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595" w:rsidRPr="00E70C83" w:rsidRDefault="00E70C83" w:rsidP="00330595">
      <w:pPr>
        <w:spacing w:before="100" w:beforeAutospacing="1" w:after="100" w:afterAutospacing="1"/>
        <w:outlineLvl w:val="0"/>
        <w:rPr>
          <w:rFonts w:eastAsia="Times New Roman" w:cs="Arial"/>
          <w:b/>
          <w:bCs/>
          <w:color w:val="000000"/>
          <w:kern w:val="36"/>
          <w:sz w:val="28"/>
          <w:szCs w:val="28"/>
        </w:rPr>
      </w:pPr>
      <w:bookmarkStart w:id="0" w:name="OLE_LINK1"/>
      <w:bookmarkStart w:id="1" w:name="_GoBack"/>
      <w:bookmarkEnd w:id="1"/>
      <w:r w:rsidRPr="00E70C83">
        <w:rPr>
          <w:rFonts w:eastAsia="Times New Roman" w:cs="Arial"/>
          <w:b/>
          <w:bCs/>
          <w:color w:val="000000"/>
          <w:kern w:val="36"/>
          <w:sz w:val="28"/>
          <w:szCs w:val="28"/>
        </w:rPr>
        <w:t xml:space="preserve">MONITORING TECHNOLOGIES – CONTINUOUS GLUCOSE MONITORING, MOBILE TECHNOLOGY, BIOMARKERS OF GLYCEMIC CONTROL </w:t>
      </w:r>
      <w:bookmarkEnd w:id="0"/>
    </w:p>
    <w:p w:rsidR="00285292" w:rsidRPr="00E70C83" w:rsidRDefault="00285292" w:rsidP="00285292">
      <w:pPr>
        <w:spacing w:before="100" w:beforeAutospacing="1" w:after="100" w:afterAutospacing="1"/>
        <w:outlineLvl w:val="1"/>
        <w:rPr>
          <w:rFonts w:eastAsia="Times New Roman" w:cs="Arial"/>
          <w:bCs/>
          <w:color w:val="000000"/>
          <w:sz w:val="20"/>
          <w:szCs w:val="20"/>
        </w:rPr>
      </w:pPr>
      <w:r w:rsidRPr="00E70C83">
        <w:rPr>
          <w:rFonts w:eastAsia="Times New Roman" w:cs="Arial"/>
          <w:b/>
          <w:bCs/>
          <w:color w:val="000000"/>
          <w:sz w:val="24"/>
        </w:rPr>
        <w:t xml:space="preserve">Kathleen </w:t>
      </w:r>
      <w:proofErr w:type="spellStart"/>
      <w:r w:rsidRPr="00E70C83">
        <w:rPr>
          <w:rFonts w:eastAsia="Times New Roman" w:cs="Arial"/>
          <w:b/>
          <w:bCs/>
          <w:color w:val="000000"/>
          <w:sz w:val="24"/>
        </w:rPr>
        <w:t>Dungan</w:t>
      </w:r>
      <w:proofErr w:type="spellEnd"/>
      <w:r w:rsidRPr="00E70C83">
        <w:rPr>
          <w:rFonts w:eastAsia="Times New Roman" w:cs="Arial"/>
          <w:b/>
          <w:bCs/>
          <w:color w:val="000000"/>
          <w:sz w:val="24"/>
        </w:rPr>
        <w:t>, M.D</w:t>
      </w:r>
      <w:r w:rsidRPr="00E70C83">
        <w:rPr>
          <w:rFonts w:eastAsia="Times New Roman" w:cs="Arial"/>
          <w:b/>
          <w:bCs/>
          <w:color w:val="000000"/>
          <w:szCs w:val="22"/>
        </w:rPr>
        <w:t>.</w:t>
      </w:r>
      <w:r w:rsidR="00E70C83">
        <w:rPr>
          <w:rFonts w:eastAsia="Times New Roman" w:cs="Arial"/>
          <w:b/>
          <w:bCs/>
          <w:color w:val="000000"/>
          <w:szCs w:val="22"/>
        </w:rPr>
        <w:t xml:space="preserve">  </w:t>
      </w:r>
      <w:r w:rsidRPr="00E70C83">
        <w:rPr>
          <w:rFonts w:eastAsia="Times New Roman" w:cs="Arial"/>
          <w:bCs/>
          <w:color w:val="000000"/>
          <w:sz w:val="20"/>
          <w:szCs w:val="20"/>
        </w:rPr>
        <w:t>, Associate Professor of Medicine, The Ohio State University</w:t>
      </w:r>
      <w:r w:rsidR="00E70C83">
        <w:rPr>
          <w:rFonts w:eastAsia="Times New Roman" w:cs="Arial"/>
          <w:bCs/>
          <w:color w:val="000000"/>
          <w:sz w:val="20"/>
          <w:szCs w:val="20"/>
        </w:rPr>
        <w:t>,</w:t>
      </w:r>
      <w:r w:rsidR="00E70C83" w:rsidRPr="00063ECD">
        <w:rPr>
          <w:rFonts w:eastAsia="Times New Roman" w:cs="Arial"/>
          <w:b/>
          <w:bCs/>
          <w:color w:val="000000"/>
          <w:szCs w:val="22"/>
        </w:rPr>
        <w:t xml:space="preserve"> </w:t>
      </w:r>
      <w:hyperlink r:id="rId9" w:history="1">
        <w:r w:rsidR="00E70C83" w:rsidRPr="00063ECD">
          <w:rPr>
            <w:rStyle w:val="Hyperlink"/>
            <w:rFonts w:eastAsia="Times New Roman" w:cs="Arial"/>
            <w:bCs/>
            <w:sz w:val="20"/>
            <w:szCs w:val="20"/>
          </w:rPr>
          <w:t>Kathleen.dungan@osumc.edu</w:t>
        </w:r>
      </w:hyperlink>
    </w:p>
    <w:p w:rsidR="00330595" w:rsidRPr="00E70C83" w:rsidRDefault="00330595" w:rsidP="00330595">
      <w:pPr>
        <w:spacing w:before="100" w:beforeAutospacing="1" w:after="100" w:afterAutospacing="1"/>
        <w:outlineLvl w:val="1"/>
        <w:rPr>
          <w:rFonts w:eastAsia="Times New Roman" w:cs="Arial"/>
          <w:b/>
          <w:bCs/>
          <w:color w:val="000000"/>
          <w:szCs w:val="22"/>
        </w:rPr>
      </w:pPr>
      <w:r w:rsidRPr="00E70C83">
        <w:rPr>
          <w:rFonts w:eastAsia="Times New Roman" w:cs="Arial"/>
          <w:b/>
          <w:bCs/>
          <w:color w:val="000000"/>
          <w:szCs w:val="22"/>
        </w:rPr>
        <w:t xml:space="preserve">Updated: </w:t>
      </w:r>
      <w:r w:rsidR="00285292" w:rsidRPr="00E70C83">
        <w:rPr>
          <w:rFonts w:eastAsia="Times New Roman" w:cs="Arial"/>
          <w:b/>
          <w:bCs/>
          <w:color w:val="000000"/>
          <w:szCs w:val="22"/>
        </w:rPr>
        <w:t>4/</w:t>
      </w:r>
      <w:r w:rsidR="00E14357" w:rsidRPr="00E70C83">
        <w:rPr>
          <w:rFonts w:eastAsia="Times New Roman" w:cs="Arial"/>
          <w:b/>
          <w:bCs/>
          <w:color w:val="000000"/>
          <w:szCs w:val="22"/>
        </w:rPr>
        <w:t>30</w:t>
      </w:r>
      <w:r w:rsidR="00285292" w:rsidRPr="00E70C83">
        <w:rPr>
          <w:rFonts w:eastAsia="Times New Roman" w:cs="Arial"/>
          <w:b/>
          <w:bCs/>
          <w:color w:val="000000"/>
          <w:szCs w:val="22"/>
        </w:rPr>
        <w:t>/2014</w:t>
      </w:r>
    </w:p>
    <w:p w:rsidR="00871501" w:rsidRPr="00E70C83" w:rsidRDefault="00871501" w:rsidP="00330595">
      <w:pPr>
        <w:spacing w:before="100" w:beforeAutospacing="1" w:after="100" w:afterAutospacing="1"/>
        <w:outlineLvl w:val="1"/>
        <w:rPr>
          <w:rFonts w:eastAsia="Times New Roman" w:cs="Arial"/>
          <w:b/>
          <w:bCs/>
          <w:color w:val="000000"/>
          <w:szCs w:val="22"/>
        </w:rPr>
      </w:pPr>
    </w:p>
    <w:p w:rsidR="00330595" w:rsidRPr="00E70C83" w:rsidRDefault="00330595" w:rsidP="00330595">
      <w:pPr>
        <w:rPr>
          <w:rFonts w:eastAsia="Times New Roman" w:cs="Arial"/>
          <w:color w:val="000000"/>
          <w:szCs w:val="22"/>
        </w:rPr>
      </w:pPr>
    </w:p>
    <w:bookmarkStart w:id="2" w:name="PDF_Download"/>
    <w:p w:rsidR="00330595" w:rsidRPr="00E70C83" w:rsidRDefault="00330595" w:rsidP="00330595">
      <w:pPr>
        <w:spacing w:before="100" w:beforeAutospacing="1" w:after="100" w:afterAutospacing="1"/>
        <w:rPr>
          <w:rFonts w:eastAsia="Times New Roman" w:cs="Arial"/>
          <w:color w:val="000000"/>
          <w:szCs w:val="22"/>
        </w:rPr>
      </w:pPr>
      <w:r w:rsidRPr="00E70C83">
        <w:rPr>
          <w:rFonts w:eastAsia="Times New Roman" w:cs="Arial"/>
          <w:color w:val="000000"/>
          <w:szCs w:val="22"/>
        </w:rPr>
        <w:fldChar w:fldCharType="begin"/>
      </w:r>
      <w:r w:rsidRPr="00E70C83">
        <w:rPr>
          <w:rFonts w:eastAsia="Times New Roman" w:cs="Arial"/>
          <w:color w:val="000000"/>
          <w:szCs w:val="22"/>
        </w:rPr>
        <w:instrText xml:space="preserve"> HYPERLINK "http://www.endotext.org/wp-content/uploads/pdfs/monitoring-technologies-continuous-glucose-monitoring-biomarkers-of.pdf" \t "_blank" </w:instrText>
      </w:r>
      <w:r w:rsidRPr="00E70C83">
        <w:rPr>
          <w:rFonts w:eastAsia="Times New Roman" w:cs="Arial"/>
          <w:color w:val="000000"/>
          <w:szCs w:val="22"/>
        </w:rPr>
        <w:fldChar w:fldCharType="separate"/>
      </w:r>
      <w:r w:rsidRPr="00E70C83">
        <w:rPr>
          <w:rFonts w:eastAsia="Times New Roman" w:cs="Arial"/>
          <w:noProof/>
          <w:color w:val="21759B"/>
          <w:szCs w:val="22"/>
        </w:rPr>
        <w:drawing>
          <wp:inline distT="0" distB="0" distL="0" distR="0" wp14:anchorId="3F153943" wp14:editId="2C429117">
            <wp:extent cx="666750" cy="666750"/>
            <wp:effectExtent l="0" t="0" r="0" b="0"/>
            <wp:docPr id="1" name="Picture 1" descr="http://www.endotext.org/wp-content/uploads/2013/05/PDFiconTransparent.gif">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dotext.org/wp-content/uploads/2013/05/PDFiconTransparent.gif">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E70C83">
        <w:rPr>
          <w:rFonts w:eastAsia="Times New Roman" w:cs="Arial"/>
          <w:color w:val="21759B"/>
          <w:szCs w:val="22"/>
          <w:u w:val="single"/>
        </w:rPr>
        <w:t>Download PDF</w:t>
      </w:r>
      <w:r w:rsidRPr="00E70C83">
        <w:rPr>
          <w:rFonts w:eastAsia="Times New Roman" w:cs="Arial"/>
          <w:color w:val="000000"/>
          <w:szCs w:val="22"/>
        </w:rPr>
        <w:fldChar w:fldCharType="end"/>
      </w:r>
      <w:bookmarkEnd w:id="2"/>
    </w:p>
    <w:p w:rsidR="00330595" w:rsidRPr="00E70C83" w:rsidRDefault="00330595" w:rsidP="00330595">
      <w:pPr>
        <w:spacing w:before="150" w:after="90"/>
        <w:outlineLvl w:val="1"/>
        <w:rPr>
          <w:rFonts w:eastAsia="Times New Roman" w:cs="Arial"/>
          <w:b/>
          <w:bCs/>
          <w:color w:val="000000"/>
          <w:kern w:val="36"/>
          <w:szCs w:val="22"/>
        </w:rPr>
      </w:pPr>
      <w:r w:rsidRPr="00E70C83">
        <w:rPr>
          <w:rFonts w:eastAsia="Times New Roman" w:cs="Arial"/>
          <w:b/>
          <w:bCs/>
          <w:color w:val="000000"/>
          <w:kern w:val="36"/>
          <w:szCs w:val="22"/>
        </w:rPr>
        <w:t>INTRODUCTION</w:t>
      </w:r>
    </w:p>
    <w:p w:rsidR="00E876A7" w:rsidRPr="00E70C83" w:rsidRDefault="00330595" w:rsidP="00E876A7">
      <w:pPr>
        <w:spacing w:after="210"/>
        <w:rPr>
          <w:rFonts w:eastAsia="Times New Roman" w:cs="Arial"/>
          <w:color w:val="000000"/>
          <w:szCs w:val="22"/>
        </w:rPr>
      </w:pPr>
      <w:r w:rsidRPr="00E70C83">
        <w:rPr>
          <w:rFonts w:eastAsia="Times New Roman" w:cs="Arial"/>
          <w:color w:val="000000"/>
          <w:szCs w:val="22"/>
        </w:rPr>
        <w:t>The current technology for self</w:t>
      </w:r>
      <w:r w:rsidR="00E876A7" w:rsidRPr="00E70C83">
        <w:rPr>
          <w:rFonts w:eastAsia="Times New Roman" w:cs="Arial"/>
          <w:color w:val="000000"/>
          <w:szCs w:val="22"/>
        </w:rPr>
        <w:t>-</w:t>
      </w:r>
      <w:r w:rsidRPr="00E70C83">
        <w:rPr>
          <w:rFonts w:eastAsia="Times New Roman" w:cs="Arial"/>
          <w:color w:val="000000"/>
          <w:szCs w:val="22"/>
        </w:rPr>
        <w:t xml:space="preserve">monitoring of blood glucose levels has been well established since the 1980′s. This practice is beneficial to patients with diabetes from both a clinical and an economic standpoint. Knowledge of the blood glucose level can allow a patient to select an appropriate dose of insulin to regulate blood glucose. </w:t>
      </w:r>
      <w:r w:rsidR="00E876A7" w:rsidRPr="00E70C83">
        <w:rPr>
          <w:rFonts w:eastAsia="Times New Roman" w:cs="Arial"/>
          <w:color w:val="000000"/>
          <w:szCs w:val="22"/>
        </w:rPr>
        <w:t xml:space="preserve">Several trends are emerging in self-monitoring of diabetes during the early 21st century. At this time we are seeing the increasing availability and use of: </w:t>
      </w:r>
    </w:p>
    <w:p w:rsidR="0083116A" w:rsidRPr="00E70C83" w:rsidRDefault="00E876A7" w:rsidP="00E876A7">
      <w:pPr>
        <w:pStyle w:val="ListParagraph"/>
        <w:numPr>
          <w:ilvl w:val="0"/>
          <w:numId w:val="7"/>
        </w:numPr>
        <w:ind w:left="360"/>
        <w:rPr>
          <w:rFonts w:ascii="Arial" w:hAnsi="Arial" w:cs="Arial"/>
          <w:sz w:val="22"/>
          <w:szCs w:val="22"/>
        </w:rPr>
      </w:pPr>
      <w:r w:rsidRPr="00E70C83">
        <w:rPr>
          <w:rFonts w:ascii="Arial" w:hAnsi="Arial" w:cs="Arial"/>
          <w:b/>
          <w:color w:val="000000"/>
          <w:sz w:val="22"/>
          <w:szCs w:val="22"/>
        </w:rPr>
        <w:t>Continuous glucose monitoring (CGM)</w:t>
      </w:r>
      <w:r w:rsidRPr="00E70C83">
        <w:rPr>
          <w:rFonts w:ascii="Arial" w:hAnsi="Arial" w:cs="Arial"/>
          <w:color w:val="000000"/>
          <w:sz w:val="22"/>
          <w:szCs w:val="22"/>
        </w:rPr>
        <w:t>:  CGM is the next step in glucose monitoring. This practice is not yet widely established, but evidence supporting its use is accumulating. The data available through continuous glucose monitoring can permit significantly more fine-tuned adjustments in insulin dosing and other therapies</w:t>
      </w:r>
      <w:r w:rsidR="00E70C83">
        <w:rPr>
          <w:rFonts w:ascii="Arial" w:hAnsi="Arial" w:cs="Arial"/>
          <w:color w:val="000000"/>
          <w:sz w:val="22"/>
          <w:szCs w:val="22"/>
        </w:rPr>
        <w:t>,</w:t>
      </w:r>
      <w:r w:rsidRPr="00E70C83">
        <w:rPr>
          <w:rFonts w:ascii="Arial" w:hAnsi="Arial" w:cs="Arial"/>
          <w:color w:val="000000"/>
          <w:sz w:val="22"/>
          <w:szCs w:val="22"/>
        </w:rPr>
        <w:t xml:space="preserve"> than spot self-monitoring of blood glucose can provide. Continuous glucose monitoring technologies </w:t>
      </w:r>
      <w:r w:rsidR="00E70C83">
        <w:rPr>
          <w:rFonts w:ascii="Arial" w:hAnsi="Arial" w:cs="Arial"/>
          <w:color w:val="000000"/>
          <w:sz w:val="22"/>
          <w:szCs w:val="22"/>
        </w:rPr>
        <w:t>with</w:t>
      </w:r>
      <w:r w:rsidR="00E70C83" w:rsidRPr="00E70C83">
        <w:rPr>
          <w:rFonts w:ascii="Arial" w:hAnsi="Arial" w:cs="Arial"/>
          <w:color w:val="000000"/>
          <w:sz w:val="22"/>
          <w:szCs w:val="22"/>
        </w:rPr>
        <w:t xml:space="preserve"> </w:t>
      </w:r>
      <w:r w:rsidRPr="00E70C83">
        <w:rPr>
          <w:rFonts w:ascii="Arial" w:hAnsi="Arial" w:cs="Arial"/>
          <w:color w:val="000000"/>
          <w:sz w:val="22"/>
          <w:szCs w:val="22"/>
        </w:rPr>
        <w:t>automatic collection of data have spurred interest in noninvasive glucose monitoring as an additional tool for obtaining information about glucose levels.</w:t>
      </w:r>
    </w:p>
    <w:p w:rsidR="00E876A7" w:rsidRPr="00E70C83" w:rsidRDefault="0022492A" w:rsidP="00E876A7">
      <w:pPr>
        <w:pStyle w:val="ListParagraph"/>
        <w:numPr>
          <w:ilvl w:val="0"/>
          <w:numId w:val="7"/>
        </w:numPr>
        <w:ind w:left="360"/>
        <w:rPr>
          <w:rFonts w:ascii="Arial" w:hAnsi="Arial" w:cs="Arial"/>
          <w:sz w:val="22"/>
          <w:szCs w:val="22"/>
        </w:rPr>
      </w:pPr>
      <w:r w:rsidRPr="00E70C83">
        <w:rPr>
          <w:rFonts w:cs="Arial"/>
          <w:b/>
          <w:bCs/>
          <w:noProof/>
          <w:color w:val="000000"/>
          <w:szCs w:val="22"/>
        </w:rPr>
        <mc:AlternateContent>
          <mc:Choice Requires="wps">
            <w:drawing>
              <wp:anchor distT="45720" distB="45720" distL="114300" distR="114300" simplePos="0" relativeHeight="251659264" behindDoc="0" locked="0" layoutInCell="1" allowOverlap="1" wp14:anchorId="10C4D95A" wp14:editId="6AD31BCC">
                <wp:simplePos x="0" y="0"/>
                <wp:positionH relativeFrom="column">
                  <wp:posOffset>3256915</wp:posOffset>
                </wp:positionH>
                <wp:positionV relativeFrom="paragraph">
                  <wp:posOffset>650240</wp:posOffset>
                </wp:positionV>
                <wp:extent cx="3367405" cy="2887980"/>
                <wp:effectExtent l="0" t="0" r="234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2887980"/>
                        </a:xfrm>
                        <a:prstGeom prst="rect">
                          <a:avLst/>
                        </a:prstGeom>
                        <a:solidFill>
                          <a:srgbClr val="FFFFFF"/>
                        </a:solidFill>
                        <a:ln w="9525">
                          <a:solidFill>
                            <a:srgbClr val="000000"/>
                          </a:solidFill>
                          <a:miter lim="800000"/>
                          <a:headEnd/>
                          <a:tailEnd/>
                        </a:ln>
                      </wps:spPr>
                      <wps:txbx>
                        <w:txbxContent>
                          <w:p w:rsidR="00871501" w:rsidRPr="0022492A" w:rsidRDefault="00871501" w:rsidP="0022492A">
                            <w:pPr>
                              <w:rPr>
                                <w:rFonts w:cs="Arial"/>
                                <w:szCs w:val="22"/>
                              </w:rPr>
                            </w:pPr>
                            <w:r w:rsidRPr="0022492A">
                              <w:rPr>
                                <w:rFonts w:cs="Arial"/>
                                <w:b/>
                                <w:szCs w:val="22"/>
                              </w:rPr>
                              <w:t>Key Points</w:t>
                            </w:r>
                            <w:r w:rsidR="0022492A">
                              <w:rPr>
                                <w:rFonts w:cs="Arial"/>
                                <w:szCs w:val="22"/>
                              </w:rPr>
                              <w:br/>
                              <w:t>1-</w:t>
                            </w:r>
                            <w:r w:rsidR="0022492A" w:rsidRPr="0022492A">
                              <w:rPr>
                                <w:rFonts w:cs="Arial"/>
                                <w:szCs w:val="22"/>
                              </w:rPr>
                              <w:t>P</w:t>
                            </w:r>
                            <w:r w:rsidRPr="0022492A">
                              <w:rPr>
                                <w:rFonts w:cs="Arial"/>
                                <w:szCs w:val="22"/>
                              </w:rPr>
                              <w:t>rofessional continuous glucose monitoring provides blinded glucose data retrospectively and is useful for patients with type 1 or type 2 diabetes who are not meeting glucose goals</w:t>
                            </w:r>
                            <w:r w:rsidR="0022492A">
                              <w:rPr>
                                <w:rFonts w:cs="Arial"/>
                                <w:szCs w:val="22"/>
                              </w:rPr>
                              <w:br/>
                              <w:t>2-</w:t>
                            </w:r>
                            <w:r w:rsidRPr="0022492A">
                              <w:rPr>
                                <w:rFonts w:cs="Arial"/>
                                <w:szCs w:val="22"/>
                              </w:rPr>
                              <w:t>Personal continuous glucose monitoring provides real-time glucose data, glucose trends, and alarm features and is recommended for patients with type 1 diabetes who demonstrate nearly daily use.</w:t>
                            </w:r>
                          </w:p>
                          <w:p w:rsidR="00871501" w:rsidRPr="0022492A" w:rsidRDefault="0022492A" w:rsidP="0022492A">
                            <w:pPr>
                              <w:rPr>
                                <w:rFonts w:cs="Arial"/>
                                <w:szCs w:val="22"/>
                              </w:rPr>
                            </w:pPr>
                            <w:r>
                              <w:rPr>
                                <w:rFonts w:cs="Arial"/>
                                <w:szCs w:val="22"/>
                              </w:rPr>
                              <w:t>3-</w:t>
                            </w:r>
                            <w:r w:rsidR="00871501" w:rsidRPr="0022492A">
                              <w:rPr>
                                <w:rFonts w:cs="Arial"/>
                                <w:szCs w:val="22"/>
                              </w:rPr>
                              <w:t xml:space="preserve">Important incremental progress is being made toward a fully functional artificial pancreas, </w:t>
                            </w:r>
                            <w:r w:rsidR="00E70C83" w:rsidRPr="0022492A">
                              <w:rPr>
                                <w:rFonts w:cs="Arial"/>
                                <w:szCs w:val="22"/>
                              </w:rPr>
                              <w:t xml:space="preserve">in </w:t>
                            </w:r>
                            <w:r w:rsidR="00871501" w:rsidRPr="0022492A">
                              <w:rPr>
                                <w:rFonts w:cs="Arial"/>
                                <w:szCs w:val="22"/>
                              </w:rPr>
                              <w:t xml:space="preserve">which continuous glucose monitoring will play a </w:t>
                            </w:r>
                            <w:r w:rsidR="008B0013" w:rsidRPr="0022492A">
                              <w:rPr>
                                <w:rFonts w:cs="Arial"/>
                                <w:szCs w:val="22"/>
                              </w:rPr>
                              <w:t>vital</w:t>
                            </w:r>
                            <w:r w:rsidR="00871501" w:rsidRPr="0022492A">
                              <w:rPr>
                                <w:rFonts w:cs="Arial"/>
                                <w:szCs w:val="22"/>
                              </w:rPr>
                              <w:t xml:space="preserve"> role.</w:t>
                            </w:r>
                          </w:p>
                          <w:p w:rsidR="00871501" w:rsidRPr="0022492A" w:rsidRDefault="0022492A" w:rsidP="0022492A">
                            <w:pPr>
                              <w:rPr>
                                <w:rFonts w:cs="Arial"/>
                                <w:szCs w:val="22"/>
                              </w:rPr>
                            </w:pPr>
                            <w:r>
                              <w:rPr>
                                <w:rFonts w:cs="Arial"/>
                                <w:szCs w:val="22"/>
                              </w:rPr>
                              <w:t>4-</w:t>
                            </w:r>
                            <w:r w:rsidR="00871501" w:rsidRPr="0022492A">
                              <w:rPr>
                                <w:rFonts w:cs="Arial"/>
                                <w:szCs w:val="22"/>
                              </w:rPr>
                              <w:t>Utilization of mobile technologies facilitate interpretation of data, patient/provider decision support</w:t>
                            </w:r>
                            <w:r w:rsidR="00E70C83" w:rsidRPr="0022492A">
                              <w:rPr>
                                <w:rFonts w:cs="Arial"/>
                                <w:szCs w:val="22"/>
                              </w:rPr>
                              <w:t>,</w:t>
                            </w:r>
                            <w:r w:rsidR="00871501" w:rsidRPr="0022492A">
                              <w:rPr>
                                <w:rFonts w:cs="Arial"/>
                                <w:szCs w:val="22"/>
                              </w:rPr>
                              <w:t xml:space="preserve"> and connectivity with providers</w:t>
                            </w:r>
                          </w:p>
                          <w:p w:rsidR="00871501" w:rsidRPr="0022492A" w:rsidRDefault="0022492A" w:rsidP="0022492A">
                            <w:pPr>
                              <w:rPr>
                                <w:rFonts w:cs="Arial"/>
                                <w:szCs w:val="22"/>
                              </w:rPr>
                            </w:pPr>
                            <w:r>
                              <w:rPr>
                                <w:rFonts w:cs="Arial"/>
                                <w:szCs w:val="22"/>
                              </w:rPr>
                              <w:t>5-</w:t>
                            </w:r>
                            <w:r w:rsidR="00871501" w:rsidRPr="0022492A">
                              <w:rPr>
                                <w:rFonts w:cs="Arial"/>
                                <w:szCs w:val="22"/>
                              </w:rPr>
                              <w:t xml:space="preserve">Alternate markers of glucose control </w:t>
                            </w:r>
                            <w:r w:rsidR="008B0013" w:rsidRPr="0022492A">
                              <w:rPr>
                                <w:rFonts w:cs="Arial"/>
                                <w:szCs w:val="22"/>
                              </w:rPr>
                              <w:t>may provide complementary information about glucose control</w:t>
                            </w:r>
                            <w:r w:rsidR="00871501" w:rsidRPr="0022492A">
                              <w:rPr>
                                <w:rFonts w:cs="Arial"/>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6.45pt;margin-top:51.2pt;width:265.15pt;height:22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">
                <v:textbox>
                  <w:txbxContent>
                    <w:p w:rsidR="00871501" w:rsidRPr="0022492A" w:rsidRDefault="00871501" w:rsidP="0022492A">
                      <w:pPr>
                        <w:rPr>
                          <w:rFonts w:cs="Arial"/>
                          <w:szCs w:val="22"/>
                        </w:rPr>
                      </w:pPr>
                      <w:bookmarkStart w:id="2" w:name="_GoBack"/>
                      <w:r w:rsidRPr="0022492A">
                        <w:rPr>
                          <w:rFonts w:cs="Arial"/>
                          <w:b/>
                          <w:szCs w:val="22"/>
                        </w:rPr>
                        <w:t>Key Points</w:t>
                      </w:r>
                      <w:bookmarkEnd w:id="2"/>
                      <w:r w:rsidR="0022492A">
                        <w:rPr>
                          <w:rFonts w:cs="Arial"/>
                          <w:szCs w:val="22"/>
                        </w:rPr>
                        <w:br/>
                        <w:t>1-</w:t>
                      </w:r>
                      <w:r w:rsidR="0022492A" w:rsidRPr="0022492A">
                        <w:rPr>
                          <w:rFonts w:cs="Arial"/>
                          <w:szCs w:val="22"/>
                        </w:rPr>
                        <w:t>P</w:t>
                      </w:r>
                      <w:r w:rsidRPr="0022492A">
                        <w:rPr>
                          <w:rFonts w:cs="Arial"/>
                          <w:szCs w:val="22"/>
                        </w:rPr>
                        <w:t>rofessional continuous glucose monitoring provides blinded glucose data retrospectively and is useful for patients with type 1 or type 2 diabetes who are not meeting glucose goals</w:t>
                      </w:r>
                      <w:r w:rsidR="0022492A">
                        <w:rPr>
                          <w:rFonts w:cs="Arial"/>
                          <w:szCs w:val="22"/>
                        </w:rPr>
                        <w:br/>
                        <w:t>2-</w:t>
                      </w:r>
                      <w:r w:rsidRPr="0022492A">
                        <w:rPr>
                          <w:rFonts w:cs="Arial"/>
                          <w:szCs w:val="22"/>
                        </w:rPr>
                        <w:t>Personal continuous glucose monitoring provides real-time glucose data, glucose trends, and alarm features and is recommended for patients with type 1 diabetes who demonstrate nearly daily use.</w:t>
                      </w:r>
                    </w:p>
                    <w:p w:rsidR="00871501" w:rsidRPr="0022492A" w:rsidRDefault="0022492A" w:rsidP="0022492A">
                      <w:pPr>
                        <w:rPr>
                          <w:rFonts w:cs="Arial"/>
                          <w:szCs w:val="22"/>
                        </w:rPr>
                      </w:pPr>
                      <w:r>
                        <w:rPr>
                          <w:rFonts w:cs="Arial"/>
                          <w:szCs w:val="22"/>
                        </w:rPr>
                        <w:t>3-</w:t>
                      </w:r>
                      <w:r w:rsidR="00871501" w:rsidRPr="0022492A">
                        <w:rPr>
                          <w:rFonts w:cs="Arial"/>
                          <w:szCs w:val="22"/>
                        </w:rPr>
                        <w:t xml:space="preserve">Important incremental progress is being made toward a fully functional artificial pancreas, </w:t>
                      </w:r>
                      <w:r w:rsidR="00E70C83" w:rsidRPr="0022492A">
                        <w:rPr>
                          <w:rFonts w:cs="Arial"/>
                          <w:szCs w:val="22"/>
                        </w:rPr>
                        <w:t xml:space="preserve">in </w:t>
                      </w:r>
                      <w:r w:rsidR="00871501" w:rsidRPr="0022492A">
                        <w:rPr>
                          <w:rFonts w:cs="Arial"/>
                          <w:szCs w:val="22"/>
                        </w:rPr>
                        <w:t xml:space="preserve">which continuous glucose monitoring will play a </w:t>
                      </w:r>
                      <w:r w:rsidR="008B0013" w:rsidRPr="0022492A">
                        <w:rPr>
                          <w:rFonts w:cs="Arial"/>
                          <w:szCs w:val="22"/>
                        </w:rPr>
                        <w:t>vital</w:t>
                      </w:r>
                      <w:r w:rsidR="00871501" w:rsidRPr="0022492A">
                        <w:rPr>
                          <w:rFonts w:cs="Arial"/>
                          <w:szCs w:val="22"/>
                        </w:rPr>
                        <w:t xml:space="preserve"> role.</w:t>
                      </w:r>
                    </w:p>
                    <w:p w:rsidR="00871501" w:rsidRPr="0022492A" w:rsidRDefault="0022492A" w:rsidP="0022492A">
                      <w:pPr>
                        <w:rPr>
                          <w:rFonts w:cs="Arial"/>
                          <w:szCs w:val="22"/>
                        </w:rPr>
                      </w:pPr>
                      <w:r>
                        <w:rPr>
                          <w:rFonts w:cs="Arial"/>
                          <w:szCs w:val="22"/>
                        </w:rPr>
                        <w:t>4-</w:t>
                      </w:r>
                      <w:r w:rsidR="00871501" w:rsidRPr="0022492A">
                        <w:rPr>
                          <w:rFonts w:cs="Arial"/>
                          <w:szCs w:val="22"/>
                        </w:rPr>
                        <w:t>Utilization of mobile technologies facilitate interpretation of data, patient/provider decision support</w:t>
                      </w:r>
                      <w:r w:rsidR="00E70C83" w:rsidRPr="0022492A">
                        <w:rPr>
                          <w:rFonts w:cs="Arial"/>
                          <w:szCs w:val="22"/>
                        </w:rPr>
                        <w:t>,</w:t>
                      </w:r>
                      <w:r w:rsidR="00871501" w:rsidRPr="0022492A">
                        <w:rPr>
                          <w:rFonts w:cs="Arial"/>
                          <w:szCs w:val="22"/>
                        </w:rPr>
                        <w:t xml:space="preserve"> and connectivity with providers</w:t>
                      </w:r>
                    </w:p>
                    <w:p w:rsidR="00871501" w:rsidRPr="0022492A" w:rsidRDefault="0022492A" w:rsidP="0022492A">
                      <w:pPr>
                        <w:rPr>
                          <w:rFonts w:cs="Arial"/>
                          <w:szCs w:val="22"/>
                        </w:rPr>
                      </w:pPr>
                      <w:r>
                        <w:rPr>
                          <w:rFonts w:cs="Arial"/>
                          <w:szCs w:val="22"/>
                        </w:rPr>
                        <w:t>5-</w:t>
                      </w:r>
                      <w:r w:rsidR="00871501" w:rsidRPr="0022492A">
                        <w:rPr>
                          <w:rFonts w:cs="Arial"/>
                          <w:szCs w:val="22"/>
                        </w:rPr>
                        <w:t xml:space="preserve">Alternate markers of glucose control </w:t>
                      </w:r>
                      <w:r w:rsidR="008B0013" w:rsidRPr="0022492A">
                        <w:rPr>
                          <w:rFonts w:cs="Arial"/>
                          <w:szCs w:val="22"/>
                        </w:rPr>
                        <w:t>may provide complementary information about glucose control</w:t>
                      </w:r>
                      <w:r w:rsidR="00871501" w:rsidRPr="0022492A">
                        <w:rPr>
                          <w:rFonts w:cs="Arial"/>
                          <w:szCs w:val="22"/>
                        </w:rPr>
                        <w:t>.</w:t>
                      </w:r>
                    </w:p>
                  </w:txbxContent>
                </v:textbox>
                <w10:wrap type="square"/>
              </v:shape>
            </w:pict>
          </mc:Fallback>
        </mc:AlternateContent>
      </w:r>
      <w:r w:rsidR="0083116A" w:rsidRPr="00E70C83">
        <w:rPr>
          <w:rFonts w:ascii="Arial" w:hAnsi="Arial" w:cs="Arial"/>
          <w:b/>
          <w:color w:val="000000"/>
          <w:sz w:val="22"/>
          <w:szCs w:val="22"/>
        </w:rPr>
        <w:t xml:space="preserve">Closed loop control:  </w:t>
      </w:r>
      <w:r w:rsidR="0083116A" w:rsidRPr="00E70C83">
        <w:rPr>
          <w:rFonts w:ascii="Arial" w:hAnsi="Arial" w:cs="Arial"/>
          <w:sz w:val="22"/>
          <w:szCs w:val="22"/>
        </w:rPr>
        <w:t xml:space="preserve">Also known as an artificial pancreas, this technology will link continuous blood glucose measurement with automatically controlled insulin delivery, using </w:t>
      </w:r>
      <w:proofErr w:type="spellStart"/>
      <w:r w:rsidR="00E70C83">
        <w:rPr>
          <w:rFonts w:ascii="Arial" w:hAnsi="Arial" w:cs="Arial"/>
          <w:sz w:val="22"/>
          <w:szCs w:val="22"/>
        </w:rPr>
        <w:t>mechanical</w:t>
      </w:r>
      <w:r w:rsidR="0083116A" w:rsidRPr="00E70C83">
        <w:rPr>
          <w:rFonts w:ascii="Arial" w:hAnsi="Arial" w:cs="Arial"/>
          <w:sz w:val="22"/>
          <w:szCs w:val="22"/>
        </w:rPr>
        <w:t>components</w:t>
      </w:r>
      <w:proofErr w:type="spellEnd"/>
      <w:r w:rsidR="0083116A" w:rsidRPr="00E70C83">
        <w:rPr>
          <w:rFonts w:ascii="Arial" w:hAnsi="Arial" w:cs="Arial"/>
          <w:sz w:val="22"/>
          <w:szCs w:val="22"/>
        </w:rPr>
        <w:t xml:space="preserve"> made of silicon, plastic, and metal.  </w:t>
      </w:r>
      <w:r w:rsidR="00E876A7" w:rsidRPr="00E70C83">
        <w:rPr>
          <w:rFonts w:ascii="Arial" w:hAnsi="Arial" w:cs="Arial"/>
          <w:sz w:val="22"/>
          <w:szCs w:val="22"/>
        </w:rPr>
        <w:t xml:space="preserve">The first step toward closed loop control </w:t>
      </w:r>
      <w:r w:rsidR="00E70C83">
        <w:rPr>
          <w:rFonts w:ascii="Arial" w:hAnsi="Arial" w:cs="Arial"/>
          <w:sz w:val="22"/>
          <w:szCs w:val="22"/>
        </w:rPr>
        <w:t xml:space="preserve">provides </w:t>
      </w:r>
      <w:r w:rsidR="0083116A" w:rsidRPr="00E70C83">
        <w:rPr>
          <w:rFonts w:ascii="Arial" w:hAnsi="Arial" w:cs="Arial"/>
          <w:sz w:val="22"/>
          <w:szCs w:val="22"/>
        </w:rPr>
        <w:t xml:space="preserve">automatic </w:t>
      </w:r>
      <w:r w:rsidR="00E70C83" w:rsidRPr="00E70C83">
        <w:rPr>
          <w:rFonts w:ascii="Arial" w:hAnsi="Arial" w:cs="Arial"/>
          <w:sz w:val="22"/>
          <w:szCs w:val="22"/>
        </w:rPr>
        <w:t>suspen</w:t>
      </w:r>
      <w:r w:rsidR="00E70C83">
        <w:rPr>
          <w:rFonts w:ascii="Arial" w:hAnsi="Arial" w:cs="Arial"/>
          <w:sz w:val="22"/>
          <w:szCs w:val="22"/>
        </w:rPr>
        <w:t>sion</w:t>
      </w:r>
      <w:r w:rsidR="00E70C83" w:rsidRPr="00E70C83">
        <w:rPr>
          <w:rFonts w:ascii="Arial" w:hAnsi="Arial" w:cs="Arial"/>
          <w:sz w:val="22"/>
          <w:szCs w:val="22"/>
        </w:rPr>
        <w:t xml:space="preserve"> </w:t>
      </w:r>
      <w:r w:rsidR="0083116A" w:rsidRPr="00E70C83">
        <w:rPr>
          <w:rFonts w:ascii="Arial" w:hAnsi="Arial" w:cs="Arial"/>
          <w:sz w:val="22"/>
          <w:szCs w:val="22"/>
        </w:rPr>
        <w:t xml:space="preserve">of basal insulin </w:t>
      </w:r>
      <w:r w:rsidR="00E70C83">
        <w:rPr>
          <w:rFonts w:ascii="Arial" w:hAnsi="Arial" w:cs="Arial"/>
          <w:sz w:val="22"/>
          <w:szCs w:val="22"/>
        </w:rPr>
        <w:t>delivery f</w:t>
      </w:r>
      <w:r w:rsidR="00E70C83" w:rsidRPr="00E70C83">
        <w:rPr>
          <w:rFonts w:ascii="Arial" w:hAnsi="Arial" w:cs="Arial"/>
          <w:sz w:val="22"/>
          <w:szCs w:val="22"/>
        </w:rPr>
        <w:t xml:space="preserve">rom </w:t>
      </w:r>
      <w:r w:rsidR="0083116A" w:rsidRPr="00E70C83">
        <w:rPr>
          <w:rFonts w:ascii="Arial" w:hAnsi="Arial" w:cs="Arial"/>
          <w:sz w:val="22"/>
          <w:szCs w:val="22"/>
        </w:rPr>
        <w:t xml:space="preserve">a continuous subcutaneous insulin infusion (CSII) device in response to prolonged unmitigated sensor detected hypoglycemia, and </w:t>
      </w:r>
      <w:r w:rsidR="00E876A7" w:rsidRPr="00E70C83">
        <w:rPr>
          <w:rFonts w:ascii="Arial" w:hAnsi="Arial" w:cs="Arial"/>
          <w:sz w:val="22"/>
          <w:szCs w:val="22"/>
        </w:rPr>
        <w:t xml:space="preserve">is now available. </w:t>
      </w:r>
    </w:p>
    <w:p w:rsidR="00E876A7" w:rsidRPr="00E70C83" w:rsidRDefault="0083116A" w:rsidP="00E876A7">
      <w:pPr>
        <w:pStyle w:val="ListParagraph"/>
        <w:numPr>
          <w:ilvl w:val="0"/>
          <w:numId w:val="7"/>
        </w:numPr>
        <w:ind w:left="360"/>
        <w:rPr>
          <w:rFonts w:ascii="Arial" w:hAnsi="Arial" w:cs="Arial"/>
          <w:color w:val="000000"/>
          <w:sz w:val="22"/>
          <w:szCs w:val="22"/>
        </w:rPr>
      </w:pPr>
      <w:r w:rsidRPr="00E70C83">
        <w:rPr>
          <w:rFonts w:ascii="Arial" w:hAnsi="Arial" w:cs="Arial"/>
          <w:b/>
          <w:color w:val="000000"/>
          <w:sz w:val="22"/>
          <w:szCs w:val="22"/>
        </w:rPr>
        <w:t>Mobile Technology</w:t>
      </w:r>
      <w:r w:rsidR="00272F6D" w:rsidRPr="00E70C83">
        <w:rPr>
          <w:rFonts w:ascii="Arial" w:hAnsi="Arial" w:cs="Arial"/>
          <w:b/>
          <w:color w:val="000000"/>
          <w:sz w:val="22"/>
          <w:szCs w:val="22"/>
        </w:rPr>
        <w:t xml:space="preserve"> and Decision Support</w:t>
      </w:r>
      <w:r w:rsidRPr="00E70C83">
        <w:rPr>
          <w:rFonts w:ascii="Arial" w:hAnsi="Arial" w:cs="Arial"/>
          <w:color w:val="000000"/>
          <w:sz w:val="22"/>
          <w:szCs w:val="22"/>
        </w:rPr>
        <w:t xml:space="preserve">:  </w:t>
      </w:r>
      <w:r w:rsidR="00E876A7" w:rsidRPr="00E70C83">
        <w:rPr>
          <w:rFonts w:ascii="Arial" w:hAnsi="Arial" w:cs="Arial"/>
          <w:color w:val="000000"/>
          <w:sz w:val="22"/>
          <w:szCs w:val="22"/>
        </w:rPr>
        <w:t>In recent years, increasing connectivity between glucose monitoring technologies and mobile devices has facilitated ongoing improvements in self-care and communication of data.</w:t>
      </w:r>
    </w:p>
    <w:p w:rsidR="00E876A7" w:rsidRPr="00E70C83" w:rsidRDefault="0083116A" w:rsidP="00E876A7">
      <w:pPr>
        <w:pStyle w:val="ListParagraph"/>
        <w:numPr>
          <w:ilvl w:val="0"/>
          <w:numId w:val="7"/>
        </w:numPr>
        <w:ind w:left="360"/>
        <w:rPr>
          <w:rFonts w:ascii="Arial" w:hAnsi="Arial" w:cs="Arial"/>
          <w:sz w:val="22"/>
          <w:szCs w:val="22"/>
        </w:rPr>
      </w:pPr>
      <w:r w:rsidRPr="00E70C83">
        <w:rPr>
          <w:rFonts w:ascii="Arial" w:hAnsi="Arial" w:cs="Arial"/>
          <w:b/>
          <w:color w:val="000000"/>
          <w:sz w:val="22"/>
          <w:szCs w:val="22"/>
        </w:rPr>
        <w:t xml:space="preserve">Alternate Markers of Glucose Control:  </w:t>
      </w:r>
      <w:r w:rsidR="00E876A7" w:rsidRPr="00E70C83">
        <w:rPr>
          <w:rFonts w:ascii="Arial" w:hAnsi="Arial" w:cs="Arial"/>
          <w:color w:val="000000"/>
          <w:sz w:val="22"/>
          <w:szCs w:val="22"/>
        </w:rPr>
        <w:t xml:space="preserve">Finally, the use of additional </w:t>
      </w:r>
      <w:proofErr w:type="spellStart"/>
      <w:r w:rsidR="00E876A7" w:rsidRPr="00E70C83">
        <w:rPr>
          <w:rFonts w:ascii="Arial" w:hAnsi="Arial" w:cs="Arial"/>
          <w:color w:val="000000"/>
          <w:sz w:val="22"/>
          <w:szCs w:val="22"/>
        </w:rPr>
        <w:t>analytes</w:t>
      </w:r>
      <w:proofErr w:type="spellEnd"/>
      <w:r w:rsidR="00E876A7" w:rsidRPr="00E70C83">
        <w:rPr>
          <w:rFonts w:ascii="Arial" w:hAnsi="Arial" w:cs="Arial"/>
          <w:color w:val="000000"/>
          <w:sz w:val="22"/>
          <w:szCs w:val="22"/>
        </w:rPr>
        <w:t xml:space="preserve"> besides glucose is becoming established. Other biomarkers of glycemic control, both for home use and office use are increasingly available and the evidence for their utility is also increasing.</w:t>
      </w:r>
    </w:p>
    <w:p w:rsidR="003260E2" w:rsidRPr="00E70C83" w:rsidRDefault="003260E2" w:rsidP="00285292">
      <w:pPr>
        <w:rPr>
          <w:rFonts w:eastAsia="Times New Roman" w:cs="Arial"/>
          <w:color w:val="000000"/>
          <w:szCs w:val="22"/>
        </w:rPr>
      </w:pP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This chapter analyzes the technology, benefits, </w:t>
      </w:r>
      <w:r w:rsidRPr="00E70C83">
        <w:rPr>
          <w:rFonts w:eastAsia="Times New Roman" w:cs="Arial"/>
          <w:color w:val="000000"/>
          <w:szCs w:val="22"/>
        </w:rPr>
        <w:lastRenderedPageBreak/>
        <w:t xml:space="preserve">and problems with the use of continuous glucose monitoring, </w:t>
      </w:r>
      <w:r w:rsidR="0083116A" w:rsidRPr="00E70C83">
        <w:rPr>
          <w:rFonts w:eastAsia="Times New Roman" w:cs="Arial"/>
          <w:color w:val="000000"/>
          <w:szCs w:val="22"/>
        </w:rPr>
        <w:t>the artificial pancreas,</w:t>
      </w:r>
      <w:r w:rsidR="0083116A" w:rsidRPr="00E70C83" w:rsidDel="0083116A">
        <w:rPr>
          <w:rFonts w:eastAsia="Times New Roman" w:cs="Arial"/>
          <w:color w:val="000000"/>
          <w:szCs w:val="22"/>
        </w:rPr>
        <w:t xml:space="preserve"> </w:t>
      </w:r>
      <w:r w:rsidR="0083116A" w:rsidRPr="00E70C83">
        <w:rPr>
          <w:rFonts w:eastAsia="Times New Roman" w:cs="Arial"/>
          <w:color w:val="000000"/>
          <w:szCs w:val="22"/>
        </w:rPr>
        <w:t xml:space="preserve">mobile technology and </w:t>
      </w:r>
      <w:r w:rsidR="00272F6D" w:rsidRPr="00E70C83">
        <w:rPr>
          <w:rFonts w:eastAsia="Times New Roman" w:cs="Arial"/>
          <w:color w:val="000000"/>
          <w:szCs w:val="22"/>
        </w:rPr>
        <w:t>decision support</w:t>
      </w:r>
      <w:r w:rsidR="0083116A" w:rsidRPr="00E70C83">
        <w:rPr>
          <w:rFonts w:eastAsia="Times New Roman" w:cs="Arial"/>
          <w:color w:val="000000"/>
          <w:szCs w:val="22"/>
        </w:rPr>
        <w:t>, and alternate</w:t>
      </w:r>
      <w:r w:rsidRPr="00E70C83">
        <w:rPr>
          <w:rFonts w:eastAsia="Times New Roman" w:cs="Arial"/>
          <w:color w:val="000000"/>
          <w:szCs w:val="22"/>
        </w:rPr>
        <w:t xml:space="preserve"> biomarkers of glycemic control.</w:t>
      </w:r>
    </w:p>
    <w:p w:rsidR="00330595" w:rsidRPr="00E70C83" w:rsidRDefault="00330595" w:rsidP="00330595">
      <w:pPr>
        <w:spacing w:before="150" w:after="90"/>
        <w:outlineLvl w:val="1"/>
        <w:rPr>
          <w:rFonts w:eastAsia="Times New Roman" w:cs="Arial"/>
          <w:b/>
          <w:bCs/>
          <w:color w:val="000000"/>
          <w:kern w:val="36"/>
          <w:szCs w:val="22"/>
        </w:rPr>
      </w:pPr>
      <w:r w:rsidRPr="00E70C83">
        <w:rPr>
          <w:rFonts w:eastAsia="Times New Roman" w:cs="Arial"/>
          <w:b/>
          <w:bCs/>
          <w:color w:val="000000"/>
          <w:kern w:val="36"/>
          <w:szCs w:val="22"/>
        </w:rPr>
        <w:t>CONTINUOUS GLUCOSE MONITORS</w:t>
      </w:r>
    </w:p>
    <w:p w:rsidR="00D033E0"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Continuous Glucose Monitors (CGM) measure glucose levels continuously and update the glucose level </w:t>
      </w:r>
      <w:r w:rsidR="0083116A" w:rsidRPr="00E70C83">
        <w:rPr>
          <w:rFonts w:eastAsia="Times New Roman" w:cs="Arial"/>
          <w:color w:val="000000"/>
          <w:szCs w:val="22"/>
        </w:rPr>
        <w:t xml:space="preserve">display </w:t>
      </w:r>
      <w:r w:rsidRPr="00E70C83">
        <w:rPr>
          <w:rFonts w:eastAsia="Times New Roman" w:cs="Arial"/>
          <w:color w:val="000000"/>
          <w:szCs w:val="22"/>
        </w:rPr>
        <w:t xml:space="preserve">every 1 to 5 minutes. Most CGMs consist of 1) a monitor to display the information, 2) a sensor that is usually inserted into the subcutaneous tissue, and 3) a transmitter that transmits the sensor data to the monitor. </w:t>
      </w:r>
      <w:r w:rsidR="005210E0" w:rsidRPr="00E70C83">
        <w:rPr>
          <w:rFonts w:eastAsia="Times New Roman" w:cs="Arial"/>
          <w:color w:val="000000"/>
          <w:szCs w:val="22"/>
        </w:rPr>
        <w:t xml:space="preserve"> Currently all devices are approved for adjunctive use only</w:t>
      </w:r>
      <w:r w:rsidR="00D033E0" w:rsidRPr="00E70C83">
        <w:rPr>
          <w:rFonts w:eastAsia="Times New Roman" w:cs="Arial"/>
          <w:color w:val="000000"/>
          <w:szCs w:val="22"/>
        </w:rPr>
        <w:t xml:space="preserve"> due to limitations in accuracy</w:t>
      </w:r>
      <w:r w:rsidR="005210E0" w:rsidRPr="00E70C83">
        <w:rPr>
          <w:rFonts w:eastAsia="Times New Roman" w:cs="Arial"/>
          <w:color w:val="000000"/>
          <w:szCs w:val="22"/>
        </w:rPr>
        <w:t xml:space="preserve">; therefore patients must still perform </w:t>
      </w:r>
      <w:proofErr w:type="spellStart"/>
      <w:r w:rsidR="005210E0" w:rsidRPr="00E70C83">
        <w:rPr>
          <w:rFonts w:eastAsia="Times New Roman" w:cs="Arial"/>
          <w:color w:val="000000"/>
          <w:szCs w:val="22"/>
        </w:rPr>
        <w:t>fingerstick</w:t>
      </w:r>
      <w:proofErr w:type="spellEnd"/>
      <w:r w:rsidR="005210E0" w:rsidRPr="00E70C83">
        <w:rPr>
          <w:rFonts w:eastAsia="Times New Roman" w:cs="Arial"/>
          <w:color w:val="000000"/>
          <w:szCs w:val="22"/>
        </w:rPr>
        <w:t xml:space="preserve"> glucose monitoring in order to guide therapy and perform calibrations.  </w:t>
      </w:r>
      <w:r w:rsidR="00D033E0" w:rsidRPr="00E70C83">
        <w:rPr>
          <w:rFonts w:eastAsia="Times New Roman" w:cs="Arial"/>
          <w:color w:val="000000"/>
          <w:szCs w:val="22"/>
        </w:rPr>
        <w:t xml:space="preserve">The accuracy of all commercially available continuous glucose monitors is the lowest in the hypoglycemic range, which is where the need for sensitivity and specificity is great in terms of serving as an alarm for hypoglycemia.  </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CGM can provide both retrospective as well as real-time information to detect: 1) hypoglycemic and hyperglycemic excursions; 2) predict impending hypoglycemia; and 3) wide fluctuations in glucose levels, also known as glycemic variability. 24 hour telephone support is available for all FDA approved CGM devices. Use of CGM can help both the patient and their medical provider make fine tune adjustments to medication therapy and provide insight to the patient on behavioral changes to </w:t>
      </w:r>
      <w:r w:rsidR="005210E0" w:rsidRPr="00E70C83">
        <w:rPr>
          <w:rFonts w:eastAsia="Times New Roman" w:cs="Arial"/>
          <w:color w:val="000000"/>
          <w:szCs w:val="22"/>
        </w:rPr>
        <w:t>achieve</w:t>
      </w:r>
      <w:r w:rsidRPr="00E70C83">
        <w:rPr>
          <w:rFonts w:eastAsia="Times New Roman" w:cs="Arial"/>
          <w:color w:val="000000"/>
          <w:szCs w:val="22"/>
        </w:rPr>
        <w:t xml:space="preserve"> glycemic control</w:t>
      </w:r>
      <w:r w:rsidR="00251490" w:rsidRPr="00E70C83">
        <w:rPr>
          <w:rFonts w:eastAsia="Times New Roman" w:cs="Arial"/>
          <w:color w:val="000000"/>
          <w:szCs w:val="22"/>
        </w:rPr>
        <w:t>.</w:t>
      </w:r>
      <w:r w:rsidRPr="00E70C83">
        <w:rPr>
          <w:rFonts w:eastAsia="Times New Roman" w:cs="Arial"/>
          <w:color w:val="000000"/>
          <w:szCs w:val="22"/>
        </w:rPr>
        <w:t xml:space="preserve"> Additionally, current efforts to link continuous blood glucose measurement with automatically controlled insulin delivery, will lead to an artificial pancreas.</w:t>
      </w:r>
      <w:r w:rsidR="00EA5F43" w:rsidRPr="00E70C83">
        <w:rPr>
          <w:rFonts w:eastAsia="Times New Roman" w:cs="Arial"/>
          <w:color w:val="000000"/>
          <w:szCs w:val="22"/>
        </w:rPr>
        <w:t xml:space="preserve">  Systems can be divided according to their intended use as professional CGM (which provide retrospective glucose data</w:t>
      </w:r>
      <w:r w:rsidR="00BF251E">
        <w:rPr>
          <w:rFonts w:eastAsia="Times New Roman" w:cs="Arial"/>
          <w:color w:val="000000"/>
          <w:szCs w:val="22"/>
        </w:rPr>
        <w:t xml:space="preserve"> to a health professional</w:t>
      </w:r>
      <w:r w:rsidR="00EA5F43" w:rsidRPr="00E70C83">
        <w:rPr>
          <w:rFonts w:eastAsia="Times New Roman" w:cs="Arial"/>
          <w:color w:val="000000"/>
          <w:szCs w:val="22"/>
        </w:rPr>
        <w:t xml:space="preserve">) and personal CGM (which provides real-time glucose </w:t>
      </w:r>
      <w:proofErr w:type="spellStart"/>
      <w:r w:rsidR="00EA5F43" w:rsidRPr="00E70C83">
        <w:rPr>
          <w:rFonts w:eastAsia="Times New Roman" w:cs="Arial"/>
          <w:color w:val="000000"/>
          <w:szCs w:val="22"/>
        </w:rPr>
        <w:t>data</w:t>
      </w:r>
      <w:r w:rsidR="00BF251E">
        <w:rPr>
          <w:rFonts w:eastAsia="Times New Roman" w:cs="Arial"/>
          <w:color w:val="000000"/>
          <w:szCs w:val="22"/>
        </w:rPr>
        <w:t>to</w:t>
      </w:r>
      <w:proofErr w:type="spellEnd"/>
      <w:r w:rsidR="00BF251E">
        <w:rPr>
          <w:rFonts w:eastAsia="Times New Roman" w:cs="Arial"/>
          <w:color w:val="000000"/>
          <w:szCs w:val="22"/>
        </w:rPr>
        <w:t xml:space="preserve"> a patient</w:t>
      </w:r>
      <w:r w:rsidR="00EA5F43" w:rsidRPr="00E70C83">
        <w:rPr>
          <w:rFonts w:eastAsia="Times New Roman" w:cs="Arial"/>
          <w:color w:val="000000"/>
          <w:szCs w:val="22"/>
        </w:rPr>
        <w:t>).</w:t>
      </w:r>
    </w:p>
    <w:p w:rsidR="005210E0" w:rsidRPr="00E70C83" w:rsidRDefault="006B2E54" w:rsidP="006619AA">
      <w:pPr>
        <w:pStyle w:val="Default"/>
        <w:rPr>
          <w:rFonts w:ascii="Arial" w:hAnsi="Arial" w:cs="Arial"/>
          <w:sz w:val="22"/>
          <w:szCs w:val="22"/>
        </w:rPr>
      </w:pPr>
      <w:r w:rsidRPr="00E70C83">
        <w:rPr>
          <w:rFonts w:ascii="Arial" w:eastAsia="Times New Roman" w:hAnsi="Arial" w:cs="Arial"/>
          <w:b/>
          <w:sz w:val="22"/>
          <w:szCs w:val="22"/>
        </w:rPr>
        <w:t>Professional CGM</w:t>
      </w:r>
    </w:p>
    <w:p w:rsidR="00675C9A" w:rsidRPr="00E70C83" w:rsidRDefault="00DE5F78" w:rsidP="005646BF">
      <w:pPr>
        <w:pStyle w:val="Pa4"/>
        <w:jc w:val="both"/>
        <w:rPr>
          <w:rFonts w:ascii="Arial" w:eastAsia="Times New Roman" w:hAnsi="Arial" w:cs="Arial"/>
          <w:color w:val="000000"/>
          <w:sz w:val="22"/>
          <w:szCs w:val="22"/>
        </w:rPr>
      </w:pPr>
      <w:r w:rsidRPr="00E70C83">
        <w:rPr>
          <w:rFonts w:ascii="Arial" w:eastAsia="Times New Roman" w:hAnsi="Arial" w:cs="Arial"/>
          <w:color w:val="000000"/>
          <w:sz w:val="22"/>
          <w:szCs w:val="22"/>
        </w:rPr>
        <w:t xml:space="preserve">Professional CGM </w:t>
      </w:r>
      <w:r w:rsidR="005646BF" w:rsidRPr="00E70C83">
        <w:rPr>
          <w:rFonts w:ascii="Arial" w:eastAsia="Times New Roman" w:hAnsi="Arial" w:cs="Arial"/>
          <w:color w:val="000000"/>
          <w:sz w:val="22"/>
          <w:szCs w:val="22"/>
        </w:rPr>
        <w:t xml:space="preserve">describes CGM data that are </w:t>
      </w:r>
      <w:r w:rsidR="00BF251E">
        <w:rPr>
          <w:rFonts w:ascii="Arial" w:eastAsia="Times New Roman" w:hAnsi="Arial" w:cs="Arial"/>
          <w:color w:val="000000"/>
          <w:sz w:val="22"/>
          <w:szCs w:val="22"/>
        </w:rPr>
        <w:t xml:space="preserve">typically </w:t>
      </w:r>
      <w:r w:rsidR="005646BF" w:rsidRPr="00E70C83">
        <w:rPr>
          <w:rFonts w:ascii="Arial" w:eastAsia="Times New Roman" w:hAnsi="Arial" w:cs="Arial"/>
          <w:color w:val="000000"/>
          <w:sz w:val="22"/>
          <w:szCs w:val="22"/>
        </w:rPr>
        <w:t xml:space="preserve">obtained via healthcare provider owned equipment.  It </w:t>
      </w:r>
      <w:r w:rsidRPr="00E70C83">
        <w:rPr>
          <w:rFonts w:ascii="Arial" w:eastAsia="Times New Roman" w:hAnsi="Arial" w:cs="Arial"/>
          <w:color w:val="000000"/>
          <w:sz w:val="22"/>
          <w:szCs w:val="22"/>
        </w:rPr>
        <w:t xml:space="preserve">does not provide the glucose results in real time, but rather downloads the readings after they have been collected, the way a 24-hour cardiac </w:t>
      </w:r>
      <w:proofErr w:type="spellStart"/>
      <w:r w:rsidRPr="00E70C83">
        <w:rPr>
          <w:rFonts w:ascii="Arial" w:eastAsia="Times New Roman" w:hAnsi="Arial" w:cs="Arial"/>
          <w:color w:val="000000"/>
          <w:sz w:val="22"/>
          <w:szCs w:val="22"/>
        </w:rPr>
        <w:t>holter</w:t>
      </w:r>
      <w:proofErr w:type="spellEnd"/>
      <w:r w:rsidRPr="00E70C83">
        <w:rPr>
          <w:rFonts w:ascii="Arial" w:eastAsia="Times New Roman" w:hAnsi="Arial" w:cs="Arial"/>
          <w:color w:val="000000"/>
          <w:sz w:val="22"/>
          <w:szCs w:val="22"/>
        </w:rPr>
        <w:t xml:space="preserve"> monitor provides information about cardiac rhythms after they have occurred. This allows the health care provider to </w:t>
      </w:r>
      <w:r w:rsidR="005646BF" w:rsidRPr="00E70C83">
        <w:rPr>
          <w:rFonts w:ascii="Arial" w:eastAsia="Times New Roman" w:hAnsi="Arial" w:cs="Arial"/>
          <w:color w:val="000000"/>
          <w:sz w:val="22"/>
          <w:szCs w:val="22"/>
        </w:rPr>
        <w:t>obtain</w:t>
      </w:r>
      <w:r w:rsidRPr="00E70C83">
        <w:rPr>
          <w:rFonts w:ascii="Arial" w:eastAsia="Times New Roman" w:hAnsi="Arial" w:cs="Arial"/>
          <w:color w:val="000000"/>
          <w:sz w:val="22"/>
          <w:szCs w:val="22"/>
        </w:rPr>
        <w:t xml:space="preserve"> </w:t>
      </w:r>
      <w:r w:rsidR="005646BF" w:rsidRPr="00E70C83">
        <w:rPr>
          <w:rFonts w:ascii="Arial" w:eastAsia="Times New Roman" w:hAnsi="Arial" w:cs="Arial"/>
          <w:color w:val="000000"/>
          <w:sz w:val="22"/>
          <w:szCs w:val="22"/>
        </w:rPr>
        <w:t xml:space="preserve">unbiased </w:t>
      </w:r>
      <w:r w:rsidRPr="00E70C83">
        <w:rPr>
          <w:rFonts w:ascii="Arial" w:eastAsia="Times New Roman" w:hAnsi="Arial" w:cs="Arial"/>
          <w:color w:val="000000"/>
          <w:sz w:val="22"/>
          <w:szCs w:val="22"/>
        </w:rPr>
        <w:t xml:space="preserve">glucose patterns during typical everyday life.  </w:t>
      </w:r>
      <w:r w:rsidR="007411B0" w:rsidRPr="00E70C83">
        <w:rPr>
          <w:rFonts w:ascii="Arial" w:eastAsia="Times New Roman" w:hAnsi="Arial" w:cs="Arial"/>
          <w:color w:val="000000"/>
          <w:sz w:val="22"/>
          <w:szCs w:val="22"/>
        </w:rPr>
        <w:t xml:space="preserve">The Endocrine Society recommendations state that professional CGM </w:t>
      </w:r>
      <w:r w:rsidR="00675C9A" w:rsidRPr="00E70C83">
        <w:rPr>
          <w:rFonts w:ascii="Arial" w:eastAsia="Times New Roman" w:hAnsi="Arial" w:cs="Arial"/>
          <w:color w:val="000000"/>
          <w:sz w:val="22"/>
          <w:szCs w:val="22"/>
        </w:rPr>
        <w:t>may be of benefit in adults with diabetes to</w:t>
      </w:r>
      <w:r w:rsidR="007411B0" w:rsidRPr="00E70C83">
        <w:rPr>
          <w:rFonts w:ascii="Arial" w:eastAsia="Times New Roman" w:hAnsi="Arial" w:cs="Arial"/>
          <w:color w:val="000000"/>
          <w:sz w:val="22"/>
          <w:szCs w:val="22"/>
        </w:rPr>
        <w:t xml:space="preserve"> detect nocturnal hypoglycemia, dawn phenomenon, postprandial hyperglycemia and to assist in management of diabetes therapies.</w:t>
      </w:r>
      <w:r w:rsidR="00272F6D" w:rsidRPr="00E70C83">
        <w:rPr>
          <w:rFonts w:ascii="Arial" w:eastAsia="Times New Roman" w:hAnsi="Arial" w:cs="Arial"/>
          <w:color w:val="000000"/>
          <w:sz w:val="22"/>
          <w:szCs w:val="22"/>
        </w:rPr>
        <w:t>[1]</w:t>
      </w:r>
      <w:r w:rsidR="002972B9" w:rsidRPr="00E70C83">
        <w:rPr>
          <w:rFonts w:ascii="Arial" w:eastAsia="Times New Roman" w:hAnsi="Arial" w:cs="Arial"/>
          <w:color w:val="000000"/>
          <w:sz w:val="22"/>
          <w:szCs w:val="22"/>
        </w:rPr>
        <w:t xml:space="preserve">  </w:t>
      </w:r>
      <w:r w:rsidR="005646BF" w:rsidRPr="00E70C83">
        <w:rPr>
          <w:rFonts w:ascii="Arial" w:eastAsia="Times New Roman" w:hAnsi="Arial" w:cs="Arial"/>
          <w:color w:val="000000"/>
          <w:sz w:val="22"/>
          <w:szCs w:val="22"/>
        </w:rPr>
        <w:t xml:space="preserve">Professional CGM is more readily reimbursed than personal CGM, and often can be repeated once or twice each calendar year. </w:t>
      </w:r>
    </w:p>
    <w:p w:rsidR="005210E0" w:rsidRPr="00E70C83" w:rsidRDefault="005210E0" w:rsidP="006619AA">
      <w:pPr>
        <w:pStyle w:val="Default"/>
        <w:rPr>
          <w:rFonts w:ascii="Arial" w:hAnsi="Arial" w:cs="Arial"/>
          <w:sz w:val="22"/>
          <w:szCs w:val="22"/>
        </w:rPr>
      </w:pPr>
    </w:p>
    <w:p w:rsidR="00135496" w:rsidRPr="00E70C83" w:rsidRDefault="00306208" w:rsidP="00135496">
      <w:pPr>
        <w:spacing w:after="210"/>
        <w:rPr>
          <w:rFonts w:eastAsia="Times New Roman" w:cs="Arial"/>
          <w:color w:val="000000"/>
          <w:szCs w:val="22"/>
        </w:rPr>
      </w:pPr>
      <w:r w:rsidRPr="00E70C83">
        <w:rPr>
          <w:rFonts w:eastAsia="Times New Roman" w:cs="Arial"/>
          <w:color w:val="000000"/>
          <w:szCs w:val="22"/>
        </w:rPr>
        <w:t>Currently, several personal CGM systems can be operated in a blinded fashion in order to provide glucose data</w:t>
      </w:r>
      <w:r w:rsidR="00BF251E">
        <w:rPr>
          <w:rFonts w:eastAsia="Times New Roman" w:cs="Arial"/>
          <w:color w:val="000000"/>
          <w:szCs w:val="22"/>
        </w:rPr>
        <w:t xml:space="preserve"> to a </w:t>
      </w:r>
      <w:r w:rsidR="00BF251E" w:rsidRPr="00BF251E">
        <w:rPr>
          <w:rFonts w:eastAsia="Times New Roman" w:cs="Arial"/>
          <w:color w:val="000000"/>
          <w:szCs w:val="22"/>
        </w:rPr>
        <w:t xml:space="preserve"> </w:t>
      </w:r>
      <w:r w:rsidR="00BF251E" w:rsidRPr="00E70C83">
        <w:rPr>
          <w:rFonts w:eastAsia="Times New Roman" w:cs="Arial"/>
          <w:color w:val="000000"/>
          <w:szCs w:val="22"/>
        </w:rPr>
        <w:t>professional</w:t>
      </w:r>
      <w:r w:rsidRPr="00E70C83">
        <w:rPr>
          <w:rFonts w:eastAsia="Times New Roman" w:cs="Arial"/>
          <w:color w:val="000000"/>
          <w:szCs w:val="22"/>
        </w:rPr>
        <w:t xml:space="preserve">.  These systems will be discussed in more detail later (see “Personal (Real-time) Continuous Glucose Monitoring”). </w:t>
      </w:r>
      <w:r w:rsidR="00330595" w:rsidRPr="00E70C83">
        <w:rPr>
          <w:rFonts w:eastAsia="Times New Roman" w:cs="Arial"/>
          <w:color w:val="000000"/>
          <w:szCs w:val="22"/>
        </w:rPr>
        <w:t xml:space="preserve">The first device for reading blood glucose levels continuously was </w:t>
      </w:r>
      <w:r w:rsidRPr="00E70C83">
        <w:rPr>
          <w:rFonts w:eastAsia="Times New Roman" w:cs="Arial"/>
          <w:color w:val="000000"/>
          <w:szCs w:val="22"/>
        </w:rPr>
        <w:t xml:space="preserve">a professional CGM that was </w:t>
      </w:r>
      <w:r w:rsidR="00330595" w:rsidRPr="00E70C83">
        <w:rPr>
          <w:rFonts w:eastAsia="Times New Roman" w:cs="Arial"/>
          <w:color w:val="000000"/>
          <w:szCs w:val="22"/>
        </w:rPr>
        <w:t xml:space="preserve">approved by the FDA in June 1999. This device was the Continuous Glucose Monitor System (CGMS) manufactured by Medtronic </w:t>
      </w:r>
      <w:proofErr w:type="spellStart"/>
      <w:r w:rsidR="00330595" w:rsidRPr="00E70C83">
        <w:rPr>
          <w:rFonts w:eastAsia="Times New Roman" w:cs="Arial"/>
          <w:color w:val="000000"/>
          <w:szCs w:val="22"/>
        </w:rPr>
        <w:t>MiniMed</w:t>
      </w:r>
      <w:proofErr w:type="spellEnd"/>
      <w:r w:rsidRPr="00E70C83">
        <w:rPr>
          <w:rFonts w:eastAsia="Times New Roman" w:cs="Arial"/>
          <w:color w:val="000000"/>
          <w:szCs w:val="22"/>
        </w:rPr>
        <w:t xml:space="preserve"> (Medtronic Diabetes, Northridge, CA) [ </w:t>
      </w:r>
      <w:hyperlink r:id="rId12" w:anchor="footnote-1" w:history="1">
        <w:r w:rsidR="00272F6D" w:rsidRPr="00E70C83">
          <w:rPr>
            <w:rFonts w:eastAsia="Times New Roman" w:cs="Arial"/>
            <w:color w:val="21759B"/>
            <w:szCs w:val="22"/>
            <w:u w:val="single"/>
          </w:rPr>
          <w:t>2</w:t>
        </w:r>
      </w:hyperlink>
      <w:r w:rsidRPr="00E70C83">
        <w:rPr>
          <w:rFonts w:eastAsia="Times New Roman" w:cs="Arial"/>
          <w:color w:val="000000"/>
          <w:szCs w:val="22"/>
        </w:rPr>
        <w:t xml:space="preserve"> ]</w:t>
      </w:r>
      <w:r w:rsidR="00330595" w:rsidRPr="00E70C83">
        <w:rPr>
          <w:rFonts w:eastAsia="Times New Roman" w:cs="Arial"/>
          <w:color w:val="000000"/>
          <w:szCs w:val="22"/>
        </w:rPr>
        <w:t xml:space="preserve">. </w:t>
      </w:r>
      <w:r w:rsidR="00941978" w:rsidRPr="00E70C83">
        <w:rPr>
          <w:rFonts w:eastAsia="Times New Roman" w:cs="Arial"/>
          <w:color w:val="000000"/>
          <w:szCs w:val="22"/>
        </w:rPr>
        <w:t xml:space="preserve">  </w:t>
      </w:r>
      <w:r w:rsidR="00C521DE" w:rsidRPr="00E70C83">
        <w:rPr>
          <w:rFonts w:eastAsia="Times New Roman" w:cs="Arial"/>
          <w:color w:val="000000"/>
          <w:szCs w:val="22"/>
        </w:rPr>
        <w:t xml:space="preserve">Since then, newer models have shown improvements in accuracy and </w:t>
      </w:r>
      <w:r w:rsidR="00DE5F78" w:rsidRPr="00E70C83">
        <w:rPr>
          <w:rFonts w:eastAsia="Times New Roman" w:cs="Arial"/>
          <w:color w:val="000000"/>
          <w:szCs w:val="22"/>
        </w:rPr>
        <w:t>patient acceptance</w:t>
      </w:r>
      <w:r w:rsidR="00EC4140" w:rsidRPr="00E70C83">
        <w:rPr>
          <w:rFonts w:eastAsia="Times New Roman" w:cs="Arial"/>
          <w:color w:val="000000"/>
          <w:szCs w:val="22"/>
        </w:rPr>
        <w:t xml:space="preserve">.  </w:t>
      </w:r>
      <w:r w:rsidR="00C521DE" w:rsidRPr="00E70C83">
        <w:rPr>
          <w:rFonts w:eastAsia="Times New Roman" w:cs="Arial"/>
          <w:color w:val="000000"/>
          <w:szCs w:val="22"/>
        </w:rPr>
        <w:t xml:space="preserve"> </w:t>
      </w:r>
    </w:p>
    <w:p w:rsidR="00EC4140" w:rsidRPr="00E70C83" w:rsidRDefault="00EC4140" w:rsidP="00135496">
      <w:pPr>
        <w:spacing w:after="210"/>
        <w:rPr>
          <w:rFonts w:eastAsia="Times New Roman" w:cs="Arial"/>
          <w:b/>
          <w:i/>
          <w:color w:val="000000"/>
          <w:szCs w:val="22"/>
        </w:rPr>
      </w:pPr>
      <w:r w:rsidRPr="00E70C83">
        <w:rPr>
          <w:rFonts w:eastAsia="Times New Roman" w:cs="Arial"/>
          <w:b/>
          <w:i/>
          <w:color w:val="000000"/>
          <w:szCs w:val="22"/>
        </w:rPr>
        <w:t>i</w:t>
      </w:r>
      <w:r w:rsidRPr="00E70C83">
        <w:rPr>
          <w:rFonts w:eastAsia="Times New Roman" w:cs="Arial"/>
          <w:b/>
          <w:color w:val="000000"/>
          <w:szCs w:val="22"/>
        </w:rPr>
        <w:t>Pro2</w:t>
      </w:r>
    </w:p>
    <w:p w:rsidR="00135496" w:rsidRPr="00E70C83" w:rsidRDefault="00EC4140" w:rsidP="00135496">
      <w:pPr>
        <w:spacing w:after="210"/>
        <w:rPr>
          <w:rFonts w:eastAsia="Times New Roman" w:cs="Arial"/>
          <w:color w:val="000000"/>
          <w:szCs w:val="22"/>
        </w:rPr>
      </w:pPr>
      <w:r w:rsidRPr="00E70C83">
        <w:rPr>
          <w:rFonts w:eastAsia="Times New Roman" w:cs="Arial"/>
          <w:color w:val="000000"/>
          <w:szCs w:val="22"/>
        </w:rPr>
        <w:t xml:space="preserve">The most recent version of CGMS is named the </w:t>
      </w:r>
      <w:r w:rsidRPr="00E70C83">
        <w:rPr>
          <w:rFonts w:eastAsia="Times New Roman" w:cs="Arial"/>
          <w:i/>
          <w:color w:val="000000"/>
          <w:szCs w:val="22"/>
        </w:rPr>
        <w:t>i</w:t>
      </w:r>
      <w:r w:rsidRPr="00E70C83">
        <w:rPr>
          <w:rFonts w:eastAsia="Times New Roman" w:cs="Arial"/>
          <w:color w:val="000000"/>
          <w:szCs w:val="22"/>
        </w:rPr>
        <w:t>Pro2, and was approved by the FDA in 2011 (Figure 1).</w:t>
      </w:r>
      <w:r w:rsidR="00272F6D" w:rsidRPr="00E70C83">
        <w:rPr>
          <w:rFonts w:eastAsia="Times New Roman" w:cs="Arial"/>
          <w:color w:val="000000"/>
          <w:szCs w:val="22"/>
        </w:rPr>
        <w:t>[3]</w:t>
      </w:r>
      <w:r w:rsidR="002972B9" w:rsidRPr="00E70C83">
        <w:rPr>
          <w:rFonts w:eastAsia="Times New Roman" w:cs="Arial"/>
          <w:color w:val="000000"/>
          <w:szCs w:val="22"/>
        </w:rPr>
        <w:t xml:space="preserve"> </w:t>
      </w:r>
      <w:r w:rsidRPr="00E70C83">
        <w:rPr>
          <w:rFonts w:eastAsia="Times New Roman" w:cs="Arial"/>
          <w:color w:val="000000"/>
          <w:szCs w:val="22"/>
        </w:rPr>
        <w:t xml:space="preserve">These devices measure interstitial fluid glucose continuously. They calculate and store glucose readings every five minutes over a 72-hour period, but have been used for longer periods (off-label use). </w:t>
      </w:r>
      <w:r w:rsidR="005210E0" w:rsidRPr="00E70C83">
        <w:rPr>
          <w:rFonts w:eastAsia="Times New Roman" w:cs="Arial"/>
          <w:color w:val="000000"/>
          <w:szCs w:val="22"/>
        </w:rPr>
        <w:t xml:space="preserve">The </w:t>
      </w:r>
      <w:r w:rsidR="005210E0" w:rsidRPr="00E70C83">
        <w:rPr>
          <w:rFonts w:eastAsia="Times New Roman" w:cs="Arial"/>
          <w:i/>
          <w:color w:val="000000"/>
          <w:szCs w:val="22"/>
        </w:rPr>
        <w:t>i</w:t>
      </w:r>
      <w:r w:rsidR="005210E0" w:rsidRPr="00E70C83">
        <w:rPr>
          <w:rFonts w:eastAsia="Times New Roman" w:cs="Arial"/>
          <w:color w:val="000000"/>
          <w:szCs w:val="22"/>
        </w:rPr>
        <w:t>Pro2, like many sensors,</w:t>
      </w:r>
      <w:r w:rsidR="00460A76" w:rsidRPr="00E70C83">
        <w:rPr>
          <w:rFonts w:eastAsia="Times New Roman" w:cs="Arial"/>
          <w:color w:val="000000"/>
          <w:szCs w:val="22"/>
        </w:rPr>
        <w:t xml:space="preserve"> </w:t>
      </w:r>
      <w:r w:rsidR="00135496" w:rsidRPr="00E70C83">
        <w:rPr>
          <w:rFonts w:eastAsia="Times New Roman" w:cs="Arial"/>
          <w:color w:val="000000"/>
          <w:szCs w:val="22"/>
        </w:rPr>
        <w:t>contain</w:t>
      </w:r>
      <w:r w:rsidR="005210E0" w:rsidRPr="00E70C83">
        <w:rPr>
          <w:rFonts w:eastAsia="Times New Roman" w:cs="Arial"/>
          <w:color w:val="000000"/>
          <w:szCs w:val="22"/>
        </w:rPr>
        <w:t>s</w:t>
      </w:r>
      <w:r w:rsidR="00135496" w:rsidRPr="00E70C83">
        <w:rPr>
          <w:rFonts w:eastAsia="Times New Roman" w:cs="Arial"/>
          <w:color w:val="000000"/>
          <w:szCs w:val="22"/>
        </w:rPr>
        <w:t xml:space="preserve"> a wire with a supply of glucose oxidase at the tip, which is inserted subcutaneously into the anterior abdominal wall with a dedicated inserting device, the </w:t>
      </w:r>
      <w:proofErr w:type="spellStart"/>
      <w:r w:rsidR="00135496" w:rsidRPr="00E70C83">
        <w:rPr>
          <w:rFonts w:eastAsia="Times New Roman" w:cs="Arial"/>
          <w:color w:val="000000"/>
          <w:szCs w:val="22"/>
        </w:rPr>
        <w:t>Senserter</w:t>
      </w:r>
      <w:proofErr w:type="spellEnd"/>
      <w:r w:rsidR="00135496" w:rsidRPr="00E70C83">
        <w:rPr>
          <w:rFonts w:eastAsia="Times New Roman" w:cs="Arial"/>
          <w:color w:val="000000"/>
          <w:szCs w:val="22"/>
        </w:rPr>
        <w:t xml:space="preserve">. This same enzyme for recognizing glucose molecules is used in many portable blood glucose monitors. Glucose oxidase </w:t>
      </w:r>
      <w:proofErr w:type="spellStart"/>
      <w:r w:rsidR="00135496" w:rsidRPr="00E70C83">
        <w:rPr>
          <w:rFonts w:eastAsia="Times New Roman" w:cs="Arial"/>
          <w:color w:val="000000"/>
          <w:szCs w:val="22"/>
        </w:rPr>
        <w:t>catalyses</w:t>
      </w:r>
      <w:proofErr w:type="spellEnd"/>
      <w:r w:rsidR="00135496" w:rsidRPr="00E70C83">
        <w:rPr>
          <w:rFonts w:eastAsia="Times New Roman" w:cs="Arial"/>
          <w:color w:val="000000"/>
          <w:szCs w:val="22"/>
        </w:rPr>
        <w:t xml:space="preserve"> a biochemical reaction in the presence of glucose and Oxygen that transfers electrons to a receiving molecule and creates an electronic current, </w:t>
      </w:r>
      <w:r w:rsidR="00BF251E">
        <w:rPr>
          <w:rFonts w:eastAsia="Times New Roman" w:cs="Arial"/>
          <w:color w:val="000000"/>
          <w:szCs w:val="22"/>
        </w:rPr>
        <w:t>and the</w:t>
      </w:r>
      <w:r w:rsidR="00BF251E" w:rsidRPr="00E70C83">
        <w:rPr>
          <w:rFonts w:eastAsia="Times New Roman" w:cs="Arial"/>
          <w:color w:val="000000"/>
          <w:szCs w:val="22"/>
        </w:rPr>
        <w:t xml:space="preserve"> </w:t>
      </w:r>
      <w:r w:rsidR="00135496" w:rsidRPr="00E70C83">
        <w:rPr>
          <w:rFonts w:eastAsia="Times New Roman" w:cs="Arial"/>
          <w:color w:val="000000"/>
          <w:szCs w:val="22"/>
        </w:rPr>
        <w:t xml:space="preserve">magnitude </w:t>
      </w:r>
      <w:r w:rsidR="00BF251E">
        <w:rPr>
          <w:rFonts w:eastAsia="Times New Roman" w:cs="Arial"/>
          <w:color w:val="000000"/>
          <w:szCs w:val="22"/>
        </w:rPr>
        <w:t xml:space="preserve">of the current </w:t>
      </w:r>
      <w:r w:rsidR="00135496" w:rsidRPr="00E70C83">
        <w:rPr>
          <w:rFonts w:eastAsia="Times New Roman" w:cs="Arial"/>
          <w:color w:val="000000"/>
          <w:szCs w:val="22"/>
        </w:rPr>
        <w:t>can converted into a glucose concentration. After 72</w:t>
      </w:r>
      <w:r w:rsidR="00FD41F0" w:rsidRPr="00E70C83">
        <w:rPr>
          <w:rFonts w:eastAsia="Times New Roman" w:cs="Arial"/>
          <w:color w:val="000000"/>
          <w:szCs w:val="22"/>
        </w:rPr>
        <w:t xml:space="preserve"> </w:t>
      </w:r>
      <w:r w:rsidR="00135496" w:rsidRPr="00E70C83">
        <w:rPr>
          <w:rFonts w:eastAsia="Times New Roman" w:cs="Arial"/>
          <w:color w:val="000000"/>
          <w:szCs w:val="22"/>
        </w:rPr>
        <w:t>hours of measurements, the device is removed and plugged into a docking station to download its readings into a computer.</w:t>
      </w:r>
    </w:p>
    <w:p w:rsidR="00135496" w:rsidRPr="00E70C83" w:rsidRDefault="009C3062" w:rsidP="00330595">
      <w:pPr>
        <w:spacing w:after="210"/>
        <w:rPr>
          <w:rFonts w:eastAsia="Times New Roman" w:cs="Arial"/>
          <w:color w:val="000000"/>
          <w:szCs w:val="22"/>
        </w:rPr>
      </w:pPr>
      <w:r w:rsidRPr="00E70C83">
        <w:rPr>
          <w:rFonts w:eastAsia="Times New Roman" w:cs="Arial"/>
          <w:color w:val="000000"/>
          <w:szCs w:val="22"/>
        </w:rPr>
        <w:t xml:space="preserve">The </w:t>
      </w:r>
      <w:r w:rsidRPr="00E70C83">
        <w:rPr>
          <w:rFonts w:eastAsia="Times New Roman" w:cs="Arial"/>
          <w:i/>
          <w:color w:val="000000"/>
          <w:szCs w:val="22"/>
        </w:rPr>
        <w:t>i</w:t>
      </w:r>
      <w:r w:rsidRPr="00E70C83">
        <w:rPr>
          <w:rFonts w:eastAsia="Times New Roman" w:cs="Arial"/>
          <w:color w:val="000000"/>
          <w:szCs w:val="22"/>
        </w:rPr>
        <w:t xml:space="preserve">Pro2 is </w:t>
      </w:r>
      <w:r w:rsidR="005210E0" w:rsidRPr="00E70C83">
        <w:rPr>
          <w:rFonts w:eastAsia="Times New Roman" w:cs="Arial"/>
          <w:color w:val="000000"/>
          <w:szCs w:val="22"/>
        </w:rPr>
        <w:t>cord</w:t>
      </w:r>
      <w:r w:rsidRPr="00E70C83">
        <w:rPr>
          <w:rFonts w:eastAsia="Times New Roman" w:cs="Arial"/>
          <w:color w:val="000000"/>
          <w:szCs w:val="22"/>
        </w:rPr>
        <w:t>less and requires minimal</w:t>
      </w:r>
      <w:r w:rsidR="003C2F1B" w:rsidRPr="00E70C83">
        <w:rPr>
          <w:rFonts w:eastAsia="Times New Roman" w:cs="Arial"/>
          <w:color w:val="000000"/>
          <w:szCs w:val="22"/>
        </w:rPr>
        <w:t xml:space="preserve"> patient</w:t>
      </w:r>
      <w:r w:rsidRPr="00E70C83">
        <w:rPr>
          <w:rFonts w:eastAsia="Times New Roman" w:cs="Arial"/>
          <w:color w:val="000000"/>
          <w:szCs w:val="22"/>
        </w:rPr>
        <w:t xml:space="preserve"> interaction</w:t>
      </w:r>
      <w:r w:rsidR="003C2F1B" w:rsidRPr="00E70C83">
        <w:rPr>
          <w:rFonts w:eastAsia="Times New Roman" w:cs="Arial"/>
          <w:color w:val="000000"/>
          <w:szCs w:val="22"/>
        </w:rPr>
        <w:t xml:space="preserve"> or training</w:t>
      </w:r>
      <w:r w:rsidRPr="00E70C83">
        <w:rPr>
          <w:rFonts w:eastAsia="Times New Roman" w:cs="Arial"/>
          <w:color w:val="000000"/>
          <w:szCs w:val="22"/>
        </w:rPr>
        <w:t xml:space="preserve">.  It is activated, inserted, and downloaded in a few simple steps.  </w:t>
      </w:r>
      <w:r w:rsidR="000D1987" w:rsidRPr="00E70C83">
        <w:rPr>
          <w:rFonts w:eastAsia="Times New Roman" w:cs="Arial"/>
          <w:color w:val="000000"/>
          <w:szCs w:val="22"/>
        </w:rPr>
        <w:t xml:space="preserve">While earlier models required patient entry of blood glucose values </w:t>
      </w:r>
      <w:r w:rsidR="000D1987" w:rsidRPr="00E70C83">
        <w:rPr>
          <w:rFonts w:eastAsia="Times New Roman" w:cs="Arial"/>
          <w:color w:val="000000"/>
          <w:szCs w:val="22"/>
        </w:rPr>
        <w:lastRenderedPageBreak/>
        <w:t xml:space="preserve">into the CGM, </w:t>
      </w:r>
      <w:r w:rsidRPr="00E70C83">
        <w:rPr>
          <w:rFonts w:eastAsia="Times New Roman" w:cs="Arial"/>
          <w:color w:val="000000"/>
          <w:szCs w:val="22"/>
        </w:rPr>
        <w:t xml:space="preserve">all calibrations </w:t>
      </w:r>
      <w:r w:rsidR="003C2F1B" w:rsidRPr="00E70C83">
        <w:rPr>
          <w:rFonts w:eastAsia="Times New Roman" w:cs="Arial"/>
          <w:color w:val="000000"/>
          <w:szCs w:val="22"/>
        </w:rPr>
        <w:t>o</w:t>
      </w:r>
      <w:r w:rsidR="00DE5F78" w:rsidRPr="00E70C83">
        <w:rPr>
          <w:rFonts w:eastAsia="Times New Roman" w:cs="Arial"/>
          <w:color w:val="000000"/>
          <w:szCs w:val="22"/>
        </w:rPr>
        <w:t>f</w:t>
      </w:r>
      <w:r w:rsidR="003C2F1B" w:rsidRPr="00E70C83">
        <w:rPr>
          <w:rFonts w:eastAsia="Times New Roman" w:cs="Arial"/>
          <w:color w:val="000000"/>
          <w:szCs w:val="22"/>
        </w:rPr>
        <w:t xml:space="preserve"> the </w:t>
      </w:r>
      <w:r w:rsidR="003C2F1B" w:rsidRPr="00E70C83">
        <w:rPr>
          <w:rFonts w:eastAsia="Times New Roman" w:cs="Arial"/>
          <w:i/>
          <w:color w:val="000000"/>
          <w:szCs w:val="22"/>
        </w:rPr>
        <w:t>i</w:t>
      </w:r>
      <w:r w:rsidR="003C2F1B" w:rsidRPr="00E70C83">
        <w:rPr>
          <w:rFonts w:eastAsia="Times New Roman" w:cs="Arial"/>
          <w:color w:val="000000"/>
          <w:szCs w:val="22"/>
        </w:rPr>
        <w:t xml:space="preserve">Pro2 </w:t>
      </w:r>
      <w:r w:rsidRPr="00E70C83">
        <w:rPr>
          <w:rFonts w:eastAsia="Times New Roman" w:cs="Arial"/>
          <w:color w:val="000000"/>
          <w:szCs w:val="22"/>
        </w:rPr>
        <w:t xml:space="preserve">are performed at the time the device is downloaded by the </w:t>
      </w:r>
      <w:r w:rsidR="003C2F1B" w:rsidRPr="00E70C83">
        <w:rPr>
          <w:rFonts w:eastAsia="Times New Roman" w:cs="Arial"/>
          <w:color w:val="000000"/>
          <w:szCs w:val="22"/>
        </w:rPr>
        <w:t xml:space="preserve">healthcare provider, either via </w:t>
      </w:r>
      <w:r w:rsidRPr="00E70C83">
        <w:rPr>
          <w:rFonts w:eastAsia="Times New Roman" w:cs="Arial"/>
          <w:color w:val="000000"/>
          <w:szCs w:val="22"/>
        </w:rPr>
        <w:t>downloading compatible meters or manual entry</w:t>
      </w:r>
      <w:r w:rsidR="00EA5F43" w:rsidRPr="00E70C83">
        <w:rPr>
          <w:rFonts w:eastAsia="Times New Roman" w:cs="Arial"/>
          <w:color w:val="000000"/>
          <w:szCs w:val="22"/>
        </w:rPr>
        <w:t>.  The sensor is identical to that used in the Medtronic Guardian</w:t>
      </w:r>
      <w:r w:rsidR="00301DEA" w:rsidRPr="00E70C83">
        <w:rPr>
          <w:rFonts w:eastAsia="Times New Roman" w:cs="Arial"/>
          <w:color w:val="000000"/>
          <w:szCs w:val="22"/>
        </w:rPr>
        <w:t xml:space="preserve"> </w:t>
      </w:r>
      <w:proofErr w:type="spellStart"/>
      <w:r w:rsidR="00301DEA" w:rsidRPr="00E70C83">
        <w:rPr>
          <w:rFonts w:eastAsia="Times New Roman" w:cs="Arial"/>
          <w:color w:val="000000"/>
          <w:szCs w:val="22"/>
        </w:rPr>
        <w:t>Realtime</w:t>
      </w:r>
      <w:proofErr w:type="spellEnd"/>
      <w:r w:rsidR="00301DEA" w:rsidRPr="00E70C83">
        <w:rPr>
          <w:rFonts w:eastAsia="Times New Roman" w:cs="Arial"/>
          <w:color w:val="000000"/>
          <w:szCs w:val="22"/>
        </w:rPr>
        <w:t xml:space="preserve"> CGM</w:t>
      </w:r>
      <w:r w:rsidR="00EA5F43" w:rsidRPr="00E70C83">
        <w:rPr>
          <w:rFonts w:eastAsia="Times New Roman" w:cs="Arial"/>
          <w:color w:val="000000"/>
          <w:szCs w:val="22"/>
        </w:rPr>
        <w:t xml:space="preserve"> and </w:t>
      </w:r>
      <w:r w:rsidR="00301DEA" w:rsidRPr="00E70C83">
        <w:rPr>
          <w:rFonts w:eastAsia="Times New Roman" w:cs="Arial"/>
          <w:color w:val="000000"/>
          <w:szCs w:val="22"/>
        </w:rPr>
        <w:t>Paradigm Revel sensor augmented pump</w:t>
      </w:r>
      <w:r w:rsidR="00EA5F43" w:rsidRPr="00E70C83">
        <w:rPr>
          <w:rFonts w:eastAsia="Times New Roman" w:cs="Arial"/>
          <w:color w:val="000000"/>
          <w:szCs w:val="22"/>
        </w:rPr>
        <w:t>.  However</w:t>
      </w:r>
      <w:r w:rsidRPr="00E70C83">
        <w:rPr>
          <w:rFonts w:eastAsia="Times New Roman" w:cs="Arial"/>
          <w:color w:val="000000"/>
          <w:szCs w:val="22"/>
        </w:rPr>
        <w:t xml:space="preserve">, </w:t>
      </w:r>
      <w:r w:rsidR="00EA5F43" w:rsidRPr="00E70C83">
        <w:rPr>
          <w:rFonts w:eastAsia="Times New Roman" w:cs="Arial"/>
          <w:color w:val="000000"/>
          <w:szCs w:val="22"/>
        </w:rPr>
        <w:t xml:space="preserve">both </w:t>
      </w:r>
      <w:r w:rsidR="00DE5F78" w:rsidRPr="00E70C83">
        <w:rPr>
          <w:rFonts w:eastAsia="Times New Roman" w:cs="Arial"/>
          <w:color w:val="000000"/>
          <w:szCs w:val="22"/>
        </w:rPr>
        <w:t>retrospective and prospective time</w:t>
      </w:r>
      <w:r w:rsidR="00291B1C" w:rsidRPr="00E70C83">
        <w:rPr>
          <w:rFonts w:eastAsia="Times New Roman" w:cs="Arial"/>
          <w:color w:val="000000"/>
          <w:szCs w:val="22"/>
        </w:rPr>
        <w:t>-</w:t>
      </w:r>
      <w:r w:rsidR="00DE5F78" w:rsidRPr="00E70C83">
        <w:rPr>
          <w:rFonts w:eastAsia="Times New Roman" w:cs="Arial"/>
          <w:color w:val="000000"/>
          <w:szCs w:val="22"/>
        </w:rPr>
        <w:t>points are available for calibration</w:t>
      </w:r>
      <w:r w:rsidR="00EA5F43" w:rsidRPr="00E70C83">
        <w:rPr>
          <w:rFonts w:eastAsia="Times New Roman" w:cs="Arial"/>
          <w:color w:val="000000"/>
          <w:szCs w:val="22"/>
        </w:rPr>
        <w:t xml:space="preserve"> with </w:t>
      </w:r>
      <w:r w:rsidR="00301DEA" w:rsidRPr="00E70C83">
        <w:rPr>
          <w:rFonts w:eastAsia="Times New Roman" w:cs="Arial"/>
          <w:color w:val="000000"/>
          <w:szCs w:val="22"/>
        </w:rPr>
        <w:t xml:space="preserve">the </w:t>
      </w:r>
      <w:r w:rsidR="00301DEA" w:rsidRPr="00E70C83">
        <w:rPr>
          <w:rFonts w:eastAsia="Times New Roman" w:cs="Arial"/>
          <w:i/>
          <w:color w:val="000000"/>
          <w:szCs w:val="22"/>
        </w:rPr>
        <w:t>i</w:t>
      </w:r>
      <w:r w:rsidR="00301DEA" w:rsidRPr="00E70C83">
        <w:rPr>
          <w:rFonts w:eastAsia="Times New Roman" w:cs="Arial"/>
          <w:color w:val="000000"/>
          <w:szCs w:val="22"/>
        </w:rPr>
        <w:t>Pro2</w:t>
      </w:r>
      <w:r w:rsidR="00DE5F78" w:rsidRPr="00E70C83">
        <w:rPr>
          <w:rFonts w:eastAsia="Times New Roman" w:cs="Arial"/>
          <w:color w:val="000000"/>
          <w:szCs w:val="22"/>
        </w:rPr>
        <w:t>, potentially improving overall accuracy</w:t>
      </w:r>
      <w:r w:rsidR="000D1987" w:rsidRPr="00E70C83">
        <w:rPr>
          <w:rFonts w:eastAsia="Times New Roman" w:cs="Arial"/>
          <w:color w:val="000000"/>
          <w:szCs w:val="22"/>
        </w:rPr>
        <w:t xml:space="preserve"> compared to real-time CGM</w:t>
      </w:r>
      <w:r w:rsidR="00DE5F78" w:rsidRPr="00E70C83">
        <w:rPr>
          <w:rFonts w:eastAsia="Times New Roman" w:cs="Arial"/>
          <w:color w:val="000000"/>
          <w:szCs w:val="22"/>
        </w:rPr>
        <w:t>.</w:t>
      </w:r>
      <w:r w:rsidR="005B5403" w:rsidRPr="00E70C83">
        <w:rPr>
          <w:rFonts w:eastAsia="Times New Roman" w:cs="Arial"/>
          <w:color w:val="000000"/>
          <w:szCs w:val="22"/>
        </w:rPr>
        <w:t xml:space="preserve"> </w:t>
      </w:r>
      <w:r w:rsidR="00EA5F43" w:rsidRPr="00E70C83">
        <w:rPr>
          <w:rFonts w:eastAsia="Times New Roman" w:cs="Arial"/>
          <w:color w:val="000000"/>
          <w:szCs w:val="22"/>
        </w:rPr>
        <w:t xml:space="preserve"> The mean absolute relative </w:t>
      </w:r>
      <w:r w:rsidR="00301DEA" w:rsidRPr="00E70C83">
        <w:rPr>
          <w:rFonts w:eastAsia="Times New Roman" w:cs="Arial"/>
          <w:color w:val="000000"/>
          <w:szCs w:val="22"/>
        </w:rPr>
        <w:t>difference</w:t>
      </w:r>
      <w:r w:rsidR="00EA5F43" w:rsidRPr="00E70C83">
        <w:rPr>
          <w:rFonts w:eastAsia="Times New Roman" w:cs="Arial"/>
          <w:color w:val="000000"/>
          <w:szCs w:val="22"/>
        </w:rPr>
        <w:t xml:space="preserve"> is reported to be </w:t>
      </w:r>
      <w:r w:rsidR="003816FC" w:rsidRPr="00E70C83">
        <w:rPr>
          <w:rFonts w:eastAsia="Times New Roman" w:cs="Arial"/>
          <w:color w:val="000000"/>
          <w:szCs w:val="22"/>
        </w:rPr>
        <w:t>9.9-</w:t>
      </w:r>
      <w:r w:rsidR="00EA5F43" w:rsidRPr="00E70C83">
        <w:rPr>
          <w:rFonts w:eastAsia="Times New Roman" w:cs="Arial"/>
          <w:color w:val="000000"/>
          <w:szCs w:val="22"/>
        </w:rPr>
        <w:t>1</w:t>
      </w:r>
      <w:r w:rsidR="00CF4294" w:rsidRPr="00E70C83">
        <w:rPr>
          <w:rFonts w:eastAsia="Times New Roman" w:cs="Arial"/>
          <w:color w:val="000000"/>
          <w:szCs w:val="22"/>
        </w:rPr>
        <w:t>0</w:t>
      </w:r>
      <w:r w:rsidR="003816FC" w:rsidRPr="00E70C83">
        <w:rPr>
          <w:rFonts w:eastAsia="Times New Roman" w:cs="Arial"/>
          <w:color w:val="000000"/>
          <w:szCs w:val="22"/>
        </w:rPr>
        <w:t>.1</w:t>
      </w:r>
      <w:r w:rsidR="00EA5F43" w:rsidRPr="00E70C83">
        <w:rPr>
          <w:rFonts w:eastAsia="Times New Roman" w:cs="Arial"/>
          <w:color w:val="000000"/>
          <w:szCs w:val="22"/>
        </w:rPr>
        <w:t>% overall</w:t>
      </w:r>
      <w:r w:rsidR="00BF251E">
        <w:rPr>
          <w:rFonts w:eastAsia="Times New Roman" w:cs="Arial"/>
          <w:color w:val="000000"/>
          <w:szCs w:val="22"/>
        </w:rPr>
        <w:t>,</w:t>
      </w:r>
      <w:r w:rsidR="00EA5F43" w:rsidRPr="00E70C83">
        <w:rPr>
          <w:rFonts w:eastAsia="Times New Roman" w:cs="Arial"/>
          <w:color w:val="000000"/>
          <w:szCs w:val="22"/>
        </w:rPr>
        <w:t xml:space="preserve"> </w:t>
      </w:r>
      <w:r w:rsidR="00BF251E">
        <w:rPr>
          <w:rFonts w:eastAsia="Times New Roman" w:cs="Arial"/>
          <w:color w:val="000000"/>
          <w:szCs w:val="22"/>
        </w:rPr>
        <w:t>with</w:t>
      </w:r>
      <w:r w:rsidR="00BF251E" w:rsidRPr="00E70C83">
        <w:rPr>
          <w:rFonts w:eastAsia="Times New Roman" w:cs="Arial"/>
          <w:color w:val="000000"/>
          <w:szCs w:val="22"/>
        </w:rPr>
        <w:t xml:space="preserve"> </w:t>
      </w:r>
      <w:r w:rsidR="00CF4294" w:rsidRPr="00E70C83">
        <w:rPr>
          <w:rFonts w:eastAsia="Times New Roman" w:cs="Arial"/>
          <w:color w:val="000000"/>
          <w:szCs w:val="22"/>
        </w:rPr>
        <w:t xml:space="preserve">lower </w:t>
      </w:r>
      <w:r w:rsidR="003816FC" w:rsidRPr="00E70C83">
        <w:rPr>
          <w:rFonts w:eastAsia="Times New Roman" w:cs="Arial"/>
          <w:color w:val="000000"/>
          <w:szCs w:val="22"/>
        </w:rPr>
        <w:t xml:space="preserve">sensor-meter </w:t>
      </w:r>
      <w:r w:rsidR="00CF4294" w:rsidRPr="00E70C83">
        <w:rPr>
          <w:rFonts w:eastAsia="Times New Roman" w:cs="Arial"/>
          <w:color w:val="000000"/>
          <w:szCs w:val="22"/>
        </w:rPr>
        <w:t>agreement</w:t>
      </w:r>
      <w:r w:rsidR="00EA5F43" w:rsidRPr="00E70C83">
        <w:rPr>
          <w:rFonts w:eastAsia="Times New Roman" w:cs="Arial"/>
          <w:color w:val="000000"/>
          <w:szCs w:val="22"/>
        </w:rPr>
        <w:t xml:space="preserve"> in the hypoglycemic range (40-80 mg/dl).</w:t>
      </w:r>
      <w:r w:rsidR="00272F6D" w:rsidRPr="00E70C83">
        <w:rPr>
          <w:rFonts w:eastAsia="Times New Roman" w:cs="Arial"/>
          <w:color w:val="000000"/>
          <w:szCs w:val="22"/>
        </w:rPr>
        <w:t>[4]</w:t>
      </w:r>
      <w:r w:rsidR="00EA5F43" w:rsidRPr="00E70C83">
        <w:rPr>
          <w:rFonts w:eastAsia="Times New Roman" w:cs="Arial"/>
          <w:color w:val="000000"/>
          <w:szCs w:val="22"/>
        </w:rPr>
        <w:t xml:space="preserve"> </w:t>
      </w:r>
      <w:r w:rsidR="005B5403" w:rsidRPr="00E70C83">
        <w:rPr>
          <w:rFonts w:eastAsia="Times New Roman" w:cs="Arial"/>
          <w:color w:val="000000"/>
          <w:szCs w:val="22"/>
        </w:rPr>
        <w:t xml:space="preserve"> </w:t>
      </w:r>
      <w:r w:rsidR="00135496" w:rsidRPr="00E70C83">
        <w:rPr>
          <w:rFonts w:eastAsia="Times New Roman" w:cs="Arial"/>
          <w:color w:val="000000"/>
          <w:szCs w:val="22"/>
        </w:rPr>
        <w:t xml:space="preserve">The docking station can be connected to a computer that contains dedicated software, called </w:t>
      </w:r>
      <w:proofErr w:type="spellStart"/>
      <w:r w:rsidR="00460A76" w:rsidRPr="00E70C83">
        <w:rPr>
          <w:rFonts w:eastAsia="Times New Roman" w:cs="Arial"/>
          <w:color w:val="000000"/>
          <w:szCs w:val="22"/>
        </w:rPr>
        <w:t>Carelink</w:t>
      </w:r>
      <w:proofErr w:type="spellEnd"/>
      <w:r w:rsidR="00460A76" w:rsidRPr="00E70C83">
        <w:rPr>
          <w:rFonts w:eastAsia="Times New Roman" w:cs="Arial"/>
          <w:color w:val="000000"/>
          <w:szCs w:val="22"/>
        </w:rPr>
        <w:t xml:space="preserve"> </w:t>
      </w:r>
      <w:proofErr w:type="spellStart"/>
      <w:r w:rsidR="00460A76" w:rsidRPr="00E70C83">
        <w:rPr>
          <w:rFonts w:eastAsia="Times New Roman" w:cs="Arial"/>
          <w:i/>
          <w:color w:val="000000"/>
          <w:szCs w:val="22"/>
        </w:rPr>
        <w:t>i</w:t>
      </w:r>
      <w:r w:rsidR="00460A76" w:rsidRPr="00E70C83">
        <w:rPr>
          <w:rFonts w:eastAsia="Times New Roman" w:cs="Arial"/>
          <w:color w:val="000000"/>
          <w:szCs w:val="22"/>
        </w:rPr>
        <w:t>Pro</w:t>
      </w:r>
      <w:proofErr w:type="spellEnd"/>
      <w:r w:rsidR="00460A76" w:rsidRPr="00E70C83">
        <w:rPr>
          <w:rFonts w:eastAsia="Times New Roman" w:cs="Arial"/>
          <w:color w:val="000000"/>
          <w:szCs w:val="22"/>
        </w:rPr>
        <w:t xml:space="preserve"> Software</w:t>
      </w:r>
      <w:r w:rsidR="00135496" w:rsidRPr="00E70C83">
        <w:rPr>
          <w:rFonts w:eastAsia="Times New Roman" w:cs="Arial"/>
          <w:color w:val="000000"/>
          <w:szCs w:val="22"/>
        </w:rPr>
        <w:t xml:space="preserve">, for use with the system. The computer will then print out a graph of </w:t>
      </w:r>
      <w:r w:rsidR="00FD41F0" w:rsidRPr="00E70C83">
        <w:rPr>
          <w:rFonts w:eastAsia="Times New Roman" w:cs="Arial"/>
          <w:color w:val="000000"/>
          <w:szCs w:val="22"/>
        </w:rPr>
        <w:t xml:space="preserve">several </w:t>
      </w:r>
      <w:r w:rsidR="00135496" w:rsidRPr="00E70C83">
        <w:rPr>
          <w:rFonts w:eastAsia="Times New Roman" w:cs="Arial"/>
          <w:color w:val="000000"/>
          <w:szCs w:val="22"/>
        </w:rPr>
        <w:t xml:space="preserve">days’ blood glucose readings. </w:t>
      </w:r>
    </w:p>
    <w:p w:rsidR="00D033E0" w:rsidRPr="00E70C83" w:rsidRDefault="00C96ED2" w:rsidP="00D033E0">
      <w:pPr>
        <w:rPr>
          <w:rFonts w:eastAsia="Times New Roman" w:cs="Arial"/>
          <w:color w:val="000000"/>
          <w:szCs w:val="22"/>
        </w:rPr>
      </w:pPr>
      <w:r w:rsidRPr="00E70C83">
        <w:rPr>
          <w:rFonts w:eastAsia="Times New Roman" w:cs="Arial"/>
          <w:noProof/>
          <w:color w:val="000000"/>
          <w:szCs w:val="22"/>
        </w:rPr>
        <w:drawing>
          <wp:inline distT="0" distB="0" distL="0" distR="0" wp14:anchorId="3FDE539A" wp14:editId="4F3A0366">
            <wp:extent cx="2781300" cy="2293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ipro2.jpg"/>
                    <pic:cNvPicPr/>
                  </pic:nvPicPr>
                  <pic:blipFill rotWithShape="1">
                    <a:blip r:embed="rId13">
                      <a:extLst>
                        <a:ext uri="{28A0092B-C50C-407E-A947-70E740481C1C}">
                          <a14:useLocalDpi xmlns:a14="http://schemas.microsoft.com/office/drawing/2010/main" val="0"/>
                        </a:ext>
                      </a:extLst>
                    </a:blip>
                    <a:srcRect l="26291" t="20657" r="30869" b="16536"/>
                    <a:stretch/>
                  </pic:blipFill>
                  <pic:spPr bwMode="auto">
                    <a:xfrm>
                      <a:off x="0" y="0"/>
                      <a:ext cx="2781300" cy="2293620"/>
                    </a:xfrm>
                    <a:prstGeom prst="rect">
                      <a:avLst/>
                    </a:prstGeom>
                    <a:ln>
                      <a:noFill/>
                    </a:ln>
                    <a:extLst>
                      <a:ext uri="{53640926-AAD7-44D8-BBD7-CCE9431645EC}">
                        <a14:shadowObscured xmlns:a14="http://schemas.microsoft.com/office/drawing/2010/main"/>
                      </a:ext>
                    </a:extLst>
                  </pic:spPr>
                </pic:pic>
              </a:graphicData>
            </a:graphic>
          </wp:inline>
        </w:drawing>
      </w:r>
    </w:p>
    <w:p w:rsidR="00D033E0" w:rsidRPr="00E70C83" w:rsidRDefault="00D033E0" w:rsidP="00D033E0">
      <w:pPr>
        <w:spacing w:after="210"/>
        <w:rPr>
          <w:rFonts w:eastAsia="Times New Roman" w:cs="Arial"/>
          <w:color w:val="000000"/>
          <w:szCs w:val="22"/>
        </w:rPr>
      </w:pPr>
      <w:r w:rsidRPr="00E70C83">
        <w:rPr>
          <w:rFonts w:eastAsia="Times New Roman" w:cs="Arial"/>
          <w:color w:val="000000"/>
          <w:szCs w:val="22"/>
        </w:rPr>
        <w:t xml:space="preserve">Figure 1. </w:t>
      </w:r>
      <w:r w:rsidR="0019325B" w:rsidRPr="00E70C83">
        <w:rPr>
          <w:rFonts w:eastAsia="Times New Roman" w:cs="Arial"/>
          <w:color w:val="000000"/>
          <w:szCs w:val="22"/>
        </w:rPr>
        <w:t xml:space="preserve">iPro2 </w:t>
      </w:r>
      <w:r w:rsidRPr="00E70C83">
        <w:rPr>
          <w:rFonts w:eastAsia="Times New Roman" w:cs="Arial"/>
          <w:color w:val="000000"/>
          <w:szCs w:val="22"/>
        </w:rPr>
        <w:t xml:space="preserve">Continuous Glucose Monitoring System. A –Monitor. </w:t>
      </w:r>
      <w:r w:rsidR="0019325B" w:rsidRPr="00E70C83">
        <w:rPr>
          <w:rFonts w:eastAsia="Times New Roman" w:cs="Arial"/>
          <w:color w:val="000000"/>
          <w:szCs w:val="22"/>
        </w:rPr>
        <w:t>B</w:t>
      </w:r>
      <w:r w:rsidRPr="00E70C83">
        <w:rPr>
          <w:rFonts w:eastAsia="Times New Roman" w:cs="Arial"/>
          <w:color w:val="000000"/>
          <w:szCs w:val="22"/>
        </w:rPr>
        <w:t xml:space="preserve"> – </w:t>
      </w:r>
      <w:r w:rsidR="0019325B" w:rsidRPr="00E70C83">
        <w:rPr>
          <w:rFonts w:eastAsia="Times New Roman" w:cs="Arial"/>
          <w:color w:val="000000"/>
          <w:szCs w:val="22"/>
        </w:rPr>
        <w:t>D</w:t>
      </w:r>
      <w:r w:rsidRPr="00E70C83">
        <w:rPr>
          <w:rFonts w:eastAsia="Times New Roman" w:cs="Arial"/>
          <w:color w:val="000000"/>
          <w:szCs w:val="22"/>
        </w:rPr>
        <w:t>ocking station.</w:t>
      </w:r>
    </w:p>
    <w:p w:rsidR="00EC4140" w:rsidRPr="00E70C83" w:rsidRDefault="00EC4140" w:rsidP="00330595">
      <w:pPr>
        <w:spacing w:after="210"/>
        <w:rPr>
          <w:rFonts w:eastAsia="Times New Roman" w:cs="Arial"/>
          <w:b/>
          <w:color w:val="000000"/>
          <w:szCs w:val="22"/>
        </w:rPr>
      </w:pPr>
      <w:r w:rsidRPr="00E70C83">
        <w:rPr>
          <w:rFonts w:eastAsia="Times New Roman" w:cs="Arial"/>
          <w:b/>
          <w:color w:val="000000"/>
          <w:szCs w:val="22"/>
        </w:rPr>
        <w:t xml:space="preserve">Analysis of </w:t>
      </w:r>
      <w:r w:rsidR="00C94404" w:rsidRPr="00E70C83">
        <w:rPr>
          <w:rFonts w:eastAsia="Times New Roman" w:cs="Arial"/>
          <w:b/>
          <w:color w:val="000000"/>
          <w:szCs w:val="22"/>
        </w:rPr>
        <w:t>r</w:t>
      </w:r>
      <w:r w:rsidRPr="00E70C83">
        <w:rPr>
          <w:rFonts w:eastAsia="Times New Roman" w:cs="Arial"/>
          <w:b/>
          <w:color w:val="000000"/>
          <w:szCs w:val="22"/>
        </w:rPr>
        <w:t xml:space="preserve">etrospective </w:t>
      </w:r>
      <w:r w:rsidR="00C94404" w:rsidRPr="00E70C83">
        <w:rPr>
          <w:rFonts w:eastAsia="Times New Roman" w:cs="Arial"/>
          <w:b/>
          <w:color w:val="000000"/>
          <w:szCs w:val="22"/>
        </w:rPr>
        <w:t>d</w:t>
      </w:r>
      <w:r w:rsidRPr="00E70C83">
        <w:rPr>
          <w:rFonts w:eastAsia="Times New Roman" w:cs="Arial"/>
          <w:b/>
          <w:color w:val="000000"/>
          <w:szCs w:val="22"/>
        </w:rPr>
        <w:t>ata</w:t>
      </w:r>
    </w:p>
    <w:p w:rsidR="00EC4140" w:rsidRPr="00E70C83" w:rsidRDefault="00EC4140" w:rsidP="00135496">
      <w:pPr>
        <w:spacing w:after="210"/>
        <w:rPr>
          <w:rFonts w:eastAsia="Times New Roman" w:cs="Arial"/>
          <w:color w:val="000000"/>
          <w:szCs w:val="22"/>
        </w:rPr>
      </w:pPr>
      <w:r w:rsidRPr="00E70C83">
        <w:rPr>
          <w:rFonts w:eastAsia="Times New Roman" w:cs="Arial"/>
          <w:color w:val="000000"/>
          <w:szCs w:val="22"/>
        </w:rPr>
        <w:t>D</w:t>
      </w:r>
      <w:r w:rsidR="00330595" w:rsidRPr="00E70C83">
        <w:rPr>
          <w:rFonts w:eastAsia="Times New Roman" w:cs="Arial"/>
          <w:color w:val="000000"/>
          <w:szCs w:val="22"/>
        </w:rPr>
        <w:t xml:space="preserve">ata </w:t>
      </w:r>
      <w:r w:rsidRPr="00E70C83">
        <w:rPr>
          <w:rFonts w:eastAsia="Times New Roman" w:cs="Arial"/>
          <w:color w:val="000000"/>
          <w:szCs w:val="22"/>
        </w:rPr>
        <w:t xml:space="preserve">from all CGM devices </w:t>
      </w:r>
      <w:r w:rsidR="00330595" w:rsidRPr="00E70C83">
        <w:rPr>
          <w:rFonts w:eastAsia="Times New Roman" w:cs="Arial"/>
          <w:color w:val="000000"/>
          <w:szCs w:val="22"/>
        </w:rPr>
        <w:t xml:space="preserve">can be studied retrospectively after </w:t>
      </w:r>
      <w:r w:rsidR="009C3062" w:rsidRPr="00E70C83">
        <w:rPr>
          <w:rFonts w:eastAsia="Times New Roman" w:cs="Arial"/>
          <w:color w:val="000000"/>
          <w:szCs w:val="22"/>
        </w:rPr>
        <w:t>downloading</w:t>
      </w:r>
      <w:r w:rsidR="00330595" w:rsidRPr="00E70C83">
        <w:rPr>
          <w:rFonts w:eastAsia="Times New Roman" w:cs="Arial"/>
          <w:color w:val="000000"/>
          <w:szCs w:val="22"/>
        </w:rPr>
        <w:t>.</w:t>
      </w:r>
      <w:r w:rsidR="00272F6D" w:rsidRPr="00E70C83">
        <w:rPr>
          <w:rFonts w:eastAsia="Times New Roman" w:cs="Arial"/>
          <w:color w:val="000000"/>
          <w:szCs w:val="22"/>
        </w:rPr>
        <w:t>[5]</w:t>
      </w:r>
      <w:r w:rsidR="00330595" w:rsidRPr="00E70C83">
        <w:rPr>
          <w:rFonts w:eastAsia="Times New Roman" w:cs="Arial"/>
          <w:color w:val="000000"/>
          <w:szCs w:val="22"/>
        </w:rPr>
        <w:t xml:space="preserve"> </w:t>
      </w:r>
      <w:r w:rsidR="005B5403" w:rsidRPr="00E70C83">
        <w:rPr>
          <w:rFonts w:eastAsia="Times New Roman" w:cs="Arial"/>
          <w:color w:val="000000"/>
          <w:szCs w:val="22"/>
        </w:rPr>
        <w:t>It is recommended that patients keep a separate diet, activity</w:t>
      </w:r>
      <w:r w:rsidR="008D115E" w:rsidRPr="00E70C83">
        <w:rPr>
          <w:rFonts w:eastAsia="Times New Roman" w:cs="Arial"/>
          <w:color w:val="000000"/>
          <w:szCs w:val="22"/>
        </w:rPr>
        <w:t>, symptom,</w:t>
      </w:r>
      <w:r w:rsidR="005B5403" w:rsidRPr="00E70C83">
        <w:rPr>
          <w:rFonts w:eastAsia="Times New Roman" w:cs="Arial"/>
          <w:color w:val="000000"/>
          <w:szCs w:val="22"/>
        </w:rPr>
        <w:t xml:space="preserve"> and insulin diary during professional CGM </w:t>
      </w:r>
      <w:r w:rsidR="000E3CDA" w:rsidRPr="00E70C83">
        <w:rPr>
          <w:rFonts w:eastAsia="Times New Roman" w:cs="Arial"/>
          <w:color w:val="000000"/>
          <w:szCs w:val="22"/>
        </w:rPr>
        <w:t>to assist</w:t>
      </w:r>
      <w:r w:rsidR="005B5403" w:rsidRPr="00E70C83">
        <w:rPr>
          <w:rFonts w:eastAsia="Times New Roman" w:cs="Arial"/>
          <w:color w:val="000000"/>
          <w:szCs w:val="22"/>
        </w:rPr>
        <w:t xml:space="preserve"> with interpretation.</w:t>
      </w:r>
      <w:r w:rsidR="00FD41F0" w:rsidRPr="00E70C83">
        <w:rPr>
          <w:rFonts w:eastAsia="Times New Roman" w:cs="Arial"/>
          <w:color w:val="000000"/>
          <w:szCs w:val="22"/>
        </w:rPr>
        <w:t xml:space="preserve"> </w:t>
      </w:r>
      <w:r w:rsidR="00135496" w:rsidRPr="00E70C83">
        <w:rPr>
          <w:rFonts w:eastAsia="Times New Roman" w:cs="Arial"/>
          <w:color w:val="000000"/>
          <w:szCs w:val="22"/>
        </w:rPr>
        <w:t xml:space="preserve">Three features of the continuous glucose data should be analyzed in particular. These are: </w:t>
      </w:r>
    </w:p>
    <w:p w:rsidR="00EC4140" w:rsidRPr="00E70C83" w:rsidRDefault="00EC4140" w:rsidP="006619AA">
      <w:pPr>
        <w:pStyle w:val="ListParagraph"/>
        <w:numPr>
          <w:ilvl w:val="0"/>
          <w:numId w:val="8"/>
        </w:numPr>
        <w:spacing w:after="210"/>
        <w:rPr>
          <w:rFonts w:ascii="Arial" w:hAnsi="Arial" w:cs="Arial"/>
          <w:color w:val="000000"/>
          <w:sz w:val="22"/>
          <w:szCs w:val="22"/>
        </w:rPr>
      </w:pPr>
      <w:r w:rsidRPr="00E70C83">
        <w:rPr>
          <w:rFonts w:ascii="Arial" w:hAnsi="Arial" w:cs="Arial"/>
          <w:b/>
          <w:color w:val="000000"/>
          <w:sz w:val="22"/>
          <w:szCs w:val="22"/>
        </w:rPr>
        <w:t>O</w:t>
      </w:r>
      <w:r w:rsidR="00135496" w:rsidRPr="00E70C83">
        <w:rPr>
          <w:rFonts w:ascii="Arial" w:hAnsi="Arial" w:cs="Arial"/>
          <w:b/>
          <w:color w:val="000000"/>
          <w:sz w:val="22"/>
          <w:szCs w:val="22"/>
        </w:rPr>
        <w:t>vernight</w:t>
      </w:r>
      <w:r w:rsidRPr="00E70C83">
        <w:rPr>
          <w:rFonts w:ascii="Arial" w:hAnsi="Arial" w:cs="Arial"/>
          <w:color w:val="000000"/>
          <w:sz w:val="22"/>
          <w:szCs w:val="22"/>
        </w:rPr>
        <w:t>:</w:t>
      </w:r>
      <w:r w:rsidR="00135496" w:rsidRPr="00E70C83">
        <w:rPr>
          <w:rFonts w:ascii="Arial" w:hAnsi="Arial" w:cs="Arial"/>
          <w:color w:val="000000"/>
          <w:sz w:val="22"/>
          <w:szCs w:val="22"/>
        </w:rPr>
        <w:t xml:space="preserve"> </w:t>
      </w:r>
      <w:r w:rsidRPr="00E70C83">
        <w:rPr>
          <w:rFonts w:ascii="Arial" w:hAnsi="Arial" w:cs="Arial"/>
          <w:color w:val="000000"/>
          <w:sz w:val="22"/>
          <w:szCs w:val="22"/>
        </w:rPr>
        <w:t xml:space="preserve"> Out-of-target overnight glucose levels can be modified by adjusting the basal dose.</w:t>
      </w:r>
    </w:p>
    <w:p w:rsidR="00EC4140" w:rsidRPr="00E70C83" w:rsidRDefault="00EC4140" w:rsidP="006619AA">
      <w:pPr>
        <w:pStyle w:val="ListParagraph"/>
        <w:numPr>
          <w:ilvl w:val="0"/>
          <w:numId w:val="8"/>
        </w:numPr>
        <w:spacing w:after="210"/>
        <w:rPr>
          <w:rFonts w:ascii="Arial" w:hAnsi="Arial" w:cs="Arial"/>
          <w:color w:val="000000"/>
          <w:sz w:val="22"/>
          <w:szCs w:val="22"/>
        </w:rPr>
      </w:pPr>
      <w:r w:rsidRPr="00E70C83">
        <w:rPr>
          <w:rFonts w:ascii="Arial" w:hAnsi="Arial" w:cs="Arial"/>
          <w:b/>
          <w:color w:val="000000"/>
          <w:sz w:val="22"/>
          <w:szCs w:val="22"/>
        </w:rPr>
        <w:t>P</w:t>
      </w:r>
      <w:r w:rsidR="00135496" w:rsidRPr="00E70C83">
        <w:rPr>
          <w:rFonts w:ascii="Arial" w:hAnsi="Arial" w:cs="Arial"/>
          <w:b/>
          <w:color w:val="000000"/>
          <w:sz w:val="22"/>
          <w:szCs w:val="22"/>
        </w:rPr>
        <w:t>re</w:t>
      </w:r>
      <w:r w:rsidRPr="00E70C83">
        <w:rPr>
          <w:rFonts w:ascii="Arial" w:hAnsi="Arial" w:cs="Arial"/>
          <w:b/>
          <w:color w:val="000000"/>
          <w:sz w:val="22"/>
          <w:szCs w:val="22"/>
        </w:rPr>
        <w:t>-</w:t>
      </w:r>
      <w:r w:rsidR="00135496" w:rsidRPr="00E70C83">
        <w:rPr>
          <w:rFonts w:ascii="Arial" w:hAnsi="Arial" w:cs="Arial"/>
          <w:b/>
          <w:color w:val="000000"/>
          <w:sz w:val="22"/>
          <w:szCs w:val="22"/>
        </w:rPr>
        <w:t>prandial</w:t>
      </w:r>
      <w:r w:rsidRPr="00E70C83">
        <w:rPr>
          <w:rFonts w:ascii="Arial" w:hAnsi="Arial" w:cs="Arial"/>
          <w:b/>
          <w:color w:val="000000"/>
          <w:sz w:val="22"/>
          <w:szCs w:val="22"/>
        </w:rPr>
        <w:t xml:space="preserve"> Period</w:t>
      </w:r>
      <w:r w:rsidRPr="00E70C83">
        <w:rPr>
          <w:rFonts w:ascii="Arial" w:hAnsi="Arial" w:cs="Arial"/>
          <w:color w:val="000000"/>
          <w:sz w:val="22"/>
          <w:szCs w:val="22"/>
        </w:rPr>
        <w:t>:</w:t>
      </w:r>
      <w:r w:rsidR="00135496" w:rsidRPr="00E70C83">
        <w:rPr>
          <w:rFonts w:ascii="Arial" w:hAnsi="Arial" w:cs="Arial"/>
          <w:color w:val="000000"/>
          <w:sz w:val="22"/>
          <w:szCs w:val="22"/>
        </w:rPr>
        <w:t xml:space="preserve"> </w:t>
      </w:r>
      <w:r w:rsidRPr="00E70C83">
        <w:rPr>
          <w:rFonts w:ascii="Arial" w:hAnsi="Arial" w:cs="Arial"/>
          <w:color w:val="000000"/>
          <w:sz w:val="22"/>
          <w:szCs w:val="22"/>
        </w:rPr>
        <w:t xml:space="preserve">Out-of-target </w:t>
      </w:r>
      <w:proofErr w:type="spellStart"/>
      <w:r w:rsidRPr="00E70C83">
        <w:rPr>
          <w:rFonts w:ascii="Arial" w:hAnsi="Arial" w:cs="Arial"/>
          <w:color w:val="000000"/>
          <w:sz w:val="22"/>
          <w:szCs w:val="22"/>
        </w:rPr>
        <w:t>preprandial</w:t>
      </w:r>
      <w:proofErr w:type="spellEnd"/>
      <w:r w:rsidRPr="00E70C83">
        <w:rPr>
          <w:rFonts w:ascii="Arial" w:hAnsi="Arial" w:cs="Arial"/>
          <w:color w:val="000000"/>
          <w:sz w:val="22"/>
          <w:szCs w:val="22"/>
        </w:rPr>
        <w:t xml:space="preserve"> glucose levels can be modified by adjusting the previous meal bolus, meal or exercise pattern. </w:t>
      </w:r>
    </w:p>
    <w:p w:rsidR="00EC4140" w:rsidRPr="00E70C83" w:rsidRDefault="00EC4140" w:rsidP="006619AA">
      <w:pPr>
        <w:pStyle w:val="ListParagraph"/>
        <w:numPr>
          <w:ilvl w:val="0"/>
          <w:numId w:val="8"/>
        </w:numPr>
        <w:spacing w:after="210"/>
        <w:rPr>
          <w:rFonts w:ascii="Arial" w:hAnsi="Arial" w:cs="Arial"/>
          <w:color w:val="000000"/>
          <w:sz w:val="22"/>
          <w:szCs w:val="22"/>
        </w:rPr>
      </w:pPr>
      <w:r w:rsidRPr="00E70C83">
        <w:rPr>
          <w:rFonts w:ascii="Arial" w:hAnsi="Arial" w:cs="Arial"/>
          <w:b/>
          <w:color w:val="000000"/>
          <w:sz w:val="22"/>
          <w:szCs w:val="22"/>
        </w:rPr>
        <w:t>P</w:t>
      </w:r>
      <w:r w:rsidR="00135496" w:rsidRPr="00E70C83">
        <w:rPr>
          <w:rFonts w:ascii="Arial" w:hAnsi="Arial" w:cs="Arial"/>
          <w:b/>
          <w:color w:val="000000"/>
          <w:sz w:val="22"/>
          <w:szCs w:val="22"/>
        </w:rPr>
        <w:t>ost</w:t>
      </w:r>
      <w:r w:rsidRPr="00E70C83">
        <w:rPr>
          <w:rFonts w:ascii="Arial" w:hAnsi="Arial" w:cs="Arial"/>
          <w:b/>
          <w:color w:val="000000"/>
          <w:sz w:val="22"/>
          <w:szCs w:val="22"/>
        </w:rPr>
        <w:t>-</w:t>
      </w:r>
      <w:r w:rsidR="00135496" w:rsidRPr="00E70C83">
        <w:rPr>
          <w:rFonts w:ascii="Arial" w:hAnsi="Arial" w:cs="Arial"/>
          <w:b/>
          <w:color w:val="000000"/>
          <w:sz w:val="22"/>
          <w:szCs w:val="22"/>
        </w:rPr>
        <w:t>prandial period</w:t>
      </w:r>
      <w:r w:rsidRPr="00E70C83">
        <w:rPr>
          <w:rFonts w:ascii="Arial" w:hAnsi="Arial" w:cs="Arial"/>
          <w:color w:val="000000"/>
          <w:sz w:val="22"/>
          <w:szCs w:val="22"/>
        </w:rPr>
        <w:t>:</w:t>
      </w:r>
      <w:r w:rsidR="00135496" w:rsidRPr="00E70C83">
        <w:rPr>
          <w:rFonts w:ascii="Arial" w:hAnsi="Arial" w:cs="Arial"/>
          <w:color w:val="000000"/>
          <w:sz w:val="22"/>
          <w:szCs w:val="22"/>
        </w:rPr>
        <w:t xml:space="preserve"> Out-of-target postprandial glucose levels can be modified by adjusting the immediate meal bolus, meal or exercise pattern. </w:t>
      </w:r>
    </w:p>
    <w:p w:rsidR="00135496" w:rsidRPr="00E70C83" w:rsidRDefault="00135496" w:rsidP="00135496">
      <w:pPr>
        <w:spacing w:after="210"/>
        <w:rPr>
          <w:rFonts w:eastAsia="Times New Roman" w:cs="Arial"/>
          <w:color w:val="000000"/>
          <w:szCs w:val="22"/>
        </w:rPr>
      </w:pPr>
      <w:r w:rsidRPr="00E70C83">
        <w:rPr>
          <w:rFonts w:eastAsia="Times New Roman" w:cs="Arial"/>
          <w:color w:val="000000"/>
          <w:szCs w:val="22"/>
        </w:rPr>
        <w:t xml:space="preserve">In certain special situations, such as hypoglycemia unawareness, the target glucose levels must be raised, and during pregnancy the target glucose levels must be lowered. For patients at extremes of the age spectrum, target glucose levels may need to be raised.  Other important elements of a professional CGM analysis are shown in Table 1.  </w:t>
      </w:r>
      <w:r w:rsidR="000E3CDA" w:rsidRPr="00E70C83">
        <w:rPr>
          <w:rFonts w:eastAsia="Times New Roman" w:cs="Arial"/>
          <w:color w:val="000000"/>
          <w:szCs w:val="22"/>
        </w:rPr>
        <w:t xml:space="preserve">An example of a patient who used continuous monitoring (with a CGMS iPro2) is presented in Figure </w:t>
      </w:r>
      <w:r w:rsidR="00EC4140" w:rsidRPr="00E70C83">
        <w:rPr>
          <w:rFonts w:eastAsia="Times New Roman" w:cs="Arial"/>
          <w:color w:val="000000"/>
          <w:szCs w:val="22"/>
        </w:rPr>
        <w:t>2</w:t>
      </w:r>
      <w:r w:rsidR="000E3CDA" w:rsidRPr="00E70C83">
        <w:rPr>
          <w:rFonts w:eastAsia="Times New Roman" w:cs="Arial"/>
          <w:color w:val="000000"/>
          <w:szCs w:val="22"/>
        </w:rPr>
        <w:t xml:space="preserve">. The CGM demonstrated high glucose levels from 6:00 PM to </w:t>
      </w:r>
    </w:p>
    <w:p w:rsidR="00275589" w:rsidRPr="00E70C83" w:rsidRDefault="00275589">
      <w:pPr>
        <w:rPr>
          <w:rFonts w:eastAsia="Times New Roman" w:cs="Arial"/>
          <w:color w:val="000000"/>
          <w:szCs w:val="22"/>
        </w:rPr>
      </w:pPr>
    </w:p>
    <w:p w:rsidR="0019325B" w:rsidRPr="00E70C83" w:rsidRDefault="0019325B" w:rsidP="00330595">
      <w:pPr>
        <w:spacing w:after="210"/>
        <w:rPr>
          <w:rFonts w:eastAsia="Times New Roman" w:cs="Arial"/>
          <w:color w:val="000000"/>
          <w:szCs w:val="22"/>
        </w:rPr>
        <w:sectPr w:rsidR="0019325B" w:rsidRPr="00E70C83" w:rsidSect="00135496">
          <w:endnotePr>
            <w:numFmt w:val="decimal"/>
          </w:endnotePr>
          <w:pgSz w:w="12240" w:h="15840" w:code="9"/>
          <w:pgMar w:top="630" w:right="1008" w:bottom="810" w:left="1008" w:header="706" w:footer="706" w:gutter="0"/>
          <w:cols w:space="720"/>
          <w:docGrid w:linePitch="360"/>
        </w:sectPr>
      </w:pPr>
    </w:p>
    <w:p w:rsidR="00330595" w:rsidRPr="00E70C83" w:rsidRDefault="00330595" w:rsidP="00330595">
      <w:pPr>
        <w:spacing w:after="210"/>
        <w:rPr>
          <w:rFonts w:eastAsia="Times New Roman" w:cs="Arial"/>
          <w:color w:val="000000"/>
          <w:szCs w:val="22"/>
        </w:rPr>
      </w:pPr>
    </w:p>
    <w:tbl>
      <w:tblPr>
        <w:tblStyle w:val="TableGrid"/>
        <w:tblW w:w="0" w:type="auto"/>
        <w:tblLook w:val="04A0" w:firstRow="1" w:lastRow="0" w:firstColumn="1" w:lastColumn="0" w:noHBand="0" w:noVBand="1"/>
      </w:tblPr>
      <w:tblGrid>
        <w:gridCol w:w="8298"/>
      </w:tblGrid>
      <w:tr w:rsidR="005B5403" w:rsidRPr="00E70C83" w:rsidTr="008D115E">
        <w:tc>
          <w:tcPr>
            <w:tcW w:w="8298" w:type="dxa"/>
            <w:tcBorders>
              <w:top w:val="nil"/>
              <w:left w:val="nil"/>
              <w:right w:val="nil"/>
            </w:tcBorders>
          </w:tcPr>
          <w:p w:rsidR="005B5403" w:rsidRPr="00E70C83" w:rsidRDefault="005B5403" w:rsidP="00F24DEB">
            <w:pPr>
              <w:rPr>
                <w:rFonts w:cs="Arial"/>
                <w:b/>
                <w:color w:val="000000"/>
                <w:szCs w:val="22"/>
              </w:rPr>
            </w:pPr>
            <w:r w:rsidRPr="00E70C83">
              <w:rPr>
                <w:rFonts w:cs="Arial"/>
                <w:b/>
                <w:color w:val="000000"/>
                <w:szCs w:val="22"/>
              </w:rPr>
              <w:t>Table 1.  Elements of Professional Continuous Glucose Monitoring Analysis</w:t>
            </w:r>
          </w:p>
        </w:tc>
      </w:tr>
      <w:tr w:rsidR="005B5403" w:rsidRPr="00E70C83" w:rsidTr="008D115E">
        <w:tc>
          <w:tcPr>
            <w:tcW w:w="8298" w:type="dxa"/>
          </w:tcPr>
          <w:p w:rsidR="005B5403" w:rsidRPr="00E70C83" w:rsidRDefault="005B5403" w:rsidP="00F24DEB">
            <w:pPr>
              <w:rPr>
                <w:rFonts w:cs="Arial"/>
                <w:b/>
                <w:color w:val="000000"/>
                <w:szCs w:val="22"/>
              </w:rPr>
            </w:pPr>
            <w:r w:rsidRPr="00E70C83">
              <w:rPr>
                <w:rFonts w:cs="Arial"/>
                <w:b/>
                <w:color w:val="000000"/>
                <w:szCs w:val="22"/>
              </w:rPr>
              <w:t>Data Accuracy</w:t>
            </w:r>
          </w:p>
          <w:p w:rsidR="005B5403" w:rsidRPr="00E70C83" w:rsidRDefault="005B5403" w:rsidP="00F24DEB">
            <w:pPr>
              <w:ind w:left="540"/>
              <w:rPr>
                <w:rFonts w:cs="Arial"/>
                <w:color w:val="000000"/>
                <w:szCs w:val="22"/>
              </w:rPr>
            </w:pPr>
            <w:r w:rsidRPr="00E70C83">
              <w:rPr>
                <w:rFonts w:cs="Arial"/>
                <w:color w:val="000000"/>
                <w:szCs w:val="22"/>
              </w:rPr>
              <w:t>Frequency of Capillary Blood Glucose Monitoring</w:t>
            </w:r>
          </w:p>
          <w:p w:rsidR="005B5403" w:rsidRPr="00E70C83" w:rsidRDefault="005B5403" w:rsidP="00F24DEB">
            <w:pPr>
              <w:ind w:left="540"/>
              <w:rPr>
                <w:rFonts w:cs="Arial"/>
                <w:color w:val="000000"/>
                <w:szCs w:val="22"/>
              </w:rPr>
            </w:pPr>
            <w:r w:rsidRPr="00E70C83">
              <w:rPr>
                <w:rFonts w:cs="Arial"/>
                <w:color w:val="000000"/>
                <w:szCs w:val="22"/>
              </w:rPr>
              <w:t>Sensor-meter agreement</w:t>
            </w:r>
            <w:r w:rsidR="007F4A16" w:rsidRPr="00E70C83">
              <w:rPr>
                <w:rFonts w:cs="Arial"/>
                <w:color w:val="000000"/>
                <w:szCs w:val="22"/>
              </w:rPr>
              <w:t xml:space="preserve"> (MARD, correlation coefficient)</w:t>
            </w:r>
          </w:p>
          <w:p w:rsidR="005B5403" w:rsidRPr="00E70C83" w:rsidRDefault="005B5403" w:rsidP="00F24DEB">
            <w:pPr>
              <w:rPr>
                <w:rFonts w:cs="Arial"/>
                <w:b/>
                <w:color w:val="000000"/>
                <w:szCs w:val="22"/>
              </w:rPr>
            </w:pPr>
            <w:r w:rsidRPr="00E70C83">
              <w:rPr>
                <w:rFonts w:cs="Arial"/>
                <w:b/>
                <w:color w:val="000000"/>
                <w:szCs w:val="22"/>
              </w:rPr>
              <w:t>Overall Control</w:t>
            </w:r>
          </w:p>
          <w:p w:rsidR="005B5403" w:rsidRPr="00E70C83" w:rsidRDefault="005B5403" w:rsidP="00F24DEB">
            <w:pPr>
              <w:ind w:left="540"/>
              <w:rPr>
                <w:rFonts w:cs="Arial"/>
                <w:color w:val="000000"/>
                <w:szCs w:val="22"/>
              </w:rPr>
            </w:pPr>
            <w:r w:rsidRPr="00E70C83">
              <w:rPr>
                <w:rFonts w:cs="Arial"/>
                <w:color w:val="000000"/>
                <w:szCs w:val="22"/>
              </w:rPr>
              <w:t>Mean Glucose</w:t>
            </w:r>
          </w:p>
          <w:p w:rsidR="005B5403" w:rsidRPr="00E70C83" w:rsidRDefault="005B5403" w:rsidP="00F24DEB">
            <w:pPr>
              <w:ind w:left="540"/>
              <w:rPr>
                <w:rFonts w:cs="Arial"/>
                <w:color w:val="000000"/>
                <w:szCs w:val="22"/>
              </w:rPr>
            </w:pPr>
            <w:r w:rsidRPr="00E70C83">
              <w:rPr>
                <w:rFonts w:cs="Arial"/>
                <w:color w:val="000000"/>
                <w:szCs w:val="22"/>
              </w:rPr>
              <w:t>Glucose Variability (Standard Deviation, Coefficient of Variation, ADRR, MAGE)</w:t>
            </w:r>
          </w:p>
          <w:p w:rsidR="005B5403" w:rsidRPr="00E70C83" w:rsidRDefault="005B5403" w:rsidP="00F24DEB">
            <w:pPr>
              <w:rPr>
                <w:rFonts w:cs="Arial"/>
                <w:b/>
                <w:color w:val="000000"/>
                <w:szCs w:val="22"/>
              </w:rPr>
            </w:pPr>
            <w:r w:rsidRPr="00E70C83">
              <w:rPr>
                <w:rFonts w:cs="Arial"/>
                <w:b/>
                <w:color w:val="000000"/>
                <w:szCs w:val="22"/>
              </w:rPr>
              <w:t>Daily Detail</w:t>
            </w:r>
          </w:p>
          <w:p w:rsidR="005B5403" w:rsidRPr="00E70C83" w:rsidRDefault="005B5403" w:rsidP="00F24DEB">
            <w:pPr>
              <w:ind w:left="540"/>
              <w:rPr>
                <w:rFonts w:cs="Arial"/>
                <w:color w:val="000000"/>
                <w:szCs w:val="22"/>
              </w:rPr>
            </w:pPr>
            <w:r w:rsidRPr="00E70C83">
              <w:rPr>
                <w:rFonts w:cs="Arial"/>
                <w:color w:val="000000"/>
                <w:szCs w:val="22"/>
              </w:rPr>
              <w:t>Diurnal Patterns:  dawn phenomenon, overnight</w:t>
            </w:r>
          </w:p>
          <w:p w:rsidR="005B5403" w:rsidRPr="00E70C83" w:rsidRDefault="005B5403" w:rsidP="00F24DEB">
            <w:pPr>
              <w:ind w:left="540"/>
              <w:rPr>
                <w:rFonts w:cs="Arial"/>
                <w:color w:val="000000"/>
                <w:szCs w:val="22"/>
              </w:rPr>
            </w:pPr>
            <w:r w:rsidRPr="00E70C83">
              <w:rPr>
                <w:rFonts w:cs="Arial"/>
                <w:color w:val="000000"/>
                <w:szCs w:val="22"/>
              </w:rPr>
              <w:t>Meal effects</w:t>
            </w:r>
          </w:p>
          <w:p w:rsidR="00F24DEB" w:rsidRPr="00E70C83" w:rsidRDefault="00F24DEB" w:rsidP="00F24DEB">
            <w:pPr>
              <w:ind w:left="540"/>
              <w:rPr>
                <w:rFonts w:cs="Arial"/>
                <w:color w:val="000000"/>
                <w:szCs w:val="22"/>
              </w:rPr>
            </w:pPr>
            <w:r w:rsidRPr="00E70C83">
              <w:rPr>
                <w:rFonts w:cs="Arial"/>
                <w:color w:val="000000"/>
                <w:szCs w:val="22"/>
              </w:rPr>
              <w:t>Correction</w:t>
            </w:r>
          </w:p>
          <w:p w:rsidR="005B5403" w:rsidRPr="00E70C83" w:rsidRDefault="005B5403" w:rsidP="00F24DEB">
            <w:pPr>
              <w:ind w:left="540"/>
              <w:rPr>
                <w:rFonts w:cs="Arial"/>
                <w:color w:val="000000"/>
                <w:szCs w:val="22"/>
              </w:rPr>
            </w:pPr>
            <w:r w:rsidRPr="00E70C83">
              <w:rPr>
                <w:rFonts w:cs="Arial"/>
                <w:color w:val="000000"/>
                <w:szCs w:val="22"/>
              </w:rPr>
              <w:t>Exercise effects</w:t>
            </w:r>
          </w:p>
          <w:p w:rsidR="00293EED" w:rsidRPr="00E70C83" w:rsidRDefault="00293EED" w:rsidP="00F24DEB">
            <w:pPr>
              <w:ind w:left="540"/>
              <w:rPr>
                <w:rFonts w:cs="Arial"/>
                <w:color w:val="000000"/>
                <w:szCs w:val="22"/>
              </w:rPr>
            </w:pPr>
            <w:r w:rsidRPr="00E70C83">
              <w:rPr>
                <w:rFonts w:cs="Arial"/>
                <w:color w:val="000000"/>
                <w:szCs w:val="22"/>
              </w:rPr>
              <w:t>Other patterns (work days vs. weekend, menstrual cycles)</w:t>
            </w:r>
          </w:p>
          <w:p w:rsidR="005B5403" w:rsidRPr="00E70C83" w:rsidRDefault="005B5403" w:rsidP="00F24DEB">
            <w:pPr>
              <w:rPr>
                <w:rFonts w:cs="Arial"/>
                <w:b/>
                <w:color w:val="000000"/>
                <w:szCs w:val="22"/>
              </w:rPr>
            </w:pPr>
            <w:r w:rsidRPr="00E70C83">
              <w:rPr>
                <w:rFonts w:cs="Arial"/>
                <w:b/>
                <w:color w:val="000000"/>
                <w:szCs w:val="22"/>
              </w:rPr>
              <w:t>Hypoglycemia</w:t>
            </w:r>
          </w:p>
          <w:p w:rsidR="005B5403" w:rsidRPr="00E70C83" w:rsidRDefault="005B5403" w:rsidP="00F24DEB">
            <w:pPr>
              <w:ind w:left="540"/>
              <w:rPr>
                <w:rFonts w:cs="Arial"/>
                <w:color w:val="000000"/>
                <w:szCs w:val="22"/>
              </w:rPr>
            </w:pPr>
            <w:r w:rsidRPr="00E70C83">
              <w:rPr>
                <w:rFonts w:cs="Arial"/>
                <w:color w:val="000000"/>
                <w:szCs w:val="22"/>
              </w:rPr>
              <w:t>Precipitating factors</w:t>
            </w:r>
          </w:p>
          <w:p w:rsidR="005B5403" w:rsidRPr="00E70C83" w:rsidRDefault="005B5403" w:rsidP="00F24DEB">
            <w:pPr>
              <w:ind w:left="540"/>
              <w:rPr>
                <w:rFonts w:cs="Arial"/>
                <w:color w:val="000000"/>
                <w:szCs w:val="22"/>
              </w:rPr>
            </w:pPr>
            <w:r w:rsidRPr="00E70C83">
              <w:rPr>
                <w:rFonts w:cs="Arial"/>
                <w:color w:val="000000"/>
                <w:szCs w:val="22"/>
              </w:rPr>
              <w:t>Corresponding meter glucose (recognition)</w:t>
            </w:r>
          </w:p>
          <w:p w:rsidR="005B5403" w:rsidRPr="00E70C83" w:rsidRDefault="005B5403" w:rsidP="00F24DEB">
            <w:pPr>
              <w:rPr>
                <w:rFonts w:cs="Arial"/>
                <w:b/>
                <w:color w:val="000000"/>
                <w:szCs w:val="22"/>
              </w:rPr>
            </w:pPr>
            <w:r w:rsidRPr="00E70C83">
              <w:rPr>
                <w:rFonts w:cs="Arial"/>
                <w:b/>
                <w:color w:val="000000"/>
                <w:szCs w:val="22"/>
              </w:rPr>
              <w:t>Recommendations</w:t>
            </w:r>
          </w:p>
          <w:p w:rsidR="00F24DEB" w:rsidRPr="00E70C83" w:rsidRDefault="00F24DEB" w:rsidP="00F24DEB">
            <w:pPr>
              <w:ind w:left="540"/>
              <w:rPr>
                <w:rFonts w:cs="Arial"/>
                <w:color w:val="000000"/>
                <w:szCs w:val="22"/>
              </w:rPr>
            </w:pPr>
            <w:r w:rsidRPr="00E70C83">
              <w:rPr>
                <w:rFonts w:cs="Arial"/>
                <w:color w:val="000000"/>
                <w:szCs w:val="22"/>
              </w:rPr>
              <w:t>Adherence</w:t>
            </w:r>
            <w:r w:rsidR="008D115E" w:rsidRPr="00E70C83">
              <w:rPr>
                <w:rFonts w:cs="Arial"/>
                <w:color w:val="000000"/>
                <w:szCs w:val="22"/>
              </w:rPr>
              <w:t xml:space="preserve"> (missed boluses, bolus calculator use, infrequent SMBG)</w:t>
            </w:r>
          </w:p>
          <w:p w:rsidR="00F24DEB" w:rsidRPr="00E70C83" w:rsidRDefault="00677954" w:rsidP="00F24DEB">
            <w:pPr>
              <w:ind w:left="540"/>
              <w:rPr>
                <w:rFonts w:cs="Arial"/>
                <w:color w:val="000000"/>
                <w:szCs w:val="22"/>
              </w:rPr>
            </w:pPr>
            <w:r w:rsidRPr="00E70C83">
              <w:rPr>
                <w:rFonts w:cs="Arial"/>
                <w:color w:val="000000"/>
                <w:szCs w:val="22"/>
              </w:rPr>
              <w:t xml:space="preserve">Medication </w:t>
            </w:r>
            <w:r w:rsidR="005B5403" w:rsidRPr="00E70C83">
              <w:rPr>
                <w:rFonts w:cs="Arial"/>
                <w:color w:val="000000"/>
                <w:szCs w:val="22"/>
              </w:rPr>
              <w:t xml:space="preserve">dose adjustment </w:t>
            </w:r>
          </w:p>
          <w:p w:rsidR="008D115E" w:rsidRPr="00E70C83" w:rsidRDefault="008D115E" w:rsidP="00F24DEB">
            <w:pPr>
              <w:ind w:left="540"/>
              <w:rPr>
                <w:rFonts w:cs="Arial"/>
                <w:color w:val="000000"/>
                <w:szCs w:val="22"/>
              </w:rPr>
            </w:pPr>
            <w:r w:rsidRPr="00E70C83">
              <w:rPr>
                <w:rFonts w:cs="Arial"/>
                <w:color w:val="000000"/>
                <w:szCs w:val="22"/>
              </w:rPr>
              <w:t>Diet (</w:t>
            </w:r>
            <w:r w:rsidR="005B5403" w:rsidRPr="00E70C83">
              <w:rPr>
                <w:rFonts w:cs="Arial"/>
                <w:color w:val="000000"/>
                <w:szCs w:val="22"/>
              </w:rPr>
              <w:t>carbohydrate awareness or formal carbohydrate counting</w:t>
            </w:r>
            <w:r w:rsidRPr="00E70C83">
              <w:rPr>
                <w:rFonts w:cs="Arial"/>
                <w:color w:val="000000"/>
                <w:szCs w:val="22"/>
              </w:rPr>
              <w:t>)</w:t>
            </w:r>
          </w:p>
          <w:p w:rsidR="005B5403" w:rsidRPr="00E70C83" w:rsidRDefault="005B5403" w:rsidP="008D115E">
            <w:pPr>
              <w:ind w:left="540"/>
              <w:rPr>
                <w:rFonts w:cs="Arial"/>
                <w:color w:val="000000"/>
                <w:szCs w:val="22"/>
              </w:rPr>
            </w:pPr>
            <w:r w:rsidRPr="00E70C83">
              <w:rPr>
                <w:rFonts w:cs="Arial"/>
                <w:color w:val="000000"/>
                <w:szCs w:val="22"/>
              </w:rPr>
              <w:t>RT-CGM</w:t>
            </w:r>
            <w:r w:rsidR="008D115E" w:rsidRPr="00E70C83">
              <w:rPr>
                <w:rFonts w:cs="Arial"/>
                <w:color w:val="000000"/>
                <w:szCs w:val="22"/>
              </w:rPr>
              <w:t xml:space="preserve">  </w:t>
            </w:r>
          </w:p>
        </w:tc>
      </w:tr>
    </w:tbl>
    <w:p w:rsidR="00275589" w:rsidRPr="00E70C83" w:rsidRDefault="00275589" w:rsidP="00330595">
      <w:pPr>
        <w:spacing w:after="210"/>
        <w:rPr>
          <w:rFonts w:eastAsia="Times New Roman" w:cs="Arial"/>
          <w:color w:val="000000"/>
          <w:szCs w:val="22"/>
        </w:rPr>
      </w:pPr>
    </w:p>
    <w:p w:rsidR="003A37D0" w:rsidRPr="00E70C83" w:rsidRDefault="003A37D0" w:rsidP="003A37D0">
      <w:pPr>
        <w:spacing w:after="210"/>
        <w:rPr>
          <w:rFonts w:eastAsia="Times New Roman" w:cs="Arial"/>
          <w:color w:val="000000"/>
          <w:szCs w:val="22"/>
        </w:rPr>
      </w:pPr>
      <w:r w:rsidRPr="00E70C83">
        <w:rPr>
          <w:rFonts w:eastAsia="Times New Roman" w:cs="Arial"/>
          <w:color w:val="000000"/>
          <w:szCs w:val="22"/>
        </w:rPr>
        <w:t>11:00 PM post-supper and low glucose levels from 12:00 AM to 2AM. Recognition of these patterns allowed appropriately timed treatment interventions.</w:t>
      </w:r>
    </w:p>
    <w:p w:rsidR="00330595" w:rsidRPr="00E70C83" w:rsidRDefault="00275589" w:rsidP="00330595">
      <w:pPr>
        <w:rPr>
          <w:rFonts w:eastAsia="Times New Roman" w:cs="Arial"/>
          <w:color w:val="000000"/>
          <w:szCs w:val="22"/>
        </w:rPr>
      </w:pPr>
      <w:r w:rsidRPr="00E70C83">
        <w:rPr>
          <w:rFonts w:cs="Arial"/>
          <w:noProof/>
          <w:szCs w:val="22"/>
        </w:rPr>
        <w:drawing>
          <wp:inline distT="0" distB="0" distL="0" distR="0" wp14:anchorId="7FA152B1" wp14:editId="6AEE4D0E">
            <wp:extent cx="6777990" cy="3993655"/>
            <wp:effectExtent l="0" t="0" r="3810"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9677" cy="3994649"/>
                    </a:xfrm>
                    <a:prstGeom prst="rect">
                      <a:avLst/>
                    </a:prstGeom>
                    <a:noFill/>
                    <a:ln>
                      <a:noFill/>
                    </a:ln>
                    <a:extLst/>
                  </pic:spPr>
                </pic:pic>
              </a:graphicData>
            </a:graphic>
          </wp:inline>
        </w:drawing>
      </w:r>
    </w:p>
    <w:p w:rsidR="00275589" w:rsidRPr="00E70C83" w:rsidRDefault="00275589" w:rsidP="00330595">
      <w:pPr>
        <w:spacing w:after="210"/>
        <w:rPr>
          <w:rFonts w:eastAsia="Times New Roman" w:cs="Arial"/>
          <w:color w:val="000000"/>
          <w:szCs w:val="22"/>
        </w:rPr>
      </w:pP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lastRenderedPageBreak/>
        <w:t xml:space="preserve">Figure </w:t>
      </w:r>
      <w:r w:rsidR="00D033E0" w:rsidRPr="00E70C83">
        <w:rPr>
          <w:rFonts w:eastAsia="Times New Roman" w:cs="Arial"/>
          <w:color w:val="000000"/>
          <w:szCs w:val="22"/>
        </w:rPr>
        <w:t>2</w:t>
      </w:r>
      <w:r w:rsidRPr="00E70C83">
        <w:rPr>
          <w:rFonts w:eastAsia="Times New Roman" w:cs="Arial"/>
          <w:color w:val="000000"/>
          <w:szCs w:val="22"/>
        </w:rPr>
        <w:t xml:space="preserve">. CGMS </w:t>
      </w:r>
      <w:r w:rsidR="00275589" w:rsidRPr="00E70C83">
        <w:rPr>
          <w:rFonts w:eastAsia="Times New Roman" w:cs="Arial"/>
          <w:color w:val="000000"/>
          <w:szCs w:val="22"/>
        </w:rPr>
        <w:t xml:space="preserve">iPro2 </w:t>
      </w:r>
      <w:r w:rsidRPr="00E70C83">
        <w:rPr>
          <w:rFonts w:eastAsia="Times New Roman" w:cs="Arial"/>
          <w:color w:val="000000"/>
          <w:szCs w:val="22"/>
        </w:rPr>
        <w:t xml:space="preserve">tracing of a patient whose glucose levels were high from </w:t>
      </w:r>
      <w:r w:rsidR="00275589" w:rsidRPr="00E70C83">
        <w:rPr>
          <w:rFonts w:eastAsia="Times New Roman" w:cs="Arial"/>
          <w:color w:val="000000"/>
          <w:szCs w:val="22"/>
        </w:rPr>
        <w:t>6:00 PM to 11:PM post-supper</w:t>
      </w:r>
      <w:r w:rsidRPr="00E70C83">
        <w:rPr>
          <w:rFonts w:eastAsia="Times New Roman" w:cs="Arial"/>
          <w:color w:val="000000"/>
          <w:szCs w:val="22"/>
        </w:rPr>
        <w:t xml:space="preserve"> and low from </w:t>
      </w:r>
      <w:r w:rsidR="00275589" w:rsidRPr="00E70C83">
        <w:rPr>
          <w:rFonts w:eastAsia="Times New Roman" w:cs="Arial"/>
          <w:color w:val="000000"/>
          <w:szCs w:val="22"/>
        </w:rPr>
        <w:t>12:00 AM to 2AM</w:t>
      </w:r>
      <w:r w:rsidRPr="00E70C83">
        <w:rPr>
          <w:rFonts w:eastAsia="Times New Roman" w:cs="Arial"/>
          <w:color w:val="000000"/>
          <w:szCs w:val="22"/>
        </w:rPr>
        <w:t>.</w:t>
      </w:r>
      <w:r w:rsidR="00135496" w:rsidRPr="00E70C83">
        <w:rPr>
          <w:rFonts w:eastAsia="Times New Roman" w:cs="Arial"/>
          <w:color w:val="000000"/>
          <w:szCs w:val="22"/>
        </w:rPr>
        <w:t xml:space="preserve">  </w:t>
      </w:r>
    </w:p>
    <w:p w:rsidR="000E3CDA" w:rsidRPr="00E70C83" w:rsidRDefault="00953632" w:rsidP="00330595">
      <w:pPr>
        <w:spacing w:after="210"/>
        <w:rPr>
          <w:rFonts w:eastAsia="Times New Roman" w:cs="Arial"/>
          <w:b/>
          <w:color w:val="000000"/>
          <w:szCs w:val="22"/>
        </w:rPr>
      </w:pPr>
      <w:r w:rsidRPr="00E70C83">
        <w:rPr>
          <w:rFonts w:eastAsia="Times New Roman" w:cs="Arial"/>
          <w:b/>
          <w:color w:val="000000"/>
          <w:szCs w:val="22"/>
        </w:rPr>
        <w:t>Personal (</w:t>
      </w:r>
      <w:r w:rsidR="000E3CDA" w:rsidRPr="00E70C83">
        <w:rPr>
          <w:rFonts w:eastAsia="Times New Roman" w:cs="Arial"/>
          <w:b/>
          <w:color w:val="000000"/>
          <w:szCs w:val="22"/>
        </w:rPr>
        <w:t>Real-Time</w:t>
      </w:r>
      <w:r w:rsidRPr="00E70C83">
        <w:rPr>
          <w:rFonts w:eastAsia="Times New Roman" w:cs="Arial"/>
          <w:b/>
          <w:color w:val="000000"/>
          <w:szCs w:val="22"/>
        </w:rPr>
        <w:t>)</w:t>
      </w:r>
      <w:r w:rsidR="000E3CDA" w:rsidRPr="00E70C83">
        <w:rPr>
          <w:rFonts w:eastAsia="Times New Roman" w:cs="Arial"/>
          <w:b/>
          <w:color w:val="000000"/>
          <w:szCs w:val="22"/>
        </w:rPr>
        <w:t xml:space="preserve"> Continuous Glucose Monitoring (RT-CGM)</w:t>
      </w:r>
    </w:p>
    <w:p w:rsidR="00E65E94" w:rsidRPr="00E70C83" w:rsidRDefault="000E3CDA" w:rsidP="00E65E94">
      <w:pPr>
        <w:rPr>
          <w:rFonts w:eastAsia="Times New Roman" w:cs="Arial"/>
          <w:color w:val="000000"/>
          <w:szCs w:val="22"/>
        </w:rPr>
      </w:pPr>
      <w:r w:rsidRPr="00E70C83">
        <w:rPr>
          <w:rFonts w:cs="Arial"/>
          <w:szCs w:val="22"/>
        </w:rPr>
        <w:t xml:space="preserve">RT-CGM devices not only display the current glucose every few minutes, but </w:t>
      </w:r>
      <w:r w:rsidR="00677954" w:rsidRPr="00E70C83">
        <w:rPr>
          <w:rFonts w:cs="Arial"/>
          <w:szCs w:val="22"/>
        </w:rPr>
        <w:t xml:space="preserve">may </w:t>
      </w:r>
      <w:r w:rsidRPr="00E70C83">
        <w:rPr>
          <w:rFonts w:cs="Arial"/>
          <w:szCs w:val="22"/>
        </w:rPr>
        <w:t xml:space="preserve">also </w:t>
      </w:r>
      <w:r w:rsidR="00677954" w:rsidRPr="00E70C83">
        <w:rPr>
          <w:rFonts w:cs="Arial"/>
          <w:szCs w:val="22"/>
        </w:rPr>
        <w:t>alarm the patient for impending (projected alarm) or actual (threshold alarm) hyperglycemia or hypoglycemia.</w:t>
      </w:r>
      <w:r w:rsidRPr="00E70C83">
        <w:rPr>
          <w:rFonts w:cs="Arial"/>
          <w:szCs w:val="22"/>
        </w:rPr>
        <w:t xml:space="preserve">  </w:t>
      </w:r>
      <w:r w:rsidR="00E65E94" w:rsidRPr="00E70C83">
        <w:rPr>
          <w:rFonts w:cs="Arial"/>
          <w:szCs w:val="22"/>
        </w:rPr>
        <w:t xml:space="preserve">Over time, accuracy with </w:t>
      </w:r>
      <w:r w:rsidR="003816FC" w:rsidRPr="00E70C83">
        <w:rPr>
          <w:rFonts w:cs="Arial"/>
          <w:szCs w:val="22"/>
        </w:rPr>
        <w:t>RT-CGM</w:t>
      </w:r>
      <w:r w:rsidR="00E65E94" w:rsidRPr="00E70C83">
        <w:rPr>
          <w:rFonts w:cs="Arial"/>
          <w:szCs w:val="22"/>
        </w:rPr>
        <w:t xml:space="preserve"> has improved substantially, but remains an important limiting factor for widespread adoption of use.</w:t>
      </w:r>
      <w:r w:rsidR="00272F6D" w:rsidRPr="00E70C83">
        <w:rPr>
          <w:rFonts w:cs="Arial"/>
          <w:szCs w:val="22"/>
        </w:rPr>
        <w:t>[6-8]</w:t>
      </w:r>
      <w:r w:rsidR="002972B9" w:rsidRPr="00E70C83">
        <w:rPr>
          <w:rFonts w:cs="Arial"/>
          <w:szCs w:val="22"/>
          <w:vertAlign w:val="superscript"/>
        </w:rPr>
        <w:t xml:space="preserve"> </w:t>
      </w:r>
      <w:r w:rsidR="00E65E94" w:rsidRPr="00E70C83">
        <w:rPr>
          <w:rFonts w:eastAsia="Times New Roman" w:cs="Arial"/>
          <w:color w:val="000000"/>
          <w:szCs w:val="22"/>
        </w:rPr>
        <w:t xml:space="preserve">The user will experience a tradeoff between a high alarm sensitivity and specificity for detecting hypoglycemic events (Figure </w:t>
      </w:r>
      <w:r w:rsidR="0000531B" w:rsidRPr="00E70C83">
        <w:rPr>
          <w:rFonts w:eastAsia="Times New Roman" w:cs="Arial"/>
          <w:color w:val="000000"/>
          <w:szCs w:val="22"/>
        </w:rPr>
        <w:t>3</w:t>
      </w:r>
      <w:r w:rsidR="00E65E94" w:rsidRPr="00E70C83">
        <w:rPr>
          <w:rFonts w:eastAsia="Times New Roman" w:cs="Arial"/>
          <w:color w:val="000000"/>
          <w:szCs w:val="22"/>
        </w:rPr>
        <w:t>).   Current and recent glucose levels, trend information, and a visual alarm are all presented so that a patient can predict future low or high glucose excursions (Figure</w:t>
      </w:r>
      <w:r w:rsidR="008238E7" w:rsidRPr="00E70C83">
        <w:rPr>
          <w:rFonts w:eastAsia="Times New Roman" w:cs="Arial"/>
          <w:color w:val="000000"/>
          <w:szCs w:val="22"/>
        </w:rPr>
        <w:t>s</w:t>
      </w:r>
      <w:r w:rsidR="00E65E94" w:rsidRPr="00E70C83">
        <w:rPr>
          <w:rFonts w:eastAsia="Times New Roman" w:cs="Arial"/>
          <w:color w:val="000000"/>
          <w:szCs w:val="22"/>
        </w:rPr>
        <w:t xml:space="preserve"> </w:t>
      </w:r>
      <w:r w:rsidR="008238E7" w:rsidRPr="00E70C83">
        <w:rPr>
          <w:rFonts w:eastAsia="Times New Roman" w:cs="Arial"/>
          <w:color w:val="000000"/>
          <w:szCs w:val="22"/>
        </w:rPr>
        <w:t>4-6</w:t>
      </w:r>
      <w:r w:rsidR="00E65E94" w:rsidRPr="00E70C83">
        <w:rPr>
          <w:rFonts w:eastAsia="Times New Roman" w:cs="Arial"/>
          <w:color w:val="000000"/>
          <w:szCs w:val="22"/>
        </w:rPr>
        <w:t xml:space="preserve">). Using this information will allow the patient to take actions to spend more time in the </w:t>
      </w:r>
      <w:proofErr w:type="spellStart"/>
      <w:r w:rsidR="00E65E94" w:rsidRPr="00E70C83">
        <w:rPr>
          <w:rFonts w:eastAsia="Times New Roman" w:cs="Arial"/>
          <w:color w:val="000000"/>
          <w:szCs w:val="22"/>
        </w:rPr>
        <w:t>euglycemic</w:t>
      </w:r>
      <w:proofErr w:type="spellEnd"/>
      <w:r w:rsidR="00E65E94" w:rsidRPr="00E70C83">
        <w:rPr>
          <w:rFonts w:eastAsia="Times New Roman" w:cs="Arial"/>
          <w:color w:val="000000"/>
          <w:szCs w:val="22"/>
        </w:rPr>
        <w:t xml:space="preserve"> range and less time in the hypoglycemic or hyperglycemic ranges. This potential decrease in glycemic variability will not necessarily be reflected in an improved Hemoglobin A1c value, which reflects mean glycemic levels. Much research is currently underway to express continuous glucose data in a useful way that describes the mean level of </w:t>
      </w:r>
      <w:proofErr w:type="spellStart"/>
      <w:r w:rsidR="00E65E94" w:rsidRPr="00E70C83">
        <w:rPr>
          <w:rFonts w:eastAsia="Times New Roman" w:cs="Arial"/>
          <w:color w:val="000000"/>
          <w:szCs w:val="22"/>
        </w:rPr>
        <w:t>glycemia</w:t>
      </w:r>
      <w:proofErr w:type="spellEnd"/>
      <w:r w:rsidR="00E65E94" w:rsidRPr="00E70C83">
        <w:rPr>
          <w:rFonts w:eastAsia="Times New Roman" w:cs="Arial"/>
          <w:color w:val="000000"/>
          <w:szCs w:val="22"/>
        </w:rPr>
        <w:t xml:space="preserve">, the frequency and duration of hypoglycemia, the frequency and duration of hyperglycemia, and the overall variability. </w:t>
      </w:r>
      <w:r w:rsidR="00E65E94" w:rsidRPr="00E70C83">
        <w:rPr>
          <w:rFonts w:eastAsia="Times New Roman" w:cs="Arial"/>
          <w:noProof/>
          <w:color w:val="000000"/>
          <w:szCs w:val="22"/>
        </w:rPr>
        <w:drawing>
          <wp:inline distT="0" distB="0" distL="0" distR="0" wp14:anchorId="530EFC8F" wp14:editId="00FBD823">
            <wp:extent cx="5238750" cy="3714750"/>
            <wp:effectExtent l="0" t="0" r="0" b="0"/>
            <wp:docPr id="10" name="Picture 10" descr="http://www.endotext.org/wp-content/uploads/diabetes/22/figure7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dotext.org/wp-content/uploads/diabetes/22/figure7k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714750"/>
                    </a:xfrm>
                    <a:prstGeom prst="rect">
                      <a:avLst/>
                    </a:prstGeom>
                    <a:noFill/>
                    <a:ln>
                      <a:noFill/>
                    </a:ln>
                  </pic:spPr>
                </pic:pic>
              </a:graphicData>
            </a:graphic>
          </wp:inline>
        </w:drawing>
      </w:r>
    </w:p>
    <w:p w:rsidR="000E3CDA" w:rsidRPr="00E70C83" w:rsidRDefault="00E65E94" w:rsidP="006619AA">
      <w:pPr>
        <w:pStyle w:val="NormalWeb"/>
        <w:ind w:left="90"/>
        <w:rPr>
          <w:rFonts w:ascii="Arial" w:hAnsi="Arial" w:cs="Arial"/>
          <w:sz w:val="22"/>
          <w:szCs w:val="22"/>
        </w:rPr>
      </w:pPr>
      <w:r w:rsidRPr="00E70C83">
        <w:rPr>
          <w:rFonts w:ascii="Arial" w:hAnsi="Arial" w:cs="Arial"/>
          <w:color w:val="000000"/>
          <w:sz w:val="22"/>
          <w:szCs w:val="22"/>
        </w:rPr>
        <w:t xml:space="preserve">Figure </w:t>
      </w:r>
      <w:r w:rsidR="0000531B" w:rsidRPr="00E70C83">
        <w:rPr>
          <w:rFonts w:ascii="Arial" w:hAnsi="Arial" w:cs="Arial"/>
          <w:color w:val="000000"/>
          <w:sz w:val="22"/>
          <w:szCs w:val="22"/>
        </w:rPr>
        <w:t>3</w:t>
      </w:r>
      <w:r w:rsidRPr="00E70C83">
        <w:rPr>
          <w:rFonts w:ascii="Arial" w:hAnsi="Arial" w:cs="Arial"/>
          <w:color w:val="000000"/>
          <w:sz w:val="22"/>
          <w:szCs w:val="22"/>
        </w:rPr>
        <w:t xml:space="preserve">. Tradeoffs between emphasis on high sensitivity compared to emphasis on high specificity in a </w:t>
      </w:r>
      <w:proofErr w:type="spellStart"/>
      <w:r w:rsidRPr="00E70C83">
        <w:rPr>
          <w:rFonts w:ascii="Arial" w:hAnsi="Arial" w:cs="Arial"/>
          <w:color w:val="000000"/>
          <w:sz w:val="22"/>
          <w:szCs w:val="22"/>
        </w:rPr>
        <w:t>hypoglycaemic</w:t>
      </w:r>
      <w:proofErr w:type="spellEnd"/>
      <w:r w:rsidRPr="00E70C83">
        <w:rPr>
          <w:rFonts w:ascii="Arial" w:hAnsi="Arial" w:cs="Arial"/>
          <w:color w:val="000000"/>
          <w:sz w:val="22"/>
          <w:szCs w:val="22"/>
        </w:rPr>
        <w:t xml:space="preserve"> alarm that is part of a continuous glucose monitor.</w:t>
      </w:r>
      <w:r w:rsidR="000E3CDA" w:rsidRPr="00E70C83">
        <w:rPr>
          <w:rFonts w:ascii="Arial" w:hAnsi="Arial" w:cs="Arial"/>
          <w:sz w:val="22"/>
          <w:szCs w:val="22"/>
        </w:rPr>
        <w:t xml:space="preserve">  </w:t>
      </w:r>
    </w:p>
    <w:p w:rsidR="00291B1C" w:rsidRPr="00E70C83" w:rsidRDefault="00291B1C" w:rsidP="00291B1C">
      <w:pPr>
        <w:spacing w:after="210"/>
        <w:rPr>
          <w:rFonts w:eastAsia="Times New Roman" w:cs="Arial"/>
          <w:b/>
          <w:color w:val="000000"/>
          <w:szCs w:val="22"/>
        </w:rPr>
      </w:pPr>
      <w:r w:rsidRPr="00E70C83">
        <w:rPr>
          <w:rFonts w:eastAsia="Times New Roman" w:cs="Arial"/>
          <w:b/>
          <w:color w:val="000000"/>
          <w:szCs w:val="22"/>
        </w:rPr>
        <w:t>Evidence</w:t>
      </w:r>
    </w:p>
    <w:p w:rsidR="00291B1C" w:rsidRPr="00E70C83" w:rsidRDefault="00291B1C" w:rsidP="00291B1C">
      <w:pPr>
        <w:spacing w:after="210"/>
        <w:rPr>
          <w:rFonts w:eastAsia="Times New Roman" w:cs="Arial"/>
          <w:color w:val="000000"/>
          <w:szCs w:val="22"/>
        </w:rPr>
      </w:pPr>
      <w:r w:rsidRPr="00E70C83">
        <w:rPr>
          <w:rFonts w:eastAsia="Times New Roman" w:cs="Arial"/>
          <w:color w:val="000000"/>
          <w:szCs w:val="22"/>
        </w:rPr>
        <w:t xml:space="preserve">An important multinational randomized controlled trial of the Guardian RT was reported in 2006. The seven-country </w:t>
      </w:r>
      <w:proofErr w:type="spellStart"/>
      <w:r w:rsidRPr="00E70C83">
        <w:rPr>
          <w:rFonts w:eastAsia="Times New Roman" w:cs="Arial"/>
          <w:color w:val="000000"/>
          <w:szCs w:val="22"/>
        </w:rPr>
        <w:t>GuardControl</w:t>
      </w:r>
      <w:proofErr w:type="spellEnd"/>
      <w:r w:rsidRPr="00E70C83">
        <w:rPr>
          <w:rFonts w:eastAsia="Times New Roman" w:cs="Arial"/>
          <w:color w:val="000000"/>
          <w:szCs w:val="22"/>
        </w:rPr>
        <w:t xml:space="preserve"> Study was the first randomized controlled trial to ever demonstrate statistically significant improvement in Hemoglobin A1c levels with the use of real-time continuous glucose monitoring. The Guardian RT was used either continuously or biweekly for three months and both regimens were compared to control treatment which did not include use of continuous glucose monitoring. At one month and at three months the continuous users had significantly lower A1c levels than the controls. The biweekly users had intermediate improvement which did not reach statistical significance compared to the outcomes in the control group. [</w:t>
      </w:r>
      <w:r w:rsidR="00272F6D" w:rsidRPr="00E70C83">
        <w:rPr>
          <w:rFonts w:eastAsia="Times New Roman" w:cs="Arial"/>
          <w:color w:val="000000"/>
          <w:szCs w:val="22"/>
        </w:rPr>
        <w:t>9</w:t>
      </w:r>
      <w:r w:rsidRPr="00E70C83">
        <w:rPr>
          <w:rFonts w:eastAsia="Times New Roman" w:cs="Arial"/>
          <w:color w:val="000000"/>
          <w:szCs w:val="22"/>
        </w:rPr>
        <w:t xml:space="preserve"> ]</w:t>
      </w:r>
    </w:p>
    <w:p w:rsidR="00291B1C" w:rsidRPr="00E70C83" w:rsidRDefault="00291B1C" w:rsidP="000E3CDA">
      <w:pPr>
        <w:spacing w:after="210"/>
        <w:rPr>
          <w:rFonts w:cs="Arial"/>
          <w:szCs w:val="22"/>
        </w:rPr>
      </w:pPr>
      <w:r w:rsidRPr="00E70C83">
        <w:rPr>
          <w:rFonts w:cs="Arial"/>
          <w:szCs w:val="22"/>
        </w:rPr>
        <w:t xml:space="preserve">In 2008, the Juvenile Diabetes Research Foundation Continuous Glucose Monitoring Study Group published data on 322 adults and children with type 1 diabetes and HbA1c 7-10% </w:t>
      </w:r>
      <w:r w:rsidR="00BB0824">
        <w:rPr>
          <w:rFonts w:cs="Arial"/>
          <w:szCs w:val="22"/>
        </w:rPr>
        <w:t xml:space="preserve">randomized </w:t>
      </w:r>
      <w:r w:rsidRPr="00E70C83">
        <w:rPr>
          <w:rFonts w:cs="Arial"/>
          <w:szCs w:val="22"/>
        </w:rPr>
        <w:t xml:space="preserve">to either </w:t>
      </w:r>
      <w:r w:rsidRPr="00E70C83">
        <w:rPr>
          <w:rFonts w:cs="Arial"/>
          <w:szCs w:val="22"/>
        </w:rPr>
        <w:lastRenderedPageBreak/>
        <w:t>RT-CGM or usual care.</w:t>
      </w:r>
      <w:r w:rsidR="00272F6D" w:rsidRPr="00E70C83">
        <w:rPr>
          <w:rFonts w:cs="Arial"/>
          <w:szCs w:val="22"/>
        </w:rPr>
        <w:t>[10]</w:t>
      </w:r>
      <w:r w:rsidRPr="00E70C83">
        <w:rPr>
          <w:rFonts w:cs="Arial"/>
          <w:szCs w:val="22"/>
        </w:rPr>
        <w:t xml:space="preserve">  RT-CGM was associated with a 0.53% reduction in HbA1c compared to usual care (p&lt;0.001), but was only significant among </w:t>
      </w:r>
      <w:r w:rsidR="0000531B" w:rsidRPr="00E70C83">
        <w:rPr>
          <w:rFonts w:cs="Arial"/>
          <w:szCs w:val="22"/>
        </w:rPr>
        <w:t>subjects</w:t>
      </w:r>
      <w:r w:rsidRPr="00E70C83">
        <w:rPr>
          <w:rFonts w:cs="Arial"/>
          <w:szCs w:val="22"/>
        </w:rPr>
        <w:t xml:space="preserve"> over age 24 due to lack of consistent use in younger patients.  Hypoglycemia was infrequent and was no different between groups.  </w:t>
      </w:r>
    </w:p>
    <w:p w:rsidR="00291B1C" w:rsidRPr="00E70C83" w:rsidRDefault="00291B1C" w:rsidP="000E3CDA">
      <w:pPr>
        <w:spacing w:after="210"/>
        <w:rPr>
          <w:rFonts w:cs="Arial"/>
          <w:szCs w:val="22"/>
        </w:rPr>
      </w:pPr>
      <w:r w:rsidRPr="00E70C83">
        <w:rPr>
          <w:rFonts w:cs="Arial"/>
          <w:szCs w:val="22"/>
        </w:rPr>
        <w:t xml:space="preserve">In the largest study to date, the STAR3 study, 485 adults and children with HbA1c 7.4-9.5% were randomized to sensor-augmented pump therapy </w:t>
      </w:r>
      <w:r w:rsidR="00BB1697" w:rsidRPr="00E70C83">
        <w:rPr>
          <w:rFonts w:cs="Arial"/>
          <w:szCs w:val="22"/>
        </w:rPr>
        <w:t xml:space="preserve">(Medtronic Paradigm Revel) </w:t>
      </w:r>
      <w:r w:rsidRPr="00E70C83">
        <w:rPr>
          <w:rFonts w:cs="Arial"/>
          <w:szCs w:val="22"/>
        </w:rPr>
        <w:t>or multiple daily injections per day.</w:t>
      </w:r>
      <w:r w:rsidR="00272F6D" w:rsidRPr="00E70C83">
        <w:rPr>
          <w:rFonts w:cs="Arial"/>
          <w:szCs w:val="22"/>
        </w:rPr>
        <w:t>[11]</w:t>
      </w:r>
      <w:r w:rsidRPr="00E70C83">
        <w:rPr>
          <w:rFonts w:cs="Arial"/>
          <w:szCs w:val="22"/>
        </w:rPr>
        <w:t xml:space="preserve">  Sensor-augmented pump therapy resulted in a between-group difference in HbA1c reduction of 0.6%, p&lt;0.001.  Hypoglycemia did not differ between groups, but only short-term CGM data were available for comparison and patients with a history of severe hypoglycemia were excluded.  </w:t>
      </w:r>
    </w:p>
    <w:p w:rsidR="00291B1C" w:rsidRPr="00E70C83" w:rsidRDefault="00291B1C" w:rsidP="006619AA">
      <w:pPr>
        <w:spacing w:after="210"/>
        <w:rPr>
          <w:rFonts w:cs="Arial"/>
          <w:szCs w:val="22"/>
        </w:rPr>
      </w:pPr>
      <w:r w:rsidRPr="00E70C83">
        <w:rPr>
          <w:rFonts w:cs="Arial"/>
          <w:szCs w:val="22"/>
        </w:rPr>
        <w:t>A recent Cochrane review and another meta-analysis found more modest A1c reductions, particularly among patients who were not using insulin pumps, patients under age 18, and among patients with lower adherence.</w:t>
      </w:r>
      <w:r w:rsidR="00272F6D" w:rsidRPr="00E70C83">
        <w:rPr>
          <w:rFonts w:cs="Arial"/>
          <w:szCs w:val="22"/>
        </w:rPr>
        <w:t>[12]</w:t>
      </w:r>
      <w:r w:rsidRPr="00E70C83">
        <w:rPr>
          <w:rFonts w:cs="Arial"/>
          <w:szCs w:val="22"/>
        </w:rPr>
        <w:t xml:space="preserve"> </w:t>
      </w:r>
      <w:r w:rsidR="00445819" w:rsidRPr="00E70C83">
        <w:rPr>
          <w:rFonts w:cs="Arial"/>
          <w:szCs w:val="22"/>
        </w:rPr>
        <w:t xml:space="preserve">The results were heavily influenced by the STAR3 trial, and the JDRF study did not report a difference between pump users and patients using multiple dose injection therapy.  </w:t>
      </w:r>
      <w:r w:rsidRPr="00E70C83">
        <w:rPr>
          <w:rFonts w:cs="Arial"/>
          <w:szCs w:val="22"/>
        </w:rPr>
        <w:t>Severe hypoglycemia rates did not differ.  However, the quality</w:t>
      </w:r>
      <w:r w:rsidR="002A7809" w:rsidRPr="00E70C83">
        <w:rPr>
          <w:rFonts w:cs="Arial"/>
          <w:szCs w:val="22"/>
        </w:rPr>
        <w:t xml:space="preserve"> </w:t>
      </w:r>
      <w:r w:rsidRPr="00E70C83">
        <w:rPr>
          <w:rFonts w:cs="Arial"/>
          <w:szCs w:val="22"/>
        </w:rPr>
        <w:t xml:space="preserve">of most studies </w:t>
      </w:r>
      <w:r w:rsidR="002A7809" w:rsidRPr="00E70C83">
        <w:rPr>
          <w:rFonts w:cs="Arial"/>
          <w:szCs w:val="22"/>
        </w:rPr>
        <w:t>is</w:t>
      </w:r>
      <w:r w:rsidRPr="00E70C83">
        <w:rPr>
          <w:rFonts w:cs="Arial"/>
          <w:szCs w:val="22"/>
        </w:rPr>
        <w:t xml:space="preserve"> limited due to small sample size, lack of blinding, lack of sufficient data to compare hypoglycemia rates</w:t>
      </w:r>
      <w:r w:rsidR="005B7794" w:rsidRPr="00E70C83">
        <w:rPr>
          <w:rFonts w:cs="Arial"/>
          <w:szCs w:val="22"/>
        </w:rPr>
        <w:t>.  M</w:t>
      </w:r>
      <w:r w:rsidRPr="00E70C83">
        <w:rPr>
          <w:rFonts w:cs="Arial"/>
          <w:szCs w:val="22"/>
        </w:rPr>
        <w:t xml:space="preserve">eta-analyses may be hampered by the inclusion of studies with obsolete technology or </w:t>
      </w:r>
      <w:r w:rsidR="00BB1697" w:rsidRPr="00E70C83">
        <w:rPr>
          <w:rFonts w:cs="Arial"/>
          <w:szCs w:val="22"/>
        </w:rPr>
        <w:t>lack of consideration for the</w:t>
      </w:r>
      <w:r w:rsidRPr="00E70C83">
        <w:rPr>
          <w:rFonts w:cs="Arial"/>
          <w:szCs w:val="22"/>
        </w:rPr>
        <w:t xml:space="preserve"> intended use of the </w:t>
      </w:r>
      <w:r w:rsidR="00BB1697" w:rsidRPr="00E70C83">
        <w:rPr>
          <w:rFonts w:cs="Arial"/>
          <w:szCs w:val="22"/>
        </w:rPr>
        <w:t>device in the study</w:t>
      </w:r>
      <w:r w:rsidRPr="00E70C83">
        <w:rPr>
          <w:rFonts w:cs="Arial"/>
          <w:szCs w:val="22"/>
        </w:rPr>
        <w:t>.</w:t>
      </w:r>
      <w:r w:rsidR="00272F6D" w:rsidRPr="00E70C83">
        <w:rPr>
          <w:rFonts w:cs="Arial"/>
          <w:szCs w:val="22"/>
        </w:rPr>
        <w:t>[13-14]</w:t>
      </w:r>
      <w:r w:rsidR="00BB1697" w:rsidRPr="00E70C83">
        <w:rPr>
          <w:rFonts w:cs="Arial"/>
          <w:szCs w:val="22"/>
          <w:vertAlign w:val="superscript"/>
        </w:rPr>
        <w:t xml:space="preserve">  </w:t>
      </w:r>
      <w:r w:rsidRPr="00E70C83">
        <w:rPr>
          <w:rFonts w:cs="Arial"/>
          <w:szCs w:val="22"/>
        </w:rPr>
        <w:t>In another meta-analysis</w:t>
      </w:r>
      <w:r w:rsidR="00BB1697" w:rsidRPr="00E70C83">
        <w:rPr>
          <w:rFonts w:cs="Arial"/>
          <w:szCs w:val="22"/>
        </w:rPr>
        <w:t>,</w:t>
      </w:r>
      <w:r w:rsidRPr="00E70C83">
        <w:rPr>
          <w:rFonts w:cs="Arial"/>
          <w:szCs w:val="22"/>
        </w:rPr>
        <w:t xml:space="preserve"> studies that specifically enrolled patients at risk for hypoglycemia and used blinded CGM to assess it did show improvement in hypoglycemia.</w:t>
      </w:r>
      <w:r w:rsidR="00272F6D" w:rsidRPr="00E70C83">
        <w:rPr>
          <w:rFonts w:cs="Arial"/>
          <w:szCs w:val="22"/>
        </w:rPr>
        <w:t>[15]</w:t>
      </w:r>
      <w:r w:rsidRPr="00E70C83">
        <w:rPr>
          <w:rFonts w:cs="Arial"/>
          <w:szCs w:val="22"/>
        </w:rPr>
        <w:t xml:space="preserve"> In 2011, a randomized controlled trial among 120 children and adults on intensive therapy for type 1 diabetes and HbA1c &lt;7.5% were randomly assigned to RT-CGM </w:t>
      </w:r>
      <w:r w:rsidR="00BB1697" w:rsidRPr="00E70C83">
        <w:rPr>
          <w:rFonts w:cs="Arial"/>
          <w:szCs w:val="22"/>
        </w:rPr>
        <w:t xml:space="preserve">(Freestyle Navigator) </w:t>
      </w:r>
      <w:r w:rsidRPr="00E70C83">
        <w:rPr>
          <w:rFonts w:cs="Arial"/>
          <w:szCs w:val="22"/>
        </w:rPr>
        <w:t>or masked CGM every other week.</w:t>
      </w:r>
      <w:r w:rsidR="00272F6D" w:rsidRPr="00E70C83">
        <w:rPr>
          <w:rFonts w:cs="Arial"/>
          <w:szCs w:val="22"/>
        </w:rPr>
        <w:t>[16]</w:t>
      </w:r>
      <w:r w:rsidRPr="00E70C83">
        <w:rPr>
          <w:rFonts w:cs="Arial"/>
          <w:szCs w:val="22"/>
        </w:rPr>
        <w:t xml:space="preserve">  The time spent in hypoglycemia was reduced over 50% at 26 weeks, and patients spent more time in 70-180 mg/dl range.  Moreover, preliminary data demonstrate that even 4 weeks of RT-CGM use improves the epinephrine response to hypoglycemia in patients with hypoglycemia unawareness.    </w:t>
      </w:r>
    </w:p>
    <w:p w:rsidR="00291B1C" w:rsidRPr="00E70C83" w:rsidRDefault="00291B1C" w:rsidP="00291B1C">
      <w:pPr>
        <w:pStyle w:val="NormalWeb"/>
        <w:ind w:left="90"/>
        <w:rPr>
          <w:rFonts w:ascii="Arial" w:hAnsi="Arial" w:cs="Arial"/>
          <w:sz w:val="22"/>
          <w:szCs w:val="22"/>
        </w:rPr>
      </w:pPr>
      <w:r w:rsidRPr="00E70C83">
        <w:rPr>
          <w:rFonts w:ascii="Arial" w:hAnsi="Arial" w:cs="Arial"/>
          <w:sz w:val="22"/>
          <w:szCs w:val="22"/>
        </w:rPr>
        <w:t>Generic Quality of life scores generally do not improve with RT-CGM but treatment-specific measures, particularly fear of hypoglycemia and to a lesser extent, measures of convenience, efficacy and performance, may be improved.</w:t>
      </w:r>
      <w:r w:rsidR="00272F6D" w:rsidRPr="00E70C83">
        <w:rPr>
          <w:rFonts w:ascii="Arial" w:hAnsi="Arial" w:cs="Arial"/>
          <w:sz w:val="22"/>
          <w:szCs w:val="22"/>
        </w:rPr>
        <w:t>[13,17]</w:t>
      </w:r>
    </w:p>
    <w:p w:rsidR="00857668" w:rsidRPr="00E70C83" w:rsidRDefault="00857668" w:rsidP="00857668">
      <w:pPr>
        <w:spacing w:after="210"/>
        <w:rPr>
          <w:rFonts w:eastAsia="Times New Roman" w:cs="Arial"/>
          <w:b/>
          <w:color w:val="000000"/>
          <w:szCs w:val="22"/>
        </w:rPr>
      </w:pPr>
      <w:r w:rsidRPr="00E70C83">
        <w:rPr>
          <w:rFonts w:eastAsia="Times New Roman" w:cs="Arial"/>
          <w:b/>
          <w:color w:val="000000"/>
          <w:szCs w:val="22"/>
        </w:rPr>
        <w:t xml:space="preserve">Recommendations </w:t>
      </w:r>
    </w:p>
    <w:p w:rsidR="00857668" w:rsidRPr="00E70C83" w:rsidRDefault="00857668" w:rsidP="00857668">
      <w:pPr>
        <w:spacing w:after="210"/>
        <w:rPr>
          <w:rFonts w:eastAsia="Times New Roman" w:cs="Arial"/>
          <w:color w:val="000000"/>
          <w:szCs w:val="22"/>
        </w:rPr>
      </w:pPr>
      <w:r w:rsidRPr="00E70C83">
        <w:rPr>
          <w:rFonts w:cs="Arial"/>
          <w:szCs w:val="22"/>
        </w:rPr>
        <w:t xml:space="preserve">Patients should be adequately informed of the benefits and importantly the limitations of this technology.  At a minimum, structured education programs encompassing concepts such as carbohydrate counting and active insulin time (insulin on board) should be completed prior to considering RT-CGM, and patients should demonstrate that they can reliably and consistently perform glucose self-monitoring.  </w:t>
      </w:r>
    </w:p>
    <w:p w:rsidR="00857668" w:rsidRPr="00E70C83" w:rsidRDefault="00857668" w:rsidP="00857668">
      <w:pPr>
        <w:spacing w:after="210"/>
        <w:rPr>
          <w:rFonts w:eastAsia="Times New Roman" w:cs="Arial"/>
          <w:color w:val="000000"/>
          <w:szCs w:val="22"/>
        </w:rPr>
      </w:pPr>
      <w:r w:rsidRPr="00E70C83">
        <w:rPr>
          <w:rFonts w:cs="Arial"/>
          <w:szCs w:val="22"/>
        </w:rPr>
        <w:t>The Endocrine Society recommends RT-CGM in adults with type 1 diabetes who have demonstrated that they can use the devices nearly daily.</w:t>
      </w:r>
      <w:r w:rsidR="00272F6D" w:rsidRPr="00E70C83">
        <w:rPr>
          <w:rFonts w:cs="Arial"/>
          <w:szCs w:val="22"/>
        </w:rPr>
        <w:t>[1]</w:t>
      </w:r>
      <w:r w:rsidRPr="00E70C83">
        <w:rPr>
          <w:rFonts w:cs="Arial"/>
          <w:szCs w:val="22"/>
        </w:rPr>
        <w:t xml:space="preserve"> Guidelines from the ADA recommend RT-CGM in selected adults over age 25 with type 1 diabetes on intensive insulin regimens in order to lower HbA1c, and in younger groups where adherence is demonstrated.</w:t>
      </w:r>
      <w:r w:rsidR="00272F6D" w:rsidRPr="00E70C83">
        <w:rPr>
          <w:rFonts w:cs="Arial"/>
          <w:szCs w:val="22"/>
        </w:rPr>
        <w:t>[18]</w:t>
      </w:r>
      <w:r w:rsidRPr="00E70C83">
        <w:rPr>
          <w:rFonts w:cs="Arial"/>
          <w:szCs w:val="22"/>
        </w:rPr>
        <w:t xml:space="preserve">  There was less evidence to support the use of RT-CGM for patients with hypoglycemia unawareness or severe hypoglycemia.  The American Association of Clinical Endocrinologists recommendations for use include patients with type 1 diabetes and frequent hypoglycemia/hypoglycemia unawareness, elevated HbA1c, excessive glucose variability, during preconception and pregnancy, and younger patients who are highly motivated and can demonstrated near-daily use.</w:t>
      </w:r>
      <w:r w:rsidR="00272F6D" w:rsidRPr="00E70C83">
        <w:rPr>
          <w:rFonts w:cs="Arial"/>
          <w:szCs w:val="22"/>
        </w:rPr>
        <w:t>[19]</w:t>
      </w:r>
      <w:r w:rsidRPr="00E70C83">
        <w:rPr>
          <w:rFonts w:cs="Arial"/>
          <w:szCs w:val="22"/>
        </w:rPr>
        <w:t xml:space="preserve">  However, a recent study demonstrated that physician directed intermittent sensor use can provide similar HbA1c reduction as near continuous use, when compared to controls.</w:t>
      </w:r>
      <w:r w:rsidR="00272F6D" w:rsidRPr="00E70C83">
        <w:rPr>
          <w:rFonts w:cs="Arial"/>
          <w:szCs w:val="22"/>
        </w:rPr>
        <w:t xml:space="preserve">[20] </w:t>
      </w:r>
      <w:r w:rsidRPr="00E70C83">
        <w:rPr>
          <w:rFonts w:eastAsia="Times New Roman" w:cs="Arial"/>
          <w:color w:val="000000"/>
          <w:szCs w:val="22"/>
        </w:rPr>
        <w:t>As additional trials using this technology for additional indications are completed in the future, the guidelines can be revisited and modified.</w:t>
      </w:r>
    </w:p>
    <w:p w:rsidR="00857668" w:rsidRPr="00E70C83" w:rsidRDefault="00857668" w:rsidP="00857668">
      <w:pPr>
        <w:spacing w:after="210"/>
        <w:rPr>
          <w:rFonts w:eastAsia="Times New Roman" w:cs="Arial"/>
          <w:b/>
          <w:color w:val="000000"/>
          <w:szCs w:val="22"/>
        </w:rPr>
      </w:pPr>
      <w:r w:rsidRPr="00E70C83">
        <w:rPr>
          <w:rFonts w:eastAsia="Times New Roman" w:cs="Arial"/>
          <w:b/>
          <w:color w:val="000000"/>
          <w:szCs w:val="22"/>
        </w:rPr>
        <w:t xml:space="preserve">Limitations of </w:t>
      </w:r>
      <w:r w:rsidR="00C94404" w:rsidRPr="00E70C83">
        <w:rPr>
          <w:rFonts w:eastAsia="Times New Roman" w:cs="Arial"/>
          <w:b/>
          <w:color w:val="000000"/>
          <w:szCs w:val="22"/>
        </w:rPr>
        <w:t>u</w:t>
      </w:r>
      <w:r w:rsidRPr="00E70C83">
        <w:rPr>
          <w:rFonts w:eastAsia="Times New Roman" w:cs="Arial"/>
          <w:b/>
          <w:color w:val="000000"/>
          <w:szCs w:val="22"/>
        </w:rPr>
        <w:t>se</w:t>
      </w:r>
    </w:p>
    <w:p w:rsidR="00857668" w:rsidRPr="00E70C83" w:rsidRDefault="00857668" w:rsidP="00857668">
      <w:pPr>
        <w:spacing w:after="210"/>
        <w:rPr>
          <w:rFonts w:cs="Arial"/>
          <w:szCs w:val="22"/>
        </w:rPr>
      </w:pPr>
      <w:r w:rsidRPr="00E70C83">
        <w:rPr>
          <w:rFonts w:cs="Arial"/>
          <w:szCs w:val="22"/>
        </w:rPr>
        <w:t xml:space="preserve">It should be emphasized that most prospective randomized controlled trials enroll highly motivated patients.  In the case of the STAR3 trial, access to a computer was required. It is less clear whether RT-CGM can be useful for patients in the real-world setting, where there are fewer resources for training, and less motivated patients may be overwhelmed with the additional data, particularly where complex algorithms in addition to existing smart pump features are required.  Only 6% of patients in the Type 1 </w:t>
      </w:r>
      <w:r w:rsidRPr="00E70C83">
        <w:rPr>
          <w:rFonts w:cs="Arial"/>
          <w:szCs w:val="22"/>
        </w:rPr>
        <w:lastRenderedPageBreak/>
        <w:t>Diabetes Exchange Registry reported using RT-CGM in 2012.  In a multi-national study of 263 patients, persistent sensor use for 12 months was only 30%.  Improvement in HbA1c was associated with higher HbA1c at baseline, older age, and more frequent sensor use.</w:t>
      </w:r>
      <w:r w:rsidR="00272F6D" w:rsidRPr="00E70C83">
        <w:rPr>
          <w:rFonts w:cs="Arial"/>
          <w:szCs w:val="22"/>
        </w:rPr>
        <w:t>[21]</w:t>
      </w:r>
      <w:r w:rsidRPr="00E70C83">
        <w:rPr>
          <w:rFonts w:cs="Arial"/>
          <w:szCs w:val="22"/>
        </w:rPr>
        <w:t xml:space="preserve">  However, diabetes related hospital admissions were reduced following the initiation of sensor augmented pump therapy and fear of hypoglycemia (measured with the Hypoglycemia Fear Survey) improved.  In the 6-month follow-up phase of the JDRF-CGM trial, RT-CGM was initiated in the control group in a manner that more closely approximates clinical practice.</w:t>
      </w:r>
      <w:r w:rsidR="00C97657" w:rsidRPr="00E70C83">
        <w:rPr>
          <w:rFonts w:cs="Arial"/>
          <w:szCs w:val="22"/>
        </w:rPr>
        <w:t>[22]</w:t>
      </w:r>
      <w:r w:rsidRPr="00E70C83">
        <w:rPr>
          <w:rFonts w:cs="Arial"/>
          <w:szCs w:val="22"/>
        </w:rPr>
        <w:t xml:space="preserve">  Investigators found a significant reduction in CGM use in all age groups over time.  However, increasing sensor use was associated with HbA1c reduction.</w:t>
      </w:r>
    </w:p>
    <w:p w:rsidR="00B46485" w:rsidRPr="00E70C83" w:rsidRDefault="00B46485" w:rsidP="00857668">
      <w:pPr>
        <w:spacing w:after="210"/>
        <w:rPr>
          <w:rFonts w:eastAsia="Times New Roman" w:cs="Arial"/>
          <w:b/>
          <w:color w:val="000000"/>
          <w:szCs w:val="22"/>
        </w:rPr>
      </w:pPr>
      <w:r w:rsidRPr="00E70C83">
        <w:rPr>
          <w:rFonts w:eastAsia="Times New Roman" w:cs="Arial"/>
          <w:b/>
          <w:color w:val="000000"/>
          <w:szCs w:val="22"/>
        </w:rPr>
        <w:t xml:space="preserve">Daily </w:t>
      </w:r>
      <w:r w:rsidR="00C94404" w:rsidRPr="00E70C83">
        <w:rPr>
          <w:rFonts w:eastAsia="Times New Roman" w:cs="Arial"/>
          <w:b/>
          <w:color w:val="000000"/>
          <w:szCs w:val="22"/>
        </w:rPr>
        <w:t>u</w:t>
      </w:r>
      <w:r w:rsidRPr="00E70C83">
        <w:rPr>
          <w:rFonts w:eastAsia="Times New Roman" w:cs="Arial"/>
          <w:b/>
          <w:color w:val="000000"/>
          <w:szCs w:val="22"/>
        </w:rPr>
        <w:t>se</w:t>
      </w:r>
    </w:p>
    <w:p w:rsidR="00B46485" w:rsidRPr="00E70C83" w:rsidRDefault="00B46485" w:rsidP="006619AA">
      <w:pPr>
        <w:pStyle w:val="NormalWeb"/>
        <w:rPr>
          <w:rFonts w:ascii="Arial" w:hAnsi="Arial" w:cs="Arial"/>
          <w:sz w:val="22"/>
          <w:szCs w:val="22"/>
        </w:rPr>
      </w:pPr>
      <w:r w:rsidRPr="00E70C83">
        <w:rPr>
          <w:rFonts w:ascii="Arial" w:hAnsi="Arial" w:cs="Arial"/>
          <w:sz w:val="22"/>
          <w:szCs w:val="22"/>
        </w:rPr>
        <w:t xml:space="preserve">Patients must be aware that sensor readings can deviate from actual blood glucose measurements, particularly during rapid glucose changes such as that which occurs post-meal or during exercise.  Calibration should not be performed when trend arrows indicate rapid swings in glucose.  While systems are becoming more reliable, patients should be instructed to verify sensor readings before taking action such as meal boluses or treatment of hypoglycemia.  </w:t>
      </w:r>
    </w:p>
    <w:p w:rsidR="00B46485" w:rsidRPr="00E70C83" w:rsidRDefault="00B46485" w:rsidP="00B46485">
      <w:pPr>
        <w:spacing w:after="210"/>
        <w:rPr>
          <w:rFonts w:eastAsia="Times New Roman" w:cs="Arial"/>
          <w:color w:val="000000"/>
          <w:szCs w:val="22"/>
        </w:rPr>
      </w:pPr>
      <w:r w:rsidRPr="00E70C83">
        <w:rPr>
          <w:rFonts w:cs="Arial"/>
          <w:szCs w:val="22"/>
        </w:rPr>
        <w:t xml:space="preserve">Alarm thresholds should be set in order to maximize patient compliance, keeping in mind that the sensitivity for detecting hypoglycemia drops </w:t>
      </w:r>
      <w:r w:rsidR="00857668" w:rsidRPr="00E70C83">
        <w:rPr>
          <w:rFonts w:cs="Arial"/>
          <w:szCs w:val="22"/>
        </w:rPr>
        <w:t>dramatically</w:t>
      </w:r>
      <w:r w:rsidRPr="00E70C83">
        <w:rPr>
          <w:rFonts w:cs="Arial"/>
          <w:szCs w:val="22"/>
        </w:rPr>
        <w:t xml:space="preserve"> as the threshold is </w:t>
      </w:r>
      <w:r w:rsidR="00857668" w:rsidRPr="00E70C83">
        <w:rPr>
          <w:rFonts w:cs="Arial"/>
          <w:szCs w:val="22"/>
        </w:rPr>
        <w:t>reduced</w:t>
      </w:r>
      <w:r w:rsidRPr="00E70C83">
        <w:rPr>
          <w:rFonts w:cs="Arial"/>
          <w:szCs w:val="22"/>
        </w:rPr>
        <w:t xml:space="preserve"> below 70 mg/dl.</w:t>
      </w:r>
      <w:r w:rsidR="00C97657" w:rsidRPr="00E70C83">
        <w:rPr>
          <w:rFonts w:cs="Arial"/>
          <w:szCs w:val="22"/>
        </w:rPr>
        <w:t>[23]</w:t>
      </w:r>
      <w:r w:rsidRPr="00E70C83">
        <w:rPr>
          <w:rFonts w:cs="Arial"/>
          <w:szCs w:val="22"/>
        </w:rPr>
        <w:t xml:space="preserve">  Conversely, specificity improves to a much smaller degree at lower thresholds, and thus false alarms may not be reduced substantially.  </w:t>
      </w:r>
    </w:p>
    <w:p w:rsidR="00B46485" w:rsidRPr="00E70C83" w:rsidRDefault="00B46485" w:rsidP="006619AA">
      <w:pPr>
        <w:pStyle w:val="NormalWeb"/>
        <w:rPr>
          <w:rFonts w:ascii="Arial" w:hAnsi="Arial" w:cs="Arial"/>
          <w:b/>
          <w:color w:val="000000"/>
          <w:sz w:val="22"/>
          <w:szCs w:val="22"/>
        </w:rPr>
      </w:pPr>
      <w:r w:rsidRPr="00E70C83">
        <w:rPr>
          <w:rFonts w:ascii="Arial" w:hAnsi="Arial" w:cs="Arial"/>
          <w:sz w:val="22"/>
          <w:szCs w:val="22"/>
        </w:rPr>
        <w:t>At least 2 algorithms have been published that provide specific guidance to patients for responding to trend arrows and alarms. The algorithm by Jenkins et al. provides tiered recommendations that are based upon the meter glucose and sensor trend arrows.</w:t>
      </w:r>
      <w:r w:rsidR="00C97657" w:rsidRPr="00E70C83">
        <w:rPr>
          <w:rFonts w:ascii="Arial" w:hAnsi="Arial" w:cs="Arial"/>
          <w:sz w:val="22"/>
          <w:szCs w:val="22"/>
        </w:rPr>
        <w:t>[24]</w:t>
      </w:r>
      <w:r w:rsidRPr="00E70C83">
        <w:rPr>
          <w:rFonts w:ascii="Arial" w:hAnsi="Arial" w:cs="Arial"/>
          <w:sz w:val="22"/>
          <w:szCs w:val="22"/>
        </w:rPr>
        <w:t xml:space="preserve"> Patients who were randomly assigned to sensor augmented pump with the algorithm had lower HbA1c and reported better quality of life at 16 weeks compared to patients who did not get the algorithm.  The effect on QOL persisted at the 32 week follow-up, and was associated with HbA1c reduction.  Importantly, patients who received the algorithm at 16 weeks after initiating sensor augmented pump did not benefit.  The JDRF study algorithm (for use with the Navigator system) recommended that patients increase or decrease the meal + correction bolus by 10-20% based upon the rate of change and provided specific instructions for responding to alarms.</w:t>
      </w:r>
      <w:r w:rsidR="00C97657" w:rsidRPr="00E70C83">
        <w:rPr>
          <w:rFonts w:ascii="Arial" w:hAnsi="Arial" w:cs="Arial"/>
          <w:sz w:val="22"/>
          <w:szCs w:val="22"/>
        </w:rPr>
        <w:t>[25]</w:t>
      </w:r>
      <w:r w:rsidRPr="00E70C83">
        <w:rPr>
          <w:rFonts w:ascii="Arial" w:hAnsi="Arial" w:cs="Arial"/>
          <w:sz w:val="22"/>
          <w:szCs w:val="22"/>
        </w:rPr>
        <w:t xml:space="preserve">  Algorithm use was high in the first 3 weeks but dropped off by week 13, despite increasing insulin self-adjustments, suggesting patients became more independent over time.  In addition, both algorithms advise patients how to review downloads of the data periodically (weekly) and make adjustments.</w:t>
      </w:r>
    </w:p>
    <w:p w:rsidR="004533AD" w:rsidRPr="00E70C83" w:rsidRDefault="004533AD" w:rsidP="004533AD">
      <w:pPr>
        <w:spacing w:after="210"/>
        <w:rPr>
          <w:rFonts w:eastAsia="Times New Roman" w:cs="Arial"/>
          <w:b/>
          <w:color w:val="000000"/>
          <w:szCs w:val="22"/>
        </w:rPr>
      </w:pPr>
      <w:r w:rsidRPr="00E70C83">
        <w:rPr>
          <w:rFonts w:eastAsia="Times New Roman" w:cs="Arial"/>
          <w:b/>
          <w:color w:val="000000"/>
          <w:szCs w:val="22"/>
        </w:rPr>
        <w:t xml:space="preserve">Overview of </w:t>
      </w:r>
      <w:r w:rsidR="00C94404" w:rsidRPr="00E70C83">
        <w:rPr>
          <w:rFonts w:eastAsia="Times New Roman" w:cs="Arial"/>
          <w:b/>
          <w:color w:val="000000"/>
          <w:szCs w:val="22"/>
        </w:rPr>
        <w:t>a</w:t>
      </w:r>
      <w:r w:rsidRPr="00E70C83">
        <w:rPr>
          <w:rFonts w:eastAsia="Times New Roman" w:cs="Arial"/>
          <w:b/>
          <w:color w:val="000000"/>
          <w:szCs w:val="22"/>
        </w:rPr>
        <w:t xml:space="preserve">vailable </w:t>
      </w:r>
      <w:r w:rsidR="00C94404" w:rsidRPr="00E70C83">
        <w:rPr>
          <w:rFonts w:eastAsia="Times New Roman" w:cs="Arial"/>
          <w:b/>
          <w:color w:val="000000"/>
          <w:szCs w:val="22"/>
        </w:rPr>
        <w:t>s</w:t>
      </w:r>
      <w:r w:rsidRPr="00E70C83">
        <w:rPr>
          <w:rFonts w:eastAsia="Times New Roman" w:cs="Arial"/>
          <w:b/>
          <w:color w:val="000000"/>
          <w:szCs w:val="22"/>
        </w:rPr>
        <w:t>ystems</w:t>
      </w:r>
    </w:p>
    <w:p w:rsidR="00677954" w:rsidRPr="00E70C83" w:rsidRDefault="004533AD" w:rsidP="00677954">
      <w:pPr>
        <w:rPr>
          <w:rFonts w:eastAsia="Times New Roman" w:cs="Arial"/>
          <w:color w:val="000000"/>
          <w:szCs w:val="22"/>
        </w:rPr>
      </w:pPr>
      <w:r w:rsidRPr="00E70C83">
        <w:rPr>
          <w:rFonts w:cs="Arial"/>
          <w:szCs w:val="22"/>
        </w:rPr>
        <w:t xml:space="preserve">The first RT-CGM (Guardian, </w:t>
      </w:r>
      <w:proofErr w:type="spellStart"/>
      <w:r w:rsidRPr="00E70C83">
        <w:rPr>
          <w:rFonts w:cs="Arial"/>
          <w:szCs w:val="22"/>
        </w:rPr>
        <w:t>Medtronic</w:t>
      </w:r>
      <w:r w:rsidRPr="00E70C83">
        <w:rPr>
          <w:rFonts w:cs="Arial"/>
          <w:szCs w:val="22"/>
          <w:vertAlign w:val="superscript"/>
        </w:rPr>
        <w:t>R</w:t>
      </w:r>
      <w:proofErr w:type="spellEnd"/>
      <w:r w:rsidRPr="00E70C83">
        <w:rPr>
          <w:rFonts w:cs="Arial"/>
          <w:szCs w:val="22"/>
        </w:rPr>
        <w:t xml:space="preserve">) was approved in 2004.  Since then, additional models and other devices have entered the market, and accuracy and patient satisfaction have improved.  </w:t>
      </w:r>
      <w:r w:rsidR="00677954" w:rsidRPr="00E70C83">
        <w:rPr>
          <w:rFonts w:eastAsia="Times New Roman" w:cs="Arial"/>
          <w:color w:val="000000"/>
          <w:szCs w:val="22"/>
        </w:rPr>
        <w:t>Several</w:t>
      </w:r>
      <w:r w:rsidRPr="00E70C83">
        <w:rPr>
          <w:rFonts w:eastAsia="Times New Roman" w:cs="Arial"/>
          <w:color w:val="000000"/>
          <w:szCs w:val="22"/>
        </w:rPr>
        <w:t xml:space="preserve"> personal continuous glucose monitors have been approved by the US Food and Drug Administration (FDA) for use in the United States or carry CE marking for use in Europe</w:t>
      </w:r>
      <w:r w:rsidR="00677954" w:rsidRPr="00E70C83">
        <w:rPr>
          <w:rFonts w:eastAsia="Times New Roman" w:cs="Arial"/>
          <w:color w:val="000000"/>
          <w:szCs w:val="22"/>
        </w:rPr>
        <w:t xml:space="preserve"> and are currently on the market</w:t>
      </w:r>
      <w:r w:rsidRPr="00E70C83">
        <w:rPr>
          <w:rFonts w:eastAsia="Times New Roman" w:cs="Arial"/>
          <w:color w:val="000000"/>
          <w:szCs w:val="22"/>
        </w:rPr>
        <w:t>. They are: 1)</w:t>
      </w:r>
      <w:r w:rsidR="00677954" w:rsidRPr="00E70C83">
        <w:rPr>
          <w:rFonts w:eastAsia="Times New Roman" w:cs="Arial"/>
          <w:color w:val="000000"/>
          <w:szCs w:val="22"/>
        </w:rPr>
        <w:t xml:space="preserve"> the</w:t>
      </w:r>
      <w:r w:rsidRPr="00E70C83">
        <w:rPr>
          <w:rFonts w:eastAsia="Times New Roman" w:cs="Arial"/>
          <w:color w:val="000000"/>
          <w:szCs w:val="22"/>
        </w:rPr>
        <w:t xml:space="preserve"> Guardian RT (Medtronic Diabetes, Northridge, CA) [</w:t>
      </w:r>
      <w:r w:rsidR="00C97657" w:rsidRPr="00E70C83">
        <w:rPr>
          <w:rFonts w:eastAsia="Times New Roman" w:cs="Arial"/>
          <w:color w:val="000000"/>
          <w:szCs w:val="22"/>
        </w:rPr>
        <w:t>26</w:t>
      </w:r>
      <w:r w:rsidRPr="00E70C83">
        <w:rPr>
          <w:rFonts w:eastAsia="Times New Roman" w:cs="Arial"/>
          <w:color w:val="000000"/>
          <w:szCs w:val="22"/>
        </w:rPr>
        <w:t xml:space="preserve"> ]; </w:t>
      </w:r>
      <w:r w:rsidR="00677954" w:rsidRPr="00E70C83">
        <w:rPr>
          <w:rFonts w:eastAsia="Times New Roman" w:cs="Arial"/>
          <w:color w:val="000000"/>
          <w:szCs w:val="22"/>
        </w:rPr>
        <w:t>2</w:t>
      </w:r>
      <w:r w:rsidRPr="00E70C83">
        <w:rPr>
          <w:rFonts w:eastAsia="Times New Roman" w:cs="Arial"/>
          <w:color w:val="000000"/>
          <w:szCs w:val="22"/>
        </w:rPr>
        <w:t xml:space="preserve">) </w:t>
      </w:r>
      <w:proofErr w:type="spellStart"/>
      <w:r w:rsidR="00677954" w:rsidRPr="00E70C83">
        <w:rPr>
          <w:rFonts w:eastAsia="Times New Roman" w:cs="Arial"/>
          <w:color w:val="000000"/>
          <w:szCs w:val="22"/>
        </w:rPr>
        <w:t>Dexcom</w:t>
      </w:r>
      <w:proofErr w:type="spellEnd"/>
      <w:r w:rsidR="00677954" w:rsidRPr="00E70C83">
        <w:rPr>
          <w:rFonts w:eastAsia="Times New Roman" w:cs="Arial"/>
          <w:color w:val="000000"/>
          <w:szCs w:val="22"/>
        </w:rPr>
        <w:t xml:space="preserve"> G4 Platinum (</w:t>
      </w:r>
      <w:proofErr w:type="spellStart"/>
      <w:r w:rsidR="00677954" w:rsidRPr="00E70C83">
        <w:rPr>
          <w:rFonts w:eastAsia="Times New Roman" w:cs="Arial"/>
          <w:color w:val="000000"/>
          <w:szCs w:val="22"/>
        </w:rPr>
        <w:t>Dexcom</w:t>
      </w:r>
      <w:proofErr w:type="spellEnd"/>
      <w:r w:rsidR="00677954" w:rsidRPr="00E70C83">
        <w:rPr>
          <w:rFonts w:eastAsia="Times New Roman" w:cs="Arial"/>
          <w:color w:val="000000"/>
          <w:szCs w:val="22"/>
        </w:rPr>
        <w:t>, San Diego, CA) [</w:t>
      </w:r>
      <w:r w:rsidR="00C97657" w:rsidRPr="00E70C83">
        <w:rPr>
          <w:rFonts w:eastAsia="Times New Roman" w:cs="Arial"/>
          <w:color w:val="000000"/>
          <w:szCs w:val="22"/>
        </w:rPr>
        <w:t>27-</w:t>
      </w:r>
      <w:r w:rsidR="00477960" w:rsidRPr="00E70C83">
        <w:rPr>
          <w:rFonts w:eastAsia="Times New Roman" w:cs="Arial"/>
          <w:color w:val="000000"/>
          <w:szCs w:val="22"/>
        </w:rPr>
        <w:t>30</w:t>
      </w:r>
      <w:r w:rsidR="00677954" w:rsidRPr="00E70C83">
        <w:rPr>
          <w:rFonts w:eastAsia="Times New Roman" w:cs="Arial"/>
          <w:color w:val="000000"/>
          <w:szCs w:val="22"/>
        </w:rPr>
        <w:t xml:space="preserve"> ]; 3) </w:t>
      </w:r>
      <w:proofErr w:type="spellStart"/>
      <w:r w:rsidRPr="00E70C83">
        <w:rPr>
          <w:rFonts w:eastAsia="Times New Roman" w:cs="Arial"/>
          <w:color w:val="000000"/>
          <w:szCs w:val="22"/>
        </w:rPr>
        <w:t>GlucoDay</w:t>
      </w:r>
      <w:proofErr w:type="spellEnd"/>
      <w:r w:rsidRPr="00E70C83">
        <w:rPr>
          <w:rFonts w:eastAsia="Times New Roman" w:cs="Arial"/>
          <w:color w:val="000000"/>
          <w:szCs w:val="22"/>
        </w:rPr>
        <w:t xml:space="preserve">-S (A. </w:t>
      </w:r>
      <w:proofErr w:type="spellStart"/>
      <w:r w:rsidRPr="00E70C83">
        <w:rPr>
          <w:rFonts w:eastAsia="Times New Roman" w:cs="Arial"/>
          <w:color w:val="000000"/>
          <w:szCs w:val="22"/>
        </w:rPr>
        <w:t>Menarini</w:t>
      </w:r>
      <w:proofErr w:type="spellEnd"/>
      <w:r w:rsidRPr="00E70C83">
        <w:rPr>
          <w:rFonts w:eastAsia="Times New Roman" w:cs="Arial"/>
          <w:color w:val="000000"/>
          <w:szCs w:val="22"/>
        </w:rPr>
        <w:t xml:space="preserve"> Diagnostics, Florence, Italy)</w:t>
      </w:r>
      <w:r w:rsidR="001D0CD9" w:rsidRPr="00E70C83">
        <w:rPr>
          <w:rFonts w:eastAsia="Times New Roman" w:cs="Arial"/>
          <w:color w:val="000000"/>
          <w:szCs w:val="22"/>
        </w:rPr>
        <w:t xml:space="preserve"> </w:t>
      </w:r>
      <w:r w:rsidRPr="00E70C83">
        <w:rPr>
          <w:rFonts w:eastAsia="Times New Roman" w:cs="Arial"/>
          <w:color w:val="000000"/>
          <w:szCs w:val="22"/>
        </w:rPr>
        <w:t xml:space="preserve"> </w:t>
      </w:r>
      <w:r w:rsidR="00C97657" w:rsidRPr="00E70C83">
        <w:rPr>
          <w:rFonts w:eastAsia="Times New Roman" w:cs="Arial"/>
          <w:color w:val="000000"/>
          <w:szCs w:val="22"/>
        </w:rPr>
        <w:t>[</w:t>
      </w:r>
      <w:r w:rsidR="00477960" w:rsidRPr="00E70C83">
        <w:rPr>
          <w:rFonts w:eastAsia="Times New Roman" w:cs="Arial"/>
          <w:color w:val="000000"/>
          <w:szCs w:val="22"/>
        </w:rPr>
        <w:t>3</w:t>
      </w:r>
      <w:r w:rsidR="008775B7" w:rsidRPr="00E70C83">
        <w:rPr>
          <w:rFonts w:eastAsia="Times New Roman" w:cs="Arial"/>
          <w:color w:val="000000"/>
          <w:szCs w:val="22"/>
        </w:rPr>
        <w:t>2-34</w:t>
      </w:r>
      <w:r w:rsidRPr="00E70C83">
        <w:rPr>
          <w:rFonts w:eastAsia="Times New Roman" w:cs="Arial"/>
          <w:color w:val="000000"/>
          <w:szCs w:val="22"/>
        </w:rPr>
        <w:t xml:space="preserve">]; and </w:t>
      </w:r>
      <w:r w:rsidR="00677954" w:rsidRPr="00E70C83">
        <w:rPr>
          <w:rFonts w:eastAsia="Times New Roman" w:cs="Arial"/>
          <w:color w:val="000000"/>
          <w:szCs w:val="22"/>
        </w:rPr>
        <w:t>4</w:t>
      </w:r>
      <w:r w:rsidRPr="00E70C83">
        <w:rPr>
          <w:rFonts w:eastAsia="Times New Roman" w:cs="Arial"/>
          <w:color w:val="000000"/>
          <w:szCs w:val="22"/>
        </w:rPr>
        <w:t xml:space="preserve">) </w:t>
      </w:r>
      <w:proofErr w:type="spellStart"/>
      <w:r w:rsidRPr="00E70C83">
        <w:rPr>
          <w:rFonts w:eastAsia="Times New Roman" w:cs="Arial"/>
          <w:color w:val="000000"/>
          <w:szCs w:val="22"/>
        </w:rPr>
        <w:t>FreeStyle</w:t>
      </w:r>
      <w:proofErr w:type="spellEnd"/>
      <w:r w:rsidRPr="00E70C83">
        <w:rPr>
          <w:rFonts w:eastAsia="Times New Roman" w:cs="Arial"/>
          <w:color w:val="000000"/>
          <w:szCs w:val="22"/>
        </w:rPr>
        <w:t xml:space="preserve"> Navigator </w:t>
      </w:r>
      <w:r w:rsidR="001D0CD9" w:rsidRPr="00E70C83">
        <w:rPr>
          <w:rFonts w:eastAsia="Times New Roman" w:cs="Arial"/>
          <w:color w:val="000000"/>
          <w:szCs w:val="22"/>
        </w:rPr>
        <w:t xml:space="preserve">II </w:t>
      </w:r>
      <w:r w:rsidRPr="00E70C83">
        <w:rPr>
          <w:rFonts w:eastAsia="Times New Roman" w:cs="Arial"/>
          <w:color w:val="000000"/>
          <w:szCs w:val="22"/>
        </w:rPr>
        <w:t>(Abbott Diabetes Care, Alameda, California) [</w:t>
      </w:r>
      <w:r w:rsidR="008775B7" w:rsidRPr="00E70C83">
        <w:rPr>
          <w:rFonts w:eastAsia="Times New Roman" w:cs="Arial"/>
          <w:color w:val="000000"/>
          <w:szCs w:val="22"/>
        </w:rPr>
        <w:t>35</w:t>
      </w:r>
      <w:r w:rsidR="008775B7" w:rsidRPr="00E70C83">
        <w:rPr>
          <w:rFonts w:eastAsia="Times New Roman" w:cs="Arial"/>
          <w:color w:val="21759B"/>
          <w:szCs w:val="22"/>
          <w:u w:val="single"/>
        </w:rPr>
        <w:t>,36</w:t>
      </w:r>
      <w:r w:rsidRPr="00E70C83">
        <w:rPr>
          <w:rFonts w:eastAsia="Times New Roman" w:cs="Arial"/>
          <w:color w:val="000000"/>
          <w:szCs w:val="22"/>
        </w:rPr>
        <w:t xml:space="preserve">].  </w:t>
      </w:r>
      <w:proofErr w:type="spellStart"/>
      <w:r w:rsidRPr="00E70C83">
        <w:rPr>
          <w:rFonts w:eastAsia="Times New Roman" w:cs="Arial"/>
          <w:color w:val="000000"/>
          <w:szCs w:val="22"/>
        </w:rPr>
        <w:t>GlucoDay</w:t>
      </w:r>
      <w:proofErr w:type="spellEnd"/>
      <w:r w:rsidRPr="00E70C83">
        <w:rPr>
          <w:rFonts w:eastAsia="Times New Roman" w:cs="Arial"/>
          <w:color w:val="000000"/>
          <w:szCs w:val="22"/>
        </w:rPr>
        <w:t xml:space="preserve"> and </w:t>
      </w:r>
      <w:proofErr w:type="spellStart"/>
      <w:r w:rsidRPr="00E70C83">
        <w:rPr>
          <w:rFonts w:eastAsia="Times New Roman" w:cs="Arial"/>
          <w:color w:val="000000"/>
          <w:szCs w:val="22"/>
        </w:rPr>
        <w:t>Fre</w:t>
      </w:r>
      <w:r w:rsidR="00D016BD" w:rsidRPr="00E70C83">
        <w:rPr>
          <w:rFonts w:eastAsia="Times New Roman" w:cs="Arial"/>
          <w:color w:val="000000"/>
          <w:szCs w:val="22"/>
        </w:rPr>
        <w:t>e</w:t>
      </w:r>
      <w:r w:rsidRPr="00E70C83">
        <w:rPr>
          <w:rFonts w:eastAsia="Times New Roman" w:cs="Arial"/>
          <w:color w:val="000000"/>
          <w:szCs w:val="22"/>
        </w:rPr>
        <w:t>Style</w:t>
      </w:r>
      <w:proofErr w:type="spellEnd"/>
      <w:r w:rsidRPr="00E70C83">
        <w:rPr>
          <w:rFonts w:eastAsia="Times New Roman" w:cs="Arial"/>
          <w:color w:val="000000"/>
          <w:szCs w:val="22"/>
        </w:rPr>
        <w:t xml:space="preserve"> Navigator are available in </w:t>
      </w:r>
      <w:r w:rsidR="00D016BD" w:rsidRPr="00E70C83">
        <w:rPr>
          <w:rFonts w:eastAsia="Times New Roman" w:cs="Arial"/>
          <w:color w:val="000000"/>
          <w:szCs w:val="22"/>
        </w:rPr>
        <w:t>Europe</w:t>
      </w:r>
      <w:r w:rsidR="001D0CD9" w:rsidRPr="00E70C83">
        <w:rPr>
          <w:rFonts w:eastAsia="Times New Roman" w:cs="Arial"/>
          <w:color w:val="000000"/>
          <w:szCs w:val="22"/>
        </w:rPr>
        <w:t xml:space="preserve"> and elsewhere</w:t>
      </w:r>
      <w:r w:rsidR="00D016BD" w:rsidRPr="00E70C83">
        <w:rPr>
          <w:rFonts w:eastAsia="Times New Roman" w:cs="Arial"/>
          <w:color w:val="000000"/>
          <w:szCs w:val="22"/>
        </w:rPr>
        <w:t xml:space="preserve">, but not </w:t>
      </w:r>
      <w:r w:rsidRPr="00E70C83">
        <w:rPr>
          <w:rFonts w:eastAsia="Times New Roman" w:cs="Arial"/>
          <w:color w:val="000000"/>
          <w:szCs w:val="22"/>
        </w:rPr>
        <w:t>the U</w:t>
      </w:r>
      <w:r w:rsidR="00D016BD" w:rsidRPr="00E70C83">
        <w:rPr>
          <w:rFonts w:eastAsia="Times New Roman" w:cs="Arial"/>
          <w:color w:val="000000"/>
          <w:szCs w:val="22"/>
        </w:rPr>
        <w:t>.</w:t>
      </w:r>
      <w:r w:rsidRPr="00E70C83">
        <w:rPr>
          <w:rFonts w:eastAsia="Times New Roman" w:cs="Arial"/>
          <w:color w:val="000000"/>
          <w:szCs w:val="22"/>
        </w:rPr>
        <w:t>S.</w:t>
      </w:r>
      <w:r w:rsidR="00677954" w:rsidRPr="00E70C83">
        <w:rPr>
          <w:rFonts w:eastAsia="Times New Roman" w:cs="Arial"/>
          <w:color w:val="000000"/>
          <w:szCs w:val="22"/>
        </w:rPr>
        <w:t xml:space="preserve">  </w:t>
      </w:r>
    </w:p>
    <w:p w:rsidR="00330595" w:rsidRPr="00E70C83" w:rsidRDefault="00330595" w:rsidP="00330595">
      <w:pPr>
        <w:spacing w:before="90" w:after="60"/>
        <w:outlineLvl w:val="2"/>
        <w:rPr>
          <w:rFonts w:eastAsia="Times New Roman" w:cs="Arial"/>
          <w:b/>
          <w:bCs/>
          <w:color w:val="000000"/>
          <w:szCs w:val="22"/>
        </w:rPr>
      </w:pPr>
      <w:r w:rsidRPr="00E70C83">
        <w:rPr>
          <w:rFonts w:eastAsia="Times New Roman" w:cs="Arial"/>
          <w:bCs/>
          <w:color w:val="000000"/>
          <w:szCs w:val="22"/>
          <w:u w:val="single"/>
        </w:rPr>
        <w:t>Guardian RT</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The Guardian RT was approved on June 11, 2005 for patients over 18 years of age. </w:t>
      </w:r>
      <w:r w:rsidR="00677954" w:rsidRPr="00E70C83">
        <w:rPr>
          <w:rFonts w:eastAsia="Times New Roman" w:cs="Arial"/>
          <w:color w:val="000000"/>
          <w:szCs w:val="22"/>
        </w:rPr>
        <w:t xml:space="preserve">The sensor and monitor are connected through a wireless transmitter and </w:t>
      </w:r>
      <w:r w:rsidRPr="00E70C83">
        <w:rPr>
          <w:rFonts w:eastAsia="Times New Roman" w:cs="Arial"/>
          <w:color w:val="000000"/>
          <w:szCs w:val="22"/>
        </w:rPr>
        <w:t>displays real</w:t>
      </w:r>
      <w:r w:rsidR="00677954" w:rsidRPr="00E70C83">
        <w:rPr>
          <w:rFonts w:eastAsia="Times New Roman" w:cs="Arial"/>
          <w:color w:val="000000"/>
          <w:szCs w:val="22"/>
        </w:rPr>
        <w:t>-</w:t>
      </w:r>
      <w:r w:rsidRPr="00E70C83">
        <w:rPr>
          <w:rFonts w:eastAsia="Times New Roman" w:cs="Arial"/>
          <w:color w:val="000000"/>
          <w:szCs w:val="22"/>
        </w:rPr>
        <w:t xml:space="preserve">time glucose results every five minutes. The continuous data can be stored up to 21 days and downloaded any time into a computer. The data can then be reviewed with proprietary software provided by the Guardian’s manufacturer. </w:t>
      </w:r>
    </w:p>
    <w:p w:rsidR="001D0CD9" w:rsidRPr="00E70C83" w:rsidRDefault="001D0CD9" w:rsidP="001D0CD9">
      <w:pPr>
        <w:rPr>
          <w:rFonts w:eastAsia="Times New Roman" w:cs="Arial"/>
          <w:color w:val="000000"/>
          <w:szCs w:val="22"/>
        </w:rPr>
      </w:pPr>
    </w:p>
    <w:p w:rsidR="001D0CD9" w:rsidRPr="00E70C83" w:rsidRDefault="001D0CD9" w:rsidP="001D0CD9">
      <w:pPr>
        <w:spacing w:after="210"/>
        <w:rPr>
          <w:rFonts w:eastAsia="Times New Roman" w:cs="Arial"/>
          <w:color w:val="000000"/>
          <w:szCs w:val="22"/>
        </w:rPr>
      </w:pPr>
    </w:p>
    <w:p w:rsidR="00D016BD" w:rsidRPr="00E70C83" w:rsidRDefault="00D016BD" w:rsidP="00330595">
      <w:pPr>
        <w:spacing w:after="210"/>
        <w:rPr>
          <w:rFonts w:eastAsia="Times New Roman" w:cs="Arial"/>
          <w:color w:val="000000"/>
          <w:szCs w:val="22"/>
        </w:rPr>
      </w:pPr>
    </w:p>
    <w:p w:rsidR="00330595" w:rsidRPr="00E70C83" w:rsidRDefault="00330595" w:rsidP="00330595">
      <w:pPr>
        <w:rPr>
          <w:rFonts w:eastAsia="Times New Roman" w:cs="Arial"/>
          <w:color w:val="000000"/>
          <w:szCs w:val="22"/>
        </w:rPr>
      </w:pPr>
    </w:p>
    <w:p w:rsidR="00330595" w:rsidRPr="00E70C83" w:rsidRDefault="00330595" w:rsidP="00330595">
      <w:pPr>
        <w:spacing w:after="210"/>
        <w:rPr>
          <w:rFonts w:eastAsia="Times New Roman" w:cs="Arial"/>
          <w:color w:val="000000"/>
          <w:szCs w:val="22"/>
        </w:rPr>
      </w:pP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The original Guardian and Guardian RT devices contained a large transmitter piece </w:t>
      </w:r>
      <w:r w:rsidR="001D0CD9" w:rsidRPr="00E70C83">
        <w:rPr>
          <w:rFonts w:eastAsia="Times New Roman" w:cs="Arial"/>
          <w:color w:val="000000"/>
          <w:szCs w:val="22"/>
        </w:rPr>
        <w:t>and w</w:t>
      </w:r>
      <w:r w:rsidR="00DD19E3" w:rsidRPr="00E70C83">
        <w:rPr>
          <w:rFonts w:eastAsia="Times New Roman" w:cs="Arial"/>
          <w:color w:val="000000"/>
          <w:szCs w:val="22"/>
        </w:rPr>
        <w:t>ere</w:t>
      </w:r>
      <w:r w:rsidR="001D0CD9" w:rsidRPr="00E70C83">
        <w:rPr>
          <w:rFonts w:eastAsia="Times New Roman" w:cs="Arial"/>
          <w:color w:val="000000"/>
          <w:szCs w:val="22"/>
        </w:rPr>
        <w:t xml:space="preserve"> </w:t>
      </w:r>
      <w:r w:rsidRPr="00E70C83">
        <w:rPr>
          <w:rFonts w:eastAsia="Times New Roman" w:cs="Arial"/>
          <w:color w:val="000000"/>
          <w:szCs w:val="22"/>
        </w:rPr>
        <w:t xml:space="preserve">used primarily for research. A smaller data transmission system, known as the </w:t>
      </w:r>
      <w:proofErr w:type="spellStart"/>
      <w:r w:rsidRPr="00E70C83">
        <w:rPr>
          <w:rFonts w:eastAsia="Times New Roman" w:cs="Arial"/>
          <w:color w:val="000000"/>
          <w:szCs w:val="22"/>
        </w:rPr>
        <w:t>Minilink</w:t>
      </w:r>
      <w:proofErr w:type="spellEnd"/>
      <w:r w:rsidRPr="00E70C83">
        <w:rPr>
          <w:rFonts w:eastAsia="Times New Roman" w:cs="Arial"/>
          <w:color w:val="000000"/>
          <w:szCs w:val="22"/>
        </w:rPr>
        <w:t>, to send glucose information from the sensor to the belt-attached monitor, was approved in 2007. This component was immediately incorporated into the Guardian RT</w:t>
      </w:r>
      <w:r w:rsidR="009E105F" w:rsidRPr="00E70C83">
        <w:rPr>
          <w:rFonts w:eastAsia="Times New Roman" w:cs="Arial"/>
          <w:color w:val="000000"/>
          <w:szCs w:val="22"/>
        </w:rPr>
        <w:t>.  Sensors are FDA approved for 72 hours of use</w:t>
      </w:r>
      <w:r w:rsidRPr="00E70C83">
        <w:rPr>
          <w:rFonts w:eastAsia="Times New Roman" w:cs="Arial"/>
          <w:color w:val="000000"/>
          <w:szCs w:val="22"/>
        </w:rPr>
        <w:t xml:space="preserve">. </w:t>
      </w:r>
      <w:r w:rsidR="00B22363" w:rsidRPr="00E70C83">
        <w:rPr>
          <w:rFonts w:eastAsia="Times New Roman" w:cs="Arial"/>
          <w:color w:val="000000"/>
          <w:szCs w:val="22"/>
        </w:rPr>
        <w:t xml:space="preserve"> The monitor is similar in appearance to the Paradigm Revel sensor augmented pump (discussed below).  However, it functions only as a CGM and not as a pump.</w:t>
      </w:r>
    </w:p>
    <w:p w:rsidR="00330595" w:rsidRPr="00E70C83" w:rsidRDefault="000E3CDA" w:rsidP="006619AA">
      <w:pPr>
        <w:spacing w:after="210"/>
        <w:rPr>
          <w:rFonts w:eastAsia="Times New Roman" w:cs="Arial"/>
          <w:b/>
          <w:bCs/>
          <w:color w:val="000000"/>
          <w:szCs w:val="22"/>
        </w:rPr>
      </w:pPr>
      <w:proofErr w:type="spellStart"/>
      <w:r w:rsidRPr="00E70C83">
        <w:rPr>
          <w:rFonts w:eastAsia="Times New Roman" w:cs="Arial"/>
          <w:bCs/>
          <w:color w:val="000000"/>
          <w:szCs w:val="22"/>
          <w:u w:val="single"/>
        </w:rPr>
        <w:t>Dexcom</w:t>
      </w:r>
      <w:proofErr w:type="spellEnd"/>
      <w:r w:rsidRPr="00E70C83">
        <w:rPr>
          <w:rFonts w:eastAsia="Times New Roman" w:cs="Arial"/>
          <w:bCs/>
          <w:color w:val="000000"/>
          <w:szCs w:val="22"/>
          <w:u w:val="single"/>
        </w:rPr>
        <w:t xml:space="preserve"> G4</w:t>
      </w:r>
      <w:r w:rsidR="005F6B0D" w:rsidRPr="00E70C83">
        <w:rPr>
          <w:rFonts w:eastAsia="Times New Roman" w:cs="Arial"/>
          <w:bCs/>
          <w:color w:val="000000"/>
          <w:szCs w:val="22"/>
          <w:u w:val="single"/>
        </w:rPr>
        <w:t xml:space="preserve"> Platinum</w:t>
      </w:r>
    </w:p>
    <w:p w:rsidR="0019325B"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The </w:t>
      </w:r>
      <w:proofErr w:type="spellStart"/>
      <w:r w:rsidR="000E3CDA" w:rsidRPr="00E70C83">
        <w:rPr>
          <w:rFonts w:eastAsia="Times New Roman" w:cs="Arial"/>
          <w:color w:val="000000"/>
          <w:szCs w:val="22"/>
        </w:rPr>
        <w:t>Dexcom</w:t>
      </w:r>
      <w:proofErr w:type="spellEnd"/>
      <w:r w:rsidRPr="00E70C83">
        <w:rPr>
          <w:rFonts w:eastAsia="Times New Roman" w:cs="Arial"/>
          <w:color w:val="000000"/>
          <w:szCs w:val="22"/>
        </w:rPr>
        <w:t xml:space="preserve"> Continuous Glucose Monitoring System</w:t>
      </w:r>
      <w:r w:rsidR="000E3CDA" w:rsidRPr="00E70C83">
        <w:rPr>
          <w:rFonts w:eastAsia="Times New Roman" w:cs="Arial"/>
          <w:color w:val="000000"/>
          <w:szCs w:val="22"/>
        </w:rPr>
        <w:t>s</w:t>
      </w:r>
      <w:r w:rsidRPr="00E70C83">
        <w:rPr>
          <w:rFonts w:eastAsia="Times New Roman" w:cs="Arial"/>
          <w:color w:val="000000"/>
          <w:szCs w:val="22"/>
        </w:rPr>
        <w:t xml:space="preserve"> utilize a glucose oxidase sensor at the tip of a wire that is implanted in the subcutaneous space</w:t>
      </w:r>
      <w:r w:rsidR="00B77CE4" w:rsidRPr="00E70C83">
        <w:rPr>
          <w:rFonts w:eastAsia="Times New Roman" w:cs="Arial"/>
          <w:color w:val="000000"/>
          <w:szCs w:val="22"/>
        </w:rPr>
        <w:t xml:space="preserve"> (Figure 4)</w:t>
      </w:r>
      <w:r w:rsidRPr="00E70C83">
        <w:rPr>
          <w:rFonts w:eastAsia="Times New Roman" w:cs="Arial"/>
          <w:color w:val="000000"/>
          <w:szCs w:val="22"/>
        </w:rPr>
        <w:t xml:space="preserve">. The </w:t>
      </w:r>
      <w:r w:rsidR="000E3CDA" w:rsidRPr="00E70C83">
        <w:rPr>
          <w:rFonts w:eastAsia="Times New Roman" w:cs="Arial"/>
          <w:color w:val="000000"/>
          <w:szCs w:val="22"/>
        </w:rPr>
        <w:t xml:space="preserve">G4 </w:t>
      </w:r>
      <w:r w:rsidRPr="00E70C83">
        <w:rPr>
          <w:rFonts w:eastAsia="Times New Roman" w:cs="Arial"/>
          <w:color w:val="000000"/>
          <w:szCs w:val="22"/>
        </w:rPr>
        <w:t xml:space="preserve">sensor is inserted via a dedicated applicator by the user or clinician just under the skin where it is held in place by an adhesive to the skin. The transmitter is snapped into a platform located on top of the sensor. The data </w:t>
      </w:r>
      <w:r w:rsidR="000E3CDA" w:rsidRPr="00E70C83">
        <w:rPr>
          <w:rFonts w:eastAsia="Times New Roman" w:cs="Arial"/>
          <w:color w:val="000000"/>
          <w:szCs w:val="22"/>
        </w:rPr>
        <w:t xml:space="preserve">are </w:t>
      </w:r>
      <w:r w:rsidRPr="00E70C83">
        <w:rPr>
          <w:rFonts w:eastAsia="Times New Roman" w:cs="Arial"/>
          <w:color w:val="000000"/>
          <w:szCs w:val="22"/>
        </w:rPr>
        <w:t xml:space="preserve">transmitted wirelessly and </w:t>
      </w:r>
      <w:r w:rsidR="000E3CDA" w:rsidRPr="00E70C83">
        <w:rPr>
          <w:rFonts w:eastAsia="Times New Roman" w:cs="Arial"/>
          <w:color w:val="000000"/>
          <w:szCs w:val="22"/>
        </w:rPr>
        <w:t xml:space="preserve">are </w:t>
      </w:r>
      <w:r w:rsidRPr="00E70C83">
        <w:rPr>
          <w:rFonts w:eastAsia="Times New Roman" w:cs="Arial"/>
          <w:color w:val="000000"/>
          <w:szCs w:val="22"/>
        </w:rPr>
        <w:t xml:space="preserve">displayed on a separate </w:t>
      </w:r>
      <w:r w:rsidR="000E3CDA" w:rsidRPr="00E70C83">
        <w:rPr>
          <w:rFonts w:eastAsia="Times New Roman" w:cs="Arial"/>
          <w:color w:val="000000"/>
          <w:szCs w:val="22"/>
        </w:rPr>
        <w:t>receiver</w:t>
      </w:r>
      <w:r w:rsidRPr="00E70C83">
        <w:rPr>
          <w:rFonts w:eastAsia="Times New Roman" w:cs="Arial"/>
          <w:color w:val="000000"/>
          <w:szCs w:val="22"/>
        </w:rPr>
        <w:t xml:space="preserve">. This device is FDA approved to provide glucose readings for 168 hours or 7 days. The </w:t>
      </w:r>
      <w:r w:rsidR="000E3CDA" w:rsidRPr="00E70C83">
        <w:rPr>
          <w:rFonts w:eastAsia="Times New Roman" w:cs="Arial"/>
          <w:color w:val="000000"/>
          <w:szCs w:val="22"/>
        </w:rPr>
        <w:t>G4</w:t>
      </w:r>
      <w:r w:rsidRPr="00E70C83">
        <w:rPr>
          <w:rFonts w:eastAsia="Times New Roman" w:cs="Arial"/>
          <w:color w:val="000000"/>
          <w:szCs w:val="22"/>
        </w:rPr>
        <w:t xml:space="preserve"> comes with software called </w:t>
      </w:r>
      <w:proofErr w:type="spellStart"/>
      <w:r w:rsidRPr="00E70C83">
        <w:rPr>
          <w:rFonts w:eastAsia="Times New Roman" w:cs="Arial"/>
          <w:color w:val="000000"/>
          <w:szCs w:val="22"/>
        </w:rPr>
        <w:t>DexCom</w:t>
      </w:r>
      <w:proofErr w:type="spellEnd"/>
      <w:r w:rsidRPr="00E70C83">
        <w:rPr>
          <w:rFonts w:eastAsia="Times New Roman" w:cs="Arial"/>
          <w:color w:val="000000"/>
          <w:szCs w:val="22"/>
        </w:rPr>
        <w:t xml:space="preserve"> </w:t>
      </w:r>
      <w:r w:rsidR="009E105F" w:rsidRPr="00E70C83">
        <w:rPr>
          <w:rFonts w:eastAsia="Times New Roman" w:cs="Arial"/>
          <w:color w:val="000000"/>
          <w:szCs w:val="22"/>
        </w:rPr>
        <w:t>Studio</w:t>
      </w:r>
      <w:r w:rsidRPr="00E70C83">
        <w:rPr>
          <w:rFonts w:eastAsia="Times New Roman" w:cs="Arial"/>
          <w:color w:val="000000"/>
          <w:szCs w:val="22"/>
        </w:rPr>
        <w:t xml:space="preserve"> for retrospective downloading and analysis of glucose data after the sensor has been removed.</w:t>
      </w:r>
      <w:r w:rsidR="005F6B0D" w:rsidRPr="00E70C83">
        <w:rPr>
          <w:rFonts w:eastAsia="Times New Roman" w:cs="Arial"/>
          <w:color w:val="000000"/>
          <w:szCs w:val="22"/>
        </w:rPr>
        <w:t xml:space="preserve">  </w:t>
      </w:r>
      <w:proofErr w:type="spellStart"/>
      <w:r w:rsidR="005F6B0D" w:rsidRPr="00E70C83">
        <w:rPr>
          <w:rFonts w:eastAsia="Times New Roman" w:cs="Arial"/>
          <w:color w:val="000000"/>
          <w:szCs w:val="22"/>
        </w:rPr>
        <w:t>Dexcom</w:t>
      </w:r>
      <w:proofErr w:type="spellEnd"/>
      <w:r w:rsidR="005F6B0D" w:rsidRPr="00E70C83">
        <w:rPr>
          <w:rFonts w:eastAsia="Times New Roman" w:cs="Arial"/>
          <w:color w:val="000000"/>
          <w:szCs w:val="22"/>
        </w:rPr>
        <w:t xml:space="preserve"> devices can also be operated in blinded mode for professional CGM applications.</w:t>
      </w:r>
      <w:r w:rsidR="00291B1C" w:rsidRPr="00E70C83">
        <w:rPr>
          <w:rFonts w:eastAsia="Times New Roman" w:cs="Arial"/>
          <w:color w:val="000000"/>
          <w:szCs w:val="22"/>
        </w:rPr>
        <w:t xml:space="preserve">  </w:t>
      </w:r>
      <w:r w:rsidRPr="00E70C83">
        <w:rPr>
          <w:rFonts w:eastAsia="Times New Roman" w:cs="Arial"/>
          <w:color w:val="000000"/>
          <w:szCs w:val="22"/>
        </w:rPr>
        <w:t xml:space="preserve">The </w:t>
      </w:r>
      <w:r w:rsidR="00BE5E02" w:rsidRPr="00E70C83">
        <w:rPr>
          <w:rFonts w:eastAsia="Times New Roman" w:cs="Arial"/>
          <w:color w:val="000000"/>
          <w:szCs w:val="22"/>
        </w:rPr>
        <w:t xml:space="preserve">mean absolute </w:t>
      </w:r>
      <w:r w:rsidRPr="00E70C83">
        <w:rPr>
          <w:rFonts w:eastAsia="Times New Roman" w:cs="Arial"/>
          <w:color w:val="000000"/>
          <w:szCs w:val="22"/>
        </w:rPr>
        <w:t xml:space="preserve">relative difference for the </w:t>
      </w:r>
      <w:proofErr w:type="spellStart"/>
      <w:r w:rsidR="00504A5D" w:rsidRPr="00E70C83">
        <w:rPr>
          <w:rFonts w:eastAsia="Times New Roman" w:cs="Arial"/>
          <w:color w:val="000000"/>
          <w:szCs w:val="22"/>
        </w:rPr>
        <w:t>Dexcom</w:t>
      </w:r>
      <w:proofErr w:type="spellEnd"/>
      <w:r w:rsidR="00504A5D" w:rsidRPr="00E70C83">
        <w:rPr>
          <w:rFonts w:eastAsia="Times New Roman" w:cs="Arial"/>
          <w:color w:val="000000"/>
          <w:szCs w:val="22"/>
        </w:rPr>
        <w:t xml:space="preserve"> G4 </w:t>
      </w:r>
      <w:r w:rsidRPr="00E70C83">
        <w:rPr>
          <w:rFonts w:eastAsia="Times New Roman" w:cs="Arial"/>
          <w:color w:val="000000"/>
          <w:szCs w:val="22"/>
        </w:rPr>
        <w:t xml:space="preserve">has been reported to be </w:t>
      </w:r>
      <w:r w:rsidR="00BE5E02" w:rsidRPr="00E70C83">
        <w:rPr>
          <w:rFonts w:eastAsia="Times New Roman" w:cs="Arial"/>
          <w:color w:val="000000"/>
          <w:szCs w:val="22"/>
        </w:rPr>
        <w:t>13</w:t>
      </w:r>
      <w:r w:rsidRPr="00E70C83">
        <w:rPr>
          <w:rFonts w:eastAsia="Times New Roman" w:cs="Arial"/>
          <w:color w:val="000000"/>
          <w:szCs w:val="22"/>
        </w:rPr>
        <w:t>%</w:t>
      </w:r>
      <w:r w:rsidR="00BE5E02" w:rsidRPr="00E70C83">
        <w:rPr>
          <w:rFonts w:eastAsia="Times New Roman" w:cs="Arial"/>
          <w:color w:val="000000"/>
          <w:szCs w:val="22"/>
        </w:rPr>
        <w:t xml:space="preserve"> and the mean absolute difference in the hypoglycemia (&lt;70 mg/dl) range was 11 mg/dl, which was a significant improvement over the previous generation.</w:t>
      </w:r>
      <w:r w:rsidR="00477960" w:rsidRPr="00E70C83">
        <w:rPr>
          <w:rFonts w:eastAsia="Times New Roman" w:cs="Arial"/>
          <w:color w:val="000000"/>
          <w:szCs w:val="22"/>
        </w:rPr>
        <w:t>[28]</w:t>
      </w:r>
      <w:r w:rsidRPr="00E70C83">
        <w:rPr>
          <w:rFonts w:eastAsia="Times New Roman" w:cs="Arial"/>
          <w:color w:val="000000"/>
          <w:szCs w:val="22"/>
        </w:rPr>
        <w:t xml:space="preserve"> </w:t>
      </w:r>
      <w:r w:rsidR="007F50F7" w:rsidRPr="00E70C83">
        <w:rPr>
          <w:rFonts w:eastAsia="Times New Roman" w:cs="Arial"/>
          <w:color w:val="000000"/>
          <w:szCs w:val="22"/>
        </w:rPr>
        <w:t>There are no randomized</w:t>
      </w:r>
      <w:r w:rsidRPr="00E70C83">
        <w:rPr>
          <w:rFonts w:eastAsia="Times New Roman" w:cs="Arial"/>
          <w:color w:val="000000"/>
          <w:szCs w:val="22"/>
        </w:rPr>
        <w:t xml:space="preserve"> controlled trials of the </w:t>
      </w:r>
      <w:r w:rsidR="007F50F7" w:rsidRPr="00E70C83">
        <w:rPr>
          <w:rFonts w:eastAsia="Times New Roman" w:cs="Arial"/>
          <w:color w:val="000000"/>
          <w:szCs w:val="22"/>
        </w:rPr>
        <w:t xml:space="preserve">newest system.  However, in a small prospective study of 60 patients with type 1 diabetes, use of an earlier generation device in real-time mode was associated with </w:t>
      </w:r>
      <w:r w:rsidRPr="00E70C83">
        <w:rPr>
          <w:rFonts w:eastAsia="Times New Roman" w:cs="Arial"/>
          <w:color w:val="000000"/>
          <w:szCs w:val="22"/>
        </w:rPr>
        <w:t>decreased time spent in both the hypoglycemic and hyperglycemic ranges</w:t>
      </w:r>
      <w:r w:rsidR="007F50F7" w:rsidRPr="00E70C83">
        <w:rPr>
          <w:rFonts w:eastAsia="Times New Roman" w:cs="Arial"/>
          <w:color w:val="000000"/>
          <w:szCs w:val="22"/>
        </w:rPr>
        <w:t>,</w:t>
      </w:r>
      <w:r w:rsidRPr="00E70C83">
        <w:rPr>
          <w:rFonts w:eastAsia="Times New Roman" w:cs="Arial"/>
          <w:color w:val="000000"/>
          <w:szCs w:val="22"/>
        </w:rPr>
        <w:t xml:space="preserve"> more time in the </w:t>
      </w:r>
      <w:proofErr w:type="spellStart"/>
      <w:r w:rsidRPr="00E70C83">
        <w:rPr>
          <w:rFonts w:eastAsia="Times New Roman" w:cs="Arial"/>
          <w:color w:val="000000"/>
          <w:szCs w:val="22"/>
        </w:rPr>
        <w:t>euglycemic</w:t>
      </w:r>
      <w:proofErr w:type="spellEnd"/>
      <w:r w:rsidRPr="00E70C83">
        <w:rPr>
          <w:rFonts w:eastAsia="Times New Roman" w:cs="Arial"/>
          <w:color w:val="000000"/>
          <w:szCs w:val="22"/>
        </w:rPr>
        <w:t xml:space="preserve"> zone</w:t>
      </w:r>
      <w:r w:rsidR="007F50F7" w:rsidRPr="00E70C83">
        <w:rPr>
          <w:rFonts w:eastAsia="Times New Roman" w:cs="Arial"/>
          <w:color w:val="000000"/>
          <w:szCs w:val="22"/>
        </w:rPr>
        <w:t xml:space="preserve">, and less glucose variability compared to </w:t>
      </w:r>
      <w:r w:rsidRPr="00E70C83">
        <w:rPr>
          <w:rFonts w:eastAsia="Times New Roman" w:cs="Arial"/>
          <w:color w:val="000000"/>
          <w:szCs w:val="22"/>
        </w:rPr>
        <w:t xml:space="preserve">blinded </w:t>
      </w:r>
      <w:r w:rsidR="007F50F7" w:rsidRPr="00E70C83">
        <w:rPr>
          <w:rFonts w:eastAsia="Times New Roman" w:cs="Arial"/>
          <w:color w:val="000000"/>
          <w:szCs w:val="22"/>
        </w:rPr>
        <w:t>use</w:t>
      </w:r>
      <w:r w:rsidRPr="00E70C83">
        <w:rPr>
          <w:rFonts w:eastAsia="Times New Roman" w:cs="Arial"/>
          <w:color w:val="000000"/>
          <w:szCs w:val="22"/>
        </w:rPr>
        <w:t>.</w:t>
      </w:r>
      <w:r w:rsidR="00477960" w:rsidRPr="00E70C83">
        <w:rPr>
          <w:rFonts w:eastAsia="Times New Roman" w:cs="Arial"/>
          <w:color w:val="000000"/>
          <w:szCs w:val="22"/>
        </w:rPr>
        <w:t>[</w:t>
      </w:r>
      <w:r w:rsidR="008775B7" w:rsidRPr="00E70C83">
        <w:rPr>
          <w:rFonts w:eastAsia="Times New Roman" w:cs="Arial"/>
          <w:color w:val="000000"/>
          <w:szCs w:val="22"/>
        </w:rPr>
        <w:t>29</w:t>
      </w:r>
      <w:r w:rsidR="00477960" w:rsidRPr="00E70C83">
        <w:rPr>
          <w:rFonts w:eastAsia="Times New Roman" w:cs="Arial"/>
          <w:color w:val="000000"/>
          <w:szCs w:val="22"/>
        </w:rPr>
        <w:t>]</w:t>
      </w:r>
      <w:r w:rsidRPr="00E70C83">
        <w:rPr>
          <w:rFonts w:eastAsia="Times New Roman" w:cs="Arial"/>
          <w:color w:val="000000"/>
          <w:szCs w:val="22"/>
        </w:rPr>
        <w:t xml:space="preserve"> The subjects were issued no instructions on how to respond to glycemic fluctuations, and </w:t>
      </w:r>
      <w:r w:rsidR="009D31B4" w:rsidRPr="00E70C83">
        <w:rPr>
          <w:rFonts w:eastAsia="Times New Roman" w:cs="Arial"/>
          <w:color w:val="000000"/>
          <w:szCs w:val="22"/>
        </w:rPr>
        <w:t>n</w:t>
      </w:r>
      <w:r w:rsidRPr="00E70C83">
        <w:rPr>
          <w:rFonts w:eastAsia="Times New Roman" w:cs="Arial"/>
          <w:color w:val="000000"/>
          <w:szCs w:val="22"/>
        </w:rPr>
        <w:t xml:space="preserve">o significant improvement in Hemoglobin A1c was reported. </w:t>
      </w:r>
    </w:p>
    <w:p w:rsidR="00A6745A" w:rsidRPr="00E70C83" w:rsidRDefault="00232594" w:rsidP="0019325B">
      <w:pPr>
        <w:spacing w:after="210"/>
        <w:rPr>
          <w:rFonts w:eastAsia="Times New Roman" w:cs="Arial"/>
          <w:color w:val="000000"/>
          <w:szCs w:val="22"/>
        </w:rPr>
      </w:pPr>
      <w:r w:rsidRPr="00E70C83">
        <w:rPr>
          <w:rFonts w:eastAsia="Times New Roman" w:cs="Arial"/>
          <w:noProof/>
          <w:color w:val="000000"/>
          <w:szCs w:val="22"/>
        </w:rPr>
        <w:drawing>
          <wp:inline distT="0" distB="0" distL="0" distR="0" wp14:anchorId="589F768D" wp14:editId="7893F622">
            <wp:extent cx="4739640" cy="23393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 rev.jpg"/>
                    <pic:cNvPicPr/>
                  </pic:nvPicPr>
                  <pic:blipFill rotWithShape="1">
                    <a:blip r:embed="rId16">
                      <a:extLst>
                        <a:ext uri="{28A0092B-C50C-407E-A947-70E740481C1C}">
                          <a14:useLocalDpi xmlns:a14="http://schemas.microsoft.com/office/drawing/2010/main" val="0"/>
                        </a:ext>
                      </a:extLst>
                    </a:blip>
                    <a:srcRect l="12911" t="17736" r="14085" b="18206"/>
                    <a:stretch/>
                  </pic:blipFill>
                  <pic:spPr bwMode="auto">
                    <a:xfrm>
                      <a:off x="0" y="0"/>
                      <a:ext cx="4739640" cy="2339340"/>
                    </a:xfrm>
                    <a:prstGeom prst="rect">
                      <a:avLst/>
                    </a:prstGeom>
                    <a:ln>
                      <a:noFill/>
                    </a:ln>
                    <a:extLst>
                      <a:ext uri="{53640926-AAD7-44D8-BBD7-CCE9431645EC}">
                        <a14:shadowObscured xmlns:a14="http://schemas.microsoft.com/office/drawing/2010/main"/>
                      </a:ext>
                    </a:extLst>
                  </pic:spPr>
                </pic:pic>
              </a:graphicData>
            </a:graphic>
          </wp:inline>
        </w:drawing>
      </w:r>
    </w:p>
    <w:p w:rsidR="0019325B" w:rsidRPr="00E70C83" w:rsidRDefault="0019325B" w:rsidP="0019325B">
      <w:pPr>
        <w:spacing w:after="210"/>
        <w:rPr>
          <w:rFonts w:eastAsia="Times New Roman" w:cs="Arial"/>
          <w:color w:val="000000"/>
          <w:szCs w:val="22"/>
        </w:rPr>
      </w:pPr>
      <w:r w:rsidRPr="00E70C83">
        <w:rPr>
          <w:rFonts w:eastAsia="Times New Roman" w:cs="Arial"/>
          <w:color w:val="000000"/>
          <w:szCs w:val="22"/>
        </w:rPr>
        <w:t xml:space="preserve">Figure 4. </w:t>
      </w:r>
      <w:proofErr w:type="spellStart"/>
      <w:r w:rsidRPr="00E70C83">
        <w:rPr>
          <w:rFonts w:eastAsia="Times New Roman" w:cs="Arial"/>
          <w:color w:val="000000"/>
          <w:szCs w:val="22"/>
        </w:rPr>
        <w:t>Dexcom</w:t>
      </w:r>
      <w:proofErr w:type="spellEnd"/>
      <w:r w:rsidRPr="00E70C83">
        <w:rPr>
          <w:rFonts w:eastAsia="Times New Roman" w:cs="Arial"/>
          <w:color w:val="000000"/>
          <w:szCs w:val="22"/>
        </w:rPr>
        <w:t xml:space="preserve"> G4 Platinum: </w:t>
      </w:r>
      <w:r w:rsidR="008238E7" w:rsidRPr="00E70C83">
        <w:rPr>
          <w:rFonts w:eastAsia="Times New Roman" w:cs="Arial"/>
          <w:color w:val="000000"/>
          <w:szCs w:val="22"/>
        </w:rPr>
        <w:t>(</w:t>
      </w:r>
      <w:r w:rsidRPr="00E70C83">
        <w:rPr>
          <w:rFonts w:eastAsia="Times New Roman" w:cs="Arial"/>
          <w:color w:val="000000"/>
          <w:szCs w:val="22"/>
        </w:rPr>
        <w:t>A</w:t>
      </w:r>
      <w:r w:rsidR="008238E7" w:rsidRPr="00E70C83">
        <w:rPr>
          <w:rFonts w:eastAsia="Times New Roman" w:cs="Arial"/>
          <w:color w:val="000000"/>
          <w:szCs w:val="22"/>
        </w:rPr>
        <w:t>)</w:t>
      </w:r>
      <w:r w:rsidRPr="00E70C83">
        <w:rPr>
          <w:rFonts w:eastAsia="Times New Roman" w:cs="Arial"/>
          <w:color w:val="000000"/>
          <w:szCs w:val="22"/>
        </w:rPr>
        <w:t xml:space="preserve"> </w:t>
      </w:r>
      <w:r w:rsidR="00232594" w:rsidRPr="00E70C83">
        <w:rPr>
          <w:rFonts w:eastAsia="Times New Roman" w:cs="Arial"/>
          <w:color w:val="000000"/>
          <w:szCs w:val="22"/>
        </w:rPr>
        <w:t>Transmitter which will be attached to the Sensor after insertion,</w:t>
      </w:r>
      <w:r w:rsidRPr="00E70C83">
        <w:rPr>
          <w:rFonts w:eastAsia="Times New Roman" w:cs="Arial"/>
          <w:color w:val="000000"/>
          <w:szCs w:val="22"/>
        </w:rPr>
        <w:t xml:space="preserve"> </w:t>
      </w:r>
      <w:r w:rsidR="008238E7" w:rsidRPr="00E70C83">
        <w:rPr>
          <w:rFonts w:eastAsia="Times New Roman" w:cs="Arial"/>
          <w:color w:val="000000"/>
          <w:szCs w:val="22"/>
        </w:rPr>
        <w:t>(</w:t>
      </w:r>
      <w:r w:rsidRPr="00E70C83">
        <w:rPr>
          <w:rFonts w:eastAsia="Times New Roman" w:cs="Arial"/>
          <w:color w:val="000000"/>
          <w:szCs w:val="22"/>
        </w:rPr>
        <w:t>B</w:t>
      </w:r>
      <w:r w:rsidR="008238E7" w:rsidRPr="00E70C83">
        <w:rPr>
          <w:rFonts w:eastAsia="Times New Roman" w:cs="Arial"/>
          <w:color w:val="000000"/>
          <w:szCs w:val="22"/>
        </w:rPr>
        <w:t>)</w:t>
      </w:r>
      <w:r w:rsidRPr="00E70C83">
        <w:rPr>
          <w:rFonts w:eastAsia="Times New Roman" w:cs="Arial"/>
          <w:color w:val="000000"/>
          <w:szCs w:val="22"/>
        </w:rPr>
        <w:t xml:space="preserve"> </w:t>
      </w:r>
      <w:r w:rsidR="00232594" w:rsidRPr="00E70C83">
        <w:rPr>
          <w:rFonts w:eastAsia="Times New Roman" w:cs="Arial"/>
          <w:color w:val="000000"/>
          <w:szCs w:val="22"/>
        </w:rPr>
        <w:t>Receiver,</w:t>
      </w:r>
      <w:r w:rsidRPr="00E70C83">
        <w:rPr>
          <w:rFonts w:eastAsia="Times New Roman" w:cs="Arial"/>
          <w:color w:val="000000"/>
          <w:szCs w:val="22"/>
        </w:rPr>
        <w:t xml:space="preserve"> </w:t>
      </w:r>
      <w:r w:rsidR="008238E7" w:rsidRPr="00E70C83">
        <w:rPr>
          <w:rFonts w:eastAsia="Times New Roman" w:cs="Arial"/>
          <w:color w:val="000000"/>
          <w:szCs w:val="22"/>
        </w:rPr>
        <w:t>(</w:t>
      </w:r>
      <w:r w:rsidRPr="00E70C83">
        <w:rPr>
          <w:rFonts w:eastAsia="Times New Roman" w:cs="Arial"/>
          <w:color w:val="000000"/>
          <w:szCs w:val="22"/>
        </w:rPr>
        <w:t>C</w:t>
      </w:r>
      <w:r w:rsidR="008238E7" w:rsidRPr="00E70C83">
        <w:rPr>
          <w:rFonts w:eastAsia="Times New Roman" w:cs="Arial"/>
          <w:color w:val="000000"/>
          <w:szCs w:val="22"/>
        </w:rPr>
        <w:t>)</w:t>
      </w:r>
      <w:r w:rsidRPr="00E70C83">
        <w:rPr>
          <w:rFonts w:eastAsia="Times New Roman" w:cs="Arial"/>
          <w:color w:val="000000"/>
          <w:szCs w:val="22"/>
        </w:rPr>
        <w:t xml:space="preserve"> </w:t>
      </w:r>
      <w:r w:rsidR="00232594" w:rsidRPr="00E70C83">
        <w:rPr>
          <w:rFonts w:eastAsia="Times New Roman" w:cs="Arial"/>
          <w:color w:val="000000"/>
          <w:szCs w:val="22"/>
        </w:rPr>
        <w:t>Glucose level, (D) Trend arrows, (E) Trend graph</w:t>
      </w:r>
      <w:r w:rsidRPr="00E70C83">
        <w:rPr>
          <w:rFonts w:eastAsia="Times New Roman" w:cs="Arial"/>
          <w:color w:val="000000"/>
          <w:szCs w:val="22"/>
        </w:rPr>
        <w:t>.</w:t>
      </w:r>
    </w:p>
    <w:p w:rsidR="00330595" w:rsidRPr="00E70C83" w:rsidRDefault="00330595" w:rsidP="00330595">
      <w:pPr>
        <w:spacing w:before="90" w:after="60"/>
        <w:outlineLvl w:val="2"/>
        <w:rPr>
          <w:rFonts w:eastAsia="Times New Roman" w:cs="Arial"/>
          <w:bCs/>
          <w:color w:val="000000"/>
          <w:szCs w:val="22"/>
          <w:u w:val="single"/>
        </w:rPr>
      </w:pPr>
      <w:proofErr w:type="spellStart"/>
      <w:r w:rsidRPr="00E70C83">
        <w:rPr>
          <w:rFonts w:eastAsia="Times New Roman" w:cs="Arial"/>
          <w:bCs/>
          <w:color w:val="000000"/>
          <w:szCs w:val="22"/>
          <w:u w:val="single"/>
        </w:rPr>
        <w:t>GlucoDay</w:t>
      </w:r>
      <w:proofErr w:type="spellEnd"/>
      <w:r w:rsidRPr="00E70C83">
        <w:rPr>
          <w:rFonts w:eastAsia="Times New Roman" w:cs="Arial"/>
          <w:bCs/>
          <w:color w:val="000000"/>
          <w:szCs w:val="22"/>
          <w:u w:val="single"/>
        </w:rPr>
        <w:t>-S</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The </w:t>
      </w:r>
      <w:proofErr w:type="spellStart"/>
      <w:r w:rsidRPr="00E70C83">
        <w:rPr>
          <w:rFonts w:eastAsia="Times New Roman" w:cs="Arial"/>
          <w:color w:val="000000"/>
          <w:szCs w:val="22"/>
        </w:rPr>
        <w:t>GlucoDay</w:t>
      </w:r>
      <w:proofErr w:type="spellEnd"/>
      <w:r w:rsidRPr="00E70C83">
        <w:rPr>
          <w:rFonts w:eastAsia="Times New Roman" w:cs="Arial"/>
          <w:color w:val="000000"/>
          <w:szCs w:val="22"/>
        </w:rPr>
        <w:t xml:space="preserve">-S by </w:t>
      </w:r>
      <w:proofErr w:type="spellStart"/>
      <w:r w:rsidRPr="00E70C83">
        <w:rPr>
          <w:rFonts w:eastAsia="Times New Roman" w:cs="Arial"/>
          <w:color w:val="000000"/>
          <w:szCs w:val="22"/>
        </w:rPr>
        <w:t>Menarini</w:t>
      </w:r>
      <w:proofErr w:type="spellEnd"/>
      <w:r w:rsidRPr="00E70C83">
        <w:rPr>
          <w:rFonts w:eastAsia="Times New Roman" w:cs="Arial"/>
          <w:color w:val="000000"/>
          <w:szCs w:val="22"/>
        </w:rPr>
        <w:t xml:space="preserve">, Inc. is the only currently available continuous glucose monitor that does not use an implanted sensor. This product is approved in Europe but not in the US. The device utilizes a </w:t>
      </w:r>
      <w:proofErr w:type="spellStart"/>
      <w:r w:rsidRPr="00E70C83">
        <w:rPr>
          <w:rFonts w:eastAsia="Times New Roman" w:cs="Arial"/>
          <w:color w:val="000000"/>
          <w:szCs w:val="22"/>
        </w:rPr>
        <w:t>microdialysis</w:t>
      </w:r>
      <w:proofErr w:type="spellEnd"/>
      <w:r w:rsidRPr="00E70C83">
        <w:rPr>
          <w:rFonts w:eastAsia="Times New Roman" w:cs="Arial"/>
          <w:color w:val="000000"/>
          <w:szCs w:val="22"/>
        </w:rPr>
        <w:t xml:space="preserve"> process to pump a continuous flow of perfusion fluid through a </w:t>
      </w:r>
      <w:proofErr w:type="spellStart"/>
      <w:r w:rsidRPr="00E70C83">
        <w:rPr>
          <w:rFonts w:eastAsia="Times New Roman" w:cs="Arial"/>
          <w:color w:val="000000"/>
          <w:szCs w:val="22"/>
        </w:rPr>
        <w:t>microdialysis</w:t>
      </w:r>
      <w:proofErr w:type="spellEnd"/>
      <w:r w:rsidRPr="00E70C83">
        <w:rPr>
          <w:rFonts w:eastAsia="Times New Roman" w:cs="Arial"/>
          <w:color w:val="000000"/>
          <w:szCs w:val="22"/>
        </w:rPr>
        <w:t xml:space="preserve"> system, which includes a microfiber that is inserted in the abdominal wall. This fluid, in effect, rinses the interstitial fluid of the abdominal wall. The device then measures the concentration of glucose in the effluent dialysis filtrate with an in line biosensor that generates a current signal proportionate to the glucose concentration. The patient wears two bags of crystalloid fluid fastened around the trunk. The perfusion bag contains the fluid before it is part of the dialysis process and the storage bag contains the fluid after it is part of the dialysis process. The device provides real time information. The microfiber must be </w:t>
      </w:r>
      <w:r w:rsidRPr="00E70C83">
        <w:rPr>
          <w:rFonts w:eastAsia="Times New Roman" w:cs="Arial"/>
          <w:color w:val="000000"/>
          <w:szCs w:val="22"/>
        </w:rPr>
        <w:lastRenderedPageBreak/>
        <w:t>removed and replaced every 48 hours.</w:t>
      </w:r>
      <w:r w:rsidR="009E7123" w:rsidRPr="00E70C83">
        <w:rPr>
          <w:rFonts w:eastAsia="Times New Roman" w:cs="Arial"/>
          <w:color w:val="000000"/>
          <w:szCs w:val="22"/>
        </w:rPr>
        <w:t xml:space="preserve">  The next generation device, the </w:t>
      </w:r>
      <w:proofErr w:type="spellStart"/>
      <w:r w:rsidR="009E7123" w:rsidRPr="00E70C83">
        <w:rPr>
          <w:rFonts w:eastAsia="Times New Roman" w:cs="Arial"/>
          <w:color w:val="000000"/>
          <w:szCs w:val="22"/>
        </w:rPr>
        <w:t>GlucoMen</w:t>
      </w:r>
      <w:proofErr w:type="spellEnd"/>
      <w:r w:rsidR="009E7123" w:rsidRPr="00E70C83">
        <w:rPr>
          <w:rFonts w:eastAsia="Times New Roman" w:cs="Arial"/>
          <w:color w:val="000000"/>
          <w:szCs w:val="22"/>
        </w:rPr>
        <w:t>® Day, has useful li</w:t>
      </w:r>
      <w:r w:rsidR="009E105F" w:rsidRPr="00E70C83">
        <w:rPr>
          <w:rFonts w:eastAsia="Times New Roman" w:cs="Arial"/>
          <w:color w:val="000000"/>
          <w:szCs w:val="22"/>
        </w:rPr>
        <w:t>f</w:t>
      </w:r>
      <w:r w:rsidR="009E7123" w:rsidRPr="00E70C83">
        <w:rPr>
          <w:rFonts w:eastAsia="Times New Roman" w:cs="Arial"/>
          <w:color w:val="000000"/>
          <w:szCs w:val="22"/>
        </w:rPr>
        <w:t>e of 100 hours.</w:t>
      </w:r>
      <w:r w:rsidR="008775B7" w:rsidRPr="00E70C83">
        <w:rPr>
          <w:rFonts w:eastAsia="Times New Roman" w:cs="Arial"/>
          <w:color w:val="000000"/>
          <w:szCs w:val="22"/>
        </w:rPr>
        <w:t>[33]</w:t>
      </w:r>
      <w:r w:rsidR="009E7123" w:rsidRPr="00E70C83">
        <w:rPr>
          <w:rFonts w:eastAsia="Times New Roman" w:cs="Arial"/>
          <w:color w:val="000000"/>
          <w:szCs w:val="22"/>
        </w:rPr>
        <w:t xml:space="preserve">  This technology may be developed for intravenous glucose monitoring in hospitals.</w:t>
      </w:r>
      <w:r w:rsidR="008775B7" w:rsidRPr="00E70C83">
        <w:rPr>
          <w:rFonts w:eastAsia="Times New Roman" w:cs="Arial"/>
          <w:color w:val="000000"/>
          <w:szCs w:val="22"/>
        </w:rPr>
        <w:t>[34]</w:t>
      </w:r>
    </w:p>
    <w:p w:rsidR="00255399" w:rsidRPr="00E70C83" w:rsidRDefault="00255399" w:rsidP="006619AA">
      <w:pPr>
        <w:spacing w:after="210"/>
        <w:rPr>
          <w:rFonts w:eastAsia="Times New Roman" w:cs="Arial"/>
          <w:bCs/>
          <w:color w:val="000000"/>
          <w:szCs w:val="22"/>
          <w:u w:val="single"/>
        </w:rPr>
      </w:pPr>
      <w:proofErr w:type="spellStart"/>
      <w:r w:rsidRPr="00E70C83">
        <w:rPr>
          <w:rFonts w:eastAsia="Times New Roman" w:cs="Arial"/>
          <w:bCs/>
          <w:color w:val="000000"/>
          <w:szCs w:val="22"/>
          <w:u w:val="single"/>
        </w:rPr>
        <w:t>FreeStyle</w:t>
      </w:r>
      <w:proofErr w:type="spellEnd"/>
      <w:r w:rsidRPr="00E70C83">
        <w:rPr>
          <w:rFonts w:eastAsia="Times New Roman" w:cs="Arial"/>
          <w:bCs/>
          <w:color w:val="000000"/>
          <w:szCs w:val="22"/>
          <w:u w:val="single"/>
        </w:rPr>
        <w:t xml:space="preserve"> Navigator</w:t>
      </w:r>
    </w:p>
    <w:p w:rsidR="00255399" w:rsidRPr="00E70C83" w:rsidRDefault="00255399" w:rsidP="00255399">
      <w:pPr>
        <w:spacing w:after="210"/>
        <w:rPr>
          <w:rFonts w:cs="Arial"/>
          <w:color w:val="333333"/>
          <w:szCs w:val="22"/>
          <w:lang w:val="en"/>
        </w:rPr>
      </w:pPr>
      <w:r w:rsidRPr="00E70C83">
        <w:rPr>
          <w:rFonts w:eastAsia="Times New Roman" w:cs="Arial"/>
          <w:color w:val="000000"/>
          <w:szCs w:val="22"/>
        </w:rPr>
        <w:t xml:space="preserve">The </w:t>
      </w:r>
      <w:proofErr w:type="spellStart"/>
      <w:r w:rsidRPr="00E70C83">
        <w:rPr>
          <w:rFonts w:eastAsia="Times New Roman" w:cs="Arial"/>
          <w:color w:val="000000"/>
          <w:szCs w:val="22"/>
        </w:rPr>
        <w:t>FreeStyle</w:t>
      </w:r>
      <w:proofErr w:type="spellEnd"/>
      <w:r w:rsidRPr="00E70C83">
        <w:rPr>
          <w:rFonts w:eastAsia="Times New Roman" w:cs="Arial"/>
          <w:color w:val="000000"/>
          <w:szCs w:val="22"/>
        </w:rPr>
        <w:t xml:space="preserve"> Navigator CGM device utilizes an implanted sensor wire. It is no longer available in the U.S., but a second generation device, the </w:t>
      </w:r>
      <w:proofErr w:type="spellStart"/>
      <w:r w:rsidRPr="00E70C83">
        <w:rPr>
          <w:rFonts w:eastAsia="Times New Roman" w:cs="Arial"/>
          <w:color w:val="000000"/>
          <w:szCs w:val="22"/>
        </w:rPr>
        <w:t>FreeStyle</w:t>
      </w:r>
      <w:proofErr w:type="spellEnd"/>
      <w:r w:rsidRPr="00E70C83">
        <w:rPr>
          <w:rFonts w:eastAsia="Times New Roman" w:cs="Arial"/>
          <w:color w:val="000000"/>
          <w:szCs w:val="22"/>
        </w:rPr>
        <w:t xml:space="preserve"> Navigator II is available in a few European countries</w:t>
      </w:r>
      <w:r w:rsidR="00B77CE4" w:rsidRPr="00E70C83">
        <w:rPr>
          <w:rFonts w:eastAsia="Times New Roman" w:cs="Arial"/>
          <w:color w:val="000000"/>
          <w:szCs w:val="22"/>
        </w:rPr>
        <w:t xml:space="preserve"> (Figure 5)</w:t>
      </w:r>
      <w:r w:rsidRPr="00E70C83">
        <w:rPr>
          <w:rFonts w:eastAsia="Times New Roman" w:cs="Arial"/>
          <w:color w:val="000000"/>
          <w:szCs w:val="22"/>
        </w:rPr>
        <w:t xml:space="preserve">. The sensor utilizes Wired Enzyme ™ technology, and the enzyme and mediator are co-immobilized on the sensor. The sensor is implanted into the skin at a 90 degree angle to the skin surface by a disposable insertion device. The implanted portion of the sensor is 5mm long and the attached transmitter can be detected by the wireless receiver 30 meters away. The second generation device has a one hour start-up time compared to 10 hours for the first generation device. It is currently the only CGM that offers glucose readings every minute and has a built-in blood glucose meter that allows ease of calibration. It is FDA approved for 5 days of use. Its software is the </w:t>
      </w:r>
      <w:proofErr w:type="spellStart"/>
      <w:r w:rsidRPr="00E70C83">
        <w:rPr>
          <w:rFonts w:eastAsia="Times New Roman" w:cs="Arial"/>
          <w:color w:val="000000"/>
          <w:szCs w:val="22"/>
        </w:rPr>
        <w:t>CoPilot</w:t>
      </w:r>
      <w:proofErr w:type="spellEnd"/>
      <w:r w:rsidRPr="00E70C83">
        <w:rPr>
          <w:rFonts w:eastAsia="Times New Roman" w:cs="Arial"/>
          <w:color w:val="000000"/>
          <w:szCs w:val="22"/>
        </w:rPr>
        <w:t xml:space="preserve"> Health Management System, available for downloading the glucose data. The mean and median relative absolute relative difference of the second generation device is 14.5 and 10.7% respectively.[35]  </w:t>
      </w:r>
      <w:r w:rsidRPr="00E70C83">
        <w:rPr>
          <w:rFonts w:cs="Arial"/>
          <w:szCs w:val="22"/>
        </w:rPr>
        <w:t xml:space="preserve"> </w:t>
      </w:r>
      <w:r w:rsidRPr="00E70C83">
        <w:rPr>
          <w:rFonts w:cs="Arial"/>
          <w:color w:val="333333"/>
          <w:szCs w:val="22"/>
          <w:lang w:val="en"/>
        </w:rPr>
        <w:t xml:space="preserve"> </w:t>
      </w:r>
    </w:p>
    <w:p w:rsidR="001F050C" w:rsidRPr="00E70C83" w:rsidRDefault="00B77CE4" w:rsidP="0019325B">
      <w:pPr>
        <w:spacing w:after="210"/>
        <w:rPr>
          <w:rFonts w:eastAsia="Times New Roman" w:cs="Arial"/>
          <w:color w:val="000000"/>
          <w:szCs w:val="22"/>
        </w:rPr>
      </w:pPr>
      <w:r w:rsidRPr="00E70C83">
        <w:rPr>
          <w:rFonts w:eastAsia="Times New Roman" w:cs="Arial"/>
          <w:noProof/>
          <w:color w:val="000000"/>
          <w:szCs w:val="22"/>
        </w:rPr>
        <w:drawing>
          <wp:inline distT="0" distB="0" distL="0" distR="0" wp14:anchorId="5F5665C5" wp14:editId="108B144E">
            <wp:extent cx="3138932" cy="2545080"/>
            <wp:effectExtent l="0" t="0" r="444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navigator.jpg"/>
                    <pic:cNvPicPr/>
                  </pic:nvPicPr>
                  <pic:blipFill rotWithShape="1">
                    <a:blip r:embed="rId17">
                      <a:extLst>
                        <a:ext uri="{28A0092B-C50C-407E-A947-70E740481C1C}">
                          <a14:useLocalDpi xmlns:a14="http://schemas.microsoft.com/office/drawing/2010/main" val="0"/>
                        </a:ext>
                      </a:extLst>
                    </a:blip>
                    <a:srcRect l="21714" t="31508" r="39202" b="12154"/>
                    <a:stretch/>
                  </pic:blipFill>
                  <pic:spPr bwMode="auto">
                    <a:xfrm>
                      <a:off x="0" y="0"/>
                      <a:ext cx="3149472" cy="2553626"/>
                    </a:xfrm>
                    <a:prstGeom prst="rect">
                      <a:avLst/>
                    </a:prstGeom>
                    <a:ln>
                      <a:noFill/>
                    </a:ln>
                    <a:extLst>
                      <a:ext uri="{53640926-AAD7-44D8-BBD7-CCE9431645EC}">
                        <a14:shadowObscured xmlns:a14="http://schemas.microsoft.com/office/drawing/2010/main"/>
                      </a:ext>
                    </a:extLst>
                  </pic:spPr>
                </pic:pic>
              </a:graphicData>
            </a:graphic>
          </wp:inline>
        </w:drawing>
      </w:r>
    </w:p>
    <w:p w:rsidR="0019325B" w:rsidRPr="00E70C83" w:rsidRDefault="0019325B" w:rsidP="0019325B">
      <w:pPr>
        <w:spacing w:after="210"/>
        <w:rPr>
          <w:rFonts w:eastAsia="Times New Roman" w:cs="Arial"/>
          <w:color w:val="000000"/>
          <w:szCs w:val="22"/>
        </w:rPr>
      </w:pPr>
      <w:r w:rsidRPr="00E70C83">
        <w:rPr>
          <w:rFonts w:eastAsia="Times New Roman" w:cs="Arial"/>
          <w:color w:val="000000"/>
          <w:szCs w:val="22"/>
        </w:rPr>
        <w:t xml:space="preserve">Figure 5.  </w:t>
      </w:r>
      <w:proofErr w:type="spellStart"/>
      <w:r w:rsidRPr="00E70C83">
        <w:rPr>
          <w:rFonts w:eastAsia="Times New Roman" w:cs="Arial"/>
          <w:color w:val="000000"/>
          <w:szCs w:val="22"/>
        </w:rPr>
        <w:t>FreeStyle</w:t>
      </w:r>
      <w:proofErr w:type="spellEnd"/>
      <w:r w:rsidRPr="00E70C83">
        <w:rPr>
          <w:rFonts w:eastAsia="Times New Roman" w:cs="Arial"/>
          <w:color w:val="000000"/>
          <w:szCs w:val="22"/>
        </w:rPr>
        <w:t xml:space="preserve"> Navigator continuous glucose monitor</w:t>
      </w:r>
      <w:r w:rsidR="00B77CE4" w:rsidRPr="00E70C83">
        <w:rPr>
          <w:rFonts w:eastAsia="Times New Roman" w:cs="Arial"/>
          <w:color w:val="000000"/>
          <w:szCs w:val="22"/>
        </w:rPr>
        <w:t>.  Display shows (A) glucose level, (B) Projected low alert, and (C) Trend arrow.</w:t>
      </w:r>
    </w:p>
    <w:p w:rsidR="00330595" w:rsidRPr="00E70C83" w:rsidRDefault="00330595" w:rsidP="00330595">
      <w:pPr>
        <w:spacing w:before="90" w:after="60"/>
        <w:outlineLvl w:val="2"/>
        <w:rPr>
          <w:rFonts w:eastAsia="Times New Roman" w:cs="Arial"/>
          <w:b/>
          <w:bCs/>
          <w:color w:val="000000"/>
          <w:szCs w:val="22"/>
        </w:rPr>
      </w:pPr>
      <w:r w:rsidRPr="00E70C83">
        <w:rPr>
          <w:rFonts w:eastAsia="Times New Roman" w:cs="Arial"/>
          <w:b/>
          <w:bCs/>
          <w:color w:val="000000"/>
          <w:szCs w:val="22"/>
        </w:rPr>
        <w:t>Sensor Augmented Pump</w:t>
      </w:r>
    </w:p>
    <w:p w:rsidR="00675C9A" w:rsidRPr="00E70C83" w:rsidRDefault="00675C9A" w:rsidP="00675C9A">
      <w:pPr>
        <w:spacing w:after="210"/>
        <w:rPr>
          <w:rFonts w:eastAsia="Times New Roman" w:cs="Arial"/>
          <w:color w:val="000000"/>
          <w:szCs w:val="22"/>
        </w:rPr>
      </w:pPr>
      <w:r w:rsidRPr="00E70C83">
        <w:rPr>
          <w:rFonts w:eastAsia="Times New Roman" w:cs="Arial"/>
          <w:color w:val="000000"/>
          <w:szCs w:val="22"/>
        </w:rPr>
        <w:t xml:space="preserve">To date the largest HbA1c reductions have been observed when sensors are initiated with insulin pump technology.  </w:t>
      </w:r>
      <w:r w:rsidR="00255399" w:rsidRPr="00E70C83">
        <w:rPr>
          <w:rFonts w:eastAsia="Times New Roman" w:cs="Arial"/>
          <w:color w:val="000000"/>
          <w:szCs w:val="22"/>
        </w:rPr>
        <w:t>RT-CGM</w:t>
      </w:r>
      <w:r w:rsidR="00330595" w:rsidRPr="00E70C83">
        <w:rPr>
          <w:rFonts w:eastAsia="Times New Roman" w:cs="Arial"/>
          <w:color w:val="000000"/>
          <w:szCs w:val="22"/>
        </w:rPr>
        <w:t xml:space="preserve"> and the insulin pump have been combined into the </w:t>
      </w:r>
      <w:proofErr w:type="spellStart"/>
      <w:r w:rsidRPr="00E70C83">
        <w:rPr>
          <w:rFonts w:eastAsia="Times New Roman" w:cs="Arial"/>
          <w:color w:val="000000"/>
          <w:szCs w:val="22"/>
        </w:rPr>
        <w:t>Minimed</w:t>
      </w:r>
      <w:proofErr w:type="spellEnd"/>
      <w:r w:rsidRPr="00E70C83">
        <w:rPr>
          <w:rFonts w:eastAsia="Times New Roman" w:cs="Arial"/>
          <w:color w:val="000000"/>
          <w:szCs w:val="22"/>
        </w:rPr>
        <w:t xml:space="preserve"> Paradigm </w:t>
      </w:r>
      <w:proofErr w:type="spellStart"/>
      <w:r w:rsidRPr="00E70C83">
        <w:rPr>
          <w:rFonts w:eastAsia="Times New Roman" w:cs="Arial"/>
          <w:color w:val="000000"/>
          <w:szCs w:val="22"/>
        </w:rPr>
        <w:t>REAL-time</w:t>
      </w:r>
      <w:proofErr w:type="spellEnd"/>
      <w:r w:rsidRPr="00E70C83">
        <w:rPr>
          <w:rFonts w:eastAsia="Times New Roman" w:cs="Arial"/>
          <w:color w:val="000000"/>
          <w:szCs w:val="22"/>
        </w:rPr>
        <w:t xml:space="preserve"> Revel s</w:t>
      </w:r>
      <w:r w:rsidR="00330595" w:rsidRPr="00E70C83">
        <w:rPr>
          <w:rFonts w:eastAsia="Times New Roman" w:cs="Arial"/>
          <w:color w:val="000000"/>
          <w:szCs w:val="22"/>
        </w:rPr>
        <w:t>ensor-</w:t>
      </w:r>
      <w:r w:rsidRPr="00E70C83">
        <w:rPr>
          <w:rFonts w:eastAsia="Times New Roman" w:cs="Arial"/>
          <w:color w:val="000000"/>
          <w:szCs w:val="22"/>
        </w:rPr>
        <w:t>a</w:t>
      </w:r>
      <w:r w:rsidR="00330595" w:rsidRPr="00E70C83">
        <w:rPr>
          <w:rFonts w:eastAsia="Times New Roman" w:cs="Arial"/>
          <w:color w:val="000000"/>
          <w:szCs w:val="22"/>
        </w:rPr>
        <w:t xml:space="preserve">ugmented </w:t>
      </w:r>
      <w:r w:rsidRPr="00E70C83">
        <w:rPr>
          <w:rFonts w:eastAsia="Times New Roman" w:cs="Arial"/>
          <w:color w:val="000000"/>
          <w:szCs w:val="22"/>
        </w:rPr>
        <w:t>p</w:t>
      </w:r>
      <w:r w:rsidR="00330595" w:rsidRPr="00E70C83">
        <w:rPr>
          <w:rFonts w:eastAsia="Times New Roman" w:cs="Arial"/>
          <w:color w:val="000000"/>
          <w:szCs w:val="22"/>
        </w:rPr>
        <w:t xml:space="preserve">ump system (Medtronic Diabetes, Northridge, CA) (Figure </w:t>
      </w:r>
      <w:r w:rsidR="00B77CE4" w:rsidRPr="00E70C83">
        <w:rPr>
          <w:rFonts w:eastAsia="Times New Roman" w:cs="Arial"/>
          <w:color w:val="000000"/>
          <w:szCs w:val="22"/>
        </w:rPr>
        <w:t>6</w:t>
      </w:r>
      <w:r w:rsidR="00330595" w:rsidRPr="00E70C83">
        <w:rPr>
          <w:rFonts w:eastAsia="Times New Roman" w:cs="Arial"/>
          <w:color w:val="000000"/>
          <w:szCs w:val="22"/>
        </w:rPr>
        <w:t xml:space="preserve">). When the </w:t>
      </w:r>
      <w:proofErr w:type="spellStart"/>
      <w:r w:rsidR="00330595" w:rsidRPr="00E70C83">
        <w:rPr>
          <w:rFonts w:eastAsia="Times New Roman" w:cs="Arial"/>
          <w:color w:val="000000"/>
          <w:szCs w:val="22"/>
        </w:rPr>
        <w:t>Minilink</w:t>
      </w:r>
      <w:proofErr w:type="spellEnd"/>
      <w:r w:rsidR="00330595" w:rsidRPr="00E70C83">
        <w:rPr>
          <w:rFonts w:eastAsia="Times New Roman" w:cs="Arial"/>
          <w:color w:val="000000"/>
          <w:szCs w:val="22"/>
        </w:rPr>
        <w:t xml:space="preserve"> transmitter component of the Guardian RT monitor was approved in 2007, the Medtronic Sensor Augmented Pump system was launched for marketing. </w:t>
      </w:r>
      <w:r w:rsidR="00713DB5" w:rsidRPr="00E70C83">
        <w:rPr>
          <w:rFonts w:eastAsia="Times New Roman" w:cs="Arial"/>
          <w:color w:val="000000"/>
          <w:szCs w:val="22"/>
        </w:rPr>
        <w:t xml:space="preserve">  </w:t>
      </w:r>
      <w:r w:rsidRPr="00E70C83">
        <w:rPr>
          <w:rFonts w:eastAsia="Times New Roman" w:cs="Arial"/>
          <w:color w:val="000000"/>
          <w:szCs w:val="22"/>
        </w:rPr>
        <w:t xml:space="preserve">In addition, Medtronic’s </w:t>
      </w:r>
      <w:proofErr w:type="spellStart"/>
      <w:r w:rsidRPr="00E70C83">
        <w:rPr>
          <w:rFonts w:eastAsia="Times New Roman" w:cs="Arial"/>
          <w:color w:val="000000"/>
          <w:szCs w:val="22"/>
        </w:rPr>
        <w:t>mySentry</w:t>
      </w:r>
      <w:proofErr w:type="spellEnd"/>
      <w:r w:rsidRPr="00E70C83">
        <w:rPr>
          <w:rFonts w:eastAsia="Times New Roman" w:cs="Arial"/>
          <w:color w:val="000000"/>
          <w:szCs w:val="22"/>
        </w:rPr>
        <w:t xml:space="preserve"> device allows for remote monitoring of RT-CGM up to 50 feet away and may have particular appeal for nighttime monitoring in children.</w:t>
      </w:r>
      <w:r w:rsidR="00255399" w:rsidRPr="00E70C83">
        <w:rPr>
          <w:rFonts w:eastAsia="Times New Roman" w:cs="Arial"/>
          <w:color w:val="000000"/>
          <w:szCs w:val="22"/>
        </w:rPr>
        <w:t>[36]</w:t>
      </w:r>
    </w:p>
    <w:p w:rsidR="00675C9A" w:rsidRPr="00E70C83" w:rsidRDefault="00713DB5" w:rsidP="00675C9A">
      <w:pPr>
        <w:spacing w:after="210"/>
        <w:rPr>
          <w:rFonts w:eastAsia="Times New Roman" w:cs="Arial"/>
          <w:color w:val="000000"/>
          <w:szCs w:val="22"/>
        </w:rPr>
      </w:pPr>
      <w:r w:rsidRPr="00E70C83">
        <w:rPr>
          <w:rFonts w:eastAsia="Times New Roman" w:cs="Arial"/>
          <w:color w:val="000000"/>
          <w:szCs w:val="22"/>
        </w:rPr>
        <w:t xml:space="preserve">Other sensor and pump manufacturers have been in discussions or held agreements to develop and market sensor augmented pumps.  </w:t>
      </w:r>
      <w:r w:rsidR="00675C9A" w:rsidRPr="00E70C83">
        <w:rPr>
          <w:rFonts w:eastAsia="Times New Roman" w:cs="Arial"/>
          <w:color w:val="000000"/>
          <w:szCs w:val="22"/>
        </w:rPr>
        <w:t xml:space="preserve">The Animas Vibe features integrated </w:t>
      </w:r>
      <w:proofErr w:type="spellStart"/>
      <w:r w:rsidR="00675C9A" w:rsidRPr="00E70C83">
        <w:rPr>
          <w:rFonts w:eastAsia="Times New Roman" w:cs="Arial"/>
          <w:color w:val="000000"/>
          <w:szCs w:val="22"/>
        </w:rPr>
        <w:t>Dexcom</w:t>
      </w:r>
      <w:proofErr w:type="spellEnd"/>
      <w:r w:rsidR="00675C9A" w:rsidRPr="00E70C83">
        <w:rPr>
          <w:rFonts w:eastAsia="Times New Roman" w:cs="Arial"/>
          <w:color w:val="000000"/>
          <w:szCs w:val="22"/>
        </w:rPr>
        <w:t xml:space="preserve"> G4 Platinum CGM and has been approved in Europe since 2011</w:t>
      </w:r>
      <w:r w:rsidR="00255399" w:rsidRPr="00E70C83">
        <w:rPr>
          <w:rFonts w:eastAsia="Times New Roman" w:cs="Arial"/>
          <w:color w:val="000000"/>
          <w:szCs w:val="22"/>
        </w:rPr>
        <w:t xml:space="preserve"> [37]</w:t>
      </w:r>
      <w:r w:rsidR="00675C9A" w:rsidRPr="00E70C83">
        <w:rPr>
          <w:rFonts w:eastAsia="Times New Roman" w:cs="Arial"/>
          <w:color w:val="000000"/>
          <w:szCs w:val="22"/>
        </w:rPr>
        <w:t>, but is not yet approved for use in the U.S.</w:t>
      </w:r>
    </w:p>
    <w:p w:rsidR="00330595" w:rsidRPr="00E70C83" w:rsidRDefault="00B77CE4" w:rsidP="00330595">
      <w:pPr>
        <w:spacing w:after="210"/>
        <w:rPr>
          <w:rFonts w:eastAsia="Times New Roman" w:cs="Arial"/>
          <w:color w:val="000000"/>
          <w:szCs w:val="22"/>
        </w:rPr>
      </w:pPr>
      <w:r w:rsidRPr="00E70C83">
        <w:rPr>
          <w:rFonts w:eastAsia="Times New Roman" w:cs="Arial"/>
          <w:noProof/>
          <w:color w:val="000000"/>
          <w:szCs w:val="22"/>
        </w:rPr>
        <w:lastRenderedPageBreak/>
        <w:drawing>
          <wp:inline distT="0" distB="0" distL="0" distR="0" wp14:anchorId="4296B0BA" wp14:editId="2A06B8D9">
            <wp:extent cx="5422966" cy="2987040"/>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revel.jpg"/>
                    <pic:cNvPicPr/>
                  </pic:nvPicPr>
                  <pic:blipFill rotWithShape="1">
                    <a:blip r:embed="rId18">
                      <a:extLst>
                        <a:ext uri="{28A0092B-C50C-407E-A947-70E740481C1C}">
                          <a14:useLocalDpi xmlns:a14="http://schemas.microsoft.com/office/drawing/2010/main" val="0"/>
                        </a:ext>
                      </a:extLst>
                    </a:blip>
                    <a:srcRect l="19249" t="33594" r="23005" b="9860"/>
                    <a:stretch/>
                  </pic:blipFill>
                  <pic:spPr bwMode="auto">
                    <a:xfrm>
                      <a:off x="0" y="0"/>
                      <a:ext cx="5430067" cy="2990951"/>
                    </a:xfrm>
                    <a:prstGeom prst="rect">
                      <a:avLst/>
                    </a:prstGeom>
                    <a:ln>
                      <a:noFill/>
                    </a:ln>
                    <a:extLst>
                      <a:ext uri="{53640926-AAD7-44D8-BBD7-CCE9431645EC}">
                        <a14:shadowObscured xmlns:a14="http://schemas.microsoft.com/office/drawing/2010/main"/>
                      </a:ext>
                    </a:extLst>
                  </pic:spPr>
                </pic:pic>
              </a:graphicData>
            </a:graphic>
          </wp:inline>
        </w:drawing>
      </w:r>
    </w:p>
    <w:p w:rsidR="00330595" w:rsidRPr="00E70C83" w:rsidRDefault="00B77CE4" w:rsidP="00330595">
      <w:pPr>
        <w:rPr>
          <w:rFonts w:eastAsia="Times New Roman" w:cs="Arial"/>
          <w:color w:val="000000"/>
          <w:szCs w:val="22"/>
        </w:rPr>
      </w:pPr>
      <w:r w:rsidRPr="00E70C83">
        <w:rPr>
          <w:rFonts w:eastAsia="Times New Roman" w:cs="Arial"/>
          <w:color w:val="000000"/>
          <w:szCs w:val="22"/>
        </w:rPr>
        <w:t xml:space="preserve">Figure 6. The Paradigm sensor augmented pump consisting of a sensor (A), which is attached to a </w:t>
      </w:r>
      <w:proofErr w:type="spellStart"/>
      <w:r w:rsidRPr="00E70C83">
        <w:rPr>
          <w:rFonts w:eastAsia="Times New Roman" w:cs="Arial"/>
          <w:color w:val="000000"/>
          <w:szCs w:val="22"/>
        </w:rPr>
        <w:t>Minilink</w:t>
      </w:r>
      <w:proofErr w:type="spellEnd"/>
      <w:r w:rsidRPr="00E70C83">
        <w:rPr>
          <w:rFonts w:eastAsia="Times New Roman" w:cs="Arial"/>
          <w:color w:val="000000"/>
          <w:szCs w:val="22"/>
        </w:rPr>
        <w:t xml:space="preserve"> transmitter (B) and communicating with an insulin infusion pump (C).  Screen displays information about: (D) An alarm warning; (E) A trend graph portraying recent patterns of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xml:space="preserve">, (F) Glucose level, (G) Trend arrow for the direction and magnitude of trends in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w:t>
      </w:r>
    </w:p>
    <w:p w:rsidR="00330595" w:rsidRPr="00E70C83" w:rsidRDefault="00330595" w:rsidP="00330595">
      <w:pPr>
        <w:spacing w:after="210"/>
        <w:rPr>
          <w:rFonts w:eastAsia="Times New Roman" w:cs="Arial"/>
          <w:color w:val="000000"/>
          <w:szCs w:val="22"/>
        </w:rPr>
      </w:pPr>
    </w:p>
    <w:p w:rsidR="00BB1697" w:rsidRPr="00E70C83" w:rsidRDefault="00063CA8" w:rsidP="00BB1697">
      <w:pPr>
        <w:spacing w:before="150" w:after="90"/>
        <w:outlineLvl w:val="1"/>
        <w:rPr>
          <w:rFonts w:eastAsia="Times New Roman" w:cs="Arial"/>
          <w:b/>
          <w:bCs/>
          <w:color w:val="000000"/>
          <w:kern w:val="36"/>
          <w:szCs w:val="22"/>
        </w:rPr>
      </w:pPr>
      <w:r w:rsidRPr="00E70C83">
        <w:rPr>
          <w:rFonts w:eastAsia="Times New Roman" w:cs="Arial"/>
          <w:b/>
          <w:bCs/>
          <w:color w:val="000000"/>
          <w:kern w:val="36"/>
          <w:szCs w:val="22"/>
        </w:rPr>
        <w:t>Steps Toward An Artificial Pancreas</w:t>
      </w:r>
    </w:p>
    <w:p w:rsidR="0092708B" w:rsidRPr="00E70C83" w:rsidRDefault="00766DF1" w:rsidP="0092708B">
      <w:pPr>
        <w:spacing w:after="210"/>
        <w:rPr>
          <w:rFonts w:eastAsia="Times New Roman" w:cs="Arial"/>
          <w:color w:val="000000"/>
          <w:szCs w:val="22"/>
        </w:rPr>
      </w:pPr>
      <w:r w:rsidRPr="00E70C83">
        <w:rPr>
          <w:rFonts w:cs="Arial"/>
          <w:szCs w:val="22"/>
        </w:rPr>
        <w:t xml:space="preserve">Until recently, RT-CGM technology has operated completely independently of insulin delivery.  </w:t>
      </w:r>
      <w:r w:rsidR="00BB1697" w:rsidRPr="00E70C83">
        <w:rPr>
          <w:rFonts w:eastAsia="Times New Roman" w:cs="Arial"/>
          <w:color w:val="000000"/>
          <w:szCs w:val="22"/>
        </w:rPr>
        <w:t>By combining continuous basal insulin delivery during fasting periods with discrete bolus doses of insulin at mealtimes, insulin delivery can be crafted to mimic the natural pattern of pancreatic insulin release [</w:t>
      </w:r>
      <w:r w:rsidR="00255399" w:rsidRPr="00E70C83">
        <w:rPr>
          <w:rFonts w:eastAsia="Times New Roman" w:cs="Arial"/>
          <w:color w:val="21759B"/>
          <w:szCs w:val="22"/>
          <w:u w:val="single"/>
        </w:rPr>
        <w:t>38</w:t>
      </w:r>
      <w:r w:rsidR="00BB1697" w:rsidRPr="00E70C83">
        <w:rPr>
          <w:rFonts w:eastAsia="Times New Roman" w:cs="Arial"/>
          <w:color w:val="000000"/>
          <w:szCs w:val="22"/>
        </w:rPr>
        <w:t xml:space="preserve">]. An artificial pancreas will consist of: 1) an automatic and continuous glucose monitor which may be inserted subcutaneously or </w:t>
      </w:r>
      <w:proofErr w:type="spellStart"/>
      <w:r w:rsidR="00BB1697" w:rsidRPr="00E70C83">
        <w:rPr>
          <w:rFonts w:eastAsia="Times New Roman" w:cs="Arial"/>
          <w:color w:val="000000"/>
          <w:szCs w:val="22"/>
        </w:rPr>
        <w:t>intravascularly</w:t>
      </w:r>
      <w:proofErr w:type="spellEnd"/>
      <w:r w:rsidR="00BB1697" w:rsidRPr="00E70C83">
        <w:rPr>
          <w:rFonts w:eastAsia="Times New Roman" w:cs="Arial"/>
          <w:color w:val="000000"/>
          <w:szCs w:val="22"/>
        </w:rPr>
        <w:t xml:space="preserve">; 2) an implanted continuous insulin delivery system for intravascular or subcutaneous insulin administration; 3) a control processor to link the insulin delivery rate to the glucose level; and 4) a radio to send the glucose level to the body surface for continuous display onto a monitor. </w:t>
      </w:r>
      <w:r w:rsidR="0092708B" w:rsidRPr="00E70C83">
        <w:rPr>
          <w:rFonts w:eastAsia="Times New Roman" w:cs="Arial"/>
          <w:color w:val="000000"/>
          <w:szCs w:val="22"/>
        </w:rPr>
        <w:t xml:space="preserve"> </w:t>
      </w:r>
      <w:r w:rsidR="00DD1814" w:rsidRPr="00E70C83">
        <w:rPr>
          <w:rFonts w:eastAsia="Times New Roman" w:cs="Arial"/>
          <w:color w:val="000000"/>
          <w:szCs w:val="22"/>
        </w:rPr>
        <w:t>Limitations to full implementation include s</w:t>
      </w:r>
      <w:r w:rsidR="007A5EBC" w:rsidRPr="00E70C83">
        <w:rPr>
          <w:rFonts w:cs="Arial"/>
          <w:szCs w:val="22"/>
        </w:rPr>
        <w:t>ensor accuracy</w:t>
      </w:r>
      <w:r w:rsidR="00DD1814" w:rsidRPr="00E70C83">
        <w:rPr>
          <w:rFonts w:cs="Arial"/>
          <w:szCs w:val="22"/>
        </w:rPr>
        <w:t xml:space="preserve"> and lag time,</w:t>
      </w:r>
      <w:r w:rsidR="007A5EBC" w:rsidRPr="00E70C83">
        <w:rPr>
          <w:rFonts w:cs="Arial"/>
          <w:szCs w:val="22"/>
        </w:rPr>
        <w:t xml:space="preserve"> </w:t>
      </w:r>
      <w:r w:rsidR="00DD1814" w:rsidRPr="00E70C83">
        <w:rPr>
          <w:rFonts w:cs="Arial"/>
          <w:szCs w:val="22"/>
        </w:rPr>
        <w:t xml:space="preserve">inadequate </w:t>
      </w:r>
      <w:r w:rsidR="007A5EBC" w:rsidRPr="00E70C83">
        <w:rPr>
          <w:rFonts w:cs="Arial"/>
          <w:szCs w:val="22"/>
        </w:rPr>
        <w:t>onset and offset of currently available rapid acting insulin analogs</w:t>
      </w:r>
      <w:r w:rsidR="00DD1814" w:rsidRPr="00E70C83">
        <w:rPr>
          <w:rFonts w:cs="Arial"/>
          <w:szCs w:val="22"/>
        </w:rPr>
        <w:t xml:space="preserve">, meal challenges, and changes in insulin sensitivity due to circadian rhythms, exercise, menstrual cycles, and </w:t>
      </w:r>
      <w:proofErr w:type="spellStart"/>
      <w:r w:rsidR="00DD1814" w:rsidRPr="00E70C83">
        <w:rPr>
          <w:rFonts w:cs="Arial"/>
          <w:szCs w:val="22"/>
        </w:rPr>
        <w:t>intercurrent</w:t>
      </w:r>
      <w:proofErr w:type="spellEnd"/>
      <w:r w:rsidR="00DD1814" w:rsidRPr="00E70C83">
        <w:rPr>
          <w:rFonts w:cs="Arial"/>
          <w:szCs w:val="22"/>
        </w:rPr>
        <w:t xml:space="preserve"> illness</w:t>
      </w:r>
      <w:r w:rsidR="007A5EBC" w:rsidRPr="00E70C83">
        <w:rPr>
          <w:rFonts w:cs="Arial"/>
          <w:szCs w:val="22"/>
        </w:rPr>
        <w:t>.</w:t>
      </w:r>
      <w:r w:rsidR="00255399" w:rsidRPr="00E70C83">
        <w:rPr>
          <w:rFonts w:cs="Arial"/>
          <w:szCs w:val="22"/>
        </w:rPr>
        <w:t>[39]</w:t>
      </w:r>
      <w:r w:rsidR="007A5EBC" w:rsidRPr="00E70C83">
        <w:rPr>
          <w:rFonts w:cs="Arial"/>
          <w:szCs w:val="22"/>
        </w:rPr>
        <w:t xml:space="preserve"> However, even incremental advances are likely to expand access of this technology to more patients since they may improve glucose control without increasing the complexity of decision-making on the part of the patient.  </w:t>
      </w:r>
      <w:r w:rsidR="007A5EBC" w:rsidRPr="00E70C83">
        <w:rPr>
          <w:rFonts w:eastAsia="Times New Roman" w:cs="Arial"/>
          <w:color w:val="000000"/>
          <w:szCs w:val="22"/>
        </w:rPr>
        <w:t>The safety, efficacy, cost, and cost-effectiveness of an artificial pancreas are unknown at this time.</w:t>
      </w:r>
    </w:p>
    <w:p w:rsidR="0092708B" w:rsidRPr="00E70C83" w:rsidRDefault="00063CA8" w:rsidP="0092708B">
      <w:pPr>
        <w:spacing w:after="210"/>
        <w:rPr>
          <w:rFonts w:eastAsia="Times New Roman" w:cs="Arial"/>
          <w:b/>
          <w:color w:val="000000"/>
          <w:szCs w:val="22"/>
        </w:rPr>
      </w:pPr>
      <w:r w:rsidRPr="00E70C83">
        <w:rPr>
          <w:rFonts w:eastAsia="Times New Roman" w:cs="Arial"/>
          <w:b/>
          <w:color w:val="000000"/>
          <w:szCs w:val="22"/>
        </w:rPr>
        <w:t>Low t</w:t>
      </w:r>
      <w:r w:rsidR="0092708B" w:rsidRPr="00E70C83">
        <w:rPr>
          <w:rFonts w:eastAsia="Times New Roman" w:cs="Arial"/>
          <w:b/>
          <w:color w:val="000000"/>
          <w:szCs w:val="22"/>
        </w:rPr>
        <w:t xml:space="preserve">hreshold </w:t>
      </w:r>
      <w:r w:rsidRPr="00E70C83">
        <w:rPr>
          <w:rFonts w:eastAsia="Times New Roman" w:cs="Arial"/>
          <w:b/>
          <w:color w:val="000000"/>
          <w:szCs w:val="22"/>
        </w:rPr>
        <w:t>s</w:t>
      </w:r>
      <w:r w:rsidR="0092708B" w:rsidRPr="00E70C83">
        <w:rPr>
          <w:rFonts w:eastAsia="Times New Roman" w:cs="Arial"/>
          <w:b/>
          <w:color w:val="000000"/>
          <w:szCs w:val="22"/>
        </w:rPr>
        <w:t>uspend</w:t>
      </w:r>
    </w:p>
    <w:p w:rsidR="0092708B" w:rsidRPr="00E70C83" w:rsidRDefault="0092708B" w:rsidP="0092708B">
      <w:pPr>
        <w:spacing w:after="210"/>
        <w:rPr>
          <w:rFonts w:cs="Arial"/>
          <w:szCs w:val="22"/>
        </w:rPr>
      </w:pPr>
      <w:r w:rsidRPr="00E70C83">
        <w:rPr>
          <w:rFonts w:cs="Arial"/>
          <w:szCs w:val="22"/>
        </w:rPr>
        <w:t xml:space="preserve">Progress is expected toward a fully functional closed loop system in incremental steps.  The first step toward a fully automated “artificial pancreas”, the low glucose suspend feature, is now available.  The </w:t>
      </w:r>
      <w:r w:rsidR="007A5EBC" w:rsidRPr="00E70C83">
        <w:rPr>
          <w:rFonts w:cs="Arial"/>
          <w:szCs w:val="22"/>
        </w:rPr>
        <w:t xml:space="preserve">Medtronic </w:t>
      </w:r>
      <w:r w:rsidRPr="00E70C83">
        <w:rPr>
          <w:rFonts w:cs="Arial"/>
          <w:szCs w:val="22"/>
        </w:rPr>
        <w:t xml:space="preserve">530G system, containing the </w:t>
      </w:r>
      <w:proofErr w:type="spellStart"/>
      <w:r w:rsidRPr="00E70C83">
        <w:rPr>
          <w:rFonts w:cs="Arial"/>
          <w:szCs w:val="22"/>
        </w:rPr>
        <w:t>Veo</w:t>
      </w:r>
      <w:proofErr w:type="spellEnd"/>
      <w:r w:rsidRPr="00E70C83">
        <w:rPr>
          <w:rFonts w:cs="Arial"/>
          <w:szCs w:val="22"/>
        </w:rPr>
        <w:t xml:space="preserve"> insulin pump and </w:t>
      </w:r>
      <w:proofErr w:type="spellStart"/>
      <w:r w:rsidRPr="00E70C83">
        <w:rPr>
          <w:rFonts w:cs="Arial"/>
          <w:szCs w:val="22"/>
        </w:rPr>
        <w:t>Enlite</w:t>
      </w:r>
      <w:proofErr w:type="spellEnd"/>
      <w:r w:rsidRPr="00E70C83">
        <w:rPr>
          <w:rFonts w:cs="Arial"/>
          <w:szCs w:val="22"/>
        </w:rPr>
        <w:t xml:space="preserve"> sensor, is the first sensor augmented pump with low threshold suspend.  The low threshold suspend feature suspends the pump for up to two hours in the event of sensor detected hypoglycemia in which the user does not respond to the alarm.  Prior to suspension, a “siren” sounds which is </w:t>
      </w:r>
      <w:r w:rsidR="007A5EBC" w:rsidRPr="00E70C83">
        <w:rPr>
          <w:rFonts w:cs="Arial"/>
          <w:szCs w:val="22"/>
        </w:rPr>
        <w:t>distinct</w:t>
      </w:r>
      <w:r w:rsidRPr="00E70C83">
        <w:rPr>
          <w:rFonts w:cs="Arial"/>
          <w:szCs w:val="22"/>
        </w:rPr>
        <w:t xml:space="preserve"> from </w:t>
      </w:r>
      <w:r w:rsidR="007A5EBC" w:rsidRPr="00E70C83">
        <w:rPr>
          <w:rFonts w:cs="Arial"/>
          <w:szCs w:val="22"/>
        </w:rPr>
        <w:t>other high or low</w:t>
      </w:r>
      <w:r w:rsidRPr="00E70C83">
        <w:rPr>
          <w:rFonts w:cs="Arial"/>
          <w:szCs w:val="22"/>
        </w:rPr>
        <w:t xml:space="preserve"> alerts, and the suspension can be overridden at any time.  A study enrolled 247 patients</w:t>
      </w:r>
      <w:r w:rsidR="00186B3A">
        <w:rPr>
          <w:rFonts w:cs="Arial"/>
          <w:szCs w:val="22"/>
        </w:rPr>
        <w:t>,</w:t>
      </w:r>
      <w:r w:rsidRPr="00E70C83">
        <w:rPr>
          <w:rFonts w:cs="Arial"/>
          <w:szCs w:val="22"/>
        </w:rPr>
        <w:t xml:space="preserve"> with type 1 diabetes and documented nocturnal hypoglycemia</w:t>
      </w:r>
      <w:r w:rsidR="00186B3A">
        <w:rPr>
          <w:rFonts w:cs="Arial"/>
          <w:szCs w:val="22"/>
        </w:rPr>
        <w:t>,</w:t>
      </w:r>
      <w:r w:rsidRPr="00E70C83">
        <w:rPr>
          <w:rFonts w:cs="Arial"/>
          <w:szCs w:val="22"/>
        </w:rPr>
        <w:t xml:space="preserve"> to sensor-augmented pump with or without a low-glucose threshold-suspend feature</w:t>
      </w:r>
      <w:r w:rsidR="00186B3A">
        <w:rPr>
          <w:rFonts w:cs="Arial"/>
          <w:szCs w:val="22"/>
        </w:rPr>
        <w:t>. It</w:t>
      </w:r>
      <w:r w:rsidRPr="00E70C83">
        <w:rPr>
          <w:rFonts w:cs="Arial"/>
          <w:szCs w:val="22"/>
        </w:rPr>
        <w:t xml:space="preserve"> demonstrated similar HbA1c between groups at 3 months but lower frequency of nocturnal hypoglycemia.</w:t>
      </w:r>
      <w:r w:rsidR="00255399" w:rsidRPr="00E70C83">
        <w:rPr>
          <w:rFonts w:cs="Arial"/>
          <w:szCs w:val="22"/>
        </w:rPr>
        <w:t>[40]</w:t>
      </w:r>
      <w:r w:rsidR="00EB55CB" w:rsidRPr="00E70C83">
        <w:rPr>
          <w:rFonts w:cs="Arial"/>
          <w:szCs w:val="22"/>
        </w:rPr>
        <w:t xml:space="preserve">  Similar findings were demonstrated in an Australian study of 95 patients, in which the incidence rate ratio for hypoglycemia was 3.6 (95% CI 1.7-7.5, p&lt;0.001).</w:t>
      </w:r>
      <w:r w:rsidR="00255399" w:rsidRPr="00E70C83">
        <w:rPr>
          <w:rFonts w:cs="Arial"/>
          <w:szCs w:val="22"/>
        </w:rPr>
        <w:t>[41]</w:t>
      </w:r>
      <w:r w:rsidR="00EB55CB" w:rsidRPr="00E70C83">
        <w:rPr>
          <w:rFonts w:cs="Arial"/>
          <w:szCs w:val="22"/>
        </w:rPr>
        <w:t xml:space="preserve">  There were no reports of DKA in either study.</w:t>
      </w:r>
    </w:p>
    <w:p w:rsidR="0092708B" w:rsidRPr="00E70C83" w:rsidRDefault="00063CA8" w:rsidP="0092708B">
      <w:pPr>
        <w:spacing w:after="210"/>
        <w:rPr>
          <w:rFonts w:cs="Arial"/>
          <w:b/>
          <w:szCs w:val="22"/>
        </w:rPr>
      </w:pPr>
      <w:r w:rsidRPr="00E70C83">
        <w:rPr>
          <w:rFonts w:cs="Arial"/>
          <w:b/>
          <w:szCs w:val="22"/>
        </w:rPr>
        <w:lastRenderedPageBreak/>
        <w:t>Incremental p</w:t>
      </w:r>
      <w:r w:rsidR="0092708B" w:rsidRPr="00E70C83">
        <w:rPr>
          <w:rFonts w:cs="Arial"/>
          <w:b/>
          <w:szCs w:val="22"/>
        </w:rPr>
        <w:t>rogress</w:t>
      </w:r>
    </w:p>
    <w:p w:rsidR="00BB1697" w:rsidRPr="00E70C83" w:rsidRDefault="0092708B" w:rsidP="00BB1697">
      <w:pPr>
        <w:spacing w:after="210"/>
        <w:rPr>
          <w:rFonts w:eastAsia="Times New Roman" w:cs="Arial"/>
          <w:color w:val="000000"/>
          <w:szCs w:val="22"/>
        </w:rPr>
      </w:pPr>
      <w:r w:rsidRPr="00E70C83">
        <w:rPr>
          <w:rFonts w:cs="Arial"/>
          <w:szCs w:val="22"/>
        </w:rPr>
        <w:t xml:space="preserve">Additional steps toward closed loop insulin delivery require algorithmic insulin adjustments, which arguably present additional safety concerns.  Steps include a hyperglycemia minimizer, in which </w:t>
      </w:r>
      <w:proofErr w:type="spellStart"/>
      <w:r w:rsidRPr="00E70C83">
        <w:rPr>
          <w:rFonts w:cs="Arial"/>
          <w:szCs w:val="22"/>
        </w:rPr>
        <w:t>microboluses</w:t>
      </w:r>
      <w:proofErr w:type="spellEnd"/>
      <w:r w:rsidRPr="00E70C83">
        <w:rPr>
          <w:rFonts w:cs="Arial"/>
          <w:szCs w:val="22"/>
        </w:rPr>
        <w:t xml:space="preserve"> are delivered in the event of hyperglycemia.  Overnight closed loop insulin delivery is relatively straightforward, whereas post-meal control and exercise effects remain the most challenging of events to </w:t>
      </w:r>
      <w:r w:rsidR="007A5EBC" w:rsidRPr="00E70C83">
        <w:rPr>
          <w:rFonts w:cs="Arial"/>
          <w:szCs w:val="22"/>
        </w:rPr>
        <w:t>manage</w:t>
      </w:r>
      <w:r w:rsidRPr="00E70C83">
        <w:rPr>
          <w:rFonts w:cs="Arial"/>
          <w:szCs w:val="22"/>
        </w:rPr>
        <w:t xml:space="preserve">.  </w:t>
      </w:r>
    </w:p>
    <w:p w:rsidR="0092708B" w:rsidRPr="00E70C83" w:rsidRDefault="0092708B" w:rsidP="00BB1697">
      <w:pPr>
        <w:spacing w:after="210"/>
        <w:rPr>
          <w:rFonts w:eastAsia="Times New Roman" w:cs="Arial"/>
          <w:b/>
          <w:color w:val="000000"/>
          <w:szCs w:val="22"/>
        </w:rPr>
      </w:pPr>
      <w:r w:rsidRPr="00E70C83">
        <w:rPr>
          <w:rFonts w:eastAsia="Times New Roman" w:cs="Arial"/>
          <w:b/>
          <w:color w:val="000000"/>
          <w:szCs w:val="22"/>
        </w:rPr>
        <w:t>Closed loop</w:t>
      </w:r>
    </w:p>
    <w:p w:rsidR="00BB1697" w:rsidRPr="00E70C83" w:rsidRDefault="00BB1697" w:rsidP="00BB1697">
      <w:pPr>
        <w:rPr>
          <w:rFonts w:eastAsia="Times New Roman" w:cs="Arial"/>
          <w:color w:val="000000"/>
          <w:szCs w:val="22"/>
        </w:rPr>
      </w:pPr>
      <w:r w:rsidRPr="00E70C83">
        <w:rPr>
          <w:rFonts w:eastAsia="Times New Roman" w:cs="Arial"/>
          <w:color w:val="000000"/>
          <w:szCs w:val="22"/>
        </w:rPr>
        <w:t xml:space="preserve">Trials of closed loop control are underway in </w:t>
      </w:r>
      <w:r w:rsidR="00C003D2" w:rsidRPr="00E70C83">
        <w:rPr>
          <w:rFonts w:eastAsia="Times New Roman" w:cs="Arial"/>
          <w:color w:val="000000"/>
          <w:szCs w:val="22"/>
        </w:rPr>
        <w:t>multiple countries</w:t>
      </w:r>
      <w:r w:rsidRPr="00E70C83">
        <w:rPr>
          <w:rFonts w:eastAsia="Times New Roman" w:cs="Arial"/>
          <w:color w:val="000000"/>
          <w:szCs w:val="22"/>
        </w:rPr>
        <w:t xml:space="preserve">. </w:t>
      </w:r>
      <w:r w:rsidR="00C003D2" w:rsidRPr="00E70C83">
        <w:rPr>
          <w:rFonts w:eastAsia="Times New Roman" w:cs="Arial"/>
          <w:color w:val="000000"/>
          <w:szCs w:val="22"/>
        </w:rPr>
        <w:t xml:space="preserve">Thus far, randomized studies have been small and reported only short-term outcomes (less than 24 hours), often in controlled settings. </w:t>
      </w:r>
      <w:r w:rsidRPr="00E70C83">
        <w:rPr>
          <w:rFonts w:eastAsia="Times New Roman" w:cs="Arial"/>
          <w:color w:val="000000"/>
          <w:szCs w:val="22"/>
        </w:rPr>
        <w:t>In one trial, a closed-loop control system use</w:t>
      </w:r>
      <w:r w:rsidR="00B63503">
        <w:rPr>
          <w:rFonts w:eastAsia="Times New Roman" w:cs="Arial"/>
          <w:color w:val="000000"/>
          <w:szCs w:val="22"/>
        </w:rPr>
        <w:t>d</w:t>
      </w:r>
      <w:r w:rsidRPr="00E70C83">
        <w:rPr>
          <w:rFonts w:eastAsia="Times New Roman" w:cs="Arial"/>
          <w:color w:val="000000"/>
          <w:szCs w:val="22"/>
        </w:rPr>
        <w:t xml:space="preserve"> frequent measurements of BG concentration along with subcutaneous delivery of both the fast-acting insulin analog </w:t>
      </w:r>
      <w:proofErr w:type="spellStart"/>
      <w:r w:rsidRPr="00E70C83">
        <w:rPr>
          <w:rFonts w:eastAsia="Times New Roman" w:cs="Arial"/>
          <w:color w:val="000000"/>
          <w:szCs w:val="22"/>
        </w:rPr>
        <w:t>lispro</w:t>
      </w:r>
      <w:proofErr w:type="spellEnd"/>
      <w:r w:rsidRPr="00E70C83">
        <w:rPr>
          <w:rFonts w:eastAsia="Times New Roman" w:cs="Arial"/>
          <w:color w:val="000000"/>
          <w:szCs w:val="22"/>
        </w:rPr>
        <w:t xml:space="preserve"> and glucagon (to imitate normal physiology) as directed by a computer algorithm </w:t>
      </w:r>
      <w:r w:rsidR="008238E7" w:rsidRPr="00E70C83">
        <w:rPr>
          <w:rFonts w:eastAsia="Times New Roman" w:cs="Arial"/>
          <w:color w:val="000000"/>
          <w:szCs w:val="22"/>
        </w:rPr>
        <w:t>(Figure 7).</w:t>
      </w:r>
      <w:r w:rsidRPr="00E70C83">
        <w:rPr>
          <w:rFonts w:eastAsia="Times New Roman" w:cs="Arial"/>
          <w:color w:val="000000"/>
          <w:szCs w:val="22"/>
        </w:rPr>
        <w:t>[</w:t>
      </w:r>
      <w:r w:rsidRPr="00E70C83">
        <w:rPr>
          <w:rFonts w:eastAsia="Times New Roman" w:cs="Arial"/>
          <w:color w:val="21759B"/>
          <w:szCs w:val="22"/>
          <w:u w:val="single"/>
        </w:rPr>
        <w:t>3</w:t>
      </w:r>
      <w:r w:rsidR="00255399" w:rsidRPr="00E70C83">
        <w:rPr>
          <w:rFonts w:eastAsia="Times New Roman" w:cs="Arial"/>
          <w:color w:val="21759B"/>
          <w:szCs w:val="22"/>
          <w:u w:val="single"/>
        </w:rPr>
        <w:t>8</w:t>
      </w:r>
      <w:r w:rsidRPr="00E70C83">
        <w:rPr>
          <w:rFonts w:eastAsia="Times New Roman" w:cs="Arial"/>
          <w:color w:val="000000"/>
          <w:szCs w:val="22"/>
        </w:rPr>
        <w:t>]</w:t>
      </w:r>
      <w:r w:rsidR="00037420" w:rsidRPr="00E70C83">
        <w:rPr>
          <w:rFonts w:eastAsia="Times New Roman" w:cs="Arial"/>
          <w:color w:val="000000"/>
          <w:szCs w:val="22"/>
        </w:rPr>
        <w:t xml:space="preserve">  </w:t>
      </w:r>
      <w:r w:rsidR="00EB55CB" w:rsidRPr="00E70C83">
        <w:rPr>
          <w:rFonts w:eastAsia="Times New Roman" w:cs="Arial"/>
          <w:color w:val="000000"/>
          <w:szCs w:val="22"/>
        </w:rPr>
        <w:t>In a</w:t>
      </w:r>
      <w:r w:rsidR="00C003D2" w:rsidRPr="00E70C83">
        <w:rPr>
          <w:rFonts w:eastAsia="Times New Roman" w:cs="Arial"/>
          <w:color w:val="000000"/>
          <w:szCs w:val="22"/>
        </w:rPr>
        <w:t xml:space="preserve"> more</w:t>
      </w:r>
      <w:r w:rsidR="00EB55CB" w:rsidRPr="00E70C83">
        <w:rPr>
          <w:rFonts w:eastAsia="Times New Roman" w:cs="Arial"/>
          <w:color w:val="000000"/>
          <w:szCs w:val="22"/>
        </w:rPr>
        <w:t xml:space="preserve"> recent study, 56 children and adolescents attending diabetes camps received sensor augmented pump or artificial pancreas </w:t>
      </w:r>
      <w:r w:rsidR="00012D39" w:rsidRPr="00E70C83">
        <w:rPr>
          <w:rFonts w:eastAsia="Times New Roman" w:cs="Arial"/>
          <w:color w:val="000000"/>
          <w:szCs w:val="22"/>
        </w:rPr>
        <w:t xml:space="preserve">(via fuzzy logic controller) </w:t>
      </w:r>
      <w:r w:rsidR="00EB55CB" w:rsidRPr="00E70C83">
        <w:rPr>
          <w:rFonts w:eastAsia="Times New Roman" w:cs="Arial"/>
          <w:color w:val="000000"/>
          <w:szCs w:val="22"/>
        </w:rPr>
        <w:t>on two separate nights in random order.</w:t>
      </w:r>
      <w:r w:rsidR="00037420" w:rsidRPr="00E70C83">
        <w:rPr>
          <w:rFonts w:eastAsia="Times New Roman" w:cs="Arial"/>
          <w:color w:val="000000"/>
          <w:szCs w:val="22"/>
        </w:rPr>
        <w:t>[42]</w:t>
      </w:r>
      <w:r w:rsidR="00EB55CB" w:rsidRPr="00E70C83">
        <w:rPr>
          <w:rFonts w:eastAsia="Times New Roman" w:cs="Arial"/>
          <w:color w:val="000000"/>
          <w:szCs w:val="22"/>
        </w:rPr>
        <w:t xml:space="preserve">  The </w:t>
      </w:r>
      <w:r w:rsidR="00012D39" w:rsidRPr="00E70C83">
        <w:rPr>
          <w:rFonts w:eastAsia="Times New Roman" w:cs="Arial"/>
          <w:color w:val="000000"/>
          <w:szCs w:val="22"/>
        </w:rPr>
        <w:t>artificial pancreas</w:t>
      </w:r>
      <w:r w:rsidR="00EB55CB" w:rsidRPr="00E70C83">
        <w:rPr>
          <w:rFonts w:eastAsia="Times New Roman" w:cs="Arial"/>
          <w:color w:val="000000"/>
          <w:szCs w:val="22"/>
        </w:rPr>
        <w:t xml:space="preserve"> demonstrated </w:t>
      </w:r>
      <w:r w:rsidR="00012D39" w:rsidRPr="00E70C83">
        <w:rPr>
          <w:rFonts w:eastAsia="Times New Roman" w:cs="Arial"/>
          <w:color w:val="000000"/>
          <w:szCs w:val="22"/>
        </w:rPr>
        <w:t>markedly reduced hypoglycemic events (7 vs. 22 events in the artificial pancreas compared to the sensor augmented pump, p=0.003) and time in hypoglycemia, as well as better overall mean glucose and glycemic variability.</w:t>
      </w:r>
      <w:r w:rsidR="00EB55CB" w:rsidRPr="00E70C83">
        <w:rPr>
          <w:rFonts w:eastAsia="Times New Roman" w:cs="Arial"/>
          <w:color w:val="000000"/>
          <w:szCs w:val="22"/>
        </w:rPr>
        <w:t xml:space="preserve"> </w:t>
      </w:r>
      <w:r w:rsidRPr="00E70C83">
        <w:rPr>
          <w:rFonts w:eastAsia="Times New Roman" w:cs="Arial"/>
          <w:noProof/>
          <w:color w:val="000000"/>
          <w:szCs w:val="22"/>
        </w:rPr>
        <w:drawing>
          <wp:inline distT="0" distB="0" distL="0" distR="0" wp14:anchorId="5EEE182C" wp14:editId="6F224ACA">
            <wp:extent cx="3914775" cy="5067300"/>
            <wp:effectExtent l="0" t="0" r="9525" b="0"/>
            <wp:docPr id="5" name="Picture 5" descr="http://www.endotext.org/wp-content/uploads/diabetes/22/closed%20loo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dotext.org/wp-content/uploads/diabetes/22/closed%20loop%2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5067300"/>
                    </a:xfrm>
                    <a:prstGeom prst="rect">
                      <a:avLst/>
                    </a:prstGeom>
                    <a:noFill/>
                    <a:ln>
                      <a:noFill/>
                    </a:ln>
                  </pic:spPr>
                </pic:pic>
              </a:graphicData>
            </a:graphic>
          </wp:inline>
        </w:drawing>
      </w:r>
    </w:p>
    <w:p w:rsidR="00BB1697" w:rsidRPr="00E70C83" w:rsidRDefault="00BB1697" w:rsidP="00BB1697">
      <w:pPr>
        <w:spacing w:after="210"/>
        <w:rPr>
          <w:rFonts w:eastAsia="Times New Roman" w:cs="Arial"/>
          <w:color w:val="000000"/>
          <w:szCs w:val="22"/>
        </w:rPr>
      </w:pPr>
      <w:r w:rsidRPr="00E70C83">
        <w:rPr>
          <w:rFonts w:eastAsia="Times New Roman" w:cs="Arial"/>
          <w:color w:val="000000"/>
          <w:szCs w:val="22"/>
        </w:rPr>
        <w:t>Figure</w:t>
      </w:r>
      <w:r w:rsidR="00DD19E3" w:rsidRPr="00E70C83">
        <w:rPr>
          <w:rFonts w:eastAsia="Times New Roman" w:cs="Arial"/>
          <w:color w:val="000000"/>
          <w:szCs w:val="22"/>
        </w:rPr>
        <w:t xml:space="preserve"> </w:t>
      </w:r>
      <w:r w:rsidR="00B77CE4" w:rsidRPr="00E70C83">
        <w:rPr>
          <w:rFonts w:eastAsia="Times New Roman" w:cs="Arial"/>
          <w:color w:val="000000"/>
          <w:szCs w:val="22"/>
        </w:rPr>
        <w:t>7</w:t>
      </w:r>
      <w:r w:rsidRPr="00E70C83">
        <w:rPr>
          <w:rFonts w:eastAsia="Times New Roman" w:cs="Arial"/>
          <w:color w:val="000000"/>
          <w:szCs w:val="22"/>
        </w:rPr>
        <w:t>. Closed Loop.</w:t>
      </w:r>
    </w:p>
    <w:p w:rsidR="00330595" w:rsidRPr="00E70C83" w:rsidRDefault="00330595" w:rsidP="00330595">
      <w:pPr>
        <w:spacing w:before="90" w:after="60"/>
        <w:outlineLvl w:val="2"/>
        <w:rPr>
          <w:rFonts w:eastAsia="Times New Roman" w:cs="Arial"/>
          <w:b/>
          <w:bCs/>
          <w:color w:val="000000"/>
          <w:szCs w:val="22"/>
        </w:rPr>
      </w:pPr>
      <w:r w:rsidRPr="00E70C83">
        <w:rPr>
          <w:rFonts w:eastAsia="Times New Roman" w:cs="Arial"/>
          <w:b/>
          <w:bCs/>
          <w:color w:val="000000"/>
          <w:szCs w:val="22"/>
        </w:rPr>
        <w:t>Future Minimally Invasive Continuous Glucose Monitors</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Continuous hypoglycemia detection systems using current sensing technology must be either implanted (subcutaneously or into a blood vessel), or else wrapped around or attached to the body. Implantation is more secure, but may be associated with biocompatibility problems or local irritation. Wrapping around or </w:t>
      </w:r>
      <w:r w:rsidRPr="00E70C83">
        <w:rPr>
          <w:rFonts w:eastAsia="Times New Roman" w:cs="Arial"/>
          <w:color w:val="000000"/>
          <w:szCs w:val="22"/>
        </w:rPr>
        <w:lastRenderedPageBreak/>
        <w:t xml:space="preserve">attaching a monitor to the body avoids biocompatibility problems, but may be uncomfortable or cause an unpleasant sensation to the wearer of being constantly tethered to a device. Other continuous glucose monitoring devices are currently being developed that will wrap around the upper extremities, the trunk, or be in contact with the eye in the form of a contact lens. </w:t>
      </w:r>
      <w:r w:rsidR="00A07420" w:rsidRPr="00E70C83">
        <w:rPr>
          <w:rFonts w:eastAsia="Times New Roman" w:cs="Arial"/>
          <w:color w:val="000000"/>
          <w:szCs w:val="22"/>
        </w:rPr>
        <w:t>One recent high profile example is Google’s smart contact lens, which contains a tiny microchip, glucose sensor, and antenna</w:t>
      </w:r>
      <w:r w:rsidR="002D7414" w:rsidRPr="00E70C83">
        <w:rPr>
          <w:rFonts w:eastAsia="Times New Roman" w:cs="Arial"/>
          <w:color w:val="000000"/>
          <w:szCs w:val="22"/>
        </w:rPr>
        <w:t xml:space="preserve"> embedded</w:t>
      </w:r>
      <w:r w:rsidR="00A07420" w:rsidRPr="00E70C83">
        <w:rPr>
          <w:rFonts w:eastAsia="Times New Roman" w:cs="Arial"/>
          <w:color w:val="000000"/>
          <w:szCs w:val="22"/>
        </w:rPr>
        <w:t xml:space="preserve"> in its periphery.</w:t>
      </w:r>
      <w:r w:rsidR="00037420" w:rsidRPr="00E70C83">
        <w:rPr>
          <w:rFonts w:eastAsia="Times New Roman" w:cs="Arial"/>
          <w:color w:val="000000"/>
          <w:szCs w:val="22"/>
        </w:rPr>
        <w:t>[43]</w:t>
      </w:r>
      <w:r w:rsidR="00A07420" w:rsidRPr="00E70C83">
        <w:rPr>
          <w:rFonts w:eastAsia="Times New Roman" w:cs="Arial"/>
          <w:color w:val="000000"/>
          <w:szCs w:val="22"/>
        </w:rPr>
        <w:t xml:space="preserve">  </w:t>
      </w:r>
      <w:r w:rsidRPr="00E70C83">
        <w:rPr>
          <w:rFonts w:eastAsia="Times New Roman" w:cs="Arial"/>
          <w:color w:val="000000"/>
          <w:szCs w:val="22"/>
        </w:rPr>
        <w:t xml:space="preserve">Methods for harvesting interstitial fluid from the body to measure with an external non-implanted sensor, in addition to </w:t>
      </w:r>
      <w:proofErr w:type="spellStart"/>
      <w:r w:rsidRPr="00E70C83">
        <w:rPr>
          <w:rFonts w:eastAsia="Times New Roman" w:cs="Arial"/>
          <w:color w:val="000000"/>
          <w:szCs w:val="22"/>
        </w:rPr>
        <w:t>microdialysis</w:t>
      </w:r>
      <w:proofErr w:type="spellEnd"/>
      <w:r w:rsidRPr="00E70C83">
        <w:rPr>
          <w:rFonts w:eastAsia="Times New Roman" w:cs="Arial"/>
          <w:color w:val="000000"/>
          <w:szCs w:val="22"/>
        </w:rPr>
        <w:t>, are being developed</w:t>
      </w:r>
      <w:r w:rsidR="00B63503">
        <w:rPr>
          <w:rFonts w:eastAsia="Times New Roman" w:cs="Arial"/>
          <w:color w:val="000000"/>
          <w:szCs w:val="22"/>
        </w:rPr>
        <w:t>.</w:t>
      </w:r>
      <w:r w:rsidRPr="00E70C83">
        <w:rPr>
          <w:rFonts w:eastAsia="Times New Roman" w:cs="Arial"/>
          <w:color w:val="000000"/>
          <w:szCs w:val="22"/>
        </w:rPr>
        <w:t xml:space="preserve"> </w:t>
      </w:r>
      <w:r w:rsidR="00B63503">
        <w:rPr>
          <w:rFonts w:eastAsia="Times New Roman" w:cs="Arial"/>
          <w:color w:val="000000"/>
          <w:szCs w:val="22"/>
        </w:rPr>
        <w:t xml:space="preserve">Some </w:t>
      </w:r>
      <w:r w:rsidRPr="00E70C83">
        <w:rPr>
          <w:rFonts w:eastAsia="Times New Roman" w:cs="Arial"/>
          <w:color w:val="000000"/>
          <w:szCs w:val="22"/>
        </w:rPr>
        <w:t xml:space="preserve">disrupt the skin barrier and trap the fluid that rises to the surface. </w:t>
      </w:r>
      <w:proofErr w:type="spellStart"/>
      <w:r w:rsidR="002D7414" w:rsidRPr="00E70C83">
        <w:rPr>
          <w:rFonts w:eastAsia="Times New Roman" w:cs="Arial"/>
          <w:color w:val="000000"/>
          <w:szCs w:val="22"/>
        </w:rPr>
        <w:t>GlucoWatch</w:t>
      </w:r>
      <w:proofErr w:type="spellEnd"/>
      <w:r w:rsidR="002D7414" w:rsidRPr="00E70C83">
        <w:rPr>
          <w:rFonts w:eastAsia="Times New Roman" w:cs="Arial"/>
          <w:color w:val="000000"/>
          <w:szCs w:val="22"/>
        </w:rPr>
        <w:t xml:space="preserve"> G2 Biographer (“</w:t>
      </w:r>
      <w:proofErr w:type="spellStart"/>
      <w:r w:rsidR="002D7414" w:rsidRPr="00E70C83">
        <w:rPr>
          <w:rFonts w:eastAsia="Times New Roman" w:cs="Arial"/>
          <w:color w:val="000000"/>
          <w:szCs w:val="22"/>
        </w:rPr>
        <w:t>GlucoWatch</w:t>
      </w:r>
      <w:proofErr w:type="spellEnd"/>
      <w:r w:rsidR="002D7414" w:rsidRPr="00E70C83">
        <w:rPr>
          <w:rFonts w:eastAsia="Times New Roman" w:cs="Arial"/>
          <w:color w:val="000000"/>
          <w:szCs w:val="22"/>
        </w:rPr>
        <w:t>”) (formerly Cygnus, Inc., Redwood City, CA) extract</w:t>
      </w:r>
      <w:r w:rsidR="00B63503">
        <w:rPr>
          <w:rFonts w:eastAsia="Times New Roman" w:cs="Arial"/>
          <w:color w:val="000000"/>
          <w:szCs w:val="22"/>
        </w:rPr>
        <w:t>ed</w:t>
      </w:r>
      <w:r w:rsidR="002D7414" w:rsidRPr="00E70C83">
        <w:rPr>
          <w:rFonts w:eastAsia="Times New Roman" w:cs="Arial"/>
          <w:color w:val="000000"/>
          <w:szCs w:val="22"/>
        </w:rPr>
        <w:t xml:space="preserve"> glucose from the skin electrochemically</w:t>
      </w:r>
      <w:r w:rsidR="00B63503">
        <w:rPr>
          <w:rFonts w:eastAsia="Times New Roman" w:cs="Arial"/>
          <w:color w:val="000000"/>
          <w:szCs w:val="22"/>
        </w:rPr>
        <w:t>,</w:t>
      </w:r>
      <w:r w:rsidR="002D7414" w:rsidRPr="00E70C83">
        <w:rPr>
          <w:rFonts w:eastAsia="Times New Roman" w:cs="Arial"/>
          <w:color w:val="000000"/>
          <w:szCs w:val="22"/>
        </w:rPr>
        <w:t xml:space="preserve"> but was taken off the market in 2007.  </w:t>
      </w:r>
      <w:r w:rsidR="0077139D" w:rsidRPr="00E70C83">
        <w:rPr>
          <w:rFonts w:eastAsia="Times New Roman" w:cs="Arial"/>
          <w:color w:val="000000"/>
          <w:szCs w:val="22"/>
        </w:rPr>
        <w:t>In one study, only 20% of participants were still using the device at 18 months.</w:t>
      </w:r>
      <w:r w:rsidR="00037420" w:rsidRPr="00E70C83">
        <w:rPr>
          <w:rFonts w:eastAsia="Times New Roman" w:cs="Arial"/>
          <w:color w:val="000000"/>
          <w:szCs w:val="22"/>
        </w:rPr>
        <w:t>[44]</w:t>
      </w:r>
      <w:r w:rsidR="002A7809" w:rsidRPr="00E70C83">
        <w:rPr>
          <w:rFonts w:eastAsia="Times New Roman" w:cs="Arial"/>
          <w:color w:val="000000"/>
          <w:szCs w:val="22"/>
        </w:rPr>
        <w:t xml:space="preserve"> </w:t>
      </w:r>
      <w:r w:rsidR="0077139D" w:rsidRPr="00E70C83">
        <w:rPr>
          <w:rFonts w:eastAsia="Times New Roman" w:cs="Arial"/>
          <w:color w:val="000000"/>
          <w:szCs w:val="22"/>
        </w:rPr>
        <w:t xml:space="preserve"> </w:t>
      </w:r>
      <w:r w:rsidR="002D7414" w:rsidRPr="00E70C83">
        <w:rPr>
          <w:rFonts w:eastAsia="Times New Roman" w:cs="Arial"/>
          <w:color w:val="000000"/>
          <w:szCs w:val="22"/>
        </w:rPr>
        <w:t xml:space="preserve">The device </w:t>
      </w:r>
      <w:r w:rsidR="0077139D" w:rsidRPr="00E70C83">
        <w:rPr>
          <w:rFonts w:eastAsia="Times New Roman" w:cs="Arial"/>
          <w:color w:val="000000"/>
          <w:szCs w:val="22"/>
        </w:rPr>
        <w:t xml:space="preserve">suffered from inaccuracy, and 49% of wearers reported skin reactions as the reason for discontinuation.  </w:t>
      </w:r>
      <w:r w:rsidR="00B63503">
        <w:rPr>
          <w:rFonts w:eastAsia="Times New Roman" w:cs="Arial"/>
          <w:color w:val="000000"/>
          <w:szCs w:val="22"/>
        </w:rPr>
        <w:t>Aside from</w:t>
      </w:r>
      <w:r w:rsidR="00B63503" w:rsidRPr="00E70C83">
        <w:rPr>
          <w:rFonts w:eastAsia="Times New Roman" w:cs="Arial"/>
          <w:color w:val="000000"/>
          <w:szCs w:val="22"/>
        </w:rPr>
        <w:t xml:space="preserve"> </w:t>
      </w:r>
      <w:proofErr w:type="spellStart"/>
      <w:r w:rsidRPr="00E70C83">
        <w:rPr>
          <w:rFonts w:eastAsia="Times New Roman" w:cs="Arial"/>
          <w:color w:val="000000"/>
          <w:szCs w:val="22"/>
        </w:rPr>
        <w:t>microdialysis</w:t>
      </w:r>
      <w:proofErr w:type="spellEnd"/>
      <w:r w:rsidRPr="00E70C83">
        <w:rPr>
          <w:rFonts w:eastAsia="Times New Roman" w:cs="Arial"/>
          <w:color w:val="000000"/>
          <w:szCs w:val="22"/>
        </w:rPr>
        <w:t xml:space="preserve"> methods, none are close to being marketed. </w:t>
      </w:r>
    </w:p>
    <w:p w:rsidR="00330595" w:rsidRPr="00E70C83" w:rsidRDefault="00330595" w:rsidP="00330595">
      <w:pPr>
        <w:spacing w:before="90" w:after="60"/>
        <w:outlineLvl w:val="2"/>
        <w:rPr>
          <w:rFonts w:eastAsia="Times New Roman" w:cs="Arial"/>
          <w:b/>
          <w:bCs/>
          <w:color w:val="000000"/>
          <w:szCs w:val="22"/>
        </w:rPr>
      </w:pPr>
      <w:r w:rsidRPr="00E70C83">
        <w:rPr>
          <w:rFonts w:eastAsia="Times New Roman" w:cs="Arial"/>
          <w:b/>
          <w:bCs/>
          <w:color w:val="000000"/>
          <w:szCs w:val="22"/>
        </w:rPr>
        <w:t>Noninvasive Glucose Monitoring</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No monitor is currently approved by the FDA to measure blood glucose noninvasively [</w:t>
      </w:r>
      <w:r w:rsidR="00037420" w:rsidRPr="00E70C83">
        <w:rPr>
          <w:rFonts w:eastAsia="Times New Roman" w:cs="Arial"/>
          <w:color w:val="000000"/>
          <w:szCs w:val="22"/>
        </w:rPr>
        <w:t>45</w:t>
      </w:r>
      <w:r w:rsidRPr="00E70C83">
        <w:rPr>
          <w:rFonts w:eastAsia="Times New Roman" w:cs="Arial"/>
          <w:color w:val="000000"/>
          <w:szCs w:val="22"/>
        </w:rPr>
        <w:t xml:space="preserve">]. Devices under development </w:t>
      </w:r>
      <w:r w:rsidR="00B63503">
        <w:rPr>
          <w:rFonts w:eastAsia="Times New Roman" w:cs="Arial"/>
          <w:color w:val="000000"/>
          <w:szCs w:val="22"/>
        </w:rPr>
        <w:t>may</w:t>
      </w:r>
      <w:r w:rsidRPr="00E70C83">
        <w:rPr>
          <w:rFonts w:eastAsia="Times New Roman" w:cs="Arial"/>
          <w:color w:val="000000"/>
          <w:szCs w:val="22"/>
        </w:rPr>
        <w:t xml:space="preserve"> </w:t>
      </w:r>
      <w:r w:rsidR="00B63503" w:rsidRPr="00E70C83">
        <w:rPr>
          <w:rFonts w:eastAsia="Times New Roman" w:cs="Arial"/>
          <w:color w:val="000000"/>
          <w:szCs w:val="22"/>
        </w:rPr>
        <w:t>tak</w:t>
      </w:r>
      <w:r w:rsidR="00B63503">
        <w:rPr>
          <w:rFonts w:eastAsia="Times New Roman" w:cs="Arial"/>
          <w:color w:val="000000"/>
          <w:szCs w:val="22"/>
        </w:rPr>
        <w:t>e</w:t>
      </w:r>
      <w:r w:rsidR="00B63503" w:rsidRPr="00E70C83">
        <w:rPr>
          <w:rFonts w:eastAsia="Times New Roman" w:cs="Arial"/>
          <w:color w:val="000000"/>
          <w:szCs w:val="22"/>
        </w:rPr>
        <w:t xml:space="preserve"> </w:t>
      </w:r>
      <w:r w:rsidRPr="00E70C83">
        <w:rPr>
          <w:rFonts w:eastAsia="Times New Roman" w:cs="Arial"/>
          <w:color w:val="000000"/>
          <w:szCs w:val="22"/>
        </w:rPr>
        <w:t xml:space="preserve">a measurement either intermittently or continuously. A large device that is not portable would have to be utilized on an intermittent basis, whereas a small monitoring device would have the potential to be wrapped around a body appendage or the waist to make continuous noninvasive readings. Noninvasive glucose monitoring depends upon </w:t>
      </w:r>
      <w:r w:rsidR="00B63503">
        <w:rPr>
          <w:rFonts w:eastAsia="Times New Roman" w:cs="Arial"/>
          <w:color w:val="000000"/>
          <w:szCs w:val="22"/>
        </w:rPr>
        <w:t>(1)</w:t>
      </w:r>
      <w:r w:rsidRPr="00E70C83">
        <w:rPr>
          <w:rFonts w:eastAsia="Times New Roman" w:cs="Arial"/>
          <w:color w:val="000000"/>
          <w:szCs w:val="22"/>
        </w:rPr>
        <w:t xml:space="preserve"> application of optical energy into tissue followed by measurement of the interaction of the optical energy with glucose in the intravascular, interstitial fluid, and intracellular compartments; or </w:t>
      </w:r>
      <w:r w:rsidR="00B63503">
        <w:rPr>
          <w:rFonts w:eastAsia="Times New Roman" w:cs="Arial"/>
          <w:color w:val="000000"/>
          <w:szCs w:val="22"/>
        </w:rPr>
        <w:t xml:space="preserve">(2) </w:t>
      </w:r>
      <w:r w:rsidRPr="00E70C83">
        <w:rPr>
          <w:rFonts w:eastAsia="Times New Roman" w:cs="Arial"/>
          <w:color w:val="000000"/>
          <w:szCs w:val="22"/>
        </w:rPr>
        <w:t>measurement of a physiologic phenomenon which is proportiona</w:t>
      </w:r>
      <w:r w:rsidR="00B63503">
        <w:rPr>
          <w:rFonts w:eastAsia="Times New Roman" w:cs="Arial"/>
          <w:color w:val="000000"/>
          <w:szCs w:val="22"/>
        </w:rPr>
        <w:t>l</w:t>
      </w:r>
      <w:r w:rsidRPr="00E70C83">
        <w:rPr>
          <w:rFonts w:eastAsia="Times New Roman" w:cs="Arial"/>
          <w:color w:val="000000"/>
          <w:szCs w:val="22"/>
        </w:rPr>
        <w:t xml:space="preserve"> to the blood glucose level. The optical energy is typically applied to an appendage, such as a fingertip, an earlobe, or a forearm.</w:t>
      </w:r>
      <w:r w:rsidR="00FB274B" w:rsidRPr="00E70C83">
        <w:rPr>
          <w:rFonts w:eastAsia="Times New Roman" w:cs="Arial"/>
          <w:color w:val="000000"/>
          <w:szCs w:val="22"/>
        </w:rPr>
        <w:t xml:space="preserve"> </w:t>
      </w:r>
    </w:p>
    <w:p w:rsidR="00330595" w:rsidRPr="00E70C83" w:rsidRDefault="00FB274B" w:rsidP="00330595">
      <w:pPr>
        <w:spacing w:after="210"/>
        <w:rPr>
          <w:rFonts w:eastAsia="Times New Roman" w:cs="Arial"/>
          <w:color w:val="000000"/>
          <w:szCs w:val="22"/>
        </w:rPr>
      </w:pPr>
      <w:r w:rsidRPr="00E70C83">
        <w:rPr>
          <w:rFonts w:eastAsia="Times New Roman" w:cs="Arial"/>
          <w:color w:val="000000"/>
          <w:szCs w:val="22"/>
        </w:rPr>
        <w:t>Noninvasive testing using infrared light spectroscopy to measure reflection of infrared light from the skin in proportion to the glucose concentration must distinguish the signal of water (which is very large) from that of glucose (which is much smaller)</w:t>
      </w:r>
      <w:r w:rsidR="00886019" w:rsidRPr="00E70C83">
        <w:rPr>
          <w:rFonts w:eastAsia="Times New Roman" w:cs="Arial"/>
          <w:color w:val="000000"/>
          <w:szCs w:val="22"/>
        </w:rPr>
        <w:t xml:space="preserve">, as well as other potential </w:t>
      </w:r>
      <w:proofErr w:type="spellStart"/>
      <w:r w:rsidR="00886019" w:rsidRPr="00E70C83">
        <w:rPr>
          <w:rFonts w:eastAsia="Times New Roman" w:cs="Arial"/>
          <w:color w:val="000000"/>
          <w:szCs w:val="22"/>
        </w:rPr>
        <w:t>interferents</w:t>
      </w:r>
      <w:proofErr w:type="spellEnd"/>
      <w:r w:rsidR="00886019" w:rsidRPr="00E70C83">
        <w:rPr>
          <w:rFonts w:eastAsia="Times New Roman" w:cs="Arial"/>
          <w:color w:val="000000"/>
          <w:szCs w:val="22"/>
        </w:rPr>
        <w:t xml:space="preserve"> in the skin</w:t>
      </w:r>
      <w:r w:rsidRPr="00E70C83">
        <w:rPr>
          <w:rFonts w:eastAsia="Times New Roman" w:cs="Arial"/>
          <w:color w:val="000000"/>
          <w:szCs w:val="22"/>
        </w:rPr>
        <w:t xml:space="preserve">.  Interest has been expressed in applying optical energy to the </w:t>
      </w:r>
      <w:proofErr w:type="spellStart"/>
      <w:r w:rsidRPr="00E70C83">
        <w:rPr>
          <w:rFonts w:eastAsia="Times New Roman" w:cs="Arial"/>
          <w:color w:val="000000"/>
          <w:szCs w:val="22"/>
        </w:rPr>
        <w:t>buccal</w:t>
      </w:r>
      <w:proofErr w:type="spellEnd"/>
      <w:r w:rsidRPr="00E70C83">
        <w:rPr>
          <w:rFonts w:eastAsia="Times New Roman" w:cs="Arial"/>
          <w:color w:val="000000"/>
          <w:szCs w:val="22"/>
        </w:rPr>
        <w:t xml:space="preserve"> mucosa within the mouth because this region contains no stratum </w:t>
      </w:r>
      <w:proofErr w:type="spellStart"/>
      <w:r w:rsidRPr="00E70C83">
        <w:rPr>
          <w:rFonts w:eastAsia="Times New Roman" w:cs="Arial"/>
          <w:color w:val="000000"/>
          <w:szCs w:val="22"/>
        </w:rPr>
        <w:t>corneum</w:t>
      </w:r>
      <w:proofErr w:type="spellEnd"/>
      <w:r w:rsidRPr="00E70C83">
        <w:rPr>
          <w:rFonts w:eastAsia="Times New Roman" w:cs="Arial"/>
          <w:color w:val="000000"/>
          <w:szCs w:val="22"/>
        </w:rPr>
        <w:t>, the outermost dead layer of skin, t</w:t>
      </w:r>
      <w:r w:rsidR="00B63503">
        <w:rPr>
          <w:rFonts w:eastAsia="Times New Roman" w:cs="Arial"/>
          <w:color w:val="000000"/>
          <w:szCs w:val="22"/>
        </w:rPr>
        <w:t>hat</w:t>
      </w:r>
      <w:r w:rsidRPr="00E70C83">
        <w:rPr>
          <w:rFonts w:eastAsia="Times New Roman" w:cs="Arial"/>
          <w:color w:val="000000"/>
          <w:szCs w:val="22"/>
        </w:rPr>
        <w:t xml:space="preserve"> absorb</w:t>
      </w:r>
      <w:r w:rsidR="00B63503">
        <w:rPr>
          <w:rFonts w:eastAsia="Times New Roman" w:cs="Arial"/>
          <w:color w:val="000000"/>
          <w:szCs w:val="22"/>
        </w:rPr>
        <w:t>s</w:t>
      </w:r>
      <w:r w:rsidRPr="00E70C83">
        <w:rPr>
          <w:rFonts w:eastAsia="Times New Roman" w:cs="Arial"/>
          <w:color w:val="000000"/>
          <w:szCs w:val="22"/>
        </w:rPr>
        <w:t xml:space="preserve"> the optical energy.  In addition, t</w:t>
      </w:r>
      <w:r w:rsidR="00330595" w:rsidRPr="00E70C83">
        <w:rPr>
          <w:rFonts w:eastAsia="Times New Roman" w:cs="Arial"/>
          <w:color w:val="000000"/>
          <w:szCs w:val="22"/>
        </w:rPr>
        <w:t xml:space="preserve">he anterior chamber of the eye has been studied with various types of optical energy. Applications of light that interacts with ocular glucose must be carefully constructed to avoid excessive energy transmission and damage to the eyes. Optical measurement of glucose will avoid the problem of confounding </w:t>
      </w:r>
      <w:proofErr w:type="spellStart"/>
      <w:r w:rsidR="00330595" w:rsidRPr="00E70C83">
        <w:rPr>
          <w:rFonts w:eastAsia="Times New Roman" w:cs="Arial"/>
          <w:color w:val="000000"/>
          <w:szCs w:val="22"/>
        </w:rPr>
        <w:t>analytes</w:t>
      </w:r>
      <w:proofErr w:type="spellEnd"/>
      <w:r w:rsidR="00330595" w:rsidRPr="00E70C83">
        <w:rPr>
          <w:rFonts w:eastAsia="Times New Roman" w:cs="Arial"/>
          <w:color w:val="000000"/>
          <w:szCs w:val="22"/>
        </w:rPr>
        <w:t xml:space="preserve"> whose chemical properties resemble those of glucose. </w:t>
      </w:r>
      <w:r w:rsidR="00DA456A" w:rsidRPr="00E70C83">
        <w:rPr>
          <w:rFonts w:eastAsia="Times New Roman" w:cs="Arial"/>
          <w:color w:val="000000"/>
          <w:szCs w:val="22"/>
        </w:rPr>
        <w:t>H</w:t>
      </w:r>
      <w:r w:rsidR="00330595" w:rsidRPr="00E70C83">
        <w:rPr>
          <w:rFonts w:eastAsia="Times New Roman" w:cs="Arial"/>
          <w:color w:val="000000"/>
          <w:szCs w:val="22"/>
        </w:rPr>
        <w:t xml:space="preserve">owever, other </w:t>
      </w:r>
      <w:proofErr w:type="spellStart"/>
      <w:r w:rsidR="00330595" w:rsidRPr="00E70C83">
        <w:rPr>
          <w:rFonts w:eastAsia="Times New Roman" w:cs="Arial"/>
          <w:color w:val="000000"/>
          <w:szCs w:val="22"/>
        </w:rPr>
        <w:t>analytes</w:t>
      </w:r>
      <w:proofErr w:type="spellEnd"/>
      <w:r w:rsidR="00330595" w:rsidRPr="00E70C83">
        <w:rPr>
          <w:rFonts w:eastAsia="Times New Roman" w:cs="Arial"/>
          <w:color w:val="000000"/>
          <w:szCs w:val="22"/>
        </w:rPr>
        <w:t xml:space="preserve"> that are not a problem for existing invasive monitors can be confounding if their optical properties overlap those of glucose. </w:t>
      </w:r>
    </w:p>
    <w:p w:rsidR="00B343C6" w:rsidRPr="00E70C83" w:rsidRDefault="00FB274B" w:rsidP="00330595">
      <w:pPr>
        <w:spacing w:after="210"/>
        <w:rPr>
          <w:rFonts w:eastAsia="Times New Roman" w:cs="Arial"/>
          <w:color w:val="000000"/>
          <w:szCs w:val="22"/>
        </w:rPr>
      </w:pPr>
      <w:r w:rsidRPr="00E70C83">
        <w:rPr>
          <w:rFonts w:eastAsia="Times New Roman" w:cs="Arial"/>
          <w:color w:val="000000"/>
          <w:szCs w:val="22"/>
        </w:rPr>
        <w:t>Another promising approach is the estimation of glucose</w:t>
      </w:r>
      <w:r w:rsidR="00B343C6" w:rsidRPr="00E70C83">
        <w:rPr>
          <w:rFonts w:eastAsia="Times New Roman" w:cs="Arial"/>
          <w:color w:val="000000"/>
          <w:szCs w:val="22"/>
        </w:rPr>
        <w:t xml:space="preserve"> </w:t>
      </w:r>
      <w:r w:rsidRPr="00E70C83">
        <w:rPr>
          <w:rFonts w:eastAsia="Times New Roman" w:cs="Arial"/>
          <w:color w:val="000000"/>
          <w:szCs w:val="22"/>
        </w:rPr>
        <w:t xml:space="preserve">from analysis of </w:t>
      </w:r>
      <w:r w:rsidR="00886019" w:rsidRPr="00E70C83">
        <w:rPr>
          <w:rFonts w:eastAsia="Times New Roman" w:cs="Arial"/>
          <w:color w:val="000000"/>
          <w:szCs w:val="22"/>
        </w:rPr>
        <w:t xml:space="preserve">acetone and other </w:t>
      </w:r>
      <w:r w:rsidRPr="00E70C83">
        <w:rPr>
          <w:rFonts w:eastAsia="Times New Roman" w:cs="Arial"/>
          <w:color w:val="000000"/>
          <w:szCs w:val="22"/>
        </w:rPr>
        <w:t>metabolites in the breath, a process that would potentially bypass the interfering effects of skin components and microcirculation present with other methods.</w:t>
      </w:r>
      <w:r w:rsidR="00037420" w:rsidRPr="00E70C83">
        <w:rPr>
          <w:rFonts w:eastAsia="Times New Roman" w:cs="Arial"/>
          <w:color w:val="000000"/>
          <w:szCs w:val="22"/>
        </w:rPr>
        <w:t>[46]</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Any physiological phenomenon which becomes increasingly more abnormal as the blood glucose falls or rises from normal to hypoglycemic or hyperglycemic levels could be a physiological marker for indirect identification of blood glucose, by way of noninvasive measuring technology. During states of abnormal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decreased function of the brain, cranial nerves, or peripheral nerves might lead to declining performance in specific tests of neurologic performance. Progressively more severe hypoglycemia or hyperglycemia would likely be associated with increasingly abnormal physiological performance. In that case, either a depressed or an elevated glucose level would both lead to the same type of offset from the normal range of functioning. Decreased performance of this physiological marker could then indicate either elevated or depressed blood glucose levels.</w:t>
      </w:r>
    </w:p>
    <w:p w:rsidR="00330595" w:rsidRPr="00E70C83" w:rsidRDefault="00886019" w:rsidP="00330595">
      <w:pPr>
        <w:spacing w:after="210"/>
        <w:rPr>
          <w:rFonts w:eastAsia="Times New Roman" w:cs="Arial"/>
          <w:color w:val="000000"/>
          <w:szCs w:val="22"/>
        </w:rPr>
      </w:pPr>
      <w:r w:rsidRPr="00E70C83">
        <w:rPr>
          <w:rFonts w:eastAsia="Times New Roman" w:cs="Arial"/>
          <w:color w:val="000000"/>
          <w:szCs w:val="22"/>
        </w:rPr>
        <w:t xml:space="preserve">The </w:t>
      </w:r>
      <w:proofErr w:type="spellStart"/>
      <w:r w:rsidRPr="00E70C83">
        <w:rPr>
          <w:rFonts w:eastAsia="Times New Roman" w:cs="Arial"/>
          <w:color w:val="000000"/>
          <w:szCs w:val="22"/>
        </w:rPr>
        <w:t>The</w:t>
      </w:r>
      <w:proofErr w:type="spellEnd"/>
      <w:r w:rsidRPr="00E70C83">
        <w:rPr>
          <w:rFonts w:eastAsia="Times New Roman" w:cs="Arial"/>
          <w:color w:val="000000"/>
          <w:szCs w:val="22"/>
        </w:rPr>
        <w:t xml:space="preserve"> </w:t>
      </w:r>
      <w:proofErr w:type="spellStart"/>
      <w:r w:rsidRPr="00E70C83">
        <w:rPr>
          <w:rFonts w:eastAsia="Times New Roman" w:cs="Arial"/>
          <w:color w:val="000000"/>
          <w:szCs w:val="22"/>
        </w:rPr>
        <w:t>HypoMon</w:t>
      </w:r>
      <w:proofErr w:type="spellEnd"/>
      <w:r w:rsidRPr="00E70C83">
        <w:rPr>
          <w:rFonts w:eastAsia="Times New Roman" w:cs="Arial"/>
          <w:color w:val="000000"/>
          <w:szCs w:val="22"/>
        </w:rPr>
        <w:t xml:space="preserve"> is a</w:t>
      </w:r>
      <w:r w:rsidR="001E2341" w:rsidRPr="00E70C83">
        <w:rPr>
          <w:rFonts w:eastAsia="Times New Roman" w:cs="Arial"/>
          <w:color w:val="000000"/>
          <w:szCs w:val="22"/>
        </w:rPr>
        <w:t xml:space="preserve"> </w:t>
      </w:r>
      <w:r w:rsidR="00330595" w:rsidRPr="00E70C83">
        <w:rPr>
          <w:rFonts w:eastAsia="Times New Roman" w:cs="Arial"/>
          <w:color w:val="000000"/>
          <w:szCs w:val="22"/>
        </w:rPr>
        <w:t xml:space="preserve">physiological qualitative test for hypoglycemia </w:t>
      </w:r>
      <w:r w:rsidR="00B343C6" w:rsidRPr="00E70C83">
        <w:rPr>
          <w:rFonts w:eastAsia="Times New Roman" w:cs="Arial"/>
          <w:color w:val="000000"/>
          <w:szCs w:val="22"/>
        </w:rPr>
        <w:t>has been</w:t>
      </w:r>
      <w:r w:rsidR="00330595" w:rsidRPr="00E70C83">
        <w:rPr>
          <w:rFonts w:eastAsia="Times New Roman" w:cs="Arial"/>
          <w:color w:val="000000"/>
          <w:szCs w:val="22"/>
        </w:rPr>
        <w:t xml:space="preserve"> developed by </w:t>
      </w:r>
      <w:r w:rsidR="00B63503">
        <w:rPr>
          <w:rFonts w:eastAsia="Times New Roman" w:cs="Arial"/>
          <w:color w:val="000000"/>
          <w:szCs w:val="22"/>
        </w:rPr>
        <w:t xml:space="preserve">an </w:t>
      </w:r>
      <w:r w:rsidR="00330595" w:rsidRPr="00E70C83">
        <w:rPr>
          <w:rFonts w:eastAsia="Times New Roman" w:cs="Arial"/>
          <w:color w:val="000000"/>
          <w:szCs w:val="22"/>
        </w:rPr>
        <w:t xml:space="preserve">Australian company, </w:t>
      </w:r>
      <w:proofErr w:type="spellStart"/>
      <w:r w:rsidR="00330595" w:rsidRPr="00E70C83">
        <w:rPr>
          <w:rFonts w:eastAsia="Times New Roman" w:cs="Arial"/>
          <w:color w:val="000000"/>
          <w:szCs w:val="22"/>
        </w:rPr>
        <w:t>Ai</w:t>
      </w:r>
      <w:r w:rsidR="008238E7" w:rsidRPr="00E70C83">
        <w:rPr>
          <w:rFonts w:eastAsia="Times New Roman" w:cs="Arial"/>
          <w:color w:val="000000"/>
          <w:szCs w:val="22"/>
        </w:rPr>
        <w:t>r</w:t>
      </w:r>
      <w:r w:rsidR="00330595" w:rsidRPr="00E70C83">
        <w:rPr>
          <w:rFonts w:eastAsia="Times New Roman" w:cs="Arial"/>
          <w:color w:val="000000"/>
          <w:szCs w:val="22"/>
        </w:rPr>
        <w:t>medics</w:t>
      </w:r>
      <w:proofErr w:type="spellEnd"/>
      <w:r w:rsidR="00330595" w:rsidRPr="00E70C83">
        <w:rPr>
          <w:rFonts w:eastAsia="Times New Roman" w:cs="Arial"/>
          <w:color w:val="000000"/>
          <w:szCs w:val="22"/>
        </w:rPr>
        <w:t>.</w:t>
      </w:r>
      <w:r w:rsidR="00037420" w:rsidRPr="00E70C83">
        <w:rPr>
          <w:rFonts w:eastAsia="Times New Roman" w:cs="Arial"/>
          <w:color w:val="000000"/>
          <w:szCs w:val="22"/>
        </w:rPr>
        <w:t>[47]</w:t>
      </w:r>
      <w:r w:rsidR="00330595" w:rsidRPr="00E70C83">
        <w:rPr>
          <w:rFonts w:eastAsia="Times New Roman" w:cs="Arial"/>
          <w:color w:val="000000"/>
          <w:szCs w:val="22"/>
        </w:rPr>
        <w:t xml:space="preserve"> </w:t>
      </w:r>
      <w:r w:rsidRPr="00E70C83">
        <w:rPr>
          <w:rFonts w:eastAsia="Times New Roman" w:cs="Arial"/>
          <w:color w:val="000000"/>
          <w:szCs w:val="22"/>
        </w:rPr>
        <w:t xml:space="preserve">The system analyzes </w:t>
      </w:r>
      <w:r w:rsidR="00330595" w:rsidRPr="00E70C83">
        <w:rPr>
          <w:rFonts w:eastAsia="Times New Roman" w:cs="Arial"/>
          <w:color w:val="000000"/>
          <w:szCs w:val="22"/>
        </w:rPr>
        <w:t>EKG information and sweat</w:t>
      </w:r>
      <w:r w:rsidR="00B63503">
        <w:rPr>
          <w:rFonts w:eastAsia="Times New Roman" w:cs="Arial"/>
          <w:color w:val="000000"/>
          <w:szCs w:val="22"/>
        </w:rPr>
        <w:t>,</w:t>
      </w:r>
      <w:r w:rsidR="00330595" w:rsidRPr="00E70C83">
        <w:rPr>
          <w:rFonts w:eastAsia="Times New Roman" w:cs="Arial"/>
          <w:color w:val="000000"/>
          <w:szCs w:val="22"/>
        </w:rPr>
        <w:t xml:space="preserve"> </w:t>
      </w:r>
      <w:r w:rsidRPr="00E70C83">
        <w:rPr>
          <w:rFonts w:eastAsia="Times New Roman" w:cs="Arial"/>
          <w:color w:val="000000"/>
          <w:szCs w:val="22"/>
        </w:rPr>
        <w:t>obtained from 4 skin surface bio sensor electrodes</w:t>
      </w:r>
      <w:r w:rsidR="00B63503">
        <w:rPr>
          <w:rFonts w:eastAsia="Times New Roman" w:cs="Arial"/>
          <w:color w:val="000000"/>
          <w:szCs w:val="22"/>
        </w:rPr>
        <w:t>,</w:t>
      </w:r>
      <w:r w:rsidRPr="00E70C83">
        <w:rPr>
          <w:rFonts w:eastAsia="Times New Roman" w:cs="Arial"/>
          <w:color w:val="000000"/>
          <w:szCs w:val="22"/>
        </w:rPr>
        <w:t xml:space="preserve"> that are wirelessly</w:t>
      </w:r>
      <w:r w:rsidR="00330595" w:rsidRPr="00E70C83">
        <w:rPr>
          <w:rFonts w:eastAsia="Times New Roman" w:cs="Arial"/>
          <w:color w:val="000000"/>
          <w:szCs w:val="22"/>
        </w:rPr>
        <w:t xml:space="preserve"> transmitted to </w:t>
      </w:r>
      <w:r w:rsidRPr="00E70C83">
        <w:rPr>
          <w:rFonts w:eastAsia="Times New Roman" w:cs="Arial"/>
          <w:color w:val="000000"/>
          <w:szCs w:val="22"/>
        </w:rPr>
        <w:t xml:space="preserve">a </w:t>
      </w:r>
      <w:r w:rsidR="00330595" w:rsidRPr="00E70C83">
        <w:rPr>
          <w:rFonts w:eastAsia="Times New Roman" w:cs="Arial"/>
          <w:color w:val="000000"/>
          <w:szCs w:val="22"/>
        </w:rPr>
        <w:t xml:space="preserve">receiver unit to determine whether physiological responses to hypoglycemia are present. An alarm will sound </w:t>
      </w:r>
      <w:r w:rsidRPr="00E70C83">
        <w:rPr>
          <w:rFonts w:eastAsia="Times New Roman" w:cs="Arial"/>
          <w:color w:val="000000"/>
          <w:szCs w:val="22"/>
        </w:rPr>
        <w:t xml:space="preserve">during </w:t>
      </w:r>
      <w:r w:rsidR="00330595" w:rsidRPr="00E70C83">
        <w:rPr>
          <w:rFonts w:eastAsia="Times New Roman" w:cs="Arial"/>
          <w:color w:val="000000"/>
          <w:szCs w:val="22"/>
        </w:rPr>
        <w:t xml:space="preserve">severe hypoglycemia. This device </w:t>
      </w:r>
      <w:r w:rsidR="00B343C6" w:rsidRPr="00E70C83">
        <w:rPr>
          <w:rFonts w:eastAsia="Times New Roman" w:cs="Arial"/>
          <w:color w:val="000000"/>
          <w:szCs w:val="22"/>
        </w:rPr>
        <w:t>has been</w:t>
      </w:r>
      <w:r w:rsidR="00D93625" w:rsidRPr="00E70C83">
        <w:rPr>
          <w:rFonts w:eastAsia="Times New Roman" w:cs="Arial"/>
          <w:color w:val="000000"/>
          <w:szCs w:val="22"/>
        </w:rPr>
        <w:t xml:space="preserve"> in</w:t>
      </w:r>
      <w:r w:rsidR="00330595" w:rsidRPr="00E70C83">
        <w:rPr>
          <w:rFonts w:eastAsia="Times New Roman" w:cs="Arial"/>
          <w:color w:val="000000"/>
          <w:szCs w:val="22"/>
        </w:rPr>
        <w:t xml:space="preserve"> use</w:t>
      </w:r>
      <w:r w:rsidR="00D93625" w:rsidRPr="00E70C83">
        <w:rPr>
          <w:rFonts w:eastAsia="Times New Roman" w:cs="Arial"/>
          <w:color w:val="000000"/>
          <w:szCs w:val="22"/>
        </w:rPr>
        <w:t xml:space="preserve"> in the United Kingdom and Australia but was recently recalled due to performance concerns</w:t>
      </w:r>
      <w:r w:rsidR="00330595" w:rsidRPr="00E70C83">
        <w:rPr>
          <w:rFonts w:eastAsia="Times New Roman" w:cs="Arial"/>
          <w:color w:val="000000"/>
          <w:szCs w:val="22"/>
        </w:rPr>
        <w:t>.</w:t>
      </w:r>
    </w:p>
    <w:p w:rsidR="00A4064B" w:rsidRPr="00E70C83" w:rsidRDefault="00D118A7" w:rsidP="00330595">
      <w:pPr>
        <w:spacing w:before="90" w:after="60"/>
        <w:outlineLvl w:val="2"/>
        <w:rPr>
          <w:rFonts w:eastAsia="Times New Roman" w:cs="Arial"/>
          <w:b/>
          <w:bCs/>
          <w:color w:val="000000"/>
          <w:szCs w:val="22"/>
        </w:rPr>
      </w:pPr>
      <w:r w:rsidRPr="00E70C83">
        <w:rPr>
          <w:rFonts w:eastAsia="Times New Roman" w:cs="Arial"/>
          <w:b/>
          <w:bCs/>
          <w:color w:val="000000"/>
          <w:szCs w:val="22"/>
        </w:rPr>
        <w:lastRenderedPageBreak/>
        <w:t>MOBILE TECHNOLOGY</w:t>
      </w:r>
      <w:r w:rsidR="00E34499" w:rsidRPr="00E70C83">
        <w:rPr>
          <w:rFonts w:eastAsia="Times New Roman" w:cs="Arial"/>
          <w:b/>
          <w:bCs/>
          <w:color w:val="000000"/>
          <w:szCs w:val="22"/>
        </w:rPr>
        <w:t xml:space="preserve"> AND DECISION SUPPORT</w:t>
      </w:r>
    </w:p>
    <w:p w:rsidR="00063CA8" w:rsidRPr="00E70C83" w:rsidRDefault="003260E2" w:rsidP="00063CA8">
      <w:pPr>
        <w:spacing w:after="200" w:line="276" w:lineRule="auto"/>
        <w:rPr>
          <w:rFonts w:cs="Arial"/>
          <w:szCs w:val="22"/>
          <w:vertAlign w:val="superscript"/>
        </w:rPr>
      </w:pPr>
      <w:r w:rsidRPr="00E70C83">
        <w:rPr>
          <w:rFonts w:cs="Arial"/>
          <w:szCs w:val="22"/>
        </w:rPr>
        <w:t>It has become increasingly clear that the isolated use of glucose monitoring technologies without a plan for using the data provides minimal benefit, particularly among patients with type 2 diabetes or who are not using insulin.</w:t>
      </w:r>
      <w:r w:rsidR="00037420" w:rsidRPr="00E70C83">
        <w:rPr>
          <w:rFonts w:cs="Arial"/>
          <w:szCs w:val="22"/>
        </w:rPr>
        <w:t>[48]</w:t>
      </w:r>
      <w:r w:rsidRPr="00E70C83">
        <w:rPr>
          <w:rFonts w:cs="Arial"/>
          <w:szCs w:val="22"/>
        </w:rPr>
        <w:t xml:space="preserve">  </w:t>
      </w:r>
      <w:r w:rsidR="00063CA8" w:rsidRPr="00E70C83">
        <w:rPr>
          <w:rFonts w:cs="Arial"/>
          <w:szCs w:val="22"/>
        </w:rPr>
        <w:t>The use of pattern management software improves health care provider efficiency and accuracy in identifying needed therapeutic adjustments.[49-50]</w:t>
      </w:r>
    </w:p>
    <w:p w:rsidR="00063CA8" w:rsidRPr="00E70C83" w:rsidRDefault="00063CA8" w:rsidP="00765945">
      <w:pPr>
        <w:spacing w:after="200" w:line="276" w:lineRule="auto"/>
        <w:rPr>
          <w:rFonts w:cs="Arial"/>
          <w:b/>
          <w:szCs w:val="22"/>
        </w:rPr>
      </w:pPr>
      <w:r w:rsidRPr="00E70C83">
        <w:rPr>
          <w:rFonts w:cs="Arial"/>
          <w:b/>
          <w:szCs w:val="22"/>
        </w:rPr>
        <w:t>Mobile Technology</w:t>
      </w:r>
    </w:p>
    <w:p w:rsidR="00765945" w:rsidRPr="00E70C83" w:rsidRDefault="00063CA8" w:rsidP="00765945">
      <w:pPr>
        <w:spacing w:after="200" w:line="276" w:lineRule="auto"/>
        <w:rPr>
          <w:rFonts w:cs="Arial"/>
          <w:szCs w:val="22"/>
          <w:vertAlign w:val="superscript"/>
        </w:rPr>
      </w:pPr>
      <w:r w:rsidRPr="00E70C83">
        <w:rPr>
          <w:rFonts w:cs="Arial"/>
          <w:szCs w:val="22"/>
        </w:rPr>
        <w:t>T</w:t>
      </w:r>
      <w:r w:rsidR="003260E2" w:rsidRPr="00E70C83">
        <w:rPr>
          <w:rFonts w:cs="Arial"/>
          <w:szCs w:val="22"/>
        </w:rPr>
        <w:t xml:space="preserve">he widespread use of mobile devices provides opportunities for data collection, analysis, and communication of results </w:t>
      </w:r>
      <w:r w:rsidR="00ED3A74" w:rsidRPr="00E70C83">
        <w:rPr>
          <w:rFonts w:cs="Arial"/>
          <w:szCs w:val="22"/>
        </w:rPr>
        <w:t>with</w:t>
      </w:r>
      <w:r w:rsidR="003260E2" w:rsidRPr="00E70C83">
        <w:rPr>
          <w:rFonts w:cs="Arial"/>
          <w:szCs w:val="22"/>
        </w:rPr>
        <w:t xml:space="preserve"> health care providers.  </w:t>
      </w:r>
      <w:r w:rsidR="00765945" w:rsidRPr="00E70C83">
        <w:rPr>
          <w:rFonts w:cs="Arial"/>
          <w:szCs w:val="22"/>
        </w:rPr>
        <w:t>Manual recording of glucose data is fraught with inaccuracies.</w:t>
      </w:r>
      <w:r w:rsidR="00037420" w:rsidRPr="00E70C83">
        <w:rPr>
          <w:rFonts w:cs="Arial"/>
          <w:szCs w:val="22"/>
        </w:rPr>
        <w:t>[</w:t>
      </w:r>
      <w:r w:rsidRPr="00E70C83">
        <w:rPr>
          <w:rFonts w:cs="Arial"/>
          <w:szCs w:val="22"/>
        </w:rPr>
        <w:t>51</w:t>
      </w:r>
      <w:r w:rsidR="00037420" w:rsidRPr="00E70C83">
        <w:rPr>
          <w:rFonts w:cs="Arial"/>
          <w:szCs w:val="22"/>
        </w:rPr>
        <w:t>]</w:t>
      </w:r>
      <w:r w:rsidR="00765945" w:rsidRPr="00E70C83">
        <w:rPr>
          <w:rFonts w:cs="Arial"/>
          <w:szCs w:val="22"/>
        </w:rPr>
        <w:t xml:space="preserve">  Direct connectivity of blood glucose or CGM levels to cell phones</w:t>
      </w:r>
      <w:r w:rsidR="0051797C" w:rsidRPr="00E70C83">
        <w:rPr>
          <w:rFonts w:cs="Arial"/>
          <w:szCs w:val="22"/>
        </w:rPr>
        <w:t xml:space="preserve"> or other devices</w:t>
      </w:r>
      <w:r w:rsidR="00765945" w:rsidRPr="00E70C83">
        <w:rPr>
          <w:rFonts w:cs="Arial"/>
          <w:szCs w:val="22"/>
        </w:rPr>
        <w:t xml:space="preserve"> not only improves data integrity but</w:t>
      </w:r>
      <w:r w:rsidR="00E2164F" w:rsidRPr="00E70C83">
        <w:rPr>
          <w:rFonts w:cs="Arial"/>
          <w:szCs w:val="22"/>
        </w:rPr>
        <w:t xml:space="preserve"> may</w:t>
      </w:r>
      <w:r w:rsidR="00765945" w:rsidRPr="00E70C83">
        <w:rPr>
          <w:rFonts w:cs="Arial"/>
          <w:szCs w:val="22"/>
        </w:rPr>
        <w:t xml:space="preserve"> also </w:t>
      </w:r>
      <w:r w:rsidR="0051797C" w:rsidRPr="00E70C83">
        <w:rPr>
          <w:rFonts w:cs="Arial"/>
          <w:szCs w:val="22"/>
        </w:rPr>
        <w:t>simplif</w:t>
      </w:r>
      <w:r w:rsidR="00E34499" w:rsidRPr="00E70C83">
        <w:rPr>
          <w:rFonts w:cs="Arial"/>
          <w:szCs w:val="22"/>
        </w:rPr>
        <w:t>y</w:t>
      </w:r>
      <w:r w:rsidR="0051797C" w:rsidRPr="00E70C83">
        <w:rPr>
          <w:rFonts w:cs="Arial"/>
          <w:szCs w:val="22"/>
        </w:rPr>
        <w:t xml:space="preserve"> the</w:t>
      </w:r>
      <w:r w:rsidR="00765945" w:rsidRPr="00E70C83">
        <w:rPr>
          <w:rFonts w:cs="Arial"/>
          <w:szCs w:val="22"/>
        </w:rPr>
        <w:t xml:space="preserve"> assimilation </w:t>
      </w:r>
      <w:r w:rsidR="0051797C" w:rsidRPr="00E70C83">
        <w:rPr>
          <w:rFonts w:cs="Arial"/>
          <w:szCs w:val="22"/>
        </w:rPr>
        <w:t xml:space="preserve">of glucose levels </w:t>
      </w:r>
      <w:r w:rsidR="00765945" w:rsidRPr="00E70C83">
        <w:rPr>
          <w:rFonts w:cs="Arial"/>
          <w:szCs w:val="22"/>
        </w:rPr>
        <w:t xml:space="preserve">with other data such as insulin use, carbohydrate intake and activity levels for the purpose of facilitating insulin dose adjustments in real time or retrospectively.  </w:t>
      </w:r>
      <w:r w:rsidR="0051797C" w:rsidRPr="00E70C83">
        <w:rPr>
          <w:rFonts w:cs="Arial"/>
          <w:szCs w:val="22"/>
        </w:rPr>
        <w:t>Cell phone connectivity may</w:t>
      </w:r>
      <w:r w:rsidRPr="00E70C83">
        <w:rPr>
          <w:rFonts w:cs="Arial"/>
          <w:szCs w:val="22"/>
        </w:rPr>
        <w:t xml:space="preserve"> also</w:t>
      </w:r>
      <w:r w:rsidR="0051797C" w:rsidRPr="00E70C83">
        <w:rPr>
          <w:rFonts w:cs="Arial"/>
          <w:szCs w:val="22"/>
        </w:rPr>
        <w:t xml:space="preserve"> improve communication </w:t>
      </w:r>
      <w:r w:rsidRPr="00E70C83">
        <w:rPr>
          <w:rFonts w:cs="Arial"/>
          <w:szCs w:val="22"/>
        </w:rPr>
        <w:t>with</w:t>
      </w:r>
      <w:r w:rsidR="0051797C" w:rsidRPr="00E70C83">
        <w:rPr>
          <w:rFonts w:cs="Arial"/>
          <w:szCs w:val="22"/>
        </w:rPr>
        <w:t xml:space="preserve"> providers.  </w:t>
      </w:r>
      <w:r w:rsidR="00765945" w:rsidRPr="00E70C83">
        <w:rPr>
          <w:rFonts w:cs="Arial"/>
          <w:szCs w:val="22"/>
        </w:rPr>
        <w:t xml:space="preserve">Currently, many devices can be downloaded electronically, and more recently, the </w:t>
      </w:r>
      <w:proofErr w:type="spellStart"/>
      <w:r w:rsidR="00765945" w:rsidRPr="00E70C83">
        <w:rPr>
          <w:rFonts w:cs="Arial"/>
          <w:szCs w:val="22"/>
        </w:rPr>
        <w:t>iBG</w:t>
      </w:r>
      <w:proofErr w:type="spellEnd"/>
      <w:r w:rsidR="00765945" w:rsidRPr="00E70C83">
        <w:rPr>
          <w:rFonts w:cs="Arial"/>
          <w:szCs w:val="22"/>
        </w:rPr>
        <w:t xml:space="preserve"> Star glucometer (</w:t>
      </w:r>
      <w:proofErr w:type="spellStart"/>
      <w:r w:rsidR="00765945" w:rsidRPr="00E70C83">
        <w:rPr>
          <w:rFonts w:cs="Arial"/>
          <w:szCs w:val="22"/>
        </w:rPr>
        <w:t>Sanofi</w:t>
      </w:r>
      <w:proofErr w:type="spellEnd"/>
      <w:r w:rsidR="00765945" w:rsidRPr="00E70C83">
        <w:rPr>
          <w:rFonts w:cs="Arial"/>
          <w:szCs w:val="22"/>
        </w:rPr>
        <w:t xml:space="preserve"> Aventis) </w:t>
      </w:r>
      <w:r w:rsidR="009F1457" w:rsidRPr="00E70C83">
        <w:rPr>
          <w:rFonts w:cs="Arial"/>
          <w:szCs w:val="22"/>
        </w:rPr>
        <w:t>was the first glucose monitoring device with direct connectivity to a smart phone to be FDA approved.</w:t>
      </w:r>
      <w:r w:rsidR="005128BA" w:rsidRPr="00E70C83">
        <w:rPr>
          <w:rFonts w:cs="Arial"/>
          <w:szCs w:val="22"/>
        </w:rPr>
        <w:t>[</w:t>
      </w:r>
      <w:r w:rsidR="00271DE0" w:rsidRPr="00E70C83">
        <w:rPr>
          <w:rFonts w:cs="Arial"/>
          <w:szCs w:val="22"/>
        </w:rPr>
        <w:t>5</w:t>
      </w:r>
      <w:r w:rsidRPr="00E70C83">
        <w:rPr>
          <w:rFonts w:cs="Arial"/>
          <w:szCs w:val="22"/>
        </w:rPr>
        <w:t>2</w:t>
      </w:r>
      <w:r w:rsidR="005128BA" w:rsidRPr="00E70C83">
        <w:rPr>
          <w:rFonts w:cs="Arial"/>
          <w:szCs w:val="22"/>
        </w:rPr>
        <w:t>]</w:t>
      </w:r>
      <w:r w:rsidR="009F1457" w:rsidRPr="00E70C83">
        <w:rPr>
          <w:rFonts w:cs="Arial"/>
          <w:szCs w:val="22"/>
        </w:rPr>
        <w:t xml:space="preserve">  </w:t>
      </w:r>
    </w:p>
    <w:p w:rsidR="00063CA8" w:rsidRPr="00E70C83" w:rsidRDefault="00E2164F" w:rsidP="009F1457">
      <w:pPr>
        <w:spacing w:after="200" w:line="276" w:lineRule="auto"/>
        <w:rPr>
          <w:rStyle w:val="A6"/>
          <w:rFonts w:cs="Arial"/>
          <w:sz w:val="22"/>
          <w:szCs w:val="22"/>
        </w:rPr>
      </w:pPr>
      <w:r w:rsidRPr="00E70C83">
        <w:rPr>
          <w:rStyle w:val="A6"/>
          <w:rFonts w:cs="Arial"/>
          <w:sz w:val="22"/>
          <w:szCs w:val="22"/>
        </w:rPr>
        <w:t xml:space="preserve">A variety of </w:t>
      </w:r>
      <w:r w:rsidR="0051797C" w:rsidRPr="00E70C83">
        <w:rPr>
          <w:rStyle w:val="A6"/>
          <w:rFonts w:cs="Arial"/>
          <w:sz w:val="22"/>
          <w:szCs w:val="22"/>
        </w:rPr>
        <w:t xml:space="preserve">stand-alone </w:t>
      </w:r>
      <w:r w:rsidRPr="00E70C83">
        <w:rPr>
          <w:rStyle w:val="A6"/>
          <w:rFonts w:cs="Arial"/>
          <w:sz w:val="22"/>
          <w:szCs w:val="22"/>
        </w:rPr>
        <w:t xml:space="preserve">smart phone applications are available.  Most </w:t>
      </w:r>
      <w:r w:rsidR="0051797C" w:rsidRPr="00E70C83">
        <w:rPr>
          <w:rStyle w:val="A6"/>
          <w:rFonts w:cs="Arial"/>
          <w:sz w:val="22"/>
          <w:szCs w:val="22"/>
        </w:rPr>
        <w:t>incorporate</w:t>
      </w:r>
      <w:r w:rsidRPr="00E70C83">
        <w:rPr>
          <w:rStyle w:val="A6"/>
          <w:rFonts w:cs="Arial"/>
          <w:sz w:val="22"/>
          <w:szCs w:val="22"/>
        </w:rPr>
        <w:t xml:space="preserve"> SMBG data, some allow insulin or other diabetes</w:t>
      </w:r>
      <w:r w:rsidR="0051797C" w:rsidRPr="00E70C83">
        <w:rPr>
          <w:rStyle w:val="A6"/>
          <w:rFonts w:cs="Arial"/>
          <w:sz w:val="22"/>
          <w:szCs w:val="22"/>
        </w:rPr>
        <w:t xml:space="preserve"> education, and a few provide an insulin dosing </w:t>
      </w:r>
      <w:r w:rsidRPr="00E70C83">
        <w:rPr>
          <w:rStyle w:val="A6"/>
          <w:rFonts w:cs="Arial"/>
          <w:sz w:val="22"/>
          <w:szCs w:val="22"/>
        </w:rPr>
        <w:t xml:space="preserve">calculator.  However, none of them </w:t>
      </w:r>
      <w:r w:rsidR="0051797C" w:rsidRPr="00E70C83">
        <w:rPr>
          <w:rStyle w:val="A6"/>
          <w:rFonts w:cs="Arial"/>
          <w:sz w:val="22"/>
          <w:szCs w:val="22"/>
        </w:rPr>
        <w:t>connect directly with a glucose meter</w:t>
      </w:r>
      <w:r w:rsidRPr="00E70C83">
        <w:rPr>
          <w:rStyle w:val="A6"/>
          <w:rFonts w:cs="Arial"/>
          <w:sz w:val="22"/>
          <w:szCs w:val="22"/>
        </w:rPr>
        <w:t xml:space="preserve">, </w:t>
      </w:r>
      <w:r w:rsidR="00E34499" w:rsidRPr="00E70C83">
        <w:rPr>
          <w:rStyle w:val="A6"/>
          <w:rFonts w:cs="Arial"/>
          <w:sz w:val="22"/>
          <w:szCs w:val="22"/>
        </w:rPr>
        <w:t xml:space="preserve">and </w:t>
      </w:r>
      <w:r w:rsidRPr="00E70C83">
        <w:rPr>
          <w:rStyle w:val="A6"/>
          <w:rFonts w:cs="Arial"/>
          <w:sz w:val="22"/>
          <w:szCs w:val="22"/>
        </w:rPr>
        <w:t>none have been evaluated by the FDA.</w:t>
      </w:r>
      <w:r w:rsidR="00271DE0" w:rsidRPr="00E70C83">
        <w:rPr>
          <w:rStyle w:val="A6"/>
          <w:rFonts w:cs="Arial"/>
          <w:sz w:val="22"/>
          <w:szCs w:val="22"/>
        </w:rPr>
        <w:t>[53]</w:t>
      </w:r>
      <w:r w:rsidRPr="00E70C83">
        <w:rPr>
          <w:rStyle w:val="A6"/>
          <w:rFonts w:cs="Arial"/>
          <w:sz w:val="22"/>
          <w:szCs w:val="22"/>
        </w:rPr>
        <w:t xml:space="preserve">  Hurdles to wider implementation include the need for additional education, unclear algorithms and risk of insulin stacking, as well as lack of outcomes or cost-effectiveness studies.</w:t>
      </w:r>
    </w:p>
    <w:p w:rsidR="00063CA8" w:rsidRPr="00E70C83" w:rsidRDefault="00063CA8" w:rsidP="006619AA">
      <w:pPr>
        <w:spacing w:before="90"/>
        <w:outlineLvl w:val="2"/>
        <w:rPr>
          <w:rStyle w:val="A6"/>
          <w:rFonts w:cs="Arial"/>
          <w:sz w:val="22"/>
          <w:szCs w:val="22"/>
        </w:rPr>
      </w:pPr>
    </w:p>
    <w:p w:rsidR="00063CA8" w:rsidRPr="00E70C83" w:rsidRDefault="00063CA8" w:rsidP="006619AA">
      <w:pPr>
        <w:outlineLvl w:val="2"/>
        <w:rPr>
          <w:rFonts w:eastAsia="Times New Roman" w:cs="Arial"/>
          <w:b/>
          <w:bCs/>
          <w:color w:val="000000"/>
          <w:szCs w:val="22"/>
        </w:rPr>
      </w:pPr>
      <w:r w:rsidRPr="00E70C83">
        <w:rPr>
          <w:rFonts w:cs="Arial"/>
          <w:b/>
          <w:szCs w:val="22"/>
        </w:rPr>
        <w:t>Decision Support</w:t>
      </w:r>
    </w:p>
    <w:p w:rsidR="00063CA8" w:rsidRPr="00E70C83" w:rsidRDefault="00063CA8" w:rsidP="006619AA">
      <w:pPr>
        <w:spacing w:after="60"/>
        <w:outlineLvl w:val="2"/>
        <w:rPr>
          <w:rFonts w:cs="Arial"/>
          <w:szCs w:val="22"/>
          <w:vertAlign w:val="superscript"/>
        </w:rPr>
      </w:pPr>
    </w:p>
    <w:p w:rsidR="00C56EF1" w:rsidRPr="00E70C83" w:rsidRDefault="00C56EF1" w:rsidP="009F1457">
      <w:pPr>
        <w:spacing w:after="200" w:line="276" w:lineRule="auto"/>
        <w:rPr>
          <w:rFonts w:cs="Arial"/>
          <w:szCs w:val="22"/>
        </w:rPr>
      </w:pPr>
      <w:r w:rsidRPr="00E70C83">
        <w:rPr>
          <w:rFonts w:cs="Arial"/>
          <w:b/>
          <w:szCs w:val="22"/>
        </w:rPr>
        <w:t>Glucometers with integrated dosing calculators</w:t>
      </w:r>
    </w:p>
    <w:p w:rsidR="009F1457" w:rsidRPr="00E70C83" w:rsidRDefault="0051797C" w:rsidP="009F1457">
      <w:pPr>
        <w:spacing w:after="200" w:line="276" w:lineRule="auto"/>
        <w:rPr>
          <w:rStyle w:val="A6"/>
          <w:rFonts w:cs="Arial"/>
          <w:sz w:val="22"/>
          <w:szCs w:val="22"/>
        </w:rPr>
      </w:pPr>
      <w:r w:rsidRPr="00E70C83">
        <w:rPr>
          <w:rFonts w:cs="Arial"/>
          <w:szCs w:val="22"/>
        </w:rPr>
        <w:t>Insulin dosing c</w:t>
      </w:r>
      <w:r w:rsidR="009F1457" w:rsidRPr="00E70C83">
        <w:rPr>
          <w:rFonts w:cs="Arial"/>
          <w:szCs w:val="22"/>
        </w:rPr>
        <w:t>alculators have been used for years as a means of incorporating glucose measures into routine practice.  Currently only calculators that interface with continuous insulin infusion pumps are approved by the FDA, although calculators that interface with a glucometer are in development or are approved elsewhere.  Bolus calculators are known to substantially improve dosing accuracy and glycemic control in outpatients with type 1 diabetes.</w:t>
      </w:r>
      <w:r w:rsidR="00271DE0" w:rsidRPr="00E70C83">
        <w:rPr>
          <w:rFonts w:cs="Arial"/>
          <w:szCs w:val="22"/>
        </w:rPr>
        <w:t>[54-56]</w:t>
      </w:r>
      <w:r w:rsidR="009F1457" w:rsidRPr="00E70C83">
        <w:rPr>
          <w:rFonts w:cs="Arial"/>
          <w:szCs w:val="22"/>
        </w:rPr>
        <w:t xml:space="preserve">  S</w:t>
      </w:r>
      <w:r w:rsidR="009F1457" w:rsidRPr="00E70C83">
        <w:rPr>
          <w:rStyle w:val="A6"/>
          <w:rFonts w:cs="Arial"/>
          <w:sz w:val="22"/>
          <w:szCs w:val="22"/>
        </w:rPr>
        <w:t>ubjects with diabetes feel more confident using the calculator and prefer it to manual calculations of insulin doses.  Bolus calculators might be particularly helpful for patients with poor numeracy</w:t>
      </w:r>
      <w:r w:rsidR="00E34499" w:rsidRPr="00E70C83">
        <w:rPr>
          <w:rStyle w:val="A6"/>
          <w:rFonts w:cs="Arial"/>
          <w:sz w:val="22"/>
          <w:szCs w:val="22"/>
        </w:rPr>
        <w:t>.</w:t>
      </w:r>
      <w:r w:rsidR="00271DE0" w:rsidRPr="00E70C83">
        <w:rPr>
          <w:rStyle w:val="A6"/>
          <w:rFonts w:cs="Arial"/>
          <w:sz w:val="22"/>
          <w:szCs w:val="22"/>
        </w:rPr>
        <w:t>[57]</w:t>
      </w:r>
      <w:r w:rsidR="009F1457" w:rsidRPr="00E70C83">
        <w:rPr>
          <w:rStyle w:val="A6"/>
          <w:rFonts w:cs="Arial"/>
          <w:sz w:val="22"/>
          <w:szCs w:val="22"/>
        </w:rPr>
        <w:t xml:space="preserve"> The </w:t>
      </w:r>
      <w:proofErr w:type="spellStart"/>
      <w:r w:rsidR="009F1457" w:rsidRPr="00E70C83">
        <w:rPr>
          <w:rStyle w:val="A6"/>
          <w:rFonts w:cs="Arial"/>
          <w:sz w:val="22"/>
          <w:szCs w:val="22"/>
        </w:rPr>
        <w:t>Accuchek</w:t>
      </w:r>
      <w:proofErr w:type="spellEnd"/>
      <w:r w:rsidR="009F1457" w:rsidRPr="00E70C83">
        <w:rPr>
          <w:rStyle w:val="A6"/>
          <w:rFonts w:cs="Arial"/>
          <w:sz w:val="22"/>
          <w:szCs w:val="22"/>
        </w:rPr>
        <w:t xml:space="preserve"> Aviva Expert system with integrated </w:t>
      </w:r>
      <w:proofErr w:type="spellStart"/>
      <w:r w:rsidR="009F1457" w:rsidRPr="00E70C83">
        <w:rPr>
          <w:rStyle w:val="A6"/>
          <w:rFonts w:cs="Arial"/>
          <w:sz w:val="22"/>
          <w:szCs w:val="22"/>
        </w:rPr>
        <w:t>Accu-Chek</w:t>
      </w:r>
      <w:proofErr w:type="spellEnd"/>
      <w:r w:rsidR="009F1457" w:rsidRPr="00E70C83">
        <w:rPr>
          <w:rStyle w:val="A6"/>
          <w:rFonts w:cs="Arial"/>
          <w:sz w:val="22"/>
          <w:szCs w:val="22"/>
        </w:rPr>
        <w:t xml:space="preserve"> Bolus Advisor </w:t>
      </w:r>
      <w:r w:rsidR="00BD1B3B" w:rsidRPr="00E70C83">
        <w:rPr>
          <w:rStyle w:val="A6"/>
          <w:rFonts w:cs="Arial"/>
          <w:sz w:val="22"/>
          <w:szCs w:val="22"/>
        </w:rPr>
        <w:t xml:space="preserve">(Roche) </w:t>
      </w:r>
      <w:r w:rsidR="00491D0A" w:rsidRPr="00E70C83">
        <w:rPr>
          <w:rStyle w:val="A6"/>
          <w:rFonts w:cs="Arial"/>
          <w:sz w:val="22"/>
          <w:szCs w:val="22"/>
        </w:rPr>
        <w:t>is under FDA review in the U.S.</w:t>
      </w:r>
      <w:r w:rsidR="009F1457" w:rsidRPr="00E70C83">
        <w:rPr>
          <w:rStyle w:val="A6"/>
          <w:rFonts w:cs="Arial"/>
          <w:sz w:val="22"/>
          <w:szCs w:val="22"/>
        </w:rPr>
        <w:t xml:space="preserve"> but is </w:t>
      </w:r>
      <w:r w:rsidR="00E34499" w:rsidRPr="00E70C83">
        <w:rPr>
          <w:rStyle w:val="A6"/>
          <w:rFonts w:cs="Arial"/>
          <w:sz w:val="22"/>
          <w:szCs w:val="22"/>
        </w:rPr>
        <w:t xml:space="preserve">already </w:t>
      </w:r>
      <w:r w:rsidR="009F1457" w:rsidRPr="00E70C83">
        <w:rPr>
          <w:rStyle w:val="A6"/>
          <w:rFonts w:cs="Arial"/>
          <w:sz w:val="22"/>
          <w:szCs w:val="22"/>
        </w:rPr>
        <w:t xml:space="preserve">available in other countries.  </w:t>
      </w:r>
      <w:r w:rsidR="00BD1B3B" w:rsidRPr="00E70C83">
        <w:rPr>
          <w:rStyle w:val="A6"/>
          <w:rFonts w:cs="Arial"/>
          <w:sz w:val="22"/>
          <w:szCs w:val="22"/>
        </w:rPr>
        <w:t>T</w:t>
      </w:r>
      <w:r w:rsidR="009F1457" w:rsidRPr="00E70C83">
        <w:rPr>
          <w:rStyle w:val="A6"/>
          <w:rFonts w:cs="Arial"/>
          <w:sz w:val="22"/>
          <w:szCs w:val="22"/>
        </w:rPr>
        <w:t xml:space="preserve">he </w:t>
      </w:r>
      <w:r w:rsidR="00BD1B3B" w:rsidRPr="00E70C83">
        <w:rPr>
          <w:rStyle w:val="A6"/>
          <w:rFonts w:cs="Arial"/>
          <w:sz w:val="22"/>
          <w:szCs w:val="22"/>
        </w:rPr>
        <w:t xml:space="preserve">26 week </w:t>
      </w:r>
      <w:proofErr w:type="spellStart"/>
      <w:r w:rsidR="009F1457" w:rsidRPr="00E70C83">
        <w:rPr>
          <w:rStyle w:val="A6"/>
          <w:rFonts w:cs="Arial"/>
          <w:sz w:val="22"/>
          <w:szCs w:val="22"/>
        </w:rPr>
        <w:t>Accu-Chek</w:t>
      </w:r>
      <w:proofErr w:type="spellEnd"/>
      <w:r w:rsidR="009F1457" w:rsidRPr="00E70C83">
        <w:rPr>
          <w:rStyle w:val="A6"/>
          <w:rFonts w:cs="Arial"/>
          <w:sz w:val="22"/>
          <w:szCs w:val="22"/>
        </w:rPr>
        <w:t xml:space="preserve"> Bolus Advisor Control and Usability Study (ABACUS) randomly assigned over 200 patients with diabetes to use of the bolus calculator or usual care</w:t>
      </w:r>
      <w:r w:rsidR="00BD1B3B" w:rsidRPr="00E70C83">
        <w:rPr>
          <w:rStyle w:val="A6"/>
          <w:rFonts w:cs="Arial"/>
          <w:sz w:val="22"/>
          <w:szCs w:val="22"/>
        </w:rPr>
        <w:t>.</w:t>
      </w:r>
      <w:r w:rsidR="00271DE0" w:rsidRPr="00E70C83">
        <w:rPr>
          <w:rStyle w:val="A6"/>
          <w:rFonts w:cs="Arial"/>
          <w:sz w:val="22"/>
          <w:szCs w:val="22"/>
        </w:rPr>
        <w:t>[</w:t>
      </w:r>
      <w:r w:rsidR="00DC05AC" w:rsidRPr="00E70C83">
        <w:rPr>
          <w:rStyle w:val="A6"/>
          <w:rFonts w:cs="Arial"/>
          <w:sz w:val="22"/>
          <w:szCs w:val="22"/>
        </w:rPr>
        <w:t>58</w:t>
      </w:r>
      <w:r w:rsidR="00271DE0" w:rsidRPr="00E70C83">
        <w:rPr>
          <w:rStyle w:val="A6"/>
          <w:rFonts w:cs="Arial"/>
          <w:sz w:val="22"/>
          <w:szCs w:val="22"/>
        </w:rPr>
        <w:t>]</w:t>
      </w:r>
      <w:r w:rsidR="00BD1B3B" w:rsidRPr="00E70C83">
        <w:rPr>
          <w:rStyle w:val="A6"/>
          <w:rFonts w:cs="Arial"/>
          <w:sz w:val="22"/>
          <w:szCs w:val="22"/>
        </w:rPr>
        <w:t xml:space="preserve">  Patients using the bolus advisor were more likely than controls to achieve &gt;0.5% A1c reduction (56 vs. 34%, p&lt;0.01).</w:t>
      </w:r>
      <w:r w:rsidR="009F1457" w:rsidRPr="00E70C83">
        <w:rPr>
          <w:rStyle w:val="A6"/>
          <w:rFonts w:cs="Arial"/>
          <w:sz w:val="22"/>
          <w:szCs w:val="22"/>
        </w:rPr>
        <w:t xml:space="preserve"> </w:t>
      </w:r>
      <w:r w:rsidR="00BD1B3B" w:rsidRPr="00E70C83">
        <w:rPr>
          <w:rStyle w:val="A6"/>
          <w:rFonts w:cs="Arial"/>
          <w:sz w:val="22"/>
          <w:szCs w:val="22"/>
        </w:rPr>
        <w:t>Another device, the</w:t>
      </w:r>
      <w:r w:rsidR="00491D0A" w:rsidRPr="00E70C83">
        <w:rPr>
          <w:rStyle w:val="A6"/>
          <w:rFonts w:cs="Arial"/>
          <w:sz w:val="22"/>
          <w:szCs w:val="22"/>
        </w:rPr>
        <w:t xml:space="preserve"> Freestyle</w:t>
      </w:r>
      <w:r w:rsidR="00BD1B3B" w:rsidRPr="00E70C83">
        <w:rPr>
          <w:rStyle w:val="A6"/>
          <w:rFonts w:cs="Arial"/>
          <w:sz w:val="22"/>
          <w:szCs w:val="22"/>
        </w:rPr>
        <w:t xml:space="preserve"> </w:t>
      </w:r>
      <w:proofErr w:type="spellStart"/>
      <w:r w:rsidR="00491D0A" w:rsidRPr="00E70C83">
        <w:rPr>
          <w:rStyle w:val="A6"/>
          <w:rFonts w:cs="Arial"/>
          <w:sz w:val="22"/>
          <w:szCs w:val="22"/>
        </w:rPr>
        <w:t>InsuL</w:t>
      </w:r>
      <w:r w:rsidR="00BD1B3B" w:rsidRPr="00E70C83">
        <w:rPr>
          <w:rStyle w:val="A6"/>
          <w:rFonts w:cs="Arial"/>
          <w:sz w:val="22"/>
          <w:szCs w:val="22"/>
        </w:rPr>
        <w:t>inx</w:t>
      </w:r>
      <w:proofErr w:type="spellEnd"/>
      <w:r w:rsidR="00491D0A" w:rsidRPr="00E70C83">
        <w:rPr>
          <w:rStyle w:val="A6"/>
          <w:rFonts w:cs="Arial"/>
          <w:sz w:val="22"/>
          <w:szCs w:val="22"/>
        </w:rPr>
        <w:t xml:space="preserve"> system (Abbott) </w:t>
      </w:r>
      <w:r w:rsidR="00E2164F" w:rsidRPr="00E70C83">
        <w:rPr>
          <w:rStyle w:val="A6"/>
          <w:rFonts w:cs="Arial"/>
          <w:sz w:val="22"/>
          <w:szCs w:val="22"/>
        </w:rPr>
        <w:t xml:space="preserve">has a touchscreen interface and </w:t>
      </w:r>
      <w:r w:rsidR="00491D0A" w:rsidRPr="00E70C83">
        <w:rPr>
          <w:rStyle w:val="A6"/>
          <w:rFonts w:cs="Arial"/>
          <w:sz w:val="22"/>
          <w:szCs w:val="22"/>
        </w:rPr>
        <w:t>contains a bolus calculator that is available in fixed meal or flexible meal dosing modes</w:t>
      </w:r>
      <w:r w:rsidR="00E2164F" w:rsidRPr="00E70C83">
        <w:rPr>
          <w:rStyle w:val="A6"/>
          <w:rFonts w:cs="Arial"/>
          <w:sz w:val="22"/>
          <w:szCs w:val="22"/>
        </w:rPr>
        <w:t>.</w:t>
      </w:r>
      <w:r w:rsidR="00DC05AC" w:rsidRPr="00E70C83">
        <w:rPr>
          <w:rStyle w:val="A6"/>
          <w:rFonts w:cs="Arial"/>
          <w:sz w:val="22"/>
          <w:szCs w:val="22"/>
        </w:rPr>
        <w:t>[55]</w:t>
      </w:r>
      <w:r w:rsidR="00E2164F" w:rsidRPr="00E70C83">
        <w:rPr>
          <w:rStyle w:val="A6"/>
          <w:rFonts w:cs="Arial"/>
          <w:sz w:val="22"/>
          <w:szCs w:val="22"/>
        </w:rPr>
        <w:t xml:space="preserve">  The bolus calculator </w:t>
      </w:r>
      <w:r w:rsidR="00491D0A" w:rsidRPr="00E70C83">
        <w:rPr>
          <w:rStyle w:val="A6"/>
          <w:rFonts w:cs="Arial"/>
          <w:sz w:val="22"/>
          <w:szCs w:val="22"/>
        </w:rPr>
        <w:t>incorporates correction dosing as well as an active insulin time.  The device is only available outside of the U.S., but a simplified version without the bolus advisor, which allows the patient to record insulin and glucose data</w:t>
      </w:r>
      <w:r w:rsidR="00506F67">
        <w:rPr>
          <w:rStyle w:val="A6"/>
          <w:rFonts w:cs="Arial"/>
          <w:sz w:val="22"/>
          <w:szCs w:val="22"/>
        </w:rPr>
        <w:t>,</w:t>
      </w:r>
      <w:r w:rsidR="00491D0A" w:rsidRPr="00E70C83">
        <w:rPr>
          <w:rStyle w:val="A6"/>
          <w:rFonts w:cs="Arial"/>
          <w:sz w:val="22"/>
          <w:szCs w:val="22"/>
        </w:rPr>
        <w:t xml:space="preserve"> is </w:t>
      </w:r>
      <w:r w:rsidR="00E2164F" w:rsidRPr="00E70C83">
        <w:rPr>
          <w:rStyle w:val="A6"/>
          <w:rFonts w:cs="Arial"/>
          <w:sz w:val="22"/>
          <w:szCs w:val="22"/>
        </w:rPr>
        <w:t>FDA approved.</w:t>
      </w:r>
      <w:r w:rsidRPr="00E70C83">
        <w:rPr>
          <w:rStyle w:val="A6"/>
          <w:rFonts w:cs="Arial"/>
          <w:sz w:val="22"/>
          <w:szCs w:val="22"/>
        </w:rPr>
        <w:t xml:space="preserve">  Currently available insulin dosing calculators also do not utilize data from prior glucose measurements to recommend ongoing adjustments in therapy.  </w:t>
      </w:r>
    </w:p>
    <w:p w:rsidR="00C56EF1" w:rsidRPr="00E70C83" w:rsidRDefault="00C56EF1" w:rsidP="006619AA">
      <w:pPr>
        <w:spacing w:after="200" w:line="276" w:lineRule="auto"/>
        <w:rPr>
          <w:rFonts w:cs="Arial"/>
          <w:b/>
          <w:szCs w:val="22"/>
        </w:rPr>
      </w:pPr>
      <w:r w:rsidRPr="00E70C83">
        <w:rPr>
          <w:rFonts w:cs="Arial"/>
          <w:b/>
          <w:szCs w:val="22"/>
        </w:rPr>
        <w:t>Integrated telemedicine approaches</w:t>
      </w:r>
    </w:p>
    <w:p w:rsidR="00D118A7" w:rsidRPr="00E70C83" w:rsidRDefault="0051797C" w:rsidP="006619AA">
      <w:pPr>
        <w:spacing w:after="200" w:line="276" w:lineRule="auto"/>
        <w:rPr>
          <w:rFonts w:eastAsia="Times New Roman" w:cs="Arial"/>
          <w:b/>
          <w:bCs/>
          <w:color w:val="000000"/>
          <w:szCs w:val="22"/>
        </w:rPr>
      </w:pPr>
      <w:r w:rsidRPr="00E70C83">
        <w:rPr>
          <w:rFonts w:cs="Arial"/>
          <w:szCs w:val="22"/>
        </w:rPr>
        <w:t>Integrated t</w:t>
      </w:r>
      <w:r w:rsidR="00A040EB" w:rsidRPr="00E70C83">
        <w:rPr>
          <w:rFonts w:cs="Arial"/>
          <w:szCs w:val="22"/>
        </w:rPr>
        <w:t>elemedicine approaches have received increasing attention as a means of providing cost-effective care.</w:t>
      </w:r>
      <w:r w:rsidR="00DC05AC" w:rsidRPr="00E70C83">
        <w:rPr>
          <w:rFonts w:cs="Arial"/>
          <w:szCs w:val="22"/>
        </w:rPr>
        <w:t>[59-60]</w:t>
      </w:r>
      <w:r w:rsidR="00E14357" w:rsidRPr="00E70C83">
        <w:rPr>
          <w:rFonts w:cs="Arial"/>
          <w:szCs w:val="22"/>
        </w:rPr>
        <w:t>.</w:t>
      </w:r>
      <w:r w:rsidR="00122FB9" w:rsidRPr="00E70C83">
        <w:rPr>
          <w:rFonts w:cs="Arial"/>
          <w:szCs w:val="22"/>
        </w:rPr>
        <w:t xml:space="preserve">  </w:t>
      </w:r>
      <w:r w:rsidR="00243DBF" w:rsidRPr="00E70C83">
        <w:rPr>
          <w:rFonts w:cs="Arial"/>
          <w:szCs w:val="22"/>
        </w:rPr>
        <w:t xml:space="preserve">However, earlier results of </w:t>
      </w:r>
      <w:proofErr w:type="spellStart"/>
      <w:r w:rsidR="00243DBF" w:rsidRPr="00E70C83">
        <w:rPr>
          <w:rFonts w:cs="Arial"/>
          <w:szCs w:val="22"/>
        </w:rPr>
        <w:t>telemonitoring</w:t>
      </w:r>
      <w:proofErr w:type="spellEnd"/>
      <w:r w:rsidR="00243DBF" w:rsidRPr="00E70C83">
        <w:rPr>
          <w:rFonts w:cs="Arial"/>
          <w:szCs w:val="22"/>
        </w:rPr>
        <w:t xml:space="preserve"> studies have been somewhat </w:t>
      </w:r>
      <w:r w:rsidR="00243DBF" w:rsidRPr="00E70C83">
        <w:rPr>
          <w:rFonts w:cs="Arial"/>
          <w:szCs w:val="22"/>
        </w:rPr>
        <w:lastRenderedPageBreak/>
        <w:t>disappointing, perhaps due to delayed or infrequent feedback to patients.</w:t>
      </w:r>
      <w:r w:rsidR="00DC05AC" w:rsidRPr="00E70C83">
        <w:rPr>
          <w:rFonts w:cs="Arial"/>
          <w:szCs w:val="22"/>
        </w:rPr>
        <w:t>[61-62]</w:t>
      </w:r>
      <w:r w:rsidR="00243DBF" w:rsidRPr="00E70C83">
        <w:rPr>
          <w:rFonts w:cs="Arial"/>
          <w:szCs w:val="22"/>
        </w:rPr>
        <w:t xml:space="preserve">   </w:t>
      </w:r>
      <w:r w:rsidR="00E41882" w:rsidRPr="00E70C83">
        <w:rPr>
          <w:rFonts w:cs="Arial"/>
          <w:szCs w:val="22"/>
        </w:rPr>
        <w:t>Systems in which real-time feedback is provided, such as through the use of text messages, have shown more promising result.</w:t>
      </w:r>
      <w:r w:rsidR="00DC05AC" w:rsidRPr="00E70C83">
        <w:rPr>
          <w:rFonts w:cs="Arial"/>
          <w:szCs w:val="22"/>
        </w:rPr>
        <w:t>[60]</w:t>
      </w:r>
      <w:r w:rsidR="00E41882" w:rsidRPr="00E70C83">
        <w:rPr>
          <w:rFonts w:cs="Arial"/>
          <w:szCs w:val="22"/>
        </w:rPr>
        <w:t xml:space="preserve">  For example, the </w:t>
      </w:r>
      <w:proofErr w:type="spellStart"/>
      <w:r w:rsidR="00E41882" w:rsidRPr="00E70C83">
        <w:rPr>
          <w:rFonts w:cs="Arial"/>
          <w:szCs w:val="22"/>
        </w:rPr>
        <w:t>WellDoc</w:t>
      </w:r>
      <w:proofErr w:type="spellEnd"/>
      <w:r w:rsidR="00E41882" w:rsidRPr="00E70C83">
        <w:rPr>
          <w:rFonts w:cs="Arial"/>
          <w:szCs w:val="22"/>
        </w:rPr>
        <w:t xml:space="preserve"> system consists of patient coaching as well as provider clinical decision support.  Patients view data via their mobile device through a web portal and receive automated text messaging responses that are tailored to the data.  Diabetes educators </w:t>
      </w:r>
      <w:r w:rsidRPr="00E70C83">
        <w:rPr>
          <w:rFonts w:cs="Arial"/>
          <w:szCs w:val="22"/>
        </w:rPr>
        <w:t>or other providers may view the data and send</w:t>
      </w:r>
      <w:r w:rsidR="00E41882" w:rsidRPr="00E70C83">
        <w:rPr>
          <w:rFonts w:cs="Arial"/>
          <w:szCs w:val="22"/>
        </w:rPr>
        <w:t xml:space="preserve"> </w:t>
      </w:r>
      <w:r w:rsidR="000E138E" w:rsidRPr="00E70C83">
        <w:rPr>
          <w:rFonts w:cs="Arial"/>
          <w:szCs w:val="22"/>
        </w:rPr>
        <w:t xml:space="preserve">periodic </w:t>
      </w:r>
      <w:r w:rsidR="00E41882" w:rsidRPr="00E70C83">
        <w:rPr>
          <w:rFonts w:cs="Arial"/>
          <w:szCs w:val="22"/>
        </w:rPr>
        <w:t>supplemental feedback</w:t>
      </w:r>
      <w:r w:rsidR="000E138E" w:rsidRPr="00E70C83">
        <w:rPr>
          <w:rFonts w:cs="Arial"/>
          <w:szCs w:val="22"/>
        </w:rPr>
        <w:t xml:space="preserve"> as well</w:t>
      </w:r>
      <w:r w:rsidR="00E41882" w:rsidRPr="00E70C83">
        <w:rPr>
          <w:rFonts w:cs="Arial"/>
          <w:szCs w:val="22"/>
        </w:rPr>
        <w:t>.</w:t>
      </w:r>
      <w:r w:rsidR="000E138E" w:rsidRPr="00E70C83">
        <w:rPr>
          <w:rFonts w:cs="Arial"/>
          <w:szCs w:val="22"/>
        </w:rPr>
        <w:t xml:space="preserve">  </w:t>
      </w:r>
      <w:r w:rsidRPr="00E70C83">
        <w:rPr>
          <w:rFonts w:cs="Arial"/>
          <w:szCs w:val="22"/>
        </w:rPr>
        <w:t>In a 12 month cluster randomized trial of patients with type 2 diabetes, t</w:t>
      </w:r>
      <w:r w:rsidR="000E138E" w:rsidRPr="00E70C83">
        <w:rPr>
          <w:rFonts w:cs="Arial"/>
          <w:szCs w:val="22"/>
        </w:rPr>
        <w:t>he system was shown to reduce A1c by 1.2% vs. usual care.</w:t>
      </w:r>
      <w:r w:rsidR="00DC05AC" w:rsidRPr="00E70C83">
        <w:rPr>
          <w:rFonts w:cs="Arial"/>
          <w:szCs w:val="22"/>
        </w:rPr>
        <w:t>[63]</w:t>
      </w:r>
      <w:r w:rsidR="000E138E" w:rsidRPr="00E70C83">
        <w:rPr>
          <w:rFonts w:cs="Arial"/>
          <w:szCs w:val="22"/>
        </w:rPr>
        <w:t xml:space="preserve"> The </w:t>
      </w:r>
      <w:proofErr w:type="spellStart"/>
      <w:r w:rsidR="000E138E" w:rsidRPr="00E70C83">
        <w:rPr>
          <w:rFonts w:cs="Arial"/>
          <w:szCs w:val="22"/>
        </w:rPr>
        <w:t>Diabeo</w:t>
      </w:r>
      <w:proofErr w:type="spellEnd"/>
      <w:r w:rsidR="000E138E" w:rsidRPr="00E70C83">
        <w:rPr>
          <w:rFonts w:cs="Arial"/>
          <w:szCs w:val="22"/>
        </w:rPr>
        <w:t xml:space="preserve"> system consists of smartphone software that </w:t>
      </w:r>
      <w:r w:rsidR="00A35E1E" w:rsidRPr="00E70C83">
        <w:rPr>
          <w:rFonts w:cs="Arial"/>
          <w:szCs w:val="22"/>
        </w:rPr>
        <w:t xml:space="preserve">serves as a bolus calculator, </w:t>
      </w:r>
      <w:r w:rsidR="000E138E" w:rsidRPr="00E70C83">
        <w:rPr>
          <w:rFonts w:cs="Arial"/>
          <w:szCs w:val="22"/>
        </w:rPr>
        <w:t>enables self-titration of insulin</w:t>
      </w:r>
      <w:r w:rsidR="00A35E1E" w:rsidRPr="00E70C83">
        <w:rPr>
          <w:rFonts w:cs="Arial"/>
          <w:szCs w:val="22"/>
        </w:rPr>
        <w:t>, and transmits data to health care providers.</w:t>
      </w:r>
      <w:r w:rsidR="00DC05AC" w:rsidRPr="00E70C83">
        <w:rPr>
          <w:rFonts w:cs="Arial"/>
          <w:szCs w:val="22"/>
        </w:rPr>
        <w:t>[64]</w:t>
      </w:r>
      <w:r w:rsidR="00A35E1E" w:rsidRPr="00E70C83">
        <w:rPr>
          <w:rFonts w:cs="Arial"/>
          <w:szCs w:val="22"/>
        </w:rPr>
        <w:t xml:space="preserve">  In a 6 month randomized controlled trial of 180 patients with type 1 diabetes, the </w:t>
      </w:r>
      <w:proofErr w:type="spellStart"/>
      <w:r w:rsidR="00A35E1E" w:rsidRPr="00E70C83">
        <w:rPr>
          <w:rFonts w:cs="Arial"/>
          <w:szCs w:val="22"/>
        </w:rPr>
        <w:t>Diabeo</w:t>
      </w:r>
      <w:proofErr w:type="spellEnd"/>
      <w:r w:rsidR="00A35E1E" w:rsidRPr="00E70C83">
        <w:rPr>
          <w:rFonts w:cs="Arial"/>
          <w:szCs w:val="22"/>
        </w:rPr>
        <w:t xml:space="preserve"> system resulted in an A1c reduction of 0.91 and 0.67% when used with or without biweekly </w:t>
      </w:r>
      <w:proofErr w:type="spellStart"/>
      <w:r w:rsidR="00A35E1E" w:rsidRPr="00E70C83">
        <w:rPr>
          <w:rFonts w:cs="Arial"/>
          <w:szCs w:val="22"/>
        </w:rPr>
        <w:t>teleconsultation</w:t>
      </w:r>
      <w:proofErr w:type="spellEnd"/>
      <w:r w:rsidR="00A35E1E" w:rsidRPr="00E70C83">
        <w:rPr>
          <w:rFonts w:cs="Arial"/>
          <w:szCs w:val="22"/>
        </w:rPr>
        <w:t xml:space="preserve"> when compared to placebo.</w:t>
      </w:r>
      <w:r w:rsidR="00F779E7" w:rsidRPr="00E70C83" w:rsidDel="00F779E7">
        <w:rPr>
          <w:rFonts w:cs="Arial"/>
          <w:szCs w:val="22"/>
        </w:rPr>
        <w:t xml:space="preserve"> </w:t>
      </w:r>
    </w:p>
    <w:p w:rsidR="00330595" w:rsidRPr="00E70C83" w:rsidRDefault="00330595" w:rsidP="00330595">
      <w:pPr>
        <w:spacing w:before="90" w:after="60"/>
        <w:outlineLvl w:val="2"/>
        <w:rPr>
          <w:rFonts w:eastAsia="Times New Roman" w:cs="Arial"/>
          <w:b/>
          <w:bCs/>
          <w:color w:val="000000"/>
          <w:szCs w:val="22"/>
        </w:rPr>
      </w:pPr>
      <w:r w:rsidRPr="00E70C83">
        <w:rPr>
          <w:rFonts w:eastAsia="Times New Roman" w:cs="Arial"/>
          <w:b/>
          <w:bCs/>
          <w:color w:val="000000"/>
          <w:szCs w:val="22"/>
        </w:rPr>
        <w:t>BIOMARKERS OF GLYCEMIC CONTROL</w:t>
      </w:r>
    </w:p>
    <w:p w:rsidR="00330595" w:rsidRPr="00E70C83" w:rsidRDefault="00330595" w:rsidP="00330595">
      <w:pPr>
        <w:spacing w:before="150" w:after="90"/>
        <w:outlineLvl w:val="1"/>
        <w:rPr>
          <w:rFonts w:eastAsia="Times New Roman" w:cs="Arial"/>
          <w:b/>
          <w:bCs/>
          <w:color w:val="000000"/>
          <w:kern w:val="36"/>
          <w:szCs w:val="22"/>
        </w:rPr>
      </w:pPr>
      <w:r w:rsidRPr="00E70C83">
        <w:rPr>
          <w:rFonts w:eastAsia="Times New Roman" w:cs="Arial"/>
          <w:b/>
          <w:bCs/>
          <w:color w:val="000000"/>
          <w:kern w:val="36"/>
          <w:szCs w:val="22"/>
        </w:rPr>
        <w:t>Hemoglobin A1c</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Hemoglobin A1c is the best biomarker indicator of glycemic control over the past 2-3 months</w:t>
      </w:r>
      <w:r w:rsidR="00506F67">
        <w:rPr>
          <w:rFonts w:eastAsia="Times New Roman" w:cs="Arial"/>
          <w:color w:val="000000"/>
          <w:szCs w:val="22"/>
        </w:rPr>
        <w:t>,</w:t>
      </w:r>
      <w:r w:rsidR="00F62CBF" w:rsidRPr="00E70C83">
        <w:rPr>
          <w:rFonts w:eastAsia="Times New Roman" w:cs="Arial"/>
          <w:color w:val="000000"/>
          <w:szCs w:val="22"/>
        </w:rPr>
        <w:t xml:space="preserve"> </w:t>
      </w:r>
      <w:r w:rsidR="00A4064B" w:rsidRPr="00E70C83">
        <w:rPr>
          <w:rFonts w:eastAsia="Times New Roman" w:cs="Arial"/>
          <w:color w:val="000000"/>
          <w:szCs w:val="22"/>
        </w:rPr>
        <w:t xml:space="preserve">due to </w:t>
      </w:r>
      <w:r w:rsidR="00A4064B" w:rsidRPr="00E70C83">
        <w:rPr>
          <w:rFonts w:cs="Arial"/>
          <w:szCs w:val="22"/>
        </w:rPr>
        <w:t>strong data predicting complications</w:t>
      </w:r>
      <w:r w:rsidRPr="00E70C83">
        <w:rPr>
          <w:rFonts w:eastAsia="Times New Roman" w:cs="Arial"/>
          <w:color w:val="000000"/>
          <w:szCs w:val="22"/>
        </w:rPr>
        <w:t>.[</w:t>
      </w:r>
      <w:r w:rsidR="00DC05AC" w:rsidRPr="00E70C83">
        <w:rPr>
          <w:rFonts w:eastAsia="Times New Roman" w:cs="Arial"/>
          <w:color w:val="000000"/>
          <w:szCs w:val="22"/>
        </w:rPr>
        <w:t>65</w:t>
      </w:r>
      <w:r w:rsidRPr="00E70C83">
        <w:rPr>
          <w:rFonts w:eastAsia="Times New Roman" w:cs="Arial"/>
          <w:color w:val="000000"/>
          <w:szCs w:val="22"/>
        </w:rPr>
        <w:t>]</w:t>
      </w:r>
      <w:r w:rsidR="00A4064B" w:rsidRPr="00E70C83">
        <w:rPr>
          <w:rFonts w:eastAsia="Times New Roman" w:cs="Arial"/>
          <w:color w:val="000000"/>
          <w:szCs w:val="22"/>
        </w:rPr>
        <w:t xml:space="preserve"> </w:t>
      </w:r>
      <w:r w:rsidR="00F62CBF" w:rsidRPr="00E70C83">
        <w:rPr>
          <w:rFonts w:eastAsia="Times New Roman" w:cs="Arial"/>
          <w:color w:val="000000"/>
          <w:szCs w:val="22"/>
        </w:rPr>
        <w:t>In addition, the American Diabetes Association has recommended its use for the diagnosis of diabetes.</w:t>
      </w:r>
      <w:r w:rsidR="00DC05AC" w:rsidRPr="00E70C83">
        <w:rPr>
          <w:rFonts w:eastAsia="Times New Roman" w:cs="Arial"/>
          <w:color w:val="000000"/>
          <w:szCs w:val="22"/>
        </w:rPr>
        <w:t>[66]</w:t>
      </w:r>
      <w:r w:rsidR="00F62CBF" w:rsidRPr="00E70C83">
        <w:rPr>
          <w:rFonts w:eastAsia="Times New Roman" w:cs="Arial"/>
          <w:color w:val="000000"/>
          <w:szCs w:val="22"/>
        </w:rPr>
        <w:t xml:space="preserve">  The FDA has recently allowed the first HbA1c monitor (</w:t>
      </w:r>
      <w:r w:rsidR="00F62CBF" w:rsidRPr="00E70C83">
        <w:rPr>
          <w:rFonts w:cs="Arial"/>
          <w:szCs w:val="22"/>
        </w:rPr>
        <w:t>COBAS INTEGRA 800 Tina-quant HbA1cDx, Roche)</w:t>
      </w:r>
      <w:r w:rsidR="00F62CBF" w:rsidRPr="00E70C83">
        <w:rPr>
          <w:rFonts w:eastAsia="Times New Roman" w:cs="Arial"/>
          <w:color w:val="000000"/>
          <w:szCs w:val="22"/>
        </w:rPr>
        <w:t xml:space="preserve"> to be labeled for diagnosis of diabetes.</w:t>
      </w:r>
      <w:r w:rsidR="00A4064B" w:rsidRPr="00E70C83">
        <w:rPr>
          <w:rFonts w:eastAsia="Times New Roman" w:cs="Arial"/>
          <w:color w:val="000000"/>
          <w:szCs w:val="22"/>
        </w:rPr>
        <w:t xml:space="preserve"> </w:t>
      </w:r>
      <w:r w:rsidRPr="00E70C83">
        <w:rPr>
          <w:rFonts w:eastAsia="Times New Roman" w:cs="Arial"/>
          <w:color w:val="000000"/>
          <w:szCs w:val="22"/>
        </w:rPr>
        <w:t xml:space="preserve">Two devices are approved by the FDA for measurement of Hemoglobin A1c by a patient at home. The </w:t>
      </w:r>
      <w:proofErr w:type="spellStart"/>
      <w:r w:rsidRPr="00E70C83">
        <w:rPr>
          <w:rFonts w:eastAsia="Times New Roman" w:cs="Arial"/>
          <w:color w:val="000000"/>
          <w:szCs w:val="22"/>
        </w:rPr>
        <w:t>Micromat</w:t>
      </w:r>
      <w:proofErr w:type="spellEnd"/>
      <w:r w:rsidRPr="00E70C83">
        <w:rPr>
          <w:rFonts w:eastAsia="Times New Roman" w:cs="Arial"/>
          <w:color w:val="000000"/>
          <w:szCs w:val="22"/>
        </w:rPr>
        <w:t xml:space="preserve"> II device (</w:t>
      </w:r>
      <w:proofErr w:type="spellStart"/>
      <w:r w:rsidRPr="00E70C83">
        <w:rPr>
          <w:rFonts w:eastAsia="Times New Roman" w:cs="Arial"/>
          <w:color w:val="000000"/>
          <w:szCs w:val="22"/>
        </w:rPr>
        <w:t>BioRad</w:t>
      </w:r>
      <w:proofErr w:type="spellEnd"/>
      <w:r w:rsidRPr="00E70C83">
        <w:rPr>
          <w:rFonts w:eastAsia="Times New Roman" w:cs="Arial"/>
          <w:color w:val="000000"/>
          <w:szCs w:val="22"/>
        </w:rPr>
        <w:t xml:space="preserve">, Hercules, California; &lt; </w:t>
      </w:r>
      <w:hyperlink r:id="rId20" w:history="1">
        <w:r w:rsidRPr="00E70C83">
          <w:rPr>
            <w:rFonts w:eastAsia="Times New Roman" w:cs="Arial"/>
            <w:color w:val="21759B"/>
            <w:szCs w:val="22"/>
            <w:u w:val="single"/>
          </w:rPr>
          <w:t>http://diabetes.bio-rad.com</w:t>
        </w:r>
      </w:hyperlink>
      <w:r w:rsidRPr="00E70C83">
        <w:rPr>
          <w:rFonts w:eastAsia="Times New Roman" w:cs="Arial"/>
          <w:color w:val="000000"/>
          <w:szCs w:val="22"/>
        </w:rPr>
        <w:t xml:space="preserve"> &gt;) was the first to be approved, but the product is intended primarily for use by healthcare professionals. The A1cNow+ device (</w:t>
      </w:r>
      <w:r w:rsidR="00AC1A04" w:rsidRPr="00E70C83">
        <w:rPr>
          <w:rFonts w:eastAsia="Times New Roman" w:cs="Arial"/>
          <w:color w:val="000000"/>
          <w:szCs w:val="22"/>
        </w:rPr>
        <w:t xml:space="preserve">formerly </w:t>
      </w:r>
      <w:proofErr w:type="spellStart"/>
      <w:r w:rsidRPr="00E70C83">
        <w:rPr>
          <w:rFonts w:eastAsia="Times New Roman" w:cs="Arial"/>
          <w:color w:val="000000"/>
          <w:szCs w:val="22"/>
        </w:rPr>
        <w:t>Metrika</w:t>
      </w:r>
      <w:proofErr w:type="spellEnd"/>
      <w:r w:rsidRPr="00E70C83">
        <w:rPr>
          <w:rFonts w:eastAsia="Times New Roman" w:cs="Arial"/>
          <w:color w:val="000000"/>
          <w:szCs w:val="22"/>
        </w:rPr>
        <w:t>, Inc., Sunnyvale, California</w:t>
      </w:r>
      <w:r w:rsidR="00AC1A04" w:rsidRPr="00E70C83">
        <w:rPr>
          <w:rFonts w:eastAsia="Times New Roman" w:cs="Arial"/>
          <w:color w:val="000000"/>
          <w:szCs w:val="22"/>
        </w:rPr>
        <w:t>, now Bayer, Whippany, NJ</w:t>
      </w:r>
      <w:r w:rsidRPr="00E70C83">
        <w:rPr>
          <w:rFonts w:eastAsia="Times New Roman" w:cs="Arial"/>
          <w:color w:val="000000"/>
          <w:szCs w:val="22"/>
        </w:rPr>
        <w:t xml:space="preserve">) was the second to be approved, and it is intended for use by patients at home or by healthcare professionals The A1cNow+ device comes with a set of ten test cartridges to be used with one disposable monitor. </w:t>
      </w:r>
      <w:r w:rsidR="00DC05AC" w:rsidRPr="00E70C83">
        <w:rPr>
          <w:rFonts w:eastAsia="Times New Roman" w:cs="Arial"/>
          <w:color w:val="000000"/>
          <w:szCs w:val="22"/>
        </w:rPr>
        <w:t>[67</w:t>
      </w:r>
      <w:r w:rsidRPr="00E70C83">
        <w:rPr>
          <w:rFonts w:eastAsia="Times New Roman" w:cs="Arial"/>
          <w:color w:val="000000"/>
          <w:szCs w:val="22"/>
        </w:rPr>
        <w:t>]</w:t>
      </w:r>
      <w:r w:rsidR="00F62CBF" w:rsidRPr="00E70C83">
        <w:rPr>
          <w:rFonts w:eastAsia="Times New Roman" w:cs="Arial"/>
          <w:color w:val="000000"/>
          <w:szCs w:val="22"/>
        </w:rPr>
        <w:t xml:space="preserve">     </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An Organization with links to governmental regulatory agencies, the National </w:t>
      </w:r>
      <w:proofErr w:type="spellStart"/>
      <w:r w:rsidRPr="00E70C83">
        <w:rPr>
          <w:rFonts w:eastAsia="Times New Roman" w:cs="Arial"/>
          <w:color w:val="000000"/>
          <w:szCs w:val="22"/>
        </w:rPr>
        <w:t>Glycohemoglobin</w:t>
      </w:r>
      <w:proofErr w:type="spellEnd"/>
      <w:r w:rsidRPr="00E70C83">
        <w:rPr>
          <w:rFonts w:eastAsia="Times New Roman" w:cs="Arial"/>
          <w:color w:val="000000"/>
          <w:szCs w:val="22"/>
        </w:rPr>
        <w:t xml:space="preserve"> Standardization Program (NGSP) (&lt; </w:t>
      </w:r>
      <w:hyperlink r:id="rId21" w:history="1">
        <w:r w:rsidRPr="00E70C83">
          <w:rPr>
            <w:rFonts w:eastAsia="Times New Roman" w:cs="Arial"/>
            <w:color w:val="21759B"/>
            <w:szCs w:val="22"/>
            <w:u w:val="single"/>
          </w:rPr>
          <w:t>http://www.missouri.edu/~diabetes/ngsp.html</w:t>
        </w:r>
      </w:hyperlink>
      <w:r w:rsidRPr="00E70C83">
        <w:rPr>
          <w:rFonts w:eastAsia="Times New Roman" w:cs="Arial"/>
          <w:color w:val="000000"/>
          <w:szCs w:val="22"/>
        </w:rPr>
        <w:t xml:space="preserve"> &gt;), evaluates every laboratory and home test for Hemoglobin A1c, sets accuracy standards, and certifies which methods meet their standards.[</w:t>
      </w:r>
      <w:r w:rsidR="007E3015" w:rsidRPr="00E70C83">
        <w:rPr>
          <w:rFonts w:eastAsia="Times New Roman" w:cs="Arial"/>
          <w:color w:val="000000"/>
          <w:szCs w:val="22"/>
        </w:rPr>
        <w:t>68</w:t>
      </w:r>
      <w:r w:rsidRPr="00E70C83">
        <w:rPr>
          <w:rFonts w:eastAsia="Times New Roman" w:cs="Arial"/>
          <w:color w:val="000000"/>
          <w:szCs w:val="22"/>
        </w:rPr>
        <w:t>]</w:t>
      </w:r>
      <w:r w:rsidR="009E3F75" w:rsidRPr="00E70C83">
        <w:rPr>
          <w:rFonts w:eastAsia="Times New Roman" w:cs="Arial"/>
          <w:color w:val="000000"/>
          <w:szCs w:val="22"/>
        </w:rPr>
        <w:t xml:space="preserve"> </w:t>
      </w:r>
      <w:r w:rsidRPr="00E70C83">
        <w:rPr>
          <w:rFonts w:eastAsia="Times New Roman" w:cs="Arial"/>
          <w:color w:val="000000"/>
          <w:szCs w:val="22"/>
        </w:rPr>
        <w:t xml:space="preserve">The trend in industry is for monitors to become increasingly more accurate and the trend in regulatory organizations is to require increasing accuracy for ongoing certification. </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Hemoglobin A1c is an </w:t>
      </w:r>
      <w:proofErr w:type="spellStart"/>
      <w:r w:rsidRPr="00E70C83">
        <w:rPr>
          <w:rFonts w:eastAsia="Times New Roman" w:cs="Arial"/>
          <w:color w:val="000000"/>
          <w:szCs w:val="22"/>
        </w:rPr>
        <w:t>analyte</w:t>
      </w:r>
      <w:proofErr w:type="spellEnd"/>
      <w:r w:rsidRPr="00E70C83">
        <w:rPr>
          <w:rFonts w:eastAsia="Times New Roman" w:cs="Arial"/>
          <w:color w:val="000000"/>
          <w:szCs w:val="22"/>
        </w:rPr>
        <w:t xml:space="preserve"> found within red blood cells, comprised of </w:t>
      </w:r>
      <w:proofErr w:type="spellStart"/>
      <w:r w:rsidRPr="00E70C83">
        <w:rPr>
          <w:rFonts w:eastAsia="Times New Roman" w:cs="Arial"/>
          <w:color w:val="000000"/>
          <w:szCs w:val="22"/>
        </w:rPr>
        <w:t>glycated</w:t>
      </w:r>
      <w:proofErr w:type="spellEnd"/>
      <w:r w:rsidRPr="00E70C83">
        <w:rPr>
          <w:rFonts w:eastAsia="Times New Roman" w:cs="Arial"/>
          <w:color w:val="000000"/>
          <w:szCs w:val="22"/>
        </w:rPr>
        <w:t xml:space="preserve"> Hemoglobin. The </w:t>
      </w:r>
      <w:proofErr w:type="spellStart"/>
      <w:r w:rsidRPr="00E70C83">
        <w:rPr>
          <w:rFonts w:eastAsia="Times New Roman" w:cs="Arial"/>
          <w:color w:val="000000"/>
          <w:szCs w:val="22"/>
        </w:rPr>
        <w:t>glycation</w:t>
      </w:r>
      <w:proofErr w:type="spellEnd"/>
      <w:r w:rsidRPr="00E70C83">
        <w:rPr>
          <w:rFonts w:eastAsia="Times New Roman" w:cs="Arial"/>
          <w:color w:val="000000"/>
          <w:szCs w:val="22"/>
        </w:rPr>
        <w:t xml:space="preserve"> gap (formerly known </w:t>
      </w:r>
      <w:r w:rsidR="009E3F75" w:rsidRPr="00E70C83">
        <w:rPr>
          <w:rFonts w:eastAsia="Times New Roman" w:cs="Arial"/>
          <w:color w:val="000000"/>
          <w:szCs w:val="22"/>
        </w:rPr>
        <w:t>a</w:t>
      </w:r>
      <w:r w:rsidRPr="00E70C83">
        <w:rPr>
          <w:rFonts w:eastAsia="Times New Roman" w:cs="Arial"/>
          <w:color w:val="000000"/>
          <w:szCs w:val="22"/>
        </w:rPr>
        <w:t xml:space="preserve">s the glycosylation gap) (GG), based on </w:t>
      </w:r>
      <w:proofErr w:type="spellStart"/>
      <w:r w:rsidRPr="00E70C83">
        <w:rPr>
          <w:rFonts w:eastAsia="Times New Roman" w:cs="Arial"/>
          <w:color w:val="000000"/>
          <w:szCs w:val="22"/>
        </w:rPr>
        <w:t>fructosamine</w:t>
      </w:r>
      <w:proofErr w:type="spellEnd"/>
      <w:r w:rsidRPr="00E70C83">
        <w:rPr>
          <w:rFonts w:eastAsia="Times New Roman" w:cs="Arial"/>
          <w:color w:val="000000"/>
          <w:szCs w:val="22"/>
        </w:rPr>
        <w:t xml:space="preserve"> measurement, and the Hemoglobin </w:t>
      </w:r>
      <w:proofErr w:type="spellStart"/>
      <w:r w:rsidRPr="00E70C83">
        <w:rPr>
          <w:rFonts w:eastAsia="Times New Roman" w:cs="Arial"/>
          <w:color w:val="000000"/>
          <w:szCs w:val="22"/>
        </w:rPr>
        <w:t>Glycation</w:t>
      </w:r>
      <w:proofErr w:type="spellEnd"/>
      <w:r w:rsidRPr="00E70C83">
        <w:rPr>
          <w:rFonts w:eastAsia="Times New Roman" w:cs="Arial"/>
          <w:color w:val="000000"/>
          <w:szCs w:val="22"/>
        </w:rPr>
        <w:t xml:space="preserve"> Index (HGI), based on mean blood glucose, are two indices of between-individual differences in </w:t>
      </w:r>
      <w:proofErr w:type="spellStart"/>
      <w:r w:rsidRPr="00E70C83">
        <w:rPr>
          <w:rFonts w:eastAsia="Times New Roman" w:cs="Arial"/>
          <w:color w:val="000000"/>
          <w:szCs w:val="22"/>
        </w:rPr>
        <w:t>glycated</w:t>
      </w:r>
      <w:proofErr w:type="spellEnd"/>
      <w:r w:rsidRPr="00E70C83">
        <w:rPr>
          <w:rFonts w:eastAsia="Times New Roman" w:cs="Arial"/>
          <w:color w:val="000000"/>
          <w:szCs w:val="22"/>
        </w:rPr>
        <w:t xml:space="preserve"> hemoglobin adjusted for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xml:space="preserve">. GG is the difference between the measured A1C test and the A1C test result predicted from serum </w:t>
      </w:r>
      <w:proofErr w:type="spellStart"/>
      <w:r w:rsidRPr="00E70C83">
        <w:rPr>
          <w:rFonts w:eastAsia="Times New Roman" w:cs="Arial"/>
          <w:color w:val="000000"/>
          <w:szCs w:val="22"/>
        </w:rPr>
        <w:t>fructosamine</w:t>
      </w:r>
      <w:proofErr w:type="spellEnd"/>
      <w:r w:rsidRPr="00E70C83">
        <w:rPr>
          <w:rFonts w:eastAsia="Times New Roman" w:cs="Arial"/>
          <w:color w:val="000000"/>
          <w:szCs w:val="22"/>
        </w:rPr>
        <w:t xml:space="preserve"> testing based on a population regression equation of A1C on </w:t>
      </w:r>
      <w:proofErr w:type="spellStart"/>
      <w:r w:rsidRPr="00E70C83">
        <w:rPr>
          <w:rFonts w:eastAsia="Times New Roman" w:cs="Arial"/>
          <w:color w:val="000000"/>
          <w:szCs w:val="22"/>
        </w:rPr>
        <w:t>fructosamine</w:t>
      </w:r>
      <w:proofErr w:type="spellEnd"/>
      <w:r w:rsidRPr="00E70C83">
        <w:rPr>
          <w:rFonts w:eastAsia="Times New Roman" w:cs="Arial"/>
          <w:color w:val="000000"/>
          <w:szCs w:val="22"/>
        </w:rPr>
        <w:t xml:space="preserve"> [</w:t>
      </w:r>
      <w:r w:rsidR="007E3015" w:rsidRPr="00E70C83">
        <w:rPr>
          <w:rFonts w:eastAsia="Times New Roman" w:cs="Arial"/>
          <w:color w:val="000000"/>
          <w:szCs w:val="22"/>
        </w:rPr>
        <w:t>69</w:t>
      </w:r>
      <w:r w:rsidRPr="00E70C83">
        <w:rPr>
          <w:rFonts w:eastAsia="Times New Roman" w:cs="Arial"/>
          <w:color w:val="000000"/>
          <w:szCs w:val="22"/>
        </w:rPr>
        <w:t>], and HGI is the difference between the measured A1C test and A1C results predicted from the mean blood glucose level (calculated from self</w:t>
      </w:r>
      <w:r w:rsidR="009E3F75" w:rsidRPr="00E70C83">
        <w:rPr>
          <w:rFonts w:eastAsia="Times New Roman" w:cs="Arial"/>
          <w:color w:val="000000"/>
          <w:szCs w:val="22"/>
        </w:rPr>
        <w:t>-</w:t>
      </w:r>
      <w:r w:rsidRPr="00E70C83">
        <w:rPr>
          <w:rFonts w:eastAsia="Times New Roman" w:cs="Arial"/>
          <w:color w:val="000000"/>
          <w:szCs w:val="22"/>
        </w:rPr>
        <w:t>monitored blood glucose tests) based on a population regression equation of A1C tests on mean blood glucose levels [</w:t>
      </w:r>
      <w:r w:rsidR="007E3015" w:rsidRPr="00E70C83">
        <w:rPr>
          <w:rFonts w:eastAsia="Times New Roman" w:cs="Arial"/>
          <w:color w:val="000000"/>
          <w:szCs w:val="22"/>
        </w:rPr>
        <w:t>70</w:t>
      </w:r>
      <w:r w:rsidRPr="00E70C83">
        <w:rPr>
          <w:rFonts w:eastAsia="Times New Roman" w:cs="Arial"/>
          <w:color w:val="000000"/>
          <w:szCs w:val="22"/>
        </w:rPr>
        <w:t xml:space="preserve">]. These two indices are </w:t>
      </w:r>
      <w:r w:rsidR="00674380" w:rsidRPr="00E70C83">
        <w:rPr>
          <w:rFonts w:eastAsia="Times New Roman" w:cs="Arial"/>
          <w:color w:val="000000"/>
          <w:szCs w:val="22"/>
        </w:rPr>
        <w:t xml:space="preserve">consistent within an individual over time and </w:t>
      </w:r>
      <w:r w:rsidRPr="00E70C83">
        <w:rPr>
          <w:rFonts w:eastAsia="Times New Roman" w:cs="Arial"/>
          <w:color w:val="000000"/>
          <w:szCs w:val="22"/>
        </w:rPr>
        <w:t xml:space="preserve">reflect an inherent tendency for an individual’s proteins to </w:t>
      </w:r>
      <w:proofErr w:type="spellStart"/>
      <w:r w:rsidRPr="00E70C83">
        <w:rPr>
          <w:rFonts w:eastAsia="Times New Roman" w:cs="Arial"/>
          <w:color w:val="000000"/>
          <w:szCs w:val="22"/>
        </w:rPr>
        <w:t>glycate</w:t>
      </w:r>
      <w:proofErr w:type="spellEnd"/>
      <w:r w:rsidRPr="00E70C83">
        <w:rPr>
          <w:rFonts w:eastAsia="Times New Roman" w:cs="Arial"/>
          <w:color w:val="000000"/>
          <w:szCs w:val="22"/>
        </w:rPr>
        <w:t>.</w:t>
      </w:r>
      <w:r w:rsidR="007E3015" w:rsidRPr="00E70C83">
        <w:rPr>
          <w:rFonts w:eastAsia="Times New Roman" w:cs="Arial"/>
          <w:color w:val="000000"/>
          <w:szCs w:val="22"/>
        </w:rPr>
        <w:t>[71-72]</w:t>
      </w:r>
      <w:r w:rsidRPr="00E70C83">
        <w:rPr>
          <w:rFonts w:eastAsia="Times New Roman" w:cs="Arial"/>
          <w:color w:val="000000"/>
          <w:szCs w:val="22"/>
        </w:rPr>
        <w:t xml:space="preserve"> Patients with high GG and HGI indices might </w:t>
      </w:r>
      <w:r w:rsidR="00260983" w:rsidRPr="00E70C83">
        <w:rPr>
          <w:rFonts w:eastAsia="Times New Roman" w:cs="Arial"/>
          <w:color w:val="000000"/>
          <w:szCs w:val="22"/>
        </w:rPr>
        <w:t xml:space="preserve">have falsely high </w:t>
      </w:r>
      <w:r w:rsidRPr="00E70C83">
        <w:rPr>
          <w:rFonts w:eastAsia="Times New Roman" w:cs="Arial"/>
          <w:color w:val="000000"/>
          <w:szCs w:val="22"/>
        </w:rPr>
        <w:t xml:space="preserve">A1C test results and might also be at increased risk of basement membrane glycosylation and development of </w:t>
      </w:r>
      <w:proofErr w:type="spellStart"/>
      <w:r w:rsidRPr="00E70C83">
        <w:rPr>
          <w:rFonts w:eastAsia="Times New Roman" w:cs="Arial"/>
          <w:color w:val="000000"/>
          <w:szCs w:val="22"/>
        </w:rPr>
        <w:t>microvascular</w:t>
      </w:r>
      <w:proofErr w:type="spellEnd"/>
      <w:r w:rsidRPr="00E70C83">
        <w:rPr>
          <w:rFonts w:eastAsia="Times New Roman" w:cs="Arial"/>
          <w:color w:val="000000"/>
          <w:szCs w:val="22"/>
        </w:rPr>
        <w:t xml:space="preserve"> complications. Whether between-individual biological variation in Hemoglobin A1c is an independent risk factor, distinct from that attributable to mean blood glucose or </w:t>
      </w:r>
      <w:proofErr w:type="spellStart"/>
      <w:r w:rsidRPr="00E70C83">
        <w:rPr>
          <w:rFonts w:eastAsia="Times New Roman" w:cs="Arial"/>
          <w:color w:val="000000"/>
          <w:szCs w:val="22"/>
        </w:rPr>
        <w:t>fructosamine</w:t>
      </w:r>
      <w:proofErr w:type="spellEnd"/>
      <w:r w:rsidRPr="00E70C83">
        <w:rPr>
          <w:rFonts w:eastAsia="Times New Roman" w:cs="Arial"/>
          <w:color w:val="000000"/>
          <w:szCs w:val="22"/>
        </w:rPr>
        <w:t xml:space="preserve"> levels, for diabetic </w:t>
      </w:r>
      <w:proofErr w:type="spellStart"/>
      <w:r w:rsidRPr="00E70C83">
        <w:rPr>
          <w:rFonts w:eastAsia="Times New Roman" w:cs="Arial"/>
          <w:color w:val="000000"/>
          <w:szCs w:val="22"/>
        </w:rPr>
        <w:t>microvascular</w:t>
      </w:r>
      <w:proofErr w:type="spellEnd"/>
      <w:r w:rsidRPr="00E70C83">
        <w:rPr>
          <w:rFonts w:eastAsia="Times New Roman" w:cs="Arial"/>
          <w:color w:val="000000"/>
          <w:szCs w:val="22"/>
        </w:rPr>
        <w:t xml:space="preserve"> complications is controversial.</w:t>
      </w:r>
      <w:r w:rsidR="002972B9" w:rsidRPr="00E70C83" w:rsidDel="002972B9">
        <w:rPr>
          <w:rStyle w:val="EndnoteReference"/>
          <w:rFonts w:eastAsia="Times New Roman" w:cs="Arial"/>
          <w:color w:val="000000"/>
          <w:szCs w:val="22"/>
        </w:rPr>
        <w:t xml:space="preserve"> </w:t>
      </w:r>
      <w:r w:rsidRPr="00E70C83">
        <w:rPr>
          <w:rFonts w:eastAsia="Times New Roman" w:cs="Arial"/>
          <w:color w:val="000000"/>
          <w:szCs w:val="22"/>
        </w:rPr>
        <w:t>[</w:t>
      </w:r>
      <w:r w:rsidR="007E3015" w:rsidRPr="00E70C83">
        <w:rPr>
          <w:rFonts w:cs="Arial"/>
          <w:szCs w:val="22"/>
        </w:rPr>
        <w:t>73</w:t>
      </w:r>
      <w:r w:rsidRPr="00E70C83">
        <w:rPr>
          <w:rFonts w:eastAsia="Times New Roman" w:cs="Arial"/>
          <w:color w:val="000000"/>
          <w:szCs w:val="22"/>
        </w:rPr>
        <w:t>]</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Because the A1C test is supposed to reflect the mean level of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attempts have been made to correlate this widely accepted measure with empirically measured mean blood glucose levels. Multiple glucose levels for making these types of comparisons can be obtained either through averaging many days of self</w:t>
      </w:r>
      <w:r w:rsidR="00EA1783" w:rsidRPr="00E70C83">
        <w:rPr>
          <w:rFonts w:eastAsia="Times New Roman" w:cs="Arial"/>
          <w:color w:val="000000"/>
          <w:szCs w:val="22"/>
        </w:rPr>
        <w:t>-</w:t>
      </w:r>
      <w:r w:rsidRPr="00E70C83">
        <w:rPr>
          <w:rFonts w:eastAsia="Times New Roman" w:cs="Arial"/>
          <w:color w:val="000000"/>
          <w:szCs w:val="22"/>
        </w:rPr>
        <w:t xml:space="preserve">monitored glucose levels or by measuring the area under the glucose concentration curve obtained with a continuous monitor. It appears that an analysis of multiple glucose data points provides important information that is unavailable from an A1C measurement. </w:t>
      </w:r>
      <w:r w:rsidR="00EA1783" w:rsidRPr="00E70C83">
        <w:rPr>
          <w:rFonts w:eastAsia="Times New Roman" w:cs="Arial"/>
          <w:color w:val="000000"/>
          <w:szCs w:val="22"/>
        </w:rPr>
        <w:t xml:space="preserve">Several </w:t>
      </w:r>
      <w:r w:rsidRPr="00E70C83">
        <w:rPr>
          <w:rFonts w:eastAsia="Times New Roman" w:cs="Arial"/>
          <w:color w:val="000000"/>
          <w:szCs w:val="22"/>
        </w:rPr>
        <w:t xml:space="preserve">lines of evidence support this disconnect from a tight correlation between mean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xml:space="preserve"> and A1C levels. First, improvements in mean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xml:space="preserve"> may not necessarily be reflected by improvements in A1C in intensively treated patients. [</w:t>
      </w:r>
      <w:r w:rsidR="007E3015" w:rsidRPr="00E70C83">
        <w:rPr>
          <w:rFonts w:eastAsia="Times New Roman" w:cs="Arial"/>
          <w:color w:val="21759B"/>
          <w:szCs w:val="22"/>
          <w:u w:val="single"/>
        </w:rPr>
        <w:t>74</w:t>
      </w:r>
      <w:r w:rsidRPr="00E70C83">
        <w:rPr>
          <w:rFonts w:eastAsia="Times New Roman" w:cs="Arial"/>
          <w:color w:val="000000"/>
          <w:szCs w:val="22"/>
        </w:rPr>
        <w:t xml:space="preserve">] </w:t>
      </w:r>
      <w:r w:rsidR="00260983" w:rsidRPr="00E70C83">
        <w:rPr>
          <w:rFonts w:eastAsia="Times New Roman" w:cs="Arial"/>
          <w:color w:val="000000"/>
          <w:szCs w:val="22"/>
        </w:rPr>
        <w:t xml:space="preserve">A1C does not reflect short-term changes in glucose control, and therefore can be misleading where </w:t>
      </w:r>
      <w:r w:rsidR="00260983" w:rsidRPr="00E70C83">
        <w:rPr>
          <w:rFonts w:eastAsia="Times New Roman" w:cs="Arial"/>
          <w:color w:val="000000"/>
          <w:szCs w:val="22"/>
        </w:rPr>
        <w:lastRenderedPageBreak/>
        <w:t>there have been recent changes in the clinical condition.  In addition</w:t>
      </w:r>
      <w:r w:rsidRPr="00E70C83">
        <w:rPr>
          <w:rFonts w:eastAsia="Times New Roman" w:cs="Arial"/>
          <w:color w:val="000000"/>
          <w:szCs w:val="22"/>
        </w:rPr>
        <w:t>, glucose fluctuations, compared to chronic sustained hyperglycemia, have been shown to exhibit a more specific triggering effect on oxidative stress</w:t>
      </w:r>
      <w:r w:rsidR="003553EA" w:rsidRPr="00E70C83">
        <w:rPr>
          <w:rFonts w:eastAsia="Times New Roman" w:cs="Arial"/>
          <w:color w:val="000000"/>
          <w:szCs w:val="22"/>
        </w:rPr>
        <w:t xml:space="preserve"> and endothelial function</w:t>
      </w:r>
      <w:r w:rsidRPr="00E70C83">
        <w:rPr>
          <w:rFonts w:eastAsia="Times New Roman" w:cs="Arial"/>
          <w:color w:val="000000"/>
          <w:szCs w:val="22"/>
        </w:rPr>
        <w:t>. [</w:t>
      </w:r>
      <w:r w:rsidR="007E3015" w:rsidRPr="00E70C83">
        <w:rPr>
          <w:rFonts w:eastAsia="Times New Roman" w:cs="Arial"/>
          <w:color w:val="000000"/>
          <w:szCs w:val="22"/>
        </w:rPr>
        <w:t>75-76</w:t>
      </w:r>
      <w:r w:rsidR="002972B9" w:rsidRPr="00E70C83">
        <w:rPr>
          <w:rFonts w:eastAsia="Times New Roman" w:cs="Arial"/>
          <w:color w:val="000000"/>
          <w:szCs w:val="22"/>
        </w:rPr>
        <w:t>]</w:t>
      </w:r>
      <w:r w:rsidRPr="00E70C83">
        <w:rPr>
          <w:rFonts w:eastAsia="Times New Roman" w:cs="Arial"/>
          <w:color w:val="000000"/>
          <w:szCs w:val="22"/>
        </w:rPr>
        <w:t xml:space="preserve"> Glycemic variability cannot be assessed by a global measure of mean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such as A1C</w:t>
      </w:r>
      <w:r w:rsidR="00260983" w:rsidRPr="00E70C83">
        <w:rPr>
          <w:rFonts w:eastAsia="Times New Roman" w:cs="Arial"/>
          <w:color w:val="000000"/>
          <w:szCs w:val="22"/>
        </w:rPr>
        <w:t xml:space="preserve">, but requires </w:t>
      </w:r>
      <w:r w:rsidRPr="00E70C83">
        <w:rPr>
          <w:rFonts w:eastAsia="Times New Roman" w:cs="Arial"/>
          <w:color w:val="000000"/>
          <w:szCs w:val="22"/>
        </w:rPr>
        <w:t xml:space="preserve">multiple individual glucose values, such as </w:t>
      </w:r>
      <w:r w:rsidR="00506F67">
        <w:rPr>
          <w:rFonts w:eastAsia="Times New Roman" w:cs="Arial"/>
          <w:color w:val="000000"/>
          <w:szCs w:val="22"/>
        </w:rPr>
        <w:t xml:space="preserve">those </w:t>
      </w:r>
      <w:r w:rsidRPr="00E70C83">
        <w:rPr>
          <w:rFonts w:eastAsia="Times New Roman" w:cs="Arial"/>
          <w:color w:val="000000"/>
          <w:szCs w:val="22"/>
        </w:rPr>
        <w:t xml:space="preserve"> obtained from continuous glucose monitoring</w:t>
      </w:r>
      <w:r w:rsidR="00506F67">
        <w:rPr>
          <w:rFonts w:eastAsia="Times New Roman" w:cs="Arial"/>
          <w:color w:val="000000"/>
          <w:szCs w:val="22"/>
        </w:rPr>
        <w:t>,</w:t>
      </w:r>
      <w:r w:rsidRPr="00E70C83">
        <w:rPr>
          <w:rFonts w:eastAsia="Times New Roman" w:cs="Arial"/>
          <w:color w:val="000000"/>
          <w:szCs w:val="22"/>
        </w:rPr>
        <w:t xml:space="preserve"> or from seven-point-per-day (or greater) self</w:t>
      </w:r>
      <w:r w:rsidR="00260983" w:rsidRPr="00E70C83">
        <w:rPr>
          <w:rFonts w:eastAsia="Times New Roman" w:cs="Arial"/>
          <w:color w:val="000000"/>
          <w:szCs w:val="22"/>
        </w:rPr>
        <w:t>-</w:t>
      </w:r>
      <w:r w:rsidRPr="00E70C83">
        <w:rPr>
          <w:rFonts w:eastAsia="Times New Roman" w:cs="Arial"/>
          <w:color w:val="000000"/>
          <w:szCs w:val="22"/>
        </w:rPr>
        <w:t xml:space="preserve">glucose testing. </w:t>
      </w:r>
      <w:r w:rsidR="00EA1783" w:rsidRPr="00E70C83">
        <w:rPr>
          <w:rFonts w:eastAsia="Times New Roman" w:cs="Arial"/>
          <w:color w:val="000000"/>
          <w:szCs w:val="22"/>
        </w:rPr>
        <w:t xml:space="preserve">Third, </w:t>
      </w:r>
      <w:r w:rsidR="00260983" w:rsidRPr="00E70C83">
        <w:rPr>
          <w:rFonts w:eastAsia="Times New Roman" w:cs="Arial"/>
          <w:color w:val="000000"/>
          <w:szCs w:val="22"/>
        </w:rPr>
        <w:t>A1C</w:t>
      </w:r>
      <w:r w:rsidR="00CA4295" w:rsidRPr="00E70C83">
        <w:rPr>
          <w:rFonts w:eastAsia="Times New Roman" w:cs="Arial"/>
          <w:color w:val="000000"/>
          <w:szCs w:val="22"/>
        </w:rPr>
        <w:t xml:space="preserve"> does not permit specific adjustments in therapy, particularly among patients requiring insulin titration.  Finally, A1c reliability may be affected a number of conditions that alter red blood cell lifespan and its use in these circumstances can be misleading.</w:t>
      </w:r>
      <w:r w:rsidR="008C26EC" w:rsidRPr="00E70C83">
        <w:rPr>
          <w:rFonts w:eastAsia="Times New Roman" w:cs="Arial"/>
          <w:color w:val="000000"/>
          <w:szCs w:val="22"/>
        </w:rPr>
        <w:t xml:space="preserve"> Ethnic differences in HbA1c have been reported,</w:t>
      </w:r>
      <w:r w:rsidR="007E3015" w:rsidRPr="00E70C83">
        <w:rPr>
          <w:rFonts w:eastAsia="Times New Roman" w:cs="Arial"/>
          <w:color w:val="000000"/>
          <w:szCs w:val="22"/>
        </w:rPr>
        <w:t>[77]</w:t>
      </w:r>
      <w:r w:rsidR="008C26EC" w:rsidRPr="00E70C83">
        <w:rPr>
          <w:rFonts w:eastAsia="Times New Roman" w:cs="Arial"/>
          <w:color w:val="000000"/>
          <w:szCs w:val="22"/>
        </w:rPr>
        <w:t xml:space="preserve"> but recent </w:t>
      </w:r>
      <w:r w:rsidR="009F073C" w:rsidRPr="00E70C83">
        <w:rPr>
          <w:rFonts w:eastAsia="Times New Roman" w:cs="Arial"/>
          <w:color w:val="000000"/>
          <w:szCs w:val="22"/>
        </w:rPr>
        <w:t>NHANES</w:t>
      </w:r>
      <w:r w:rsidR="008C26EC" w:rsidRPr="00E70C83">
        <w:rPr>
          <w:rFonts w:eastAsia="Times New Roman" w:cs="Arial"/>
          <w:color w:val="000000"/>
          <w:szCs w:val="22"/>
        </w:rPr>
        <w:t xml:space="preserve"> data </w:t>
      </w:r>
      <w:r w:rsidR="009F073C" w:rsidRPr="00E70C83">
        <w:rPr>
          <w:rFonts w:eastAsia="Times New Roman" w:cs="Arial"/>
          <w:color w:val="000000"/>
          <w:szCs w:val="22"/>
        </w:rPr>
        <w:t>do not demonstrate an effect of ethnicity on the association between A1C and retinopathy</w:t>
      </w:r>
      <w:r w:rsidR="008C26EC" w:rsidRPr="00E70C83">
        <w:rPr>
          <w:rFonts w:eastAsia="Times New Roman" w:cs="Arial"/>
          <w:color w:val="000000"/>
          <w:szCs w:val="22"/>
        </w:rPr>
        <w:t>.</w:t>
      </w:r>
      <w:r w:rsidR="007E3015" w:rsidRPr="00E70C83">
        <w:rPr>
          <w:rFonts w:eastAsia="Times New Roman" w:cs="Arial"/>
          <w:color w:val="000000"/>
          <w:szCs w:val="22"/>
        </w:rPr>
        <w:t>[78]</w:t>
      </w:r>
    </w:p>
    <w:p w:rsidR="00330595" w:rsidRPr="00E70C83" w:rsidRDefault="00330595" w:rsidP="00330595">
      <w:pPr>
        <w:spacing w:before="90" w:after="60"/>
        <w:outlineLvl w:val="2"/>
        <w:rPr>
          <w:rFonts w:eastAsia="Times New Roman" w:cs="Arial"/>
          <w:b/>
          <w:bCs/>
          <w:color w:val="000000"/>
          <w:szCs w:val="22"/>
        </w:rPr>
      </w:pPr>
      <w:proofErr w:type="spellStart"/>
      <w:r w:rsidRPr="00E70C83">
        <w:rPr>
          <w:rFonts w:eastAsia="Times New Roman" w:cs="Arial"/>
          <w:b/>
          <w:bCs/>
          <w:color w:val="000000"/>
          <w:szCs w:val="22"/>
        </w:rPr>
        <w:t>Fructosamine</w:t>
      </w:r>
      <w:proofErr w:type="spellEnd"/>
    </w:p>
    <w:p w:rsidR="00330595" w:rsidRPr="00E70C83" w:rsidRDefault="00360834" w:rsidP="00330595">
      <w:pPr>
        <w:spacing w:after="210"/>
        <w:rPr>
          <w:rFonts w:eastAsia="Times New Roman" w:cs="Arial"/>
          <w:color w:val="000000"/>
          <w:szCs w:val="22"/>
        </w:rPr>
      </w:pPr>
      <w:r w:rsidRPr="00E70C83">
        <w:rPr>
          <w:rFonts w:eastAsia="Times New Roman" w:cs="Arial"/>
          <w:color w:val="000000"/>
          <w:szCs w:val="22"/>
        </w:rPr>
        <w:t>A</w:t>
      </w:r>
      <w:r w:rsidR="00330595" w:rsidRPr="00E70C83">
        <w:rPr>
          <w:rFonts w:eastAsia="Times New Roman" w:cs="Arial"/>
          <w:color w:val="000000"/>
          <w:szCs w:val="22"/>
        </w:rPr>
        <w:t xml:space="preserve"> medium-term marker (defined as reflecting the average degree of control over the past few days or weeks) </w:t>
      </w:r>
      <w:r w:rsidRPr="00E70C83">
        <w:rPr>
          <w:rFonts w:eastAsia="Times New Roman" w:cs="Arial"/>
          <w:color w:val="000000"/>
          <w:szCs w:val="22"/>
        </w:rPr>
        <w:t xml:space="preserve">may be useful </w:t>
      </w:r>
      <w:r w:rsidR="00330595" w:rsidRPr="00E70C83">
        <w:rPr>
          <w:rFonts w:eastAsia="Times New Roman" w:cs="Arial"/>
          <w:color w:val="000000"/>
          <w:szCs w:val="22"/>
        </w:rPr>
        <w:t>for determining control over a period of days to weeks</w:t>
      </w:r>
      <w:r w:rsidRPr="00E70C83">
        <w:rPr>
          <w:rFonts w:eastAsia="Times New Roman" w:cs="Arial"/>
          <w:color w:val="000000"/>
          <w:szCs w:val="22"/>
        </w:rPr>
        <w:t xml:space="preserve"> since A1C does not reflect recent changes in glucose control</w:t>
      </w:r>
      <w:r w:rsidR="00330595" w:rsidRPr="00E70C83">
        <w:rPr>
          <w:rFonts w:eastAsia="Times New Roman" w:cs="Arial"/>
          <w:color w:val="000000"/>
          <w:szCs w:val="22"/>
        </w:rPr>
        <w:t xml:space="preserve">. </w:t>
      </w:r>
      <w:r w:rsidRPr="00E70C83">
        <w:rPr>
          <w:rFonts w:eastAsia="Times New Roman" w:cs="Arial"/>
          <w:color w:val="000000"/>
          <w:szCs w:val="22"/>
        </w:rPr>
        <w:t xml:space="preserve">Alternate markers may also be useful in patients with discrepant A1C and self-monitored blood glucose readings as well as patients with other hematologic conditions known to affect A1c.  </w:t>
      </w:r>
      <w:proofErr w:type="spellStart"/>
      <w:r w:rsidR="00330595" w:rsidRPr="00E70C83">
        <w:rPr>
          <w:rFonts w:eastAsia="Times New Roman" w:cs="Arial"/>
          <w:color w:val="000000"/>
          <w:szCs w:val="22"/>
        </w:rPr>
        <w:t>Fructosamine</w:t>
      </w:r>
      <w:proofErr w:type="spellEnd"/>
      <w:r w:rsidR="00330595" w:rsidRPr="00E70C83">
        <w:rPr>
          <w:rFonts w:eastAsia="Times New Roman" w:cs="Arial"/>
          <w:color w:val="000000"/>
          <w:szCs w:val="22"/>
        </w:rPr>
        <w:t xml:space="preserve"> is a term that refers to a family of </w:t>
      </w:r>
      <w:proofErr w:type="spellStart"/>
      <w:r w:rsidR="00330595" w:rsidRPr="00E70C83">
        <w:rPr>
          <w:rFonts w:eastAsia="Times New Roman" w:cs="Arial"/>
          <w:color w:val="000000"/>
          <w:szCs w:val="22"/>
        </w:rPr>
        <w:t>glycated</w:t>
      </w:r>
      <w:proofErr w:type="spellEnd"/>
      <w:r w:rsidR="00330595" w:rsidRPr="00E70C83">
        <w:rPr>
          <w:rFonts w:eastAsia="Times New Roman" w:cs="Arial"/>
          <w:color w:val="000000"/>
          <w:szCs w:val="22"/>
        </w:rPr>
        <w:t xml:space="preserve"> serum proteins</w:t>
      </w:r>
      <w:r w:rsidR="00506F67">
        <w:rPr>
          <w:rFonts w:eastAsia="Times New Roman" w:cs="Arial"/>
          <w:color w:val="000000"/>
          <w:szCs w:val="22"/>
        </w:rPr>
        <w:t>.</w:t>
      </w:r>
      <w:r w:rsidR="00330595" w:rsidRPr="00E70C83">
        <w:rPr>
          <w:rFonts w:eastAsia="Times New Roman" w:cs="Arial"/>
          <w:color w:val="000000"/>
          <w:szCs w:val="22"/>
        </w:rPr>
        <w:t xml:space="preserve"> </w:t>
      </w:r>
      <w:r w:rsidR="00506F67">
        <w:rPr>
          <w:rFonts w:eastAsia="Times New Roman" w:cs="Arial"/>
          <w:color w:val="000000"/>
          <w:szCs w:val="22"/>
        </w:rPr>
        <w:t>T</w:t>
      </w:r>
      <w:r w:rsidR="00330595" w:rsidRPr="00E70C83">
        <w:rPr>
          <w:rFonts w:eastAsia="Times New Roman" w:cs="Arial"/>
          <w:color w:val="000000"/>
          <w:szCs w:val="22"/>
        </w:rPr>
        <w:t xml:space="preserve">his family is comprised primarily of albumen and to a lesser extent, globulins, and to an even lesser extent, other circulating serum proteins. No product exists for home use that measures serum </w:t>
      </w:r>
      <w:proofErr w:type="spellStart"/>
      <w:r w:rsidR="00330595" w:rsidRPr="00E70C83">
        <w:rPr>
          <w:rFonts w:eastAsia="Times New Roman" w:cs="Arial"/>
          <w:color w:val="000000"/>
          <w:szCs w:val="22"/>
        </w:rPr>
        <w:t>fructosamine</w:t>
      </w:r>
      <w:proofErr w:type="spellEnd"/>
      <w:r w:rsidR="00330595" w:rsidRPr="00E70C83">
        <w:rPr>
          <w:rFonts w:eastAsia="Times New Roman" w:cs="Arial"/>
          <w:color w:val="000000"/>
          <w:szCs w:val="22"/>
        </w:rPr>
        <w:t xml:space="preserve">. A home blood </w:t>
      </w:r>
      <w:proofErr w:type="spellStart"/>
      <w:r w:rsidR="00330595" w:rsidRPr="00E70C83">
        <w:rPr>
          <w:rFonts w:eastAsia="Times New Roman" w:cs="Arial"/>
          <w:color w:val="000000"/>
          <w:szCs w:val="22"/>
        </w:rPr>
        <w:t>fructosamine</w:t>
      </w:r>
      <w:proofErr w:type="spellEnd"/>
      <w:r w:rsidR="00330595" w:rsidRPr="00E70C83">
        <w:rPr>
          <w:rFonts w:eastAsia="Times New Roman" w:cs="Arial"/>
          <w:color w:val="000000"/>
          <w:szCs w:val="22"/>
        </w:rPr>
        <w:t xml:space="preserve"> monitor, Duet Glucose Control System, was marketed in the early 2000′s and then withdrawn from the market. No home </w:t>
      </w:r>
      <w:proofErr w:type="spellStart"/>
      <w:r w:rsidR="00330595" w:rsidRPr="00E70C83">
        <w:rPr>
          <w:rFonts w:eastAsia="Times New Roman" w:cs="Arial"/>
          <w:color w:val="000000"/>
          <w:szCs w:val="22"/>
        </w:rPr>
        <w:t>fructosamine</w:t>
      </w:r>
      <w:proofErr w:type="spellEnd"/>
      <w:r w:rsidR="00330595" w:rsidRPr="00E70C83">
        <w:rPr>
          <w:rFonts w:eastAsia="Times New Roman" w:cs="Arial"/>
          <w:color w:val="000000"/>
          <w:szCs w:val="22"/>
        </w:rPr>
        <w:t xml:space="preserve"> test has been available since then.</w:t>
      </w:r>
      <w:r w:rsidRPr="00E70C83">
        <w:rPr>
          <w:rFonts w:eastAsia="Times New Roman" w:cs="Arial"/>
          <w:color w:val="000000"/>
          <w:szCs w:val="22"/>
        </w:rPr>
        <w:t xml:space="preserve">  </w:t>
      </w:r>
      <w:r w:rsidRPr="00E70C83">
        <w:rPr>
          <w:rFonts w:cs="Arial"/>
          <w:szCs w:val="22"/>
        </w:rPr>
        <w:t>Randomized controlled trials have reported inconsistent effect</w:t>
      </w:r>
      <w:r w:rsidR="000A07B5" w:rsidRPr="00E70C83">
        <w:rPr>
          <w:rFonts w:cs="Arial"/>
          <w:szCs w:val="22"/>
        </w:rPr>
        <w:t>s of frequent monitoring</w:t>
      </w:r>
      <w:r w:rsidRPr="00E70C83">
        <w:rPr>
          <w:rFonts w:cs="Arial"/>
          <w:szCs w:val="22"/>
        </w:rPr>
        <w:t xml:space="preserve"> on A1C lowering,</w:t>
      </w:r>
      <w:r w:rsidRPr="00E70C83" w:rsidDel="00B37D11">
        <w:rPr>
          <w:rStyle w:val="EndnoteReference"/>
          <w:rFonts w:cs="Arial"/>
          <w:szCs w:val="22"/>
        </w:rPr>
        <w:t xml:space="preserve"> </w:t>
      </w:r>
      <w:r w:rsidRPr="00E70C83">
        <w:rPr>
          <w:rFonts w:cs="Arial"/>
          <w:szCs w:val="22"/>
        </w:rPr>
        <w:t>possibly due to differences</w:t>
      </w:r>
      <w:r w:rsidR="000A07B5" w:rsidRPr="00E70C83">
        <w:rPr>
          <w:rFonts w:cs="Arial"/>
          <w:szCs w:val="22"/>
        </w:rPr>
        <w:t xml:space="preserve"> in execution of therapeutic interventions</w:t>
      </w:r>
      <w:r w:rsidRPr="00E70C83">
        <w:rPr>
          <w:rFonts w:cs="Arial"/>
          <w:szCs w:val="22"/>
        </w:rPr>
        <w:t>.</w:t>
      </w:r>
      <w:r w:rsidR="007E3015" w:rsidRPr="00E70C83">
        <w:rPr>
          <w:rFonts w:cs="Arial"/>
          <w:szCs w:val="22"/>
        </w:rPr>
        <w:t>[</w:t>
      </w:r>
      <w:r w:rsidR="00D35B5F" w:rsidRPr="00E70C83">
        <w:rPr>
          <w:rFonts w:cs="Arial"/>
          <w:szCs w:val="22"/>
        </w:rPr>
        <w:t>79-</w:t>
      </w:r>
      <w:r w:rsidR="007E3015" w:rsidRPr="00E70C83">
        <w:rPr>
          <w:rFonts w:cs="Arial"/>
          <w:szCs w:val="22"/>
        </w:rPr>
        <w:t>8</w:t>
      </w:r>
      <w:r w:rsidR="00D35B5F" w:rsidRPr="00E70C83">
        <w:rPr>
          <w:rFonts w:cs="Arial"/>
          <w:szCs w:val="22"/>
        </w:rPr>
        <w:t>0</w:t>
      </w:r>
      <w:r w:rsidR="007E3015" w:rsidRPr="00E70C83">
        <w:rPr>
          <w:rFonts w:cs="Arial"/>
          <w:szCs w:val="22"/>
        </w:rPr>
        <w:t>]</w:t>
      </w:r>
    </w:p>
    <w:p w:rsidR="00330595" w:rsidRPr="00E70C83" w:rsidRDefault="00330595" w:rsidP="00330595">
      <w:pPr>
        <w:spacing w:before="90" w:after="60"/>
        <w:outlineLvl w:val="2"/>
        <w:rPr>
          <w:rFonts w:eastAsia="Times New Roman" w:cs="Arial"/>
          <w:b/>
          <w:bCs/>
          <w:color w:val="000000"/>
          <w:szCs w:val="22"/>
        </w:rPr>
      </w:pPr>
      <w:proofErr w:type="spellStart"/>
      <w:r w:rsidRPr="00E70C83">
        <w:rPr>
          <w:rFonts w:eastAsia="Times New Roman" w:cs="Arial"/>
          <w:b/>
          <w:bCs/>
          <w:color w:val="000000"/>
          <w:szCs w:val="22"/>
        </w:rPr>
        <w:t>Glycated</w:t>
      </w:r>
      <w:proofErr w:type="spellEnd"/>
      <w:r w:rsidRPr="00E70C83">
        <w:rPr>
          <w:rFonts w:eastAsia="Times New Roman" w:cs="Arial"/>
          <w:b/>
          <w:bCs/>
          <w:color w:val="000000"/>
          <w:szCs w:val="22"/>
        </w:rPr>
        <w:t xml:space="preserve"> Albumin</w:t>
      </w:r>
    </w:p>
    <w:p w:rsidR="0071701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The largest constituent of </w:t>
      </w:r>
      <w:proofErr w:type="spellStart"/>
      <w:r w:rsidRPr="00E70C83">
        <w:rPr>
          <w:rFonts w:eastAsia="Times New Roman" w:cs="Arial"/>
          <w:color w:val="000000"/>
          <w:szCs w:val="22"/>
        </w:rPr>
        <w:t>fructosamine</w:t>
      </w:r>
      <w:proofErr w:type="spellEnd"/>
      <w:r w:rsidRPr="00E70C83">
        <w:rPr>
          <w:rFonts w:eastAsia="Times New Roman" w:cs="Arial"/>
          <w:color w:val="000000"/>
          <w:szCs w:val="22"/>
        </w:rPr>
        <w:t xml:space="preserve"> is </w:t>
      </w:r>
      <w:proofErr w:type="spellStart"/>
      <w:r w:rsidRPr="00E70C83">
        <w:rPr>
          <w:rFonts w:eastAsia="Times New Roman" w:cs="Arial"/>
          <w:color w:val="000000"/>
          <w:szCs w:val="22"/>
        </w:rPr>
        <w:t>glycated</w:t>
      </w:r>
      <w:proofErr w:type="spellEnd"/>
      <w:r w:rsidRPr="00E70C83">
        <w:rPr>
          <w:rFonts w:eastAsia="Times New Roman" w:cs="Arial"/>
          <w:color w:val="000000"/>
          <w:szCs w:val="22"/>
        </w:rPr>
        <w:t xml:space="preserve"> albumin [</w:t>
      </w:r>
      <w:r w:rsidR="00B97B02" w:rsidRPr="00E70C83">
        <w:rPr>
          <w:rFonts w:eastAsia="Times New Roman" w:cs="Arial"/>
          <w:color w:val="000000"/>
          <w:szCs w:val="22"/>
        </w:rPr>
        <w:t>8</w:t>
      </w:r>
      <w:r w:rsidR="00D35B5F" w:rsidRPr="00E70C83">
        <w:rPr>
          <w:rFonts w:eastAsia="Times New Roman" w:cs="Arial"/>
          <w:color w:val="000000"/>
          <w:szCs w:val="22"/>
        </w:rPr>
        <w:t>1</w:t>
      </w:r>
      <w:r w:rsidRPr="00E70C83">
        <w:rPr>
          <w:rFonts w:eastAsia="Times New Roman" w:cs="Arial"/>
          <w:color w:val="000000"/>
          <w:szCs w:val="22"/>
        </w:rPr>
        <w:t xml:space="preserve">]. Several investigators and companies are developing portable assays for </w:t>
      </w:r>
      <w:proofErr w:type="spellStart"/>
      <w:r w:rsidRPr="00E70C83">
        <w:rPr>
          <w:rFonts w:eastAsia="Times New Roman" w:cs="Arial"/>
          <w:color w:val="000000"/>
          <w:szCs w:val="22"/>
        </w:rPr>
        <w:t>glycated</w:t>
      </w:r>
      <w:proofErr w:type="spellEnd"/>
      <w:r w:rsidRPr="00E70C83">
        <w:rPr>
          <w:rFonts w:eastAsia="Times New Roman" w:cs="Arial"/>
          <w:color w:val="000000"/>
          <w:szCs w:val="22"/>
        </w:rPr>
        <w:t xml:space="preserve"> albumin to assess overall control during periods of rapidly changing glucose levels. In these situations, an A1C test may change too slowly to capture a sudden increase or decrease in mean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xml:space="preserve">. The components of the necessary technology appear to be in place to build a commercial instrument for home testing of </w:t>
      </w:r>
      <w:proofErr w:type="spellStart"/>
      <w:r w:rsidRPr="00E70C83">
        <w:rPr>
          <w:rFonts w:eastAsia="Times New Roman" w:cs="Arial"/>
          <w:color w:val="000000"/>
          <w:szCs w:val="22"/>
        </w:rPr>
        <w:t>glycated</w:t>
      </w:r>
      <w:proofErr w:type="spellEnd"/>
      <w:r w:rsidRPr="00E70C83">
        <w:rPr>
          <w:rFonts w:eastAsia="Times New Roman" w:cs="Arial"/>
          <w:color w:val="000000"/>
          <w:szCs w:val="22"/>
        </w:rPr>
        <w:t xml:space="preserve"> albumin. </w:t>
      </w:r>
      <w:proofErr w:type="spellStart"/>
      <w:r w:rsidR="004149A1" w:rsidRPr="00E70C83">
        <w:rPr>
          <w:rFonts w:eastAsia="Times New Roman" w:cs="Arial"/>
          <w:color w:val="000000"/>
          <w:szCs w:val="22"/>
        </w:rPr>
        <w:t>Epinex</w:t>
      </w:r>
      <w:proofErr w:type="spellEnd"/>
      <w:r w:rsidR="004149A1" w:rsidRPr="00E70C83">
        <w:rPr>
          <w:rFonts w:eastAsia="Times New Roman" w:cs="Arial"/>
          <w:color w:val="000000"/>
          <w:szCs w:val="22"/>
        </w:rPr>
        <w:t xml:space="preserve"> received U.S. Discovery Grant funding to develop such a product</w:t>
      </w:r>
      <w:r w:rsidR="00041691" w:rsidRPr="00E70C83">
        <w:rPr>
          <w:rFonts w:eastAsia="Times New Roman" w:cs="Arial"/>
          <w:color w:val="000000"/>
          <w:szCs w:val="22"/>
        </w:rPr>
        <w:t xml:space="preserve"> (G1A</w:t>
      </w:r>
      <w:r w:rsidR="00041691" w:rsidRPr="00E70C83">
        <w:rPr>
          <w:rFonts w:eastAsia="Times New Roman" w:cs="Arial"/>
          <w:color w:val="000000"/>
          <w:szCs w:val="22"/>
          <w:vertAlign w:val="superscript"/>
        </w:rPr>
        <w:t>TM</w:t>
      </w:r>
      <w:r w:rsidR="00041691" w:rsidRPr="00E70C83">
        <w:rPr>
          <w:rFonts w:eastAsia="Times New Roman" w:cs="Arial"/>
          <w:color w:val="000000"/>
          <w:szCs w:val="22"/>
        </w:rPr>
        <w:t>)</w:t>
      </w:r>
      <w:r w:rsidR="004149A1" w:rsidRPr="00E70C83">
        <w:rPr>
          <w:rFonts w:eastAsia="Times New Roman" w:cs="Arial"/>
          <w:color w:val="000000"/>
          <w:szCs w:val="22"/>
        </w:rPr>
        <w:t xml:space="preserve"> in 2010 but </w:t>
      </w:r>
      <w:r w:rsidR="00041691" w:rsidRPr="00E70C83">
        <w:rPr>
          <w:rFonts w:eastAsia="Times New Roman" w:cs="Arial"/>
          <w:color w:val="000000"/>
          <w:szCs w:val="22"/>
        </w:rPr>
        <w:t>it</w:t>
      </w:r>
      <w:r w:rsidR="004149A1" w:rsidRPr="00E70C83">
        <w:rPr>
          <w:rFonts w:eastAsia="Times New Roman" w:cs="Arial"/>
          <w:color w:val="000000"/>
          <w:szCs w:val="22"/>
        </w:rPr>
        <w:t xml:space="preserve"> is not currently available</w:t>
      </w:r>
      <w:r w:rsidR="00041691" w:rsidRPr="00E70C83">
        <w:rPr>
          <w:rFonts w:eastAsia="Times New Roman" w:cs="Arial"/>
          <w:color w:val="000000"/>
          <w:szCs w:val="22"/>
        </w:rPr>
        <w:t xml:space="preserve"> or FDA approved</w:t>
      </w:r>
      <w:r w:rsidR="004149A1" w:rsidRPr="00E70C83">
        <w:rPr>
          <w:rFonts w:eastAsia="Times New Roman" w:cs="Arial"/>
          <w:color w:val="000000"/>
          <w:szCs w:val="22"/>
        </w:rPr>
        <w:t xml:space="preserve">.  </w:t>
      </w:r>
      <w:r w:rsidRPr="00E70C83">
        <w:rPr>
          <w:rFonts w:eastAsia="Times New Roman" w:cs="Arial"/>
          <w:color w:val="000000"/>
          <w:szCs w:val="22"/>
        </w:rPr>
        <w:t xml:space="preserve">The biggest obstacle to adoption of this test into routine clinical practice will be the extensive amount of education that will be necessary to convince physicians to adopt </w:t>
      </w:r>
      <w:r w:rsidR="00E02AFE" w:rsidRPr="00E70C83">
        <w:rPr>
          <w:rFonts w:eastAsia="Times New Roman" w:cs="Arial"/>
          <w:color w:val="000000"/>
          <w:szCs w:val="22"/>
        </w:rPr>
        <w:t>it</w:t>
      </w:r>
      <w:r w:rsidRPr="00E70C83">
        <w:rPr>
          <w:rFonts w:eastAsia="Times New Roman" w:cs="Arial"/>
          <w:color w:val="000000"/>
          <w:szCs w:val="22"/>
        </w:rPr>
        <w:t>. Whether the cost of this massive education program can be recouped by product sales remains to be seen.</w:t>
      </w:r>
      <w:r w:rsidR="00674380" w:rsidRPr="00E70C83">
        <w:rPr>
          <w:rFonts w:eastAsia="Times New Roman" w:cs="Arial"/>
          <w:color w:val="000000"/>
          <w:szCs w:val="22"/>
        </w:rPr>
        <w:t xml:space="preserve"> </w:t>
      </w:r>
    </w:p>
    <w:p w:rsidR="00330595" w:rsidRPr="00E70C83" w:rsidRDefault="00855BF2" w:rsidP="00330595">
      <w:pPr>
        <w:spacing w:after="210"/>
        <w:rPr>
          <w:rFonts w:eastAsia="Times New Roman" w:cs="Arial"/>
          <w:color w:val="000000"/>
          <w:szCs w:val="22"/>
        </w:rPr>
      </w:pPr>
      <w:r w:rsidRPr="00E70C83">
        <w:rPr>
          <w:rFonts w:eastAsia="Times New Roman" w:cs="Arial"/>
          <w:color w:val="000000"/>
          <w:szCs w:val="22"/>
        </w:rPr>
        <w:t>Furthermore, t</w:t>
      </w:r>
      <w:r w:rsidR="00717015" w:rsidRPr="00E70C83">
        <w:rPr>
          <w:rFonts w:eastAsia="Times New Roman" w:cs="Arial"/>
          <w:color w:val="000000"/>
          <w:szCs w:val="22"/>
        </w:rPr>
        <w:t xml:space="preserve">here is no randomized controlled trial showing that the measurement of </w:t>
      </w:r>
      <w:proofErr w:type="spellStart"/>
      <w:r w:rsidR="00717015" w:rsidRPr="00E70C83">
        <w:rPr>
          <w:rFonts w:eastAsia="Times New Roman" w:cs="Arial"/>
          <w:color w:val="000000"/>
          <w:szCs w:val="22"/>
        </w:rPr>
        <w:t>glycated</w:t>
      </w:r>
      <w:proofErr w:type="spellEnd"/>
      <w:r w:rsidR="00717015" w:rsidRPr="00E70C83">
        <w:rPr>
          <w:rFonts w:eastAsia="Times New Roman" w:cs="Arial"/>
          <w:color w:val="000000"/>
          <w:szCs w:val="22"/>
        </w:rPr>
        <w:t xml:space="preserve"> albumin improves outcomes, but cohort data are accumulating.  In in the Atherosclerosis Risk in Communities (ARIC) study, </w:t>
      </w:r>
      <w:proofErr w:type="spellStart"/>
      <w:r w:rsidR="00717015" w:rsidRPr="00E70C83">
        <w:rPr>
          <w:rFonts w:eastAsia="Times New Roman" w:cs="Arial"/>
          <w:color w:val="000000"/>
          <w:szCs w:val="22"/>
        </w:rPr>
        <w:t>fructosamine</w:t>
      </w:r>
      <w:proofErr w:type="spellEnd"/>
      <w:r w:rsidR="00717015" w:rsidRPr="00E70C83">
        <w:rPr>
          <w:rFonts w:eastAsia="Times New Roman" w:cs="Arial"/>
          <w:color w:val="000000"/>
          <w:szCs w:val="22"/>
        </w:rPr>
        <w:t xml:space="preserve">, </w:t>
      </w:r>
      <w:proofErr w:type="spellStart"/>
      <w:r w:rsidR="00717015" w:rsidRPr="00E70C83">
        <w:rPr>
          <w:rFonts w:eastAsia="Times New Roman" w:cs="Arial"/>
          <w:color w:val="000000"/>
          <w:szCs w:val="22"/>
        </w:rPr>
        <w:t>glycated</w:t>
      </w:r>
      <w:proofErr w:type="spellEnd"/>
      <w:r w:rsidR="00717015" w:rsidRPr="00E70C83">
        <w:rPr>
          <w:rFonts w:eastAsia="Times New Roman" w:cs="Arial"/>
          <w:color w:val="000000"/>
          <w:szCs w:val="22"/>
        </w:rPr>
        <w:t xml:space="preserve"> albumin, and 1,5-AG </w:t>
      </w:r>
      <w:r w:rsidR="00E91409">
        <w:rPr>
          <w:rFonts w:eastAsia="Times New Roman" w:cs="Arial"/>
          <w:color w:val="000000"/>
          <w:szCs w:val="22"/>
        </w:rPr>
        <w:t>levels predicted development of</w:t>
      </w:r>
      <w:r w:rsidR="00717015" w:rsidRPr="00E70C83">
        <w:rPr>
          <w:rFonts w:eastAsia="Times New Roman" w:cs="Arial"/>
          <w:color w:val="000000"/>
          <w:szCs w:val="22"/>
        </w:rPr>
        <w:t xml:space="preserve"> diabetes, even after adjustment for baseline HbA1c and fasting glucose.</w:t>
      </w:r>
      <w:r w:rsidR="00B97B02" w:rsidRPr="00E70C83">
        <w:rPr>
          <w:rFonts w:eastAsia="Times New Roman" w:cs="Arial"/>
          <w:color w:val="000000"/>
          <w:szCs w:val="22"/>
        </w:rPr>
        <w:t>[8</w:t>
      </w:r>
      <w:r w:rsidR="00D35B5F" w:rsidRPr="00E70C83">
        <w:rPr>
          <w:rFonts w:eastAsia="Times New Roman" w:cs="Arial"/>
          <w:color w:val="000000"/>
          <w:szCs w:val="22"/>
        </w:rPr>
        <w:t>2</w:t>
      </w:r>
      <w:r w:rsidR="00B97B02" w:rsidRPr="00E70C83">
        <w:rPr>
          <w:rFonts w:eastAsia="Times New Roman" w:cs="Arial"/>
          <w:color w:val="000000"/>
          <w:szCs w:val="22"/>
        </w:rPr>
        <w:t>]</w:t>
      </w:r>
      <w:r w:rsidR="00717015" w:rsidRPr="00E70C83">
        <w:rPr>
          <w:rFonts w:eastAsia="Times New Roman" w:cs="Arial"/>
          <w:color w:val="000000"/>
          <w:szCs w:val="22"/>
        </w:rPr>
        <w:t xml:space="preserve">  In the Atherosclerosis Risk in Communities (ARIC) study, both </w:t>
      </w:r>
      <w:proofErr w:type="spellStart"/>
      <w:r w:rsidR="00717015" w:rsidRPr="00E70C83">
        <w:rPr>
          <w:rFonts w:eastAsia="Times New Roman" w:cs="Arial"/>
          <w:color w:val="000000"/>
          <w:szCs w:val="22"/>
        </w:rPr>
        <w:t>fructosamine</w:t>
      </w:r>
      <w:proofErr w:type="spellEnd"/>
      <w:r w:rsidR="00717015" w:rsidRPr="00E70C83">
        <w:rPr>
          <w:rFonts w:eastAsia="Times New Roman" w:cs="Arial"/>
          <w:color w:val="000000"/>
          <w:szCs w:val="22"/>
        </w:rPr>
        <w:t xml:space="preserve"> and </w:t>
      </w:r>
      <w:proofErr w:type="spellStart"/>
      <w:r w:rsidR="00717015" w:rsidRPr="00E70C83">
        <w:rPr>
          <w:rFonts w:eastAsia="Times New Roman" w:cs="Arial"/>
          <w:color w:val="000000"/>
          <w:szCs w:val="22"/>
        </w:rPr>
        <w:t>glycated</w:t>
      </w:r>
      <w:proofErr w:type="spellEnd"/>
      <w:r w:rsidR="00717015" w:rsidRPr="00E70C83">
        <w:rPr>
          <w:rFonts w:eastAsia="Times New Roman" w:cs="Arial"/>
          <w:color w:val="000000"/>
          <w:szCs w:val="22"/>
        </w:rPr>
        <w:t xml:space="preserve"> albumin </w:t>
      </w:r>
      <w:r w:rsidR="00E91409">
        <w:rPr>
          <w:rFonts w:eastAsia="Times New Roman" w:cs="Arial"/>
          <w:color w:val="000000"/>
          <w:szCs w:val="22"/>
        </w:rPr>
        <w:t xml:space="preserve">levels </w:t>
      </w:r>
      <w:r w:rsidR="00717015" w:rsidRPr="00E70C83">
        <w:rPr>
          <w:rFonts w:eastAsia="Times New Roman" w:cs="Arial"/>
          <w:color w:val="000000"/>
          <w:szCs w:val="22"/>
        </w:rPr>
        <w:t>predicted retinopathy and nephropathy, even after adjusting for A1C.</w:t>
      </w:r>
      <w:r w:rsidR="00B97B02" w:rsidRPr="00E70C83">
        <w:rPr>
          <w:rFonts w:eastAsia="Times New Roman" w:cs="Arial"/>
          <w:color w:val="000000"/>
          <w:szCs w:val="22"/>
        </w:rPr>
        <w:t>[8</w:t>
      </w:r>
      <w:r w:rsidR="00D35B5F" w:rsidRPr="00E70C83">
        <w:rPr>
          <w:rFonts w:eastAsia="Times New Roman" w:cs="Arial"/>
          <w:color w:val="000000"/>
          <w:szCs w:val="22"/>
        </w:rPr>
        <w:t>3</w:t>
      </w:r>
      <w:r w:rsidR="00B97B02" w:rsidRPr="00E70C83">
        <w:rPr>
          <w:rFonts w:eastAsia="Times New Roman" w:cs="Arial"/>
          <w:color w:val="000000"/>
          <w:szCs w:val="22"/>
        </w:rPr>
        <w:t>]</w:t>
      </w:r>
      <w:r w:rsidR="00717015" w:rsidRPr="00E70C83">
        <w:rPr>
          <w:rFonts w:eastAsia="Times New Roman" w:cs="Arial"/>
          <w:color w:val="000000"/>
          <w:szCs w:val="22"/>
        </w:rPr>
        <w:t xml:space="preserve">  </w:t>
      </w:r>
      <w:r w:rsidR="00674380" w:rsidRPr="00E70C83">
        <w:rPr>
          <w:rFonts w:eastAsia="Times New Roman" w:cs="Arial"/>
          <w:color w:val="000000"/>
          <w:szCs w:val="22"/>
        </w:rPr>
        <w:t>In the DCCT</w:t>
      </w:r>
      <w:r w:rsidR="00494494" w:rsidRPr="00E70C83">
        <w:rPr>
          <w:rFonts w:eastAsia="Times New Roman" w:cs="Arial"/>
          <w:color w:val="000000"/>
          <w:szCs w:val="22"/>
        </w:rPr>
        <w:t xml:space="preserve">, </w:t>
      </w:r>
      <w:proofErr w:type="spellStart"/>
      <w:r w:rsidR="00494494" w:rsidRPr="00E70C83">
        <w:rPr>
          <w:rFonts w:eastAsia="Times New Roman" w:cs="Arial"/>
          <w:color w:val="000000"/>
          <w:szCs w:val="22"/>
        </w:rPr>
        <w:t>glycated</w:t>
      </w:r>
      <w:proofErr w:type="spellEnd"/>
      <w:r w:rsidR="00494494" w:rsidRPr="00E70C83">
        <w:rPr>
          <w:rFonts w:eastAsia="Times New Roman" w:cs="Arial"/>
          <w:color w:val="000000"/>
          <w:szCs w:val="22"/>
        </w:rPr>
        <w:t xml:space="preserve"> albumin had a similar association with retinopathy and nephropathy as A1C, but the combination of both markers provided even better prediction.</w:t>
      </w:r>
      <w:r w:rsidR="00B97B02" w:rsidRPr="00E70C83">
        <w:rPr>
          <w:rFonts w:eastAsia="Times New Roman" w:cs="Arial"/>
          <w:color w:val="000000"/>
          <w:szCs w:val="22"/>
        </w:rPr>
        <w:t>[8</w:t>
      </w:r>
      <w:r w:rsidR="00D35B5F" w:rsidRPr="00E70C83">
        <w:rPr>
          <w:rFonts w:eastAsia="Times New Roman" w:cs="Arial"/>
          <w:color w:val="000000"/>
          <w:szCs w:val="22"/>
        </w:rPr>
        <w:t>4</w:t>
      </w:r>
      <w:r w:rsidR="00B97B02" w:rsidRPr="00E70C83">
        <w:rPr>
          <w:rFonts w:eastAsia="Times New Roman" w:cs="Arial"/>
          <w:color w:val="000000"/>
          <w:szCs w:val="22"/>
        </w:rPr>
        <w:t>]</w:t>
      </w:r>
      <w:r w:rsidR="00494494" w:rsidRPr="00E70C83">
        <w:rPr>
          <w:rFonts w:eastAsia="Times New Roman" w:cs="Arial"/>
          <w:color w:val="000000"/>
          <w:szCs w:val="22"/>
        </w:rPr>
        <w:t xml:space="preserve">  </w:t>
      </w:r>
    </w:p>
    <w:p w:rsidR="00330595" w:rsidRPr="00E70C83" w:rsidRDefault="00855BF2" w:rsidP="00330595">
      <w:pPr>
        <w:spacing w:before="90" w:after="60"/>
        <w:outlineLvl w:val="2"/>
        <w:rPr>
          <w:rFonts w:eastAsia="Times New Roman" w:cs="Arial"/>
          <w:b/>
          <w:bCs/>
          <w:color w:val="000000"/>
          <w:szCs w:val="22"/>
        </w:rPr>
      </w:pPr>
      <w:r w:rsidRPr="00E70C83">
        <w:rPr>
          <w:rFonts w:eastAsia="Times New Roman" w:cs="Arial"/>
          <w:b/>
          <w:bCs/>
          <w:color w:val="000000"/>
          <w:szCs w:val="22"/>
        </w:rPr>
        <w:t>1,5-Anhyroglucitol</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The aforementioned biomarkers for measuring glycemic control, (A1C, </w:t>
      </w:r>
      <w:proofErr w:type="spellStart"/>
      <w:r w:rsidRPr="00E70C83">
        <w:rPr>
          <w:rFonts w:eastAsia="Times New Roman" w:cs="Arial"/>
          <w:color w:val="000000"/>
          <w:szCs w:val="22"/>
        </w:rPr>
        <w:t>fructosamine</w:t>
      </w:r>
      <w:proofErr w:type="spellEnd"/>
      <w:r w:rsidRPr="00E70C83">
        <w:rPr>
          <w:rFonts w:eastAsia="Times New Roman" w:cs="Arial"/>
          <w:color w:val="000000"/>
          <w:szCs w:val="22"/>
        </w:rPr>
        <w:t xml:space="preserve">, and </w:t>
      </w:r>
      <w:proofErr w:type="spellStart"/>
      <w:r w:rsidRPr="00E70C83">
        <w:rPr>
          <w:rFonts w:eastAsia="Times New Roman" w:cs="Arial"/>
          <w:color w:val="000000"/>
          <w:szCs w:val="22"/>
        </w:rPr>
        <w:t>glycated</w:t>
      </w:r>
      <w:proofErr w:type="spellEnd"/>
      <w:r w:rsidRPr="00E70C83">
        <w:rPr>
          <w:rFonts w:eastAsia="Times New Roman" w:cs="Arial"/>
          <w:color w:val="000000"/>
          <w:szCs w:val="22"/>
        </w:rPr>
        <w:t xml:space="preserve"> albumin) only reflect mean levels of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xml:space="preserve">. These measures can fail to portray hyperglycemic excursions if they are balanced by hypoglycemic excursions. Plasma 1,5-anhydroglucitol (1,5-AG) is a naturally occurring dietary monosaccharide, with a structure similar to that of glucose. (Figure </w:t>
      </w:r>
      <w:r w:rsidR="008238E7" w:rsidRPr="00E70C83">
        <w:rPr>
          <w:rFonts w:eastAsia="Times New Roman" w:cs="Arial"/>
          <w:color w:val="000000"/>
          <w:szCs w:val="22"/>
        </w:rPr>
        <w:t>8</w:t>
      </w:r>
      <w:r w:rsidRPr="00E70C83">
        <w:rPr>
          <w:rFonts w:eastAsia="Times New Roman" w:cs="Arial"/>
          <w:color w:val="000000"/>
          <w:szCs w:val="22"/>
        </w:rPr>
        <w:t xml:space="preserve">) This </w:t>
      </w:r>
      <w:proofErr w:type="spellStart"/>
      <w:r w:rsidRPr="00E70C83">
        <w:rPr>
          <w:rFonts w:eastAsia="Times New Roman" w:cs="Arial"/>
          <w:color w:val="000000"/>
          <w:szCs w:val="22"/>
        </w:rPr>
        <w:t>analyte</w:t>
      </w:r>
      <w:proofErr w:type="spellEnd"/>
      <w:r w:rsidRPr="00E70C83">
        <w:rPr>
          <w:rFonts w:eastAsia="Times New Roman" w:cs="Arial"/>
          <w:color w:val="000000"/>
          <w:szCs w:val="22"/>
        </w:rPr>
        <w:t xml:space="preserve"> has been proposed as a marker for postprandial hyperglycemia.[</w:t>
      </w:r>
      <w:r w:rsidR="00B97B02" w:rsidRPr="00E70C83">
        <w:rPr>
          <w:rFonts w:eastAsia="Times New Roman" w:cs="Arial"/>
          <w:color w:val="000000"/>
          <w:szCs w:val="22"/>
        </w:rPr>
        <w:t>8</w:t>
      </w:r>
      <w:r w:rsidR="00D35B5F" w:rsidRPr="00E70C83">
        <w:rPr>
          <w:rFonts w:eastAsia="Times New Roman" w:cs="Arial"/>
          <w:color w:val="000000"/>
          <w:szCs w:val="22"/>
        </w:rPr>
        <w:t>5</w:t>
      </w:r>
      <w:r w:rsidRPr="00E70C83">
        <w:rPr>
          <w:rFonts w:eastAsia="Times New Roman" w:cs="Arial"/>
          <w:color w:val="000000"/>
          <w:szCs w:val="22"/>
        </w:rPr>
        <w:t xml:space="preserve">] An automated laboratory grade assay named </w:t>
      </w:r>
      <w:proofErr w:type="spellStart"/>
      <w:r w:rsidRPr="00E70C83">
        <w:rPr>
          <w:rFonts w:eastAsia="Times New Roman" w:cs="Arial"/>
          <w:color w:val="000000"/>
          <w:szCs w:val="22"/>
        </w:rPr>
        <w:t>Glycomark</w:t>
      </w:r>
      <w:proofErr w:type="spellEnd"/>
      <w:r w:rsidRPr="00E70C83">
        <w:rPr>
          <w:rFonts w:eastAsia="Times New Roman" w:cs="Arial"/>
          <w:color w:val="000000"/>
          <w:szCs w:val="22"/>
        </w:rPr>
        <w:t xml:space="preserve"> is approved in the U.S. for measuring 1,5-AG as a short-term marker for glycemic control. A similar laboratory assay has been used in Japan for over ten years. During </w:t>
      </w:r>
      <w:proofErr w:type="spellStart"/>
      <w:r w:rsidRPr="00E70C83">
        <w:rPr>
          <w:rFonts w:eastAsia="Times New Roman" w:cs="Arial"/>
          <w:color w:val="000000"/>
          <w:szCs w:val="22"/>
        </w:rPr>
        <w:t>normoglycemia</w:t>
      </w:r>
      <w:proofErr w:type="spellEnd"/>
      <w:r w:rsidRPr="00E70C83">
        <w:rPr>
          <w:rFonts w:eastAsia="Times New Roman" w:cs="Arial"/>
          <w:color w:val="000000"/>
          <w:szCs w:val="22"/>
        </w:rPr>
        <w:t xml:space="preserve">, 1,5-AG is maintained at constant steady-state levels because of a large body pool compared with the amount of intake and because this substance is metabolically inert. Normally, 1,5-AG is filtered and completely reabsorbed by the renal tubules. During acute hyperglycemia when the blood glucose levels exceed 180 mg/dl, which is the renal threshold for spilling glucose into the urine, serum </w:t>
      </w:r>
      <w:r w:rsidRPr="00E70C83">
        <w:rPr>
          <w:rFonts w:eastAsia="Times New Roman" w:cs="Arial"/>
          <w:color w:val="000000"/>
          <w:szCs w:val="22"/>
        </w:rPr>
        <w:lastRenderedPageBreak/>
        <w:t xml:space="preserve">1,5-AG falls. This fall occurs due to competitive inhibition of renal tubular reabsorption by filtered glucose. The greater the amount of glucose in renal filtrate (due to hyperglycemia), the less 1, 5-AG is reabsorbed by the kidneys. The 1,5-AG levels respond sensitively and rapidly to rises in serum glucose and a fall in the serum level of this </w:t>
      </w:r>
      <w:proofErr w:type="spellStart"/>
      <w:r w:rsidRPr="00E70C83">
        <w:rPr>
          <w:rFonts w:eastAsia="Times New Roman" w:cs="Arial"/>
          <w:color w:val="000000"/>
          <w:szCs w:val="22"/>
        </w:rPr>
        <w:t>analyte</w:t>
      </w:r>
      <w:proofErr w:type="spellEnd"/>
      <w:r w:rsidRPr="00E70C83">
        <w:rPr>
          <w:rFonts w:eastAsia="Times New Roman" w:cs="Arial"/>
          <w:color w:val="000000"/>
          <w:szCs w:val="22"/>
        </w:rPr>
        <w:t xml:space="preserve"> can indicate transient elevations of serum glucose occurring over as short a period as a few days. Measurement of 1,5-AG can be useful in assessing the prior 1-2 weeks for: 1) the degree of postprandial hyperglycemia; and 2) the mean short-term level of </w:t>
      </w:r>
      <w:proofErr w:type="spellStart"/>
      <w:r w:rsidRPr="00E70C83">
        <w:rPr>
          <w:rFonts w:eastAsia="Times New Roman" w:cs="Arial"/>
          <w:color w:val="000000"/>
          <w:szCs w:val="22"/>
        </w:rPr>
        <w:t>glycemia</w:t>
      </w:r>
      <w:proofErr w:type="spellEnd"/>
      <w:r w:rsidRPr="00E70C83">
        <w:rPr>
          <w:rFonts w:eastAsia="Times New Roman" w:cs="Arial"/>
          <w:color w:val="000000"/>
          <w:szCs w:val="22"/>
        </w:rPr>
        <w:t>. This assay might prove useful in assessing the extent of glycemic variability that is present in an individual with a close-to-normal A1C level, but who is suspected to be alternating between frequent periods of hyperglycemia and hypoglycemia. In such a patient, the 1,5-AG level would be low, which would indicate frequent periods of hyperglycemia, whereas in a patient with little glycemic variability, the 1,5-AG levels would not be particularly depressed because of a lack of frequent hyperglycemic periods.</w:t>
      </w:r>
    </w:p>
    <w:p w:rsidR="00041691" w:rsidRPr="00E70C83" w:rsidRDefault="00041691" w:rsidP="00330595">
      <w:pPr>
        <w:spacing w:after="210"/>
        <w:rPr>
          <w:rFonts w:eastAsia="Times New Roman" w:cs="Arial"/>
          <w:color w:val="000000"/>
          <w:szCs w:val="22"/>
        </w:rPr>
      </w:pPr>
      <w:r w:rsidRPr="00E70C83">
        <w:rPr>
          <w:rFonts w:eastAsia="Times New Roman" w:cs="Arial"/>
          <w:color w:val="000000"/>
          <w:szCs w:val="22"/>
        </w:rPr>
        <w:t>In a cross-sectional study of 567 patients with type 2 diabetes, 1,5-AG was associated with retinopathy, but not nephropathy.</w:t>
      </w:r>
      <w:r w:rsidR="00B97B02" w:rsidRPr="00E70C83">
        <w:rPr>
          <w:rFonts w:eastAsia="Times New Roman" w:cs="Arial"/>
          <w:color w:val="000000"/>
          <w:szCs w:val="22"/>
        </w:rPr>
        <w:t>[87]</w:t>
      </w:r>
      <w:r w:rsidR="00981ACD" w:rsidRPr="00E70C83">
        <w:rPr>
          <w:rFonts w:eastAsia="Times New Roman" w:cs="Arial"/>
          <w:color w:val="000000"/>
          <w:szCs w:val="22"/>
        </w:rPr>
        <w:t xml:space="preserve"> </w:t>
      </w:r>
      <w:r w:rsidR="00981ACD" w:rsidRPr="00E70C83">
        <w:rPr>
          <w:rFonts w:cs="Arial"/>
          <w:szCs w:val="22"/>
        </w:rPr>
        <w:t xml:space="preserve">Other cross-sectional data from ARIC suggest an </w:t>
      </w:r>
      <w:r w:rsidR="00717015" w:rsidRPr="00E70C83">
        <w:rPr>
          <w:rFonts w:cs="Arial"/>
          <w:szCs w:val="22"/>
        </w:rPr>
        <w:t xml:space="preserve">independent </w:t>
      </w:r>
      <w:r w:rsidR="00981ACD" w:rsidRPr="00E70C83">
        <w:rPr>
          <w:rFonts w:cs="Arial"/>
          <w:szCs w:val="22"/>
        </w:rPr>
        <w:t xml:space="preserve">association between 1,5-AG and </w:t>
      </w:r>
      <w:r w:rsidR="00717015" w:rsidRPr="00E70C83">
        <w:rPr>
          <w:rFonts w:cs="Arial"/>
          <w:szCs w:val="22"/>
        </w:rPr>
        <w:t>albuminuria, but not retinopathy or chronic kidney disease after adjustment for HbA1c and other variables.</w:t>
      </w:r>
      <w:r w:rsidR="00B97B02" w:rsidRPr="00E70C83">
        <w:rPr>
          <w:rFonts w:cs="Arial"/>
          <w:szCs w:val="22"/>
        </w:rPr>
        <w:t>[88]</w:t>
      </w:r>
      <w:r w:rsidR="00981ACD" w:rsidRPr="00E70C83">
        <w:rPr>
          <w:rFonts w:cs="Arial"/>
          <w:szCs w:val="22"/>
        </w:rPr>
        <w:t xml:space="preserve"> </w:t>
      </w:r>
      <w:r w:rsidR="00717015" w:rsidRPr="00E70C83">
        <w:rPr>
          <w:rFonts w:cs="Arial"/>
          <w:szCs w:val="22"/>
        </w:rPr>
        <w:t>Unfortunately,</w:t>
      </w:r>
      <w:r w:rsidR="00981ACD" w:rsidRPr="00E70C83">
        <w:rPr>
          <w:rFonts w:cs="Arial"/>
          <w:szCs w:val="22"/>
        </w:rPr>
        <w:t xml:space="preserve"> longitudinal studies with hard outcomes are </w:t>
      </w:r>
      <w:r w:rsidR="00717015" w:rsidRPr="00E70C83">
        <w:rPr>
          <w:rFonts w:cs="Arial"/>
          <w:szCs w:val="22"/>
        </w:rPr>
        <w:t>not available</w:t>
      </w:r>
      <w:r w:rsidR="00981ACD" w:rsidRPr="00E70C83">
        <w:rPr>
          <w:rFonts w:cs="Arial"/>
          <w:szCs w:val="22"/>
        </w:rPr>
        <w:t>.</w:t>
      </w:r>
    </w:p>
    <w:p w:rsidR="00330595" w:rsidRPr="00E70C83" w:rsidRDefault="00330595" w:rsidP="00330595">
      <w:pPr>
        <w:rPr>
          <w:rFonts w:eastAsia="Times New Roman" w:cs="Arial"/>
          <w:color w:val="000000"/>
          <w:szCs w:val="22"/>
        </w:rPr>
      </w:pPr>
      <w:r w:rsidRPr="00E70C83">
        <w:rPr>
          <w:rFonts w:eastAsia="Times New Roman" w:cs="Arial"/>
          <w:noProof/>
          <w:color w:val="000000"/>
          <w:szCs w:val="22"/>
        </w:rPr>
        <w:drawing>
          <wp:inline distT="0" distB="0" distL="0" distR="0" wp14:anchorId="119C1C6D" wp14:editId="2CFB2A6F">
            <wp:extent cx="5238750" cy="2447925"/>
            <wp:effectExtent l="0" t="0" r="0" b="9525"/>
            <wp:docPr id="13" name="Picture 13" descr="http://www.endotext.org/wp-content/uploads/diabetes/22/figure1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dotext.org/wp-content/uploads/diabetes/22/figure12k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447925"/>
                    </a:xfrm>
                    <a:prstGeom prst="rect">
                      <a:avLst/>
                    </a:prstGeom>
                    <a:noFill/>
                    <a:ln>
                      <a:noFill/>
                    </a:ln>
                  </pic:spPr>
                </pic:pic>
              </a:graphicData>
            </a:graphic>
          </wp:inline>
        </w:drawing>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 xml:space="preserve">Figure </w:t>
      </w:r>
      <w:r w:rsidR="008238E7" w:rsidRPr="00E70C83">
        <w:rPr>
          <w:rFonts w:eastAsia="Times New Roman" w:cs="Arial"/>
          <w:color w:val="000000"/>
          <w:szCs w:val="22"/>
        </w:rPr>
        <w:t>8</w:t>
      </w:r>
      <w:r w:rsidRPr="00E70C83">
        <w:rPr>
          <w:rFonts w:eastAsia="Times New Roman" w:cs="Arial"/>
          <w:color w:val="000000"/>
          <w:szCs w:val="22"/>
        </w:rPr>
        <w:t>. Structure of glucose (left) and 1,5-anhydroglucitol (right)</w:t>
      </w:r>
    </w:p>
    <w:p w:rsidR="00330595" w:rsidRPr="00E70C83" w:rsidRDefault="00330595" w:rsidP="00330595">
      <w:pPr>
        <w:spacing w:before="150" w:after="90"/>
        <w:outlineLvl w:val="1"/>
        <w:rPr>
          <w:rFonts w:eastAsia="Times New Roman" w:cs="Arial"/>
          <w:b/>
          <w:bCs/>
          <w:color w:val="000000"/>
          <w:kern w:val="36"/>
          <w:szCs w:val="22"/>
        </w:rPr>
      </w:pPr>
      <w:r w:rsidRPr="00E70C83">
        <w:rPr>
          <w:rFonts w:eastAsia="Times New Roman" w:cs="Arial"/>
          <w:b/>
          <w:bCs/>
          <w:color w:val="000000"/>
          <w:kern w:val="36"/>
          <w:szCs w:val="22"/>
        </w:rPr>
        <w:t>CONCLUSIONS</w:t>
      </w:r>
    </w:p>
    <w:p w:rsidR="00330595" w:rsidRPr="00E70C83" w:rsidRDefault="00330595" w:rsidP="00330595">
      <w:pPr>
        <w:spacing w:after="210"/>
        <w:rPr>
          <w:rFonts w:eastAsia="Times New Roman" w:cs="Arial"/>
          <w:color w:val="000000"/>
          <w:szCs w:val="22"/>
        </w:rPr>
      </w:pPr>
      <w:r w:rsidRPr="00E70C83">
        <w:rPr>
          <w:rFonts w:eastAsia="Times New Roman" w:cs="Arial"/>
          <w:color w:val="000000"/>
          <w:szCs w:val="22"/>
        </w:rPr>
        <w:t>Many new types of technology are increasingly being developed and applied to fight diabetes and its complications. New technologies will improve the lives of people with diabetes by measuring glucose and other biomarkers of glycemic control and linking glucose levels with insulin delivery to improve the lives of people with diabetes.</w:t>
      </w:r>
    </w:p>
    <w:p w:rsidR="00330595" w:rsidRPr="00E70C83" w:rsidRDefault="00330595" w:rsidP="00330595">
      <w:pPr>
        <w:spacing w:before="150" w:after="90"/>
        <w:outlineLvl w:val="1"/>
        <w:rPr>
          <w:rFonts w:eastAsia="Times New Roman" w:cs="Arial"/>
          <w:b/>
          <w:bCs/>
          <w:color w:val="000000"/>
          <w:kern w:val="36"/>
          <w:szCs w:val="22"/>
        </w:rPr>
      </w:pPr>
      <w:r w:rsidRPr="00E70C83">
        <w:rPr>
          <w:rFonts w:eastAsia="Times New Roman" w:cs="Arial"/>
          <w:b/>
          <w:bCs/>
          <w:color w:val="000000"/>
          <w:kern w:val="36"/>
          <w:szCs w:val="22"/>
        </w:rPr>
        <w:t>References</w:t>
      </w:r>
    </w:p>
    <w:p w:rsidR="00E26BFB" w:rsidRPr="00E70C83" w:rsidRDefault="00E26BFB" w:rsidP="00330595">
      <w:pPr>
        <w:numPr>
          <w:ilvl w:val="0"/>
          <w:numId w:val="1"/>
        </w:numPr>
        <w:ind w:left="540"/>
        <w:rPr>
          <w:rFonts w:eastAsia="Times New Roman" w:cs="Arial"/>
          <w:color w:val="000000"/>
          <w:szCs w:val="22"/>
        </w:rPr>
      </w:pPr>
      <w:proofErr w:type="spellStart"/>
      <w:r w:rsidRPr="00E70C83">
        <w:rPr>
          <w:rFonts w:cs="Arial"/>
          <w:szCs w:val="22"/>
        </w:rPr>
        <w:t>Klonoff</w:t>
      </w:r>
      <w:proofErr w:type="spellEnd"/>
      <w:r w:rsidRPr="00E70C83">
        <w:rPr>
          <w:rFonts w:cs="Arial"/>
          <w:szCs w:val="22"/>
        </w:rPr>
        <w:t xml:space="preserve"> DC, Buckingham B, Christiansen JS, </w:t>
      </w:r>
      <w:proofErr w:type="spellStart"/>
      <w:r w:rsidRPr="00E70C83">
        <w:rPr>
          <w:rFonts w:cs="Arial"/>
          <w:szCs w:val="22"/>
        </w:rPr>
        <w:t>Montori</w:t>
      </w:r>
      <w:proofErr w:type="spellEnd"/>
      <w:r w:rsidRPr="00E70C83">
        <w:rPr>
          <w:rFonts w:cs="Arial"/>
          <w:szCs w:val="22"/>
        </w:rPr>
        <w:t xml:space="preserve"> VM, </w:t>
      </w:r>
      <w:proofErr w:type="spellStart"/>
      <w:r w:rsidRPr="00E70C83">
        <w:rPr>
          <w:rFonts w:cs="Arial"/>
          <w:szCs w:val="22"/>
        </w:rPr>
        <w:t>Tamborlane</w:t>
      </w:r>
      <w:proofErr w:type="spellEnd"/>
      <w:r w:rsidRPr="00E70C83">
        <w:rPr>
          <w:rFonts w:cs="Arial"/>
          <w:szCs w:val="22"/>
        </w:rPr>
        <w:t xml:space="preserve"> WV, </w:t>
      </w:r>
      <w:proofErr w:type="spellStart"/>
      <w:r w:rsidRPr="00E70C83">
        <w:rPr>
          <w:rFonts w:cs="Arial"/>
          <w:szCs w:val="22"/>
        </w:rPr>
        <w:t>Vigersky</w:t>
      </w:r>
      <w:proofErr w:type="spellEnd"/>
      <w:r w:rsidRPr="00E70C83">
        <w:rPr>
          <w:rFonts w:cs="Arial"/>
          <w:szCs w:val="22"/>
        </w:rPr>
        <w:t xml:space="preserve"> RA, </w:t>
      </w:r>
      <w:proofErr w:type="spellStart"/>
      <w:r w:rsidRPr="00E70C83">
        <w:rPr>
          <w:rFonts w:cs="Arial"/>
          <w:szCs w:val="22"/>
        </w:rPr>
        <w:t>Wolpert</w:t>
      </w:r>
      <w:proofErr w:type="spellEnd"/>
      <w:r w:rsidRPr="00E70C83">
        <w:rPr>
          <w:rFonts w:cs="Arial"/>
          <w:szCs w:val="22"/>
        </w:rPr>
        <w:t xml:space="preserve"> H; Endocrine Society. Continuous glucose monitoring: an Endocrine Society Clinical Practice Guideline. J </w:t>
      </w:r>
      <w:proofErr w:type="spellStart"/>
      <w:r w:rsidRPr="00E70C83">
        <w:rPr>
          <w:rFonts w:cs="Arial"/>
          <w:szCs w:val="22"/>
        </w:rPr>
        <w:t>Clin</w:t>
      </w:r>
      <w:proofErr w:type="spellEnd"/>
      <w:r w:rsidRPr="00E70C83">
        <w:rPr>
          <w:rFonts w:cs="Arial"/>
          <w:szCs w:val="22"/>
        </w:rPr>
        <w:t xml:space="preserve"> </w:t>
      </w:r>
      <w:proofErr w:type="spellStart"/>
      <w:r w:rsidRPr="00E70C83">
        <w:rPr>
          <w:rFonts w:cs="Arial"/>
          <w:szCs w:val="22"/>
        </w:rPr>
        <w:t>Endocrinol</w:t>
      </w:r>
      <w:proofErr w:type="spellEnd"/>
      <w:r w:rsidRPr="00E70C83">
        <w:rPr>
          <w:rFonts w:cs="Arial"/>
          <w:szCs w:val="22"/>
        </w:rPr>
        <w:t xml:space="preserve"> </w:t>
      </w:r>
      <w:proofErr w:type="spellStart"/>
      <w:r w:rsidRPr="00E70C83">
        <w:rPr>
          <w:rFonts w:cs="Arial"/>
          <w:szCs w:val="22"/>
        </w:rPr>
        <w:t>Metab</w:t>
      </w:r>
      <w:proofErr w:type="spellEnd"/>
      <w:r w:rsidRPr="00E70C83">
        <w:rPr>
          <w:rFonts w:cs="Arial"/>
          <w:szCs w:val="22"/>
        </w:rPr>
        <w:t xml:space="preserve">. 2011 Oct;96(10):2968-79. </w:t>
      </w:r>
      <w:proofErr w:type="spellStart"/>
      <w:r w:rsidRPr="00E70C83">
        <w:rPr>
          <w:rFonts w:cs="Arial"/>
          <w:szCs w:val="22"/>
        </w:rPr>
        <w:t>doi</w:t>
      </w:r>
      <w:proofErr w:type="spellEnd"/>
      <w:r w:rsidRPr="00E70C83">
        <w:rPr>
          <w:rFonts w:cs="Arial"/>
          <w:szCs w:val="22"/>
        </w:rPr>
        <w:t>: 10.1210/jc.2010-2756. PubMed PMID: 21976745.</w:t>
      </w:r>
    </w:p>
    <w:p w:rsidR="00330595" w:rsidRPr="00E70C83" w:rsidRDefault="00330595" w:rsidP="00330595">
      <w:pPr>
        <w:numPr>
          <w:ilvl w:val="0"/>
          <w:numId w:val="1"/>
        </w:numPr>
        <w:ind w:left="540"/>
        <w:rPr>
          <w:rFonts w:eastAsia="Times New Roman" w:cs="Arial"/>
          <w:color w:val="000000"/>
          <w:szCs w:val="22"/>
        </w:rPr>
      </w:pPr>
      <w:r w:rsidRPr="00E70C83">
        <w:rPr>
          <w:rFonts w:eastAsia="Times New Roman" w:cs="Arial"/>
          <w:color w:val="000000"/>
          <w:szCs w:val="22"/>
        </w:rPr>
        <w:t xml:space="preserve">Gross TM, Bode BW, </w:t>
      </w:r>
      <w:proofErr w:type="spellStart"/>
      <w:r w:rsidRPr="00E70C83">
        <w:rPr>
          <w:rFonts w:eastAsia="Times New Roman" w:cs="Arial"/>
          <w:color w:val="000000"/>
          <w:szCs w:val="22"/>
        </w:rPr>
        <w:t>Einhorn</w:t>
      </w:r>
      <w:proofErr w:type="spellEnd"/>
      <w:r w:rsidRPr="00E70C83">
        <w:rPr>
          <w:rFonts w:eastAsia="Times New Roman" w:cs="Arial"/>
          <w:color w:val="000000"/>
          <w:szCs w:val="22"/>
        </w:rPr>
        <w:t xml:space="preserve"> D, </w:t>
      </w:r>
      <w:proofErr w:type="spellStart"/>
      <w:r w:rsidRPr="00E70C83">
        <w:rPr>
          <w:rFonts w:eastAsia="Times New Roman" w:cs="Arial"/>
          <w:color w:val="000000"/>
          <w:szCs w:val="22"/>
        </w:rPr>
        <w:t>Kayne</w:t>
      </w:r>
      <w:proofErr w:type="spellEnd"/>
      <w:r w:rsidRPr="00E70C83">
        <w:rPr>
          <w:rFonts w:eastAsia="Times New Roman" w:cs="Arial"/>
          <w:color w:val="000000"/>
          <w:szCs w:val="22"/>
        </w:rPr>
        <w:t xml:space="preserve"> DM, Reed JH, White NH, </w:t>
      </w:r>
      <w:proofErr w:type="spellStart"/>
      <w:proofErr w:type="gramStart"/>
      <w:r w:rsidRPr="00E70C83">
        <w:rPr>
          <w:rFonts w:eastAsia="Times New Roman" w:cs="Arial"/>
          <w:color w:val="000000"/>
          <w:szCs w:val="22"/>
        </w:rPr>
        <w:t>Mastrototaro</w:t>
      </w:r>
      <w:proofErr w:type="spellEnd"/>
      <w:proofErr w:type="gramEnd"/>
      <w:r w:rsidRPr="00E70C83">
        <w:rPr>
          <w:rFonts w:eastAsia="Times New Roman" w:cs="Arial"/>
          <w:color w:val="000000"/>
          <w:szCs w:val="22"/>
        </w:rPr>
        <w:t xml:space="preserve"> JJ: Performance evaluation of the </w:t>
      </w:r>
      <w:proofErr w:type="spellStart"/>
      <w:r w:rsidRPr="00E70C83">
        <w:rPr>
          <w:rFonts w:eastAsia="Times New Roman" w:cs="Arial"/>
          <w:color w:val="000000"/>
          <w:szCs w:val="22"/>
        </w:rPr>
        <w:t>MiniMed</w:t>
      </w:r>
      <w:proofErr w:type="spellEnd"/>
      <w:r w:rsidRPr="00E70C83">
        <w:rPr>
          <w:rFonts w:eastAsia="Times New Roman" w:cs="Arial"/>
          <w:color w:val="000000"/>
          <w:szCs w:val="22"/>
        </w:rPr>
        <w:t xml:space="preserve"> continuous glucose monitoring system during patient home use. Diabetes </w:t>
      </w:r>
      <w:proofErr w:type="spellStart"/>
      <w:r w:rsidRPr="00E70C83">
        <w:rPr>
          <w:rFonts w:eastAsia="Times New Roman" w:cs="Arial"/>
          <w:color w:val="000000"/>
          <w:szCs w:val="22"/>
        </w:rPr>
        <w:t>Technol</w:t>
      </w:r>
      <w:proofErr w:type="spellEnd"/>
      <w:r w:rsidRPr="00E70C83">
        <w:rPr>
          <w:rFonts w:eastAsia="Times New Roman" w:cs="Arial"/>
          <w:color w:val="000000"/>
          <w:szCs w:val="22"/>
        </w:rPr>
        <w:t xml:space="preserve"> </w:t>
      </w:r>
      <w:proofErr w:type="spellStart"/>
      <w:r w:rsidRPr="00E70C83">
        <w:rPr>
          <w:rFonts w:eastAsia="Times New Roman" w:cs="Arial"/>
          <w:color w:val="000000"/>
          <w:szCs w:val="22"/>
        </w:rPr>
        <w:t>Ther</w:t>
      </w:r>
      <w:proofErr w:type="spellEnd"/>
      <w:r w:rsidRPr="00E70C83">
        <w:rPr>
          <w:rFonts w:eastAsia="Times New Roman" w:cs="Arial"/>
          <w:color w:val="000000"/>
          <w:szCs w:val="22"/>
        </w:rPr>
        <w:t>. 2000; 2: 49-56.</w:t>
      </w:r>
    </w:p>
    <w:p w:rsidR="00E26BFB" w:rsidRPr="00E70C83" w:rsidRDefault="00BD0878" w:rsidP="00330595">
      <w:pPr>
        <w:numPr>
          <w:ilvl w:val="0"/>
          <w:numId w:val="1"/>
        </w:numPr>
        <w:ind w:left="540"/>
        <w:rPr>
          <w:rFonts w:eastAsia="Times New Roman" w:cs="Arial"/>
          <w:color w:val="000000"/>
          <w:szCs w:val="22"/>
        </w:rPr>
      </w:pPr>
      <w:hyperlink r:id="rId23" w:history="1">
        <w:r w:rsidR="00E26BFB" w:rsidRPr="00E70C83">
          <w:rPr>
            <w:rStyle w:val="Hyperlink"/>
            <w:rFonts w:cs="Arial"/>
            <w:szCs w:val="22"/>
          </w:rPr>
          <w:t>https://professional.medtronicdiabetes.com/ipro2-professional-cgm</w:t>
        </w:r>
      </w:hyperlink>
      <w:r w:rsidR="00E26BFB" w:rsidRPr="00E70C83">
        <w:rPr>
          <w:rFonts w:cs="Arial"/>
          <w:szCs w:val="22"/>
        </w:rPr>
        <w:t>, site accessed 4/29/2014.</w:t>
      </w:r>
    </w:p>
    <w:p w:rsidR="00E26BFB" w:rsidRPr="00E70C83" w:rsidRDefault="00E26BFB" w:rsidP="006619AA">
      <w:pPr>
        <w:numPr>
          <w:ilvl w:val="0"/>
          <w:numId w:val="1"/>
        </w:numPr>
        <w:ind w:left="540"/>
        <w:rPr>
          <w:rFonts w:cs="Arial"/>
          <w:color w:val="000000"/>
          <w:szCs w:val="22"/>
        </w:rPr>
      </w:pPr>
      <w:r w:rsidRPr="00E70C83">
        <w:rPr>
          <w:rFonts w:cs="Arial"/>
          <w:szCs w:val="22"/>
        </w:rPr>
        <w:t xml:space="preserve">Welsh J, Kaufman FR, Lee SW. Accuracy of the </w:t>
      </w:r>
      <w:proofErr w:type="spellStart"/>
      <w:r w:rsidRPr="00E70C83">
        <w:rPr>
          <w:rFonts w:cs="Arial"/>
          <w:szCs w:val="22"/>
        </w:rPr>
        <w:t>Sof</w:t>
      </w:r>
      <w:proofErr w:type="spellEnd"/>
      <w:r w:rsidRPr="00E70C83">
        <w:rPr>
          <w:rFonts w:cs="Arial"/>
          <w:szCs w:val="22"/>
        </w:rPr>
        <w:t xml:space="preserve">-Sensor Glucose Sensor with the </w:t>
      </w:r>
      <w:proofErr w:type="spellStart"/>
      <w:r w:rsidRPr="00E70C83">
        <w:rPr>
          <w:rStyle w:val="Emphasis"/>
          <w:rFonts w:cs="Arial"/>
          <w:szCs w:val="22"/>
        </w:rPr>
        <w:t>i</w:t>
      </w:r>
      <w:r w:rsidRPr="00E70C83">
        <w:rPr>
          <w:rFonts w:cs="Arial"/>
          <w:szCs w:val="22"/>
        </w:rPr>
        <w:t>Pro</w:t>
      </w:r>
      <w:proofErr w:type="spellEnd"/>
      <w:r w:rsidRPr="00E70C83">
        <w:rPr>
          <w:rFonts w:cs="Arial"/>
          <w:szCs w:val="22"/>
        </w:rPr>
        <w:t xml:space="preserve"> Calibration Algorithm. J Diabetes </w:t>
      </w:r>
      <w:proofErr w:type="spellStart"/>
      <w:r w:rsidRPr="00E70C83">
        <w:rPr>
          <w:rFonts w:cs="Arial"/>
          <w:szCs w:val="22"/>
        </w:rPr>
        <w:t>Sci</w:t>
      </w:r>
      <w:proofErr w:type="spellEnd"/>
      <w:r w:rsidRPr="00E70C83">
        <w:rPr>
          <w:rFonts w:cs="Arial"/>
          <w:szCs w:val="22"/>
        </w:rPr>
        <w:t xml:space="preserve"> Technol. </w:t>
      </w:r>
      <w:r w:rsidRPr="00E70C83">
        <w:rPr>
          <w:rStyle w:val="citation-publication-date"/>
          <w:rFonts w:cs="Arial"/>
          <w:szCs w:val="22"/>
        </w:rPr>
        <w:t xml:space="preserve">2012; </w:t>
      </w:r>
      <w:r w:rsidRPr="00E70C83">
        <w:rPr>
          <w:rFonts w:cs="Arial"/>
          <w:szCs w:val="22"/>
        </w:rPr>
        <w:t>6(2): 475–476.</w:t>
      </w:r>
    </w:p>
    <w:p w:rsidR="00E26BFB" w:rsidRPr="00E70C83" w:rsidRDefault="00E26BFB" w:rsidP="006619AA">
      <w:pPr>
        <w:numPr>
          <w:ilvl w:val="0"/>
          <w:numId w:val="1"/>
        </w:numPr>
        <w:ind w:left="540"/>
        <w:rPr>
          <w:rFonts w:eastAsia="Times New Roman" w:cs="Arial"/>
          <w:color w:val="000000"/>
          <w:szCs w:val="22"/>
        </w:rPr>
      </w:pPr>
      <w:proofErr w:type="spellStart"/>
      <w:r w:rsidRPr="00E70C83">
        <w:rPr>
          <w:rFonts w:cs="Arial"/>
          <w:szCs w:val="22"/>
        </w:rPr>
        <w:t>Miele</w:t>
      </w:r>
      <w:proofErr w:type="spellEnd"/>
      <w:r w:rsidRPr="00E70C83">
        <w:rPr>
          <w:rFonts w:cs="Arial"/>
          <w:szCs w:val="22"/>
        </w:rPr>
        <w:t xml:space="preserve"> A, </w:t>
      </w:r>
      <w:proofErr w:type="spellStart"/>
      <w:r w:rsidRPr="00E70C83">
        <w:rPr>
          <w:rFonts w:cs="Arial"/>
          <w:szCs w:val="22"/>
        </w:rPr>
        <w:t>Weiland</w:t>
      </w:r>
      <w:proofErr w:type="spellEnd"/>
      <w:r w:rsidRPr="00E70C83">
        <w:rPr>
          <w:rFonts w:cs="Arial"/>
          <w:szCs w:val="22"/>
        </w:rPr>
        <w:t xml:space="preserve"> K, </w:t>
      </w:r>
      <w:proofErr w:type="spellStart"/>
      <w:r w:rsidRPr="00E70C83">
        <w:rPr>
          <w:rFonts w:cs="Arial"/>
          <w:szCs w:val="22"/>
        </w:rPr>
        <w:t>Dungan</w:t>
      </w:r>
      <w:proofErr w:type="spellEnd"/>
      <w:r w:rsidRPr="00E70C83">
        <w:rPr>
          <w:rFonts w:cs="Arial"/>
          <w:szCs w:val="22"/>
        </w:rPr>
        <w:t xml:space="preserve"> KM.  Clinical outcomes associated with referral-based continuous glucose monitoring using a central standardized interpretation strategy.  </w:t>
      </w:r>
      <w:r w:rsidRPr="00E70C83">
        <w:rPr>
          <w:rStyle w:val="jrnl"/>
          <w:rFonts w:cs="Arial"/>
          <w:szCs w:val="22"/>
        </w:rPr>
        <w:t xml:space="preserve">Diabetes </w:t>
      </w:r>
      <w:proofErr w:type="spellStart"/>
      <w:r w:rsidRPr="00E70C83">
        <w:rPr>
          <w:rStyle w:val="jrnl"/>
          <w:rFonts w:cs="Arial"/>
          <w:szCs w:val="22"/>
        </w:rPr>
        <w:t>Technol</w:t>
      </w:r>
      <w:proofErr w:type="spellEnd"/>
      <w:r w:rsidRPr="00E70C83">
        <w:rPr>
          <w:rStyle w:val="jrnl"/>
          <w:rFonts w:cs="Arial"/>
          <w:szCs w:val="22"/>
        </w:rPr>
        <w:t xml:space="preserve"> </w:t>
      </w:r>
      <w:proofErr w:type="spellStart"/>
      <w:r w:rsidRPr="00E70C83">
        <w:rPr>
          <w:rStyle w:val="jrnl"/>
          <w:rFonts w:cs="Arial"/>
          <w:szCs w:val="22"/>
        </w:rPr>
        <w:t>Ther</w:t>
      </w:r>
      <w:proofErr w:type="spellEnd"/>
      <w:r w:rsidRPr="00E70C83">
        <w:rPr>
          <w:rFonts w:cs="Arial"/>
          <w:szCs w:val="22"/>
        </w:rPr>
        <w:t>. 2012;14(9):765-71.</w:t>
      </w:r>
    </w:p>
    <w:p w:rsidR="00E26BFB" w:rsidRPr="00E70C83" w:rsidRDefault="00E26BFB" w:rsidP="006619AA">
      <w:pPr>
        <w:numPr>
          <w:ilvl w:val="0"/>
          <w:numId w:val="1"/>
        </w:numPr>
        <w:ind w:left="540"/>
        <w:rPr>
          <w:rFonts w:eastAsia="Times New Roman" w:cs="Arial"/>
          <w:color w:val="000000"/>
          <w:szCs w:val="22"/>
        </w:rPr>
      </w:pPr>
      <w:r w:rsidRPr="00E70C83">
        <w:rPr>
          <w:rFonts w:cs="Arial"/>
          <w:color w:val="333333"/>
          <w:szCs w:val="22"/>
        </w:rPr>
        <w:lastRenderedPageBreak/>
        <w:t xml:space="preserve">Keenan DB, </w:t>
      </w:r>
      <w:proofErr w:type="spellStart"/>
      <w:r w:rsidRPr="00E70C83">
        <w:rPr>
          <w:rFonts w:cs="Arial"/>
          <w:color w:val="333333"/>
          <w:szCs w:val="22"/>
        </w:rPr>
        <w:t>Mastrototaro</w:t>
      </w:r>
      <w:proofErr w:type="spellEnd"/>
      <w:r w:rsidRPr="00E70C83">
        <w:rPr>
          <w:rFonts w:cs="Arial"/>
          <w:color w:val="333333"/>
          <w:szCs w:val="22"/>
        </w:rPr>
        <w:t xml:space="preserve"> JJ, </w:t>
      </w:r>
      <w:proofErr w:type="spellStart"/>
      <w:r w:rsidRPr="00E70C83">
        <w:rPr>
          <w:rFonts w:cs="Arial"/>
          <w:color w:val="333333"/>
          <w:szCs w:val="22"/>
        </w:rPr>
        <w:t>Zisser</w:t>
      </w:r>
      <w:proofErr w:type="spellEnd"/>
      <w:r w:rsidRPr="00E70C83">
        <w:rPr>
          <w:rFonts w:cs="Arial"/>
          <w:color w:val="333333"/>
          <w:szCs w:val="22"/>
        </w:rPr>
        <w:t xml:space="preserve"> H, Cooper KA, </w:t>
      </w:r>
      <w:proofErr w:type="spellStart"/>
      <w:r w:rsidRPr="00E70C83">
        <w:rPr>
          <w:rFonts w:cs="Arial"/>
          <w:color w:val="333333"/>
          <w:szCs w:val="22"/>
        </w:rPr>
        <w:t>Raghavendhar</w:t>
      </w:r>
      <w:proofErr w:type="spellEnd"/>
      <w:r w:rsidRPr="00E70C83">
        <w:rPr>
          <w:rFonts w:cs="Arial"/>
          <w:color w:val="333333"/>
          <w:szCs w:val="22"/>
        </w:rPr>
        <w:t xml:space="preserve"> G, Lee SW, </w:t>
      </w:r>
      <w:proofErr w:type="spellStart"/>
      <w:r w:rsidRPr="00E70C83">
        <w:rPr>
          <w:rFonts w:cs="Arial"/>
          <w:color w:val="333333"/>
          <w:szCs w:val="22"/>
        </w:rPr>
        <w:t>Yusi</w:t>
      </w:r>
      <w:proofErr w:type="spellEnd"/>
      <w:r w:rsidRPr="00E70C83">
        <w:rPr>
          <w:rFonts w:cs="Arial"/>
          <w:color w:val="333333"/>
          <w:szCs w:val="22"/>
        </w:rPr>
        <w:t xml:space="preserve"> J, Bailey TS, </w:t>
      </w:r>
      <w:proofErr w:type="spellStart"/>
      <w:r w:rsidRPr="00E70C83">
        <w:rPr>
          <w:rFonts w:cs="Arial"/>
          <w:color w:val="333333"/>
          <w:szCs w:val="22"/>
        </w:rPr>
        <w:t>Brazg</w:t>
      </w:r>
      <w:proofErr w:type="spellEnd"/>
      <w:r w:rsidRPr="00E70C83">
        <w:rPr>
          <w:rFonts w:cs="Arial"/>
          <w:color w:val="333333"/>
          <w:szCs w:val="22"/>
        </w:rPr>
        <w:t xml:space="preserve"> RL, Shah RV: Accuracy of the </w:t>
      </w:r>
      <w:proofErr w:type="spellStart"/>
      <w:r w:rsidRPr="00E70C83">
        <w:rPr>
          <w:rFonts w:cs="Arial"/>
          <w:color w:val="333333"/>
          <w:szCs w:val="22"/>
        </w:rPr>
        <w:t>Enlite</w:t>
      </w:r>
      <w:proofErr w:type="spellEnd"/>
      <w:r w:rsidRPr="00E70C83">
        <w:rPr>
          <w:rFonts w:cs="Arial"/>
          <w:color w:val="333333"/>
          <w:szCs w:val="22"/>
        </w:rPr>
        <w:t xml:space="preserve"> 6-day glucose sensor with Guardian and </w:t>
      </w:r>
      <w:proofErr w:type="spellStart"/>
      <w:r w:rsidRPr="00E70C83">
        <w:rPr>
          <w:rFonts w:cs="Arial"/>
          <w:color w:val="333333"/>
          <w:szCs w:val="22"/>
        </w:rPr>
        <w:t>Veo</w:t>
      </w:r>
      <w:proofErr w:type="spellEnd"/>
      <w:r w:rsidRPr="00E70C83">
        <w:rPr>
          <w:rFonts w:cs="Arial"/>
          <w:color w:val="333333"/>
          <w:szCs w:val="22"/>
        </w:rPr>
        <w:t xml:space="preserve"> calibration algorithms. Diabetes </w:t>
      </w:r>
      <w:proofErr w:type="spellStart"/>
      <w:r w:rsidRPr="00E70C83">
        <w:rPr>
          <w:rFonts w:cs="Arial"/>
          <w:color w:val="333333"/>
          <w:szCs w:val="22"/>
        </w:rPr>
        <w:t>Technol</w:t>
      </w:r>
      <w:proofErr w:type="spellEnd"/>
      <w:r w:rsidRPr="00E70C83">
        <w:rPr>
          <w:rFonts w:cs="Arial"/>
          <w:color w:val="333333"/>
          <w:szCs w:val="22"/>
        </w:rPr>
        <w:t xml:space="preserve"> </w:t>
      </w:r>
      <w:proofErr w:type="spellStart"/>
      <w:r w:rsidRPr="00E70C83">
        <w:rPr>
          <w:rFonts w:cs="Arial"/>
          <w:color w:val="333333"/>
          <w:szCs w:val="22"/>
        </w:rPr>
        <w:t>Ther</w:t>
      </w:r>
      <w:proofErr w:type="spellEnd"/>
      <w:r w:rsidRPr="00E70C83">
        <w:rPr>
          <w:rFonts w:cs="Arial"/>
          <w:color w:val="333333"/>
          <w:szCs w:val="22"/>
        </w:rPr>
        <w:t xml:space="preserve"> 2012;14:225–231.</w:t>
      </w:r>
    </w:p>
    <w:p w:rsidR="00E26BFB" w:rsidRPr="00E70C83" w:rsidRDefault="00E26BFB" w:rsidP="006619AA">
      <w:pPr>
        <w:numPr>
          <w:ilvl w:val="0"/>
          <w:numId w:val="1"/>
        </w:numPr>
        <w:ind w:left="540"/>
        <w:rPr>
          <w:rFonts w:eastAsia="Times New Roman" w:cs="Arial"/>
          <w:color w:val="000000"/>
          <w:szCs w:val="22"/>
        </w:rPr>
      </w:pPr>
      <w:r w:rsidRPr="00E70C83">
        <w:rPr>
          <w:rFonts w:cs="Arial"/>
          <w:szCs w:val="22"/>
        </w:rPr>
        <w:t xml:space="preserve">Christiansen M, Bailey T, Watkins E, </w:t>
      </w:r>
      <w:proofErr w:type="spellStart"/>
      <w:r w:rsidRPr="00E70C83">
        <w:rPr>
          <w:rFonts w:cs="Arial"/>
          <w:szCs w:val="22"/>
        </w:rPr>
        <w:t>Liljenquist</w:t>
      </w:r>
      <w:proofErr w:type="spellEnd"/>
      <w:r w:rsidRPr="00E70C83">
        <w:rPr>
          <w:rFonts w:cs="Arial"/>
          <w:szCs w:val="22"/>
        </w:rPr>
        <w:t xml:space="preserve"> D, Price D, Nakamura K, </w:t>
      </w:r>
      <w:proofErr w:type="spellStart"/>
      <w:r w:rsidRPr="00E70C83">
        <w:rPr>
          <w:rFonts w:cs="Arial"/>
          <w:szCs w:val="22"/>
        </w:rPr>
        <w:t>Boock</w:t>
      </w:r>
      <w:proofErr w:type="spellEnd"/>
      <w:r w:rsidRPr="00E70C83">
        <w:rPr>
          <w:rFonts w:cs="Arial"/>
          <w:szCs w:val="22"/>
        </w:rPr>
        <w:t xml:space="preserve"> R, </w:t>
      </w:r>
      <w:proofErr w:type="spellStart"/>
      <w:r w:rsidRPr="00E70C83">
        <w:rPr>
          <w:rFonts w:cs="Arial"/>
          <w:szCs w:val="22"/>
        </w:rPr>
        <w:t>Peyser</w:t>
      </w:r>
      <w:proofErr w:type="spellEnd"/>
      <w:r w:rsidRPr="00E70C83">
        <w:rPr>
          <w:rFonts w:cs="Arial"/>
          <w:szCs w:val="22"/>
        </w:rPr>
        <w:t xml:space="preserve"> T.  </w:t>
      </w:r>
      <w:hyperlink r:id="rId24" w:history="1">
        <w:r w:rsidRPr="00E70C83">
          <w:rPr>
            <w:rFonts w:cs="Arial"/>
            <w:szCs w:val="22"/>
          </w:rPr>
          <w:t>A new-generation continuous glucose monitoring system: improved accuracy and reliability compared with a previous-generation system.</w:t>
        </w:r>
      </w:hyperlink>
      <w:r w:rsidRPr="00E70C83">
        <w:rPr>
          <w:rFonts w:cs="Arial"/>
          <w:szCs w:val="22"/>
        </w:rPr>
        <w:t xml:space="preserve"> </w:t>
      </w:r>
      <w:r w:rsidRPr="00E70C83">
        <w:rPr>
          <w:rStyle w:val="jrnl"/>
          <w:rFonts w:cs="Arial"/>
          <w:szCs w:val="22"/>
        </w:rPr>
        <w:t xml:space="preserve">Diabetes </w:t>
      </w:r>
      <w:proofErr w:type="spellStart"/>
      <w:r w:rsidRPr="00E70C83">
        <w:rPr>
          <w:rStyle w:val="jrnl"/>
          <w:rFonts w:cs="Arial"/>
          <w:szCs w:val="22"/>
        </w:rPr>
        <w:t>Technol</w:t>
      </w:r>
      <w:proofErr w:type="spellEnd"/>
      <w:r w:rsidRPr="00E70C83">
        <w:rPr>
          <w:rStyle w:val="jrnl"/>
          <w:rFonts w:cs="Arial"/>
          <w:szCs w:val="22"/>
        </w:rPr>
        <w:t xml:space="preserve"> </w:t>
      </w:r>
      <w:proofErr w:type="spellStart"/>
      <w:r w:rsidRPr="00E70C83">
        <w:rPr>
          <w:rStyle w:val="jrnl"/>
          <w:rFonts w:cs="Arial"/>
          <w:szCs w:val="22"/>
        </w:rPr>
        <w:t>Ther</w:t>
      </w:r>
      <w:proofErr w:type="spellEnd"/>
      <w:r w:rsidRPr="00E70C83">
        <w:rPr>
          <w:rFonts w:cs="Arial"/>
          <w:szCs w:val="22"/>
        </w:rPr>
        <w:t>. 2013;15(10):881-8.</w:t>
      </w:r>
    </w:p>
    <w:p w:rsidR="00E26BFB" w:rsidRPr="00E70C83" w:rsidRDefault="00E26BFB" w:rsidP="006619AA">
      <w:pPr>
        <w:numPr>
          <w:ilvl w:val="0"/>
          <w:numId w:val="1"/>
        </w:numPr>
        <w:ind w:left="540"/>
        <w:rPr>
          <w:rFonts w:eastAsia="Times New Roman" w:cs="Arial"/>
          <w:color w:val="000000"/>
          <w:szCs w:val="22"/>
        </w:rPr>
      </w:pPr>
      <w:proofErr w:type="spellStart"/>
      <w:r w:rsidRPr="00E70C83">
        <w:rPr>
          <w:rFonts w:cs="Arial"/>
          <w:szCs w:val="22"/>
        </w:rPr>
        <w:t>Luijf</w:t>
      </w:r>
      <w:proofErr w:type="spellEnd"/>
      <w:r w:rsidRPr="00E70C83">
        <w:rPr>
          <w:rFonts w:cs="Arial"/>
          <w:szCs w:val="22"/>
        </w:rPr>
        <w:t xml:space="preserve"> YM, </w:t>
      </w:r>
      <w:proofErr w:type="spellStart"/>
      <w:r w:rsidRPr="00E70C83">
        <w:rPr>
          <w:rFonts w:cs="Arial"/>
          <w:szCs w:val="22"/>
        </w:rPr>
        <w:t>Mader</w:t>
      </w:r>
      <w:proofErr w:type="spellEnd"/>
      <w:r w:rsidRPr="00E70C83">
        <w:rPr>
          <w:rFonts w:cs="Arial"/>
          <w:szCs w:val="22"/>
        </w:rPr>
        <w:t xml:space="preserve"> JK, Doll W, </w:t>
      </w:r>
      <w:proofErr w:type="spellStart"/>
      <w:r w:rsidRPr="00E70C83">
        <w:rPr>
          <w:rFonts w:cs="Arial"/>
          <w:szCs w:val="22"/>
        </w:rPr>
        <w:t>Pieber</w:t>
      </w:r>
      <w:proofErr w:type="spellEnd"/>
      <w:r w:rsidRPr="00E70C83">
        <w:rPr>
          <w:rFonts w:cs="Arial"/>
          <w:szCs w:val="22"/>
        </w:rPr>
        <w:t xml:space="preserve"> T, </w:t>
      </w:r>
      <w:proofErr w:type="spellStart"/>
      <w:r w:rsidRPr="00E70C83">
        <w:rPr>
          <w:rFonts w:cs="Arial"/>
          <w:szCs w:val="22"/>
        </w:rPr>
        <w:t>Farret</w:t>
      </w:r>
      <w:proofErr w:type="spellEnd"/>
      <w:r w:rsidRPr="00E70C83">
        <w:rPr>
          <w:rFonts w:cs="Arial"/>
          <w:szCs w:val="22"/>
        </w:rPr>
        <w:t xml:space="preserve"> A, Place J, </w:t>
      </w:r>
      <w:proofErr w:type="spellStart"/>
      <w:r w:rsidRPr="00E70C83">
        <w:rPr>
          <w:rFonts w:cs="Arial"/>
          <w:szCs w:val="22"/>
        </w:rPr>
        <w:t>Renard</w:t>
      </w:r>
      <w:proofErr w:type="spellEnd"/>
      <w:r w:rsidRPr="00E70C83">
        <w:rPr>
          <w:rFonts w:cs="Arial"/>
          <w:szCs w:val="22"/>
        </w:rPr>
        <w:t xml:space="preserve"> E, </w:t>
      </w:r>
      <w:proofErr w:type="spellStart"/>
      <w:r w:rsidRPr="00E70C83">
        <w:rPr>
          <w:rFonts w:cs="Arial"/>
          <w:szCs w:val="22"/>
        </w:rPr>
        <w:t>Bruttomesso</w:t>
      </w:r>
      <w:proofErr w:type="spellEnd"/>
      <w:r w:rsidRPr="00E70C83">
        <w:rPr>
          <w:rFonts w:cs="Arial"/>
          <w:szCs w:val="22"/>
        </w:rPr>
        <w:t xml:space="preserve"> D, </w:t>
      </w:r>
      <w:proofErr w:type="spellStart"/>
      <w:r w:rsidRPr="00E70C83">
        <w:rPr>
          <w:rFonts w:cs="Arial"/>
          <w:szCs w:val="22"/>
        </w:rPr>
        <w:t>Filippi</w:t>
      </w:r>
      <w:proofErr w:type="spellEnd"/>
      <w:r w:rsidRPr="00E70C83">
        <w:rPr>
          <w:rFonts w:cs="Arial"/>
          <w:szCs w:val="22"/>
        </w:rPr>
        <w:t xml:space="preserve"> A, </w:t>
      </w:r>
      <w:proofErr w:type="spellStart"/>
      <w:r w:rsidRPr="00E70C83">
        <w:rPr>
          <w:rFonts w:cs="Arial"/>
          <w:szCs w:val="22"/>
        </w:rPr>
        <w:t>Avogaro</w:t>
      </w:r>
      <w:proofErr w:type="spellEnd"/>
      <w:r w:rsidRPr="00E70C83">
        <w:rPr>
          <w:rFonts w:cs="Arial"/>
          <w:szCs w:val="22"/>
        </w:rPr>
        <w:t xml:space="preserve"> A, Arnolds S, </w:t>
      </w:r>
      <w:proofErr w:type="spellStart"/>
      <w:r w:rsidRPr="00E70C83">
        <w:rPr>
          <w:rFonts w:cs="Arial"/>
          <w:szCs w:val="22"/>
        </w:rPr>
        <w:t>Benesch</w:t>
      </w:r>
      <w:proofErr w:type="spellEnd"/>
      <w:r w:rsidRPr="00E70C83">
        <w:rPr>
          <w:rFonts w:cs="Arial"/>
          <w:szCs w:val="22"/>
        </w:rPr>
        <w:t xml:space="preserve"> C, Heinemann L, </w:t>
      </w:r>
      <w:proofErr w:type="spellStart"/>
      <w:r w:rsidRPr="00E70C83">
        <w:rPr>
          <w:rFonts w:cs="Arial"/>
          <w:szCs w:val="22"/>
        </w:rPr>
        <w:t>DeVries</w:t>
      </w:r>
      <w:proofErr w:type="spellEnd"/>
      <w:r w:rsidRPr="00E70C83">
        <w:rPr>
          <w:rFonts w:cs="Arial"/>
          <w:szCs w:val="22"/>
        </w:rPr>
        <w:t xml:space="preserve"> JH.  </w:t>
      </w:r>
      <w:proofErr w:type="spellStart"/>
      <w:r w:rsidRPr="00E70C83">
        <w:rPr>
          <w:rFonts w:cs="Arial"/>
          <w:szCs w:val="22"/>
        </w:rPr>
        <w:t>AP@home</w:t>
      </w:r>
      <w:proofErr w:type="spellEnd"/>
      <w:r w:rsidRPr="00E70C83">
        <w:rPr>
          <w:rFonts w:cs="Arial"/>
          <w:szCs w:val="22"/>
        </w:rPr>
        <w:t xml:space="preserve"> consortium. </w:t>
      </w:r>
      <w:hyperlink r:id="rId25" w:history="1">
        <w:r w:rsidRPr="00E70C83">
          <w:rPr>
            <w:rFonts w:cs="Arial"/>
            <w:szCs w:val="22"/>
          </w:rPr>
          <w:t>Accuracy and reliability of continuous glucose monitoring systems: a head-to-head comparison.</w:t>
        </w:r>
      </w:hyperlink>
      <w:r w:rsidRPr="00E70C83">
        <w:rPr>
          <w:rFonts w:cs="Arial"/>
          <w:szCs w:val="22"/>
        </w:rPr>
        <w:t xml:space="preserve"> </w:t>
      </w:r>
      <w:r w:rsidRPr="00E70C83">
        <w:rPr>
          <w:rStyle w:val="jrnl"/>
          <w:rFonts w:cs="Arial"/>
          <w:szCs w:val="22"/>
        </w:rPr>
        <w:t xml:space="preserve">Diabetes </w:t>
      </w:r>
      <w:proofErr w:type="spellStart"/>
      <w:r w:rsidRPr="00E70C83">
        <w:rPr>
          <w:rStyle w:val="jrnl"/>
          <w:rFonts w:cs="Arial"/>
          <w:szCs w:val="22"/>
        </w:rPr>
        <w:t>Technol</w:t>
      </w:r>
      <w:proofErr w:type="spellEnd"/>
      <w:r w:rsidRPr="00E70C83">
        <w:rPr>
          <w:rStyle w:val="jrnl"/>
          <w:rFonts w:cs="Arial"/>
          <w:szCs w:val="22"/>
        </w:rPr>
        <w:t xml:space="preserve"> </w:t>
      </w:r>
      <w:proofErr w:type="spellStart"/>
      <w:r w:rsidRPr="00E70C83">
        <w:rPr>
          <w:rStyle w:val="jrnl"/>
          <w:rFonts w:cs="Arial"/>
          <w:szCs w:val="22"/>
        </w:rPr>
        <w:t>Ther</w:t>
      </w:r>
      <w:proofErr w:type="spellEnd"/>
      <w:r w:rsidRPr="00E70C83">
        <w:rPr>
          <w:rFonts w:cs="Arial"/>
          <w:szCs w:val="22"/>
        </w:rPr>
        <w:t>. 2013;15(8):722-7</w:t>
      </w:r>
    </w:p>
    <w:p w:rsidR="00E26BFB" w:rsidRPr="00E70C83" w:rsidRDefault="00E26BFB" w:rsidP="006619AA">
      <w:pPr>
        <w:numPr>
          <w:ilvl w:val="0"/>
          <w:numId w:val="1"/>
        </w:numPr>
        <w:ind w:left="540"/>
        <w:rPr>
          <w:rFonts w:eastAsia="Times New Roman" w:cs="Arial"/>
          <w:color w:val="000000"/>
          <w:szCs w:val="22"/>
        </w:rPr>
      </w:pPr>
      <w:proofErr w:type="spellStart"/>
      <w:r w:rsidRPr="00E70C83">
        <w:rPr>
          <w:rFonts w:eastAsia="Times New Roman" w:cs="Arial"/>
          <w:color w:val="000000"/>
          <w:szCs w:val="22"/>
        </w:rPr>
        <w:t>Deiss</w:t>
      </w:r>
      <w:proofErr w:type="spellEnd"/>
      <w:r w:rsidRPr="00E70C83">
        <w:rPr>
          <w:rFonts w:eastAsia="Times New Roman" w:cs="Arial"/>
          <w:color w:val="000000"/>
          <w:szCs w:val="22"/>
        </w:rPr>
        <w:t xml:space="preserve"> D, </w:t>
      </w:r>
      <w:proofErr w:type="spellStart"/>
      <w:r w:rsidRPr="00E70C83">
        <w:rPr>
          <w:rFonts w:eastAsia="Times New Roman" w:cs="Arial"/>
          <w:color w:val="000000"/>
          <w:szCs w:val="22"/>
        </w:rPr>
        <w:t>Bolinder</w:t>
      </w:r>
      <w:proofErr w:type="spellEnd"/>
      <w:r w:rsidRPr="00E70C83">
        <w:rPr>
          <w:rFonts w:eastAsia="Times New Roman" w:cs="Arial"/>
          <w:color w:val="000000"/>
          <w:szCs w:val="22"/>
        </w:rPr>
        <w:t xml:space="preserve"> J, </w:t>
      </w:r>
      <w:proofErr w:type="spellStart"/>
      <w:r w:rsidRPr="00E70C83">
        <w:rPr>
          <w:rFonts w:eastAsia="Times New Roman" w:cs="Arial"/>
          <w:color w:val="000000"/>
          <w:szCs w:val="22"/>
        </w:rPr>
        <w:t>Riveline</w:t>
      </w:r>
      <w:proofErr w:type="spellEnd"/>
      <w:r w:rsidRPr="00E70C83">
        <w:rPr>
          <w:rFonts w:eastAsia="Times New Roman" w:cs="Arial"/>
          <w:color w:val="000000"/>
          <w:szCs w:val="22"/>
        </w:rPr>
        <w:t xml:space="preserve"> JP, </w:t>
      </w:r>
      <w:proofErr w:type="spellStart"/>
      <w:r w:rsidRPr="00E70C83">
        <w:rPr>
          <w:rFonts w:eastAsia="Times New Roman" w:cs="Arial"/>
          <w:color w:val="000000"/>
          <w:szCs w:val="22"/>
        </w:rPr>
        <w:t>Battelino</w:t>
      </w:r>
      <w:proofErr w:type="spellEnd"/>
      <w:r w:rsidRPr="00E70C83">
        <w:rPr>
          <w:rFonts w:eastAsia="Times New Roman" w:cs="Arial"/>
          <w:color w:val="000000"/>
          <w:szCs w:val="22"/>
        </w:rPr>
        <w:t xml:space="preserve"> T, </w:t>
      </w:r>
      <w:proofErr w:type="spellStart"/>
      <w:r w:rsidRPr="00E70C83">
        <w:rPr>
          <w:rFonts w:eastAsia="Times New Roman" w:cs="Arial"/>
          <w:color w:val="000000"/>
          <w:szCs w:val="22"/>
        </w:rPr>
        <w:t>Bosi</w:t>
      </w:r>
      <w:proofErr w:type="spellEnd"/>
      <w:r w:rsidRPr="00E70C83">
        <w:rPr>
          <w:rFonts w:eastAsia="Times New Roman" w:cs="Arial"/>
          <w:color w:val="000000"/>
          <w:szCs w:val="22"/>
        </w:rPr>
        <w:t xml:space="preserve"> E, </w:t>
      </w:r>
      <w:proofErr w:type="spellStart"/>
      <w:r w:rsidRPr="00E70C83">
        <w:rPr>
          <w:rFonts w:eastAsia="Times New Roman" w:cs="Arial"/>
          <w:color w:val="000000"/>
          <w:szCs w:val="22"/>
        </w:rPr>
        <w:t>Tubiana-Rufi</w:t>
      </w:r>
      <w:proofErr w:type="spellEnd"/>
      <w:r w:rsidRPr="00E70C83">
        <w:rPr>
          <w:rFonts w:eastAsia="Times New Roman" w:cs="Arial"/>
          <w:color w:val="000000"/>
          <w:szCs w:val="22"/>
        </w:rPr>
        <w:t xml:space="preserve"> N, Kerr D, Phillip M. Improved glycemic control in poorly controlled patients with type 1 diabetes using real-time continuous glucose monitoring. Diabetes Care. 2006; 29 : 2730-2732.</w:t>
      </w:r>
    </w:p>
    <w:p w:rsidR="00E26BFB" w:rsidRPr="00E70C83" w:rsidRDefault="00E26BFB" w:rsidP="006619AA">
      <w:pPr>
        <w:numPr>
          <w:ilvl w:val="0"/>
          <w:numId w:val="1"/>
        </w:numPr>
        <w:ind w:left="540"/>
        <w:rPr>
          <w:rFonts w:cs="Arial"/>
          <w:szCs w:val="22"/>
        </w:rPr>
      </w:pPr>
      <w:r w:rsidRPr="00E70C83">
        <w:rPr>
          <w:rFonts w:cs="Arial"/>
          <w:szCs w:val="22"/>
        </w:rPr>
        <w:t xml:space="preserve">Juvenile Diabetes Research Foundation </w:t>
      </w:r>
      <w:r w:rsidRPr="00E70C83">
        <w:rPr>
          <w:rFonts w:cs="Arial"/>
          <w:bCs/>
          <w:szCs w:val="22"/>
        </w:rPr>
        <w:t>Continuous</w:t>
      </w:r>
      <w:r w:rsidRPr="00E70C83">
        <w:rPr>
          <w:rFonts w:cs="Arial"/>
          <w:szCs w:val="22"/>
        </w:rPr>
        <w:t xml:space="preserve"> </w:t>
      </w:r>
      <w:r w:rsidRPr="00E70C83">
        <w:rPr>
          <w:rFonts w:cs="Arial"/>
          <w:bCs/>
          <w:szCs w:val="22"/>
        </w:rPr>
        <w:t>Glucose</w:t>
      </w:r>
      <w:r w:rsidRPr="00E70C83">
        <w:rPr>
          <w:rFonts w:cs="Arial"/>
          <w:szCs w:val="22"/>
        </w:rPr>
        <w:t xml:space="preserve"> </w:t>
      </w:r>
      <w:r w:rsidRPr="00E70C83">
        <w:rPr>
          <w:rFonts w:cs="Arial"/>
          <w:bCs/>
          <w:szCs w:val="22"/>
        </w:rPr>
        <w:t>Monitoring</w:t>
      </w:r>
      <w:r w:rsidRPr="00E70C83">
        <w:rPr>
          <w:rFonts w:cs="Arial"/>
          <w:szCs w:val="22"/>
        </w:rPr>
        <w:t xml:space="preserve"> Study Group, </w:t>
      </w:r>
      <w:proofErr w:type="spellStart"/>
      <w:r w:rsidRPr="00E70C83">
        <w:rPr>
          <w:rFonts w:cs="Arial"/>
          <w:szCs w:val="22"/>
        </w:rPr>
        <w:t>Tamborlane</w:t>
      </w:r>
      <w:proofErr w:type="spellEnd"/>
      <w:r w:rsidRPr="00E70C83">
        <w:rPr>
          <w:rFonts w:cs="Arial"/>
          <w:szCs w:val="22"/>
        </w:rPr>
        <w:t xml:space="preserve"> WV, Beck RW, Bode BW, Buckingham B, Chase HP, Clemons R, </w:t>
      </w:r>
      <w:proofErr w:type="spellStart"/>
      <w:r w:rsidRPr="00E70C83">
        <w:rPr>
          <w:rFonts w:cs="Arial"/>
          <w:szCs w:val="22"/>
        </w:rPr>
        <w:t>Fiallo-Scharer</w:t>
      </w:r>
      <w:proofErr w:type="spellEnd"/>
      <w:r w:rsidRPr="00E70C83">
        <w:rPr>
          <w:rFonts w:cs="Arial"/>
          <w:szCs w:val="22"/>
        </w:rPr>
        <w:t xml:space="preserve"> R, Fox LA, Gilliam LK, Hirsch IB, Huang ES, </w:t>
      </w:r>
      <w:proofErr w:type="spellStart"/>
      <w:r w:rsidRPr="00E70C83">
        <w:rPr>
          <w:rFonts w:cs="Arial"/>
          <w:szCs w:val="22"/>
        </w:rPr>
        <w:t>Kollman</w:t>
      </w:r>
      <w:proofErr w:type="spellEnd"/>
      <w:r w:rsidRPr="00E70C83">
        <w:rPr>
          <w:rFonts w:cs="Arial"/>
          <w:szCs w:val="22"/>
        </w:rPr>
        <w:t xml:space="preserve"> C, Kowalski AJ, </w:t>
      </w:r>
      <w:proofErr w:type="spellStart"/>
      <w:r w:rsidRPr="00E70C83">
        <w:rPr>
          <w:rFonts w:cs="Arial"/>
          <w:szCs w:val="22"/>
        </w:rPr>
        <w:t>Laffel</w:t>
      </w:r>
      <w:proofErr w:type="spellEnd"/>
      <w:r w:rsidRPr="00E70C83">
        <w:rPr>
          <w:rFonts w:cs="Arial"/>
          <w:szCs w:val="22"/>
        </w:rPr>
        <w:t xml:space="preserve"> L, Lawrence JM, Lee J, </w:t>
      </w:r>
      <w:proofErr w:type="spellStart"/>
      <w:r w:rsidRPr="00E70C83">
        <w:rPr>
          <w:rFonts w:cs="Arial"/>
          <w:szCs w:val="22"/>
        </w:rPr>
        <w:t>Mauras</w:t>
      </w:r>
      <w:proofErr w:type="spellEnd"/>
      <w:r w:rsidRPr="00E70C83">
        <w:rPr>
          <w:rFonts w:cs="Arial"/>
          <w:szCs w:val="22"/>
        </w:rPr>
        <w:t xml:space="preserve"> N, O'Grady M, </w:t>
      </w:r>
      <w:proofErr w:type="spellStart"/>
      <w:r w:rsidRPr="00E70C83">
        <w:rPr>
          <w:rFonts w:cs="Arial"/>
          <w:szCs w:val="22"/>
        </w:rPr>
        <w:t>Ruedy</w:t>
      </w:r>
      <w:proofErr w:type="spellEnd"/>
      <w:r w:rsidRPr="00E70C83">
        <w:rPr>
          <w:rFonts w:cs="Arial"/>
          <w:szCs w:val="22"/>
        </w:rPr>
        <w:t xml:space="preserve"> KJ, </w:t>
      </w:r>
      <w:proofErr w:type="spellStart"/>
      <w:r w:rsidRPr="00E70C83">
        <w:rPr>
          <w:rFonts w:cs="Arial"/>
          <w:szCs w:val="22"/>
        </w:rPr>
        <w:t>Tansey</w:t>
      </w:r>
      <w:proofErr w:type="spellEnd"/>
      <w:r w:rsidRPr="00E70C83">
        <w:rPr>
          <w:rFonts w:cs="Arial"/>
          <w:szCs w:val="22"/>
        </w:rPr>
        <w:t xml:space="preserve"> M, </w:t>
      </w:r>
      <w:proofErr w:type="spellStart"/>
      <w:r w:rsidRPr="00E70C83">
        <w:rPr>
          <w:rFonts w:cs="Arial"/>
          <w:szCs w:val="22"/>
        </w:rPr>
        <w:t>Tsalikian</w:t>
      </w:r>
      <w:proofErr w:type="spellEnd"/>
      <w:r w:rsidRPr="00E70C83">
        <w:rPr>
          <w:rFonts w:cs="Arial"/>
          <w:szCs w:val="22"/>
        </w:rPr>
        <w:t xml:space="preserve"> E, </w:t>
      </w:r>
      <w:proofErr w:type="spellStart"/>
      <w:r w:rsidRPr="00E70C83">
        <w:rPr>
          <w:rFonts w:cs="Arial"/>
          <w:szCs w:val="22"/>
        </w:rPr>
        <w:t>Weinzimer</w:t>
      </w:r>
      <w:proofErr w:type="spellEnd"/>
      <w:r w:rsidRPr="00E70C83">
        <w:rPr>
          <w:rFonts w:cs="Arial"/>
          <w:szCs w:val="22"/>
        </w:rPr>
        <w:t xml:space="preserve"> S, Wilson DM, </w:t>
      </w:r>
      <w:proofErr w:type="spellStart"/>
      <w:r w:rsidRPr="00E70C83">
        <w:rPr>
          <w:rFonts w:cs="Arial"/>
          <w:szCs w:val="22"/>
        </w:rPr>
        <w:t>Wolpert</w:t>
      </w:r>
      <w:proofErr w:type="spellEnd"/>
      <w:r w:rsidRPr="00E70C83">
        <w:rPr>
          <w:rFonts w:cs="Arial"/>
          <w:szCs w:val="22"/>
        </w:rPr>
        <w:t xml:space="preserve"> H, </w:t>
      </w:r>
      <w:proofErr w:type="spellStart"/>
      <w:r w:rsidRPr="00E70C83">
        <w:rPr>
          <w:rFonts w:cs="Arial"/>
          <w:szCs w:val="22"/>
        </w:rPr>
        <w:t>Wysocki</w:t>
      </w:r>
      <w:proofErr w:type="spellEnd"/>
      <w:r w:rsidRPr="00E70C83">
        <w:rPr>
          <w:rFonts w:cs="Arial"/>
          <w:szCs w:val="22"/>
        </w:rPr>
        <w:t xml:space="preserve"> T, Xing D. </w:t>
      </w:r>
      <w:r w:rsidRPr="00E70C83">
        <w:rPr>
          <w:rFonts w:cs="Arial"/>
          <w:bCs/>
          <w:szCs w:val="22"/>
        </w:rPr>
        <w:t>Continuous</w:t>
      </w:r>
      <w:r w:rsidRPr="00E70C83">
        <w:rPr>
          <w:rFonts w:cs="Arial"/>
          <w:szCs w:val="22"/>
        </w:rPr>
        <w:t xml:space="preserve"> </w:t>
      </w:r>
      <w:r w:rsidRPr="00E70C83">
        <w:rPr>
          <w:rFonts w:cs="Arial"/>
          <w:bCs/>
          <w:szCs w:val="22"/>
        </w:rPr>
        <w:t>glucose</w:t>
      </w:r>
      <w:r w:rsidRPr="00E70C83">
        <w:rPr>
          <w:rFonts w:cs="Arial"/>
          <w:szCs w:val="22"/>
        </w:rPr>
        <w:t xml:space="preserve"> </w:t>
      </w:r>
      <w:r w:rsidRPr="00E70C83">
        <w:rPr>
          <w:rFonts w:cs="Arial"/>
          <w:bCs/>
          <w:szCs w:val="22"/>
        </w:rPr>
        <w:t>monitoring</w:t>
      </w:r>
      <w:r w:rsidRPr="00E70C83">
        <w:rPr>
          <w:rFonts w:cs="Arial"/>
          <w:szCs w:val="22"/>
        </w:rPr>
        <w:t xml:space="preserve"> and </w:t>
      </w:r>
      <w:r w:rsidRPr="00E70C83">
        <w:rPr>
          <w:rFonts w:cs="Arial"/>
          <w:bCs/>
          <w:szCs w:val="22"/>
        </w:rPr>
        <w:t>intensive</w:t>
      </w:r>
      <w:r w:rsidRPr="00E70C83">
        <w:rPr>
          <w:rFonts w:cs="Arial"/>
          <w:szCs w:val="22"/>
        </w:rPr>
        <w:t xml:space="preserve"> </w:t>
      </w:r>
      <w:r w:rsidRPr="00E70C83">
        <w:rPr>
          <w:rFonts w:cs="Arial"/>
          <w:bCs/>
          <w:szCs w:val="22"/>
        </w:rPr>
        <w:t>treatment</w:t>
      </w:r>
      <w:r w:rsidRPr="00E70C83">
        <w:rPr>
          <w:rFonts w:cs="Arial"/>
          <w:szCs w:val="22"/>
        </w:rPr>
        <w:t xml:space="preserve"> of </w:t>
      </w:r>
      <w:r w:rsidRPr="00E70C83">
        <w:rPr>
          <w:rFonts w:cs="Arial"/>
          <w:bCs/>
          <w:szCs w:val="22"/>
        </w:rPr>
        <w:t>type 1 diabetes</w:t>
      </w:r>
      <w:r w:rsidRPr="00E70C83">
        <w:rPr>
          <w:rFonts w:cs="Arial"/>
          <w:szCs w:val="22"/>
        </w:rPr>
        <w:t xml:space="preserve">. </w:t>
      </w:r>
      <w:r w:rsidRPr="00E70C83">
        <w:rPr>
          <w:rStyle w:val="jrnl"/>
          <w:rFonts w:cs="Arial"/>
          <w:szCs w:val="22"/>
        </w:rPr>
        <w:t xml:space="preserve">N </w:t>
      </w:r>
      <w:proofErr w:type="spellStart"/>
      <w:r w:rsidRPr="00E70C83">
        <w:rPr>
          <w:rStyle w:val="jrnl"/>
          <w:rFonts w:cs="Arial"/>
          <w:szCs w:val="22"/>
        </w:rPr>
        <w:t>Engl</w:t>
      </w:r>
      <w:proofErr w:type="spellEnd"/>
      <w:r w:rsidRPr="00E70C83">
        <w:rPr>
          <w:rStyle w:val="jrnl"/>
          <w:rFonts w:cs="Arial"/>
          <w:szCs w:val="22"/>
        </w:rPr>
        <w:t xml:space="preserve"> J Med</w:t>
      </w:r>
      <w:r w:rsidRPr="00E70C83">
        <w:rPr>
          <w:rFonts w:cs="Arial"/>
          <w:szCs w:val="22"/>
        </w:rPr>
        <w:t xml:space="preserve">. </w:t>
      </w:r>
      <w:r w:rsidRPr="00E70C83">
        <w:rPr>
          <w:rFonts w:cs="Arial"/>
          <w:bCs/>
          <w:szCs w:val="22"/>
        </w:rPr>
        <w:t>2008</w:t>
      </w:r>
      <w:r w:rsidRPr="00E70C83">
        <w:rPr>
          <w:rFonts w:cs="Arial"/>
          <w:szCs w:val="22"/>
        </w:rPr>
        <w:t>;359(14):1464-76.</w:t>
      </w:r>
    </w:p>
    <w:p w:rsidR="00E26BFB" w:rsidRPr="00E70C83" w:rsidRDefault="00E26BFB" w:rsidP="006619AA">
      <w:pPr>
        <w:numPr>
          <w:ilvl w:val="0"/>
          <w:numId w:val="1"/>
        </w:numPr>
        <w:ind w:left="540"/>
        <w:rPr>
          <w:rFonts w:cs="Arial"/>
          <w:szCs w:val="22"/>
        </w:rPr>
      </w:pPr>
      <w:proofErr w:type="spellStart"/>
      <w:r w:rsidRPr="00E70C83">
        <w:rPr>
          <w:rFonts w:cs="Arial"/>
          <w:szCs w:val="22"/>
        </w:rPr>
        <w:t>Bergenstal</w:t>
      </w:r>
      <w:proofErr w:type="spellEnd"/>
      <w:r w:rsidRPr="00E70C83">
        <w:rPr>
          <w:rFonts w:cs="Arial"/>
          <w:szCs w:val="22"/>
        </w:rPr>
        <w:t xml:space="preserve"> RM, </w:t>
      </w:r>
      <w:proofErr w:type="spellStart"/>
      <w:r w:rsidRPr="00E70C83">
        <w:rPr>
          <w:rFonts w:cs="Arial"/>
          <w:szCs w:val="22"/>
        </w:rPr>
        <w:t>Tamborlane</w:t>
      </w:r>
      <w:proofErr w:type="spellEnd"/>
      <w:r w:rsidRPr="00E70C83">
        <w:rPr>
          <w:rFonts w:cs="Arial"/>
          <w:szCs w:val="22"/>
        </w:rPr>
        <w:t xml:space="preserve"> WV, </w:t>
      </w:r>
      <w:proofErr w:type="spellStart"/>
      <w:r w:rsidRPr="00E70C83">
        <w:rPr>
          <w:rFonts w:cs="Arial"/>
          <w:szCs w:val="22"/>
        </w:rPr>
        <w:t>Ahmann</w:t>
      </w:r>
      <w:proofErr w:type="spellEnd"/>
      <w:r w:rsidRPr="00E70C83">
        <w:rPr>
          <w:rFonts w:cs="Arial"/>
          <w:szCs w:val="22"/>
        </w:rPr>
        <w:t xml:space="preserve"> A, </w:t>
      </w:r>
      <w:proofErr w:type="spellStart"/>
      <w:r w:rsidRPr="00E70C83">
        <w:rPr>
          <w:rFonts w:cs="Arial"/>
          <w:szCs w:val="22"/>
        </w:rPr>
        <w:t>Buse</w:t>
      </w:r>
      <w:proofErr w:type="spellEnd"/>
      <w:r w:rsidRPr="00E70C83">
        <w:rPr>
          <w:rFonts w:cs="Arial"/>
          <w:szCs w:val="22"/>
        </w:rPr>
        <w:t xml:space="preserve"> JB, Dailey G, Davis SN, Joyce C, Peoples T, Perkins BA, Welsh JB, </w:t>
      </w:r>
      <w:proofErr w:type="spellStart"/>
      <w:r w:rsidRPr="00E70C83">
        <w:rPr>
          <w:rFonts w:cs="Arial"/>
          <w:szCs w:val="22"/>
        </w:rPr>
        <w:t>Willi</w:t>
      </w:r>
      <w:proofErr w:type="spellEnd"/>
      <w:r w:rsidRPr="00E70C83">
        <w:rPr>
          <w:rFonts w:cs="Arial"/>
          <w:szCs w:val="22"/>
        </w:rPr>
        <w:t xml:space="preserve"> SM, Wood MA; STAR 3 Study Group. Effectiveness of sensor-augmented insulin-pump therapy in type 1 diabetes. N </w:t>
      </w:r>
      <w:proofErr w:type="spellStart"/>
      <w:r w:rsidRPr="00E70C83">
        <w:rPr>
          <w:rFonts w:cs="Arial"/>
          <w:szCs w:val="22"/>
        </w:rPr>
        <w:t>Engl</w:t>
      </w:r>
      <w:proofErr w:type="spellEnd"/>
      <w:r w:rsidRPr="00E70C83">
        <w:rPr>
          <w:rFonts w:cs="Arial"/>
          <w:szCs w:val="22"/>
        </w:rPr>
        <w:t xml:space="preserve"> J Med. 2010 Jul 22;363(4):311-20.</w:t>
      </w:r>
    </w:p>
    <w:p w:rsidR="00E26BFB" w:rsidRPr="00E70C83" w:rsidRDefault="00E26BFB" w:rsidP="006619AA">
      <w:pPr>
        <w:numPr>
          <w:ilvl w:val="0"/>
          <w:numId w:val="1"/>
        </w:numPr>
        <w:ind w:left="540"/>
        <w:rPr>
          <w:rFonts w:cs="Arial"/>
          <w:szCs w:val="22"/>
        </w:rPr>
      </w:pPr>
      <w:proofErr w:type="spellStart"/>
      <w:r w:rsidRPr="00E70C83">
        <w:rPr>
          <w:rFonts w:cs="Arial"/>
          <w:szCs w:val="22"/>
        </w:rPr>
        <w:t>Langendam</w:t>
      </w:r>
      <w:proofErr w:type="spellEnd"/>
      <w:r w:rsidRPr="00E70C83">
        <w:rPr>
          <w:rFonts w:cs="Arial"/>
          <w:szCs w:val="22"/>
        </w:rPr>
        <w:t xml:space="preserve"> M, </w:t>
      </w:r>
      <w:proofErr w:type="spellStart"/>
      <w:r w:rsidRPr="00E70C83">
        <w:rPr>
          <w:rFonts w:cs="Arial"/>
          <w:szCs w:val="22"/>
        </w:rPr>
        <w:t>Luijf</w:t>
      </w:r>
      <w:proofErr w:type="spellEnd"/>
      <w:r w:rsidRPr="00E70C83">
        <w:rPr>
          <w:rFonts w:cs="Arial"/>
          <w:szCs w:val="22"/>
        </w:rPr>
        <w:t xml:space="preserve"> YM, </w:t>
      </w:r>
      <w:proofErr w:type="spellStart"/>
      <w:r w:rsidRPr="00E70C83">
        <w:rPr>
          <w:rFonts w:cs="Arial"/>
          <w:szCs w:val="22"/>
        </w:rPr>
        <w:t>Hooft</w:t>
      </w:r>
      <w:proofErr w:type="spellEnd"/>
      <w:r w:rsidRPr="00E70C83">
        <w:rPr>
          <w:rFonts w:cs="Arial"/>
          <w:szCs w:val="22"/>
        </w:rPr>
        <w:t xml:space="preserve"> L, Devries JH, </w:t>
      </w:r>
      <w:proofErr w:type="spellStart"/>
      <w:r w:rsidRPr="00E70C83">
        <w:rPr>
          <w:rFonts w:cs="Arial"/>
          <w:szCs w:val="22"/>
        </w:rPr>
        <w:t>Mudde</w:t>
      </w:r>
      <w:proofErr w:type="spellEnd"/>
      <w:r w:rsidRPr="00E70C83">
        <w:rPr>
          <w:rFonts w:cs="Arial"/>
          <w:szCs w:val="22"/>
        </w:rPr>
        <w:t xml:space="preserve"> AH, </w:t>
      </w:r>
      <w:proofErr w:type="spellStart"/>
      <w:r w:rsidRPr="00E70C83">
        <w:rPr>
          <w:rFonts w:cs="Arial"/>
          <w:szCs w:val="22"/>
        </w:rPr>
        <w:t>Scholten</w:t>
      </w:r>
      <w:proofErr w:type="spellEnd"/>
      <w:r w:rsidRPr="00E70C83">
        <w:rPr>
          <w:rFonts w:cs="Arial"/>
          <w:szCs w:val="22"/>
        </w:rPr>
        <w:t xml:space="preserve"> RJ. Continuous glucose monitoring systems for type 1 diabetes mellitus. Cochrane Database </w:t>
      </w:r>
      <w:proofErr w:type="spellStart"/>
      <w:r w:rsidRPr="00E70C83">
        <w:rPr>
          <w:rFonts w:cs="Arial"/>
          <w:szCs w:val="22"/>
        </w:rPr>
        <w:t>Syst</w:t>
      </w:r>
      <w:proofErr w:type="spellEnd"/>
      <w:r w:rsidRPr="00E70C83">
        <w:rPr>
          <w:rFonts w:cs="Arial"/>
          <w:szCs w:val="22"/>
        </w:rPr>
        <w:t xml:space="preserve"> Rev. 2012 Jan 18;1:CD008101.</w:t>
      </w:r>
    </w:p>
    <w:p w:rsidR="00E26BFB" w:rsidRPr="00E70C83" w:rsidRDefault="00E26BFB" w:rsidP="006619AA">
      <w:pPr>
        <w:numPr>
          <w:ilvl w:val="0"/>
          <w:numId w:val="1"/>
        </w:numPr>
        <w:ind w:left="540"/>
        <w:rPr>
          <w:rFonts w:cs="Arial"/>
          <w:szCs w:val="22"/>
        </w:rPr>
      </w:pPr>
      <w:proofErr w:type="spellStart"/>
      <w:r w:rsidRPr="00E70C83">
        <w:rPr>
          <w:rFonts w:cs="Arial"/>
          <w:szCs w:val="22"/>
        </w:rPr>
        <w:t>Yeh</w:t>
      </w:r>
      <w:proofErr w:type="spellEnd"/>
      <w:r w:rsidRPr="00E70C83">
        <w:rPr>
          <w:rFonts w:cs="Arial"/>
          <w:szCs w:val="22"/>
        </w:rPr>
        <w:t xml:space="preserve"> HC, Brown TT, </w:t>
      </w:r>
      <w:proofErr w:type="spellStart"/>
      <w:r w:rsidRPr="00E70C83">
        <w:rPr>
          <w:rFonts w:cs="Arial"/>
          <w:szCs w:val="22"/>
        </w:rPr>
        <w:t>Maruthur</w:t>
      </w:r>
      <w:proofErr w:type="spellEnd"/>
      <w:r w:rsidRPr="00E70C83">
        <w:rPr>
          <w:rFonts w:cs="Arial"/>
          <w:szCs w:val="22"/>
        </w:rPr>
        <w:t xml:space="preserve"> N, </w:t>
      </w:r>
      <w:proofErr w:type="spellStart"/>
      <w:r w:rsidRPr="00E70C83">
        <w:rPr>
          <w:rFonts w:cs="Arial"/>
          <w:szCs w:val="22"/>
        </w:rPr>
        <w:t>Ranasinghe</w:t>
      </w:r>
      <w:proofErr w:type="spellEnd"/>
      <w:r w:rsidRPr="00E70C83">
        <w:rPr>
          <w:rFonts w:cs="Arial"/>
          <w:szCs w:val="22"/>
        </w:rPr>
        <w:t xml:space="preserve"> P, Berger Z, </w:t>
      </w:r>
      <w:proofErr w:type="spellStart"/>
      <w:r w:rsidRPr="00E70C83">
        <w:rPr>
          <w:rFonts w:cs="Arial"/>
          <w:szCs w:val="22"/>
        </w:rPr>
        <w:t>Suh</w:t>
      </w:r>
      <w:proofErr w:type="spellEnd"/>
      <w:r w:rsidRPr="00E70C83">
        <w:rPr>
          <w:rFonts w:cs="Arial"/>
          <w:szCs w:val="22"/>
        </w:rPr>
        <w:t xml:space="preserve"> YD, Wilson LM, </w:t>
      </w:r>
      <w:proofErr w:type="spellStart"/>
      <w:r w:rsidRPr="00E70C83">
        <w:rPr>
          <w:rFonts w:cs="Arial"/>
          <w:szCs w:val="22"/>
        </w:rPr>
        <w:t>Haberl</w:t>
      </w:r>
      <w:proofErr w:type="spellEnd"/>
      <w:r w:rsidRPr="00E70C83">
        <w:rPr>
          <w:rFonts w:cs="Arial"/>
          <w:szCs w:val="22"/>
        </w:rPr>
        <w:t xml:space="preserve"> EB, Brick J, Bass EB, Golden SH. Comparative effectiveness and safety of methods of insulin delivery and glucose monitoring for diabetes mellitus: a systematic review and meta-analysis. Ann Intern Med. 2012;157(5):336-47.</w:t>
      </w:r>
    </w:p>
    <w:p w:rsidR="00E26BFB" w:rsidRPr="00E70C83" w:rsidRDefault="00E26BFB" w:rsidP="006619AA">
      <w:pPr>
        <w:numPr>
          <w:ilvl w:val="0"/>
          <w:numId w:val="1"/>
        </w:numPr>
        <w:ind w:left="540"/>
        <w:rPr>
          <w:rFonts w:cs="Arial"/>
          <w:szCs w:val="22"/>
        </w:rPr>
      </w:pPr>
      <w:r w:rsidRPr="00E70C83">
        <w:rPr>
          <w:rFonts w:cs="Arial"/>
          <w:bCs/>
          <w:szCs w:val="22"/>
        </w:rPr>
        <w:t>Pickup</w:t>
      </w:r>
      <w:r w:rsidRPr="00E70C83">
        <w:rPr>
          <w:rFonts w:cs="Arial"/>
          <w:szCs w:val="22"/>
        </w:rPr>
        <w:t xml:space="preserve"> JC.  The evidence base for diabetes technology: appropriate and inappropriate meta-analysis.  </w:t>
      </w:r>
      <w:r w:rsidRPr="00E70C83">
        <w:rPr>
          <w:rStyle w:val="jrnl"/>
          <w:rFonts w:cs="Arial"/>
          <w:szCs w:val="22"/>
        </w:rPr>
        <w:t xml:space="preserve">J Diabetes </w:t>
      </w:r>
      <w:proofErr w:type="spellStart"/>
      <w:r w:rsidRPr="00E70C83">
        <w:rPr>
          <w:rStyle w:val="jrnl"/>
          <w:rFonts w:cs="Arial"/>
          <w:szCs w:val="22"/>
        </w:rPr>
        <w:t>Sci</w:t>
      </w:r>
      <w:proofErr w:type="spellEnd"/>
      <w:r w:rsidRPr="00E70C83">
        <w:rPr>
          <w:rStyle w:val="jrnl"/>
          <w:rFonts w:cs="Arial"/>
          <w:szCs w:val="22"/>
        </w:rPr>
        <w:t xml:space="preserve"> Technol</w:t>
      </w:r>
      <w:r w:rsidRPr="00E70C83">
        <w:rPr>
          <w:rFonts w:cs="Arial"/>
          <w:szCs w:val="22"/>
        </w:rPr>
        <w:t>. 2013;7(6):1567-74.</w:t>
      </w:r>
    </w:p>
    <w:p w:rsidR="00E26BFB" w:rsidRPr="00E70C83" w:rsidRDefault="00E26BFB" w:rsidP="006619AA">
      <w:pPr>
        <w:numPr>
          <w:ilvl w:val="0"/>
          <w:numId w:val="1"/>
        </w:numPr>
        <w:ind w:left="540"/>
        <w:rPr>
          <w:rFonts w:cs="Arial"/>
          <w:szCs w:val="22"/>
        </w:rPr>
      </w:pPr>
      <w:r w:rsidRPr="00E70C83">
        <w:rPr>
          <w:rFonts w:cs="Arial"/>
          <w:szCs w:val="22"/>
        </w:rPr>
        <w:t xml:space="preserve">Pickup JC, Freeman SC, Sutton AJ. </w:t>
      </w:r>
      <w:proofErr w:type="spellStart"/>
      <w:r w:rsidRPr="00E70C83">
        <w:rPr>
          <w:rFonts w:cs="Arial"/>
          <w:szCs w:val="22"/>
        </w:rPr>
        <w:t>Glycaemic</w:t>
      </w:r>
      <w:proofErr w:type="spellEnd"/>
      <w:r w:rsidRPr="00E70C83">
        <w:rPr>
          <w:rFonts w:cs="Arial"/>
          <w:szCs w:val="22"/>
        </w:rPr>
        <w:t xml:space="preserve"> control in type 1 diabetes during real time continuous glucose monitoring compared with </w:t>
      </w:r>
      <w:proofErr w:type="spellStart"/>
      <w:r w:rsidRPr="00E70C83">
        <w:rPr>
          <w:rFonts w:cs="Arial"/>
          <w:szCs w:val="22"/>
        </w:rPr>
        <w:t>self monitoring</w:t>
      </w:r>
      <w:proofErr w:type="spellEnd"/>
      <w:r w:rsidRPr="00E70C83">
        <w:rPr>
          <w:rFonts w:cs="Arial"/>
          <w:szCs w:val="22"/>
        </w:rPr>
        <w:t xml:space="preserve"> of blood glucose: meta-analysis of </w:t>
      </w:r>
      <w:proofErr w:type="spellStart"/>
      <w:r w:rsidRPr="00E70C83">
        <w:rPr>
          <w:rFonts w:cs="Arial"/>
          <w:szCs w:val="22"/>
        </w:rPr>
        <w:t>randomised</w:t>
      </w:r>
      <w:proofErr w:type="spellEnd"/>
      <w:r w:rsidRPr="00E70C83">
        <w:rPr>
          <w:rFonts w:cs="Arial"/>
          <w:szCs w:val="22"/>
        </w:rPr>
        <w:t xml:space="preserve"> controlled trials using individual patient data. BMJ. 2011;343:d3805. </w:t>
      </w:r>
    </w:p>
    <w:p w:rsidR="00E26BFB" w:rsidRPr="00E70C83" w:rsidRDefault="00E26BFB" w:rsidP="006619AA">
      <w:pPr>
        <w:numPr>
          <w:ilvl w:val="0"/>
          <w:numId w:val="1"/>
        </w:numPr>
        <w:ind w:left="540"/>
        <w:rPr>
          <w:rFonts w:cs="Arial"/>
          <w:szCs w:val="22"/>
        </w:rPr>
      </w:pPr>
      <w:proofErr w:type="spellStart"/>
      <w:r w:rsidRPr="00E70C83">
        <w:rPr>
          <w:rFonts w:cs="Arial"/>
          <w:szCs w:val="22"/>
        </w:rPr>
        <w:t>Battelino</w:t>
      </w:r>
      <w:proofErr w:type="spellEnd"/>
      <w:r w:rsidRPr="00E70C83">
        <w:rPr>
          <w:rFonts w:cs="Arial"/>
          <w:szCs w:val="22"/>
        </w:rPr>
        <w:t xml:space="preserve"> T, Phillip M, </w:t>
      </w:r>
      <w:proofErr w:type="spellStart"/>
      <w:r w:rsidRPr="00E70C83">
        <w:rPr>
          <w:rFonts w:cs="Arial"/>
          <w:szCs w:val="22"/>
        </w:rPr>
        <w:t>Bratina</w:t>
      </w:r>
      <w:proofErr w:type="spellEnd"/>
      <w:r w:rsidRPr="00E70C83">
        <w:rPr>
          <w:rFonts w:cs="Arial"/>
          <w:szCs w:val="22"/>
        </w:rPr>
        <w:t xml:space="preserve"> N, </w:t>
      </w:r>
      <w:proofErr w:type="spellStart"/>
      <w:r w:rsidRPr="00E70C83">
        <w:rPr>
          <w:rFonts w:cs="Arial"/>
          <w:szCs w:val="22"/>
        </w:rPr>
        <w:t>Nimri</w:t>
      </w:r>
      <w:proofErr w:type="spellEnd"/>
      <w:r w:rsidRPr="00E70C83">
        <w:rPr>
          <w:rFonts w:cs="Arial"/>
          <w:szCs w:val="22"/>
        </w:rPr>
        <w:t xml:space="preserve"> R, </w:t>
      </w:r>
      <w:proofErr w:type="spellStart"/>
      <w:r w:rsidRPr="00E70C83">
        <w:rPr>
          <w:rFonts w:cs="Arial"/>
          <w:szCs w:val="22"/>
        </w:rPr>
        <w:t>Oskarsson</w:t>
      </w:r>
      <w:proofErr w:type="spellEnd"/>
      <w:r w:rsidRPr="00E70C83">
        <w:rPr>
          <w:rFonts w:cs="Arial"/>
          <w:szCs w:val="22"/>
        </w:rPr>
        <w:t xml:space="preserve"> P, </w:t>
      </w:r>
      <w:proofErr w:type="spellStart"/>
      <w:r w:rsidRPr="00E70C83">
        <w:rPr>
          <w:rFonts w:cs="Arial"/>
          <w:szCs w:val="22"/>
        </w:rPr>
        <w:t>Bolinder</w:t>
      </w:r>
      <w:proofErr w:type="spellEnd"/>
      <w:r w:rsidRPr="00E70C83">
        <w:rPr>
          <w:rFonts w:cs="Arial"/>
          <w:szCs w:val="22"/>
        </w:rPr>
        <w:t xml:space="preserve"> J. Effect of continuous glucose monitoring on hypoglycemia in type 1 diabetes. Diabetes Care. 2011;34(4):795-800.</w:t>
      </w:r>
    </w:p>
    <w:p w:rsidR="00E26BFB" w:rsidRPr="00E70C83" w:rsidRDefault="00E26BFB" w:rsidP="006619AA">
      <w:pPr>
        <w:numPr>
          <w:ilvl w:val="0"/>
          <w:numId w:val="1"/>
        </w:numPr>
        <w:ind w:left="540"/>
        <w:rPr>
          <w:rFonts w:cs="Arial"/>
          <w:szCs w:val="22"/>
        </w:rPr>
      </w:pPr>
      <w:r w:rsidRPr="00E70C83">
        <w:rPr>
          <w:rFonts w:cs="Arial"/>
          <w:szCs w:val="22"/>
        </w:rPr>
        <w:t xml:space="preserve">Rubin RR, </w:t>
      </w:r>
      <w:proofErr w:type="spellStart"/>
      <w:r w:rsidRPr="00E70C83">
        <w:rPr>
          <w:rFonts w:cs="Arial"/>
          <w:szCs w:val="22"/>
        </w:rPr>
        <w:t>Peyrot</w:t>
      </w:r>
      <w:proofErr w:type="spellEnd"/>
      <w:r w:rsidRPr="00E70C83">
        <w:rPr>
          <w:rFonts w:cs="Arial"/>
          <w:szCs w:val="22"/>
        </w:rPr>
        <w:t xml:space="preserve"> M; STAR 3 Study Group. Health-related quality of life and treatment satisfaction in the Sensor-Augmented Pump Therapy for A1C Reduction 3 (STAR 3) trial. Diabetes </w:t>
      </w:r>
      <w:proofErr w:type="spellStart"/>
      <w:r w:rsidRPr="00E70C83">
        <w:rPr>
          <w:rFonts w:cs="Arial"/>
          <w:szCs w:val="22"/>
        </w:rPr>
        <w:t>Technol</w:t>
      </w:r>
      <w:proofErr w:type="spellEnd"/>
      <w:r w:rsidRPr="00E70C83">
        <w:rPr>
          <w:rFonts w:cs="Arial"/>
          <w:szCs w:val="22"/>
        </w:rPr>
        <w:t xml:space="preserve"> </w:t>
      </w:r>
      <w:proofErr w:type="spellStart"/>
      <w:r w:rsidRPr="00E70C83">
        <w:rPr>
          <w:rFonts w:cs="Arial"/>
          <w:szCs w:val="22"/>
        </w:rPr>
        <w:t>Ther</w:t>
      </w:r>
      <w:proofErr w:type="spellEnd"/>
      <w:r w:rsidRPr="00E70C83">
        <w:rPr>
          <w:rFonts w:cs="Arial"/>
          <w:szCs w:val="22"/>
        </w:rPr>
        <w:t>. 2012;14(2):143-51.</w:t>
      </w:r>
    </w:p>
    <w:p w:rsidR="00E26BFB" w:rsidRPr="00E70C83" w:rsidRDefault="00E26BFB" w:rsidP="006619AA">
      <w:pPr>
        <w:numPr>
          <w:ilvl w:val="0"/>
          <w:numId w:val="1"/>
        </w:numPr>
        <w:ind w:left="540"/>
        <w:rPr>
          <w:rStyle w:val="cit-doi2"/>
          <w:rFonts w:cs="Arial"/>
          <w:szCs w:val="22"/>
        </w:rPr>
      </w:pPr>
      <w:r w:rsidRPr="00E70C83">
        <w:rPr>
          <w:rFonts w:cs="Arial"/>
          <w:szCs w:val="22"/>
        </w:rPr>
        <w:t xml:space="preserve">American Diabetes Association Position Statement:  Standards of Medical Care in </w:t>
      </w:r>
      <w:r w:rsidRPr="00E70C83">
        <w:rPr>
          <w:rStyle w:val="site-title"/>
          <w:rFonts w:cs="Arial"/>
          <w:i/>
          <w:iCs/>
          <w:color w:val="222222"/>
          <w:szCs w:val="22"/>
        </w:rPr>
        <w:t>Diabetes Care</w:t>
      </w:r>
      <w:r w:rsidRPr="00E70C83">
        <w:rPr>
          <w:rStyle w:val="site-title"/>
          <w:rFonts w:cs="Arial"/>
          <w:iCs/>
          <w:color w:val="222222"/>
          <w:szCs w:val="22"/>
        </w:rPr>
        <w:t xml:space="preserve"> </w:t>
      </w:r>
      <w:r w:rsidRPr="00E70C83">
        <w:rPr>
          <w:rStyle w:val="cit-print-date"/>
          <w:rFonts w:cs="Arial"/>
          <w:color w:val="222222"/>
          <w:szCs w:val="22"/>
        </w:rPr>
        <w:t xml:space="preserve">January 2014 </w:t>
      </w:r>
      <w:r w:rsidRPr="00E70C83">
        <w:rPr>
          <w:rStyle w:val="cit-vol"/>
          <w:rFonts w:cs="Arial"/>
          <w:iCs/>
          <w:color w:val="222222"/>
          <w:szCs w:val="22"/>
        </w:rPr>
        <w:t>37</w:t>
      </w:r>
      <w:r w:rsidRPr="00E70C83">
        <w:rPr>
          <w:rStyle w:val="cit-sep2"/>
          <w:rFonts w:cs="Arial"/>
          <w:color w:val="222222"/>
          <w:szCs w:val="22"/>
        </w:rPr>
        <w:t>:(</w:t>
      </w:r>
      <w:proofErr w:type="spellStart"/>
      <w:r w:rsidRPr="00E70C83">
        <w:rPr>
          <w:rStyle w:val="cit-sep2"/>
          <w:rFonts w:cs="Arial"/>
          <w:color w:val="222222"/>
          <w:szCs w:val="22"/>
        </w:rPr>
        <w:t>Suppl</w:t>
      </w:r>
      <w:proofErr w:type="spellEnd"/>
      <w:r w:rsidRPr="00E70C83">
        <w:rPr>
          <w:rStyle w:val="cit-sep2"/>
          <w:rFonts w:cs="Arial"/>
          <w:color w:val="222222"/>
          <w:szCs w:val="22"/>
        </w:rPr>
        <w:t xml:space="preserve"> 1) </w:t>
      </w:r>
      <w:r w:rsidRPr="00E70C83">
        <w:rPr>
          <w:rStyle w:val="cit-first-page"/>
          <w:rFonts w:cs="Arial"/>
          <w:iCs/>
          <w:color w:val="222222"/>
          <w:szCs w:val="22"/>
        </w:rPr>
        <w:t>S14</w:t>
      </w:r>
      <w:r w:rsidRPr="00E70C83">
        <w:rPr>
          <w:rStyle w:val="cit-sep2"/>
          <w:rFonts w:cs="Arial"/>
          <w:color w:val="222222"/>
          <w:szCs w:val="22"/>
        </w:rPr>
        <w:t>-</w:t>
      </w:r>
      <w:r w:rsidRPr="00E70C83">
        <w:rPr>
          <w:rStyle w:val="cit-last-page2"/>
          <w:rFonts w:cs="Arial"/>
          <w:iCs/>
          <w:color w:val="222222"/>
          <w:szCs w:val="22"/>
        </w:rPr>
        <w:t>S80</w:t>
      </w:r>
      <w:r w:rsidRPr="00E70C83">
        <w:rPr>
          <w:rStyle w:val="cit-doi2"/>
          <w:rFonts w:cs="Arial"/>
          <w:iCs/>
          <w:color w:val="222222"/>
          <w:szCs w:val="22"/>
        </w:rPr>
        <w:t>.</w:t>
      </w:r>
    </w:p>
    <w:p w:rsidR="00E26BFB" w:rsidRPr="00E70C83" w:rsidRDefault="00E26BFB" w:rsidP="006619AA">
      <w:pPr>
        <w:numPr>
          <w:ilvl w:val="0"/>
          <w:numId w:val="1"/>
        </w:numPr>
        <w:ind w:left="540"/>
        <w:rPr>
          <w:rFonts w:cs="Arial"/>
          <w:szCs w:val="22"/>
        </w:rPr>
      </w:pPr>
      <w:r w:rsidRPr="00E70C83">
        <w:rPr>
          <w:rFonts w:cs="Arial"/>
          <w:szCs w:val="22"/>
        </w:rPr>
        <w:t xml:space="preserve">Blevins TC, Bode BW, </w:t>
      </w:r>
      <w:proofErr w:type="spellStart"/>
      <w:r w:rsidRPr="00E70C83">
        <w:rPr>
          <w:rFonts w:cs="Arial"/>
          <w:szCs w:val="22"/>
        </w:rPr>
        <w:t>Garg</w:t>
      </w:r>
      <w:proofErr w:type="spellEnd"/>
      <w:r w:rsidRPr="00E70C83">
        <w:rPr>
          <w:rFonts w:cs="Arial"/>
          <w:szCs w:val="22"/>
        </w:rPr>
        <w:t xml:space="preserve"> SK, </w:t>
      </w:r>
      <w:proofErr w:type="spellStart"/>
      <w:r w:rsidRPr="00E70C83">
        <w:rPr>
          <w:rFonts w:cs="Arial"/>
          <w:szCs w:val="22"/>
        </w:rPr>
        <w:t>Grunberger</w:t>
      </w:r>
      <w:proofErr w:type="spellEnd"/>
      <w:r w:rsidRPr="00E70C83">
        <w:rPr>
          <w:rFonts w:cs="Arial"/>
          <w:szCs w:val="22"/>
        </w:rPr>
        <w:t xml:space="preserve"> G, Hirsch IB, </w:t>
      </w:r>
      <w:proofErr w:type="spellStart"/>
      <w:r w:rsidRPr="00E70C83">
        <w:rPr>
          <w:rFonts w:cs="Arial"/>
          <w:szCs w:val="22"/>
        </w:rPr>
        <w:t>Jovanovič</w:t>
      </w:r>
      <w:proofErr w:type="spellEnd"/>
      <w:r w:rsidRPr="00E70C83">
        <w:rPr>
          <w:rFonts w:cs="Arial"/>
          <w:szCs w:val="22"/>
        </w:rPr>
        <w:t xml:space="preserve"> L, </w:t>
      </w:r>
      <w:proofErr w:type="spellStart"/>
      <w:r w:rsidRPr="00E70C83">
        <w:rPr>
          <w:rFonts w:cs="Arial"/>
          <w:szCs w:val="22"/>
        </w:rPr>
        <w:t>Nardacci</w:t>
      </w:r>
      <w:proofErr w:type="spellEnd"/>
      <w:r w:rsidRPr="00E70C83">
        <w:rPr>
          <w:rFonts w:cs="Arial"/>
          <w:szCs w:val="22"/>
        </w:rPr>
        <w:t xml:space="preserve">  E, </w:t>
      </w:r>
      <w:proofErr w:type="spellStart"/>
      <w:r w:rsidRPr="00E70C83">
        <w:rPr>
          <w:rFonts w:cs="Arial"/>
          <w:szCs w:val="22"/>
        </w:rPr>
        <w:t>Orzeck</w:t>
      </w:r>
      <w:proofErr w:type="spellEnd"/>
      <w:r w:rsidRPr="00E70C83">
        <w:rPr>
          <w:rFonts w:cs="Arial"/>
          <w:szCs w:val="22"/>
        </w:rPr>
        <w:t xml:space="preserve"> EA, Roberts VL, </w:t>
      </w:r>
      <w:proofErr w:type="spellStart"/>
      <w:r w:rsidRPr="00E70C83">
        <w:rPr>
          <w:rFonts w:cs="Arial"/>
          <w:szCs w:val="22"/>
        </w:rPr>
        <w:t>Tamborlane</w:t>
      </w:r>
      <w:proofErr w:type="spellEnd"/>
      <w:r w:rsidRPr="00E70C83">
        <w:rPr>
          <w:rFonts w:cs="Arial"/>
          <w:szCs w:val="22"/>
        </w:rPr>
        <w:t xml:space="preserve"> WV; AACE Continuous Glucose Monitoring Task Force, </w:t>
      </w:r>
      <w:proofErr w:type="spellStart"/>
      <w:r w:rsidRPr="00E70C83">
        <w:rPr>
          <w:rFonts w:cs="Arial"/>
          <w:szCs w:val="22"/>
        </w:rPr>
        <w:t>Rothermel</w:t>
      </w:r>
      <w:proofErr w:type="spellEnd"/>
      <w:r w:rsidRPr="00E70C83">
        <w:rPr>
          <w:rFonts w:cs="Arial"/>
          <w:szCs w:val="22"/>
        </w:rPr>
        <w:t xml:space="preserve"> C. Statement by the American Association of Clinical Endocrinologists Consensus Panel on continuous glucose monitoring. </w:t>
      </w:r>
      <w:proofErr w:type="spellStart"/>
      <w:r w:rsidRPr="00E70C83">
        <w:rPr>
          <w:rFonts w:cs="Arial"/>
          <w:szCs w:val="22"/>
        </w:rPr>
        <w:t>Endocr</w:t>
      </w:r>
      <w:proofErr w:type="spellEnd"/>
      <w:r w:rsidRPr="00E70C83">
        <w:rPr>
          <w:rFonts w:cs="Arial"/>
          <w:szCs w:val="22"/>
        </w:rPr>
        <w:t xml:space="preserve"> </w:t>
      </w:r>
      <w:proofErr w:type="spellStart"/>
      <w:r w:rsidRPr="00E70C83">
        <w:rPr>
          <w:rFonts w:cs="Arial"/>
          <w:szCs w:val="22"/>
        </w:rPr>
        <w:t>Pract</w:t>
      </w:r>
      <w:proofErr w:type="spellEnd"/>
      <w:r w:rsidRPr="00E70C83">
        <w:rPr>
          <w:rFonts w:cs="Arial"/>
          <w:szCs w:val="22"/>
        </w:rPr>
        <w:t>. 2010 Sep-Oct;16(5):730-45.</w:t>
      </w:r>
    </w:p>
    <w:p w:rsidR="00E26BFB" w:rsidRPr="00E70C83" w:rsidRDefault="00E26BFB" w:rsidP="006619AA">
      <w:pPr>
        <w:numPr>
          <w:ilvl w:val="0"/>
          <w:numId w:val="1"/>
        </w:numPr>
        <w:tabs>
          <w:tab w:val="clear" w:pos="720"/>
          <w:tab w:val="num" w:pos="540"/>
        </w:tabs>
        <w:ind w:left="540"/>
        <w:rPr>
          <w:rFonts w:cs="Arial"/>
          <w:szCs w:val="22"/>
        </w:rPr>
      </w:pPr>
      <w:proofErr w:type="spellStart"/>
      <w:r w:rsidRPr="00E70C83">
        <w:rPr>
          <w:rFonts w:cs="Arial"/>
          <w:szCs w:val="22"/>
        </w:rPr>
        <w:t>Riveline</w:t>
      </w:r>
      <w:proofErr w:type="spellEnd"/>
      <w:r w:rsidRPr="00E70C83">
        <w:rPr>
          <w:rFonts w:cs="Arial"/>
          <w:szCs w:val="22"/>
        </w:rPr>
        <w:t xml:space="preserve"> JP, </w:t>
      </w:r>
      <w:proofErr w:type="spellStart"/>
      <w:r w:rsidRPr="00E70C83">
        <w:rPr>
          <w:rFonts w:cs="Arial"/>
          <w:szCs w:val="22"/>
        </w:rPr>
        <w:t>Schaepelynck</w:t>
      </w:r>
      <w:proofErr w:type="spellEnd"/>
      <w:r w:rsidRPr="00E70C83">
        <w:rPr>
          <w:rFonts w:cs="Arial"/>
          <w:szCs w:val="22"/>
        </w:rPr>
        <w:t xml:space="preserve"> P, </w:t>
      </w:r>
      <w:proofErr w:type="spellStart"/>
      <w:r w:rsidRPr="00E70C83">
        <w:rPr>
          <w:rFonts w:cs="Arial"/>
          <w:szCs w:val="22"/>
        </w:rPr>
        <w:t>Chaillous</w:t>
      </w:r>
      <w:proofErr w:type="spellEnd"/>
      <w:r w:rsidRPr="00E70C83">
        <w:rPr>
          <w:rFonts w:cs="Arial"/>
          <w:szCs w:val="22"/>
        </w:rPr>
        <w:t xml:space="preserve"> L, </w:t>
      </w:r>
      <w:proofErr w:type="spellStart"/>
      <w:r w:rsidRPr="00E70C83">
        <w:rPr>
          <w:rFonts w:cs="Arial"/>
          <w:szCs w:val="22"/>
        </w:rPr>
        <w:t>Renard</w:t>
      </w:r>
      <w:proofErr w:type="spellEnd"/>
      <w:r w:rsidRPr="00E70C83">
        <w:rPr>
          <w:rFonts w:cs="Arial"/>
          <w:szCs w:val="22"/>
        </w:rPr>
        <w:t xml:space="preserve"> E, Sola-</w:t>
      </w:r>
      <w:proofErr w:type="spellStart"/>
      <w:r w:rsidRPr="00E70C83">
        <w:rPr>
          <w:rFonts w:cs="Arial"/>
          <w:szCs w:val="22"/>
        </w:rPr>
        <w:t>Gazagnes</w:t>
      </w:r>
      <w:proofErr w:type="spellEnd"/>
      <w:r w:rsidRPr="00E70C83">
        <w:rPr>
          <w:rFonts w:cs="Arial"/>
          <w:szCs w:val="22"/>
        </w:rPr>
        <w:t xml:space="preserve"> A, </w:t>
      </w:r>
      <w:proofErr w:type="spellStart"/>
      <w:r w:rsidRPr="00E70C83">
        <w:rPr>
          <w:rFonts w:cs="Arial"/>
          <w:szCs w:val="22"/>
        </w:rPr>
        <w:t>Penfornis</w:t>
      </w:r>
      <w:proofErr w:type="spellEnd"/>
      <w:r w:rsidRPr="00E70C83">
        <w:rPr>
          <w:rFonts w:cs="Arial"/>
          <w:szCs w:val="22"/>
        </w:rPr>
        <w:t xml:space="preserve"> A, </w:t>
      </w:r>
      <w:proofErr w:type="spellStart"/>
      <w:r w:rsidRPr="00E70C83">
        <w:rPr>
          <w:rFonts w:cs="Arial"/>
          <w:szCs w:val="22"/>
        </w:rPr>
        <w:t>Tubiana-Rufi</w:t>
      </w:r>
      <w:proofErr w:type="spellEnd"/>
      <w:r w:rsidRPr="00E70C83">
        <w:rPr>
          <w:rFonts w:cs="Arial"/>
          <w:szCs w:val="22"/>
        </w:rPr>
        <w:t xml:space="preserve"> N, </w:t>
      </w:r>
      <w:proofErr w:type="spellStart"/>
      <w:r w:rsidRPr="00E70C83">
        <w:rPr>
          <w:rFonts w:cs="Arial"/>
          <w:szCs w:val="22"/>
        </w:rPr>
        <w:t>Sulmont</w:t>
      </w:r>
      <w:proofErr w:type="spellEnd"/>
      <w:r w:rsidRPr="00E70C83">
        <w:rPr>
          <w:rFonts w:cs="Arial"/>
          <w:szCs w:val="22"/>
        </w:rPr>
        <w:t xml:space="preserve"> V, </w:t>
      </w:r>
      <w:proofErr w:type="spellStart"/>
      <w:r w:rsidRPr="00E70C83">
        <w:rPr>
          <w:rFonts w:cs="Arial"/>
          <w:szCs w:val="22"/>
        </w:rPr>
        <w:t>Catargi</w:t>
      </w:r>
      <w:proofErr w:type="spellEnd"/>
      <w:r w:rsidRPr="00E70C83">
        <w:rPr>
          <w:rFonts w:cs="Arial"/>
          <w:szCs w:val="22"/>
        </w:rPr>
        <w:t xml:space="preserve"> B, Lukas C, </w:t>
      </w:r>
      <w:proofErr w:type="spellStart"/>
      <w:r w:rsidRPr="00E70C83">
        <w:rPr>
          <w:rFonts w:cs="Arial"/>
          <w:szCs w:val="22"/>
        </w:rPr>
        <w:t>Radermecker</w:t>
      </w:r>
      <w:proofErr w:type="spellEnd"/>
      <w:r w:rsidRPr="00E70C83">
        <w:rPr>
          <w:rFonts w:cs="Arial"/>
          <w:szCs w:val="22"/>
        </w:rPr>
        <w:t xml:space="preserve"> RP, </w:t>
      </w:r>
      <w:proofErr w:type="spellStart"/>
      <w:r w:rsidRPr="00E70C83">
        <w:rPr>
          <w:rFonts w:cs="Arial"/>
          <w:szCs w:val="22"/>
        </w:rPr>
        <w:t>Thivolet</w:t>
      </w:r>
      <w:proofErr w:type="spellEnd"/>
      <w:r w:rsidRPr="00E70C83">
        <w:rPr>
          <w:rFonts w:cs="Arial"/>
          <w:szCs w:val="22"/>
        </w:rPr>
        <w:t xml:space="preserve"> C, Moreau F, </w:t>
      </w:r>
      <w:proofErr w:type="spellStart"/>
      <w:r w:rsidRPr="00E70C83">
        <w:rPr>
          <w:rFonts w:cs="Arial"/>
          <w:szCs w:val="22"/>
        </w:rPr>
        <w:t>Benhamou</w:t>
      </w:r>
      <w:proofErr w:type="spellEnd"/>
      <w:r w:rsidRPr="00E70C83">
        <w:rPr>
          <w:rFonts w:cs="Arial"/>
          <w:szCs w:val="22"/>
        </w:rPr>
        <w:t xml:space="preserve"> PY, </w:t>
      </w:r>
      <w:proofErr w:type="spellStart"/>
      <w:r w:rsidRPr="00E70C83">
        <w:rPr>
          <w:rFonts w:cs="Arial"/>
          <w:szCs w:val="22"/>
        </w:rPr>
        <w:t>Guerci</w:t>
      </w:r>
      <w:proofErr w:type="spellEnd"/>
      <w:r w:rsidRPr="00E70C83">
        <w:rPr>
          <w:rFonts w:cs="Arial"/>
          <w:szCs w:val="22"/>
        </w:rPr>
        <w:t xml:space="preserve"> B, </w:t>
      </w:r>
      <w:proofErr w:type="spellStart"/>
      <w:r w:rsidRPr="00E70C83">
        <w:rPr>
          <w:rFonts w:cs="Arial"/>
          <w:szCs w:val="22"/>
        </w:rPr>
        <w:t>Leguerrier</w:t>
      </w:r>
      <w:proofErr w:type="spellEnd"/>
      <w:r w:rsidRPr="00E70C83">
        <w:rPr>
          <w:rFonts w:cs="Arial"/>
          <w:szCs w:val="22"/>
        </w:rPr>
        <w:t xml:space="preserve"> AM, </w:t>
      </w:r>
      <w:proofErr w:type="spellStart"/>
      <w:r w:rsidRPr="00E70C83">
        <w:rPr>
          <w:rFonts w:cs="Arial"/>
          <w:szCs w:val="22"/>
        </w:rPr>
        <w:t>Millot</w:t>
      </w:r>
      <w:proofErr w:type="spellEnd"/>
      <w:r w:rsidRPr="00E70C83">
        <w:rPr>
          <w:rFonts w:cs="Arial"/>
          <w:szCs w:val="22"/>
        </w:rPr>
        <w:t xml:space="preserve"> L, </w:t>
      </w:r>
      <w:proofErr w:type="spellStart"/>
      <w:r w:rsidRPr="00E70C83">
        <w:rPr>
          <w:rFonts w:cs="Arial"/>
          <w:szCs w:val="22"/>
        </w:rPr>
        <w:t>Sachon</w:t>
      </w:r>
      <w:proofErr w:type="spellEnd"/>
      <w:r w:rsidRPr="00E70C83">
        <w:rPr>
          <w:rFonts w:cs="Arial"/>
          <w:szCs w:val="22"/>
        </w:rPr>
        <w:t xml:space="preserve"> C, </w:t>
      </w:r>
      <w:proofErr w:type="spellStart"/>
      <w:r w:rsidRPr="00E70C83">
        <w:rPr>
          <w:rFonts w:cs="Arial"/>
          <w:szCs w:val="22"/>
        </w:rPr>
        <w:t>Charpentier</w:t>
      </w:r>
      <w:proofErr w:type="spellEnd"/>
      <w:r w:rsidRPr="00E70C83">
        <w:rPr>
          <w:rFonts w:cs="Arial"/>
          <w:szCs w:val="22"/>
        </w:rPr>
        <w:t xml:space="preserve"> G, </w:t>
      </w:r>
      <w:proofErr w:type="spellStart"/>
      <w:r w:rsidRPr="00E70C83">
        <w:rPr>
          <w:rFonts w:cs="Arial"/>
          <w:szCs w:val="22"/>
        </w:rPr>
        <w:t>Hanaire</w:t>
      </w:r>
      <w:proofErr w:type="spellEnd"/>
      <w:r w:rsidRPr="00E70C83">
        <w:rPr>
          <w:rFonts w:cs="Arial"/>
          <w:szCs w:val="22"/>
        </w:rPr>
        <w:t xml:space="preserve"> H; EVADIAC Sensor Study Group. Assessment of patient-led or physician-driven continuous glucose monitoring in patients with poorly controlled type 1 diabetes using basal-bolus insulin regimens: a 1-year multicenter study. Diabetes Care. 2012;35(5):965-71.</w:t>
      </w:r>
    </w:p>
    <w:p w:rsidR="00E26BFB" w:rsidRPr="00E70C83" w:rsidRDefault="00E26BFB" w:rsidP="006619AA">
      <w:pPr>
        <w:numPr>
          <w:ilvl w:val="0"/>
          <w:numId w:val="1"/>
        </w:numPr>
        <w:shd w:val="clear" w:color="auto" w:fill="FFFFFF"/>
        <w:ind w:left="540"/>
        <w:rPr>
          <w:rFonts w:cs="Arial"/>
          <w:szCs w:val="22"/>
        </w:rPr>
      </w:pPr>
      <w:proofErr w:type="spellStart"/>
      <w:r w:rsidRPr="00E70C83">
        <w:rPr>
          <w:rFonts w:cs="Arial"/>
          <w:szCs w:val="22"/>
        </w:rPr>
        <w:t>Nørgaard</w:t>
      </w:r>
      <w:proofErr w:type="spellEnd"/>
      <w:r w:rsidRPr="00E70C83">
        <w:rPr>
          <w:rFonts w:cs="Arial"/>
          <w:szCs w:val="22"/>
        </w:rPr>
        <w:t xml:space="preserve"> K, </w:t>
      </w:r>
      <w:proofErr w:type="spellStart"/>
      <w:r w:rsidRPr="00E70C83">
        <w:rPr>
          <w:rFonts w:cs="Arial"/>
          <w:szCs w:val="22"/>
        </w:rPr>
        <w:t>Scaramuzza</w:t>
      </w:r>
      <w:proofErr w:type="spellEnd"/>
      <w:r w:rsidRPr="00E70C83">
        <w:rPr>
          <w:rFonts w:cs="Arial"/>
          <w:szCs w:val="22"/>
        </w:rPr>
        <w:t xml:space="preserve"> A, </w:t>
      </w:r>
      <w:proofErr w:type="spellStart"/>
      <w:r w:rsidRPr="00E70C83">
        <w:rPr>
          <w:rFonts w:cs="Arial"/>
          <w:szCs w:val="22"/>
        </w:rPr>
        <w:t>Bratina</w:t>
      </w:r>
      <w:proofErr w:type="spellEnd"/>
      <w:r w:rsidRPr="00E70C83">
        <w:rPr>
          <w:rFonts w:cs="Arial"/>
          <w:szCs w:val="22"/>
        </w:rPr>
        <w:t xml:space="preserve"> N, </w:t>
      </w:r>
      <w:proofErr w:type="spellStart"/>
      <w:r w:rsidRPr="00E70C83">
        <w:rPr>
          <w:rFonts w:cs="Arial"/>
          <w:szCs w:val="22"/>
        </w:rPr>
        <w:t>Lalić</w:t>
      </w:r>
      <w:proofErr w:type="spellEnd"/>
      <w:r w:rsidRPr="00E70C83">
        <w:rPr>
          <w:rFonts w:cs="Arial"/>
          <w:szCs w:val="22"/>
        </w:rPr>
        <w:t xml:space="preserve"> NM, </w:t>
      </w:r>
      <w:proofErr w:type="spellStart"/>
      <w:r w:rsidRPr="00E70C83">
        <w:rPr>
          <w:rFonts w:cs="Arial"/>
          <w:szCs w:val="22"/>
        </w:rPr>
        <w:t>Jarosz-Chobot</w:t>
      </w:r>
      <w:proofErr w:type="spellEnd"/>
      <w:r w:rsidRPr="00E70C83">
        <w:rPr>
          <w:rFonts w:cs="Arial"/>
          <w:szCs w:val="22"/>
        </w:rPr>
        <w:t xml:space="preserve"> P, </w:t>
      </w:r>
      <w:proofErr w:type="spellStart"/>
      <w:r w:rsidRPr="00E70C83">
        <w:rPr>
          <w:rFonts w:cs="Arial"/>
          <w:szCs w:val="22"/>
        </w:rPr>
        <w:t>Kocsis</w:t>
      </w:r>
      <w:proofErr w:type="spellEnd"/>
      <w:r w:rsidRPr="00E70C83">
        <w:rPr>
          <w:rFonts w:cs="Arial"/>
          <w:szCs w:val="22"/>
        </w:rPr>
        <w:t xml:space="preserve"> G, </w:t>
      </w:r>
      <w:proofErr w:type="spellStart"/>
      <w:r w:rsidRPr="00E70C83">
        <w:rPr>
          <w:rFonts w:cs="Arial"/>
          <w:szCs w:val="22"/>
        </w:rPr>
        <w:t>Jasinskiene</w:t>
      </w:r>
      <w:proofErr w:type="spellEnd"/>
      <w:r w:rsidRPr="00E70C83">
        <w:rPr>
          <w:rFonts w:cs="Arial"/>
          <w:szCs w:val="22"/>
        </w:rPr>
        <w:t xml:space="preserve"> E, De Block C, </w:t>
      </w:r>
      <w:proofErr w:type="spellStart"/>
      <w:r w:rsidRPr="00E70C83">
        <w:rPr>
          <w:rFonts w:cs="Arial"/>
          <w:szCs w:val="22"/>
        </w:rPr>
        <w:t>Carrette</w:t>
      </w:r>
      <w:proofErr w:type="spellEnd"/>
      <w:r w:rsidRPr="00E70C83">
        <w:rPr>
          <w:rFonts w:cs="Arial"/>
          <w:szCs w:val="22"/>
        </w:rPr>
        <w:t xml:space="preserve"> O, </w:t>
      </w:r>
      <w:proofErr w:type="spellStart"/>
      <w:r w:rsidRPr="00E70C83">
        <w:rPr>
          <w:rFonts w:cs="Arial"/>
          <w:szCs w:val="22"/>
        </w:rPr>
        <w:t>Castañeda</w:t>
      </w:r>
      <w:proofErr w:type="spellEnd"/>
      <w:r w:rsidRPr="00E70C83">
        <w:rPr>
          <w:rFonts w:cs="Arial"/>
          <w:szCs w:val="22"/>
        </w:rPr>
        <w:t xml:space="preserve"> J, Cohen O; Interpret Study Group. Routine sensor-augmented pump therapy in type 1 diabetes: the INTERPRET study. Diabetes </w:t>
      </w:r>
      <w:proofErr w:type="spellStart"/>
      <w:r w:rsidRPr="00E70C83">
        <w:rPr>
          <w:rFonts w:cs="Arial"/>
          <w:szCs w:val="22"/>
        </w:rPr>
        <w:t>Technol</w:t>
      </w:r>
      <w:proofErr w:type="spellEnd"/>
      <w:r w:rsidRPr="00E70C83">
        <w:rPr>
          <w:rFonts w:cs="Arial"/>
          <w:szCs w:val="22"/>
        </w:rPr>
        <w:t xml:space="preserve"> </w:t>
      </w:r>
      <w:proofErr w:type="spellStart"/>
      <w:r w:rsidRPr="00E70C83">
        <w:rPr>
          <w:rFonts w:cs="Arial"/>
          <w:szCs w:val="22"/>
        </w:rPr>
        <w:t>Ther</w:t>
      </w:r>
      <w:proofErr w:type="spellEnd"/>
      <w:r w:rsidRPr="00E70C83">
        <w:rPr>
          <w:rFonts w:cs="Arial"/>
          <w:szCs w:val="22"/>
        </w:rPr>
        <w:t>. 2013;15(4):273-80.</w:t>
      </w:r>
    </w:p>
    <w:p w:rsidR="00E26BFB" w:rsidRPr="00E70C83" w:rsidRDefault="00E26BFB" w:rsidP="006619AA">
      <w:pPr>
        <w:numPr>
          <w:ilvl w:val="0"/>
          <w:numId w:val="1"/>
        </w:numPr>
        <w:shd w:val="clear" w:color="auto" w:fill="FFFFFF"/>
        <w:ind w:left="540"/>
        <w:rPr>
          <w:rFonts w:cs="Arial"/>
          <w:szCs w:val="22"/>
        </w:rPr>
      </w:pPr>
      <w:r w:rsidRPr="00E70C83">
        <w:rPr>
          <w:rFonts w:cs="Arial"/>
          <w:szCs w:val="22"/>
        </w:rPr>
        <w:lastRenderedPageBreak/>
        <w:t xml:space="preserve">Juvenile Diabetes Research Foundation </w:t>
      </w:r>
      <w:r w:rsidRPr="00E70C83">
        <w:rPr>
          <w:rFonts w:cs="Arial"/>
          <w:bCs/>
          <w:szCs w:val="22"/>
        </w:rPr>
        <w:t>Continuous</w:t>
      </w:r>
      <w:r w:rsidRPr="00E70C83">
        <w:rPr>
          <w:rFonts w:cs="Arial"/>
          <w:szCs w:val="22"/>
        </w:rPr>
        <w:t xml:space="preserve"> </w:t>
      </w:r>
      <w:r w:rsidRPr="00E70C83">
        <w:rPr>
          <w:rFonts w:cs="Arial"/>
          <w:bCs/>
          <w:szCs w:val="22"/>
        </w:rPr>
        <w:t>Glucose</w:t>
      </w:r>
      <w:r w:rsidRPr="00E70C83">
        <w:rPr>
          <w:rFonts w:cs="Arial"/>
          <w:szCs w:val="22"/>
        </w:rPr>
        <w:t xml:space="preserve"> </w:t>
      </w:r>
      <w:r w:rsidRPr="00E70C83">
        <w:rPr>
          <w:rFonts w:cs="Arial"/>
          <w:bCs/>
          <w:szCs w:val="22"/>
        </w:rPr>
        <w:t>Monitoring</w:t>
      </w:r>
      <w:r w:rsidRPr="00E70C83">
        <w:rPr>
          <w:rFonts w:cs="Arial"/>
          <w:szCs w:val="22"/>
        </w:rPr>
        <w:t xml:space="preserve"> Study Group. </w:t>
      </w:r>
      <w:hyperlink r:id="rId26" w:history="1">
        <w:r w:rsidRPr="00E70C83">
          <w:rPr>
            <w:rFonts w:cs="Arial"/>
            <w:szCs w:val="22"/>
          </w:rPr>
          <w:t xml:space="preserve">Effectiveness of </w:t>
        </w:r>
        <w:r w:rsidRPr="00E70C83">
          <w:rPr>
            <w:rFonts w:cs="Arial"/>
            <w:bCs/>
            <w:szCs w:val="22"/>
          </w:rPr>
          <w:t>continuous</w:t>
        </w:r>
        <w:r w:rsidRPr="00E70C83">
          <w:rPr>
            <w:rFonts w:cs="Arial"/>
            <w:szCs w:val="22"/>
          </w:rPr>
          <w:t xml:space="preserve"> </w:t>
        </w:r>
        <w:r w:rsidRPr="00E70C83">
          <w:rPr>
            <w:rFonts w:cs="Arial"/>
            <w:bCs/>
            <w:szCs w:val="22"/>
          </w:rPr>
          <w:t>glucose</w:t>
        </w:r>
        <w:r w:rsidRPr="00E70C83">
          <w:rPr>
            <w:rFonts w:cs="Arial"/>
            <w:szCs w:val="22"/>
          </w:rPr>
          <w:t xml:space="preserve"> </w:t>
        </w:r>
        <w:r w:rsidRPr="00E70C83">
          <w:rPr>
            <w:rFonts w:cs="Arial"/>
            <w:bCs/>
            <w:szCs w:val="22"/>
          </w:rPr>
          <w:t>monitoring</w:t>
        </w:r>
        <w:r w:rsidRPr="00E70C83">
          <w:rPr>
            <w:rFonts w:cs="Arial"/>
            <w:szCs w:val="22"/>
          </w:rPr>
          <w:t xml:space="preserve"> in a clinical care environment: evidence from the Juvenile Diabetes Research Foundation </w:t>
        </w:r>
        <w:r w:rsidRPr="00E70C83">
          <w:rPr>
            <w:rFonts w:cs="Arial"/>
            <w:bCs/>
            <w:szCs w:val="22"/>
          </w:rPr>
          <w:t>continuous</w:t>
        </w:r>
        <w:r w:rsidRPr="00E70C83">
          <w:rPr>
            <w:rFonts w:cs="Arial"/>
            <w:szCs w:val="22"/>
          </w:rPr>
          <w:t xml:space="preserve"> </w:t>
        </w:r>
        <w:r w:rsidRPr="00E70C83">
          <w:rPr>
            <w:rFonts w:cs="Arial"/>
            <w:bCs/>
            <w:szCs w:val="22"/>
          </w:rPr>
          <w:t>glucose</w:t>
        </w:r>
        <w:r w:rsidRPr="00E70C83">
          <w:rPr>
            <w:rFonts w:cs="Arial"/>
            <w:szCs w:val="22"/>
          </w:rPr>
          <w:t xml:space="preserve"> </w:t>
        </w:r>
        <w:r w:rsidRPr="00E70C83">
          <w:rPr>
            <w:rFonts w:cs="Arial"/>
            <w:bCs/>
            <w:szCs w:val="22"/>
          </w:rPr>
          <w:t>monitoring</w:t>
        </w:r>
        <w:r w:rsidRPr="00E70C83">
          <w:rPr>
            <w:rFonts w:cs="Arial"/>
            <w:szCs w:val="22"/>
          </w:rPr>
          <w:t xml:space="preserve"> (JDRF-CGM) trial.</w:t>
        </w:r>
      </w:hyperlink>
      <w:r w:rsidRPr="00E70C83">
        <w:rPr>
          <w:rFonts w:cs="Arial"/>
          <w:szCs w:val="22"/>
        </w:rPr>
        <w:t xml:space="preserve">  </w:t>
      </w:r>
      <w:r w:rsidRPr="00E70C83">
        <w:rPr>
          <w:rStyle w:val="jrnl"/>
          <w:rFonts w:cs="Arial"/>
          <w:szCs w:val="22"/>
        </w:rPr>
        <w:t>Diabetes Care</w:t>
      </w:r>
      <w:r w:rsidRPr="00E70C83">
        <w:rPr>
          <w:rFonts w:cs="Arial"/>
          <w:szCs w:val="22"/>
        </w:rPr>
        <w:t xml:space="preserve">. 2010;33(1):17-22. </w:t>
      </w:r>
    </w:p>
    <w:p w:rsidR="00E26BFB" w:rsidRPr="00E70C83" w:rsidRDefault="00E26BFB" w:rsidP="006619AA">
      <w:pPr>
        <w:numPr>
          <w:ilvl w:val="0"/>
          <w:numId w:val="1"/>
        </w:numPr>
        <w:shd w:val="clear" w:color="auto" w:fill="FFFFFF"/>
        <w:ind w:left="540"/>
        <w:rPr>
          <w:rFonts w:cs="Arial"/>
          <w:szCs w:val="22"/>
        </w:rPr>
      </w:pPr>
      <w:r w:rsidRPr="00E70C83">
        <w:rPr>
          <w:rFonts w:cs="Arial"/>
          <w:szCs w:val="22"/>
        </w:rPr>
        <w:t xml:space="preserve">Bay C, </w:t>
      </w:r>
      <w:proofErr w:type="spellStart"/>
      <w:r w:rsidRPr="00E70C83">
        <w:rPr>
          <w:rFonts w:cs="Arial"/>
          <w:szCs w:val="22"/>
        </w:rPr>
        <w:t>Kristensen</w:t>
      </w:r>
      <w:proofErr w:type="spellEnd"/>
      <w:r w:rsidRPr="00E70C83">
        <w:rPr>
          <w:rFonts w:cs="Arial"/>
          <w:szCs w:val="22"/>
        </w:rPr>
        <w:t xml:space="preserve"> PL, Pedersen-</w:t>
      </w:r>
      <w:proofErr w:type="spellStart"/>
      <w:r w:rsidRPr="00E70C83">
        <w:rPr>
          <w:rFonts w:cs="Arial"/>
          <w:szCs w:val="22"/>
        </w:rPr>
        <w:t>Bjergaard</w:t>
      </w:r>
      <w:proofErr w:type="spellEnd"/>
      <w:r w:rsidRPr="00E70C83">
        <w:rPr>
          <w:rFonts w:cs="Arial"/>
          <w:szCs w:val="22"/>
        </w:rPr>
        <w:t xml:space="preserve"> U, Tarnow L, </w:t>
      </w:r>
      <w:proofErr w:type="spellStart"/>
      <w:r w:rsidRPr="00E70C83">
        <w:rPr>
          <w:rFonts w:cs="Arial"/>
          <w:szCs w:val="22"/>
        </w:rPr>
        <w:t>Thorsteinsson</w:t>
      </w:r>
      <w:proofErr w:type="spellEnd"/>
      <w:r w:rsidRPr="00E70C83">
        <w:rPr>
          <w:rFonts w:cs="Arial"/>
          <w:szCs w:val="22"/>
        </w:rPr>
        <w:t xml:space="preserve"> B.  Nocturnal continuous glucose monitoring: accuracy and reliability of hypoglycemia detection in patients with type 1 diabetes at high risk of severe hypoglycemia.</w:t>
      </w:r>
      <w:r w:rsidRPr="00E70C83">
        <w:rPr>
          <w:rStyle w:val="jrnl"/>
          <w:rFonts w:cs="Arial"/>
          <w:szCs w:val="22"/>
        </w:rPr>
        <w:t xml:space="preserve">  Diabetes </w:t>
      </w:r>
      <w:proofErr w:type="spellStart"/>
      <w:r w:rsidRPr="00E70C83">
        <w:rPr>
          <w:rStyle w:val="jrnl"/>
          <w:rFonts w:cs="Arial"/>
          <w:szCs w:val="22"/>
        </w:rPr>
        <w:t>Technol</w:t>
      </w:r>
      <w:proofErr w:type="spellEnd"/>
      <w:r w:rsidRPr="00E70C83">
        <w:rPr>
          <w:rStyle w:val="jrnl"/>
          <w:rFonts w:cs="Arial"/>
          <w:szCs w:val="22"/>
        </w:rPr>
        <w:t xml:space="preserve"> </w:t>
      </w:r>
      <w:proofErr w:type="spellStart"/>
      <w:r w:rsidRPr="00E70C83">
        <w:rPr>
          <w:rStyle w:val="jrnl"/>
          <w:rFonts w:cs="Arial"/>
          <w:szCs w:val="22"/>
        </w:rPr>
        <w:t>Ther</w:t>
      </w:r>
      <w:proofErr w:type="spellEnd"/>
      <w:r w:rsidRPr="00E70C83">
        <w:rPr>
          <w:rFonts w:cs="Arial"/>
          <w:szCs w:val="22"/>
        </w:rPr>
        <w:t>. 2013;15(5):371-7.</w:t>
      </w:r>
    </w:p>
    <w:p w:rsidR="00E26BFB" w:rsidRPr="00E70C83" w:rsidRDefault="00E26BFB" w:rsidP="006619AA">
      <w:pPr>
        <w:numPr>
          <w:ilvl w:val="0"/>
          <w:numId w:val="1"/>
        </w:numPr>
        <w:shd w:val="clear" w:color="auto" w:fill="FFFFFF"/>
        <w:ind w:left="540"/>
        <w:rPr>
          <w:rFonts w:cs="Arial"/>
          <w:szCs w:val="22"/>
        </w:rPr>
      </w:pPr>
      <w:r w:rsidRPr="00E70C83">
        <w:rPr>
          <w:rFonts w:cs="Arial"/>
          <w:szCs w:val="22"/>
        </w:rPr>
        <w:t xml:space="preserve">Jenkins AJ, Krishnamurthy B, Best JD, Cameron FJ, Colman PG, Hamblin PS, O'Connell MA, </w:t>
      </w:r>
      <w:proofErr w:type="spellStart"/>
      <w:r w:rsidRPr="00E70C83">
        <w:rPr>
          <w:rFonts w:cs="Arial"/>
          <w:szCs w:val="22"/>
        </w:rPr>
        <w:t>Rodda</w:t>
      </w:r>
      <w:proofErr w:type="spellEnd"/>
      <w:r w:rsidRPr="00E70C83">
        <w:rPr>
          <w:rFonts w:cs="Arial"/>
          <w:szCs w:val="22"/>
        </w:rPr>
        <w:t xml:space="preserve"> C, </w:t>
      </w:r>
      <w:proofErr w:type="spellStart"/>
      <w:r w:rsidRPr="00E70C83">
        <w:rPr>
          <w:rFonts w:cs="Arial"/>
          <w:szCs w:val="22"/>
        </w:rPr>
        <w:t>Teede</w:t>
      </w:r>
      <w:proofErr w:type="spellEnd"/>
      <w:r w:rsidRPr="00E70C83">
        <w:rPr>
          <w:rFonts w:cs="Arial"/>
          <w:szCs w:val="22"/>
        </w:rPr>
        <w:t xml:space="preserve"> H, O'Neal DN. An algorithm guiding patient responses to real-time-continuous glucose monitoring improves quality of life. Diabetes </w:t>
      </w:r>
      <w:proofErr w:type="spellStart"/>
      <w:r w:rsidRPr="00E70C83">
        <w:rPr>
          <w:rFonts w:cs="Arial"/>
          <w:szCs w:val="22"/>
        </w:rPr>
        <w:t>Technol</w:t>
      </w:r>
      <w:proofErr w:type="spellEnd"/>
      <w:r w:rsidRPr="00E70C83">
        <w:rPr>
          <w:rFonts w:cs="Arial"/>
          <w:szCs w:val="22"/>
        </w:rPr>
        <w:t xml:space="preserve"> </w:t>
      </w:r>
      <w:proofErr w:type="spellStart"/>
      <w:r w:rsidRPr="00E70C83">
        <w:rPr>
          <w:rFonts w:cs="Arial"/>
          <w:szCs w:val="22"/>
        </w:rPr>
        <w:t>Ther</w:t>
      </w:r>
      <w:proofErr w:type="spellEnd"/>
      <w:r w:rsidRPr="00E70C83">
        <w:rPr>
          <w:rFonts w:cs="Arial"/>
          <w:szCs w:val="22"/>
        </w:rPr>
        <w:t xml:space="preserve">. 2011 Feb;13(2):105-9. </w:t>
      </w:r>
      <w:proofErr w:type="spellStart"/>
      <w:r w:rsidRPr="00E70C83">
        <w:rPr>
          <w:rFonts w:cs="Arial"/>
          <w:szCs w:val="22"/>
        </w:rPr>
        <w:t>doi</w:t>
      </w:r>
      <w:proofErr w:type="spellEnd"/>
      <w:r w:rsidRPr="00E70C83">
        <w:rPr>
          <w:rFonts w:cs="Arial"/>
          <w:szCs w:val="22"/>
        </w:rPr>
        <w:t>: 10.1089/dia.2010.0139. PubMed PMID: 21284476.</w:t>
      </w:r>
    </w:p>
    <w:p w:rsidR="00E26BFB" w:rsidRPr="00E70C83" w:rsidRDefault="00E26BFB" w:rsidP="006619AA">
      <w:pPr>
        <w:numPr>
          <w:ilvl w:val="0"/>
          <w:numId w:val="1"/>
        </w:numPr>
        <w:shd w:val="clear" w:color="auto" w:fill="FFFFFF"/>
        <w:ind w:left="540"/>
        <w:rPr>
          <w:rFonts w:cs="Arial"/>
          <w:szCs w:val="22"/>
        </w:rPr>
      </w:pPr>
      <w:r w:rsidRPr="00E70C83">
        <w:rPr>
          <w:rFonts w:cs="Arial"/>
          <w:szCs w:val="22"/>
        </w:rPr>
        <w:t>Diabetes Research In Children Network (</w:t>
      </w:r>
      <w:proofErr w:type="spellStart"/>
      <w:r w:rsidRPr="00E70C83">
        <w:rPr>
          <w:rFonts w:cs="Arial"/>
          <w:szCs w:val="22"/>
        </w:rPr>
        <w:t>DirecNet</w:t>
      </w:r>
      <w:proofErr w:type="spellEnd"/>
      <w:r w:rsidRPr="00E70C83">
        <w:rPr>
          <w:rFonts w:cs="Arial"/>
          <w:szCs w:val="22"/>
        </w:rPr>
        <w:t xml:space="preserve">) Study Group, Buckingham B, Xing D, </w:t>
      </w:r>
      <w:proofErr w:type="spellStart"/>
      <w:r w:rsidRPr="00E70C83">
        <w:rPr>
          <w:rFonts w:cs="Arial"/>
          <w:szCs w:val="22"/>
        </w:rPr>
        <w:t>Weinzimer</w:t>
      </w:r>
      <w:proofErr w:type="spellEnd"/>
      <w:r w:rsidRPr="00E70C83">
        <w:rPr>
          <w:rFonts w:cs="Arial"/>
          <w:szCs w:val="22"/>
        </w:rPr>
        <w:t xml:space="preserve"> S, </w:t>
      </w:r>
      <w:proofErr w:type="spellStart"/>
      <w:r w:rsidRPr="00E70C83">
        <w:rPr>
          <w:rFonts w:cs="Arial"/>
          <w:szCs w:val="22"/>
        </w:rPr>
        <w:t>Fiallo-Scharer</w:t>
      </w:r>
      <w:proofErr w:type="spellEnd"/>
      <w:r w:rsidRPr="00E70C83">
        <w:rPr>
          <w:rFonts w:cs="Arial"/>
          <w:szCs w:val="22"/>
        </w:rPr>
        <w:t xml:space="preserve"> R, </w:t>
      </w:r>
      <w:proofErr w:type="spellStart"/>
      <w:r w:rsidRPr="00E70C83">
        <w:rPr>
          <w:rFonts w:cs="Arial"/>
          <w:szCs w:val="22"/>
        </w:rPr>
        <w:t>Kollman</w:t>
      </w:r>
      <w:proofErr w:type="spellEnd"/>
      <w:r w:rsidRPr="00E70C83">
        <w:rPr>
          <w:rFonts w:cs="Arial"/>
          <w:szCs w:val="22"/>
        </w:rPr>
        <w:t xml:space="preserve"> C, </w:t>
      </w:r>
      <w:proofErr w:type="spellStart"/>
      <w:r w:rsidRPr="00E70C83">
        <w:rPr>
          <w:rFonts w:cs="Arial"/>
          <w:szCs w:val="22"/>
        </w:rPr>
        <w:t>Mauras</w:t>
      </w:r>
      <w:proofErr w:type="spellEnd"/>
      <w:r w:rsidRPr="00E70C83">
        <w:rPr>
          <w:rFonts w:cs="Arial"/>
          <w:szCs w:val="22"/>
        </w:rPr>
        <w:t xml:space="preserve"> N, </w:t>
      </w:r>
      <w:proofErr w:type="spellStart"/>
      <w:r w:rsidRPr="00E70C83">
        <w:rPr>
          <w:rFonts w:cs="Arial"/>
          <w:szCs w:val="22"/>
        </w:rPr>
        <w:t>Tsalikian</w:t>
      </w:r>
      <w:proofErr w:type="spellEnd"/>
      <w:r w:rsidRPr="00E70C83">
        <w:rPr>
          <w:rFonts w:cs="Arial"/>
          <w:szCs w:val="22"/>
        </w:rPr>
        <w:t xml:space="preserve"> E, </w:t>
      </w:r>
      <w:proofErr w:type="spellStart"/>
      <w:r w:rsidRPr="00E70C83">
        <w:rPr>
          <w:rFonts w:cs="Arial"/>
          <w:szCs w:val="22"/>
        </w:rPr>
        <w:t>Tamborlane</w:t>
      </w:r>
      <w:proofErr w:type="spellEnd"/>
      <w:r w:rsidRPr="00E70C83">
        <w:rPr>
          <w:rFonts w:cs="Arial"/>
          <w:szCs w:val="22"/>
        </w:rPr>
        <w:t xml:space="preserve"> W, </w:t>
      </w:r>
      <w:proofErr w:type="spellStart"/>
      <w:r w:rsidRPr="00E70C83">
        <w:rPr>
          <w:rFonts w:cs="Arial"/>
          <w:szCs w:val="22"/>
        </w:rPr>
        <w:t>Wysocki</w:t>
      </w:r>
      <w:proofErr w:type="spellEnd"/>
      <w:r w:rsidRPr="00E70C83">
        <w:rPr>
          <w:rFonts w:cs="Arial"/>
          <w:szCs w:val="22"/>
        </w:rPr>
        <w:t xml:space="preserve"> T, </w:t>
      </w:r>
      <w:proofErr w:type="spellStart"/>
      <w:r w:rsidRPr="00E70C83">
        <w:rPr>
          <w:rFonts w:cs="Arial"/>
          <w:szCs w:val="22"/>
        </w:rPr>
        <w:t>Ruedy</w:t>
      </w:r>
      <w:proofErr w:type="spellEnd"/>
      <w:r w:rsidRPr="00E70C83">
        <w:rPr>
          <w:rFonts w:cs="Arial"/>
          <w:szCs w:val="22"/>
        </w:rPr>
        <w:t xml:space="preserve"> K, Beck R. Use of the </w:t>
      </w:r>
      <w:proofErr w:type="spellStart"/>
      <w:r w:rsidRPr="00E70C83">
        <w:rPr>
          <w:rFonts w:cs="Arial"/>
          <w:szCs w:val="22"/>
        </w:rPr>
        <w:t>DirecNet</w:t>
      </w:r>
      <w:proofErr w:type="spellEnd"/>
      <w:r w:rsidRPr="00E70C83">
        <w:rPr>
          <w:rFonts w:cs="Arial"/>
          <w:szCs w:val="22"/>
        </w:rPr>
        <w:t xml:space="preserve"> Applied Treatment Algorithm (DATA) for diabetes management with a real-time continuous glucose monitor (the </w:t>
      </w:r>
      <w:proofErr w:type="spellStart"/>
      <w:r w:rsidRPr="00E70C83">
        <w:rPr>
          <w:rFonts w:cs="Arial"/>
          <w:szCs w:val="22"/>
        </w:rPr>
        <w:t>FreeStyle</w:t>
      </w:r>
      <w:proofErr w:type="spellEnd"/>
      <w:r w:rsidRPr="00E70C83">
        <w:rPr>
          <w:rFonts w:cs="Arial"/>
          <w:szCs w:val="22"/>
        </w:rPr>
        <w:t xml:space="preserve"> Navigator). </w:t>
      </w:r>
      <w:proofErr w:type="spellStart"/>
      <w:r w:rsidRPr="00E70C83">
        <w:rPr>
          <w:rFonts w:cs="Arial"/>
          <w:szCs w:val="22"/>
        </w:rPr>
        <w:t>Pediatr</w:t>
      </w:r>
      <w:proofErr w:type="spellEnd"/>
      <w:r w:rsidRPr="00E70C83">
        <w:rPr>
          <w:rFonts w:cs="Arial"/>
          <w:szCs w:val="22"/>
        </w:rPr>
        <w:t xml:space="preserve"> Diabetes. 2008;9(2):142-7.</w:t>
      </w:r>
    </w:p>
    <w:p w:rsidR="0074606A" w:rsidRPr="00E70C83" w:rsidRDefault="0074606A" w:rsidP="006619AA">
      <w:pPr>
        <w:numPr>
          <w:ilvl w:val="0"/>
          <w:numId w:val="1"/>
        </w:numPr>
        <w:tabs>
          <w:tab w:val="clear" w:pos="720"/>
          <w:tab w:val="num" w:pos="540"/>
        </w:tabs>
        <w:ind w:left="540"/>
        <w:rPr>
          <w:rFonts w:eastAsia="Times New Roman" w:cs="Arial"/>
          <w:color w:val="000000"/>
          <w:szCs w:val="22"/>
        </w:rPr>
      </w:pPr>
      <w:r w:rsidRPr="00E70C83">
        <w:rPr>
          <w:rFonts w:eastAsia="Times New Roman" w:cs="Arial"/>
          <w:color w:val="000000"/>
          <w:szCs w:val="22"/>
        </w:rPr>
        <w:t xml:space="preserve">Bode B, Gross K, </w:t>
      </w:r>
      <w:proofErr w:type="spellStart"/>
      <w:r w:rsidRPr="00E70C83">
        <w:rPr>
          <w:rFonts w:eastAsia="Times New Roman" w:cs="Arial"/>
          <w:color w:val="000000"/>
          <w:szCs w:val="22"/>
        </w:rPr>
        <w:t>Rikalo</w:t>
      </w:r>
      <w:proofErr w:type="spellEnd"/>
      <w:r w:rsidRPr="00E70C83">
        <w:rPr>
          <w:rFonts w:eastAsia="Times New Roman" w:cs="Arial"/>
          <w:color w:val="000000"/>
          <w:szCs w:val="22"/>
        </w:rPr>
        <w:t xml:space="preserve"> N, Schwartz S, Wahl T, Page C, Gross T, </w:t>
      </w:r>
      <w:proofErr w:type="spellStart"/>
      <w:r w:rsidRPr="00E70C83">
        <w:rPr>
          <w:rFonts w:eastAsia="Times New Roman" w:cs="Arial"/>
          <w:color w:val="000000"/>
          <w:szCs w:val="22"/>
        </w:rPr>
        <w:t>Mastrototaro</w:t>
      </w:r>
      <w:proofErr w:type="spellEnd"/>
      <w:r w:rsidRPr="00E70C83">
        <w:rPr>
          <w:rFonts w:eastAsia="Times New Roman" w:cs="Arial"/>
          <w:color w:val="000000"/>
          <w:szCs w:val="22"/>
        </w:rPr>
        <w:t xml:space="preserve"> J: Alarms based on real-time sensor glucose values alert patients to hypo- and hyperglycemia: the guardian continuous monitoring system. Diabetes </w:t>
      </w:r>
      <w:proofErr w:type="spellStart"/>
      <w:r w:rsidRPr="00E70C83">
        <w:rPr>
          <w:rFonts w:eastAsia="Times New Roman" w:cs="Arial"/>
          <w:color w:val="000000"/>
          <w:szCs w:val="22"/>
        </w:rPr>
        <w:t>Technol</w:t>
      </w:r>
      <w:proofErr w:type="spellEnd"/>
      <w:r w:rsidRPr="00E70C83">
        <w:rPr>
          <w:rFonts w:eastAsia="Times New Roman" w:cs="Arial"/>
          <w:color w:val="000000"/>
          <w:szCs w:val="22"/>
        </w:rPr>
        <w:t xml:space="preserve"> </w:t>
      </w:r>
      <w:proofErr w:type="spellStart"/>
      <w:r w:rsidRPr="00E70C83">
        <w:rPr>
          <w:rFonts w:eastAsia="Times New Roman" w:cs="Arial"/>
          <w:color w:val="000000"/>
          <w:szCs w:val="22"/>
        </w:rPr>
        <w:t>Ther</w:t>
      </w:r>
      <w:proofErr w:type="spellEnd"/>
      <w:r w:rsidRPr="00E70C83">
        <w:rPr>
          <w:rFonts w:eastAsia="Times New Roman" w:cs="Arial"/>
          <w:color w:val="000000"/>
          <w:szCs w:val="22"/>
        </w:rPr>
        <w:t>. 2004; 6: 105-113.</w:t>
      </w:r>
    </w:p>
    <w:p w:rsidR="0074606A" w:rsidRPr="00E70C83" w:rsidRDefault="0074606A" w:rsidP="0074606A">
      <w:pPr>
        <w:numPr>
          <w:ilvl w:val="0"/>
          <w:numId w:val="1"/>
        </w:numPr>
        <w:rPr>
          <w:rFonts w:eastAsia="Times New Roman" w:cs="Arial"/>
          <w:color w:val="000000"/>
          <w:szCs w:val="22"/>
        </w:rPr>
      </w:pPr>
      <w:proofErr w:type="spellStart"/>
      <w:r w:rsidRPr="00E70C83">
        <w:rPr>
          <w:rFonts w:eastAsia="Times New Roman" w:cs="Arial"/>
          <w:color w:val="000000"/>
          <w:szCs w:val="22"/>
        </w:rPr>
        <w:t>Maran</w:t>
      </w:r>
      <w:proofErr w:type="spellEnd"/>
      <w:r w:rsidRPr="00E70C83">
        <w:rPr>
          <w:rFonts w:eastAsia="Times New Roman" w:cs="Arial"/>
          <w:color w:val="000000"/>
          <w:szCs w:val="22"/>
        </w:rPr>
        <w:t xml:space="preserve"> A, </w:t>
      </w:r>
      <w:proofErr w:type="spellStart"/>
      <w:r w:rsidRPr="00E70C83">
        <w:rPr>
          <w:rFonts w:eastAsia="Times New Roman" w:cs="Arial"/>
          <w:color w:val="000000"/>
          <w:szCs w:val="22"/>
        </w:rPr>
        <w:t>Crepaldi</w:t>
      </w:r>
      <w:proofErr w:type="spellEnd"/>
      <w:r w:rsidRPr="00E70C83">
        <w:rPr>
          <w:rFonts w:eastAsia="Times New Roman" w:cs="Arial"/>
          <w:color w:val="000000"/>
          <w:szCs w:val="22"/>
        </w:rPr>
        <w:t xml:space="preserve"> C, </w:t>
      </w:r>
      <w:proofErr w:type="spellStart"/>
      <w:r w:rsidRPr="00E70C83">
        <w:rPr>
          <w:rFonts w:eastAsia="Times New Roman" w:cs="Arial"/>
          <w:color w:val="000000"/>
          <w:szCs w:val="22"/>
        </w:rPr>
        <w:t>Tiengo</w:t>
      </w:r>
      <w:proofErr w:type="spellEnd"/>
      <w:r w:rsidRPr="00E70C83">
        <w:rPr>
          <w:rFonts w:eastAsia="Times New Roman" w:cs="Arial"/>
          <w:color w:val="000000"/>
          <w:szCs w:val="22"/>
        </w:rPr>
        <w:t xml:space="preserve"> A, </w:t>
      </w:r>
      <w:proofErr w:type="spellStart"/>
      <w:r w:rsidRPr="00E70C83">
        <w:rPr>
          <w:rFonts w:eastAsia="Times New Roman" w:cs="Arial"/>
          <w:color w:val="000000"/>
          <w:szCs w:val="22"/>
        </w:rPr>
        <w:t>Grassi</w:t>
      </w:r>
      <w:proofErr w:type="spellEnd"/>
      <w:r w:rsidRPr="00E70C83">
        <w:rPr>
          <w:rFonts w:eastAsia="Times New Roman" w:cs="Arial"/>
          <w:color w:val="000000"/>
          <w:szCs w:val="22"/>
        </w:rPr>
        <w:t xml:space="preserve"> G, </w:t>
      </w:r>
      <w:proofErr w:type="spellStart"/>
      <w:r w:rsidRPr="00E70C83">
        <w:rPr>
          <w:rFonts w:eastAsia="Times New Roman" w:cs="Arial"/>
          <w:color w:val="000000"/>
          <w:szCs w:val="22"/>
        </w:rPr>
        <w:t>Vitali</w:t>
      </w:r>
      <w:proofErr w:type="spellEnd"/>
      <w:r w:rsidRPr="00E70C83">
        <w:rPr>
          <w:rFonts w:eastAsia="Times New Roman" w:cs="Arial"/>
          <w:color w:val="000000"/>
          <w:szCs w:val="22"/>
        </w:rPr>
        <w:t xml:space="preserve"> E, Pagano G, </w:t>
      </w:r>
      <w:proofErr w:type="spellStart"/>
      <w:r w:rsidRPr="00E70C83">
        <w:rPr>
          <w:rFonts w:eastAsia="Times New Roman" w:cs="Arial"/>
          <w:color w:val="000000"/>
          <w:szCs w:val="22"/>
        </w:rPr>
        <w:t>Bistoni</w:t>
      </w:r>
      <w:proofErr w:type="spellEnd"/>
      <w:r w:rsidRPr="00E70C83">
        <w:rPr>
          <w:rFonts w:eastAsia="Times New Roman" w:cs="Arial"/>
          <w:color w:val="000000"/>
          <w:szCs w:val="22"/>
        </w:rPr>
        <w:t xml:space="preserve"> S, Calabrese G, </w:t>
      </w:r>
      <w:proofErr w:type="spellStart"/>
      <w:r w:rsidRPr="00E70C83">
        <w:rPr>
          <w:rFonts w:eastAsia="Times New Roman" w:cs="Arial"/>
          <w:color w:val="000000"/>
          <w:szCs w:val="22"/>
        </w:rPr>
        <w:t>Santeusanio</w:t>
      </w:r>
      <w:proofErr w:type="spellEnd"/>
      <w:r w:rsidRPr="00E70C83">
        <w:rPr>
          <w:rFonts w:eastAsia="Times New Roman" w:cs="Arial"/>
          <w:color w:val="000000"/>
          <w:szCs w:val="22"/>
        </w:rPr>
        <w:t xml:space="preserve"> F, </w:t>
      </w:r>
      <w:proofErr w:type="spellStart"/>
      <w:r w:rsidRPr="00E70C83">
        <w:rPr>
          <w:rFonts w:eastAsia="Times New Roman" w:cs="Arial"/>
          <w:color w:val="000000"/>
          <w:szCs w:val="22"/>
        </w:rPr>
        <w:t>Leonetti</w:t>
      </w:r>
      <w:proofErr w:type="spellEnd"/>
      <w:r w:rsidRPr="00E70C83">
        <w:rPr>
          <w:rFonts w:eastAsia="Times New Roman" w:cs="Arial"/>
          <w:color w:val="000000"/>
          <w:szCs w:val="22"/>
        </w:rPr>
        <w:t xml:space="preserve"> F, </w:t>
      </w:r>
      <w:proofErr w:type="spellStart"/>
      <w:r w:rsidRPr="00E70C83">
        <w:rPr>
          <w:rFonts w:eastAsia="Times New Roman" w:cs="Arial"/>
          <w:color w:val="000000"/>
          <w:szCs w:val="22"/>
        </w:rPr>
        <w:t>Ribaudo</w:t>
      </w:r>
      <w:proofErr w:type="spellEnd"/>
      <w:r w:rsidRPr="00E70C83">
        <w:rPr>
          <w:rFonts w:eastAsia="Times New Roman" w:cs="Arial"/>
          <w:color w:val="000000"/>
          <w:szCs w:val="22"/>
        </w:rPr>
        <w:t xml:space="preserve"> M, Di Mario U, </w:t>
      </w:r>
      <w:proofErr w:type="spellStart"/>
      <w:r w:rsidRPr="00E70C83">
        <w:rPr>
          <w:rFonts w:eastAsia="Times New Roman" w:cs="Arial"/>
          <w:color w:val="000000"/>
          <w:szCs w:val="22"/>
        </w:rPr>
        <w:t>Annuzzi</w:t>
      </w:r>
      <w:proofErr w:type="spellEnd"/>
      <w:r w:rsidRPr="00E70C83">
        <w:rPr>
          <w:rFonts w:eastAsia="Times New Roman" w:cs="Arial"/>
          <w:color w:val="000000"/>
          <w:szCs w:val="22"/>
        </w:rPr>
        <w:t xml:space="preserve"> G, Genovese S, </w:t>
      </w:r>
      <w:proofErr w:type="spellStart"/>
      <w:r w:rsidRPr="00E70C83">
        <w:rPr>
          <w:rFonts w:eastAsia="Times New Roman" w:cs="Arial"/>
          <w:color w:val="000000"/>
          <w:szCs w:val="22"/>
        </w:rPr>
        <w:t>Riccardi</w:t>
      </w:r>
      <w:proofErr w:type="spellEnd"/>
      <w:r w:rsidRPr="00E70C83">
        <w:rPr>
          <w:rFonts w:eastAsia="Times New Roman" w:cs="Arial"/>
          <w:color w:val="000000"/>
          <w:szCs w:val="22"/>
        </w:rPr>
        <w:t xml:space="preserve"> G, </w:t>
      </w:r>
      <w:proofErr w:type="spellStart"/>
      <w:r w:rsidRPr="00E70C83">
        <w:rPr>
          <w:rFonts w:eastAsia="Times New Roman" w:cs="Arial"/>
          <w:color w:val="000000"/>
          <w:szCs w:val="22"/>
        </w:rPr>
        <w:t>Previti</w:t>
      </w:r>
      <w:proofErr w:type="spellEnd"/>
      <w:r w:rsidRPr="00E70C83">
        <w:rPr>
          <w:rFonts w:eastAsia="Times New Roman" w:cs="Arial"/>
          <w:color w:val="000000"/>
          <w:szCs w:val="22"/>
        </w:rPr>
        <w:t xml:space="preserve"> M, </w:t>
      </w:r>
      <w:proofErr w:type="spellStart"/>
      <w:r w:rsidRPr="00E70C83">
        <w:rPr>
          <w:rFonts w:eastAsia="Times New Roman" w:cs="Arial"/>
          <w:color w:val="000000"/>
          <w:szCs w:val="22"/>
        </w:rPr>
        <w:t>Cucinotta</w:t>
      </w:r>
      <w:proofErr w:type="spellEnd"/>
      <w:r w:rsidRPr="00E70C83">
        <w:rPr>
          <w:rFonts w:eastAsia="Times New Roman" w:cs="Arial"/>
          <w:color w:val="000000"/>
          <w:szCs w:val="22"/>
        </w:rPr>
        <w:t xml:space="preserve"> D, </w:t>
      </w:r>
      <w:proofErr w:type="spellStart"/>
      <w:r w:rsidRPr="00E70C83">
        <w:rPr>
          <w:rFonts w:eastAsia="Times New Roman" w:cs="Arial"/>
          <w:color w:val="000000"/>
          <w:szCs w:val="22"/>
        </w:rPr>
        <w:t>Giorgino</w:t>
      </w:r>
      <w:proofErr w:type="spellEnd"/>
      <w:r w:rsidRPr="00E70C83">
        <w:rPr>
          <w:rFonts w:eastAsia="Times New Roman" w:cs="Arial"/>
          <w:color w:val="000000"/>
          <w:szCs w:val="22"/>
        </w:rPr>
        <w:t xml:space="preserve"> F, </w:t>
      </w:r>
      <w:proofErr w:type="spellStart"/>
      <w:r w:rsidRPr="00E70C83">
        <w:rPr>
          <w:rFonts w:eastAsia="Times New Roman" w:cs="Arial"/>
          <w:color w:val="000000"/>
          <w:szCs w:val="22"/>
        </w:rPr>
        <w:t>Bellomo</w:t>
      </w:r>
      <w:proofErr w:type="spellEnd"/>
      <w:r w:rsidRPr="00E70C83">
        <w:rPr>
          <w:rFonts w:eastAsia="Times New Roman" w:cs="Arial"/>
          <w:color w:val="000000"/>
          <w:szCs w:val="22"/>
        </w:rPr>
        <w:t xml:space="preserve"> A, </w:t>
      </w:r>
      <w:proofErr w:type="spellStart"/>
      <w:r w:rsidRPr="00E70C83">
        <w:rPr>
          <w:rFonts w:eastAsia="Times New Roman" w:cs="Arial"/>
          <w:color w:val="000000"/>
          <w:szCs w:val="22"/>
        </w:rPr>
        <w:t>Giorgino</w:t>
      </w:r>
      <w:proofErr w:type="spellEnd"/>
      <w:r w:rsidRPr="00E70C83">
        <w:rPr>
          <w:rFonts w:eastAsia="Times New Roman" w:cs="Arial"/>
          <w:color w:val="000000"/>
          <w:szCs w:val="22"/>
        </w:rPr>
        <w:t xml:space="preserve"> R, </w:t>
      </w:r>
      <w:proofErr w:type="spellStart"/>
      <w:r w:rsidRPr="00E70C83">
        <w:rPr>
          <w:rFonts w:eastAsia="Times New Roman" w:cs="Arial"/>
          <w:color w:val="000000"/>
          <w:szCs w:val="22"/>
        </w:rPr>
        <w:t>Poscia</w:t>
      </w:r>
      <w:proofErr w:type="spellEnd"/>
      <w:r w:rsidRPr="00E70C83">
        <w:rPr>
          <w:rFonts w:eastAsia="Times New Roman" w:cs="Arial"/>
          <w:color w:val="000000"/>
          <w:szCs w:val="22"/>
        </w:rPr>
        <w:t xml:space="preserve"> A, </w:t>
      </w:r>
      <w:proofErr w:type="spellStart"/>
      <w:r w:rsidRPr="00E70C83">
        <w:rPr>
          <w:rFonts w:eastAsia="Times New Roman" w:cs="Arial"/>
          <w:color w:val="000000"/>
          <w:szCs w:val="22"/>
        </w:rPr>
        <w:t>Varalli</w:t>
      </w:r>
      <w:proofErr w:type="spellEnd"/>
      <w:r w:rsidRPr="00E70C83">
        <w:rPr>
          <w:rFonts w:eastAsia="Times New Roman" w:cs="Arial"/>
          <w:color w:val="000000"/>
          <w:szCs w:val="22"/>
        </w:rPr>
        <w:t xml:space="preserve"> M: Continuous subcutaneous glucose monitoring in diabetic patients: a multicenter analysis. Diabetes Care 2002; 25: 347-352.</w:t>
      </w:r>
    </w:p>
    <w:p w:rsidR="0074606A" w:rsidRPr="00E70C83" w:rsidRDefault="0074606A" w:rsidP="006619AA">
      <w:pPr>
        <w:numPr>
          <w:ilvl w:val="0"/>
          <w:numId w:val="1"/>
        </w:numPr>
        <w:rPr>
          <w:rFonts w:cs="Arial"/>
          <w:szCs w:val="22"/>
        </w:rPr>
      </w:pPr>
      <w:r w:rsidRPr="00E70C83">
        <w:rPr>
          <w:rFonts w:cs="Arial"/>
          <w:szCs w:val="22"/>
        </w:rPr>
        <w:t xml:space="preserve">Christiansen M, Bailey T, Watkins E, </w:t>
      </w:r>
      <w:proofErr w:type="spellStart"/>
      <w:r w:rsidRPr="00E70C83">
        <w:rPr>
          <w:rFonts w:cs="Arial"/>
          <w:szCs w:val="22"/>
        </w:rPr>
        <w:t>Liljenquist</w:t>
      </w:r>
      <w:proofErr w:type="spellEnd"/>
      <w:r w:rsidRPr="00E70C83">
        <w:rPr>
          <w:rFonts w:cs="Arial"/>
          <w:szCs w:val="22"/>
        </w:rPr>
        <w:t xml:space="preserve"> D, Price D, Nakamura K, </w:t>
      </w:r>
      <w:proofErr w:type="spellStart"/>
      <w:r w:rsidRPr="00E70C83">
        <w:rPr>
          <w:rFonts w:cs="Arial"/>
          <w:szCs w:val="22"/>
        </w:rPr>
        <w:t>Boock</w:t>
      </w:r>
      <w:proofErr w:type="spellEnd"/>
      <w:r w:rsidRPr="00E70C83">
        <w:rPr>
          <w:rFonts w:cs="Arial"/>
          <w:szCs w:val="22"/>
        </w:rPr>
        <w:t xml:space="preserve"> R, </w:t>
      </w:r>
      <w:proofErr w:type="spellStart"/>
      <w:r w:rsidRPr="00E70C83">
        <w:rPr>
          <w:rFonts w:cs="Arial"/>
          <w:szCs w:val="22"/>
        </w:rPr>
        <w:t>Peyser</w:t>
      </w:r>
      <w:proofErr w:type="spellEnd"/>
      <w:r w:rsidRPr="00E70C83">
        <w:rPr>
          <w:rFonts w:cs="Arial"/>
          <w:szCs w:val="22"/>
        </w:rPr>
        <w:t xml:space="preserve"> T.  A new-generation continuous glucose monitoring system: improved </w:t>
      </w:r>
      <w:r w:rsidRPr="00E70C83">
        <w:rPr>
          <w:rFonts w:cs="Arial"/>
          <w:bCs/>
          <w:szCs w:val="22"/>
        </w:rPr>
        <w:t>accuracy</w:t>
      </w:r>
      <w:r w:rsidRPr="00E70C83">
        <w:rPr>
          <w:rFonts w:cs="Arial"/>
          <w:szCs w:val="22"/>
        </w:rPr>
        <w:t xml:space="preserve"> and reliability compared with a previous-generation system.  </w:t>
      </w:r>
      <w:r w:rsidRPr="00E70C83">
        <w:rPr>
          <w:rStyle w:val="jrnl"/>
          <w:rFonts w:eastAsiaTheme="majorEastAsia" w:cs="Arial"/>
          <w:szCs w:val="22"/>
        </w:rPr>
        <w:t xml:space="preserve">Diabetes </w:t>
      </w:r>
      <w:proofErr w:type="spellStart"/>
      <w:r w:rsidRPr="00E70C83">
        <w:rPr>
          <w:rStyle w:val="jrnl"/>
          <w:rFonts w:eastAsiaTheme="majorEastAsia" w:cs="Arial"/>
          <w:szCs w:val="22"/>
        </w:rPr>
        <w:t>Technol</w:t>
      </w:r>
      <w:proofErr w:type="spellEnd"/>
      <w:r w:rsidRPr="00E70C83">
        <w:rPr>
          <w:rStyle w:val="jrnl"/>
          <w:rFonts w:eastAsiaTheme="majorEastAsia" w:cs="Arial"/>
          <w:szCs w:val="22"/>
        </w:rPr>
        <w:t xml:space="preserve"> </w:t>
      </w:r>
      <w:proofErr w:type="spellStart"/>
      <w:r w:rsidRPr="00E70C83">
        <w:rPr>
          <w:rStyle w:val="jrnl"/>
          <w:rFonts w:eastAsiaTheme="majorEastAsia" w:cs="Arial"/>
          <w:szCs w:val="22"/>
        </w:rPr>
        <w:t>Ther</w:t>
      </w:r>
      <w:proofErr w:type="spellEnd"/>
      <w:r w:rsidRPr="00E70C83">
        <w:rPr>
          <w:rFonts w:cs="Arial"/>
          <w:szCs w:val="22"/>
        </w:rPr>
        <w:t>. 2013;15(10):881-8.</w:t>
      </w:r>
    </w:p>
    <w:p w:rsidR="0074606A" w:rsidRPr="00E70C83" w:rsidRDefault="0074606A" w:rsidP="006619AA">
      <w:pPr>
        <w:numPr>
          <w:ilvl w:val="0"/>
          <w:numId w:val="1"/>
        </w:numPr>
        <w:rPr>
          <w:rFonts w:cs="Arial"/>
          <w:szCs w:val="22"/>
        </w:rPr>
      </w:pPr>
      <w:proofErr w:type="spellStart"/>
      <w:r w:rsidRPr="00E70C83">
        <w:rPr>
          <w:rFonts w:cs="Arial"/>
          <w:bCs/>
          <w:szCs w:val="22"/>
        </w:rPr>
        <w:t>Garg</w:t>
      </w:r>
      <w:proofErr w:type="spellEnd"/>
      <w:r w:rsidRPr="00E70C83">
        <w:rPr>
          <w:rFonts w:cs="Arial"/>
          <w:szCs w:val="22"/>
        </w:rPr>
        <w:t xml:space="preserve"> SK, </w:t>
      </w:r>
      <w:proofErr w:type="spellStart"/>
      <w:r w:rsidRPr="00E70C83">
        <w:rPr>
          <w:rFonts w:cs="Arial"/>
          <w:szCs w:val="22"/>
        </w:rPr>
        <w:t>Voelmle</w:t>
      </w:r>
      <w:proofErr w:type="spellEnd"/>
      <w:r w:rsidRPr="00E70C83">
        <w:rPr>
          <w:rFonts w:cs="Arial"/>
          <w:szCs w:val="22"/>
        </w:rPr>
        <w:t xml:space="preserve"> MK, </w:t>
      </w:r>
      <w:proofErr w:type="spellStart"/>
      <w:r w:rsidRPr="00E70C83">
        <w:rPr>
          <w:rFonts w:cs="Arial"/>
          <w:szCs w:val="22"/>
        </w:rPr>
        <w:t>Beatson</w:t>
      </w:r>
      <w:proofErr w:type="spellEnd"/>
      <w:r w:rsidRPr="00E70C83">
        <w:rPr>
          <w:rFonts w:cs="Arial"/>
          <w:szCs w:val="22"/>
        </w:rPr>
        <w:t xml:space="preserve"> CR, Miller HA, Crew LB, </w:t>
      </w:r>
      <w:proofErr w:type="spellStart"/>
      <w:r w:rsidRPr="00E70C83">
        <w:rPr>
          <w:rFonts w:cs="Arial"/>
          <w:szCs w:val="22"/>
        </w:rPr>
        <w:t>Freson</w:t>
      </w:r>
      <w:proofErr w:type="spellEnd"/>
      <w:r w:rsidRPr="00E70C83">
        <w:rPr>
          <w:rFonts w:cs="Arial"/>
          <w:szCs w:val="22"/>
        </w:rPr>
        <w:t xml:space="preserve"> BJ, </w:t>
      </w:r>
      <w:proofErr w:type="spellStart"/>
      <w:r w:rsidRPr="00E70C83">
        <w:rPr>
          <w:rFonts w:cs="Arial"/>
          <w:szCs w:val="22"/>
        </w:rPr>
        <w:t>Hazenfield</w:t>
      </w:r>
      <w:proofErr w:type="spellEnd"/>
      <w:r w:rsidRPr="00E70C83">
        <w:rPr>
          <w:rFonts w:cs="Arial"/>
          <w:szCs w:val="22"/>
        </w:rPr>
        <w:t xml:space="preserve"> </w:t>
      </w:r>
      <w:proofErr w:type="spellStart"/>
      <w:r w:rsidRPr="00E70C83">
        <w:rPr>
          <w:rFonts w:cs="Arial"/>
          <w:szCs w:val="22"/>
        </w:rPr>
        <w:t>RM.Use</w:t>
      </w:r>
      <w:proofErr w:type="spellEnd"/>
      <w:r w:rsidRPr="00E70C83">
        <w:rPr>
          <w:rFonts w:cs="Arial"/>
          <w:szCs w:val="22"/>
        </w:rPr>
        <w:t xml:space="preserve"> of </w:t>
      </w:r>
      <w:r w:rsidRPr="00E70C83">
        <w:rPr>
          <w:rFonts w:cs="Arial"/>
          <w:bCs/>
          <w:szCs w:val="22"/>
        </w:rPr>
        <w:t>continuous</w:t>
      </w:r>
      <w:r w:rsidRPr="00E70C83">
        <w:rPr>
          <w:rFonts w:cs="Arial"/>
          <w:szCs w:val="22"/>
        </w:rPr>
        <w:t xml:space="preserve"> </w:t>
      </w:r>
      <w:r w:rsidRPr="00E70C83">
        <w:rPr>
          <w:rFonts w:cs="Arial"/>
          <w:bCs/>
          <w:szCs w:val="22"/>
        </w:rPr>
        <w:t>glucose</w:t>
      </w:r>
      <w:r w:rsidRPr="00E70C83">
        <w:rPr>
          <w:rFonts w:cs="Arial"/>
          <w:szCs w:val="22"/>
        </w:rPr>
        <w:t xml:space="preserve"> </w:t>
      </w:r>
      <w:r w:rsidRPr="00E70C83">
        <w:rPr>
          <w:rFonts w:cs="Arial"/>
          <w:bCs/>
          <w:szCs w:val="22"/>
        </w:rPr>
        <w:t>monitoring</w:t>
      </w:r>
      <w:r w:rsidRPr="00E70C83">
        <w:rPr>
          <w:rFonts w:cs="Arial"/>
          <w:szCs w:val="22"/>
        </w:rPr>
        <w:t xml:space="preserve"> in subjects with type 1 diabetes on multiple daily injections versus </w:t>
      </w:r>
      <w:r w:rsidRPr="00E70C83">
        <w:rPr>
          <w:rFonts w:cs="Arial"/>
          <w:bCs/>
          <w:szCs w:val="22"/>
        </w:rPr>
        <w:t>continuous</w:t>
      </w:r>
      <w:r w:rsidRPr="00E70C83">
        <w:rPr>
          <w:rFonts w:cs="Arial"/>
          <w:szCs w:val="22"/>
        </w:rPr>
        <w:t xml:space="preserve"> subcutaneous insulin infusion therapy: a prospective 6-month study.  Diabetes Care 34:574–579, 2011.</w:t>
      </w:r>
    </w:p>
    <w:p w:rsidR="0074606A" w:rsidRPr="00E70C83" w:rsidRDefault="0074606A" w:rsidP="006619AA">
      <w:pPr>
        <w:numPr>
          <w:ilvl w:val="0"/>
          <w:numId w:val="1"/>
        </w:numPr>
        <w:rPr>
          <w:rFonts w:cs="Arial"/>
          <w:szCs w:val="22"/>
        </w:rPr>
      </w:pPr>
      <w:proofErr w:type="spellStart"/>
      <w:r w:rsidRPr="00E70C83">
        <w:rPr>
          <w:rFonts w:eastAsia="Times New Roman" w:cs="Arial"/>
          <w:color w:val="000000"/>
          <w:szCs w:val="22"/>
        </w:rPr>
        <w:t>Garg</w:t>
      </w:r>
      <w:proofErr w:type="spellEnd"/>
      <w:r w:rsidRPr="00E70C83">
        <w:rPr>
          <w:rFonts w:eastAsia="Times New Roman" w:cs="Arial"/>
          <w:color w:val="000000"/>
          <w:szCs w:val="22"/>
        </w:rPr>
        <w:t xml:space="preserve"> SK, Schwartz S, Edelman SV. Improved glucose excursions using an implantable real-time continuous glucose sensor in adults with type 1 diabetes. Diabetes Care. 2004; 27: 734-738.</w:t>
      </w:r>
    </w:p>
    <w:p w:rsidR="00B8012C" w:rsidRPr="00E70C83" w:rsidRDefault="0074606A" w:rsidP="006619AA">
      <w:pPr>
        <w:numPr>
          <w:ilvl w:val="0"/>
          <w:numId w:val="1"/>
        </w:numPr>
        <w:rPr>
          <w:rFonts w:cs="Arial"/>
          <w:szCs w:val="22"/>
        </w:rPr>
      </w:pPr>
      <w:proofErr w:type="spellStart"/>
      <w:r w:rsidRPr="00E70C83">
        <w:rPr>
          <w:rFonts w:eastAsia="Times New Roman" w:cs="Arial"/>
          <w:color w:val="000000"/>
          <w:szCs w:val="22"/>
        </w:rPr>
        <w:t>P</w:t>
      </w:r>
      <w:r w:rsidRPr="00E70C83">
        <w:rPr>
          <w:rFonts w:cs="Arial"/>
          <w:szCs w:val="22"/>
        </w:rPr>
        <w:t>leus</w:t>
      </w:r>
      <w:proofErr w:type="spellEnd"/>
      <w:r w:rsidRPr="00E70C83">
        <w:rPr>
          <w:rFonts w:cs="Arial"/>
          <w:szCs w:val="22"/>
        </w:rPr>
        <w:t xml:space="preserve"> S, </w:t>
      </w:r>
      <w:proofErr w:type="spellStart"/>
      <w:r w:rsidRPr="00E70C83">
        <w:rPr>
          <w:rFonts w:cs="Arial"/>
          <w:szCs w:val="22"/>
        </w:rPr>
        <w:t>Schmid</w:t>
      </w:r>
      <w:proofErr w:type="spellEnd"/>
      <w:r w:rsidRPr="00E70C83">
        <w:rPr>
          <w:rFonts w:cs="Arial"/>
          <w:szCs w:val="22"/>
        </w:rPr>
        <w:t xml:space="preserve"> C, Link M, </w:t>
      </w:r>
      <w:proofErr w:type="spellStart"/>
      <w:r w:rsidRPr="00E70C83">
        <w:rPr>
          <w:rFonts w:cs="Arial"/>
          <w:szCs w:val="22"/>
        </w:rPr>
        <w:t>Zschornack</w:t>
      </w:r>
      <w:proofErr w:type="spellEnd"/>
      <w:r w:rsidRPr="00E70C83">
        <w:rPr>
          <w:rFonts w:cs="Arial"/>
          <w:szCs w:val="22"/>
        </w:rPr>
        <w:t xml:space="preserve"> E, </w:t>
      </w:r>
      <w:proofErr w:type="spellStart"/>
      <w:r w:rsidRPr="00E70C83">
        <w:rPr>
          <w:rFonts w:cs="Arial"/>
          <w:szCs w:val="22"/>
        </w:rPr>
        <w:t>Klötzer</w:t>
      </w:r>
      <w:proofErr w:type="spellEnd"/>
      <w:r w:rsidRPr="00E70C83">
        <w:rPr>
          <w:rFonts w:cs="Arial"/>
          <w:szCs w:val="22"/>
        </w:rPr>
        <w:t xml:space="preserve"> HM, </w:t>
      </w:r>
      <w:proofErr w:type="spellStart"/>
      <w:r w:rsidRPr="00E70C83">
        <w:rPr>
          <w:rFonts w:cs="Arial"/>
          <w:szCs w:val="22"/>
        </w:rPr>
        <w:t>Haug</w:t>
      </w:r>
      <w:proofErr w:type="spellEnd"/>
      <w:r w:rsidRPr="00E70C83">
        <w:rPr>
          <w:rFonts w:cs="Arial"/>
          <w:szCs w:val="22"/>
        </w:rPr>
        <w:t xml:space="preserve"> C, </w:t>
      </w:r>
      <w:proofErr w:type="spellStart"/>
      <w:r w:rsidRPr="00E70C83">
        <w:rPr>
          <w:rFonts w:cs="Arial"/>
          <w:szCs w:val="22"/>
        </w:rPr>
        <w:t>Freckmann</w:t>
      </w:r>
      <w:proofErr w:type="spellEnd"/>
      <w:r w:rsidRPr="00E70C83">
        <w:rPr>
          <w:rFonts w:cs="Arial"/>
          <w:szCs w:val="22"/>
        </w:rPr>
        <w:t xml:space="preserve"> G. Performance evaluation of a continuous glucose monitoring system under conditions similar to daily life. </w:t>
      </w:r>
      <w:r w:rsidRPr="00E70C83">
        <w:rPr>
          <w:rStyle w:val="jrnl"/>
          <w:rFonts w:cs="Arial"/>
          <w:szCs w:val="22"/>
        </w:rPr>
        <w:t xml:space="preserve"> J Diabetes </w:t>
      </w:r>
      <w:proofErr w:type="spellStart"/>
      <w:r w:rsidRPr="00E70C83">
        <w:rPr>
          <w:rStyle w:val="jrnl"/>
          <w:rFonts w:cs="Arial"/>
          <w:szCs w:val="22"/>
        </w:rPr>
        <w:t>Sci</w:t>
      </w:r>
      <w:proofErr w:type="spellEnd"/>
      <w:r w:rsidRPr="00E70C83">
        <w:rPr>
          <w:rStyle w:val="jrnl"/>
          <w:rFonts w:cs="Arial"/>
          <w:szCs w:val="22"/>
        </w:rPr>
        <w:t xml:space="preserve"> Technol</w:t>
      </w:r>
      <w:r w:rsidRPr="00E70C83">
        <w:rPr>
          <w:rFonts w:cs="Arial"/>
          <w:szCs w:val="22"/>
        </w:rPr>
        <w:t>. 2013;7(4):833-41.</w:t>
      </w:r>
    </w:p>
    <w:p w:rsidR="00B8012C" w:rsidRPr="00E70C83" w:rsidRDefault="00B8012C" w:rsidP="006619AA">
      <w:pPr>
        <w:numPr>
          <w:ilvl w:val="0"/>
          <w:numId w:val="1"/>
        </w:numPr>
        <w:rPr>
          <w:rFonts w:cs="Arial"/>
          <w:szCs w:val="22"/>
        </w:rPr>
      </w:pPr>
      <w:proofErr w:type="spellStart"/>
      <w:r w:rsidRPr="00E70C83">
        <w:rPr>
          <w:rFonts w:cs="Arial"/>
          <w:szCs w:val="22"/>
        </w:rPr>
        <w:t>Cosson</w:t>
      </w:r>
      <w:proofErr w:type="spellEnd"/>
      <w:r w:rsidRPr="00E70C83">
        <w:rPr>
          <w:rFonts w:cs="Arial"/>
          <w:szCs w:val="22"/>
        </w:rPr>
        <w:t xml:space="preserve"> E, </w:t>
      </w:r>
      <w:proofErr w:type="spellStart"/>
      <w:r w:rsidRPr="00E70C83">
        <w:rPr>
          <w:rFonts w:cs="Arial"/>
          <w:szCs w:val="22"/>
        </w:rPr>
        <w:t>Hamo-Tchatchouang</w:t>
      </w:r>
      <w:proofErr w:type="spellEnd"/>
      <w:r w:rsidRPr="00E70C83">
        <w:rPr>
          <w:rFonts w:cs="Arial"/>
          <w:szCs w:val="22"/>
        </w:rPr>
        <w:t xml:space="preserve"> E, </w:t>
      </w:r>
      <w:proofErr w:type="spellStart"/>
      <w:r w:rsidRPr="00E70C83">
        <w:rPr>
          <w:rFonts w:cs="Arial"/>
          <w:szCs w:val="22"/>
        </w:rPr>
        <w:t>Dufaitre-Patouraux</w:t>
      </w:r>
      <w:proofErr w:type="spellEnd"/>
      <w:r w:rsidRPr="00E70C83">
        <w:rPr>
          <w:rFonts w:cs="Arial"/>
          <w:szCs w:val="22"/>
        </w:rPr>
        <w:t xml:space="preserve"> L, </w:t>
      </w:r>
      <w:proofErr w:type="spellStart"/>
      <w:r w:rsidRPr="00E70C83">
        <w:rPr>
          <w:rFonts w:cs="Arial"/>
          <w:szCs w:val="22"/>
        </w:rPr>
        <w:t>Attali</w:t>
      </w:r>
      <w:proofErr w:type="spellEnd"/>
      <w:r w:rsidRPr="00E70C83">
        <w:rPr>
          <w:rFonts w:cs="Arial"/>
          <w:szCs w:val="22"/>
        </w:rPr>
        <w:t xml:space="preserve"> JR, </w:t>
      </w:r>
      <w:proofErr w:type="spellStart"/>
      <w:r w:rsidRPr="00E70C83">
        <w:rPr>
          <w:rFonts w:cs="Arial"/>
          <w:szCs w:val="22"/>
        </w:rPr>
        <w:t>Pariè</w:t>
      </w:r>
      <w:r w:rsidRPr="00E70C83">
        <w:rPr>
          <w:rFonts w:cs="Arial"/>
          <w:b/>
          <w:bCs/>
          <w:szCs w:val="22"/>
        </w:rPr>
        <w:t>s</w:t>
      </w:r>
      <w:proofErr w:type="spellEnd"/>
      <w:r w:rsidRPr="00E70C83">
        <w:rPr>
          <w:rFonts w:cs="Arial"/>
          <w:szCs w:val="22"/>
        </w:rPr>
        <w:t xml:space="preserve"> J, </w:t>
      </w:r>
      <w:proofErr w:type="spellStart"/>
      <w:r w:rsidRPr="00E70C83">
        <w:rPr>
          <w:rFonts w:cs="Arial"/>
          <w:szCs w:val="22"/>
        </w:rPr>
        <w:t>Schaepelynck-Bélicar</w:t>
      </w:r>
      <w:proofErr w:type="spellEnd"/>
      <w:r w:rsidRPr="00E70C83">
        <w:rPr>
          <w:rFonts w:cs="Arial"/>
          <w:szCs w:val="22"/>
        </w:rPr>
        <w:t xml:space="preserve"> P. </w:t>
      </w:r>
      <w:proofErr w:type="spellStart"/>
      <w:r w:rsidRPr="00E70C83">
        <w:rPr>
          <w:rFonts w:cs="Arial"/>
          <w:szCs w:val="22"/>
        </w:rPr>
        <w:t>Multicentre</w:t>
      </w:r>
      <w:proofErr w:type="spellEnd"/>
      <w:r w:rsidRPr="00E70C83">
        <w:rPr>
          <w:rFonts w:cs="Arial"/>
          <w:szCs w:val="22"/>
        </w:rPr>
        <w:t xml:space="preserve">, </w:t>
      </w:r>
      <w:proofErr w:type="spellStart"/>
      <w:r w:rsidRPr="00E70C83">
        <w:rPr>
          <w:rFonts w:cs="Arial"/>
          <w:szCs w:val="22"/>
        </w:rPr>
        <w:t>randomised</w:t>
      </w:r>
      <w:proofErr w:type="spellEnd"/>
      <w:r w:rsidRPr="00E70C83">
        <w:rPr>
          <w:rFonts w:cs="Arial"/>
          <w:szCs w:val="22"/>
        </w:rPr>
        <w:t>, controlled study of the impact of continuous sub-cutaneous glucose monitoring (</w:t>
      </w:r>
      <w:proofErr w:type="spellStart"/>
      <w:r w:rsidRPr="00E70C83">
        <w:rPr>
          <w:rFonts w:cs="Arial"/>
          <w:bCs/>
          <w:szCs w:val="22"/>
        </w:rPr>
        <w:t>GlucoDay</w:t>
      </w:r>
      <w:proofErr w:type="spellEnd"/>
      <w:r w:rsidRPr="00E70C83">
        <w:rPr>
          <w:rFonts w:cs="Arial"/>
          <w:szCs w:val="22"/>
        </w:rPr>
        <w:t xml:space="preserve">) on </w:t>
      </w:r>
      <w:proofErr w:type="spellStart"/>
      <w:r w:rsidRPr="00E70C83">
        <w:rPr>
          <w:rFonts w:cs="Arial"/>
          <w:szCs w:val="22"/>
        </w:rPr>
        <w:t>glycaemic</w:t>
      </w:r>
      <w:proofErr w:type="spellEnd"/>
      <w:r w:rsidRPr="00E70C83">
        <w:rPr>
          <w:rFonts w:cs="Arial"/>
          <w:szCs w:val="22"/>
        </w:rPr>
        <w:t xml:space="preserve"> control in type 1 and type 2 diabetes patients.</w:t>
      </w:r>
      <w:r w:rsidRPr="00E70C83">
        <w:rPr>
          <w:rStyle w:val="jrnl"/>
          <w:rFonts w:cs="Arial"/>
          <w:szCs w:val="22"/>
        </w:rPr>
        <w:t xml:space="preserve">  Diabetes </w:t>
      </w:r>
      <w:proofErr w:type="spellStart"/>
      <w:r w:rsidRPr="00E70C83">
        <w:rPr>
          <w:rStyle w:val="jrnl"/>
          <w:rFonts w:cs="Arial"/>
          <w:szCs w:val="22"/>
        </w:rPr>
        <w:t>Metab</w:t>
      </w:r>
      <w:proofErr w:type="spellEnd"/>
      <w:r w:rsidRPr="00E70C83">
        <w:rPr>
          <w:rFonts w:cs="Arial"/>
          <w:szCs w:val="22"/>
        </w:rPr>
        <w:t>. 2009;35(4):312-8.</w:t>
      </w:r>
    </w:p>
    <w:p w:rsidR="00B8012C" w:rsidRPr="00E70C83" w:rsidRDefault="00B8012C" w:rsidP="002972B9">
      <w:pPr>
        <w:pStyle w:val="Title2"/>
        <w:numPr>
          <w:ilvl w:val="0"/>
          <w:numId w:val="1"/>
        </w:numPr>
        <w:spacing w:before="0" w:beforeAutospacing="0" w:after="0" w:afterAutospacing="0"/>
        <w:rPr>
          <w:rFonts w:ascii="Arial" w:hAnsi="Arial" w:cs="Arial"/>
          <w:sz w:val="22"/>
          <w:szCs w:val="22"/>
        </w:rPr>
      </w:pPr>
      <w:proofErr w:type="spellStart"/>
      <w:r w:rsidRPr="00E70C83">
        <w:rPr>
          <w:rFonts w:ascii="Arial" w:hAnsi="Arial" w:cs="Arial"/>
          <w:sz w:val="22"/>
          <w:szCs w:val="22"/>
        </w:rPr>
        <w:t>Valgimigli</w:t>
      </w:r>
      <w:proofErr w:type="spellEnd"/>
      <w:r w:rsidRPr="00E70C83">
        <w:rPr>
          <w:rFonts w:ascii="Arial" w:hAnsi="Arial" w:cs="Arial"/>
          <w:sz w:val="22"/>
          <w:szCs w:val="22"/>
        </w:rPr>
        <w:t xml:space="preserve"> F, </w:t>
      </w:r>
      <w:proofErr w:type="spellStart"/>
      <w:r w:rsidRPr="00E70C83">
        <w:rPr>
          <w:rFonts w:ascii="Arial" w:hAnsi="Arial" w:cs="Arial"/>
          <w:sz w:val="22"/>
          <w:szCs w:val="22"/>
        </w:rPr>
        <w:t>Lucarelli</w:t>
      </w:r>
      <w:proofErr w:type="spellEnd"/>
      <w:r w:rsidRPr="00E70C83">
        <w:rPr>
          <w:rFonts w:ascii="Arial" w:hAnsi="Arial" w:cs="Arial"/>
          <w:sz w:val="22"/>
          <w:szCs w:val="22"/>
        </w:rPr>
        <w:t xml:space="preserve"> F, </w:t>
      </w:r>
      <w:proofErr w:type="spellStart"/>
      <w:r w:rsidRPr="00E70C83">
        <w:rPr>
          <w:rFonts w:ascii="Arial" w:hAnsi="Arial" w:cs="Arial"/>
          <w:sz w:val="22"/>
          <w:szCs w:val="22"/>
        </w:rPr>
        <w:t>Scuffi</w:t>
      </w:r>
      <w:proofErr w:type="spellEnd"/>
      <w:r w:rsidRPr="00E70C83">
        <w:rPr>
          <w:rFonts w:ascii="Arial" w:hAnsi="Arial" w:cs="Arial"/>
          <w:sz w:val="22"/>
          <w:szCs w:val="22"/>
        </w:rPr>
        <w:t xml:space="preserve"> C, </w:t>
      </w:r>
      <w:proofErr w:type="spellStart"/>
      <w:r w:rsidRPr="00E70C83">
        <w:rPr>
          <w:rFonts w:ascii="Arial" w:hAnsi="Arial" w:cs="Arial"/>
          <w:sz w:val="22"/>
          <w:szCs w:val="22"/>
        </w:rPr>
        <w:t>Morandi</w:t>
      </w:r>
      <w:proofErr w:type="spellEnd"/>
      <w:r w:rsidRPr="00E70C83">
        <w:rPr>
          <w:rFonts w:ascii="Arial" w:hAnsi="Arial" w:cs="Arial"/>
          <w:sz w:val="22"/>
          <w:szCs w:val="22"/>
        </w:rPr>
        <w:t xml:space="preserve"> S, </w:t>
      </w:r>
      <w:proofErr w:type="spellStart"/>
      <w:r w:rsidRPr="00E70C83">
        <w:rPr>
          <w:rFonts w:ascii="Arial" w:hAnsi="Arial" w:cs="Arial"/>
          <w:sz w:val="22"/>
          <w:szCs w:val="22"/>
        </w:rPr>
        <w:t>Sposato</w:t>
      </w:r>
      <w:proofErr w:type="spellEnd"/>
      <w:r w:rsidRPr="00E70C83">
        <w:rPr>
          <w:rFonts w:ascii="Arial" w:hAnsi="Arial" w:cs="Arial"/>
          <w:sz w:val="22"/>
          <w:szCs w:val="22"/>
        </w:rPr>
        <w:t xml:space="preserve"> I.   Evaluating the clinical accuracy of </w:t>
      </w:r>
      <w:proofErr w:type="spellStart"/>
      <w:r w:rsidRPr="00E70C83">
        <w:rPr>
          <w:rFonts w:ascii="Arial" w:hAnsi="Arial" w:cs="Arial"/>
          <w:bCs/>
          <w:sz w:val="22"/>
          <w:szCs w:val="22"/>
        </w:rPr>
        <w:t>GlucoMen</w:t>
      </w:r>
      <w:r w:rsidRPr="00E70C83">
        <w:rPr>
          <w:rFonts w:ascii="Arial" w:hAnsi="Arial" w:cs="Arial"/>
          <w:sz w:val="22"/>
          <w:szCs w:val="22"/>
        </w:rPr>
        <w:t>®</w:t>
      </w:r>
      <w:r w:rsidRPr="00E70C83">
        <w:rPr>
          <w:rFonts w:ascii="Arial" w:hAnsi="Arial" w:cs="Arial"/>
          <w:bCs/>
          <w:sz w:val="22"/>
          <w:szCs w:val="22"/>
        </w:rPr>
        <w:t>Day</w:t>
      </w:r>
      <w:proofErr w:type="spellEnd"/>
      <w:r w:rsidRPr="00E70C83">
        <w:rPr>
          <w:rFonts w:ascii="Arial" w:hAnsi="Arial" w:cs="Arial"/>
          <w:sz w:val="22"/>
          <w:szCs w:val="22"/>
        </w:rPr>
        <w:t xml:space="preserve">: a novel </w:t>
      </w:r>
      <w:proofErr w:type="spellStart"/>
      <w:r w:rsidRPr="00E70C83">
        <w:rPr>
          <w:rFonts w:ascii="Arial" w:hAnsi="Arial" w:cs="Arial"/>
          <w:sz w:val="22"/>
          <w:szCs w:val="22"/>
        </w:rPr>
        <w:t>microdialysis</w:t>
      </w:r>
      <w:proofErr w:type="spellEnd"/>
      <w:r w:rsidRPr="00E70C83">
        <w:rPr>
          <w:rFonts w:ascii="Arial" w:hAnsi="Arial" w:cs="Arial"/>
          <w:sz w:val="22"/>
          <w:szCs w:val="22"/>
        </w:rPr>
        <w:t xml:space="preserve">-based continuous glucose monitor. </w:t>
      </w:r>
      <w:r w:rsidRPr="00E70C83">
        <w:rPr>
          <w:rStyle w:val="jrnl"/>
          <w:rFonts w:ascii="Arial" w:hAnsi="Arial" w:cs="Arial"/>
          <w:sz w:val="22"/>
          <w:szCs w:val="22"/>
        </w:rPr>
        <w:t xml:space="preserve">J Diabetes </w:t>
      </w:r>
      <w:proofErr w:type="spellStart"/>
      <w:r w:rsidRPr="00E70C83">
        <w:rPr>
          <w:rStyle w:val="jrnl"/>
          <w:rFonts w:ascii="Arial" w:hAnsi="Arial" w:cs="Arial"/>
          <w:sz w:val="22"/>
          <w:szCs w:val="22"/>
        </w:rPr>
        <w:t>Sci</w:t>
      </w:r>
      <w:proofErr w:type="spellEnd"/>
      <w:r w:rsidRPr="00E70C83">
        <w:rPr>
          <w:rStyle w:val="jrnl"/>
          <w:rFonts w:ascii="Arial" w:hAnsi="Arial" w:cs="Arial"/>
          <w:sz w:val="22"/>
          <w:szCs w:val="22"/>
        </w:rPr>
        <w:t xml:space="preserve"> Technol</w:t>
      </w:r>
      <w:r w:rsidRPr="00E70C83">
        <w:rPr>
          <w:rFonts w:ascii="Arial" w:hAnsi="Arial" w:cs="Arial"/>
          <w:sz w:val="22"/>
          <w:szCs w:val="22"/>
        </w:rPr>
        <w:t>. 2010 Sep 1;4(5):1182-92.</w:t>
      </w:r>
    </w:p>
    <w:p w:rsidR="00B8012C" w:rsidRPr="00E70C83" w:rsidRDefault="00B8012C" w:rsidP="002972B9">
      <w:pPr>
        <w:pStyle w:val="Title2"/>
        <w:numPr>
          <w:ilvl w:val="0"/>
          <w:numId w:val="1"/>
        </w:numPr>
        <w:spacing w:before="0" w:beforeAutospacing="0" w:after="0" w:afterAutospacing="0"/>
        <w:rPr>
          <w:rFonts w:ascii="Arial" w:hAnsi="Arial" w:cs="Arial"/>
          <w:sz w:val="22"/>
          <w:szCs w:val="22"/>
        </w:rPr>
      </w:pPr>
      <w:proofErr w:type="spellStart"/>
      <w:r w:rsidRPr="00E70C83">
        <w:rPr>
          <w:rFonts w:ascii="Arial" w:hAnsi="Arial" w:cs="Arial"/>
          <w:bCs/>
          <w:sz w:val="22"/>
          <w:szCs w:val="22"/>
        </w:rPr>
        <w:t>Mader</w:t>
      </w:r>
      <w:proofErr w:type="spellEnd"/>
      <w:r w:rsidRPr="00E70C83">
        <w:rPr>
          <w:rFonts w:ascii="Arial" w:hAnsi="Arial" w:cs="Arial"/>
          <w:sz w:val="22"/>
          <w:szCs w:val="22"/>
        </w:rPr>
        <w:t xml:space="preserve"> JK, </w:t>
      </w:r>
      <w:proofErr w:type="spellStart"/>
      <w:r w:rsidRPr="00E70C83">
        <w:rPr>
          <w:rFonts w:ascii="Arial" w:hAnsi="Arial" w:cs="Arial"/>
          <w:sz w:val="22"/>
          <w:szCs w:val="22"/>
        </w:rPr>
        <w:t>Lucarelli</w:t>
      </w:r>
      <w:proofErr w:type="spellEnd"/>
      <w:r w:rsidRPr="00E70C83">
        <w:rPr>
          <w:rFonts w:ascii="Arial" w:hAnsi="Arial" w:cs="Arial"/>
          <w:sz w:val="22"/>
          <w:szCs w:val="22"/>
        </w:rPr>
        <w:t xml:space="preserve"> F, </w:t>
      </w:r>
      <w:proofErr w:type="spellStart"/>
      <w:r w:rsidRPr="00E70C83">
        <w:rPr>
          <w:rFonts w:ascii="Arial" w:hAnsi="Arial" w:cs="Arial"/>
          <w:sz w:val="22"/>
          <w:szCs w:val="22"/>
        </w:rPr>
        <w:t>Scuffi</w:t>
      </w:r>
      <w:proofErr w:type="spellEnd"/>
      <w:r w:rsidRPr="00E70C83">
        <w:rPr>
          <w:rFonts w:ascii="Arial" w:hAnsi="Arial" w:cs="Arial"/>
          <w:sz w:val="22"/>
          <w:szCs w:val="22"/>
        </w:rPr>
        <w:t xml:space="preserve"> C, </w:t>
      </w:r>
      <w:proofErr w:type="spellStart"/>
      <w:r w:rsidRPr="00E70C83">
        <w:rPr>
          <w:rFonts w:ascii="Arial" w:hAnsi="Arial" w:cs="Arial"/>
          <w:sz w:val="22"/>
          <w:szCs w:val="22"/>
        </w:rPr>
        <w:t>Aberer</w:t>
      </w:r>
      <w:proofErr w:type="spellEnd"/>
      <w:r w:rsidRPr="00E70C83">
        <w:rPr>
          <w:rFonts w:ascii="Arial" w:hAnsi="Arial" w:cs="Arial"/>
          <w:sz w:val="22"/>
          <w:szCs w:val="22"/>
        </w:rPr>
        <w:t xml:space="preserve"> F, </w:t>
      </w:r>
      <w:proofErr w:type="spellStart"/>
      <w:r w:rsidRPr="00E70C83">
        <w:rPr>
          <w:rFonts w:ascii="Arial" w:hAnsi="Arial" w:cs="Arial"/>
          <w:sz w:val="22"/>
          <w:szCs w:val="22"/>
        </w:rPr>
        <w:t>Korsatko</w:t>
      </w:r>
      <w:proofErr w:type="spellEnd"/>
      <w:r w:rsidRPr="00E70C83">
        <w:rPr>
          <w:rFonts w:ascii="Arial" w:hAnsi="Arial" w:cs="Arial"/>
          <w:sz w:val="22"/>
          <w:szCs w:val="22"/>
        </w:rPr>
        <w:t xml:space="preserve"> S, </w:t>
      </w:r>
      <w:proofErr w:type="spellStart"/>
      <w:r w:rsidRPr="00E70C83">
        <w:rPr>
          <w:rFonts w:ascii="Arial" w:hAnsi="Arial" w:cs="Arial"/>
          <w:sz w:val="22"/>
          <w:szCs w:val="22"/>
        </w:rPr>
        <w:t>Valgimigli</w:t>
      </w:r>
      <w:proofErr w:type="spellEnd"/>
      <w:r w:rsidRPr="00E70C83">
        <w:rPr>
          <w:rFonts w:ascii="Arial" w:hAnsi="Arial" w:cs="Arial"/>
          <w:sz w:val="22"/>
          <w:szCs w:val="22"/>
        </w:rPr>
        <w:t xml:space="preserve"> F, </w:t>
      </w:r>
      <w:proofErr w:type="spellStart"/>
      <w:r w:rsidRPr="00E70C83">
        <w:rPr>
          <w:rFonts w:ascii="Arial" w:hAnsi="Arial" w:cs="Arial"/>
          <w:sz w:val="22"/>
          <w:szCs w:val="22"/>
        </w:rPr>
        <w:t>Pieber</w:t>
      </w:r>
      <w:proofErr w:type="spellEnd"/>
      <w:r w:rsidRPr="00E70C83">
        <w:rPr>
          <w:rFonts w:ascii="Arial" w:hAnsi="Arial" w:cs="Arial"/>
          <w:sz w:val="22"/>
          <w:szCs w:val="22"/>
        </w:rPr>
        <w:t xml:space="preserve"> </w:t>
      </w:r>
      <w:proofErr w:type="spellStart"/>
      <w:r w:rsidRPr="00E70C83">
        <w:rPr>
          <w:rFonts w:ascii="Arial" w:hAnsi="Arial" w:cs="Arial"/>
          <w:sz w:val="22"/>
          <w:szCs w:val="22"/>
        </w:rPr>
        <w:t>TR.Optimising</w:t>
      </w:r>
      <w:proofErr w:type="spellEnd"/>
      <w:r w:rsidRPr="00E70C83">
        <w:rPr>
          <w:rFonts w:ascii="Arial" w:hAnsi="Arial" w:cs="Arial"/>
          <w:sz w:val="22"/>
          <w:szCs w:val="22"/>
        </w:rPr>
        <w:t xml:space="preserve"> the glucose sampling performance of an </w:t>
      </w:r>
      <w:r w:rsidRPr="00E70C83">
        <w:rPr>
          <w:rFonts w:ascii="Arial" w:hAnsi="Arial" w:cs="Arial"/>
          <w:bCs/>
          <w:sz w:val="22"/>
          <w:szCs w:val="22"/>
        </w:rPr>
        <w:t>intravascular</w:t>
      </w:r>
      <w:r w:rsidRPr="00E70C83">
        <w:rPr>
          <w:rFonts w:ascii="Arial" w:hAnsi="Arial" w:cs="Arial"/>
          <w:sz w:val="22"/>
          <w:szCs w:val="22"/>
        </w:rPr>
        <w:t xml:space="preserve"> </w:t>
      </w:r>
      <w:proofErr w:type="spellStart"/>
      <w:r w:rsidRPr="00E70C83">
        <w:rPr>
          <w:rFonts w:ascii="Arial" w:hAnsi="Arial" w:cs="Arial"/>
          <w:sz w:val="22"/>
          <w:szCs w:val="22"/>
        </w:rPr>
        <w:t>microdialysisbased</w:t>
      </w:r>
      <w:proofErr w:type="spellEnd"/>
      <w:r w:rsidRPr="00E70C83">
        <w:rPr>
          <w:rFonts w:ascii="Arial" w:hAnsi="Arial" w:cs="Arial"/>
          <w:sz w:val="22"/>
          <w:szCs w:val="22"/>
        </w:rPr>
        <w:t xml:space="preserve"> continuous glucose monitoring device for use in hospital settings.  </w:t>
      </w:r>
      <w:r w:rsidRPr="00E70C83">
        <w:rPr>
          <w:rStyle w:val="jrnl"/>
          <w:rFonts w:ascii="Arial" w:hAnsi="Arial" w:cs="Arial"/>
          <w:sz w:val="22"/>
          <w:szCs w:val="22"/>
        </w:rPr>
        <w:t>Biomed Tech (</w:t>
      </w:r>
      <w:proofErr w:type="spellStart"/>
      <w:r w:rsidRPr="00E70C83">
        <w:rPr>
          <w:rStyle w:val="jrnl"/>
          <w:rFonts w:ascii="Arial" w:hAnsi="Arial" w:cs="Arial"/>
          <w:sz w:val="22"/>
          <w:szCs w:val="22"/>
        </w:rPr>
        <w:t>Berl</w:t>
      </w:r>
      <w:proofErr w:type="spellEnd"/>
      <w:r w:rsidRPr="00E70C83">
        <w:rPr>
          <w:rStyle w:val="jrnl"/>
          <w:rFonts w:ascii="Arial" w:hAnsi="Arial" w:cs="Arial"/>
          <w:sz w:val="22"/>
          <w:szCs w:val="22"/>
        </w:rPr>
        <w:t>)</w:t>
      </w:r>
      <w:r w:rsidRPr="00E70C83">
        <w:rPr>
          <w:rFonts w:ascii="Arial" w:hAnsi="Arial" w:cs="Arial"/>
          <w:sz w:val="22"/>
          <w:szCs w:val="22"/>
        </w:rPr>
        <w:t xml:space="preserve">. 2013 Sep 7. </w:t>
      </w:r>
      <w:proofErr w:type="spellStart"/>
      <w:r w:rsidRPr="00E70C83">
        <w:rPr>
          <w:rFonts w:ascii="Arial" w:hAnsi="Arial" w:cs="Arial"/>
          <w:sz w:val="22"/>
          <w:szCs w:val="22"/>
        </w:rPr>
        <w:t>doi</w:t>
      </w:r>
      <w:proofErr w:type="spellEnd"/>
      <w:r w:rsidRPr="00E70C83">
        <w:rPr>
          <w:rFonts w:ascii="Arial" w:hAnsi="Arial" w:cs="Arial"/>
          <w:sz w:val="22"/>
          <w:szCs w:val="22"/>
        </w:rPr>
        <w:t>: 10.1515/bmt-2013-4142. [</w:t>
      </w:r>
      <w:proofErr w:type="spellStart"/>
      <w:r w:rsidRPr="00E70C83">
        <w:rPr>
          <w:rFonts w:ascii="Arial" w:hAnsi="Arial" w:cs="Arial"/>
          <w:sz w:val="22"/>
          <w:szCs w:val="22"/>
        </w:rPr>
        <w:t>Epub</w:t>
      </w:r>
      <w:proofErr w:type="spellEnd"/>
      <w:r w:rsidRPr="00E70C83">
        <w:rPr>
          <w:rFonts w:ascii="Arial" w:hAnsi="Arial" w:cs="Arial"/>
          <w:sz w:val="22"/>
          <w:szCs w:val="22"/>
        </w:rPr>
        <w:t xml:space="preserve"> ahead of print]. </w:t>
      </w:r>
    </w:p>
    <w:p w:rsidR="00B8012C" w:rsidRPr="00E70C83" w:rsidRDefault="00B8012C" w:rsidP="00B8012C">
      <w:pPr>
        <w:pStyle w:val="desc"/>
        <w:numPr>
          <w:ilvl w:val="0"/>
          <w:numId w:val="1"/>
        </w:numPr>
        <w:spacing w:before="0" w:beforeAutospacing="0" w:after="0" w:afterAutospacing="0"/>
        <w:rPr>
          <w:rFonts w:ascii="Arial" w:hAnsi="Arial" w:cs="Arial"/>
          <w:sz w:val="22"/>
          <w:szCs w:val="22"/>
        </w:rPr>
      </w:pPr>
      <w:r w:rsidRPr="00E70C83">
        <w:rPr>
          <w:rFonts w:ascii="Arial" w:hAnsi="Arial" w:cs="Arial"/>
          <w:sz w:val="22"/>
          <w:szCs w:val="22"/>
        </w:rPr>
        <w:t xml:space="preserve">Geoffrey M, </w:t>
      </w:r>
      <w:proofErr w:type="spellStart"/>
      <w:r w:rsidRPr="00E70C83">
        <w:rPr>
          <w:rFonts w:ascii="Arial" w:hAnsi="Arial" w:cs="Arial"/>
          <w:sz w:val="22"/>
          <w:szCs w:val="22"/>
        </w:rPr>
        <w:t>Brazg</w:t>
      </w:r>
      <w:proofErr w:type="spellEnd"/>
      <w:r w:rsidRPr="00E70C83">
        <w:rPr>
          <w:rFonts w:ascii="Arial" w:hAnsi="Arial" w:cs="Arial"/>
          <w:sz w:val="22"/>
          <w:szCs w:val="22"/>
        </w:rPr>
        <w:t xml:space="preserve"> R, Richard W.  </w:t>
      </w:r>
      <w:proofErr w:type="spellStart"/>
      <w:r w:rsidRPr="00E70C83">
        <w:rPr>
          <w:rFonts w:ascii="Arial" w:hAnsi="Arial" w:cs="Arial"/>
          <w:sz w:val="22"/>
          <w:szCs w:val="22"/>
        </w:rPr>
        <w:t>FreeStyle</w:t>
      </w:r>
      <w:proofErr w:type="spellEnd"/>
      <w:r w:rsidRPr="00E70C83">
        <w:rPr>
          <w:rFonts w:ascii="Arial" w:hAnsi="Arial" w:cs="Arial"/>
          <w:sz w:val="22"/>
          <w:szCs w:val="22"/>
        </w:rPr>
        <w:t xml:space="preserve"> </w:t>
      </w:r>
      <w:r w:rsidRPr="00E70C83">
        <w:rPr>
          <w:rFonts w:ascii="Arial" w:hAnsi="Arial" w:cs="Arial"/>
          <w:bCs/>
          <w:sz w:val="22"/>
          <w:szCs w:val="22"/>
        </w:rPr>
        <w:t>Navigator</w:t>
      </w:r>
      <w:r w:rsidRPr="00E70C83">
        <w:rPr>
          <w:rFonts w:ascii="Arial" w:hAnsi="Arial" w:cs="Arial"/>
          <w:sz w:val="22"/>
          <w:szCs w:val="22"/>
        </w:rPr>
        <w:t xml:space="preserve"> </w:t>
      </w:r>
      <w:r w:rsidRPr="00E70C83">
        <w:rPr>
          <w:rFonts w:ascii="Arial" w:hAnsi="Arial" w:cs="Arial"/>
          <w:bCs/>
          <w:sz w:val="22"/>
          <w:szCs w:val="22"/>
        </w:rPr>
        <w:t>Continuous</w:t>
      </w:r>
      <w:r w:rsidRPr="00E70C83">
        <w:rPr>
          <w:rFonts w:ascii="Arial" w:hAnsi="Arial" w:cs="Arial"/>
          <w:sz w:val="22"/>
          <w:szCs w:val="22"/>
        </w:rPr>
        <w:t xml:space="preserve"> </w:t>
      </w:r>
      <w:r w:rsidRPr="00E70C83">
        <w:rPr>
          <w:rFonts w:ascii="Arial" w:hAnsi="Arial" w:cs="Arial"/>
          <w:bCs/>
          <w:sz w:val="22"/>
          <w:szCs w:val="22"/>
        </w:rPr>
        <w:t>Glucose</w:t>
      </w:r>
      <w:r w:rsidRPr="00E70C83">
        <w:rPr>
          <w:rFonts w:ascii="Arial" w:hAnsi="Arial" w:cs="Arial"/>
          <w:sz w:val="22"/>
          <w:szCs w:val="22"/>
        </w:rPr>
        <w:t xml:space="preserve"> </w:t>
      </w:r>
      <w:r w:rsidRPr="00E70C83">
        <w:rPr>
          <w:rFonts w:ascii="Arial" w:hAnsi="Arial" w:cs="Arial"/>
          <w:bCs/>
          <w:sz w:val="22"/>
          <w:szCs w:val="22"/>
        </w:rPr>
        <w:t>Monitoring</w:t>
      </w:r>
      <w:r w:rsidRPr="00E70C83">
        <w:rPr>
          <w:rFonts w:ascii="Arial" w:hAnsi="Arial" w:cs="Arial"/>
          <w:sz w:val="22"/>
          <w:szCs w:val="22"/>
        </w:rPr>
        <w:t xml:space="preserve"> System with </w:t>
      </w:r>
      <w:proofErr w:type="spellStart"/>
      <w:r w:rsidRPr="00E70C83">
        <w:rPr>
          <w:rFonts w:ascii="Arial" w:hAnsi="Arial" w:cs="Arial"/>
          <w:sz w:val="22"/>
          <w:szCs w:val="22"/>
        </w:rPr>
        <w:t>TRUstart</w:t>
      </w:r>
      <w:proofErr w:type="spellEnd"/>
      <w:r w:rsidRPr="00E70C83">
        <w:rPr>
          <w:rFonts w:ascii="Arial" w:hAnsi="Arial" w:cs="Arial"/>
          <w:sz w:val="22"/>
          <w:szCs w:val="22"/>
        </w:rPr>
        <w:t xml:space="preserve"> algorithm, a 1-hour warm-up time. </w:t>
      </w:r>
      <w:r w:rsidRPr="00E70C83">
        <w:rPr>
          <w:rStyle w:val="jrnl"/>
          <w:rFonts w:ascii="Arial" w:eastAsiaTheme="majorEastAsia" w:hAnsi="Arial" w:cs="Arial"/>
          <w:sz w:val="22"/>
          <w:szCs w:val="22"/>
        </w:rPr>
        <w:t xml:space="preserve">J Diabetes </w:t>
      </w:r>
      <w:proofErr w:type="spellStart"/>
      <w:r w:rsidRPr="00E70C83">
        <w:rPr>
          <w:rStyle w:val="jrnl"/>
          <w:rFonts w:ascii="Arial" w:eastAsiaTheme="majorEastAsia" w:hAnsi="Arial" w:cs="Arial"/>
          <w:sz w:val="22"/>
          <w:szCs w:val="22"/>
        </w:rPr>
        <w:t>Sci</w:t>
      </w:r>
      <w:proofErr w:type="spellEnd"/>
      <w:r w:rsidRPr="00E70C83">
        <w:rPr>
          <w:rStyle w:val="jrnl"/>
          <w:rFonts w:ascii="Arial" w:eastAsiaTheme="majorEastAsia" w:hAnsi="Arial" w:cs="Arial"/>
          <w:sz w:val="22"/>
          <w:szCs w:val="22"/>
        </w:rPr>
        <w:t xml:space="preserve"> Technol</w:t>
      </w:r>
      <w:r w:rsidRPr="00E70C83">
        <w:rPr>
          <w:rFonts w:ascii="Arial" w:hAnsi="Arial" w:cs="Arial"/>
          <w:sz w:val="22"/>
          <w:szCs w:val="22"/>
        </w:rPr>
        <w:t>. 2011;5(1):99-106.</w:t>
      </w:r>
    </w:p>
    <w:p w:rsidR="00B8012C" w:rsidRPr="00E70C83" w:rsidRDefault="00B8012C" w:rsidP="006619AA">
      <w:pPr>
        <w:pStyle w:val="Title3"/>
        <w:numPr>
          <w:ilvl w:val="0"/>
          <w:numId w:val="1"/>
        </w:numPr>
        <w:spacing w:before="0" w:beforeAutospacing="0" w:after="0" w:afterAutospacing="0"/>
        <w:rPr>
          <w:rFonts w:ascii="Arial" w:hAnsi="Arial" w:cs="Arial"/>
          <w:sz w:val="22"/>
          <w:szCs w:val="22"/>
        </w:rPr>
      </w:pPr>
      <w:proofErr w:type="spellStart"/>
      <w:r w:rsidRPr="00E70C83">
        <w:rPr>
          <w:rFonts w:ascii="Arial" w:hAnsi="Arial" w:cs="Arial"/>
          <w:sz w:val="22"/>
          <w:szCs w:val="22"/>
        </w:rPr>
        <w:t>Kaiserman</w:t>
      </w:r>
      <w:proofErr w:type="spellEnd"/>
      <w:r w:rsidRPr="00E70C83">
        <w:rPr>
          <w:rFonts w:ascii="Arial" w:hAnsi="Arial" w:cs="Arial"/>
          <w:sz w:val="22"/>
          <w:szCs w:val="22"/>
        </w:rPr>
        <w:t xml:space="preserve"> K, Buckingham BA, </w:t>
      </w:r>
      <w:proofErr w:type="spellStart"/>
      <w:r w:rsidRPr="00E70C83">
        <w:rPr>
          <w:rFonts w:ascii="Arial" w:hAnsi="Arial" w:cs="Arial"/>
          <w:sz w:val="22"/>
          <w:szCs w:val="22"/>
        </w:rPr>
        <w:t>Prakasam</w:t>
      </w:r>
      <w:proofErr w:type="spellEnd"/>
      <w:r w:rsidRPr="00E70C83">
        <w:rPr>
          <w:rFonts w:ascii="Arial" w:hAnsi="Arial" w:cs="Arial"/>
          <w:sz w:val="22"/>
          <w:szCs w:val="22"/>
        </w:rPr>
        <w:t xml:space="preserve"> G, </w:t>
      </w:r>
      <w:proofErr w:type="spellStart"/>
      <w:r w:rsidRPr="00E70C83">
        <w:rPr>
          <w:rFonts w:ascii="Arial" w:hAnsi="Arial" w:cs="Arial"/>
          <w:sz w:val="22"/>
          <w:szCs w:val="22"/>
        </w:rPr>
        <w:t>Gunville</w:t>
      </w:r>
      <w:proofErr w:type="spellEnd"/>
      <w:r w:rsidRPr="00E70C83">
        <w:rPr>
          <w:rFonts w:ascii="Arial" w:hAnsi="Arial" w:cs="Arial"/>
          <w:sz w:val="22"/>
          <w:szCs w:val="22"/>
        </w:rPr>
        <w:t xml:space="preserve"> F, </w:t>
      </w:r>
      <w:proofErr w:type="spellStart"/>
      <w:r w:rsidRPr="00E70C83">
        <w:rPr>
          <w:rFonts w:ascii="Arial" w:hAnsi="Arial" w:cs="Arial"/>
          <w:sz w:val="22"/>
          <w:szCs w:val="22"/>
        </w:rPr>
        <w:t>Slover</w:t>
      </w:r>
      <w:proofErr w:type="spellEnd"/>
      <w:r w:rsidRPr="00E70C83">
        <w:rPr>
          <w:rFonts w:ascii="Arial" w:hAnsi="Arial" w:cs="Arial"/>
          <w:sz w:val="22"/>
          <w:szCs w:val="22"/>
        </w:rPr>
        <w:t xml:space="preserve"> RH, Wang Y, Nguyen X, Welsh </w:t>
      </w:r>
      <w:proofErr w:type="spellStart"/>
      <w:r w:rsidRPr="00E70C83">
        <w:rPr>
          <w:rFonts w:ascii="Arial" w:hAnsi="Arial" w:cs="Arial"/>
          <w:sz w:val="22"/>
          <w:szCs w:val="22"/>
        </w:rPr>
        <w:t>JB.Acceptability</w:t>
      </w:r>
      <w:proofErr w:type="spellEnd"/>
      <w:r w:rsidRPr="00E70C83">
        <w:rPr>
          <w:rFonts w:ascii="Arial" w:hAnsi="Arial" w:cs="Arial"/>
          <w:sz w:val="22"/>
          <w:szCs w:val="22"/>
        </w:rPr>
        <w:t xml:space="preserve"> and utility of the </w:t>
      </w:r>
      <w:proofErr w:type="spellStart"/>
      <w:r w:rsidRPr="00E70C83">
        <w:rPr>
          <w:rFonts w:ascii="Arial" w:hAnsi="Arial" w:cs="Arial"/>
          <w:bCs/>
          <w:sz w:val="22"/>
          <w:szCs w:val="22"/>
        </w:rPr>
        <w:t>mySentry</w:t>
      </w:r>
      <w:proofErr w:type="spellEnd"/>
      <w:r w:rsidRPr="00E70C83">
        <w:rPr>
          <w:rFonts w:ascii="Arial" w:hAnsi="Arial" w:cs="Arial"/>
          <w:sz w:val="22"/>
          <w:szCs w:val="22"/>
        </w:rPr>
        <w:t xml:space="preserve"> remote </w:t>
      </w:r>
      <w:r w:rsidRPr="00E70C83">
        <w:rPr>
          <w:rFonts w:ascii="Arial" w:hAnsi="Arial" w:cs="Arial"/>
          <w:bCs/>
          <w:sz w:val="22"/>
          <w:szCs w:val="22"/>
        </w:rPr>
        <w:t>glucose</w:t>
      </w:r>
      <w:r w:rsidRPr="00E70C83">
        <w:rPr>
          <w:rFonts w:ascii="Arial" w:hAnsi="Arial" w:cs="Arial"/>
          <w:sz w:val="22"/>
          <w:szCs w:val="22"/>
        </w:rPr>
        <w:t xml:space="preserve"> </w:t>
      </w:r>
      <w:r w:rsidRPr="00E70C83">
        <w:rPr>
          <w:rFonts w:ascii="Arial" w:hAnsi="Arial" w:cs="Arial"/>
          <w:bCs/>
          <w:sz w:val="22"/>
          <w:szCs w:val="22"/>
        </w:rPr>
        <w:t>monitoring</w:t>
      </w:r>
      <w:r w:rsidRPr="00E70C83">
        <w:rPr>
          <w:rFonts w:ascii="Arial" w:hAnsi="Arial" w:cs="Arial"/>
          <w:sz w:val="22"/>
          <w:szCs w:val="22"/>
        </w:rPr>
        <w:t xml:space="preserve"> system. </w:t>
      </w:r>
      <w:r w:rsidRPr="00E70C83">
        <w:rPr>
          <w:rStyle w:val="jrnl"/>
          <w:rFonts w:ascii="Arial" w:hAnsi="Arial" w:cs="Arial"/>
          <w:sz w:val="22"/>
          <w:szCs w:val="22"/>
        </w:rPr>
        <w:t xml:space="preserve">J Diabetes </w:t>
      </w:r>
      <w:proofErr w:type="spellStart"/>
      <w:r w:rsidRPr="00E70C83">
        <w:rPr>
          <w:rStyle w:val="jrnl"/>
          <w:rFonts w:ascii="Arial" w:hAnsi="Arial" w:cs="Arial"/>
          <w:sz w:val="22"/>
          <w:szCs w:val="22"/>
        </w:rPr>
        <w:t>Sci</w:t>
      </w:r>
      <w:proofErr w:type="spellEnd"/>
      <w:r w:rsidRPr="00E70C83">
        <w:rPr>
          <w:rStyle w:val="jrnl"/>
          <w:rFonts w:ascii="Arial" w:hAnsi="Arial" w:cs="Arial"/>
          <w:sz w:val="22"/>
          <w:szCs w:val="22"/>
        </w:rPr>
        <w:t xml:space="preserve"> Technol</w:t>
      </w:r>
      <w:r w:rsidRPr="00E70C83">
        <w:rPr>
          <w:rFonts w:ascii="Arial" w:hAnsi="Arial" w:cs="Arial"/>
          <w:sz w:val="22"/>
          <w:szCs w:val="22"/>
        </w:rPr>
        <w:t>. 2013;7(2):356-61.</w:t>
      </w:r>
    </w:p>
    <w:p w:rsidR="00B8012C" w:rsidRPr="00E70C83" w:rsidRDefault="00BD0878" w:rsidP="006619AA">
      <w:pPr>
        <w:pStyle w:val="Title3"/>
        <w:numPr>
          <w:ilvl w:val="0"/>
          <w:numId w:val="1"/>
        </w:numPr>
        <w:spacing w:before="0" w:beforeAutospacing="0" w:after="0" w:afterAutospacing="0"/>
        <w:rPr>
          <w:rFonts w:ascii="Arial" w:hAnsi="Arial" w:cs="Arial"/>
          <w:sz w:val="22"/>
          <w:szCs w:val="22"/>
        </w:rPr>
      </w:pPr>
      <w:hyperlink r:id="rId27" w:history="1">
        <w:r w:rsidR="00B8012C" w:rsidRPr="00E70C83">
          <w:rPr>
            <w:rStyle w:val="Hyperlink"/>
            <w:rFonts w:ascii="Arial" w:hAnsi="Arial" w:cs="Arial"/>
            <w:sz w:val="22"/>
            <w:szCs w:val="22"/>
          </w:rPr>
          <w:t>http://www.animascorp.co.uk/animasVibe/animas-vibe-and-cgm-system</w:t>
        </w:r>
      </w:hyperlink>
      <w:r w:rsidR="00B8012C" w:rsidRPr="00E70C83">
        <w:rPr>
          <w:rFonts w:ascii="Arial" w:hAnsi="Arial" w:cs="Arial"/>
          <w:sz w:val="22"/>
          <w:szCs w:val="22"/>
        </w:rPr>
        <w:t>, site accessed 4/29/2014.</w:t>
      </w:r>
    </w:p>
    <w:p w:rsidR="00B8012C" w:rsidRPr="00E70C83" w:rsidRDefault="00B8012C" w:rsidP="00B8012C">
      <w:pPr>
        <w:pStyle w:val="desc2"/>
        <w:numPr>
          <w:ilvl w:val="0"/>
          <w:numId w:val="1"/>
        </w:numPr>
        <w:shd w:val="clear" w:color="auto" w:fill="FFFFFF"/>
        <w:rPr>
          <w:rFonts w:ascii="Arial" w:hAnsi="Arial" w:cs="Arial"/>
          <w:sz w:val="22"/>
          <w:szCs w:val="22"/>
        </w:rPr>
      </w:pPr>
      <w:proofErr w:type="spellStart"/>
      <w:r w:rsidRPr="00E70C83">
        <w:rPr>
          <w:rFonts w:ascii="Arial" w:hAnsi="Arial" w:cs="Arial"/>
          <w:sz w:val="22"/>
          <w:szCs w:val="22"/>
        </w:rPr>
        <w:t>DeSalvo</w:t>
      </w:r>
      <w:proofErr w:type="spellEnd"/>
      <w:r w:rsidRPr="00E70C83">
        <w:rPr>
          <w:rFonts w:ascii="Arial" w:hAnsi="Arial" w:cs="Arial"/>
          <w:sz w:val="22"/>
          <w:szCs w:val="22"/>
        </w:rPr>
        <w:t xml:space="preserve"> D, Buckingham B.   Continuous glucose monitoring: current use and future </w:t>
      </w:r>
      <w:proofErr w:type="spellStart"/>
      <w:r w:rsidRPr="00E70C83">
        <w:rPr>
          <w:rFonts w:ascii="Arial" w:hAnsi="Arial" w:cs="Arial"/>
          <w:sz w:val="22"/>
          <w:szCs w:val="22"/>
        </w:rPr>
        <w:t>directions.</w:t>
      </w:r>
      <w:r w:rsidRPr="00E70C83">
        <w:rPr>
          <w:rStyle w:val="jrnl"/>
          <w:rFonts w:ascii="Arial" w:hAnsi="Arial" w:cs="Arial"/>
          <w:sz w:val="22"/>
          <w:szCs w:val="22"/>
        </w:rPr>
        <w:t>Curr</w:t>
      </w:r>
      <w:proofErr w:type="spellEnd"/>
      <w:r w:rsidRPr="00E70C83">
        <w:rPr>
          <w:rStyle w:val="jrnl"/>
          <w:rFonts w:ascii="Arial" w:hAnsi="Arial" w:cs="Arial"/>
          <w:sz w:val="22"/>
          <w:szCs w:val="22"/>
        </w:rPr>
        <w:t xml:space="preserve"> </w:t>
      </w:r>
      <w:proofErr w:type="spellStart"/>
      <w:r w:rsidRPr="00E70C83">
        <w:rPr>
          <w:rStyle w:val="jrnl"/>
          <w:rFonts w:ascii="Arial" w:hAnsi="Arial" w:cs="Arial"/>
          <w:sz w:val="22"/>
          <w:szCs w:val="22"/>
        </w:rPr>
        <w:t>Diab</w:t>
      </w:r>
      <w:proofErr w:type="spellEnd"/>
      <w:r w:rsidRPr="00E70C83">
        <w:rPr>
          <w:rStyle w:val="jrnl"/>
          <w:rFonts w:ascii="Arial" w:hAnsi="Arial" w:cs="Arial"/>
          <w:sz w:val="22"/>
          <w:szCs w:val="22"/>
        </w:rPr>
        <w:t xml:space="preserve"> Rep</w:t>
      </w:r>
      <w:r w:rsidRPr="00E70C83">
        <w:rPr>
          <w:rFonts w:ascii="Arial" w:hAnsi="Arial" w:cs="Arial"/>
          <w:sz w:val="22"/>
          <w:szCs w:val="22"/>
        </w:rPr>
        <w:t>. 2013 Oct;13(5):657-62.</w:t>
      </w:r>
    </w:p>
    <w:p w:rsidR="00B8012C" w:rsidRPr="00E70C83" w:rsidRDefault="00B8012C" w:rsidP="00B8012C">
      <w:pPr>
        <w:pStyle w:val="desc"/>
        <w:numPr>
          <w:ilvl w:val="0"/>
          <w:numId w:val="1"/>
        </w:numPr>
        <w:spacing w:before="0" w:beforeAutospacing="0" w:after="0" w:afterAutospacing="0"/>
        <w:rPr>
          <w:rFonts w:ascii="Arial" w:hAnsi="Arial" w:cs="Arial"/>
          <w:sz w:val="22"/>
          <w:szCs w:val="22"/>
        </w:rPr>
      </w:pPr>
      <w:proofErr w:type="spellStart"/>
      <w:r w:rsidRPr="00E70C83">
        <w:rPr>
          <w:rFonts w:ascii="Arial" w:hAnsi="Arial" w:cs="Arial"/>
          <w:sz w:val="22"/>
          <w:szCs w:val="22"/>
        </w:rPr>
        <w:lastRenderedPageBreak/>
        <w:t>Kudva</w:t>
      </w:r>
      <w:proofErr w:type="spellEnd"/>
      <w:r w:rsidRPr="00E70C83">
        <w:rPr>
          <w:rFonts w:ascii="Arial" w:hAnsi="Arial" w:cs="Arial"/>
          <w:sz w:val="22"/>
          <w:szCs w:val="22"/>
        </w:rPr>
        <w:t xml:space="preserve"> YC, Carter RE, </w:t>
      </w:r>
      <w:proofErr w:type="spellStart"/>
      <w:r w:rsidRPr="00E70C83">
        <w:rPr>
          <w:rFonts w:ascii="Arial" w:hAnsi="Arial" w:cs="Arial"/>
          <w:sz w:val="22"/>
          <w:szCs w:val="22"/>
        </w:rPr>
        <w:t>Cobelli</w:t>
      </w:r>
      <w:proofErr w:type="spellEnd"/>
      <w:r w:rsidRPr="00E70C83">
        <w:rPr>
          <w:rFonts w:ascii="Arial" w:hAnsi="Arial" w:cs="Arial"/>
          <w:sz w:val="22"/>
          <w:szCs w:val="22"/>
        </w:rPr>
        <w:t xml:space="preserve"> C, </w:t>
      </w:r>
      <w:proofErr w:type="spellStart"/>
      <w:r w:rsidRPr="00E70C83">
        <w:rPr>
          <w:rFonts w:ascii="Arial" w:hAnsi="Arial" w:cs="Arial"/>
          <w:sz w:val="22"/>
          <w:szCs w:val="22"/>
        </w:rPr>
        <w:t>Basu</w:t>
      </w:r>
      <w:proofErr w:type="spellEnd"/>
      <w:r w:rsidRPr="00E70C83">
        <w:rPr>
          <w:rFonts w:ascii="Arial" w:hAnsi="Arial" w:cs="Arial"/>
          <w:sz w:val="22"/>
          <w:szCs w:val="22"/>
        </w:rPr>
        <w:t xml:space="preserve"> R, </w:t>
      </w:r>
      <w:proofErr w:type="spellStart"/>
      <w:r w:rsidRPr="00E70C83">
        <w:rPr>
          <w:rFonts w:ascii="Arial" w:hAnsi="Arial" w:cs="Arial"/>
          <w:sz w:val="22"/>
          <w:szCs w:val="22"/>
        </w:rPr>
        <w:t>Basu</w:t>
      </w:r>
      <w:proofErr w:type="spellEnd"/>
      <w:r w:rsidRPr="00E70C83">
        <w:rPr>
          <w:rFonts w:ascii="Arial" w:hAnsi="Arial" w:cs="Arial"/>
          <w:sz w:val="22"/>
          <w:szCs w:val="22"/>
        </w:rPr>
        <w:t xml:space="preserve"> A.  Closed-loop </w:t>
      </w:r>
      <w:r w:rsidRPr="00E70C83">
        <w:rPr>
          <w:rFonts w:ascii="Arial" w:hAnsi="Arial" w:cs="Arial"/>
          <w:bCs/>
          <w:sz w:val="22"/>
          <w:szCs w:val="22"/>
        </w:rPr>
        <w:t>artificial pancreas</w:t>
      </w:r>
      <w:r w:rsidRPr="00E70C83">
        <w:rPr>
          <w:rFonts w:ascii="Arial" w:hAnsi="Arial" w:cs="Arial"/>
          <w:sz w:val="22"/>
          <w:szCs w:val="22"/>
        </w:rPr>
        <w:t xml:space="preserve"> systems: physiological input to enhance next-generation devices.  </w:t>
      </w:r>
      <w:r w:rsidRPr="00E70C83">
        <w:rPr>
          <w:rStyle w:val="jrnl"/>
          <w:rFonts w:ascii="Arial" w:hAnsi="Arial" w:cs="Arial"/>
          <w:bCs/>
          <w:sz w:val="22"/>
          <w:szCs w:val="22"/>
        </w:rPr>
        <w:t>Diabetes Care</w:t>
      </w:r>
      <w:r w:rsidRPr="00E70C83">
        <w:rPr>
          <w:rFonts w:ascii="Arial" w:hAnsi="Arial" w:cs="Arial"/>
          <w:sz w:val="22"/>
          <w:szCs w:val="22"/>
        </w:rPr>
        <w:t>. 2014;37(5):1184-90.</w:t>
      </w:r>
    </w:p>
    <w:p w:rsidR="00B8012C" w:rsidRPr="00E70C83" w:rsidRDefault="00B8012C" w:rsidP="00B8012C">
      <w:pPr>
        <w:pStyle w:val="EndnoteText"/>
        <w:numPr>
          <w:ilvl w:val="0"/>
          <w:numId w:val="1"/>
        </w:numPr>
        <w:rPr>
          <w:rFonts w:cs="Arial"/>
          <w:sz w:val="22"/>
          <w:szCs w:val="22"/>
        </w:rPr>
      </w:pPr>
      <w:proofErr w:type="spellStart"/>
      <w:r w:rsidRPr="00E70C83">
        <w:rPr>
          <w:rFonts w:cs="Arial"/>
          <w:sz w:val="22"/>
          <w:szCs w:val="22"/>
        </w:rPr>
        <w:t>Bergenstal</w:t>
      </w:r>
      <w:proofErr w:type="spellEnd"/>
      <w:r w:rsidRPr="00E70C83">
        <w:rPr>
          <w:rFonts w:cs="Arial"/>
          <w:sz w:val="22"/>
          <w:szCs w:val="22"/>
        </w:rPr>
        <w:t xml:space="preserve"> RM, </w:t>
      </w:r>
      <w:proofErr w:type="spellStart"/>
      <w:r w:rsidRPr="00E70C83">
        <w:rPr>
          <w:rFonts w:cs="Arial"/>
          <w:sz w:val="22"/>
          <w:szCs w:val="22"/>
        </w:rPr>
        <w:t>Klonoff</w:t>
      </w:r>
      <w:proofErr w:type="spellEnd"/>
      <w:r w:rsidRPr="00E70C83">
        <w:rPr>
          <w:rFonts w:cs="Arial"/>
          <w:sz w:val="22"/>
          <w:szCs w:val="22"/>
        </w:rPr>
        <w:t xml:space="preserve"> DC, </w:t>
      </w:r>
      <w:proofErr w:type="spellStart"/>
      <w:r w:rsidRPr="00E70C83">
        <w:rPr>
          <w:rFonts w:cs="Arial"/>
          <w:sz w:val="22"/>
          <w:szCs w:val="22"/>
        </w:rPr>
        <w:t>Garg</w:t>
      </w:r>
      <w:proofErr w:type="spellEnd"/>
      <w:r w:rsidRPr="00E70C83">
        <w:rPr>
          <w:rFonts w:cs="Arial"/>
          <w:sz w:val="22"/>
          <w:szCs w:val="22"/>
        </w:rPr>
        <w:t xml:space="preserve"> SK, Bode BW, Meredith M, </w:t>
      </w:r>
      <w:proofErr w:type="spellStart"/>
      <w:r w:rsidRPr="00E70C83">
        <w:rPr>
          <w:rFonts w:cs="Arial"/>
          <w:sz w:val="22"/>
          <w:szCs w:val="22"/>
        </w:rPr>
        <w:t>Slover</w:t>
      </w:r>
      <w:proofErr w:type="spellEnd"/>
      <w:r w:rsidRPr="00E70C83">
        <w:rPr>
          <w:rFonts w:cs="Arial"/>
          <w:sz w:val="22"/>
          <w:szCs w:val="22"/>
        </w:rPr>
        <w:t xml:space="preserve"> RH, </w:t>
      </w:r>
      <w:proofErr w:type="spellStart"/>
      <w:r w:rsidRPr="00E70C83">
        <w:rPr>
          <w:rFonts w:cs="Arial"/>
          <w:sz w:val="22"/>
          <w:szCs w:val="22"/>
        </w:rPr>
        <w:t>Ahmann</w:t>
      </w:r>
      <w:proofErr w:type="spellEnd"/>
      <w:r w:rsidRPr="00E70C83">
        <w:rPr>
          <w:rFonts w:cs="Arial"/>
          <w:sz w:val="22"/>
          <w:szCs w:val="22"/>
        </w:rPr>
        <w:t xml:space="preserve"> AJ, Welsh JB, Lee SW, Kaufman FR; ASPIRE In-Home Study Group. Threshold-based insulin-pump interruption for reduction of hypoglycemia. N </w:t>
      </w:r>
      <w:proofErr w:type="spellStart"/>
      <w:r w:rsidRPr="00E70C83">
        <w:rPr>
          <w:rFonts w:cs="Arial"/>
          <w:sz w:val="22"/>
          <w:szCs w:val="22"/>
        </w:rPr>
        <w:t>Engl</w:t>
      </w:r>
      <w:proofErr w:type="spellEnd"/>
      <w:r w:rsidRPr="00E70C83">
        <w:rPr>
          <w:rFonts w:cs="Arial"/>
          <w:sz w:val="22"/>
          <w:szCs w:val="22"/>
        </w:rPr>
        <w:t xml:space="preserve"> J Med. 2013 Jul 18;369(3):224-32.</w:t>
      </w:r>
    </w:p>
    <w:p w:rsidR="00B8012C" w:rsidRPr="00E70C83" w:rsidRDefault="00B8012C" w:rsidP="00B8012C">
      <w:pPr>
        <w:pStyle w:val="Title3"/>
        <w:numPr>
          <w:ilvl w:val="0"/>
          <w:numId w:val="1"/>
        </w:numPr>
        <w:spacing w:before="0" w:beforeAutospacing="0" w:after="0" w:afterAutospacing="0"/>
        <w:rPr>
          <w:rFonts w:ascii="Arial" w:hAnsi="Arial" w:cs="Arial"/>
          <w:sz w:val="22"/>
          <w:szCs w:val="22"/>
        </w:rPr>
      </w:pPr>
      <w:r w:rsidRPr="00E70C83">
        <w:rPr>
          <w:rFonts w:ascii="Arial" w:hAnsi="Arial" w:cs="Arial"/>
          <w:sz w:val="22"/>
          <w:szCs w:val="22"/>
        </w:rPr>
        <w:t xml:space="preserve">Ly TT, Nicholas JA, </w:t>
      </w:r>
      <w:proofErr w:type="spellStart"/>
      <w:r w:rsidRPr="00E70C83">
        <w:rPr>
          <w:rFonts w:ascii="Arial" w:hAnsi="Arial" w:cs="Arial"/>
          <w:sz w:val="22"/>
          <w:szCs w:val="22"/>
        </w:rPr>
        <w:t>Retterath</w:t>
      </w:r>
      <w:proofErr w:type="spellEnd"/>
      <w:r w:rsidRPr="00E70C83">
        <w:rPr>
          <w:rFonts w:ascii="Arial" w:hAnsi="Arial" w:cs="Arial"/>
          <w:sz w:val="22"/>
          <w:szCs w:val="22"/>
        </w:rPr>
        <w:t xml:space="preserve"> A, Lim EM, Davis EA, Jones TW.  Effect of sensor-augmented insulin pump therapy and automated insulin suspension </w:t>
      </w:r>
      <w:proofErr w:type="spellStart"/>
      <w:r w:rsidRPr="00E70C83">
        <w:rPr>
          <w:rFonts w:ascii="Arial" w:hAnsi="Arial" w:cs="Arial"/>
          <w:sz w:val="22"/>
          <w:szCs w:val="22"/>
        </w:rPr>
        <w:t>vs</w:t>
      </w:r>
      <w:proofErr w:type="spellEnd"/>
      <w:r w:rsidRPr="00E70C83">
        <w:rPr>
          <w:rFonts w:ascii="Arial" w:hAnsi="Arial" w:cs="Arial"/>
          <w:sz w:val="22"/>
          <w:szCs w:val="22"/>
        </w:rPr>
        <w:t xml:space="preserve"> standard insulin pump therapy on hypoglycemia in patients with type 1 diabetes: a randomized clinical trial.  </w:t>
      </w:r>
      <w:r w:rsidRPr="00E70C83">
        <w:rPr>
          <w:rStyle w:val="jrnl"/>
          <w:rFonts w:ascii="Arial" w:hAnsi="Arial" w:cs="Arial"/>
          <w:sz w:val="22"/>
          <w:szCs w:val="22"/>
        </w:rPr>
        <w:t>JAMA</w:t>
      </w:r>
      <w:r w:rsidRPr="00E70C83">
        <w:rPr>
          <w:rFonts w:ascii="Arial" w:hAnsi="Arial" w:cs="Arial"/>
          <w:sz w:val="22"/>
          <w:szCs w:val="22"/>
        </w:rPr>
        <w:t>. 2013;310(12):1240-7.</w:t>
      </w:r>
    </w:p>
    <w:p w:rsidR="00B8012C" w:rsidRPr="00E70C83" w:rsidRDefault="00B8012C" w:rsidP="00B8012C">
      <w:pPr>
        <w:pStyle w:val="title10"/>
        <w:numPr>
          <w:ilvl w:val="0"/>
          <w:numId w:val="1"/>
        </w:numPr>
        <w:shd w:val="clear" w:color="auto" w:fill="FFFFFF"/>
        <w:rPr>
          <w:rFonts w:ascii="Arial" w:hAnsi="Arial" w:cs="Arial"/>
          <w:sz w:val="22"/>
          <w:szCs w:val="22"/>
        </w:rPr>
      </w:pPr>
      <w:r w:rsidRPr="00E70C83">
        <w:rPr>
          <w:rFonts w:ascii="Arial" w:hAnsi="Arial" w:cs="Arial"/>
          <w:sz w:val="22"/>
          <w:szCs w:val="22"/>
        </w:rPr>
        <w:t xml:space="preserve">Phillip M, </w:t>
      </w:r>
      <w:proofErr w:type="spellStart"/>
      <w:r w:rsidRPr="00E70C83">
        <w:rPr>
          <w:rFonts w:ascii="Arial" w:hAnsi="Arial" w:cs="Arial"/>
          <w:sz w:val="22"/>
          <w:szCs w:val="22"/>
        </w:rPr>
        <w:t>Battelino</w:t>
      </w:r>
      <w:proofErr w:type="spellEnd"/>
      <w:r w:rsidRPr="00E70C83">
        <w:rPr>
          <w:rFonts w:ascii="Arial" w:hAnsi="Arial" w:cs="Arial"/>
          <w:sz w:val="22"/>
          <w:szCs w:val="22"/>
        </w:rPr>
        <w:t xml:space="preserve"> T, Atlas E, </w:t>
      </w:r>
      <w:proofErr w:type="spellStart"/>
      <w:r w:rsidRPr="00E70C83">
        <w:rPr>
          <w:rFonts w:ascii="Arial" w:hAnsi="Arial" w:cs="Arial"/>
          <w:sz w:val="22"/>
          <w:szCs w:val="22"/>
        </w:rPr>
        <w:t>Kordonouri</w:t>
      </w:r>
      <w:proofErr w:type="spellEnd"/>
      <w:r w:rsidRPr="00E70C83">
        <w:rPr>
          <w:rFonts w:ascii="Arial" w:hAnsi="Arial" w:cs="Arial"/>
          <w:sz w:val="22"/>
          <w:szCs w:val="22"/>
        </w:rPr>
        <w:t xml:space="preserve"> O, </w:t>
      </w:r>
      <w:proofErr w:type="spellStart"/>
      <w:r w:rsidRPr="00E70C83">
        <w:rPr>
          <w:rFonts w:ascii="Arial" w:hAnsi="Arial" w:cs="Arial"/>
          <w:sz w:val="22"/>
          <w:szCs w:val="22"/>
        </w:rPr>
        <w:t>Bratina</w:t>
      </w:r>
      <w:proofErr w:type="spellEnd"/>
      <w:r w:rsidRPr="00E70C83">
        <w:rPr>
          <w:rFonts w:ascii="Arial" w:hAnsi="Arial" w:cs="Arial"/>
          <w:sz w:val="22"/>
          <w:szCs w:val="22"/>
        </w:rPr>
        <w:t xml:space="preserve"> N, Miller S, </w:t>
      </w:r>
      <w:proofErr w:type="spellStart"/>
      <w:r w:rsidRPr="00E70C83">
        <w:rPr>
          <w:rFonts w:ascii="Arial" w:hAnsi="Arial" w:cs="Arial"/>
          <w:sz w:val="22"/>
          <w:szCs w:val="22"/>
        </w:rPr>
        <w:t>Biester</w:t>
      </w:r>
      <w:proofErr w:type="spellEnd"/>
      <w:r w:rsidRPr="00E70C83">
        <w:rPr>
          <w:rFonts w:ascii="Arial" w:hAnsi="Arial" w:cs="Arial"/>
          <w:sz w:val="22"/>
          <w:szCs w:val="22"/>
        </w:rPr>
        <w:t xml:space="preserve"> T, </w:t>
      </w:r>
      <w:proofErr w:type="spellStart"/>
      <w:r w:rsidRPr="00E70C83">
        <w:rPr>
          <w:rFonts w:ascii="Arial" w:hAnsi="Arial" w:cs="Arial"/>
          <w:sz w:val="22"/>
          <w:szCs w:val="22"/>
        </w:rPr>
        <w:t>Stefanija</w:t>
      </w:r>
      <w:proofErr w:type="spellEnd"/>
      <w:r w:rsidRPr="00E70C83">
        <w:rPr>
          <w:rFonts w:ascii="Arial" w:hAnsi="Arial" w:cs="Arial"/>
          <w:sz w:val="22"/>
          <w:szCs w:val="22"/>
        </w:rPr>
        <w:t xml:space="preserve"> MA, </w:t>
      </w:r>
      <w:proofErr w:type="gramStart"/>
      <w:r w:rsidRPr="00E70C83">
        <w:rPr>
          <w:rFonts w:ascii="Arial" w:hAnsi="Arial" w:cs="Arial"/>
          <w:sz w:val="22"/>
          <w:szCs w:val="22"/>
        </w:rPr>
        <w:t>Muller</w:t>
      </w:r>
      <w:proofErr w:type="gramEnd"/>
      <w:r w:rsidRPr="00E70C83">
        <w:rPr>
          <w:rFonts w:ascii="Arial" w:hAnsi="Arial" w:cs="Arial"/>
          <w:sz w:val="22"/>
          <w:szCs w:val="22"/>
        </w:rPr>
        <w:t xml:space="preserve"> I, </w:t>
      </w:r>
      <w:proofErr w:type="spellStart"/>
      <w:r w:rsidRPr="00E70C83">
        <w:rPr>
          <w:rFonts w:ascii="Arial" w:hAnsi="Arial" w:cs="Arial"/>
          <w:sz w:val="22"/>
          <w:szCs w:val="22"/>
        </w:rPr>
        <w:t>Nimri</w:t>
      </w:r>
      <w:proofErr w:type="spellEnd"/>
      <w:r w:rsidRPr="00E70C83">
        <w:rPr>
          <w:rFonts w:ascii="Arial" w:hAnsi="Arial" w:cs="Arial"/>
          <w:sz w:val="22"/>
          <w:szCs w:val="22"/>
        </w:rPr>
        <w:t xml:space="preserve"> R, </w:t>
      </w:r>
      <w:proofErr w:type="spellStart"/>
      <w:r w:rsidRPr="00E70C83">
        <w:rPr>
          <w:rFonts w:ascii="Arial" w:hAnsi="Arial" w:cs="Arial"/>
          <w:sz w:val="22"/>
          <w:szCs w:val="22"/>
        </w:rPr>
        <w:t>Danne</w:t>
      </w:r>
      <w:proofErr w:type="spellEnd"/>
      <w:r w:rsidRPr="00E70C83">
        <w:rPr>
          <w:rFonts w:ascii="Arial" w:hAnsi="Arial" w:cs="Arial"/>
          <w:sz w:val="22"/>
          <w:szCs w:val="22"/>
        </w:rPr>
        <w:t xml:space="preserve"> T. </w:t>
      </w:r>
      <w:hyperlink r:id="rId28" w:history="1">
        <w:r w:rsidRPr="00E70C83">
          <w:rPr>
            <w:rFonts w:ascii="Arial" w:hAnsi="Arial" w:cs="Arial"/>
            <w:sz w:val="22"/>
            <w:szCs w:val="22"/>
          </w:rPr>
          <w:t xml:space="preserve">Nocturnal glucose control with an </w:t>
        </w:r>
        <w:r w:rsidRPr="00E70C83">
          <w:rPr>
            <w:rFonts w:ascii="Arial" w:hAnsi="Arial" w:cs="Arial"/>
            <w:bCs/>
            <w:sz w:val="22"/>
            <w:szCs w:val="22"/>
          </w:rPr>
          <w:t>artificial pancreas</w:t>
        </w:r>
        <w:r w:rsidRPr="00E70C83">
          <w:rPr>
            <w:rFonts w:ascii="Arial" w:hAnsi="Arial" w:cs="Arial"/>
            <w:sz w:val="22"/>
            <w:szCs w:val="22"/>
          </w:rPr>
          <w:t xml:space="preserve"> at a diabetes camp.</w:t>
        </w:r>
      </w:hyperlink>
      <w:r w:rsidRPr="00E70C83">
        <w:rPr>
          <w:rFonts w:ascii="Arial" w:hAnsi="Arial" w:cs="Arial"/>
          <w:sz w:val="22"/>
          <w:szCs w:val="22"/>
        </w:rPr>
        <w:t xml:space="preserve">  . </w:t>
      </w:r>
      <w:r w:rsidRPr="00E70C83">
        <w:rPr>
          <w:rStyle w:val="jrnl"/>
          <w:rFonts w:ascii="Arial" w:hAnsi="Arial" w:cs="Arial"/>
          <w:bCs/>
          <w:sz w:val="22"/>
          <w:szCs w:val="22"/>
        </w:rPr>
        <w:t xml:space="preserve">N </w:t>
      </w:r>
      <w:proofErr w:type="spellStart"/>
      <w:r w:rsidRPr="00E70C83">
        <w:rPr>
          <w:rStyle w:val="jrnl"/>
          <w:rFonts w:ascii="Arial" w:hAnsi="Arial" w:cs="Arial"/>
          <w:bCs/>
          <w:sz w:val="22"/>
          <w:szCs w:val="22"/>
        </w:rPr>
        <w:t>Engl</w:t>
      </w:r>
      <w:proofErr w:type="spellEnd"/>
      <w:r w:rsidRPr="00E70C83">
        <w:rPr>
          <w:rStyle w:val="jrnl"/>
          <w:rFonts w:ascii="Arial" w:hAnsi="Arial" w:cs="Arial"/>
          <w:bCs/>
          <w:sz w:val="22"/>
          <w:szCs w:val="22"/>
        </w:rPr>
        <w:t xml:space="preserve"> J Med</w:t>
      </w:r>
      <w:r w:rsidRPr="00E70C83">
        <w:rPr>
          <w:rFonts w:ascii="Arial" w:hAnsi="Arial" w:cs="Arial"/>
          <w:sz w:val="22"/>
          <w:szCs w:val="22"/>
        </w:rPr>
        <w:t>. 2013;368(9):824-33.</w:t>
      </w:r>
    </w:p>
    <w:p w:rsidR="00B8012C" w:rsidRPr="00E70C83" w:rsidRDefault="00BD0878" w:rsidP="00B8012C">
      <w:pPr>
        <w:pStyle w:val="EndnoteText"/>
        <w:numPr>
          <w:ilvl w:val="0"/>
          <w:numId w:val="1"/>
        </w:numPr>
        <w:rPr>
          <w:rFonts w:cs="Arial"/>
          <w:sz w:val="22"/>
          <w:szCs w:val="22"/>
        </w:rPr>
      </w:pPr>
      <w:hyperlink r:id="rId29" w:history="1">
        <w:r w:rsidR="00B8012C" w:rsidRPr="00E70C83">
          <w:rPr>
            <w:rStyle w:val="Hyperlink"/>
            <w:rFonts w:cs="Arial"/>
            <w:sz w:val="22"/>
            <w:szCs w:val="22"/>
          </w:rPr>
          <w:t>http://googleblog.blogspot.com/2014/01/introducing-our-smart-contact-lens.html</w:t>
        </w:r>
      </w:hyperlink>
      <w:r w:rsidR="00B8012C" w:rsidRPr="00E70C83">
        <w:rPr>
          <w:rFonts w:cs="Arial"/>
          <w:sz w:val="22"/>
          <w:szCs w:val="22"/>
        </w:rPr>
        <w:t>.  Site accessed 4/9/2014.</w:t>
      </w:r>
    </w:p>
    <w:p w:rsidR="00B8012C" w:rsidRPr="00E70C83" w:rsidRDefault="00B8012C" w:rsidP="00B8012C">
      <w:pPr>
        <w:pStyle w:val="Title3"/>
        <w:numPr>
          <w:ilvl w:val="0"/>
          <w:numId w:val="1"/>
        </w:numPr>
        <w:spacing w:before="0" w:beforeAutospacing="0" w:after="0" w:afterAutospacing="0"/>
        <w:rPr>
          <w:rFonts w:ascii="Arial" w:hAnsi="Arial" w:cs="Arial"/>
          <w:sz w:val="22"/>
          <w:szCs w:val="22"/>
        </w:rPr>
      </w:pPr>
      <w:r w:rsidRPr="00E70C83">
        <w:rPr>
          <w:rFonts w:ascii="Arial" w:hAnsi="Arial" w:cs="Arial"/>
          <w:sz w:val="22"/>
          <w:szCs w:val="22"/>
        </w:rPr>
        <w:t xml:space="preserve">Cooke D, </w:t>
      </w:r>
      <w:proofErr w:type="spellStart"/>
      <w:r w:rsidRPr="00E70C83">
        <w:rPr>
          <w:rFonts w:ascii="Arial" w:hAnsi="Arial" w:cs="Arial"/>
          <w:sz w:val="22"/>
          <w:szCs w:val="22"/>
        </w:rPr>
        <w:t>Hurel</w:t>
      </w:r>
      <w:proofErr w:type="spellEnd"/>
      <w:r w:rsidRPr="00E70C83">
        <w:rPr>
          <w:rFonts w:ascii="Arial" w:hAnsi="Arial" w:cs="Arial"/>
          <w:sz w:val="22"/>
          <w:szCs w:val="22"/>
        </w:rPr>
        <w:t xml:space="preserve"> SJ, </w:t>
      </w:r>
      <w:proofErr w:type="spellStart"/>
      <w:r w:rsidRPr="00E70C83">
        <w:rPr>
          <w:rFonts w:ascii="Arial" w:hAnsi="Arial" w:cs="Arial"/>
          <w:sz w:val="22"/>
          <w:szCs w:val="22"/>
        </w:rPr>
        <w:t>Casbard</w:t>
      </w:r>
      <w:proofErr w:type="spellEnd"/>
      <w:r w:rsidRPr="00E70C83">
        <w:rPr>
          <w:rFonts w:ascii="Arial" w:hAnsi="Arial" w:cs="Arial"/>
          <w:sz w:val="22"/>
          <w:szCs w:val="22"/>
        </w:rPr>
        <w:t xml:space="preserve"> A, Steed L, Walker S, Meredith S, Nunn AJ, </w:t>
      </w:r>
      <w:proofErr w:type="spellStart"/>
      <w:r w:rsidRPr="00E70C83">
        <w:rPr>
          <w:rFonts w:ascii="Arial" w:hAnsi="Arial" w:cs="Arial"/>
          <w:sz w:val="22"/>
          <w:szCs w:val="22"/>
        </w:rPr>
        <w:t>Manca</w:t>
      </w:r>
      <w:proofErr w:type="spellEnd"/>
      <w:r w:rsidRPr="00E70C83">
        <w:rPr>
          <w:rFonts w:ascii="Arial" w:hAnsi="Arial" w:cs="Arial"/>
          <w:sz w:val="22"/>
          <w:szCs w:val="22"/>
        </w:rPr>
        <w:t xml:space="preserve"> A, </w:t>
      </w:r>
      <w:proofErr w:type="spellStart"/>
      <w:r w:rsidRPr="00E70C83">
        <w:rPr>
          <w:rFonts w:ascii="Arial" w:hAnsi="Arial" w:cs="Arial"/>
          <w:sz w:val="22"/>
          <w:szCs w:val="22"/>
        </w:rPr>
        <w:t>Sculpher</w:t>
      </w:r>
      <w:proofErr w:type="spellEnd"/>
      <w:r w:rsidRPr="00E70C83">
        <w:rPr>
          <w:rFonts w:ascii="Arial" w:hAnsi="Arial" w:cs="Arial"/>
          <w:sz w:val="22"/>
          <w:szCs w:val="22"/>
        </w:rPr>
        <w:t xml:space="preserve"> M, Barnard M, Kerr D, Weaver JU, </w:t>
      </w:r>
      <w:proofErr w:type="spellStart"/>
      <w:r w:rsidRPr="00E70C83">
        <w:rPr>
          <w:rFonts w:ascii="Arial" w:hAnsi="Arial" w:cs="Arial"/>
          <w:sz w:val="22"/>
          <w:szCs w:val="22"/>
        </w:rPr>
        <w:t>Ahlquist</w:t>
      </w:r>
      <w:proofErr w:type="spellEnd"/>
      <w:r w:rsidRPr="00E70C83">
        <w:rPr>
          <w:rFonts w:ascii="Arial" w:hAnsi="Arial" w:cs="Arial"/>
          <w:sz w:val="22"/>
          <w:szCs w:val="22"/>
        </w:rPr>
        <w:t xml:space="preserve"> J, Newman SP.  Randomized controlled trial to assess the impact of continuous glucose monitoring on </w:t>
      </w:r>
      <w:proofErr w:type="spellStart"/>
      <w:r w:rsidRPr="00E70C83">
        <w:rPr>
          <w:rFonts w:ascii="Arial" w:hAnsi="Arial" w:cs="Arial"/>
          <w:sz w:val="22"/>
          <w:szCs w:val="22"/>
        </w:rPr>
        <w:t>HbA</w:t>
      </w:r>
      <w:proofErr w:type="spellEnd"/>
      <w:r w:rsidRPr="00E70C83">
        <w:rPr>
          <w:rFonts w:ascii="Arial" w:hAnsi="Arial" w:cs="Arial"/>
          <w:sz w:val="22"/>
          <w:szCs w:val="22"/>
        </w:rPr>
        <w:t xml:space="preserve">(1c) in insulin-treated diabetes (MITRE Study).  </w:t>
      </w:r>
      <w:proofErr w:type="spellStart"/>
      <w:r w:rsidRPr="00E70C83">
        <w:rPr>
          <w:rStyle w:val="jrnl"/>
          <w:rFonts w:ascii="Arial" w:hAnsi="Arial" w:cs="Arial"/>
          <w:sz w:val="22"/>
          <w:szCs w:val="22"/>
        </w:rPr>
        <w:t>Diabet</w:t>
      </w:r>
      <w:proofErr w:type="spellEnd"/>
      <w:r w:rsidRPr="00E70C83">
        <w:rPr>
          <w:rStyle w:val="jrnl"/>
          <w:rFonts w:ascii="Arial" w:hAnsi="Arial" w:cs="Arial"/>
          <w:sz w:val="22"/>
          <w:szCs w:val="22"/>
        </w:rPr>
        <w:t xml:space="preserve"> Med</w:t>
      </w:r>
      <w:r w:rsidRPr="00E70C83">
        <w:rPr>
          <w:rFonts w:ascii="Arial" w:hAnsi="Arial" w:cs="Arial"/>
          <w:sz w:val="22"/>
          <w:szCs w:val="22"/>
        </w:rPr>
        <w:t>. 2009;26(5):540-7.</w:t>
      </w:r>
    </w:p>
    <w:p w:rsidR="00B8012C" w:rsidRPr="00E70C83" w:rsidRDefault="00B8012C" w:rsidP="00B8012C">
      <w:pPr>
        <w:pStyle w:val="Title3"/>
        <w:numPr>
          <w:ilvl w:val="0"/>
          <w:numId w:val="1"/>
        </w:numPr>
        <w:spacing w:before="0" w:beforeAutospacing="0" w:after="0" w:afterAutospacing="0"/>
        <w:rPr>
          <w:rFonts w:ascii="Arial" w:hAnsi="Arial" w:cs="Arial"/>
          <w:sz w:val="22"/>
          <w:szCs w:val="22"/>
        </w:rPr>
      </w:pPr>
      <w:proofErr w:type="spellStart"/>
      <w:r w:rsidRPr="00E70C83">
        <w:rPr>
          <w:rFonts w:ascii="Arial" w:hAnsi="Arial" w:cs="Arial"/>
          <w:sz w:val="22"/>
          <w:szCs w:val="22"/>
        </w:rPr>
        <w:t>Ciudin</w:t>
      </w:r>
      <w:proofErr w:type="spellEnd"/>
      <w:r w:rsidRPr="00E70C83">
        <w:rPr>
          <w:rFonts w:ascii="Arial" w:hAnsi="Arial" w:cs="Arial"/>
          <w:sz w:val="22"/>
          <w:szCs w:val="22"/>
        </w:rPr>
        <w:t xml:space="preserve"> A, Hernandez C, </w:t>
      </w:r>
      <w:proofErr w:type="spellStart"/>
      <w:r w:rsidRPr="00E70C83">
        <w:rPr>
          <w:rFonts w:ascii="Arial" w:hAnsi="Arial" w:cs="Arial"/>
          <w:sz w:val="22"/>
          <w:szCs w:val="22"/>
        </w:rPr>
        <w:t>Simo</w:t>
      </w:r>
      <w:proofErr w:type="spellEnd"/>
      <w:r w:rsidRPr="00E70C83">
        <w:rPr>
          <w:rFonts w:ascii="Arial" w:hAnsi="Arial" w:cs="Arial"/>
          <w:sz w:val="22"/>
          <w:szCs w:val="22"/>
        </w:rPr>
        <w:t xml:space="preserve"> R.  Non-invasive methods of </w:t>
      </w:r>
      <w:r w:rsidRPr="00E70C83">
        <w:rPr>
          <w:rFonts w:ascii="Arial" w:hAnsi="Arial" w:cs="Arial"/>
          <w:bCs/>
          <w:sz w:val="22"/>
          <w:szCs w:val="22"/>
        </w:rPr>
        <w:t>glucose</w:t>
      </w:r>
      <w:r w:rsidRPr="00E70C83">
        <w:rPr>
          <w:rFonts w:ascii="Arial" w:hAnsi="Arial" w:cs="Arial"/>
          <w:sz w:val="22"/>
          <w:szCs w:val="22"/>
        </w:rPr>
        <w:t xml:space="preserve"> measurement: current status and future perspectives.  </w:t>
      </w:r>
      <w:proofErr w:type="spellStart"/>
      <w:r w:rsidRPr="00E70C83">
        <w:rPr>
          <w:rStyle w:val="jrnl"/>
          <w:rFonts w:ascii="Arial" w:hAnsi="Arial" w:cs="Arial"/>
          <w:sz w:val="22"/>
          <w:szCs w:val="22"/>
        </w:rPr>
        <w:t>Curr</w:t>
      </w:r>
      <w:proofErr w:type="spellEnd"/>
      <w:r w:rsidRPr="00E70C83">
        <w:rPr>
          <w:rStyle w:val="jrnl"/>
          <w:rFonts w:ascii="Arial" w:hAnsi="Arial" w:cs="Arial"/>
          <w:sz w:val="22"/>
          <w:szCs w:val="22"/>
        </w:rPr>
        <w:t xml:space="preserve"> Diabetes Rev</w:t>
      </w:r>
      <w:r w:rsidRPr="00E70C83">
        <w:rPr>
          <w:rFonts w:ascii="Arial" w:hAnsi="Arial" w:cs="Arial"/>
          <w:sz w:val="22"/>
          <w:szCs w:val="22"/>
        </w:rPr>
        <w:t xml:space="preserve">. 2012;8(1):48-54.  </w:t>
      </w:r>
    </w:p>
    <w:p w:rsidR="00B8012C" w:rsidRPr="00E70C83" w:rsidRDefault="00B8012C" w:rsidP="00B8012C">
      <w:pPr>
        <w:pStyle w:val="Title3"/>
        <w:numPr>
          <w:ilvl w:val="0"/>
          <w:numId w:val="1"/>
        </w:numPr>
        <w:spacing w:before="0" w:beforeAutospacing="0" w:after="0" w:afterAutospacing="0"/>
        <w:rPr>
          <w:rFonts w:ascii="Arial" w:hAnsi="Arial" w:cs="Arial"/>
          <w:sz w:val="22"/>
          <w:szCs w:val="22"/>
        </w:rPr>
      </w:pPr>
      <w:r w:rsidRPr="00E70C83">
        <w:rPr>
          <w:rFonts w:ascii="Arial" w:hAnsi="Arial" w:cs="Arial"/>
          <w:sz w:val="22"/>
          <w:szCs w:val="22"/>
        </w:rPr>
        <w:t xml:space="preserve">Roberts K, Jaffe A, Verge C, Thomas PS.  </w:t>
      </w:r>
      <w:r w:rsidRPr="00E70C83">
        <w:rPr>
          <w:rFonts w:ascii="Arial" w:hAnsi="Arial" w:cs="Arial"/>
          <w:bCs/>
          <w:sz w:val="22"/>
          <w:szCs w:val="22"/>
        </w:rPr>
        <w:t>Noninvasive</w:t>
      </w:r>
      <w:r w:rsidRPr="00E70C83">
        <w:rPr>
          <w:rFonts w:ascii="Arial" w:hAnsi="Arial" w:cs="Arial"/>
          <w:sz w:val="22"/>
          <w:szCs w:val="22"/>
        </w:rPr>
        <w:t xml:space="preserve"> </w:t>
      </w:r>
      <w:r w:rsidRPr="00E70C83">
        <w:rPr>
          <w:rFonts w:ascii="Arial" w:hAnsi="Arial" w:cs="Arial"/>
          <w:bCs/>
          <w:sz w:val="22"/>
          <w:szCs w:val="22"/>
        </w:rPr>
        <w:t>monitoring</w:t>
      </w:r>
      <w:r w:rsidRPr="00E70C83">
        <w:rPr>
          <w:rFonts w:ascii="Arial" w:hAnsi="Arial" w:cs="Arial"/>
          <w:sz w:val="22"/>
          <w:szCs w:val="22"/>
        </w:rPr>
        <w:t xml:space="preserve"> of </w:t>
      </w:r>
      <w:r w:rsidRPr="00E70C83">
        <w:rPr>
          <w:rFonts w:ascii="Arial" w:hAnsi="Arial" w:cs="Arial"/>
          <w:bCs/>
          <w:sz w:val="22"/>
          <w:szCs w:val="22"/>
        </w:rPr>
        <w:t>glucose</w:t>
      </w:r>
      <w:r w:rsidRPr="00E70C83">
        <w:rPr>
          <w:rFonts w:ascii="Arial" w:hAnsi="Arial" w:cs="Arial"/>
          <w:sz w:val="22"/>
          <w:szCs w:val="22"/>
        </w:rPr>
        <w:t xml:space="preserve"> levels: is exhaled breath the answer?  </w:t>
      </w:r>
      <w:r w:rsidRPr="00E70C83">
        <w:rPr>
          <w:rStyle w:val="jrnl"/>
          <w:rFonts w:ascii="Arial" w:hAnsi="Arial" w:cs="Arial"/>
          <w:sz w:val="22"/>
          <w:szCs w:val="22"/>
        </w:rPr>
        <w:t xml:space="preserve">J Diabetes </w:t>
      </w:r>
      <w:proofErr w:type="spellStart"/>
      <w:r w:rsidRPr="00E70C83">
        <w:rPr>
          <w:rStyle w:val="jrnl"/>
          <w:rFonts w:ascii="Arial" w:hAnsi="Arial" w:cs="Arial"/>
          <w:sz w:val="22"/>
          <w:szCs w:val="22"/>
        </w:rPr>
        <w:t>Sci</w:t>
      </w:r>
      <w:proofErr w:type="spellEnd"/>
      <w:r w:rsidRPr="00E70C83">
        <w:rPr>
          <w:rStyle w:val="jrnl"/>
          <w:rFonts w:ascii="Arial" w:hAnsi="Arial" w:cs="Arial"/>
          <w:sz w:val="22"/>
          <w:szCs w:val="22"/>
        </w:rPr>
        <w:t xml:space="preserve"> Technol</w:t>
      </w:r>
      <w:r w:rsidRPr="00E70C83">
        <w:rPr>
          <w:rFonts w:ascii="Arial" w:hAnsi="Arial" w:cs="Arial"/>
          <w:sz w:val="22"/>
          <w:szCs w:val="22"/>
        </w:rPr>
        <w:t>. 2012;6(3):659-64.</w:t>
      </w:r>
    </w:p>
    <w:p w:rsidR="00B8012C" w:rsidRPr="00E70C83" w:rsidRDefault="00B8012C" w:rsidP="00B8012C">
      <w:pPr>
        <w:pStyle w:val="Title3"/>
        <w:numPr>
          <w:ilvl w:val="0"/>
          <w:numId w:val="1"/>
        </w:numPr>
        <w:spacing w:before="0" w:beforeAutospacing="0" w:after="0" w:afterAutospacing="0"/>
        <w:rPr>
          <w:rFonts w:ascii="Arial" w:hAnsi="Arial" w:cs="Arial"/>
          <w:sz w:val="22"/>
          <w:szCs w:val="22"/>
        </w:rPr>
      </w:pPr>
      <w:proofErr w:type="spellStart"/>
      <w:r w:rsidRPr="00E70C83">
        <w:rPr>
          <w:rFonts w:ascii="Arial" w:hAnsi="Arial" w:cs="Arial"/>
          <w:sz w:val="22"/>
          <w:szCs w:val="22"/>
        </w:rPr>
        <w:t>Skladnev</w:t>
      </w:r>
      <w:proofErr w:type="spellEnd"/>
      <w:r w:rsidRPr="00E70C83">
        <w:rPr>
          <w:rFonts w:ascii="Arial" w:hAnsi="Arial" w:cs="Arial"/>
          <w:sz w:val="22"/>
          <w:szCs w:val="22"/>
        </w:rPr>
        <w:t xml:space="preserve"> VN, </w:t>
      </w:r>
      <w:proofErr w:type="spellStart"/>
      <w:r w:rsidRPr="00E70C83">
        <w:rPr>
          <w:rFonts w:ascii="Arial" w:hAnsi="Arial" w:cs="Arial"/>
          <w:sz w:val="22"/>
          <w:szCs w:val="22"/>
        </w:rPr>
        <w:t>Ghevondian</w:t>
      </w:r>
      <w:proofErr w:type="spellEnd"/>
      <w:r w:rsidRPr="00E70C83">
        <w:rPr>
          <w:rFonts w:ascii="Arial" w:hAnsi="Arial" w:cs="Arial"/>
          <w:sz w:val="22"/>
          <w:szCs w:val="22"/>
        </w:rPr>
        <w:t xml:space="preserve"> N, </w:t>
      </w:r>
      <w:proofErr w:type="spellStart"/>
      <w:r w:rsidRPr="00E70C83">
        <w:rPr>
          <w:rFonts w:ascii="Arial" w:hAnsi="Arial" w:cs="Arial"/>
          <w:sz w:val="22"/>
          <w:szCs w:val="22"/>
        </w:rPr>
        <w:t>Tarnavskii</w:t>
      </w:r>
      <w:proofErr w:type="spellEnd"/>
      <w:r w:rsidRPr="00E70C83">
        <w:rPr>
          <w:rFonts w:ascii="Arial" w:hAnsi="Arial" w:cs="Arial"/>
          <w:sz w:val="22"/>
          <w:szCs w:val="22"/>
        </w:rPr>
        <w:t xml:space="preserve"> S, </w:t>
      </w:r>
      <w:proofErr w:type="spellStart"/>
      <w:r w:rsidRPr="00E70C83">
        <w:rPr>
          <w:rFonts w:ascii="Arial" w:hAnsi="Arial" w:cs="Arial"/>
          <w:sz w:val="22"/>
          <w:szCs w:val="22"/>
        </w:rPr>
        <w:t>Paramalingam</w:t>
      </w:r>
      <w:proofErr w:type="spellEnd"/>
      <w:r w:rsidRPr="00E70C83">
        <w:rPr>
          <w:rFonts w:ascii="Arial" w:hAnsi="Arial" w:cs="Arial"/>
          <w:sz w:val="22"/>
          <w:szCs w:val="22"/>
        </w:rPr>
        <w:t xml:space="preserve"> N, Jones TW.  Clinical evaluation of a noninvasive alarm system for nocturnal hypoglycemia.  </w:t>
      </w:r>
      <w:r w:rsidRPr="00E70C83">
        <w:rPr>
          <w:rStyle w:val="jrnl"/>
          <w:rFonts w:ascii="Arial" w:hAnsi="Arial" w:cs="Arial"/>
          <w:sz w:val="22"/>
          <w:szCs w:val="22"/>
        </w:rPr>
        <w:t xml:space="preserve">J Diabetes </w:t>
      </w:r>
      <w:proofErr w:type="spellStart"/>
      <w:r w:rsidRPr="00E70C83">
        <w:rPr>
          <w:rStyle w:val="jrnl"/>
          <w:rFonts w:ascii="Arial" w:hAnsi="Arial" w:cs="Arial"/>
          <w:sz w:val="22"/>
          <w:szCs w:val="22"/>
        </w:rPr>
        <w:t>Sci</w:t>
      </w:r>
      <w:proofErr w:type="spellEnd"/>
      <w:r w:rsidRPr="00E70C83">
        <w:rPr>
          <w:rStyle w:val="jrnl"/>
          <w:rFonts w:ascii="Arial" w:hAnsi="Arial" w:cs="Arial"/>
          <w:sz w:val="22"/>
          <w:szCs w:val="22"/>
        </w:rPr>
        <w:t xml:space="preserve"> Technol</w:t>
      </w:r>
      <w:r w:rsidRPr="00E70C83">
        <w:rPr>
          <w:rFonts w:ascii="Arial" w:hAnsi="Arial" w:cs="Arial"/>
          <w:sz w:val="22"/>
          <w:szCs w:val="22"/>
        </w:rPr>
        <w:t>. 2010 Jan 1;4(1):67-74.</w:t>
      </w:r>
    </w:p>
    <w:p w:rsidR="00B8012C" w:rsidRPr="00E70C83" w:rsidRDefault="00BD0878" w:rsidP="00B8012C">
      <w:pPr>
        <w:pStyle w:val="ListParagraph"/>
        <w:numPr>
          <w:ilvl w:val="0"/>
          <w:numId w:val="1"/>
        </w:numPr>
        <w:shd w:val="clear" w:color="auto" w:fill="FFFFFF"/>
        <w:ind w:right="2"/>
        <w:rPr>
          <w:rFonts w:ascii="Arial" w:hAnsi="Arial" w:cs="Arial"/>
          <w:sz w:val="22"/>
          <w:szCs w:val="22"/>
        </w:rPr>
      </w:pPr>
      <w:hyperlink r:id="rId30" w:history="1">
        <w:proofErr w:type="spellStart"/>
        <w:r w:rsidR="00B8012C" w:rsidRPr="00E70C83">
          <w:rPr>
            <w:rStyle w:val="highlight2"/>
            <w:rFonts w:ascii="Arial" w:hAnsi="Arial" w:cs="Arial"/>
            <w:sz w:val="22"/>
            <w:szCs w:val="22"/>
          </w:rPr>
          <w:t>Malanda</w:t>
        </w:r>
        <w:proofErr w:type="spellEnd"/>
        <w:r w:rsidR="00B8012C" w:rsidRPr="00E70C83">
          <w:rPr>
            <w:rFonts w:ascii="Arial" w:hAnsi="Arial" w:cs="Arial"/>
            <w:sz w:val="22"/>
            <w:szCs w:val="22"/>
          </w:rPr>
          <w:t xml:space="preserve"> UL</w:t>
        </w:r>
      </w:hyperlink>
      <w:r w:rsidR="00B8012C" w:rsidRPr="00E70C83">
        <w:rPr>
          <w:rFonts w:ascii="Arial" w:hAnsi="Arial" w:cs="Arial"/>
          <w:sz w:val="22"/>
          <w:szCs w:val="22"/>
        </w:rPr>
        <w:t xml:space="preserve">, </w:t>
      </w:r>
      <w:hyperlink r:id="rId31" w:history="1">
        <w:proofErr w:type="spellStart"/>
        <w:r w:rsidR="00B8012C" w:rsidRPr="00E70C83">
          <w:rPr>
            <w:rFonts w:ascii="Arial" w:hAnsi="Arial" w:cs="Arial"/>
            <w:sz w:val="22"/>
            <w:szCs w:val="22"/>
          </w:rPr>
          <w:t>Welschen</w:t>
        </w:r>
        <w:proofErr w:type="spellEnd"/>
        <w:r w:rsidR="00B8012C" w:rsidRPr="00E70C83">
          <w:rPr>
            <w:rFonts w:ascii="Arial" w:hAnsi="Arial" w:cs="Arial"/>
            <w:sz w:val="22"/>
            <w:szCs w:val="22"/>
          </w:rPr>
          <w:t xml:space="preserve"> LM</w:t>
        </w:r>
      </w:hyperlink>
      <w:r w:rsidR="00B8012C" w:rsidRPr="00E70C83">
        <w:rPr>
          <w:rFonts w:ascii="Arial" w:hAnsi="Arial" w:cs="Arial"/>
          <w:sz w:val="22"/>
          <w:szCs w:val="22"/>
        </w:rPr>
        <w:t xml:space="preserve">, </w:t>
      </w:r>
      <w:hyperlink r:id="rId32" w:history="1">
        <w:proofErr w:type="spellStart"/>
        <w:r w:rsidR="00B8012C" w:rsidRPr="00E70C83">
          <w:rPr>
            <w:rFonts w:ascii="Arial" w:hAnsi="Arial" w:cs="Arial"/>
            <w:sz w:val="22"/>
            <w:szCs w:val="22"/>
          </w:rPr>
          <w:t>Riphagen</w:t>
        </w:r>
        <w:proofErr w:type="spellEnd"/>
        <w:r w:rsidR="00B8012C" w:rsidRPr="00E70C83">
          <w:rPr>
            <w:rFonts w:ascii="Arial" w:hAnsi="Arial" w:cs="Arial"/>
            <w:sz w:val="22"/>
            <w:szCs w:val="22"/>
          </w:rPr>
          <w:t xml:space="preserve"> II</w:t>
        </w:r>
      </w:hyperlink>
      <w:r w:rsidR="00B8012C" w:rsidRPr="00E70C83">
        <w:rPr>
          <w:rFonts w:ascii="Arial" w:hAnsi="Arial" w:cs="Arial"/>
          <w:sz w:val="22"/>
          <w:szCs w:val="22"/>
        </w:rPr>
        <w:t xml:space="preserve">, </w:t>
      </w:r>
      <w:hyperlink r:id="rId33" w:history="1">
        <w:r w:rsidR="00B8012C" w:rsidRPr="00E70C83">
          <w:rPr>
            <w:rFonts w:ascii="Arial" w:hAnsi="Arial" w:cs="Arial"/>
            <w:sz w:val="22"/>
            <w:szCs w:val="22"/>
          </w:rPr>
          <w:t>Dekker JM</w:t>
        </w:r>
      </w:hyperlink>
      <w:r w:rsidR="00B8012C" w:rsidRPr="00E70C83">
        <w:rPr>
          <w:rFonts w:ascii="Arial" w:hAnsi="Arial" w:cs="Arial"/>
          <w:sz w:val="22"/>
          <w:szCs w:val="22"/>
        </w:rPr>
        <w:t xml:space="preserve">, </w:t>
      </w:r>
      <w:hyperlink r:id="rId34" w:history="1">
        <w:proofErr w:type="spellStart"/>
        <w:r w:rsidR="00B8012C" w:rsidRPr="00E70C83">
          <w:rPr>
            <w:rFonts w:ascii="Arial" w:hAnsi="Arial" w:cs="Arial"/>
            <w:sz w:val="22"/>
            <w:szCs w:val="22"/>
          </w:rPr>
          <w:t>Nijpels</w:t>
        </w:r>
        <w:proofErr w:type="spellEnd"/>
        <w:r w:rsidR="00B8012C" w:rsidRPr="00E70C83">
          <w:rPr>
            <w:rFonts w:ascii="Arial" w:hAnsi="Arial" w:cs="Arial"/>
            <w:sz w:val="22"/>
            <w:szCs w:val="22"/>
          </w:rPr>
          <w:t xml:space="preserve"> G</w:t>
        </w:r>
      </w:hyperlink>
      <w:r w:rsidR="00B8012C" w:rsidRPr="00E70C83">
        <w:rPr>
          <w:rFonts w:ascii="Arial" w:hAnsi="Arial" w:cs="Arial"/>
          <w:sz w:val="22"/>
          <w:szCs w:val="22"/>
        </w:rPr>
        <w:t xml:space="preserve">, </w:t>
      </w:r>
      <w:hyperlink r:id="rId35" w:history="1">
        <w:r w:rsidR="00B8012C" w:rsidRPr="00E70C83">
          <w:rPr>
            <w:rFonts w:ascii="Arial" w:hAnsi="Arial" w:cs="Arial"/>
            <w:sz w:val="22"/>
            <w:szCs w:val="22"/>
          </w:rPr>
          <w:t>Bot SD</w:t>
        </w:r>
      </w:hyperlink>
      <w:r w:rsidR="00B8012C" w:rsidRPr="00E70C83">
        <w:rPr>
          <w:rFonts w:ascii="Arial" w:hAnsi="Arial" w:cs="Arial"/>
          <w:sz w:val="22"/>
          <w:szCs w:val="22"/>
        </w:rPr>
        <w:t>.</w:t>
      </w:r>
      <w:r w:rsidR="00B8012C" w:rsidRPr="00E70C83">
        <w:rPr>
          <w:rStyle w:val="Heading1Char"/>
          <w:rFonts w:eastAsiaTheme="minorHAnsi" w:cs="Arial"/>
          <w:b w:val="0"/>
          <w:szCs w:val="22"/>
        </w:rPr>
        <w:t xml:space="preserve"> </w:t>
      </w:r>
      <w:r w:rsidR="00B8012C" w:rsidRPr="00E70C83">
        <w:rPr>
          <w:rStyle w:val="highlight2"/>
          <w:rFonts w:ascii="Arial" w:hAnsi="Arial" w:cs="Arial"/>
          <w:sz w:val="22"/>
          <w:szCs w:val="22"/>
        </w:rPr>
        <w:t>Self</w:t>
      </w:r>
      <w:r w:rsidR="00B8012C" w:rsidRPr="00E70C83">
        <w:rPr>
          <w:rFonts w:ascii="Arial" w:hAnsi="Arial" w:cs="Arial"/>
          <w:sz w:val="22"/>
          <w:szCs w:val="22"/>
        </w:rPr>
        <w:t>-</w:t>
      </w:r>
      <w:r w:rsidR="00B8012C" w:rsidRPr="00E70C83">
        <w:rPr>
          <w:rStyle w:val="highlight2"/>
          <w:rFonts w:ascii="Arial" w:hAnsi="Arial" w:cs="Arial"/>
          <w:sz w:val="22"/>
          <w:szCs w:val="22"/>
        </w:rPr>
        <w:t>monitoring</w:t>
      </w:r>
      <w:r w:rsidR="00B8012C" w:rsidRPr="00E70C83">
        <w:rPr>
          <w:rFonts w:ascii="Arial" w:hAnsi="Arial" w:cs="Arial"/>
          <w:sz w:val="22"/>
          <w:szCs w:val="22"/>
        </w:rPr>
        <w:t xml:space="preserve"> of blood glucose in patients with type 2 diabetes mellitus who are not using insulin. </w:t>
      </w:r>
      <w:r w:rsidR="00B8012C" w:rsidRPr="00E70C83">
        <w:rPr>
          <w:rStyle w:val="highlight2"/>
          <w:rFonts w:ascii="Arial" w:hAnsi="Arial" w:cs="Arial"/>
          <w:sz w:val="22"/>
          <w:szCs w:val="22"/>
        </w:rPr>
        <w:t>Cochrane</w:t>
      </w:r>
      <w:r w:rsidR="00B8012C" w:rsidRPr="00E70C83">
        <w:rPr>
          <w:rFonts w:ascii="Arial" w:hAnsi="Arial" w:cs="Arial"/>
          <w:sz w:val="22"/>
          <w:szCs w:val="22"/>
        </w:rPr>
        <w:t xml:space="preserve"> Database </w:t>
      </w:r>
      <w:proofErr w:type="spellStart"/>
      <w:r w:rsidR="00B8012C" w:rsidRPr="00E70C83">
        <w:rPr>
          <w:rFonts w:ascii="Arial" w:hAnsi="Arial" w:cs="Arial"/>
          <w:sz w:val="22"/>
          <w:szCs w:val="22"/>
        </w:rPr>
        <w:t>Syst</w:t>
      </w:r>
      <w:proofErr w:type="spellEnd"/>
      <w:r w:rsidR="00B8012C" w:rsidRPr="00E70C83">
        <w:rPr>
          <w:rFonts w:ascii="Arial" w:hAnsi="Arial" w:cs="Arial"/>
          <w:sz w:val="22"/>
          <w:szCs w:val="22"/>
        </w:rPr>
        <w:t xml:space="preserve"> Rev. 2012 Jan 18;1:CD005060. </w:t>
      </w:r>
      <w:proofErr w:type="spellStart"/>
      <w:r w:rsidR="00B8012C" w:rsidRPr="00E70C83">
        <w:rPr>
          <w:rFonts w:ascii="Arial" w:hAnsi="Arial" w:cs="Arial"/>
          <w:sz w:val="22"/>
          <w:szCs w:val="22"/>
        </w:rPr>
        <w:t>doi</w:t>
      </w:r>
      <w:proofErr w:type="spellEnd"/>
      <w:r w:rsidR="00B8012C" w:rsidRPr="00E70C83">
        <w:rPr>
          <w:rFonts w:ascii="Arial" w:hAnsi="Arial" w:cs="Arial"/>
          <w:sz w:val="22"/>
          <w:szCs w:val="22"/>
        </w:rPr>
        <w:t>: 10.1002/14651858.CD005060.pub3.</w:t>
      </w:r>
    </w:p>
    <w:p w:rsidR="00063CA8" w:rsidRPr="00E70C83" w:rsidRDefault="00063CA8" w:rsidP="00063CA8">
      <w:pPr>
        <w:pStyle w:val="ListParagraph"/>
        <w:numPr>
          <w:ilvl w:val="0"/>
          <w:numId w:val="1"/>
        </w:numPr>
        <w:shd w:val="clear" w:color="auto" w:fill="FFFFFF"/>
        <w:spacing w:line="276" w:lineRule="auto"/>
        <w:rPr>
          <w:rFonts w:ascii="Arial" w:hAnsi="Arial" w:cs="Arial"/>
          <w:sz w:val="22"/>
          <w:szCs w:val="22"/>
        </w:rPr>
      </w:pPr>
      <w:r w:rsidRPr="00E70C83">
        <w:rPr>
          <w:rFonts w:ascii="Arial" w:hAnsi="Arial" w:cs="Arial"/>
          <w:sz w:val="22"/>
          <w:szCs w:val="22"/>
        </w:rPr>
        <w:t xml:space="preserve">Katz LB, </w:t>
      </w:r>
      <w:proofErr w:type="spellStart"/>
      <w:r w:rsidRPr="00E70C83">
        <w:rPr>
          <w:rFonts w:ascii="Arial" w:hAnsi="Arial" w:cs="Arial"/>
          <w:sz w:val="22"/>
          <w:szCs w:val="22"/>
        </w:rPr>
        <w:t>Dirani</w:t>
      </w:r>
      <w:proofErr w:type="spellEnd"/>
      <w:r w:rsidRPr="00E70C83">
        <w:rPr>
          <w:rFonts w:ascii="Arial" w:hAnsi="Arial" w:cs="Arial"/>
          <w:sz w:val="22"/>
          <w:szCs w:val="22"/>
        </w:rPr>
        <w:t xml:space="preserve"> RG, Li G, </w:t>
      </w:r>
      <w:proofErr w:type="spellStart"/>
      <w:r w:rsidRPr="00E70C83">
        <w:rPr>
          <w:rFonts w:ascii="Arial" w:hAnsi="Arial" w:cs="Arial"/>
          <w:sz w:val="22"/>
          <w:szCs w:val="22"/>
        </w:rPr>
        <w:t>Randoll</w:t>
      </w:r>
      <w:proofErr w:type="spellEnd"/>
      <w:r w:rsidRPr="00E70C83">
        <w:rPr>
          <w:rFonts w:ascii="Arial" w:hAnsi="Arial" w:cs="Arial"/>
          <w:sz w:val="22"/>
          <w:szCs w:val="22"/>
        </w:rPr>
        <w:t xml:space="preserve"> RA, Mahoney JJ.  Automated glycemic pattern analysis can improve health care professional efficiency and accuracy.   J Diabetes </w:t>
      </w:r>
      <w:proofErr w:type="spellStart"/>
      <w:r w:rsidRPr="00E70C83">
        <w:rPr>
          <w:rFonts w:ascii="Arial" w:hAnsi="Arial" w:cs="Arial"/>
          <w:sz w:val="22"/>
          <w:szCs w:val="22"/>
        </w:rPr>
        <w:t>Sci</w:t>
      </w:r>
      <w:proofErr w:type="spellEnd"/>
      <w:r w:rsidRPr="00E70C83">
        <w:rPr>
          <w:rFonts w:ascii="Arial" w:hAnsi="Arial" w:cs="Arial"/>
          <w:sz w:val="22"/>
          <w:szCs w:val="22"/>
        </w:rPr>
        <w:t xml:space="preserve"> Technol. 2013 Jan 1;7(1):163-6.</w:t>
      </w:r>
    </w:p>
    <w:p w:rsidR="00063CA8" w:rsidRPr="00E70C83" w:rsidRDefault="00063CA8" w:rsidP="00063CA8">
      <w:pPr>
        <w:pStyle w:val="title10"/>
        <w:numPr>
          <w:ilvl w:val="0"/>
          <w:numId w:val="1"/>
        </w:numPr>
        <w:shd w:val="clear" w:color="auto" w:fill="FFFFFF"/>
        <w:rPr>
          <w:rFonts w:ascii="Arial" w:hAnsi="Arial" w:cs="Arial"/>
          <w:sz w:val="22"/>
          <w:szCs w:val="22"/>
        </w:rPr>
      </w:pPr>
      <w:proofErr w:type="spellStart"/>
      <w:r w:rsidRPr="00E70C83">
        <w:rPr>
          <w:rFonts w:ascii="Arial" w:hAnsi="Arial" w:cs="Arial"/>
          <w:bCs/>
          <w:sz w:val="22"/>
          <w:szCs w:val="22"/>
        </w:rPr>
        <w:t>Parkin</w:t>
      </w:r>
      <w:proofErr w:type="spellEnd"/>
      <w:r w:rsidRPr="00E70C83">
        <w:rPr>
          <w:rFonts w:ascii="Arial" w:hAnsi="Arial" w:cs="Arial"/>
          <w:sz w:val="22"/>
          <w:szCs w:val="22"/>
        </w:rPr>
        <w:t xml:space="preserve"> CG, Davidson JA. Value of self-monitoring blood </w:t>
      </w:r>
      <w:r w:rsidRPr="00E70C83">
        <w:rPr>
          <w:rFonts w:ascii="Arial" w:hAnsi="Arial" w:cs="Arial"/>
          <w:bCs/>
          <w:sz w:val="22"/>
          <w:szCs w:val="22"/>
        </w:rPr>
        <w:t>glucose</w:t>
      </w:r>
      <w:r w:rsidRPr="00E70C83">
        <w:rPr>
          <w:rFonts w:ascii="Arial" w:hAnsi="Arial" w:cs="Arial"/>
          <w:sz w:val="22"/>
          <w:szCs w:val="22"/>
        </w:rPr>
        <w:t xml:space="preserve"> </w:t>
      </w:r>
      <w:r w:rsidRPr="00E70C83">
        <w:rPr>
          <w:rFonts w:ascii="Arial" w:hAnsi="Arial" w:cs="Arial"/>
          <w:bCs/>
          <w:sz w:val="22"/>
          <w:szCs w:val="22"/>
        </w:rPr>
        <w:t>pattern</w:t>
      </w:r>
      <w:r w:rsidRPr="00E70C83">
        <w:rPr>
          <w:rFonts w:ascii="Arial" w:hAnsi="Arial" w:cs="Arial"/>
          <w:sz w:val="22"/>
          <w:szCs w:val="22"/>
        </w:rPr>
        <w:t xml:space="preserve"> </w:t>
      </w:r>
      <w:r w:rsidRPr="00E70C83">
        <w:rPr>
          <w:rFonts w:ascii="Arial" w:hAnsi="Arial" w:cs="Arial"/>
          <w:bCs/>
          <w:sz w:val="22"/>
          <w:szCs w:val="22"/>
        </w:rPr>
        <w:t>analysis</w:t>
      </w:r>
      <w:r w:rsidRPr="00E70C83">
        <w:rPr>
          <w:rFonts w:ascii="Arial" w:hAnsi="Arial" w:cs="Arial"/>
          <w:sz w:val="22"/>
          <w:szCs w:val="22"/>
        </w:rPr>
        <w:t xml:space="preserve"> in improving diabetes outcomes.  </w:t>
      </w:r>
      <w:r w:rsidRPr="00E70C83">
        <w:rPr>
          <w:rStyle w:val="jrnl"/>
          <w:rFonts w:ascii="Arial" w:hAnsi="Arial" w:cs="Arial"/>
          <w:sz w:val="22"/>
          <w:szCs w:val="22"/>
        </w:rPr>
        <w:t xml:space="preserve">J Diabetes </w:t>
      </w:r>
      <w:proofErr w:type="spellStart"/>
      <w:r w:rsidRPr="00E70C83">
        <w:rPr>
          <w:rStyle w:val="jrnl"/>
          <w:rFonts w:ascii="Arial" w:hAnsi="Arial" w:cs="Arial"/>
          <w:sz w:val="22"/>
          <w:szCs w:val="22"/>
        </w:rPr>
        <w:t>Sci</w:t>
      </w:r>
      <w:proofErr w:type="spellEnd"/>
      <w:r w:rsidRPr="00E70C83">
        <w:rPr>
          <w:rStyle w:val="jrnl"/>
          <w:rFonts w:ascii="Arial" w:hAnsi="Arial" w:cs="Arial"/>
          <w:sz w:val="22"/>
          <w:szCs w:val="22"/>
        </w:rPr>
        <w:t xml:space="preserve"> Technol</w:t>
      </w:r>
      <w:r w:rsidRPr="00E70C83">
        <w:rPr>
          <w:rFonts w:ascii="Arial" w:hAnsi="Arial" w:cs="Arial"/>
          <w:sz w:val="22"/>
          <w:szCs w:val="22"/>
        </w:rPr>
        <w:t>. 2009 May 1;3(3):500-8.</w:t>
      </w:r>
    </w:p>
    <w:p w:rsidR="00B8012C" w:rsidRPr="00E70C83" w:rsidRDefault="00B8012C" w:rsidP="00B8012C">
      <w:pPr>
        <w:pStyle w:val="title10"/>
        <w:numPr>
          <w:ilvl w:val="0"/>
          <w:numId w:val="1"/>
        </w:numPr>
        <w:shd w:val="clear" w:color="auto" w:fill="FFFFFF"/>
        <w:rPr>
          <w:rFonts w:ascii="Arial" w:hAnsi="Arial" w:cs="Arial"/>
          <w:sz w:val="22"/>
          <w:szCs w:val="22"/>
        </w:rPr>
      </w:pPr>
      <w:r w:rsidRPr="00E70C83">
        <w:rPr>
          <w:rFonts w:ascii="Arial" w:hAnsi="Arial" w:cs="Arial"/>
          <w:bCs/>
          <w:sz w:val="22"/>
          <w:szCs w:val="22"/>
        </w:rPr>
        <w:t>Given</w:t>
      </w:r>
      <w:r w:rsidRPr="00E70C83">
        <w:rPr>
          <w:rFonts w:ascii="Arial" w:hAnsi="Arial" w:cs="Arial"/>
          <w:sz w:val="22"/>
          <w:szCs w:val="22"/>
        </w:rPr>
        <w:t xml:space="preserve"> JE, </w:t>
      </w:r>
      <w:proofErr w:type="spellStart"/>
      <w:r w:rsidRPr="00E70C83">
        <w:rPr>
          <w:rFonts w:ascii="Arial" w:hAnsi="Arial" w:cs="Arial"/>
          <w:sz w:val="22"/>
          <w:szCs w:val="22"/>
        </w:rPr>
        <w:t>O'Kane</w:t>
      </w:r>
      <w:proofErr w:type="spellEnd"/>
      <w:r w:rsidRPr="00E70C83">
        <w:rPr>
          <w:rFonts w:ascii="Arial" w:hAnsi="Arial" w:cs="Arial"/>
          <w:sz w:val="22"/>
          <w:szCs w:val="22"/>
        </w:rPr>
        <w:t xml:space="preserve"> MJ, Coates VE, Moore A, Bunting BP.  Comparing patient generated blood </w:t>
      </w:r>
      <w:r w:rsidRPr="00E70C83">
        <w:rPr>
          <w:rFonts w:ascii="Arial" w:hAnsi="Arial" w:cs="Arial"/>
          <w:bCs/>
          <w:sz w:val="22"/>
          <w:szCs w:val="22"/>
        </w:rPr>
        <w:t>glucose</w:t>
      </w:r>
      <w:r w:rsidRPr="00E70C83">
        <w:rPr>
          <w:rFonts w:ascii="Arial" w:hAnsi="Arial" w:cs="Arial"/>
          <w:sz w:val="22"/>
          <w:szCs w:val="22"/>
        </w:rPr>
        <w:t xml:space="preserve"> </w:t>
      </w:r>
      <w:r w:rsidRPr="00E70C83">
        <w:rPr>
          <w:rFonts w:ascii="Arial" w:hAnsi="Arial" w:cs="Arial"/>
          <w:bCs/>
          <w:sz w:val="22"/>
          <w:szCs w:val="22"/>
        </w:rPr>
        <w:t>diary</w:t>
      </w:r>
      <w:r w:rsidRPr="00E70C83">
        <w:rPr>
          <w:rFonts w:ascii="Arial" w:hAnsi="Arial" w:cs="Arial"/>
          <w:sz w:val="22"/>
          <w:szCs w:val="22"/>
        </w:rPr>
        <w:t xml:space="preserve"> records with meter memory in type 2 diabetes. </w:t>
      </w:r>
      <w:r w:rsidRPr="00E70C83">
        <w:rPr>
          <w:rStyle w:val="jrnl"/>
          <w:rFonts w:ascii="Arial" w:hAnsi="Arial" w:cs="Arial"/>
          <w:sz w:val="22"/>
          <w:szCs w:val="22"/>
        </w:rPr>
        <w:t xml:space="preserve">Diabetes Res </w:t>
      </w:r>
      <w:proofErr w:type="spellStart"/>
      <w:r w:rsidRPr="00E70C83">
        <w:rPr>
          <w:rStyle w:val="jrnl"/>
          <w:rFonts w:ascii="Arial" w:hAnsi="Arial" w:cs="Arial"/>
          <w:sz w:val="22"/>
          <w:szCs w:val="22"/>
        </w:rPr>
        <w:t>Clin</w:t>
      </w:r>
      <w:proofErr w:type="spellEnd"/>
      <w:r w:rsidRPr="00E70C83">
        <w:rPr>
          <w:rStyle w:val="jrnl"/>
          <w:rFonts w:ascii="Arial" w:hAnsi="Arial" w:cs="Arial"/>
          <w:sz w:val="22"/>
          <w:szCs w:val="22"/>
        </w:rPr>
        <w:t xml:space="preserve"> </w:t>
      </w:r>
      <w:proofErr w:type="spellStart"/>
      <w:r w:rsidRPr="00E70C83">
        <w:rPr>
          <w:rStyle w:val="jrnl"/>
          <w:rFonts w:ascii="Arial" w:hAnsi="Arial" w:cs="Arial"/>
          <w:sz w:val="22"/>
          <w:szCs w:val="22"/>
        </w:rPr>
        <w:t>Pract</w:t>
      </w:r>
      <w:proofErr w:type="spellEnd"/>
      <w:r w:rsidRPr="00E70C83">
        <w:rPr>
          <w:rFonts w:ascii="Arial" w:hAnsi="Arial" w:cs="Arial"/>
          <w:sz w:val="22"/>
          <w:szCs w:val="22"/>
        </w:rPr>
        <w:t xml:space="preserve">. 2014 Mar 11. </w:t>
      </w:r>
      <w:proofErr w:type="spellStart"/>
      <w:r w:rsidRPr="00E70C83">
        <w:rPr>
          <w:rFonts w:ascii="Arial" w:hAnsi="Arial" w:cs="Arial"/>
          <w:sz w:val="22"/>
          <w:szCs w:val="22"/>
        </w:rPr>
        <w:t>pii</w:t>
      </w:r>
      <w:proofErr w:type="spellEnd"/>
      <w:r w:rsidRPr="00E70C83">
        <w:rPr>
          <w:rFonts w:ascii="Arial" w:hAnsi="Arial" w:cs="Arial"/>
          <w:sz w:val="22"/>
          <w:szCs w:val="22"/>
        </w:rPr>
        <w:t xml:space="preserve">: S0168-8227(14)00110-7. </w:t>
      </w:r>
      <w:proofErr w:type="spellStart"/>
      <w:r w:rsidRPr="00E70C83">
        <w:rPr>
          <w:rFonts w:ascii="Arial" w:hAnsi="Arial" w:cs="Arial"/>
          <w:sz w:val="22"/>
          <w:szCs w:val="22"/>
        </w:rPr>
        <w:t>doi</w:t>
      </w:r>
      <w:proofErr w:type="spellEnd"/>
      <w:r w:rsidRPr="00E70C83">
        <w:rPr>
          <w:rFonts w:ascii="Arial" w:hAnsi="Arial" w:cs="Arial"/>
          <w:sz w:val="22"/>
          <w:szCs w:val="22"/>
        </w:rPr>
        <w:t>: 10.1016/j.diabres.2014.03.003. [</w:t>
      </w:r>
      <w:proofErr w:type="spellStart"/>
      <w:r w:rsidRPr="00E70C83">
        <w:rPr>
          <w:rFonts w:ascii="Arial" w:hAnsi="Arial" w:cs="Arial"/>
          <w:sz w:val="22"/>
          <w:szCs w:val="22"/>
        </w:rPr>
        <w:t>Epub</w:t>
      </w:r>
      <w:proofErr w:type="spellEnd"/>
      <w:r w:rsidRPr="00E70C83">
        <w:rPr>
          <w:rFonts w:ascii="Arial" w:hAnsi="Arial" w:cs="Arial"/>
          <w:sz w:val="22"/>
          <w:szCs w:val="22"/>
        </w:rPr>
        <w:t xml:space="preserve"> ahead of print]</w:t>
      </w:r>
    </w:p>
    <w:p w:rsidR="00B8012C" w:rsidRPr="00E70C83" w:rsidRDefault="00BD0878" w:rsidP="00B8012C">
      <w:pPr>
        <w:pStyle w:val="EndnoteText"/>
        <w:numPr>
          <w:ilvl w:val="0"/>
          <w:numId w:val="1"/>
        </w:numPr>
        <w:rPr>
          <w:rFonts w:cs="Arial"/>
          <w:sz w:val="22"/>
          <w:szCs w:val="22"/>
        </w:rPr>
      </w:pPr>
      <w:hyperlink r:id="rId36" w:history="1">
        <w:r w:rsidR="00B8012C" w:rsidRPr="00E70C83">
          <w:rPr>
            <w:rStyle w:val="Hyperlink"/>
            <w:rFonts w:cs="Arial"/>
            <w:sz w:val="22"/>
            <w:szCs w:val="22"/>
          </w:rPr>
          <w:t>http://www.ibgstar.us/</w:t>
        </w:r>
      </w:hyperlink>
      <w:r w:rsidR="00B8012C" w:rsidRPr="00E70C83">
        <w:rPr>
          <w:rFonts w:cs="Arial"/>
          <w:sz w:val="22"/>
          <w:szCs w:val="22"/>
        </w:rPr>
        <w:t>.  Accessed 4/22/2014.</w:t>
      </w:r>
    </w:p>
    <w:p w:rsidR="00B8012C" w:rsidRPr="00E70C83" w:rsidRDefault="00B8012C" w:rsidP="00B8012C">
      <w:pPr>
        <w:pStyle w:val="desc1"/>
        <w:numPr>
          <w:ilvl w:val="0"/>
          <w:numId w:val="1"/>
        </w:numPr>
        <w:shd w:val="clear" w:color="auto" w:fill="FFFFFF"/>
        <w:rPr>
          <w:rFonts w:ascii="Arial" w:hAnsi="Arial" w:cs="Arial"/>
          <w:sz w:val="22"/>
          <w:szCs w:val="22"/>
        </w:rPr>
      </w:pPr>
      <w:proofErr w:type="spellStart"/>
      <w:r w:rsidRPr="00E70C83">
        <w:rPr>
          <w:rFonts w:ascii="Arial" w:hAnsi="Arial" w:cs="Arial"/>
          <w:sz w:val="22"/>
          <w:szCs w:val="22"/>
        </w:rPr>
        <w:t>Demidowich</w:t>
      </w:r>
      <w:proofErr w:type="spellEnd"/>
      <w:r w:rsidRPr="00E70C83">
        <w:rPr>
          <w:rFonts w:ascii="Arial" w:hAnsi="Arial" w:cs="Arial"/>
          <w:sz w:val="22"/>
          <w:szCs w:val="22"/>
        </w:rPr>
        <w:t xml:space="preserve"> AP, Lu K, </w:t>
      </w:r>
      <w:proofErr w:type="spellStart"/>
      <w:r w:rsidRPr="00E70C83">
        <w:rPr>
          <w:rFonts w:ascii="Arial" w:hAnsi="Arial" w:cs="Arial"/>
          <w:sz w:val="22"/>
          <w:szCs w:val="22"/>
        </w:rPr>
        <w:t>Tamler</w:t>
      </w:r>
      <w:proofErr w:type="spellEnd"/>
      <w:r w:rsidRPr="00E70C83">
        <w:rPr>
          <w:rFonts w:ascii="Arial" w:hAnsi="Arial" w:cs="Arial"/>
          <w:sz w:val="22"/>
          <w:szCs w:val="22"/>
        </w:rPr>
        <w:t xml:space="preserve"> R, </w:t>
      </w:r>
      <w:proofErr w:type="spellStart"/>
      <w:r w:rsidRPr="00E70C83">
        <w:rPr>
          <w:rFonts w:ascii="Arial" w:hAnsi="Arial" w:cs="Arial"/>
          <w:sz w:val="22"/>
          <w:szCs w:val="22"/>
        </w:rPr>
        <w:t>Bloomgarden</w:t>
      </w:r>
      <w:proofErr w:type="spellEnd"/>
      <w:r w:rsidRPr="00E70C83">
        <w:rPr>
          <w:rFonts w:ascii="Arial" w:hAnsi="Arial" w:cs="Arial"/>
          <w:sz w:val="22"/>
          <w:szCs w:val="22"/>
        </w:rPr>
        <w:t xml:space="preserve"> Z.  An evaluation of diabetes self-management applications for Android smartphones.  </w:t>
      </w:r>
      <w:r w:rsidRPr="00E70C83">
        <w:rPr>
          <w:rStyle w:val="jrnl"/>
          <w:rFonts w:ascii="Arial" w:hAnsi="Arial" w:cs="Arial"/>
          <w:sz w:val="22"/>
          <w:szCs w:val="22"/>
        </w:rPr>
        <w:t xml:space="preserve">J </w:t>
      </w:r>
      <w:proofErr w:type="spellStart"/>
      <w:r w:rsidRPr="00E70C83">
        <w:rPr>
          <w:rStyle w:val="jrnl"/>
          <w:rFonts w:ascii="Arial" w:hAnsi="Arial" w:cs="Arial"/>
          <w:sz w:val="22"/>
          <w:szCs w:val="22"/>
        </w:rPr>
        <w:t>Telemed</w:t>
      </w:r>
      <w:proofErr w:type="spellEnd"/>
      <w:r w:rsidRPr="00E70C83">
        <w:rPr>
          <w:rStyle w:val="jrnl"/>
          <w:rFonts w:ascii="Arial" w:hAnsi="Arial" w:cs="Arial"/>
          <w:sz w:val="22"/>
          <w:szCs w:val="22"/>
        </w:rPr>
        <w:t xml:space="preserve"> </w:t>
      </w:r>
      <w:proofErr w:type="spellStart"/>
      <w:r w:rsidRPr="00E70C83">
        <w:rPr>
          <w:rStyle w:val="jrnl"/>
          <w:rFonts w:ascii="Arial" w:hAnsi="Arial" w:cs="Arial"/>
          <w:sz w:val="22"/>
          <w:szCs w:val="22"/>
        </w:rPr>
        <w:t>Telecare</w:t>
      </w:r>
      <w:proofErr w:type="spellEnd"/>
      <w:r w:rsidRPr="00E70C83">
        <w:rPr>
          <w:rFonts w:ascii="Arial" w:hAnsi="Arial" w:cs="Arial"/>
          <w:sz w:val="22"/>
          <w:szCs w:val="22"/>
        </w:rPr>
        <w:t>. 2012 Jun;18(4):235-8.</w:t>
      </w:r>
    </w:p>
    <w:p w:rsidR="00B8012C" w:rsidRPr="00E70C83" w:rsidRDefault="00B8012C" w:rsidP="00B8012C">
      <w:pPr>
        <w:pStyle w:val="EndnoteText"/>
        <w:numPr>
          <w:ilvl w:val="0"/>
          <w:numId w:val="1"/>
        </w:numPr>
        <w:rPr>
          <w:rFonts w:cs="Arial"/>
          <w:sz w:val="22"/>
          <w:szCs w:val="22"/>
        </w:rPr>
      </w:pPr>
      <w:proofErr w:type="spellStart"/>
      <w:r w:rsidRPr="00E70C83">
        <w:rPr>
          <w:rFonts w:cs="Arial"/>
          <w:sz w:val="22"/>
          <w:szCs w:val="22"/>
        </w:rPr>
        <w:t>Shashaj</w:t>
      </w:r>
      <w:proofErr w:type="spellEnd"/>
      <w:r w:rsidRPr="00E70C83">
        <w:rPr>
          <w:rFonts w:cs="Arial"/>
          <w:sz w:val="22"/>
          <w:szCs w:val="22"/>
        </w:rPr>
        <w:t xml:space="preserve"> B, </w:t>
      </w:r>
      <w:proofErr w:type="spellStart"/>
      <w:r w:rsidRPr="00E70C83">
        <w:rPr>
          <w:rFonts w:cs="Arial"/>
          <w:sz w:val="22"/>
          <w:szCs w:val="22"/>
        </w:rPr>
        <w:t>Busetto</w:t>
      </w:r>
      <w:proofErr w:type="spellEnd"/>
      <w:r w:rsidRPr="00E70C83">
        <w:rPr>
          <w:rFonts w:cs="Arial"/>
          <w:sz w:val="22"/>
          <w:szCs w:val="22"/>
        </w:rPr>
        <w:t xml:space="preserve"> E, </w:t>
      </w:r>
      <w:proofErr w:type="spellStart"/>
      <w:r w:rsidRPr="00E70C83">
        <w:rPr>
          <w:rFonts w:cs="Arial"/>
          <w:sz w:val="22"/>
          <w:szCs w:val="22"/>
        </w:rPr>
        <w:t>Sulli</w:t>
      </w:r>
      <w:proofErr w:type="spellEnd"/>
      <w:r w:rsidRPr="00E70C83">
        <w:rPr>
          <w:rFonts w:cs="Arial"/>
          <w:sz w:val="22"/>
          <w:szCs w:val="22"/>
        </w:rPr>
        <w:t xml:space="preserve"> N. Benefits of a bolus calculator in pre- and postprandial </w:t>
      </w:r>
      <w:proofErr w:type="spellStart"/>
      <w:r w:rsidRPr="00E70C83">
        <w:rPr>
          <w:rFonts w:cs="Arial"/>
          <w:sz w:val="22"/>
          <w:szCs w:val="22"/>
        </w:rPr>
        <w:t>glycaemic</w:t>
      </w:r>
      <w:proofErr w:type="spellEnd"/>
      <w:r w:rsidRPr="00E70C83">
        <w:rPr>
          <w:rFonts w:cs="Arial"/>
          <w:sz w:val="22"/>
          <w:szCs w:val="22"/>
        </w:rPr>
        <w:t xml:space="preserve"> control and meal flexibility of </w:t>
      </w:r>
      <w:proofErr w:type="spellStart"/>
      <w:r w:rsidRPr="00E70C83">
        <w:rPr>
          <w:rFonts w:cs="Arial"/>
          <w:sz w:val="22"/>
          <w:szCs w:val="22"/>
        </w:rPr>
        <w:t>paediatric</w:t>
      </w:r>
      <w:proofErr w:type="spellEnd"/>
      <w:r w:rsidRPr="00E70C83">
        <w:rPr>
          <w:rFonts w:cs="Arial"/>
          <w:sz w:val="22"/>
          <w:szCs w:val="22"/>
        </w:rPr>
        <w:t xml:space="preserve"> patients using continuous subcutaneous insulin infusion (CSII). </w:t>
      </w:r>
      <w:proofErr w:type="spellStart"/>
      <w:r w:rsidRPr="00E70C83">
        <w:rPr>
          <w:rFonts w:cs="Arial"/>
          <w:sz w:val="22"/>
          <w:szCs w:val="22"/>
        </w:rPr>
        <w:t>Diabet</w:t>
      </w:r>
      <w:proofErr w:type="spellEnd"/>
      <w:r w:rsidRPr="00E70C83">
        <w:rPr>
          <w:rFonts w:cs="Arial"/>
          <w:sz w:val="22"/>
          <w:szCs w:val="22"/>
        </w:rPr>
        <w:t xml:space="preserve"> Med. 2008;25(9):1036–42.</w:t>
      </w:r>
    </w:p>
    <w:p w:rsidR="00B8012C" w:rsidRPr="00E70C83" w:rsidRDefault="00B8012C" w:rsidP="00B8012C">
      <w:pPr>
        <w:pStyle w:val="EndnoteText"/>
        <w:numPr>
          <w:ilvl w:val="0"/>
          <w:numId w:val="1"/>
        </w:numPr>
        <w:rPr>
          <w:rFonts w:cs="Arial"/>
          <w:sz w:val="22"/>
          <w:szCs w:val="22"/>
        </w:rPr>
      </w:pPr>
      <w:proofErr w:type="spellStart"/>
      <w:r w:rsidRPr="00E70C83">
        <w:rPr>
          <w:rFonts w:cs="Arial"/>
          <w:sz w:val="22"/>
          <w:szCs w:val="22"/>
        </w:rPr>
        <w:t>Sussman</w:t>
      </w:r>
      <w:proofErr w:type="spellEnd"/>
      <w:r w:rsidRPr="00E70C83">
        <w:rPr>
          <w:rFonts w:cs="Arial"/>
          <w:sz w:val="22"/>
          <w:szCs w:val="22"/>
        </w:rPr>
        <w:t xml:space="preserve"> A, Taylor EJ, Patel M, Ward J, Alva S, Lawrence A, Ng R.  Performance of a glucose meter with a built-in automated </w:t>
      </w:r>
      <w:r w:rsidRPr="00E70C83">
        <w:rPr>
          <w:rFonts w:cs="Arial"/>
          <w:bCs/>
          <w:sz w:val="22"/>
          <w:szCs w:val="22"/>
        </w:rPr>
        <w:t>bolus</w:t>
      </w:r>
      <w:r w:rsidRPr="00E70C83">
        <w:rPr>
          <w:rFonts w:cs="Arial"/>
          <w:sz w:val="22"/>
          <w:szCs w:val="22"/>
        </w:rPr>
        <w:t xml:space="preserve"> </w:t>
      </w:r>
      <w:r w:rsidRPr="00E70C83">
        <w:rPr>
          <w:rFonts w:cs="Arial"/>
          <w:bCs/>
          <w:sz w:val="22"/>
          <w:szCs w:val="22"/>
        </w:rPr>
        <w:t>calculator</w:t>
      </w:r>
      <w:r w:rsidRPr="00E70C83">
        <w:rPr>
          <w:rFonts w:cs="Arial"/>
          <w:sz w:val="22"/>
          <w:szCs w:val="22"/>
        </w:rPr>
        <w:t xml:space="preserve"> versus manual </w:t>
      </w:r>
      <w:r w:rsidRPr="00E70C83">
        <w:rPr>
          <w:rFonts w:cs="Arial"/>
          <w:bCs/>
          <w:sz w:val="22"/>
          <w:szCs w:val="22"/>
        </w:rPr>
        <w:t>bolus</w:t>
      </w:r>
      <w:r w:rsidRPr="00E70C83">
        <w:rPr>
          <w:rFonts w:cs="Arial"/>
          <w:sz w:val="22"/>
          <w:szCs w:val="22"/>
        </w:rPr>
        <w:t xml:space="preserve"> calculation in </w:t>
      </w:r>
      <w:r w:rsidRPr="00E70C83">
        <w:rPr>
          <w:rFonts w:cs="Arial"/>
          <w:bCs/>
          <w:sz w:val="22"/>
          <w:szCs w:val="22"/>
        </w:rPr>
        <w:t>insulin</w:t>
      </w:r>
      <w:r w:rsidRPr="00E70C83">
        <w:rPr>
          <w:rFonts w:cs="Arial"/>
          <w:sz w:val="22"/>
          <w:szCs w:val="22"/>
        </w:rPr>
        <w:t xml:space="preserve">-using subjects.   J Diabetes </w:t>
      </w:r>
      <w:proofErr w:type="spellStart"/>
      <w:r w:rsidRPr="00E70C83">
        <w:rPr>
          <w:rFonts w:cs="Arial"/>
          <w:sz w:val="22"/>
          <w:szCs w:val="22"/>
        </w:rPr>
        <w:t>Sci</w:t>
      </w:r>
      <w:proofErr w:type="spellEnd"/>
      <w:r w:rsidRPr="00E70C83">
        <w:rPr>
          <w:rFonts w:cs="Arial"/>
          <w:sz w:val="22"/>
          <w:szCs w:val="22"/>
        </w:rPr>
        <w:t xml:space="preserve"> Technol. 2012;6(2):339-44.</w:t>
      </w:r>
    </w:p>
    <w:p w:rsidR="00B8012C" w:rsidRPr="00E70C83" w:rsidRDefault="00B8012C" w:rsidP="00B8012C">
      <w:pPr>
        <w:pStyle w:val="EndnoteText"/>
        <w:numPr>
          <w:ilvl w:val="0"/>
          <w:numId w:val="1"/>
        </w:numPr>
        <w:rPr>
          <w:rFonts w:cs="Arial"/>
          <w:sz w:val="22"/>
          <w:szCs w:val="22"/>
        </w:rPr>
      </w:pPr>
      <w:proofErr w:type="spellStart"/>
      <w:r w:rsidRPr="00E70C83">
        <w:rPr>
          <w:rFonts w:cs="Arial"/>
          <w:sz w:val="22"/>
          <w:szCs w:val="22"/>
        </w:rPr>
        <w:t>Maurizi</w:t>
      </w:r>
      <w:proofErr w:type="spellEnd"/>
      <w:r w:rsidRPr="00E70C83">
        <w:rPr>
          <w:rFonts w:cs="Arial"/>
          <w:sz w:val="22"/>
          <w:szCs w:val="22"/>
        </w:rPr>
        <w:t xml:space="preserve"> AR, </w:t>
      </w:r>
      <w:proofErr w:type="spellStart"/>
      <w:r w:rsidRPr="00E70C83">
        <w:rPr>
          <w:rFonts w:cs="Arial"/>
          <w:sz w:val="22"/>
          <w:szCs w:val="22"/>
        </w:rPr>
        <w:t>Lauria</w:t>
      </w:r>
      <w:proofErr w:type="spellEnd"/>
      <w:r w:rsidRPr="00E70C83">
        <w:rPr>
          <w:rFonts w:cs="Arial"/>
          <w:sz w:val="22"/>
          <w:szCs w:val="22"/>
        </w:rPr>
        <w:t xml:space="preserve"> A, Maggi D, Palermo A, </w:t>
      </w:r>
      <w:proofErr w:type="spellStart"/>
      <w:r w:rsidRPr="00E70C83">
        <w:rPr>
          <w:rFonts w:cs="Arial"/>
          <w:sz w:val="22"/>
          <w:szCs w:val="22"/>
        </w:rPr>
        <w:t>Fioriti</w:t>
      </w:r>
      <w:proofErr w:type="spellEnd"/>
      <w:r w:rsidRPr="00E70C83">
        <w:rPr>
          <w:rFonts w:cs="Arial"/>
          <w:sz w:val="22"/>
          <w:szCs w:val="22"/>
        </w:rPr>
        <w:t xml:space="preserve"> E, </w:t>
      </w:r>
      <w:proofErr w:type="spellStart"/>
      <w:r w:rsidRPr="00E70C83">
        <w:rPr>
          <w:rFonts w:cs="Arial"/>
          <w:sz w:val="22"/>
          <w:szCs w:val="22"/>
        </w:rPr>
        <w:t>Manfrini</w:t>
      </w:r>
      <w:proofErr w:type="spellEnd"/>
      <w:r w:rsidRPr="00E70C83">
        <w:rPr>
          <w:rFonts w:cs="Arial"/>
          <w:sz w:val="22"/>
          <w:szCs w:val="22"/>
        </w:rPr>
        <w:t xml:space="preserve"> S, </w:t>
      </w:r>
      <w:proofErr w:type="spellStart"/>
      <w:r w:rsidRPr="00E70C83">
        <w:rPr>
          <w:rFonts w:cs="Arial"/>
          <w:sz w:val="22"/>
          <w:szCs w:val="22"/>
        </w:rPr>
        <w:t>Pozzilli</w:t>
      </w:r>
      <w:proofErr w:type="spellEnd"/>
      <w:r w:rsidRPr="00E70C83">
        <w:rPr>
          <w:rFonts w:cs="Arial"/>
          <w:sz w:val="22"/>
          <w:szCs w:val="22"/>
        </w:rPr>
        <w:t xml:space="preserve"> P. A novel insulin unit calculator for the management of type 1 diabetes. Diabetes </w:t>
      </w:r>
      <w:proofErr w:type="spellStart"/>
      <w:r w:rsidRPr="00E70C83">
        <w:rPr>
          <w:rFonts w:cs="Arial"/>
          <w:sz w:val="22"/>
          <w:szCs w:val="22"/>
        </w:rPr>
        <w:t>Technol</w:t>
      </w:r>
      <w:proofErr w:type="spellEnd"/>
      <w:r w:rsidRPr="00E70C83">
        <w:rPr>
          <w:rFonts w:cs="Arial"/>
          <w:sz w:val="22"/>
          <w:szCs w:val="22"/>
        </w:rPr>
        <w:t xml:space="preserve"> </w:t>
      </w:r>
      <w:proofErr w:type="spellStart"/>
      <w:r w:rsidRPr="00E70C83">
        <w:rPr>
          <w:rFonts w:cs="Arial"/>
          <w:sz w:val="22"/>
          <w:szCs w:val="22"/>
        </w:rPr>
        <w:t>Ther</w:t>
      </w:r>
      <w:proofErr w:type="spellEnd"/>
      <w:r w:rsidRPr="00E70C83">
        <w:rPr>
          <w:rFonts w:cs="Arial"/>
          <w:sz w:val="22"/>
          <w:szCs w:val="22"/>
        </w:rPr>
        <w:t>. 2011;13(4):425–8.</w:t>
      </w:r>
    </w:p>
    <w:p w:rsidR="00B8012C" w:rsidRPr="00E70C83" w:rsidRDefault="00B8012C" w:rsidP="00B8012C">
      <w:pPr>
        <w:pStyle w:val="desc1"/>
        <w:numPr>
          <w:ilvl w:val="0"/>
          <w:numId w:val="1"/>
        </w:numPr>
        <w:shd w:val="clear" w:color="auto" w:fill="FFFFFF"/>
        <w:rPr>
          <w:rFonts w:ascii="Arial" w:hAnsi="Arial" w:cs="Arial"/>
          <w:sz w:val="22"/>
          <w:szCs w:val="22"/>
        </w:rPr>
      </w:pPr>
      <w:proofErr w:type="spellStart"/>
      <w:r w:rsidRPr="00E70C83">
        <w:rPr>
          <w:rFonts w:ascii="Arial" w:hAnsi="Arial" w:cs="Arial"/>
          <w:sz w:val="22"/>
          <w:szCs w:val="22"/>
        </w:rPr>
        <w:t>Klonoff</w:t>
      </w:r>
      <w:proofErr w:type="spellEnd"/>
      <w:r w:rsidRPr="00E70C83">
        <w:rPr>
          <w:rFonts w:ascii="Arial" w:hAnsi="Arial" w:cs="Arial"/>
          <w:sz w:val="22"/>
          <w:szCs w:val="22"/>
        </w:rPr>
        <w:t xml:space="preserve"> DC.  The current status of </w:t>
      </w:r>
      <w:proofErr w:type="spellStart"/>
      <w:r w:rsidRPr="00E70C83">
        <w:rPr>
          <w:rFonts w:ascii="Arial" w:hAnsi="Arial" w:cs="Arial"/>
          <w:sz w:val="22"/>
          <w:szCs w:val="22"/>
        </w:rPr>
        <w:t>mHealth</w:t>
      </w:r>
      <w:proofErr w:type="spellEnd"/>
      <w:r w:rsidRPr="00E70C83">
        <w:rPr>
          <w:rFonts w:ascii="Arial" w:hAnsi="Arial" w:cs="Arial"/>
          <w:sz w:val="22"/>
          <w:szCs w:val="22"/>
        </w:rPr>
        <w:t xml:space="preserve"> for diabetes: will it be the next big thing?  </w:t>
      </w:r>
      <w:r w:rsidRPr="00E70C83">
        <w:rPr>
          <w:rStyle w:val="jrnl"/>
          <w:rFonts w:ascii="Arial" w:hAnsi="Arial" w:cs="Arial"/>
          <w:sz w:val="22"/>
          <w:szCs w:val="22"/>
        </w:rPr>
        <w:t xml:space="preserve">J Diabetes </w:t>
      </w:r>
      <w:proofErr w:type="spellStart"/>
      <w:r w:rsidRPr="00E70C83">
        <w:rPr>
          <w:rStyle w:val="jrnl"/>
          <w:rFonts w:ascii="Arial" w:hAnsi="Arial" w:cs="Arial"/>
          <w:sz w:val="22"/>
          <w:szCs w:val="22"/>
        </w:rPr>
        <w:t>Sci</w:t>
      </w:r>
      <w:proofErr w:type="spellEnd"/>
      <w:r w:rsidRPr="00E70C83">
        <w:rPr>
          <w:rStyle w:val="jrnl"/>
          <w:rFonts w:ascii="Arial" w:hAnsi="Arial" w:cs="Arial"/>
          <w:sz w:val="22"/>
          <w:szCs w:val="22"/>
        </w:rPr>
        <w:t xml:space="preserve"> Technol</w:t>
      </w:r>
      <w:r w:rsidRPr="00E70C83">
        <w:rPr>
          <w:rFonts w:ascii="Arial" w:hAnsi="Arial" w:cs="Arial"/>
          <w:sz w:val="22"/>
          <w:szCs w:val="22"/>
        </w:rPr>
        <w:t>. 2013;7(3):749-58.</w:t>
      </w:r>
    </w:p>
    <w:p w:rsidR="00B8012C" w:rsidRPr="00E70C83" w:rsidRDefault="00B8012C" w:rsidP="00B8012C">
      <w:pPr>
        <w:pStyle w:val="Title5"/>
        <w:numPr>
          <w:ilvl w:val="0"/>
          <w:numId w:val="1"/>
        </w:numPr>
        <w:spacing w:before="0" w:beforeAutospacing="0" w:after="0" w:afterAutospacing="0"/>
        <w:rPr>
          <w:rFonts w:ascii="Arial" w:hAnsi="Arial" w:cs="Arial"/>
          <w:sz w:val="22"/>
          <w:szCs w:val="22"/>
        </w:rPr>
      </w:pPr>
      <w:r w:rsidRPr="00E70C83">
        <w:rPr>
          <w:rFonts w:ascii="Arial" w:hAnsi="Arial" w:cs="Arial"/>
          <w:sz w:val="22"/>
          <w:szCs w:val="22"/>
        </w:rPr>
        <w:t xml:space="preserve">Ziegler R, </w:t>
      </w:r>
      <w:proofErr w:type="spellStart"/>
      <w:r w:rsidRPr="00E70C83">
        <w:rPr>
          <w:rFonts w:ascii="Arial" w:hAnsi="Arial" w:cs="Arial"/>
          <w:sz w:val="22"/>
          <w:szCs w:val="22"/>
        </w:rPr>
        <w:t>Cavan</w:t>
      </w:r>
      <w:proofErr w:type="spellEnd"/>
      <w:r w:rsidRPr="00E70C83">
        <w:rPr>
          <w:rFonts w:ascii="Arial" w:hAnsi="Arial" w:cs="Arial"/>
          <w:sz w:val="22"/>
          <w:szCs w:val="22"/>
        </w:rPr>
        <w:t xml:space="preserve"> DA, Cranston I, Barnard K, Ryder J, Vogel C, </w:t>
      </w:r>
      <w:proofErr w:type="spellStart"/>
      <w:r w:rsidRPr="00E70C83">
        <w:rPr>
          <w:rFonts w:ascii="Arial" w:hAnsi="Arial" w:cs="Arial"/>
          <w:sz w:val="22"/>
          <w:szCs w:val="22"/>
        </w:rPr>
        <w:t>Parkin</w:t>
      </w:r>
      <w:proofErr w:type="spellEnd"/>
      <w:r w:rsidRPr="00E70C83">
        <w:rPr>
          <w:rFonts w:ascii="Arial" w:hAnsi="Arial" w:cs="Arial"/>
          <w:sz w:val="22"/>
          <w:szCs w:val="22"/>
        </w:rPr>
        <w:t xml:space="preserve"> CG, Koehler W, Vesper I, Petersen B, Schweitzer MA, Wagner RS.  Use of an insulin bolus advisor improves glycemic control in multiple daily insulin injection (MDI) therapy patients with suboptimal glycemic control: first results from the </w:t>
      </w:r>
      <w:r w:rsidRPr="00E70C83">
        <w:rPr>
          <w:rFonts w:ascii="Arial" w:hAnsi="Arial" w:cs="Arial"/>
          <w:bCs/>
          <w:sz w:val="22"/>
          <w:szCs w:val="22"/>
        </w:rPr>
        <w:t>ABACUS</w:t>
      </w:r>
      <w:r w:rsidRPr="00E70C83">
        <w:rPr>
          <w:rFonts w:ascii="Arial" w:hAnsi="Arial" w:cs="Arial"/>
          <w:sz w:val="22"/>
          <w:szCs w:val="22"/>
        </w:rPr>
        <w:t xml:space="preserve"> trial.  </w:t>
      </w:r>
      <w:r w:rsidRPr="00E70C83">
        <w:rPr>
          <w:rStyle w:val="jrnl"/>
          <w:rFonts w:ascii="Arial" w:hAnsi="Arial" w:cs="Arial"/>
          <w:bCs/>
          <w:sz w:val="22"/>
          <w:szCs w:val="22"/>
        </w:rPr>
        <w:t>Diabetes</w:t>
      </w:r>
      <w:r w:rsidRPr="00E70C83">
        <w:rPr>
          <w:rStyle w:val="jrnl"/>
          <w:rFonts w:ascii="Arial" w:hAnsi="Arial" w:cs="Arial"/>
          <w:sz w:val="22"/>
          <w:szCs w:val="22"/>
        </w:rPr>
        <w:t xml:space="preserve"> Care</w:t>
      </w:r>
      <w:r w:rsidRPr="00E70C83">
        <w:rPr>
          <w:rFonts w:ascii="Arial" w:hAnsi="Arial" w:cs="Arial"/>
          <w:sz w:val="22"/>
          <w:szCs w:val="22"/>
        </w:rPr>
        <w:t xml:space="preserve">. 2013 Nov;36(11):3613-9. </w:t>
      </w:r>
    </w:p>
    <w:p w:rsidR="00B8012C" w:rsidRPr="00E70C83" w:rsidRDefault="00B8012C" w:rsidP="00B8012C">
      <w:pPr>
        <w:pStyle w:val="Title4"/>
        <w:numPr>
          <w:ilvl w:val="0"/>
          <w:numId w:val="1"/>
        </w:numPr>
        <w:spacing w:before="0" w:beforeAutospacing="0" w:after="0" w:afterAutospacing="0"/>
        <w:rPr>
          <w:rFonts w:ascii="Arial" w:hAnsi="Arial" w:cs="Arial"/>
          <w:sz w:val="22"/>
          <w:szCs w:val="22"/>
        </w:rPr>
      </w:pPr>
      <w:r w:rsidRPr="00E70C83">
        <w:rPr>
          <w:rFonts w:ascii="Arial" w:hAnsi="Arial" w:cs="Arial"/>
          <w:bCs/>
          <w:sz w:val="22"/>
          <w:szCs w:val="22"/>
        </w:rPr>
        <w:t>Del Prato</w:t>
      </w:r>
      <w:r w:rsidRPr="00E70C83">
        <w:rPr>
          <w:rFonts w:ascii="Arial" w:hAnsi="Arial" w:cs="Arial"/>
          <w:sz w:val="22"/>
          <w:szCs w:val="22"/>
        </w:rPr>
        <w:t xml:space="preserve"> S, </w:t>
      </w:r>
      <w:proofErr w:type="spellStart"/>
      <w:r w:rsidRPr="00E70C83">
        <w:rPr>
          <w:rFonts w:ascii="Arial" w:hAnsi="Arial" w:cs="Arial"/>
          <w:sz w:val="22"/>
          <w:szCs w:val="22"/>
        </w:rPr>
        <w:t>Nicolucci</w:t>
      </w:r>
      <w:proofErr w:type="spellEnd"/>
      <w:r w:rsidRPr="00E70C83">
        <w:rPr>
          <w:rFonts w:ascii="Arial" w:hAnsi="Arial" w:cs="Arial"/>
          <w:sz w:val="22"/>
          <w:szCs w:val="22"/>
        </w:rPr>
        <w:t xml:space="preserve"> A, </w:t>
      </w:r>
      <w:proofErr w:type="spellStart"/>
      <w:r w:rsidRPr="00E70C83">
        <w:rPr>
          <w:rFonts w:ascii="Arial" w:hAnsi="Arial" w:cs="Arial"/>
          <w:sz w:val="22"/>
          <w:szCs w:val="22"/>
        </w:rPr>
        <w:t>Lovagnini-Scher</w:t>
      </w:r>
      <w:proofErr w:type="spellEnd"/>
      <w:r w:rsidRPr="00E70C83">
        <w:rPr>
          <w:rFonts w:ascii="Arial" w:hAnsi="Arial" w:cs="Arial"/>
          <w:sz w:val="22"/>
          <w:szCs w:val="22"/>
        </w:rPr>
        <w:t xml:space="preserve"> AC, </w:t>
      </w:r>
      <w:proofErr w:type="spellStart"/>
      <w:r w:rsidRPr="00E70C83">
        <w:rPr>
          <w:rFonts w:ascii="Arial" w:hAnsi="Arial" w:cs="Arial"/>
          <w:sz w:val="22"/>
          <w:szCs w:val="22"/>
        </w:rPr>
        <w:t>Turco</w:t>
      </w:r>
      <w:proofErr w:type="spellEnd"/>
      <w:r w:rsidRPr="00E70C83">
        <w:rPr>
          <w:rFonts w:ascii="Arial" w:hAnsi="Arial" w:cs="Arial"/>
          <w:sz w:val="22"/>
          <w:szCs w:val="22"/>
        </w:rPr>
        <w:t xml:space="preserve"> S, </w:t>
      </w:r>
      <w:proofErr w:type="spellStart"/>
      <w:r w:rsidRPr="00E70C83">
        <w:rPr>
          <w:rFonts w:ascii="Arial" w:hAnsi="Arial" w:cs="Arial"/>
          <w:sz w:val="22"/>
          <w:szCs w:val="22"/>
        </w:rPr>
        <w:t>Leotta</w:t>
      </w:r>
      <w:proofErr w:type="spellEnd"/>
      <w:r w:rsidRPr="00E70C83">
        <w:rPr>
          <w:rFonts w:ascii="Arial" w:hAnsi="Arial" w:cs="Arial"/>
          <w:sz w:val="22"/>
          <w:szCs w:val="22"/>
        </w:rPr>
        <w:t xml:space="preserve"> S, </w:t>
      </w:r>
      <w:proofErr w:type="spellStart"/>
      <w:r w:rsidRPr="00E70C83">
        <w:rPr>
          <w:rFonts w:ascii="Arial" w:hAnsi="Arial" w:cs="Arial"/>
          <w:sz w:val="22"/>
          <w:szCs w:val="22"/>
        </w:rPr>
        <w:t>Vespasiani</w:t>
      </w:r>
      <w:proofErr w:type="spellEnd"/>
      <w:r w:rsidRPr="00E70C83">
        <w:rPr>
          <w:rFonts w:ascii="Arial" w:hAnsi="Arial" w:cs="Arial"/>
          <w:sz w:val="22"/>
          <w:szCs w:val="22"/>
        </w:rPr>
        <w:t xml:space="preserve"> G; ELEONOR Study Group.  </w:t>
      </w:r>
      <w:proofErr w:type="spellStart"/>
      <w:r w:rsidRPr="00E70C83">
        <w:rPr>
          <w:rFonts w:ascii="Arial" w:hAnsi="Arial" w:cs="Arial"/>
          <w:sz w:val="22"/>
          <w:szCs w:val="22"/>
        </w:rPr>
        <w:t>Telecare</w:t>
      </w:r>
      <w:proofErr w:type="spellEnd"/>
      <w:r w:rsidRPr="00E70C83">
        <w:rPr>
          <w:rFonts w:ascii="Arial" w:hAnsi="Arial" w:cs="Arial"/>
          <w:sz w:val="22"/>
          <w:szCs w:val="22"/>
        </w:rPr>
        <w:t xml:space="preserve"> Provides comparable efficacy to conventional self-monitored blood glucose in </w:t>
      </w:r>
      <w:r w:rsidRPr="00E70C83">
        <w:rPr>
          <w:rFonts w:ascii="Arial" w:hAnsi="Arial" w:cs="Arial"/>
          <w:sz w:val="22"/>
          <w:szCs w:val="22"/>
        </w:rPr>
        <w:lastRenderedPageBreak/>
        <w:t xml:space="preserve">patients with type 2 diabetes titrating one injection of </w:t>
      </w:r>
      <w:r w:rsidRPr="00E70C83">
        <w:rPr>
          <w:rFonts w:ascii="Arial" w:hAnsi="Arial" w:cs="Arial"/>
          <w:bCs/>
          <w:sz w:val="22"/>
          <w:szCs w:val="22"/>
        </w:rPr>
        <w:t>insulin</w:t>
      </w:r>
      <w:r w:rsidRPr="00E70C83">
        <w:rPr>
          <w:rFonts w:ascii="Arial" w:hAnsi="Arial" w:cs="Arial"/>
          <w:sz w:val="22"/>
          <w:szCs w:val="22"/>
        </w:rPr>
        <w:t xml:space="preserve"> </w:t>
      </w:r>
      <w:proofErr w:type="spellStart"/>
      <w:r w:rsidRPr="00E70C83">
        <w:rPr>
          <w:rFonts w:ascii="Arial" w:hAnsi="Arial" w:cs="Arial"/>
          <w:sz w:val="22"/>
          <w:szCs w:val="22"/>
        </w:rPr>
        <w:t>glulisine</w:t>
      </w:r>
      <w:proofErr w:type="spellEnd"/>
      <w:r w:rsidRPr="00E70C83">
        <w:rPr>
          <w:rFonts w:ascii="Arial" w:hAnsi="Arial" w:cs="Arial"/>
          <w:sz w:val="22"/>
          <w:szCs w:val="22"/>
        </w:rPr>
        <w:t xml:space="preserve">-the ELEONOR study.  </w:t>
      </w:r>
      <w:r w:rsidRPr="00E70C83">
        <w:rPr>
          <w:rStyle w:val="jrnl"/>
          <w:rFonts w:ascii="Arial" w:hAnsi="Arial" w:cs="Arial"/>
          <w:sz w:val="22"/>
          <w:szCs w:val="22"/>
        </w:rPr>
        <w:t xml:space="preserve">Diabetes </w:t>
      </w:r>
      <w:proofErr w:type="spellStart"/>
      <w:r w:rsidRPr="00E70C83">
        <w:rPr>
          <w:rStyle w:val="jrnl"/>
          <w:rFonts w:ascii="Arial" w:hAnsi="Arial" w:cs="Arial"/>
          <w:sz w:val="22"/>
          <w:szCs w:val="22"/>
        </w:rPr>
        <w:t>Technol</w:t>
      </w:r>
      <w:proofErr w:type="spellEnd"/>
      <w:r w:rsidRPr="00E70C83">
        <w:rPr>
          <w:rStyle w:val="jrnl"/>
          <w:rFonts w:ascii="Arial" w:hAnsi="Arial" w:cs="Arial"/>
          <w:sz w:val="22"/>
          <w:szCs w:val="22"/>
        </w:rPr>
        <w:t xml:space="preserve"> </w:t>
      </w:r>
      <w:proofErr w:type="spellStart"/>
      <w:r w:rsidRPr="00E70C83">
        <w:rPr>
          <w:rStyle w:val="jrnl"/>
          <w:rFonts w:ascii="Arial" w:hAnsi="Arial" w:cs="Arial"/>
          <w:sz w:val="22"/>
          <w:szCs w:val="22"/>
        </w:rPr>
        <w:t>Ther</w:t>
      </w:r>
      <w:proofErr w:type="spellEnd"/>
      <w:r w:rsidRPr="00E70C83">
        <w:rPr>
          <w:rFonts w:ascii="Arial" w:hAnsi="Arial" w:cs="Arial"/>
          <w:sz w:val="22"/>
          <w:szCs w:val="22"/>
        </w:rPr>
        <w:t>. 2012 Feb;14(2):175-82.</w:t>
      </w:r>
    </w:p>
    <w:p w:rsidR="00B8012C" w:rsidRPr="00E70C83" w:rsidRDefault="00B8012C" w:rsidP="00B8012C">
      <w:pPr>
        <w:pStyle w:val="EndnoteText"/>
        <w:numPr>
          <w:ilvl w:val="0"/>
          <w:numId w:val="1"/>
        </w:numPr>
        <w:rPr>
          <w:rFonts w:cs="Arial"/>
          <w:sz w:val="22"/>
          <w:szCs w:val="22"/>
        </w:rPr>
      </w:pPr>
      <w:proofErr w:type="spellStart"/>
      <w:r w:rsidRPr="00E70C83">
        <w:rPr>
          <w:rFonts w:cs="Arial"/>
          <w:sz w:val="22"/>
          <w:szCs w:val="22"/>
        </w:rPr>
        <w:t>Wojcicki</w:t>
      </w:r>
      <w:proofErr w:type="spellEnd"/>
      <w:r w:rsidRPr="00E70C83">
        <w:rPr>
          <w:rFonts w:cs="Arial"/>
          <w:sz w:val="22"/>
          <w:szCs w:val="22"/>
        </w:rPr>
        <w:t xml:space="preserve"> JM, </w:t>
      </w:r>
      <w:proofErr w:type="spellStart"/>
      <w:r w:rsidRPr="00E70C83">
        <w:rPr>
          <w:rFonts w:cs="Arial"/>
          <w:sz w:val="22"/>
          <w:szCs w:val="22"/>
        </w:rPr>
        <w:t>Ladyzynski</w:t>
      </w:r>
      <w:proofErr w:type="spellEnd"/>
      <w:r w:rsidRPr="00E70C83">
        <w:rPr>
          <w:rFonts w:cs="Arial"/>
          <w:sz w:val="22"/>
          <w:szCs w:val="22"/>
        </w:rPr>
        <w:t xml:space="preserve"> P, </w:t>
      </w:r>
      <w:proofErr w:type="spellStart"/>
      <w:r w:rsidRPr="00E70C83">
        <w:rPr>
          <w:rFonts w:cs="Arial"/>
          <w:sz w:val="22"/>
          <w:szCs w:val="22"/>
        </w:rPr>
        <w:t>Foltynski</w:t>
      </w:r>
      <w:proofErr w:type="spellEnd"/>
      <w:r w:rsidRPr="00E70C83">
        <w:rPr>
          <w:rFonts w:cs="Arial"/>
          <w:sz w:val="22"/>
          <w:szCs w:val="22"/>
        </w:rPr>
        <w:t xml:space="preserve"> P.  What we can really expect from telemedicine in intensive diabetes treatment:  10 years later.  Diabetes Tech </w:t>
      </w:r>
      <w:proofErr w:type="spellStart"/>
      <w:r w:rsidRPr="00E70C83">
        <w:rPr>
          <w:rFonts w:cs="Arial"/>
          <w:sz w:val="22"/>
          <w:szCs w:val="22"/>
        </w:rPr>
        <w:t>Ther</w:t>
      </w:r>
      <w:proofErr w:type="spellEnd"/>
      <w:r w:rsidRPr="00E70C83">
        <w:rPr>
          <w:rFonts w:cs="Arial"/>
          <w:sz w:val="22"/>
          <w:szCs w:val="22"/>
        </w:rPr>
        <w:t xml:space="preserve"> 2013;15(3):260-268.</w:t>
      </w:r>
    </w:p>
    <w:p w:rsidR="00B8012C" w:rsidRPr="00E70C83" w:rsidRDefault="00B8012C" w:rsidP="00B8012C">
      <w:pPr>
        <w:pStyle w:val="EndnoteText"/>
        <w:numPr>
          <w:ilvl w:val="0"/>
          <w:numId w:val="1"/>
        </w:numPr>
        <w:rPr>
          <w:rFonts w:cs="Arial"/>
          <w:sz w:val="22"/>
          <w:szCs w:val="22"/>
        </w:rPr>
      </w:pPr>
      <w:proofErr w:type="spellStart"/>
      <w:r w:rsidRPr="00E70C83">
        <w:rPr>
          <w:rFonts w:cs="Arial"/>
          <w:sz w:val="22"/>
          <w:szCs w:val="22"/>
        </w:rPr>
        <w:t>Montori</w:t>
      </w:r>
      <w:proofErr w:type="spellEnd"/>
      <w:r w:rsidRPr="00E70C83">
        <w:rPr>
          <w:rFonts w:cs="Arial"/>
          <w:sz w:val="22"/>
          <w:szCs w:val="22"/>
        </w:rPr>
        <w:t xml:space="preserve"> VM, </w:t>
      </w:r>
      <w:proofErr w:type="spellStart"/>
      <w:r w:rsidRPr="00E70C83">
        <w:rPr>
          <w:rFonts w:cs="Arial"/>
          <w:sz w:val="22"/>
          <w:szCs w:val="22"/>
        </w:rPr>
        <w:t>Helgemoe</w:t>
      </w:r>
      <w:proofErr w:type="spellEnd"/>
      <w:r w:rsidRPr="00E70C83">
        <w:rPr>
          <w:rFonts w:cs="Arial"/>
          <w:sz w:val="22"/>
          <w:szCs w:val="22"/>
        </w:rPr>
        <w:t xml:space="preserve"> PK, </w:t>
      </w:r>
      <w:proofErr w:type="spellStart"/>
      <w:r w:rsidRPr="00E70C83">
        <w:rPr>
          <w:rFonts w:cs="Arial"/>
          <w:sz w:val="22"/>
          <w:szCs w:val="22"/>
        </w:rPr>
        <w:t>Guyart</w:t>
      </w:r>
      <w:proofErr w:type="spellEnd"/>
      <w:r w:rsidRPr="00E70C83">
        <w:rPr>
          <w:rFonts w:cs="Arial"/>
          <w:sz w:val="22"/>
          <w:szCs w:val="22"/>
        </w:rPr>
        <w:t xml:space="preserve"> GH, Dean DS, Leung TW, Smith SA, </w:t>
      </w:r>
      <w:proofErr w:type="spellStart"/>
      <w:r w:rsidRPr="00E70C83">
        <w:rPr>
          <w:rFonts w:cs="Arial"/>
          <w:sz w:val="22"/>
          <w:szCs w:val="22"/>
        </w:rPr>
        <w:t>Kudva</w:t>
      </w:r>
      <w:proofErr w:type="spellEnd"/>
      <w:r w:rsidRPr="00E70C83">
        <w:rPr>
          <w:rFonts w:cs="Arial"/>
          <w:sz w:val="22"/>
          <w:szCs w:val="22"/>
        </w:rPr>
        <w:t xml:space="preserve"> YC.  </w:t>
      </w:r>
      <w:proofErr w:type="spellStart"/>
      <w:r w:rsidRPr="00E70C83">
        <w:rPr>
          <w:rFonts w:cs="Arial"/>
          <w:sz w:val="22"/>
          <w:szCs w:val="22"/>
        </w:rPr>
        <w:t>Telecare</w:t>
      </w:r>
      <w:proofErr w:type="spellEnd"/>
      <w:r w:rsidRPr="00E70C83">
        <w:rPr>
          <w:rFonts w:cs="Arial"/>
          <w:sz w:val="22"/>
          <w:szCs w:val="22"/>
        </w:rPr>
        <w:t xml:space="preserve"> for patients with type 1 diabetes and inadequate glycemic control.  A randomized controlled trial and meta-analysis.  Diabetes Care 2004;27:1088-1094.</w:t>
      </w:r>
    </w:p>
    <w:p w:rsidR="00B8012C" w:rsidRPr="00E70C83" w:rsidRDefault="00B8012C" w:rsidP="00B8012C">
      <w:pPr>
        <w:pStyle w:val="EndnoteText"/>
        <w:numPr>
          <w:ilvl w:val="0"/>
          <w:numId w:val="1"/>
        </w:numPr>
        <w:rPr>
          <w:rFonts w:cs="Arial"/>
          <w:sz w:val="22"/>
          <w:szCs w:val="22"/>
        </w:rPr>
      </w:pPr>
      <w:proofErr w:type="spellStart"/>
      <w:r w:rsidRPr="00E70C83">
        <w:rPr>
          <w:rFonts w:cs="Arial"/>
          <w:sz w:val="22"/>
          <w:szCs w:val="22"/>
        </w:rPr>
        <w:t>Polisena</w:t>
      </w:r>
      <w:proofErr w:type="spellEnd"/>
      <w:r w:rsidRPr="00E70C83">
        <w:rPr>
          <w:rFonts w:cs="Arial"/>
          <w:sz w:val="22"/>
          <w:szCs w:val="22"/>
        </w:rPr>
        <w:t xml:space="preserve"> J, Tran K, Cimon K, </w:t>
      </w:r>
      <w:proofErr w:type="spellStart"/>
      <w:r w:rsidRPr="00E70C83">
        <w:rPr>
          <w:rFonts w:cs="Arial"/>
          <w:sz w:val="22"/>
          <w:szCs w:val="22"/>
        </w:rPr>
        <w:t>Huton</w:t>
      </w:r>
      <w:proofErr w:type="spellEnd"/>
      <w:r w:rsidRPr="00E70C83">
        <w:rPr>
          <w:rFonts w:cs="Arial"/>
          <w:sz w:val="22"/>
          <w:szCs w:val="22"/>
        </w:rPr>
        <w:t xml:space="preserve"> B, McGill S, Palmer K.  Home </w:t>
      </w:r>
      <w:proofErr w:type="spellStart"/>
      <w:r w:rsidRPr="00E70C83">
        <w:rPr>
          <w:rFonts w:cs="Arial"/>
          <w:sz w:val="22"/>
          <w:szCs w:val="22"/>
        </w:rPr>
        <w:t>telehealth</w:t>
      </w:r>
      <w:proofErr w:type="spellEnd"/>
      <w:r w:rsidRPr="00E70C83">
        <w:rPr>
          <w:rFonts w:cs="Arial"/>
          <w:sz w:val="22"/>
          <w:szCs w:val="22"/>
        </w:rPr>
        <w:t xml:space="preserve"> for diabetes management:  a systematic review and meta-analysis.  Diabetes </w:t>
      </w:r>
      <w:proofErr w:type="spellStart"/>
      <w:r w:rsidRPr="00E70C83">
        <w:rPr>
          <w:rFonts w:cs="Arial"/>
          <w:sz w:val="22"/>
          <w:szCs w:val="22"/>
        </w:rPr>
        <w:t>Obes</w:t>
      </w:r>
      <w:proofErr w:type="spellEnd"/>
      <w:r w:rsidRPr="00E70C83">
        <w:rPr>
          <w:rFonts w:cs="Arial"/>
          <w:sz w:val="22"/>
          <w:szCs w:val="22"/>
        </w:rPr>
        <w:t xml:space="preserve"> </w:t>
      </w:r>
      <w:proofErr w:type="spellStart"/>
      <w:r w:rsidRPr="00E70C83">
        <w:rPr>
          <w:rFonts w:cs="Arial"/>
          <w:sz w:val="22"/>
          <w:szCs w:val="22"/>
        </w:rPr>
        <w:t>Metab</w:t>
      </w:r>
      <w:proofErr w:type="spellEnd"/>
      <w:r w:rsidRPr="00E70C83">
        <w:rPr>
          <w:rFonts w:cs="Arial"/>
          <w:sz w:val="22"/>
          <w:szCs w:val="22"/>
        </w:rPr>
        <w:t xml:space="preserve"> 2009;11: 913-930.</w:t>
      </w:r>
    </w:p>
    <w:p w:rsidR="00B8012C" w:rsidRPr="00E70C83" w:rsidRDefault="00B8012C" w:rsidP="00B8012C">
      <w:pPr>
        <w:pStyle w:val="desc"/>
        <w:numPr>
          <w:ilvl w:val="0"/>
          <w:numId w:val="1"/>
        </w:numPr>
        <w:spacing w:before="0" w:beforeAutospacing="0" w:after="0" w:afterAutospacing="0"/>
        <w:rPr>
          <w:rFonts w:ascii="Arial" w:hAnsi="Arial" w:cs="Arial"/>
          <w:sz w:val="22"/>
          <w:szCs w:val="22"/>
        </w:rPr>
      </w:pPr>
      <w:r w:rsidRPr="00E70C83">
        <w:rPr>
          <w:rFonts w:ascii="Arial" w:hAnsi="Arial" w:cs="Arial"/>
          <w:bCs/>
          <w:sz w:val="22"/>
          <w:szCs w:val="22"/>
        </w:rPr>
        <w:t>Quinn</w:t>
      </w:r>
      <w:r w:rsidRPr="00E70C83">
        <w:rPr>
          <w:rFonts w:ascii="Arial" w:hAnsi="Arial" w:cs="Arial"/>
          <w:sz w:val="22"/>
          <w:szCs w:val="22"/>
        </w:rPr>
        <w:t xml:space="preserve"> CC, </w:t>
      </w:r>
      <w:proofErr w:type="spellStart"/>
      <w:r w:rsidRPr="00E70C83">
        <w:rPr>
          <w:rFonts w:ascii="Arial" w:hAnsi="Arial" w:cs="Arial"/>
          <w:sz w:val="22"/>
          <w:szCs w:val="22"/>
        </w:rPr>
        <w:t>Shardell</w:t>
      </w:r>
      <w:proofErr w:type="spellEnd"/>
      <w:r w:rsidRPr="00E70C83">
        <w:rPr>
          <w:rFonts w:ascii="Arial" w:hAnsi="Arial" w:cs="Arial"/>
          <w:sz w:val="22"/>
          <w:szCs w:val="22"/>
        </w:rPr>
        <w:t xml:space="preserve"> MD, </w:t>
      </w:r>
      <w:proofErr w:type="spellStart"/>
      <w:r w:rsidRPr="00E70C83">
        <w:rPr>
          <w:rFonts w:ascii="Arial" w:hAnsi="Arial" w:cs="Arial"/>
          <w:sz w:val="22"/>
          <w:szCs w:val="22"/>
        </w:rPr>
        <w:t>Terrin</w:t>
      </w:r>
      <w:proofErr w:type="spellEnd"/>
      <w:r w:rsidRPr="00E70C83">
        <w:rPr>
          <w:rFonts w:ascii="Arial" w:hAnsi="Arial" w:cs="Arial"/>
          <w:sz w:val="22"/>
          <w:szCs w:val="22"/>
        </w:rPr>
        <w:t xml:space="preserve"> ML, Barr EA, Ballew SH, Gruber-</w:t>
      </w:r>
      <w:proofErr w:type="spellStart"/>
      <w:r w:rsidRPr="00E70C83">
        <w:rPr>
          <w:rFonts w:ascii="Arial" w:hAnsi="Arial" w:cs="Arial"/>
          <w:sz w:val="22"/>
          <w:szCs w:val="22"/>
        </w:rPr>
        <w:t>Baldini</w:t>
      </w:r>
      <w:proofErr w:type="spellEnd"/>
      <w:r w:rsidRPr="00E70C83">
        <w:rPr>
          <w:rFonts w:ascii="Arial" w:hAnsi="Arial" w:cs="Arial"/>
          <w:sz w:val="22"/>
          <w:szCs w:val="22"/>
        </w:rPr>
        <w:t xml:space="preserve"> AL.  Cluster-randomized trial of a </w:t>
      </w:r>
      <w:r w:rsidRPr="00E70C83">
        <w:rPr>
          <w:rFonts w:ascii="Arial" w:hAnsi="Arial" w:cs="Arial"/>
          <w:bCs/>
          <w:sz w:val="22"/>
          <w:szCs w:val="22"/>
        </w:rPr>
        <w:t>mobile</w:t>
      </w:r>
      <w:r w:rsidRPr="00E70C83">
        <w:rPr>
          <w:rFonts w:ascii="Arial" w:hAnsi="Arial" w:cs="Arial"/>
          <w:sz w:val="22"/>
          <w:szCs w:val="22"/>
        </w:rPr>
        <w:t xml:space="preserve"> phone personalized behavioral intervention for blood glucose control.  </w:t>
      </w:r>
      <w:r w:rsidRPr="00E70C83">
        <w:rPr>
          <w:rStyle w:val="jrnl"/>
          <w:rFonts w:ascii="Arial" w:hAnsi="Arial" w:cs="Arial"/>
          <w:bCs/>
          <w:sz w:val="22"/>
          <w:szCs w:val="22"/>
        </w:rPr>
        <w:t>Diabetes</w:t>
      </w:r>
      <w:r w:rsidRPr="00E70C83">
        <w:rPr>
          <w:rStyle w:val="jrnl"/>
          <w:rFonts w:ascii="Arial" w:hAnsi="Arial" w:cs="Arial"/>
          <w:sz w:val="22"/>
          <w:szCs w:val="22"/>
        </w:rPr>
        <w:t xml:space="preserve"> Care</w:t>
      </w:r>
      <w:r w:rsidRPr="00E70C83">
        <w:rPr>
          <w:rFonts w:ascii="Arial" w:hAnsi="Arial" w:cs="Arial"/>
          <w:sz w:val="22"/>
          <w:szCs w:val="22"/>
        </w:rPr>
        <w:t xml:space="preserve">. 2011 Sep;34(9):1934-42. </w:t>
      </w:r>
    </w:p>
    <w:p w:rsidR="00B8012C" w:rsidRPr="00E70C83" w:rsidRDefault="00B8012C" w:rsidP="00B8012C">
      <w:pPr>
        <w:pStyle w:val="desc"/>
        <w:numPr>
          <w:ilvl w:val="0"/>
          <w:numId w:val="1"/>
        </w:numPr>
        <w:spacing w:before="0" w:beforeAutospacing="0" w:after="0" w:afterAutospacing="0"/>
        <w:rPr>
          <w:rFonts w:ascii="Arial" w:hAnsi="Arial" w:cs="Arial"/>
          <w:sz w:val="22"/>
          <w:szCs w:val="22"/>
        </w:rPr>
      </w:pPr>
      <w:proofErr w:type="spellStart"/>
      <w:r w:rsidRPr="00E70C83">
        <w:rPr>
          <w:rFonts w:ascii="Arial" w:hAnsi="Arial" w:cs="Arial"/>
          <w:sz w:val="22"/>
          <w:szCs w:val="22"/>
        </w:rPr>
        <w:t>Charpentier</w:t>
      </w:r>
      <w:proofErr w:type="spellEnd"/>
      <w:r w:rsidRPr="00E70C83">
        <w:rPr>
          <w:rFonts w:ascii="Arial" w:hAnsi="Arial" w:cs="Arial"/>
          <w:sz w:val="22"/>
          <w:szCs w:val="22"/>
        </w:rPr>
        <w:t xml:space="preserve"> G, </w:t>
      </w:r>
      <w:proofErr w:type="spellStart"/>
      <w:r w:rsidRPr="00E70C83">
        <w:rPr>
          <w:rFonts w:ascii="Arial" w:hAnsi="Arial" w:cs="Arial"/>
          <w:sz w:val="22"/>
          <w:szCs w:val="22"/>
        </w:rPr>
        <w:t>Benhamou</w:t>
      </w:r>
      <w:proofErr w:type="spellEnd"/>
      <w:r w:rsidRPr="00E70C83">
        <w:rPr>
          <w:rFonts w:ascii="Arial" w:hAnsi="Arial" w:cs="Arial"/>
          <w:sz w:val="22"/>
          <w:szCs w:val="22"/>
        </w:rPr>
        <w:t xml:space="preserve"> PY, </w:t>
      </w:r>
      <w:proofErr w:type="spellStart"/>
      <w:r w:rsidRPr="00E70C83">
        <w:rPr>
          <w:rFonts w:ascii="Arial" w:hAnsi="Arial" w:cs="Arial"/>
          <w:sz w:val="22"/>
          <w:szCs w:val="22"/>
        </w:rPr>
        <w:t>Dardari</w:t>
      </w:r>
      <w:proofErr w:type="spellEnd"/>
      <w:r w:rsidRPr="00E70C83">
        <w:rPr>
          <w:rFonts w:ascii="Arial" w:hAnsi="Arial" w:cs="Arial"/>
          <w:sz w:val="22"/>
          <w:szCs w:val="22"/>
        </w:rPr>
        <w:t xml:space="preserve"> D, </w:t>
      </w:r>
      <w:proofErr w:type="spellStart"/>
      <w:r w:rsidRPr="00E70C83">
        <w:rPr>
          <w:rFonts w:ascii="Arial" w:hAnsi="Arial" w:cs="Arial"/>
          <w:sz w:val="22"/>
          <w:szCs w:val="22"/>
        </w:rPr>
        <w:t>Clergeot</w:t>
      </w:r>
      <w:proofErr w:type="spellEnd"/>
      <w:r w:rsidRPr="00E70C83">
        <w:rPr>
          <w:rFonts w:ascii="Arial" w:hAnsi="Arial" w:cs="Arial"/>
          <w:sz w:val="22"/>
          <w:szCs w:val="22"/>
        </w:rPr>
        <w:t xml:space="preserve"> A, Franc S, </w:t>
      </w:r>
      <w:proofErr w:type="spellStart"/>
      <w:r w:rsidRPr="00E70C83">
        <w:rPr>
          <w:rFonts w:ascii="Arial" w:hAnsi="Arial" w:cs="Arial"/>
          <w:sz w:val="22"/>
          <w:szCs w:val="22"/>
        </w:rPr>
        <w:t>Schaepelynck-Belicar</w:t>
      </w:r>
      <w:proofErr w:type="spellEnd"/>
      <w:r w:rsidRPr="00E70C83">
        <w:rPr>
          <w:rFonts w:ascii="Arial" w:hAnsi="Arial" w:cs="Arial"/>
          <w:sz w:val="22"/>
          <w:szCs w:val="22"/>
        </w:rPr>
        <w:t xml:space="preserve"> P, </w:t>
      </w:r>
      <w:proofErr w:type="spellStart"/>
      <w:r w:rsidRPr="00E70C83">
        <w:rPr>
          <w:rFonts w:ascii="Arial" w:hAnsi="Arial" w:cs="Arial"/>
          <w:sz w:val="22"/>
          <w:szCs w:val="22"/>
        </w:rPr>
        <w:t>Catargi</w:t>
      </w:r>
      <w:proofErr w:type="spellEnd"/>
      <w:r w:rsidRPr="00E70C83">
        <w:rPr>
          <w:rFonts w:ascii="Arial" w:hAnsi="Arial" w:cs="Arial"/>
          <w:sz w:val="22"/>
          <w:szCs w:val="22"/>
        </w:rPr>
        <w:t xml:space="preserve"> B, </w:t>
      </w:r>
      <w:proofErr w:type="spellStart"/>
      <w:r w:rsidRPr="00E70C83">
        <w:rPr>
          <w:rFonts w:ascii="Arial" w:hAnsi="Arial" w:cs="Arial"/>
          <w:sz w:val="22"/>
          <w:szCs w:val="22"/>
        </w:rPr>
        <w:t>Melki</w:t>
      </w:r>
      <w:proofErr w:type="spellEnd"/>
      <w:r w:rsidRPr="00E70C83">
        <w:rPr>
          <w:rFonts w:ascii="Arial" w:hAnsi="Arial" w:cs="Arial"/>
          <w:sz w:val="22"/>
          <w:szCs w:val="22"/>
        </w:rPr>
        <w:t xml:space="preserve"> V, </w:t>
      </w:r>
      <w:proofErr w:type="spellStart"/>
      <w:r w:rsidRPr="00E70C83">
        <w:rPr>
          <w:rFonts w:ascii="Arial" w:hAnsi="Arial" w:cs="Arial"/>
          <w:sz w:val="22"/>
          <w:szCs w:val="22"/>
        </w:rPr>
        <w:t>Chaillous</w:t>
      </w:r>
      <w:proofErr w:type="spellEnd"/>
      <w:r w:rsidRPr="00E70C83">
        <w:rPr>
          <w:rFonts w:ascii="Arial" w:hAnsi="Arial" w:cs="Arial"/>
          <w:sz w:val="22"/>
          <w:szCs w:val="22"/>
        </w:rPr>
        <w:t xml:space="preserve"> L, </w:t>
      </w:r>
      <w:proofErr w:type="spellStart"/>
      <w:r w:rsidRPr="00E70C83">
        <w:rPr>
          <w:rFonts w:ascii="Arial" w:hAnsi="Arial" w:cs="Arial"/>
          <w:sz w:val="22"/>
          <w:szCs w:val="22"/>
        </w:rPr>
        <w:t>Farret</w:t>
      </w:r>
      <w:proofErr w:type="spellEnd"/>
      <w:r w:rsidRPr="00E70C83">
        <w:rPr>
          <w:rFonts w:ascii="Arial" w:hAnsi="Arial" w:cs="Arial"/>
          <w:sz w:val="22"/>
          <w:szCs w:val="22"/>
        </w:rPr>
        <w:t xml:space="preserve"> A, </w:t>
      </w:r>
      <w:proofErr w:type="spellStart"/>
      <w:r w:rsidRPr="00E70C83">
        <w:rPr>
          <w:rFonts w:ascii="Arial" w:hAnsi="Arial" w:cs="Arial"/>
          <w:sz w:val="22"/>
          <w:szCs w:val="22"/>
        </w:rPr>
        <w:t>Bosson</w:t>
      </w:r>
      <w:proofErr w:type="spellEnd"/>
      <w:r w:rsidRPr="00E70C83">
        <w:rPr>
          <w:rFonts w:ascii="Arial" w:hAnsi="Arial" w:cs="Arial"/>
          <w:sz w:val="22"/>
          <w:szCs w:val="22"/>
        </w:rPr>
        <w:t xml:space="preserve"> JL, </w:t>
      </w:r>
      <w:proofErr w:type="spellStart"/>
      <w:r w:rsidRPr="00E70C83">
        <w:rPr>
          <w:rFonts w:ascii="Arial" w:hAnsi="Arial" w:cs="Arial"/>
          <w:sz w:val="22"/>
          <w:szCs w:val="22"/>
        </w:rPr>
        <w:t>Penfornis</w:t>
      </w:r>
      <w:proofErr w:type="spellEnd"/>
      <w:r w:rsidRPr="00E70C83">
        <w:rPr>
          <w:rFonts w:ascii="Arial" w:hAnsi="Arial" w:cs="Arial"/>
          <w:sz w:val="22"/>
          <w:szCs w:val="22"/>
        </w:rPr>
        <w:t xml:space="preserve"> A; </w:t>
      </w:r>
      <w:proofErr w:type="spellStart"/>
      <w:r w:rsidRPr="00E70C83">
        <w:rPr>
          <w:rFonts w:ascii="Arial" w:hAnsi="Arial" w:cs="Arial"/>
          <w:sz w:val="22"/>
          <w:szCs w:val="22"/>
        </w:rPr>
        <w:t>TeleDiab</w:t>
      </w:r>
      <w:proofErr w:type="spellEnd"/>
      <w:r w:rsidRPr="00E70C83">
        <w:rPr>
          <w:rFonts w:ascii="Arial" w:hAnsi="Arial" w:cs="Arial"/>
          <w:sz w:val="22"/>
          <w:szCs w:val="22"/>
        </w:rPr>
        <w:t xml:space="preserve"> Study Group.  The </w:t>
      </w:r>
      <w:proofErr w:type="spellStart"/>
      <w:r w:rsidRPr="00E70C83">
        <w:rPr>
          <w:rFonts w:ascii="Arial" w:hAnsi="Arial" w:cs="Arial"/>
          <w:bCs/>
          <w:sz w:val="22"/>
          <w:szCs w:val="22"/>
        </w:rPr>
        <w:t>Diabeo</w:t>
      </w:r>
      <w:proofErr w:type="spellEnd"/>
      <w:r w:rsidRPr="00E70C83">
        <w:rPr>
          <w:rFonts w:ascii="Arial" w:hAnsi="Arial" w:cs="Arial"/>
          <w:sz w:val="22"/>
          <w:szCs w:val="22"/>
        </w:rPr>
        <w:t xml:space="preserve"> software enabling individualized insulin dose adjustments combined with telemedicine support improves HbA1c in poorly controlled type 1 diabetic patients: a 6-month, randomized, open-label, parallel-group, multicenter trial (</w:t>
      </w:r>
      <w:proofErr w:type="spellStart"/>
      <w:r w:rsidRPr="00E70C83">
        <w:rPr>
          <w:rFonts w:ascii="Arial" w:hAnsi="Arial" w:cs="Arial"/>
          <w:sz w:val="22"/>
          <w:szCs w:val="22"/>
        </w:rPr>
        <w:t>TeleDiab</w:t>
      </w:r>
      <w:proofErr w:type="spellEnd"/>
      <w:r w:rsidRPr="00E70C83">
        <w:rPr>
          <w:rFonts w:ascii="Arial" w:hAnsi="Arial" w:cs="Arial"/>
          <w:sz w:val="22"/>
          <w:szCs w:val="22"/>
        </w:rPr>
        <w:t xml:space="preserve"> 1 Study).  </w:t>
      </w:r>
      <w:r w:rsidRPr="00E70C83">
        <w:rPr>
          <w:rStyle w:val="jrnl"/>
          <w:rFonts w:ascii="Arial" w:hAnsi="Arial" w:cs="Arial"/>
          <w:sz w:val="22"/>
          <w:szCs w:val="22"/>
        </w:rPr>
        <w:t>Diabetes Care</w:t>
      </w:r>
      <w:r w:rsidRPr="00E70C83">
        <w:rPr>
          <w:rFonts w:ascii="Arial" w:hAnsi="Arial" w:cs="Arial"/>
          <w:sz w:val="22"/>
          <w:szCs w:val="22"/>
        </w:rPr>
        <w:t xml:space="preserve">. 2011 Mar;34(3):533-9. </w:t>
      </w:r>
    </w:p>
    <w:p w:rsidR="00B8012C" w:rsidRPr="00E70C83" w:rsidRDefault="00B8012C" w:rsidP="00B8012C">
      <w:pPr>
        <w:pStyle w:val="ListParagraph"/>
        <w:numPr>
          <w:ilvl w:val="0"/>
          <w:numId w:val="1"/>
        </w:numPr>
        <w:rPr>
          <w:rFonts w:ascii="Arial" w:hAnsi="Arial" w:cs="Arial"/>
          <w:sz w:val="22"/>
          <w:szCs w:val="22"/>
        </w:rPr>
      </w:pPr>
      <w:r w:rsidRPr="00E70C83">
        <w:rPr>
          <w:rFonts w:ascii="Arial" w:hAnsi="Arial" w:cs="Arial"/>
          <w:sz w:val="22"/>
          <w:szCs w:val="22"/>
        </w:rPr>
        <w:t xml:space="preserve">Gallagher EJ, Le </w:t>
      </w:r>
      <w:proofErr w:type="spellStart"/>
      <w:r w:rsidRPr="00E70C83">
        <w:rPr>
          <w:rFonts w:ascii="Arial" w:hAnsi="Arial" w:cs="Arial"/>
          <w:sz w:val="22"/>
          <w:szCs w:val="22"/>
        </w:rPr>
        <w:t>Roith</w:t>
      </w:r>
      <w:proofErr w:type="spellEnd"/>
      <w:r w:rsidRPr="00E70C83">
        <w:rPr>
          <w:rFonts w:ascii="Arial" w:hAnsi="Arial" w:cs="Arial"/>
          <w:sz w:val="22"/>
          <w:szCs w:val="22"/>
        </w:rPr>
        <w:t xml:space="preserve"> D, </w:t>
      </w:r>
      <w:proofErr w:type="spellStart"/>
      <w:r w:rsidRPr="00E70C83">
        <w:rPr>
          <w:rFonts w:ascii="Arial" w:hAnsi="Arial" w:cs="Arial"/>
          <w:sz w:val="22"/>
          <w:szCs w:val="22"/>
        </w:rPr>
        <w:t>Bloomgarden</w:t>
      </w:r>
      <w:proofErr w:type="spellEnd"/>
      <w:r w:rsidRPr="00E70C83">
        <w:rPr>
          <w:rFonts w:ascii="Arial" w:hAnsi="Arial" w:cs="Arial"/>
          <w:sz w:val="22"/>
          <w:szCs w:val="22"/>
        </w:rPr>
        <w:t xml:space="preserve"> Z. Review of hemoglobin A(1c) in the management of diabetes. J Diabetes. 2009;1(1):9-17.</w:t>
      </w:r>
    </w:p>
    <w:p w:rsidR="00D35B5F" w:rsidRPr="00E70C83" w:rsidRDefault="00B8012C" w:rsidP="006619AA">
      <w:pPr>
        <w:pStyle w:val="EndnoteText"/>
        <w:numPr>
          <w:ilvl w:val="0"/>
          <w:numId w:val="1"/>
        </w:numPr>
        <w:rPr>
          <w:rFonts w:cs="Arial"/>
          <w:sz w:val="22"/>
          <w:szCs w:val="22"/>
        </w:rPr>
      </w:pPr>
      <w:r w:rsidRPr="00E70C83">
        <w:rPr>
          <w:rFonts w:cs="Arial"/>
          <w:sz w:val="22"/>
          <w:szCs w:val="22"/>
        </w:rPr>
        <w:t>American Diabetes Association.  Standards of Medical Care in Diabetes Mellitus.  Diabetes Care 2014;37(1):S14-S80.</w:t>
      </w:r>
    </w:p>
    <w:p w:rsidR="00D35B5F" w:rsidRPr="00E70C83" w:rsidRDefault="00D35B5F" w:rsidP="00D35B5F">
      <w:pPr>
        <w:pStyle w:val="EndnoteText"/>
        <w:numPr>
          <w:ilvl w:val="0"/>
          <w:numId w:val="1"/>
        </w:numPr>
        <w:rPr>
          <w:rFonts w:cs="Arial"/>
          <w:sz w:val="22"/>
          <w:szCs w:val="22"/>
        </w:rPr>
      </w:pPr>
      <w:proofErr w:type="spellStart"/>
      <w:r w:rsidRPr="00E70C83">
        <w:rPr>
          <w:rFonts w:cs="Arial"/>
          <w:sz w:val="22"/>
          <w:szCs w:val="22"/>
        </w:rPr>
        <w:t>Knaebel</w:t>
      </w:r>
      <w:proofErr w:type="spellEnd"/>
      <w:r w:rsidRPr="00E70C83">
        <w:rPr>
          <w:rFonts w:cs="Arial"/>
          <w:sz w:val="22"/>
          <w:szCs w:val="22"/>
        </w:rPr>
        <w:t xml:space="preserve"> J, Irvin BR, </w:t>
      </w:r>
      <w:proofErr w:type="spellStart"/>
      <w:r w:rsidRPr="00E70C83">
        <w:rPr>
          <w:rFonts w:cs="Arial"/>
          <w:sz w:val="22"/>
          <w:szCs w:val="22"/>
        </w:rPr>
        <w:t>Xie</w:t>
      </w:r>
      <w:proofErr w:type="spellEnd"/>
      <w:r w:rsidRPr="00E70C83">
        <w:rPr>
          <w:rFonts w:cs="Arial"/>
          <w:sz w:val="22"/>
          <w:szCs w:val="22"/>
        </w:rPr>
        <w:t xml:space="preserve"> CZ. Accuracy and clinical utility of a point-of-care HbA1c testing device.  </w:t>
      </w:r>
      <w:r w:rsidRPr="00E70C83">
        <w:rPr>
          <w:rStyle w:val="jrnl"/>
          <w:rFonts w:cs="Arial"/>
          <w:sz w:val="22"/>
          <w:szCs w:val="22"/>
        </w:rPr>
        <w:t>Postgrad Med</w:t>
      </w:r>
      <w:r w:rsidRPr="00E70C83">
        <w:rPr>
          <w:rFonts w:cs="Arial"/>
          <w:sz w:val="22"/>
          <w:szCs w:val="22"/>
        </w:rPr>
        <w:t>. 2013;125(3):91-8.</w:t>
      </w:r>
    </w:p>
    <w:p w:rsidR="00D35B5F" w:rsidRPr="00E70C83" w:rsidRDefault="00D35B5F" w:rsidP="00D35B5F">
      <w:pPr>
        <w:numPr>
          <w:ilvl w:val="0"/>
          <w:numId w:val="1"/>
        </w:numPr>
        <w:rPr>
          <w:rFonts w:eastAsia="Times New Roman" w:cs="Arial"/>
          <w:color w:val="000000"/>
          <w:szCs w:val="22"/>
        </w:rPr>
      </w:pPr>
      <w:proofErr w:type="spellStart"/>
      <w:r w:rsidRPr="00E70C83">
        <w:rPr>
          <w:rFonts w:eastAsia="Times New Roman" w:cs="Arial"/>
          <w:color w:val="000000"/>
          <w:szCs w:val="22"/>
        </w:rPr>
        <w:t>Miedema</w:t>
      </w:r>
      <w:proofErr w:type="spellEnd"/>
      <w:r w:rsidRPr="00E70C83">
        <w:rPr>
          <w:rFonts w:eastAsia="Times New Roman" w:cs="Arial"/>
          <w:color w:val="000000"/>
          <w:szCs w:val="22"/>
        </w:rPr>
        <w:t xml:space="preserve"> K. Standardization of HbA1c and Optimal Range of Monitoring. </w:t>
      </w:r>
      <w:proofErr w:type="spellStart"/>
      <w:r w:rsidRPr="00E70C83">
        <w:rPr>
          <w:rFonts w:eastAsia="Times New Roman" w:cs="Arial"/>
          <w:color w:val="000000"/>
          <w:szCs w:val="22"/>
        </w:rPr>
        <w:t>Scand</w:t>
      </w:r>
      <w:proofErr w:type="spellEnd"/>
      <w:r w:rsidRPr="00E70C83">
        <w:rPr>
          <w:rFonts w:eastAsia="Times New Roman" w:cs="Arial"/>
          <w:color w:val="000000"/>
          <w:szCs w:val="22"/>
        </w:rPr>
        <w:t xml:space="preserve"> J </w:t>
      </w:r>
      <w:proofErr w:type="spellStart"/>
      <w:r w:rsidRPr="00E70C83">
        <w:rPr>
          <w:rFonts w:eastAsia="Times New Roman" w:cs="Arial"/>
          <w:color w:val="000000"/>
          <w:szCs w:val="22"/>
        </w:rPr>
        <w:t>Clin</w:t>
      </w:r>
      <w:proofErr w:type="spellEnd"/>
      <w:r w:rsidRPr="00E70C83">
        <w:rPr>
          <w:rFonts w:eastAsia="Times New Roman" w:cs="Arial"/>
          <w:color w:val="000000"/>
          <w:szCs w:val="22"/>
        </w:rPr>
        <w:t xml:space="preserve"> Lab Invest Suppl. 2005;240:61-72.</w:t>
      </w:r>
    </w:p>
    <w:p w:rsidR="00D35B5F" w:rsidRPr="00E70C83" w:rsidRDefault="00D35B5F" w:rsidP="00D35B5F">
      <w:pPr>
        <w:numPr>
          <w:ilvl w:val="0"/>
          <w:numId w:val="1"/>
        </w:numPr>
        <w:rPr>
          <w:rFonts w:eastAsia="Times New Roman" w:cs="Arial"/>
          <w:color w:val="000000"/>
          <w:szCs w:val="22"/>
        </w:rPr>
      </w:pPr>
      <w:r w:rsidRPr="00E70C83">
        <w:rPr>
          <w:rFonts w:eastAsia="Times New Roman" w:cs="Arial"/>
          <w:color w:val="000000"/>
          <w:szCs w:val="22"/>
        </w:rPr>
        <w:t xml:space="preserve">Cohen RM, </w:t>
      </w:r>
      <w:proofErr w:type="spellStart"/>
      <w:r w:rsidRPr="00E70C83">
        <w:rPr>
          <w:rFonts w:eastAsia="Times New Roman" w:cs="Arial"/>
          <w:color w:val="000000"/>
          <w:szCs w:val="22"/>
        </w:rPr>
        <w:t>Snieder</w:t>
      </w:r>
      <w:proofErr w:type="spellEnd"/>
      <w:r w:rsidRPr="00E70C83">
        <w:rPr>
          <w:rFonts w:eastAsia="Times New Roman" w:cs="Arial"/>
          <w:color w:val="000000"/>
          <w:szCs w:val="22"/>
        </w:rPr>
        <w:t xml:space="preserve"> H, </w:t>
      </w:r>
      <w:proofErr w:type="spellStart"/>
      <w:r w:rsidRPr="00E70C83">
        <w:rPr>
          <w:rFonts w:eastAsia="Times New Roman" w:cs="Arial"/>
          <w:color w:val="000000"/>
          <w:szCs w:val="22"/>
        </w:rPr>
        <w:t>Lindsell</w:t>
      </w:r>
      <w:proofErr w:type="spellEnd"/>
      <w:r w:rsidRPr="00E70C83">
        <w:rPr>
          <w:rFonts w:eastAsia="Times New Roman" w:cs="Arial"/>
          <w:color w:val="000000"/>
          <w:szCs w:val="22"/>
        </w:rPr>
        <w:t xml:space="preserve"> CJ, </w:t>
      </w:r>
      <w:proofErr w:type="spellStart"/>
      <w:r w:rsidRPr="00E70C83">
        <w:rPr>
          <w:rFonts w:eastAsia="Times New Roman" w:cs="Arial"/>
          <w:color w:val="000000"/>
          <w:szCs w:val="22"/>
        </w:rPr>
        <w:t>Beyan</w:t>
      </w:r>
      <w:proofErr w:type="spellEnd"/>
      <w:r w:rsidRPr="00E70C83">
        <w:rPr>
          <w:rFonts w:eastAsia="Times New Roman" w:cs="Arial"/>
          <w:color w:val="000000"/>
          <w:szCs w:val="22"/>
        </w:rPr>
        <w:t xml:space="preserve"> H, </w:t>
      </w:r>
      <w:proofErr w:type="spellStart"/>
      <w:r w:rsidRPr="00E70C83">
        <w:rPr>
          <w:rFonts w:eastAsia="Times New Roman" w:cs="Arial"/>
          <w:color w:val="000000"/>
          <w:szCs w:val="22"/>
        </w:rPr>
        <w:t>Hawa</w:t>
      </w:r>
      <w:proofErr w:type="spellEnd"/>
      <w:r w:rsidRPr="00E70C83">
        <w:rPr>
          <w:rFonts w:eastAsia="Times New Roman" w:cs="Arial"/>
          <w:color w:val="000000"/>
          <w:szCs w:val="22"/>
        </w:rPr>
        <w:t xml:space="preserve"> MI, </w:t>
      </w:r>
      <w:proofErr w:type="spellStart"/>
      <w:r w:rsidRPr="00E70C83">
        <w:rPr>
          <w:rFonts w:eastAsia="Times New Roman" w:cs="Arial"/>
          <w:color w:val="000000"/>
          <w:szCs w:val="22"/>
        </w:rPr>
        <w:t>Blinko</w:t>
      </w:r>
      <w:proofErr w:type="spellEnd"/>
      <w:r w:rsidRPr="00E70C83">
        <w:rPr>
          <w:rFonts w:eastAsia="Times New Roman" w:cs="Arial"/>
          <w:color w:val="000000"/>
          <w:szCs w:val="22"/>
        </w:rPr>
        <w:t xml:space="preserve"> S, Edwards R, Spector TD, Leslie RD. Evidence for independent heritability of the </w:t>
      </w:r>
      <w:proofErr w:type="spellStart"/>
      <w:r w:rsidRPr="00E70C83">
        <w:rPr>
          <w:rFonts w:eastAsia="Times New Roman" w:cs="Arial"/>
          <w:color w:val="000000"/>
          <w:szCs w:val="22"/>
        </w:rPr>
        <w:t>glycation</w:t>
      </w:r>
      <w:proofErr w:type="spellEnd"/>
      <w:r w:rsidRPr="00E70C83">
        <w:rPr>
          <w:rFonts w:eastAsia="Times New Roman" w:cs="Arial"/>
          <w:color w:val="000000"/>
          <w:szCs w:val="22"/>
        </w:rPr>
        <w:t xml:space="preserve"> gap (glycosylation gap) fraction of HbA1c in </w:t>
      </w:r>
      <w:proofErr w:type="spellStart"/>
      <w:r w:rsidRPr="00E70C83">
        <w:rPr>
          <w:rFonts w:eastAsia="Times New Roman" w:cs="Arial"/>
          <w:color w:val="000000"/>
          <w:szCs w:val="22"/>
        </w:rPr>
        <w:t>nondiabetic</w:t>
      </w:r>
      <w:proofErr w:type="spellEnd"/>
      <w:r w:rsidRPr="00E70C83">
        <w:rPr>
          <w:rFonts w:eastAsia="Times New Roman" w:cs="Arial"/>
          <w:color w:val="000000"/>
          <w:szCs w:val="22"/>
        </w:rPr>
        <w:t xml:space="preserve"> twins. Diabetes Care. 2006; 29:1739-1743</w:t>
      </w:r>
    </w:p>
    <w:p w:rsidR="00D35B5F" w:rsidRPr="00E70C83" w:rsidRDefault="00D35B5F" w:rsidP="006619AA">
      <w:pPr>
        <w:pStyle w:val="EndnoteText"/>
        <w:numPr>
          <w:ilvl w:val="0"/>
          <w:numId w:val="1"/>
        </w:numPr>
        <w:rPr>
          <w:rFonts w:cs="Arial"/>
          <w:sz w:val="22"/>
          <w:szCs w:val="22"/>
        </w:rPr>
      </w:pPr>
      <w:proofErr w:type="spellStart"/>
      <w:r w:rsidRPr="00E70C83">
        <w:rPr>
          <w:rFonts w:eastAsia="Times New Roman" w:cs="Arial"/>
          <w:color w:val="000000"/>
          <w:sz w:val="22"/>
          <w:szCs w:val="22"/>
        </w:rPr>
        <w:t>Chalew</w:t>
      </w:r>
      <w:proofErr w:type="spellEnd"/>
      <w:r w:rsidRPr="00E70C83">
        <w:rPr>
          <w:rFonts w:eastAsia="Times New Roman" w:cs="Arial"/>
          <w:color w:val="000000"/>
          <w:sz w:val="22"/>
          <w:szCs w:val="22"/>
        </w:rPr>
        <w:t xml:space="preserve"> SA, McCarter RJ, Thomas J, Thomson JL, </w:t>
      </w:r>
      <w:proofErr w:type="spellStart"/>
      <w:r w:rsidRPr="00E70C83">
        <w:rPr>
          <w:rFonts w:eastAsia="Times New Roman" w:cs="Arial"/>
          <w:color w:val="000000"/>
          <w:sz w:val="22"/>
          <w:szCs w:val="22"/>
        </w:rPr>
        <w:t>Hempe</w:t>
      </w:r>
      <w:proofErr w:type="spellEnd"/>
      <w:r w:rsidRPr="00E70C83">
        <w:rPr>
          <w:rFonts w:eastAsia="Times New Roman" w:cs="Arial"/>
          <w:color w:val="000000"/>
          <w:sz w:val="22"/>
          <w:szCs w:val="22"/>
        </w:rPr>
        <w:t xml:space="preserve"> JM. A comparison of the Glycosylation Gap and Hemoglobin </w:t>
      </w:r>
      <w:proofErr w:type="spellStart"/>
      <w:r w:rsidRPr="00E70C83">
        <w:rPr>
          <w:rFonts w:eastAsia="Times New Roman" w:cs="Arial"/>
          <w:color w:val="000000"/>
          <w:sz w:val="22"/>
          <w:szCs w:val="22"/>
        </w:rPr>
        <w:t>Glycation</w:t>
      </w:r>
      <w:proofErr w:type="spellEnd"/>
      <w:r w:rsidRPr="00E70C83">
        <w:rPr>
          <w:rFonts w:eastAsia="Times New Roman" w:cs="Arial"/>
          <w:color w:val="000000"/>
          <w:sz w:val="22"/>
          <w:szCs w:val="22"/>
        </w:rPr>
        <w:t xml:space="preserve"> Index in patients with diabetes. J Diabetes Complications. 2005;19:218-222.</w:t>
      </w:r>
    </w:p>
    <w:p w:rsidR="00D35B5F" w:rsidRPr="00E70C83" w:rsidRDefault="00D35B5F" w:rsidP="006619AA">
      <w:pPr>
        <w:pStyle w:val="EndnoteText"/>
        <w:numPr>
          <w:ilvl w:val="0"/>
          <w:numId w:val="1"/>
        </w:numPr>
        <w:rPr>
          <w:rFonts w:cs="Arial"/>
          <w:sz w:val="22"/>
          <w:szCs w:val="22"/>
        </w:rPr>
      </w:pPr>
      <w:r w:rsidRPr="00E70C83">
        <w:rPr>
          <w:rFonts w:eastAsia="Times New Roman" w:cs="Arial"/>
          <w:sz w:val="22"/>
          <w:szCs w:val="22"/>
        </w:rPr>
        <w:t>Rodríguez-</w:t>
      </w:r>
      <w:proofErr w:type="spellStart"/>
      <w:r w:rsidRPr="00E70C83">
        <w:rPr>
          <w:rFonts w:eastAsia="Times New Roman" w:cs="Arial"/>
          <w:sz w:val="22"/>
          <w:szCs w:val="22"/>
        </w:rPr>
        <w:t>Segade</w:t>
      </w:r>
      <w:proofErr w:type="spellEnd"/>
      <w:r w:rsidRPr="00E70C83">
        <w:rPr>
          <w:rFonts w:eastAsia="Times New Roman" w:cs="Arial"/>
          <w:sz w:val="22"/>
          <w:szCs w:val="22"/>
        </w:rPr>
        <w:t xml:space="preserve"> S, Rodríguez J, </w:t>
      </w:r>
      <w:proofErr w:type="spellStart"/>
      <w:r w:rsidRPr="00E70C83">
        <w:rPr>
          <w:rFonts w:eastAsia="Times New Roman" w:cs="Arial"/>
          <w:sz w:val="22"/>
          <w:szCs w:val="22"/>
        </w:rPr>
        <w:t>García</w:t>
      </w:r>
      <w:proofErr w:type="spellEnd"/>
      <w:r w:rsidRPr="00E70C83">
        <w:rPr>
          <w:rFonts w:eastAsia="Times New Roman" w:cs="Arial"/>
          <w:sz w:val="22"/>
          <w:szCs w:val="22"/>
        </w:rPr>
        <w:t xml:space="preserve"> Lopez JM, </w:t>
      </w:r>
      <w:proofErr w:type="spellStart"/>
      <w:r w:rsidRPr="00E70C83">
        <w:rPr>
          <w:rFonts w:eastAsia="Times New Roman" w:cs="Arial"/>
          <w:sz w:val="22"/>
          <w:szCs w:val="22"/>
        </w:rPr>
        <w:t>Casanueva</w:t>
      </w:r>
      <w:proofErr w:type="spellEnd"/>
      <w:r w:rsidRPr="00E70C83">
        <w:rPr>
          <w:rFonts w:eastAsia="Times New Roman" w:cs="Arial"/>
          <w:sz w:val="22"/>
          <w:szCs w:val="22"/>
        </w:rPr>
        <w:t xml:space="preserve"> FF, </w:t>
      </w:r>
      <w:proofErr w:type="spellStart"/>
      <w:r w:rsidRPr="00E70C83">
        <w:rPr>
          <w:rFonts w:eastAsia="Times New Roman" w:cs="Arial"/>
          <w:sz w:val="22"/>
          <w:szCs w:val="22"/>
        </w:rPr>
        <w:t>Camina</w:t>
      </w:r>
      <w:proofErr w:type="spellEnd"/>
      <w:r w:rsidRPr="00E70C83">
        <w:rPr>
          <w:rFonts w:eastAsia="Times New Roman" w:cs="Arial"/>
          <w:sz w:val="22"/>
          <w:szCs w:val="22"/>
        </w:rPr>
        <w:t xml:space="preserve"> F. Estimation of the </w:t>
      </w:r>
      <w:proofErr w:type="spellStart"/>
      <w:r w:rsidRPr="00E70C83">
        <w:rPr>
          <w:rFonts w:eastAsia="Times New Roman" w:cs="Arial"/>
          <w:sz w:val="22"/>
          <w:szCs w:val="22"/>
        </w:rPr>
        <w:t>glycation</w:t>
      </w:r>
      <w:proofErr w:type="spellEnd"/>
      <w:r w:rsidRPr="00E70C83">
        <w:rPr>
          <w:rFonts w:eastAsia="Times New Roman" w:cs="Arial"/>
          <w:sz w:val="22"/>
          <w:szCs w:val="22"/>
        </w:rPr>
        <w:t xml:space="preserve"> gap in diabetic patients with stable glycemic control. Diabetes Care 2012;35:2447 –2450.</w:t>
      </w:r>
    </w:p>
    <w:p w:rsidR="00D35B5F" w:rsidRPr="00E70C83" w:rsidRDefault="00D35B5F" w:rsidP="006619AA">
      <w:pPr>
        <w:pStyle w:val="EndnoteText"/>
        <w:numPr>
          <w:ilvl w:val="0"/>
          <w:numId w:val="1"/>
        </w:numPr>
        <w:rPr>
          <w:rFonts w:cs="Arial"/>
          <w:sz w:val="22"/>
          <w:szCs w:val="22"/>
        </w:rPr>
      </w:pPr>
      <w:proofErr w:type="spellStart"/>
      <w:r w:rsidRPr="00E70C83">
        <w:rPr>
          <w:rFonts w:cs="Arial"/>
          <w:sz w:val="22"/>
          <w:szCs w:val="22"/>
        </w:rPr>
        <w:t>Nayak</w:t>
      </w:r>
      <w:proofErr w:type="spellEnd"/>
      <w:r w:rsidRPr="00E70C83">
        <w:rPr>
          <w:rFonts w:cs="Arial"/>
          <w:sz w:val="22"/>
          <w:szCs w:val="22"/>
        </w:rPr>
        <w:t xml:space="preserve"> AU, Holland MR, Macdonald DR, </w:t>
      </w:r>
      <w:proofErr w:type="spellStart"/>
      <w:r w:rsidRPr="00E70C83">
        <w:rPr>
          <w:rFonts w:cs="Arial"/>
          <w:sz w:val="22"/>
          <w:szCs w:val="22"/>
        </w:rPr>
        <w:t>Nevill</w:t>
      </w:r>
      <w:proofErr w:type="spellEnd"/>
      <w:r w:rsidRPr="00E70C83">
        <w:rPr>
          <w:rFonts w:cs="Arial"/>
          <w:sz w:val="22"/>
          <w:szCs w:val="22"/>
        </w:rPr>
        <w:t xml:space="preserve"> A, Singh BM. </w:t>
      </w:r>
      <w:r w:rsidRPr="00E70C83">
        <w:rPr>
          <w:rFonts w:eastAsia="Times New Roman" w:cs="Arial"/>
          <w:sz w:val="22"/>
          <w:szCs w:val="22"/>
        </w:rPr>
        <w:t xml:space="preserve">Evidence for consistency of the </w:t>
      </w:r>
      <w:proofErr w:type="spellStart"/>
      <w:r w:rsidRPr="00E70C83">
        <w:rPr>
          <w:rFonts w:eastAsia="Times New Roman" w:cs="Arial"/>
          <w:sz w:val="22"/>
          <w:szCs w:val="22"/>
        </w:rPr>
        <w:t>glycation</w:t>
      </w:r>
      <w:proofErr w:type="spellEnd"/>
      <w:r w:rsidRPr="00E70C83">
        <w:rPr>
          <w:rFonts w:eastAsia="Times New Roman" w:cs="Arial"/>
          <w:sz w:val="22"/>
          <w:szCs w:val="22"/>
        </w:rPr>
        <w:t xml:space="preserve"> gap in diabetes.</w:t>
      </w:r>
      <w:r w:rsidRPr="00E70C83">
        <w:rPr>
          <w:rFonts w:cs="Arial"/>
          <w:sz w:val="22"/>
          <w:szCs w:val="22"/>
        </w:rPr>
        <w:t xml:space="preserve"> </w:t>
      </w:r>
      <w:r w:rsidRPr="00E70C83">
        <w:rPr>
          <w:rStyle w:val="jrnl"/>
          <w:rFonts w:cs="Arial"/>
          <w:sz w:val="22"/>
          <w:szCs w:val="22"/>
        </w:rPr>
        <w:t>Diabetes Care</w:t>
      </w:r>
      <w:r w:rsidRPr="00E70C83">
        <w:rPr>
          <w:rFonts w:cs="Arial"/>
          <w:sz w:val="22"/>
          <w:szCs w:val="22"/>
        </w:rPr>
        <w:t>. 2011;34(8):1712-6.</w:t>
      </w:r>
    </w:p>
    <w:p w:rsidR="00D35B5F" w:rsidRPr="00E70C83" w:rsidRDefault="00D35B5F" w:rsidP="006619AA">
      <w:pPr>
        <w:pStyle w:val="EndnoteText"/>
        <w:numPr>
          <w:ilvl w:val="0"/>
          <w:numId w:val="1"/>
        </w:numPr>
        <w:rPr>
          <w:rFonts w:cs="Arial"/>
          <w:sz w:val="22"/>
          <w:szCs w:val="22"/>
        </w:rPr>
      </w:pPr>
      <w:r w:rsidRPr="00E70C83">
        <w:rPr>
          <w:rFonts w:cs="Arial"/>
          <w:sz w:val="22"/>
          <w:szCs w:val="22"/>
        </w:rPr>
        <w:t>S</w:t>
      </w:r>
      <w:r w:rsidRPr="00E70C83">
        <w:rPr>
          <w:rFonts w:eastAsia="Times New Roman" w:cs="Arial"/>
          <w:sz w:val="22"/>
          <w:szCs w:val="22"/>
        </w:rPr>
        <w:t xml:space="preserve">acks DB, Nathan DM, </w:t>
      </w:r>
      <w:proofErr w:type="spellStart"/>
      <w:r w:rsidRPr="00E70C83">
        <w:rPr>
          <w:rFonts w:eastAsia="Times New Roman" w:cs="Arial"/>
          <w:sz w:val="22"/>
          <w:szCs w:val="22"/>
        </w:rPr>
        <w:t>Lachin</w:t>
      </w:r>
      <w:proofErr w:type="spellEnd"/>
      <w:r w:rsidRPr="00E70C83">
        <w:rPr>
          <w:rFonts w:eastAsia="Times New Roman" w:cs="Arial"/>
          <w:sz w:val="22"/>
          <w:szCs w:val="22"/>
        </w:rPr>
        <w:t xml:space="preserve"> JM. Gaps in the </w:t>
      </w:r>
      <w:proofErr w:type="spellStart"/>
      <w:r w:rsidRPr="00E70C83">
        <w:rPr>
          <w:rFonts w:eastAsia="Times New Roman" w:cs="Arial"/>
          <w:sz w:val="22"/>
          <w:szCs w:val="22"/>
        </w:rPr>
        <w:t>glycation</w:t>
      </w:r>
      <w:proofErr w:type="spellEnd"/>
      <w:r w:rsidRPr="00E70C83">
        <w:rPr>
          <w:rFonts w:eastAsia="Times New Roman" w:cs="Arial"/>
          <w:sz w:val="22"/>
          <w:szCs w:val="22"/>
        </w:rPr>
        <w:t xml:space="preserve"> gap hypothesis. </w:t>
      </w:r>
      <w:proofErr w:type="spellStart"/>
      <w:r w:rsidRPr="00E70C83">
        <w:rPr>
          <w:rFonts w:eastAsia="Times New Roman" w:cs="Arial"/>
          <w:sz w:val="22"/>
          <w:szCs w:val="22"/>
        </w:rPr>
        <w:t>Clin</w:t>
      </w:r>
      <w:proofErr w:type="spellEnd"/>
      <w:r w:rsidRPr="00E70C83">
        <w:rPr>
          <w:rFonts w:eastAsia="Times New Roman" w:cs="Arial"/>
          <w:sz w:val="22"/>
          <w:szCs w:val="22"/>
        </w:rPr>
        <w:t xml:space="preserve"> </w:t>
      </w:r>
      <w:proofErr w:type="spellStart"/>
      <w:r w:rsidRPr="00E70C83">
        <w:rPr>
          <w:rFonts w:eastAsia="Times New Roman" w:cs="Arial"/>
          <w:sz w:val="22"/>
          <w:szCs w:val="22"/>
        </w:rPr>
        <w:t>Chem</w:t>
      </w:r>
      <w:proofErr w:type="spellEnd"/>
      <w:r w:rsidRPr="00E70C83">
        <w:rPr>
          <w:rFonts w:eastAsia="Times New Roman" w:cs="Arial"/>
          <w:sz w:val="22"/>
          <w:szCs w:val="22"/>
        </w:rPr>
        <w:t xml:space="preserve"> 2011;57:150–152.</w:t>
      </w:r>
    </w:p>
    <w:p w:rsidR="00D35B5F" w:rsidRPr="00E70C83" w:rsidRDefault="00D35B5F" w:rsidP="00D35B5F">
      <w:pPr>
        <w:numPr>
          <w:ilvl w:val="0"/>
          <w:numId w:val="1"/>
        </w:numPr>
        <w:rPr>
          <w:rFonts w:eastAsia="Times New Roman" w:cs="Arial"/>
          <w:color w:val="000000"/>
          <w:szCs w:val="22"/>
        </w:rPr>
      </w:pPr>
      <w:r w:rsidRPr="00E70C83">
        <w:rPr>
          <w:rFonts w:eastAsia="Times New Roman" w:cs="Arial"/>
          <w:color w:val="000000"/>
          <w:szCs w:val="22"/>
        </w:rPr>
        <w:t xml:space="preserve">Kilpatrick ES, Rigby AS, </w:t>
      </w:r>
      <w:proofErr w:type="spellStart"/>
      <w:r w:rsidRPr="00E70C83">
        <w:rPr>
          <w:rFonts w:eastAsia="Times New Roman" w:cs="Arial"/>
          <w:color w:val="000000"/>
          <w:szCs w:val="22"/>
        </w:rPr>
        <w:t>Atkin</w:t>
      </w:r>
      <w:proofErr w:type="spellEnd"/>
      <w:r w:rsidRPr="00E70C83">
        <w:rPr>
          <w:rFonts w:eastAsia="Times New Roman" w:cs="Arial"/>
          <w:color w:val="000000"/>
          <w:szCs w:val="22"/>
        </w:rPr>
        <w:t xml:space="preserve"> SL. Variability in the Relationship between Mean Plasma Glucose and HbA1c: Implications for the Assessment of Glycemic Control. </w:t>
      </w:r>
      <w:proofErr w:type="spellStart"/>
      <w:r w:rsidRPr="00E70C83">
        <w:rPr>
          <w:rFonts w:eastAsia="Times New Roman" w:cs="Arial"/>
          <w:color w:val="000000"/>
          <w:szCs w:val="22"/>
        </w:rPr>
        <w:t>Clin</w:t>
      </w:r>
      <w:proofErr w:type="spellEnd"/>
      <w:r w:rsidRPr="00E70C83">
        <w:rPr>
          <w:rFonts w:eastAsia="Times New Roman" w:cs="Arial"/>
          <w:color w:val="000000"/>
          <w:szCs w:val="22"/>
        </w:rPr>
        <w:t xml:space="preserve"> Chem. 2007;</w:t>
      </w:r>
      <w:r w:rsidRPr="00E70C83">
        <w:rPr>
          <w:rFonts w:cs="Arial"/>
          <w:szCs w:val="22"/>
        </w:rPr>
        <w:t>53(5):897-901</w:t>
      </w:r>
      <w:r w:rsidRPr="00E70C83">
        <w:rPr>
          <w:rFonts w:eastAsia="Times New Roman" w:cs="Arial"/>
          <w:color w:val="000000"/>
          <w:szCs w:val="22"/>
        </w:rPr>
        <w:t>.</w:t>
      </w:r>
    </w:p>
    <w:p w:rsidR="00D35B5F" w:rsidRPr="00E70C83" w:rsidRDefault="00D35B5F" w:rsidP="006619AA">
      <w:pPr>
        <w:pStyle w:val="EndnoteText"/>
        <w:numPr>
          <w:ilvl w:val="0"/>
          <w:numId w:val="1"/>
        </w:numPr>
        <w:rPr>
          <w:rFonts w:cs="Arial"/>
          <w:sz w:val="22"/>
          <w:szCs w:val="22"/>
        </w:rPr>
      </w:pPr>
      <w:r w:rsidRPr="00E70C83">
        <w:rPr>
          <w:rFonts w:cs="Arial"/>
          <w:sz w:val="22"/>
          <w:szCs w:val="22"/>
          <w:lang w:val="it-IT"/>
        </w:rPr>
        <w:t xml:space="preserve">Quagliaro L, Piconi L, Assaloni R, Martinelli L, Motz E, Ceriello A.  </w:t>
      </w:r>
      <w:r w:rsidRPr="00E70C83">
        <w:rPr>
          <w:rFonts w:cs="Arial"/>
          <w:sz w:val="22"/>
          <w:szCs w:val="22"/>
        </w:rPr>
        <w:t xml:space="preserve">Intermittent high glucose enhances apoptosis related to </w:t>
      </w:r>
      <w:proofErr w:type="spellStart"/>
      <w:r w:rsidRPr="00E70C83">
        <w:rPr>
          <w:rFonts w:cs="Arial"/>
          <w:sz w:val="22"/>
          <w:szCs w:val="22"/>
        </w:rPr>
        <w:t>oxidatie</w:t>
      </w:r>
      <w:proofErr w:type="spellEnd"/>
      <w:r w:rsidRPr="00E70C83">
        <w:rPr>
          <w:rFonts w:cs="Arial"/>
          <w:sz w:val="22"/>
          <w:szCs w:val="22"/>
        </w:rPr>
        <w:t xml:space="preserve"> stress in human umbilical vein endothelial cells:  the role of protein kinase C and NAD(P)H-oxidase activation.  Diabetes 2003;52(11):2795-2804.</w:t>
      </w:r>
    </w:p>
    <w:p w:rsidR="00D35B5F" w:rsidRPr="00E70C83" w:rsidRDefault="00D35B5F" w:rsidP="006619AA">
      <w:pPr>
        <w:pStyle w:val="EndnoteText"/>
        <w:numPr>
          <w:ilvl w:val="0"/>
          <w:numId w:val="1"/>
        </w:numPr>
        <w:rPr>
          <w:rFonts w:cs="Arial"/>
          <w:sz w:val="22"/>
          <w:szCs w:val="22"/>
        </w:rPr>
      </w:pPr>
      <w:proofErr w:type="spellStart"/>
      <w:r w:rsidRPr="00E70C83">
        <w:rPr>
          <w:rFonts w:cs="Arial"/>
          <w:sz w:val="22"/>
          <w:szCs w:val="22"/>
        </w:rPr>
        <w:t>Inhat</w:t>
      </w:r>
      <w:proofErr w:type="spellEnd"/>
      <w:r w:rsidRPr="00E70C83">
        <w:rPr>
          <w:rFonts w:cs="Arial"/>
          <w:sz w:val="22"/>
          <w:szCs w:val="22"/>
        </w:rPr>
        <w:t xml:space="preserve"> M, Green D, Ross K, et al.  Reduced antioxidant response of retinal and endothelial cells in response to chronic oscillating glucose levels.  </w:t>
      </w:r>
      <w:r w:rsidRPr="00E70C83">
        <w:rPr>
          <w:rFonts w:cs="Arial"/>
          <w:sz w:val="22"/>
          <w:szCs w:val="22"/>
          <w:lang w:val="pt-BR"/>
        </w:rPr>
        <w:t>Diabetes 2005;54(Suppl. 1):2314A.</w:t>
      </w:r>
    </w:p>
    <w:p w:rsidR="00D35B5F" w:rsidRPr="00E70C83" w:rsidRDefault="00D35B5F" w:rsidP="006619AA">
      <w:pPr>
        <w:pStyle w:val="EndnoteText"/>
        <w:numPr>
          <w:ilvl w:val="0"/>
          <w:numId w:val="1"/>
        </w:numPr>
        <w:rPr>
          <w:rFonts w:cs="Arial"/>
          <w:sz w:val="22"/>
          <w:szCs w:val="22"/>
        </w:rPr>
      </w:pPr>
      <w:r w:rsidRPr="00E70C83">
        <w:rPr>
          <w:rFonts w:cs="Arial"/>
          <w:sz w:val="22"/>
          <w:szCs w:val="22"/>
        </w:rPr>
        <w:t xml:space="preserve">Herman WH, Cohen RM.  Racial and </w:t>
      </w:r>
      <w:r w:rsidRPr="00E70C83">
        <w:rPr>
          <w:rFonts w:cs="Arial"/>
          <w:bCs/>
          <w:sz w:val="22"/>
          <w:szCs w:val="22"/>
        </w:rPr>
        <w:t>ethnic</w:t>
      </w:r>
      <w:r w:rsidRPr="00E70C83">
        <w:rPr>
          <w:rFonts w:cs="Arial"/>
          <w:sz w:val="22"/>
          <w:szCs w:val="22"/>
        </w:rPr>
        <w:t xml:space="preserve"> differences in the relationship between </w:t>
      </w:r>
      <w:r w:rsidRPr="00E70C83">
        <w:rPr>
          <w:rFonts w:cs="Arial"/>
          <w:bCs/>
          <w:sz w:val="22"/>
          <w:szCs w:val="22"/>
        </w:rPr>
        <w:t>HbA1c</w:t>
      </w:r>
      <w:r w:rsidRPr="00E70C83">
        <w:rPr>
          <w:rFonts w:cs="Arial"/>
          <w:sz w:val="22"/>
          <w:szCs w:val="22"/>
        </w:rPr>
        <w:t xml:space="preserve"> and blood glucose: implications for the diagnosis of diabetes. </w:t>
      </w:r>
      <w:r w:rsidRPr="00E70C83">
        <w:rPr>
          <w:rStyle w:val="jrnl"/>
          <w:rFonts w:cs="Arial"/>
          <w:sz w:val="22"/>
          <w:szCs w:val="22"/>
        </w:rPr>
        <w:t xml:space="preserve">J </w:t>
      </w:r>
      <w:proofErr w:type="spellStart"/>
      <w:r w:rsidRPr="00E70C83">
        <w:rPr>
          <w:rStyle w:val="jrnl"/>
          <w:rFonts w:cs="Arial"/>
          <w:sz w:val="22"/>
          <w:szCs w:val="22"/>
        </w:rPr>
        <w:t>Clin</w:t>
      </w:r>
      <w:proofErr w:type="spellEnd"/>
      <w:r w:rsidRPr="00E70C83">
        <w:rPr>
          <w:rStyle w:val="jrnl"/>
          <w:rFonts w:cs="Arial"/>
          <w:sz w:val="22"/>
          <w:szCs w:val="22"/>
        </w:rPr>
        <w:t xml:space="preserve"> </w:t>
      </w:r>
      <w:proofErr w:type="spellStart"/>
      <w:r w:rsidRPr="00E70C83">
        <w:rPr>
          <w:rStyle w:val="jrnl"/>
          <w:rFonts w:cs="Arial"/>
          <w:sz w:val="22"/>
          <w:szCs w:val="22"/>
        </w:rPr>
        <w:t>Endocrinol</w:t>
      </w:r>
      <w:proofErr w:type="spellEnd"/>
      <w:r w:rsidRPr="00E70C83">
        <w:rPr>
          <w:rStyle w:val="jrnl"/>
          <w:rFonts w:cs="Arial"/>
          <w:sz w:val="22"/>
          <w:szCs w:val="22"/>
        </w:rPr>
        <w:t xml:space="preserve"> </w:t>
      </w:r>
      <w:proofErr w:type="spellStart"/>
      <w:r w:rsidRPr="00E70C83">
        <w:rPr>
          <w:rStyle w:val="jrnl"/>
          <w:rFonts w:cs="Arial"/>
          <w:sz w:val="22"/>
          <w:szCs w:val="22"/>
        </w:rPr>
        <w:t>Metab</w:t>
      </w:r>
      <w:proofErr w:type="spellEnd"/>
      <w:r w:rsidRPr="00E70C83">
        <w:rPr>
          <w:rFonts w:cs="Arial"/>
          <w:sz w:val="22"/>
          <w:szCs w:val="22"/>
        </w:rPr>
        <w:t xml:space="preserve">. 2012;97(4):1067-72. </w:t>
      </w:r>
    </w:p>
    <w:p w:rsidR="00D35B5F" w:rsidRPr="00E70C83" w:rsidRDefault="00D35B5F" w:rsidP="006619AA">
      <w:pPr>
        <w:pStyle w:val="EndnoteText"/>
        <w:numPr>
          <w:ilvl w:val="0"/>
          <w:numId w:val="1"/>
        </w:numPr>
        <w:rPr>
          <w:rFonts w:cs="Arial"/>
          <w:sz w:val="22"/>
          <w:szCs w:val="22"/>
        </w:rPr>
      </w:pPr>
      <w:r w:rsidRPr="00E70C83">
        <w:rPr>
          <w:rFonts w:cs="Arial"/>
          <w:sz w:val="22"/>
          <w:szCs w:val="22"/>
        </w:rPr>
        <w:t xml:space="preserve">Bower JK, </w:t>
      </w:r>
      <w:proofErr w:type="spellStart"/>
      <w:r w:rsidRPr="00E70C83">
        <w:rPr>
          <w:rFonts w:cs="Arial"/>
          <w:sz w:val="22"/>
          <w:szCs w:val="22"/>
        </w:rPr>
        <w:t>Brancati</w:t>
      </w:r>
      <w:proofErr w:type="spellEnd"/>
      <w:r w:rsidRPr="00E70C83">
        <w:rPr>
          <w:rFonts w:cs="Arial"/>
          <w:sz w:val="22"/>
          <w:szCs w:val="22"/>
        </w:rPr>
        <w:t xml:space="preserve"> FL, </w:t>
      </w:r>
      <w:proofErr w:type="spellStart"/>
      <w:r w:rsidRPr="00E70C83">
        <w:rPr>
          <w:rFonts w:cs="Arial"/>
          <w:sz w:val="22"/>
          <w:szCs w:val="22"/>
        </w:rPr>
        <w:t>Selvin</w:t>
      </w:r>
      <w:proofErr w:type="spellEnd"/>
      <w:r w:rsidRPr="00E70C83">
        <w:rPr>
          <w:rFonts w:cs="Arial"/>
          <w:sz w:val="22"/>
          <w:szCs w:val="22"/>
        </w:rPr>
        <w:t xml:space="preserve"> E.  No ethnic differences in the association of </w:t>
      </w:r>
      <w:proofErr w:type="spellStart"/>
      <w:r w:rsidRPr="00E70C83">
        <w:rPr>
          <w:rFonts w:cs="Arial"/>
          <w:sz w:val="22"/>
          <w:szCs w:val="22"/>
        </w:rPr>
        <w:t>glycated</w:t>
      </w:r>
      <w:proofErr w:type="spellEnd"/>
      <w:r w:rsidRPr="00E70C83">
        <w:rPr>
          <w:rFonts w:cs="Arial"/>
          <w:sz w:val="22"/>
          <w:szCs w:val="22"/>
        </w:rPr>
        <w:t xml:space="preserve"> hemoglobin with retinopathy: the national health and nutrition examination survey 2005-2008.  </w:t>
      </w:r>
      <w:r w:rsidRPr="00E70C83">
        <w:rPr>
          <w:rStyle w:val="jrnl"/>
          <w:rFonts w:cs="Arial"/>
          <w:sz w:val="22"/>
          <w:szCs w:val="22"/>
        </w:rPr>
        <w:t>Diabetes Care</w:t>
      </w:r>
      <w:r w:rsidRPr="00E70C83">
        <w:rPr>
          <w:rFonts w:cs="Arial"/>
          <w:sz w:val="22"/>
          <w:szCs w:val="22"/>
        </w:rPr>
        <w:t>. 2013;36(3):569-73.</w:t>
      </w:r>
    </w:p>
    <w:p w:rsidR="00314976" w:rsidRPr="00E70C83" w:rsidRDefault="00D35B5F" w:rsidP="006619AA">
      <w:pPr>
        <w:pStyle w:val="EndnoteText"/>
        <w:numPr>
          <w:ilvl w:val="0"/>
          <w:numId w:val="1"/>
        </w:numPr>
        <w:rPr>
          <w:rFonts w:cs="Arial"/>
          <w:sz w:val="22"/>
          <w:szCs w:val="22"/>
        </w:rPr>
      </w:pPr>
      <w:r w:rsidRPr="00E70C83">
        <w:rPr>
          <w:rFonts w:eastAsia="Times New Roman" w:cs="Arial"/>
          <w:bCs/>
          <w:sz w:val="22"/>
          <w:szCs w:val="22"/>
          <w:lang w:eastAsia="zh-CN"/>
        </w:rPr>
        <w:t>Lindsey</w:t>
      </w:r>
      <w:r w:rsidRPr="00E70C83">
        <w:rPr>
          <w:rFonts w:eastAsia="Times New Roman" w:cs="Arial"/>
          <w:sz w:val="22"/>
          <w:szCs w:val="22"/>
          <w:lang w:eastAsia="zh-CN"/>
        </w:rPr>
        <w:t xml:space="preserve"> CC, Carter AW, Mangum S, Greene D, Richardson A, Brown SJ, </w:t>
      </w:r>
      <w:proofErr w:type="spellStart"/>
      <w:r w:rsidRPr="00E70C83">
        <w:rPr>
          <w:rFonts w:eastAsia="Times New Roman" w:cs="Arial"/>
          <w:sz w:val="22"/>
          <w:szCs w:val="22"/>
          <w:lang w:eastAsia="zh-CN"/>
        </w:rPr>
        <w:t>Essary</w:t>
      </w:r>
      <w:proofErr w:type="spellEnd"/>
      <w:r w:rsidRPr="00E70C83">
        <w:rPr>
          <w:rFonts w:eastAsia="Times New Roman" w:cs="Arial"/>
          <w:sz w:val="22"/>
          <w:szCs w:val="22"/>
          <w:lang w:eastAsia="zh-CN"/>
        </w:rPr>
        <w:t xml:space="preserve"> JL, </w:t>
      </w:r>
      <w:proofErr w:type="spellStart"/>
      <w:r w:rsidRPr="00E70C83">
        <w:rPr>
          <w:rFonts w:eastAsia="Times New Roman" w:cs="Arial"/>
          <w:sz w:val="22"/>
          <w:szCs w:val="22"/>
          <w:lang w:eastAsia="zh-CN"/>
        </w:rPr>
        <w:t>McCandless</w:t>
      </w:r>
      <w:proofErr w:type="spellEnd"/>
      <w:r w:rsidRPr="00E70C83">
        <w:rPr>
          <w:rFonts w:eastAsia="Times New Roman" w:cs="Arial"/>
          <w:sz w:val="22"/>
          <w:szCs w:val="22"/>
          <w:lang w:eastAsia="zh-CN"/>
        </w:rPr>
        <w:t xml:space="preserve"> B. A prospective, randomized, </w:t>
      </w:r>
      <w:proofErr w:type="spellStart"/>
      <w:r w:rsidRPr="00E70C83">
        <w:rPr>
          <w:rFonts w:eastAsia="Times New Roman" w:cs="Arial"/>
          <w:sz w:val="22"/>
          <w:szCs w:val="22"/>
          <w:lang w:eastAsia="zh-CN"/>
        </w:rPr>
        <w:t>multicentered</w:t>
      </w:r>
      <w:proofErr w:type="spellEnd"/>
      <w:r w:rsidRPr="00E70C83">
        <w:rPr>
          <w:rFonts w:eastAsia="Times New Roman" w:cs="Arial"/>
          <w:sz w:val="22"/>
          <w:szCs w:val="22"/>
          <w:lang w:eastAsia="zh-CN"/>
        </w:rPr>
        <w:t xml:space="preserve"> controlled trial to compare the annual glycemic and quality outcomes of patients with diabetes mellitus monitored with weekly </w:t>
      </w:r>
      <w:proofErr w:type="spellStart"/>
      <w:r w:rsidRPr="00E70C83">
        <w:rPr>
          <w:rFonts w:eastAsia="Times New Roman" w:cs="Arial"/>
          <w:bCs/>
          <w:sz w:val="22"/>
          <w:szCs w:val="22"/>
          <w:lang w:eastAsia="zh-CN"/>
        </w:rPr>
        <w:t>fructosamine</w:t>
      </w:r>
      <w:proofErr w:type="spellEnd"/>
      <w:r w:rsidRPr="00E70C83">
        <w:rPr>
          <w:rFonts w:eastAsia="Times New Roman" w:cs="Arial"/>
          <w:sz w:val="22"/>
          <w:szCs w:val="22"/>
          <w:lang w:eastAsia="zh-CN"/>
        </w:rPr>
        <w:t xml:space="preserve"> testing versus usual care. Diabetes </w:t>
      </w:r>
      <w:proofErr w:type="spellStart"/>
      <w:r w:rsidRPr="00E70C83">
        <w:rPr>
          <w:rFonts w:eastAsia="Times New Roman" w:cs="Arial"/>
          <w:sz w:val="22"/>
          <w:szCs w:val="22"/>
          <w:lang w:eastAsia="zh-CN"/>
        </w:rPr>
        <w:t>Technol</w:t>
      </w:r>
      <w:proofErr w:type="spellEnd"/>
      <w:r w:rsidRPr="00E70C83">
        <w:rPr>
          <w:rFonts w:eastAsia="Times New Roman" w:cs="Arial"/>
          <w:sz w:val="22"/>
          <w:szCs w:val="22"/>
          <w:lang w:eastAsia="zh-CN"/>
        </w:rPr>
        <w:t xml:space="preserve"> </w:t>
      </w:r>
      <w:proofErr w:type="spellStart"/>
      <w:r w:rsidRPr="00E70C83">
        <w:rPr>
          <w:rFonts w:eastAsia="Times New Roman" w:cs="Arial"/>
          <w:sz w:val="22"/>
          <w:szCs w:val="22"/>
          <w:lang w:eastAsia="zh-CN"/>
        </w:rPr>
        <w:t>Ther</w:t>
      </w:r>
      <w:proofErr w:type="spellEnd"/>
      <w:r w:rsidRPr="00E70C83">
        <w:rPr>
          <w:rFonts w:eastAsia="Times New Roman" w:cs="Arial"/>
          <w:sz w:val="22"/>
          <w:szCs w:val="22"/>
          <w:lang w:eastAsia="zh-CN"/>
        </w:rPr>
        <w:t>. 2004;6(3):370-7.</w:t>
      </w:r>
    </w:p>
    <w:p w:rsidR="00D35B5F" w:rsidRPr="00E70C83" w:rsidRDefault="00D35B5F" w:rsidP="006619AA">
      <w:pPr>
        <w:pStyle w:val="EndnoteText"/>
        <w:numPr>
          <w:ilvl w:val="0"/>
          <w:numId w:val="1"/>
        </w:numPr>
        <w:rPr>
          <w:rFonts w:cs="Arial"/>
          <w:sz w:val="22"/>
          <w:szCs w:val="22"/>
        </w:rPr>
      </w:pPr>
      <w:r w:rsidRPr="00E70C83">
        <w:rPr>
          <w:rFonts w:eastAsia="Times New Roman" w:cs="Arial"/>
          <w:bCs/>
          <w:sz w:val="22"/>
          <w:szCs w:val="22"/>
          <w:lang w:eastAsia="zh-CN"/>
        </w:rPr>
        <w:lastRenderedPageBreak/>
        <w:t>Edelman</w:t>
      </w:r>
      <w:r w:rsidRPr="00E70C83">
        <w:rPr>
          <w:rFonts w:eastAsia="Times New Roman" w:cs="Arial"/>
          <w:sz w:val="22"/>
          <w:szCs w:val="22"/>
          <w:lang w:eastAsia="zh-CN"/>
        </w:rPr>
        <w:t xml:space="preserve"> SV, Bell JM, Serrano RB, </w:t>
      </w:r>
      <w:proofErr w:type="spellStart"/>
      <w:r w:rsidRPr="00E70C83">
        <w:rPr>
          <w:rFonts w:eastAsia="Times New Roman" w:cs="Arial"/>
          <w:sz w:val="22"/>
          <w:szCs w:val="22"/>
          <w:lang w:eastAsia="zh-CN"/>
        </w:rPr>
        <w:t>Kelemen</w:t>
      </w:r>
      <w:proofErr w:type="spellEnd"/>
      <w:r w:rsidRPr="00E70C83">
        <w:rPr>
          <w:rFonts w:eastAsia="Times New Roman" w:cs="Arial"/>
          <w:sz w:val="22"/>
          <w:szCs w:val="22"/>
          <w:lang w:eastAsia="zh-CN"/>
        </w:rPr>
        <w:t xml:space="preserve"> D. </w:t>
      </w:r>
      <w:r w:rsidRPr="00E70C83">
        <w:rPr>
          <w:rFonts w:cs="Arial"/>
          <w:sz w:val="22"/>
          <w:szCs w:val="22"/>
        </w:rPr>
        <w:t xml:space="preserve"> </w:t>
      </w:r>
      <w:hyperlink r:id="rId37" w:history="1">
        <w:r w:rsidRPr="00E70C83">
          <w:rPr>
            <w:rFonts w:eastAsia="Times New Roman" w:cs="Arial"/>
            <w:sz w:val="22"/>
            <w:szCs w:val="22"/>
            <w:lang w:eastAsia="zh-CN"/>
          </w:rPr>
          <w:t xml:space="preserve">Home testing of </w:t>
        </w:r>
        <w:proofErr w:type="spellStart"/>
        <w:r w:rsidRPr="00E70C83">
          <w:rPr>
            <w:rFonts w:eastAsia="Times New Roman" w:cs="Arial"/>
            <w:bCs/>
            <w:sz w:val="22"/>
            <w:szCs w:val="22"/>
            <w:lang w:eastAsia="zh-CN"/>
          </w:rPr>
          <w:t>fructosamine</w:t>
        </w:r>
        <w:proofErr w:type="spellEnd"/>
        <w:r w:rsidRPr="00E70C83">
          <w:rPr>
            <w:rFonts w:eastAsia="Times New Roman" w:cs="Arial"/>
            <w:sz w:val="22"/>
            <w:szCs w:val="22"/>
            <w:lang w:eastAsia="zh-CN"/>
          </w:rPr>
          <w:t xml:space="preserve"> improves glycemic control in patients with diabetes.</w:t>
        </w:r>
      </w:hyperlink>
      <w:r w:rsidRPr="00E70C83">
        <w:rPr>
          <w:rFonts w:eastAsia="Times New Roman" w:cs="Arial"/>
          <w:sz w:val="22"/>
          <w:szCs w:val="22"/>
          <w:lang w:eastAsia="zh-CN"/>
        </w:rPr>
        <w:t xml:space="preserve"> </w:t>
      </w:r>
      <w:proofErr w:type="spellStart"/>
      <w:r w:rsidRPr="00E70C83">
        <w:rPr>
          <w:rFonts w:eastAsia="Times New Roman" w:cs="Arial"/>
          <w:sz w:val="22"/>
          <w:szCs w:val="22"/>
          <w:lang w:eastAsia="zh-CN"/>
        </w:rPr>
        <w:t>Endocr</w:t>
      </w:r>
      <w:proofErr w:type="spellEnd"/>
      <w:r w:rsidRPr="00E70C83">
        <w:rPr>
          <w:rFonts w:eastAsia="Times New Roman" w:cs="Arial"/>
          <w:sz w:val="22"/>
          <w:szCs w:val="22"/>
          <w:lang w:eastAsia="zh-CN"/>
        </w:rPr>
        <w:t xml:space="preserve"> </w:t>
      </w:r>
      <w:proofErr w:type="spellStart"/>
      <w:r w:rsidRPr="00E70C83">
        <w:rPr>
          <w:rFonts w:eastAsia="Times New Roman" w:cs="Arial"/>
          <w:sz w:val="22"/>
          <w:szCs w:val="22"/>
          <w:lang w:eastAsia="zh-CN"/>
        </w:rPr>
        <w:t>Pract</w:t>
      </w:r>
      <w:proofErr w:type="spellEnd"/>
      <w:r w:rsidRPr="00E70C83">
        <w:rPr>
          <w:rFonts w:eastAsia="Times New Roman" w:cs="Arial"/>
          <w:sz w:val="22"/>
          <w:szCs w:val="22"/>
          <w:lang w:eastAsia="zh-CN"/>
        </w:rPr>
        <w:t>. 2001;7(6):454-8.</w:t>
      </w:r>
    </w:p>
    <w:p w:rsidR="00314976" w:rsidRPr="00E70C83" w:rsidRDefault="00314976" w:rsidP="00314976">
      <w:pPr>
        <w:numPr>
          <w:ilvl w:val="0"/>
          <w:numId w:val="1"/>
        </w:numPr>
        <w:rPr>
          <w:rFonts w:eastAsia="Times New Roman" w:cs="Arial"/>
          <w:color w:val="000000"/>
          <w:szCs w:val="22"/>
        </w:rPr>
      </w:pPr>
      <w:r w:rsidRPr="00E70C83">
        <w:rPr>
          <w:rFonts w:eastAsia="Times New Roman" w:cs="Arial"/>
          <w:color w:val="000000"/>
          <w:szCs w:val="22"/>
        </w:rPr>
        <w:t xml:space="preserve">Takahashi S, Uchino H, Shimizu T, Kanazawa A, Tamura Y, Sakai K, </w:t>
      </w:r>
      <w:proofErr w:type="spellStart"/>
      <w:r w:rsidRPr="00E70C83">
        <w:rPr>
          <w:rFonts w:eastAsia="Times New Roman" w:cs="Arial"/>
          <w:color w:val="000000"/>
          <w:szCs w:val="22"/>
        </w:rPr>
        <w:t>Watada</w:t>
      </w:r>
      <w:proofErr w:type="spellEnd"/>
      <w:r w:rsidRPr="00E70C83">
        <w:rPr>
          <w:rFonts w:eastAsia="Times New Roman" w:cs="Arial"/>
          <w:color w:val="000000"/>
          <w:szCs w:val="22"/>
        </w:rPr>
        <w:t xml:space="preserve"> H, Hirose T, </w:t>
      </w:r>
      <w:proofErr w:type="spellStart"/>
      <w:r w:rsidRPr="00E70C83">
        <w:rPr>
          <w:rFonts w:eastAsia="Times New Roman" w:cs="Arial"/>
          <w:color w:val="000000"/>
          <w:szCs w:val="22"/>
        </w:rPr>
        <w:t>Kawamori</w:t>
      </w:r>
      <w:proofErr w:type="spellEnd"/>
      <w:r w:rsidRPr="00E70C83">
        <w:rPr>
          <w:rFonts w:eastAsia="Times New Roman" w:cs="Arial"/>
          <w:color w:val="000000"/>
          <w:szCs w:val="22"/>
        </w:rPr>
        <w:t xml:space="preserve"> R, Tanaka Y. Comparison of </w:t>
      </w:r>
      <w:proofErr w:type="spellStart"/>
      <w:r w:rsidRPr="00E70C83">
        <w:rPr>
          <w:rFonts w:eastAsia="Times New Roman" w:cs="Arial"/>
          <w:color w:val="000000"/>
          <w:szCs w:val="22"/>
        </w:rPr>
        <w:t>Glycated</w:t>
      </w:r>
      <w:proofErr w:type="spellEnd"/>
      <w:r w:rsidRPr="00E70C83">
        <w:rPr>
          <w:rFonts w:eastAsia="Times New Roman" w:cs="Arial"/>
          <w:color w:val="000000"/>
          <w:szCs w:val="22"/>
        </w:rPr>
        <w:t xml:space="preserve"> Albumin (GA) and </w:t>
      </w:r>
      <w:proofErr w:type="spellStart"/>
      <w:r w:rsidRPr="00E70C83">
        <w:rPr>
          <w:rFonts w:eastAsia="Times New Roman" w:cs="Arial"/>
          <w:color w:val="000000"/>
          <w:szCs w:val="22"/>
        </w:rPr>
        <w:t>Glycated</w:t>
      </w:r>
      <w:proofErr w:type="spellEnd"/>
      <w:r w:rsidRPr="00E70C83">
        <w:rPr>
          <w:rFonts w:eastAsia="Times New Roman" w:cs="Arial"/>
          <w:color w:val="000000"/>
          <w:szCs w:val="22"/>
        </w:rPr>
        <w:t xml:space="preserve"> Hemoglobin (HbA1c) in Type 2 Diabetic Patients: Usefulness of GA for Evaluation of Short-term Changes in Glycemic Control. </w:t>
      </w:r>
      <w:proofErr w:type="spellStart"/>
      <w:r w:rsidRPr="00E70C83">
        <w:rPr>
          <w:rFonts w:eastAsia="Times New Roman" w:cs="Arial"/>
          <w:color w:val="000000"/>
          <w:szCs w:val="22"/>
        </w:rPr>
        <w:t>Endocr</w:t>
      </w:r>
      <w:proofErr w:type="spellEnd"/>
      <w:r w:rsidRPr="00E70C83">
        <w:rPr>
          <w:rFonts w:eastAsia="Times New Roman" w:cs="Arial"/>
          <w:color w:val="000000"/>
          <w:szCs w:val="22"/>
        </w:rPr>
        <w:t xml:space="preserve"> J. 2007;54:139-1344.</w:t>
      </w:r>
    </w:p>
    <w:p w:rsidR="00314976" w:rsidRPr="00E70C83" w:rsidRDefault="00314976" w:rsidP="002972B9">
      <w:pPr>
        <w:pStyle w:val="Title3"/>
        <w:numPr>
          <w:ilvl w:val="0"/>
          <w:numId w:val="1"/>
        </w:numPr>
        <w:spacing w:before="0" w:beforeAutospacing="0" w:after="0" w:afterAutospacing="0"/>
        <w:rPr>
          <w:rFonts w:ascii="Arial" w:hAnsi="Arial" w:cs="Arial"/>
          <w:sz w:val="22"/>
          <w:szCs w:val="22"/>
        </w:rPr>
      </w:pPr>
      <w:proofErr w:type="spellStart"/>
      <w:r w:rsidRPr="00E70C83">
        <w:rPr>
          <w:rFonts w:ascii="Arial" w:hAnsi="Arial" w:cs="Arial"/>
          <w:sz w:val="22"/>
          <w:szCs w:val="22"/>
        </w:rPr>
        <w:t>Juraschek</w:t>
      </w:r>
      <w:proofErr w:type="spellEnd"/>
      <w:r w:rsidRPr="00E70C83">
        <w:rPr>
          <w:rFonts w:ascii="Arial" w:hAnsi="Arial" w:cs="Arial"/>
          <w:sz w:val="22"/>
          <w:szCs w:val="22"/>
        </w:rPr>
        <w:t xml:space="preserve"> SP, </w:t>
      </w:r>
      <w:proofErr w:type="spellStart"/>
      <w:r w:rsidRPr="00E70C83">
        <w:rPr>
          <w:rFonts w:ascii="Arial" w:hAnsi="Arial" w:cs="Arial"/>
          <w:sz w:val="22"/>
          <w:szCs w:val="22"/>
        </w:rPr>
        <w:t>Steffes</w:t>
      </w:r>
      <w:proofErr w:type="spellEnd"/>
      <w:r w:rsidRPr="00E70C83">
        <w:rPr>
          <w:rFonts w:ascii="Arial" w:hAnsi="Arial" w:cs="Arial"/>
          <w:sz w:val="22"/>
          <w:szCs w:val="22"/>
        </w:rPr>
        <w:t xml:space="preserve"> MW, Miller ER 3rd, </w:t>
      </w:r>
      <w:proofErr w:type="spellStart"/>
      <w:r w:rsidRPr="00E70C83">
        <w:rPr>
          <w:rFonts w:ascii="Arial" w:hAnsi="Arial" w:cs="Arial"/>
          <w:sz w:val="22"/>
          <w:szCs w:val="22"/>
        </w:rPr>
        <w:t>Selvin</w:t>
      </w:r>
      <w:proofErr w:type="spellEnd"/>
      <w:r w:rsidRPr="00E70C83">
        <w:rPr>
          <w:rFonts w:ascii="Arial" w:hAnsi="Arial" w:cs="Arial"/>
          <w:sz w:val="22"/>
          <w:szCs w:val="22"/>
        </w:rPr>
        <w:t xml:space="preserve"> E.  Alternative markers of hyperglycemia and risk of diabetes.  </w:t>
      </w:r>
      <w:r w:rsidRPr="00E70C83">
        <w:rPr>
          <w:rStyle w:val="jrnl"/>
          <w:rFonts w:ascii="Arial" w:hAnsi="Arial" w:cs="Arial"/>
          <w:sz w:val="22"/>
          <w:szCs w:val="22"/>
        </w:rPr>
        <w:t>Diabetes Care</w:t>
      </w:r>
      <w:r w:rsidRPr="00E70C83">
        <w:rPr>
          <w:rFonts w:ascii="Arial" w:hAnsi="Arial" w:cs="Arial"/>
          <w:sz w:val="22"/>
          <w:szCs w:val="22"/>
        </w:rPr>
        <w:t>. 2012;35(11):2265-70.</w:t>
      </w:r>
    </w:p>
    <w:p w:rsidR="00314976" w:rsidRPr="00E70C83" w:rsidRDefault="00314976" w:rsidP="002972B9">
      <w:pPr>
        <w:pStyle w:val="Title3"/>
        <w:numPr>
          <w:ilvl w:val="0"/>
          <w:numId w:val="1"/>
        </w:numPr>
        <w:spacing w:before="0" w:beforeAutospacing="0" w:after="0" w:afterAutospacing="0"/>
        <w:rPr>
          <w:rFonts w:ascii="Arial" w:hAnsi="Arial" w:cs="Arial"/>
          <w:sz w:val="22"/>
          <w:szCs w:val="22"/>
        </w:rPr>
      </w:pPr>
      <w:proofErr w:type="spellStart"/>
      <w:r w:rsidRPr="00E70C83">
        <w:rPr>
          <w:rFonts w:ascii="Arial" w:hAnsi="Arial" w:cs="Arial"/>
          <w:sz w:val="22"/>
          <w:szCs w:val="22"/>
        </w:rPr>
        <w:t>Selvin</w:t>
      </w:r>
      <w:proofErr w:type="spellEnd"/>
      <w:r w:rsidRPr="00E70C83">
        <w:rPr>
          <w:rFonts w:ascii="Arial" w:hAnsi="Arial" w:cs="Arial"/>
          <w:sz w:val="22"/>
          <w:szCs w:val="22"/>
        </w:rPr>
        <w:t xml:space="preserve"> E, Rawlings AM, Grams M, Klein R, </w:t>
      </w:r>
      <w:proofErr w:type="spellStart"/>
      <w:r w:rsidRPr="00E70C83">
        <w:rPr>
          <w:rFonts w:ascii="Arial" w:hAnsi="Arial" w:cs="Arial"/>
          <w:sz w:val="22"/>
          <w:szCs w:val="22"/>
        </w:rPr>
        <w:t>Sharrett</w:t>
      </w:r>
      <w:proofErr w:type="spellEnd"/>
      <w:r w:rsidRPr="00E70C83">
        <w:rPr>
          <w:rFonts w:ascii="Arial" w:hAnsi="Arial" w:cs="Arial"/>
          <w:sz w:val="22"/>
          <w:szCs w:val="22"/>
        </w:rPr>
        <w:t xml:space="preserve"> AR, </w:t>
      </w:r>
      <w:proofErr w:type="spellStart"/>
      <w:r w:rsidRPr="00E70C83">
        <w:rPr>
          <w:rFonts w:ascii="Arial" w:hAnsi="Arial" w:cs="Arial"/>
          <w:sz w:val="22"/>
          <w:szCs w:val="22"/>
        </w:rPr>
        <w:t>Steffes</w:t>
      </w:r>
      <w:proofErr w:type="spellEnd"/>
      <w:r w:rsidRPr="00E70C83">
        <w:rPr>
          <w:rFonts w:ascii="Arial" w:hAnsi="Arial" w:cs="Arial"/>
          <w:sz w:val="22"/>
          <w:szCs w:val="22"/>
        </w:rPr>
        <w:t xml:space="preserve"> M, </w:t>
      </w:r>
      <w:proofErr w:type="spellStart"/>
      <w:r w:rsidRPr="00E70C83">
        <w:rPr>
          <w:rFonts w:ascii="Arial" w:hAnsi="Arial" w:cs="Arial"/>
          <w:sz w:val="22"/>
          <w:szCs w:val="22"/>
        </w:rPr>
        <w:t>Coresh</w:t>
      </w:r>
      <w:proofErr w:type="spellEnd"/>
      <w:r w:rsidRPr="00E70C83">
        <w:rPr>
          <w:rFonts w:ascii="Arial" w:hAnsi="Arial" w:cs="Arial"/>
          <w:sz w:val="22"/>
          <w:szCs w:val="22"/>
        </w:rPr>
        <w:t xml:space="preserve"> J.  </w:t>
      </w:r>
      <w:proofErr w:type="spellStart"/>
      <w:r w:rsidRPr="00E70C83">
        <w:rPr>
          <w:rFonts w:ascii="Arial" w:hAnsi="Arial" w:cs="Arial"/>
          <w:sz w:val="22"/>
          <w:szCs w:val="22"/>
        </w:rPr>
        <w:t>Fructosamine</w:t>
      </w:r>
      <w:proofErr w:type="spellEnd"/>
      <w:r w:rsidRPr="00E70C83">
        <w:rPr>
          <w:rFonts w:ascii="Arial" w:hAnsi="Arial" w:cs="Arial"/>
          <w:sz w:val="22"/>
          <w:szCs w:val="22"/>
        </w:rPr>
        <w:t xml:space="preserve"> and </w:t>
      </w:r>
      <w:proofErr w:type="spellStart"/>
      <w:r w:rsidRPr="00E70C83">
        <w:rPr>
          <w:rFonts w:ascii="Arial" w:hAnsi="Arial" w:cs="Arial"/>
          <w:sz w:val="22"/>
          <w:szCs w:val="22"/>
        </w:rPr>
        <w:t>glycated</w:t>
      </w:r>
      <w:proofErr w:type="spellEnd"/>
      <w:r w:rsidRPr="00E70C83">
        <w:rPr>
          <w:rFonts w:ascii="Arial" w:hAnsi="Arial" w:cs="Arial"/>
          <w:sz w:val="22"/>
          <w:szCs w:val="22"/>
        </w:rPr>
        <w:t xml:space="preserve"> albumin for risk stratification and prediction of incident diabetes and </w:t>
      </w:r>
      <w:proofErr w:type="spellStart"/>
      <w:r w:rsidRPr="00E70C83">
        <w:rPr>
          <w:rFonts w:ascii="Arial" w:hAnsi="Arial" w:cs="Arial"/>
          <w:sz w:val="22"/>
          <w:szCs w:val="22"/>
        </w:rPr>
        <w:t>microvascular</w:t>
      </w:r>
      <w:proofErr w:type="spellEnd"/>
      <w:r w:rsidRPr="00E70C83">
        <w:rPr>
          <w:rFonts w:ascii="Arial" w:hAnsi="Arial" w:cs="Arial"/>
          <w:sz w:val="22"/>
          <w:szCs w:val="22"/>
        </w:rPr>
        <w:t xml:space="preserve"> complications: a prospective cohort analysis of the Atherosclerosis Risk in Communities (ARIC) study. </w:t>
      </w:r>
      <w:r w:rsidRPr="00E70C83">
        <w:rPr>
          <w:rStyle w:val="jrnl"/>
          <w:rFonts w:ascii="Arial" w:hAnsi="Arial" w:cs="Arial"/>
          <w:sz w:val="22"/>
          <w:szCs w:val="22"/>
        </w:rPr>
        <w:t xml:space="preserve">Lancet Diabetes </w:t>
      </w:r>
      <w:proofErr w:type="spellStart"/>
      <w:r w:rsidRPr="00E70C83">
        <w:rPr>
          <w:rStyle w:val="jrnl"/>
          <w:rFonts w:ascii="Arial" w:hAnsi="Arial" w:cs="Arial"/>
          <w:sz w:val="22"/>
          <w:szCs w:val="22"/>
        </w:rPr>
        <w:t>Endocrinol</w:t>
      </w:r>
      <w:proofErr w:type="spellEnd"/>
      <w:r w:rsidRPr="00E70C83">
        <w:rPr>
          <w:rFonts w:ascii="Arial" w:hAnsi="Arial" w:cs="Arial"/>
          <w:sz w:val="22"/>
          <w:szCs w:val="22"/>
        </w:rPr>
        <w:t xml:space="preserve">. 2014;2(4):279-88.  </w:t>
      </w:r>
    </w:p>
    <w:p w:rsidR="00314976" w:rsidRPr="00E70C83" w:rsidRDefault="00314976" w:rsidP="00314976">
      <w:pPr>
        <w:pStyle w:val="desc"/>
        <w:numPr>
          <w:ilvl w:val="0"/>
          <w:numId w:val="1"/>
        </w:numPr>
        <w:spacing w:before="0" w:beforeAutospacing="0" w:after="0" w:afterAutospacing="0"/>
        <w:rPr>
          <w:rFonts w:ascii="Arial" w:hAnsi="Arial" w:cs="Arial"/>
          <w:sz w:val="22"/>
          <w:szCs w:val="22"/>
        </w:rPr>
      </w:pPr>
      <w:r w:rsidRPr="00E70C83">
        <w:rPr>
          <w:rFonts w:ascii="Arial" w:hAnsi="Arial" w:cs="Arial"/>
          <w:sz w:val="22"/>
          <w:szCs w:val="22"/>
        </w:rPr>
        <w:t xml:space="preserve">Nathan DM, McGee P, </w:t>
      </w:r>
      <w:proofErr w:type="spellStart"/>
      <w:r w:rsidRPr="00E70C83">
        <w:rPr>
          <w:rFonts w:ascii="Arial" w:hAnsi="Arial" w:cs="Arial"/>
          <w:sz w:val="22"/>
          <w:szCs w:val="22"/>
        </w:rPr>
        <w:t>Steffes</w:t>
      </w:r>
      <w:proofErr w:type="spellEnd"/>
      <w:r w:rsidRPr="00E70C83">
        <w:rPr>
          <w:rFonts w:ascii="Arial" w:hAnsi="Arial" w:cs="Arial"/>
          <w:sz w:val="22"/>
          <w:szCs w:val="22"/>
        </w:rPr>
        <w:t xml:space="preserve"> MW, </w:t>
      </w:r>
      <w:proofErr w:type="spellStart"/>
      <w:r w:rsidRPr="00E70C83">
        <w:rPr>
          <w:rFonts w:ascii="Arial" w:hAnsi="Arial" w:cs="Arial"/>
          <w:sz w:val="22"/>
          <w:szCs w:val="22"/>
        </w:rPr>
        <w:t>Lachin</w:t>
      </w:r>
      <w:proofErr w:type="spellEnd"/>
      <w:r w:rsidRPr="00E70C83">
        <w:rPr>
          <w:rFonts w:ascii="Arial" w:hAnsi="Arial" w:cs="Arial"/>
          <w:sz w:val="22"/>
          <w:szCs w:val="22"/>
        </w:rPr>
        <w:t xml:space="preserve"> JM; DCCT/EDIC Research Group.   Relationship of </w:t>
      </w:r>
      <w:proofErr w:type="spellStart"/>
      <w:r w:rsidRPr="00E70C83">
        <w:rPr>
          <w:rFonts w:ascii="Arial" w:hAnsi="Arial" w:cs="Arial"/>
          <w:sz w:val="22"/>
          <w:szCs w:val="22"/>
        </w:rPr>
        <w:t>glycated</w:t>
      </w:r>
      <w:proofErr w:type="spellEnd"/>
      <w:r w:rsidRPr="00E70C83">
        <w:rPr>
          <w:rFonts w:ascii="Arial" w:hAnsi="Arial" w:cs="Arial"/>
          <w:sz w:val="22"/>
          <w:szCs w:val="22"/>
        </w:rPr>
        <w:t xml:space="preserve"> albumin to blood glucose and HbA1c values and to retinopathy, nephropathy, and cardiovascular outcomes in the DCCT/EDIC study. </w:t>
      </w:r>
      <w:r w:rsidRPr="00E70C83">
        <w:rPr>
          <w:rStyle w:val="jrnl"/>
          <w:rFonts w:ascii="Arial" w:hAnsi="Arial" w:cs="Arial"/>
          <w:sz w:val="22"/>
          <w:szCs w:val="22"/>
        </w:rPr>
        <w:t>Diabetes</w:t>
      </w:r>
      <w:r w:rsidRPr="00E70C83">
        <w:rPr>
          <w:rFonts w:ascii="Arial" w:hAnsi="Arial" w:cs="Arial"/>
          <w:sz w:val="22"/>
          <w:szCs w:val="22"/>
        </w:rPr>
        <w:t xml:space="preserve">. 2014;63(1):282-90. </w:t>
      </w:r>
    </w:p>
    <w:p w:rsidR="00314976" w:rsidRPr="00E70C83" w:rsidRDefault="00314976" w:rsidP="00314976">
      <w:pPr>
        <w:pStyle w:val="desc"/>
        <w:numPr>
          <w:ilvl w:val="0"/>
          <w:numId w:val="1"/>
        </w:numPr>
        <w:spacing w:before="0" w:beforeAutospacing="0" w:after="0" w:afterAutospacing="0"/>
        <w:rPr>
          <w:rFonts w:ascii="Arial" w:hAnsi="Arial" w:cs="Arial"/>
          <w:sz w:val="22"/>
          <w:szCs w:val="22"/>
        </w:rPr>
      </w:pPr>
      <w:proofErr w:type="spellStart"/>
      <w:r w:rsidRPr="00E70C83">
        <w:rPr>
          <w:rFonts w:ascii="Arial" w:hAnsi="Arial" w:cs="Arial"/>
          <w:color w:val="000000"/>
          <w:sz w:val="22"/>
          <w:szCs w:val="22"/>
        </w:rPr>
        <w:t>Dungan</w:t>
      </w:r>
      <w:proofErr w:type="spellEnd"/>
      <w:r w:rsidRPr="00E70C83">
        <w:rPr>
          <w:rFonts w:ascii="Arial" w:hAnsi="Arial" w:cs="Arial"/>
          <w:color w:val="000000"/>
          <w:sz w:val="22"/>
          <w:szCs w:val="22"/>
        </w:rPr>
        <w:t xml:space="preserve"> KM, </w:t>
      </w:r>
      <w:proofErr w:type="spellStart"/>
      <w:r w:rsidRPr="00E70C83">
        <w:rPr>
          <w:rFonts w:ascii="Arial" w:hAnsi="Arial" w:cs="Arial"/>
          <w:color w:val="000000"/>
          <w:sz w:val="22"/>
          <w:szCs w:val="22"/>
        </w:rPr>
        <w:t>Buse</w:t>
      </w:r>
      <w:proofErr w:type="spellEnd"/>
      <w:r w:rsidRPr="00E70C83">
        <w:rPr>
          <w:rFonts w:ascii="Arial" w:hAnsi="Arial" w:cs="Arial"/>
          <w:color w:val="000000"/>
          <w:sz w:val="22"/>
          <w:szCs w:val="22"/>
        </w:rPr>
        <w:t xml:space="preserve"> JB, </w:t>
      </w:r>
      <w:proofErr w:type="spellStart"/>
      <w:r w:rsidRPr="00E70C83">
        <w:rPr>
          <w:rFonts w:ascii="Arial" w:hAnsi="Arial" w:cs="Arial"/>
          <w:color w:val="000000"/>
          <w:sz w:val="22"/>
          <w:szCs w:val="22"/>
        </w:rPr>
        <w:t>Largay</w:t>
      </w:r>
      <w:proofErr w:type="spellEnd"/>
      <w:r w:rsidRPr="00E70C83">
        <w:rPr>
          <w:rFonts w:ascii="Arial" w:hAnsi="Arial" w:cs="Arial"/>
          <w:color w:val="000000"/>
          <w:sz w:val="22"/>
          <w:szCs w:val="22"/>
        </w:rPr>
        <w:t xml:space="preserve"> J, Kelly MM, Button EA, Kato S, </w:t>
      </w:r>
      <w:proofErr w:type="spellStart"/>
      <w:r w:rsidRPr="00E70C83">
        <w:rPr>
          <w:rFonts w:ascii="Arial" w:hAnsi="Arial" w:cs="Arial"/>
          <w:color w:val="000000"/>
          <w:sz w:val="22"/>
          <w:szCs w:val="22"/>
        </w:rPr>
        <w:t>Wittlin</w:t>
      </w:r>
      <w:proofErr w:type="spellEnd"/>
      <w:r w:rsidRPr="00E70C83">
        <w:rPr>
          <w:rFonts w:ascii="Arial" w:hAnsi="Arial" w:cs="Arial"/>
          <w:color w:val="000000"/>
          <w:sz w:val="22"/>
          <w:szCs w:val="22"/>
        </w:rPr>
        <w:t xml:space="preserve"> S. 1,5-anhydroglucitol and postprandial hyperglycemia as measured by continuous glucose monitoring system in moderately controlled patients with diabetes. Diabetes Care. 2006;29:1214-1219.</w:t>
      </w:r>
    </w:p>
    <w:p w:rsidR="00314976" w:rsidRPr="00E70C83" w:rsidRDefault="00314976" w:rsidP="00314976">
      <w:pPr>
        <w:pStyle w:val="ListParagraph"/>
        <w:numPr>
          <w:ilvl w:val="0"/>
          <w:numId w:val="1"/>
        </w:numPr>
        <w:rPr>
          <w:rFonts w:ascii="Arial" w:hAnsi="Arial" w:cs="Arial"/>
          <w:sz w:val="22"/>
          <w:szCs w:val="22"/>
        </w:rPr>
      </w:pPr>
      <w:r w:rsidRPr="00E70C83">
        <w:rPr>
          <w:rFonts w:ascii="Arial" w:hAnsi="Arial" w:cs="Arial"/>
          <w:sz w:val="22"/>
          <w:szCs w:val="22"/>
          <w:lang w:eastAsia="zh-CN"/>
        </w:rPr>
        <w:t xml:space="preserve">Kim WJ, Park CY, Park SE, Rhee EJ, Lee WY, Oh KW, Park SW, Kim SW, Park HS, Kim YJ, Song SJ, </w:t>
      </w:r>
      <w:proofErr w:type="spellStart"/>
      <w:r w:rsidRPr="00E70C83">
        <w:rPr>
          <w:rFonts w:ascii="Arial" w:hAnsi="Arial" w:cs="Arial"/>
          <w:sz w:val="22"/>
          <w:szCs w:val="22"/>
          <w:lang w:eastAsia="zh-CN"/>
        </w:rPr>
        <w:t>Ahn</w:t>
      </w:r>
      <w:proofErr w:type="spellEnd"/>
      <w:r w:rsidRPr="00E70C83">
        <w:rPr>
          <w:rFonts w:ascii="Arial" w:hAnsi="Arial" w:cs="Arial"/>
          <w:sz w:val="22"/>
          <w:szCs w:val="22"/>
          <w:lang w:eastAsia="zh-CN"/>
        </w:rPr>
        <w:t xml:space="preserve"> HY. </w:t>
      </w:r>
      <w:r w:rsidRPr="00E70C83">
        <w:rPr>
          <w:rFonts w:ascii="Arial" w:hAnsi="Arial" w:cs="Arial"/>
          <w:sz w:val="22"/>
          <w:szCs w:val="22"/>
        </w:rPr>
        <w:t>S</w:t>
      </w:r>
      <w:r w:rsidRPr="00E70C83">
        <w:rPr>
          <w:rFonts w:ascii="Arial" w:hAnsi="Arial" w:cs="Arial"/>
          <w:sz w:val="22"/>
          <w:szCs w:val="22"/>
          <w:lang w:eastAsia="zh-CN"/>
        </w:rPr>
        <w:t>erum 1,5-</w:t>
      </w:r>
      <w:r w:rsidRPr="00E70C83">
        <w:rPr>
          <w:rFonts w:ascii="Arial" w:hAnsi="Arial" w:cs="Arial"/>
          <w:bCs/>
          <w:sz w:val="22"/>
          <w:szCs w:val="22"/>
          <w:lang w:eastAsia="zh-CN"/>
        </w:rPr>
        <w:t>anhydroglucitol</w:t>
      </w:r>
      <w:r w:rsidRPr="00E70C83">
        <w:rPr>
          <w:rFonts w:ascii="Arial" w:hAnsi="Arial" w:cs="Arial"/>
          <w:sz w:val="22"/>
          <w:szCs w:val="22"/>
          <w:lang w:eastAsia="zh-CN"/>
        </w:rPr>
        <w:t xml:space="preserve"> is associated with diabetic retinopathy in Type 2 diabetes. </w:t>
      </w:r>
      <w:proofErr w:type="spellStart"/>
      <w:r w:rsidRPr="00E70C83">
        <w:rPr>
          <w:rFonts w:ascii="Arial" w:hAnsi="Arial" w:cs="Arial"/>
          <w:sz w:val="22"/>
          <w:szCs w:val="22"/>
          <w:lang w:eastAsia="zh-CN"/>
        </w:rPr>
        <w:t>Diabet</w:t>
      </w:r>
      <w:proofErr w:type="spellEnd"/>
      <w:r w:rsidRPr="00E70C83">
        <w:rPr>
          <w:rFonts w:ascii="Arial" w:hAnsi="Arial" w:cs="Arial"/>
          <w:sz w:val="22"/>
          <w:szCs w:val="22"/>
          <w:lang w:eastAsia="zh-CN"/>
        </w:rPr>
        <w:t xml:space="preserve"> Med. 2012 Feb 14. </w:t>
      </w:r>
      <w:proofErr w:type="spellStart"/>
      <w:r w:rsidRPr="00E70C83">
        <w:rPr>
          <w:rFonts w:ascii="Arial" w:hAnsi="Arial" w:cs="Arial"/>
          <w:sz w:val="22"/>
          <w:szCs w:val="22"/>
          <w:lang w:eastAsia="zh-CN"/>
        </w:rPr>
        <w:t>doi</w:t>
      </w:r>
      <w:proofErr w:type="spellEnd"/>
      <w:r w:rsidRPr="00E70C83">
        <w:rPr>
          <w:rFonts w:ascii="Arial" w:hAnsi="Arial" w:cs="Arial"/>
          <w:sz w:val="22"/>
          <w:szCs w:val="22"/>
          <w:lang w:eastAsia="zh-CN"/>
        </w:rPr>
        <w:t xml:space="preserve">: 10.1111/j.1464-5491.2012.03613.x. </w:t>
      </w:r>
    </w:p>
    <w:p w:rsidR="00314976" w:rsidRPr="00E70C83" w:rsidRDefault="00314976" w:rsidP="002972B9">
      <w:pPr>
        <w:pStyle w:val="ListParagraph"/>
        <w:numPr>
          <w:ilvl w:val="0"/>
          <w:numId w:val="1"/>
        </w:numPr>
        <w:rPr>
          <w:rFonts w:ascii="Arial" w:hAnsi="Arial" w:cs="Arial"/>
          <w:sz w:val="22"/>
          <w:szCs w:val="22"/>
        </w:rPr>
      </w:pPr>
      <w:proofErr w:type="spellStart"/>
      <w:r w:rsidRPr="00E70C83">
        <w:rPr>
          <w:rFonts w:ascii="Arial" w:hAnsi="Arial" w:cs="Arial"/>
          <w:bCs/>
          <w:sz w:val="22"/>
          <w:szCs w:val="22"/>
          <w:lang w:eastAsia="zh-CN"/>
        </w:rPr>
        <w:t>Selvin</w:t>
      </w:r>
      <w:proofErr w:type="spellEnd"/>
      <w:r w:rsidRPr="00E70C83">
        <w:rPr>
          <w:rFonts w:ascii="Arial" w:hAnsi="Arial" w:cs="Arial"/>
          <w:sz w:val="22"/>
          <w:szCs w:val="22"/>
          <w:lang w:eastAsia="zh-CN"/>
        </w:rPr>
        <w:t xml:space="preserve"> E, Francis LM, </w:t>
      </w:r>
      <w:proofErr w:type="spellStart"/>
      <w:r w:rsidRPr="00E70C83">
        <w:rPr>
          <w:rFonts w:ascii="Arial" w:hAnsi="Arial" w:cs="Arial"/>
          <w:sz w:val="22"/>
          <w:szCs w:val="22"/>
          <w:lang w:eastAsia="zh-CN"/>
        </w:rPr>
        <w:t>Ballantyne</w:t>
      </w:r>
      <w:proofErr w:type="spellEnd"/>
      <w:r w:rsidRPr="00E70C83">
        <w:rPr>
          <w:rFonts w:ascii="Arial" w:hAnsi="Arial" w:cs="Arial"/>
          <w:sz w:val="22"/>
          <w:szCs w:val="22"/>
          <w:lang w:eastAsia="zh-CN"/>
        </w:rPr>
        <w:t xml:space="preserve"> CM, </w:t>
      </w:r>
      <w:proofErr w:type="spellStart"/>
      <w:r w:rsidRPr="00E70C83">
        <w:rPr>
          <w:rFonts w:ascii="Arial" w:hAnsi="Arial" w:cs="Arial"/>
          <w:sz w:val="22"/>
          <w:szCs w:val="22"/>
          <w:lang w:eastAsia="zh-CN"/>
        </w:rPr>
        <w:t>Hoogeveen</w:t>
      </w:r>
      <w:proofErr w:type="spellEnd"/>
      <w:r w:rsidRPr="00E70C83">
        <w:rPr>
          <w:rFonts w:ascii="Arial" w:hAnsi="Arial" w:cs="Arial"/>
          <w:sz w:val="22"/>
          <w:szCs w:val="22"/>
          <w:lang w:eastAsia="zh-CN"/>
        </w:rPr>
        <w:t xml:space="preserve"> RC, </w:t>
      </w:r>
      <w:proofErr w:type="spellStart"/>
      <w:r w:rsidRPr="00E70C83">
        <w:rPr>
          <w:rFonts w:ascii="Arial" w:hAnsi="Arial" w:cs="Arial"/>
          <w:sz w:val="22"/>
          <w:szCs w:val="22"/>
          <w:lang w:eastAsia="zh-CN"/>
        </w:rPr>
        <w:t>Coresh</w:t>
      </w:r>
      <w:proofErr w:type="spellEnd"/>
      <w:r w:rsidRPr="00E70C83">
        <w:rPr>
          <w:rFonts w:ascii="Arial" w:hAnsi="Arial" w:cs="Arial"/>
          <w:sz w:val="22"/>
          <w:szCs w:val="22"/>
          <w:lang w:eastAsia="zh-CN"/>
        </w:rPr>
        <w:t xml:space="preserve"> J, </w:t>
      </w:r>
      <w:proofErr w:type="spellStart"/>
      <w:r w:rsidRPr="00E70C83">
        <w:rPr>
          <w:rFonts w:ascii="Arial" w:hAnsi="Arial" w:cs="Arial"/>
          <w:sz w:val="22"/>
          <w:szCs w:val="22"/>
          <w:lang w:eastAsia="zh-CN"/>
        </w:rPr>
        <w:t>Brancati</w:t>
      </w:r>
      <w:proofErr w:type="spellEnd"/>
      <w:r w:rsidRPr="00E70C83">
        <w:rPr>
          <w:rFonts w:ascii="Arial" w:hAnsi="Arial" w:cs="Arial"/>
          <w:sz w:val="22"/>
          <w:szCs w:val="22"/>
          <w:lang w:eastAsia="zh-CN"/>
        </w:rPr>
        <w:t xml:space="preserve"> FL, </w:t>
      </w:r>
      <w:proofErr w:type="spellStart"/>
      <w:r w:rsidRPr="00E70C83">
        <w:rPr>
          <w:rFonts w:ascii="Arial" w:hAnsi="Arial" w:cs="Arial"/>
          <w:sz w:val="22"/>
          <w:szCs w:val="22"/>
          <w:lang w:eastAsia="zh-CN"/>
        </w:rPr>
        <w:t>Steffes</w:t>
      </w:r>
      <w:proofErr w:type="spellEnd"/>
      <w:r w:rsidRPr="00E70C83">
        <w:rPr>
          <w:rFonts w:ascii="Arial" w:hAnsi="Arial" w:cs="Arial"/>
          <w:sz w:val="22"/>
          <w:szCs w:val="22"/>
          <w:lang w:eastAsia="zh-CN"/>
        </w:rPr>
        <w:t xml:space="preserve"> MW. </w:t>
      </w:r>
      <w:hyperlink r:id="rId38" w:history="1">
        <w:r w:rsidRPr="00E70C83">
          <w:rPr>
            <w:rFonts w:ascii="Arial" w:hAnsi="Arial" w:cs="Arial"/>
            <w:sz w:val="22"/>
            <w:szCs w:val="22"/>
            <w:lang w:eastAsia="zh-CN"/>
          </w:rPr>
          <w:t xml:space="preserve">Nontraditional markers of </w:t>
        </w:r>
        <w:proofErr w:type="spellStart"/>
        <w:r w:rsidRPr="00E70C83">
          <w:rPr>
            <w:rFonts w:ascii="Arial" w:hAnsi="Arial" w:cs="Arial"/>
            <w:sz w:val="22"/>
            <w:szCs w:val="22"/>
            <w:lang w:eastAsia="zh-CN"/>
          </w:rPr>
          <w:t>glycemia</w:t>
        </w:r>
        <w:proofErr w:type="spellEnd"/>
        <w:r w:rsidRPr="00E70C83">
          <w:rPr>
            <w:rFonts w:ascii="Arial" w:hAnsi="Arial" w:cs="Arial"/>
            <w:sz w:val="22"/>
            <w:szCs w:val="22"/>
            <w:lang w:eastAsia="zh-CN"/>
          </w:rPr>
          <w:t xml:space="preserve">: associations with </w:t>
        </w:r>
        <w:proofErr w:type="spellStart"/>
        <w:r w:rsidRPr="00E70C83">
          <w:rPr>
            <w:rFonts w:ascii="Arial" w:hAnsi="Arial" w:cs="Arial"/>
            <w:sz w:val="22"/>
            <w:szCs w:val="22"/>
            <w:lang w:eastAsia="zh-CN"/>
          </w:rPr>
          <w:t>microvascular</w:t>
        </w:r>
        <w:proofErr w:type="spellEnd"/>
        <w:r w:rsidRPr="00E70C83">
          <w:rPr>
            <w:rFonts w:ascii="Arial" w:hAnsi="Arial" w:cs="Arial"/>
            <w:sz w:val="22"/>
            <w:szCs w:val="22"/>
            <w:lang w:eastAsia="zh-CN"/>
          </w:rPr>
          <w:t xml:space="preserve"> conditions.</w:t>
        </w:r>
      </w:hyperlink>
      <w:r w:rsidRPr="00E70C83">
        <w:rPr>
          <w:rFonts w:ascii="Arial" w:hAnsi="Arial" w:cs="Arial"/>
          <w:sz w:val="22"/>
          <w:szCs w:val="22"/>
          <w:lang w:eastAsia="zh-CN"/>
        </w:rPr>
        <w:t xml:space="preserve"> Diabetes Care. 2011;34(4):960-7.</w:t>
      </w:r>
    </w:p>
    <w:p w:rsidR="005B21C5" w:rsidRPr="00E70C83" w:rsidRDefault="005B21C5" w:rsidP="006619AA">
      <w:pPr>
        <w:pStyle w:val="EndnoteText"/>
        <w:rPr>
          <w:rFonts w:cs="Arial"/>
          <w:sz w:val="22"/>
          <w:szCs w:val="22"/>
        </w:rPr>
      </w:pPr>
    </w:p>
    <w:sectPr w:rsidR="005B21C5" w:rsidRPr="00E70C83" w:rsidSect="00135496">
      <w:endnotePr>
        <w:numFmt w:val="decimal"/>
      </w:endnotePr>
      <w:pgSz w:w="12240" w:h="15840" w:code="9"/>
      <w:pgMar w:top="630" w:right="1008" w:bottom="810" w:left="1008"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878" w:rsidRDefault="00BD0878" w:rsidP="00BE5E02">
      <w:r>
        <w:separator/>
      </w:r>
    </w:p>
  </w:endnote>
  <w:endnote w:type="continuationSeparator" w:id="0">
    <w:p w:rsidR="00BD0878" w:rsidRDefault="00BD0878" w:rsidP="00BE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imes">
    <w:altName w:val="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878" w:rsidRDefault="00BD0878" w:rsidP="00BE5E02">
      <w:r>
        <w:separator/>
      </w:r>
    </w:p>
  </w:footnote>
  <w:footnote w:type="continuationSeparator" w:id="0">
    <w:p w:rsidR="00BD0878" w:rsidRDefault="00BD0878" w:rsidP="00BE5E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2652"/>
    <w:multiLevelType w:val="multilevel"/>
    <w:tmpl w:val="661E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297476"/>
    <w:multiLevelType w:val="multilevel"/>
    <w:tmpl w:val="661E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C4563E"/>
    <w:multiLevelType w:val="hybridMultilevel"/>
    <w:tmpl w:val="B860CD14"/>
    <w:lvl w:ilvl="0" w:tplc="3014D068">
      <w:start w:val="1"/>
      <w:numFmt w:val="bullet"/>
      <w:lvlText w:val=""/>
      <w:lvlJc w:val="left"/>
      <w:pPr>
        <w:tabs>
          <w:tab w:val="num" w:pos="720"/>
        </w:tabs>
        <w:ind w:left="720" w:hanging="360"/>
      </w:pPr>
      <w:rPr>
        <w:rFonts w:ascii="Wingdings" w:hAnsi="Wingdings" w:hint="default"/>
      </w:rPr>
    </w:lvl>
    <w:lvl w:ilvl="1" w:tplc="DDDCEE5E">
      <w:start w:val="50"/>
      <w:numFmt w:val="bullet"/>
      <w:lvlText w:val=""/>
      <w:lvlJc w:val="left"/>
      <w:pPr>
        <w:tabs>
          <w:tab w:val="num" w:pos="1440"/>
        </w:tabs>
        <w:ind w:left="1440" w:hanging="360"/>
      </w:pPr>
      <w:rPr>
        <w:rFonts w:ascii="Wingdings" w:hAnsi="Wingdings" w:hint="default"/>
      </w:rPr>
    </w:lvl>
    <w:lvl w:ilvl="2" w:tplc="12582092">
      <w:start w:val="50"/>
      <w:numFmt w:val="bullet"/>
      <w:lvlText w:val=""/>
      <w:lvlJc w:val="left"/>
      <w:pPr>
        <w:tabs>
          <w:tab w:val="num" w:pos="2160"/>
        </w:tabs>
        <w:ind w:left="2160" w:hanging="360"/>
      </w:pPr>
      <w:rPr>
        <w:rFonts w:ascii="Wingdings" w:hAnsi="Wingdings" w:hint="default"/>
      </w:rPr>
    </w:lvl>
    <w:lvl w:ilvl="3" w:tplc="E68E5D90" w:tentative="1">
      <w:start w:val="1"/>
      <w:numFmt w:val="bullet"/>
      <w:lvlText w:val=""/>
      <w:lvlJc w:val="left"/>
      <w:pPr>
        <w:tabs>
          <w:tab w:val="num" w:pos="2880"/>
        </w:tabs>
        <w:ind w:left="2880" w:hanging="360"/>
      </w:pPr>
      <w:rPr>
        <w:rFonts w:ascii="Wingdings" w:hAnsi="Wingdings" w:hint="default"/>
      </w:rPr>
    </w:lvl>
    <w:lvl w:ilvl="4" w:tplc="D31EA8A6" w:tentative="1">
      <w:start w:val="1"/>
      <w:numFmt w:val="bullet"/>
      <w:lvlText w:val=""/>
      <w:lvlJc w:val="left"/>
      <w:pPr>
        <w:tabs>
          <w:tab w:val="num" w:pos="3600"/>
        </w:tabs>
        <w:ind w:left="3600" w:hanging="360"/>
      </w:pPr>
      <w:rPr>
        <w:rFonts w:ascii="Wingdings" w:hAnsi="Wingdings" w:hint="default"/>
      </w:rPr>
    </w:lvl>
    <w:lvl w:ilvl="5" w:tplc="615C756A" w:tentative="1">
      <w:start w:val="1"/>
      <w:numFmt w:val="bullet"/>
      <w:lvlText w:val=""/>
      <w:lvlJc w:val="left"/>
      <w:pPr>
        <w:tabs>
          <w:tab w:val="num" w:pos="4320"/>
        </w:tabs>
        <w:ind w:left="4320" w:hanging="360"/>
      </w:pPr>
      <w:rPr>
        <w:rFonts w:ascii="Wingdings" w:hAnsi="Wingdings" w:hint="default"/>
      </w:rPr>
    </w:lvl>
    <w:lvl w:ilvl="6" w:tplc="EA66DEF0" w:tentative="1">
      <w:start w:val="1"/>
      <w:numFmt w:val="bullet"/>
      <w:lvlText w:val=""/>
      <w:lvlJc w:val="left"/>
      <w:pPr>
        <w:tabs>
          <w:tab w:val="num" w:pos="5040"/>
        </w:tabs>
        <w:ind w:left="5040" w:hanging="360"/>
      </w:pPr>
      <w:rPr>
        <w:rFonts w:ascii="Wingdings" w:hAnsi="Wingdings" w:hint="default"/>
      </w:rPr>
    </w:lvl>
    <w:lvl w:ilvl="7" w:tplc="32148650" w:tentative="1">
      <w:start w:val="1"/>
      <w:numFmt w:val="bullet"/>
      <w:lvlText w:val=""/>
      <w:lvlJc w:val="left"/>
      <w:pPr>
        <w:tabs>
          <w:tab w:val="num" w:pos="5760"/>
        </w:tabs>
        <w:ind w:left="5760" w:hanging="360"/>
      </w:pPr>
      <w:rPr>
        <w:rFonts w:ascii="Wingdings" w:hAnsi="Wingdings" w:hint="default"/>
      </w:rPr>
    </w:lvl>
    <w:lvl w:ilvl="8" w:tplc="3FF887BC" w:tentative="1">
      <w:start w:val="1"/>
      <w:numFmt w:val="bullet"/>
      <w:lvlText w:val=""/>
      <w:lvlJc w:val="left"/>
      <w:pPr>
        <w:tabs>
          <w:tab w:val="num" w:pos="6480"/>
        </w:tabs>
        <w:ind w:left="6480" w:hanging="360"/>
      </w:pPr>
      <w:rPr>
        <w:rFonts w:ascii="Wingdings" w:hAnsi="Wingdings" w:hint="default"/>
      </w:rPr>
    </w:lvl>
  </w:abstractNum>
  <w:abstractNum w:abstractNumId="3">
    <w:nsid w:val="12B97913"/>
    <w:multiLevelType w:val="hybridMultilevel"/>
    <w:tmpl w:val="50A2B7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13E56FC8"/>
    <w:multiLevelType w:val="hybridMultilevel"/>
    <w:tmpl w:val="28546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272B8E"/>
    <w:multiLevelType w:val="multilevel"/>
    <w:tmpl w:val="661E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E02874"/>
    <w:multiLevelType w:val="hybridMultilevel"/>
    <w:tmpl w:val="320C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873A30"/>
    <w:multiLevelType w:val="hybridMultilevel"/>
    <w:tmpl w:val="9E941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3853F1"/>
    <w:multiLevelType w:val="multilevel"/>
    <w:tmpl w:val="661E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C64182"/>
    <w:multiLevelType w:val="hybridMultilevel"/>
    <w:tmpl w:val="ADFE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395FD6"/>
    <w:multiLevelType w:val="hybridMultilevel"/>
    <w:tmpl w:val="E27E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E66574"/>
    <w:multiLevelType w:val="hybridMultilevel"/>
    <w:tmpl w:val="B628C9FC"/>
    <w:lvl w:ilvl="0" w:tplc="EFEE29D8">
      <w:start w:val="1"/>
      <w:numFmt w:val="upperLetter"/>
      <w:lvlText w:val="%1."/>
      <w:lvlJc w:val="left"/>
      <w:pPr>
        <w:ind w:left="450" w:hanging="360"/>
      </w:pPr>
      <w:rPr>
        <w:rFonts w:hint="default"/>
        <w:i/>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5E1346AD"/>
    <w:multiLevelType w:val="multilevel"/>
    <w:tmpl w:val="661E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E231B8"/>
    <w:multiLevelType w:val="hybridMultilevel"/>
    <w:tmpl w:val="959A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412127"/>
    <w:multiLevelType w:val="multilevel"/>
    <w:tmpl w:val="661E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AB33BF"/>
    <w:multiLevelType w:val="multilevel"/>
    <w:tmpl w:val="661E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B1D66BD"/>
    <w:multiLevelType w:val="multilevel"/>
    <w:tmpl w:val="661E2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1"/>
  </w:num>
  <w:num w:numId="3">
    <w:abstractNumId w:val="2"/>
  </w:num>
  <w:num w:numId="4">
    <w:abstractNumId w:val="13"/>
  </w:num>
  <w:num w:numId="5">
    <w:abstractNumId w:val="7"/>
  </w:num>
  <w:num w:numId="6">
    <w:abstractNumId w:val="10"/>
  </w:num>
  <w:num w:numId="7">
    <w:abstractNumId w:val="3"/>
  </w:num>
  <w:num w:numId="8">
    <w:abstractNumId w:val="6"/>
  </w:num>
  <w:num w:numId="9">
    <w:abstractNumId w:val="4"/>
  </w:num>
  <w:num w:numId="10">
    <w:abstractNumId w:val="8"/>
  </w:num>
  <w:num w:numId="11">
    <w:abstractNumId w:val="14"/>
  </w:num>
  <w:num w:numId="12">
    <w:abstractNumId w:val="16"/>
  </w:num>
  <w:num w:numId="13">
    <w:abstractNumId w:val="15"/>
  </w:num>
  <w:num w:numId="14">
    <w:abstractNumId w:val="0"/>
  </w:num>
  <w:num w:numId="15">
    <w:abstractNumId w:val="1"/>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410DB150-7EAA-4A0F-88AF-BAB1CAF83DD1}"/>
    <w:docVar w:name="dgnword-eventsink" w:val="173394072"/>
  </w:docVars>
  <w:rsids>
    <w:rsidRoot w:val="00330595"/>
    <w:rsid w:val="000010B1"/>
    <w:rsid w:val="000012EB"/>
    <w:rsid w:val="000021D6"/>
    <w:rsid w:val="00003304"/>
    <w:rsid w:val="00004EBE"/>
    <w:rsid w:val="0000531B"/>
    <w:rsid w:val="00007394"/>
    <w:rsid w:val="00007565"/>
    <w:rsid w:val="00010A84"/>
    <w:rsid w:val="0001107D"/>
    <w:rsid w:val="0001176A"/>
    <w:rsid w:val="00011A79"/>
    <w:rsid w:val="00012737"/>
    <w:rsid w:val="00012BE0"/>
    <w:rsid w:val="00012D39"/>
    <w:rsid w:val="00012D40"/>
    <w:rsid w:val="00013F9B"/>
    <w:rsid w:val="00015394"/>
    <w:rsid w:val="00015B42"/>
    <w:rsid w:val="00016F6A"/>
    <w:rsid w:val="0001731C"/>
    <w:rsid w:val="000205F5"/>
    <w:rsid w:val="000214EF"/>
    <w:rsid w:val="0002245C"/>
    <w:rsid w:val="000243E0"/>
    <w:rsid w:val="000249C7"/>
    <w:rsid w:val="000276B3"/>
    <w:rsid w:val="00030338"/>
    <w:rsid w:val="00030FDC"/>
    <w:rsid w:val="0003389A"/>
    <w:rsid w:val="000342E7"/>
    <w:rsid w:val="00035033"/>
    <w:rsid w:val="00035AAF"/>
    <w:rsid w:val="00035D5A"/>
    <w:rsid w:val="0003643F"/>
    <w:rsid w:val="00037420"/>
    <w:rsid w:val="00037A88"/>
    <w:rsid w:val="00040149"/>
    <w:rsid w:val="00040A80"/>
    <w:rsid w:val="00041691"/>
    <w:rsid w:val="0004299E"/>
    <w:rsid w:val="00045209"/>
    <w:rsid w:val="00045EEB"/>
    <w:rsid w:val="0004708F"/>
    <w:rsid w:val="00047237"/>
    <w:rsid w:val="000478EC"/>
    <w:rsid w:val="00047971"/>
    <w:rsid w:val="000505EA"/>
    <w:rsid w:val="000507C6"/>
    <w:rsid w:val="00050947"/>
    <w:rsid w:val="00051281"/>
    <w:rsid w:val="000512E3"/>
    <w:rsid w:val="00051568"/>
    <w:rsid w:val="000518C9"/>
    <w:rsid w:val="0005199D"/>
    <w:rsid w:val="00054FE9"/>
    <w:rsid w:val="0005662E"/>
    <w:rsid w:val="0005746F"/>
    <w:rsid w:val="000606FD"/>
    <w:rsid w:val="00061CDB"/>
    <w:rsid w:val="00063A55"/>
    <w:rsid w:val="00063B89"/>
    <w:rsid w:val="00063CA8"/>
    <w:rsid w:val="00065551"/>
    <w:rsid w:val="00065808"/>
    <w:rsid w:val="00065CA3"/>
    <w:rsid w:val="00066317"/>
    <w:rsid w:val="000675DF"/>
    <w:rsid w:val="000677A2"/>
    <w:rsid w:val="000677B2"/>
    <w:rsid w:val="00067C6A"/>
    <w:rsid w:val="00070596"/>
    <w:rsid w:val="0007226E"/>
    <w:rsid w:val="0007370B"/>
    <w:rsid w:val="00073BDF"/>
    <w:rsid w:val="0007416C"/>
    <w:rsid w:val="00076062"/>
    <w:rsid w:val="00076A47"/>
    <w:rsid w:val="00076EF1"/>
    <w:rsid w:val="000774B9"/>
    <w:rsid w:val="0008023E"/>
    <w:rsid w:val="00080BFC"/>
    <w:rsid w:val="00085064"/>
    <w:rsid w:val="00085D79"/>
    <w:rsid w:val="00086395"/>
    <w:rsid w:val="00086695"/>
    <w:rsid w:val="000870B5"/>
    <w:rsid w:val="000877C8"/>
    <w:rsid w:val="00091F68"/>
    <w:rsid w:val="0009214C"/>
    <w:rsid w:val="000932D2"/>
    <w:rsid w:val="0009451D"/>
    <w:rsid w:val="00096EC2"/>
    <w:rsid w:val="0009736C"/>
    <w:rsid w:val="00097739"/>
    <w:rsid w:val="000A04B9"/>
    <w:rsid w:val="000A07B5"/>
    <w:rsid w:val="000A39CB"/>
    <w:rsid w:val="000A48BF"/>
    <w:rsid w:val="000A6119"/>
    <w:rsid w:val="000A650D"/>
    <w:rsid w:val="000B1910"/>
    <w:rsid w:val="000B227D"/>
    <w:rsid w:val="000B27CF"/>
    <w:rsid w:val="000B2996"/>
    <w:rsid w:val="000B3B3A"/>
    <w:rsid w:val="000B5744"/>
    <w:rsid w:val="000B64CA"/>
    <w:rsid w:val="000C0594"/>
    <w:rsid w:val="000C1887"/>
    <w:rsid w:val="000C19E1"/>
    <w:rsid w:val="000C20FC"/>
    <w:rsid w:val="000C3C48"/>
    <w:rsid w:val="000C3D6F"/>
    <w:rsid w:val="000C453B"/>
    <w:rsid w:val="000C56E7"/>
    <w:rsid w:val="000C673E"/>
    <w:rsid w:val="000C6E1D"/>
    <w:rsid w:val="000C6F86"/>
    <w:rsid w:val="000C7D49"/>
    <w:rsid w:val="000D0105"/>
    <w:rsid w:val="000D151E"/>
    <w:rsid w:val="000D1987"/>
    <w:rsid w:val="000D23DD"/>
    <w:rsid w:val="000D302F"/>
    <w:rsid w:val="000D3B06"/>
    <w:rsid w:val="000E0354"/>
    <w:rsid w:val="000E138E"/>
    <w:rsid w:val="000E16D1"/>
    <w:rsid w:val="000E17A9"/>
    <w:rsid w:val="000E3CDA"/>
    <w:rsid w:val="000E3E13"/>
    <w:rsid w:val="000E403C"/>
    <w:rsid w:val="000E4371"/>
    <w:rsid w:val="000E4685"/>
    <w:rsid w:val="000E534F"/>
    <w:rsid w:val="000E5A67"/>
    <w:rsid w:val="000E6A3E"/>
    <w:rsid w:val="000E7F29"/>
    <w:rsid w:val="000F0932"/>
    <w:rsid w:val="000F3BE3"/>
    <w:rsid w:val="000F4DC5"/>
    <w:rsid w:val="000F6B24"/>
    <w:rsid w:val="000F6FD9"/>
    <w:rsid w:val="000F7A12"/>
    <w:rsid w:val="00100208"/>
    <w:rsid w:val="00102E28"/>
    <w:rsid w:val="00103854"/>
    <w:rsid w:val="0010410E"/>
    <w:rsid w:val="00105627"/>
    <w:rsid w:val="001063E1"/>
    <w:rsid w:val="00107E89"/>
    <w:rsid w:val="00110976"/>
    <w:rsid w:val="00114814"/>
    <w:rsid w:val="00117939"/>
    <w:rsid w:val="00117D5D"/>
    <w:rsid w:val="0012022E"/>
    <w:rsid w:val="0012052C"/>
    <w:rsid w:val="00120B0C"/>
    <w:rsid w:val="00120E5C"/>
    <w:rsid w:val="0012204B"/>
    <w:rsid w:val="00122D3D"/>
    <w:rsid w:val="00122FB9"/>
    <w:rsid w:val="001232D7"/>
    <w:rsid w:val="00123A44"/>
    <w:rsid w:val="00124A1D"/>
    <w:rsid w:val="00124D1B"/>
    <w:rsid w:val="0012578D"/>
    <w:rsid w:val="00130C28"/>
    <w:rsid w:val="001326A8"/>
    <w:rsid w:val="00134180"/>
    <w:rsid w:val="00135496"/>
    <w:rsid w:val="0013608E"/>
    <w:rsid w:val="001369DA"/>
    <w:rsid w:val="0014019E"/>
    <w:rsid w:val="001410B0"/>
    <w:rsid w:val="0014188F"/>
    <w:rsid w:val="00141F7C"/>
    <w:rsid w:val="00142294"/>
    <w:rsid w:val="00142D6A"/>
    <w:rsid w:val="001431ED"/>
    <w:rsid w:val="00143D9B"/>
    <w:rsid w:val="00144567"/>
    <w:rsid w:val="00145877"/>
    <w:rsid w:val="00146670"/>
    <w:rsid w:val="0014695C"/>
    <w:rsid w:val="001469A0"/>
    <w:rsid w:val="00146DDA"/>
    <w:rsid w:val="001474E3"/>
    <w:rsid w:val="00147613"/>
    <w:rsid w:val="001477ED"/>
    <w:rsid w:val="0015044B"/>
    <w:rsid w:val="00150ED4"/>
    <w:rsid w:val="00151894"/>
    <w:rsid w:val="00153000"/>
    <w:rsid w:val="0015324A"/>
    <w:rsid w:val="0015436C"/>
    <w:rsid w:val="0015439D"/>
    <w:rsid w:val="00155BE8"/>
    <w:rsid w:val="00156C5C"/>
    <w:rsid w:val="0015781E"/>
    <w:rsid w:val="001606BD"/>
    <w:rsid w:val="00162272"/>
    <w:rsid w:val="00162BCE"/>
    <w:rsid w:val="00162D81"/>
    <w:rsid w:val="00162FE7"/>
    <w:rsid w:val="0016445E"/>
    <w:rsid w:val="00167439"/>
    <w:rsid w:val="0016759B"/>
    <w:rsid w:val="00170127"/>
    <w:rsid w:val="00170C9E"/>
    <w:rsid w:val="001711FD"/>
    <w:rsid w:val="00171309"/>
    <w:rsid w:val="00174631"/>
    <w:rsid w:val="00175B26"/>
    <w:rsid w:val="00175E49"/>
    <w:rsid w:val="00180BAB"/>
    <w:rsid w:val="001828B0"/>
    <w:rsid w:val="00183C6A"/>
    <w:rsid w:val="00183F16"/>
    <w:rsid w:val="00184906"/>
    <w:rsid w:val="00185636"/>
    <w:rsid w:val="00185918"/>
    <w:rsid w:val="00186B3A"/>
    <w:rsid w:val="001924DA"/>
    <w:rsid w:val="001929B4"/>
    <w:rsid w:val="00192BCD"/>
    <w:rsid w:val="0019300C"/>
    <w:rsid w:val="0019325B"/>
    <w:rsid w:val="001936CE"/>
    <w:rsid w:val="00194486"/>
    <w:rsid w:val="0019490C"/>
    <w:rsid w:val="00194B9C"/>
    <w:rsid w:val="001968AD"/>
    <w:rsid w:val="00197CB3"/>
    <w:rsid w:val="001A048B"/>
    <w:rsid w:val="001A26A2"/>
    <w:rsid w:val="001A3D47"/>
    <w:rsid w:val="001A3EB6"/>
    <w:rsid w:val="001A512C"/>
    <w:rsid w:val="001A6385"/>
    <w:rsid w:val="001A6F44"/>
    <w:rsid w:val="001B1D26"/>
    <w:rsid w:val="001B222B"/>
    <w:rsid w:val="001B267E"/>
    <w:rsid w:val="001B286F"/>
    <w:rsid w:val="001B2C1E"/>
    <w:rsid w:val="001B3649"/>
    <w:rsid w:val="001B3C24"/>
    <w:rsid w:val="001B40FB"/>
    <w:rsid w:val="001B5C82"/>
    <w:rsid w:val="001B6473"/>
    <w:rsid w:val="001C02E6"/>
    <w:rsid w:val="001C253A"/>
    <w:rsid w:val="001C35D6"/>
    <w:rsid w:val="001C5B93"/>
    <w:rsid w:val="001C5FE0"/>
    <w:rsid w:val="001C6860"/>
    <w:rsid w:val="001C6F0F"/>
    <w:rsid w:val="001C7B5E"/>
    <w:rsid w:val="001D01F8"/>
    <w:rsid w:val="001D03B6"/>
    <w:rsid w:val="001D05CD"/>
    <w:rsid w:val="001D07B7"/>
    <w:rsid w:val="001D0CD9"/>
    <w:rsid w:val="001D39D9"/>
    <w:rsid w:val="001D7B7F"/>
    <w:rsid w:val="001E0F06"/>
    <w:rsid w:val="001E1C9E"/>
    <w:rsid w:val="001E1EA3"/>
    <w:rsid w:val="001E1ED3"/>
    <w:rsid w:val="001E2341"/>
    <w:rsid w:val="001E3EED"/>
    <w:rsid w:val="001E7958"/>
    <w:rsid w:val="001F0471"/>
    <w:rsid w:val="001F050C"/>
    <w:rsid w:val="001F1A10"/>
    <w:rsid w:val="001F2394"/>
    <w:rsid w:val="001F2DD7"/>
    <w:rsid w:val="001F2DDF"/>
    <w:rsid w:val="001F351C"/>
    <w:rsid w:val="001F37E8"/>
    <w:rsid w:val="001F4789"/>
    <w:rsid w:val="001F4BAA"/>
    <w:rsid w:val="001F5908"/>
    <w:rsid w:val="001F5FCC"/>
    <w:rsid w:val="001F6F10"/>
    <w:rsid w:val="00202AB8"/>
    <w:rsid w:val="00202D7A"/>
    <w:rsid w:val="00204440"/>
    <w:rsid w:val="002048B2"/>
    <w:rsid w:val="002050DC"/>
    <w:rsid w:val="00205906"/>
    <w:rsid w:val="00205F5F"/>
    <w:rsid w:val="0020661A"/>
    <w:rsid w:val="00207C23"/>
    <w:rsid w:val="00210399"/>
    <w:rsid w:val="002104A1"/>
    <w:rsid w:val="0021130D"/>
    <w:rsid w:val="0021317E"/>
    <w:rsid w:val="002137AF"/>
    <w:rsid w:val="00213B76"/>
    <w:rsid w:val="00214141"/>
    <w:rsid w:val="0021448C"/>
    <w:rsid w:val="00216378"/>
    <w:rsid w:val="0021666E"/>
    <w:rsid w:val="00216864"/>
    <w:rsid w:val="00217671"/>
    <w:rsid w:val="0022018B"/>
    <w:rsid w:val="002201AB"/>
    <w:rsid w:val="00223776"/>
    <w:rsid w:val="00223A3E"/>
    <w:rsid w:val="0022489F"/>
    <w:rsid w:val="0022492A"/>
    <w:rsid w:val="00230E57"/>
    <w:rsid w:val="002323B4"/>
    <w:rsid w:val="00232594"/>
    <w:rsid w:val="00232622"/>
    <w:rsid w:val="0023291E"/>
    <w:rsid w:val="002329B9"/>
    <w:rsid w:val="0023331B"/>
    <w:rsid w:val="00233552"/>
    <w:rsid w:val="00235E96"/>
    <w:rsid w:val="002413E6"/>
    <w:rsid w:val="002431A1"/>
    <w:rsid w:val="00243392"/>
    <w:rsid w:val="00243DBF"/>
    <w:rsid w:val="00245042"/>
    <w:rsid w:val="00251490"/>
    <w:rsid w:val="00253A2B"/>
    <w:rsid w:val="00253C4D"/>
    <w:rsid w:val="00254D8E"/>
    <w:rsid w:val="00255399"/>
    <w:rsid w:val="00255F10"/>
    <w:rsid w:val="002600A7"/>
    <w:rsid w:val="00260983"/>
    <w:rsid w:val="00261F06"/>
    <w:rsid w:val="0026767E"/>
    <w:rsid w:val="00267FC4"/>
    <w:rsid w:val="00271DE0"/>
    <w:rsid w:val="00272F1E"/>
    <w:rsid w:val="00272F6D"/>
    <w:rsid w:val="002731B3"/>
    <w:rsid w:val="00273AA5"/>
    <w:rsid w:val="00275589"/>
    <w:rsid w:val="00275757"/>
    <w:rsid w:val="00275B9B"/>
    <w:rsid w:val="00275EF6"/>
    <w:rsid w:val="00276F1D"/>
    <w:rsid w:val="002771B9"/>
    <w:rsid w:val="00281629"/>
    <w:rsid w:val="00282E2F"/>
    <w:rsid w:val="002831CC"/>
    <w:rsid w:val="00285292"/>
    <w:rsid w:val="002856E4"/>
    <w:rsid w:val="00285B85"/>
    <w:rsid w:val="002868A0"/>
    <w:rsid w:val="00286F47"/>
    <w:rsid w:val="00291B1C"/>
    <w:rsid w:val="00291BEA"/>
    <w:rsid w:val="00292E21"/>
    <w:rsid w:val="00293DC6"/>
    <w:rsid w:val="00293EED"/>
    <w:rsid w:val="00293EFF"/>
    <w:rsid w:val="002972B9"/>
    <w:rsid w:val="00297939"/>
    <w:rsid w:val="002A16D3"/>
    <w:rsid w:val="002A1788"/>
    <w:rsid w:val="002A208A"/>
    <w:rsid w:val="002A2FC2"/>
    <w:rsid w:val="002A4335"/>
    <w:rsid w:val="002A5634"/>
    <w:rsid w:val="002A6409"/>
    <w:rsid w:val="002A6832"/>
    <w:rsid w:val="002A6D16"/>
    <w:rsid w:val="002A7809"/>
    <w:rsid w:val="002B0137"/>
    <w:rsid w:val="002B1E0E"/>
    <w:rsid w:val="002B23EA"/>
    <w:rsid w:val="002B2A03"/>
    <w:rsid w:val="002B439C"/>
    <w:rsid w:val="002B4931"/>
    <w:rsid w:val="002B6907"/>
    <w:rsid w:val="002B7DE5"/>
    <w:rsid w:val="002C09C1"/>
    <w:rsid w:val="002C0BC7"/>
    <w:rsid w:val="002C2CE5"/>
    <w:rsid w:val="002C4344"/>
    <w:rsid w:val="002C454F"/>
    <w:rsid w:val="002C47F6"/>
    <w:rsid w:val="002C63FE"/>
    <w:rsid w:val="002D176F"/>
    <w:rsid w:val="002D4F3A"/>
    <w:rsid w:val="002D5234"/>
    <w:rsid w:val="002D644E"/>
    <w:rsid w:val="002D6E0D"/>
    <w:rsid w:val="002D6E0F"/>
    <w:rsid w:val="002D6FED"/>
    <w:rsid w:val="002D7414"/>
    <w:rsid w:val="002D7954"/>
    <w:rsid w:val="002E1B7A"/>
    <w:rsid w:val="002E2405"/>
    <w:rsid w:val="002E2583"/>
    <w:rsid w:val="002E27F1"/>
    <w:rsid w:val="002E35DE"/>
    <w:rsid w:val="002E58C6"/>
    <w:rsid w:val="002F246A"/>
    <w:rsid w:val="002F28B7"/>
    <w:rsid w:val="002F31BF"/>
    <w:rsid w:val="002F3ED1"/>
    <w:rsid w:val="002F4082"/>
    <w:rsid w:val="002F4476"/>
    <w:rsid w:val="002F47CB"/>
    <w:rsid w:val="002F5C26"/>
    <w:rsid w:val="002F6C13"/>
    <w:rsid w:val="002F6C15"/>
    <w:rsid w:val="00300C1A"/>
    <w:rsid w:val="00301704"/>
    <w:rsid w:val="00301ACA"/>
    <w:rsid w:val="00301DEA"/>
    <w:rsid w:val="00302301"/>
    <w:rsid w:val="00303090"/>
    <w:rsid w:val="00303623"/>
    <w:rsid w:val="0030465E"/>
    <w:rsid w:val="0030544C"/>
    <w:rsid w:val="00306208"/>
    <w:rsid w:val="0030776B"/>
    <w:rsid w:val="00310333"/>
    <w:rsid w:val="00311BD1"/>
    <w:rsid w:val="003122DE"/>
    <w:rsid w:val="00312523"/>
    <w:rsid w:val="0031254F"/>
    <w:rsid w:val="00312D18"/>
    <w:rsid w:val="0031395F"/>
    <w:rsid w:val="00313D20"/>
    <w:rsid w:val="003141BC"/>
    <w:rsid w:val="00314976"/>
    <w:rsid w:val="00314B93"/>
    <w:rsid w:val="00315C76"/>
    <w:rsid w:val="003203CF"/>
    <w:rsid w:val="00321C1A"/>
    <w:rsid w:val="003260E2"/>
    <w:rsid w:val="00327EEC"/>
    <w:rsid w:val="00330481"/>
    <w:rsid w:val="00330595"/>
    <w:rsid w:val="0033155F"/>
    <w:rsid w:val="00331C40"/>
    <w:rsid w:val="00333DE4"/>
    <w:rsid w:val="003361E7"/>
    <w:rsid w:val="00337600"/>
    <w:rsid w:val="0034180D"/>
    <w:rsid w:val="003427FD"/>
    <w:rsid w:val="00342D75"/>
    <w:rsid w:val="003446F8"/>
    <w:rsid w:val="00345CAA"/>
    <w:rsid w:val="003465D4"/>
    <w:rsid w:val="00347498"/>
    <w:rsid w:val="0035036F"/>
    <w:rsid w:val="00350B06"/>
    <w:rsid w:val="00350F3E"/>
    <w:rsid w:val="0035117A"/>
    <w:rsid w:val="00351374"/>
    <w:rsid w:val="003516AD"/>
    <w:rsid w:val="00352331"/>
    <w:rsid w:val="0035429B"/>
    <w:rsid w:val="003542FB"/>
    <w:rsid w:val="003553EA"/>
    <w:rsid w:val="00356056"/>
    <w:rsid w:val="0035622C"/>
    <w:rsid w:val="00356F04"/>
    <w:rsid w:val="00356F22"/>
    <w:rsid w:val="00356FB1"/>
    <w:rsid w:val="00360834"/>
    <w:rsid w:val="00361331"/>
    <w:rsid w:val="00362649"/>
    <w:rsid w:val="003628B6"/>
    <w:rsid w:val="00362CD6"/>
    <w:rsid w:val="00363528"/>
    <w:rsid w:val="00364F93"/>
    <w:rsid w:val="00365577"/>
    <w:rsid w:val="003664BB"/>
    <w:rsid w:val="0037244E"/>
    <w:rsid w:val="00373C47"/>
    <w:rsid w:val="00373E94"/>
    <w:rsid w:val="00374B09"/>
    <w:rsid w:val="0037678D"/>
    <w:rsid w:val="0037766F"/>
    <w:rsid w:val="003816FC"/>
    <w:rsid w:val="003819A0"/>
    <w:rsid w:val="003834C1"/>
    <w:rsid w:val="00383730"/>
    <w:rsid w:val="00385418"/>
    <w:rsid w:val="00386ABF"/>
    <w:rsid w:val="003874D8"/>
    <w:rsid w:val="003878B4"/>
    <w:rsid w:val="00387B5A"/>
    <w:rsid w:val="0039019B"/>
    <w:rsid w:val="0039085B"/>
    <w:rsid w:val="003919D2"/>
    <w:rsid w:val="00393190"/>
    <w:rsid w:val="003938BC"/>
    <w:rsid w:val="0039469A"/>
    <w:rsid w:val="00395EB8"/>
    <w:rsid w:val="00396AC3"/>
    <w:rsid w:val="00397358"/>
    <w:rsid w:val="003A0203"/>
    <w:rsid w:val="003A1734"/>
    <w:rsid w:val="003A37D0"/>
    <w:rsid w:val="003A3A38"/>
    <w:rsid w:val="003A415B"/>
    <w:rsid w:val="003B00DA"/>
    <w:rsid w:val="003B1455"/>
    <w:rsid w:val="003B3FA6"/>
    <w:rsid w:val="003B4338"/>
    <w:rsid w:val="003B4A6D"/>
    <w:rsid w:val="003B52CF"/>
    <w:rsid w:val="003B659C"/>
    <w:rsid w:val="003B6911"/>
    <w:rsid w:val="003B759E"/>
    <w:rsid w:val="003C07B5"/>
    <w:rsid w:val="003C1190"/>
    <w:rsid w:val="003C14CA"/>
    <w:rsid w:val="003C1750"/>
    <w:rsid w:val="003C2008"/>
    <w:rsid w:val="003C20A2"/>
    <w:rsid w:val="003C247E"/>
    <w:rsid w:val="003C25D2"/>
    <w:rsid w:val="003C2BB1"/>
    <w:rsid w:val="003C2F1B"/>
    <w:rsid w:val="003C31F6"/>
    <w:rsid w:val="003C3331"/>
    <w:rsid w:val="003C3E6C"/>
    <w:rsid w:val="003C419F"/>
    <w:rsid w:val="003C4780"/>
    <w:rsid w:val="003C5566"/>
    <w:rsid w:val="003C6966"/>
    <w:rsid w:val="003C6A2A"/>
    <w:rsid w:val="003C72A2"/>
    <w:rsid w:val="003C79AB"/>
    <w:rsid w:val="003D0D86"/>
    <w:rsid w:val="003D117A"/>
    <w:rsid w:val="003D138A"/>
    <w:rsid w:val="003D4832"/>
    <w:rsid w:val="003D503F"/>
    <w:rsid w:val="003D5565"/>
    <w:rsid w:val="003D5C06"/>
    <w:rsid w:val="003D65CB"/>
    <w:rsid w:val="003D73BF"/>
    <w:rsid w:val="003E2941"/>
    <w:rsid w:val="003E364C"/>
    <w:rsid w:val="003E3BBB"/>
    <w:rsid w:val="003E5575"/>
    <w:rsid w:val="003E5DF1"/>
    <w:rsid w:val="003E62FB"/>
    <w:rsid w:val="003F0C67"/>
    <w:rsid w:val="003F172A"/>
    <w:rsid w:val="003F1F77"/>
    <w:rsid w:val="003F4010"/>
    <w:rsid w:val="003F5B87"/>
    <w:rsid w:val="003F6171"/>
    <w:rsid w:val="003F76D8"/>
    <w:rsid w:val="003F77F1"/>
    <w:rsid w:val="003F786B"/>
    <w:rsid w:val="00401397"/>
    <w:rsid w:val="004018DE"/>
    <w:rsid w:val="004037DC"/>
    <w:rsid w:val="004038B6"/>
    <w:rsid w:val="004054F1"/>
    <w:rsid w:val="0040751B"/>
    <w:rsid w:val="0041104B"/>
    <w:rsid w:val="00411207"/>
    <w:rsid w:val="004123FA"/>
    <w:rsid w:val="004124F2"/>
    <w:rsid w:val="00412D9A"/>
    <w:rsid w:val="004134FA"/>
    <w:rsid w:val="004138E5"/>
    <w:rsid w:val="00413FDF"/>
    <w:rsid w:val="00414735"/>
    <w:rsid w:val="004149A1"/>
    <w:rsid w:val="004158E4"/>
    <w:rsid w:val="004167C8"/>
    <w:rsid w:val="004169F3"/>
    <w:rsid w:val="00417566"/>
    <w:rsid w:val="00417BA5"/>
    <w:rsid w:val="004204D2"/>
    <w:rsid w:val="00420580"/>
    <w:rsid w:val="004207A5"/>
    <w:rsid w:val="00420A27"/>
    <w:rsid w:val="00421241"/>
    <w:rsid w:val="00421861"/>
    <w:rsid w:val="004236D9"/>
    <w:rsid w:val="004250F8"/>
    <w:rsid w:val="00425317"/>
    <w:rsid w:val="0042610E"/>
    <w:rsid w:val="004303B5"/>
    <w:rsid w:val="0043046A"/>
    <w:rsid w:val="004307B8"/>
    <w:rsid w:val="004312E1"/>
    <w:rsid w:val="00431470"/>
    <w:rsid w:val="00432A03"/>
    <w:rsid w:val="00432AB7"/>
    <w:rsid w:val="00432C3A"/>
    <w:rsid w:val="0043403C"/>
    <w:rsid w:val="00434450"/>
    <w:rsid w:val="00434C15"/>
    <w:rsid w:val="00435304"/>
    <w:rsid w:val="00435F17"/>
    <w:rsid w:val="0043643B"/>
    <w:rsid w:val="00441499"/>
    <w:rsid w:val="00441D8D"/>
    <w:rsid w:val="00442376"/>
    <w:rsid w:val="00442883"/>
    <w:rsid w:val="00443E5A"/>
    <w:rsid w:val="00444F96"/>
    <w:rsid w:val="00445819"/>
    <w:rsid w:val="00446418"/>
    <w:rsid w:val="00446CF5"/>
    <w:rsid w:val="00451771"/>
    <w:rsid w:val="0045202C"/>
    <w:rsid w:val="00452114"/>
    <w:rsid w:val="00452823"/>
    <w:rsid w:val="004533AD"/>
    <w:rsid w:val="00456261"/>
    <w:rsid w:val="00457ABD"/>
    <w:rsid w:val="00460A76"/>
    <w:rsid w:val="00462A19"/>
    <w:rsid w:val="00462BDA"/>
    <w:rsid w:val="004641B5"/>
    <w:rsid w:val="00465454"/>
    <w:rsid w:val="00467579"/>
    <w:rsid w:val="00467781"/>
    <w:rsid w:val="00471909"/>
    <w:rsid w:val="004725AD"/>
    <w:rsid w:val="004729F6"/>
    <w:rsid w:val="00475D37"/>
    <w:rsid w:val="00477960"/>
    <w:rsid w:val="00480748"/>
    <w:rsid w:val="00481B56"/>
    <w:rsid w:val="004841A0"/>
    <w:rsid w:val="004842BE"/>
    <w:rsid w:val="004869D9"/>
    <w:rsid w:val="00486CF2"/>
    <w:rsid w:val="00486FBE"/>
    <w:rsid w:val="00490185"/>
    <w:rsid w:val="00491403"/>
    <w:rsid w:val="00491AE4"/>
    <w:rsid w:val="00491D0A"/>
    <w:rsid w:val="00492B54"/>
    <w:rsid w:val="004931F3"/>
    <w:rsid w:val="004932D2"/>
    <w:rsid w:val="00494494"/>
    <w:rsid w:val="00495774"/>
    <w:rsid w:val="00495FA2"/>
    <w:rsid w:val="00496798"/>
    <w:rsid w:val="004A0F17"/>
    <w:rsid w:val="004A1426"/>
    <w:rsid w:val="004A2AFC"/>
    <w:rsid w:val="004A2C02"/>
    <w:rsid w:val="004A4717"/>
    <w:rsid w:val="004A5C0C"/>
    <w:rsid w:val="004A5DB9"/>
    <w:rsid w:val="004A5FB5"/>
    <w:rsid w:val="004A6552"/>
    <w:rsid w:val="004B28BA"/>
    <w:rsid w:val="004B2AAD"/>
    <w:rsid w:val="004B317B"/>
    <w:rsid w:val="004B794C"/>
    <w:rsid w:val="004C12EB"/>
    <w:rsid w:val="004C18FA"/>
    <w:rsid w:val="004C231F"/>
    <w:rsid w:val="004C249D"/>
    <w:rsid w:val="004C4C52"/>
    <w:rsid w:val="004C4D45"/>
    <w:rsid w:val="004C53AA"/>
    <w:rsid w:val="004C5489"/>
    <w:rsid w:val="004C663B"/>
    <w:rsid w:val="004C6CFA"/>
    <w:rsid w:val="004D19E3"/>
    <w:rsid w:val="004D20B8"/>
    <w:rsid w:val="004D21D0"/>
    <w:rsid w:val="004D49DD"/>
    <w:rsid w:val="004D4B45"/>
    <w:rsid w:val="004D51B1"/>
    <w:rsid w:val="004D5395"/>
    <w:rsid w:val="004D69A1"/>
    <w:rsid w:val="004D7967"/>
    <w:rsid w:val="004D7A10"/>
    <w:rsid w:val="004D7C03"/>
    <w:rsid w:val="004E02E1"/>
    <w:rsid w:val="004E0EFD"/>
    <w:rsid w:val="004E1F74"/>
    <w:rsid w:val="004E439B"/>
    <w:rsid w:val="004E5796"/>
    <w:rsid w:val="004E77DA"/>
    <w:rsid w:val="004F162E"/>
    <w:rsid w:val="004F1833"/>
    <w:rsid w:val="004F1BEA"/>
    <w:rsid w:val="004F20E7"/>
    <w:rsid w:val="004F256D"/>
    <w:rsid w:val="004F2AF7"/>
    <w:rsid w:val="004F2F82"/>
    <w:rsid w:val="004F3FAF"/>
    <w:rsid w:val="004F42BB"/>
    <w:rsid w:val="004F4ADE"/>
    <w:rsid w:val="004F53C7"/>
    <w:rsid w:val="004F6DE5"/>
    <w:rsid w:val="0050134C"/>
    <w:rsid w:val="00502271"/>
    <w:rsid w:val="00503099"/>
    <w:rsid w:val="00503635"/>
    <w:rsid w:val="00503F72"/>
    <w:rsid w:val="005045D1"/>
    <w:rsid w:val="0050469B"/>
    <w:rsid w:val="00504A5D"/>
    <w:rsid w:val="00504E4C"/>
    <w:rsid w:val="0050542B"/>
    <w:rsid w:val="00506F67"/>
    <w:rsid w:val="005079AC"/>
    <w:rsid w:val="005079AD"/>
    <w:rsid w:val="005124F9"/>
    <w:rsid w:val="005128BA"/>
    <w:rsid w:val="005129A6"/>
    <w:rsid w:val="00515780"/>
    <w:rsid w:val="005157A8"/>
    <w:rsid w:val="005162FC"/>
    <w:rsid w:val="0051661D"/>
    <w:rsid w:val="00517373"/>
    <w:rsid w:val="0051797C"/>
    <w:rsid w:val="005210E0"/>
    <w:rsid w:val="00521692"/>
    <w:rsid w:val="00523772"/>
    <w:rsid w:val="00524430"/>
    <w:rsid w:val="00526270"/>
    <w:rsid w:val="005270D9"/>
    <w:rsid w:val="00527496"/>
    <w:rsid w:val="00530C54"/>
    <w:rsid w:val="00531302"/>
    <w:rsid w:val="00535520"/>
    <w:rsid w:val="00536663"/>
    <w:rsid w:val="0053694A"/>
    <w:rsid w:val="00540281"/>
    <w:rsid w:val="00542F9B"/>
    <w:rsid w:val="005431F7"/>
    <w:rsid w:val="00543570"/>
    <w:rsid w:val="00543A75"/>
    <w:rsid w:val="005442E4"/>
    <w:rsid w:val="00544665"/>
    <w:rsid w:val="005449AC"/>
    <w:rsid w:val="00544E85"/>
    <w:rsid w:val="005467FA"/>
    <w:rsid w:val="00546B09"/>
    <w:rsid w:val="00546EEA"/>
    <w:rsid w:val="00547161"/>
    <w:rsid w:val="00550903"/>
    <w:rsid w:val="005523ED"/>
    <w:rsid w:val="0055292A"/>
    <w:rsid w:val="00554584"/>
    <w:rsid w:val="00556EED"/>
    <w:rsid w:val="005574DC"/>
    <w:rsid w:val="00557835"/>
    <w:rsid w:val="00560573"/>
    <w:rsid w:val="00560BDF"/>
    <w:rsid w:val="00562145"/>
    <w:rsid w:val="0056404A"/>
    <w:rsid w:val="0056415E"/>
    <w:rsid w:val="005646BF"/>
    <w:rsid w:val="0056569D"/>
    <w:rsid w:val="00570D25"/>
    <w:rsid w:val="005714D9"/>
    <w:rsid w:val="00572282"/>
    <w:rsid w:val="005722EF"/>
    <w:rsid w:val="00572EB8"/>
    <w:rsid w:val="00574333"/>
    <w:rsid w:val="0057472D"/>
    <w:rsid w:val="00575070"/>
    <w:rsid w:val="00576B75"/>
    <w:rsid w:val="005779C2"/>
    <w:rsid w:val="00577B6A"/>
    <w:rsid w:val="00580914"/>
    <w:rsid w:val="00580CCF"/>
    <w:rsid w:val="005821CF"/>
    <w:rsid w:val="005829B0"/>
    <w:rsid w:val="00583611"/>
    <w:rsid w:val="00583E75"/>
    <w:rsid w:val="00584E9C"/>
    <w:rsid w:val="00585495"/>
    <w:rsid w:val="0058564B"/>
    <w:rsid w:val="00585877"/>
    <w:rsid w:val="00590DA0"/>
    <w:rsid w:val="00590DB4"/>
    <w:rsid w:val="0059201D"/>
    <w:rsid w:val="00592A6B"/>
    <w:rsid w:val="00594E39"/>
    <w:rsid w:val="00595B53"/>
    <w:rsid w:val="00595DBE"/>
    <w:rsid w:val="005A0798"/>
    <w:rsid w:val="005A10AE"/>
    <w:rsid w:val="005A29ED"/>
    <w:rsid w:val="005A347E"/>
    <w:rsid w:val="005A35E1"/>
    <w:rsid w:val="005A56C9"/>
    <w:rsid w:val="005A6BDA"/>
    <w:rsid w:val="005A78FB"/>
    <w:rsid w:val="005A7A54"/>
    <w:rsid w:val="005B186A"/>
    <w:rsid w:val="005B21C5"/>
    <w:rsid w:val="005B4F4A"/>
    <w:rsid w:val="005B5403"/>
    <w:rsid w:val="005B5A68"/>
    <w:rsid w:val="005B7664"/>
    <w:rsid w:val="005B7794"/>
    <w:rsid w:val="005C13B1"/>
    <w:rsid w:val="005C1B94"/>
    <w:rsid w:val="005C1E98"/>
    <w:rsid w:val="005C371C"/>
    <w:rsid w:val="005C5F57"/>
    <w:rsid w:val="005C6BD7"/>
    <w:rsid w:val="005C7178"/>
    <w:rsid w:val="005C74A3"/>
    <w:rsid w:val="005C7A3A"/>
    <w:rsid w:val="005D1179"/>
    <w:rsid w:val="005D11FB"/>
    <w:rsid w:val="005D16AA"/>
    <w:rsid w:val="005D2306"/>
    <w:rsid w:val="005D29E0"/>
    <w:rsid w:val="005D2DB9"/>
    <w:rsid w:val="005D2EA2"/>
    <w:rsid w:val="005D3B2B"/>
    <w:rsid w:val="005D4D75"/>
    <w:rsid w:val="005D532E"/>
    <w:rsid w:val="005D5468"/>
    <w:rsid w:val="005D5598"/>
    <w:rsid w:val="005D5F76"/>
    <w:rsid w:val="005D70A8"/>
    <w:rsid w:val="005E0B55"/>
    <w:rsid w:val="005E1642"/>
    <w:rsid w:val="005E1A97"/>
    <w:rsid w:val="005E25C7"/>
    <w:rsid w:val="005E2631"/>
    <w:rsid w:val="005E2701"/>
    <w:rsid w:val="005E335D"/>
    <w:rsid w:val="005E3578"/>
    <w:rsid w:val="005E38C9"/>
    <w:rsid w:val="005E3D64"/>
    <w:rsid w:val="005E3E60"/>
    <w:rsid w:val="005E4EA8"/>
    <w:rsid w:val="005E4EEB"/>
    <w:rsid w:val="005E5E69"/>
    <w:rsid w:val="005E670D"/>
    <w:rsid w:val="005E6E7E"/>
    <w:rsid w:val="005E7FB6"/>
    <w:rsid w:val="005F0218"/>
    <w:rsid w:val="005F0238"/>
    <w:rsid w:val="005F06E3"/>
    <w:rsid w:val="005F1B60"/>
    <w:rsid w:val="005F3CB3"/>
    <w:rsid w:val="005F5228"/>
    <w:rsid w:val="005F5634"/>
    <w:rsid w:val="005F6B0D"/>
    <w:rsid w:val="006005C1"/>
    <w:rsid w:val="0060249E"/>
    <w:rsid w:val="0060398D"/>
    <w:rsid w:val="006046A7"/>
    <w:rsid w:val="006051BD"/>
    <w:rsid w:val="0060695C"/>
    <w:rsid w:val="00606E78"/>
    <w:rsid w:val="006076E4"/>
    <w:rsid w:val="0060775C"/>
    <w:rsid w:val="00611A06"/>
    <w:rsid w:val="00612EB9"/>
    <w:rsid w:val="006134E9"/>
    <w:rsid w:val="00614060"/>
    <w:rsid w:val="006142DE"/>
    <w:rsid w:val="00614FD0"/>
    <w:rsid w:val="00616997"/>
    <w:rsid w:val="006170FB"/>
    <w:rsid w:val="00617AF8"/>
    <w:rsid w:val="00620671"/>
    <w:rsid w:val="00620FD2"/>
    <w:rsid w:val="00624495"/>
    <w:rsid w:val="0062460A"/>
    <w:rsid w:val="00624B3B"/>
    <w:rsid w:val="00625DAE"/>
    <w:rsid w:val="006262DB"/>
    <w:rsid w:val="00626B47"/>
    <w:rsid w:val="00626C03"/>
    <w:rsid w:val="00626C3E"/>
    <w:rsid w:val="006276FF"/>
    <w:rsid w:val="00627BEA"/>
    <w:rsid w:val="00630EBF"/>
    <w:rsid w:val="00632CCA"/>
    <w:rsid w:val="00635492"/>
    <w:rsid w:val="00635B13"/>
    <w:rsid w:val="0063682D"/>
    <w:rsid w:val="00636A50"/>
    <w:rsid w:val="006371EE"/>
    <w:rsid w:val="00640906"/>
    <w:rsid w:val="00641A9A"/>
    <w:rsid w:val="00641B50"/>
    <w:rsid w:val="00642373"/>
    <w:rsid w:val="00642792"/>
    <w:rsid w:val="006435B7"/>
    <w:rsid w:val="00643BC9"/>
    <w:rsid w:val="00644B3C"/>
    <w:rsid w:val="0064526F"/>
    <w:rsid w:val="00646CC5"/>
    <w:rsid w:val="00647395"/>
    <w:rsid w:val="0065039B"/>
    <w:rsid w:val="00650734"/>
    <w:rsid w:val="00651CC8"/>
    <w:rsid w:val="00652AB6"/>
    <w:rsid w:val="00652ADE"/>
    <w:rsid w:val="00652FD4"/>
    <w:rsid w:val="00653B47"/>
    <w:rsid w:val="00654682"/>
    <w:rsid w:val="00654C2F"/>
    <w:rsid w:val="00656C36"/>
    <w:rsid w:val="00656DCE"/>
    <w:rsid w:val="00657621"/>
    <w:rsid w:val="00660FC1"/>
    <w:rsid w:val="006615C9"/>
    <w:rsid w:val="006619AA"/>
    <w:rsid w:val="00664580"/>
    <w:rsid w:val="00665EC1"/>
    <w:rsid w:val="00670071"/>
    <w:rsid w:val="00670B5D"/>
    <w:rsid w:val="00672ECA"/>
    <w:rsid w:val="00674380"/>
    <w:rsid w:val="00675C9A"/>
    <w:rsid w:val="006766E3"/>
    <w:rsid w:val="00676EC3"/>
    <w:rsid w:val="00676F4C"/>
    <w:rsid w:val="00677954"/>
    <w:rsid w:val="00677B4C"/>
    <w:rsid w:val="0068072B"/>
    <w:rsid w:val="006808A0"/>
    <w:rsid w:val="006844EB"/>
    <w:rsid w:val="006845A7"/>
    <w:rsid w:val="00684A2A"/>
    <w:rsid w:val="006901CF"/>
    <w:rsid w:val="00690348"/>
    <w:rsid w:val="0069105B"/>
    <w:rsid w:val="00691DB6"/>
    <w:rsid w:val="00692BDE"/>
    <w:rsid w:val="00694CD8"/>
    <w:rsid w:val="00696C7C"/>
    <w:rsid w:val="006A0091"/>
    <w:rsid w:val="006A2F84"/>
    <w:rsid w:val="006A4EF0"/>
    <w:rsid w:val="006A65EB"/>
    <w:rsid w:val="006B08C8"/>
    <w:rsid w:val="006B0E85"/>
    <w:rsid w:val="006B2E54"/>
    <w:rsid w:val="006B375C"/>
    <w:rsid w:val="006B47C5"/>
    <w:rsid w:val="006C05D1"/>
    <w:rsid w:val="006C1B3E"/>
    <w:rsid w:val="006C1BFC"/>
    <w:rsid w:val="006C1D15"/>
    <w:rsid w:val="006C2185"/>
    <w:rsid w:val="006C49FA"/>
    <w:rsid w:val="006C7CB8"/>
    <w:rsid w:val="006D0673"/>
    <w:rsid w:val="006D0FD8"/>
    <w:rsid w:val="006D2529"/>
    <w:rsid w:val="006D2CBB"/>
    <w:rsid w:val="006D3DF8"/>
    <w:rsid w:val="006D53B5"/>
    <w:rsid w:val="006D618E"/>
    <w:rsid w:val="006D7117"/>
    <w:rsid w:val="006E2225"/>
    <w:rsid w:val="006E25B7"/>
    <w:rsid w:val="006E38F5"/>
    <w:rsid w:val="006E59F6"/>
    <w:rsid w:val="006E5C10"/>
    <w:rsid w:val="006E6771"/>
    <w:rsid w:val="006F06C6"/>
    <w:rsid w:val="006F0C05"/>
    <w:rsid w:val="006F12A6"/>
    <w:rsid w:val="006F12AA"/>
    <w:rsid w:val="006F2012"/>
    <w:rsid w:val="006F2066"/>
    <w:rsid w:val="006F3843"/>
    <w:rsid w:val="006F45A4"/>
    <w:rsid w:val="006F5146"/>
    <w:rsid w:val="006F57B5"/>
    <w:rsid w:val="006F6B7F"/>
    <w:rsid w:val="006F7A7D"/>
    <w:rsid w:val="006F7CD6"/>
    <w:rsid w:val="007006A3"/>
    <w:rsid w:val="0070104E"/>
    <w:rsid w:val="00701A72"/>
    <w:rsid w:val="00702380"/>
    <w:rsid w:val="00703F78"/>
    <w:rsid w:val="0070428F"/>
    <w:rsid w:val="00704757"/>
    <w:rsid w:val="00704A34"/>
    <w:rsid w:val="00705296"/>
    <w:rsid w:val="00705752"/>
    <w:rsid w:val="00706452"/>
    <w:rsid w:val="00710352"/>
    <w:rsid w:val="00712292"/>
    <w:rsid w:val="00713151"/>
    <w:rsid w:val="00713DB5"/>
    <w:rsid w:val="007150C4"/>
    <w:rsid w:val="00715A6D"/>
    <w:rsid w:val="00715EEC"/>
    <w:rsid w:val="00717015"/>
    <w:rsid w:val="00717240"/>
    <w:rsid w:val="007207A7"/>
    <w:rsid w:val="007210F2"/>
    <w:rsid w:val="007222FC"/>
    <w:rsid w:val="007226A9"/>
    <w:rsid w:val="0072456E"/>
    <w:rsid w:val="00727063"/>
    <w:rsid w:val="00730E9C"/>
    <w:rsid w:val="00731246"/>
    <w:rsid w:val="00731771"/>
    <w:rsid w:val="00731E9D"/>
    <w:rsid w:val="00732A49"/>
    <w:rsid w:val="00732D4D"/>
    <w:rsid w:val="007339EB"/>
    <w:rsid w:val="0073471D"/>
    <w:rsid w:val="007357B7"/>
    <w:rsid w:val="00737133"/>
    <w:rsid w:val="00737473"/>
    <w:rsid w:val="007411B0"/>
    <w:rsid w:val="007417B5"/>
    <w:rsid w:val="00742480"/>
    <w:rsid w:val="0074316D"/>
    <w:rsid w:val="00743D18"/>
    <w:rsid w:val="00743EB4"/>
    <w:rsid w:val="007444BD"/>
    <w:rsid w:val="00744F0D"/>
    <w:rsid w:val="007452C5"/>
    <w:rsid w:val="007454D6"/>
    <w:rsid w:val="00745C8C"/>
    <w:rsid w:val="0074606A"/>
    <w:rsid w:val="00746A41"/>
    <w:rsid w:val="0075048D"/>
    <w:rsid w:val="0075059B"/>
    <w:rsid w:val="007505C8"/>
    <w:rsid w:val="00751B0E"/>
    <w:rsid w:val="00751ECB"/>
    <w:rsid w:val="007529D1"/>
    <w:rsid w:val="007555CD"/>
    <w:rsid w:val="00755F20"/>
    <w:rsid w:val="00756161"/>
    <w:rsid w:val="007568E4"/>
    <w:rsid w:val="0076197F"/>
    <w:rsid w:val="0076252C"/>
    <w:rsid w:val="00765699"/>
    <w:rsid w:val="00765945"/>
    <w:rsid w:val="00766DF1"/>
    <w:rsid w:val="00766E55"/>
    <w:rsid w:val="007704A2"/>
    <w:rsid w:val="00771323"/>
    <w:rsid w:val="0077139D"/>
    <w:rsid w:val="00771BF7"/>
    <w:rsid w:val="00772BA9"/>
    <w:rsid w:val="00773953"/>
    <w:rsid w:val="00774180"/>
    <w:rsid w:val="00776CFE"/>
    <w:rsid w:val="00777779"/>
    <w:rsid w:val="00780831"/>
    <w:rsid w:val="00780B34"/>
    <w:rsid w:val="00780BC3"/>
    <w:rsid w:val="0079002D"/>
    <w:rsid w:val="0079031E"/>
    <w:rsid w:val="00790725"/>
    <w:rsid w:val="00791929"/>
    <w:rsid w:val="00794010"/>
    <w:rsid w:val="00794161"/>
    <w:rsid w:val="00794394"/>
    <w:rsid w:val="00794529"/>
    <w:rsid w:val="00797008"/>
    <w:rsid w:val="007976C0"/>
    <w:rsid w:val="007A0537"/>
    <w:rsid w:val="007A06DC"/>
    <w:rsid w:val="007A0AF2"/>
    <w:rsid w:val="007A1A97"/>
    <w:rsid w:val="007A371A"/>
    <w:rsid w:val="007A4DE0"/>
    <w:rsid w:val="007A53DF"/>
    <w:rsid w:val="007A5EBC"/>
    <w:rsid w:val="007A67C7"/>
    <w:rsid w:val="007A792D"/>
    <w:rsid w:val="007B20F9"/>
    <w:rsid w:val="007B27F8"/>
    <w:rsid w:val="007B4847"/>
    <w:rsid w:val="007B4DB7"/>
    <w:rsid w:val="007B4E32"/>
    <w:rsid w:val="007B4E5A"/>
    <w:rsid w:val="007B6C56"/>
    <w:rsid w:val="007B7748"/>
    <w:rsid w:val="007C5B9E"/>
    <w:rsid w:val="007C63AB"/>
    <w:rsid w:val="007D0388"/>
    <w:rsid w:val="007D149E"/>
    <w:rsid w:val="007D1D30"/>
    <w:rsid w:val="007D39CA"/>
    <w:rsid w:val="007D3C6D"/>
    <w:rsid w:val="007D4085"/>
    <w:rsid w:val="007D4D88"/>
    <w:rsid w:val="007D5029"/>
    <w:rsid w:val="007D52DF"/>
    <w:rsid w:val="007D6670"/>
    <w:rsid w:val="007D6FE2"/>
    <w:rsid w:val="007D71A2"/>
    <w:rsid w:val="007D79D4"/>
    <w:rsid w:val="007E007B"/>
    <w:rsid w:val="007E042E"/>
    <w:rsid w:val="007E0979"/>
    <w:rsid w:val="007E14A9"/>
    <w:rsid w:val="007E1D68"/>
    <w:rsid w:val="007E2DA0"/>
    <w:rsid w:val="007E3015"/>
    <w:rsid w:val="007E3722"/>
    <w:rsid w:val="007E48F9"/>
    <w:rsid w:val="007E4B22"/>
    <w:rsid w:val="007E4ECD"/>
    <w:rsid w:val="007E52E1"/>
    <w:rsid w:val="007F01EA"/>
    <w:rsid w:val="007F079E"/>
    <w:rsid w:val="007F11E7"/>
    <w:rsid w:val="007F1238"/>
    <w:rsid w:val="007F1DD5"/>
    <w:rsid w:val="007F1F0F"/>
    <w:rsid w:val="007F1F8D"/>
    <w:rsid w:val="007F2201"/>
    <w:rsid w:val="007F3728"/>
    <w:rsid w:val="007F4A16"/>
    <w:rsid w:val="007F50F7"/>
    <w:rsid w:val="007F5385"/>
    <w:rsid w:val="007F587A"/>
    <w:rsid w:val="007F65C3"/>
    <w:rsid w:val="007F77BD"/>
    <w:rsid w:val="007F7DC8"/>
    <w:rsid w:val="008002D0"/>
    <w:rsid w:val="008010F3"/>
    <w:rsid w:val="00801403"/>
    <w:rsid w:val="00801E6A"/>
    <w:rsid w:val="0080416B"/>
    <w:rsid w:val="0080476E"/>
    <w:rsid w:val="00804B25"/>
    <w:rsid w:val="00805044"/>
    <w:rsid w:val="00805CBF"/>
    <w:rsid w:val="00807906"/>
    <w:rsid w:val="0081198A"/>
    <w:rsid w:val="00812C37"/>
    <w:rsid w:val="008136AD"/>
    <w:rsid w:val="0081452D"/>
    <w:rsid w:val="00815AFD"/>
    <w:rsid w:val="00815CCC"/>
    <w:rsid w:val="008166EB"/>
    <w:rsid w:val="008170FD"/>
    <w:rsid w:val="00820D70"/>
    <w:rsid w:val="008213F2"/>
    <w:rsid w:val="00821A24"/>
    <w:rsid w:val="00822419"/>
    <w:rsid w:val="008238E7"/>
    <w:rsid w:val="00823CBF"/>
    <w:rsid w:val="008242FB"/>
    <w:rsid w:val="00824B5A"/>
    <w:rsid w:val="00825042"/>
    <w:rsid w:val="00827A15"/>
    <w:rsid w:val="0083116A"/>
    <w:rsid w:val="0083264A"/>
    <w:rsid w:val="00833A46"/>
    <w:rsid w:val="00833B50"/>
    <w:rsid w:val="00833FCD"/>
    <w:rsid w:val="00834B33"/>
    <w:rsid w:val="00835D60"/>
    <w:rsid w:val="008367E9"/>
    <w:rsid w:val="008373E9"/>
    <w:rsid w:val="00837559"/>
    <w:rsid w:val="0084020D"/>
    <w:rsid w:val="008407FD"/>
    <w:rsid w:val="00842609"/>
    <w:rsid w:val="008444D7"/>
    <w:rsid w:val="00844FEB"/>
    <w:rsid w:val="008456C3"/>
    <w:rsid w:val="00845FF9"/>
    <w:rsid w:val="0084672C"/>
    <w:rsid w:val="00846F36"/>
    <w:rsid w:val="00847A7B"/>
    <w:rsid w:val="0085136C"/>
    <w:rsid w:val="008518C5"/>
    <w:rsid w:val="0085275A"/>
    <w:rsid w:val="008532DA"/>
    <w:rsid w:val="00853DF3"/>
    <w:rsid w:val="00855259"/>
    <w:rsid w:val="00855AD6"/>
    <w:rsid w:val="00855BF2"/>
    <w:rsid w:val="008565D7"/>
    <w:rsid w:val="00857668"/>
    <w:rsid w:val="00860B79"/>
    <w:rsid w:val="008618F0"/>
    <w:rsid w:val="00861E50"/>
    <w:rsid w:val="0086221A"/>
    <w:rsid w:val="0086323F"/>
    <w:rsid w:val="00864735"/>
    <w:rsid w:val="00870AFB"/>
    <w:rsid w:val="0087108D"/>
    <w:rsid w:val="00871501"/>
    <w:rsid w:val="008721AF"/>
    <w:rsid w:val="0087275A"/>
    <w:rsid w:val="00873BCB"/>
    <w:rsid w:val="008744C9"/>
    <w:rsid w:val="0087522A"/>
    <w:rsid w:val="0087524F"/>
    <w:rsid w:val="008775B7"/>
    <w:rsid w:val="00882DB4"/>
    <w:rsid w:val="0088362B"/>
    <w:rsid w:val="0088542A"/>
    <w:rsid w:val="00886019"/>
    <w:rsid w:val="0088641A"/>
    <w:rsid w:val="00886945"/>
    <w:rsid w:val="0088770A"/>
    <w:rsid w:val="00887EE6"/>
    <w:rsid w:val="00891B5D"/>
    <w:rsid w:val="00892AC5"/>
    <w:rsid w:val="0089352F"/>
    <w:rsid w:val="00893567"/>
    <w:rsid w:val="008944FD"/>
    <w:rsid w:val="008964D4"/>
    <w:rsid w:val="00896879"/>
    <w:rsid w:val="00896E32"/>
    <w:rsid w:val="00897F8E"/>
    <w:rsid w:val="008A12ED"/>
    <w:rsid w:val="008A1312"/>
    <w:rsid w:val="008A250E"/>
    <w:rsid w:val="008A26FD"/>
    <w:rsid w:val="008A2915"/>
    <w:rsid w:val="008A297F"/>
    <w:rsid w:val="008A3F78"/>
    <w:rsid w:val="008B0013"/>
    <w:rsid w:val="008B19C3"/>
    <w:rsid w:val="008B2D22"/>
    <w:rsid w:val="008B3C4B"/>
    <w:rsid w:val="008B4709"/>
    <w:rsid w:val="008B6A0B"/>
    <w:rsid w:val="008B7A7D"/>
    <w:rsid w:val="008C00A9"/>
    <w:rsid w:val="008C1694"/>
    <w:rsid w:val="008C26EC"/>
    <w:rsid w:val="008C38ED"/>
    <w:rsid w:val="008C4CFC"/>
    <w:rsid w:val="008C50E7"/>
    <w:rsid w:val="008C53B1"/>
    <w:rsid w:val="008C5561"/>
    <w:rsid w:val="008C68BA"/>
    <w:rsid w:val="008C747C"/>
    <w:rsid w:val="008D0161"/>
    <w:rsid w:val="008D0A41"/>
    <w:rsid w:val="008D115E"/>
    <w:rsid w:val="008D1B34"/>
    <w:rsid w:val="008D234E"/>
    <w:rsid w:val="008D3B13"/>
    <w:rsid w:val="008D3B92"/>
    <w:rsid w:val="008D4C8A"/>
    <w:rsid w:val="008D4D2E"/>
    <w:rsid w:val="008D526B"/>
    <w:rsid w:val="008D788D"/>
    <w:rsid w:val="008D79A5"/>
    <w:rsid w:val="008E2C0F"/>
    <w:rsid w:val="008E4067"/>
    <w:rsid w:val="008E4FEA"/>
    <w:rsid w:val="008E5080"/>
    <w:rsid w:val="008E5927"/>
    <w:rsid w:val="008E6695"/>
    <w:rsid w:val="008E66AC"/>
    <w:rsid w:val="008E68F1"/>
    <w:rsid w:val="008E7DFD"/>
    <w:rsid w:val="008F0706"/>
    <w:rsid w:val="008F0716"/>
    <w:rsid w:val="008F0946"/>
    <w:rsid w:val="008F0E61"/>
    <w:rsid w:val="008F0FBA"/>
    <w:rsid w:val="008F2CC3"/>
    <w:rsid w:val="008F3065"/>
    <w:rsid w:val="008F5824"/>
    <w:rsid w:val="008F5CB6"/>
    <w:rsid w:val="008F6097"/>
    <w:rsid w:val="008F6221"/>
    <w:rsid w:val="008F6B66"/>
    <w:rsid w:val="008F6CAB"/>
    <w:rsid w:val="008F783C"/>
    <w:rsid w:val="00900BC9"/>
    <w:rsid w:val="00900EAF"/>
    <w:rsid w:val="0090355D"/>
    <w:rsid w:val="0090411F"/>
    <w:rsid w:val="00907D77"/>
    <w:rsid w:val="0091035D"/>
    <w:rsid w:val="009112C7"/>
    <w:rsid w:val="0091245C"/>
    <w:rsid w:val="0091276D"/>
    <w:rsid w:val="00912D67"/>
    <w:rsid w:val="009132F3"/>
    <w:rsid w:val="0091390D"/>
    <w:rsid w:val="00913BCB"/>
    <w:rsid w:val="00914484"/>
    <w:rsid w:val="00914FBC"/>
    <w:rsid w:val="009153A3"/>
    <w:rsid w:val="0091591A"/>
    <w:rsid w:val="00915CD7"/>
    <w:rsid w:val="00915F18"/>
    <w:rsid w:val="009161E7"/>
    <w:rsid w:val="00916308"/>
    <w:rsid w:val="00916959"/>
    <w:rsid w:val="00920E86"/>
    <w:rsid w:val="009219FE"/>
    <w:rsid w:val="00924063"/>
    <w:rsid w:val="009252C4"/>
    <w:rsid w:val="0092648D"/>
    <w:rsid w:val="0092708B"/>
    <w:rsid w:val="009305C0"/>
    <w:rsid w:val="00930F5C"/>
    <w:rsid w:val="009315D8"/>
    <w:rsid w:val="009345A9"/>
    <w:rsid w:val="00936532"/>
    <w:rsid w:val="00936DDE"/>
    <w:rsid w:val="00941978"/>
    <w:rsid w:val="00941D83"/>
    <w:rsid w:val="00941DAF"/>
    <w:rsid w:val="00942D3B"/>
    <w:rsid w:val="00943616"/>
    <w:rsid w:val="00943A2B"/>
    <w:rsid w:val="00944D09"/>
    <w:rsid w:val="009462AA"/>
    <w:rsid w:val="0095124A"/>
    <w:rsid w:val="00951407"/>
    <w:rsid w:val="009529A1"/>
    <w:rsid w:val="00952D08"/>
    <w:rsid w:val="00953632"/>
    <w:rsid w:val="00955592"/>
    <w:rsid w:val="00956347"/>
    <w:rsid w:val="00956D8F"/>
    <w:rsid w:val="00957267"/>
    <w:rsid w:val="009575DF"/>
    <w:rsid w:val="0095787E"/>
    <w:rsid w:val="00957933"/>
    <w:rsid w:val="0096085A"/>
    <w:rsid w:val="00960D65"/>
    <w:rsid w:val="00962180"/>
    <w:rsid w:val="00964124"/>
    <w:rsid w:val="00965488"/>
    <w:rsid w:val="00967016"/>
    <w:rsid w:val="0096759A"/>
    <w:rsid w:val="00970030"/>
    <w:rsid w:val="00971582"/>
    <w:rsid w:val="00973C54"/>
    <w:rsid w:val="00973D50"/>
    <w:rsid w:val="00974977"/>
    <w:rsid w:val="0097633D"/>
    <w:rsid w:val="00976A7C"/>
    <w:rsid w:val="00976FF4"/>
    <w:rsid w:val="00977059"/>
    <w:rsid w:val="00981616"/>
    <w:rsid w:val="00981ACD"/>
    <w:rsid w:val="00982616"/>
    <w:rsid w:val="0098273D"/>
    <w:rsid w:val="00983336"/>
    <w:rsid w:val="00984FA8"/>
    <w:rsid w:val="009850E1"/>
    <w:rsid w:val="00985937"/>
    <w:rsid w:val="00985956"/>
    <w:rsid w:val="00986539"/>
    <w:rsid w:val="00990714"/>
    <w:rsid w:val="00990C81"/>
    <w:rsid w:val="009925F9"/>
    <w:rsid w:val="00994419"/>
    <w:rsid w:val="00994CE7"/>
    <w:rsid w:val="009A1780"/>
    <w:rsid w:val="009A2FAD"/>
    <w:rsid w:val="009A3018"/>
    <w:rsid w:val="009A56E7"/>
    <w:rsid w:val="009A5A0D"/>
    <w:rsid w:val="009A6B4E"/>
    <w:rsid w:val="009A6F01"/>
    <w:rsid w:val="009B011A"/>
    <w:rsid w:val="009B0F6F"/>
    <w:rsid w:val="009B1327"/>
    <w:rsid w:val="009B1496"/>
    <w:rsid w:val="009B21CB"/>
    <w:rsid w:val="009B2275"/>
    <w:rsid w:val="009B28A1"/>
    <w:rsid w:val="009B36B6"/>
    <w:rsid w:val="009B400C"/>
    <w:rsid w:val="009B62C2"/>
    <w:rsid w:val="009B79FC"/>
    <w:rsid w:val="009C0CDB"/>
    <w:rsid w:val="009C2396"/>
    <w:rsid w:val="009C3062"/>
    <w:rsid w:val="009C4642"/>
    <w:rsid w:val="009C790C"/>
    <w:rsid w:val="009C7F8D"/>
    <w:rsid w:val="009D0A7D"/>
    <w:rsid w:val="009D31B4"/>
    <w:rsid w:val="009D3285"/>
    <w:rsid w:val="009D3578"/>
    <w:rsid w:val="009D3C51"/>
    <w:rsid w:val="009D3D9D"/>
    <w:rsid w:val="009D4722"/>
    <w:rsid w:val="009D4795"/>
    <w:rsid w:val="009D6DE2"/>
    <w:rsid w:val="009D7B71"/>
    <w:rsid w:val="009E040C"/>
    <w:rsid w:val="009E105F"/>
    <w:rsid w:val="009E384A"/>
    <w:rsid w:val="009E3F75"/>
    <w:rsid w:val="009E54B8"/>
    <w:rsid w:val="009E54BD"/>
    <w:rsid w:val="009E5738"/>
    <w:rsid w:val="009E5C41"/>
    <w:rsid w:val="009E632E"/>
    <w:rsid w:val="009E6D9B"/>
    <w:rsid w:val="009E7123"/>
    <w:rsid w:val="009F0448"/>
    <w:rsid w:val="009F073C"/>
    <w:rsid w:val="009F1031"/>
    <w:rsid w:val="009F1457"/>
    <w:rsid w:val="009F1EFD"/>
    <w:rsid w:val="009F4769"/>
    <w:rsid w:val="00A040EB"/>
    <w:rsid w:val="00A0426F"/>
    <w:rsid w:val="00A046CE"/>
    <w:rsid w:val="00A051FB"/>
    <w:rsid w:val="00A05DD3"/>
    <w:rsid w:val="00A06684"/>
    <w:rsid w:val="00A070BD"/>
    <w:rsid w:val="00A07420"/>
    <w:rsid w:val="00A10AB8"/>
    <w:rsid w:val="00A110AA"/>
    <w:rsid w:val="00A112CC"/>
    <w:rsid w:val="00A127EC"/>
    <w:rsid w:val="00A14C00"/>
    <w:rsid w:val="00A16116"/>
    <w:rsid w:val="00A16498"/>
    <w:rsid w:val="00A16F70"/>
    <w:rsid w:val="00A17B6C"/>
    <w:rsid w:val="00A17ECB"/>
    <w:rsid w:val="00A20AB8"/>
    <w:rsid w:val="00A223D8"/>
    <w:rsid w:val="00A22892"/>
    <w:rsid w:val="00A229D2"/>
    <w:rsid w:val="00A22A86"/>
    <w:rsid w:val="00A22C20"/>
    <w:rsid w:val="00A22E4C"/>
    <w:rsid w:val="00A23A97"/>
    <w:rsid w:val="00A24B70"/>
    <w:rsid w:val="00A251A1"/>
    <w:rsid w:val="00A26D4F"/>
    <w:rsid w:val="00A30C78"/>
    <w:rsid w:val="00A32045"/>
    <w:rsid w:val="00A32207"/>
    <w:rsid w:val="00A32FF1"/>
    <w:rsid w:val="00A33CBB"/>
    <w:rsid w:val="00A33CF2"/>
    <w:rsid w:val="00A33F23"/>
    <w:rsid w:val="00A35E1E"/>
    <w:rsid w:val="00A405FC"/>
    <w:rsid w:val="00A4064B"/>
    <w:rsid w:val="00A43655"/>
    <w:rsid w:val="00A43C0A"/>
    <w:rsid w:val="00A43EAB"/>
    <w:rsid w:val="00A4445E"/>
    <w:rsid w:val="00A44FE7"/>
    <w:rsid w:val="00A454BF"/>
    <w:rsid w:val="00A50B25"/>
    <w:rsid w:val="00A51C78"/>
    <w:rsid w:val="00A51E95"/>
    <w:rsid w:val="00A5213B"/>
    <w:rsid w:val="00A52DB4"/>
    <w:rsid w:val="00A52E2A"/>
    <w:rsid w:val="00A55DC0"/>
    <w:rsid w:val="00A56420"/>
    <w:rsid w:val="00A57043"/>
    <w:rsid w:val="00A5709D"/>
    <w:rsid w:val="00A619D4"/>
    <w:rsid w:val="00A61E50"/>
    <w:rsid w:val="00A62D8C"/>
    <w:rsid w:val="00A63E84"/>
    <w:rsid w:val="00A64857"/>
    <w:rsid w:val="00A65097"/>
    <w:rsid w:val="00A65C74"/>
    <w:rsid w:val="00A65E66"/>
    <w:rsid w:val="00A67401"/>
    <w:rsid w:val="00A6745A"/>
    <w:rsid w:val="00A67B0C"/>
    <w:rsid w:val="00A70BDA"/>
    <w:rsid w:val="00A71821"/>
    <w:rsid w:val="00A7312C"/>
    <w:rsid w:val="00A73C51"/>
    <w:rsid w:val="00A756D0"/>
    <w:rsid w:val="00A7758E"/>
    <w:rsid w:val="00A77601"/>
    <w:rsid w:val="00A82523"/>
    <w:rsid w:val="00A825C8"/>
    <w:rsid w:val="00A8290E"/>
    <w:rsid w:val="00A8347C"/>
    <w:rsid w:val="00A8379F"/>
    <w:rsid w:val="00A8389E"/>
    <w:rsid w:val="00A83EB8"/>
    <w:rsid w:val="00A84033"/>
    <w:rsid w:val="00A842DA"/>
    <w:rsid w:val="00A8451E"/>
    <w:rsid w:val="00A85596"/>
    <w:rsid w:val="00A85A97"/>
    <w:rsid w:val="00A861C4"/>
    <w:rsid w:val="00A87178"/>
    <w:rsid w:val="00A87445"/>
    <w:rsid w:val="00A8786C"/>
    <w:rsid w:val="00A8798A"/>
    <w:rsid w:val="00A901DD"/>
    <w:rsid w:val="00A90433"/>
    <w:rsid w:val="00A90CCF"/>
    <w:rsid w:val="00A92232"/>
    <w:rsid w:val="00A92352"/>
    <w:rsid w:val="00A9293E"/>
    <w:rsid w:val="00A93114"/>
    <w:rsid w:val="00A933B7"/>
    <w:rsid w:val="00A946BD"/>
    <w:rsid w:val="00A955ED"/>
    <w:rsid w:val="00A967FB"/>
    <w:rsid w:val="00AA03D2"/>
    <w:rsid w:val="00AA0875"/>
    <w:rsid w:val="00AA092F"/>
    <w:rsid w:val="00AA2AC3"/>
    <w:rsid w:val="00AA35F3"/>
    <w:rsid w:val="00AA3A2E"/>
    <w:rsid w:val="00AA44B3"/>
    <w:rsid w:val="00AA56D1"/>
    <w:rsid w:val="00AA5F2A"/>
    <w:rsid w:val="00AA6F11"/>
    <w:rsid w:val="00AA7A01"/>
    <w:rsid w:val="00AB0D54"/>
    <w:rsid w:val="00AB56E1"/>
    <w:rsid w:val="00AB5F0A"/>
    <w:rsid w:val="00AB7387"/>
    <w:rsid w:val="00AB7602"/>
    <w:rsid w:val="00AC051C"/>
    <w:rsid w:val="00AC1A04"/>
    <w:rsid w:val="00AC1D1E"/>
    <w:rsid w:val="00AC2532"/>
    <w:rsid w:val="00AC3D01"/>
    <w:rsid w:val="00AC5D20"/>
    <w:rsid w:val="00AC66AF"/>
    <w:rsid w:val="00AC7388"/>
    <w:rsid w:val="00AD25EF"/>
    <w:rsid w:val="00AD28A7"/>
    <w:rsid w:val="00AD33BD"/>
    <w:rsid w:val="00AD397A"/>
    <w:rsid w:val="00AD3DD0"/>
    <w:rsid w:val="00AD3FCE"/>
    <w:rsid w:val="00AE011B"/>
    <w:rsid w:val="00AE1233"/>
    <w:rsid w:val="00AE1E9E"/>
    <w:rsid w:val="00AE264A"/>
    <w:rsid w:val="00AE2857"/>
    <w:rsid w:val="00AE3BE2"/>
    <w:rsid w:val="00AE3F70"/>
    <w:rsid w:val="00AE4167"/>
    <w:rsid w:val="00AE4A30"/>
    <w:rsid w:val="00AE6B38"/>
    <w:rsid w:val="00AE7804"/>
    <w:rsid w:val="00AF024C"/>
    <w:rsid w:val="00AF18B0"/>
    <w:rsid w:val="00AF239C"/>
    <w:rsid w:val="00AF3C19"/>
    <w:rsid w:val="00AF614B"/>
    <w:rsid w:val="00AF6FAD"/>
    <w:rsid w:val="00AF7A44"/>
    <w:rsid w:val="00AF7F20"/>
    <w:rsid w:val="00B00FFC"/>
    <w:rsid w:val="00B02FB6"/>
    <w:rsid w:val="00B035D7"/>
    <w:rsid w:val="00B06DAC"/>
    <w:rsid w:val="00B06DBD"/>
    <w:rsid w:val="00B07D60"/>
    <w:rsid w:val="00B10BB5"/>
    <w:rsid w:val="00B10E5F"/>
    <w:rsid w:val="00B11A44"/>
    <w:rsid w:val="00B11E00"/>
    <w:rsid w:val="00B12AB4"/>
    <w:rsid w:val="00B12C17"/>
    <w:rsid w:val="00B15A2A"/>
    <w:rsid w:val="00B15A6F"/>
    <w:rsid w:val="00B16676"/>
    <w:rsid w:val="00B167F2"/>
    <w:rsid w:val="00B22363"/>
    <w:rsid w:val="00B2275D"/>
    <w:rsid w:val="00B22968"/>
    <w:rsid w:val="00B22AE2"/>
    <w:rsid w:val="00B23334"/>
    <w:rsid w:val="00B257F4"/>
    <w:rsid w:val="00B25BF7"/>
    <w:rsid w:val="00B2618F"/>
    <w:rsid w:val="00B2661D"/>
    <w:rsid w:val="00B278AC"/>
    <w:rsid w:val="00B31DA5"/>
    <w:rsid w:val="00B32498"/>
    <w:rsid w:val="00B33AA0"/>
    <w:rsid w:val="00B343C6"/>
    <w:rsid w:val="00B355B9"/>
    <w:rsid w:val="00B363CE"/>
    <w:rsid w:val="00B40ABA"/>
    <w:rsid w:val="00B4245C"/>
    <w:rsid w:val="00B43135"/>
    <w:rsid w:val="00B4380D"/>
    <w:rsid w:val="00B43C2A"/>
    <w:rsid w:val="00B44E6A"/>
    <w:rsid w:val="00B46485"/>
    <w:rsid w:val="00B504E5"/>
    <w:rsid w:val="00B51D91"/>
    <w:rsid w:val="00B528A3"/>
    <w:rsid w:val="00B541BB"/>
    <w:rsid w:val="00B56D85"/>
    <w:rsid w:val="00B60F24"/>
    <w:rsid w:val="00B61100"/>
    <w:rsid w:val="00B61A98"/>
    <w:rsid w:val="00B621DD"/>
    <w:rsid w:val="00B62C3A"/>
    <w:rsid w:val="00B63251"/>
    <w:rsid w:val="00B63503"/>
    <w:rsid w:val="00B63983"/>
    <w:rsid w:val="00B65DBC"/>
    <w:rsid w:val="00B66133"/>
    <w:rsid w:val="00B70D60"/>
    <w:rsid w:val="00B711B6"/>
    <w:rsid w:val="00B72B90"/>
    <w:rsid w:val="00B737A4"/>
    <w:rsid w:val="00B740C1"/>
    <w:rsid w:val="00B757F1"/>
    <w:rsid w:val="00B77CE4"/>
    <w:rsid w:val="00B8012C"/>
    <w:rsid w:val="00B80DA9"/>
    <w:rsid w:val="00B81076"/>
    <w:rsid w:val="00B858E9"/>
    <w:rsid w:val="00B861A1"/>
    <w:rsid w:val="00B87E5E"/>
    <w:rsid w:val="00B92B75"/>
    <w:rsid w:val="00B93E55"/>
    <w:rsid w:val="00B94094"/>
    <w:rsid w:val="00B9654A"/>
    <w:rsid w:val="00B967E0"/>
    <w:rsid w:val="00B96813"/>
    <w:rsid w:val="00B96DE2"/>
    <w:rsid w:val="00B97B02"/>
    <w:rsid w:val="00B97F3A"/>
    <w:rsid w:val="00BA15CE"/>
    <w:rsid w:val="00BA18C2"/>
    <w:rsid w:val="00BA1D64"/>
    <w:rsid w:val="00BA1DE2"/>
    <w:rsid w:val="00BA2E8A"/>
    <w:rsid w:val="00BA4929"/>
    <w:rsid w:val="00BA4B31"/>
    <w:rsid w:val="00BA553D"/>
    <w:rsid w:val="00BA5B55"/>
    <w:rsid w:val="00BA6285"/>
    <w:rsid w:val="00BA7283"/>
    <w:rsid w:val="00BA76F2"/>
    <w:rsid w:val="00BB0824"/>
    <w:rsid w:val="00BB1697"/>
    <w:rsid w:val="00BB26B9"/>
    <w:rsid w:val="00BB2D43"/>
    <w:rsid w:val="00BB2E49"/>
    <w:rsid w:val="00BB2F62"/>
    <w:rsid w:val="00BB62CB"/>
    <w:rsid w:val="00BC0385"/>
    <w:rsid w:val="00BC0D55"/>
    <w:rsid w:val="00BC286E"/>
    <w:rsid w:val="00BC2E60"/>
    <w:rsid w:val="00BC3DDF"/>
    <w:rsid w:val="00BC69AD"/>
    <w:rsid w:val="00BC70CA"/>
    <w:rsid w:val="00BC7AA2"/>
    <w:rsid w:val="00BD01C8"/>
    <w:rsid w:val="00BD0878"/>
    <w:rsid w:val="00BD1B3B"/>
    <w:rsid w:val="00BD210B"/>
    <w:rsid w:val="00BD299A"/>
    <w:rsid w:val="00BD2BCA"/>
    <w:rsid w:val="00BD374F"/>
    <w:rsid w:val="00BD3802"/>
    <w:rsid w:val="00BD3805"/>
    <w:rsid w:val="00BD4417"/>
    <w:rsid w:val="00BD5680"/>
    <w:rsid w:val="00BD68DC"/>
    <w:rsid w:val="00BD7240"/>
    <w:rsid w:val="00BD7354"/>
    <w:rsid w:val="00BD7F96"/>
    <w:rsid w:val="00BE029E"/>
    <w:rsid w:val="00BE057F"/>
    <w:rsid w:val="00BE0829"/>
    <w:rsid w:val="00BE0D34"/>
    <w:rsid w:val="00BE0E1A"/>
    <w:rsid w:val="00BE2322"/>
    <w:rsid w:val="00BE3D18"/>
    <w:rsid w:val="00BE3E06"/>
    <w:rsid w:val="00BE3FF4"/>
    <w:rsid w:val="00BE414E"/>
    <w:rsid w:val="00BE4336"/>
    <w:rsid w:val="00BE4C3C"/>
    <w:rsid w:val="00BE5AB4"/>
    <w:rsid w:val="00BE5BE2"/>
    <w:rsid w:val="00BE5E02"/>
    <w:rsid w:val="00BE5F6D"/>
    <w:rsid w:val="00BE6040"/>
    <w:rsid w:val="00BE6DEE"/>
    <w:rsid w:val="00BE7570"/>
    <w:rsid w:val="00BF1480"/>
    <w:rsid w:val="00BF251E"/>
    <w:rsid w:val="00BF64BA"/>
    <w:rsid w:val="00BF6E2D"/>
    <w:rsid w:val="00BF7B7E"/>
    <w:rsid w:val="00BF7C38"/>
    <w:rsid w:val="00C003D2"/>
    <w:rsid w:val="00C00D03"/>
    <w:rsid w:val="00C02755"/>
    <w:rsid w:val="00C048D1"/>
    <w:rsid w:val="00C054CE"/>
    <w:rsid w:val="00C05B75"/>
    <w:rsid w:val="00C06924"/>
    <w:rsid w:val="00C1381B"/>
    <w:rsid w:val="00C14318"/>
    <w:rsid w:val="00C14FC3"/>
    <w:rsid w:val="00C153BB"/>
    <w:rsid w:val="00C1643B"/>
    <w:rsid w:val="00C16584"/>
    <w:rsid w:val="00C16990"/>
    <w:rsid w:val="00C17565"/>
    <w:rsid w:val="00C17FC2"/>
    <w:rsid w:val="00C22952"/>
    <w:rsid w:val="00C22E5A"/>
    <w:rsid w:val="00C235DE"/>
    <w:rsid w:val="00C239FE"/>
    <w:rsid w:val="00C24ACC"/>
    <w:rsid w:val="00C25B53"/>
    <w:rsid w:val="00C26C1E"/>
    <w:rsid w:val="00C2741A"/>
    <w:rsid w:val="00C30736"/>
    <w:rsid w:val="00C30FE8"/>
    <w:rsid w:val="00C31D45"/>
    <w:rsid w:val="00C325AD"/>
    <w:rsid w:val="00C335C5"/>
    <w:rsid w:val="00C34E90"/>
    <w:rsid w:val="00C35B29"/>
    <w:rsid w:val="00C36A23"/>
    <w:rsid w:val="00C36C34"/>
    <w:rsid w:val="00C36F44"/>
    <w:rsid w:val="00C371A4"/>
    <w:rsid w:val="00C37DE8"/>
    <w:rsid w:val="00C41260"/>
    <w:rsid w:val="00C41783"/>
    <w:rsid w:val="00C41930"/>
    <w:rsid w:val="00C41BC6"/>
    <w:rsid w:val="00C42288"/>
    <w:rsid w:val="00C4263D"/>
    <w:rsid w:val="00C44A97"/>
    <w:rsid w:val="00C44AD0"/>
    <w:rsid w:val="00C46A87"/>
    <w:rsid w:val="00C46DB8"/>
    <w:rsid w:val="00C47AC2"/>
    <w:rsid w:val="00C50D35"/>
    <w:rsid w:val="00C521DE"/>
    <w:rsid w:val="00C5459D"/>
    <w:rsid w:val="00C561A6"/>
    <w:rsid w:val="00C56695"/>
    <w:rsid w:val="00C56E71"/>
    <w:rsid w:val="00C56EF1"/>
    <w:rsid w:val="00C57749"/>
    <w:rsid w:val="00C57C70"/>
    <w:rsid w:val="00C60A80"/>
    <w:rsid w:val="00C610B5"/>
    <w:rsid w:val="00C625AD"/>
    <w:rsid w:val="00C62B70"/>
    <w:rsid w:val="00C63528"/>
    <w:rsid w:val="00C64FBF"/>
    <w:rsid w:val="00C67814"/>
    <w:rsid w:val="00C70DEE"/>
    <w:rsid w:val="00C728DB"/>
    <w:rsid w:val="00C7423E"/>
    <w:rsid w:val="00C76D3D"/>
    <w:rsid w:val="00C772B8"/>
    <w:rsid w:val="00C82CBF"/>
    <w:rsid w:val="00C84611"/>
    <w:rsid w:val="00C85276"/>
    <w:rsid w:val="00C8570F"/>
    <w:rsid w:val="00C86E91"/>
    <w:rsid w:val="00C92689"/>
    <w:rsid w:val="00C93776"/>
    <w:rsid w:val="00C94404"/>
    <w:rsid w:val="00C95782"/>
    <w:rsid w:val="00C96133"/>
    <w:rsid w:val="00C96A9E"/>
    <w:rsid w:val="00C96ED2"/>
    <w:rsid w:val="00C975AD"/>
    <w:rsid w:val="00C97657"/>
    <w:rsid w:val="00CA0A5B"/>
    <w:rsid w:val="00CA0E2D"/>
    <w:rsid w:val="00CA1A73"/>
    <w:rsid w:val="00CA3402"/>
    <w:rsid w:val="00CA3A58"/>
    <w:rsid w:val="00CA4295"/>
    <w:rsid w:val="00CA4643"/>
    <w:rsid w:val="00CA4C19"/>
    <w:rsid w:val="00CA5E99"/>
    <w:rsid w:val="00CA641E"/>
    <w:rsid w:val="00CA66E6"/>
    <w:rsid w:val="00CA74E3"/>
    <w:rsid w:val="00CB10B7"/>
    <w:rsid w:val="00CB177E"/>
    <w:rsid w:val="00CB2E4C"/>
    <w:rsid w:val="00CB3C08"/>
    <w:rsid w:val="00CB577F"/>
    <w:rsid w:val="00CB698B"/>
    <w:rsid w:val="00CB6ABA"/>
    <w:rsid w:val="00CB6E9C"/>
    <w:rsid w:val="00CB75D2"/>
    <w:rsid w:val="00CC1559"/>
    <w:rsid w:val="00CC189D"/>
    <w:rsid w:val="00CC1F6F"/>
    <w:rsid w:val="00CC26F2"/>
    <w:rsid w:val="00CC2E62"/>
    <w:rsid w:val="00CC55C8"/>
    <w:rsid w:val="00CC57D0"/>
    <w:rsid w:val="00CC67E6"/>
    <w:rsid w:val="00CC6A16"/>
    <w:rsid w:val="00CC709D"/>
    <w:rsid w:val="00CC756D"/>
    <w:rsid w:val="00CC7B3B"/>
    <w:rsid w:val="00CD1968"/>
    <w:rsid w:val="00CD28FB"/>
    <w:rsid w:val="00CD2AB0"/>
    <w:rsid w:val="00CD40C6"/>
    <w:rsid w:val="00CD513B"/>
    <w:rsid w:val="00CE120A"/>
    <w:rsid w:val="00CE5281"/>
    <w:rsid w:val="00CE5460"/>
    <w:rsid w:val="00CE5B44"/>
    <w:rsid w:val="00CE7DF2"/>
    <w:rsid w:val="00CF2426"/>
    <w:rsid w:val="00CF27FE"/>
    <w:rsid w:val="00CF34C7"/>
    <w:rsid w:val="00CF3DFD"/>
    <w:rsid w:val="00CF4294"/>
    <w:rsid w:val="00CF462C"/>
    <w:rsid w:val="00CF4ABC"/>
    <w:rsid w:val="00CF5230"/>
    <w:rsid w:val="00CF5C67"/>
    <w:rsid w:val="00CF7060"/>
    <w:rsid w:val="00CF7139"/>
    <w:rsid w:val="00CF7D11"/>
    <w:rsid w:val="00D009C7"/>
    <w:rsid w:val="00D016BD"/>
    <w:rsid w:val="00D033E0"/>
    <w:rsid w:val="00D037E7"/>
    <w:rsid w:val="00D04295"/>
    <w:rsid w:val="00D04A16"/>
    <w:rsid w:val="00D04E2D"/>
    <w:rsid w:val="00D05374"/>
    <w:rsid w:val="00D07552"/>
    <w:rsid w:val="00D07A9C"/>
    <w:rsid w:val="00D10FE9"/>
    <w:rsid w:val="00D110C2"/>
    <w:rsid w:val="00D118A7"/>
    <w:rsid w:val="00D11BB7"/>
    <w:rsid w:val="00D120B5"/>
    <w:rsid w:val="00D132ED"/>
    <w:rsid w:val="00D13867"/>
    <w:rsid w:val="00D13A97"/>
    <w:rsid w:val="00D13B19"/>
    <w:rsid w:val="00D147BF"/>
    <w:rsid w:val="00D14805"/>
    <w:rsid w:val="00D148C5"/>
    <w:rsid w:val="00D14F0B"/>
    <w:rsid w:val="00D17E52"/>
    <w:rsid w:val="00D22261"/>
    <w:rsid w:val="00D22D18"/>
    <w:rsid w:val="00D23B9D"/>
    <w:rsid w:val="00D24F35"/>
    <w:rsid w:val="00D25975"/>
    <w:rsid w:val="00D26652"/>
    <w:rsid w:val="00D27759"/>
    <w:rsid w:val="00D317A4"/>
    <w:rsid w:val="00D31CB0"/>
    <w:rsid w:val="00D323A2"/>
    <w:rsid w:val="00D324A8"/>
    <w:rsid w:val="00D327EA"/>
    <w:rsid w:val="00D32C16"/>
    <w:rsid w:val="00D33FE3"/>
    <w:rsid w:val="00D35B5F"/>
    <w:rsid w:val="00D3634C"/>
    <w:rsid w:val="00D36981"/>
    <w:rsid w:val="00D37DD7"/>
    <w:rsid w:val="00D41A60"/>
    <w:rsid w:val="00D41B0A"/>
    <w:rsid w:val="00D41C05"/>
    <w:rsid w:val="00D42FC9"/>
    <w:rsid w:val="00D431D4"/>
    <w:rsid w:val="00D43380"/>
    <w:rsid w:val="00D44EC1"/>
    <w:rsid w:val="00D459FB"/>
    <w:rsid w:val="00D462FF"/>
    <w:rsid w:val="00D47D66"/>
    <w:rsid w:val="00D50F5B"/>
    <w:rsid w:val="00D521EF"/>
    <w:rsid w:val="00D5242C"/>
    <w:rsid w:val="00D5353E"/>
    <w:rsid w:val="00D54085"/>
    <w:rsid w:val="00D5464B"/>
    <w:rsid w:val="00D54C02"/>
    <w:rsid w:val="00D54E62"/>
    <w:rsid w:val="00D5550E"/>
    <w:rsid w:val="00D55C8A"/>
    <w:rsid w:val="00D5670A"/>
    <w:rsid w:val="00D60585"/>
    <w:rsid w:val="00D618AD"/>
    <w:rsid w:val="00D624A3"/>
    <w:rsid w:val="00D62721"/>
    <w:rsid w:val="00D6331D"/>
    <w:rsid w:val="00D66630"/>
    <w:rsid w:val="00D70C91"/>
    <w:rsid w:val="00D71574"/>
    <w:rsid w:val="00D71A6C"/>
    <w:rsid w:val="00D7224D"/>
    <w:rsid w:val="00D745D7"/>
    <w:rsid w:val="00D75513"/>
    <w:rsid w:val="00D76612"/>
    <w:rsid w:val="00D767B9"/>
    <w:rsid w:val="00D80206"/>
    <w:rsid w:val="00D8032D"/>
    <w:rsid w:val="00D80533"/>
    <w:rsid w:val="00D8126A"/>
    <w:rsid w:val="00D82962"/>
    <w:rsid w:val="00D836F2"/>
    <w:rsid w:val="00D848CB"/>
    <w:rsid w:val="00D85415"/>
    <w:rsid w:val="00D8571C"/>
    <w:rsid w:val="00D8609F"/>
    <w:rsid w:val="00D86C4D"/>
    <w:rsid w:val="00D86FC1"/>
    <w:rsid w:val="00D87CDB"/>
    <w:rsid w:val="00D90D42"/>
    <w:rsid w:val="00D93625"/>
    <w:rsid w:val="00D93F7A"/>
    <w:rsid w:val="00D96101"/>
    <w:rsid w:val="00D9739B"/>
    <w:rsid w:val="00D9745E"/>
    <w:rsid w:val="00D97A78"/>
    <w:rsid w:val="00D97DA4"/>
    <w:rsid w:val="00DA05FF"/>
    <w:rsid w:val="00DA1106"/>
    <w:rsid w:val="00DA22D5"/>
    <w:rsid w:val="00DA2661"/>
    <w:rsid w:val="00DA3222"/>
    <w:rsid w:val="00DA33F3"/>
    <w:rsid w:val="00DA393F"/>
    <w:rsid w:val="00DA456A"/>
    <w:rsid w:val="00DA5035"/>
    <w:rsid w:val="00DA566B"/>
    <w:rsid w:val="00DA5976"/>
    <w:rsid w:val="00DA62E0"/>
    <w:rsid w:val="00DA69DB"/>
    <w:rsid w:val="00DA7D5D"/>
    <w:rsid w:val="00DB0236"/>
    <w:rsid w:val="00DB0491"/>
    <w:rsid w:val="00DB0FA8"/>
    <w:rsid w:val="00DB283C"/>
    <w:rsid w:val="00DB2AAC"/>
    <w:rsid w:val="00DB40AD"/>
    <w:rsid w:val="00DB6147"/>
    <w:rsid w:val="00DB6647"/>
    <w:rsid w:val="00DB6E87"/>
    <w:rsid w:val="00DB750E"/>
    <w:rsid w:val="00DB761C"/>
    <w:rsid w:val="00DC05AC"/>
    <w:rsid w:val="00DC0A19"/>
    <w:rsid w:val="00DC1BDB"/>
    <w:rsid w:val="00DC5846"/>
    <w:rsid w:val="00DC6882"/>
    <w:rsid w:val="00DC7964"/>
    <w:rsid w:val="00DD0364"/>
    <w:rsid w:val="00DD0869"/>
    <w:rsid w:val="00DD0F2D"/>
    <w:rsid w:val="00DD1814"/>
    <w:rsid w:val="00DD19E3"/>
    <w:rsid w:val="00DD1E18"/>
    <w:rsid w:val="00DD1FC1"/>
    <w:rsid w:val="00DD21B9"/>
    <w:rsid w:val="00DD28ED"/>
    <w:rsid w:val="00DD2C88"/>
    <w:rsid w:val="00DD2EF7"/>
    <w:rsid w:val="00DD3646"/>
    <w:rsid w:val="00DD4372"/>
    <w:rsid w:val="00DD46C8"/>
    <w:rsid w:val="00DD6541"/>
    <w:rsid w:val="00DE00C2"/>
    <w:rsid w:val="00DE08AB"/>
    <w:rsid w:val="00DE163F"/>
    <w:rsid w:val="00DE174C"/>
    <w:rsid w:val="00DE2382"/>
    <w:rsid w:val="00DE353F"/>
    <w:rsid w:val="00DE432C"/>
    <w:rsid w:val="00DE5F78"/>
    <w:rsid w:val="00DE66A8"/>
    <w:rsid w:val="00DE6AE7"/>
    <w:rsid w:val="00DE7736"/>
    <w:rsid w:val="00DE78EE"/>
    <w:rsid w:val="00DF0C9F"/>
    <w:rsid w:val="00DF1AE9"/>
    <w:rsid w:val="00DF1EC4"/>
    <w:rsid w:val="00DF4503"/>
    <w:rsid w:val="00DF5EA0"/>
    <w:rsid w:val="00DF6864"/>
    <w:rsid w:val="00DF6EC0"/>
    <w:rsid w:val="00E00ABC"/>
    <w:rsid w:val="00E012C3"/>
    <w:rsid w:val="00E024FB"/>
    <w:rsid w:val="00E02AFE"/>
    <w:rsid w:val="00E04960"/>
    <w:rsid w:val="00E04F3F"/>
    <w:rsid w:val="00E06206"/>
    <w:rsid w:val="00E078B5"/>
    <w:rsid w:val="00E07C7A"/>
    <w:rsid w:val="00E07CD1"/>
    <w:rsid w:val="00E1010B"/>
    <w:rsid w:val="00E11417"/>
    <w:rsid w:val="00E11C96"/>
    <w:rsid w:val="00E120BC"/>
    <w:rsid w:val="00E122E3"/>
    <w:rsid w:val="00E131CF"/>
    <w:rsid w:val="00E1433F"/>
    <w:rsid w:val="00E14357"/>
    <w:rsid w:val="00E159BA"/>
    <w:rsid w:val="00E15F13"/>
    <w:rsid w:val="00E1626B"/>
    <w:rsid w:val="00E213FD"/>
    <w:rsid w:val="00E21647"/>
    <w:rsid w:val="00E2164F"/>
    <w:rsid w:val="00E21CED"/>
    <w:rsid w:val="00E24303"/>
    <w:rsid w:val="00E24B5E"/>
    <w:rsid w:val="00E24EA1"/>
    <w:rsid w:val="00E2682B"/>
    <w:rsid w:val="00E26BFB"/>
    <w:rsid w:val="00E305B3"/>
    <w:rsid w:val="00E314C8"/>
    <w:rsid w:val="00E3253D"/>
    <w:rsid w:val="00E32868"/>
    <w:rsid w:val="00E334DF"/>
    <w:rsid w:val="00E341A5"/>
    <w:rsid w:val="00E34315"/>
    <w:rsid w:val="00E34499"/>
    <w:rsid w:val="00E35D65"/>
    <w:rsid w:val="00E3605A"/>
    <w:rsid w:val="00E36659"/>
    <w:rsid w:val="00E370C3"/>
    <w:rsid w:val="00E40858"/>
    <w:rsid w:val="00E41212"/>
    <w:rsid w:val="00E41882"/>
    <w:rsid w:val="00E425E9"/>
    <w:rsid w:val="00E42A7E"/>
    <w:rsid w:val="00E435A8"/>
    <w:rsid w:val="00E44F2C"/>
    <w:rsid w:val="00E47F0A"/>
    <w:rsid w:val="00E512FE"/>
    <w:rsid w:val="00E528FA"/>
    <w:rsid w:val="00E562F2"/>
    <w:rsid w:val="00E5650C"/>
    <w:rsid w:val="00E57C2C"/>
    <w:rsid w:val="00E6151B"/>
    <w:rsid w:val="00E621A0"/>
    <w:rsid w:val="00E63A51"/>
    <w:rsid w:val="00E64E67"/>
    <w:rsid w:val="00E65250"/>
    <w:rsid w:val="00E654AA"/>
    <w:rsid w:val="00E65505"/>
    <w:rsid w:val="00E659EA"/>
    <w:rsid w:val="00E65C64"/>
    <w:rsid w:val="00E65E94"/>
    <w:rsid w:val="00E66827"/>
    <w:rsid w:val="00E66A98"/>
    <w:rsid w:val="00E70C83"/>
    <w:rsid w:val="00E71406"/>
    <w:rsid w:val="00E7175F"/>
    <w:rsid w:val="00E7225C"/>
    <w:rsid w:val="00E728B3"/>
    <w:rsid w:val="00E72C34"/>
    <w:rsid w:val="00E72F2B"/>
    <w:rsid w:val="00E72F81"/>
    <w:rsid w:val="00E7515F"/>
    <w:rsid w:val="00E75A3E"/>
    <w:rsid w:val="00E808CD"/>
    <w:rsid w:val="00E819C5"/>
    <w:rsid w:val="00E82B46"/>
    <w:rsid w:val="00E8358D"/>
    <w:rsid w:val="00E8375C"/>
    <w:rsid w:val="00E84A5D"/>
    <w:rsid w:val="00E851F5"/>
    <w:rsid w:val="00E85570"/>
    <w:rsid w:val="00E865A3"/>
    <w:rsid w:val="00E876A7"/>
    <w:rsid w:val="00E877C6"/>
    <w:rsid w:val="00E90092"/>
    <w:rsid w:val="00E908D6"/>
    <w:rsid w:val="00E91409"/>
    <w:rsid w:val="00E91D06"/>
    <w:rsid w:val="00E9233A"/>
    <w:rsid w:val="00E9446F"/>
    <w:rsid w:val="00E96581"/>
    <w:rsid w:val="00EA1783"/>
    <w:rsid w:val="00EA2E62"/>
    <w:rsid w:val="00EA2F90"/>
    <w:rsid w:val="00EA4848"/>
    <w:rsid w:val="00EA4CAA"/>
    <w:rsid w:val="00EA4F9F"/>
    <w:rsid w:val="00EA512C"/>
    <w:rsid w:val="00EA5CFC"/>
    <w:rsid w:val="00EA5F43"/>
    <w:rsid w:val="00EA66C4"/>
    <w:rsid w:val="00EA7D27"/>
    <w:rsid w:val="00EB0459"/>
    <w:rsid w:val="00EB3319"/>
    <w:rsid w:val="00EB442E"/>
    <w:rsid w:val="00EB55CB"/>
    <w:rsid w:val="00EB6E49"/>
    <w:rsid w:val="00EB74D5"/>
    <w:rsid w:val="00EC0572"/>
    <w:rsid w:val="00EC142D"/>
    <w:rsid w:val="00EC2169"/>
    <w:rsid w:val="00EC2398"/>
    <w:rsid w:val="00EC321F"/>
    <w:rsid w:val="00EC3887"/>
    <w:rsid w:val="00EC4140"/>
    <w:rsid w:val="00EC450B"/>
    <w:rsid w:val="00EC4E83"/>
    <w:rsid w:val="00EC5514"/>
    <w:rsid w:val="00EC7787"/>
    <w:rsid w:val="00ED0046"/>
    <w:rsid w:val="00ED0565"/>
    <w:rsid w:val="00ED06A1"/>
    <w:rsid w:val="00ED072C"/>
    <w:rsid w:val="00ED2D5F"/>
    <w:rsid w:val="00ED359C"/>
    <w:rsid w:val="00ED3A74"/>
    <w:rsid w:val="00ED515B"/>
    <w:rsid w:val="00ED60B7"/>
    <w:rsid w:val="00EE046A"/>
    <w:rsid w:val="00EE046F"/>
    <w:rsid w:val="00EE1ADB"/>
    <w:rsid w:val="00EE1C8A"/>
    <w:rsid w:val="00EE205D"/>
    <w:rsid w:val="00EE21ED"/>
    <w:rsid w:val="00EE33EF"/>
    <w:rsid w:val="00EE4EAA"/>
    <w:rsid w:val="00EE5067"/>
    <w:rsid w:val="00EE5DE4"/>
    <w:rsid w:val="00EE670D"/>
    <w:rsid w:val="00EE69D1"/>
    <w:rsid w:val="00EE7EF7"/>
    <w:rsid w:val="00EF1063"/>
    <w:rsid w:val="00EF1299"/>
    <w:rsid w:val="00EF3283"/>
    <w:rsid w:val="00EF3F9C"/>
    <w:rsid w:val="00EF42FD"/>
    <w:rsid w:val="00EF4AEC"/>
    <w:rsid w:val="00F00DAF"/>
    <w:rsid w:val="00F0248B"/>
    <w:rsid w:val="00F02DE9"/>
    <w:rsid w:val="00F030B9"/>
    <w:rsid w:val="00F06A63"/>
    <w:rsid w:val="00F110B3"/>
    <w:rsid w:val="00F116DA"/>
    <w:rsid w:val="00F11ECA"/>
    <w:rsid w:val="00F12739"/>
    <w:rsid w:val="00F1339E"/>
    <w:rsid w:val="00F14E97"/>
    <w:rsid w:val="00F16A22"/>
    <w:rsid w:val="00F178BD"/>
    <w:rsid w:val="00F17AC5"/>
    <w:rsid w:val="00F2173E"/>
    <w:rsid w:val="00F21999"/>
    <w:rsid w:val="00F21CCF"/>
    <w:rsid w:val="00F21DD2"/>
    <w:rsid w:val="00F22BC1"/>
    <w:rsid w:val="00F23588"/>
    <w:rsid w:val="00F248DD"/>
    <w:rsid w:val="00F24DEB"/>
    <w:rsid w:val="00F26BA7"/>
    <w:rsid w:val="00F26D81"/>
    <w:rsid w:val="00F27C4D"/>
    <w:rsid w:val="00F307C4"/>
    <w:rsid w:val="00F30C5A"/>
    <w:rsid w:val="00F30E7F"/>
    <w:rsid w:val="00F31BD7"/>
    <w:rsid w:val="00F3230F"/>
    <w:rsid w:val="00F3342E"/>
    <w:rsid w:val="00F33E32"/>
    <w:rsid w:val="00F34E98"/>
    <w:rsid w:val="00F3659C"/>
    <w:rsid w:val="00F37629"/>
    <w:rsid w:val="00F41279"/>
    <w:rsid w:val="00F42F45"/>
    <w:rsid w:val="00F446F1"/>
    <w:rsid w:val="00F448B1"/>
    <w:rsid w:val="00F44930"/>
    <w:rsid w:val="00F464BA"/>
    <w:rsid w:val="00F47C97"/>
    <w:rsid w:val="00F50D2D"/>
    <w:rsid w:val="00F50F0D"/>
    <w:rsid w:val="00F51121"/>
    <w:rsid w:val="00F52E26"/>
    <w:rsid w:val="00F531B7"/>
    <w:rsid w:val="00F53868"/>
    <w:rsid w:val="00F53D82"/>
    <w:rsid w:val="00F56572"/>
    <w:rsid w:val="00F5664A"/>
    <w:rsid w:val="00F57823"/>
    <w:rsid w:val="00F579BA"/>
    <w:rsid w:val="00F57FE0"/>
    <w:rsid w:val="00F61AD2"/>
    <w:rsid w:val="00F61FFB"/>
    <w:rsid w:val="00F628B5"/>
    <w:rsid w:val="00F62CBF"/>
    <w:rsid w:val="00F63452"/>
    <w:rsid w:val="00F656B2"/>
    <w:rsid w:val="00F656F9"/>
    <w:rsid w:val="00F65DFC"/>
    <w:rsid w:val="00F65F49"/>
    <w:rsid w:val="00F66036"/>
    <w:rsid w:val="00F675C1"/>
    <w:rsid w:val="00F70C26"/>
    <w:rsid w:val="00F71153"/>
    <w:rsid w:val="00F718CB"/>
    <w:rsid w:val="00F72829"/>
    <w:rsid w:val="00F72C51"/>
    <w:rsid w:val="00F73172"/>
    <w:rsid w:val="00F7335D"/>
    <w:rsid w:val="00F7506D"/>
    <w:rsid w:val="00F76848"/>
    <w:rsid w:val="00F770A0"/>
    <w:rsid w:val="00F779E7"/>
    <w:rsid w:val="00F81085"/>
    <w:rsid w:val="00F81C42"/>
    <w:rsid w:val="00F828E5"/>
    <w:rsid w:val="00F83008"/>
    <w:rsid w:val="00F846CC"/>
    <w:rsid w:val="00F85040"/>
    <w:rsid w:val="00F852F0"/>
    <w:rsid w:val="00F85672"/>
    <w:rsid w:val="00F85F65"/>
    <w:rsid w:val="00F87418"/>
    <w:rsid w:val="00F907F0"/>
    <w:rsid w:val="00F90BD1"/>
    <w:rsid w:val="00F926C4"/>
    <w:rsid w:val="00F92C2D"/>
    <w:rsid w:val="00F92CAA"/>
    <w:rsid w:val="00F9311F"/>
    <w:rsid w:val="00F931D7"/>
    <w:rsid w:val="00F94303"/>
    <w:rsid w:val="00F958DF"/>
    <w:rsid w:val="00F961B7"/>
    <w:rsid w:val="00F96986"/>
    <w:rsid w:val="00FA08A3"/>
    <w:rsid w:val="00FA0AC7"/>
    <w:rsid w:val="00FA18C2"/>
    <w:rsid w:val="00FA2189"/>
    <w:rsid w:val="00FA25F6"/>
    <w:rsid w:val="00FA3DA0"/>
    <w:rsid w:val="00FA4301"/>
    <w:rsid w:val="00FA4942"/>
    <w:rsid w:val="00FA4F79"/>
    <w:rsid w:val="00FA53E1"/>
    <w:rsid w:val="00FA5C0B"/>
    <w:rsid w:val="00FA6ACF"/>
    <w:rsid w:val="00FA7B47"/>
    <w:rsid w:val="00FA7FD9"/>
    <w:rsid w:val="00FB274B"/>
    <w:rsid w:val="00FB45A5"/>
    <w:rsid w:val="00FB4A1D"/>
    <w:rsid w:val="00FB52E2"/>
    <w:rsid w:val="00FB6671"/>
    <w:rsid w:val="00FB6CBE"/>
    <w:rsid w:val="00FC1104"/>
    <w:rsid w:val="00FC27C1"/>
    <w:rsid w:val="00FC2B96"/>
    <w:rsid w:val="00FC356F"/>
    <w:rsid w:val="00FC3CE5"/>
    <w:rsid w:val="00FC45F1"/>
    <w:rsid w:val="00FC509C"/>
    <w:rsid w:val="00FC6469"/>
    <w:rsid w:val="00FD0370"/>
    <w:rsid w:val="00FD072E"/>
    <w:rsid w:val="00FD197D"/>
    <w:rsid w:val="00FD1B16"/>
    <w:rsid w:val="00FD1EDC"/>
    <w:rsid w:val="00FD41F0"/>
    <w:rsid w:val="00FD5DFF"/>
    <w:rsid w:val="00FD5EA7"/>
    <w:rsid w:val="00FD5F89"/>
    <w:rsid w:val="00FD673C"/>
    <w:rsid w:val="00FD7041"/>
    <w:rsid w:val="00FD786A"/>
    <w:rsid w:val="00FD7FE4"/>
    <w:rsid w:val="00FE053D"/>
    <w:rsid w:val="00FE101D"/>
    <w:rsid w:val="00FE1B97"/>
    <w:rsid w:val="00FE1DCB"/>
    <w:rsid w:val="00FE1E75"/>
    <w:rsid w:val="00FE6518"/>
    <w:rsid w:val="00FF09E6"/>
    <w:rsid w:val="00FF0A6E"/>
    <w:rsid w:val="00FF0E8D"/>
    <w:rsid w:val="00FF2716"/>
    <w:rsid w:val="00FF4882"/>
    <w:rsid w:val="00FF4B8A"/>
    <w:rsid w:val="00FF54AC"/>
    <w:rsid w:val="00FF57AE"/>
    <w:rsid w:val="00FF6862"/>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A24"/>
    <w:rPr>
      <w:rFonts w:ascii="Arial" w:hAnsi="Arial"/>
      <w:sz w:val="22"/>
      <w:szCs w:val="24"/>
    </w:rPr>
  </w:style>
  <w:style w:type="paragraph" w:styleId="Heading1">
    <w:name w:val="heading 1"/>
    <w:basedOn w:val="Normal"/>
    <w:next w:val="Normal"/>
    <w:link w:val="Heading1Char"/>
    <w:uiPriority w:val="9"/>
    <w:qFormat/>
    <w:rsid w:val="00821A24"/>
    <w:pPr>
      <w:keepNext/>
      <w:spacing w:before="240" w:after="60"/>
      <w:outlineLvl w:val="0"/>
    </w:pPr>
    <w:rPr>
      <w:rFonts w:eastAsiaTheme="majorEastAsia" w:cstheme="majorBidi"/>
      <w:b/>
      <w:bCs/>
      <w:kern w:val="32"/>
      <w:szCs w:val="32"/>
    </w:rPr>
  </w:style>
  <w:style w:type="paragraph" w:styleId="Heading2">
    <w:name w:val="heading 2"/>
    <w:basedOn w:val="Normal"/>
    <w:next w:val="Normal"/>
    <w:link w:val="Heading2Char"/>
    <w:uiPriority w:val="9"/>
    <w:semiHidden/>
    <w:unhideWhenUsed/>
    <w:qFormat/>
    <w:rsid w:val="00821A24"/>
    <w:pPr>
      <w:keepNext/>
      <w:spacing w:before="240" w:after="60"/>
      <w:outlineLvl w:val="1"/>
    </w:pPr>
    <w:rPr>
      <w:rFonts w:eastAsiaTheme="majorEastAsia" w:cstheme="majorBidi"/>
      <w:b/>
      <w:bCs/>
      <w:iCs/>
      <w:szCs w:val="28"/>
    </w:rPr>
  </w:style>
  <w:style w:type="paragraph" w:styleId="Heading3">
    <w:name w:val="heading 3"/>
    <w:basedOn w:val="Normal"/>
    <w:next w:val="Normal"/>
    <w:link w:val="Heading3Char"/>
    <w:uiPriority w:val="9"/>
    <w:semiHidden/>
    <w:unhideWhenUsed/>
    <w:qFormat/>
    <w:rsid w:val="00821A24"/>
    <w:pPr>
      <w:keepNext/>
      <w:spacing w:before="240" w:after="60"/>
      <w:outlineLvl w:val="2"/>
    </w:pPr>
    <w:rPr>
      <w:rFonts w:eastAsiaTheme="majorEastAsia" w:cstheme="majorBidi"/>
      <w:bCs/>
      <w:szCs w:val="26"/>
      <w:u w:val="single"/>
    </w:rPr>
  </w:style>
  <w:style w:type="paragraph" w:styleId="Heading4">
    <w:name w:val="heading 4"/>
    <w:basedOn w:val="Normal"/>
    <w:next w:val="Normal"/>
    <w:link w:val="Heading4Char"/>
    <w:uiPriority w:val="9"/>
    <w:semiHidden/>
    <w:unhideWhenUsed/>
    <w:qFormat/>
    <w:rsid w:val="00821A24"/>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A24"/>
    <w:rPr>
      <w:rFonts w:ascii="Lucida Grande" w:hAnsi="Lucida Grande" w:cs="Lucida Grande"/>
      <w:sz w:val="18"/>
      <w:szCs w:val="18"/>
    </w:rPr>
  </w:style>
  <w:style w:type="character" w:customStyle="1" w:styleId="BalloonTextChar">
    <w:name w:val="Balloon Text Char"/>
    <w:link w:val="BalloonText"/>
    <w:uiPriority w:val="99"/>
    <w:semiHidden/>
    <w:rsid w:val="00821A24"/>
    <w:rPr>
      <w:rFonts w:ascii="Lucida Grande" w:hAnsi="Lucida Grande" w:cs="Lucida Grande"/>
      <w:sz w:val="18"/>
      <w:szCs w:val="18"/>
    </w:rPr>
  </w:style>
  <w:style w:type="character" w:styleId="Hyperlink">
    <w:name w:val="Hyperlink"/>
    <w:rsid w:val="00821A24"/>
    <w:rPr>
      <w:color w:val="0000FF"/>
      <w:u w:val="single"/>
    </w:rPr>
  </w:style>
  <w:style w:type="paragraph" w:customStyle="1" w:styleId="Title1">
    <w:name w:val="Title1"/>
    <w:basedOn w:val="Normal"/>
    <w:rsid w:val="00896E32"/>
    <w:pPr>
      <w:spacing w:before="100" w:beforeAutospacing="1" w:after="100" w:afterAutospacing="1"/>
    </w:pPr>
    <w:rPr>
      <w:rFonts w:ascii="Times New Roman" w:eastAsia="Times New Roman" w:hAnsi="Times New Roman"/>
      <w:sz w:val="24"/>
    </w:rPr>
  </w:style>
  <w:style w:type="paragraph" w:customStyle="1" w:styleId="desc">
    <w:name w:val="desc"/>
    <w:basedOn w:val="Normal"/>
    <w:rsid w:val="00896E32"/>
    <w:pPr>
      <w:spacing w:before="100" w:beforeAutospacing="1" w:after="100" w:afterAutospacing="1"/>
    </w:pPr>
    <w:rPr>
      <w:rFonts w:ascii="Times New Roman" w:eastAsia="Times New Roman" w:hAnsi="Times New Roman"/>
      <w:sz w:val="24"/>
    </w:rPr>
  </w:style>
  <w:style w:type="paragraph" w:customStyle="1" w:styleId="details">
    <w:name w:val="details"/>
    <w:basedOn w:val="Normal"/>
    <w:rsid w:val="00896E32"/>
    <w:pPr>
      <w:spacing w:before="100" w:beforeAutospacing="1" w:after="100" w:afterAutospacing="1"/>
    </w:pPr>
    <w:rPr>
      <w:rFonts w:ascii="Times New Roman" w:eastAsia="Times New Roman" w:hAnsi="Times New Roman"/>
      <w:sz w:val="24"/>
    </w:rPr>
  </w:style>
  <w:style w:type="character" w:customStyle="1" w:styleId="jrnl">
    <w:name w:val="jrnl"/>
    <w:basedOn w:val="DefaultParagraphFont"/>
    <w:rsid w:val="00896E32"/>
  </w:style>
  <w:style w:type="character" w:customStyle="1" w:styleId="Heading3Char">
    <w:name w:val="Heading 3 Char"/>
    <w:basedOn w:val="DefaultParagraphFont"/>
    <w:link w:val="Heading3"/>
    <w:uiPriority w:val="9"/>
    <w:semiHidden/>
    <w:rsid w:val="00821A24"/>
    <w:rPr>
      <w:rFonts w:ascii="Arial" w:eastAsiaTheme="majorEastAsia" w:hAnsi="Arial" w:cstheme="majorBidi"/>
      <w:bCs/>
      <w:sz w:val="22"/>
      <w:szCs w:val="26"/>
      <w:u w:val="single"/>
    </w:rPr>
  </w:style>
  <w:style w:type="character" w:customStyle="1" w:styleId="Heading1Char">
    <w:name w:val="Heading 1 Char"/>
    <w:basedOn w:val="DefaultParagraphFont"/>
    <w:link w:val="Heading1"/>
    <w:uiPriority w:val="9"/>
    <w:rsid w:val="00821A24"/>
    <w:rPr>
      <w:rFonts w:ascii="Arial" w:eastAsiaTheme="majorEastAsia" w:hAnsi="Arial" w:cstheme="majorBidi"/>
      <w:b/>
      <w:bCs/>
      <w:kern w:val="32"/>
      <w:sz w:val="22"/>
      <w:szCs w:val="32"/>
    </w:rPr>
  </w:style>
  <w:style w:type="character" w:customStyle="1" w:styleId="Heading2Char">
    <w:name w:val="Heading 2 Char"/>
    <w:basedOn w:val="DefaultParagraphFont"/>
    <w:link w:val="Heading2"/>
    <w:uiPriority w:val="9"/>
    <w:semiHidden/>
    <w:rsid w:val="00821A24"/>
    <w:rPr>
      <w:rFonts w:ascii="Arial" w:eastAsiaTheme="majorEastAsia" w:hAnsi="Arial" w:cstheme="majorBidi"/>
      <w:b/>
      <w:bCs/>
      <w:iCs/>
      <w:sz w:val="22"/>
      <w:szCs w:val="28"/>
    </w:rPr>
  </w:style>
  <w:style w:type="table" w:styleId="TableGrid">
    <w:name w:val="Table Grid"/>
    <w:basedOn w:val="TableNormal"/>
    <w:uiPriority w:val="59"/>
    <w:rsid w:val="00821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821A24"/>
    <w:rPr>
      <w:rFonts w:ascii="Arial" w:eastAsiaTheme="majorEastAsia" w:hAnsi="Arial" w:cstheme="majorBidi"/>
      <w:bCs/>
      <w:i/>
      <w:iCs/>
      <w:sz w:val="22"/>
      <w:szCs w:val="24"/>
    </w:rPr>
  </w:style>
  <w:style w:type="paragraph" w:customStyle="1" w:styleId="Style1">
    <w:name w:val="Style1"/>
    <w:basedOn w:val="Normal"/>
    <w:qFormat/>
    <w:rsid w:val="00821A24"/>
    <w:pPr>
      <w:ind w:firstLine="360"/>
    </w:pPr>
    <w:rPr>
      <w:rFonts w:eastAsia="Times New Roman"/>
    </w:rPr>
  </w:style>
  <w:style w:type="paragraph" w:customStyle="1" w:styleId="Style2">
    <w:name w:val="Style2"/>
    <w:basedOn w:val="Normal"/>
    <w:qFormat/>
    <w:rsid w:val="00821A24"/>
    <w:pPr>
      <w:ind w:firstLine="360"/>
    </w:pPr>
    <w:rPr>
      <w:rFonts w:eastAsia="Times New Roman"/>
    </w:rPr>
  </w:style>
  <w:style w:type="paragraph" w:styleId="Title">
    <w:name w:val="Title"/>
    <w:basedOn w:val="Normal"/>
    <w:next w:val="Normal"/>
    <w:link w:val="TitleChar"/>
    <w:uiPriority w:val="10"/>
    <w:qFormat/>
    <w:rsid w:val="00FF4882"/>
    <w:pPr>
      <w:pBdr>
        <w:bottom w:val="single" w:sz="8" w:space="4" w:color="4F81BD" w:themeColor="accent1"/>
      </w:pBdr>
      <w:spacing w:after="300"/>
      <w:contextualSpacing/>
    </w:pPr>
    <w:rPr>
      <w:rFonts w:eastAsiaTheme="majorEastAsia" w:cstheme="majorBidi"/>
      <w:b/>
      <w:color w:val="17365D" w:themeColor="text2" w:themeShade="BF"/>
      <w:spacing w:val="5"/>
      <w:kern w:val="28"/>
      <w:sz w:val="28"/>
      <w:szCs w:val="52"/>
    </w:rPr>
  </w:style>
  <w:style w:type="character" w:customStyle="1" w:styleId="TitleChar">
    <w:name w:val="Title Char"/>
    <w:basedOn w:val="DefaultParagraphFont"/>
    <w:link w:val="Title"/>
    <w:uiPriority w:val="10"/>
    <w:rsid w:val="00FF4882"/>
    <w:rPr>
      <w:rFonts w:ascii="Arial" w:eastAsiaTheme="majorEastAsia" w:hAnsi="Arial" w:cstheme="majorBidi"/>
      <w:b/>
      <w:color w:val="17365D" w:themeColor="text2" w:themeShade="BF"/>
      <w:spacing w:val="5"/>
      <w:kern w:val="28"/>
      <w:sz w:val="28"/>
      <w:szCs w:val="52"/>
    </w:rPr>
  </w:style>
  <w:style w:type="paragraph" w:styleId="EndnoteText">
    <w:name w:val="endnote text"/>
    <w:basedOn w:val="Normal"/>
    <w:link w:val="EndnoteTextChar"/>
    <w:unhideWhenUsed/>
    <w:rsid w:val="00BE5E02"/>
    <w:rPr>
      <w:sz w:val="20"/>
      <w:szCs w:val="20"/>
    </w:rPr>
  </w:style>
  <w:style w:type="character" w:customStyle="1" w:styleId="EndnoteTextChar">
    <w:name w:val="Endnote Text Char"/>
    <w:basedOn w:val="DefaultParagraphFont"/>
    <w:link w:val="EndnoteText"/>
    <w:rsid w:val="00BE5E02"/>
    <w:rPr>
      <w:rFonts w:ascii="Arial" w:hAnsi="Arial"/>
    </w:rPr>
  </w:style>
  <w:style w:type="character" w:styleId="EndnoteReference">
    <w:name w:val="endnote reference"/>
    <w:basedOn w:val="DefaultParagraphFont"/>
    <w:unhideWhenUsed/>
    <w:rsid w:val="00BE5E02"/>
    <w:rPr>
      <w:vertAlign w:val="superscript"/>
    </w:rPr>
  </w:style>
  <w:style w:type="paragraph" w:customStyle="1" w:styleId="Title2">
    <w:name w:val="Title2"/>
    <w:basedOn w:val="Normal"/>
    <w:rsid w:val="00BE5E02"/>
    <w:pPr>
      <w:spacing w:before="100" w:beforeAutospacing="1" w:after="100" w:afterAutospacing="1"/>
    </w:pPr>
    <w:rPr>
      <w:rFonts w:ascii="Times New Roman" w:eastAsia="Times New Roman" w:hAnsi="Times New Roman"/>
      <w:sz w:val="24"/>
    </w:rPr>
  </w:style>
  <w:style w:type="paragraph" w:customStyle="1" w:styleId="title10">
    <w:name w:val="title1"/>
    <w:basedOn w:val="Normal"/>
    <w:rsid w:val="00291B1C"/>
    <w:rPr>
      <w:rFonts w:ascii="Times New Roman" w:eastAsia="Times New Roman" w:hAnsi="Times New Roman"/>
      <w:sz w:val="27"/>
      <w:szCs w:val="27"/>
    </w:rPr>
  </w:style>
  <w:style w:type="paragraph" w:styleId="NormalWeb">
    <w:name w:val="Normal (Web)"/>
    <w:basedOn w:val="Normal"/>
    <w:uiPriority w:val="99"/>
    <w:unhideWhenUsed/>
    <w:rsid w:val="00291B1C"/>
    <w:pPr>
      <w:spacing w:before="100" w:beforeAutospacing="1" w:after="100" w:afterAutospacing="1"/>
    </w:pPr>
    <w:rPr>
      <w:rFonts w:ascii="Times New Roman" w:eastAsia="Times New Roman" w:hAnsi="Times New Roman"/>
      <w:sz w:val="24"/>
    </w:rPr>
  </w:style>
  <w:style w:type="character" w:customStyle="1" w:styleId="site-title">
    <w:name w:val="site-title"/>
    <w:basedOn w:val="DefaultParagraphFont"/>
    <w:rsid w:val="009E632E"/>
  </w:style>
  <w:style w:type="character" w:customStyle="1" w:styleId="cit-print-date">
    <w:name w:val="cit-print-date"/>
    <w:basedOn w:val="DefaultParagraphFont"/>
    <w:rsid w:val="009E632E"/>
  </w:style>
  <w:style w:type="character" w:customStyle="1" w:styleId="cit-vol">
    <w:name w:val="cit-vol"/>
    <w:basedOn w:val="DefaultParagraphFont"/>
    <w:rsid w:val="009E632E"/>
  </w:style>
  <w:style w:type="character" w:customStyle="1" w:styleId="cit-sep2">
    <w:name w:val="cit-sep2"/>
    <w:basedOn w:val="DefaultParagraphFont"/>
    <w:rsid w:val="009E632E"/>
  </w:style>
  <w:style w:type="character" w:customStyle="1" w:styleId="cit-first-page">
    <w:name w:val="cit-first-page"/>
    <w:basedOn w:val="DefaultParagraphFont"/>
    <w:rsid w:val="009E632E"/>
  </w:style>
  <w:style w:type="character" w:customStyle="1" w:styleId="cit-last-page2">
    <w:name w:val="cit-last-page2"/>
    <w:basedOn w:val="DefaultParagraphFont"/>
    <w:rsid w:val="009E632E"/>
  </w:style>
  <w:style w:type="character" w:customStyle="1" w:styleId="cit-doi2">
    <w:name w:val="cit-doi2"/>
    <w:basedOn w:val="DefaultParagraphFont"/>
    <w:rsid w:val="009E632E"/>
  </w:style>
  <w:style w:type="paragraph" w:customStyle="1" w:styleId="desc2">
    <w:name w:val="desc2"/>
    <w:basedOn w:val="Normal"/>
    <w:rsid w:val="00445819"/>
    <w:rPr>
      <w:rFonts w:ascii="Times New Roman" w:eastAsia="Times New Roman" w:hAnsi="Times New Roman"/>
      <w:sz w:val="26"/>
      <w:szCs w:val="26"/>
    </w:rPr>
  </w:style>
  <w:style w:type="paragraph" w:styleId="ListParagraph">
    <w:name w:val="List Paragraph"/>
    <w:basedOn w:val="Normal"/>
    <w:uiPriority w:val="34"/>
    <w:qFormat/>
    <w:rsid w:val="007411B0"/>
    <w:pPr>
      <w:ind w:left="720"/>
      <w:contextualSpacing/>
    </w:pPr>
    <w:rPr>
      <w:rFonts w:ascii="Times New Roman" w:eastAsia="Times New Roman" w:hAnsi="Times New Roman"/>
      <w:sz w:val="24"/>
    </w:rPr>
  </w:style>
  <w:style w:type="paragraph" w:customStyle="1" w:styleId="Default">
    <w:name w:val="Default"/>
    <w:rsid w:val="005646BF"/>
    <w:pPr>
      <w:autoSpaceDE w:val="0"/>
      <w:autoSpaceDN w:val="0"/>
      <w:adjustRightInd w:val="0"/>
    </w:pPr>
    <w:rPr>
      <w:rFonts w:ascii="Times" w:hAnsi="Times" w:cs="Times"/>
      <w:color w:val="000000"/>
      <w:sz w:val="24"/>
      <w:szCs w:val="24"/>
    </w:rPr>
  </w:style>
  <w:style w:type="paragraph" w:customStyle="1" w:styleId="Pa4">
    <w:name w:val="Pa4"/>
    <w:basedOn w:val="Default"/>
    <w:next w:val="Default"/>
    <w:uiPriority w:val="99"/>
    <w:rsid w:val="005646BF"/>
    <w:pPr>
      <w:spacing w:line="241" w:lineRule="atLeast"/>
    </w:pPr>
    <w:rPr>
      <w:rFonts w:cs="Times New Roman"/>
      <w:color w:val="auto"/>
    </w:rPr>
  </w:style>
  <w:style w:type="character" w:customStyle="1" w:styleId="A5">
    <w:name w:val="A5"/>
    <w:uiPriority w:val="99"/>
    <w:rsid w:val="005646BF"/>
    <w:rPr>
      <w:rFonts w:cs="Times"/>
      <w:color w:val="000000"/>
    </w:rPr>
  </w:style>
  <w:style w:type="paragraph" w:customStyle="1" w:styleId="Pa9">
    <w:name w:val="Pa9"/>
    <w:basedOn w:val="Default"/>
    <w:next w:val="Default"/>
    <w:uiPriority w:val="99"/>
    <w:rsid w:val="005646BF"/>
    <w:pPr>
      <w:spacing w:line="241" w:lineRule="atLeast"/>
    </w:pPr>
    <w:rPr>
      <w:rFonts w:cs="Times New Roman"/>
      <w:color w:val="auto"/>
    </w:rPr>
  </w:style>
  <w:style w:type="character" w:customStyle="1" w:styleId="A6">
    <w:name w:val="A6"/>
    <w:uiPriority w:val="99"/>
    <w:rsid w:val="005646BF"/>
    <w:rPr>
      <w:rFonts w:cs="Times"/>
      <w:color w:val="221E1F"/>
      <w:sz w:val="14"/>
      <w:szCs w:val="14"/>
    </w:rPr>
  </w:style>
  <w:style w:type="paragraph" w:customStyle="1" w:styleId="Pa10">
    <w:name w:val="Pa10"/>
    <w:basedOn w:val="Default"/>
    <w:next w:val="Default"/>
    <w:uiPriority w:val="99"/>
    <w:rsid w:val="005646BF"/>
    <w:pPr>
      <w:spacing w:line="241" w:lineRule="atLeast"/>
    </w:pPr>
    <w:rPr>
      <w:rFonts w:cs="Times New Roman"/>
      <w:color w:val="auto"/>
    </w:rPr>
  </w:style>
  <w:style w:type="paragraph" w:customStyle="1" w:styleId="Pa8">
    <w:name w:val="Pa8"/>
    <w:basedOn w:val="Default"/>
    <w:next w:val="Default"/>
    <w:uiPriority w:val="99"/>
    <w:rsid w:val="005646BF"/>
    <w:pPr>
      <w:spacing w:line="241" w:lineRule="atLeast"/>
    </w:pPr>
    <w:rPr>
      <w:rFonts w:cs="Times New Roman"/>
      <w:color w:val="auto"/>
    </w:rPr>
  </w:style>
  <w:style w:type="paragraph" w:customStyle="1" w:styleId="Pa0">
    <w:name w:val="Pa0"/>
    <w:basedOn w:val="Default"/>
    <w:next w:val="Default"/>
    <w:uiPriority w:val="99"/>
    <w:rsid w:val="005646BF"/>
    <w:pPr>
      <w:spacing w:line="241" w:lineRule="atLeast"/>
    </w:pPr>
    <w:rPr>
      <w:rFonts w:cs="Times New Roman"/>
      <w:color w:val="auto"/>
    </w:rPr>
  </w:style>
  <w:style w:type="paragraph" w:customStyle="1" w:styleId="Title3">
    <w:name w:val="Title3"/>
    <w:basedOn w:val="Normal"/>
    <w:rsid w:val="007A5EBC"/>
    <w:pPr>
      <w:spacing w:before="100" w:beforeAutospacing="1" w:after="100" w:afterAutospacing="1"/>
    </w:pPr>
    <w:rPr>
      <w:rFonts w:ascii="Times New Roman" w:eastAsia="Times New Roman" w:hAnsi="Times New Roman"/>
      <w:sz w:val="24"/>
    </w:rPr>
  </w:style>
  <w:style w:type="character" w:customStyle="1" w:styleId="EndnoteTextChar1">
    <w:name w:val="Endnote Text Char1"/>
    <w:semiHidden/>
    <w:rsid w:val="003553EA"/>
    <w:rPr>
      <w:rFonts w:ascii="Times" w:hAnsi="Times" w:cs="Times"/>
      <w:lang w:val="en-US" w:eastAsia="en-US" w:bidi="ar-SA"/>
    </w:rPr>
  </w:style>
  <w:style w:type="paragraph" w:customStyle="1" w:styleId="details1">
    <w:name w:val="details1"/>
    <w:basedOn w:val="Normal"/>
    <w:rsid w:val="001D7B7F"/>
    <w:rPr>
      <w:rFonts w:ascii="Times New Roman" w:eastAsia="Times New Roman" w:hAnsi="Times New Roman"/>
      <w:szCs w:val="22"/>
    </w:rPr>
  </w:style>
  <w:style w:type="paragraph" w:customStyle="1" w:styleId="desc1">
    <w:name w:val="desc1"/>
    <w:basedOn w:val="Normal"/>
    <w:rsid w:val="001D7B7F"/>
    <w:rPr>
      <w:rFonts w:ascii="Times New Roman" w:eastAsia="Times New Roman" w:hAnsi="Times New Roman"/>
      <w:sz w:val="26"/>
      <w:szCs w:val="26"/>
    </w:rPr>
  </w:style>
  <w:style w:type="paragraph" w:customStyle="1" w:styleId="Title4">
    <w:name w:val="Title4"/>
    <w:basedOn w:val="Normal"/>
    <w:rsid w:val="00A040EB"/>
    <w:pPr>
      <w:spacing w:before="100" w:beforeAutospacing="1" w:after="100" w:afterAutospacing="1"/>
    </w:pPr>
    <w:rPr>
      <w:rFonts w:ascii="Times New Roman" w:eastAsia="Times New Roman" w:hAnsi="Times New Roman"/>
      <w:sz w:val="24"/>
    </w:rPr>
  </w:style>
  <w:style w:type="paragraph" w:customStyle="1" w:styleId="Title5">
    <w:name w:val="Title5"/>
    <w:basedOn w:val="Normal"/>
    <w:rsid w:val="000E138E"/>
    <w:pPr>
      <w:spacing w:before="100" w:beforeAutospacing="1" w:after="100" w:afterAutospacing="1"/>
    </w:pPr>
    <w:rPr>
      <w:rFonts w:ascii="Times New Roman" w:eastAsia="Times New Roman" w:hAnsi="Times New Roman"/>
      <w:sz w:val="24"/>
    </w:rPr>
  </w:style>
  <w:style w:type="character" w:customStyle="1" w:styleId="highlight2">
    <w:name w:val="highlight2"/>
    <w:basedOn w:val="DefaultParagraphFont"/>
    <w:rsid w:val="00A35E1E"/>
  </w:style>
  <w:style w:type="character" w:styleId="Emphasis">
    <w:name w:val="Emphasis"/>
    <w:basedOn w:val="DefaultParagraphFont"/>
    <w:uiPriority w:val="20"/>
    <w:qFormat/>
    <w:rsid w:val="003816FC"/>
    <w:rPr>
      <w:i/>
      <w:iCs/>
    </w:rPr>
  </w:style>
  <w:style w:type="character" w:customStyle="1" w:styleId="citation-publication-date">
    <w:name w:val="citation-publication-date"/>
    <w:basedOn w:val="DefaultParagraphFont"/>
    <w:rsid w:val="003816FC"/>
  </w:style>
  <w:style w:type="paragraph" w:customStyle="1" w:styleId="Title6">
    <w:name w:val="Title6"/>
    <w:basedOn w:val="Normal"/>
    <w:rsid w:val="0000531B"/>
    <w:pPr>
      <w:spacing w:before="100" w:beforeAutospacing="1" w:after="100" w:afterAutospacing="1"/>
    </w:pPr>
    <w:rPr>
      <w:rFonts w:ascii="Times New Roman" w:eastAsia="Times New Roman" w:hAnsi="Times New Roman"/>
      <w:sz w:val="24"/>
    </w:rPr>
  </w:style>
  <w:style w:type="paragraph" w:styleId="Revision">
    <w:name w:val="Revision"/>
    <w:hidden/>
    <w:uiPriority w:val="99"/>
    <w:semiHidden/>
    <w:rsid w:val="006619AA"/>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A24"/>
    <w:rPr>
      <w:rFonts w:ascii="Arial" w:hAnsi="Arial"/>
      <w:sz w:val="22"/>
      <w:szCs w:val="24"/>
    </w:rPr>
  </w:style>
  <w:style w:type="paragraph" w:styleId="Heading1">
    <w:name w:val="heading 1"/>
    <w:basedOn w:val="Normal"/>
    <w:next w:val="Normal"/>
    <w:link w:val="Heading1Char"/>
    <w:uiPriority w:val="9"/>
    <w:qFormat/>
    <w:rsid w:val="00821A24"/>
    <w:pPr>
      <w:keepNext/>
      <w:spacing w:before="240" w:after="60"/>
      <w:outlineLvl w:val="0"/>
    </w:pPr>
    <w:rPr>
      <w:rFonts w:eastAsiaTheme="majorEastAsia" w:cstheme="majorBidi"/>
      <w:b/>
      <w:bCs/>
      <w:kern w:val="32"/>
      <w:szCs w:val="32"/>
    </w:rPr>
  </w:style>
  <w:style w:type="paragraph" w:styleId="Heading2">
    <w:name w:val="heading 2"/>
    <w:basedOn w:val="Normal"/>
    <w:next w:val="Normal"/>
    <w:link w:val="Heading2Char"/>
    <w:uiPriority w:val="9"/>
    <w:semiHidden/>
    <w:unhideWhenUsed/>
    <w:qFormat/>
    <w:rsid w:val="00821A24"/>
    <w:pPr>
      <w:keepNext/>
      <w:spacing w:before="240" w:after="60"/>
      <w:outlineLvl w:val="1"/>
    </w:pPr>
    <w:rPr>
      <w:rFonts w:eastAsiaTheme="majorEastAsia" w:cstheme="majorBidi"/>
      <w:b/>
      <w:bCs/>
      <w:iCs/>
      <w:szCs w:val="28"/>
    </w:rPr>
  </w:style>
  <w:style w:type="paragraph" w:styleId="Heading3">
    <w:name w:val="heading 3"/>
    <w:basedOn w:val="Normal"/>
    <w:next w:val="Normal"/>
    <w:link w:val="Heading3Char"/>
    <w:uiPriority w:val="9"/>
    <w:semiHidden/>
    <w:unhideWhenUsed/>
    <w:qFormat/>
    <w:rsid w:val="00821A24"/>
    <w:pPr>
      <w:keepNext/>
      <w:spacing w:before="240" w:after="60"/>
      <w:outlineLvl w:val="2"/>
    </w:pPr>
    <w:rPr>
      <w:rFonts w:eastAsiaTheme="majorEastAsia" w:cstheme="majorBidi"/>
      <w:bCs/>
      <w:szCs w:val="26"/>
      <w:u w:val="single"/>
    </w:rPr>
  </w:style>
  <w:style w:type="paragraph" w:styleId="Heading4">
    <w:name w:val="heading 4"/>
    <w:basedOn w:val="Normal"/>
    <w:next w:val="Normal"/>
    <w:link w:val="Heading4Char"/>
    <w:uiPriority w:val="9"/>
    <w:semiHidden/>
    <w:unhideWhenUsed/>
    <w:qFormat/>
    <w:rsid w:val="00821A24"/>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A24"/>
    <w:rPr>
      <w:rFonts w:ascii="Lucida Grande" w:hAnsi="Lucida Grande" w:cs="Lucida Grande"/>
      <w:sz w:val="18"/>
      <w:szCs w:val="18"/>
    </w:rPr>
  </w:style>
  <w:style w:type="character" w:customStyle="1" w:styleId="BalloonTextChar">
    <w:name w:val="Balloon Text Char"/>
    <w:link w:val="BalloonText"/>
    <w:uiPriority w:val="99"/>
    <w:semiHidden/>
    <w:rsid w:val="00821A24"/>
    <w:rPr>
      <w:rFonts w:ascii="Lucida Grande" w:hAnsi="Lucida Grande" w:cs="Lucida Grande"/>
      <w:sz w:val="18"/>
      <w:szCs w:val="18"/>
    </w:rPr>
  </w:style>
  <w:style w:type="character" w:styleId="Hyperlink">
    <w:name w:val="Hyperlink"/>
    <w:rsid w:val="00821A24"/>
    <w:rPr>
      <w:color w:val="0000FF"/>
      <w:u w:val="single"/>
    </w:rPr>
  </w:style>
  <w:style w:type="paragraph" w:customStyle="1" w:styleId="Title1">
    <w:name w:val="Title1"/>
    <w:basedOn w:val="Normal"/>
    <w:rsid w:val="00896E32"/>
    <w:pPr>
      <w:spacing w:before="100" w:beforeAutospacing="1" w:after="100" w:afterAutospacing="1"/>
    </w:pPr>
    <w:rPr>
      <w:rFonts w:ascii="Times New Roman" w:eastAsia="Times New Roman" w:hAnsi="Times New Roman"/>
      <w:sz w:val="24"/>
    </w:rPr>
  </w:style>
  <w:style w:type="paragraph" w:customStyle="1" w:styleId="desc">
    <w:name w:val="desc"/>
    <w:basedOn w:val="Normal"/>
    <w:rsid w:val="00896E32"/>
    <w:pPr>
      <w:spacing w:before="100" w:beforeAutospacing="1" w:after="100" w:afterAutospacing="1"/>
    </w:pPr>
    <w:rPr>
      <w:rFonts w:ascii="Times New Roman" w:eastAsia="Times New Roman" w:hAnsi="Times New Roman"/>
      <w:sz w:val="24"/>
    </w:rPr>
  </w:style>
  <w:style w:type="paragraph" w:customStyle="1" w:styleId="details">
    <w:name w:val="details"/>
    <w:basedOn w:val="Normal"/>
    <w:rsid w:val="00896E32"/>
    <w:pPr>
      <w:spacing w:before="100" w:beforeAutospacing="1" w:after="100" w:afterAutospacing="1"/>
    </w:pPr>
    <w:rPr>
      <w:rFonts w:ascii="Times New Roman" w:eastAsia="Times New Roman" w:hAnsi="Times New Roman"/>
      <w:sz w:val="24"/>
    </w:rPr>
  </w:style>
  <w:style w:type="character" w:customStyle="1" w:styleId="jrnl">
    <w:name w:val="jrnl"/>
    <w:basedOn w:val="DefaultParagraphFont"/>
    <w:rsid w:val="00896E32"/>
  </w:style>
  <w:style w:type="character" w:customStyle="1" w:styleId="Heading3Char">
    <w:name w:val="Heading 3 Char"/>
    <w:basedOn w:val="DefaultParagraphFont"/>
    <w:link w:val="Heading3"/>
    <w:uiPriority w:val="9"/>
    <w:semiHidden/>
    <w:rsid w:val="00821A24"/>
    <w:rPr>
      <w:rFonts w:ascii="Arial" w:eastAsiaTheme="majorEastAsia" w:hAnsi="Arial" w:cstheme="majorBidi"/>
      <w:bCs/>
      <w:sz w:val="22"/>
      <w:szCs w:val="26"/>
      <w:u w:val="single"/>
    </w:rPr>
  </w:style>
  <w:style w:type="character" w:customStyle="1" w:styleId="Heading1Char">
    <w:name w:val="Heading 1 Char"/>
    <w:basedOn w:val="DefaultParagraphFont"/>
    <w:link w:val="Heading1"/>
    <w:uiPriority w:val="9"/>
    <w:rsid w:val="00821A24"/>
    <w:rPr>
      <w:rFonts w:ascii="Arial" w:eastAsiaTheme="majorEastAsia" w:hAnsi="Arial" w:cstheme="majorBidi"/>
      <w:b/>
      <w:bCs/>
      <w:kern w:val="32"/>
      <w:sz w:val="22"/>
      <w:szCs w:val="32"/>
    </w:rPr>
  </w:style>
  <w:style w:type="character" w:customStyle="1" w:styleId="Heading2Char">
    <w:name w:val="Heading 2 Char"/>
    <w:basedOn w:val="DefaultParagraphFont"/>
    <w:link w:val="Heading2"/>
    <w:uiPriority w:val="9"/>
    <w:semiHidden/>
    <w:rsid w:val="00821A24"/>
    <w:rPr>
      <w:rFonts w:ascii="Arial" w:eastAsiaTheme="majorEastAsia" w:hAnsi="Arial" w:cstheme="majorBidi"/>
      <w:b/>
      <w:bCs/>
      <w:iCs/>
      <w:sz w:val="22"/>
      <w:szCs w:val="28"/>
    </w:rPr>
  </w:style>
  <w:style w:type="table" w:styleId="TableGrid">
    <w:name w:val="Table Grid"/>
    <w:basedOn w:val="TableNormal"/>
    <w:uiPriority w:val="59"/>
    <w:rsid w:val="00821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821A24"/>
    <w:rPr>
      <w:rFonts w:ascii="Arial" w:eastAsiaTheme="majorEastAsia" w:hAnsi="Arial" w:cstheme="majorBidi"/>
      <w:bCs/>
      <w:i/>
      <w:iCs/>
      <w:sz w:val="22"/>
      <w:szCs w:val="24"/>
    </w:rPr>
  </w:style>
  <w:style w:type="paragraph" w:customStyle="1" w:styleId="Style1">
    <w:name w:val="Style1"/>
    <w:basedOn w:val="Normal"/>
    <w:qFormat/>
    <w:rsid w:val="00821A24"/>
    <w:pPr>
      <w:ind w:firstLine="360"/>
    </w:pPr>
    <w:rPr>
      <w:rFonts w:eastAsia="Times New Roman"/>
    </w:rPr>
  </w:style>
  <w:style w:type="paragraph" w:customStyle="1" w:styleId="Style2">
    <w:name w:val="Style2"/>
    <w:basedOn w:val="Normal"/>
    <w:qFormat/>
    <w:rsid w:val="00821A24"/>
    <w:pPr>
      <w:ind w:firstLine="360"/>
    </w:pPr>
    <w:rPr>
      <w:rFonts w:eastAsia="Times New Roman"/>
    </w:rPr>
  </w:style>
  <w:style w:type="paragraph" w:styleId="Title">
    <w:name w:val="Title"/>
    <w:basedOn w:val="Normal"/>
    <w:next w:val="Normal"/>
    <w:link w:val="TitleChar"/>
    <w:uiPriority w:val="10"/>
    <w:qFormat/>
    <w:rsid w:val="00FF4882"/>
    <w:pPr>
      <w:pBdr>
        <w:bottom w:val="single" w:sz="8" w:space="4" w:color="4F81BD" w:themeColor="accent1"/>
      </w:pBdr>
      <w:spacing w:after="300"/>
      <w:contextualSpacing/>
    </w:pPr>
    <w:rPr>
      <w:rFonts w:eastAsiaTheme="majorEastAsia" w:cstheme="majorBidi"/>
      <w:b/>
      <w:color w:val="17365D" w:themeColor="text2" w:themeShade="BF"/>
      <w:spacing w:val="5"/>
      <w:kern w:val="28"/>
      <w:sz w:val="28"/>
      <w:szCs w:val="52"/>
    </w:rPr>
  </w:style>
  <w:style w:type="character" w:customStyle="1" w:styleId="TitleChar">
    <w:name w:val="Title Char"/>
    <w:basedOn w:val="DefaultParagraphFont"/>
    <w:link w:val="Title"/>
    <w:uiPriority w:val="10"/>
    <w:rsid w:val="00FF4882"/>
    <w:rPr>
      <w:rFonts w:ascii="Arial" w:eastAsiaTheme="majorEastAsia" w:hAnsi="Arial" w:cstheme="majorBidi"/>
      <w:b/>
      <w:color w:val="17365D" w:themeColor="text2" w:themeShade="BF"/>
      <w:spacing w:val="5"/>
      <w:kern w:val="28"/>
      <w:sz w:val="28"/>
      <w:szCs w:val="52"/>
    </w:rPr>
  </w:style>
  <w:style w:type="paragraph" w:styleId="EndnoteText">
    <w:name w:val="endnote text"/>
    <w:basedOn w:val="Normal"/>
    <w:link w:val="EndnoteTextChar"/>
    <w:unhideWhenUsed/>
    <w:rsid w:val="00BE5E02"/>
    <w:rPr>
      <w:sz w:val="20"/>
      <w:szCs w:val="20"/>
    </w:rPr>
  </w:style>
  <w:style w:type="character" w:customStyle="1" w:styleId="EndnoteTextChar">
    <w:name w:val="Endnote Text Char"/>
    <w:basedOn w:val="DefaultParagraphFont"/>
    <w:link w:val="EndnoteText"/>
    <w:rsid w:val="00BE5E02"/>
    <w:rPr>
      <w:rFonts w:ascii="Arial" w:hAnsi="Arial"/>
    </w:rPr>
  </w:style>
  <w:style w:type="character" w:styleId="EndnoteReference">
    <w:name w:val="endnote reference"/>
    <w:basedOn w:val="DefaultParagraphFont"/>
    <w:unhideWhenUsed/>
    <w:rsid w:val="00BE5E02"/>
    <w:rPr>
      <w:vertAlign w:val="superscript"/>
    </w:rPr>
  </w:style>
  <w:style w:type="paragraph" w:customStyle="1" w:styleId="Title2">
    <w:name w:val="Title2"/>
    <w:basedOn w:val="Normal"/>
    <w:rsid w:val="00BE5E02"/>
    <w:pPr>
      <w:spacing w:before="100" w:beforeAutospacing="1" w:after="100" w:afterAutospacing="1"/>
    </w:pPr>
    <w:rPr>
      <w:rFonts w:ascii="Times New Roman" w:eastAsia="Times New Roman" w:hAnsi="Times New Roman"/>
      <w:sz w:val="24"/>
    </w:rPr>
  </w:style>
  <w:style w:type="paragraph" w:customStyle="1" w:styleId="title10">
    <w:name w:val="title1"/>
    <w:basedOn w:val="Normal"/>
    <w:rsid w:val="00291B1C"/>
    <w:rPr>
      <w:rFonts w:ascii="Times New Roman" w:eastAsia="Times New Roman" w:hAnsi="Times New Roman"/>
      <w:sz w:val="27"/>
      <w:szCs w:val="27"/>
    </w:rPr>
  </w:style>
  <w:style w:type="paragraph" w:styleId="NormalWeb">
    <w:name w:val="Normal (Web)"/>
    <w:basedOn w:val="Normal"/>
    <w:uiPriority w:val="99"/>
    <w:unhideWhenUsed/>
    <w:rsid w:val="00291B1C"/>
    <w:pPr>
      <w:spacing w:before="100" w:beforeAutospacing="1" w:after="100" w:afterAutospacing="1"/>
    </w:pPr>
    <w:rPr>
      <w:rFonts w:ascii="Times New Roman" w:eastAsia="Times New Roman" w:hAnsi="Times New Roman"/>
      <w:sz w:val="24"/>
    </w:rPr>
  </w:style>
  <w:style w:type="character" w:customStyle="1" w:styleId="site-title">
    <w:name w:val="site-title"/>
    <w:basedOn w:val="DefaultParagraphFont"/>
    <w:rsid w:val="009E632E"/>
  </w:style>
  <w:style w:type="character" w:customStyle="1" w:styleId="cit-print-date">
    <w:name w:val="cit-print-date"/>
    <w:basedOn w:val="DefaultParagraphFont"/>
    <w:rsid w:val="009E632E"/>
  </w:style>
  <w:style w:type="character" w:customStyle="1" w:styleId="cit-vol">
    <w:name w:val="cit-vol"/>
    <w:basedOn w:val="DefaultParagraphFont"/>
    <w:rsid w:val="009E632E"/>
  </w:style>
  <w:style w:type="character" w:customStyle="1" w:styleId="cit-sep2">
    <w:name w:val="cit-sep2"/>
    <w:basedOn w:val="DefaultParagraphFont"/>
    <w:rsid w:val="009E632E"/>
  </w:style>
  <w:style w:type="character" w:customStyle="1" w:styleId="cit-first-page">
    <w:name w:val="cit-first-page"/>
    <w:basedOn w:val="DefaultParagraphFont"/>
    <w:rsid w:val="009E632E"/>
  </w:style>
  <w:style w:type="character" w:customStyle="1" w:styleId="cit-last-page2">
    <w:name w:val="cit-last-page2"/>
    <w:basedOn w:val="DefaultParagraphFont"/>
    <w:rsid w:val="009E632E"/>
  </w:style>
  <w:style w:type="character" w:customStyle="1" w:styleId="cit-doi2">
    <w:name w:val="cit-doi2"/>
    <w:basedOn w:val="DefaultParagraphFont"/>
    <w:rsid w:val="009E632E"/>
  </w:style>
  <w:style w:type="paragraph" w:customStyle="1" w:styleId="desc2">
    <w:name w:val="desc2"/>
    <w:basedOn w:val="Normal"/>
    <w:rsid w:val="00445819"/>
    <w:rPr>
      <w:rFonts w:ascii="Times New Roman" w:eastAsia="Times New Roman" w:hAnsi="Times New Roman"/>
      <w:sz w:val="26"/>
      <w:szCs w:val="26"/>
    </w:rPr>
  </w:style>
  <w:style w:type="paragraph" w:styleId="ListParagraph">
    <w:name w:val="List Paragraph"/>
    <w:basedOn w:val="Normal"/>
    <w:uiPriority w:val="34"/>
    <w:qFormat/>
    <w:rsid w:val="007411B0"/>
    <w:pPr>
      <w:ind w:left="720"/>
      <w:contextualSpacing/>
    </w:pPr>
    <w:rPr>
      <w:rFonts w:ascii="Times New Roman" w:eastAsia="Times New Roman" w:hAnsi="Times New Roman"/>
      <w:sz w:val="24"/>
    </w:rPr>
  </w:style>
  <w:style w:type="paragraph" w:customStyle="1" w:styleId="Default">
    <w:name w:val="Default"/>
    <w:rsid w:val="005646BF"/>
    <w:pPr>
      <w:autoSpaceDE w:val="0"/>
      <w:autoSpaceDN w:val="0"/>
      <w:adjustRightInd w:val="0"/>
    </w:pPr>
    <w:rPr>
      <w:rFonts w:ascii="Times" w:hAnsi="Times" w:cs="Times"/>
      <w:color w:val="000000"/>
      <w:sz w:val="24"/>
      <w:szCs w:val="24"/>
    </w:rPr>
  </w:style>
  <w:style w:type="paragraph" w:customStyle="1" w:styleId="Pa4">
    <w:name w:val="Pa4"/>
    <w:basedOn w:val="Default"/>
    <w:next w:val="Default"/>
    <w:uiPriority w:val="99"/>
    <w:rsid w:val="005646BF"/>
    <w:pPr>
      <w:spacing w:line="241" w:lineRule="atLeast"/>
    </w:pPr>
    <w:rPr>
      <w:rFonts w:cs="Times New Roman"/>
      <w:color w:val="auto"/>
    </w:rPr>
  </w:style>
  <w:style w:type="character" w:customStyle="1" w:styleId="A5">
    <w:name w:val="A5"/>
    <w:uiPriority w:val="99"/>
    <w:rsid w:val="005646BF"/>
    <w:rPr>
      <w:rFonts w:cs="Times"/>
      <w:color w:val="000000"/>
    </w:rPr>
  </w:style>
  <w:style w:type="paragraph" w:customStyle="1" w:styleId="Pa9">
    <w:name w:val="Pa9"/>
    <w:basedOn w:val="Default"/>
    <w:next w:val="Default"/>
    <w:uiPriority w:val="99"/>
    <w:rsid w:val="005646BF"/>
    <w:pPr>
      <w:spacing w:line="241" w:lineRule="atLeast"/>
    </w:pPr>
    <w:rPr>
      <w:rFonts w:cs="Times New Roman"/>
      <w:color w:val="auto"/>
    </w:rPr>
  </w:style>
  <w:style w:type="character" w:customStyle="1" w:styleId="A6">
    <w:name w:val="A6"/>
    <w:uiPriority w:val="99"/>
    <w:rsid w:val="005646BF"/>
    <w:rPr>
      <w:rFonts w:cs="Times"/>
      <w:color w:val="221E1F"/>
      <w:sz w:val="14"/>
      <w:szCs w:val="14"/>
    </w:rPr>
  </w:style>
  <w:style w:type="paragraph" w:customStyle="1" w:styleId="Pa10">
    <w:name w:val="Pa10"/>
    <w:basedOn w:val="Default"/>
    <w:next w:val="Default"/>
    <w:uiPriority w:val="99"/>
    <w:rsid w:val="005646BF"/>
    <w:pPr>
      <w:spacing w:line="241" w:lineRule="atLeast"/>
    </w:pPr>
    <w:rPr>
      <w:rFonts w:cs="Times New Roman"/>
      <w:color w:val="auto"/>
    </w:rPr>
  </w:style>
  <w:style w:type="paragraph" w:customStyle="1" w:styleId="Pa8">
    <w:name w:val="Pa8"/>
    <w:basedOn w:val="Default"/>
    <w:next w:val="Default"/>
    <w:uiPriority w:val="99"/>
    <w:rsid w:val="005646BF"/>
    <w:pPr>
      <w:spacing w:line="241" w:lineRule="atLeast"/>
    </w:pPr>
    <w:rPr>
      <w:rFonts w:cs="Times New Roman"/>
      <w:color w:val="auto"/>
    </w:rPr>
  </w:style>
  <w:style w:type="paragraph" w:customStyle="1" w:styleId="Pa0">
    <w:name w:val="Pa0"/>
    <w:basedOn w:val="Default"/>
    <w:next w:val="Default"/>
    <w:uiPriority w:val="99"/>
    <w:rsid w:val="005646BF"/>
    <w:pPr>
      <w:spacing w:line="241" w:lineRule="atLeast"/>
    </w:pPr>
    <w:rPr>
      <w:rFonts w:cs="Times New Roman"/>
      <w:color w:val="auto"/>
    </w:rPr>
  </w:style>
  <w:style w:type="paragraph" w:customStyle="1" w:styleId="Title3">
    <w:name w:val="Title3"/>
    <w:basedOn w:val="Normal"/>
    <w:rsid w:val="007A5EBC"/>
    <w:pPr>
      <w:spacing w:before="100" w:beforeAutospacing="1" w:after="100" w:afterAutospacing="1"/>
    </w:pPr>
    <w:rPr>
      <w:rFonts w:ascii="Times New Roman" w:eastAsia="Times New Roman" w:hAnsi="Times New Roman"/>
      <w:sz w:val="24"/>
    </w:rPr>
  </w:style>
  <w:style w:type="character" w:customStyle="1" w:styleId="EndnoteTextChar1">
    <w:name w:val="Endnote Text Char1"/>
    <w:semiHidden/>
    <w:rsid w:val="003553EA"/>
    <w:rPr>
      <w:rFonts w:ascii="Times" w:hAnsi="Times" w:cs="Times"/>
      <w:lang w:val="en-US" w:eastAsia="en-US" w:bidi="ar-SA"/>
    </w:rPr>
  </w:style>
  <w:style w:type="paragraph" w:customStyle="1" w:styleId="details1">
    <w:name w:val="details1"/>
    <w:basedOn w:val="Normal"/>
    <w:rsid w:val="001D7B7F"/>
    <w:rPr>
      <w:rFonts w:ascii="Times New Roman" w:eastAsia="Times New Roman" w:hAnsi="Times New Roman"/>
      <w:szCs w:val="22"/>
    </w:rPr>
  </w:style>
  <w:style w:type="paragraph" w:customStyle="1" w:styleId="desc1">
    <w:name w:val="desc1"/>
    <w:basedOn w:val="Normal"/>
    <w:rsid w:val="001D7B7F"/>
    <w:rPr>
      <w:rFonts w:ascii="Times New Roman" w:eastAsia="Times New Roman" w:hAnsi="Times New Roman"/>
      <w:sz w:val="26"/>
      <w:szCs w:val="26"/>
    </w:rPr>
  </w:style>
  <w:style w:type="paragraph" w:customStyle="1" w:styleId="Title4">
    <w:name w:val="Title4"/>
    <w:basedOn w:val="Normal"/>
    <w:rsid w:val="00A040EB"/>
    <w:pPr>
      <w:spacing w:before="100" w:beforeAutospacing="1" w:after="100" w:afterAutospacing="1"/>
    </w:pPr>
    <w:rPr>
      <w:rFonts w:ascii="Times New Roman" w:eastAsia="Times New Roman" w:hAnsi="Times New Roman"/>
      <w:sz w:val="24"/>
    </w:rPr>
  </w:style>
  <w:style w:type="paragraph" w:customStyle="1" w:styleId="Title5">
    <w:name w:val="Title5"/>
    <w:basedOn w:val="Normal"/>
    <w:rsid w:val="000E138E"/>
    <w:pPr>
      <w:spacing w:before="100" w:beforeAutospacing="1" w:after="100" w:afterAutospacing="1"/>
    </w:pPr>
    <w:rPr>
      <w:rFonts w:ascii="Times New Roman" w:eastAsia="Times New Roman" w:hAnsi="Times New Roman"/>
      <w:sz w:val="24"/>
    </w:rPr>
  </w:style>
  <w:style w:type="character" w:customStyle="1" w:styleId="highlight2">
    <w:name w:val="highlight2"/>
    <w:basedOn w:val="DefaultParagraphFont"/>
    <w:rsid w:val="00A35E1E"/>
  </w:style>
  <w:style w:type="character" w:styleId="Emphasis">
    <w:name w:val="Emphasis"/>
    <w:basedOn w:val="DefaultParagraphFont"/>
    <w:uiPriority w:val="20"/>
    <w:qFormat/>
    <w:rsid w:val="003816FC"/>
    <w:rPr>
      <w:i/>
      <w:iCs/>
    </w:rPr>
  </w:style>
  <w:style w:type="character" w:customStyle="1" w:styleId="citation-publication-date">
    <w:name w:val="citation-publication-date"/>
    <w:basedOn w:val="DefaultParagraphFont"/>
    <w:rsid w:val="003816FC"/>
  </w:style>
  <w:style w:type="paragraph" w:customStyle="1" w:styleId="Title6">
    <w:name w:val="Title6"/>
    <w:basedOn w:val="Normal"/>
    <w:rsid w:val="0000531B"/>
    <w:pPr>
      <w:spacing w:before="100" w:beforeAutospacing="1" w:after="100" w:afterAutospacing="1"/>
    </w:pPr>
    <w:rPr>
      <w:rFonts w:ascii="Times New Roman" w:eastAsia="Times New Roman" w:hAnsi="Times New Roman"/>
      <w:sz w:val="24"/>
    </w:rPr>
  </w:style>
  <w:style w:type="paragraph" w:styleId="Revision">
    <w:name w:val="Revision"/>
    <w:hidden/>
    <w:uiPriority w:val="99"/>
    <w:semiHidden/>
    <w:rsid w:val="006619AA"/>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82319">
      <w:bodyDiv w:val="1"/>
      <w:marLeft w:val="0"/>
      <w:marRight w:val="0"/>
      <w:marTop w:val="0"/>
      <w:marBottom w:val="0"/>
      <w:divBdr>
        <w:top w:val="none" w:sz="0" w:space="0" w:color="auto"/>
        <w:left w:val="none" w:sz="0" w:space="0" w:color="auto"/>
        <w:bottom w:val="none" w:sz="0" w:space="0" w:color="auto"/>
        <w:right w:val="none" w:sz="0" w:space="0" w:color="auto"/>
      </w:divBdr>
    </w:div>
    <w:div w:id="131481538">
      <w:bodyDiv w:val="1"/>
      <w:marLeft w:val="0"/>
      <w:marRight w:val="0"/>
      <w:marTop w:val="0"/>
      <w:marBottom w:val="0"/>
      <w:divBdr>
        <w:top w:val="none" w:sz="0" w:space="0" w:color="auto"/>
        <w:left w:val="none" w:sz="0" w:space="0" w:color="auto"/>
        <w:bottom w:val="none" w:sz="0" w:space="0" w:color="auto"/>
        <w:right w:val="none" w:sz="0" w:space="0" w:color="auto"/>
      </w:divBdr>
      <w:divsChild>
        <w:div w:id="1203445515">
          <w:marLeft w:val="0"/>
          <w:marRight w:val="0"/>
          <w:marTop w:val="0"/>
          <w:marBottom w:val="0"/>
          <w:divBdr>
            <w:top w:val="none" w:sz="0" w:space="0" w:color="auto"/>
            <w:left w:val="none" w:sz="0" w:space="0" w:color="auto"/>
            <w:bottom w:val="none" w:sz="0" w:space="0" w:color="auto"/>
            <w:right w:val="none" w:sz="0" w:space="0" w:color="auto"/>
          </w:divBdr>
          <w:divsChild>
            <w:div w:id="1511291971">
              <w:marLeft w:val="0"/>
              <w:marRight w:val="0"/>
              <w:marTop w:val="0"/>
              <w:marBottom w:val="0"/>
              <w:divBdr>
                <w:top w:val="none" w:sz="0" w:space="0" w:color="auto"/>
                <w:left w:val="none" w:sz="0" w:space="0" w:color="auto"/>
                <w:bottom w:val="none" w:sz="0" w:space="0" w:color="auto"/>
                <w:right w:val="none" w:sz="0" w:space="0" w:color="auto"/>
              </w:divBdr>
              <w:divsChild>
                <w:div w:id="1002242858">
                  <w:marLeft w:val="0"/>
                  <w:marRight w:val="0"/>
                  <w:marTop w:val="0"/>
                  <w:marBottom w:val="0"/>
                  <w:divBdr>
                    <w:top w:val="none" w:sz="0" w:space="0" w:color="auto"/>
                    <w:left w:val="none" w:sz="0" w:space="0" w:color="auto"/>
                    <w:bottom w:val="none" w:sz="0" w:space="0" w:color="auto"/>
                    <w:right w:val="none" w:sz="0" w:space="0" w:color="auto"/>
                  </w:divBdr>
                  <w:divsChild>
                    <w:div w:id="1204320029">
                      <w:marLeft w:val="0"/>
                      <w:marRight w:val="0"/>
                      <w:marTop w:val="0"/>
                      <w:marBottom w:val="0"/>
                      <w:divBdr>
                        <w:top w:val="none" w:sz="0" w:space="0" w:color="auto"/>
                        <w:left w:val="none" w:sz="0" w:space="0" w:color="auto"/>
                        <w:bottom w:val="none" w:sz="0" w:space="0" w:color="auto"/>
                        <w:right w:val="none" w:sz="0" w:space="0" w:color="auto"/>
                      </w:divBdr>
                      <w:divsChild>
                        <w:div w:id="1761177216">
                          <w:marLeft w:val="0"/>
                          <w:marRight w:val="0"/>
                          <w:marTop w:val="0"/>
                          <w:marBottom w:val="0"/>
                          <w:divBdr>
                            <w:top w:val="none" w:sz="0" w:space="0" w:color="auto"/>
                            <w:left w:val="none" w:sz="0" w:space="0" w:color="auto"/>
                            <w:bottom w:val="none" w:sz="0" w:space="0" w:color="auto"/>
                            <w:right w:val="none" w:sz="0" w:space="0" w:color="auto"/>
                          </w:divBdr>
                          <w:divsChild>
                            <w:div w:id="2065518827">
                              <w:marLeft w:val="0"/>
                              <w:marRight w:val="0"/>
                              <w:marTop w:val="0"/>
                              <w:marBottom w:val="0"/>
                              <w:divBdr>
                                <w:top w:val="none" w:sz="0" w:space="0" w:color="auto"/>
                                <w:left w:val="none" w:sz="0" w:space="0" w:color="auto"/>
                                <w:bottom w:val="none" w:sz="0" w:space="0" w:color="auto"/>
                                <w:right w:val="none" w:sz="0" w:space="0" w:color="auto"/>
                              </w:divBdr>
                              <w:divsChild>
                                <w:div w:id="983198834">
                                  <w:marLeft w:val="0"/>
                                  <w:marRight w:val="0"/>
                                  <w:marTop w:val="0"/>
                                  <w:marBottom w:val="0"/>
                                  <w:divBdr>
                                    <w:top w:val="none" w:sz="0" w:space="0" w:color="auto"/>
                                    <w:left w:val="none" w:sz="0" w:space="0" w:color="auto"/>
                                    <w:bottom w:val="none" w:sz="0" w:space="0" w:color="auto"/>
                                    <w:right w:val="none" w:sz="0" w:space="0" w:color="auto"/>
                                  </w:divBdr>
                                  <w:divsChild>
                                    <w:div w:id="1574927718">
                                      <w:marLeft w:val="0"/>
                                      <w:marRight w:val="0"/>
                                      <w:marTop w:val="0"/>
                                      <w:marBottom w:val="0"/>
                                      <w:divBdr>
                                        <w:top w:val="none" w:sz="0" w:space="0" w:color="auto"/>
                                        <w:left w:val="none" w:sz="0" w:space="0" w:color="auto"/>
                                        <w:bottom w:val="none" w:sz="0" w:space="0" w:color="auto"/>
                                        <w:right w:val="none" w:sz="0" w:space="0" w:color="auto"/>
                                      </w:divBdr>
                                    </w:div>
                                    <w:div w:id="17790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11327">
      <w:bodyDiv w:val="1"/>
      <w:marLeft w:val="0"/>
      <w:marRight w:val="0"/>
      <w:marTop w:val="0"/>
      <w:marBottom w:val="0"/>
      <w:divBdr>
        <w:top w:val="none" w:sz="0" w:space="0" w:color="auto"/>
        <w:left w:val="none" w:sz="0" w:space="0" w:color="auto"/>
        <w:bottom w:val="none" w:sz="0" w:space="0" w:color="auto"/>
        <w:right w:val="none" w:sz="0" w:space="0" w:color="auto"/>
      </w:divBdr>
      <w:divsChild>
        <w:div w:id="1150514848">
          <w:marLeft w:val="0"/>
          <w:marRight w:val="0"/>
          <w:marTop w:val="0"/>
          <w:marBottom w:val="0"/>
          <w:divBdr>
            <w:top w:val="none" w:sz="0" w:space="0" w:color="auto"/>
            <w:left w:val="none" w:sz="0" w:space="0" w:color="auto"/>
            <w:bottom w:val="none" w:sz="0" w:space="0" w:color="auto"/>
            <w:right w:val="none" w:sz="0" w:space="0" w:color="auto"/>
          </w:divBdr>
        </w:div>
      </w:divsChild>
    </w:div>
    <w:div w:id="177962167">
      <w:bodyDiv w:val="1"/>
      <w:marLeft w:val="0"/>
      <w:marRight w:val="0"/>
      <w:marTop w:val="0"/>
      <w:marBottom w:val="0"/>
      <w:divBdr>
        <w:top w:val="none" w:sz="0" w:space="0" w:color="auto"/>
        <w:left w:val="none" w:sz="0" w:space="0" w:color="auto"/>
        <w:bottom w:val="none" w:sz="0" w:space="0" w:color="auto"/>
        <w:right w:val="none" w:sz="0" w:space="0" w:color="auto"/>
      </w:divBdr>
      <w:divsChild>
        <w:div w:id="678041148">
          <w:marLeft w:val="0"/>
          <w:marRight w:val="0"/>
          <w:marTop w:val="0"/>
          <w:marBottom w:val="0"/>
          <w:divBdr>
            <w:top w:val="none" w:sz="0" w:space="0" w:color="auto"/>
            <w:left w:val="none" w:sz="0" w:space="0" w:color="auto"/>
            <w:bottom w:val="none" w:sz="0" w:space="0" w:color="auto"/>
            <w:right w:val="none" w:sz="0" w:space="0" w:color="auto"/>
          </w:divBdr>
        </w:div>
      </w:divsChild>
    </w:div>
    <w:div w:id="206114931">
      <w:bodyDiv w:val="1"/>
      <w:marLeft w:val="0"/>
      <w:marRight w:val="0"/>
      <w:marTop w:val="0"/>
      <w:marBottom w:val="0"/>
      <w:divBdr>
        <w:top w:val="none" w:sz="0" w:space="0" w:color="auto"/>
        <w:left w:val="none" w:sz="0" w:space="0" w:color="auto"/>
        <w:bottom w:val="none" w:sz="0" w:space="0" w:color="auto"/>
        <w:right w:val="none" w:sz="0" w:space="0" w:color="auto"/>
      </w:divBdr>
      <w:divsChild>
        <w:div w:id="614943136">
          <w:marLeft w:val="0"/>
          <w:marRight w:val="0"/>
          <w:marTop w:val="0"/>
          <w:marBottom w:val="0"/>
          <w:divBdr>
            <w:top w:val="none" w:sz="0" w:space="0" w:color="auto"/>
            <w:left w:val="none" w:sz="0" w:space="0" w:color="auto"/>
            <w:bottom w:val="none" w:sz="0" w:space="0" w:color="auto"/>
            <w:right w:val="none" w:sz="0" w:space="0" w:color="auto"/>
          </w:divBdr>
        </w:div>
      </w:divsChild>
    </w:div>
    <w:div w:id="206719726">
      <w:bodyDiv w:val="1"/>
      <w:marLeft w:val="0"/>
      <w:marRight w:val="0"/>
      <w:marTop w:val="0"/>
      <w:marBottom w:val="0"/>
      <w:divBdr>
        <w:top w:val="none" w:sz="0" w:space="0" w:color="auto"/>
        <w:left w:val="none" w:sz="0" w:space="0" w:color="auto"/>
        <w:bottom w:val="none" w:sz="0" w:space="0" w:color="auto"/>
        <w:right w:val="none" w:sz="0" w:space="0" w:color="auto"/>
      </w:divBdr>
      <w:divsChild>
        <w:div w:id="857355071">
          <w:marLeft w:val="0"/>
          <w:marRight w:val="0"/>
          <w:marTop w:val="0"/>
          <w:marBottom w:val="0"/>
          <w:divBdr>
            <w:top w:val="none" w:sz="0" w:space="0" w:color="auto"/>
            <w:left w:val="none" w:sz="0" w:space="0" w:color="auto"/>
            <w:bottom w:val="none" w:sz="0" w:space="0" w:color="auto"/>
            <w:right w:val="none" w:sz="0" w:space="0" w:color="auto"/>
          </w:divBdr>
          <w:divsChild>
            <w:div w:id="112094747">
              <w:marLeft w:val="0"/>
              <w:marRight w:val="0"/>
              <w:marTop w:val="0"/>
              <w:marBottom w:val="0"/>
              <w:divBdr>
                <w:top w:val="none" w:sz="0" w:space="0" w:color="auto"/>
                <w:left w:val="none" w:sz="0" w:space="0" w:color="auto"/>
                <w:bottom w:val="none" w:sz="0" w:space="0" w:color="auto"/>
                <w:right w:val="none" w:sz="0" w:space="0" w:color="auto"/>
              </w:divBdr>
              <w:divsChild>
                <w:div w:id="647709831">
                  <w:marLeft w:val="0"/>
                  <w:marRight w:val="0"/>
                  <w:marTop w:val="0"/>
                  <w:marBottom w:val="0"/>
                  <w:divBdr>
                    <w:top w:val="none" w:sz="0" w:space="0" w:color="auto"/>
                    <w:left w:val="none" w:sz="0" w:space="0" w:color="auto"/>
                    <w:bottom w:val="none" w:sz="0" w:space="0" w:color="auto"/>
                    <w:right w:val="none" w:sz="0" w:space="0" w:color="auto"/>
                  </w:divBdr>
                  <w:divsChild>
                    <w:div w:id="2055232586">
                      <w:marLeft w:val="0"/>
                      <w:marRight w:val="0"/>
                      <w:marTop w:val="0"/>
                      <w:marBottom w:val="0"/>
                      <w:divBdr>
                        <w:top w:val="none" w:sz="0" w:space="0" w:color="auto"/>
                        <w:left w:val="none" w:sz="0" w:space="0" w:color="auto"/>
                        <w:bottom w:val="none" w:sz="0" w:space="0" w:color="auto"/>
                        <w:right w:val="none" w:sz="0" w:space="0" w:color="auto"/>
                      </w:divBdr>
                      <w:divsChild>
                        <w:div w:id="27069300">
                          <w:marLeft w:val="0"/>
                          <w:marRight w:val="0"/>
                          <w:marTop w:val="0"/>
                          <w:marBottom w:val="0"/>
                          <w:divBdr>
                            <w:top w:val="none" w:sz="0" w:space="0" w:color="auto"/>
                            <w:left w:val="none" w:sz="0" w:space="0" w:color="auto"/>
                            <w:bottom w:val="none" w:sz="0" w:space="0" w:color="auto"/>
                            <w:right w:val="none" w:sz="0" w:space="0" w:color="auto"/>
                          </w:divBdr>
                          <w:divsChild>
                            <w:div w:id="1105467350">
                              <w:marLeft w:val="0"/>
                              <w:marRight w:val="0"/>
                              <w:marTop w:val="0"/>
                              <w:marBottom w:val="0"/>
                              <w:divBdr>
                                <w:top w:val="none" w:sz="0" w:space="0" w:color="auto"/>
                                <w:left w:val="none" w:sz="0" w:space="0" w:color="auto"/>
                                <w:bottom w:val="none" w:sz="0" w:space="0" w:color="auto"/>
                                <w:right w:val="none" w:sz="0" w:space="0" w:color="auto"/>
                              </w:divBdr>
                              <w:divsChild>
                                <w:div w:id="1142699771">
                                  <w:marLeft w:val="0"/>
                                  <w:marRight w:val="0"/>
                                  <w:marTop w:val="0"/>
                                  <w:marBottom w:val="0"/>
                                  <w:divBdr>
                                    <w:top w:val="none" w:sz="0" w:space="0" w:color="auto"/>
                                    <w:left w:val="none" w:sz="0" w:space="0" w:color="auto"/>
                                    <w:bottom w:val="none" w:sz="0" w:space="0" w:color="auto"/>
                                    <w:right w:val="none" w:sz="0" w:space="0" w:color="auto"/>
                                  </w:divBdr>
                                  <w:divsChild>
                                    <w:div w:id="151416531">
                                      <w:marLeft w:val="0"/>
                                      <w:marRight w:val="0"/>
                                      <w:marTop w:val="0"/>
                                      <w:marBottom w:val="0"/>
                                      <w:divBdr>
                                        <w:top w:val="none" w:sz="0" w:space="0" w:color="auto"/>
                                        <w:left w:val="none" w:sz="0" w:space="0" w:color="auto"/>
                                        <w:bottom w:val="none" w:sz="0" w:space="0" w:color="auto"/>
                                        <w:right w:val="none" w:sz="0" w:space="0" w:color="auto"/>
                                      </w:divBdr>
                                      <w:divsChild>
                                        <w:div w:id="5360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50293">
      <w:bodyDiv w:val="1"/>
      <w:marLeft w:val="0"/>
      <w:marRight w:val="0"/>
      <w:marTop w:val="0"/>
      <w:marBottom w:val="0"/>
      <w:divBdr>
        <w:top w:val="none" w:sz="0" w:space="0" w:color="auto"/>
        <w:left w:val="none" w:sz="0" w:space="0" w:color="auto"/>
        <w:bottom w:val="none" w:sz="0" w:space="0" w:color="auto"/>
        <w:right w:val="none" w:sz="0" w:space="0" w:color="auto"/>
      </w:divBdr>
    </w:div>
    <w:div w:id="244191645">
      <w:bodyDiv w:val="1"/>
      <w:marLeft w:val="0"/>
      <w:marRight w:val="0"/>
      <w:marTop w:val="0"/>
      <w:marBottom w:val="0"/>
      <w:divBdr>
        <w:top w:val="none" w:sz="0" w:space="0" w:color="auto"/>
        <w:left w:val="none" w:sz="0" w:space="0" w:color="auto"/>
        <w:bottom w:val="none" w:sz="0" w:space="0" w:color="auto"/>
        <w:right w:val="none" w:sz="0" w:space="0" w:color="auto"/>
      </w:divBdr>
      <w:divsChild>
        <w:div w:id="2096589919">
          <w:marLeft w:val="0"/>
          <w:marRight w:val="0"/>
          <w:marTop w:val="0"/>
          <w:marBottom w:val="0"/>
          <w:divBdr>
            <w:top w:val="none" w:sz="0" w:space="0" w:color="auto"/>
            <w:left w:val="none" w:sz="0" w:space="0" w:color="auto"/>
            <w:bottom w:val="none" w:sz="0" w:space="0" w:color="auto"/>
            <w:right w:val="none" w:sz="0" w:space="0" w:color="auto"/>
          </w:divBdr>
          <w:divsChild>
            <w:div w:id="484785022">
              <w:marLeft w:val="0"/>
              <w:marRight w:val="0"/>
              <w:marTop w:val="0"/>
              <w:marBottom w:val="0"/>
              <w:divBdr>
                <w:top w:val="none" w:sz="0" w:space="0" w:color="auto"/>
                <w:left w:val="none" w:sz="0" w:space="0" w:color="auto"/>
                <w:bottom w:val="none" w:sz="0" w:space="0" w:color="auto"/>
                <w:right w:val="none" w:sz="0" w:space="0" w:color="auto"/>
              </w:divBdr>
              <w:divsChild>
                <w:div w:id="474756491">
                  <w:marLeft w:val="0"/>
                  <w:marRight w:val="0"/>
                  <w:marTop w:val="0"/>
                  <w:marBottom w:val="0"/>
                  <w:divBdr>
                    <w:top w:val="none" w:sz="0" w:space="0" w:color="auto"/>
                    <w:left w:val="none" w:sz="0" w:space="0" w:color="auto"/>
                    <w:bottom w:val="none" w:sz="0" w:space="0" w:color="auto"/>
                    <w:right w:val="none" w:sz="0" w:space="0" w:color="auto"/>
                  </w:divBdr>
                  <w:divsChild>
                    <w:div w:id="837353729">
                      <w:marLeft w:val="0"/>
                      <w:marRight w:val="0"/>
                      <w:marTop w:val="0"/>
                      <w:marBottom w:val="0"/>
                      <w:divBdr>
                        <w:top w:val="none" w:sz="0" w:space="0" w:color="auto"/>
                        <w:left w:val="none" w:sz="0" w:space="0" w:color="auto"/>
                        <w:bottom w:val="none" w:sz="0" w:space="0" w:color="auto"/>
                        <w:right w:val="none" w:sz="0" w:space="0" w:color="auto"/>
                      </w:divBdr>
                      <w:divsChild>
                        <w:div w:id="141586808">
                          <w:marLeft w:val="0"/>
                          <w:marRight w:val="0"/>
                          <w:marTop w:val="0"/>
                          <w:marBottom w:val="0"/>
                          <w:divBdr>
                            <w:top w:val="none" w:sz="0" w:space="0" w:color="auto"/>
                            <w:left w:val="none" w:sz="0" w:space="0" w:color="auto"/>
                            <w:bottom w:val="none" w:sz="0" w:space="0" w:color="auto"/>
                            <w:right w:val="none" w:sz="0" w:space="0" w:color="auto"/>
                          </w:divBdr>
                          <w:divsChild>
                            <w:div w:id="813721794">
                              <w:marLeft w:val="0"/>
                              <w:marRight w:val="0"/>
                              <w:marTop w:val="0"/>
                              <w:marBottom w:val="0"/>
                              <w:divBdr>
                                <w:top w:val="none" w:sz="0" w:space="0" w:color="auto"/>
                                <w:left w:val="none" w:sz="0" w:space="0" w:color="auto"/>
                                <w:bottom w:val="none" w:sz="0" w:space="0" w:color="auto"/>
                                <w:right w:val="none" w:sz="0" w:space="0" w:color="auto"/>
                              </w:divBdr>
                              <w:divsChild>
                                <w:div w:id="1029066909">
                                  <w:marLeft w:val="0"/>
                                  <w:marRight w:val="0"/>
                                  <w:marTop w:val="0"/>
                                  <w:marBottom w:val="0"/>
                                  <w:divBdr>
                                    <w:top w:val="none" w:sz="0" w:space="0" w:color="auto"/>
                                    <w:left w:val="none" w:sz="0" w:space="0" w:color="auto"/>
                                    <w:bottom w:val="none" w:sz="0" w:space="0" w:color="auto"/>
                                    <w:right w:val="none" w:sz="0" w:space="0" w:color="auto"/>
                                  </w:divBdr>
                                  <w:divsChild>
                                    <w:div w:id="1322008148">
                                      <w:marLeft w:val="0"/>
                                      <w:marRight w:val="0"/>
                                      <w:marTop w:val="0"/>
                                      <w:marBottom w:val="0"/>
                                      <w:divBdr>
                                        <w:top w:val="none" w:sz="0" w:space="0" w:color="auto"/>
                                        <w:left w:val="none" w:sz="0" w:space="0" w:color="auto"/>
                                        <w:bottom w:val="none" w:sz="0" w:space="0" w:color="auto"/>
                                        <w:right w:val="none" w:sz="0" w:space="0" w:color="auto"/>
                                      </w:divBdr>
                                      <w:divsChild>
                                        <w:div w:id="9825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9946139">
      <w:bodyDiv w:val="1"/>
      <w:marLeft w:val="0"/>
      <w:marRight w:val="0"/>
      <w:marTop w:val="0"/>
      <w:marBottom w:val="0"/>
      <w:divBdr>
        <w:top w:val="none" w:sz="0" w:space="0" w:color="auto"/>
        <w:left w:val="none" w:sz="0" w:space="0" w:color="auto"/>
        <w:bottom w:val="none" w:sz="0" w:space="0" w:color="auto"/>
        <w:right w:val="none" w:sz="0" w:space="0" w:color="auto"/>
      </w:divBdr>
      <w:divsChild>
        <w:div w:id="1143737579">
          <w:marLeft w:val="0"/>
          <w:marRight w:val="0"/>
          <w:marTop w:val="0"/>
          <w:marBottom w:val="0"/>
          <w:divBdr>
            <w:top w:val="none" w:sz="0" w:space="0" w:color="auto"/>
            <w:left w:val="none" w:sz="0" w:space="0" w:color="auto"/>
            <w:bottom w:val="none" w:sz="0" w:space="0" w:color="auto"/>
            <w:right w:val="none" w:sz="0" w:space="0" w:color="auto"/>
          </w:divBdr>
          <w:divsChild>
            <w:div w:id="1957831798">
              <w:marLeft w:val="0"/>
              <w:marRight w:val="0"/>
              <w:marTop w:val="0"/>
              <w:marBottom w:val="0"/>
              <w:divBdr>
                <w:top w:val="none" w:sz="0" w:space="0" w:color="auto"/>
                <w:left w:val="none" w:sz="0" w:space="0" w:color="auto"/>
                <w:bottom w:val="none" w:sz="0" w:space="0" w:color="auto"/>
                <w:right w:val="none" w:sz="0" w:space="0" w:color="auto"/>
              </w:divBdr>
              <w:divsChild>
                <w:div w:id="353121457">
                  <w:marLeft w:val="0"/>
                  <w:marRight w:val="0"/>
                  <w:marTop w:val="0"/>
                  <w:marBottom w:val="0"/>
                  <w:divBdr>
                    <w:top w:val="none" w:sz="0" w:space="0" w:color="auto"/>
                    <w:left w:val="none" w:sz="0" w:space="0" w:color="auto"/>
                    <w:bottom w:val="none" w:sz="0" w:space="0" w:color="auto"/>
                    <w:right w:val="none" w:sz="0" w:space="0" w:color="auto"/>
                  </w:divBdr>
                  <w:divsChild>
                    <w:div w:id="1572618121">
                      <w:marLeft w:val="0"/>
                      <w:marRight w:val="0"/>
                      <w:marTop w:val="0"/>
                      <w:marBottom w:val="0"/>
                      <w:divBdr>
                        <w:top w:val="none" w:sz="0" w:space="0" w:color="auto"/>
                        <w:left w:val="none" w:sz="0" w:space="0" w:color="auto"/>
                        <w:bottom w:val="none" w:sz="0" w:space="0" w:color="auto"/>
                        <w:right w:val="none" w:sz="0" w:space="0" w:color="auto"/>
                      </w:divBdr>
                      <w:divsChild>
                        <w:div w:id="871651723">
                          <w:marLeft w:val="0"/>
                          <w:marRight w:val="0"/>
                          <w:marTop w:val="0"/>
                          <w:marBottom w:val="0"/>
                          <w:divBdr>
                            <w:top w:val="none" w:sz="0" w:space="0" w:color="auto"/>
                            <w:left w:val="none" w:sz="0" w:space="0" w:color="auto"/>
                            <w:bottom w:val="none" w:sz="0" w:space="0" w:color="auto"/>
                            <w:right w:val="none" w:sz="0" w:space="0" w:color="auto"/>
                          </w:divBdr>
                          <w:divsChild>
                            <w:div w:id="190262490">
                              <w:marLeft w:val="0"/>
                              <w:marRight w:val="0"/>
                              <w:marTop w:val="0"/>
                              <w:marBottom w:val="0"/>
                              <w:divBdr>
                                <w:top w:val="none" w:sz="0" w:space="0" w:color="auto"/>
                                <w:left w:val="none" w:sz="0" w:space="0" w:color="auto"/>
                                <w:bottom w:val="none" w:sz="0" w:space="0" w:color="auto"/>
                                <w:right w:val="none" w:sz="0" w:space="0" w:color="auto"/>
                              </w:divBdr>
                              <w:divsChild>
                                <w:div w:id="1744915842">
                                  <w:marLeft w:val="0"/>
                                  <w:marRight w:val="0"/>
                                  <w:marTop w:val="0"/>
                                  <w:marBottom w:val="0"/>
                                  <w:divBdr>
                                    <w:top w:val="none" w:sz="0" w:space="0" w:color="auto"/>
                                    <w:left w:val="none" w:sz="0" w:space="0" w:color="auto"/>
                                    <w:bottom w:val="none" w:sz="0" w:space="0" w:color="auto"/>
                                    <w:right w:val="none" w:sz="0" w:space="0" w:color="auto"/>
                                  </w:divBdr>
                                  <w:divsChild>
                                    <w:div w:id="1310095142">
                                      <w:marLeft w:val="0"/>
                                      <w:marRight w:val="0"/>
                                      <w:marTop w:val="0"/>
                                      <w:marBottom w:val="0"/>
                                      <w:divBdr>
                                        <w:top w:val="none" w:sz="0" w:space="0" w:color="auto"/>
                                        <w:left w:val="none" w:sz="0" w:space="0" w:color="auto"/>
                                        <w:bottom w:val="none" w:sz="0" w:space="0" w:color="auto"/>
                                        <w:right w:val="none" w:sz="0" w:space="0" w:color="auto"/>
                                      </w:divBdr>
                                    </w:div>
                                    <w:div w:id="449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817442">
      <w:bodyDiv w:val="1"/>
      <w:marLeft w:val="0"/>
      <w:marRight w:val="0"/>
      <w:marTop w:val="0"/>
      <w:marBottom w:val="0"/>
      <w:divBdr>
        <w:top w:val="none" w:sz="0" w:space="0" w:color="auto"/>
        <w:left w:val="none" w:sz="0" w:space="0" w:color="auto"/>
        <w:bottom w:val="none" w:sz="0" w:space="0" w:color="auto"/>
        <w:right w:val="none" w:sz="0" w:space="0" w:color="auto"/>
      </w:divBdr>
      <w:divsChild>
        <w:div w:id="78723954">
          <w:marLeft w:val="0"/>
          <w:marRight w:val="0"/>
          <w:marTop w:val="0"/>
          <w:marBottom w:val="0"/>
          <w:divBdr>
            <w:top w:val="none" w:sz="0" w:space="0" w:color="auto"/>
            <w:left w:val="none" w:sz="0" w:space="0" w:color="auto"/>
            <w:bottom w:val="none" w:sz="0" w:space="0" w:color="auto"/>
            <w:right w:val="none" w:sz="0" w:space="0" w:color="auto"/>
          </w:divBdr>
          <w:divsChild>
            <w:div w:id="1738478877">
              <w:marLeft w:val="0"/>
              <w:marRight w:val="0"/>
              <w:marTop w:val="0"/>
              <w:marBottom w:val="0"/>
              <w:divBdr>
                <w:top w:val="none" w:sz="0" w:space="0" w:color="auto"/>
                <w:left w:val="none" w:sz="0" w:space="0" w:color="auto"/>
                <w:bottom w:val="none" w:sz="0" w:space="0" w:color="auto"/>
                <w:right w:val="none" w:sz="0" w:space="0" w:color="auto"/>
              </w:divBdr>
              <w:divsChild>
                <w:div w:id="162556184">
                  <w:marLeft w:val="0"/>
                  <w:marRight w:val="0"/>
                  <w:marTop w:val="0"/>
                  <w:marBottom w:val="0"/>
                  <w:divBdr>
                    <w:top w:val="none" w:sz="0" w:space="0" w:color="auto"/>
                    <w:left w:val="none" w:sz="0" w:space="0" w:color="auto"/>
                    <w:bottom w:val="none" w:sz="0" w:space="0" w:color="auto"/>
                    <w:right w:val="none" w:sz="0" w:space="0" w:color="auto"/>
                  </w:divBdr>
                  <w:divsChild>
                    <w:div w:id="1932229087">
                      <w:marLeft w:val="0"/>
                      <w:marRight w:val="0"/>
                      <w:marTop w:val="0"/>
                      <w:marBottom w:val="0"/>
                      <w:divBdr>
                        <w:top w:val="none" w:sz="0" w:space="0" w:color="auto"/>
                        <w:left w:val="none" w:sz="0" w:space="0" w:color="auto"/>
                        <w:bottom w:val="none" w:sz="0" w:space="0" w:color="auto"/>
                        <w:right w:val="none" w:sz="0" w:space="0" w:color="auto"/>
                      </w:divBdr>
                      <w:divsChild>
                        <w:div w:id="535387142">
                          <w:marLeft w:val="0"/>
                          <w:marRight w:val="0"/>
                          <w:marTop w:val="0"/>
                          <w:marBottom w:val="0"/>
                          <w:divBdr>
                            <w:top w:val="none" w:sz="0" w:space="0" w:color="auto"/>
                            <w:left w:val="none" w:sz="0" w:space="0" w:color="auto"/>
                            <w:bottom w:val="none" w:sz="0" w:space="0" w:color="auto"/>
                            <w:right w:val="none" w:sz="0" w:space="0" w:color="auto"/>
                          </w:divBdr>
                          <w:divsChild>
                            <w:div w:id="894850121">
                              <w:marLeft w:val="0"/>
                              <w:marRight w:val="0"/>
                              <w:marTop w:val="0"/>
                              <w:marBottom w:val="0"/>
                              <w:divBdr>
                                <w:top w:val="none" w:sz="0" w:space="0" w:color="auto"/>
                                <w:left w:val="none" w:sz="0" w:space="0" w:color="auto"/>
                                <w:bottom w:val="none" w:sz="0" w:space="0" w:color="auto"/>
                                <w:right w:val="none" w:sz="0" w:space="0" w:color="auto"/>
                              </w:divBdr>
                              <w:divsChild>
                                <w:div w:id="2046060052">
                                  <w:marLeft w:val="0"/>
                                  <w:marRight w:val="0"/>
                                  <w:marTop w:val="0"/>
                                  <w:marBottom w:val="0"/>
                                  <w:divBdr>
                                    <w:top w:val="none" w:sz="0" w:space="0" w:color="auto"/>
                                    <w:left w:val="none" w:sz="0" w:space="0" w:color="auto"/>
                                    <w:bottom w:val="none" w:sz="0" w:space="0" w:color="auto"/>
                                    <w:right w:val="none" w:sz="0" w:space="0" w:color="auto"/>
                                  </w:divBdr>
                                  <w:divsChild>
                                    <w:div w:id="1499538985">
                                      <w:marLeft w:val="0"/>
                                      <w:marRight w:val="0"/>
                                      <w:marTop w:val="0"/>
                                      <w:marBottom w:val="0"/>
                                      <w:divBdr>
                                        <w:top w:val="none" w:sz="0" w:space="0" w:color="auto"/>
                                        <w:left w:val="none" w:sz="0" w:space="0" w:color="auto"/>
                                        <w:bottom w:val="none" w:sz="0" w:space="0" w:color="auto"/>
                                        <w:right w:val="none" w:sz="0" w:space="0" w:color="auto"/>
                                      </w:divBdr>
                                    </w:div>
                                    <w:div w:id="305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350240">
      <w:bodyDiv w:val="1"/>
      <w:marLeft w:val="0"/>
      <w:marRight w:val="0"/>
      <w:marTop w:val="0"/>
      <w:marBottom w:val="0"/>
      <w:divBdr>
        <w:top w:val="none" w:sz="0" w:space="0" w:color="auto"/>
        <w:left w:val="none" w:sz="0" w:space="0" w:color="auto"/>
        <w:bottom w:val="none" w:sz="0" w:space="0" w:color="auto"/>
        <w:right w:val="none" w:sz="0" w:space="0" w:color="auto"/>
      </w:divBdr>
      <w:divsChild>
        <w:div w:id="1556114146">
          <w:marLeft w:val="0"/>
          <w:marRight w:val="1"/>
          <w:marTop w:val="0"/>
          <w:marBottom w:val="0"/>
          <w:divBdr>
            <w:top w:val="none" w:sz="0" w:space="0" w:color="auto"/>
            <w:left w:val="none" w:sz="0" w:space="0" w:color="auto"/>
            <w:bottom w:val="none" w:sz="0" w:space="0" w:color="auto"/>
            <w:right w:val="none" w:sz="0" w:space="0" w:color="auto"/>
          </w:divBdr>
          <w:divsChild>
            <w:div w:id="1084493273">
              <w:marLeft w:val="0"/>
              <w:marRight w:val="0"/>
              <w:marTop w:val="0"/>
              <w:marBottom w:val="0"/>
              <w:divBdr>
                <w:top w:val="none" w:sz="0" w:space="0" w:color="auto"/>
                <w:left w:val="none" w:sz="0" w:space="0" w:color="auto"/>
                <w:bottom w:val="none" w:sz="0" w:space="0" w:color="auto"/>
                <w:right w:val="none" w:sz="0" w:space="0" w:color="auto"/>
              </w:divBdr>
              <w:divsChild>
                <w:div w:id="31881603">
                  <w:marLeft w:val="0"/>
                  <w:marRight w:val="1"/>
                  <w:marTop w:val="0"/>
                  <w:marBottom w:val="0"/>
                  <w:divBdr>
                    <w:top w:val="none" w:sz="0" w:space="0" w:color="auto"/>
                    <w:left w:val="none" w:sz="0" w:space="0" w:color="auto"/>
                    <w:bottom w:val="none" w:sz="0" w:space="0" w:color="auto"/>
                    <w:right w:val="none" w:sz="0" w:space="0" w:color="auto"/>
                  </w:divBdr>
                  <w:divsChild>
                    <w:div w:id="131824689">
                      <w:marLeft w:val="0"/>
                      <w:marRight w:val="0"/>
                      <w:marTop w:val="0"/>
                      <w:marBottom w:val="0"/>
                      <w:divBdr>
                        <w:top w:val="none" w:sz="0" w:space="0" w:color="auto"/>
                        <w:left w:val="none" w:sz="0" w:space="0" w:color="auto"/>
                        <w:bottom w:val="none" w:sz="0" w:space="0" w:color="auto"/>
                        <w:right w:val="none" w:sz="0" w:space="0" w:color="auto"/>
                      </w:divBdr>
                      <w:divsChild>
                        <w:div w:id="1896308843">
                          <w:marLeft w:val="0"/>
                          <w:marRight w:val="0"/>
                          <w:marTop w:val="0"/>
                          <w:marBottom w:val="0"/>
                          <w:divBdr>
                            <w:top w:val="none" w:sz="0" w:space="0" w:color="auto"/>
                            <w:left w:val="none" w:sz="0" w:space="0" w:color="auto"/>
                            <w:bottom w:val="none" w:sz="0" w:space="0" w:color="auto"/>
                            <w:right w:val="none" w:sz="0" w:space="0" w:color="auto"/>
                          </w:divBdr>
                          <w:divsChild>
                            <w:div w:id="1368993865">
                              <w:marLeft w:val="0"/>
                              <w:marRight w:val="0"/>
                              <w:marTop w:val="120"/>
                              <w:marBottom w:val="360"/>
                              <w:divBdr>
                                <w:top w:val="none" w:sz="0" w:space="0" w:color="auto"/>
                                <w:left w:val="none" w:sz="0" w:space="0" w:color="auto"/>
                                <w:bottom w:val="none" w:sz="0" w:space="0" w:color="auto"/>
                                <w:right w:val="none" w:sz="0" w:space="0" w:color="auto"/>
                              </w:divBdr>
                              <w:divsChild>
                                <w:div w:id="2098747867">
                                  <w:marLeft w:val="420"/>
                                  <w:marRight w:val="0"/>
                                  <w:marTop w:val="0"/>
                                  <w:marBottom w:val="0"/>
                                  <w:divBdr>
                                    <w:top w:val="none" w:sz="0" w:space="0" w:color="auto"/>
                                    <w:left w:val="none" w:sz="0" w:space="0" w:color="auto"/>
                                    <w:bottom w:val="none" w:sz="0" w:space="0" w:color="auto"/>
                                    <w:right w:val="none" w:sz="0" w:space="0" w:color="auto"/>
                                  </w:divBdr>
                                  <w:divsChild>
                                    <w:div w:id="77178023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692187">
      <w:bodyDiv w:val="1"/>
      <w:marLeft w:val="0"/>
      <w:marRight w:val="0"/>
      <w:marTop w:val="0"/>
      <w:marBottom w:val="0"/>
      <w:divBdr>
        <w:top w:val="none" w:sz="0" w:space="0" w:color="auto"/>
        <w:left w:val="none" w:sz="0" w:space="0" w:color="auto"/>
        <w:bottom w:val="none" w:sz="0" w:space="0" w:color="auto"/>
        <w:right w:val="none" w:sz="0" w:space="0" w:color="auto"/>
      </w:divBdr>
      <w:divsChild>
        <w:div w:id="604507895">
          <w:marLeft w:val="0"/>
          <w:marRight w:val="0"/>
          <w:marTop w:val="0"/>
          <w:marBottom w:val="0"/>
          <w:divBdr>
            <w:top w:val="none" w:sz="0" w:space="0" w:color="auto"/>
            <w:left w:val="none" w:sz="0" w:space="0" w:color="auto"/>
            <w:bottom w:val="none" w:sz="0" w:space="0" w:color="auto"/>
            <w:right w:val="none" w:sz="0" w:space="0" w:color="auto"/>
          </w:divBdr>
          <w:divsChild>
            <w:div w:id="1685865591">
              <w:marLeft w:val="0"/>
              <w:marRight w:val="0"/>
              <w:marTop w:val="0"/>
              <w:marBottom w:val="0"/>
              <w:divBdr>
                <w:top w:val="none" w:sz="0" w:space="0" w:color="auto"/>
                <w:left w:val="none" w:sz="0" w:space="0" w:color="auto"/>
                <w:bottom w:val="none" w:sz="0" w:space="0" w:color="auto"/>
                <w:right w:val="none" w:sz="0" w:space="0" w:color="auto"/>
              </w:divBdr>
              <w:divsChild>
                <w:div w:id="869563984">
                  <w:marLeft w:val="0"/>
                  <w:marRight w:val="0"/>
                  <w:marTop w:val="0"/>
                  <w:marBottom w:val="0"/>
                  <w:divBdr>
                    <w:top w:val="none" w:sz="0" w:space="0" w:color="auto"/>
                    <w:left w:val="none" w:sz="0" w:space="0" w:color="auto"/>
                    <w:bottom w:val="none" w:sz="0" w:space="0" w:color="auto"/>
                    <w:right w:val="none" w:sz="0" w:space="0" w:color="auto"/>
                  </w:divBdr>
                  <w:divsChild>
                    <w:div w:id="984898134">
                      <w:marLeft w:val="0"/>
                      <w:marRight w:val="0"/>
                      <w:marTop w:val="0"/>
                      <w:marBottom w:val="0"/>
                      <w:divBdr>
                        <w:top w:val="none" w:sz="0" w:space="0" w:color="auto"/>
                        <w:left w:val="none" w:sz="0" w:space="0" w:color="auto"/>
                        <w:bottom w:val="none" w:sz="0" w:space="0" w:color="auto"/>
                        <w:right w:val="none" w:sz="0" w:space="0" w:color="auto"/>
                      </w:divBdr>
                      <w:divsChild>
                        <w:div w:id="290402729">
                          <w:marLeft w:val="0"/>
                          <w:marRight w:val="0"/>
                          <w:marTop w:val="0"/>
                          <w:marBottom w:val="0"/>
                          <w:divBdr>
                            <w:top w:val="none" w:sz="0" w:space="0" w:color="auto"/>
                            <w:left w:val="none" w:sz="0" w:space="0" w:color="auto"/>
                            <w:bottom w:val="none" w:sz="0" w:space="0" w:color="auto"/>
                            <w:right w:val="none" w:sz="0" w:space="0" w:color="auto"/>
                          </w:divBdr>
                          <w:divsChild>
                            <w:div w:id="318120232">
                              <w:marLeft w:val="0"/>
                              <w:marRight w:val="0"/>
                              <w:marTop w:val="0"/>
                              <w:marBottom w:val="0"/>
                              <w:divBdr>
                                <w:top w:val="none" w:sz="0" w:space="0" w:color="auto"/>
                                <w:left w:val="none" w:sz="0" w:space="0" w:color="auto"/>
                                <w:bottom w:val="none" w:sz="0" w:space="0" w:color="auto"/>
                                <w:right w:val="none" w:sz="0" w:space="0" w:color="auto"/>
                              </w:divBdr>
                              <w:divsChild>
                                <w:div w:id="243883372">
                                  <w:marLeft w:val="0"/>
                                  <w:marRight w:val="0"/>
                                  <w:marTop w:val="0"/>
                                  <w:marBottom w:val="0"/>
                                  <w:divBdr>
                                    <w:top w:val="none" w:sz="0" w:space="0" w:color="auto"/>
                                    <w:left w:val="none" w:sz="0" w:space="0" w:color="auto"/>
                                    <w:bottom w:val="none" w:sz="0" w:space="0" w:color="auto"/>
                                    <w:right w:val="none" w:sz="0" w:space="0" w:color="auto"/>
                                  </w:divBdr>
                                  <w:divsChild>
                                    <w:div w:id="344794697">
                                      <w:marLeft w:val="0"/>
                                      <w:marRight w:val="0"/>
                                      <w:marTop w:val="0"/>
                                      <w:marBottom w:val="0"/>
                                      <w:divBdr>
                                        <w:top w:val="none" w:sz="0" w:space="0" w:color="auto"/>
                                        <w:left w:val="none" w:sz="0" w:space="0" w:color="auto"/>
                                        <w:bottom w:val="none" w:sz="0" w:space="0" w:color="auto"/>
                                        <w:right w:val="none" w:sz="0" w:space="0" w:color="auto"/>
                                      </w:divBdr>
                                    </w:div>
                                    <w:div w:id="16862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704720">
      <w:bodyDiv w:val="1"/>
      <w:marLeft w:val="0"/>
      <w:marRight w:val="0"/>
      <w:marTop w:val="0"/>
      <w:marBottom w:val="0"/>
      <w:divBdr>
        <w:top w:val="none" w:sz="0" w:space="0" w:color="auto"/>
        <w:left w:val="none" w:sz="0" w:space="0" w:color="auto"/>
        <w:bottom w:val="none" w:sz="0" w:space="0" w:color="auto"/>
        <w:right w:val="none" w:sz="0" w:space="0" w:color="auto"/>
      </w:divBdr>
      <w:divsChild>
        <w:div w:id="367221904">
          <w:marLeft w:val="0"/>
          <w:marRight w:val="0"/>
          <w:marTop w:val="0"/>
          <w:marBottom w:val="0"/>
          <w:divBdr>
            <w:top w:val="none" w:sz="0" w:space="0" w:color="auto"/>
            <w:left w:val="none" w:sz="0" w:space="0" w:color="auto"/>
            <w:bottom w:val="none" w:sz="0" w:space="0" w:color="auto"/>
            <w:right w:val="none" w:sz="0" w:space="0" w:color="auto"/>
          </w:divBdr>
          <w:divsChild>
            <w:div w:id="749036712">
              <w:marLeft w:val="0"/>
              <w:marRight w:val="0"/>
              <w:marTop w:val="0"/>
              <w:marBottom w:val="0"/>
              <w:divBdr>
                <w:top w:val="none" w:sz="0" w:space="0" w:color="auto"/>
                <w:left w:val="none" w:sz="0" w:space="0" w:color="auto"/>
                <w:bottom w:val="none" w:sz="0" w:space="0" w:color="auto"/>
                <w:right w:val="none" w:sz="0" w:space="0" w:color="auto"/>
              </w:divBdr>
              <w:divsChild>
                <w:div w:id="1155148470">
                  <w:marLeft w:val="0"/>
                  <w:marRight w:val="0"/>
                  <w:marTop w:val="0"/>
                  <w:marBottom w:val="0"/>
                  <w:divBdr>
                    <w:top w:val="none" w:sz="0" w:space="0" w:color="auto"/>
                    <w:left w:val="none" w:sz="0" w:space="0" w:color="auto"/>
                    <w:bottom w:val="none" w:sz="0" w:space="0" w:color="auto"/>
                    <w:right w:val="none" w:sz="0" w:space="0" w:color="auto"/>
                  </w:divBdr>
                  <w:divsChild>
                    <w:div w:id="2050718357">
                      <w:marLeft w:val="0"/>
                      <w:marRight w:val="0"/>
                      <w:marTop w:val="0"/>
                      <w:marBottom w:val="0"/>
                      <w:divBdr>
                        <w:top w:val="none" w:sz="0" w:space="0" w:color="auto"/>
                        <w:left w:val="none" w:sz="0" w:space="0" w:color="auto"/>
                        <w:bottom w:val="none" w:sz="0" w:space="0" w:color="auto"/>
                        <w:right w:val="none" w:sz="0" w:space="0" w:color="auto"/>
                      </w:divBdr>
                      <w:divsChild>
                        <w:div w:id="552426289">
                          <w:marLeft w:val="0"/>
                          <w:marRight w:val="0"/>
                          <w:marTop w:val="0"/>
                          <w:marBottom w:val="0"/>
                          <w:divBdr>
                            <w:top w:val="none" w:sz="0" w:space="0" w:color="auto"/>
                            <w:left w:val="none" w:sz="0" w:space="0" w:color="auto"/>
                            <w:bottom w:val="none" w:sz="0" w:space="0" w:color="auto"/>
                            <w:right w:val="none" w:sz="0" w:space="0" w:color="auto"/>
                          </w:divBdr>
                          <w:divsChild>
                            <w:div w:id="179397309">
                              <w:marLeft w:val="0"/>
                              <w:marRight w:val="0"/>
                              <w:marTop w:val="0"/>
                              <w:marBottom w:val="0"/>
                              <w:divBdr>
                                <w:top w:val="none" w:sz="0" w:space="0" w:color="auto"/>
                                <w:left w:val="none" w:sz="0" w:space="0" w:color="auto"/>
                                <w:bottom w:val="none" w:sz="0" w:space="0" w:color="auto"/>
                                <w:right w:val="none" w:sz="0" w:space="0" w:color="auto"/>
                              </w:divBdr>
                              <w:divsChild>
                                <w:div w:id="2024088278">
                                  <w:marLeft w:val="0"/>
                                  <w:marRight w:val="0"/>
                                  <w:marTop w:val="0"/>
                                  <w:marBottom w:val="0"/>
                                  <w:divBdr>
                                    <w:top w:val="none" w:sz="0" w:space="0" w:color="auto"/>
                                    <w:left w:val="none" w:sz="0" w:space="0" w:color="auto"/>
                                    <w:bottom w:val="none" w:sz="0" w:space="0" w:color="auto"/>
                                    <w:right w:val="none" w:sz="0" w:space="0" w:color="auto"/>
                                  </w:divBdr>
                                  <w:divsChild>
                                    <w:div w:id="1062411042">
                                      <w:marLeft w:val="0"/>
                                      <w:marRight w:val="0"/>
                                      <w:marTop w:val="0"/>
                                      <w:marBottom w:val="0"/>
                                      <w:divBdr>
                                        <w:top w:val="none" w:sz="0" w:space="0" w:color="auto"/>
                                        <w:left w:val="none" w:sz="0" w:space="0" w:color="auto"/>
                                        <w:bottom w:val="none" w:sz="0" w:space="0" w:color="auto"/>
                                        <w:right w:val="none" w:sz="0" w:space="0" w:color="auto"/>
                                      </w:divBdr>
                                      <w:divsChild>
                                        <w:div w:id="9085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131663">
      <w:bodyDiv w:val="1"/>
      <w:marLeft w:val="0"/>
      <w:marRight w:val="0"/>
      <w:marTop w:val="0"/>
      <w:marBottom w:val="0"/>
      <w:divBdr>
        <w:top w:val="none" w:sz="0" w:space="0" w:color="auto"/>
        <w:left w:val="none" w:sz="0" w:space="0" w:color="auto"/>
        <w:bottom w:val="none" w:sz="0" w:space="0" w:color="auto"/>
        <w:right w:val="none" w:sz="0" w:space="0" w:color="auto"/>
      </w:divBdr>
      <w:divsChild>
        <w:div w:id="334574973">
          <w:marLeft w:val="0"/>
          <w:marRight w:val="0"/>
          <w:marTop w:val="0"/>
          <w:marBottom w:val="0"/>
          <w:divBdr>
            <w:top w:val="none" w:sz="0" w:space="0" w:color="auto"/>
            <w:left w:val="none" w:sz="0" w:space="0" w:color="auto"/>
            <w:bottom w:val="none" w:sz="0" w:space="0" w:color="auto"/>
            <w:right w:val="none" w:sz="0" w:space="0" w:color="auto"/>
          </w:divBdr>
        </w:div>
      </w:divsChild>
    </w:div>
    <w:div w:id="461390447">
      <w:bodyDiv w:val="1"/>
      <w:marLeft w:val="0"/>
      <w:marRight w:val="0"/>
      <w:marTop w:val="0"/>
      <w:marBottom w:val="0"/>
      <w:divBdr>
        <w:top w:val="none" w:sz="0" w:space="0" w:color="auto"/>
        <w:left w:val="none" w:sz="0" w:space="0" w:color="auto"/>
        <w:bottom w:val="none" w:sz="0" w:space="0" w:color="auto"/>
        <w:right w:val="none" w:sz="0" w:space="0" w:color="auto"/>
      </w:divBdr>
      <w:divsChild>
        <w:div w:id="794328640">
          <w:marLeft w:val="0"/>
          <w:marRight w:val="0"/>
          <w:marTop w:val="0"/>
          <w:marBottom w:val="0"/>
          <w:divBdr>
            <w:top w:val="none" w:sz="0" w:space="0" w:color="auto"/>
            <w:left w:val="none" w:sz="0" w:space="0" w:color="auto"/>
            <w:bottom w:val="none" w:sz="0" w:space="0" w:color="auto"/>
            <w:right w:val="none" w:sz="0" w:space="0" w:color="auto"/>
          </w:divBdr>
          <w:divsChild>
            <w:div w:id="1316179578">
              <w:marLeft w:val="0"/>
              <w:marRight w:val="0"/>
              <w:marTop w:val="0"/>
              <w:marBottom w:val="0"/>
              <w:divBdr>
                <w:top w:val="none" w:sz="0" w:space="0" w:color="auto"/>
                <w:left w:val="none" w:sz="0" w:space="0" w:color="auto"/>
                <w:bottom w:val="none" w:sz="0" w:space="0" w:color="auto"/>
                <w:right w:val="none" w:sz="0" w:space="0" w:color="auto"/>
              </w:divBdr>
              <w:divsChild>
                <w:div w:id="1334408666">
                  <w:marLeft w:val="0"/>
                  <w:marRight w:val="0"/>
                  <w:marTop w:val="0"/>
                  <w:marBottom w:val="0"/>
                  <w:divBdr>
                    <w:top w:val="none" w:sz="0" w:space="0" w:color="auto"/>
                    <w:left w:val="none" w:sz="0" w:space="0" w:color="auto"/>
                    <w:bottom w:val="none" w:sz="0" w:space="0" w:color="auto"/>
                    <w:right w:val="none" w:sz="0" w:space="0" w:color="auto"/>
                  </w:divBdr>
                  <w:divsChild>
                    <w:div w:id="1466966681">
                      <w:marLeft w:val="0"/>
                      <w:marRight w:val="0"/>
                      <w:marTop w:val="0"/>
                      <w:marBottom w:val="0"/>
                      <w:divBdr>
                        <w:top w:val="none" w:sz="0" w:space="0" w:color="auto"/>
                        <w:left w:val="none" w:sz="0" w:space="0" w:color="auto"/>
                        <w:bottom w:val="none" w:sz="0" w:space="0" w:color="auto"/>
                        <w:right w:val="none" w:sz="0" w:space="0" w:color="auto"/>
                      </w:divBdr>
                      <w:divsChild>
                        <w:div w:id="977222512">
                          <w:marLeft w:val="0"/>
                          <w:marRight w:val="0"/>
                          <w:marTop w:val="0"/>
                          <w:marBottom w:val="0"/>
                          <w:divBdr>
                            <w:top w:val="none" w:sz="0" w:space="0" w:color="auto"/>
                            <w:left w:val="none" w:sz="0" w:space="0" w:color="auto"/>
                            <w:bottom w:val="none" w:sz="0" w:space="0" w:color="auto"/>
                            <w:right w:val="none" w:sz="0" w:space="0" w:color="auto"/>
                          </w:divBdr>
                          <w:divsChild>
                            <w:div w:id="992375270">
                              <w:marLeft w:val="0"/>
                              <w:marRight w:val="0"/>
                              <w:marTop w:val="0"/>
                              <w:marBottom w:val="0"/>
                              <w:divBdr>
                                <w:top w:val="none" w:sz="0" w:space="0" w:color="auto"/>
                                <w:left w:val="none" w:sz="0" w:space="0" w:color="auto"/>
                                <w:bottom w:val="none" w:sz="0" w:space="0" w:color="auto"/>
                                <w:right w:val="none" w:sz="0" w:space="0" w:color="auto"/>
                              </w:divBdr>
                              <w:divsChild>
                                <w:div w:id="1584995505">
                                  <w:marLeft w:val="0"/>
                                  <w:marRight w:val="0"/>
                                  <w:marTop w:val="0"/>
                                  <w:marBottom w:val="0"/>
                                  <w:divBdr>
                                    <w:top w:val="none" w:sz="0" w:space="0" w:color="auto"/>
                                    <w:left w:val="none" w:sz="0" w:space="0" w:color="auto"/>
                                    <w:bottom w:val="none" w:sz="0" w:space="0" w:color="auto"/>
                                    <w:right w:val="none" w:sz="0" w:space="0" w:color="auto"/>
                                  </w:divBdr>
                                  <w:divsChild>
                                    <w:div w:id="647396697">
                                      <w:marLeft w:val="0"/>
                                      <w:marRight w:val="0"/>
                                      <w:marTop w:val="0"/>
                                      <w:marBottom w:val="0"/>
                                      <w:divBdr>
                                        <w:top w:val="none" w:sz="0" w:space="0" w:color="auto"/>
                                        <w:left w:val="none" w:sz="0" w:space="0" w:color="auto"/>
                                        <w:bottom w:val="none" w:sz="0" w:space="0" w:color="auto"/>
                                        <w:right w:val="none" w:sz="0" w:space="0" w:color="auto"/>
                                      </w:divBdr>
                                      <w:divsChild>
                                        <w:div w:id="577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121666">
      <w:bodyDiv w:val="1"/>
      <w:marLeft w:val="0"/>
      <w:marRight w:val="0"/>
      <w:marTop w:val="0"/>
      <w:marBottom w:val="0"/>
      <w:divBdr>
        <w:top w:val="none" w:sz="0" w:space="0" w:color="auto"/>
        <w:left w:val="none" w:sz="0" w:space="0" w:color="auto"/>
        <w:bottom w:val="none" w:sz="0" w:space="0" w:color="auto"/>
        <w:right w:val="none" w:sz="0" w:space="0" w:color="auto"/>
      </w:divBdr>
      <w:divsChild>
        <w:div w:id="666590712">
          <w:marLeft w:val="0"/>
          <w:marRight w:val="0"/>
          <w:marTop w:val="0"/>
          <w:marBottom w:val="0"/>
          <w:divBdr>
            <w:top w:val="none" w:sz="0" w:space="0" w:color="auto"/>
            <w:left w:val="none" w:sz="0" w:space="0" w:color="auto"/>
            <w:bottom w:val="none" w:sz="0" w:space="0" w:color="auto"/>
            <w:right w:val="none" w:sz="0" w:space="0" w:color="auto"/>
          </w:divBdr>
          <w:divsChild>
            <w:div w:id="1934047987">
              <w:marLeft w:val="0"/>
              <w:marRight w:val="0"/>
              <w:marTop w:val="0"/>
              <w:marBottom w:val="0"/>
              <w:divBdr>
                <w:top w:val="none" w:sz="0" w:space="0" w:color="auto"/>
                <w:left w:val="none" w:sz="0" w:space="0" w:color="auto"/>
                <w:bottom w:val="none" w:sz="0" w:space="0" w:color="auto"/>
                <w:right w:val="none" w:sz="0" w:space="0" w:color="auto"/>
              </w:divBdr>
              <w:divsChild>
                <w:div w:id="1038120084">
                  <w:marLeft w:val="0"/>
                  <w:marRight w:val="0"/>
                  <w:marTop w:val="0"/>
                  <w:marBottom w:val="0"/>
                  <w:divBdr>
                    <w:top w:val="none" w:sz="0" w:space="0" w:color="auto"/>
                    <w:left w:val="none" w:sz="0" w:space="0" w:color="auto"/>
                    <w:bottom w:val="none" w:sz="0" w:space="0" w:color="auto"/>
                    <w:right w:val="none" w:sz="0" w:space="0" w:color="auto"/>
                  </w:divBdr>
                  <w:divsChild>
                    <w:div w:id="32384484">
                      <w:marLeft w:val="0"/>
                      <w:marRight w:val="0"/>
                      <w:marTop w:val="0"/>
                      <w:marBottom w:val="0"/>
                      <w:divBdr>
                        <w:top w:val="none" w:sz="0" w:space="0" w:color="auto"/>
                        <w:left w:val="none" w:sz="0" w:space="0" w:color="auto"/>
                        <w:bottom w:val="none" w:sz="0" w:space="0" w:color="auto"/>
                        <w:right w:val="none" w:sz="0" w:space="0" w:color="auto"/>
                      </w:divBdr>
                      <w:divsChild>
                        <w:div w:id="1004631021">
                          <w:marLeft w:val="0"/>
                          <w:marRight w:val="0"/>
                          <w:marTop w:val="0"/>
                          <w:marBottom w:val="0"/>
                          <w:divBdr>
                            <w:top w:val="none" w:sz="0" w:space="0" w:color="auto"/>
                            <w:left w:val="none" w:sz="0" w:space="0" w:color="auto"/>
                            <w:bottom w:val="none" w:sz="0" w:space="0" w:color="auto"/>
                            <w:right w:val="none" w:sz="0" w:space="0" w:color="auto"/>
                          </w:divBdr>
                          <w:divsChild>
                            <w:div w:id="2080395194">
                              <w:marLeft w:val="0"/>
                              <w:marRight w:val="0"/>
                              <w:marTop w:val="0"/>
                              <w:marBottom w:val="0"/>
                              <w:divBdr>
                                <w:top w:val="none" w:sz="0" w:space="0" w:color="auto"/>
                                <w:left w:val="none" w:sz="0" w:space="0" w:color="auto"/>
                                <w:bottom w:val="none" w:sz="0" w:space="0" w:color="auto"/>
                                <w:right w:val="none" w:sz="0" w:space="0" w:color="auto"/>
                              </w:divBdr>
                              <w:divsChild>
                                <w:div w:id="1950699869">
                                  <w:marLeft w:val="0"/>
                                  <w:marRight w:val="0"/>
                                  <w:marTop w:val="0"/>
                                  <w:marBottom w:val="0"/>
                                  <w:divBdr>
                                    <w:top w:val="none" w:sz="0" w:space="0" w:color="auto"/>
                                    <w:left w:val="none" w:sz="0" w:space="0" w:color="auto"/>
                                    <w:bottom w:val="none" w:sz="0" w:space="0" w:color="auto"/>
                                    <w:right w:val="none" w:sz="0" w:space="0" w:color="auto"/>
                                  </w:divBdr>
                                  <w:divsChild>
                                    <w:div w:id="1239941153">
                                      <w:marLeft w:val="0"/>
                                      <w:marRight w:val="0"/>
                                      <w:marTop w:val="0"/>
                                      <w:marBottom w:val="0"/>
                                      <w:divBdr>
                                        <w:top w:val="none" w:sz="0" w:space="0" w:color="auto"/>
                                        <w:left w:val="none" w:sz="0" w:space="0" w:color="auto"/>
                                        <w:bottom w:val="none" w:sz="0" w:space="0" w:color="auto"/>
                                        <w:right w:val="none" w:sz="0" w:space="0" w:color="auto"/>
                                      </w:divBdr>
                                      <w:divsChild>
                                        <w:div w:id="19267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714013">
      <w:bodyDiv w:val="1"/>
      <w:marLeft w:val="0"/>
      <w:marRight w:val="0"/>
      <w:marTop w:val="0"/>
      <w:marBottom w:val="0"/>
      <w:divBdr>
        <w:top w:val="none" w:sz="0" w:space="0" w:color="auto"/>
        <w:left w:val="none" w:sz="0" w:space="0" w:color="auto"/>
        <w:bottom w:val="none" w:sz="0" w:space="0" w:color="auto"/>
        <w:right w:val="none" w:sz="0" w:space="0" w:color="auto"/>
      </w:divBdr>
      <w:divsChild>
        <w:div w:id="1157914061">
          <w:marLeft w:val="0"/>
          <w:marRight w:val="0"/>
          <w:marTop w:val="0"/>
          <w:marBottom w:val="0"/>
          <w:divBdr>
            <w:top w:val="none" w:sz="0" w:space="0" w:color="auto"/>
            <w:left w:val="none" w:sz="0" w:space="0" w:color="auto"/>
            <w:bottom w:val="none" w:sz="0" w:space="0" w:color="auto"/>
            <w:right w:val="none" w:sz="0" w:space="0" w:color="auto"/>
          </w:divBdr>
        </w:div>
      </w:divsChild>
    </w:div>
    <w:div w:id="667171617">
      <w:bodyDiv w:val="1"/>
      <w:marLeft w:val="0"/>
      <w:marRight w:val="0"/>
      <w:marTop w:val="0"/>
      <w:marBottom w:val="0"/>
      <w:divBdr>
        <w:top w:val="none" w:sz="0" w:space="0" w:color="auto"/>
        <w:left w:val="none" w:sz="0" w:space="0" w:color="auto"/>
        <w:bottom w:val="none" w:sz="0" w:space="0" w:color="auto"/>
        <w:right w:val="none" w:sz="0" w:space="0" w:color="auto"/>
      </w:divBdr>
      <w:divsChild>
        <w:div w:id="1741445421">
          <w:marLeft w:val="0"/>
          <w:marRight w:val="0"/>
          <w:marTop w:val="0"/>
          <w:marBottom w:val="0"/>
          <w:divBdr>
            <w:top w:val="none" w:sz="0" w:space="0" w:color="auto"/>
            <w:left w:val="none" w:sz="0" w:space="0" w:color="auto"/>
            <w:bottom w:val="none" w:sz="0" w:space="0" w:color="auto"/>
            <w:right w:val="none" w:sz="0" w:space="0" w:color="auto"/>
          </w:divBdr>
        </w:div>
      </w:divsChild>
    </w:div>
    <w:div w:id="681512629">
      <w:bodyDiv w:val="1"/>
      <w:marLeft w:val="0"/>
      <w:marRight w:val="0"/>
      <w:marTop w:val="0"/>
      <w:marBottom w:val="0"/>
      <w:divBdr>
        <w:top w:val="none" w:sz="0" w:space="0" w:color="auto"/>
        <w:left w:val="none" w:sz="0" w:space="0" w:color="auto"/>
        <w:bottom w:val="none" w:sz="0" w:space="0" w:color="auto"/>
        <w:right w:val="none" w:sz="0" w:space="0" w:color="auto"/>
      </w:divBdr>
      <w:divsChild>
        <w:div w:id="409736304">
          <w:marLeft w:val="0"/>
          <w:marRight w:val="0"/>
          <w:marTop w:val="0"/>
          <w:marBottom w:val="0"/>
          <w:divBdr>
            <w:top w:val="none" w:sz="0" w:space="0" w:color="auto"/>
            <w:left w:val="none" w:sz="0" w:space="0" w:color="auto"/>
            <w:bottom w:val="none" w:sz="0" w:space="0" w:color="auto"/>
            <w:right w:val="none" w:sz="0" w:space="0" w:color="auto"/>
          </w:divBdr>
          <w:divsChild>
            <w:div w:id="671491322">
              <w:marLeft w:val="0"/>
              <w:marRight w:val="0"/>
              <w:marTop w:val="0"/>
              <w:marBottom w:val="0"/>
              <w:divBdr>
                <w:top w:val="none" w:sz="0" w:space="0" w:color="auto"/>
                <w:left w:val="none" w:sz="0" w:space="0" w:color="auto"/>
                <w:bottom w:val="none" w:sz="0" w:space="0" w:color="auto"/>
                <w:right w:val="none" w:sz="0" w:space="0" w:color="auto"/>
              </w:divBdr>
              <w:divsChild>
                <w:div w:id="1057431945">
                  <w:marLeft w:val="0"/>
                  <w:marRight w:val="0"/>
                  <w:marTop w:val="0"/>
                  <w:marBottom w:val="0"/>
                  <w:divBdr>
                    <w:top w:val="none" w:sz="0" w:space="0" w:color="auto"/>
                    <w:left w:val="none" w:sz="0" w:space="0" w:color="auto"/>
                    <w:bottom w:val="none" w:sz="0" w:space="0" w:color="auto"/>
                    <w:right w:val="none" w:sz="0" w:space="0" w:color="auto"/>
                  </w:divBdr>
                  <w:divsChild>
                    <w:div w:id="1465389896">
                      <w:marLeft w:val="0"/>
                      <w:marRight w:val="0"/>
                      <w:marTop w:val="0"/>
                      <w:marBottom w:val="0"/>
                      <w:divBdr>
                        <w:top w:val="none" w:sz="0" w:space="0" w:color="auto"/>
                        <w:left w:val="none" w:sz="0" w:space="0" w:color="auto"/>
                        <w:bottom w:val="none" w:sz="0" w:space="0" w:color="auto"/>
                        <w:right w:val="none" w:sz="0" w:space="0" w:color="auto"/>
                      </w:divBdr>
                      <w:divsChild>
                        <w:div w:id="868444970">
                          <w:marLeft w:val="0"/>
                          <w:marRight w:val="0"/>
                          <w:marTop w:val="0"/>
                          <w:marBottom w:val="0"/>
                          <w:divBdr>
                            <w:top w:val="none" w:sz="0" w:space="0" w:color="auto"/>
                            <w:left w:val="none" w:sz="0" w:space="0" w:color="auto"/>
                            <w:bottom w:val="none" w:sz="0" w:space="0" w:color="auto"/>
                            <w:right w:val="none" w:sz="0" w:space="0" w:color="auto"/>
                          </w:divBdr>
                          <w:divsChild>
                            <w:div w:id="2081753480">
                              <w:marLeft w:val="0"/>
                              <w:marRight w:val="0"/>
                              <w:marTop w:val="0"/>
                              <w:marBottom w:val="0"/>
                              <w:divBdr>
                                <w:top w:val="none" w:sz="0" w:space="0" w:color="auto"/>
                                <w:left w:val="none" w:sz="0" w:space="0" w:color="auto"/>
                                <w:bottom w:val="none" w:sz="0" w:space="0" w:color="auto"/>
                                <w:right w:val="none" w:sz="0" w:space="0" w:color="auto"/>
                              </w:divBdr>
                              <w:divsChild>
                                <w:div w:id="653412107">
                                  <w:marLeft w:val="0"/>
                                  <w:marRight w:val="0"/>
                                  <w:marTop w:val="0"/>
                                  <w:marBottom w:val="0"/>
                                  <w:divBdr>
                                    <w:top w:val="none" w:sz="0" w:space="0" w:color="auto"/>
                                    <w:left w:val="none" w:sz="0" w:space="0" w:color="auto"/>
                                    <w:bottom w:val="none" w:sz="0" w:space="0" w:color="auto"/>
                                    <w:right w:val="none" w:sz="0" w:space="0" w:color="auto"/>
                                  </w:divBdr>
                                  <w:divsChild>
                                    <w:div w:id="2091610141">
                                      <w:marLeft w:val="0"/>
                                      <w:marRight w:val="0"/>
                                      <w:marTop w:val="0"/>
                                      <w:marBottom w:val="0"/>
                                      <w:divBdr>
                                        <w:top w:val="none" w:sz="0" w:space="0" w:color="auto"/>
                                        <w:left w:val="none" w:sz="0" w:space="0" w:color="auto"/>
                                        <w:bottom w:val="none" w:sz="0" w:space="0" w:color="auto"/>
                                        <w:right w:val="none" w:sz="0" w:space="0" w:color="auto"/>
                                      </w:divBdr>
                                      <w:divsChild>
                                        <w:div w:id="16641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4943308">
      <w:bodyDiv w:val="1"/>
      <w:marLeft w:val="0"/>
      <w:marRight w:val="0"/>
      <w:marTop w:val="0"/>
      <w:marBottom w:val="0"/>
      <w:divBdr>
        <w:top w:val="none" w:sz="0" w:space="0" w:color="auto"/>
        <w:left w:val="none" w:sz="0" w:space="0" w:color="auto"/>
        <w:bottom w:val="none" w:sz="0" w:space="0" w:color="auto"/>
        <w:right w:val="none" w:sz="0" w:space="0" w:color="auto"/>
      </w:divBdr>
      <w:divsChild>
        <w:div w:id="1919292287">
          <w:marLeft w:val="0"/>
          <w:marRight w:val="0"/>
          <w:marTop w:val="0"/>
          <w:marBottom w:val="0"/>
          <w:divBdr>
            <w:top w:val="none" w:sz="0" w:space="0" w:color="auto"/>
            <w:left w:val="none" w:sz="0" w:space="0" w:color="auto"/>
            <w:bottom w:val="none" w:sz="0" w:space="0" w:color="auto"/>
            <w:right w:val="none" w:sz="0" w:space="0" w:color="auto"/>
          </w:divBdr>
        </w:div>
        <w:div w:id="26416222">
          <w:marLeft w:val="0"/>
          <w:marRight w:val="0"/>
          <w:marTop w:val="0"/>
          <w:marBottom w:val="0"/>
          <w:divBdr>
            <w:top w:val="none" w:sz="0" w:space="0" w:color="auto"/>
            <w:left w:val="none" w:sz="0" w:space="0" w:color="auto"/>
            <w:bottom w:val="none" w:sz="0" w:space="0" w:color="auto"/>
            <w:right w:val="none" w:sz="0" w:space="0" w:color="auto"/>
          </w:divBdr>
        </w:div>
        <w:div w:id="1639067726">
          <w:marLeft w:val="0"/>
          <w:marRight w:val="0"/>
          <w:marTop w:val="0"/>
          <w:marBottom w:val="0"/>
          <w:divBdr>
            <w:top w:val="none" w:sz="0" w:space="0" w:color="auto"/>
            <w:left w:val="none" w:sz="0" w:space="0" w:color="auto"/>
            <w:bottom w:val="none" w:sz="0" w:space="0" w:color="auto"/>
            <w:right w:val="none" w:sz="0" w:space="0" w:color="auto"/>
          </w:divBdr>
        </w:div>
        <w:div w:id="1215895556">
          <w:marLeft w:val="0"/>
          <w:marRight w:val="0"/>
          <w:marTop w:val="0"/>
          <w:marBottom w:val="0"/>
          <w:divBdr>
            <w:top w:val="none" w:sz="0" w:space="0" w:color="auto"/>
            <w:left w:val="none" w:sz="0" w:space="0" w:color="auto"/>
            <w:bottom w:val="none" w:sz="0" w:space="0" w:color="auto"/>
            <w:right w:val="none" w:sz="0" w:space="0" w:color="auto"/>
          </w:divBdr>
        </w:div>
        <w:div w:id="1407648607">
          <w:marLeft w:val="0"/>
          <w:marRight w:val="0"/>
          <w:marTop w:val="0"/>
          <w:marBottom w:val="0"/>
          <w:divBdr>
            <w:top w:val="none" w:sz="0" w:space="0" w:color="auto"/>
            <w:left w:val="none" w:sz="0" w:space="0" w:color="auto"/>
            <w:bottom w:val="none" w:sz="0" w:space="0" w:color="auto"/>
            <w:right w:val="none" w:sz="0" w:space="0" w:color="auto"/>
          </w:divBdr>
        </w:div>
        <w:div w:id="1348828833">
          <w:marLeft w:val="0"/>
          <w:marRight w:val="0"/>
          <w:marTop w:val="0"/>
          <w:marBottom w:val="0"/>
          <w:divBdr>
            <w:top w:val="none" w:sz="0" w:space="0" w:color="auto"/>
            <w:left w:val="none" w:sz="0" w:space="0" w:color="auto"/>
            <w:bottom w:val="none" w:sz="0" w:space="0" w:color="auto"/>
            <w:right w:val="none" w:sz="0" w:space="0" w:color="auto"/>
          </w:divBdr>
        </w:div>
        <w:div w:id="605118654">
          <w:marLeft w:val="0"/>
          <w:marRight w:val="0"/>
          <w:marTop w:val="0"/>
          <w:marBottom w:val="0"/>
          <w:divBdr>
            <w:top w:val="none" w:sz="0" w:space="0" w:color="auto"/>
            <w:left w:val="none" w:sz="0" w:space="0" w:color="auto"/>
            <w:bottom w:val="none" w:sz="0" w:space="0" w:color="auto"/>
            <w:right w:val="none" w:sz="0" w:space="0" w:color="auto"/>
          </w:divBdr>
        </w:div>
        <w:div w:id="2093695792">
          <w:marLeft w:val="0"/>
          <w:marRight w:val="0"/>
          <w:marTop w:val="0"/>
          <w:marBottom w:val="0"/>
          <w:divBdr>
            <w:top w:val="none" w:sz="0" w:space="0" w:color="auto"/>
            <w:left w:val="none" w:sz="0" w:space="0" w:color="auto"/>
            <w:bottom w:val="none" w:sz="0" w:space="0" w:color="auto"/>
            <w:right w:val="none" w:sz="0" w:space="0" w:color="auto"/>
          </w:divBdr>
        </w:div>
      </w:divsChild>
    </w:div>
    <w:div w:id="694573205">
      <w:bodyDiv w:val="1"/>
      <w:marLeft w:val="0"/>
      <w:marRight w:val="0"/>
      <w:marTop w:val="0"/>
      <w:marBottom w:val="0"/>
      <w:divBdr>
        <w:top w:val="none" w:sz="0" w:space="0" w:color="auto"/>
        <w:left w:val="none" w:sz="0" w:space="0" w:color="auto"/>
        <w:bottom w:val="none" w:sz="0" w:space="0" w:color="auto"/>
        <w:right w:val="none" w:sz="0" w:space="0" w:color="auto"/>
      </w:divBdr>
      <w:divsChild>
        <w:div w:id="628517369">
          <w:marLeft w:val="0"/>
          <w:marRight w:val="0"/>
          <w:marTop w:val="0"/>
          <w:marBottom w:val="0"/>
          <w:divBdr>
            <w:top w:val="none" w:sz="0" w:space="0" w:color="auto"/>
            <w:left w:val="none" w:sz="0" w:space="0" w:color="auto"/>
            <w:bottom w:val="none" w:sz="0" w:space="0" w:color="auto"/>
            <w:right w:val="none" w:sz="0" w:space="0" w:color="auto"/>
          </w:divBdr>
        </w:div>
      </w:divsChild>
    </w:div>
    <w:div w:id="716513114">
      <w:bodyDiv w:val="1"/>
      <w:marLeft w:val="0"/>
      <w:marRight w:val="0"/>
      <w:marTop w:val="0"/>
      <w:marBottom w:val="0"/>
      <w:divBdr>
        <w:top w:val="none" w:sz="0" w:space="0" w:color="auto"/>
        <w:left w:val="none" w:sz="0" w:space="0" w:color="auto"/>
        <w:bottom w:val="none" w:sz="0" w:space="0" w:color="auto"/>
        <w:right w:val="none" w:sz="0" w:space="0" w:color="auto"/>
      </w:divBdr>
      <w:divsChild>
        <w:div w:id="1525972365">
          <w:marLeft w:val="0"/>
          <w:marRight w:val="1"/>
          <w:marTop w:val="0"/>
          <w:marBottom w:val="0"/>
          <w:divBdr>
            <w:top w:val="none" w:sz="0" w:space="0" w:color="auto"/>
            <w:left w:val="none" w:sz="0" w:space="0" w:color="auto"/>
            <w:bottom w:val="none" w:sz="0" w:space="0" w:color="auto"/>
            <w:right w:val="none" w:sz="0" w:space="0" w:color="auto"/>
          </w:divBdr>
          <w:divsChild>
            <w:div w:id="1866626302">
              <w:marLeft w:val="0"/>
              <w:marRight w:val="0"/>
              <w:marTop w:val="0"/>
              <w:marBottom w:val="0"/>
              <w:divBdr>
                <w:top w:val="none" w:sz="0" w:space="0" w:color="auto"/>
                <w:left w:val="none" w:sz="0" w:space="0" w:color="auto"/>
                <w:bottom w:val="none" w:sz="0" w:space="0" w:color="auto"/>
                <w:right w:val="none" w:sz="0" w:space="0" w:color="auto"/>
              </w:divBdr>
              <w:divsChild>
                <w:div w:id="578750431">
                  <w:marLeft w:val="0"/>
                  <w:marRight w:val="1"/>
                  <w:marTop w:val="0"/>
                  <w:marBottom w:val="0"/>
                  <w:divBdr>
                    <w:top w:val="none" w:sz="0" w:space="0" w:color="auto"/>
                    <w:left w:val="none" w:sz="0" w:space="0" w:color="auto"/>
                    <w:bottom w:val="none" w:sz="0" w:space="0" w:color="auto"/>
                    <w:right w:val="none" w:sz="0" w:space="0" w:color="auto"/>
                  </w:divBdr>
                  <w:divsChild>
                    <w:div w:id="32661695">
                      <w:marLeft w:val="0"/>
                      <w:marRight w:val="0"/>
                      <w:marTop w:val="0"/>
                      <w:marBottom w:val="0"/>
                      <w:divBdr>
                        <w:top w:val="none" w:sz="0" w:space="0" w:color="auto"/>
                        <w:left w:val="none" w:sz="0" w:space="0" w:color="auto"/>
                        <w:bottom w:val="none" w:sz="0" w:space="0" w:color="auto"/>
                        <w:right w:val="none" w:sz="0" w:space="0" w:color="auto"/>
                      </w:divBdr>
                      <w:divsChild>
                        <w:div w:id="1899196931">
                          <w:marLeft w:val="0"/>
                          <w:marRight w:val="0"/>
                          <w:marTop w:val="0"/>
                          <w:marBottom w:val="0"/>
                          <w:divBdr>
                            <w:top w:val="none" w:sz="0" w:space="0" w:color="auto"/>
                            <w:left w:val="none" w:sz="0" w:space="0" w:color="auto"/>
                            <w:bottom w:val="none" w:sz="0" w:space="0" w:color="auto"/>
                            <w:right w:val="none" w:sz="0" w:space="0" w:color="auto"/>
                          </w:divBdr>
                          <w:divsChild>
                            <w:div w:id="1705059133">
                              <w:marLeft w:val="0"/>
                              <w:marRight w:val="0"/>
                              <w:marTop w:val="120"/>
                              <w:marBottom w:val="360"/>
                              <w:divBdr>
                                <w:top w:val="none" w:sz="0" w:space="0" w:color="auto"/>
                                <w:left w:val="none" w:sz="0" w:space="0" w:color="auto"/>
                                <w:bottom w:val="none" w:sz="0" w:space="0" w:color="auto"/>
                                <w:right w:val="none" w:sz="0" w:space="0" w:color="auto"/>
                              </w:divBdr>
                              <w:divsChild>
                                <w:div w:id="1847164546">
                                  <w:marLeft w:val="420"/>
                                  <w:marRight w:val="0"/>
                                  <w:marTop w:val="0"/>
                                  <w:marBottom w:val="0"/>
                                  <w:divBdr>
                                    <w:top w:val="none" w:sz="0" w:space="0" w:color="auto"/>
                                    <w:left w:val="none" w:sz="0" w:space="0" w:color="auto"/>
                                    <w:bottom w:val="none" w:sz="0" w:space="0" w:color="auto"/>
                                    <w:right w:val="none" w:sz="0" w:space="0" w:color="auto"/>
                                  </w:divBdr>
                                  <w:divsChild>
                                    <w:div w:id="46504799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388232">
      <w:bodyDiv w:val="1"/>
      <w:marLeft w:val="0"/>
      <w:marRight w:val="0"/>
      <w:marTop w:val="0"/>
      <w:marBottom w:val="0"/>
      <w:divBdr>
        <w:top w:val="none" w:sz="0" w:space="0" w:color="auto"/>
        <w:left w:val="none" w:sz="0" w:space="0" w:color="auto"/>
        <w:bottom w:val="none" w:sz="0" w:space="0" w:color="auto"/>
        <w:right w:val="none" w:sz="0" w:space="0" w:color="auto"/>
      </w:divBdr>
      <w:divsChild>
        <w:div w:id="544290224">
          <w:marLeft w:val="0"/>
          <w:marRight w:val="0"/>
          <w:marTop w:val="0"/>
          <w:marBottom w:val="0"/>
          <w:divBdr>
            <w:top w:val="none" w:sz="0" w:space="0" w:color="auto"/>
            <w:left w:val="none" w:sz="0" w:space="0" w:color="auto"/>
            <w:bottom w:val="none" w:sz="0" w:space="0" w:color="auto"/>
            <w:right w:val="none" w:sz="0" w:space="0" w:color="auto"/>
          </w:divBdr>
        </w:div>
      </w:divsChild>
    </w:div>
    <w:div w:id="838928604">
      <w:bodyDiv w:val="1"/>
      <w:marLeft w:val="0"/>
      <w:marRight w:val="0"/>
      <w:marTop w:val="0"/>
      <w:marBottom w:val="0"/>
      <w:divBdr>
        <w:top w:val="none" w:sz="0" w:space="0" w:color="auto"/>
        <w:left w:val="none" w:sz="0" w:space="0" w:color="auto"/>
        <w:bottom w:val="none" w:sz="0" w:space="0" w:color="auto"/>
        <w:right w:val="none" w:sz="0" w:space="0" w:color="auto"/>
      </w:divBdr>
      <w:divsChild>
        <w:div w:id="1190532939">
          <w:marLeft w:val="0"/>
          <w:marRight w:val="0"/>
          <w:marTop w:val="0"/>
          <w:marBottom w:val="0"/>
          <w:divBdr>
            <w:top w:val="none" w:sz="0" w:space="0" w:color="auto"/>
            <w:left w:val="none" w:sz="0" w:space="0" w:color="auto"/>
            <w:bottom w:val="none" w:sz="0" w:space="0" w:color="auto"/>
            <w:right w:val="none" w:sz="0" w:space="0" w:color="auto"/>
          </w:divBdr>
          <w:divsChild>
            <w:div w:id="126512144">
              <w:marLeft w:val="0"/>
              <w:marRight w:val="0"/>
              <w:marTop w:val="0"/>
              <w:marBottom w:val="0"/>
              <w:divBdr>
                <w:top w:val="none" w:sz="0" w:space="0" w:color="auto"/>
                <w:left w:val="none" w:sz="0" w:space="0" w:color="auto"/>
                <w:bottom w:val="none" w:sz="0" w:space="0" w:color="auto"/>
                <w:right w:val="none" w:sz="0" w:space="0" w:color="auto"/>
              </w:divBdr>
              <w:divsChild>
                <w:div w:id="1895316084">
                  <w:marLeft w:val="0"/>
                  <w:marRight w:val="0"/>
                  <w:marTop w:val="0"/>
                  <w:marBottom w:val="0"/>
                  <w:divBdr>
                    <w:top w:val="none" w:sz="0" w:space="0" w:color="auto"/>
                    <w:left w:val="none" w:sz="0" w:space="0" w:color="auto"/>
                    <w:bottom w:val="none" w:sz="0" w:space="0" w:color="auto"/>
                    <w:right w:val="none" w:sz="0" w:space="0" w:color="auto"/>
                  </w:divBdr>
                  <w:divsChild>
                    <w:div w:id="1634285918">
                      <w:marLeft w:val="0"/>
                      <w:marRight w:val="0"/>
                      <w:marTop w:val="0"/>
                      <w:marBottom w:val="0"/>
                      <w:divBdr>
                        <w:top w:val="none" w:sz="0" w:space="0" w:color="auto"/>
                        <w:left w:val="none" w:sz="0" w:space="0" w:color="auto"/>
                        <w:bottom w:val="none" w:sz="0" w:space="0" w:color="auto"/>
                        <w:right w:val="none" w:sz="0" w:space="0" w:color="auto"/>
                      </w:divBdr>
                      <w:divsChild>
                        <w:div w:id="770467266">
                          <w:marLeft w:val="0"/>
                          <w:marRight w:val="0"/>
                          <w:marTop w:val="0"/>
                          <w:marBottom w:val="0"/>
                          <w:divBdr>
                            <w:top w:val="none" w:sz="0" w:space="0" w:color="auto"/>
                            <w:left w:val="none" w:sz="0" w:space="0" w:color="auto"/>
                            <w:bottom w:val="none" w:sz="0" w:space="0" w:color="auto"/>
                            <w:right w:val="none" w:sz="0" w:space="0" w:color="auto"/>
                          </w:divBdr>
                          <w:divsChild>
                            <w:div w:id="273051500">
                              <w:marLeft w:val="0"/>
                              <w:marRight w:val="0"/>
                              <w:marTop w:val="0"/>
                              <w:marBottom w:val="0"/>
                              <w:divBdr>
                                <w:top w:val="none" w:sz="0" w:space="0" w:color="auto"/>
                                <w:left w:val="none" w:sz="0" w:space="0" w:color="auto"/>
                                <w:bottom w:val="none" w:sz="0" w:space="0" w:color="auto"/>
                                <w:right w:val="none" w:sz="0" w:space="0" w:color="auto"/>
                              </w:divBdr>
                              <w:divsChild>
                                <w:div w:id="533736561">
                                  <w:marLeft w:val="0"/>
                                  <w:marRight w:val="0"/>
                                  <w:marTop w:val="0"/>
                                  <w:marBottom w:val="0"/>
                                  <w:divBdr>
                                    <w:top w:val="none" w:sz="0" w:space="0" w:color="auto"/>
                                    <w:left w:val="none" w:sz="0" w:space="0" w:color="auto"/>
                                    <w:bottom w:val="none" w:sz="0" w:space="0" w:color="auto"/>
                                    <w:right w:val="none" w:sz="0" w:space="0" w:color="auto"/>
                                  </w:divBdr>
                                  <w:divsChild>
                                    <w:div w:id="1018772532">
                                      <w:marLeft w:val="0"/>
                                      <w:marRight w:val="0"/>
                                      <w:marTop w:val="0"/>
                                      <w:marBottom w:val="0"/>
                                      <w:divBdr>
                                        <w:top w:val="none" w:sz="0" w:space="0" w:color="auto"/>
                                        <w:left w:val="none" w:sz="0" w:space="0" w:color="auto"/>
                                        <w:bottom w:val="none" w:sz="0" w:space="0" w:color="auto"/>
                                        <w:right w:val="none" w:sz="0" w:space="0" w:color="auto"/>
                                      </w:divBdr>
                                      <w:divsChild>
                                        <w:div w:id="7075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206283">
      <w:bodyDiv w:val="1"/>
      <w:marLeft w:val="0"/>
      <w:marRight w:val="0"/>
      <w:marTop w:val="0"/>
      <w:marBottom w:val="0"/>
      <w:divBdr>
        <w:top w:val="none" w:sz="0" w:space="0" w:color="auto"/>
        <w:left w:val="none" w:sz="0" w:space="0" w:color="auto"/>
        <w:bottom w:val="none" w:sz="0" w:space="0" w:color="auto"/>
        <w:right w:val="none" w:sz="0" w:space="0" w:color="auto"/>
      </w:divBdr>
      <w:divsChild>
        <w:div w:id="753864189">
          <w:marLeft w:val="0"/>
          <w:marRight w:val="0"/>
          <w:marTop w:val="0"/>
          <w:marBottom w:val="0"/>
          <w:divBdr>
            <w:top w:val="none" w:sz="0" w:space="0" w:color="auto"/>
            <w:left w:val="none" w:sz="0" w:space="0" w:color="auto"/>
            <w:bottom w:val="none" w:sz="0" w:space="0" w:color="auto"/>
            <w:right w:val="none" w:sz="0" w:space="0" w:color="auto"/>
          </w:divBdr>
        </w:div>
      </w:divsChild>
    </w:div>
    <w:div w:id="875043206">
      <w:bodyDiv w:val="1"/>
      <w:marLeft w:val="0"/>
      <w:marRight w:val="0"/>
      <w:marTop w:val="0"/>
      <w:marBottom w:val="0"/>
      <w:divBdr>
        <w:top w:val="none" w:sz="0" w:space="0" w:color="auto"/>
        <w:left w:val="none" w:sz="0" w:space="0" w:color="auto"/>
        <w:bottom w:val="none" w:sz="0" w:space="0" w:color="auto"/>
        <w:right w:val="none" w:sz="0" w:space="0" w:color="auto"/>
      </w:divBdr>
      <w:divsChild>
        <w:div w:id="167335880">
          <w:marLeft w:val="0"/>
          <w:marRight w:val="0"/>
          <w:marTop w:val="0"/>
          <w:marBottom w:val="0"/>
          <w:divBdr>
            <w:top w:val="none" w:sz="0" w:space="0" w:color="auto"/>
            <w:left w:val="none" w:sz="0" w:space="0" w:color="auto"/>
            <w:bottom w:val="none" w:sz="0" w:space="0" w:color="auto"/>
            <w:right w:val="none" w:sz="0" w:space="0" w:color="auto"/>
          </w:divBdr>
        </w:div>
        <w:div w:id="1084184097">
          <w:marLeft w:val="0"/>
          <w:marRight w:val="0"/>
          <w:marTop w:val="0"/>
          <w:marBottom w:val="0"/>
          <w:divBdr>
            <w:top w:val="none" w:sz="0" w:space="0" w:color="auto"/>
            <w:left w:val="none" w:sz="0" w:space="0" w:color="auto"/>
            <w:bottom w:val="none" w:sz="0" w:space="0" w:color="auto"/>
            <w:right w:val="none" w:sz="0" w:space="0" w:color="auto"/>
          </w:divBdr>
        </w:div>
        <w:div w:id="1213537133">
          <w:marLeft w:val="0"/>
          <w:marRight w:val="0"/>
          <w:marTop w:val="0"/>
          <w:marBottom w:val="0"/>
          <w:divBdr>
            <w:top w:val="none" w:sz="0" w:space="0" w:color="auto"/>
            <w:left w:val="none" w:sz="0" w:space="0" w:color="auto"/>
            <w:bottom w:val="none" w:sz="0" w:space="0" w:color="auto"/>
            <w:right w:val="none" w:sz="0" w:space="0" w:color="auto"/>
          </w:divBdr>
        </w:div>
        <w:div w:id="900866516">
          <w:marLeft w:val="0"/>
          <w:marRight w:val="0"/>
          <w:marTop w:val="0"/>
          <w:marBottom w:val="0"/>
          <w:divBdr>
            <w:top w:val="none" w:sz="0" w:space="0" w:color="auto"/>
            <w:left w:val="none" w:sz="0" w:space="0" w:color="auto"/>
            <w:bottom w:val="none" w:sz="0" w:space="0" w:color="auto"/>
            <w:right w:val="none" w:sz="0" w:space="0" w:color="auto"/>
          </w:divBdr>
        </w:div>
        <w:div w:id="1123188456">
          <w:marLeft w:val="0"/>
          <w:marRight w:val="0"/>
          <w:marTop w:val="0"/>
          <w:marBottom w:val="0"/>
          <w:divBdr>
            <w:top w:val="none" w:sz="0" w:space="0" w:color="auto"/>
            <w:left w:val="none" w:sz="0" w:space="0" w:color="auto"/>
            <w:bottom w:val="none" w:sz="0" w:space="0" w:color="auto"/>
            <w:right w:val="none" w:sz="0" w:space="0" w:color="auto"/>
          </w:divBdr>
        </w:div>
      </w:divsChild>
    </w:div>
    <w:div w:id="889345391">
      <w:bodyDiv w:val="1"/>
      <w:marLeft w:val="0"/>
      <w:marRight w:val="0"/>
      <w:marTop w:val="0"/>
      <w:marBottom w:val="0"/>
      <w:divBdr>
        <w:top w:val="none" w:sz="0" w:space="0" w:color="auto"/>
        <w:left w:val="none" w:sz="0" w:space="0" w:color="auto"/>
        <w:bottom w:val="none" w:sz="0" w:space="0" w:color="auto"/>
        <w:right w:val="none" w:sz="0" w:space="0" w:color="auto"/>
      </w:divBdr>
      <w:divsChild>
        <w:div w:id="622997489">
          <w:marLeft w:val="0"/>
          <w:marRight w:val="0"/>
          <w:marTop w:val="0"/>
          <w:marBottom w:val="0"/>
          <w:divBdr>
            <w:top w:val="none" w:sz="0" w:space="0" w:color="auto"/>
            <w:left w:val="none" w:sz="0" w:space="0" w:color="auto"/>
            <w:bottom w:val="none" w:sz="0" w:space="0" w:color="auto"/>
            <w:right w:val="none" w:sz="0" w:space="0" w:color="auto"/>
          </w:divBdr>
          <w:divsChild>
            <w:div w:id="343284735">
              <w:marLeft w:val="0"/>
              <w:marRight w:val="0"/>
              <w:marTop w:val="0"/>
              <w:marBottom w:val="0"/>
              <w:divBdr>
                <w:top w:val="none" w:sz="0" w:space="0" w:color="auto"/>
                <w:left w:val="none" w:sz="0" w:space="0" w:color="auto"/>
                <w:bottom w:val="none" w:sz="0" w:space="0" w:color="auto"/>
                <w:right w:val="none" w:sz="0" w:space="0" w:color="auto"/>
              </w:divBdr>
              <w:divsChild>
                <w:div w:id="1999916468">
                  <w:marLeft w:val="0"/>
                  <w:marRight w:val="0"/>
                  <w:marTop w:val="0"/>
                  <w:marBottom w:val="0"/>
                  <w:divBdr>
                    <w:top w:val="none" w:sz="0" w:space="0" w:color="auto"/>
                    <w:left w:val="none" w:sz="0" w:space="0" w:color="auto"/>
                    <w:bottom w:val="none" w:sz="0" w:space="0" w:color="auto"/>
                    <w:right w:val="none" w:sz="0" w:space="0" w:color="auto"/>
                  </w:divBdr>
                  <w:divsChild>
                    <w:div w:id="83307653">
                      <w:marLeft w:val="0"/>
                      <w:marRight w:val="0"/>
                      <w:marTop w:val="0"/>
                      <w:marBottom w:val="0"/>
                      <w:divBdr>
                        <w:top w:val="none" w:sz="0" w:space="0" w:color="auto"/>
                        <w:left w:val="none" w:sz="0" w:space="0" w:color="auto"/>
                        <w:bottom w:val="none" w:sz="0" w:space="0" w:color="auto"/>
                        <w:right w:val="none" w:sz="0" w:space="0" w:color="auto"/>
                      </w:divBdr>
                      <w:divsChild>
                        <w:div w:id="942885636">
                          <w:marLeft w:val="0"/>
                          <w:marRight w:val="0"/>
                          <w:marTop w:val="0"/>
                          <w:marBottom w:val="0"/>
                          <w:divBdr>
                            <w:top w:val="none" w:sz="0" w:space="0" w:color="auto"/>
                            <w:left w:val="none" w:sz="0" w:space="0" w:color="auto"/>
                            <w:bottom w:val="none" w:sz="0" w:space="0" w:color="auto"/>
                            <w:right w:val="none" w:sz="0" w:space="0" w:color="auto"/>
                          </w:divBdr>
                          <w:divsChild>
                            <w:div w:id="234173845">
                              <w:marLeft w:val="0"/>
                              <w:marRight w:val="0"/>
                              <w:marTop w:val="0"/>
                              <w:marBottom w:val="0"/>
                              <w:divBdr>
                                <w:top w:val="none" w:sz="0" w:space="0" w:color="auto"/>
                                <w:left w:val="none" w:sz="0" w:space="0" w:color="auto"/>
                                <w:bottom w:val="none" w:sz="0" w:space="0" w:color="auto"/>
                                <w:right w:val="none" w:sz="0" w:space="0" w:color="auto"/>
                              </w:divBdr>
                              <w:divsChild>
                                <w:div w:id="1474057105">
                                  <w:marLeft w:val="0"/>
                                  <w:marRight w:val="0"/>
                                  <w:marTop w:val="0"/>
                                  <w:marBottom w:val="0"/>
                                  <w:divBdr>
                                    <w:top w:val="none" w:sz="0" w:space="0" w:color="auto"/>
                                    <w:left w:val="none" w:sz="0" w:space="0" w:color="auto"/>
                                    <w:bottom w:val="none" w:sz="0" w:space="0" w:color="auto"/>
                                    <w:right w:val="none" w:sz="0" w:space="0" w:color="auto"/>
                                  </w:divBdr>
                                  <w:divsChild>
                                    <w:div w:id="1249004980">
                                      <w:marLeft w:val="0"/>
                                      <w:marRight w:val="0"/>
                                      <w:marTop w:val="0"/>
                                      <w:marBottom w:val="0"/>
                                      <w:divBdr>
                                        <w:top w:val="none" w:sz="0" w:space="0" w:color="auto"/>
                                        <w:left w:val="none" w:sz="0" w:space="0" w:color="auto"/>
                                        <w:bottom w:val="none" w:sz="0" w:space="0" w:color="auto"/>
                                        <w:right w:val="none" w:sz="0" w:space="0" w:color="auto"/>
                                      </w:divBdr>
                                    </w:div>
                                    <w:div w:id="3167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869511">
      <w:bodyDiv w:val="1"/>
      <w:marLeft w:val="0"/>
      <w:marRight w:val="0"/>
      <w:marTop w:val="0"/>
      <w:marBottom w:val="0"/>
      <w:divBdr>
        <w:top w:val="none" w:sz="0" w:space="0" w:color="auto"/>
        <w:left w:val="none" w:sz="0" w:space="0" w:color="auto"/>
        <w:bottom w:val="none" w:sz="0" w:space="0" w:color="auto"/>
        <w:right w:val="none" w:sz="0" w:space="0" w:color="auto"/>
      </w:divBdr>
      <w:divsChild>
        <w:div w:id="913590655">
          <w:marLeft w:val="0"/>
          <w:marRight w:val="0"/>
          <w:marTop w:val="0"/>
          <w:marBottom w:val="0"/>
          <w:divBdr>
            <w:top w:val="none" w:sz="0" w:space="0" w:color="auto"/>
            <w:left w:val="none" w:sz="0" w:space="0" w:color="auto"/>
            <w:bottom w:val="none" w:sz="0" w:space="0" w:color="auto"/>
            <w:right w:val="none" w:sz="0" w:space="0" w:color="auto"/>
          </w:divBdr>
          <w:divsChild>
            <w:div w:id="506020610">
              <w:marLeft w:val="0"/>
              <w:marRight w:val="0"/>
              <w:marTop w:val="0"/>
              <w:marBottom w:val="0"/>
              <w:divBdr>
                <w:top w:val="none" w:sz="0" w:space="0" w:color="auto"/>
                <w:left w:val="none" w:sz="0" w:space="0" w:color="auto"/>
                <w:bottom w:val="none" w:sz="0" w:space="0" w:color="auto"/>
                <w:right w:val="none" w:sz="0" w:space="0" w:color="auto"/>
              </w:divBdr>
              <w:divsChild>
                <w:div w:id="1998073800">
                  <w:marLeft w:val="0"/>
                  <w:marRight w:val="0"/>
                  <w:marTop w:val="0"/>
                  <w:marBottom w:val="0"/>
                  <w:divBdr>
                    <w:top w:val="none" w:sz="0" w:space="0" w:color="auto"/>
                    <w:left w:val="none" w:sz="0" w:space="0" w:color="auto"/>
                    <w:bottom w:val="none" w:sz="0" w:space="0" w:color="auto"/>
                    <w:right w:val="none" w:sz="0" w:space="0" w:color="auto"/>
                  </w:divBdr>
                  <w:divsChild>
                    <w:div w:id="1232695133">
                      <w:marLeft w:val="0"/>
                      <w:marRight w:val="0"/>
                      <w:marTop w:val="0"/>
                      <w:marBottom w:val="0"/>
                      <w:divBdr>
                        <w:top w:val="none" w:sz="0" w:space="0" w:color="auto"/>
                        <w:left w:val="none" w:sz="0" w:space="0" w:color="auto"/>
                        <w:bottom w:val="none" w:sz="0" w:space="0" w:color="auto"/>
                        <w:right w:val="none" w:sz="0" w:space="0" w:color="auto"/>
                      </w:divBdr>
                      <w:divsChild>
                        <w:div w:id="1013725650">
                          <w:marLeft w:val="0"/>
                          <w:marRight w:val="0"/>
                          <w:marTop w:val="0"/>
                          <w:marBottom w:val="0"/>
                          <w:divBdr>
                            <w:top w:val="none" w:sz="0" w:space="0" w:color="auto"/>
                            <w:left w:val="none" w:sz="0" w:space="0" w:color="auto"/>
                            <w:bottom w:val="none" w:sz="0" w:space="0" w:color="auto"/>
                            <w:right w:val="none" w:sz="0" w:space="0" w:color="auto"/>
                          </w:divBdr>
                          <w:divsChild>
                            <w:div w:id="1024526468">
                              <w:marLeft w:val="0"/>
                              <w:marRight w:val="0"/>
                              <w:marTop w:val="0"/>
                              <w:marBottom w:val="0"/>
                              <w:divBdr>
                                <w:top w:val="none" w:sz="0" w:space="0" w:color="auto"/>
                                <w:left w:val="none" w:sz="0" w:space="0" w:color="auto"/>
                                <w:bottom w:val="none" w:sz="0" w:space="0" w:color="auto"/>
                                <w:right w:val="none" w:sz="0" w:space="0" w:color="auto"/>
                              </w:divBdr>
                              <w:divsChild>
                                <w:div w:id="99186351">
                                  <w:marLeft w:val="0"/>
                                  <w:marRight w:val="0"/>
                                  <w:marTop w:val="0"/>
                                  <w:marBottom w:val="0"/>
                                  <w:divBdr>
                                    <w:top w:val="none" w:sz="0" w:space="0" w:color="auto"/>
                                    <w:left w:val="none" w:sz="0" w:space="0" w:color="auto"/>
                                    <w:bottom w:val="none" w:sz="0" w:space="0" w:color="auto"/>
                                    <w:right w:val="none" w:sz="0" w:space="0" w:color="auto"/>
                                  </w:divBdr>
                                  <w:divsChild>
                                    <w:div w:id="2111703684">
                                      <w:marLeft w:val="0"/>
                                      <w:marRight w:val="0"/>
                                      <w:marTop w:val="0"/>
                                      <w:marBottom w:val="0"/>
                                      <w:divBdr>
                                        <w:top w:val="none" w:sz="0" w:space="0" w:color="auto"/>
                                        <w:left w:val="none" w:sz="0" w:space="0" w:color="auto"/>
                                        <w:bottom w:val="none" w:sz="0" w:space="0" w:color="auto"/>
                                        <w:right w:val="none" w:sz="0" w:space="0" w:color="auto"/>
                                      </w:divBdr>
                                    </w:div>
                                    <w:div w:id="88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579">
      <w:bodyDiv w:val="1"/>
      <w:marLeft w:val="0"/>
      <w:marRight w:val="0"/>
      <w:marTop w:val="0"/>
      <w:marBottom w:val="0"/>
      <w:divBdr>
        <w:top w:val="none" w:sz="0" w:space="0" w:color="auto"/>
        <w:left w:val="none" w:sz="0" w:space="0" w:color="auto"/>
        <w:bottom w:val="none" w:sz="0" w:space="0" w:color="auto"/>
        <w:right w:val="none" w:sz="0" w:space="0" w:color="auto"/>
      </w:divBdr>
      <w:divsChild>
        <w:div w:id="1352756974">
          <w:marLeft w:val="461"/>
          <w:marRight w:val="0"/>
          <w:marTop w:val="240"/>
          <w:marBottom w:val="0"/>
          <w:divBdr>
            <w:top w:val="none" w:sz="0" w:space="0" w:color="auto"/>
            <w:left w:val="none" w:sz="0" w:space="0" w:color="auto"/>
            <w:bottom w:val="none" w:sz="0" w:space="0" w:color="auto"/>
            <w:right w:val="none" w:sz="0" w:space="0" w:color="auto"/>
          </w:divBdr>
        </w:div>
        <w:div w:id="1580098343">
          <w:marLeft w:val="1166"/>
          <w:marRight w:val="0"/>
          <w:marTop w:val="120"/>
          <w:marBottom w:val="0"/>
          <w:divBdr>
            <w:top w:val="none" w:sz="0" w:space="0" w:color="auto"/>
            <w:left w:val="none" w:sz="0" w:space="0" w:color="auto"/>
            <w:bottom w:val="none" w:sz="0" w:space="0" w:color="auto"/>
            <w:right w:val="none" w:sz="0" w:space="0" w:color="auto"/>
          </w:divBdr>
        </w:div>
        <w:div w:id="1334380787">
          <w:marLeft w:val="1800"/>
          <w:marRight w:val="0"/>
          <w:marTop w:val="120"/>
          <w:marBottom w:val="0"/>
          <w:divBdr>
            <w:top w:val="none" w:sz="0" w:space="0" w:color="auto"/>
            <w:left w:val="none" w:sz="0" w:space="0" w:color="auto"/>
            <w:bottom w:val="none" w:sz="0" w:space="0" w:color="auto"/>
            <w:right w:val="none" w:sz="0" w:space="0" w:color="auto"/>
          </w:divBdr>
        </w:div>
        <w:div w:id="1358774033">
          <w:marLeft w:val="1800"/>
          <w:marRight w:val="0"/>
          <w:marTop w:val="120"/>
          <w:marBottom w:val="0"/>
          <w:divBdr>
            <w:top w:val="none" w:sz="0" w:space="0" w:color="auto"/>
            <w:left w:val="none" w:sz="0" w:space="0" w:color="auto"/>
            <w:bottom w:val="none" w:sz="0" w:space="0" w:color="auto"/>
            <w:right w:val="none" w:sz="0" w:space="0" w:color="auto"/>
          </w:divBdr>
        </w:div>
        <w:div w:id="264962667">
          <w:marLeft w:val="1800"/>
          <w:marRight w:val="0"/>
          <w:marTop w:val="120"/>
          <w:marBottom w:val="0"/>
          <w:divBdr>
            <w:top w:val="none" w:sz="0" w:space="0" w:color="auto"/>
            <w:left w:val="none" w:sz="0" w:space="0" w:color="auto"/>
            <w:bottom w:val="none" w:sz="0" w:space="0" w:color="auto"/>
            <w:right w:val="none" w:sz="0" w:space="0" w:color="auto"/>
          </w:divBdr>
        </w:div>
      </w:divsChild>
    </w:div>
    <w:div w:id="1043140965">
      <w:bodyDiv w:val="1"/>
      <w:marLeft w:val="0"/>
      <w:marRight w:val="0"/>
      <w:marTop w:val="0"/>
      <w:marBottom w:val="0"/>
      <w:divBdr>
        <w:top w:val="none" w:sz="0" w:space="0" w:color="auto"/>
        <w:left w:val="none" w:sz="0" w:space="0" w:color="auto"/>
        <w:bottom w:val="none" w:sz="0" w:space="0" w:color="auto"/>
        <w:right w:val="none" w:sz="0" w:space="0" w:color="auto"/>
      </w:divBdr>
      <w:divsChild>
        <w:div w:id="1317222642">
          <w:marLeft w:val="0"/>
          <w:marRight w:val="0"/>
          <w:marTop w:val="0"/>
          <w:marBottom w:val="0"/>
          <w:divBdr>
            <w:top w:val="none" w:sz="0" w:space="0" w:color="auto"/>
            <w:left w:val="none" w:sz="0" w:space="0" w:color="auto"/>
            <w:bottom w:val="none" w:sz="0" w:space="0" w:color="auto"/>
            <w:right w:val="none" w:sz="0" w:space="0" w:color="auto"/>
          </w:divBdr>
        </w:div>
      </w:divsChild>
    </w:div>
    <w:div w:id="1135754370">
      <w:bodyDiv w:val="1"/>
      <w:marLeft w:val="0"/>
      <w:marRight w:val="0"/>
      <w:marTop w:val="0"/>
      <w:marBottom w:val="0"/>
      <w:divBdr>
        <w:top w:val="none" w:sz="0" w:space="0" w:color="auto"/>
        <w:left w:val="none" w:sz="0" w:space="0" w:color="auto"/>
        <w:bottom w:val="none" w:sz="0" w:space="0" w:color="auto"/>
        <w:right w:val="none" w:sz="0" w:space="0" w:color="auto"/>
      </w:divBdr>
      <w:divsChild>
        <w:div w:id="2028023943">
          <w:marLeft w:val="0"/>
          <w:marRight w:val="0"/>
          <w:marTop w:val="0"/>
          <w:marBottom w:val="0"/>
          <w:divBdr>
            <w:top w:val="none" w:sz="0" w:space="0" w:color="auto"/>
            <w:left w:val="none" w:sz="0" w:space="0" w:color="auto"/>
            <w:bottom w:val="none" w:sz="0" w:space="0" w:color="auto"/>
            <w:right w:val="none" w:sz="0" w:space="0" w:color="auto"/>
          </w:divBdr>
          <w:divsChild>
            <w:div w:id="381367189">
              <w:marLeft w:val="0"/>
              <w:marRight w:val="0"/>
              <w:marTop w:val="0"/>
              <w:marBottom w:val="0"/>
              <w:divBdr>
                <w:top w:val="none" w:sz="0" w:space="0" w:color="auto"/>
                <w:left w:val="none" w:sz="0" w:space="0" w:color="auto"/>
                <w:bottom w:val="none" w:sz="0" w:space="0" w:color="auto"/>
                <w:right w:val="none" w:sz="0" w:space="0" w:color="auto"/>
              </w:divBdr>
              <w:divsChild>
                <w:div w:id="1308440060">
                  <w:marLeft w:val="0"/>
                  <w:marRight w:val="0"/>
                  <w:marTop w:val="0"/>
                  <w:marBottom w:val="0"/>
                  <w:divBdr>
                    <w:top w:val="none" w:sz="0" w:space="0" w:color="auto"/>
                    <w:left w:val="none" w:sz="0" w:space="0" w:color="auto"/>
                    <w:bottom w:val="none" w:sz="0" w:space="0" w:color="auto"/>
                    <w:right w:val="none" w:sz="0" w:space="0" w:color="auto"/>
                  </w:divBdr>
                  <w:divsChild>
                    <w:div w:id="1340892382">
                      <w:marLeft w:val="0"/>
                      <w:marRight w:val="0"/>
                      <w:marTop w:val="0"/>
                      <w:marBottom w:val="0"/>
                      <w:divBdr>
                        <w:top w:val="none" w:sz="0" w:space="0" w:color="auto"/>
                        <w:left w:val="none" w:sz="0" w:space="0" w:color="auto"/>
                        <w:bottom w:val="none" w:sz="0" w:space="0" w:color="auto"/>
                        <w:right w:val="none" w:sz="0" w:space="0" w:color="auto"/>
                      </w:divBdr>
                      <w:divsChild>
                        <w:div w:id="1552838913">
                          <w:marLeft w:val="0"/>
                          <w:marRight w:val="0"/>
                          <w:marTop w:val="0"/>
                          <w:marBottom w:val="0"/>
                          <w:divBdr>
                            <w:top w:val="none" w:sz="0" w:space="0" w:color="auto"/>
                            <w:left w:val="none" w:sz="0" w:space="0" w:color="auto"/>
                            <w:bottom w:val="none" w:sz="0" w:space="0" w:color="auto"/>
                            <w:right w:val="none" w:sz="0" w:space="0" w:color="auto"/>
                          </w:divBdr>
                          <w:divsChild>
                            <w:div w:id="324212003">
                              <w:marLeft w:val="0"/>
                              <w:marRight w:val="0"/>
                              <w:marTop w:val="0"/>
                              <w:marBottom w:val="0"/>
                              <w:divBdr>
                                <w:top w:val="none" w:sz="0" w:space="0" w:color="auto"/>
                                <w:left w:val="none" w:sz="0" w:space="0" w:color="auto"/>
                                <w:bottom w:val="none" w:sz="0" w:space="0" w:color="auto"/>
                                <w:right w:val="none" w:sz="0" w:space="0" w:color="auto"/>
                              </w:divBdr>
                              <w:divsChild>
                                <w:div w:id="1684242345">
                                  <w:marLeft w:val="0"/>
                                  <w:marRight w:val="0"/>
                                  <w:marTop w:val="0"/>
                                  <w:marBottom w:val="0"/>
                                  <w:divBdr>
                                    <w:top w:val="none" w:sz="0" w:space="0" w:color="auto"/>
                                    <w:left w:val="none" w:sz="0" w:space="0" w:color="auto"/>
                                    <w:bottom w:val="none" w:sz="0" w:space="0" w:color="auto"/>
                                    <w:right w:val="none" w:sz="0" w:space="0" w:color="auto"/>
                                  </w:divBdr>
                                  <w:divsChild>
                                    <w:div w:id="514002921">
                                      <w:marLeft w:val="0"/>
                                      <w:marRight w:val="0"/>
                                      <w:marTop w:val="0"/>
                                      <w:marBottom w:val="0"/>
                                      <w:divBdr>
                                        <w:top w:val="none" w:sz="0" w:space="0" w:color="auto"/>
                                        <w:left w:val="none" w:sz="0" w:space="0" w:color="auto"/>
                                        <w:bottom w:val="none" w:sz="0" w:space="0" w:color="auto"/>
                                        <w:right w:val="none" w:sz="0" w:space="0" w:color="auto"/>
                                      </w:divBdr>
                                      <w:divsChild>
                                        <w:div w:id="373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6780076">
      <w:bodyDiv w:val="1"/>
      <w:marLeft w:val="0"/>
      <w:marRight w:val="0"/>
      <w:marTop w:val="0"/>
      <w:marBottom w:val="0"/>
      <w:divBdr>
        <w:top w:val="none" w:sz="0" w:space="0" w:color="auto"/>
        <w:left w:val="none" w:sz="0" w:space="0" w:color="auto"/>
        <w:bottom w:val="none" w:sz="0" w:space="0" w:color="auto"/>
        <w:right w:val="none" w:sz="0" w:space="0" w:color="auto"/>
      </w:divBdr>
      <w:divsChild>
        <w:div w:id="1349679071">
          <w:marLeft w:val="0"/>
          <w:marRight w:val="0"/>
          <w:marTop w:val="0"/>
          <w:marBottom w:val="0"/>
          <w:divBdr>
            <w:top w:val="none" w:sz="0" w:space="0" w:color="auto"/>
            <w:left w:val="none" w:sz="0" w:space="0" w:color="auto"/>
            <w:bottom w:val="none" w:sz="0" w:space="0" w:color="auto"/>
            <w:right w:val="none" w:sz="0" w:space="0" w:color="auto"/>
          </w:divBdr>
        </w:div>
      </w:divsChild>
    </w:div>
    <w:div w:id="1159420340">
      <w:bodyDiv w:val="1"/>
      <w:marLeft w:val="0"/>
      <w:marRight w:val="0"/>
      <w:marTop w:val="0"/>
      <w:marBottom w:val="0"/>
      <w:divBdr>
        <w:top w:val="none" w:sz="0" w:space="0" w:color="auto"/>
        <w:left w:val="none" w:sz="0" w:space="0" w:color="auto"/>
        <w:bottom w:val="none" w:sz="0" w:space="0" w:color="auto"/>
        <w:right w:val="none" w:sz="0" w:space="0" w:color="auto"/>
      </w:divBdr>
      <w:divsChild>
        <w:div w:id="540747887">
          <w:marLeft w:val="0"/>
          <w:marRight w:val="0"/>
          <w:marTop w:val="0"/>
          <w:marBottom w:val="0"/>
          <w:divBdr>
            <w:top w:val="none" w:sz="0" w:space="0" w:color="auto"/>
            <w:left w:val="none" w:sz="0" w:space="0" w:color="auto"/>
            <w:bottom w:val="none" w:sz="0" w:space="0" w:color="auto"/>
            <w:right w:val="none" w:sz="0" w:space="0" w:color="auto"/>
          </w:divBdr>
        </w:div>
      </w:divsChild>
    </w:div>
    <w:div w:id="1253515211">
      <w:bodyDiv w:val="1"/>
      <w:marLeft w:val="0"/>
      <w:marRight w:val="0"/>
      <w:marTop w:val="0"/>
      <w:marBottom w:val="0"/>
      <w:divBdr>
        <w:top w:val="none" w:sz="0" w:space="0" w:color="auto"/>
        <w:left w:val="none" w:sz="0" w:space="0" w:color="auto"/>
        <w:bottom w:val="none" w:sz="0" w:space="0" w:color="auto"/>
        <w:right w:val="none" w:sz="0" w:space="0" w:color="auto"/>
      </w:divBdr>
      <w:divsChild>
        <w:div w:id="1605923670">
          <w:marLeft w:val="0"/>
          <w:marRight w:val="0"/>
          <w:marTop w:val="0"/>
          <w:marBottom w:val="0"/>
          <w:divBdr>
            <w:top w:val="none" w:sz="0" w:space="0" w:color="auto"/>
            <w:left w:val="none" w:sz="0" w:space="0" w:color="auto"/>
            <w:bottom w:val="none" w:sz="0" w:space="0" w:color="auto"/>
            <w:right w:val="none" w:sz="0" w:space="0" w:color="auto"/>
          </w:divBdr>
          <w:divsChild>
            <w:div w:id="1788041481">
              <w:marLeft w:val="0"/>
              <w:marRight w:val="0"/>
              <w:marTop w:val="0"/>
              <w:marBottom w:val="0"/>
              <w:divBdr>
                <w:top w:val="none" w:sz="0" w:space="0" w:color="auto"/>
                <w:left w:val="none" w:sz="0" w:space="0" w:color="auto"/>
                <w:bottom w:val="none" w:sz="0" w:space="0" w:color="auto"/>
                <w:right w:val="none" w:sz="0" w:space="0" w:color="auto"/>
              </w:divBdr>
              <w:divsChild>
                <w:div w:id="2012247885">
                  <w:marLeft w:val="0"/>
                  <w:marRight w:val="0"/>
                  <w:marTop w:val="0"/>
                  <w:marBottom w:val="0"/>
                  <w:divBdr>
                    <w:top w:val="none" w:sz="0" w:space="0" w:color="auto"/>
                    <w:left w:val="none" w:sz="0" w:space="0" w:color="auto"/>
                    <w:bottom w:val="none" w:sz="0" w:space="0" w:color="auto"/>
                    <w:right w:val="none" w:sz="0" w:space="0" w:color="auto"/>
                  </w:divBdr>
                  <w:divsChild>
                    <w:div w:id="1060517992">
                      <w:marLeft w:val="0"/>
                      <w:marRight w:val="0"/>
                      <w:marTop w:val="0"/>
                      <w:marBottom w:val="0"/>
                      <w:divBdr>
                        <w:top w:val="none" w:sz="0" w:space="0" w:color="auto"/>
                        <w:left w:val="none" w:sz="0" w:space="0" w:color="auto"/>
                        <w:bottom w:val="none" w:sz="0" w:space="0" w:color="auto"/>
                        <w:right w:val="none" w:sz="0" w:space="0" w:color="auto"/>
                      </w:divBdr>
                      <w:divsChild>
                        <w:div w:id="335307184">
                          <w:marLeft w:val="0"/>
                          <w:marRight w:val="0"/>
                          <w:marTop w:val="0"/>
                          <w:marBottom w:val="0"/>
                          <w:divBdr>
                            <w:top w:val="none" w:sz="0" w:space="0" w:color="auto"/>
                            <w:left w:val="none" w:sz="0" w:space="0" w:color="auto"/>
                            <w:bottom w:val="none" w:sz="0" w:space="0" w:color="auto"/>
                            <w:right w:val="none" w:sz="0" w:space="0" w:color="auto"/>
                          </w:divBdr>
                          <w:divsChild>
                            <w:div w:id="578100136">
                              <w:marLeft w:val="0"/>
                              <w:marRight w:val="0"/>
                              <w:marTop w:val="0"/>
                              <w:marBottom w:val="0"/>
                              <w:divBdr>
                                <w:top w:val="none" w:sz="0" w:space="0" w:color="auto"/>
                                <w:left w:val="none" w:sz="0" w:space="0" w:color="auto"/>
                                <w:bottom w:val="none" w:sz="0" w:space="0" w:color="auto"/>
                                <w:right w:val="none" w:sz="0" w:space="0" w:color="auto"/>
                              </w:divBdr>
                              <w:divsChild>
                                <w:div w:id="149493092">
                                  <w:marLeft w:val="0"/>
                                  <w:marRight w:val="0"/>
                                  <w:marTop w:val="0"/>
                                  <w:marBottom w:val="0"/>
                                  <w:divBdr>
                                    <w:top w:val="none" w:sz="0" w:space="0" w:color="auto"/>
                                    <w:left w:val="none" w:sz="0" w:space="0" w:color="auto"/>
                                    <w:bottom w:val="none" w:sz="0" w:space="0" w:color="auto"/>
                                    <w:right w:val="none" w:sz="0" w:space="0" w:color="auto"/>
                                  </w:divBdr>
                                  <w:divsChild>
                                    <w:div w:id="157774092">
                                      <w:marLeft w:val="0"/>
                                      <w:marRight w:val="0"/>
                                      <w:marTop w:val="0"/>
                                      <w:marBottom w:val="0"/>
                                      <w:divBdr>
                                        <w:top w:val="none" w:sz="0" w:space="0" w:color="auto"/>
                                        <w:left w:val="none" w:sz="0" w:space="0" w:color="auto"/>
                                        <w:bottom w:val="none" w:sz="0" w:space="0" w:color="auto"/>
                                        <w:right w:val="none" w:sz="0" w:space="0" w:color="auto"/>
                                      </w:divBdr>
                                      <w:divsChild>
                                        <w:div w:id="19982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343854">
      <w:bodyDiv w:val="1"/>
      <w:marLeft w:val="0"/>
      <w:marRight w:val="0"/>
      <w:marTop w:val="0"/>
      <w:marBottom w:val="0"/>
      <w:divBdr>
        <w:top w:val="none" w:sz="0" w:space="0" w:color="auto"/>
        <w:left w:val="none" w:sz="0" w:space="0" w:color="auto"/>
        <w:bottom w:val="none" w:sz="0" w:space="0" w:color="auto"/>
        <w:right w:val="none" w:sz="0" w:space="0" w:color="auto"/>
      </w:divBdr>
      <w:divsChild>
        <w:div w:id="271741442">
          <w:marLeft w:val="0"/>
          <w:marRight w:val="0"/>
          <w:marTop w:val="0"/>
          <w:marBottom w:val="0"/>
          <w:divBdr>
            <w:top w:val="none" w:sz="0" w:space="0" w:color="auto"/>
            <w:left w:val="none" w:sz="0" w:space="0" w:color="auto"/>
            <w:bottom w:val="none" w:sz="0" w:space="0" w:color="auto"/>
            <w:right w:val="none" w:sz="0" w:space="0" w:color="auto"/>
          </w:divBdr>
          <w:divsChild>
            <w:div w:id="472252993">
              <w:marLeft w:val="0"/>
              <w:marRight w:val="0"/>
              <w:marTop w:val="0"/>
              <w:marBottom w:val="0"/>
              <w:divBdr>
                <w:top w:val="none" w:sz="0" w:space="0" w:color="auto"/>
                <w:left w:val="none" w:sz="0" w:space="0" w:color="auto"/>
                <w:bottom w:val="none" w:sz="0" w:space="0" w:color="auto"/>
                <w:right w:val="none" w:sz="0" w:space="0" w:color="auto"/>
              </w:divBdr>
              <w:divsChild>
                <w:div w:id="1215384095">
                  <w:marLeft w:val="0"/>
                  <w:marRight w:val="0"/>
                  <w:marTop w:val="0"/>
                  <w:marBottom w:val="0"/>
                  <w:divBdr>
                    <w:top w:val="none" w:sz="0" w:space="0" w:color="auto"/>
                    <w:left w:val="none" w:sz="0" w:space="0" w:color="auto"/>
                    <w:bottom w:val="none" w:sz="0" w:space="0" w:color="auto"/>
                    <w:right w:val="none" w:sz="0" w:space="0" w:color="auto"/>
                  </w:divBdr>
                  <w:divsChild>
                    <w:div w:id="2022928397">
                      <w:marLeft w:val="0"/>
                      <w:marRight w:val="0"/>
                      <w:marTop w:val="0"/>
                      <w:marBottom w:val="0"/>
                      <w:divBdr>
                        <w:top w:val="none" w:sz="0" w:space="0" w:color="auto"/>
                        <w:left w:val="none" w:sz="0" w:space="0" w:color="auto"/>
                        <w:bottom w:val="none" w:sz="0" w:space="0" w:color="auto"/>
                        <w:right w:val="none" w:sz="0" w:space="0" w:color="auto"/>
                      </w:divBdr>
                      <w:divsChild>
                        <w:div w:id="1225288034">
                          <w:marLeft w:val="0"/>
                          <w:marRight w:val="0"/>
                          <w:marTop w:val="0"/>
                          <w:marBottom w:val="0"/>
                          <w:divBdr>
                            <w:top w:val="none" w:sz="0" w:space="0" w:color="auto"/>
                            <w:left w:val="none" w:sz="0" w:space="0" w:color="auto"/>
                            <w:bottom w:val="none" w:sz="0" w:space="0" w:color="auto"/>
                            <w:right w:val="none" w:sz="0" w:space="0" w:color="auto"/>
                          </w:divBdr>
                          <w:divsChild>
                            <w:div w:id="445465009">
                              <w:marLeft w:val="0"/>
                              <w:marRight w:val="0"/>
                              <w:marTop w:val="0"/>
                              <w:marBottom w:val="0"/>
                              <w:divBdr>
                                <w:top w:val="none" w:sz="0" w:space="0" w:color="auto"/>
                                <w:left w:val="none" w:sz="0" w:space="0" w:color="auto"/>
                                <w:bottom w:val="none" w:sz="0" w:space="0" w:color="auto"/>
                                <w:right w:val="none" w:sz="0" w:space="0" w:color="auto"/>
                              </w:divBdr>
                              <w:divsChild>
                                <w:div w:id="2142644908">
                                  <w:marLeft w:val="0"/>
                                  <w:marRight w:val="0"/>
                                  <w:marTop w:val="0"/>
                                  <w:marBottom w:val="0"/>
                                  <w:divBdr>
                                    <w:top w:val="none" w:sz="0" w:space="0" w:color="auto"/>
                                    <w:left w:val="none" w:sz="0" w:space="0" w:color="auto"/>
                                    <w:bottom w:val="none" w:sz="0" w:space="0" w:color="auto"/>
                                    <w:right w:val="none" w:sz="0" w:space="0" w:color="auto"/>
                                  </w:divBdr>
                                  <w:divsChild>
                                    <w:div w:id="1711612467">
                                      <w:marLeft w:val="0"/>
                                      <w:marRight w:val="0"/>
                                      <w:marTop w:val="0"/>
                                      <w:marBottom w:val="0"/>
                                      <w:divBdr>
                                        <w:top w:val="none" w:sz="0" w:space="0" w:color="auto"/>
                                        <w:left w:val="none" w:sz="0" w:space="0" w:color="auto"/>
                                        <w:bottom w:val="none" w:sz="0" w:space="0" w:color="auto"/>
                                        <w:right w:val="none" w:sz="0" w:space="0" w:color="auto"/>
                                      </w:divBdr>
                                    </w:div>
                                    <w:div w:id="29618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28774">
      <w:bodyDiv w:val="1"/>
      <w:marLeft w:val="0"/>
      <w:marRight w:val="0"/>
      <w:marTop w:val="0"/>
      <w:marBottom w:val="0"/>
      <w:divBdr>
        <w:top w:val="none" w:sz="0" w:space="0" w:color="auto"/>
        <w:left w:val="none" w:sz="0" w:space="0" w:color="auto"/>
        <w:bottom w:val="none" w:sz="0" w:space="0" w:color="auto"/>
        <w:right w:val="none" w:sz="0" w:space="0" w:color="auto"/>
      </w:divBdr>
      <w:divsChild>
        <w:div w:id="980380064">
          <w:marLeft w:val="0"/>
          <w:marRight w:val="0"/>
          <w:marTop w:val="0"/>
          <w:marBottom w:val="0"/>
          <w:divBdr>
            <w:top w:val="none" w:sz="0" w:space="0" w:color="auto"/>
            <w:left w:val="none" w:sz="0" w:space="0" w:color="auto"/>
            <w:bottom w:val="none" w:sz="0" w:space="0" w:color="auto"/>
            <w:right w:val="none" w:sz="0" w:space="0" w:color="auto"/>
          </w:divBdr>
          <w:divsChild>
            <w:div w:id="821893734">
              <w:marLeft w:val="0"/>
              <w:marRight w:val="0"/>
              <w:marTop w:val="0"/>
              <w:marBottom w:val="0"/>
              <w:divBdr>
                <w:top w:val="none" w:sz="0" w:space="0" w:color="auto"/>
                <w:left w:val="none" w:sz="0" w:space="0" w:color="auto"/>
                <w:bottom w:val="none" w:sz="0" w:space="0" w:color="auto"/>
                <w:right w:val="none" w:sz="0" w:space="0" w:color="auto"/>
              </w:divBdr>
              <w:divsChild>
                <w:div w:id="2755596">
                  <w:marLeft w:val="0"/>
                  <w:marRight w:val="0"/>
                  <w:marTop w:val="0"/>
                  <w:marBottom w:val="0"/>
                  <w:divBdr>
                    <w:top w:val="none" w:sz="0" w:space="0" w:color="auto"/>
                    <w:left w:val="none" w:sz="0" w:space="0" w:color="auto"/>
                    <w:bottom w:val="none" w:sz="0" w:space="0" w:color="auto"/>
                    <w:right w:val="none" w:sz="0" w:space="0" w:color="auto"/>
                  </w:divBdr>
                  <w:divsChild>
                    <w:div w:id="1687636050">
                      <w:marLeft w:val="0"/>
                      <w:marRight w:val="0"/>
                      <w:marTop w:val="0"/>
                      <w:marBottom w:val="0"/>
                      <w:divBdr>
                        <w:top w:val="none" w:sz="0" w:space="0" w:color="auto"/>
                        <w:left w:val="none" w:sz="0" w:space="0" w:color="auto"/>
                        <w:bottom w:val="none" w:sz="0" w:space="0" w:color="auto"/>
                        <w:right w:val="none" w:sz="0" w:space="0" w:color="auto"/>
                      </w:divBdr>
                      <w:divsChild>
                        <w:div w:id="1253204674">
                          <w:marLeft w:val="0"/>
                          <w:marRight w:val="0"/>
                          <w:marTop w:val="0"/>
                          <w:marBottom w:val="0"/>
                          <w:divBdr>
                            <w:top w:val="none" w:sz="0" w:space="0" w:color="auto"/>
                            <w:left w:val="none" w:sz="0" w:space="0" w:color="auto"/>
                            <w:bottom w:val="none" w:sz="0" w:space="0" w:color="auto"/>
                            <w:right w:val="none" w:sz="0" w:space="0" w:color="auto"/>
                          </w:divBdr>
                          <w:divsChild>
                            <w:div w:id="2110737525">
                              <w:marLeft w:val="0"/>
                              <w:marRight w:val="0"/>
                              <w:marTop w:val="0"/>
                              <w:marBottom w:val="0"/>
                              <w:divBdr>
                                <w:top w:val="none" w:sz="0" w:space="0" w:color="auto"/>
                                <w:left w:val="none" w:sz="0" w:space="0" w:color="auto"/>
                                <w:bottom w:val="none" w:sz="0" w:space="0" w:color="auto"/>
                                <w:right w:val="none" w:sz="0" w:space="0" w:color="auto"/>
                              </w:divBdr>
                              <w:divsChild>
                                <w:div w:id="2138258329">
                                  <w:marLeft w:val="0"/>
                                  <w:marRight w:val="0"/>
                                  <w:marTop w:val="0"/>
                                  <w:marBottom w:val="0"/>
                                  <w:divBdr>
                                    <w:top w:val="none" w:sz="0" w:space="0" w:color="auto"/>
                                    <w:left w:val="none" w:sz="0" w:space="0" w:color="auto"/>
                                    <w:bottom w:val="none" w:sz="0" w:space="0" w:color="auto"/>
                                    <w:right w:val="none" w:sz="0" w:space="0" w:color="auto"/>
                                  </w:divBdr>
                                  <w:divsChild>
                                    <w:div w:id="1515605998">
                                      <w:marLeft w:val="0"/>
                                      <w:marRight w:val="0"/>
                                      <w:marTop w:val="0"/>
                                      <w:marBottom w:val="0"/>
                                      <w:divBdr>
                                        <w:top w:val="none" w:sz="0" w:space="0" w:color="auto"/>
                                        <w:left w:val="none" w:sz="0" w:space="0" w:color="auto"/>
                                        <w:bottom w:val="none" w:sz="0" w:space="0" w:color="auto"/>
                                        <w:right w:val="none" w:sz="0" w:space="0" w:color="auto"/>
                                      </w:divBdr>
                                      <w:divsChild>
                                        <w:div w:id="215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929125">
      <w:bodyDiv w:val="1"/>
      <w:marLeft w:val="0"/>
      <w:marRight w:val="0"/>
      <w:marTop w:val="0"/>
      <w:marBottom w:val="0"/>
      <w:divBdr>
        <w:top w:val="none" w:sz="0" w:space="0" w:color="auto"/>
        <w:left w:val="none" w:sz="0" w:space="0" w:color="auto"/>
        <w:bottom w:val="none" w:sz="0" w:space="0" w:color="auto"/>
        <w:right w:val="none" w:sz="0" w:space="0" w:color="auto"/>
      </w:divBdr>
      <w:divsChild>
        <w:div w:id="1874033088">
          <w:marLeft w:val="0"/>
          <w:marRight w:val="0"/>
          <w:marTop w:val="0"/>
          <w:marBottom w:val="0"/>
          <w:divBdr>
            <w:top w:val="none" w:sz="0" w:space="0" w:color="auto"/>
            <w:left w:val="none" w:sz="0" w:space="0" w:color="auto"/>
            <w:bottom w:val="none" w:sz="0" w:space="0" w:color="auto"/>
            <w:right w:val="none" w:sz="0" w:space="0" w:color="auto"/>
          </w:divBdr>
          <w:divsChild>
            <w:div w:id="1381780118">
              <w:marLeft w:val="0"/>
              <w:marRight w:val="0"/>
              <w:marTop w:val="0"/>
              <w:marBottom w:val="0"/>
              <w:divBdr>
                <w:top w:val="none" w:sz="0" w:space="0" w:color="auto"/>
                <w:left w:val="none" w:sz="0" w:space="0" w:color="auto"/>
                <w:bottom w:val="none" w:sz="0" w:space="0" w:color="auto"/>
                <w:right w:val="none" w:sz="0" w:space="0" w:color="auto"/>
              </w:divBdr>
              <w:divsChild>
                <w:div w:id="1206989373">
                  <w:marLeft w:val="0"/>
                  <w:marRight w:val="0"/>
                  <w:marTop w:val="0"/>
                  <w:marBottom w:val="0"/>
                  <w:divBdr>
                    <w:top w:val="none" w:sz="0" w:space="0" w:color="auto"/>
                    <w:left w:val="none" w:sz="0" w:space="0" w:color="auto"/>
                    <w:bottom w:val="none" w:sz="0" w:space="0" w:color="auto"/>
                    <w:right w:val="none" w:sz="0" w:space="0" w:color="auto"/>
                  </w:divBdr>
                  <w:divsChild>
                    <w:div w:id="432897962">
                      <w:marLeft w:val="0"/>
                      <w:marRight w:val="0"/>
                      <w:marTop w:val="0"/>
                      <w:marBottom w:val="0"/>
                      <w:divBdr>
                        <w:top w:val="none" w:sz="0" w:space="0" w:color="auto"/>
                        <w:left w:val="none" w:sz="0" w:space="0" w:color="auto"/>
                        <w:bottom w:val="none" w:sz="0" w:space="0" w:color="auto"/>
                        <w:right w:val="none" w:sz="0" w:space="0" w:color="auto"/>
                      </w:divBdr>
                      <w:divsChild>
                        <w:div w:id="1647129287">
                          <w:marLeft w:val="0"/>
                          <w:marRight w:val="0"/>
                          <w:marTop w:val="0"/>
                          <w:marBottom w:val="0"/>
                          <w:divBdr>
                            <w:top w:val="none" w:sz="0" w:space="0" w:color="auto"/>
                            <w:left w:val="none" w:sz="0" w:space="0" w:color="auto"/>
                            <w:bottom w:val="none" w:sz="0" w:space="0" w:color="auto"/>
                            <w:right w:val="none" w:sz="0" w:space="0" w:color="auto"/>
                          </w:divBdr>
                          <w:divsChild>
                            <w:div w:id="749621066">
                              <w:marLeft w:val="0"/>
                              <w:marRight w:val="0"/>
                              <w:marTop w:val="0"/>
                              <w:marBottom w:val="0"/>
                              <w:divBdr>
                                <w:top w:val="none" w:sz="0" w:space="0" w:color="auto"/>
                                <w:left w:val="none" w:sz="0" w:space="0" w:color="auto"/>
                                <w:bottom w:val="none" w:sz="0" w:space="0" w:color="auto"/>
                                <w:right w:val="none" w:sz="0" w:space="0" w:color="auto"/>
                              </w:divBdr>
                              <w:divsChild>
                                <w:div w:id="963078820">
                                  <w:marLeft w:val="0"/>
                                  <w:marRight w:val="0"/>
                                  <w:marTop w:val="0"/>
                                  <w:marBottom w:val="0"/>
                                  <w:divBdr>
                                    <w:top w:val="none" w:sz="0" w:space="0" w:color="auto"/>
                                    <w:left w:val="none" w:sz="0" w:space="0" w:color="auto"/>
                                    <w:bottom w:val="none" w:sz="0" w:space="0" w:color="auto"/>
                                    <w:right w:val="none" w:sz="0" w:space="0" w:color="auto"/>
                                  </w:divBdr>
                                  <w:divsChild>
                                    <w:div w:id="1266572506">
                                      <w:marLeft w:val="0"/>
                                      <w:marRight w:val="0"/>
                                      <w:marTop w:val="0"/>
                                      <w:marBottom w:val="0"/>
                                      <w:divBdr>
                                        <w:top w:val="none" w:sz="0" w:space="0" w:color="auto"/>
                                        <w:left w:val="none" w:sz="0" w:space="0" w:color="auto"/>
                                        <w:bottom w:val="none" w:sz="0" w:space="0" w:color="auto"/>
                                        <w:right w:val="none" w:sz="0" w:space="0" w:color="auto"/>
                                      </w:divBdr>
                                      <w:divsChild>
                                        <w:div w:id="1936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057573">
      <w:bodyDiv w:val="1"/>
      <w:marLeft w:val="0"/>
      <w:marRight w:val="0"/>
      <w:marTop w:val="0"/>
      <w:marBottom w:val="0"/>
      <w:divBdr>
        <w:top w:val="none" w:sz="0" w:space="0" w:color="auto"/>
        <w:left w:val="none" w:sz="0" w:space="0" w:color="auto"/>
        <w:bottom w:val="none" w:sz="0" w:space="0" w:color="auto"/>
        <w:right w:val="none" w:sz="0" w:space="0" w:color="auto"/>
      </w:divBdr>
      <w:divsChild>
        <w:div w:id="1492527199">
          <w:marLeft w:val="0"/>
          <w:marRight w:val="0"/>
          <w:marTop w:val="0"/>
          <w:marBottom w:val="0"/>
          <w:divBdr>
            <w:top w:val="none" w:sz="0" w:space="0" w:color="auto"/>
            <w:left w:val="none" w:sz="0" w:space="0" w:color="auto"/>
            <w:bottom w:val="none" w:sz="0" w:space="0" w:color="auto"/>
            <w:right w:val="none" w:sz="0" w:space="0" w:color="auto"/>
          </w:divBdr>
        </w:div>
      </w:divsChild>
    </w:div>
    <w:div w:id="1477333452">
      <w:bodyDiv w:val="1"/>
      <w:marLeft w:val="0"/>
      <w:marRight w:val="0"/>
      <w:marTop w:val="0"/>
      <w:marBottom w:val="0"/>
      <w:divBdr>
        <w:top w:val="none" w:sz="0" w:space="0" w:color="auto"/>
        <w:left w:val="none" w:sz="0" w:space="0" w:color="auto"/>
        <w:bottom w:val="none" w:sz="0" w:space="0" w:color="auto"/>
        <w:right w:val="none" w:sz="0" w:space="0" w:color="auto"/>
      </w:divBdr>
      <w:divsChild>
        <w:div w:id="1490829455">
          <w:marLeft w:val="0"/>
          <w:marRight w:val="0"/>
          <w:marTop w:val="0"/>
          <w:marBottom w:val="0"/>
          <w:divBdr>
            <w:top w:val="none" w:sz="0" w:space="0" w:color="auto"/>
            <w:left w:val="none" w:sz="0" w:space="0" w:color="auto"/>
            <w:bottom w:val="none" w:sz="0" w:space="0" w:color="auto"/>
            <w:right w:val="none" w:sz="0" w:space="0" w:color="auto"/>
          </w:divBdr>
        </w:div>
      </w:divsChild>
    </w:div>
    <w:div w:id="1489134302">
      <w:bodyDiv w:val="1"/>
      <w:marLeft w:val="0"/>
      <w:marRight w:val="0"/>
      <w:marTop w:val="0"/>
      <w:marBottom w:val="0"/>
      <w:divBdr>
        <w:top w:val="none" w:sz="0" w:space="0" w:color="auto"/>
        <w:left w:val="none" w:sz="0" w:space="0" w:color="auto"/>
        <w:bottom w:val="none" w:sz="0" w:space="0" w:color="auto"/>
        <w:right w:val="none" w:sz="0" w:space="0" w:color="auto"/>
      </w:divBdr>
      <w:divsChild>
        <w:div w:id="1334187979">
          <w:marLeft w:val="0"/>
          <w:marRight w:val="0"/>
          <w:marTop w:val="0"/>
          <w:marBottom w:val="0"/>
          <w:divBdr>
            <w:top w:val="none" w:sz="0" w:space="0" w:color="auto"/>
            <w:left w:val="none" w:sz="0" w:space="0" w:color="auto"/>
            <w:bottom w:val="none" w:sz="0" w:space="0" w:color="auto"/>
            <w:right w:val="none" w:sz="0" w:space="0" w:color="auto"/>
          </w:divBdr>
          <w:divsChild>
            <w:div w:id="1007635106">
              <w:marLeft w:val="0"/>
              <w:marRight w:val="0"/>
              <w:marTop w:val="0"/>
              <w:marBottom w:val="0"/>
              <w:divBdr>
                <w:top w:val="none" w:sz="0" w:space="0" w:color="auto"/>
                <w:left w:val="none" w:sz="0" w:space="0" w:color="auto"/>
                <w:bottom w:val="none" w:sz="0" w:space="0" w:color="auto"/>
                <w:right w:val="none" w:sz="0" w:space="0" w:color="auto"/>
              </w:divBdr>
              <w:divsChild>
                <w:div w:id="1107892067">
                  <w:marLeft w:val="0"/>
                  <w:marRight w:val="0"/>
                  <w:marTop w:val="0"/>
                  <w:marBottom w:val="0"/>
                  <w:divBdr>
                    <w:top w:val="none" w:sz="0" w:space="0" w:color="auto"/>
                    <w:left w:val="none" w:sz="0" w:space="0" w:color="auto"/>
                    <w:bottom w:val="none" w:sz="0" w:space="0" w:color="auto"/>
                    <w:right w:val="none" w:sz="0" w:space="0" w:color="auto"/>
                  </w:divBdr>
                  <w:divsChild>
                    <w:div w:id="1479112230">
                      <w:marLeft w:val="0"/>
                      <w:marRight w:val="0"/>
                      <w:marTop w:val="0"/>
                      <w:marBottom w:val="0"/>
                      <w:divBdr>
                        <w:top w:val="none" w:sz="0" w:space="0" w:color="auto"/>
                        <w:left w:val="none" w:sz="0" w:space="0" w:color="auto"/>
                        <w:bottom w:val="none" w:sz="0" w:space="0" w:color="auto"/>
                        <w:right w:val="none" w:sz="0" w:space="0" w:color="auto"/>
                      </w:divBdr>
                      <w:divsChild>
                        <w:div w:id="913050096">
                          <w:marLeft w:val="0"/>
                          <w:marRight w:val="0"/>
                          <w:marTop w:val="0"/>
                          <w:marBottom w:val="0"/>
                          <w:divBdr>
                            <w:top w:val="none" w:sz="0" w:space="0" w:color="auto"/>
                            <w:left w:val="none" w:sz="0" w:space="0" w:color="auto"/>
                            <w:bottom w:val="none" w:sz="0" w:space="0" w:color="auto"/>
                            <w:right w:val="none" w:sz="0" w:space="0" w:color="auto"/>
                          </w:divBdr>
                          <w:divsChild>
                            <w:div w:id="996568416">
                              <w:marLeft w:val="0"/>
                              <w:marRight w:val="0"/>
                              <w:marTop w:val="0"/>
                              <w:marBottom w:val="0"/>
                              <w:divBdr>
                                <w:top w:val="none" w:sz="0" w:space="0" w:color="auto"/>
                                <w:left w:val="none" w:sz="0" w:space="0" w:color="auto"/>
                                <w:bottom w:val="none" w:sz="0" w:space="0" w:color="auto"/>
                                <w:right w:val="none" w:sz="0" w:space="0" w:color="auto"/>
                              </w:divBdr>
                              <w:divsChild>
                                <w:div w:id="717818502">
                                  <w:marLeft w:val="0"/>
                                  <w:marRight w:val="0"/>
                                  <w:marTop w:val="0"/>
                                  <w:marBottom w:val="0"/>
                                  <w:divBdr>
                                    <w:top w:val="none" w:sz="0" w:space="0" w:color="auto"/>
                                    <w:left w:val="none" w:sz="0" w:space="0" w:color="auto"/>
                                    <w:bottom w:val="none" w:sz="0" w:space="0" w:color="auto"/>
                                    <w:right w:val="none" w:sz="0" w:space="0" w:color="auto"/>
                                  </w:divBdr>
                                  <w:divsChild>
                                    <w:div w:id="562761346">
                                      <w:marLeft w:val="0"/>
                                      <w:marRight w:val="0"/>
                                      <w:marTop w:val="0"/>
                                      <w:marBottom w:val="0"/>
                                      <w:divBdr>
                                        <w:top w:val="none" w:sz="0" w:space="0" w:color="auto"/>
                                        <w:left w:val="none" w:sz="0" w:space="0" w:color="auto"/>
                                        <w:bottom w:val="none" w:sz="0" w:space="0" w:color="auto"/>
                                        <w:right w:val="none" w:sz="0" w:space="0" w:color="auto"/>
                                      </w:divBdr>
                                      <w:divsChild>
                                        <w:div w:id="19085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664055">
      <w:bodyDiv w:val="1"/>
      <w:marLeft w:val="0"/>
      <w:marRight w:val="0"/>
      <w:marTop w:val="0"/>
      <w:marBottom w:val="0"/>
      <w:divBdr>
        <w:top w:val="none" w:sz="0" w:space="0" w:color="auto"/>
        <w:left w:val="none" w:sz="0" w:space="0" w:color="auto"/>
        <w:bottom w:val="none" w:sz="0" w:space="0" w:color="auto"/>
        <w:right w:val="none" w:sz="0" w:space="0" w:color="auto"/>
      </w:divBdr>
      <w:divsChild>
        <w:div w:id="1253507428">
          <w:marLeft w:val="0"/>
          <w:marRight w:val="1"/>
          <w:marTop w:val="0"/>
          <w:marBottom w:val="0"/>
          <w:divBdr>
            <w:top w:val="none" w:sz="0" w:space="0" w:color="auto"/>
            <w:left w:val="none" w:sz="0" w:space="0" w:color="auto"/>
            <w:bottom w:val="none" w:sz="0" w:space="0" w:color="auto"/>
            <w:right w:val="none" w:sz="0" w:space="0" w:color="auto"/>
          </w:divBdr>
          <w:divsChild>
            <w:div w:id="686558738">
              <w:marLeft w:val="0"/>
              <w:marRight w:val="0"/>
              <w:marTop w:val="0"/>
              <w:marBottom w:val="0"/>
              <w:divBdr>
                <w:top w:val="none" w:sz="0" w:space="0" w:color="auto"/>
                <w:left w:val="none" w:sz="0" w:space="0" w:color="auto"/>
                <w:bottom w:val="none" w:sz="0" w:space="0" w:color="auto"/>
                <w:right w:val="none" w:sz="0" w:space="0" w:color="auto"/>
              </w:divBdr>
              <w:divsChild>
                <w:div w:id="220870781">
                  <w:marLeft w:val="0"/>
                  <w:marRight w:val="1"/>
                  <w:marTop w:val="0"/>
                  <w:marBottom w:val="0"/>
                  <w:divBdr>
                    <w:top w:val="none" w:sz="0" w:space="0" w:color="auto"/>
                    <w:left w:val="none" w:sz="0" w:space="0" w:color="auto"/>
                    <w:bottom w:val="none" w:sz="0" w:space="0" w:color="auto"/>
                    <w:right w:val="none" w:sz="0" w:space="0" w:color="auto"/>
                  </w:divBdr>
                  <w:divsChild>
                    <w:div w:id="1268925005">
                      <w:marLeft w:val="0"/>
                      <w:marRight w:val="0"/>
                      <w:marTop w:val="0"/>
                      <w:marBottom w:val="0"/>
                      <w:divBdr>
                        <w:top w:val="none" w:sz="0" w:space="0" w:color="auto"/>
                        <w:left w:val="none" w:sz="0" w:space="0" w:color="auto"/>
                        <w:bottom w:val="none" w:sz="0" w:space="0" w:color="auto"/>
                        <w:right w:val="none" w:sz="0" w:space="0" w:color="auto"/>
                      </w:divBdr>
                      <w:divsChild>
                        <w:div w:id="379671683">
                          <w:marLeft w:val="0"/>
                          <w:marRight w:val="0"/>
                          <w:marTop w:val="0"/>
                          <w:marBottom w:val="0"/>
                          <w:divBdr>
                            <w:top w:val="none" w:sz="0" w:space="0" w:color="auto"/>
                            <w:left w:val="none" w:sz="0" w:space="0" w:color="auto"/>
                            <w:bottom w:val="none" w:sz="0" w:space="0" w:color="auto"/>
                            <w:right w:val="none" w:sz="0" w:space="0" w:color="auto"/>
                          </w:divBdr>
                          <w:divsChild>
                            <w:div w:id="175271657">
                              <w:marLeft w:val="0"/>
                              <w:marRight w:val="0"/>
                              <w:marTop w:val="120"/>
                              <w:marBottom w:val="360"/>
                              <w:divBdr>
                                <w:top w:val="none" w:sz="0" w:space="0" w:color="auto"/>
                                <w:left w:val="none" w:sz="0" w:space="0" w:color="auto"/>
                                <w:bottom w:val="none" w:sz="0" w:space="0" w:color="auto"/>
                                <w:right w:val="none" w:sz="0" w:space="0" w:color="auto"/>
                              </w:divBdr>
                              <w:divsChild>
                                <w:div w:id="129074776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96812">
      <w:bodyDiv w:val="1"/>
      <w:marLeft w:val="0"/>
      <w:marRight w:val="0"/>
      <w:marTop w:val="0"/>
      <w:marBottom w:val="0"/>
      <w:divBdr>
        <w:top w:val="none" w:sz="0" w:space="0" w:color="auto"/>
        <w:left w:val="none" w:sz="0" w:space="0" w:color="auto"/>
        <w:bottom w:val="none" w:sz="0" w:space="0" w:color="auto"/>
        <w:right w:val="none" w:sz="0" w:space="0" w:color="auto"/>
      </w:divBdr>
      <w:divsChild>
        <w:div w:id="1965772127">
          <w:marLeft w:val="0"/>
          <w:marRight w:val="0"/>
          <w:marTop w:val="0"/>
          <w:marBottom w:val="0"/>
          <w:divBdr>
            <w:top w:val="none" w:sz="0" w:space="0" w:color="auto"/>
            <w:left w:val="none" w:sz="0" w:space="0" w:color="auto"/>
            <w:bottom w:val="none" w:sz="0" w:space="0" w:color="auto"/>
            <w:right w:val="none" w:sz="0" w:space="0" w:color="auto"/>
          </w:divBdr>
          <w:divsChild>
            <w:div w:id="208420695">
              <w:marLeft w:val="0"/>
              <w:marRight w:val="0"/>
              <w:marTop w:val="0"/>
              <w:marBottom w:val="0"/>
              <w:divBdr>
                <w:top w:val="none" w:sz="0" w:space="0" w:color="auto"/>
                <w:left w:val="none" w:sz="0" w:space="0" w:color="auto"/>
                <w:bottom w:val="none" w:sz="0" w:space="0" w:color="auto"/>
                <w:right w:val="none" w:sz="0" w:space="0" w:color="auto"/>
              </w:divBdr>
              <w:divsChild>
                <w:div w:id="354162069">
                  <w:marLeft w:val="0"/>
                  <w:marRight w:val="0"/>
                  <w:marTop w:val="0"/>
                  <w:marBottom w:val="0"/>
                  <w:divBdr>
                    <w:top w:val="none" w:sz="0" w:space="0" w:color="auto"/>
                    <w:left w:val="none" w:sz="0" w:space="0" w:color="auto"/>
                    <w:bottom w:val="none" w:sz="0" w:space="0" w:color="auto"/>
                    <w:right w:val="none" w:sz="0" w:space="0" w:color="auto"/>
                  </w:divBdr>
                  <w:divsChild>
                    <w:div w:id="1068305750">
                      <w:marLeft w:val="0"/>
                      <w:marRight w:val="0"/>
                      <w:marTop w:val="0"/>
                      <w:marBottom w:val="0"/>
                      <w:divBdr>
                        <w:top w:val="none" w:sz="0" w:space="0" w:color="auto"/>
                        <w:left w:val="none" w:sz="0" w:space="0" w:color="auto"/>
                        <w:bottom w:val="none" w:sz="0" w:space="0" w:color="auto"/>
                        <w:right w:val="none" w:sz="0" w:space="0" w:color="auto"/>
                      </w:divBdr>
                      <w:divsChild>
                        <w:div w:id="407730052">
                          <w:marLeft w:val="0"/>
                          <w:marRight w:val="0"/>
                          <w:marTop w:val="0"/>
                          <w:marBottom w:val="0"/>
                          <w:divBdr>
                            <w:top w:val="none" w:sz="0" w:space="0" w:color="auto"/>
                            <w:left w:val="none" w:sz="0" w:space="0" w:color="auto"/>
                            <w:bottom w:val="none" w:sz="0" w:space="0" w:color="auto"/>
                            <w:right w:val="none" w:sz="0" w:space="0" w:color="auto"/>
                          </w:divBdr>
                          <w:divsChild>
                            <w:div w:id="1202983968">
                              <w:marLeft w:val="0"/>
                              <w:marRight w:val="0"/>
                              <w:marTop w:val="0"/>
                              <w:marBottom w:val="0"/>
                              <w:divBdr>
                                <w:top w:val="none" w:sz="0" w:space="0" w:color="auto"/>
                                <w:left w:val="none" w:sz="0" w:space="0" w:color="auto"/>
                                <w:bottom w:val="none" w:sz="0" w:space="0" w:color="auto"/>
                                <w:right w:val="none" w:sz="0" w:space="0" w:color="auto"/>
                              </w:divBdr>
                              <w:divsChild>
                                <w:div w:id="275721878">
                                  <w:marLeft w:val="0"/>
                                  <w:marRight w:val="0"/>
                                  <w:marTop w:val="0"/>
                                  <w:marBottom w:val="0"/>
                                  <w:divBdr>
                                    <w:top w:val="none" w:sz="0" w:space="0" w:color="auto"/>
                                    <w:left w:val="none" w:sz="0" w:space="0" w:color="auto"/>
                                    <w:bottom w:val="none" w:sz="0" w:space="0" w:color="auto"/>
                                    <w:right w:val="none" w:sz="0" w:space="0" w:color="auto"/>
                                  </w:divBdr>
                                  <w:divsChild>
                                    <w:div w:id="1048988230">
                                      <w:marLeft w:val="0"/>
                                      <w:marRight w:val="0"/>
                                      <w:marTop w:val="0"/>
                                      <w:marBottom w:val="0"/>
                                      <w:divBdr>
                                        <w:top w:val="none" w:sz="0" w:space="0" w:color="auto"/>
                                        <w:left w:val="none" w:sz="0" w:space="0" w:color="auto"/>
                                        <w:bottom w:val="none" w:sz="0" w:space="0" w:color="auto"/>
                                        <w:right w:val="none" w:sz="0" w:space="0" w:color="auto"/>
                                      </w:divBdr>
                                      <w:divsChild>
                                        <w:div w:id="5821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1165391">
      <w:bodyDiv w:val="1"/>
      <w:marLeft w:val="0"/>
      <w:marRight w:val="0"/>
      <w:marTop w:val="0"/>
      <w:marBottom w:val="0"/>
      <w:divBdr>
        <w:top w:val="none" w:sz="0" w:space="0" w:color="auto"/>
        <w:left w:val="none" w:sz="0" w:space="0" w:color="auto"/>
        <w:bottom w:val="none" w:sz="0" w:space="0" w:color="auto"/>
        <w:right w:val="none" w:sz="0" w:space="0" w:color="auto"/>
      </w:divBdr>
      <w:divsChild>
        <w:div w:id="542451033">
          <w:marLeft w:val="0"/>
          <w:marRight w:val="0"/>
          <w:marTop w:val="0"/>
          <w:marBottom w:val="0"/>
          <w:divBdr>
            <w:top w:val="none" w:sz="0" w:space="0" w:color="auto"/>
            <w:left w:val="none" w:sz="0" w:space="0" w:color="auto"/>
            <w:bottom w:val="none" w:sz="0" w:space="0" w:color="auto"/>
            <w:right w:val="none" w:sz="0" w:space="0" w:color="auto"/>
          </w:divBdr>
          <w:divsChild>
            <w:div w:id="1185166404">
              <w:marLeft w:val="0"/>
              <w:marRight w:val="0"/>
              <w:marTop w:val="0"/>
              <w:marBottom w:val="0"/>
              <w:divBdr>
                <w:top w:val="none" w:sz="0" w:space="0" w:color="auto"/>
                <w:left w:val="none" w:sz="0" w:space="0" w:color="auto"/>
                <w:bottom w:val="none" w:sz="0" w:space="0" w:color="auto"/>
                <w:right w:val="none" w:sz="0" w:space="0" w:color="auto"/>
              </w:divBdr>
              <w:divsChild>
                <w:div w:id="8799585">
                  <w:marLeft w:val="0"/>
                  <w:marRight w:val="0"/>
                  <w:marTop w:val="0"/>
                  <w:marBottom w:val="0"/>
                  <w:divBdr>
                    <w:top w:val="none" w:sz="0" w:space="0" w:color="auto"/>
                    <w:left w:val="none" w:sz="0" w:space="0" w:color="auto"/>
                    <w:bottom w:val="none" w:sz="0" w:space="0" w:color="auto"/>
                    <w:right w:val="none" w:sz="0" w:space="0" w:color="auto"/>
                  </w:divBdr>
                  <w:divsChild>
                    <w:div w:id="971902176">
                      <w:marLeft w:val="0"/>
                      <w:marRight w:val="0"/>
                      <w:marTop w:val="0"/>
                      <w:marBottom w:val="0"/>
                      <w:divBdr>
                        <w:top w:val="none" w:sz="0" w:space="0" w:color="auto"/>
                        <w:left w:val="none" w:sz="0" w:space="0" w:color="auto"/>
                        <w:bottom w:val="none" w:sz="0" w:space="0" w:color="auto"/>
                        <w:right w:val="none" w:sz="0" w:space="0" w:color="auto"/>
                      </w:divBdr>
                      <w:divsChild>
                        <w:div w:id="413935804">
                          <w:marLeft w:val="0"/>
                          <w:marRight w:val="0"/>
                          <w:marTop w:val="0"/>
                          <w:marBottom w:val="0"/>
                          <w:divBdr>
                            <w:top w:val="none" w:sz="0" w:space="0" w:color="auto"/>
                            <w:left w:val="none" w:sz="0" w:space="0" w:color="auto"/>
                            <w:bottom w:val="none" w:sz="0" w:space="0" w:color="auto"/>
                            <w:right w:val="none" w:sz="0" w:space="0" w:color="auto"/>
                          </w:divBdr>
                          <w:divsChild>
                            <w:div w:id="1190952516">
                              <w:marLeft w:val="0"/>
                              <w:marRight w:val="0"/>
                              <w:marTop w:val="0"/>
                              <w:marBottom w:val="0"/>
                              <w:divBdr>
                                <w:top w:val="none" w:sz="0" w:space="0" w:color="auto"/>
                                <w:left w:val="none" w:sz="0" w:space="0" w:color="auto"/>
                                <w:bottom w:val="none" w:sz="0" w:space="0" w:color="auto"/>
                                <w:right w:val="none" w:sz="0" w:space="0" w:color="auto"/>
                              </w:divBdr>
                              <w:divsChild>
                                <w:div w:id="279383837">
                                  <w:marLeft w:val="0"/>
                                  <w:marRight w:val="0"/>
                                  <w:marTop w:val="0"/>
                                  <w:marBottom w:val="0"/>
                                  <w:divBdr>
                                    <w:top w:val="none" w:sz="0" w:space="0" w:color="auto"/>
                                    <w:left w:val="none" w:sz="0" w:space="0" w:color="auto"/>
                                    <w:bottom w:val="none" w:sz="0" w:space="0" w:color="auto"/>
                                    <w:right w:val="none" w:sz="0" w:space="0" w:color="auto"/>
                                  </w:divBdr>
                                  <w:divsChild>
                                    <w:div w:id="267011464">
                                      <w:marLeft w:val="0"/>
                                      <w:marRight w:val="0"/>
                                      <w:marTop w:val="0"/>
                                      <w:marBottom w:val="0"/>
                                      <w:divBdr>
                                        <w:top w:val="none" w:sz="0" w:space="0" w:color="auto"/>
                                        <w:left w:val="none" w:sz="0" w:space="0" w:color="auto"/>
                                        <w:bottom w:val="none" w:sz="0" w:space="0" w:color="auto"/>
                                        <w:right w:val="none" w:sz="0" w:space="0" w:color="auto"/>
                                      </w:divBdr>
                                      <w:divsChild>
                                        <w:div w:id="1842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975953">
      <w:bodyDiv w:val="1"/>
      <w:marLeft w:val="0"/>
      <w:marRight w:val="0"/>
      <w:marTop w:val="0"/>
      <w:marBottom w:val="0"/>
      <w:divBdr>
        <w:top w:val="none" w:sz="0" w:space="0" w:color="auto"/>
        <w:left w:val="none" w:sz="0" w:space="0" w:color="auto"/>
        <w:bottom w:val="none" w:sz="0" w:space="0" w:color="auto"/>
        <w:right w:val="none" w:sz="0" w:space="0" w:color="auto"/>
      </w:divBdr>
      <w:divsChild>
        <w:div w:id="720328546">
          <w:marLeft w:val="0"/>
          <w:marRight w:val="0"/>
          <w:marTop w:val="0"/>
          <w:marBottom w:val="0"/>
          <w:divBdr>
            <w:top w:val="none" w:sz="0" w:space="0" w:color="auto"/>
            <w:left w:val="none" w:sz="0" w:space="0" w:color="auto"/>
            <w:bottom w:val="none" w:sz="0" w:space="0" w:color="auto"/>
            <w:right w:val="none" w:sz="0" w:space="0" w:color="auto"/>
          </w:divBdr>
          <w:divsChild>
            <w:div w:id="46688918">
              <w:marLeft w:val="0"/>
              <w:marRight w:val="0"/>
              <w:marTop w:val="0"/>
              <w:marBottom w:val="0"/>
              <w:divBdr>
                <w:top w:val="none" w:sz="0" w:space="0" w:color="auto"/>
                <w:left w:val="none" w:sz="0" w:space="0" w:color="auto"/>
                <w:bottom w:val="none" w:sz="0" w:space="0" w:color="auto"/>
                <w:right w:val="none" w:sz="0" w:space="0" w:color="auto"/>
              </w:divBdr>
              <w:divsChild>
                <w:div w:id="1813327628">
                  <w:marLeft w:val="0"/>
                  <w:marRight w:val="0"/>
                  <w:marTop w:val="0"/>
                  <w:marBottom w:val="0"/>
                  <w:divBdr>
                    <w:top w:val="none" w:sz="0" w:space="0" w:color="auto"/>
                    <w:left w:val="none" w:sz="0" w:space="0" w:color="auto"/>
                    <w:bottom w:val="none" w:sz="0" w:space="0" w:color="auto"/>
                    <w:right w:val="none" w:sz="0" w:space="0" w:color="auto"/>
                  </w:divBdr>
                  <w:divsChild>
                    <w:div w:id="968128880">
                      <w:marLeft w:val="0"/>
                      <w:marRight w:val="0"/>
                      <w:marTop w:val="0"/>
                      <w:marBottom w:val="0"/>
                      <w:divBdr>
                        <w:top w:val="none" w:sz="0" w:space="0" w:color="auto"/>
                        <w:left w:val="none" w:sz="0" w:space="0" w:color="auto"/>
                        <w:bottom w:val="none" w:sz="0" w:space="0" w:color="auto"/>
                        <w:right w:val="none" w:sz="0" w:space="0" w:color="auto"/>
                      </w:divBdr>
                      <w:divsChild>
                        <w:div w:id="1994942292">
                          <w:marLeft w:val="0"/>
                          <w:marRight w:val="0"/>
                          <w:marTop w:val="0"/>
                          <w:marBottom w:val="0"/>
                          <w:divBdr>
                            <w:top w:val="none" w:sz="0" w:space="0" w:color="auto"/>
                            <w:left w:val="none" w:sz="0" w:space="0" w:color="auto"/>
                            <w:bottom w:val="none" w:sz="0" w:space="0" w:color="auto"/>
                            <w:right w:val="none" w:sz="0" w:space="0" w:color="auto"/>
                          </w:divBdr>
                          <w:divsChild>
                            <w:div w:id="591402539">
                              <w:marLeft w:val="0"/>
                              <w:marRight w:val="0"/>
                              <w:marTop w:val="0"/>
                              <w:marBottom w:val="0"/>
                              <w:divBdr>
                                <w:top w:val="none" w:sz="0" w:space="0" w:color="auto"/>
                                <w:left w:val="none" w:sz="0" w:space="0" w:color="auto"/>
                                <w:bottom w:val="none" w:sz="0" w:space="0" w:color="auto"/>
                                <w:right w:val="none" w:sz="0" w:space="0" w:color="auto"/>
                              </w:divBdr>
                              <w:divsChild>
                                <w:div w:id="273753982">
                                  <w:marLeft w:val="0"/>
                                  <w:marRight w:val="0"/>
                                  <w:marTop w:val="0"/>
                                  <w:marBottom w:val="0"/>
                                  <w:divBdr>
                                    <w:top w:val="none" w:sz="0" w:space="0" w:color="auto"/>
                                    <w:left w:val="none" w:sz="0" w:space="0" w:color="auto"/>
                                    <w:bottom w:val="none" w:sz="0" w:space="0" w:color="auto"/>
                                    <w:right w:val="none" w:sz="0" w:space="0" w:color="auto"/>
                                  </w:divBdr>
                                  <w:divsChild>
                                    <w:div w:id="2023698746">
                                      <w:marLeft w:val="0"/>
                                      <w:marRight w:val="0"/>
                                      <w:marTop w:val="0"/>
                                      <w:marBottom w:val="0"/>
                                      <w:divBdr>
                                        <w:top w:val="none" w:sz="0" w:space="0" w:color="auto"/>
                                        <w:left w:val="none" w:sz="0" w:space="0" w:color="auto"/>
                                        <w:bottom w:val="none" w:sz="0" w:space="0" w:color="auto"/>
                                        <w:right w:val="none" w:sz="0" w:space="0" w:color="auto"/>
                                      </w:divBdr>
                                      <w:divsChild>
                                        <w:div w:id="13578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2204046">
      <w:bodyDiv w:val="1"/>
      <w:marLeft w:val="0"/>
      <w:marRight w:val="0"/>
      <w:marTop w:val="0"/>
      <w:marBottom w:val="0"/>
      <w:divBdr>
        <w:top w:val="none" w:sz="0" w:space="0" w:color="auto"/>
        <w:left w:val="none" w:sz="0" w:space="0" w:color="auto"/>
        <w:bottom w:val="none" w:sz="0" w:space="0" w:color="auto"/>
        <w:right w:val="none" w:sz="0" w:space="0" w:color="auto"/>
      </w:divBdr>
      <w:divsChild>
        <w:div w:id="1797094895">
          <w:marLeft w:val="0"/>
          <w:marRight w:val="0"/>
          <w:marTop w:val="0"/>
          <w:marBottom w:val="0"/>
          <w:divBdr>
            <w:top w:val="none" w:sz="0" w:space="0" w:color="auto"/>
            <w:left w:val="none" w:sz="0" w:space="0" w:color="auto"/>
            <w:bottom w:val="none" w:sz="0" w:space="0" w:color="auto"/>
            <w:right w:val="none" w:sz="0" w:space="0" w:color="auto"/>
          </w:divBdr>
          <w:divsChild>
            <w:div w:id="479927844">
              <w:marLeft w:val="0"/>
              <w:marRight w:val="0"/>
              <w:marTop w:val="0"/>
              <w:marBottom w:val="0"/>
              <w:divBdr>
                <w:top w:val="none" w:sz="0" w:space="0" w:color="auto"/>
                <w:left w:val="none" w:sz="0" w:space="0" w:color="auto"/>
                <w:bottom w:val="none" w:sz="0" w:space="0" w:color="auto"/>
                <w:right w:val="none" w:sz="0" w:space="0" w:color="auto"/>
              </w:divBdr>
              <w:divsChild>
                <w:div w:id="622351110">
                  <w:marLeft w:val="0"/>
                  <w:marRight w:val="0"/>
                  <w:marTop w:val="0"/>
                  <w:marBottom w:val="0"/>
                  <w:divBdr>
                    <w:top w:val="none" w:sz="0" w:space="0" w:color="auto"/>
                    <w:left w:val="none" w:sz="0" w:space="0" w:color="auto"/>
                    <w:bottom w:val="none" w:sz="0" w:space="0" w:color="auto"/>
                    <w:right w:val="none" w:sz="0" w:space="0" w:color="auto"/>
                  </w:divBdr>
                  <w:divsChild>
                    <w:div w:id="1273128808">
                      <w:marLeft w:val="0"/>
                      <w:marRight w:val="0"/>
                      <w:marTop w:val="0"/>
                      <w:marBottom w:val="0"/>
                      <w:divBdr>
                        <w:top w:val="none" w:sz="0" w:space="0" w:color="auto"/>
                        <w:left w:val="none" w:sz="0" w:space="0" w:color="auto"/>
                        <w:bottom w:val="none" w:sz="0" w:space="0" w:color="auto"/>
                        <w:right w:val="none" w:sz="0" w:space="0" w:color="auto"/>
                      </w:divBdr>
                      <w:divsChild>
                        <w:div w:id="540095397">
                          <w:marLeft w:val="0"/>
                          <w:marRight w:val="0"/>
                          <w:marTop w:val="0"/>
                          <w:marBottom w:val="0"/>
                          <w:divBdr>
                            <w:top w:val="none" w:sz="0" w:space="0" w:color="auto"/>
                            <w:left w:val="none" w:sz="0" w:space="0" w:color="auto"/>
                            <w:bottom w:val="none" w:sz="0" w:space="0" w:color="auto"/>
                            <w:right w:val="none" w:sz="0" w:space="0" w:color="auto"/>
                          </w:divBdr>
                          <w:divsChild>
                            <w:div w:id="1408772506">
                              <w:marLeft w:val="0"/>
                              <w:marRight w:val="0"/>
                              <w:marTop w:val="0"/>
                              <w:marBottom w:val="0"/>
                              <w:divBdr>
                                <w:top w:val="none" w:sz="0" w:space="0" w:color="auto"/>
                                <w:left w:val="none" w:sz="0" w:space="0" w:color="auto"/>
                                <w:bottom w:val="none" w:sz="0" w:space="0" w:color="auto"/>
                                <w:right w:val="none" w:sz="0" w:space="0" w:color="auto"/>
                              </w:divBdr>
                              <w:divsChild>
                                <w:div w:id="1841042025">
                                  <w:marLeft w:val="0"/>
                                  <w:marRight w:val="0"/>
                                  <w:marTop w:val="0"/>
                                  <w:marBottom w:val="0"/>
                                  <w:divBdr>
                                    <w:top w:val="none" w:sz="0" w:space="0" w:color="auto"/>
                                    <w:left w:val="none" w:sz="0" w:space="0" w:color="auto"/>
                                    <w:bottom w:val="none" w:sz="0" w:space="0" w:color="auto"/>
                                    <w:right w:val="none" w:sz="0" w:space="0" w:color="auto"/>
                                  </w:divBdr>
                                  <w:divsChild>
                                    <w:div w:id="542985935">
                                      <w:marLeft w:val="0"/>
                                      <w:marRight w:val="0"/>
                                      <w:marTop w:val="0"/>
                                      <w:marBottom w:val="0"/>
                                      <w:divBdr>
                                        <w:top w:val="none" w:sz="0" w:space="0" w:color="auto"/>
                                        <w:left w:val="none" w:sz="0" w:space="0" w:color="auto"/>
                                        <w:bottom w:val="none" w:sz="0" w:space="0" w:color="auto"/>
                                        <w:right w:val="none" w:sz="0" w:space="0" w:color="auto"/>
                                      </w:divBdr>
                                      <w:divsChild>
                                        <w:div w:id="15310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998731">
      <w:bodyDiv w:val="1"/>
      <w:marLeft w:val="0"/>
      <w:marRight w:val="0"/>
      <w:marTop w:val="0"/>
      <w:marBottom w:val="0"/>
      <w:divBdr>
        <w:top w:val="none" w:sz="0" w:space="0" w:color="auto"/>
        <w:left w:val="none" w:sz="0" w:space="0" w:color="auto"/>
        <w:bottom w:val="none" w:sz="0" w:space="0" w:color="auto"/>
        <w:right w:val="none" w:sz="0" w:space="0" w:color="auto"/>
      </w:divBdr>
      <w:divsChild>
        <w:div w:id="1041249136">
          <w:marLeft w:val="0"/>
          <w:marRight w:val="0"/>
          <w:marTop w:val="0"/>
          <w:marBottom w:val="0"/>
          <w:divBdr>
            <w:top w:val="none" w:sz="0" w:space="0" w:color="auto"/>
            <w:left w:val="none" w:sz="0" w:space="0" w:color="auto"/>
            <w:bottom w:val="none" w:sz="0" w:space="0" w:color="auto"/>
            <w:right w:val="none" w:sz="0" w:space="0" w:color="auto"/>
          </w:divBdr>
          <w:divsChild>
            <w:div w:id="554243232">
              <w:marLeft w:val="0"/>
              <w:marRight w:val="0"/>
              <w:marTop w:val="0"/>
              <w:marBottom w:val="0"/>
              <w:divBdr>
                <w:top w:val="none" w:sz="0" w:space="0" w:color="auto"/>
                <w:left w:val="none" w:sz="0" w:space="0" w:color="auto"/>
                <w:bottom w:val="none" w:sz="0" w:space="0" w:color="auto"/>
                <w:right w:val="none" w:sz="0" w:space="0" w:color="auto"/>
              </w:divBdr>
              <w:divsChild>
                <w:div w:id="1949507931">
                  <w:marLeft w:val="0"/>
                  <w:marRight w:val="0"/>
                  <w:marTop w:val="0"/>
                  <w:marBottom w:val="0"/>
                  <w:divBdr>
                    <w:top w:val="none" w:sz="0" w:space="0" w:color="auto"/>
                    <w:left w:val="none" w:sz="0" w:space="0" w:color="auto"/>
                    <w:bottom w:val="none" w:sz="0" w:space="0" w:color="auto"/>
                    <w:right w:val="none" w:sz="0" w:space="0" w:color="auto"/>
                  </w:divBdr>
                  <w:divsChild>
                    <w:div w:id="800999946">
                      <w:marLeft w:val="0"/>
                      <w:marRight w:val="0"/>
                      <w:marTop w:val="0"/>
                      <w:marBottom w:val="0"/>
                      <w:divBdr>
                        <w:top w:val="none" w:sz="0" w:space="0" w:color="auto"/>
                        <w:left w:val="none" w:sz="0" w:space="0" w:color="auto"/>
                        <w:bottom w:val="none" w:sz="0" w:space="0" w:color="auto"/>
                        <w:right w:val="none" w:sz="0" w:space="0" w:color="auto"/>
                      </w:divBdr>
                      <w:divsChild>
                        <w:div w:id="1285507101">
                          <w:marLeft w:val="0"/>
                          <w:marRight w:val="0"/>
                          <w:marTop w:val="0"/>
                          <w:marBottom w:val="0"/>
                          <w:divBdr>
                            <w:top w:val="none" w:sz="0" w:space="0" w:color="auto"/>
                            <w:left w:val="none" w:sz="0" w:space="0" w:color="auto"/>
                            <w:bottom w:val="none" w:sz="0" w:space="0" w:color="auto"/>
                            <w:right w:val="none" w:sz="0" w:space="0" w:color="auto"/>
                          </w:divBdr>
                          <w:divsChild>
                            <w:div w:id="1040587359">
                              <w:marLeft w:val="0"/>
                              <w:marRight w:val="0"/>
                              <w:marTop w:val="0"/>
                              <w:marBottom w:val="0"/>
                              <w:divBdr>
                                <w:top w:val="none" w:sz="0" w:space="0" w:color="auto"/>
                                <w:left w:val="none" w:sz="0" w:space="0" w:color="auto"/>
                                <w:bottom w:val="none" w:sz="0" w:space="0" w:color="auto"/>
                                <w:right w:val="none" w:sz="0" w:space="0" w:color="auto"/>
                              </w:divBdr>
                              <w:divsChild>
                                <w:div w:id="1516533473">
                                  <w:marLeft w:val="0"/>
                                  <w:marRight w:val="0"/>
                                  <w:marTop w:val="0"/>
                                  <w:marBottom w:val="0"/>
                                  <w:divBdr>
                                    <w:top w:val="none" w:sz="0" w:space="0" w:color="auto"/>
                                    <w:left w:val="none" w:sz="0" w:space="0" w:color="auto"/>
                                    <w:bottom w:val="none" w:sz="0" w:space="0" w:color="auto"/>
                                    <w:right w:val="none" w:sz="0" w:space="0" w:color="auto"/>
                                  </w:divBdr>
                                  <w:divsChild>
                                    <w:div w:id="780877310">
                                      <w:marLeft w:val="0"/>
                                      <w:marRight w:val="0"/>
                                      <w:marTop w:val="0"/>
                                      <w:marBottom w:val="0"/>
                                      <w:divBdr>
                                        <w:top w:val="none" w:sz="0" w:space="0" w:color="auto"/>
                                        <w:left w:val="none" w:sz="0" w:space="0" w:color="auto"/>
                                        <w:bottom w:val="none" w:sz="0" w:space="0" w:color="auto"/>
                                        <w:right w:val="none" w:sz="0" w:space="0" w:color="auto"/>
                                      </w:divBdr>
                                      <w:divsChild>
                                        <w:div w:id="8142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66356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3">
          <w:marLeft w:val="0"/>
          <w:marRight w:val="0"/>
          <w:marTop w:val="0"/>
          <w:marBottom w:val="0"/>
          <w:divBdr>
            <w:top w:val="none" w:sz="0" w:space="0" w:color="auto"/>
            <w:left w:val="none" w:sz="0" w:space="0" w:color="auto"/>
            <w:bottom w:val="none" w:sz="0" w:space="0" w:color="auto"/>
            <w:right w:val="none" w:sz="0" w:space="0" w:color="auto"/>
          </w:divBdr>
          <w:divsChild>
            <w:div w:id="612369095">
              <w:marLeft w:val="0"/>
              <w:marRight w:val="0"/>
              <w:marTop w:val="0"/>
              <w:marBottom w:val="0"/>
              <w:divBdr>
                <w:top w:val="none" w:sz="0" w:space="0" w:color="auto"/>
                <w:left w:val="none" w:sz="0" w:space="0" w:color="auto"/>
                <w:bottom w:val="none" w:sz="0" w:space="0" w:color="auto"/>
                <w:right w:val="none" w:sz="0" w:space="0" w:color="auto"/>
              </w:divBdr>
              <w:divsChild>
                <w:div w:id="1185099176">
                  <w:marLeft w:val="0"/>
                  <w:marRight w:val="0"/>
                  <w:marTop w:val="0"/>
                  <w:marBottom w:val="0"/>
                  <w:divBdr>
                    <w:top w:val="none" w:sz="0" w:space="0" w:color="auto"/>
                    <w:left w:val="none" w:sz="0" w:space="0" w:color="auto"/>
                    <w:bottom w:val="none" w:sz="0" w:space="0" w:color="auto"/>
                    <w:right w:val="none" w:sz="0" w:space="0" w:color="auto"/>
                  </w:divBdr>
                  <w:divsChild>
                    <w:div w:id="948200557">
                      <w:marLeft w:val="0"/>
                      <w:marRight w:val="0"/>
                      <w:marTop w:val="0"/>
                      <w:marBottom w:val="0"/>
                      <w:divBdr>
                        <w:top w:val="none" w:sz="0" w:space="0" w:color="auto"/>
                        <w:left w:val="none" w:sz="0" w:space="0" w:color="auto"/>
                        <w:bottom w:val="none" w:sz="0" w:space="0" w:color="auto"/>
                        <w:right w:val="none" w:sz="0" w:space="0" w:color="auto"/>
                      </w:divBdr>
                      <w:divsChild>
                        <w:div w:id="737435399">
                          <w:marLeft w:val="0"/>
                          <w:marRight w:val="0"/>
                          <w:marTop w:val="0"/>
                          <w:marBottom w:val="0"/>
                          <w:divBdr>
                            <w:top w:val="none" w:sz="0" w:space="0" w:color="auto"/>
                            <w:left w:val="none" w:sz="0" w:space="0" w:color="auto"/>
                            <w:bottom w:val="none" w:sz="0" w:space="0" w:color="auto"/>
                            <w:right w:val="none" w:sz="0" w:space="0" w:color="auto"/>
                          </w:divBdr>
                          <w:divsChild>
                            <w:div w:id="1404986356">
                              <w:marLeft w:val="0"/>
                              <w:marRight w:val="0"/>
                              <w:marTop w:val="0"/>
                              <w:marBottom w:val="0"/>
                              <w:divBdr>
                                <w:top w:val="none" w:sz="0" w:space="0" w:color="auto"/>
                                <w:left w:val="none" w:sz="0" w:space="0" w:color="auto"/>
                                <w:bottom w:val="none" w:sz="0" w:space="0" w:color="auto"/>
                                <w:right w:val="none" w:sz="0" w:space="0" w:color="auto"/>
                              </w:divBdr>
                              <w:divsChild>
                                <w:div w:id="896286793">
                                  <w:marLeft w:val="0"/>
                                  <w:marRight w:val="0"/>
                                  <w:marTop w:val="0"/>
                                  <w:marBottom w:val="0"/>
                                  <w:divBdr>
                                    <w:top w:val="none" w:sz="0" w:space="0" w:color="auto"/>
                                    <w:left w:val="none" w:sz="0" w:space="0" w:color="auto"/>
                                    <w:bottom w:val="none" w:sz="0" w:space="0" w:color="auto"/>
                                    <w:right w:val="none" w:sz="0" w:space="0" w:color="auto"/>
                                  </w:divBdr>
                                  <w:divsChild>
                                    <w:div w:id="2139952598">
                                      <w:marLeft w:val="0"/>
                                      <w:marRight w:val="0"/>
                                      <w:marTop w:val="0"/>
                                      <w:marBottom w:val="0"/>
                                      <w:divBdr>
                                        <w:top w:val="none" w:sz="0" w:space="0" w:color="auto"/>
                                        <w:left w:val="none" w:sz="0" w:space="0" w:color="auto"/>
                                        <w:bottom w:val="none" w:sz="0" w:space="0" w:color="auto"/>
                                        <w:right w:val="none" w:sz="0" w:space="0" w:color="auto"/>
                                      </w:divBdr>
                                      <w:divsChild>
                                        <w:div w:id="1567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113055">
      <w:bodyDiv w:val="1"/>
      <w:marLeft w:val="0"/>
      <w:marRight w:val="0"/>
      <w:marTop w:val="0"/>
      <w:marBottom w:val="0"/>
      <w:divBdr>
        <w:top w:val="none" w:sz="0" w:space="0" w:color="auto"/>
        <w:left w:val="none" w:sz="0" w:space="0" w:color="auto"/>
        <w:bottom w:val="none" w:sz="0" w:space="0" w:color="auto"/>
        <w:right w:val="none" w:sz="0" w:space="0" w:color="auto"/>
      </w:divBdr>
      <w:divsChild>
        <w:div w:id="602147473">
          <w:marLeft w:val="0"/>
          <w:marRight w:val="0"/>
          <w:marTop w:val="0"/>
          <w:marBottom w:val="0"/>
          <w:divBdr>
            <w:top w:val="none" w:sz="0" w:space="0" w:color="auto"/>
            <w:left w:val="none" w:sz="0" w:space="0" w:color="auto"/>
            <w:bottom w:val="none" w:sz="0" w:space="0" w:color="auto"/>
            <w:right w:val="none" w:sz="0" w:space="0" w:color="auto"/>
          </w:divBdr>
        </w:div>
      </w:divsChild>
    </w:div>
    <w:div w:id="1664239654">
      <w:bodyDiv w:val="1"/>
      <w:marLeft w:val="0"/>
      <w:marRight w:val="0"/>
      <w:marTop w:val="0"/>
      <w:marBottom w:val="0"/>
      <w:divBdr>
        <w:top w:val="none" w:sz="0" w:space="0" w:color="auto"/>
        <w:left w:val="none" w:sz="0" w:space="0" w:color="auto"/>
        <w:bottom w:val="none" w:sz="0" w:space="0" w:color="auto"/>
        <w:right w:val="none" w:sz="0" w:space="0" w:color="auto"/>
      </w:divBdr>
      <w:divsChild>
        <w:div w:id="1055815587">
          <w:marLeft w:val="0"/>
          <w:marRight w:val="1"/>
          <w:marTop w:val="0"/>
          <w:marBottom w:val="0"/>
          <w:divBdr>
            <w:top w:val="none" w:sz="0" w:space="0" w:color="auto"/>
            <w:left w:val="none" w:sz="0" w:space="0" w:color="auto"/>
            <w:bottom w:val="none" w:sz="0" w:space="0" w:color="auto"/>
            <w:right w:val="none" w:sz="0" w:space="0" w:color="auto"/>
          </w:divBdr>
          <w:divsChild>
            <w:div w:id="1655917238">
              <w:marLeft w:val="0"/>
              <w:marRight w:val="0"/>
              <w:marTop w:val="0"/>
              <w:marBottom w:val="0"/>
              <w:divBdr>
                <w:top w:val="none" w:sz="0" w:space="0" w:color="auto"/>
                <w:left w:val="none" w:sz="0" w:space="0" w:color="auto"/>
                <w:bottom w:val="none" w:sz="0" w:space="0" w:color="auto"/>
                <w:right w:val="none" w:sz="0" w:space="0" w:color="auto"/>
              </w:divBdr>
              <w:divsChild>
                <w:div w:id="1824154640">
                  <w:marLeft w:val="0"/>
                  <w:marRight w:val="1"/>
                  <w:marTop w:val="0"/>
                  <w:marBottom w:val="0"/>
                  <w:divBdr>
                    <w:top w:val="none" w:sz="0" w:space="0" w:color="auto"/>
                    <w:left w:val="none" w:sz="0" w:space="0" w:color="auto"/>
                    <w:bottom w:val="none" w:sz="0" w:space="0" w:color="auto"/>
                    <w:right w:val="none" w:sz="0" w:space="0" w:color="auto"/>
                  </w:divBdr>
                  <w:divsChild>
                    <w:div w:id="1419670499">
                      <w:marLeft w:val="0"/>
                      <w:marRight w:val="0"/>
                      <w:marTop w:val="0"/>
                      <w:marBottom w:val="0"/>
                      <w:divBdr>
                        <w:top w:val="none" w:sz="0" w:space="0" w:color="auto"/>
                        <w:left w:val="none" w:sz="0" w:space="0" w:color="auto"/>
                        <w:bottom w:val="none" w:sz="0" w:space="0" w:color="auto"/>
                        <w:right w:val="none" w:sz="0" w:space="0" w:color="auto"/>
                      </w:divBdr>
                      <w:divsChild>
                        <w:div w:id="573900606">
                          <w:marLeft w:val="0"/>
                          <w:marRight w:val="0"/>
                          <w:marTop w:val="0"/>
                          <w:marBottom w:val="0"/>
                          <w:divBdr>
                            <w:top w:val="none" w:sz="0" w:space="0" w:color="auto"/>
                            <w:left w:val="none" w:sz="0" w:space="0" w:color="auto"/>
                            <w:bottom w:val="none" w:sz="0" w:space="0" w:color="auto"/>
                            <w:right w:val="none" w:sz="0" w:space="0" w:color="auto"/>
                          </w:divBdr>
                          <w:divsChild>
                            <w:div w:id="1294021203">
                              <w:marLeft w:val="0"/>
                              <w:marRight w:val="0"/>
                              <w:marTop w:val="120"/>
                              <w:marBottom w:val="360"/>
                              <w:divBdr>
                                <w:top w:val="none" w:sz="0" w:space="0" w:color="auto"/>
                                <w:left w:val="none" w:sz="0" w:space="0" w:color="auto"/>
                                <w:bottom w:val="none" w:sz="0" w:space="0" w:color="auto"/>
                                <w:right w:val="none" w:sz="0" w:space="0" w:color="auto"/>
                              </w:divBdr>
                              <w:divsChild>
                                <w:div w:id="1529754166">
                                  <w:marLeft w:val="420"/>
                                  <w:marRight w:val="0"/>
                                  <w:marTop w:val="0"/>
                                  <w:marBottom w:val="0"/>
                                  <w:divBdr>
                                    <w:top w:val="none" w:sz="0" w:space="0" w:color="auto"/>
                                    <w:left w:val="none" w:sz="0" w:space="0" w:color="auto"/>
                                    <w:bottom w:val="none" w:sz="0" w:space="0" w:color="auto"/>
                                    <w:right w:val="none" w:sz="0" w:space="0" w:color="auto"/>
                                  </w:divBdr>
                                  <w:divsChild>
                                    <w:div w:id="10623647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559082">
      <w:bodyDiv w:val="1"/>
      <w:marLeft w:val="0"/>
      <w:marRight w:val="0"/>
      <w:marTop w:val="0"/>
      <w:marBottom w:val="0"/>
      <w:divBdr>
        <w:top w:val="none" w:sz="0" w:space="0" w:color="auto"/>
        <w:left w:val="none" w:sz="0" w:space="0" w:color="auto"/>
        <w:bottom w:val="none" w:sz="0" w:space="0" w:color="auto"/>
        <w:right w:val="none" w:sz="0" w:space="0" w:color="auto"/>
      </w:divBdr>
      <w:divsChild>
        <w:div w:id="1920478407">
          <w:marLeft w:val="0"/>
          <w:marRight w:val="0"/>
          <w:marTop w:val="0"/>
          <w:marBottom w:val="0"/>
          <w:divBdr>
            <w:top w:val="none" w:sz="0" w:space="0" w:color="auto"/>
            <w:left w:val="none" w:sz="0" w:space="0" w:color="auto"/>
            <w:bottom w:val="none" w:sz="0" w:space="0" w:color="auto"/>
            <w:right w:val="none" w:sz="0" w:space="0" w:color="auto"/>
          </w:divBdr>
        </w:div>
      </w:divsChild>
    </w:div>
    <w:div w:id="1717467415">
      <w:bodyDiv w:val="1"/>
      <w:marLeft w:val="0"/>
      <w:marRight w:val="0"/>
      <w:marTop w:val="0"/>
      <w:marBottom w:val="0"/>
      <w:divBdr>
        <w:top w:val="none" w:sz="0" w:space="0" w:color="auto"/>
        <w:left w:val="none" w:sz="0" w:space="0" w:color="auto"/>
        <w:bottom w:val="none" w:sz="0" w:space="0" w:color="auto"/>
        <w:right w:val="none" w:sz="0" w:space="0" w:color="auto"/>
      </w:divBdr>
      <w:divsChild>
        <w:div w:id="307823762">
          <w:marLeft w:val="0"/>
          <w:marRight w:val="0"/>
          <w:marTop w:val="0"/>
          <w:marBottom w:val="0"/>
          <w:divBdr>
            <w:top w:val="none" w:sz="0" w:space="0" w:color="auto"/>
            <w:left w:val="none" w:sz="0" w:space="0" w:color="auto"/>
            <w:bottom w:val="none" w:sz="0" w:space="0" w:color="auto"/>
            <w:right w:val="none" w:sz="0" w:space="0" w:color="auto"/>
          </w:divBdr>
          <w:divsChild>
            <w:div w:id="1151561336">
              <w:marLeft w:val="0"/>
              <w:marRight w:val="0"/>
              <w:marTop w:val="0"/>
              <w:marBottom w:val="0"/>
              <w:divBdr>
                <w:top w:val="none" w:sz="0" w:space="0" w:color="auto"/>
                <w:left w:val="none" w:sz="0" w:space="0" w:color="auto"/>
                <w:bottom w:val="none" w:sz="0" w:space="0" w:color="auto"/>
                <w:right w:val="none" w:sz="0" w:space="0" w:color="auto"/>
              </w:divBdr>
              <w:divsChild>
                <w:div w:id="1925525766">
                  <w:marLeft w:val="0"/>
                  <w:marRight w:val="0"/>
                  <w:marTop w:val="0"/>
                  <w:marBottom w:val="0"/>
                  <w:divBdr>
                    <w:top w:val="none" w:sz="0" w:space="0" w:color="auto"/>
                    <w:left w:val="none" w:sz="0" w:space="0" w:color="auto"/>
                    <w:bottom w:val="none" w:sz="0" w:space="0" w:color="auto"/>
                    <w:right w:val="none" w:sz="0" w:space="0" w:color="auto"/>
                  </w:divBdr>
                  <w:divsChild>
                    <w:div w:id="986320596">
                      <w:marLeft w:val="0"/>
                      <w:marRight w:val="0"/>
                      <w:marTop w:val="0"/>
                      <w:marBottom w:val="0"/>
                      <w:divBdr>
                        <w:top w:val="none" w:sz="0" w:space="0" w:color="auto"/>
                        <w:left w:val="none" w:sz="0" w:space="0" w:color="auto"/>
                        <w:bottom w:val="none" w:sz="0" w:space="0" w:color="auto"/>
                        <w:right w:val="none" w:sz="0" w:space="0" w:color="auto"/>
                      </w:divBdr>
                      <w:divsChild>
                        <w:div w:id="1464617437">
                          <w:marLeft w:val="0"/>
                          <w:marRight w:val="0"/>
                          <w:marTop w:val="0"/>
                          <w:marBottom w:val="0"/>
                          <w:divBdr>
                            <w:top w:val="none" w:sz="0" w:space="0" w:color="auto"/>
                            <w:left w:val="none" w:sz="0" w:space="0" w:color="auto"/>
                            <w:bottom w:val="none" w:sz="0" w:space="0" w:color="auto"/>
                            <w:right w:val="none" w:sz="0" w:space="0" w:color="auto"/>
                          </w:divBdr>
                          <w:divsChild>
                            <w:div w:id="616253837">
                              <w:marLeft w:val="0"/>
                              <w:marRight w:val="0"/>
                              <w:marTop w:val="0"/>
                              <w:marBottom w:val="0"/>
                              <w:divBdr>
                                <w:top w:val="none" w:sz="0" w:space="0" w:color="auto"/>
                                <w:left w:val="none" w:sz="0" w:space="0" w:color="auto"/>
                                <w:bottom w:val="none" w:sz="0" w:space="0" w:color="auto"/>
                                <w:right w:val="none" w:sz="0" w:space="0" w:color="auto"/>
                              </w:divBdr>
                              <w:divsChild>
                                <w:div w:id="1678775271">
                                  <w:marLeft w:val="0"/>
                                  <w:marRight w:val="0"/>
                                  <w:marTop w:val="0"/>
                                  <w:marBottom w:val="0"/>
                                  <w:divBdr>
                                    <w:top w:val="none" w:sz="0" w:space="0" w:color="auto"/>
                                    <w:left w:val="none" w:sz="0" w:space="0" w:color="auto"/>
                                    <w:bottom w:val="none" w:sz="0" w:space="0" w:color="auto"/>
                                    <w:right w:val="none" w:sz="0" w:space="0" w:color="auto"/>
                                  </w:divBdr>
                                  <w:divsChild>
                                    <w:div w:id="893464285">
                                      <w:marLeft w:val="0"/>
                                      <w:marRight w:val="0"/>
                                      <w:marTop w:val="0"/>
                                      <w:marBottom w:val="0"/>
                                      <w:divBdr>
                                        <w:top w:val="none" w:sz="0" w:space="0" w:color="auto"/>
                                        <w:left w:val="none" w:sz="0" w:space="0" w:color="auto"/>
                                        <w:bottom w:val="none" w:sz="0" w:space="0" w:color="auto"/>
                                        <w:right w:val="none" w:sz="0" w:space="0" w:color="auto"/>
                                      </w:divBdr>
                                      <w:divsChild>
                                        <w:div w:id="56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5899433">
      <w:bodyDiv w:val="1"/>
      <w:marLeft w:val="0"/>
      <w:marRight w:val="0"/>
      <w:marTop w:val="0"/>
      <w:marBottom w:val="0"/>
      <w:divBdr>
        <w:top w:val="none" w:sz="0" w:space="0" w:color="auto"/>
        <w:left w:val="none" w:sz="0" w:space="0" w:color="auto"/>
        <w:bottom w:val="none" w:sz="0" w:space="0" w:color="auto"/>
        <w:right w:val="none" w:sz="0" w:space="0" w:color="auto"/>
      </w:divBdr>
      <w:divsChild>
        <w:div w:id="2043703954">
          <w:marLeft w:val="0"/>
          <w:marRight w:val="0"/>
          <w:marTop w:val="0"/>
          <w:marBottom w:val="0"/>
          <w:divBdr>
            <w:top w:val="none" w:sz="0" w:space="0" w:color="auto"/>
            <w:left w:val="none" w:sz="0" w:space="0" w:color="auto"/>
            <w:bottom w:val="none" w:sz="0" w:space="0" w:color="auto"/>
            <w:right w:val="none" w:sz="0" w:space="0" w:color="auto"/>
          </w:divBdr>
          <w:divsChild>
            <w:div w:id="970597428">
              <w:marLeft w:val="0"/>
              <w:marRight w:val="0"/>
              <w:marTop w:val="0"/>
              <w:marBottom w:val="0"/>
              <w:divBdr>
                <w:top w:val="none" w:sz="0" w:space="0" w:color="auto"/>
                <w:left w:val="none" w:sz="0" w:space="0" w:color="auto"/>
                <w:bottom w:val="none" w:sz="0" w:space="0" w:color="auto"/>
                <w:right w:val="none" w:sz="0" w:space="0" w:color="auto"/>
              </w:divBdr>
              <w:divsChild>
                <w:div w:id="273829665">
                  <w:marLeft w:val="0"/>
                  <w:marRight w:val="0"/>
                  <w:marTop w:val="0"/>
                  <w:marBottom w:val="0"/>
                  <w:divBdr>
                    <w:top w:val="none" w:sz="0" w:space="0" w:color="auto"/>
                    <w:left w:val="none" w:sz="0" w:space="0" w:color="auto"/>
                    <w:bottom w:val="none" w:sz="0" w:space="0" w:color="auto"/>
                    <w:right w:val="none" w:sz="0" w:space="0" w:color="auto"/>
                  </w:divBdr>
                  <w:divsChild>
                    <w:div w:id="544412240">
                      <w:marLeft w:val="0"/>
                      <w:marRight w:val="0"/>
                      <w:marTop w:val="0"/>
                      <w:marBottom w:val="0"/>
                      <w:divBdr>
                        <w:top w:val="none" w:sz="0" w:space="0" w:color="auto"/>
                        <w:left w:val="none" w:sz="0" w:space="0" w:color="auto"/>
                        <w:bottom w:val="none" w:sz="0" w:space="0" w:color="auto"/>
                        <w:right w:val="none" w:sz="0" w:space="0" w:color="auto"/>
                      </w:divBdr>
                      <w:divsChild>
                        <w:div w:id="224412467">
                          <w:marLeft w:val="0"/>
                          <w:marRight w:val="0"/>
                          <w:marTop w:val="0"/>
                          <w:marBottom w:val="0"/>
                          <w:divBdr>
                            <w:top w:val="none" w:sz="0" w:space="0" w:color="auto"/>
                            <w:left w:val="none" w:sz="0" w:space="0" w:color="auto"/>
                            <w:bottom w:val="none" w:sz="0" w:space="0" w:color="auto"/>
                            <w:right w:val="none" w:sz="0" w:space="0" w:color="auto"/>
                          </w:divBdr>
                          <w:divsChild>
                            <w:div w:id="1041130520">
                              <w:marLeft w:val="0"/>
                              <w:marRight w:val="0"/>
                              <w:marTop w:val="0"/>
                              <w:marBottom w:val="0"/>
                              <w:divBdr>
                                <w:top w:val="none" w:sz="0" w:space="0" w:color="auto"/>
                                <w:left w:val="none" w:sz="0" w:space="0" w:color="auto"/>
                                <w:bottom w:val="none" w:sz="0" w:space="0" w:color="auto"/>
                                <w:right w:val="none" w:sz="0" w:space="0" w:color="auto"/>
                              </w:divBdr>
                              <w:divsChild>
                                <w:div w:id="650056867">
                                  <w:marLeft w:val="0"/>
                                  <w:marRight w:val="0"/>
                                  <w:marTop w:val="0"/>
                                  <w:marBottom w:val="0"/>
                                  <w:divBdr>
                                    <w:top w:val="none" w:sz="0" w:space="0" w:color="auto"/>
                                    <w:left w:val="none" w:sz="0" w:space="0" w:color="auto"/>
                                    <w:bottom w:val="none" w:sz="0" w:space="0" w:color="auto"/>
                                    <w:right w:val="none" w:sz="0" w:space="0" w:color="auto"/>
                                  </w:divBdr>
                                  <w:divsChild>
                                    <w:div w:id="1856923750">
                                      <w:marLeft w:val="0"/>
                                      <w:marRight w:val="0"/>
                                      <w:marTop w:val="0"/>
                                      <w:marBottom w:val="0"/>
                                      <w:divBdr>
                                        <w:top w:val="none" w:sz="0" w:space="0" w:color="auto"/>
                                        <w:left w:val="none" w:sz="0" w:space="0" w:color="auto"/>
                                        <w:bottom w:val="none" w:sz="0" w:space="0" w:color="auto"/>
                                        <w:right w:val="none" w:sz="0" w:space="0" w:color="auto"/>
                                      </w:divBdr>
                                      <w:divsChild>
                                        <w:div w:id="6094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418162">
      <w:bodyDiv w:val="1"/>
      <w:marLeft w:val="0"/>
      <w:marRight w:val="0"/>
      <w:marTop w:val="0"/>
      <w:marBottom w:val="0"/>
      <w:divBdr>
        <w:top w:val="none" w:sz="0" w:space="0" w:color="auto"/>
        <w:left w:val="none" w:sz="0" w:space="0" w:color="auto"/>
        <w:bottom w:val="none" w:sz="0" w:space="0" w:color="auto"/>
        <w:right w:val="none" w:sz="0" w:space="0" w:color="auto"/>
      </w:divBdr>
      <w:divsChild>
        <w:div w:id="1728843449">
          <w:marLeft w:val="0"/>
          <w:marRight w:val="1"/>
          <w:marTop w:val="0"/>
          <w:marBottom w:val="0"/>
          <w:divBdr>
            <w:top w:val="none" w:sz="0" w:space="0" w:color="auto"/>
            <w:left w:val="none" w:sz="0" w:space="0" w:color="auto"/>
            <w:bottom w:val="none" w:sz="0" w:space="0" w:color="auto"/>
            <w:right w:val="none" w:sz="0" w:space="0" w:color="auto"/>
          </w:divBdr>
          <w:divsChild>
            <w:div w:id="1359504901">
              <w:marLeft w:val="0"/>
              <w:marRight w:val="0"/>
              <w:marTop w:val="0"/>
              <w:marBottom w:val="0"/>
              <w:divBdr>
                <w:top w:val="none" w:sz="0" w:space="0" w:color="auto"/>
                <w:left w:val="none" w:sz="0" w:space="0" w:color="auto"/>
                <w:bottom w:val="none" w:sz="0" w:space="0" w:color="auto"/>
                <w:right w:val="none" w:sz="0" w:space="0" w:color="auto"/>
              </w:divBdr>
              <w:divsChild>
                <w:div w:id="310912004">
                  <w:marLeft w:val="0"/>
                  <w:marRight w:val="1"/>
                  <w:marTop w:val="0"/>
                  <w:marBottom w:val="0"/>
                  <w:divBdr>
                    <w:top w:val="none" w:sz="0" w:space="0" w:color="auto"/>
                    <w:left w:val="none" w:sz="0" w:space="0" w:color="auto"/>
                    <w:bottom w:val="none" w:sz="0" w:space="0" w:color="auto"/>
                    <w:right w:val="none" w:sz="0" w:space="0" w:color="auto"/>
                  </w:divBdr>
                  <w:divsChild>
                    <w:div w:id="802507491">
                      <w:marLeft w:val="0"/>
                      <w:marRight w:val="0"/>
                      <w:marTop w:val="0"/>
                      <w:marBottom w:val="0"/>
                      <w:divBdr>
                        <w:top w:val="none" w:sz="0" w:space="0" w:color="auto"/>
                        <w:left w:val="none" w:sz="0" w:space="0" w:color="auto"/>
                        <w:bottom w:val="none" w:sz="0" w:space="0" w:color="auto"/>
                        <w:right w:val="none" w:sz="0" w:space="0" w:color="auto"/>
                      </w:divBdr>
                      <w:divsChild>
                        <w:div w:id="243537309">
                          <w:marLeft w:val="0"/>
                          <w:marRight w:val="0"/>
                          <w:marTop w:val="0"/>
                          <w:marBottom w:val="0"/>
                          <w:divBdr>
                            <w:top w:val="none" w:sz="0" w:space="0" w:color="auto"/>
                            <w:left w:val="none" w:sz="0" w:space="0" w:color="auto"/>
                            <w:bottom w:val="none" w:sz="0" w:space="0" w:color="auto"/>
                            <w:right w:val="none" w:sz="0" w:space="0" w:color="auto"/>
                          </w:divBdr>
                          <w:divsChild>
                            <w:div w:id="1287080535">
                              <w:marLeft w:val="0"/>
                              <w:marRight w:val="0"/>
                              <w:marTop w:val="120"/>
                              <w:marBottom w:val="360"/>
                              <w:divBdr>
                                <w:top w:val="none" w:sz="0" w:space="0" w:color="auto"/>
                                <w:left w:val="none" w:sz="0" w:space="0" w:color="auto"/>
                                <w:bottom w:val="none" w:sz="0" w:space="0" w:color="auto"/>
                                <w:right w:val="none" w:sz="0" w:space="0" w:color="auto"/>
                              </w:divBdr>
                              <w:divsChild>
                                <w:div w:id="72051291">
                                  <w:marLeft w:val="420"/>
                                  <w:marRight w:val="0"/>
                                  <w:marTop w:val="0"/>
                                  <w:marBottom w:val="0"/>
                                  <w:divBdr>
                                    <w:top w:val="none" w:sz="0" w:space="0" w:color="auto"/>
                                    <w:left w:val="none" w:sz="0" w:space="0" w:color="auto"/>
                                    <w:bottom w:val="none" w:sz="0" w:space="0" w:color="auto"/>
                                    <w:right w:val="none" w:sz="0" w:space="0" w:color="auto"/>
                                  </w:divBdr>
                                  <w:divsChild>
                                    <w:div w:id="147510197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9124">
      <w:bodyDiv w:val="1"/>
      <w:marLeft w:val="0"/>
      <w:marRight w:val="0"/>
      <w:marTop w:val="0"/>
      <w:marBottom w:val="0"/>
      <w:divBdr>
        <w:top w:val="none" w:sz="0" w:space="0" w:color="auto"/>
        <w:left w:val="none" w:sz="0" w:space="0" w:color="auto"/>
        <w:bottom w:val="none" w:sz="0" w:space="0" w:color="auto"/>
        <w:right w:val="none" w:sz="0" w:space="0" w:color="auto"/>
      </w:divBdr>
      <w:divsChild>
        <w:div w:id="712314790">
          <w:marLeft w:val="0"/>
          <w:marRight w:val="0"/>
          <w:marTop w:val="0"/>
          <w:marBottom w:val="0"/>
          <w:divBdr>
            <w:top w:val="none" w:sz="0" w:space="0" w:color="auto"/>
            <w:left w:val="none" w:sz="0" w:space="0" w:color="auto"/>
            <w:bottom w:val="none" w:sz="0" w:space="0" w:color="auto"/>
            <w:right w:val="none" w:sz="0" w:space="0" w:color="auto"/>
          </w:divBdr>
        </w:div>
      </w:divsChild>
    </w:div>
    <w:div w:id="1870216242">
      <w:bodyDiv w:val="1"/>
      <w:marLeft w:val="0"/>
      <w:marRight w:val="0"/>
      <w:marTop w:val="0"/>
      <w:marBottom w:val="0"/>
      <w:divBdr>
        <w:top w:val="none" w:sz="0" w:space="0" w:color="auto"/>
        <w:left w:val="none" w:sz="0" w:space="0" w:color="auto"/>
        <w:bottom w:val="none" w:sz="0" w:space="0" w:color="auto"/>
        <w:right w:val="none" w:sz="0" w:space="0" w:color="auto"/>
      </w:divBdr>
      <w:divsChild>
        <w:div w:id="37170413">
          <w:marLeft w:val="0"/>
          <w:marRight w:val="0"/>
          <w:marTop w:val="0"/>
          <w:marBottom w:val="0"/>
          <w:divBdr>
            <w:top w:val="none" w:sz="0" w:space="0" w:color="auto"/>
            <w:left w:val="none" w:sz="0" w:space="0" w:color="auto"/>
            <w:bottom w:val="none" w:sz="0" w:space="0" w:color="auto"/>
            <w:right w:val="none" w:sz="0" w:space="0" w:color="auto"/>
          </w:divBdr>
        </w:div>
        <w:div w:id="1196307793">
          <w:marLeft w:val="0"/>
          <w:marRight w:val="0"/>
          <w:marTop w:val="0"/>
          <w:marBottom w:val="0"/>
          <w:divBdr>
            <w:top w:val="none" w:sz="0" w:space="0" w:color="auto"/>
            <w:left w:val="none" w:sz="0" w:space="0" w:color="auto"/>
            <w:bottom w:val="none" w:sz="0" w:space="0" w:color="auto"/>
            <w:right w:val="none" w:sz="0" w:space="0" w:color="auto"/>
          </w:divBdr>
          <w:divsChild>
            <w:div w:id="531504588">
              <w:marLeft w:val="0"/>
              <w:marRight w:val="0"/>
              <w:marTop w:val="0"/>
              <w:marBottom w:val="0"/>
              <w:divBdr>
                <w:top w:val="none" w:sz="0" w:space="0" w:color="auto"/>
                <w:left w:val="none" w:sz="0" w:space="0" w:color="auto"/>
                <w:bottom w:val="none" w:sz="0" w:space="0" w:color="auto"/>
                <w:right w:val="none" w:sz="0" w:space="0" w:color="auto"/>
              </w:divBdr>
            </w:div>
            <w:div w:id="9372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29499">
      <w:bodyDiv w:val="1"/>
      <w:marLeft w:val="0"/>
      <w:marRight w:val="0"/>
      <w:marTop w:val="0"/>
      <w:marBottom w:val="0"/>
      <w:divBdr>
        <w:top w:val="none" w:sz="0" w:space="0" w:color="auto"/>
        <w:left w:val="none" w:sz="0" w:space="0" w:color="auto"/>
        <w:bottom w:val="none" w:sz="0" w:space="0" w:color="auto"/>
        <w:right w:val="none" w:sz="0" w:space="0" w:color="auto"/>
      </w:divBdr>
      <w:divsChild>
        <w:div w:id="1478643280">
          <w:marLeft w:val="0"/>
          <w:marRight w:val="0"/>
          <w:marTop w:val="0"/>
          <w:marBottom w:val="0"/>
          <w:divBdr>
            <w:top w:val="none" w:sz="0" w:space="0" w:color="auto"/>
            <w:left w:val="none" w:sz="0" w:space="0" w:color="auto"/>
            <w:bottom w:val="none" w:sz="0" w:space="0" w:color="auto"/>
            <w:right w:val="none" w:sz="0" w:space="0" w:color="auto"/>
          </w:divBdr>
        </w:div>
      </w:divsChild>
    </w:div>
    <w:div w:id="1880169799">
      <w:bodyDiv w:val="1"/>
      <w:marLeft w:val="0"/>
      <w:marRight w:val="0"/>
      <w:marTop w:val="0"/>
      <w:marBottom w:val="0"/>
      <w:divBdr>
        <w:top w:val="none" w:sz="0" w:space="0" w:color="auto"/>
        <w:left w:val="none" w:sz="0" w:space="0" w:color="auto"/>
        <w:bottom w:val="none" w:sz="0" w:space="0" w:color="auto"/>
        <w:right w:val="none" w:sz="0" w:space="0" w:color="auto"/>
      </w:divBdr>
      <w:divsChild>
        <w:div w:id="668118">
          <w:marLeft w:val="0"/>
          <w:marRight w:val="0"/>
          <w:marTop w:val="0"/>
          <w:marBottom w:val="0"/>
          <w:divBdr>
            <w:top w:val="none" w:sz="0" w:space="0" w:color="auto"/>
            <w:left w:val="none" w:sz="0" w:space="0" w:color="auto"/>
            <w:bottom w:val="none" w:sz="0" w:space="0" w:color="auto"/>
            <w:right w:val="none" w:sz="0" w:space="0" w:color="auto"/>
          </w:divBdr>
        </w:div>
      </w:divsChild>
    </w:div>
    <w:div w:id="1885560967">
      <w:bodyDiv w:val="1"/>
      <w:marLeft w:val="0"/>
      <w:marRight w:val="0"/>
      <w:marTop w:val="0"/>
      <w:marBottom w:val="0"/>
      <w:divBdr>
        <w:top w:val="none" w:sz="0" w:space="0" w:color="auto"/>
        <w:left w:val="none" w:sz="0" w:space="0" w:color="auto"/>
        <w:bottom w:val="none" w:sz="0" w:space="0" w:color="auto"/>
        <w:right w:val="none" w:sz="0" w:space="0" w:color="auto"/>
      </w:divBdr>
      <w:divsChild>
        <w:div w:id="1944611156">
          <w:marLeft w:val="0"/>
          <w:marRight w:val="0"/>
          <w:marTop w:val="0"/>
          <w:marBottom w:val="0"/>
          <w:divBdr>
            <w:top w:val="none" w:sz="0" w:space="0" w:color="auto"/>
            <w:left w:val="none" w:sz="0" w:space="0" w:color="auto"/>
            <w:bottom w:val="none" w:sz="0" w:space="0" w:color="auto"/>
            <w:right w:val="none" w:sz="0" w:space="0" w:color="auto"/>
          </w:divBdr>
        </w:div>
      </w:divsChild>
    </w:div>
    <w:div w:id="1895386421">
      <w:bodyDiv w:val="1"/>
      <w:marLeft w:val="0"/>
      <w:marRight w:val="0"/>
      <w:marTop w:val="0"/>
      <w:marBottom w:val="0"/>
      <w:divBdr>
        <w:top w:val="none" w:sz="0" w:space="0" w:color="auto"/>
        <w:left w:val="none" w:sz="0" w:space="0" w:color="auto"/>
        <w:bottom w:val="none" w:sz="0" w:space="0" w:color="auto"/>
        <w:right w:val="none" w:sz="0" w:space="0" w:color="auto"/>
      </w:divBdr>
      <w:divsChild>
        <w:div w:id="216203554">
          <w:marLeft w:val="0"/>
          <w:marRight w:val="0"/>
          <w:marTop w:val="0"/>
          <w:marBottom w:val="0"/>
          <w:divBdr>
            <w:top w:val="none" w:sz="0" w:space="0" w:color="auto"/>
            <w:left w:val="none" w:sz="0" w:space="0" w:color="auto"/>
            <w:bottom w:val="none" w:sz="0" w:space="0" w:color="auto"/>
            <w:right w:val="none" w:sz="0" w:space="0" w:color="auto"/>
          </w:divBdr>
        </w:div>
      </w:divsChild>
    </w:div>
    <w:div w:id="1925650156">
      <w:bodyDiv w:val="1"/>
      <w:marLeft w:val="0"/>
      <w:marRight w:val="0"/>
      <w:marTop w:val="0"/>
      <w:marBottom w:val="0"/>
      <w:divBdr>
        <w:top w:val="none" w:sz="0" w:space="0" w:color="auto"/>
        <w:left w:val="none" w:sz="0" w:space="0" w:color="auto"/>
        <w:bottom w:val="none" w:sz="0" w:space="0" w:color="auto"/>
        <w:right w:val="none" w:sz="0" w:space="0" w:color="auto"/>
      </w:divBdr>
      <w:divsChild>
        <w:div w:id="1403143836">
          <w:marLeft w:val="0"/>
          <w:marRight w:val="0"/>
          <w:marTop w:val="0"/>
          <w:marBottom w:val="0"/>
          <w:divBdr>
            <w:top w:val="none" w:sz="0" w:space="0" w:color="auto"/>
            <w:left w:val="none" w:sz="0" w:space="0" w:color="auto"/>
            <w:bottom w:val="none" w:sz="0" w:space="0" w:color="auto"/>
            <w:right w:val="none" w:sz="0" w:space="0" w:color="auto"/>
          </w:divBdr>
          <w:divsChild>
            <w:div w:id="1148211548">
              <w:marLeft w:val="0"/>
              <w:marRight w:val="0"/>
              <w:marTop w:val="0"/>
              <w:marBottom w:val="0"/>
              <w:divBdr>
                <w:top w:val="none" w:sz="0" w:space="0" w:color="auto"/>
                <w:left w:val="none" w:sz="0" w:space="0" w:color="auto"/>
                <w:bottom w:val="none" w:sz="0" w:space="0" w:color="auto"/>
                <w:right w:val="none" w:sz="0" w:space="0" w:color="auto"/>
              </w:divBdr>
              <w:divsChild>
                <w:div w:id="1667440347">
                  <w:marLeft w:val="0"/>
                  <w:marRight w:val="0"/>
                  <w:marTop w:val="0"/>
                  <w:marBottom w:val="0"/>
                  <w:divBdr>
                    <w:top w:val="none" w:sz="0" w:space="0" w:color="auto"/>
                    <w:left w:val="none" w:sz="0" w:space="0" w:color="auto"/>
                    <w:bottom w:val="none" w:sz="0" w:space="0" w:color="auto"/>
                    <w:right w:val="none" w:sz="0" w:space="0" w:color="auto"/>
                  </w:divBdr>
                  <w:divsChild>
                    <w:div w:id="472332731">
                      <w:marLeft w:val="0"/>
                      <w:marRight w:val="0"/>
                      <w:marTop w:val="0"/>
                      <w:marBottom w:val="0"/>
                      <w:divBdr>
                        <w:top w:val="none" w:sz="0" w:space="0" w:color="auto"/>
                        <w:left w:val="none" w:sz="0" w:space="0" w:color="auto"/>
                        <w:bottom w:val="none" w:sz="0" w:space="0" w:color="auto"/>
                        <w:right w:val="none" w:sz="0" w:space="0" w:color="auto"/>
                      </w:divBdr>
                      <w:divsChild>
                        <w:div w:id="386074315">
                          <w:marLeft w:val="0"/>
                          <w:marRight w:val="0"/>
                          <w:marTop w:val="0"/>
                          <w:marBottom w:val="0"/>
                          <w:divBdr>
                            <w:top w:val="none" w:sz="0" w:space="0" w:color="auto"/>
                            <w:left w:val="none" w:sz="0" w:space="0" w:color="auto"/>
                            <w:bottom w:val="none" w:sz="0" w:space="0" w:color="auto"/>
                            <w:right w:val="none" w:sz="0" w:space="0" w:color="auto"/>
                          </w:divBdr>
                          <w:divsChild>
                            <w:div w:id="610477463">
                              <w:marLeft w:val="0"/>
                              <w:marRight w:val="0"/>
                              <w:marTop w:val="0"/>
                              <w:marBottom w:val="0"/>
                              <w:divBdr>
                                <w:top w:val="none" w:sz="0" w:space="0" w:color="auto"/>
                                <w:left w:val="none" w:sz="0" w:space="0" w:color="auto"/>
                                <w:bottom w:val="none" w:sz="0" w:space="0" w:color="auto"/>
                                <w:right w:val="none" w:sz="0" w:space="0" w:color="auto"/>
                              </w:divBdr>
                              <w:divsChild>
                                <w:div w:id="57754109">
                                  <w:marLeft w:val="0"/>
                                  <w:marRight w:val="0"/>
                                  <w:marTop w:val="0"/>
                                  <w:marBottom w:val="0"/>
                                  <w:divBdr>
                                    <w:top w:val="none" w:sz="0" w:space="0" w:color="auto"/>
                                    <w:left w:val="none" w:sz="0" w:space="0" w:color="auto"/>
                                    <w:bottom w:val="none" w:sz="0" w:space="0" w:color="auto"/>
                                    <w:right w:val="none" w:sz="0" w:space="0" w:color="auto"/>
                                  </w:divBdr>
                                  <w:divsChild>
                                    <w:div w:id="1718309193">
                                      <w:marLeft w:val="0"/>
                                      <w:marRight w:val="0"/>
                                      <w:marTop w:val="0"/>
                                      <w:marBottom w:val="0"/>
                                      <w:divBdr>
                                        <w:top w:val="none" w:sz="0" w:space="0" w:color="auto"/>
                                        <w:left w:val="none" w:sz="0" w:space="0" w:color="auto"/>
                                        <w:bottom w:val="none" w:sz="0" w:space="0" w:color="auto"/>
                                        <w:right w:val="none" w:sz="0" w:space="0" w:color="auto"/>
                                      </w:divBdr>
                                      <w:divsChild>
                                        <w:div w:id="11097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840716">
      <w:bodyDiv w:val="1"/>
      <w:marLeft w:val="0"/>
      <w:marRight w:val="0"/>
      <w:marTop w:val="0"/>
      <w:marBottom w:val="0"/>
      <w:divBdr>
        <w:top w:val="none" w:sz="0" w:space="0" w:color="auto"/>
        <w:left w:val="none" w:sz="0" w:space="0" w:color="auto"/>
        <w:bottom w:val="none" w:sz="0" w:space="0" w:color="auto"/>
        <w:right w:val="none" w:sz="0" w:space="0" w:color="auto"/>
      </w:divBdr>
      <w:divsChild>
        <w:div w:id="459878213">
          <w:marLeft w:val="0"/>
          <w:marRight w:val="0"/>
          <w:marTop w:val="0"/>
          <w:marBottom w:val="0"/>
          <w:divBdr>
            <w:top w:val="none" w:sz="0" w:space="0" w:color="auto"/>
            <w:left w:val="none" w:sz="0" w:space="0" w:color="auto"/>
            <w:bottom w:val="none" w:sz="0" w:space="0" w:color="auto"/>
            <w:right w:val="none" w:sz="0" w:space="0" w:color="auto"/>
          </w:divBdr>
          <w:divsChild>
            <w:div w:id="1975482597">
              <w:marLeft w:val="0"/>
              <w:marRight w:val="0"/>
              <w:marTop w:val="0"/>
              <w:marBottom w:val="0"/>
              <w:divBdr>
                <w:top w:val="none" w:sz="0" w:space="0" w:color="auto"/>
                <w:left w:val="none" w:sz="0" w:space="0" w:color="auto"/>
                <w:bottom w:val="none" w:sz="0" w:space="0" w:color="auto"/>
                <w:right w:val="none" w:sz="0" w:space="0" w:color="auto"/>
              </w:divBdr>
              <w:divsChild>
                <w:div w:id="266626028">
                  <w:marLeft w:val="0"/>
                  <w:marRight w:val="0"/>
                  <w:marTop w:val="0"/>
                  <w:marBottom w:val="0"/>
                  <w:divBdr>
                    <w:top w:val="none" w:sz="0" w:space="0" w:color="auto"/>
                    <w:left w:val="none" w:sz="0" w:space="0" w:color="auto"/>
                    <w:bottom w:val="none" w:sz="0" w:space="0" w:color="auto"/>
                    <w:right w:val="none" w:sz="0" w:space="0" w:color="auto"/>
                  </w:divBdr>
                  <w:divsChild>
                    <w:div w:id="584149337">
                      <w:marLeft w:val="0"/>
                      <w:marRight w:val="0"/>
                      <w:marTop w:val="0"/>
                      <w:marBottom w:val="0"/>
                      <w:divBdr>
                        <w:top w:val="none" w:sz="0" w:space="0" w:color="auto"/>
                        <w:left w:val="none" w:sz="0" w:space="0" w:color="auto"/>
                        <w:bottom w:val="none" w:sz="0" w:space="0" w:color="auto"/>
                        <w:right w:val="none" w:sz="0" w:space="0" w:color="auto"/>
                      </w:divBdr>
                      <w:divsChild>
                        <w:div w:id="1828090392">
                          <w:marLeft w:val="0"/>
                          <w:marRight w:val="0"/>
                          <w:marTop w:val="0"/>
                          <w:marBottom w:val="0"/>
                          <w:divBdr>
                            <w:top w:val="none" w:sz="0" w:space="0" w:color="auto"/>
                            <w:left w:val="none" w:sz="0" w:space="0" w:color="auto"/>
                            <w:bottom w:val="none" w:sz="0" w:space="0" w:color="auto"/>
                            <w:right w:val="none" w:sz="0" w:space="0" w:color="auto"/>
                          </w:divBdr>
                          <w:divsChild>
                            <w:div w:id="757210170">
                              <w:marLeft w:val="0"/>
                              <w:marRight w:val="0"/>
                              <w:marTop w:val="0"/>
                              <w:marBottom w:val="0"/>
                              <w:divBdr>
                                <w:top w:val="none" w:sz="0" w:space="0" w:color="auto"/>
                                <w:left w:val="none" w:sz="0" w:space="0" w:color="auto"/>
                                <w:bottom w:val="none" w:sz="0" w:space="0" w:color="auto"/>
                                <w:right w:val="none" w:sz="0" w:space="0" w:color="auto"/>
                              </w:divBdr>
                              <w:divsChild>
                                <w:div w:id="877425923">
                                  <w:marLeft w:val="0"/>
                                  <w:marRight w:val="0"/>
                                  <w:marTop w:val="0"/>
                                  <w:marBottom w:val="0"/>
                                  <w:divBdr>
                                    <w:top w:val="none" w:sz="0" w:space="0" w:color="auto"/>
                                    <w:left w:val="none" w:sz="0" w:space="0" w:color="auto"/>
                                    <w:bottom w:val="none" w:sz="0" w:space="0" w:color="auto"/>
                                    <w:right w:val="none" w:sz="0" w:space="0" w:color="auto"/>
                                  </w:divBdr>
                                  <w:divsChild>
                                    <w:div w:id="2053575512">
                                      <w:marLeft w:val="0"/>
                                      <w:marRight w:val="0"/>
                                      <w:marTop w:val="0"/>
                                      <w:marBottom w:val="0"/>
                                      <w:divBdr>
                                        <w:top w:val="none" w:sz="0" w:space="0" w:color="auto"/>
                                        <w:left w:val="none" w:sz="0" w:space="0" w:color="auto"/>
                                        <w:bottom w:val="none" w:sz="0" w:space="0" w:color="auto"/>
                                        <w:right w:val="none" w:sz="0" w:space="0" w:color="auto"/>
                                      </w:divBdr>
                                      <w:divsChild>
                                        <w:div w:id="7438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400409">
      <w:bodyDiv w:val="1"/>
      <w:marLeft w:val="0"/>
      <w:marRight w:val="0"/>
      <w:marTop w:val="0"/>
      <w:marBottom w:val="0"/>
      <w:divBdr>
        <w:top w:val="none" w:sz="0" w:space="0" w:color="auto"/>
        <w:left w:val="none" w:sz="0" w:space="0" w:color="auto"/>
        <w:bottom w:val="none" w:sz="0" w:space="0" w:color="auto"/>
        <w:right w:val="none" w:sz="0" w:space="0" w:color="auto"/>
      </w:divBdr>
      <w:divsChild>
        <w:div w:id="1998999834">
          <w:marLeft w:val="0"/>
          <w:marRight w:val="0"/>
          <w:marTop w:val="0"/>
          <w:marBottom w:val="0"/>
          <w:divBdr>
            <w:top w:val="none" w:sz="0" w:space="0" w:color="auto"/>
            <w:left w:val="none" w:sz="0" w:space="0" w:color="auto"/>
            <w:bottom w:val="none" w:sz="0" w:space="0" w:color="auto"/>
            <w:right w:val="none" w:sz="0" w:space="0" w:color="auto"/>
          </w:divBdr>
          <w:divsChild>
            <w:div w:id="259334493">
              <w:marLeft w:val="0"/>
              <w:marRight w:val="0"/>
              <w:marTop w:val="0"/>
              <w:marBottom w:val="0"/>
              <w:divBdr>
                <w:top w:val="none" w:sz="0" w:space="0" w:color="auto"/>
                <w:left w:val="none" w:sz="0" w:space="0" w:color="auto"/>
                <w:bottom w:val="none" w:sz="0" w:space="0" w:color="auto"/>
                <w:right w:val="none" w:sz="0" w:space="0" w:color="auto"/>
              </w:divBdr>
              <w:divsChild>
                <w:div w:id="788282189">
                  <w:marLeft w:val="0"/>
                  <w:marRight w:val="0"/>
                  <w:marTop w:val="0"/>
                  <w:marBottom w:val="0"/>
                  <w:divBdr>
                    <w:top w:val="none" w:sz="0" w:space="0" w:color="auto"/>
                    <w:left w:val="none" w:sz="0" w:space="0" w:color="auto"/>
                    <w:bottom w:val="none" w:sz="0" w:space="0" w:color="auto"/>
                    <w:right w:val="none" w:sz="0" w:space="0" w:color="auto"/>
                  </w:divBdr>
                  <w:divsChild>
                    <w:div w:id="994338764">
                      <w:marLeft w:val="0"/>
                      <w:marRight w:val="0"/>
                      <w:marTop w:val="0"/>
                      <w:marBottom w:val="0"/>
                      <w:divBdr>
                        <w:top w:val="none" w:sz="0" w:space="0" w:color="auto"/>
                        <w:left w:val="none" w:sz="0" w:space="0" w:color="auto"/>
                        <w:bottom w:val="none" w:sz="0" w:space="0" w:color="auto"/>
                        <w:right w:val="none" w:sz="0" w:space="0" w:color="auto"/>
                      </w:divBdr>
                      <w:divsChild>
                        <w:div w:id="1240405378">
                          <w:marLeft w:val="0"/>
                          <w:marRight w:val="0"/>
                          <w:marTop w:val="0"/>
                          <w:marBottom w:val="0"/>
                          <w:divBdr>
                            <w:top w:val="none" w:sz="0" w:space="0" w:color="auto"/>
                            <w:left w:val="none" w:sz="0" w:space="0" w:color="auto"/>
                            <w:bottom w:val="none" w:sz="0" w:space="0" w:color="auto"/>
                            <w:right w:val="none" w:sz="0" w:space="0" w:color="auto"/>
                          </w:divBdr>
                          <w:divsChild>
                            <w:div w:id="1863401075">
                              <w:marLeft w:val="0"/>
                              <w:marRight w:val="0"/>
                              <w:marTop w:val="0"/>
                              <w:marBottom w:val="0"/>
                              <w:divBdr>
                                <w:top w:val="none" w:sz="0" w:space="0" w:color="auto"/>
                                <w:left w:val="none" w:sz="0" w:space="0" w:color="auto"/>
                                <w:bottom w:val="none" w:sz="0" w:space="0" w:color="auto"/>
                                <w:right w:val="none" w:sz="0" w:space="0" w:color="auto"/>
                              </w:divBdr>
                              <w:divsChild>
                                <w:div w:id="1961720440">
                                  <w:marLeft w:val="0"/>
                                  <w:marRight w:val="0"/>
                                  <w:marTop w:val="0"/>
                                  <w:marBottom w:val="0"/>
                                  <w:divBdr>
                                    <w:top w:val="none" w:sz="0" w:space="0" w:color="auto"/>
                                    <w:left w:val="none" w:sz="0" w:space="0" w:color="auto"/>
                                    <w:bottom w:val="none" w:sz="0" w:space="0" w:color="auto"/>
                                    <w:right w:val="none" w:sz="0" w:space="0" w:color="auto"/>
                                  </w:divBdr>
                                  <w:divsChild>
                                    <w:div w:id="1713731228">
                                      <w:marLeft w:val="0"/>
                                      <w:marRight w:val="0"/>
                                      <w:marTop w:val="0"/>
                                      <w:marBottom w:val="0"/>
                                      <w:divBdr>
                                        <w:top w:val="none" w:sz="0" w:space="0" w:color="auto"/>
                                        <w:left w:val="none" w:sz="0" w:space="0" w:color="auto"/>
                                        <w:bottom w:val="none" w:sz="0" w:space="0" w:color="auto"/>
                                        <w:right w:val="none" w:sz="0" w:space="0" w:color="auto"/>
                                      </w:divBdr>
                                      <w:divsChild>
                                        <w:div w:id="2261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945926">
      <w:bodyDiv w:val="1"/>
      <w:marLeft w:val="0"/>
      <w:marRight w:val="0"/>
      <w:marTop w:val="0"/>
      <w:marBottom w:val="0"/>
      <w:divBdr>
        <w:top w:val="none" w:sz="0" w:space="0" w:color="auto"/>
        <w:left w:val="none" w:sz="0" w:space="0" w:color="auto"/>
        <w:bottom w:val="none" w:sz="0" w:space="0" w:color="auto"/>
        <w:right w:val="none" w:sz="0" w:space="0" w:color="auto"/>
      </w:divBdr>
      <w:divsChild>
        <w:div w:id="219633336">
          <w:marLeft w:val="0"/>
          <w:marRight w:val="0"/>
          <w:marTop w:val="0"/>
          <w:marBottom w:val="0"/>
          <w:divBdr>
            <w:top w:val="none" w:sz="0" w:space="0" w:color="auto"/>
            <w:left w:val="none" w:sz="0" w:space="0" w:color="auto"/>
            <w:bottom w:val="none" w:sz="0" w:space="0" w:color="auto"/>
            <w:right w:val="none" w:sz="0" w:space="0" w:color="auto"/>
          </w:divBdr>
          <w:divsChild>
            <w:div w:id="2022656529">
              <w:marLeft w:val="0"/>
              <w:marRight w:val="0"/>
              <w:marTop w:val="0"/>
              <w:marBottom w:val="0"/>
              <w:divBdr>
                <w:top w:val="none" w:sz="0" w:space="0" w:color="auto"/>
                <w:left w:val="none" w:sz="0" w:space="0" w:color="auto"/>
                <w:bottom w:val="none" w:sz="0" w:space="0" w:color="auto"/>
                <w:right w:val="none" w:sz="0" w:space="0" w:color="auto"/>
              </w:divBdr>
              <w:divsChild>
                <w:div w:id="1272857231">
                  <w:marLeft w:val="0"/>
                  <w:marRight w:val="0"/>
                  <w:marTop w:val="360"/>
                  <w:marBottom w:val="0"/>
                  <w:divBdr>
                    <w:top w:val="none" w:sz="0" w:space="0" w:color="auto"/>
                    <w:left w:val="none" w:sz="0" w:space="0" w:color="auto"/>
                    <w:bottom w:val="none" w:sz="0" w:space="0" w:color="auto"/>
                    <w:right w:val="none" w:sz="0" w:space="0" w:color="auto"/>
                  </w:divBdr>
                  <w:divsChild>
                    <w:div w:id="504366599">
                      <w:marLeft w:val="0"/>
                      <w:marRight w:val="0"/>
                      <w:marTop w:val="0"/>
                      <w:marBottom w:val="0"/>
                      <w:divBdr>
                        <w:top w:val="none" w:sz="0" w:space="0" w:color="auto"/>
                        <w:left w:val="none" w:sz="0" w:space="0" w:color="auto"/>
                        <w:bottom w:val="none" w:sz="0" w:space="0" w:color="auto"/>
                        <w:right w:val="none" w:sz="0" w:space="0" w:color="auto"/>
                      </w:divBdr>
                      <w:divsChild>
                        <w:div w:id="1480461251">
                          <w:marLeft w:val="0"/>
                          <w:marRight w:val="0"/>
                          <w:marTop w:val="360"/>
                          <w:marBottom w:val="360"/>
                          <w:divBdr>
                            <w:top w:val="single" w:sz="6" w:space="18" w:color="EDEDED"/>
                            <w:left w:val="none" w:sz="0" w:space="0" w:color="auto"/>
                            <w:bottom w:val="none" w:sz="0" w:space="0" w:color="auto"/>
                            <w:right w:val="none" w:sz="0" w:space="0" w:color="auto"/>
                          </w:divBdr>
                        </w:div>
                        <w:div w:id="857159160">
                          <w:marLeft w:val="0"/>
                          <w:marRight w:val="0"/>
                          <w:marTop w:val="360"/>
                          <w:marBottom w:val="360"/>
                          <w:divBdr>
                            <w:top w:val="single" w:sz="6" w:space="18" w:color="EDEDED"/>
                            <w:left w:val="none" w:sz="0" w:space="0" w:color="auto"/>
                            <w:bottom w:val="none" w:sz="0" w:space="0" w:color="auto"/>
                            <w:right w:val="none" w:sz="0" w:space="0" w:color="auto"/>
                          </w:divBdr>
                        </w:div>
                        <w:div w:id="1980836394">
                          <w:marLeft w:val="0"/>
                          <w:marRight w:val="0"/>
                          <w:marTop w:val="0"/>
                          <w:marBottom w:val="0"/>
                          <w:divBdr>
                            <w:top w:val="none" w:sz="0" w:space="0" w:color="auto"/>
                            <w:left w:val="none" w:sz="0" w:space="0" w:color="auto"/>
                            <w:bottom w:val="none" w:sz="0" w:space="0" w:color="auto"/>
                            <w:right w:val="none" w:sz="0" w:space="0" w:color="auto"/>
                          </w:divBdr>
                          <w:divsChild>
                            <w:div w:id="363406027">
                              <w:marLeft w:val="0"/>
                              <w:marRight w:val="0"/>
                              <w:marTop w:val="0"/>
                              <w:marBottom w:val="0"/>
                              <w:divBdr>
                                <w:top w:val="none" w:sz="0" w:space="0" w:color="auto"/>
                                <w:left w:val="none" w:sz="0" w:space="0" w:color="auto"/>
                                <w:bottom w:val="none" w:sz="0" w:space="0" w:color="auto"/>
                                <w:right w:val="none" w:sz="0" w:space="0" w:color="auto"/>
                              </w:divBdr>
                            </w:div>
                            <w:div w:id="1273778824">
                              <w:marLeft w:val="0"/>
                              <w:marRight w:val="0"/>
                              <w:marTop w:val="0"/>
                              <w:marBottom w:val="0"/>
                              <w:divBdr>
                                <w:top w:val="none" w:sz="0" w:space="0" w:color="auto"/>
                                <w:left w:val="none" w:sz="0" w:space="0" w:color="auto"/>
                                <w:bottom w:val="none" w:sz="0" w:space="0" w:color="auto"/>
                                <w:right w:val="none" w:sz="0" w:space="0" w:color="auto"/>
                              </w:divBdr>
                            </w:div>
                            <w:div w:id="1023436419">
                              <w:marLeft w:val="0"/>
                              <w:marRight w:val="0"/>
                              <w:marTop w:val="0"/>
                              <w:marBottom w:val="0"/>
                              <w:divBdr>
                                <w:top w:val="none" w:sz="0" w:space="0" w:color="auto"/>
                                <w:left w:val="none" w:sz="0" w:space="0" w:color="auto"/>
                                <w:bottom w:val="none" w:sz="0" w:space="0" w:color="auto"/>
                                <w:right w:val="none" w:sz="0" w:space="0" w:color="auto"/>
                              </w:divBdr>
                            </w:div>
                            <w:div w:id="1298609080">
                              <w:marLeft w:val="0"/>
                              <w:marRight w:val="0"/>
                              <w:marTop w:val="0"/>
                              <w:marBottom w:val="0"/>
                              <w:divBdr>
                                <w:top w:val="none" w:sz="0" w:space="0" w:color="auto"/>
                                <w:left w:val="none" w:sz="0" w:space="0" w:color="auto"/>
                                <w:bottom w:val="none" w:sz="0" w:space="0" w:color="auto"/>
                                <w:right w:val="none" w:sz="0" w:space="0" w:color="auto"/>
                              </w:divBdr>
                            </w:div>
                            <w:div w:id="1072967708">
                              <w:marLeft w:val="0"/>
                              <w:marRight w:val="0"/>
                              <w:marTop w:val="0"/>
                              <w:marBottom w:val="0"/>
                              <w:divBdr>
                                <w:top w:val="none" w:sz="0" w:space="0" w:color="auto"/>
                                <w:left w:val="none" w:sz="0" w:space="0" w:color="auto"/>
                                <w:bottom w:val="none" w:sz="0" w:space="0" w:color="auto"/>
                                <w:right w:val="none" w:sz="0" w:space="0" w:color="auto"/>
                              </w:divBdr>
                            </w:div>
                            <w:div w:id="828642439">
                              <w:marLeft w:val="0"/>
                              <w:marRight w:val="0"/>
                              <w:marTop w:val="0"/>
                              <w:marBottom w:val="0"/>
                              <w:divBdr>
                                <w:top w:val="none" w:sz="0" w:space="0" w:color="auto"/>
                                <w:left w:val="none" w:sz="0" w:space="0" w:color="auto"/>
                                <w:bottom w:val="none" w:sz="0" w:space="0" w:color="auto"/>
                                <w:right w:val="none" w:sz="0" w:space="0" w:color="auto"/>
                              </w:divBdr>
                            </w:div>
                            <w:div w:id="509488227">
                              <w:marLeft w:val="0"/>
                              <w:marRight w:val="0"/>
                              <w:marTop w:val="0"/>
                              <w:marBottom w:val="0"/>
                              <w:divBdr>
                                <w:top w:val="none" w:sz="0" w:space="0" w:color="auto"/>
                                <w:left w:val="none" w:sz="0" w:space="0" w:color="auto"/>
                                <w:bottom w:val="none" w:sz="0" w:space="0" w:color="auto"/>
                                <w:right w:val="none" w:sz="0" w:space="0" w:color="auto"/>
                              </w:divBdr>
                            </w:div>
                            <w:div w:id="1697466967">
                              <w:marLeft w:val="0"/>
                              <w:marRight w:val="0"/>
                              <w:marTop w:val="0"/>
                              <w:marBottom w:val="0"/>
                              <w:divBdr>
                                <w:top w:val="none" w:sz="0" w:space="0" w:color="auto"/>
                                <w:left w:val="none" w:sz="0" w:space="0" w:color="auto"/>
                                <w:bottom w:val="none" w:sz="0" w:space="0" w:color="auto"/>
                                <w:right w:val="none" w:sz="0" w:space="0" w:color="auto"/>
                              </w:divBdr>
                            </w:div>
                            <w:div w:id="69037496">
                              <w:marLeft w:val="0"/>
                              <w:marRight w:val="0"/>
                              <w:marTop w:val="0"/>
                              <w:marBottom w:val="0"/>
                              <w:divBdr>
                                <w:top w:val="none" w:sz="0" w:space="0" w:color="auto"/>
                                <w:left w:val="none" w:sz="0" w:space="0" w:color="auto"/>
                                <w:bottom w:val="none" w:sz="0" w:space="0" w:color="auto"/>
                                <w:right w:val="none" w:sz="0" w:space="0" w:color="auto"/>
                              </w:divBdr>
                            </w:div>
                            <w:div w:id="1726639670">
                              <w:marLeft w:val="0"/>
                              <w:marRight w:val="0"/>
                              <w:marTop w:val="0"/>
                              <w:marBottom w:val="0"/>
                              <w:divBdr>
                                <w:top w:val="none" w:sz="0" w:space="0" w:color="auto"/>
                                <w:left w:val="none" w:sz="0" w:space="0" w:color="auto"/>
                                <w:bottom w:val="none" w:sz="0" w:space="0" w:color="auto"/>
                                <w:right w:val="none" w:sz="0" w:space="0" w:color="auto"/>
                              </w:divBdr>
                            </w:div>
                            <w:div w:id="623386124">
                              <w:marLeft w:val="0"/>
                              <w:marRight w:val="0"/>
                              <w:marTop w:val="0"/>
                              <w:marBottom w:val="0"/>
                              <w:divBdr>
                                <w:top w:val="none" w:sz="0" w:space="0" w:color="auto"/>
                                <w:left w:val="none" w:sz="0" w:space="0" w:color="auto"/>
                                <w:bottom w:val="none" w:sz="0" w:space="0" w:color="auto"/>
                                <w:right w:val="none" w:sz="0" w:space="0" w:color="auto"/>
                              </w:divBdr>
                            </w:div>
                            <w:div w:id="997879932">
                              <w:marLeft w:val="0"/>
                              <w:marRight w:val="0"/>
                              <w:marTop w:val="0"/>
                              <w:marBottom w:val="0"/>
                              <w:divBdr>
                                <w:top w:val="none" w:sz="0" w:space="0" w:color="auto"/>
                                <w:left w:val="none" w:sz="0" w:space="0" w:color="auto"/>
                                <w:bottom w:val="none" w:sz="0" w:space="0" w:color="auto"/>
                                <w:right w:val="none" w:sz="0" w:space="0" w:color="auto"/>
                              </w:divBdr>
                            </w:div>
                            <w:div w:id="15655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81332">
      <w:bodyDiv w:val="1"/>
      <w:marLeft w:val="0"/>
      <w:marRight w:val="0"/>
      <w:marTop w:val="0"/>
      <w:marBottom w:val="0"/>
      <w:divBdr>
        <w:top w:val="none" w:sz="0" w:space="0" w:color="auto"/>
        <w:left w:val="none" w:sz="0" w:space="0" w:color="auto"/>
        <w:bottom w:val="none" w:sz="0" w:space="0" w:color="auto"/>
        <w:right w:val="none" w:sz="0" w:space="0" w:color="auto"/>
      </w:divBdr>
      <w:divsChild>
        <w:div w:id="1285038275">
          <w:marLeft w:val="0"/>
          <w:marRight w:val="1"/>
          <w:marTop w:val="0"/>
          <w:marBottom w:val="0"/>
          <w:divBdr>
            <w:top w:val="none" w:sz="0" w:space="0" w:color="auto"/>
            <w:left w:val="none" w:sz="0" w:space="0" w:color="auto"/>
            <w:bottom w:val="none" w:sz="0" w:space="0" w:color="auto"/>
            <w:right w:val="none" w:sz="0" w:space="0" w:color="auto"/>
          </w:divBdr>
          <w:divsChild>
            <w:div w:id="1285236831">
              <w:marLeft w:val="0"/>
              <w:marRight w:val="0"/>
              <w:marTop w:val="0"/>
              <w:marBottom w:val="0"/>
              <w:divBdr>
                <w:top w:val="none" w:sz="0" w:space="0" w:color="auto"/>
                <w:left w:val="none" w:sz="0" w:space="0" w:color="auto"/>
                <w:bottom w:val="none" w:sz="0" w:space="0" w:color="auto"/>
                <w:right w:val="none" w:sz="0" w:space="0" w:color="auto"/>
              </w:divBdr>
              <w:divsChild>
                <w:div w:id="1918124115">
                  <w:marLeft w:val="0"/>
                  <w:marRight w:val="1"/>
                  <w:marTop w:val="0"/>
                  <w:marBottom w:val="0"/>
                  <w:divBdr>
                    <w:top w:val="none" w:sz="0" w:space="0" w:color="auto"/>
                    <w:left w:val="none" w:sz="0" w:space="0" w:color="auto"/>
                    <w:bottom w:val="none" w:sz="0" w:space="0" w:color="auto"/>
                    <w:right w:val="none" w:sz="0" w:space="0" w:color="auto"/>
                  </w:divBdr>
                  <w:divsChild>
                    <w:div w:id="545025598">
                      <w:marLeft w:val="0"/>
                      <w:marRight w:val="0"/>
                      <w:marTop w:val="0"/>
                      <w:marBottom w:val="0"/>
                      <w:divBdr>
                        <w:top w:val="none" w:sz="0" w:space="0" w:color="auto"/>
                        <w:left w:val="none" w:sz="0" w:space="0" w:color="auto"/>
                        <w:bottom w:val="none" w:sz="0" w:space="0" w:color="auto"/>
                        <w:right w:val="none" w:sz="0" w:space="0" w:color="auto"/>
                      </w:divBdr>
                      <w:divsChild>
                        <w:div w:id="1848396429">
                          <w:marLeft w:val="0"/>
                          <w:marRight w:val="0"/>
                          <w:marTop w:val="0"/>
                          <w:marBottom w:val="0"/>
                          <w:divBdr>
                            <w:top w:val="none" w:sz="0" w:space="0" w:color="auto"/>
                            <w:left w:val="none" w:sz="0" w:space="0" w:color="auto"/>
                            <w:bottom w:val="none" w:sz="0" w:space="0" w:color="auto"/>
                            <w:right w:val="none" w:sz="0" w:space="0" w:color="auto"/>
                          </w:divBdr>
                          <w:divsChild>
                            <w:div w:id="270404211">
                              <w:marLeft w:val="0"/>
                              <w:marRight w:val="0"/>
                              <w:marTop w:val="120"/>
                              <w:marBottom w:val="360"/>
                              <w:divBdr>
                                <w:top w:val="none" w:sz="0" w:space="0" w:color="auto"/>
                                <w:left w:val="none" w:sz="0" w:space="0" w:color="auto"/>
                                <w:bottom w:val="none" w:sz="0" w:space="0" w:color="auto"/>
                                <w:right w:val="none" w:sz="0" w:space="0" w:color="auto"/>
                              </w:divBdr>
                              <w:divsChild>
                                <w:div w:id="461968429">
                                  <w:marLeft w:val="420"/>
                                  <w:marRight w:val="0"/>
                                  <w:marTop w:val="0"/>
                                  <w:marBottom w:val="0"/>
                                  <w:divBdr>
                                    <w:top w:val="none" w:sz="0" w:space="0" w:color="auto"/>
                                    <w:left w:val="none" w:sz="0" w:space="0" w:color="auto"/>
                                    <w:bottom w:val="none" w:sz="0" w:space="0" w:color="auto"/>
                                    <w:right w:val="none" w:sz="0" w:space="0" w:color="auto"/>
                                  </w:divBdr>
                                  <w:divsChild>
                                    <w:div w:id="4083174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www.ncbi.nlm.nih.gov/pubmed/1983779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issouri.edu/~diabetes/ngsp.html" TargetMode="External"/><Relationship Id="rId34" Type="http://schemas.openxmlformats.org/officeDocument/2006/relationships/hyperlink" Target="http://www.ncbi.nlm.nih.gov/pubmed?term=Nijpels%20G%5BAuthor%5D&amp;cauthor=true&amp;cauthor_uid=22258959" TargetMode="External"/><Relationship Id="rId7" Type="http://schemas.openxmlformats.org/officeDocument/2006/relationships/footnotes" Target="footnotes.xml"/><Relationship Id="rId12" Type="http://schemas.openxmlformats.org/officeDocument/2006/relationships/hyperlink" Target="http://www.endotext.org/chapter/diabetes-treatment-strategies/monitoring-technologies-continuous-glucose-monitoring-biomarkers-of/diabetesbiblio22.htm" TargetMode="External"/><Relationship Id="rId17" Type="http://schemas.openxmlformats.org/officeDocument/2006/relationships/image" Target="media/image6.jpg"/><Relationship Id="rId25" Type="http://schemas.openxmlformats.org/officeDocument/2006/relationships/hyperlink" Target="http://www.ncbi.nlm.nih.gov/pubmed/23650900" TargetMode="External"/><Relationship Id="rId33" Type="http://schemas.openxmlformats.org/officeDocument/2006/relationships/hyperlink" Target="http://www.ncbi.nlm.nih.gov/pubmed?term=Dekker%20JM%5BAuthor%5D&amp;cauthor=true&amp;cauthor_uid=22258959" TargetMode="External"/><Relationship Id="rId38" Type="http://schemas.openxmlformats.org/officeDocument/2006/relationships/hyperlink" Target="http://www.ncbi.nlm.nih.gov.proxy.lib.ohio-state.edu/pubmed/21335368"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diabetes.bio-rad.com/" TargetMode="External"/><Relationship Id="rId29" Type="http://schemas.openxmlformats.org/officeDocument/2006/relationships/hyperlink" Target="http://googleblog.blogspot.com/2014/01/introducing-our-smart-contact-len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hyperlink" Target="http://www.ncbi.nlm.nih.gov/pubmed/23777402" TargetMode="External"/><Relationship Id="rId32" Type="http://schemas.openxmlformats.org/officeDocument/2006/relationships/hyperlink" Target="http://www.ncbi.nlm.nih.gov/pubmed?term=Riphagen%20II%5BAuthor%5D&amp;cauthor=true&amp;cauthor_uid=22258959" TargetMode="External"/><Relationship Id="rId37" Type="http://schemas.openxmlformats.org/officeDocument/2006/relationships/hyperlink" Target="http://www.ncbi.nlm.nih.gov.proxy.lib.ohio-state.edu/pubmed/11747282"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professional.medtronicdiabetes.com/ipro2-professional-cgm" TargetMode="External"/><Relationship Id="rId28" Type="http://schemas.openxmlformats.org/officeDocument/2006/relationships/hyperlink" Target="http://www.ncbi.nlm.nih.gov/pubmed/23445093" TargetMode="External"/><Relationship Id="rId36" Type="http://schemas.openxmlformats.org/officeDocument/2006/relationships/hyperlink" Target="http://www.ibgstar.us/" TargetMode="External"/><Relationship Id="rId10" Type="http://schemas.openxmlformats.org/officeDocument/2006/relationships/hyperlink" Target="http://www.endotext.org/wp-content/uploads/pdfs/monitoring-technologies-continuous-glucose-monitoring-biomarkers-of.pdf" TargetMode="External"/><Relationship Id="rId19" Type="http://schemas.openxmlformats.org/officeDocument/2006/relationships/image" Target="media/image8.jpeg"/><Relationship Id="rId31" Type="http://schemas.openxmlformats.org/officeDocument/2006/relationships/hyperlink" Target="http://www.ncbi.nlm.nih.gov/pubmed?term=Welschen%20LM%5BAuthor%5D&amp;cauthor=true&amp;cauthor_uid=22258959" TargetMode="External"/><Relationship Id="rId4" Type="http://schemas.microsoft.com/office/2007/relationships/stylesWithEffects" Target="stylesWithEffects.xml"/><Relationship Id="rId9" Type="http://schemas.openxmlformats.org/officeDocument/2006/relationships/hyperlink" Target="mailto:Kathleen.dungan@osumc.edu"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www.animascorp.co.uk/animasVibe/animas-vibe-and-cgm-system" TargetMode="External"/><Relationship Id="rId30" Type="http://schemas.openxmlformats.org/officeDocument/2006/relationships/hyperlink" Target="http://www.ncbi.nlm.nih.gov/pubmed?term=Malanda%20UL%5BAuthor%5D&amp;cauthor=true&amp;cauthor_uid=22258959" TargetMode="External"/><Relationship Id="rId35" Type="http://schemas.openxmlformats.org/officeDocument/2006/relationships/hyperlink" Target="http://www.ncbi.nlm.nih.gov/pubmed?term=Bot%20SD%5BAuthor%5D&amp;cauthor=true&amp;cauthor_uid=222589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E8011-0F07-4AC2-8C1D-584AE6FE3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10971</Words>
  <Characters>62537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Ken</cp:lastModifiedBy>
  <cp:revision>2</cp:revision>
  <cp:lastPrinted>2014-04-09T09:39:00Z</cp:lastPrinted>
  <dcterms:created xsi:type="dcterms:W3CDTF">2014-05-08T22:12:00Z</dcterms:created>
  <dcterms:modified xsi:type="dcterms:W3CDTF">2014-05-08T22:12:00Z</dcterms:modified>
</cp:coreProperties>
</file>