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097A" w14:textId="3C6192F2" w:rsidR="00627977" w:rsidRPr="00981F3C" w:rsidRDefault="00627977" w:rsidP="00981F3C">
      <w:pPr>
        <w:shd w:val="clear" w:color="auto" w:fill="FFFFFF"/>
        <w:spacing w:after="0" w:line="276" w:lineRule="auto"/>
        <w:textAlignment w:val="baseline"/>
        <w:outlineLvl w:val="1"/>
        <w:rPr>
          <w:rFonts w:ascii="Arial" w:eastAsia="Times New Roman" w:hAnsi="Arial" w:cs="Arial"/>
          <w:b/>
          <w:bCs/>
          <w:color w:val="000000"/>
          <w:sz w:val="28"/>
          <w:szCs w:val="28"/>
          <w:lang w:val="en-US" w:eastAsia="nl-NL"/>
        </w:rPr>
      </w:pPr>
      <w:r w:rsidRPr="00981F3C">
        <w:rPr>
          <w:rFonts w:ascii="Arial" w:eastAsia="Times New Roman" w:hAnsi="Arial" w:cs="Arial"/>
          <w:b/>
          <w:bCs/>
          <w:color w:val="000000"/>
          <w:sz w:val="28"/>
          <w:szCs w:val="28"/>
          <w:lang w:val="en-US" w:eastAsia="nl-NL"/>
        </w:rPr>
        <w:t>M</w:t>
      </w:r>
      <w:r w:rsidR="00981F3C" w:rsidRPr="00981F3C">
        <w:rPr>
          <w:rFonts w:ascii="Arial" w:eastAsia="Times New Roman" w:hAnsi="Arial" w:cs="Arial"/>
          <w:b/>
          <w:bCs/>
          <w:color w:val="000000"/>
          <w:sz w:val="28"/>
          <w:szCs w:val="28"/>
          <w:lang w:val="en-US" w:eastAsia="nl-NL"/>
        </w:rPr>
        <w:t xml:space="preserve">ULTIPLE </w:t>
      </w:r>
      <w:r w:rsidRPr="00981F3C">
        <w:rPr>
          <w:rFonts w:ascii="Arial" w:eastAsia="Times New Roman" w:hAnsi="Arial" w:cs="Arial"/>
          <w:b/>
          <w:bCs/>
          <w:color w:val="000000"/>
          <w:sz w:val="28"/>
          <w:szCs w:val="28"/>
          <w:lang w:val="en-US" w:eastAsia="nl-NL"/>
        </w:rPr>
        <w:t>E</w:t>
      </w:r>
      <w:r w:rsidR="00981F3C" w:rsidRPr="00981F3C">
        <w:rPr>
          <w:rFonts w:ascii="Arial" w:eastAsia="Times New Roman" w:hAnsi="Arial" w:cs="Arial"/>
          <w:b/>
          <w:bCs/>
          <w:color w:val="000000"/>
          <w:sz w:val="28"/>
          <w:szCs w:val="28"/>
          <w:lang w:val="en-US" w:eastAsia="nl-NL"/>
        </w:rPr>
        <w:t xml:space="preserve">NDOCRINE </w:t>
      </w:r>
      <w:r w:rsidRPr="00981F3C">
        <w:rPr>
          <w:rFonts w:ascii="Arial" w:eastAsia="Times New Roman" w:hAnsi="Arial" w:cs="Arial"/>
          <w:b/>
          <w:bCs/>
          <w:color w:val="000000"/>
          <w:sz w:val="28"/>
          <w:szCs w:val="28"/>
          <w:lang w:val="en-US" w:eastAsia="nl-NL"/>
        </w:rPr>
        <w:t>N</w:t>
      </w:r>
      <w:r w:rsidR="00981F3C" w:rsidRPr="00981F3C">
        <w:rPr>
          <w:rFonts w:ascii="Arial" w:eastAsia="Times New Roman" w:hAnsi="Arial" w:cs="Arial"/>
          <w:b/>
          <w:bCs/>
          <w:color w:val="000000"/>
          <w:sz w:val="28"/>
          <w:szCs w:val="28"/>
          <w:lang w:val="en-US" w:eastAsia="nl-NL"/>
        </w:rPr>
        <w:t xml:space="preserve">EOPLASIA </w:t>
      </w:r>
      <w:r w:rsidR="00932D6B">
        <w:rPr>
          <w:rFonts w:ascii="Arial" w:eastAsia="Times New Roman" w:hAnsi="Arial" w:cs="Arial"/>
          <w:b/>
          <w:bCs/>
          <w:color w:val="000000"/>
          <w:sz w:val="28"/>
          <w:szCs w:val="28"/>
          <w:lang w:val="en-US" w:eastAsia="nl-NL"/>
        </w:rPr>
        <w:t xml:space="preserve">TYPE </w:t>
      </w:r>
      <w:r w:rsidRPr="00981F3C">
        <w:rPr>
          <w:rFonts w:ascii="Arial" w:eastAsia="Times New Roman" w:hAnsi="Arial" w:cs="Arial"/>
          <w:b/>
          <w:bCs/>
          <w:color w:val="000000"/>
          <w:sz w:val="28"/>
          <w:szCs w:val="28"/>
          <w:lang w:val="en-US" w:eastAsia="nl-NL"/>
        </w:rPr>
        <w:t>2</w:t>
      </w:r>
    </w:p>
    <w:p w14:paraId="4A23F632" w14:textId="77777777" w:rsidR="00981F3C" w:rsidRPr="00981F3C" w:rsidRDefault="00981F3C" w:rsidP="00981F3C">
      <w:pPr>
        <w:shd w:val="clear" w:color="auto" w:fill="FFFFFF"/>
        <w:spacing w:after="0" w:line="276" w:lineRule="auto"/>
        <w:textAlignment w:val="baseline"/>
        <w:outlineLvl w:val="1"/>
        <w:rPr>
          <w:rFonts w:ascii="Arial" w:eastAsia="Times New Roman" w:hAnsi="Arial" w:cs="Arial"/>
          <w:b/>
          <w:bCs/>
          <w:color w:val="000000"/>
          <w:sz w:val="20"/>
          <w:szCs w:val="20"/>
          <w:lang w:val="en-US" w:eastAsia="nl-NL"/>
        </w:rPr>
      </w:pPr>
    </w:p>
    <w:p w14:paraId="2E413812" w14:textId="6B0D49D4" w:rsidR="003B7121" w:rsidRPr="00932D6B" w:rsidRDefault="003B7121" w:rsidP="00981F3C">
      <w:pPr>
        <w:shd w:val="clear" w:color="auto" w:fill="FFFFFF"/>
        <w:spacing w:after="0" w:line="276" w:lineRule="auto"/>
        <w:textAlignment w:val="baseline"/>
        <w:outlineLvl w:val="1"/>
        <w:rPr>
          <w:rFonts w:ascii="Arial" w:hAnsi="Arial" w:cs="Arial"/>
          <w:sz w:val="20"/>
          <w:szCs w:val="20"/>
        </w:rPr>
      </w:pPr>
      <w:r w:rsidRPr="00932D6B">
        <w:rPr>
          <w:rFonts w:ascii="Arial" w:eastAsia="Times New Roman" w:hAnsi="Arial" w:cs="Arial"/>
          <w:b/>
          <w:bCs/>
          <w:sz w:val="24"/>
          <w:szCs w:val="24"/>
          <w:lang w:val="en-US" w:eastAsia="nl-NL"/>
        </w:rPr>
        <w:t>Mark J.C. van Treijen MD,</w:t>
      </w:r>
      <w:r w:rsidRPr="00932D6B">
        <w:rPr>
          <w:rFonts w:ascii="Arial" w:eastAsia="Times New Roman" w:hAnsi="Arial" w:cs="Arial"/>
          <w:b/>
          <w:bCs/>
          <w:sz w:val="20"/>
          <w:szCs w:val="20"/>
          <w:lang w:val="en-US" w:eastAsia="nl-NL"/>
        </w:rPr>
        <w:t xml:space="preserve"> </w:t>
      </w:r>
      <w:r w:rsidRPr="00932D6B">
        <w:rPr>
          <w:rFonts w:ascii="Arial" w:eastAsia="Times New Roman" w:hAnsi="Arial" w:cs="Arial"/>
          <w:sz w:val="20"/>
          <w:szCs w:val="20"/>
          <w:lang w:val="en-US" w:eastAsia="nl-NL"/>
        </w:rPr>
        <w:t>corresponding author</w:t>
      </w:r>
      <w:r w:rsidR="00981F3C" w:rsidRPr="00932D6B">
        <w:rPr>
          <w:rFonts w:ascii="Arial" w:eastAsia="Times New Roman" w:hAnsi="Arial" w:cs="Arial"/>
          <w:b/>
          <w:bCs/>
          <w:sz w:val="20"/>
          <w:szCs w:val="20"/>
          <w:lang w:val="en-US" w:eastAsia="nl-NL"/>
        </w:rPr>
        <w:t xml:space="preserve">, </w:t>
      </w:r>
      <w:r w:rsidRPr="00932D6B">
        <w:rPr>
          <w:rFonts w:ascii="Arial" w:hAnsi="Arial" w:cs="Arial"/>
          <w:sz w:val="20"/>
          <w:szCs w:val="20"/>
          <w:lang w:val="en-US"/>
        </w:rPr>
        <w:t>Endocrinologist, Department of Endocrine Oncology, University Medical Center Utrecht, Utrecht, the Netherlands.</w:t>
      </w:r>
      <w:r w:rsidR="00981F3C" w:rsidRPr="00932D6B">
        <w:rPr>
          <w:rFonts w:ascii="Arial" w:hAnsi="Arial" w:cs="Arial"/>
          <w:sz w:val="20"/>
          <w:szCs w:val="20"/>
          <w:lang w:val="en-US"/>
        </w:rPr>
        <w:t xml:space="preserve"> </w:t>
      </w:r>
      <w:bookmarkStart w:id="0" w:name="_Hlk91958085"/>
      <w:r w:rsidR="00C46C0E" w:rsidRPr="00932D6B">
        <w:rPr>
          <w:rFonts w:ascii="Arial" w:hAnsi="Arial" w:cs="Arial"/>
          <w:sz w:val="20"/>
          <w:szCs w:val="20"/>
        </w:rPr>
        <w:fldChar w:fldCharType="begin"/>
      </w:r>
      <w:r w:rsidR="00C46C0E" w:rsidRPr="00932D6B">
        <w:rPr>
          <w:rFonts w:ascii="Arial" w:hAnsi="Arial" w:cs="Arial"/>
          <w:sz w:val="20"/>
          <w:szCs w:val="20"/>
        </w:rPr>
        <w:instrText xml:space="preserve"> HYPERLINK "mailto:m.j.c.vantreijen@umcutrecht.nl" </w:instrText>
      </w:r>
      <w:r w:rsidR="00C46C0E" w:rsidRPr="00932D6B">
        <w:rPr>
          <w:rFonts w:ascii="Arial" w:hAnsi="Arial" w:cs="Arial"/>
          <w:sz w:val="20"/>
          <w:szCs w:val="20"/>
        </w:rPr>
        <w:fldChar w:fldCharType="separate"/>
      </w:r>
      <w:r w:rsidRPr="00932D6B">
        <w:rPr>
          <w:rStyle w:val="Hyperlink"/>
          <w:rFonts w:ascii="Arial" w:hAnsi="Arial" w:cs="Arial"/>
          <w:color w:val="auto"/>
          <w:sz w:val="20"/>
          <w:szCs w:val="20"/>
          <w:u w:val="none"/>
        </w:rPr>
        <w:t>m.j.c.vantreijen@umcutrecht.nl</w:t>
      </w:r>
      <w:r w:rsidR="00C46C0E" w:rsidRPr="00932D6B">
        <w:rPr>
          <w:rStyle w:val="Hyperlink"/>
          <w:rFonts w:ascii="Arial" w:hAnsi="Arial" w:cs="Arial"/>
          <w:color w:val="auto"/>
          <w:sz w:val="20"/>
          <w:szCs w:val="20"/>
          <w:u w:val="none"/>
        </w:rPr>
        <w:fldChar w:fldCharType="end"/>
      </w:r>
    </w:p>
    <w:p w14:paraId="7A2DDBEA" w14:textId="22FF6CB0" w:rsidR="003B7121" w:rsidRPr="00932D6B" w:rsidRDefault="003B7121" w:rsidP="00981F3C">
      <w:pPr>
        <w:shd w:val="clear" w:color="auto" w:fill="FFFFFF"/>
        <w:spacing w:after="0" w:line="276" w:lineRule="auto"/>
        <w:textAlignment w:val="baseline"/>
        <w:rPr>
          <w:rFonts w:ascii="Arial" w:hAnsi="Arial" w:cs="Arial"/>
          <w:sz w:val="20"/>
          <w:szCs w:val="20"/>
          <w:lang w:val="en-US" w:eastAsia="nl-NL"/>
        </w:rPr>
      </w:pPr>
      <w:bookmarkStart w:id="1" w:name="_Hlk91958110"/>
      <w:bookmarkEnd w:id="0"/>
      <w:r w:rsidRPr="00932D6B">
        <w:rPr>
          <w:rFonts w:ascii="Arial" w:hAnsi="Arial" w:cs="Arial"/>
          <w:b/>
          <w:bCs/>
          <w:sz w:val="24"/>
          <w:szCs w:val="24"/>
        </w:rPr>
        <w:t xml:space="preserve">Lisa H. </w:t>
      </w:r>
      <w:bookmarkStart w:id="2" w:name="_Hlk91958156"/>
      <w:bookmarkEnd w:id="1"/>
      <w:r w:rsidRPr="00932D6B">
        <w:rPr>
          <w:rFonts w:ascii="Arial" w:hAnsi="Arial" w:cs="Arial"/>
          <w:b/>
          <w:bCs/>
          <w:sz w:val="24"/>
          <w:szCs w:val="24"/>
        </w:rPr>
        <w:t>de Vries</w:t>
      </w:r>
      <w:bookmarkEnd w:id="2"/>
      <w:r w:rsidRPr="00932D6B">
        <w:rPr>
          <w:rFonts w:ascii="Arial" w:hAnsi="Arial" w:cs="Arial"/>
          <w:b/>
          <w:bCs/>
          <w:sz w:val="24"/>
          <w:szCs w:val="24"/>
        </w:rPr>
        <w:t>, MD</w:t>
      </w:r>
      <w:r w:rsidR="00981F3C" w:rsidRPr="00932D6B">
        <w:rPr>
          <w:rFonts w:ascii="Arial" w:hAnsi="Arial" w:cs="Arial"/>
          <w:b/>
          <w:bCs/>
          <w:sz w:val="24"/>
          <w:szCs w:val="24"/>
        </w:rPr>
        <w:t xml:space="preserve">, </w:t>
      </w:r>
      <w:r w:rsidRPr="00932D6B">
        <w:rPr>
          <w:rFonts w:ascii="Arial" w:hAnsi="Arial" w:cs="Arial"/>
          <w:sz w:val="20"/>
          <w:szCs w:val="20"/>
          <w:lang w:val="en-US"/>
        </w:rPr>
        <w:t xml:space="preserve">PhD-student, Department of Endocrine Surgical Oncology, University Medical Center Utrecht, Utrecht, the Netherlands. </w:t>
      </w:r>
      <w:hyperlink r:id="rId8" w:history="1">
        <w:r w:rsidRPr="00932D6B">
          <w:rPr>
            <w:rStyle w:val="Hyperlink"/>
            <w:rFonts w:ascii="Arial" w:hAnsi="Arial" w:cs="Arial"/>
            <w:color w:val="auto"/>
            <w:sz w:val="20"/>
            <w:szCs w:val="20"/>
            <w:u w:val="none"/>
            <w:lang w:val="en-US"/>
          </w:rPr>
          <w:t>L.H.deVries-27@umcutrecht.nl</w:t>
        </w:r>
      </w:hyperlink>
      <w:r w:rsidRPr="00932D6B">
        <w:rPr>
          <w:rFonts w:ascii="Arial" w:hAnsi="Arial" w:cs="Arial"/>
          <w:sz w:val="20"/>
          <w:szCs w:val="20"/>
          <w:lang w:val="en-US"/>
        </w:rPr>
        <w:t xml:space="preserve"> </w:t>
      </w:r>
    </w:p>
    <w:p w14:paraId="48237302" w14:textId="3944FAFB" w:rsidR="003B7121" w:rsidRPr="00932D6B" w:rsidRDefault="003B7121" w:rsidP="00981F3C">
      <w:pPr>
        <w:shd w:val="clear" w:color="auto" w:fill="FFFFFF"/>
        <w:spacing w:after="0" w:line="276" w:lineRule="auto"/>
        <w:textAlignment w:val="baseline"/>
        <w:rPr>
          <w:rFonts w:ascii="Arial" w:hAnsi="Arial" w:cs="Arial"/>
          <w:b/>
          <w:bCs/>
          <w:sz w:val="20"/>
          <w:szCs w:val="20"/>
          <w:lang w:val="en-US"/>
        </w:rPr>
      </w:pPr>
      <w:bookmarkStart w:id="3" w:name="_Hlk91958242"/>
      <w:r w:rsidRPr="00932D6B">
        <w:rPr>
          <w:rFonts w:ascii="Arial" w:hAnsi="Arial" w:cs="Arial"/>
          <w:b/>
          <w:bCs/>
          <w:sz w:val="24"/>
          <w:szCs w:val="24"/>
          <w:lang w:val="en-US"/>
        </w:rPr>
        <w:t>Doenja</w:t>
      </w:r>
      <w:bookmarkEnd w:id="3"/>
      <w:r w:rsidRPr="00932D6B">
        <w:rPr>
          <w:rFonts w:ascii="Arial" w:hAnsi="Arial" w:cs="Arial"/>
          <w:b/>
          <w:bCs/>
          <w:sz w:val="24"/>
          <w:szCs w:val="24"/>
          <w:lang w:val="en-US"/>
        </w:rPr>
        <w:t xml:space="preserve"> Hertog, MD</w:t>
      </w:r>
      <w:r w:rsidR="00981F3C" w:rsidRPr="00932D6B">
        <w:rPr>
          <w:rFonts w:ascii="Arial" w:hAnsi="Arial" w:cs="Arial"/>
          <w:b/>
          <w:bCs/>
          <w:sz w:val="24"/>
          <w:szCs w:val="24"/>
          <w:lang w:val="en-US"/>
        </w:rPr>
        <w:t xml:space="preserve">, </w:t>
      </w:r>
      <w:r w:rsidRPr="00932D6B">
        <w:rPr>
          <w:rFonts w:ascii="Arial" w:hAnsi="Arial" w:cs="Arial"/>
          <w:sz w:val="20"/>
          <w:szCs w:val="20"/>
          <w:lang w:val="en-US"/>
        </w:rPr>
        <w:t xml:space="preserve">Endocrinologist in training, </w:t>
      </w:r>
      <w:bookmarkStart w:id="4" w:name="_Hlk91958292"/>
      <w:r w:rsidRPr="00932D6B">
        <w:rPr>
          <w:rFonts w:ascii="Arial" w:hAnsi="Arial" w:cs="Arial"/>
          <w:sz w:val="20"/>
          <w:szCs w:val="20"/>
          <w:lang w:val="en-US"/>
        </w:rPr>
        <w:t>Department of Endocrine Oncology, University Medical Center Utrecht, Utrecht, the Netherlands.</w:t>
      </w:r>
      <w:bookmarkEnd w:id="4"/>
      <w:r w:rsidRPr="00932D6B">
        <w:rPr>
          <w:rFonts w:ascii="Arial" w:hAnsi="Arial" w:cs="Arial"/>
          <w:sz w:val="20"/>
          <w:szCs w:val="20"/>
          <w:lang w:val="en-US"/>
        </w:rPr>
        <w:t xml:space="preserve"> </w:t>
      </w:r>
      <w:hyperlink r:id="rId9" w:history="1">
        <w:r w:rsidRPr="00932D6B">
          <w:rPr>
            <w:rStyle w:val="Hyperlink"/>
            <w:rFonts w:ascii="Arial" w:hAnsi="Arial" w:cs="Arial"/>
            <w:color w:val="auto"/>
            <w:sz w:val="20"/>
            <w:szCs w:val="20"/>
            <w:u w:val="none"/>
            <w:lang w:val="en-US"/>
          </w:rPr>
          <w:t>D.Hertog-2@umcutrecht.nl</w:t>
        </w:r>
      </w:hyperlink>
    </w:p>
    <w:p w14:paraId="5763C4DF" w14:textId="0CE27618" w:rsidR="00F377D3" w:rsidRPr="00932D6B" w:rsidRDefault="00F377D3" w:rsidP="00981F3C">
      <w:pPr>
        <w:shd w:val="clear" w:color="auto" w:fill="FFFFFF"/>
        <w:spacing w:after="0" w:line="276" w:lineRule="auto"/>
        <w:textAlignment w:val="baseline"/>
        <w:rPr>
          <w:rFonts w:ascii="Arial" w:hAnsi="Arial" w:cs="Arial"/>
          <w:b/>
          <w:bCs/>
          <w:sz w:val="20"/>
          <w:szCs w:val="20"/>
          <w:lang w:val="en-US"/>
        </w:rPr>
      </w:pPr>
      <w:r w:rsidRPr="00932D6B">
        <w:rPr>
          <w:rFonts w:ascii="Arial" w:hAnsi="Arial" w:cs="Arial"/>
          <w:b/>
          <w:bCs/>
          <w:sz w:val="24"/>
          <w:szCs w:val="24"/>
          <w:lang w:val="en-US"/>
        </w:rPr>
        <w:t>Menno R. Vriens, MD, PhD</w:t>
      </w:r>
      <w:r w:rsidR="00BF5B66" w:rsidRPr="00932D6B">
        <w:rPr>
          <w:rFonts w:ascii="Arial" w:hAnsi="Arial" w:cs="Arial"/>
          <w:b/>
          <w:bCs/>
          <w:sz w:val="24"/>
          <w:szCs w:val="24"/>
          <w:lang w:val="en-US"/>
        </w:rPr>
        <w:t xml:space="preserve">, </w:t>
      </w:r>
      <w:r w:rsidRPr="00932D6B">
        <w:rPr>
          <w:rFonts w:ascii="Arial" w:hAnsi="Arial" w:cs="Arial"/>
          <w:sz w:val="20"/>
          <w:szCs w:val="20"/>
          <w:lang w:val="en-US"/>
        </w:rPr>
        <w:t xml:space="preserve">Professor of Endocrine Surgical oncology, Department of Endocrine Surgical Oncology, University Medical Center Utrecht, Utrecht, the Netherlands. </w:t>
      </w:r>
      <w:hyperlink r:id="rId10" w:history="1">
        <w:r w:rsidR="00BF5B66" w:rsidRPr="00932D6B">
          <w:rPr>
            <w:rStyle w:val="Hyperlink"/>
            <w:rFonts w:ascii="Arial" w:hAnsi="Arial" w:cs="Arial"/>
            <w:color w:val="auto"/>
            <w:sz w:val="20"/>
            <w:szCs w:val="20"/>
            <w:u w:val="none"/>
            <w:lang w:val="en-US"/>
          </w:rPr>
          <w:t>mvriens@umcutrecht.nl</w:t>
        </w:r>
      </w:hyperlink>
      <w:r w:rsidRPr="00932D6B">
        <w:rPr>
          <w:rFonts w:ascii="Arial" w:hAnsi="Arial" w:cs="Arial"/>
          <w:sz w:val="20"/>
          <w:szCs w:val="20"/>
          <w:lang w:val="en-US"/>
        </w:rPr>
        <w:t xml:space="preserve"> </w:t>
      </w:r>
    </w:p>
    <w:p w14:paraId="6ECB5255" w14:textId="23B4A475" w:rsidR="00F377D3" w:rsidRPr="00932D6B" w:rsidRDefault="00F377D3" w:rsidP="00981F3C">
      <w:pPr>
        <w:shd w:val="clear" w:color="auto" w:fill="FFFFFF"/>
        <w:spacing w:after="0" w:line="276" w:lineRule="auto"/>
        <w:textAlignment w:val="baseline"/>
        <w:rPr>
          <w:rFonts w:ascii="Arial" w:hAnsi="Arial" w:cs="Arial"/>
          <w:b/>
          <w:bCs/>
          <w:sz w:val="20"/>
          <w:szCs w:val="20"/>
          <w:lang w:val="en-US"/>
        </w:rPr>
      </w:pPr>
      <w:r w:rsidRPr="00932D6B">
        <w:rPr>
          <w:rFonts w:ascii="Arial" w:hAnsi="Arial" w:cs="Arial"/>
          <w:b/>
          <w:bCs/>
          <w:sz w:val="24"/>
          <w:szCs w:val="24"/>
          <w:lang w:val="en-US"/>
        </w:rPr>
        <w:t>Annemarie A. Verrijn Stuart</w:t>
      </w:r>
      <w:r w:rsidR="00D76D73" w:rsidRPr="00932D6B">
        <w:rPr>
          <w:rFonts w:ascii="Arial" w:hAnsi="Arial" w:cs="Arial"/>
          <w:b/>
          <w:bCs/>
          <w:sz w:val="24"/>
          <w:szCs w:val="24"/>
          <w:lang w:val="en-US"/>
        </w:rPr>
        <w:t>, MD, PhD</w:t>
      </w:r>
      <w:r w:rsidR="00BF5B66" w:rsidRPr="00932D6B">
        <w:rPr>
          <w:rFonts w:ascii="Arial" w:hAnsi="Arial" w:cs="Arial"/>
          <w:b/>
          <w:bCs/>
          <w:sz w:val="24"/>
          <w:szCs w:val="24"/>
          <w:lang w:val="en-US"/>
        </w:rPr>
        <w:t xml:space="preserve">, </w:t>
      </w:r>
      <w:bookmarkStart w:id="5" w:name="_Hlk91958558"/>
      <w:r w:rsidRPr="00932D6B">
        <w:rPr>
          <w:rFonts w:ascii="Arial" w:hAnsi="Arial" w:cs="Arial"/>
          <w:sz w:val="20"/>
          <w:szCs w:val="20"/>
          <w:lang w:val="en-US"/>
        </w:rPr>
        <w:t>Pediatric endocrinologist, Department of pediatric endocrinology, Wilhelmina Children’s Hospital, University Medical Center Utrecht, Utrecht, the Netherlands</w:t>
      </w:r>
      <w:bookmarkEnd w:id="5"/>
      <w:r w:rsidR="00932D6B" w:rsidRPr="00932D6B">
        <w:rPr>
          <w:rFonts w:ascii="Arial" w:hAnsi="Arial" w:cs="Arial"/>
          <w:sz w:val="20"/>
          <w:szCs w:val="20"/>
          <w:lang w:val="en-US"/>
        </w:rPr>
        <w:t>.</w:t>
      </w:r>
      <w:r w:rsidRPr="00932D6B">
        <w:rPr>
          <w:rFonts w:ascii="Arial" w:hAnsi="Arial" w:cs="Arial"/>
          <w:b/>
          <w:bCs/>
          <w:sz w:val="20"/>
          <w:szCs w:val="20"/>
          <w:lang w:val="en-US"/>
        </w:rPr>
        <w:t xml:space="preserve"> </w:t>
      </w:r>
      <w:hyperlink r:id="rId11" w:history="1">
        <w:r w:rsidRPr="00932D6B">
          <w:rPr>
            <w:rStyle w:val="Hyperlink"/>
            <w:rFonts w:ascii="Arial" w:hAnsi="Arial" w:cs="Arial"/>
            <w:bCs/>
            <w:color w:val="auto"/>
            <w:sz w:val="20"/>
            <w:szCs w:val="20"/>
            <w:u w:val="none"/>
            <w:lang w:val="en-US"/>
          </w:rPr>
          <w:t>A.A.Verrijnstuart@umcutrecht.nl</w:t>
        </w:r>
      </w:hyperlink>
      <w:r w:rsidRPr="00932D6B">
        <w:rPr>
          <w:rFonts w:ascii="Arial" w:hAnsi="Arial" w:cs="Arial"/>
          <w:b/>
          <w:bCs/>
          <w:sz w:val="20"/>
          <w:szCs w:val="20"/>
          <w:lang w:val="en-US"/>
        </w:rPr>
        <w:t xml:space="preserve"> </w:t>
      </w:r>
    </w:p>
    <w:p w14:paraId="7DE81540" w14:textId="090F2EB9" w:rsidR="003B7121" w:rsidRPr="00932D6B" w:rsidRDefault="003B7121" w:rsidP="00BF5B66">
      <w:pPr>
        <w:shd w:val="clear" w:color="auto" w:fill="FFFFFF"/>
        <w:spacing w:after="0" w:line="276" w:lineRule="auto"/>
        <w:textAlignment w:val="baseline"/>
        <w:rPr>
          <w:rFonts w:ascii="Arial" w:hAnsi="Arial" w:cs="Arial"/>
          <w:sz w:val="20"/>
          <w:szCs w:val="20"/>
          <w:lang w:val="en-US"/>
        </w:rPr>
      </w:pPr>
      <w:r w:rsidRPr="00932D6B">
        <w:rPr>
          <w:rFonts w:ascii="Arial" w:hAnsi="Arial" w:cs="Arial"/>
          <w:b/>
          <w:bCs/>
          <w:sz w:val="24"/>
          <w:szCs w:val="24"/>
        </w:rPr>
        <w:t>Bernadette P.M. van Nesselrooij, MD</w:t>
      </w:r>
      <w:r w:rsidR="00BF5B66" w:rsidRPr="00932D6B">
        <w:rPr>
          <w:rFonts w:ascii="Arial" w:hAnsi="Arial" w:cs="Arial"/>
          <w:b/>
          <w:bCs/>
          <w:sz w:val="24"/>
          <w:szCs w:val="24"/>
        </w:rPr>
        <w:t>,</w:t>
      </w:r>
      <w:r w:rsidR="00BF5B66" w:rsidRPr="00932D6B">
        <w:rPr>
          <w:rFonts w:ascii="Arial" w:hAnsi="Arial" w:cs="Arial"/>
          <w:b/>
          <w:bCs/>
        </w:rPr>
        <w:t xml:space="preserve"> </w:t>
      </w:r>
      <w:r w:rsidRPr="00932D6B">
        <w:rPr>
          <w:rFonts w:ascii="Arial" w:hAnsi="Arial" w:cs="Arial"/>
          <w:sz w:val="20"/>
          <w:szCs w:val="20"/>
          <w:lang w:val="en-US"/>
        </w:rPr>
        <w:t>Clinical geneticist, Department of Medical Genetics, Wilhelmina Children’s Hospital, University Medical Center Utrecht, Utrecht, the Netherlands.</w:t>
      </w:r>
      <w:r w:rsidR="00BF5B66" w:rsidRPr="00932D6B">
        <w:rPr>
          <w:rFonts w:ascii="Arial" w:hAnsi="Arial" w:cs="Arial"/>
          <w:sz w:val="20"/>
          <w:szCs w:val="20"/>
          <w:lang w:val="en-US"/>
        </w:rPr>
        <w:t xml:space="preserve"> </w:t>
      </w:r>
      <w:hyperlink r:id="rId12" w:history="1">
        <w:r w:rsidRPr="00932D6B">
          <w:rPr>
            <w:rStyle w:val="Hyperlink"/>
            <w:rFonts w:ascii="Arial" w:hAnsi="Arial" w:cs="Arial"/>
            <w:color w:val="auto"/>
            <w:sz w:val="20"/>
            <w:szCs w:val="20"/>
            <w:u w:val="none"/>
            <w:lang w:val="en-US"/>
          </w:rPr>
          <w:t>B.P.M.vanNesselrooij@umcutrecht.nl</w:t>
        </w:r>
      </w:hyperlink>
    </w:p>
    <w:p w14:paraId="2B9E9EA5" w14:textId="5DD093B0" w:rsidR="003B7121" w:rsidRPr="00932D6B" w:rsidRDefault="003B7121" w:rsidP="00BF5B66">
      <w:pPr>
        <w:shd w:val="clear" w:color="auto" w:fill="FFFFFF"/>
        <w:spacing w:after="0" w:line="276" w:lineRule="auto"/>
        <w:textAlignment w:val="baseline"/>
        <w:rPr>
          <w:rFonts w:ascii="Arial" w:hAnsi="Arial" w:cs="Arial"/>
          <w:sz w:val="20"/>
          <w:szCs w:val="20"/>
          <w:lang w:val="en-US"/>
        </w:rPr>
      </w:pPr>
      <w:r w:rsidRPr="00932D6B">
        <w:rPr>
          <w:rFonts w:ascii="Arial" w:hAnsi="Arial" w:cs="Arial"/>
          <w:b/>
          <w:bCs/>
          <w:sz w:val="24"/>
          <w:szCs w:val="24"/>
          <w:lang w:val="en-US"/>
        </w:rPr>
        <w:t>Gerlof D. Valk, MD, PhD</w:t>
      </w:r>
      <w:r w:rsidR="00BF5B66" w:rsidRPr="00932D6B">
        <w:rPr>
          <w:rFonts w:ascii="Arial" w:hAnsi="Arial" w:cs="Arial"/>
          <w:b/>
          <w:bCs/>
          <w:lang w:val="en-US"/>
        </w:rPr>
        <w:t xml:space="preserve">, </w:t>
      </w:r>
      <w:r w:rsidR="00FA3230" w:rsidRPr="00932D6B">
        <w:rPr>
          <w:rFonts w:ascii="Arial" w:hAnsi="Arial" w:cs="Arial"/>
          <w:sz w:val="20"/>
          <w:szCs w:val="20"/>
          <w:lang w:val="en-US"/>
        </w:rPr>
        <w:t>Professor in Endocrine Oncology</w:t>
      </w:r>
      <w:r w:rsidRPr="00932D6B">
        <w:rPr>
          <w:rFonts w:ascii="Arial" w:hAnsi="Arial" w:cs="Arial"/>
          <w:sz w:val="20"/>
          <w:szCs w:val="20"/>
          <w:lang w:val="en-US"/>
        </w:rPr>
        <w:t xml:space="preserve">, Department of Endocrine Oncology, University Medical Center Utrecht, Utrecht, the Netherlands. </w:t>
      </w:r>
      <w:hyperlink r:id="rId13" w:history="1">
        <w:r w:rsidRPr="00932D6B">
          <w:rPr>
            <w:rStyle w:val="Hyperlink"/>
            <w:rFonts w:ascii="Arial" w:hAnsi="Arial" w:cs="Arial"/>
            <w:color w:val="auto"/>
            <w:sz w:val="20"/>
            <w:szCs w:val="20"/>
            <w:u w:val="none"/>
            <w:lang w:val="en-US"/>
          </w:rPr>
          <w:t>G.D.Valk@umcutrecht.nl</w:t>
        </w:r>
      </w:hyperlink>
    </w:p>
    <w:p w14:paraId="05BBF214" w14:textId="71E0AA73" w:rsidR="003B7121" w:rsidRDefault="003B7121" w:rsidP="00BF5B66">
      <w:pPr>
        <w:shd w:val="clear" w:color="auto" w:fill="FFFFFF"/>
        <w:spacing w:after="0" w:line="276" w:lineRule="auto"/>
        <w:textAlignment w:val="baseline"/>
        <w:outlineLvl w:val="1"/>
        <w:rPr>
          <w:rFonts w:ascii="Arial" w:eastAsia="Times New Roman" w:hAnsi="Arial" w:cs="Arial"/>
          <w:b/>
          <w:bCs/>
          <w:color w:val="000000"/>
          <w:lang w:val="en-US" w:eastAsia="nl-NL"/>
        </w:rPr>
      </w:pPr>
    </w:p>
    <w:p w14:paraId="52F7E81A" w14:textId="16FB3FA2" w:rsidR="003C545B" w:rsidRDefault="003C545B" w:rsidP="00BF5B66">
      <w:pPr>
        <w:shd w:val="clear" w:color="auto" w:fill="FFFFFF"/>
        <w:spacing w:after="0" w:line="276" w:lineRule="auto"/>
        <w:textAlignment w:val="baseline"/>
        <w:outlineLvl w:val="1"/>
        <w:rPr>
          <w:rFonts w:ascii="Arial" w:eastAsia="Times New Roman" w:hAnsi="Arial" w:cs="Arial"/>
          <w:b/>
          <w:bCs/>
          <w:color w:val="000000"/>
          <w:lang w:val="en-US" w:eastAsia="nl-NL"/>
        </w:rPr>
      </w:pPr>
      <w:r>
        <w:rPr>
          <w:rFonts w:ascii="Arial" w:eastAsia="Times New Roman" w:hAnsi="Arial" w:cs="Arial"/>
          <w:b/>
          <w:bCs/>
          <w:color w:val="000000"/>
          <w:lang w:val="en-US" w:eastAsia="nl-NL"/>
        </w:rPr>
        <w:t>Updated January 1, 2022</w:t>
      </w:r>
    </w:p>
    <w:p w14:paraId="2E045DBF" w14:textId="77777777" w:rsidR="003C545B" w:rsidRPr="00BF5B66" w:rsidRDefault="003C545B" w:rsidP="00BF5B66">
      <w:pPr>
        <w:shd w:val="clear" w:color="auto" w:fill="FFFFFF"/>
        <w:spacing w:after="0" w:line="276" w:lineRule="auto"/>
        <w:textAlignment w:val="baseline"/>
        <w:outlineLvl w:val="1"/>
        <w:rPr>
          <w:rFonts w:ascii="Arial" w:eastAsia="Times New Roman" w:hAnsi="Arial" w:cs="Arial"/>
          <w:b/>
          <w:bCs/>
          <w:color w:val="000000"/>
          <w:lang w:val="en-US" w:eastAsia="nl-NL"/>
        </w:rPr>
      </w:pPr>
    </w:p>
    <w:p w14:paraId="413E4DAA" w14:textId="6EA6037C" w:rsidR="00FE371C" w:rsidRPr="00E24B7E" w:rsidRDefault="00FE371C" w:rsidP="00BF5B66">
      <w:pPr>
        <w:shd w:val="clear" w:color="auto" w:fill="FFFFFF"/>
        <w:spacing w:after="0" w:line="276" w:lineRule="auto"/>
        <w:textAlignment w:val="baseline"/>
        <w:outlineLvl w:val="1"/>
        <w:rPr>
          <w:rFonts w:ascii="Arial" w:eastAsia="Times New Roman" w:hAnsi="Arial" w:cs="Arial"/>
          <w:b/>
          <w:bCs/>
          <w:color w:val="0070C0"/>
          <w:lang w:val="en-US" w:eastAsia="nl-NL"/>
        </w:rPr>
      </w:pPr>
      <w:bookmarkStart w:id="6" w:name="_Hlk91958971"/>
      <w:r w:rsidRPr="00E24B7E">
        <w:rPr>
          <w:rFonts w:ascii="Arial" w:eastAsia="Times New Roman" w:hAnsi="Arial" w:cs="Arial"/>
          <w:b/>
          <w:bCs/>
          <w:color w:val="0070C0"/>
          <w:lang w:val="en-US" w:eastAsia="nl-NL"/>
        </w:rPr>
        <w:t>ABSTRACT</w:t>
      </w:r>
    </w:p>
    <w:p w14:paraId="7F62E610" w14:textId="77777777" w:rsidR="003C545B" w:rsidRDefault="003C545B" w:rsidP="00BF5B66">
      <w:pPr>
        <w:shd w:val="clear" w:color="auto" w:fill="FFFFFF"/>
        <w:spacing w:after="0" w:line="276" w:lineRule="auto"/>
        <w:textAlignment w:val="baseline"/>
        <w:rPr>
          <w:rFonts w:ascii="Arial" w:eastAsia="Times New Roman" w:hAnsi="Arial" w:cs="Arial"/>
          <w:color w:val="000000"/>
          <w:lang w:val="en-US" w:eastAsia="nl-NL"/>
        </w:rPr>
      </w:pPr>
    </w:p>
    <w:p w14:paraId="0E365957" w14:textId="06BD1A04" w:rsidR="00FE371C" w:rsidRPr="00BF5B66" w:rsidRDefault="00FE371C" w:rsidP="00BF5B66">
      <w:pPr>
        <w:shd w:val="clear" w:color="auto" w:fill="FFFFFF"/>
        <w:spacing w:after="0" w:line="276" w:lineRule="auto"/>
        <w:textAlignment w:val="baseline"/>
        <w:rPr>
          <w:rFonts w:ascii="Arial" w:eastAsia="Times New Roman" w:hAnsi="Arial" w:cs="Arial"/>
          <w:color w:val="000000"/>
          <w:lang w:val="en-US" w:eastAsia="nl-NL"/>
        </w:rPr>
      </w:pPr>
      <w:bookmarkStart w:id="7" w:name="_Hlk91958902"/>
      <w:r w:rsidRPr="00BF5B66">
        <w:rPr>
          <w:rFonts w:ascii="Arial" w:eastAsia="Times New Roman" w:hAnsi="Arial" w:cs="Arial"/>
          <w:color w:val="000000"/>
          <w:lang w:val="en-US" w:eastAsia="nl-NL"/>
        </w:rPr>
        <w:t xml:space="preserve">Multiple Endocrine Neoplasia </w:t>
      </w:r>
      <w:bookmarkEnd w:id="7"/>
      <w:r w:rsidRPr="00BF5B66">
        <w:rPr>
          <w:rFonts w:ascii="Arial" w:eastAsia="Times New Roman" w:hAnsi="Arial" w:cs="Arial"/>
          <w:color w:val="000000"/>
          <w:lang w:val="en-US" w:eastAsia="nl-NL"/>
        </w:rPr>
        <w:t xml:space="preserve">(MEN) type 2 A and B </w:t>
      </w:r>
      <w:r w:rsidR="009A07B7" w:rsidRPr="00BF5B66">
        <w:rPr>
          <w:rFonts w:ascii="Arial" w:eastAsia="Times New Roman" w:hAnsi="Arial" w:cs="Arial"/>
          <w:color w:val="000000"/>
          <w:lang w:val="en-US" w:eastAsia="nl-NL"/>
        </w:rPr>
        <w:t xml:space="preserve">are rare </w:t>
      </w:r>
      <w:r w:rsidR="009A07B7" w:rsidRPr="00BF5B66">
        <w:rPr>
          <w:rFonts w:ascii="Arial" w:hAnsi="Arial" w:cs="Arial"/>
          <w:shd w:val="clear" w:color="auto" w:fill="FFFFFF"/>
          <w:lang w:val="en-US"/>
        </w:rPr>
        <w:t>autosomal dominant inherited cancer</w:t>
      </w:r>
      <w:r w:rsidR="009A07B7" w:rsidRPr="00BF5B66">
        <w:rPr>
          <w:rFonts w:ascii="Arial" w:eastAsia="Times New Roman" w:hAnsi="Arial" w:cs="Arial"/>
          <w:color w:val="000000"/>
          <w:lang w:val="en-US" w:eastAsia="nl-NL"/>
        </w:rPr>
        <w:t xml:space="preserve"> syndromes </w:t>
      </w:r>
      <w:r w:rsidRPr="00BF5B66">
        <w:rPr>
          <w:rFonts w:ascii="Arial" w:eastAsia="Times New Roman" w:hAnsi="Arial" w:cs="Arial"/>
          <w:color w:val="000000"/>
          <w:lang w:val="en-US" w:eastAsia="nl-NL"/>
        </w:rPr>
        <w:t>characterized by tumors of the C cells of the thyroid,</w:t>
      </w:r>
      <w:r w:rsidR="00F80542" w:rsidRPr="00BF5B66">
        <w:rPr>
          <w:rFonts w:ascii="Arial" w:eastAsia="Times New Roman" w:hAnsi="Arial" w:cs="Arial"/>
          <w:color w:val="000000"/>
          <w:lang w:val="en-US" w:eastAsia="nl-NL"/>
        </w:rPr>
        <w:t xml:space="preserve"> of the</w:t>
      </w:r>
      <w:r w:rsidRPr="00BF5B66">
        <w:rPr>
          <w:rFonts w:ascii="Arial" w:eastAsia="Times New Roman" w:hAnsi="Arial" w:cs="Arial"/>
          <w:color w:val="000000"/>
          <w:lang w:val="en-US" w:eastAsia="nl-NL"/>
        </w:rPr>
        <w:t xml:space="preserve"> adrenal </w:t>
      </w:r>
      <w:r w:rsidR="009A07B7" w:rsidRPr="00BF5B66">
        <w:rPr>
          <w:rFonts w:ascii="Arial" w:eastAsia="Times New Roman" w:hAnsi="Arial" w:cs="Arial"/>
          <w:color w:val="000000"/>
          <w:lang w:val="en-US" w:eastAsia="nl-NL"/>
        </w:rPr>
        <w:t>medulla</w:t>
      </w:r>
      <w:r w:rsidR="0022791D">
        <w:rPr>
          <w:rFonts w:ascii="Arial" w:eastAsia="Times New Roman" w:hAnsi="Arial" w:cs="Arial"/>
          <w:color w:val="000000"/>
          <w:lang w:val="en-US" w:eastAsia="nl-NL"/>
        </w:rPr>
        <w:t>,</w:t>
      </w:r>
      <w:r w:rsidR="009A07B7" w:rsidRPr="00BF5B66">
        <w:rPr>
          <w:rFonts w:ascii="Arial" w:eastAsia="Times New Roman" w:hAnsi="Arial" w:cs="Arial"/>
          <w:color w:val="000000"/>
          <w:lang w:val="en-US" w:eastAsia="nl-NL"/>
        </w:rPr>
        <w:t xml:space="preserve"> and parathyroid glands.</w:t>
      </w:r>
      <w:r w:rsidR="00235DAC" w:rsidRPr="00BF5B66">
        <w:rPr>
          <w:rFonts w:ascii="Arial" w:eastAsia="Times New Roman" w:hAnsi="Arial" w:cs="Arial"/>
          <w:color w:val="000000"/>
          <w:lang w:val="en-US" w:eastAsia="nl-NL"/>
        </w:rPr>
        <w:t xml:space="preserve"> MEN2 is caused by a genetic defect in the </w:t>
      </w:r>
      <w:r w:rsidR="00235DAC" w:rsidRPr="00BF5B66">
        <w:rPr>
          <w:rFonts w:ascii="Arial" w:hAnsi="Arial" w:cs="Arial"/>
          <w:lang w:val="en-US"/>
        </w:rPr>
        <w:t>REarranged during Transfection (RET) proto-oncogene on chromosome 10 (10q11-2), leading to a ligand-independent activation of the transmembrane</w:t>
      </w:r>
      <w:r w:rsidR="00D35ABC" w:rsidRPr="00BF5B66">
        <w:rPr>
          <w:rFonts w:ascii="Arial" w:hAnsi="Arial" w:cs="Arial"/>
          <w:lang w:val="en-US"/>
        </w:rPr>
        <w:t xml:space="preserve"> RET receptor</w:t>
      </w:r>
      <w:r w:rsidR="00235DAC" w:rsidRPr="00BF5B66">
        <w:rPr>
          <w:rFonts w:ascii="Arial" w:hAnsi="Arial" w:cs="Arial"/>
          <w:lang w:val="en-US"/>
        </w:rPr>
        <w:t xml:space="preserve"> tyrosine kinase</w:t>
      </w:r>
      <w:r w:rsidR="00D35ABC" w:rsidRPr="00BF5B66">
        <w:rPr>
          <w:rFonts w:ascii="Arial" w:hAnsi="Arial" w:cs="Arial"/>
          <w:lang w:val="en-US"/>
        </w:rPr>
        <w:t xml:space="preserve"> and </w:t>
      </w:r>
      <w:r w:rsidR="00627977" w:rsidRPr="00BF5B66">
        <w:rPr>
          <w:rFonts w:ascii="Arial" w:hAnsi="Arial" w:cs="Arial"/>
          <w:lang w:val="en-US"/>
        </w:rPr>
        <w:t xml:space="preserve">consequently </w:t>
      </w:r>
      <w:r w:rsidR="00D35ABC" w:rsidRPr="00BF5B66">
        <w:rPr>
          <w:rFonts w:ascii="Arial" w:hAnsi="Arial" w:cs="Arial"/>
          <w:lang w:val="en-US"/>
        </w:rPr>
        <w:t>its</w:t>
      </w:r>
      <w:r w:rsidR="00235DAC" w:rsidRPr="00BF5B66">
        <w:rPr>
          <w:rFonts w:ascii="Arial" w:hAnsi="Arial" w:cs="Arial"/>
          <w:lang w:val="en-US"/>
        </w:rPr>
        <w:t xml:space="preserve"> intra-cellular pathways</w:t>
      </w:r>
      <w:r w:rsidR="00D35ABC" w:rsidRPr="00BF5B66">
        <w:rPr>
          <w:rFonts w:ascii="Arial" w:hAnsi="Arial" w:cs="Arial"/>
          <w:lang w:val="en-US"/>
        </w:rPr>
        <w:t>. Different mutations</w:t>
      </w:r>
      <w:r w:rsidR="00832073" w:rsidRPr="00BF5B66">
        <w:rPr>
          <w:rFonts w:ascii="Arial" w:hAnsi="Arial" w:cs="Arial"/>
          <w:lang w:val="en-US"/>
        </w:rPr>
        <w:t xml:space="preserve"> </w:t>
      </w:r>
      <w:r w:rsidR="00D35ABC" w:rsidRPr="00BF5B66">
        <w:rPr>
          <w:rFonts w:ascii="Arial" w:hAnsi="Arial" w:cs="Arial"/>
          <w:lang w:val="en-US"/>
        </w:rPr>
        <w:t xml:space="preserve">lead to different levels of activation and MEN2 is therefore </w:t>
      </w:r>
      <w:r w:rsidR="00235DAC" w:rsidRPr="00BF5B66">
        <w:rPr>
          <w:rFonts w:ascii="Arial" w:hAnsi="Arial" w:cs="Arial"/>
          <w:lang w:val="en-US"/>
        </w:rPr>
        <w:t>cha</w:t>
      </w:r>
      <w:r w:rsidR="00627977" w:rsidRPr="00BF5B66">
        <w:rPr>
          <w:rFonts w:ascii="Arial" w:hAnsi="Arial" w:cs="Arial"/>
          <w:lang w:val="en-US"/>
        </w:rPr>
        <w:t>racterized by a strong genotype-</w:t>
      </w:r>
      <w:r w:rsidR="00235DAC" w:rsidRPr="00BF5B66">
        <w:rPr>
          <w:rFonts w:ascii="Arial" w:hAnsi="Arial" w:cs="Arial"/>
          <w:lang w:val="en-US"/>
        </w:rPr>
        <w:t xml:space="preserve">phenotype correlation. </w:t>
      </w:r>
      <w:r w:rsidR="009A07B7" w:rsidRPr="00BF5B66">
        <w:rPr>
          <w:rFonts w:ascii="Arial" w:eastAsia="Times New Roman" w:hAnsi="Arial" w:cs="Arial"/>
          <w:color w:val="000000"/>
          <w:lang w:val="en-US" w:eastAsia="nl-NL"/>
        </w:rPr>
        <w:t xml:space="preserve">Nearly all patients with </w:t>
      </w:r>
      <w:r w:rsidRPr="00BF5B66">
        <w:rPr>
          <w:rFonts w:ascii="Arial" w:eastAsia="Times New Roman" w:hAnsi="Arial" w:cs="Arial"/>
          <w:color w:val="000000"/>
          <w:lang w:val="en-US" w:eastAsia="nl-NL"/>
        </w:rPr>
        <w:t>MEN2A have either C-cell hyperplasia (CCH) or medullary thyroid cancer (</w:t>
      </w:r>
      <w:r w:rsidR="009A07B7" w:rsidRPr="00BF5B66">
        <w:rPr>
          <w:rFonts w:ascii="Arial" w:eastAsia="Times New Roman" w:hAnsi="Arial" w:cs="Arial"/>
          <w:color w:val="000000"/>
          <w:lang w:val="en-US" w:eastAsia="nl-NL"/>
        </w:rPr>
        <w:t>MTC), 50% have pheochromocytoma (PHEO</w:t>
      </w:r>
      <w:r w:rsidRPr="00BF5B66">
        <w:rPr>
          <w:rFonts w:ascii="Arial" w:eastAsia="Times New Roman" w:hAnsi="Arial" w:cs="Arial"/>
          <w:color w:val="000000"/>
          <w:lang w:val="en-US" w:eastAsia="nl-NL"/>
        </w:rPr>
        <w:t>), and 20-30% hyperparathyroidism (</w:t>
      </w:r>
      <w:r w:rsidR="00EC3BEB" w:rsidRPr="00BF5B66">
        <w:rPr>
          <w:rFonts w:ascii="Arial" w:eastAsia="Times New Roman" w:hAnsi="Arial" w:cs="Arial"/>
          <w:color w:val="000000"/>
          <w:lang w:val="en-US" w:eastAsia="nl-NL"/>
        </w:rPr>
        <w:t>p</w:t>
      </w:r>
      <w:r w:rsidRPr="00BF5B66">
        <w:rPr>
          <w:rFonts w:ascii="Arial" w:eastAsia="Times New Roman" w:hAnsi="Arial" w:cs="Arial"/>
          <w:color w:val="000000"/>
          <w:lang w:val="en-US" w:eastAsia="nl-NL"/>
        </w:rPr>
        <w:t>HPT)</w:t>
      </w:r>
      <w:r w:rsidR="009A07B7" w:rsidRPr="00BF5B66">
        <w:rPr>
          <w:rFonts w:ascii="Arial" w:eastAsia="Times New Roman" w:hAnsi="Arial" w:cs="Arial"/>
          <w:color w:val="000000"/>
          <w:lang w:val="en-US" w:eastAsia="nl-NL"/>
        </w:rPr>
        <w:t xml:space="preserve"> but incidence of these manifestations is depending on the underlying RET mutation</w:t>
      </w:r>
      <w:r w:rsidRPr="00BF5B66">
        <w:rPr>
          <w:rFonts w:ascii="Arial" w:eastAsia="Times New Roman" w:hAnsi="Arial" w:cs="Arial"/>
          <w:color w:val="000000"/>
          <w:lang w:val="en-US" w:eastAsia="nl-NL"/>
        </w:rPr>
        <w:t>. Patients with MEN2B have a 10</w:t>
      </w:r>
      <w:r w:rsidR="009A07B7" w:rsidRPr="00BF5B66">
        <w:rPr>
          <w:rFonts w:ascii="Arial" w:eastAsia="Times New Roman" w:hAnsi="Arial" w:cs="Arial"/>
          <w:color w:val="000000"/>
          <w:lang w:val="en-US" w:eastAsia="nl-NL"/>
        </w:rPr>
        <w:t>0% incidence of CCH or MTC, PHEO</w:t>
      </w:r>
      <w:r w:rsidR="00627977" w:rsidRPr="00BF5B66">
        <w:rPr>
          <w:rFonts w:ascii="Arial" w:eastAsia="Times New Roman" w:hAnsi="Arial" w:cs="Arial"/>
          <w:color w:val="000000"/>
          <w:lang w:val="en-US" w:eastAsia="nl-NL"/>
        </w:rPr>
        <w:t xml:space="preserve"> in 30-50%</w:t>
      </w:r>
      <w:r w:rsidR="00F80542" w:rsidRPr="00BF5B66">
        <w:rPr>
          <w:rFonts w:ascii="Arial" w:eastAsia="Times New Roman" w:hAnsi="Arial" w:cs="Arial"/>
          <w:color w:val="000000"/>
          <w:lang w:val="en-US" w:eastAsia="nl-NL"/>
        </w:rPr>
        <w:t xml:space="preserve">, </w:t>
      </w:r>
      <w:r w:rsidR="009A07B7" w:rsidRPr="00BF5B66">
        <w:rPr>
          <w:rFonts w:ascii="Arial" w:eastAsia="Times New Roman" w:hAnsi="Arial" w:cs="Arial"/>
          <w:color w:val="000000"/>
          <w:lang w:val="en-US" w:eastAsia="nl-NL"/>
        </w:rPr>
        <w:t>mucosal neuromas</w:t>
      </w:r>
      <w:r w:rsidR="0022791D">
        <w:rPr>
          <w:rFonts w:ascii="Arial" w:eastAsia="Times New Roman" w:hAnsi="Arial" w:cs="Arial"/>
          <w:color w:val="000000"/>
          <w:lang w:val="en-US" w:eastAsia="nl-NL"/>
        </w:rPr>
        <w:t>,</w:t>
      </w:r>
      <w:r w:rsidR="009A07B7" w:rsidRPr="00BF5B66">
        <w:rPr>
          <w:rFonts w:ascii="Arial" w:eastAsia="Times New Roman" w:hAnsi="Arial" w:cs="Arial"/>
          <w:color w:val="000000"/>
          <w:lang w:val="en-US" w:eastAsia="nl-NL"/>
        </w:rPr>
        <w:t xml:space="preserve"> and</w:t>
      </w:r>
      <w:r w:rsidRPr="00BF5B66">
        <w:rPr>
          <w:rFonts w:ascii="Arial" w:eastAsia="Times New Roman" w:hAnsi="Arial" w:cs="Arial"/>
          <w:color w:val="000000"/>
          <w:lang w:val="en-US" w:eastAsia="nl-NL"/>
        </w:rPr>
        <w:t xml:space="preserve"> rarely </w:t>
      </w:r>
      <w:r w:rsidR="00EC3BEB" w:rsidRPr="00BF5B66">
        <w:rPr>
          <w:rFonts w:ascii="Arial" w:eastAsia="Times New Roman" w:hAnsi="Arial" w:cs="Arial"/>
          <w:color w:val="000000"/>
          <w:lang w:val="en-US" w:eastAsia="nl-NL"/>
        </w:rPr>
        <w:t>p</w:t>
      </w:r>
      <w:r w:rsidRPr="00BF5B66">
        <w:rPr>
          <w:rFonts w:ascii="Arial" w:eastAsia="Times New Roman" w:hAnsi="Arial" w:cs="Arial"/>
          <w:color w:val="000000"/>
          <w:lang w:val="en-US" w:eastAsia="nl-NL"/>
        </w:rPr>
        <w:t xml:space="preserve">HPT. </w:t>
      </w:r>
      <w:r w:rsidR="00235DAC" w:rsidRPr="00BF5B66">
        <w:rPr>
          <w:rFonts w:ascii="Arial" w:eastAsia="Times New Roman" w:hAnsi="Arial" w:cs="Arial"/>
          <w:color w:val="000000"/>
          <w:lang w:val="en-US" w:eastAsia="nl-NL"/>
        </w:rPr>
        <w:t>E</w:t>
      </w:r>
      <w:r w:rsidR="00921DDD" w:rsidRPr="00BF5B66">
        <w:rPr>
          <w:rFonts w:ascii="Arial" w:eastAsia="Times New Roman" w:hAnsi="Arial" w:cs="Arial"/>
          <w:color w:val="000000"/>
          <w:lang w:val="en-US" w:eastAsia="nl-NL"/>
        </w:rPr>
        <w:t xml:space="preserve">ndocrine </w:t>
      </w:r>
      <w:r w:rsidRPr="00BF5B66">
        <w:rPr>
          <w:rFonts w:ascii="Arial" w:eastAsia="Times New Roman" w:hAnsi="Arial" w:cs="Arial"/>
          <w:color w:val="000000"/>
          <w:lang w:val="en-US" w:eastAsia="nl-NL"/>
        </w:rPr>
        <w:t>tumors</w:t>
      </w:r>
      <w:r w:rsidR="00235DAC" w:rsidRPr="00BF5B66">
        <w:rPr>
          <w:rFonts w:ascii="Arial" w:eastAsia="Times New Roman" w:hAnsi="Arial" w:cs="Arial"/>
          <w:color w:val="000000"/>
          <w:lang w:val="en-US" w:eastAsia="nl-NL"/>
        </w:rPr>
        <w:t xml:space="preserve"> in MEN2</w:t>
      </w:r>
      <w:r w:rsidRPr="00BF5B66">
        <w:rPr>
          <w:rFonts w:ascii="Arial" w:eastAsia="Times New Roman" w:hAnsi="Arial" w:cs="Arial"/>
          <w:color w:val="000000"/>
          <w:lang w:val="en-US" w:eastAsia="nl-NL"/>
        </w:rPr>
        <w:t xml:space="preserve"> are </w:t>
      </w:r>
      <w:r w:rsidR="00921DDD" w:rsidRPr="00BF5B66">
        <w:rPr>
          <w:rFonts w:ascii="Arial" w:eastAsia="Times New Roman" w:hAnsi="Arial" w:cs="Arial"/>
          <w:color w:val="000000"/>
          <w:lang w:val="en-US" w:eastAsia="nl-NL"/>
        </w:rPr>
        <w:t xml:space="preserve">often </w:t>
      </w:r>
      <w:r w:rsidRPr="00BF5B66">
        <w:rPr>
          <w:rFonts w:ascii="Arial" w:eastAsia="Times New Roman" w:hAnsi="Arial" w:cs="Arial"/>
          <w:color w:val="000000"/>
          <w:lang w:val="en-US" w:eastAsia="nl-NL"/>
        </w:rPr>
        <w:t>multifocal</w:t>
      </w:r>
      <w:r w:rsidR="00235DAC" w:rsidRPr="00BF5B66">
        <w:rPr>
          <w:rFonts w:ascii="Arial" w:eastAsia="Times New Roman" w:hAnsi="Arial" w:cs="Arial"/>
          <w:color w:val="000000"/>
          <w:lang w:val="en-US" w:eastAsia="nl-NL"/>
        </w:rPr>
        <w:t xml:space="preserve"> and bilateral</w:t>
      </w:r>
      <w:r w:rsidR="00C21DEE" w:rsidRPr="00BF5B66">
        <w:rPr>
          <w:rFonts w:ascii="Arial" w:eastAsia="Times New Roman" w:hAnsi="Arial" w:cs="Arial"/>
          <w:color w:val="000000"/>
          <w:lang w:val="en-US" w:eastAsia="nl-NL"/>
        </w:rPr>
        <w:t xml:space="preserve">. </w:t>
      </w:r>
      <w:r w:rsidR="00627977" w:rsidRPr="00BF5B66">
        <w:rPr>
          <w:rFonts w:ascii="Arial" w:eastAsia="Times New Roman" w:hAnsi="Arial" w:cs="Arial"/>
          <w:color w:val="000000"/>
          <w:lang w:val="en-US" w:eastAsia="nl-NL"/>
        </w:rPr>
        <w:t>Nowadays, the diagnosis of MEN</w:t>
      </w:r>
      <w:r w:rsidR="00921DDD" w:rsidRPr="00BF5B66">
        <w:rPr>
          <w:rFonts w:ascii="Arial" w:eastAsia="Times New Roman" w:hAnsi="Arial" w:cs="Arial"/>
          <w:color w:val="000000"/>
          <w:lang w:val="en-US" w:eastAsia="nl-NL"/>
        </w:rPr>
        <w:t>2 is made by genetic testing</w:t>
      </w:r>
      <w:r w:rsidR="00C21DEE" w:rsidRPr="00BF5B66">
        <w:rPr>
          <w:rFonts w:ascii="Arial" w:eastAsia="Times New Roman" w:hAnsi="Arial" w:cs="Arial"/>
          <w:color w:val="000000"/>
          <w:lang w:val="en-US" w:eastAsia="nl-NL"/>
        </w:rPr>
        <w:t>. After</w:t>
      </w:r>
      <w:r w:rsidR="00E74716" w:rsidRPr="00BF5B66">
        <w:rPr>
          <w:rFonts w:ascii="Arial" w:eastAsia="Times New Roman" w:hAnsi="Arial" w:cs="Arial"/>
          <w:color w:val="000000"/>
          <w:lang w:val="en-US" w:eastAsia="nl-NL"/>
        </w:rPr>
        <w:t xml:space="preserve"> diagnosis,</w:t>
      </w:r>
      <w:r w:rsidR="0031644A" w:rsidRPr="00BF5B66">
        <w:rPr>
          <w:rFonts w:ascii="Arial" w:eastAsia="Times New Roman" w:hAnsi="Arial" w:cs="Arial"/>
          <w:color w:val="000000"/>
          <w:lang w:val="en-US" w:eastAsia="nl-NL"/>
        </w:rPr>
        <w:t xml:space="preserve"> annual</w:t>
      </w:r>
      <w:r w:rsidR="00E74716" w:rsidRPr="00BF5B66">
        <w:rPr>
          <w:rFonts w:ascii="Arial" w:eastAsia="Times New Roman" w:hAnsi="Arial" w:cs="Arial"/>
          <w:color w:val="000000"/>
          <w:lang w:val="en-US" w:eastAsia="nl-NL"/>
        </w:rPr>
        <w:t xml:space="preserve"> screening for associated manifestations and </w:t>
      </w:r>
      <w:r w:rsidR="00921DDD" w:rsidRPr="00BF5B66">
        <w:rPr>
          <w:rFonts w:ascii="Arial" w:eastAsia="Times New Roman" w:hAnsi="Arial" w:cs="Arial"/>
          <w:color w:val="000000"/>
          <w:lang w:val="en-US" w:eastAsia="nl-NL"/>
        </w:rPr>
        <w:t>prophylactic thyroidectomy for preventing metastasized MTC</w:t>
      </w:r>
      <w:r w:rsidR="00E74716" w:rsidRPr="00BF5B66">
        <w:rPr>
          <w:rFonts w:ascii="Arial" w:eastAsia="Times New Roman" w:hAnsi="Arial" w:cs="Arial"/>
          <w:color w:val="000000"/>
          <w:lang w:val="en-US" w:eastAsia="nl-NL"/>
        </w:rPr>
        <w:t xml:space="preserve"> </w:t>
      </w:r>
      <w:r w:rsidR="00627977" w:rsidRPr="00BF5B66">
        <w:rPr>
          <w:rFonts w:ascii="Arial" w:eastAsia="Times New Roman" w:hAnsi="Arial" w:cs="Arial"/>
          <w:color w:val="000000"/>
          <w:lang w:val="en-US" w:eastAsia="nl-NL"/>
        </w:rPr>
        <w:t>are</w:t>
      </w:r>
      <w:r w:rsidR="00832073" w:rsidRPr="00BF5B66">
        <w:rPr>
          <w:rFonts w:ascii="Arial" w:eastAsia="Times New Roman" w:hAnsi="Arial" w:cs="Arial"/>
          <w:color w:val="000000"/>
          <w:lang w:val="en-US" w:eastAsia="nl-NL"/>
        </w:rPr>
        <w:t xml:space="preserve"> advised. Optimal age for</w:t>
      </w:r>
      <w:r w:rsidR="00627977" w:rsidRPr="00BF5B66">
        <w:rPr>
          <w:rFonts w:ascii="Arial" w:eastAsia="Times New Roman" w:hAnsi="Arial" w:cs="Arial"/>
          <w:color w:val="000000"/>
          <w:lang w:val="en-US" w:eastAsia="nl-NL"/>
        </w:rPr>
        <w:t xml:space="preserve"> preventive surgery or</w:t>
      </w:r>
      <w:r w:rsidR="00E74716" w:rsidRPr="00BF5B66">
        <w:rPr>
          <w:rFonts w:ascii="Arial" w:eastAsia="Times New Roman" w:hAnsi="Arial" w:cs="Arial"/>
          <w:color w:val="000000"/>
          <w:lang w:val="en-US" w:eastAsia="nl-NL"/>
        </w:rPr>
        <w:t xml:space="preserve"> </w:t>
      </w:r>
      <w:r w:rsidR="0022791D">
        <w:rPr>
          <w:rFonts w:ascii="Arial" w:eastAsia="Times New Roman" w:hAnsi="Arial" w:cs="Arial"/>
          <w:color w:val="000000"/>
          <w:lang w:val="en-US" w:eastAsia="nl-NL"/>
        </w:rPr>
        <w:t xml:space="preserve">when to </w:t>
      </w:r>
      <w:r w:rsidR="00E74716" w:rsidRPr="00BF5B66">
        <w:rPr>
          <w:rFonts w:ascii="Arial" w:eastAsia="Times New Roman" w:hAnsi="Arial" w:cs="Arial"/>
          <w:color w:val="000000"/>
          <w:lang w:val="en-US" w:eastAsia="nl-NL"/>
        </w:rPr>
        <w:t>start screening</w:t>
      </w:r>
      <w:r w:rsidR="0031644A" w:rsidRPr="00BF5B66">
        <w:rPr>
          <w:rFonts w:ascii="Arial" w:eastAsia="Times New Roman" w:hAnsi="Arial" w:cs="Arial"/>
          <w:color w:val="000000"/>
          <w:lang w:val="en-US" w:eastAsia="nl-NL"/>
        </w:rPr>
        <w:t xml:space="preserve"> for each manifestation</w:t>
      </w:r>
      <w:r w:rsidR="00E74716" w:rsidRPr="00BF5B66">
        <w:rPr>
          <w:rFonts w:ascii="Arial" w:eastAsia="Times New Roman" w:hAnsi="Arial" w:cs="Arial"/>
          <w:color w:val="000000"/>
          <w:lang w:val="en-US" w:eastAsia="nl-NL"/>
        </w:rPr>
        <w:t xml:space="preserve"> is based upon the underlying RET mutation. In patients with MTC present at</w:t>
      </w:r>
      <w:r w:rsidR="0031644A" w:rsidRPr="00BF5B66">
        <w:rPr>
          <w:rFonts w:ascii="Arial" w:eastAsia="Times New Roman" w:hAnsi="Arial" w:cs="Arial"/>
          <w:color w:val="000000"/>
          <w:lang w:val="en-US" w:eastAsia="nl-NL"/>
        </w:rPr>
        <w:t xml:space="preserve"> diagnosis, adequate staging is needed before surgical resection, since surgery is the only curative treatment.</w:t>
      </w:r>
      <w:r w:rsidR="00E74716" w:rsidRPr="00BF5B66">
        <w:rPr>
          <w:rFonts w:ascii="Arial" w:eastAsia="Times New Roman" w:hAnsi="Arial" w:cs="Arial"/>
          <w:color w:val="000000"/>
          <w:lang w:val="en-US" w:eastAsia="nl-NL"/>
        </w:rPr>
        <w:t xml:space="preserve"> </w:t>
      </w:r>
      <w:r w:rsidR="0031644A" w:rsidRPr="00BF5B66">
        <w:rPr>
          <w:rFonts w:ascii="Arial" w:eastAsia="Times New Roman" w:hAnsi="Arial" w:cs="Arial"/>
          <w:color w:val="000000"/>
          <w:lang w:val="en-US" w:eastAsia="nl-NL"/>
        </w:rPr>
        <w:t>The most important biomarker</w:t>
      </w:r>
      <w:r w:rsidRPr="00BF5B66">
        <w:rPr>
          <w:rFonts w:ascii="Arial" w:eastAsia="Times New Roman" w:hAnsi="Arial" w:cs="Arial"/>
          <w:color w:val="000000"/>
          <w:lang w:val="en-US" w:eastAsia="nl-NL"/>
        </w:rPr>
        <w:t xml:space="preserve"> </w:t>
      </w:r>
      <w:r w:rsidR="00921DDD" w:rsidRPr="00BF5B66">
        <w:rPr>
          <w:rFonts w:ascii="Arial" w:eastAsia="Times New Roman" w:hAnsi="Arial" w:cs="Arial"/>
          <w:color w:val="000000"/>
          <w:lang w:val="en-US" w:eastAsia="nl-NL"/>
        </w:rPr>
        <w:t xml:space="preserve">for MTC is </w:t>
      </w:r>
      <w:r w:rsidRPr="00BF5B66">
        <w:rPr>
          <w:rFonts w:ascii="Arial" w:eastAsia="Times New Roman" w:hAnsi="Arial" w:cs="Arial"/>
          <w:color w:val="000000"/>
          <w:lang w:val="en-US" w:eastAsia="nl-NL"/>
        </w:rPr>
        <w:t xml:space="preserve">calcitonin. Fractionated metanephrines are used for </w:t>
      </w:r>
      <w:r w:rsidR="00921DDD" w:rsidRPr="00BF5B66">
        <w:rPr>
          <w:rFonts w:ascii="Arial" w:eastAsia="Times New Roman" w:hAnsi="Arial" w:cs="Arial"/>
          <w:color w:val="000000"/>
          <w:lang w:val="en-US" w:eastAsia="nl-NL"/>
        </w:rPr>
        <w:t xml:space="preserve">early diagnosing </w:t>
      </w:r>
      <w:r w:rsidR="00F80542" w:rsidRPr="00BF5B66">
        <w:rPr>
          <w:rFonts w:ascii="Arial" w:eastAsia="Times New Roman" w:hAnsi="Arial" w:cs="Arial"/>
          <w:color w:val="000000"/>
          <w:lang w:val="en-US" w:eastAsia="nl-NL"/>
        </w:rPr>
        <w:t>PHEO</w:t>
      </w:r>
      <w:r w:rsidRPr="00BF5B66">
        <w:rPr>
          <w:rFonts w:ascii="Arial" w:eastAsia="Times New Roman" w:hAnsi="Arial" w:cs="Arial"/>
          <w:color w:val="000000"/>
          <w:lang w:val="en-US" w:eastAsia="nl-NL"/>
        </w:rPr>
        <w:t xml:space="preserve"> and </w:t>
      </w:r>
      <w:r w:rsidR="0031644A" w:rsidRPr="00BF5B66">
        <w:rPr>
          <w:rFonts w:ascii="Arial" w:eastAsia="Times New Roman" w:hAnsi="Arial" w:cs="Arial"/>
          <w:color w:val="000000"/>
          <w:lang w:val="en-US" w:eastAsia="nl-NL"/>
        </w:rPr>
        <w:t>c</w:t>
      </w:r>
      <w:r w:rsidR="00D62149" w:rsidRPr="00BF5B66">
        <w:rPr>
          <w:rFonts w:ascii="Arial" w:eastAsia="Times New Roman" w:hAnsi="Arial" w:cs="Arial"/>
          <w:color w:val="000000"/>
          <w:lang w:val="en-US" w:eastAsia="nl-NL"/>
        </w:rPr>
        <w:t xml:space="preserve">alcium and </w:t>
      </w:r>
      <w:r w:rsidRPr="00BF5B66">
        <w:rPr>
          <w:rFonts w:ascii="Arial" w:eastAsia="Times New Roman" w:hAnsi="Arial" w:cs="Arial"/>
          <w:color w:val="000000"/>
          <w:lang w:val="en-US" w:eastAsia="nl-NL"/>
        </w:rPr>
        <w:t xml:space="preserve">PTH for hyperparathyroidism. </w:t>
      </w:r>
      <w:r w:rsidR="0031644A" w:rsidRPr="00BF5B66">
        <w:rPr>
          <w:rFonts w:ascii="Arial" w:eastAsia="Times New Roman" w:hAnsi="Arial" w:cs="Arial"/>
          <w:color w:val="000000"/>
          <w:lang w:val="en-US" w:eastAsia="nl-NL"/>
        </w:rPr>
        <w:t>For PHEO, a minimal invasive surgical resection is recommended. In pHPT</w:t>
      </w:r>
      <w:r w:rsidR="0022791D">
        <w:rPr>
          <w:rFonts w:ascii="Arial" w:eastAsia="Times New Roman" w:hAnsi="Arial" w:cs="Arial"/>
          <w:color w:val="000000"/>
          <w:lang w:val="en-US" w:eastAsia="nl-NL"/>
        </w:rPr>
        <w:t xml:space="preserve"> the</w:t>
      </w:r>
      <w:r w:rsidR="0031644A" w:rsidRPr="00BF5B66">
        <w:rPr>
          <w:rFonts w:ascii="Arial" w:eastAsia="Times New Roman" w:hAnsi="Arial" w:cs="Arial"/>
          <w:color w:val="000000"/>
          <w:lang w:val="en-US" w:eastAsia="nl-NL"/>
        </w:rPr>
        <w:t xml:space="preserve"> </w:t>
      </w:r>
      <w:r w:rsidR="0031644A" w:rsidRPr="00BF5B66">
        <w:rPr>
          <w:rFonts w:ascii="Arial" w:hAnsi="Arial" w:cs="Arial"/>
          <w:lang w:val="en-US"/>
        </w:rPr>
        <w:t>surgical approach should be tailored to the amount and location of the enlarged glands visualized with imaging.</w:t>
      </w:r>
      <w:r w:rsidRPr="00BF5B66">
        <w:rPr>
          <w:rFonts w:ascii="Arial" w:eastAsia="Times New Roman" w:hAnsi="Arial" w:cs="Arial"/>
          <w:color w:val="000000"/>
          <w:lang w:val="en-US" w:eastAsia="nl-NL"/>
        </w:rPr>
        <w:t xml:space="preserve"> </w:t>
      </w:r>
      <w:r w:rsidR="00627977" w:rsidRPr="00BF5B66">
        <w:rPr>
          <w:rFonts w:ascii="Arial" w:eastAsia="Times New Roman" w:hAnsi="Arial" w:cs="Arial"/>
          <w:color w:val="000000"/>
          <w:lang w:val="en-US" w:eastAsia="nl-NL"/>
        </w:rPr>
        <w:t xml:space="preserve">Recurrent MTC requires </w:t>
      </w:r>
      <w:r w:rsidRPr="00BF5B66">
        <w:rPr>
          <w:rFonts w:ascii="Arial" w:eastAsia="Times New Roman" w:hAnsi="Arial" w:cs="Arial"/>
          <w:color w:val="000000"/>
          <w:lang w:val="en-US" w:eastAsia="nl-NL"/>
        </w:rPr>
        <w:t xml:space="preserve">physical examination, neck ultrasound, and measurement of serum calcitonin and carcinoembryonic antigen (CEA) </w:t>
      </w:r>
      <w:r w:rsidRPr="00BF5B66">
        <w:rPr>
          <w:rFonts w:ascii="Arial" w:eastAsia="Times New Roman" w:hAnsi="Arial" w:cs="Arial"/>
          <w:color w:val="000000"/>
          <w:lang w:val="en-US" w:eastAsia="nl-NL"/>
        </w:rPr>
        <w:lastRenderedPageBreak/>
        <w:t>levels every 6 months. </w:t>
      </w:r>
      <w:r w:rsidR="00D62149" w:rsidRPr="00BF5B66">
        <w:rPr>
          <w:rFonts w:ascii="Arial" w:eastAsia="Times New Roman" w:hAnsi="Arial" w:cs="Arial"/>
          <w:color w:val="000000"/>
          <w:lang w:val="en-US" w:eastAsia="nl-NL"/>
        </w:rPr>
        <w:t>For metastasized MTC, t</w:t>
      </w:r>
      <w:r w:rsidRPr="00BF5B66">
        <w:rPr>
          <w:rFonts w:ascii="Arial" w:eastAsia="Times New Roman" w:hAnsi="Arial" w:cs="Arial"/>
          <w:color w:val="000000"/>
          <w:lang w:val="en-US" w:eastAsia="nl-NL"/>
        </w:rPr>
        <w:t xml:space="preserve">reatment can be successful with </w:t>
      </w:r>
      <w:r w:rsidR="00627977" w:rsidRPr="00BF5B66">
        <w:rPr>
          <w:rFonts w:ascii="Arial" w:hAnsi="Arial" w:cs="Arial"/>
          <w:lang w:val="en-US"/>
        </w:rPr>
        <w:t>multikinase inhibitors (vandetanib, cabozantinib) and selective RET inhibitors (pralsetinib, selpercatinib).</w:t>
      </w:r>
      <w:r w:rsidRPr="00BF5B66">
        <w:rPr>
          <w:rFonts w:ascii="Arial" w:eastAsia="Times New Roman" w:hAnsi="Arial" w:cs="Arial"/>
          <w:color w:val="000000"/>
          <w:lang w:val="en-US" w:eastAsia="nl-NL"/>
        </w:rPr>
        <w:t> </w:t>
      </w:r>
    </w:p>
    <w:bookmarkEnd w:id="6"/>
    <w:p w14:paraId="560E0544" w14:textId="6C1697D0" w:rsidR="00FE371C" w:rsidRPr="00BF5B66" w:rsidRDefault="00FE371C" w:rsidP="00BF5B66">
      <w:pPr>
        <w:shd w:val="clear" w:color="auto" w:fill="FFFFFF"/>
        <w:spacing w:after="0" w:line="276" w:lineRule="auto"/>
        <w:textAlignment w:val="baseline"/>
        <w:rPr>
          <w:rFonts w:ascii="Arial" w:eastAsia="Times New Roman" w:hAnsi="Arial" w:cs="Arial"/>
          <w:b/>
          <w:bCs/>
          <w:color w:val="000000"/>
          <w:bdr w:val="none" w:sz="0" w:space="0" w:color="auto" w:frame="1"/>
          <w:lang w:val="en-US" w:eastAsia="nl-NL"/>
        </w:rPr>
      </w:pPr>
      <w:r w:rsidRPr="00BF5B66">
        <w:rPr>
          <w:rFonts w:ascii="Arial" w:eastAsia="Times New Roman" w:hAnsi="Arial" w:cs="Arial"/>
          <w:b/>
          <w:bCs/>
          <w:color w:val="000000"/>
          <w:bdr w:val="none" w:sz="0" w:space="0" w:color="auto" w:frame="1"/>
          <w:lang w:val="en-US" w:eastAsia="nl-NL"/>
        </w:rPr>
        <w:t> </w:t>
      </w:r>
    </w:p>
    <w:p w14:paraId="07DC8510" w14:textId="59CE1FC1" w:rsidR="00FE371C" w:rsidRPr="00E24B7E" w:rsidRDefault="00FE371C" w:rsidP="00BF5B66">
      <w:pPr>
        <w:spacing w:after="0" w:line="276" w:lineRule="auto"/>
        <w:rPr>
          <w:rFonts w:ascii="Arial" w:eastAsia="Times New Roman" w:hAnsi="Arial" w:cs="Arial"/>
          <w:b/>
          <w:bCs/>
          <w:color w:val="0070C0"/>
          <w:lang w:val="en-US" w:eastAsia="nl-NL"/>
        </w:rPr>
      </w:pPr>
      <w:bookmarkStart w:id="8" w:name="_Hlk91959098"/>
      <w:r w:rsidRPr="00E24B7E">
        <w:rPr>
          <w:rFonts w:ascii="Arial" w:eastAsia="Times New Roman" w:hAnsi="Arial" w:cs="Arial"/>
          <w:b/>
          <w:bCs/>
          <w:color w:val="0070C0"/>
          <w:lang w:val="en-US" w:eastAsia="nl-NL"/>
        </w:rPr>
        <w:t>INTRODUCTION</w:t>
      </w:r>
    </w:p>
    <w:p w14:paraId="7CDF6F9D" w14:textId="77777777" w:rsidR="003C545B" w:rsidRDefault="003C545B" w:rsidP="00BF5B66">
      <w:pPr>
        <w:spacing w:after="0" w:line="276" w:lineRule="auto"/>
        <w:rPr>
          <w:rFonts w:ascii="Arial" w:eastAsia="Times New Roman" w:hAnsi="Arial" w:cs="Arial"/>
          <w:color w:val="000000"/>
          <w:lang w:val="en-US" w:eastAsia="nl-NL"/>
        </w:rPr>
      </w:pPr>
    </w:p>
    <w:p w14:paraId="744E2F3D" w14:textId="174DB1D8" w:rsidR="006B1ECC" w:rsidRPr="00BF5B66" w:rsidRDefault="00FE371C" w:rsidP="00BF5B66">
      <w:pPr>
        <w:spacing w:after="0" w:line="276" w:lineRule="auto"/>
        <w:rPr>
          <w:rFonts w:ascii="Arial" w:eastAsia="Times New Roman" w:hAnsi="Arial" w:cs="Arial"/>
          <w:color w:val="000000"/>
          <w:lang w:val="en-US" w:eastAsia="nl-NL"/>
        </w:rPr>
      </w:pPr>
      <w:r w:rsidRPr="00BF5B66">
        <w:rPr>
          <w:rFonts w:ascii="Arial" w:eastAsia="Times New Roman" w:hAnsi="Arial" w:cs="Arial"/>
          <w:color w:val="000000"/>
          <w:lang w:val="en-US" w:eastAsia="nl-NL"/>
        </w:rPr>
        <w:t xml:space="preserve">Multiple Endocrine Neoplasia (MEN) type 2 </w:t>
      </w:r>
      <w:r w:rsidR="009E4BD2" w:rsidRPr="00BF5B66">
        <w:rPr>
          <w:rFonts w:ascii="Arial" w:eastAsia="Times New Roman" w:hAnsi="Arial" w:cs="Arial"/>
          <w:color w:val="000000"/>
          <w:lang w:val="en-US" w:eastAsia="nl-NL"/>
        </w:rPr>
        <w:t xml:space="preserve">is a </w:t>
      </w:r>
      <w:r w:rsidRPr="00BF5B66">
        <w:rPr>
          <w:rFonts w:ascii="Arial" w:eastAsia="Times New Roman" w:hAnsi="Arial" w:cs="Arial"/>
          <w:color w:val="000000"/>
          <w:lang w:val="en-US" w:eastAsia="nl-NL"/>
        </w:rPr>
        <w:t>rare</w:t>
      </w:r>
      <w:r w:rsidR="00B81A7A" w:rsidRPr="00BF5B66">
        <w:rPr>
          <w:rFonts w:ascii="Arial" w:eastAsia="Times New Roman" w:hAnsi="Arial" w:cs="Arial"/>
          <w:color w:val="000000"/>
          <w:lang w:val="en-US" w:eastAsia="nl-NL"/>
        </w:rPr>
        <w:t xml:space="preserve"> </w:t>
      </w:r>
      <w:r w:rsidR="00B81A7A" w:rsidRPr="00BF5B66">
        <w:rPr>
          <w:rFonts w:ascii="Arial" w:hAnsi="Arial" w:cs="Arial"/>
          <w:shd w:val="clear" w:color="auto" w:fill="FFFFFF"/>
          <w:lang w:val="en-US"/>
        </w:rPr>
        <w:t>autosomal dominant inherited cancer</w:t>
      </w:r>
      <w:r w:rsidRPr="00BF5B66">
        <w:rPr>
          <w:rFonts w:ascii="Arial" w:eastAsia="Times New Roman" w:hAnsi="Arial" w:cs="Arial"/>
          <w:color w:val="000000"/>
          <w:lang w:val="en-US" w:eastAsia="nl-NL"/>
        </w:rPr>
        <w:t xml:space="preserve"> </w:t>
      </w:r>
      <w:r w:rsidR="009E4BD2" w:rsidRPr="00BF5B66">
        <w:rPr>
          <w:rFonts w:ascii="Arial" w:eastAsia="Times New Roman" w:hAnsi="Arial" w:cs="Arial"/>
          <w:color w:val="000000"/>
          <w:lang w:val="en-US" w:eastAsia="nl-NL"/>
        </w:rPr>
        <w:t xml:space="preserve">syndrome </w:t>
      </w:r>
      <w:r w:rsidRPr="00BF5B66">
        <w:rPr>
          <w:rFonts w:ascii="Arial" w:eastAsia="Times New Roman" w:hAnsi="Arial" w:cs="Arial"/>
          <w:color w:val="000000"/>
          <w:lang w:val="en-US" w:eastAsia="nl-NL"/>
        </w:rPr>
        <w:t xml:space="preserve">characterized by </w:t>
      </w:r>
      <w:r w:rsidR="009E4BD2" w:rsidRPr="00BF5B66">
        <w:rPr>
          <w:rFonts w:ascii="Arial" w:eastAsia="Times New Roman" w:hAnsi="Arial" w:cs="Arial"/>
          <w:color w:val="000000"/>
          <w:lang w:val="en-US" w:eastAsia="nl-NL"/>
        </w:rPr>
        <w:t xml:space="preserve">benign and malignant </w:t>
      </w:r>
      <w:r w:rsidRPr="00BF5B66">
        <w:rPr>
          <w:rFonts w:ascii="Arial" w:eastAsia="Times New Roman" w:hAnsi="Arial" w:cs="Arial"/>
          <w:color w:val="000000"/>
          <w:lang w:val="en-US" w:eastAsia="nl-NL"/>
        </w:rPr>
        <w:t>tumors of</w:t>
      </w:r>
      <w:r w:rsidR="009E4BD2" w:rsidRPr="00BF5B66">
        <w:rPr>
          <w:rFonts w:ascii="Arial" w:eastAsia="Times New Roman" w:hAnsi="Arial" w:cs="Arial"/>
          <w:color w:val="000000"/>
          <w:lang w:val="en-US" w:eastAsia="nl-NL"/>
        </w:rPr>
        <w:t xml:space="preserve"> multiple endocrine organs</w:t>
      </w:r>
      <w:r w:rsidR="006B1ECC" w:rsidRPr="00BF5B66">
        <w:rPr>
          <w:rFonts w:ascii="Arial" w:eastAsia="Times New Roman" w:hAnsi="Arial" w:cs="Arial"/>
          <w:color w:val="000000"/>
          <w:lang w:val="en-US" w:eastAsia="nl-NL"/>
        </w:rPr>
        <w:t xml:space="preserve">. MEN2 is caused by a genetic defect in the </w:t>
      </w:r>
      <w:r w:rsidR="006B1ECC" w:rsidRPr="00BF5B66">
        <w:rPr>
          <w:rFonts w:ascii="Arial" w:hAnsi="Arial" w:cs="Arial"/>
          <w:lang w:val="en-US"/>
        </w:rPr>
        <w:t>REarranged during Transfection (RET) proto-oncogene</w:t>
      </w:r>
      <w:r w:rsidR="006B1ECC" w:rsidRPr="00BF5B66">
        <w:rPr>
          <w:rFonts w:ascii="Arial" w:eastAsia="Times New Roman" w:hAnsi="Arial" w:cs="Arial"/>
          <w:color w:val="000000"/>
          <w:lang w:val="en-US" w:eastAsia="nl-NL"/>
        </w:rPr>
        <w:t xml:space="preserve"> on chromosome 10, </w:t>
      </w:r>
      <w:r w:rsidR="006B1ECC" w:rsidRPr="00BF5B66">
        <w:rPr>
          <w:rFonts w:ascii="Arial" w:eastAsia="Times New Roman" w:hAnsi="Arial" w:cs="Arial"/>
          <w:lang w:val="en-US" w:eastAsia="nl-NL"/>
        </w:rPr>
        <w:t xml:space="preserve">leading to a gain-of-function in the RET </w:t>
      </w:r>
      <w:r w:rsidR="00C6182B" w:rsidRPr="00BF5B66">
        <w:rPr>
          <w:rFonts w:ascii="Arial" w:eastAsia="Times New Roman" w:hAnsi="Arial" w:cs="Arial"/>
          <w:lang w:val="en-US" w:eastAsia="nl-NL"/>
        </w:rPr>
        <w:t>tyrosine</w:t>
      </w:r>
      <w:r w:rsidR="006B1ECC" w:rsidRPr="00BF5B66">
        <w:rPr>
          <w:rFonts w:ascii="Arial" w:eastAsia="Times New Roman" w:hAnsi="Arial" w:cs="Arial"/>
          <w:lang w:val="en-US" w:eastAsia="nl-NL"/>
        </w:rPr>
        <w:t xml:space="preserve"> kinase receptor</w:t>
      </w:r>
      <w:r w:rsidR="00027E27" w:rsidRPr="00BF5B66">
        <w:rPr>
          <w:rFonts w:ascii="Arial" w:eastAsia="Times New Roman" w:hAnsi="Arial" w:cs="Arial"/>
          <w:lang w:val="en-US" w:eastAsia="nl-NL"/>
        </w:rPr>
        <w:t xml:space="preserve"> </w:t>
      </w:r>
      <w:r w:rsidR="00820AE4" w:rsidRPr="00BF5B66">
        <w:rPr>
          <w:rFonts w:ascii="Arial" w:eastAsia="Times New Roman" w:hAnsi="Arial" w:cs="Arial"/>
          <w:lang w:val="en-US" w:eastAsia="nl-NL"/>
        </w:rPr>
        <w:fldChar w:fldCharType="begin" w:fldLock="1"/>
      </w:r>
      <w:r w:rsidR="00394D7A" w:rsidRPr="00BF5B66">
        <w:rPr>
          <w:rFonts w:ascii="Arial" w:eastAsia="Times New Roman" w:hAnsi="Arial" w:cs="Arial"/>
          <w:lang w:val="en-US" w:eastAsia="nl-NL"/>
        </w:rPr>
        <w:instrText>ADDIN CSL_CITATION {"citationItems":[{"id":"ITEM-1","itemData":{"DOI":"10.1093/hmg/2.7.851","ISSN":"09646906","PMID":"8103403","abstract":"Multiple endocrine neoplasia type 2A (MEN 2A) and familial medullary thyroid carcinoma (FMTC) are dominantly inherited conditions which predispose to the development of endocrine neoplasia. Evidence is presented that sequence changes within the coding region of the RET proto-oncogene, a putative transmembrane tyrosine kinase, may be responsible for the development of neoplasia in these inherited disorders. Single strand conformational variants (SSCVs) in exons 7 and 8 of the RET proto-oncogene were identified in eight MEN 2A and four FMTC families. The variants were observed only in the DNA of individuals who were either affected or who had inherited the MEN2A or FMTC allele as determined by haplotyping experiments. The seven variants identified were sequenced directly. All involved point mutations within codons specifying cysteine residues, resulting in nonconservative amino acid changes. Six of the seven mutations are located in exon 7. A single mutation was found in exon 8. Variants were not detected in four MEN 2B families studied for all exon assays available, nor were they detectable in 16 cases of well documented sporadic medullary thyroid carcinoma or pheochromocytoma that were tested for exon 7 variants. Coinheritance of the mutations with disease and the physical and genetic proximity of the RET proto-oncogene provide evidence that RET is responsible for at least two of the three inherited forms of MEN 2. Neither the normal function, nor the ligand of RET are yet known. However, its apparent involvement in the development of these inherited forms of neoplasia as well as in papillary thyroid carcinoma suggest an important developmental or cell regulatory role for the protein. © 1993 Oxford University Press.","author":[{"dropping-particle":"","family":"Donis-keller","given":"Helen","non-dropping-particle":"","parse-names":false,"suffix":""},{"dropping-particle":"","family":"Dou","given":"Shenshen","non-dropping-particle":"","parse-names":false,"suffix":""},{"dropping-particle":"","family":"Chi","given":"David","non-dropping-particle":"","parse-names":false,"suffix":""},{"dropping-particle":"","family":"Carlson","given":"Katrin M.","non-dropping-particle":"","parse-names":false,"suffix":""},{"dropping-particle":"","family":"Toshima","given":"Koji","non-dropping-particle":"","parse-names":false,"suffix":""},{"dropping-particle":"","family":"Lairmore","given":"Terry C.","non-dropping-particle":"","parse-names":false,"suffix":""},{"dropping-particle":"","family":"Howe","given":"James R.","non-dropping-particle":"","parse-names":false,"suffix":""},{"dropping-particle":"","family":"Moley","given":"Jeffrey F.","non-dropping-particle":"","parse-names":false,"suffix":""},{"dropping-particle":"","family":"Goodfellow","given":"Paul","non-dropping-particle":"","parse-names":false,"suffix":""},{"dropping-particle":"","family":"Wells","given":"Samuel A.","non-dropping-particle":"","parse-names":false,"suffix":""}],"container-title":"Human Molecular Genetics","id":"ITEM-1","issued":{"date-parts":[["1993"]]},"title":"Mutations in the RET proto-oncogene are associated with MEN 2a and FMTC","type":"article-journal"},"uris":["http://www.mendeley.com/documents/?uuid=419842d3-b3ec-4648-84ad-72735c064294"]},{"id":"ITEM-2","itemData":{"DOI":"10.1038/363458a0","ISSN":"00280836","PMID":"8099202","abstract":"MULTIPLE endocrine neoplasia type 2A (MEN 2A) is a dominantly inherited cancer syndrome that affects tissues derived from neural ectoderm. It is characterized by medullary thyroid carcinoma (MTC) and phaeochromocytoma l. The MEN2A gene has recently been localized by a combination of genetic and physical mapping techniques to a 480-kilobase region in chromosome 10qll.2 (refs 2,3). The DNA segment encompasses the RET proto-oncogene, a receptor tyrosine kinase gene expressed in MTC and phaeochromocytoma and at lower levels in normal human thyroid4. This suggested RET as a candidate for the MEN2A gene. We have identified missense mutations of the RET proto-oncogene in 20 of 23 apparently distinct MEN 2A families, but not in 23 normal controls. Further, 19 of these 20 mutations affect the same conserved cysteine residue at the boundary of the RET extracellular and transmembrane domains.","author":[{"dropping-particle":"","family":"Mulligan","given":"Lois M.","non-dropping-particle":"","parse-names":false,"suffix":""},{"dropping-particle":"","family":"Kwok","given":"John B.J.","non-dropping-particle":"","parse-names":false,"suffix":""},{"dropping-particle":"","family":"Healey","given":"Catherine S.","non-dropping-particle":"","parse-names":false,"suffix":""},{"dropping-particle":"","family":"Elsdon","given":"Mark J.","non-dropping-particle":"","parse-names":false,"suffix":""},{"dropping-particle":"","family":"Eng","given":"Charis","non-dropping-particle":"","parse-names":false,"suffix":""},{"dropping-particle":"","family":"Gardner","given":"Emily","non-dropping-particle":"","parse-names":false,"suffix":""},{"dropping-particle":"","family":"Love","given":"Donald R.","non-dropping-particle":"","parse-names":false,"suffix":""},{"dropping-particle":"","family":"Mole","given":"Sara E.","non-dropping-particle":"","parse-names":false,"suffix":""},{"dropping-particle":"","family":"Moore","given":"Julie K.","non-dropping-particle":"","parse-names":false,"suffix":""},{"dropping-particle":"","family":"Papi","given":"Laura","non-dropping-particle":"","parse-names":false,"suffix":""},{"dropping-particle":"","family":"Ponder","given":"Margaret A.","non-dropping-particle":"","parse-names":false,"suffix":""},{"dropping-particle":"","family":"Telenius","given":"Hakan","non-dropping-particle":"","parse-names":false,"suffix":""},{"dropping-particle":"","family":"Tunnacliffe","given":"Alan","non-dropping-particle":"","parse-names":false,"suffix":""},{"dropping-particle":"","family":"Ponder","given":"Bruce A.J.","non-dropping-particle":"","parse-names":false,"suffix":""}],"container-title":"Nature","id":"ITEM-2","issued":{"date-parts":[["1993"]]},"title":"Germ-line mutations of the RET proto-oncogene in multiple endocrine neoplasia type 2A","type":"article-journal"},"uris":["http://www.mendeley.com/documents/?uuid=f118fefb-3ff8-4d5c-89cf-fc641c0c7890"]},{"id":"ITEM-3","itemData":{"DOI":"10.1073/pnas.91.4.1579","ISSN":"00278424","PMID":"7906417","abstract":"Multiple endocrine neoplasia type 2B (MEN 2B) is a human cancer syndrome characterized by medullary thyroid carcinoma (MTC), pheochromocytomas, mucosal neuromas, ganglioneuromas of the intestinal tract, and skeletal and ophthalmic abnormalities. It appears both as an inherited disorder and as de novo disease. Sequence analysis of germ-line DNA from MEN 2B patients revealed the existence of the same point mutation in the RET protooncogene in 34 unrelated individuals. This sequence difference was not observed in 93 unaffected individuals, including the normal parents of 14 de novo MEN 2B patients. The mutation (ATG → ACG) results in the replacement of methionine with threonine within the catalytic core region of the tyrosine kinase domain. We propose that this amino acid replacement effects substrate interactions and results in dominant oncogenic activity by the RET protein. Missense mutations in the extracellular ligand-binding domain of the RET protooncogene previously have been associated with two other disorders [MEN 2A and familial MTC (FMTC)] in which MTC is observed. MEN 2B represents the third form of heritable MTC known to be an allele of RET. Alterations in two different functional domains of the putative receptor protein tyrosine kinase are implicated in development of MTC.","author":[{"dropping-particle":"","family":"Carlson","given":"Katrin M.","non-dropping-particle":"","parse-names":false,"suffix":""},{"dropping-particle":"","family":"Dou","given":"Shenshen","non-dropping-particle":"","parse-names":false,"suffix":""},{"dropping-particle":"","family":"Chi","given":"David","non-dropping-particle":"","parse-names":false,"suffix":""},{"dropping-particle":"","family":"Scavarda","given":"Nancy","non-dropping-particle":"","parse-names":false,"suffix":""},{"dropping-particle":"","family":"Toshima","given":"Koji","non-dropping-particle":"","parse-names":false,"suffix":""},{"dropping-particle":"","family":"Jackson","given":"Charles E.","non-dropping-particle":"","parse-names":false,"suffix":""},{"dropping-particle":"","family":"Wells","given":"Samuel A.","non-dropping-particle":"","parse-names":false,"suffix":""},{"dropping-particle":"","family":"Goodfellow","given":"Paul J.","non-dropping-particle":"","parse-names":false,"suffix":""},{"dropping-particle":"","family":"Donis-Keller","given":"Helen","non-dropping-particle":"","parse-names":false,"suffix":""}],"container-title":"Proceedings of the National Academy of Sciences of the United States of America","id":"ITEM-3","issued":{"date-parts":[["1994"]]},"title":"Single missense mutation in the tyrosine kinase catalytic domain of the RET protooncogene is associated with multiple endocrine neoplasia type 2B","type":"article-journal"},"uris":["http://www.mendeley.com/documents/?uuid=69631e16-eb3e-4c12-87af-507a2c9ba83b"]},{"id":"ITEM-4","itemData":{"DOI":"10.1038/367375a0","ISSN":"00280836","PMID":"7906866","abstract":"Multiple endocrine neoplasia type 2 (MEN 2) comprises three clinically distinct, dominantly inherited cancer syndromes. MEN 2A patients develop medullary thyroid carcinoma (MTC) and phaeochromocytoma. MEN 2B patients show in addition ganglioneuromas of the gastrointestinal tract and skeletal abnormalities. In familial MTC, only the thyroid is affected. Germ-line mutations of the RET proto-oncogene have recently been reported in association with MEN 2A and familial MTC1,2. All mutations occurred within codons specifying cysteine residues in the transition point between the RETprotein extracellular and transmem-brane domains. We now show that MEN 2B is also associated with mutation of the RET proto-oncogene. A mutation in codon 664, causing the substitution of a threonine for a methionine in the tyrosine kinase domain of the protein, was found in all nine unrelated MEN 2B patients studied. The same mutation was found in six out of 18 sporadic tumours. © 1994 Nature Publishing Group.","author":[{"dropping-particle":"","family":"Hofstra","given":"Robert M.W.","non-dropping-particle":"","parse-names":false,"suffix":""},{"dropping-particle":"","family":"Landsvater","given":"Rudy M.","non-dropping-particle":"","parse-names":false,"suffix":""},{"dropping-particle":"","family":"Ceccherini","given":"Isabella","non-dropping-particle":"","parse-names":false,"suffix":""},{"dropping-particle":"","family":"Stulp","given":"Rein P.","non-dropping-particle":"","parse-names":false,"suffix":""},{"dropping-particle":"","family":"Stelwagen","given":"Tineke","non-dropping-particle":"","parse-names":false,"suffix":""},{"dropping-particle":"","family":"Luo","given":"Yin","non-dropping-particle":"","parse-names":false,"suffix":""},{"dropping-particle":"","family":"Pasini","given":"Barbara","non-dropping-particle":"","parse-names":false,"suffix":""},{"dropping-particle":"","family":"Hoppener","given":"Jo W.M.","non-dropping-particle":"","parse-names":false,"suffix":""},{"dropping-particle":"","family":"Amstel","given":"Hans Kristian Ploos","non-dropping-particle":"Van","parse-names":false,"suffix":""},{"dropping-particle":"","family":"Romeo","given":"Giovanni","non-dropping-particle":"","parse-names":false,"suffix":""},{"dropping-particle":"","family":"Lips","given":"Cornells J.M.","non-dropping-particle":"","parse-names":false,"suffix":""},{"dropping-particle":"","family":"Buys","given":"Charles H.C.M.","non-dropping-particle":"","parse-names":false,"suffix":""}],"container-title":"Nature","id":"ITEM-4","issued":{"date-parts":[["1994"]]},"title":"A mutation in the RET proto-oncogene associated with multiple endocrine neoplasia type 2B and sporadic medullary thyroid carcinoma","type":"article-journal"},"uris":["http://www.mendeley.com/documents/?uuid=5580db6b-9b55-4a10-a9c9-168690d58f4c"]}],"mendeley":{"formattedCitation":"[1–4]","plainTextFormattedCitation":"[1–4]","previouslyFormattedCitation":"[1–4]"},"properties":{"noteIndex":0},"schema":"https://github.com/citation-style-language/schema/raw/master/csl-citation.json"}</w:instrText>
      </w:r>
      <w:r w:rsidR="00820AE4" w:rsidRPr="00BF5B66">
        <w:rPr>
          <w:rFonts w:ascii="Arial" w:eastAsia="Times New Roman" w:hAnsi="Arial" w:cs="Arial"/>
          <w:lang w:val="en-US" w:eastAsia="nl-NL"/>
        </w:rPr>
        <w:fldChar w:fldCharType="separate"/>
      </w:r>
      <w:r w:rsidR="0087289D">
        <w:rPr>
          <w:rFonts w:ascii="Arial" w:eastAsia="Times New Roman" w:hAnsi="Arial" w:cs="Arial"/>
          <w:noProof/>
          <w:lang w:val="en-US" w:eastAsia="nl-NL"/>
        </w:rPr>
        <w:t>(</w:t>
      </w:r>
      <w:r w:rsidR="00C5704E" w:rsidRPr="00BF5B66">
        <w:rPr>
          <w:rFonts w:ascii="Arial" w:eastAsia="Times New Roman" w:hAnsi="Arial" w:cs="Arial"/>
          <w:noProof/>
          <w:lang w:val="en-US" w:eastAsia="nl-NL"/>
        </w:rPr>
        <w:t>1–4</w:t>
      </w:r>
      <w:r w:rsidR="0087289D">
        <w:rPr>
          <w:rFonts w:ascii="Arial" w:eastAsia="Times New Roman" w:hAnsi="Arial" w:cs="Arial"/>
          <w:noProof/>
          <w:lang w:val="en-US" w:eastAsia="nl-NL"/>
        </w:rPr>
        <w:t>)</w:t>
      </w:r>
      <w:r w:rsidR="00820AE4" w:rsidRPr="00BF5B66">
        <w:rPr>
          <w:rFonts w:ascii="Arial" w:eastAsia="Times New Roman" w:hAnsi="Arial" w:cs="Arial"/>
          <w:lang w:val="en-US" w:eastAsia="nl-NL"/>
        </w:rPr>
        <w:fldChar w:fldCharType="end"/>
      </w:r>
      <w:r w:rsidR="006B1ECC" w:rsidRPr="00BF5B66">
        <w:rPr>
          <w:rFonts w:ascii="Arial" w:eastAsia="Times New Roman" w:hAnsi="Arial" w:cs="Arial"/>
          <w:lang w:val="en-US" w:eastAsia="nl-NL"/>
        </w:rPr>
        <w:t xml:space="preserve">. As a result, </w:t>
      </w:r>
      <w:r w:rsidR="006B1ECC" w:rsidRPr="00BF5B66">
        <w:rPr>
          <w:rFonts w:ascii="Arial" w:hAnsi="Arial" w:cs="Arial"/>
          <w:lang w:val="en-US"/>
        </w:rPr>
        <w:t xml:space="preserve">cell growth, proliferation, and differentiation is promoted, leading to </w:t>
      </w:r>
      <w:r w:rsidR="006B1ECC" w:rsidRPr="00BF5B66">
        <w:rPr>
          <w:rFonts w:ascii="Arial" w:hAnsi="Arial" w:cs="Arial"/>
          <w:shd w:val="clear" w:color="auto" w:fill="FFFFFF"/>
          <w:lang w:val="en-US"/>
        </w:rPr>
        <w:t>multiple tumor formation in all tissues were RET predominantly is expressed (C-cells of the thyroid gland, adrenal medulla</w:t>
      </w:r>
      <w:r w:rsidR="00961505">
        <w:rPr>
          <w:rFonts w:ascii="Arial" w:hAnsi="Arial" w:cs="Arial"/>
          <w:shd w:val="clear" w:color="auto" w:fill="FFFFFF"/>
          <w:lang w:val="en-US"/>
        </w:rPr>
        <w:t>,</w:t>
      </w:r>
      <w:r w:rsidR="006B1ECC" w:rsidRPr="00BF5B66">
        <w:rPr>
          <w:rFonts w:ascii="Arial" w:hAnsi="Arial" w:cs="Arial"/>
          <w:shd w:val="clear" w:color="auto" w:fill="FFFFFF"/>
          <w:lang w:val="en-US"/>
        </w:rPr>
        <w:t xml:space="preserve"> and neurons)</w:t>
      </w:r>
      <w:r w:rsidR="00027E27" w:rsidRPr="00BF5B66">
        <w:rPr>
          <w:rFonts w:ascii="Arial" w:hAnsi="Arial" w:cs="Arial"/>
          <w:shd w:val="clear" w:color="auto" w:fill="FFFFFF"/>
          <w:lang w:val="en-US"/>
        </w:rPr>
        <w:t xml:space="preserve"> </w:t>
      </w:r>
      <w:r w:rsidR="001876B6" w:rsidRPr="00BF5B66">
        <w:rPr>
          <w:rFonts w:ascii="Arial" w:hAnsi="Arial" w:cs="Arial"/>
          <w:shd w:val="clear" w:color="auto" w:fill="FFFFFF"/>
          <w:lang w:val="en-US"/>
        </w:rPr>
        <w:fldChar w:fldCharType="begin" w:fldLock="1"/>
      </w:r>
      <w:r w:rsidR="00394D7A" w:rsidRPr="00BF5B66">
        <w:rPr>
          <w:rFonts w:ascii="Arial" w:hAnsi="Arial" w:cs="Arial"/>
          <w:shd w:val="clear" w:color="auto" w:fill="FFFFFF"/>
          <w:lang w:val="en-US"/>
        </w:rPr>
        <w:instrText>ADDIN CSL_CITATION {"citationItems":[{"id":"ITEM-1","itemData":{"DOI":"10.1007/s001090050065","ISSN":"09462716","PMID":"8912182","abstract":"In order to evaluate the roles of the RET proto-oncogene in normal human tissues and tumors derived from the neural crest cells, we examined the expression of RET in a variety of adult human tissues, pheochromocytomas, medullary thyroid carcinomas (MTCs), ganglioneuromas, and a neurinoma. Northern blot analysis demonstrated that RET is normally expressed in the adrenal medulla and cerebellum among adult human tissues. RET transcripts were detected in all of 11 sporadic and one familial pheochromocytomas. The levels of RET mRNA were higher in 8 of 12 pheochromocytomas than in the normal adrenal medulla, indicating that RET is overexpressed in the majority of sporadic pheochromocytomas. There was a considerable difference in the level of RET expression in each pheochromocytoma ranging from 0.2 to 10 times the transcripts found in the normal adrenal medulla. The sizes of the transcripts of 7.0, 6.0, 4.5, and 3.9 kb were the same as those found in the adrenal medulla, suggesting no rearrangements of the RET gene in pheochromocytomas. Southern blot analysis revealed neither amplification nor gross structural changes in the RET gene. RET was also expressed at high levels in four MTCs examined, whereas its transcripts were detected at low abundance in only one of three ganglioneuromas. RET was not expressed in a neurinoma. These results suggest that RET may play some roles in a limited range of adult human tissues, and that its high levels of expression may have relevance to development or growth of pheochromocytomas and MTCs.","author":[{"dropping-particle":"","family":"Takaya","given":"K.","non-dropping-particle":"","parse-names":false,"suffix":""},{"dropping-particle":"","family":"Yoshimasa","given":"T.","non-dropping-particle":"","parse-names":false,"suffix":""},{"dropping-particle":"","family":"Arai","given":"H.","non-dropping-particle":"","parse-names":false,"suffix":""},{"dropping-particle":"","family":"Tamura","given":"N.","non-dropping-particle":"","parse-names":false,"suffix":""},{"dropping-particle":"","family":"Miyamoto","given":"Y.","non-dropping-particle":"","parse-names":false,"suffix":""},{"dropping-particle":"","family":"Itoh","given":"H.","non-dropping-particle":"","parse-names":false,"suffix":""},{"dropping-particle":"","family":"Nakao","given":"K.","non-dropping-particle":"","parse-names":false,"suffix":""}],"container-title":"Journal of Molecular Medicine","id":"ITEM-1","issued":{"date-parts":[["1996"]]},"title":"Expression of the RET proto-oncogene in normal human tissues, pheochromocytomas, and other tumors of neural crest origin","type":"article-journal"},"uris":["http://www.mendeley.com/documents/?uuid=2becf399-96b3-4c76-8b17-ce89fbd7be67"]},{"id":"ITEM-2","itemData":{"DOI":"10.1016/j.cytogfr.2005.05.010","ISSN":"13596101","PMID":"15982921","abstract":"The variety of diseases caused by mutations in RET receptor tyrosine kinase provides a classic example of phenotypic heterogeneity. Gain-of-function mutations of RET are associated with human cancer. Gene rearrangements juxtaposing the tyrosine kinase domain to heterologous gene partners have been found in sporadic papillary carcinomas of the thyroid (PTC). These rearrangements generate chimeric RET/PTC oncogenes. In the germline, point mutations of RET are responsible for multiple endocrine neoplasia type 2 (MEN 2A and 2B) and familial medullary thyroid carcinoma (FMTC). Both MEN 2 mutations and PTC gene rearrangements potentiate the intrinsic tyrosine kinase activity of RET and, ultimately, activate the RET downstream targets. Loss-of-function mutations of RET cause Hirschsprung's disease (HSCR) or colonic aganglionosis. A deeper understanding of the molecular signaling of normal versus abnormal RET activity in cancer will enable the development of potential new treatments for patients with sporadic and inherited thyroid cancer or MEN 2 syndrome. We now review the role and mechanisms of RET signaling in development and carcinogenesis. © 2005 Elsevier Ltd. All rights reserved.","author":[{"dropping-particle":"","family":"Arighi","given":"Elena","non-dropping-particle":"","parse-names":false,"suffix":""},{"dropping-particle":"","family":"Borrello","given":"Maria Grazia","non-dropping-particle":"","parse-names":false,"suffix":""},{"dropping-particle":"","family":"Sariola","given":"Hannu","non-dropping-particle":"","parse-names":false,"suffix":""}],"container-title":"Cytokine and Growth Factor Reviews","id":"ITEM-2","issued":{"date-parts":[["2005"]]},"title":"RET tyrosine kinase signaling in development and cancer","type":"article"},"uris":["http://www.mendeley.com/documents/?uuid=907879c3-b79e-47f8-914d-963b6d75d17a"]}],"mendeley":{"formattedCitation":"[5,6]","plainTextFormattedCitation":"[5,6]","previouslyFormattedCitation":"[5,6]"},"properties":{"noteIndex":0},"schema":"https://github.com/citation-style-language/schema/raw/master/csl-citation.json"}</w:instrText>
      </w:r>
      <w:r w:rsidR="001876B6" w:rsidRPr="00BF5B66">
        <w:rPr>
          <w:rFonts w:ascii="Arial" w:hAnsi="Arial" w:cs="Arial"/>
          <w:shd w:val="clear" w:color="auto" w:fill="FFFFFF"/>
          <w:lang w:val="en-US"/>
        </w:rPr>
        <w:fldChar w:fldCharType="separate"/>
      </w:r>
      <w:r w:rsidR="0087289D">
        <w:rPr>
          <w:rFonts w:ascii="Arial" w:hAnsi="Arial" w:cs="Arial"/>
          <w:noProof/>
          <w:shd w:val="clear" w:color="auto" w:fill="FFFFFF"/>
          <w:lang w:val="en-US"/>
        </w:rPr>
        <w:t>(</w:t>
      </w:r>
      <w:r w:rsidR="00C5704E" w:rsidRPr="00BF5B66">
        <w:rPr>
          <w:rFonts w:ascii="Arial" w:hAnsi="Arial" w:cs="Arial"/>
          <w:noProof/>
          <w:shd w:val="clear" w:color="auto" w:fill="FFFFFF"/>
          <w:lang w:val="en-US"/>
        </w:rPr>
        <w:t>5,6</w:t>
      </w:r>
      <w:r w:rsidR="0087289D">
        <w:rPr>
          <w:rFonts w:ascii="Arial" w:hAnsi="Arial" w:cs="Arial"/>
          <w:noProof/>
          <w:shd w:val="clear" w:color="auto" w:fill="FFFFFF"/>
          <w:lang w:val="en-US"/>
        </w:rPr>
        <w:t>)</w:t>
      </w:r>
      <w:r w:rsidR="001876B6" w:rsidRPr="00BF5B66">
        <w:rPr>
          <w:rFonts w:ascii="Arial" w:hAnsi="Arial" w:cs="Arial"/>
          <w:shd w:val="clear" w:color="auto" w:fill="FFFFFF"/>
          <w:lang w:val="en-US"/>
        </w:rPr>
        <w:fldChar w:fldCharType="end"/>
      </w:r>
      <w:r w:rsidR="00DF36D9" w:rsidRPr="00BF5B66">
        <w:rPr>
          <w:rFonts w:ascii="Arial" w:hAnsi="Arial" w:cs="Arial"/>
          <w:shd w:val="clear" w:color="auto" w:fill="FFFFFF"/>
          <w:lang w:val="en-US"/>
        </w:rPr>
        <w:t>. M</w:t>
      </w:r>
      <w:r w:rsidR="006B1ECC" w:rsidRPr="00BF5B66">
        <w:rPr>
          <w:rFonts w:ascii="Arial" w:eastAsia="Times New Roman" w:hAnsi="Arial" w:cs="Arial"/>
          <w:lang w:val="en-US" w:eastAsia="nl-NL"/>
        </w:rPr>
        <w:t>ajor clinical manifestations in MEN2 are medullary thyroid carcinoma (MTC), pheochromocytoma (PHEO) and</w:t>
      </w:r>
      <w:r w:rsidR="00F80542" w:rsidRPr="00BF5B66">
        <w:rPr>
          <w:rFonts w:ascii="Arial" w:eastAsia="Times New Roman" w:hAnsi="Arial" w:cs="Arial"/>
          <w:lang w:val="en-US" w:eastAsia="nl-NL"/>
        </w:rPr>
        <w:t>, in case of MEN2A,</w:t>
      </w:r>
      <w:r w:rsidR="006B1ECC" w:rsidRPr="00BF5B66">
        <w:rPr>
          <w:rFonts w:ascii="Arial" w:eastAsia="Times New Roman" w:hAnsi="Arial" w:cs="Arial"/>
          <w:lang w:val="en-US" w:eastAsia="nl-NL"/>
        </w:rPr>
        <w:t xml:space="preserve"> primary hyperparathyroidism (pHPT). </w:t>
      </w:r>
    </w:p>
    <w:p w14:paraId="3148300E" w14:textId="77777777" w:rsidR="003C545B" w:rsidRDefault="003C545B" w:rsidP="00BF5B66">
      <w:pPr>
        <w:spacing w:after="0" w:line="276" w:lineRule="auto"/>
        <w:rPr>
          <w:rFonts w:ascii="Arial" w:hAnsi="Arial" w:cs="Arial"/>
          <w:shd w:val="clear" w:color="auto" w:fill="FFFFFF"/>
          <w:lang w:val="en-US"/>
        </w:rPr>
      </w:pPr>
    </w:p>
    <w:p w14:paraId="1EB53D6F" w14:textId="22C9C2F0" w:rsidR="00B81A7A" w:rsidRPr="00BF5B66" w:rsidRDefault="00B81A7A" w:rsidP="00BF5B66">
      <w:pPr>
        <w:spacing w:after="0" w:line="276" w:lineRule="auto"/>
        <w:rPr>
          <w:rFonts w:ascii="Arial" w:hAnsi="Arial" w:cs="Arial"/>
          <w:shd w:val="clear" w:color="auto" w:fill="FFFFFF"/>
          <w:lang w:val="en-US"/>
        </w:rPr>
      </w:pPr>
      <w:r w:rsidRPr="00BF5B66">
        <w:rPr>
          <w:rFonts w:ascii="Arial" w:hAnsi="Arial" w:cs="Arial"/>
          <w:shd w:val="clear" w:color="auto" w:fill="FFFFFF"/>
          <w:lang w:val="en-US"/>
        </w:rPr>
        <w:t xml:space="preserve">MTC is a neuroendocrine tumor arising from the calcitonin secreting parafollicular C-cells of the thyroid gland. </w:t>
      </w:r>
      <w:r w:rsidRPr="00BF5B66">
        <w:rPr>
          <w:rFonts w:ascii="Arial" w:hAnsi="Arial" w:cs="Arial"/>
          <w:color w:val="000000"/>
          <w:shd w:val="clear" w:color="auto" w:fill="FFFFFF"/>
          <w:lang w:val="en-US"/>
        </w:rPr>
        <w:t xml:space="preserve">MTC in persons with MEN2 typically presents at a younger age </w:t>
      </w:r>
      <w:r w:rsidRPr="00BF5B66">
        <w:rPr>
          <w:rFonts w:ascii="Arial" w:hAnsi="Arial" w:cs="Arial"/>
          <w:shd w:val="clear" w:color="auto" w:fill="FFFFFF"/>
          <w:lang w:val="en-US"/>
        </w:rPr>
        <w:t>than </w:t>
      </w:r>
      <w:hyperlink r:id="rId14" w:history="1">
        <w:r w:rsidRPr="00BF5B66">
          <w:rPr>
            <w:rFonts w:ascii="Arial" w:hAnsi="Arial" w:cs="Arial"/>
            <w:shd w:val="clear" w:color="auto" w:fill="FFFFFF"/>
            <w:lang w:val="en-US"/>
          </w:rPr>
          <w:t>sporadic</w:t>
        </w:r>
      </w:hyperlink>
      <w:r w:rsidRPr="00BF5B66">
        <w:rPr>
          <w:rFonts w:ascii="Arial" w:hAnsi="Arial" w:cs="Arial"/>
          <w:shd w:val="clear" w:color="auto" w:fill="FFFFFF"/>
          <w:lang w:val="en-US"/>
        </w:rPr>
        <w:t> MTC</w:t>
      </w:r>
      <w:r w:rsidR="009C5D34" w:rsidRPr="00BF5B66">
        <w:rPr>
          <w:rFonts w:ascii="Arial" w:hAnsi="Arial" w:cs="Arial"/>
          <w:shd w:val="clear" w:color="auto" w:fill="FFFFFF"/>
          <w:lang w:val="en-US"/>
        </w:rPr>
        <w:t xml:space="preserve"> (sMTC)</w:t>
      </w:r>
      <w:r w:rsidRPr="00BF5B66">
        <w:rPr>
          <w:rFonts w:ascii="Arial" w:hAnsi="Arial" w:cs="Arial"/>
          <w:shd w:val="clear" w:color="auto" w:fill="FFFFFF"/>
          <w:lang w:val="en-US"/>
        </w:rPr>
        <w:t xml:space="preserve"> </w:t>
      </w:r>
      <w:r w:rsidRPr="00BF5B66">
        <w:rPr>
          <w:rFonts w:ascii="Arial" w:hAnsi="Arial" w:cs="Arial"/>
          <w:color w:val="000000"/>
          <w:shd w:val="clear" w:color="auto" w:fill="FFFFFF"/>
          <w:lang w:val="en-US"/>
        </w:rPr>
        <w:t xml:space="preserve">and is more often associated with C-cell hyperplasia as well as multifocality or bilaterality. </w:t>
      </w:r>
      <w:r w:rsidR="002578FA" w:rsidRPr="00BF5B66">
        <w:rPr>
          <w:rFonts w:ascii="Arial" w:hAnsi="Arial" w:cs="Arial"/>
          <w:color w:val="000000"/>
          <w:shd w:val="clear" w:color="auto" w:fill="FFFFFF"/>
          <w:lang w:val="en-US"/>
        </w:rPr>
        <w:t xml:space="preserve">There is a genotype-phenotype correlation with the age of onset of MTC being associated with the </w:t>
      </w:r>
      <w:r w:rsidR="00235F3B" w:rsidRPr="00BF5B66">
        <w:rPr>
          <w:rFonts w:ascii="Arial" w:hAnsi="Arial" w:cs="Arial"/>
          <w:color w:val="000000"/>
          <w:shd w:val="clear" w:color="auto" w:fill="FFFFFF"/>
          <w:lang w:val="en-US"/>
        </w:rPr>
        <w:t>underlying</w:t>
      </w:r>
      <w:r w:rsidR="002578FA" w:rsidRPr="00BF5B66">
        <w:rPr>
          <w:rFonts w:ascii="Arial" w:hAnsi="Arial" w:cs="Arial"/>
          <w:color w:val="000000"/>
          <w:shd w:val="clear" w:color="auto" w:fill="FFFFFF"/>
          <w:lang w:val="en-US"/>
        </w:rPr>
        <w:t xml:space="preserve"> </w:t>
      </w:r>
      <w:r w:rsidR="00235F3B" w:rsidRPr="00BF5B66">
        <w:rPr>
          <w:rFonts w:ascii="Arial" w:hAnsi="Arial" w:cs="Arial"/>
          <w:color w:val="000000"/>
          <w:shd w:val="clear" w:color="auto" w:fill="FFFFFF"/>
          <w:lang w:val="en-US"/>
        </w:rPr>
        <w:t xml:space="preserve">RET </w:t>
      </w:r>
      <w:r w:rsidR="002578FA" w:rsidRPr="00BF5B66">
        <w:rPr>
          <w:rFonts w:ascii="Arial" w:hAnsi="Arial" w:cs="Arial"/>
          <w:color w:val="000000"/>
          <w:shd w:val="clear" w:color="auto" w:fill="FFFFFF"/>
          <w:lang w:val="en-US"/>
        </w:rPr>
        <w:t>mutation.</w:t>
      </w:r>
    </w:p>
    <w:p w14:paraId="712FB7BA" w14:textId="77777777" w:rsidR="003C545B" w:rsidRDefault="003C545B" w:rsidP="00BF5B66">
      <w:pPr>
        <w:spacing w:after="0" w:line="276" w:lineRule="auto"/>
        <w:rPr>
          <w:rFonts w:ascii="Arial" w:hAnsi="Arial" w:cs="Arial"/>
          <w:color w:val="000000"/>
          <w:shd w:val="clear" w:color="auto" w:fill="FFFFFF"/>
          <w:lang w:val="en-US"/>
        </w:rPr>
      </w:pPr>
    </w:p>
    <w:p w14:paraId="22330394" w14:textId="1AAC5FB2" w:rsidR="006B1ECC" w:rsidRPr="00BF5B66" w:rsidRDefault="009C5D34" w:rsidP="00BF5B66">
      <w:pPr>
        <w:spacing w:after="0" w:line="276" w:lineRule="auto"/>
        <w:rPr>
          <w:rFonts w:ascii="Arial" w:hAnsi="Arial" w:cs="Arial"/>
          <w:color w:val="303030"/>
          <w:shd w:val="clear" w:color="auto" w:fill="FFFFFF"/>
          <w:lang w:val="en-US"/>
        </w:rPr>
      </w:pPr>
      <w:r w:rsidRPr="00BF5B66">
        <w:rPr>
          <w:rFonts w:ascii="Arial" w:hAnsi="Arial" w:cs="Arial"/>
          <w:color w:val="000000"/>
          <w:shd w:val="clear" w:color="auto" w:fill="FFFFFF"/>
          <w:lang w:val="en-US"/>
        </w:rPr>
        <w:t>PHEOs</w:t>
      </w:r>
      <w:r w:rsidR="00B23574" w:rsidRPr="00BF5B66">
        <w:rPr>
          <w:rFonts w:ascii="Arial" w:hAnsi="Arial" w:cs="Arial"/>
          <w:color w:val="000000"/>
          <w:shd w:val="clear" w:color="auto" w:fill="FFFFFF"/>
          <w:lang w:val="en-US"/>
        </w:rPr>
        <w:t xml:space="preserve"> are </w:t>
      </w:r>
      <w:r w:rsidR="000D3C83" w:rsidRPr="00BF5B66">
        <w:rPr>
          <w:rFonts w:ascii="Arial" w:hAnsi="Arial" w:cs="Arial"/>
          <w:color w:val="000000"/>
          <w:shd w:val="clear" w:color="auto" w:fill="FFFFFF"/>
          <w:lang w:val="en-US"/>
        </w:rPr>
        <w:t>c</w:t>
      </w:r>
      <w:r w:rsidR="00B23574" w:rsidRPr="00BF5B66">
        <w:rPr>
          <w:rFonts w:ascii="Arial" w:hAnsi="Arial" w:cs="Arial"/>
          <w:color w:val="232323"/>
          <w:shd w:val="clear" w:color="auto" w:fill="FFFFFF"/>
          <w:lang w:val="en-US"/>
        </w:rPr>
        <w:t xml:space="preserve">atecholamine-secreting tumors that arise from chromaffin cells of the adrenal medulla. The frequency of </w:t>
      </w:r>
      <w:r w:rsidRPr="00BF5B66">
        <w:rPr>
          <w:rFonts w:ascii="Arial" w:hAnsi="Arial" w:cs="Arial"/>
          <w:color w:val="232323"/>
          <w:shd w:val="clear" w:color="auto" w:fill="FFFFFF"/>
          <w:lang w:val="en-US"/>
        </w:rPr>
        <w:t>PHEO</w:t>
      </w:r>
      <w:r w:rsidR="00B23574" w:rsidRPr="00BF5B66">
        <w:rPr>
          <w:rFonts w:ascii="Arial" w:hAnsi="Arial" w:cs="Arial"/>
          <w:color w:val="232323"/>
          <w:shd w:val="clear" w:color="auto" w:fill="FFFFFF"/>
          <w:lang w:val="en-US"/>
        </w:rPr>
        <w:t xml:space="preserve"> depends up</w:t>
      </w:r>
      <w:r w:rsidRPr="00BF5B66">
        <w:rPr>
          <w:rFonts w:ascii="Arial" w:hAnsi="Arial" w:cs="Arial"/>
          <w:color w:val="232323"/>
          <w:shd w:val="clear" w:color="auto" w:fill="FFFFFF"/>
          <w:lang w:val="en-US"/>
        </w:rPr>
        <w:t>on the underlying RET mutation.</w:t>
      </w:r>
      <w:r w:rsidR="00B23574" w:rsidRPr="00BF5B66">
        <w:rPr>
          <w:rFonts w:ascii="Arial" w:hAnsi="Arial" w:cs="Arial"/>
          <w:color w:val="232323"/>
          <w:shd w:val="clear" w:color="auto" w:fill="FFFFFF"/>
          <w:lang w:val="en-US"/>
        </w:rPr>
        <w:t xml:space="preserve"> As with MTC, i</w:t>
      </w:r>
      <w:r w:rsidR="00707686" w:rsidRPr="00BF5B66">
        <w:rPr>
          <w:rFonts w:ascii="Arial" w:hAnsi="Arial" w:cs="Arial"/>
          <w:color w:val="232323"/>
          <w:shd w:val="clear" w:color="auto" w:fill="FFFFFF"/>
          <w:lang w:val="en-US"/>
        </w:rPr>
        <w:t>t</w:t>
      </w:r>
      <w:r w:rsidR="00B23574" w:rsidRPr="00BF5B66">
        <w:rPr>
          <w:rFonts w:ascii="Arial" w:hAnsi="Arial" w:cs="Arial"/>
          <w:color w:val="232323"/>
          <w:shd w:val="clear" w:color="auto" w:fill="FFFFFF"/>
          <w:lang w:val="en-US"/>
        </w:rPr>
        <w:t xml:space="preserve"> manifest</w:t>
      </w:r>
      <w:r w:rsidR="00961505">
        <w:rPr>
          <w:rFonts w:ascii="Arial" w:hAnsi="Arial" w:cs="Arial"/>
          <w:color w:val="232323"/>
          <w:shd w:val="clear" w:color="auto" w:fill="FFFFFF"/>
          <w:lang w:val="en-US"/>
        </w:rPr>
        <w:t>s</w:t>
      </w:r>
      <w:r w:rsidR="00B23574" w:rsidRPr="00BF5B66">
        <w:rPr>
          <w:rFonts w:ascii="Arial" w:hAnsi="Arial" w:cs="Arial"/>
          <w:color w:val="232323"/>
          <w:shd w:val="clear" w:color="auto" w:fill="FFFFFF"/>
          <w:lang w:val="en-US"/>
        </w:rPr>
        <w:t xml:space="preserve"> earlier in MEN2, compared to sporadic forms. PHEO u</w:t>
      </w:r>
      <w:r w:rsidR="006B1ECC" w:rsidRPr="00BF5B66">
        <w:rPr>
          <w:rFonts w:ascii="Arial" w:hAnsi="Arial" w:cs="Arial"/>
          <w:color w:val="000000"/>
          <w:shd w:val="clear" w:color="auto" w:fill="FFFFFF"/>
          <w:lang w:val="en-US"/>
        </w:rPr>
        <w:t>sually present after MTC or concomitantly; however PHEO can be diagnosed before the (not</w:t>
      </w:r>
      <w:r w:rsidRPr="00BF5B66">
        <w:rPr>
          <w:rFonts w:ascii="Arial" w:hAnsi="Arial" w:cs="Arial"/>
          <w:color w:val="000000"/>
          <w:shd w:val="clear" w:color="auto" w:fill="FFFFFF"/>
          <w:lang w:val="en-US"/>
        </w:rPr>
        <w:t xml:space="preserve"> clinically detected) MTC in 13</w:t>
      </w:r>
      <w:r w:rsidR="006B1ECC" w:rsidRPr="00BF5B66">
        <w:rPr>
          <w:rFonts w:ascii="Arial" w:hAnsi="Arial" w:cs="Arial"/>
          <w:color w:val="000000"/>
          <w:shd w:val="clear" w:color="auto" w:fill="FFFFFF"/>
          <w:lang w:val="en-US"/>
        </w:rPr>
        <w:t>-</w:t>
      </w:r>
      <w:r w:rsidRPr="00BF5B66">
        <w:rPr>
          <w:rFonts w:ascii="Arial" w:hAnsi="Arial" w:cs="Arial"/>
          <w:color w:val="000000"/>
          <w:shd w:val="clear" w:color="auto" w:fill="FFFFFF"/>
          <w:lang w:val="en-US"/>
        </w:rPr>
        <w:t>27% of individuals with MEN</w:t>
      </w:r>
      <w:r w:rsidR="00EC3BEB" w:rsidRPr="00BF5B66">
        <w:rPr>
          <w:rFonts w:ascii="Arial" w:hAnsi="Arial" w:cs="Arial"/>
          <w:color w:val="000000"/>
          <w:shd w:val="clear" w:color="auto" w:fill="FFFFFF"/>
          <w:lang w:val="en-US"/>
        </w:rPr>
        <w:t>2A</w:t>
      </w:r>
      <w:r w:rsidR="00027E27" w:rsidRPr="00BF5B66">
        <w:rPr>
          <w:rFonts w:ascii="Arial" w:hAnsi="Arial" w:cs="Arial"/>
          <w:color w:val="000000"/>
          <w:shd w:val="clear" w:color="auto" w:fill="FFFFFF"/>
          <w:lang w:val="en-US"/>
        </w:rPr>
        <w:t xml:space="preserve"> </w:t>
      </w:r>
      <w:r w:rsidR="00820AE4" w:rsidRPr="00BF5B66">
        <w:rPr>
          <w:rFonts w:ascii="Arial" w:hAnsi="Arial" w:cs="Arial"/>
          <w:color w:val="000000"/>
          <w:shd w:val="clear" w:color="auto" w:fill="FFFFFF"/>
          <w:lang w:val="en-US"/>
        </w:rPr>
        <w:fldChar w:fldCharType="begin" w:fldLock="1"/>
      </w:r>
      <w:r w:rsidR="00027E27" w:rsidRPr="00BF5B66">
        <w:rPr>
          <w:rFonts w:ascii="Arial" w:hAnsi="Arial" w:cs="Arial"/>
          <w:color w:val="000000"/>
          <w:shd w:val="clear" w:color="auto" w:fill="FFFFFF"/>
          <w:lang w:val="en-US"/>
        </w:rPr>
        <w:instrText>ADDIN CSL_CITATION {"citationItems":[{"id":"ITEM-1","itemData":{"DOI":"10.1067/msy.2000.110846","ISSN":"00396060","PMID":"11114636","abstract":"Background. Hereditary pheochromocytoma (HP) is characterized by early onset, bilateral adrenal involvement, low malignancy rate, and genetic linkage with certain familial syndromes. This retrospective review is intended to show the high yield of surveillance, predictable bilaterality, and the challenge of cortex-sparing adrenalectomy. Methods. From 1964 to 1999, 32 patients with HP were treated at a single institution and followed for a mean of 7 years. There were 15 cases of multiple endocrine neoplasia type 2A (MEN 2A), 12 cases of von Hippel-Lindau (VHL) disease, 3 cases of von Recklinghausen's disease (VRD), and 2 cases of familial pheochromocytoma. Twenty-four of 32 patients underwent bilateral adrenalectomy (9 metachronous). Subtotal resection with orthotopic cortex preservation was performed in 5 patients, and heterotopic autografting was performed in 14 patients. Results. Pheochromocytoma was the first manifestation in 50% of patients with VHL disease and in 27% of patients with MEN 2A. Surveillance uncovered medullary thyroid cancer in 5 of 15 patients with MEN 2A and hemangioblastomas, renal cell carcinoma, and islet cell tumors in 7 of 15 patients with VHL disease and VRD. HP was bilateral in 24 of 32 patients (14/15 in patients with MEN 2A, 7/12 in patients with VHL disease, 2/3 in patients with VRD, and 1/2 in patients with familial pheochromocytoma). In 9 cases of metachronous adrenalectomy, the mean interval was 67 months (range, 9-156 months). Three of 5 patients who underwent orthotopic preservation of the adrenal cortex experienced recurrence compared with 0 of 14 patients with heterotopic autotransplantation of cortical tissue. Conclusions. Pheochromocytoma frequently heralds coexisting silent VHL disease or MEN-2, mandating surveillance for inherited associations. The long interval of metachronous pheochromocytoma argues against prophylactic removal of the contralateral 'normal' adrenal gland. Total adrenalectomy and heterotopic autotransplantation of medulla-free cortex may diminish the need for lifelong steroid substitution and eliminates recurrence.","author":[{"dropping-particle":"","family":"Inabnet","given":"William B.","non-dropping-particle":"","parse-names":false,"suffix":""},{"dropping-particle":"","family":"Caragliano","given":"Paolo","non-dropping-particle":"","parse-names":false,"suffix":""},{"dropping-particle":"","family":"Pertsemlidis","given":"Demetrius","non-dropping-particle":"","parse-names":false,"suffix":""}],"container-title":"Surgery","id":"ITEM-1","issued":{"date-parts":[["2000"]]},"title":"Pheochromocytoma: Inherited associations, bilaterality, and cortex preservation","type":"article-journal"},"uris":["http://www.mendeley.com/documents/?uuid=6fd8998e-94a4-4536-87d4-fd7bf4ce79b6"]},{"id":"ITEM-2","itemData":{"DOI":"10.1111/j.1365-2796.1995.tb01211.x","ISSN":"09546820","PMID":"7595173","abstract":"Objectives. Pheochromocytoma (pheo) is the second component of the multiple endocrine neoplasia type 2 (MEN 2) syndrome. Clinical expression is sometimes poor, and chronology between medullary thyroid carcinoma (MTC) and pheo is not well evaluated. Therefore, a retrospective study was done in eight European countries in order to precise the main characteristics of pheo in MEN 2. Subjects. Data from 300 MEN 2 patients with pheo (274 MEN 2A and 26 MEN 2B) were obtained from cases registered by the EuroMen study group, and collected by a medical standardized questionnaire. These cases occurred between 1969 and 1992. Results. Mean age at diagnosis of pheo was 39.5 years (range 14-68 years) in MEN 2A and 32.4 years (range 15-41 years) in MEN 2B patients. Pheo occurred first in 25.1% of the cases (2-15 years before diagnosis of MTC) and after MTC in 40.2% (2-11 years). In other cases (34.7%), MTC and pheo were diagnosed at the same time. Involvement was bilateral in 67.8% of cases. Malignancy was only 4%. Thirty-nine deaths occurred in these 300 patients, 64.1% were linked in pheo, 23.1% to MTC and 12.8% to other causes. Surgery was unilateral in 39.7% of the cases and bilateral adrenalectomy was the first procedure in 48.4%. A bilateral adrenalectomy in two steps had to be done in 11.9% of cases. In conclusion, these results justify systematic and prolonged biochemical screening of pheo during follow-up of MTC and address some questions about the best mode of surgery.","author":[{"dropping-particle":"","family":"Modigliani","given":"E.","non-dropping-particle":"","parse-names":false,"suffix":""},{"dropping-particle":"","family":"Vasen","given":"H. M.","non-dropping-particle":"","parse-names":false,"suffix":""},{"dropping-particle":"","family":"Raue","given":"K.","non-dropping-particle":"","parse-names":false,"suffix":""},{"dropping-particle":"","family":"Dralle","given":"H.","non-dropping-particle":"","parse-names":false,"suffix":""},{"dropping-particle":"","family":"Frilling","given":"A.","non-dropping-particle":"","parse-names":false,"suffix":""},{"dropping-particle":"","family":"Gheri","given":"R. G.","non-dropping-particle":"","parse-names":false,"suffix":""},{"dropping-particle":"","family":"Brandi","given":"M. L.","non-dropping-particle":"","parse-names":false,"suffix":""},{"dropping-particle":"","family":"Limbert","given":"E.","non-dropping-particle":"","parse-names":false,"suffix":""},{"dropping-particle":"","family":"Niederle","given":"B.","non-dropping-particle":"","parse-names":false,"suffix":""},{"dropping-particle":"","family":"Forgas","given":"L.","non-dropping-particle":"","parse-names":false,"suffix":""},{"dropping-particle":"","family":"Rosenberg-Bourgin","given":"M.","non-dropping-particle":"","parse-names":false,"suffix":""},{"dropping-particle":"","family":"Calmettes","given":"C.","non-dropping-particle":"","parse-names":false,"suffix":""}],"container-title":"Journal of Internal Medicine","id":"ITEM-2","issued":{"date-parts":[["1995"]]},"title":"Pheochromocytoma in multiple endocrine neoplasia type 2: European study","type":"paper-conference"},"uris":["http://www.mendeley.com/documents/?uuid=d8386ba2-d909-4eca-b5f0-d30a34bcca5b"]}],"mendeley":{"formattedCitation":"[7,8]","plainTextFormattedCitation":"[7,8]","previouslyFormattedCitation":"[7,8]"},"properties":{"noteIndex":0},"schema":"https://github.com/citation-style-language/schema/raw/master/csl-citation.json"}</w:instrText>
      </w:r>
      <w:r w:rsidR="00820AE4" w:rsidRPr="00BF5B66">
        <w:rPr>
          <w:rFonts w:ascii="Arial" w:hAnsi="Arial" w:cs="Arial"/>
          <w:color w:val="000000"/>
          <w:shd w:val="clear" w:color="auto" w:fill="FFFFFF"/>
          <w:lang w:val="en-US"/>
        </w:rPr>
        <w:fldChar w:fldCharType="separate"/>
      </w:r>
      <w:r w:rsidR="0087289D">
        <w:rPr>
          <w:rFonts w:ascii="Arial" w:hAnsi="Arial" w:cs="Arial"/>
          <w:noProof/>
          <w:color w:val="000000"/>
          <w:shd w:val="clear" w:color="auto" w:fill="FFFFFF"/>
          <w:lang w:val="en-US"/>
        </w:rPr>
        <w:t>(</w:t>
      </w:r>
      <w:r w:rsidR="00EC3BEB" w:rsidRPr="00BF5B66">
        <w:rPr>
          <w:rFonts w:ascii="Arial" w:hAnsi="Arial" w:cs="Arial"/>
          <w:noProof/>
          <w:color w:val="000000"/>
          <w:shd w:val="clear" w:color="auto" w:fill="FFFFFF"/>
          <w:lang w:val="en-US"/>
        </w:rPr>
        <w:t>7,8</w:t>
      </w:r>
      <w:r w:rsidR="0087289D">
        <w:rPr>
          <w:rFonts w:ascii="Arial" w:hAnsi="Arial" w:cs="Arial"/>
          <w:noProof/>
          <w:color w:val="000000"/>
          <w:shd w:val="clear" w:color="auto" w:fill="FFFFFF"/>
          <w:lang w:val="en-US"/>
        </w:rPr>
        <w:t>)</w:t>
      </w:r>
      <w:r w:rsidR="00820AE4" w:rsidRPr="00BF5B66">
        <w:rPr>
          <w:rFonts w:ascii="Arial" w:hAnsi="Arial" w:cs="Arial"/>
          <w:color w:val="000000"/>
          <w:shd w:val="clear" w:color="auto" w:fill="FFFFFF"/>
          <w:lang w:val="en-US"/>
        </w:rPr>
        <w:fldChar w:fldCharType="end"/>
      </w:r>
      <w:r w:rsidR="00EC3BEB" w:rsidRPr="00BF5B66">
        <w:rPr>
          <w:rFonts w:ascii="Arial" w:hAnsi="Arial" w:cs="Arial"/>
          <w:color w:val="000000"/>
          <w:shd w:val="clear" w:color="auto" w:fill="FFFFFF"/>
          <w:lang w:val="en-US"/>
        </w:rPr>
        <w:t>.</w:t>
      </w:r>
      <w:r w:rsidR="00B23574" w:rsidRPr="00BF5B66">
        <w:rPr>
          <w:rFonts w:ascii="Arial" w:hAnsi="Arial" w:cs="Arial"/>
          <w:color w:val="303030"/>
          <w:shd w:val="clear" w:color="auto" w:fill="FFFFFF"/>
          <w:lang w:val="en-US"/>
        </w:rPr>
        <w:t xml:space="preserve"> </w:t>
      </w:r>
    </w:p>
    <w:p w14:paraId="2CBA8393" w14:textId="77777777" w:rsidR="003C545B" w:rsidRDefault="003C545B" w:rsidP="00BF5B66">
      <w:pPr>
        <w:shd w:val="clear" w:color="auto" w:fill="FFFFFF"/>
        <w:spacing w:after="0" w:line="276" w:lineRule="auto"/>
        <w:textAlignment w:val="baseline"/>
        <w:rPr>
          <w:rFonts w:ascii="Arial" w:hAnsi="Arial" w:cs="Arial"/>
          <w:color w:val="000000"/>
          <w:shd w:val="clear" w:color="auto" w:fill="FFFFFF"/>
          <w:lang w:val="en-US"/>
        </w:rPr>
      </w:pPr>
    </w:p>
    <w:p w14:paraId="1A1CFFBD" w14:textId="64FD6690" w:rsidR="006B1ECC" w:rsidRPr="00BF5B66" w:rsidRDefault="00EC3BEB" w:rsidP="00BF5B66">
      <w:pPr>
        <w:shd w:val="clear" w:color="auto" w:fill="FFFFFF"/>
        <w:spacing w:after="0" w:line="276" w:lineRule="auto"/>
        <w:textAlignment w:val="baseline"/>
        <w:rPr>
          <w:rFonts w:ascii="Arial" w:hAnsi="Arial" w:cs="Arial"/>
          <w:shd w:val="clear" w:color="auto" w:fill="FFFFFF"/>
          <w:lang w:val="en-US"/>
        </w:rPr>
      </w:pPr>
      <w:r w:rsidRPr="00BF5B66">
        <w:rPr>
          <w:rFonts w:ascii="Arial" w:hAnsi="Arial" w:cs="Arial"/>
          <w:color w:val="000000"/>
          <w:shd w:val="clear" w:color="auto" w:fill="FFFFFF"/>
          <w:lang w:val="en-US"/>
        </w:rPr>
        <w:t>p</w:t>
      </w:r>
      <w:r w:rsidR="009C5D34" w:rsidRPr="00BF5B66">
        <w:rPr>
          <w:rFonts w:ascii="Arial" w:hAnsi="Arial" w:cs="Arial"/>
          <w:color w:val="000000"/>
          <w:shd w:val="clear" w:color="auto" w:fill="FFFFFF"/>
          <w:lang w:val="en-US"/>
        </w:rPr>
        <w:t>HPT</w:t>
      </w:r>
      <w:r w:rsidR="00AF0B32" w:rsidRPr="00BF5B66">
        <w:rPr>
          <w:rFonts w:ascii="Arial" w:hAnsi="Arial" w:cs="Arial"/>
          <w:color w:val="000000"/>
          <w:shd w:val="clear" w:color="auto" w:fill="FFFFFF"/>
          <w:lang w:val="en-US"/>
        </w:rPr>
        <w:t xml:space="preserve"> is </w:t>
      </w:r>
      <w:r w:rsidR="00B23574" w:rsidRPr="00BF5B66">
        <w:rPr>
          <w:rFonts w:ascii="Arial" w:hAnsi="Arial" w:cs="Arial"/>
          <w:color w:val="000000"/>
          <w:shd w:val="clear" w:color="auto" w:fill="FFFFFF"/>
          <w:lang w:val="en-US"/>
        </w:rPr>
        <w:t xml:space="preserve">suspected in patients with elevated serum calcium concentrations, in combination with a </w:t>
      </w:r>
      <w:r w:rsidR="009C5D34" w:rsidRPr="00BF5B66">
        <w:rPr>
          <w:rFonts w:ascii="Arial" w:hAnsi="Arial" w:cs="Arial"/>
          <w:color w:val="000000"/>
          <w:shd w:val="clear" w:color="auto" w:fill="FFFFFF"/>
          <w:lang w:val="en-US"/>
        </w:rPr>
        <w:t>parathyroid hormone (</w:t>
      </w:r>
      <w:r w:rsidR="00B23574" w:rsidRPr="00BF5B66">
        <w:rPr>
          <w:rFonts w:ascii="Arial" w:hAnsi="Arial" w:cs="Arial"/>
          <w:color w:val="000000"/>
          <w:shd w:val="clear" w:color="auto" w:fill="FFFFFF"/>
          <w:lang w:val="en-US"/>
        </w:rPr>
        <w:t>PTH</w:t>
      </w:r>
      <w:r w:rsidR="009C5D34" w:rsidRPr="00BF5B66">
        <w:rPr>
          <w:rFonts w:ascii="Arial" w:hAnsi="Arial" w:cs="Arial"/>
          <w:color w:val="000000"/>
          <w:shd w:val="clear" w:color="auto" w:fill="FFFFFF"/>
          <w:lang w:val="en-US"/>
        </w:rPr>
        <w:t>)</w:t>
      </w:r>
      <w:r w:rsidR="00B23574" w:rsidRPr="00BF5B66">
        <w:rPr>
          <w:rFonts w:ascii="Arial" w:hAnsi="Arial" w:cs="Arial"/>
          <w:color w:val="000000"/>
          <w:shd w:val="clear" w:color="auto" w:fill="FFFFFF"/>
          <w:lang w:val="en-US"/>
        </w:rPr>
        <w:t xml:space="preserve"> concentration that is elevated o</w:t>
      </w:r>
      <w:r w:rsidR="009C5D34" w:rsidRPr="00BF5B66">
        <w:rPr>
          <w:rFonts w:ascii="Arial" w:hAnsi="Arial" w:cs="Arial"/>
          <w:color w:val="000000"/>
          <w:shd w:val="clear" w:color="auto" w:fill="FFFFFF"/>
          <w:lang w:val="en-US"/>
        </w:rPr>
        <w:t>r</w:t>
      </w:r>
      <w:r w:rsidR="00B23574" w:rsidRPr="00BF5B66">
        <w:rPr>
          <w:rFonts w:ascii="Arial" w:hAnsi="Arial" w:cs="Arial"/>
          <w:color w:val="000000"/>
          <w:shd w:val="clear" w:color="auto" w:fill="FFFFFF"/>
          <w:lang w:val="en-US"/>
        </w:rPr>
        <w:t xml:space="preserve"> within the normal range but inappropriately given the patients hypercalcemia. I</w:t>
      </w:r>
      <w:r w:rsidR="009C5D34" w:rsidRPr="00BF5B66">
        <w:rPr>
          <w:rFonts w:ascii="Arial" w:hAnsi="Arial" w:cs="Arial"/>
          <w:color w:val="000000"/>
          <w:shd w:val="clear" w:color="auto" w:fill="FFFFFF"/>
          <w:lang w:val="en-US"/>
        </w:rPr>
        <w:t>n MEN</w:t>
      </w:r>
      <w:r w:rsidR="006B1ECC" w:rsidRPr="00BF5B66">
        <w:rPr>
          <w:rFonts w:ascii="Arial" w:hAnsi="Arial" w:cs="Arial"/>
          <w:color w:val="000000"/>
          <w:shd w:val="clear" w:color="auto" w:fill="FFFFFF"/>
          <w:lang w:val="en-US"/>
        </w:rPr>
        <w:t>2A</w:t>
      </w:r>
      <w:r w:rsidR="009C5D34" w:rsidRPr="00BF5B66">
        <w:rPr>
          <w:rFonts w:ascii="Arial" w:hAnsi="Arial" w:cs="Arial"/>
          <w:color w:val="000000"/>
          <w:shd w:val="clear" w:color="auto" w:fill="FFFFFF"/>
          <w:lang w:val="en-US"/>
        </w:rPr>
        <w:t>, pHPT</w:t>
      </w:r>
      <w:r w:rsidR="006B1ECC" w:rsidRPr="00BF5B66">
        <w:rPr>
          <w:rFonts w:ascii="Arial" w:hAnsi="Arial" w:cs="Arial"/>
          <w:color w:val="000000"/>
          <w:shd w:val="clear" w:color="auto" w:fill="FFFFFF"/>
          <w:lang w:val="en-US"/>
        </w:rPr>
        <w:t xml:space="preserve"> is typically mild and may range from a single</w:t>
      </w:r>
      <w:r w:rsidR="00EF6E92" w:rsidRPr="00BF5B66">
        <w:rPr>
          <w:rFonts w:ascii="Arial" w:hAnsi="Arial" w:cs="Arial"/>
          <w:color w:val="000000"/>
          <w:shd w:val="clear" w:color="auto" w:fill="FFFFFF"/>
          <w:lang w:val="en-US"/>
        </w:rPr>
        <w:t xml:space="preserve"> parathyroid</w:t>
      </w:r>
      <w:r w:rsidR="006B1ECC" w:rsidRPr="00BF5B66">
        <w:rPr>
          <w:rFonts w:ascii="Arial" w:hAnsi="Arial" w:cs="Arial"/>
          <w:color w:val="000000"/>
          <w:shd w:val="clear" w:color="auto" w:fill="FFFFFF"/>
          <w:lang w:val="en-US"/>
        </w:rPr>
        <w:t xml:space="preserve"> adenoma to marked</w:t>
      </w:r>
      <w:r w:rsidR="00EF6E92" w:rsidRPr="00BF5B66">
        <w:rPr>
          <w:rFonts w:ascii="Arial" w:hAnsi="Arial" w:cs="Arial"/>
          <w:color w:val="000000"/>
          <w:shd w:val="clear" w:color="auto" w:fill="FFFFFF"/>
          <w:lang w:val="en-US"/>
        </w:rPr>
        <w:t xml:space="preserve"> parathyroid</w:t>
      </w:r>
      <w:r w:rsidR="006B1ECC" w:rsidRPr="00BF5B66">
        <w:rPr>
          <w:rFonts w:ascii="Arial" w:hAnsi="Arial" w:cs="Arial"/>
          <w:color w:val="000000"/>
          <w:shd w:val="clear" w:color="auto" w:fill="FFFFFF"/>
          <w:lang w:val="en-US"/>
        </w:rPr>
        <w:t xml:space="preserve"> </w:t>
      </w:r>
      <w:r w:rsidRPr="00BF5B66">
        <w:rPr>
          <w:rFonts w:ascii="Arial" w:hAnsi="Arial" w:cs="Arial"/>
          <w:shd w:val="clear" w:color="auto" w:fill="FFFFFF"/>
          <w:lang w:val="en-US"/>
        </w:rPr>
        <w:t>hyperplasia</w:t>
      </w:r>
      <w:r w:rsidR="00027E27" w:rsidRPr="00BF5B66">
        <w:rPr>
          <w:rFonts w:ascii="Arial" w:hAnsi="Arial" w:cs="Arial"/>
          <w:shd w:val="clear" w:color="auto" w:fill="FFFFFF"/>
          <w:lang w:val="en-US"/>
        </w:rPr>
        <w:t xml:space="preserve"> </w:t>
      </w:r>
      <w:r w:rsidR="00820AE4" w:rsidRPr="00BF5B66">
        <w:rPr>
          <w:rFonts w:ascii="Arial" w:hAnsi="Arial" w:cs="Arial"/>
          <w:shd w:val="clear" w:color="auto" w:fill="FFFFFF"/>
          <w:lang w:val="en-US"/>
        </w:rPr>
        <w:fldChar w:fldCharType="begin" w:fldLock="1"/>
      </w:r>
      <w:r w:rsidR="00027E27" w:rsidRPr="00BF5B66">
        <w:rPr>
          <w:rFonts w:ascii="Arial" w:hAnsi="Arial" w:cs="Arial"/>
          <w:shd w:val="clear" w:color="auto" w:fill="FFFFFF"/>
          <w:lang w:val="en-US"/>
        </w:rPr>
        <w:instrText>ADDIN CSL_CITATION {"citationItems":[{"id":"ITEM-1","itemData":{"DOI":"10.1210/jcem.86.12.8070","ISSN":"0021972X","PMID":"11739416","abstract":"This is a consensus statement from an international group, mostly of clinical endocrinologists. MEN1 and MEN2 are hereditary cancer syndromes. The commonest tumors secrete PTH or gastrin in MEN1, and calcitonin or catecholamines in MEN2. Management strategies improved after the discoveries of their genes. MEN1 has no clear syndromic variants. Tumor monitoring in MEN1 carriers includes biochemical tests yearly and imaging tests less often. Neck surgery includes subtotal or total parathyroidectomy, parathyroid cryopreservation, and thymectomy. Proton pump inhibitors or somatostatin analogs are the main management for oversecretion of entero-pancreatic hormones, except insulin. The roles for surgery of most entero-pancreatic tumors present several controversies: exclusion of most operations on gastrinomas and indications for surgery on other tumors. Each MEN1 family probably has an inactivating MEN1 germline mutation. Testing for a germline MEN1 mutation gives useful information, but rarely mandates an intervention. The most distinctive MEN2 variants are MEN2A, MEN2B, and familial medullary thyroid cancer (MTC). They vary in aggressiveness of MTC and spectrum of disturbed organs. Mortality in MEN2 is greater from MTC than from pheochromocytoma. Thyroidectomy, during childhood if possible, is the goal in all MEN2 carriers to prevent or cure MTC. Each MEN2 index case probably has an activating germline RET mutation. RET testing has replaced calcitonin testing to diagnose the MEN2 carrier state. The specific RET codon mutation correlates with the MEN2 syndromic variant, the age of onset of MTC, and the aggressiveness of MTC; consequently, that mutation should guide major management decisions, such as whether and when to perform thyroidectomy.","author":[{"dropping-particle":"","family":"Brandi","given":"M. L.","non-dropping-particle":"","parse-names":false,"suffix":""},{"dropping-particle":"","family":"Gagel","given":"R. F.","non-dropping-particle":"","parse-names":false,"suffix":""},{"dropping-particle":"","family":"Angeli","given":"A.","non-dropping-particle":"","parse-names":false,"suffix":""},{"dropping-particle":"","family":"Bilezikian","given":"J. P.","non-dropping-particle":"","parse-names":false,"suffix":""},{"dropping-particle":"","family":"Beck-Peccoz","given":"P.","non-dropping-particle":"","parse-names":false,"suffix":""},{"dropping-particle":"","family":"Bordi","given":"C.","non-dropping-particle":"","parse-names":false,"suffix":""},{"dropping-particle":"","family":"Conte-Devolx","given":"B.","non-dropping-particle":"","parse-names":false,"suffix":""},{"dropping-particle":"","family":"Falchetti","given":"A.","non-dropping-particle":"","parse-names":false,"suffix":""},{"dropping-particle":"","family":"Gheri","given":"R. G.","non-dropping-particle":"","parse-names":false,"suffix":""},{"dropping-particle":"","family":"Libroia","given":"A.","non-dropping-particle":"","parse-names":false,"suffix":""},{"dropping-particle":"","family":"Lips","given":"C. J.M.","non-dropping-particle":"","parse-names":false,"suffix":""},{"dropping-particle":"","family":"Lombardi","given":"G.","non-dropping-particle":"","parse-names":false,"suffix":""},{"dropping-particle":"","family":"Mannelli","given":"M.","non-dropping-particle":"","parse-names":false,"suffix":""},{"dropping-particle":"","family":"Pacini","given":"F.","non-dropping-particle":"","parse-names":false,"suffix":""},{"dropping-particle":"","family":"Ponder","given":"B. A.J.","non-dropping-particle":"","parse-names":false,"suffix":""},{"dropping-particle":"","family":"Raue","given":"F.","non-dropping-particle":"","parse-names":false,"suffix":""},{"dropping-particle":"","family":"Skogseid","given":"B.","non-dropping-particle":"","parse-names":false,"suffix":""},{"dropping-particle":"","family":"Tamburrano","given":"G.","non-dropping-particle":"","parse-names":false,"suffix":""},{"dropping-particle":"V.","family":"Thakker","given":"R.","non-dropping-particle":"","parse-names":false,"suffix":""},{"dropping-particle":"","family":"Thompson","given":"N. W.","non-dropping-particle":"","parse-names":false,"suffix":""},{"dropping-particle":"","family":"Tomassetti","given":"P.","non-dropping-particle":"","parse-names":false,"suffix":""},{"dropping-particle":"","family":"Tonelli","given":"F.","non-dropping-particle":"","parse-names":false,"suffix":""},{"dropping-particle":"","family":"Wells","given":"Jr","non-dropping-particle":"","parse-names":false,"suffix":""},{"dropping-particle":"","family":"Marx","given":"S. J.","non-dropping-particle":"","parse-names":false,"suffix":""}],"container-title":"Journal of Clinical Endocrinology and Metabolism","id":"ITEM-1","issued":{"date-parts":[["2001"]]},"title":"Consensus: Guidelines for diagnosis and therapy of MEN type 1 and type 2","type":"paper-conference"},"uris":["http://www.mendeley.com/documents/?uuid=4675d783-314a-4f80-b86f-f60721f187e3"]}],"mendeley":{"formattedCitation":"[9]","plainTextFormattedCitation":"[9]","previouslyFormattedCitation":"[9]"},"properties":{"noteIndex":0},"schema":"https://github.com/citation-style-language/schema/raw/master/csl-citation.json"}</w:instrText>
      </w:r>
      <w:r w:rsidR="00820AE4" w:rsidRPr="00BF5B66">
        <w:rPr>
          <w:rFonts w:ascii="Arial" w:hAnsi="Arial" w:cs="Arial"/>
          <w:shd w:val="clear" w:color="auto" w:fill="FFFFFF"/>
          <w:lang w:val="en-US"/>
        </w:rPr>
        <w:fldChar w:fldCharType="separate"/>
      </w:r>
      <w:r w:rsidR="0087289D">
        <w:rPr>
          <w:rFonts w:ascii="Arial" w:hAnsi="Arial" w:cs="Arial"/>
          <w:noProof/>
          <w:shd w:val="clear" w:color="auto" w:fill="FFFFFF"/>
          <w:lang w:val="en-US"/>
        </w:rPr>
        <w:t>(</w:t>
      </w:r>
      <w:r w:rsidRPr="00BF5B66">
        <w:rPr>
          <w:rFonts w:ascii="Arial" w:hAnsi="Arial" w:cs="Arial"/>
          <w:noProof/>
          <w:shd w:val="clear" w:color="auto" w:fill="FFFFFF"/>
          <w:lang w:val="en-US"/>
        </w:rPr>
        <w:t>9</w:t>
      </w:r>
      <w:r w:rsidR="0087289D">
        <w:rPr>
          <w:rFonts w:ascii="Arial" w:hAnsi="Arial" w:cs="Arial"/>
          <w:noProof/>
          <w:shd w:val="clear" w:color="auto" w:fill="FFFFFF"/>
          <w:lang w:val="en-US"/>
        </w:rPr>
        <w:t>)</w:t>
      </w:r>
      <w:r w:rsidR="00820AE4" w:rsidRPr="00BF5B66">
        <w:rPr>
          <w:rFonts w:ascii="Arial" w:hAnsi="Arial" w:cs="Arial"/>
          <w:shd w:val="clear" w:color="auto" w:fill="FFFFFF"/>
          <w:lang w:val="en-US"/>
        </w:rPr>
        <w:fldChar w:fldCharType="end"/>
      </w:r>
      <w:r w:rsidR="00820AE4" w:rsidRPr="00BF5B66">
        <w:rPr>
          <w:rFonts w:ascii="Arial" w:hAnsi="Arial" w:cs="Arial"/>
          <w:shd w:val="clear" w:color="auto" w:fill="FFFFFF"/>
          <w:lang w:val="en-US"/>
        </w:rPr>
        <w:t>.</w:t>
      </w:r>
      <w:r w:rsidR="006B1ECC" w:rsidRPr="00BF5B66">
        <w:rPr>
          <w:rFonts w:ascii="Arial" w:hAnsi="Arial" w:cs="Arial"/>
          <w:shd w:val="clear" w:color="auto" w:fill="FFFFFF"/>
          <w:lang w:val="en-US"/>
        </w:rPr>
        <w:t xml:space="preserve"> </w:t>
      </w:r>
      <w:r w:rsidRPr="00BF5B66">
        <w:rPr>
          <w:rFonts w:ascii="Arial" w:hAnsi="Arial" w:cs="Arial"/>
          <w:shd w:val="clear" w:color="auto" w:fill="FFFFFF"/>
          <w:lang w:val="en-US"/>
        </w:rPr>
        <w:t>p</w:t>
      </w:r>
      <w:r w:rsidR="006B1ECC" w:rsidRPr="00BF5B66">
        <w:rPr>
          <w:rFonts w:ascii="Arial" w:hAnsi="Arial" w:cs="Arial"/>
          <w:shd w:val="clear" w:color="auto" w:fill="FFFFFF"/>
          <w:lang w:val="en-US"/>
        </w:rPr>
        <w:t>HPT usually presents many years after the diagnosis of MTC; the av</w:t>
      </w:r>
      <w:r w:rsidR="00F22C73" w:rsidRPr="00BF5B66">
        <w:rPr>
          <w:rFonts w:ascii="Arial" w:hAnsi="Arial" w:cs="Arial"/>
          <w:shd w:val="clear" w:color="auto" w:fill="FFFFFF"/>
          <w:lang w:val="en-US"/>
        </w:rPr>
        <w:t>erage age at onset is 38 years</w:t>
      </w:r>
      <w:r w:rsidR="00961505">
        <w:rPr>
          <w:rFonts w:ascii="Arial" w:hAnsi="Arial" w:cs="Arial"/>
          <w:shd w:val="clear" w:color="auto" w:fill="FFFFFF"/>
          <w:lang w:val="en-US"/>
        </w:rPr>
        <w:t xml:space="preserve"> of age</w:t>
      </w:r>
      <w:r w:rsidR="00027E27" w:rsidRPr="00BF5B66">
        <w:rPr>
          <w:rFonts w:ascii="Arial" w:hAnsi="Arial" w:cs="Arial"/>
          <w:shd w:val="clear" w:color="auto" w:fill="FFFFFF"/>
          <w:lang w:val="en-US"/>
        </w:rPr>
        <w:t xml:space="preserve"> </w:t>
      </w:r>
      <w:r w:rsidR="00F22C73" w:rsidRPr="00BF5B66">
        <w:rPr>
          <w:rFonts w:ascii="Arial" w:hAnsi="Arial" w:cs="Arial"/>
          <w:shd w:val="clear" w:color="auto" w:fill="FFFFFF"/>
          <w:lang w:val="en-US"/>
        </w:rPr>
        <w:fldChar w:fldCharType="begin" w:fldLock="1"/>
      </w:r>
      <w:r w:rsidR="00027E27" w:rsidRPr="00BF5B66">
        <w:rPr>
          <w:rFonts w:ascii="Arial" w:hAnsi="Arial" w:cs="Arial"/>
          <w:shd w:val="clear" w:color="auto" w:fill="FFFFFF"/>
          <w:lang w:val="en-US"/>
        </w:rPr>
        <w:instrText>ADDIN CSL_CITATION {"citationItems":[{"id":"ITEM-1","itemData":{"DOI":"10.1089/thy.2008.0403","ISSN":"15579077","PMID":"19469690","abstract":"BACKGROUND: Inherited and sporadic medullary thyroid cancer (MTC) is an uncommon and challenging malignancy. The American Thyroid association (ATA) chose to create specific MTC Clinical Guidelines that would bring together and update the diverse MTC literature and combine it with evidence-based medicine and the knowledge and experience of a panel of expert clinicians. METHODS: Relevant articles were identified using a systematic PubMed search and supplemented with additional published materials. Evidence-based recommendations were created and then categorized using criteria adapted from the United States Preventive Services Task Force, Agency for Healthcare Research and Quality. RESULTS: Clinical topics addressed in this scholarly dialog included: initial diagnosis and therapy of preclinical disease (including RET oncogene testing and the timing of prophylactic thyroidectomy), initial diagnosis and therapy of clinically apparent disease (including preoperative testing and imaging, extent of surgery, and handling of devascularized parathyroid glands), initial evaluation and treatment of postoperative patients (including the role of completion thyroidectomy), management of persistent or recurrent MTC (including the role of tumor marker doubling times, and treatment of patients with distant metastases and hormonally active metastases), long-term follow-up and management (including the frequency of follow-up and imaging), and directions for future research. CONCLUSIONS: One hundred twenty-two evidence-based recommendations were created to assist in the clinical care of MTC patients and to share what we believe is current, rational, and optimal medical practice.","author":[{"dropping-particle":"","family":"Kloos","given":"Richard T.","non-dropping-particle":"","parse-names":false,"suffix":""},{"dropping-particle":"","family":"Eng","given":"Charis","non-dropping-particle":"","parse-names":false,"suffix":""},{"dropping-particle":"","family":"Evans","given":"Douglas B.","non-dropping-particle":"","parse-names":false,"suffix":""},{"dropping-particle":"","family":"Francis","given":"Gary L.","non-dropping-particle":"","parse-names":false,"suffix":""},{"dropping-particle":"","family":"Gagel","given":"Robert F.","non-dropping-particle":"","parse-names":false,"suffix":""},{"dropping-particle":"","family":"Gharib","given":"Hossein","non-dropping-particle":"","parse-names":false,"suffix":""},{"dropping-particle":"","family":"Moley","given":"Jeffrey F.","non-dropping-particle":"","parse-names":false,"suffix":""},{"dropping-particle":"","family":"Pacini","given":"Furio","non-dropping-particle":"","parse-names":false,"suffix":""},{"dropping-particle":"","family":"Ringel","given":"Matthew D.","non-dropping-particle":"","parse-names":false,"suffix":""},{"dropping-particle":"","family":"Schlumberger","given":"Martin","non-dropping-particle":"","parse-names":false,"suffix":""},{"dropping-particle":"","family":"Wells","given":"Samuel A.","non-dropping-particle":"","parse-names":false,"suffix":""}],"container-title":"Thyroid : official journal of the American Thyroid Association","id":"ITEM-1","issued":{"date-parts":[["2009"]]},"title":"Medullary thyroid cancer: management guidelines of the American Thyroid Association.","type":"article"},"uris":["http://www.mendeley.com/documents/?uuid=6334219e-649c-4619-9e50-6c8aea8befb6"]}],"mendeley":{"formattedCitation":"[10]","plainTextFormattedCitation":"[10]","previouslyFormattedCitation":"[10]"},"properties":{"noteIndex":0},"schema":"https://github.com/citation-style-language/schema/raw/master/csl-citation.json"}</w:instrText>
      </w:r>
      <w:r w:rsidR="00F22C73" w:rsidRPr="00BF5B66">
        <w:rPr>
          <w:rFonts w:ascii="Arial" w:hAnsi="Arial" w:cs="Arial"/>
          <w:shd w:val="clear" w:color="auto" w:fill="FFFFFF"/>
          <w:lang w:val="en-US"/>
        </w:rPr>
        <w:fldChar w:fldCharType="separate"/>
      </w:r>
      <w:r w:rsidR="0087289D">
        <w:rPr>
          <w:rFonts w:ascii="Arial" w:hAnsi="Arial" w:cs="Arial"/>
          <w:noProof/>
          <w:shd w:val="clear" w:color="auto" w:fill="FFFFFF"/>
          <w:lang w:val="en-US"/>
        </w:rPr>
        <w:t>(</w:t>
      </w:r>
      <w:r w:rsidRPr="00BF5B66">
        <w:rPr>
          <w:rFonts w:ascii="Arial" w:hAnsi="Arial" w:cs="Arial"/>
          <w:noProof/>
          <w:shd w:val="clear" w:color="auto" w:fill="FFFFFF"/>
          <w:lang w:val="en-US"/>
        </w:rPr>
        <w:t>10</w:t>
      </w:r>
      <w:r w:rsidR="0087289D">
        <w:rPr>
          <w:rFonts w:ascii="Arial" w:hAnsi="Arial" w:cs="Arial"/>
          <w:noProof/>
          <w:shd w:val="clear" w:color="auto" w:fill="FFFFFF"/>
          <w:lang w:val="en-US"/>
        </w:rPr>
        <w:t>)</w:t>
      </w:r>
      <w:r w:rsidR="00F22C73" w:rsidRPr="00BF5B66">
        <w:rPr>
          <w:rFonts w:ascii="Arial" w:hAnsi="Arial" w:cs="Arial"/>
          <w:shd w:val="clear" w:color="auto" w:fill="FFFFFF"/>
          <w:lang w:val="en-US"/>
        </w:rPr>
        <w:fldChar w:fldCharType="end"/>
      </w:r>
      <w:r w:rsidRPr="00BF5B66">
        <w:rPr>
          <w:rFonts w:ascii="Arial" w:hAnsi="Arial" w:cs="Arial"/>
          <w:shd w:val="clear" w:color="auto" w:fill="FFFFFF"/>
          <w:lang w:val="en-US"/>
        </w:rPr>
        <w:t>.</w:t>
      </w:r>
    </w:p>
    <w:p w14:paraId="324CD453" w14:textId="77777777" w:rsidR="003C545B" w:rsidRDefault="003C545B" w:rsidP="00BF5B66">
      <w:pPr>
        <w:shd w:val="clear" w:color="auto" w:fill="FFFFFF"/>
        <w:spacing w:after="0" w:line="276" w:lineRule="auto"/>
        <w:textAlignment w:val="baseline"/>
        <w:rPr>
          <w:rFonts w:ascii="Arial" w:eastAsia="Times New Roman" w:hAnsi="Arial" w:cs="Arial"/>
          <w:color w:val="000000"/>
          <w:lang w:val="en-US" w:eastAsia="nl-NL"/>
        </w:rPr>
      </w:pPr>
    </w:p>
    <w:p w14:paraId="56432355" w14:textId="4FAD1CF0" w:rsidR="00EF6E92" w:rsidRPr="00BF5B66" w:rsidRDefault="00707686" w:rsidP="00BF5B66">
      <w:pPr>
        <w:shd w:val="clear" w:color="auto" w:fill="FFFFFF"/>
        <w:spacing w:after="0"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xml:space="preserve">Nearly all patients with MEN2A have either C-cell hyperplasia (CCH) or MTC, approximately 50% have a PHEO and 20-30% have </w:t>
      </w:r>
      <w:r w:rsidR="00EC3BEB" w:rsidRPr="00BF5B66">
        <w:rPr>
          <w:rFonts w:ascii="Arial" w:eastAsia="Times New Roman" w:hAnsi="Arial" w:cs="Arial"/>
          <w:color w:val="000000"/>
          <w:lang w:val="en-US" w:eastAsia="nl-NL"/>
        </w:rPr>
        <w:t>p</w:t>
      </w:r>
      <w:r w:rsidRPr="00BF5B66">
        <w:rPr>
          <w:rFonts w:ascii="Arial" w:eastAsia="Times New Roman" w:hAnsi="Arial" w:cs="Arial"/>
          <w:color w:val="000000"/>
          <w:lang w:val="en-US" w:eastAsia="nl-NL"/>
        </w:rPr>
        <w:t xml:space="preserve">HPT, but </w:t>
      </w:r>
      <w:r w:rsidR="00961505">
        <w:rPr>
          <w:rFonts w:ascii="Arial" w:eastAsia="Times New Roman" w:hAnsi="Arial" w:cs="Arial"/>
          <w:color w:val="000000"/>
          <w:lang w:val="en-US" w:eastAsia="nl-NL"/>
        </w:rPr>
        <w:t xml:space="preserve">the </w:t>
      </w:r>
      <w:r w:rsidR="008A6A3A" w:rsidRPr="00BF5B66">
        <w:rPr>
          <w:rFonts w:ascii="Arial" w:eastAsia="Times New Roman" w:hAnsi="Arial" w:cs="Arial"/>
          <w:color w:val="000000"/>
          <w:lang w:val="en-US" w:eastAsia="nl-NL"/>
        </w:rPr>
        <w:t>incidence</w:t>
      </w:r>
      <w:r w:rsidRPr="00BF5B66">
        <w:rPr>
          <w:rFonts w:ascii="Arial" w:eastAsia="Times New Roman" w:hAnsi="Arial" w:cs="Arial"/>
          <w:color w:val="000000"/>
          <w:lang w:val="en-US" w:eastAsia="nl-NL"/>
        </w:rPr>
        <w:t xml:space="preserve"> of these manifestations depend</w:t>
      </w:r>
      <w:r w:rsidR="00961505">
        <w:rPr>
          <w:rFonts w:ascii="Arial" w:eastAsia="Times New Roman" w:hAnsi="Arial" w:cs="Arial"/>
          <w:color w:val="000000"/>
          <w:lang w:val="en-US" w:eastAsia="nl-NL"/>
        </w:rPr>
        <w:t>s</w:t>
      </w:r>
      <w:r w:rsidRPr="00BF5B66">
        <w:rPr>
          <w:rFonts w:ascii="Arial" w:eastAsia="Times New Roman" w:hAnsi="Arial" w:cs="Arial"/>
          <w:color w:val="000000"/>
          <w:lang w:val="en-US" w:eastAsia="nl-NL"/>
        </w:rPr>
        <w:t xml:space="preserve"> on the underlying RET mutation</w:t>
      </w:r>
      <w:r w:rsidR="00027E27" w:rsidRPr="00BF5B66">
        <w:rPr>
          <w:rFonts w:ascii="Arial" w:eastAsia="Times New Roman" w:hAnsi="Arial" w:cs="Arial"/>
          <w:color w:val="000000"/>
          <w:lang w:val="en-US" w:eastAsia="nl-NL"/>
        </w:rPr>
        <w:t xml:space="preserve"> </w:t>
      </w:r>
      <w:r w:rsidR="00903F50" w:rsidRPr="00BF5B66">
        <w:rPr>
          <w:rFonts w:ascii="Arial" w:eastAsia="Times New Roman" w:hAnsi="Arial" w:cs="Arial"/>
          <w:color w:val="000000"/>
          <w:lang w:val="en-US" w:eastAsia="nl-NL"/>
        </w:rPr>
        <w:fldChar w:fldCharType="begin" w:fldLock="1"/>
      </w:r>
      <w:r w:rsidR="00027E27" w:rsidRPr="00BF5B66">
        <w:rPr>
          <w:rFonts w:ascii="Arial" w:eastAsia="Times New Roman" w:hAnsi="Arial" w:cs="Arial"/>
          <w:color w:val="000000"/>
          <w:lang w:val="en-US" w:eastAsia="nl-NL"/>
        </w:rPr>
        <w:instrText>ADDIN CSL_CITATION {"citationItems":[{"id":"ITEM-1","itemData":{"DOI":"10.1016/s0889-8529(18)30121-x","ISSN":"08898529","PMID":"7913021","abstract":"Prospective screening programs have changed the presenting clinical features of MEN 2, the association of medullary thyroid carcinoma, pheochromocytoma, and parathyroid disease. Currently all manifestations of MEN 2 syndrome can be diagnosed at an early stage. Gene carrier status can be identified by characterization of specific mutations. Prospective screening for early medullary thyroid carcinoma by calcitonin testing and for pheochromocytoma by several techniques routinely permits identification of early manifestations.","author":[{"dropping-particle":"","family":"Raue","given":"F.","non-dropping-particle":"","parse-names":false,"suffix":""},{"dropping-particle":"","family":"Frank-Raue","given":"K.","non-dropping-particle":"","parse-names":false,"suffix":""},{"dropping-particle":"","family":"Grauer","given":"A.","non-dropping-particle":"","parse-names":false,"suffix":""}],"container-title":"Endocrinology and Metabolism Clinics of North America","id":"ITEM-1","issued":{"date-parts":[["1994"]]},"title":"Multiple endocrine neoplasia type 2: Clinical features and screening","type":"article"},"uris":["http://www.mendeley.com/documents/?uuid=b8cff748-2d80-4d6b-b09a-40049755088b"]},{"id":"ITEM-2","itemData":{"DOI":"10.1089/thy.2014.0335","ISSN":"15579077","PMID":"25810047","abstract":"Introduction: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G.","non-dropping-particle":"","parse-names":false,"suffix":""}],"container-title":"Thyroid","id":"ITEM-2","issue":"6","issued":{"date-parts":[["2015"]]},"page":"567-610","title":"Revised American thyroid association guidelines for the management of medullary thyroid carcinoma","type":"article-journal","volume":"25"},"uris":["http://www.mendeley.com/documents/?uuid=aabf44fb-77db-4f18-86eb-08aab8310beb"]}],"mendeley":{"formattedCitation":"[11,12]","plainTextFormattedCitation":"[11,12]","previouslyFormattedCitation":"[11,12]"},"properties":{"noteIndex":0},"schema":"https://github.com/citation-style-language/schema/raw/master/csl-citation.json"}</w:instrText>
      </w:r>
      <w:r w:rsidR="00903F50" w:rsidRPr="00BF5B66">
        <w:rPr>
          <w:rFonts w:ascii="Arial" w:eastAsia="Times New Roman" w:hAnsi="Arial" w:cs="Arial"/>
          <w:color w:val="000000"/>
          <w:lang w:val="en-US" w:eastAsia="nl-NL"/>
        </w:rPr>
        <w:fldChar w:fldCharType="separate"/>
      </w:r>
      <w:r w:rsidR="0087289D">
        <w:rPr>
          <w:rFonts w:ascii="Arial" w:eastAsia="Times New Roman" w:hAnsi="Arial" w:cs="Arial"/>
          <w:noProof/>
          <w:color w:val="000000"/>
          <w:lang w:val="en-US" w:eastAsia="nl-NL"/>
        </w:rPr>
        <w:t>(</w:t>
      </w:r>
      <w:r w:rsidR="00EC3BEB" w:rsidRPr="00BF5B66">
        <w:rPr>
          <w:rFonts w:ascii="Arial" w:eastAsia="Times New Roman" w:hAnsi="Arial" w:cs="Arial"/>
          <w:noProof/>
          <w:color w:val="000000"/>
          <w:lang w:val="en-US" w:eastAsia="nl-NL"/>
        </w:rPr>
        <w:t>11,12</w:t>
      </w:r>
      <w:r w:rsidR="0087289D">
        <w:rPr>
          <w:rFonts w:ascii="Arial" w:eastAsia="Times New Roman" w:hAnsi="Arial" w:cs="Arial"/>
          <w:noProof/>
          <w:color w:val="000000"/>
          <w:lang w:val="en-US" w:eastAsia="nl-NL"/>
        </w:rPr>
        <w:t>)</w:t>
      </w:r>
      <w:r w:rsidR="00903F50" w:rsidRPr="00BF5B66">
        <w:rPr>
          <w:rFonts w:ascii="Arial" w:eastAsia="Times New Roman" w:hAnsi="Arial" w:cs="Arial"/>
          <w:color w:val="000000"/>
          <w:lang w:val="en-US" w:eastAsia="nl-NL"/>
        </w:rPr>
        <w:fldChar w:fldCharType="end"/>
      </w:r>
      <w:r w:rsidRPr="00BF5B66">
        <w:rPr>
          <w:rFonts w:ascii="Arial" w:eastAsia="Times New Roman" w:hAnsi="Arial" w:cs="Arial"/>
          <w:color w:val="000000"/>
          <w:lang w:val="en-US" w:eastAsia="nl-NL"/>
        </w:rPr>
        <w:t>. Patients with MEN2</w:t>
      </w:r>
      <w:r w:rsidR="00EF6E92" w:rsidRPr="00BF5B66">
        <w:rPr>
          <w:rFonts w:ascii="Arial" w:eastAsia="Times New Roman" w:hAnsi="Arial" w:cs="Arial"/>
          <w:color w:val="000000"/>
          <w:lang w:val="en-US" w:eastAsia="nl-NL"/>
        </w:rPr>
        <w:t>B have a 100% incidence of CCH and</w:t>
      </w:r>
      <w:r w:rsidR="00027E27" w:rsidRPr="00BF5B66">
        <w:rPr>
          <w:rFonts w:ascii="Arial" w:eastAsia="Times New Roman" w:hAnsi="Arial" w:cs="Arial"/>
          <w:color w:val="000000"/>
          <w:lang w:val="en-US" w:eastAsia="nl-NL"/>
        </w:rPr>
        <w:t xml:space="preserve"> MTC, frequently have PHEO</w:t>
      </w:r>
      <w:r w:rsidRPr="00BF5B66">
        <w:rPr>
          <w:rFonts w:ascii="Arial" w:eastAsia="Times New Roman" w:hAnsi="Arial" w:cs="Arial"/>
          <w:color w:val="000000"/>
          <w:lang w:val="en-US" w:eastAsia="nl-NL"/>
        </w:rPr>
        <w:t xml:space="preserve"> (30-50%), and typically have physical characteristics including </w:t>
      </w:r>
      <w:r w:rsidR="002C3EF6" w:rsidRPr="00BF5B66">
        <w:rPr>
          <w:rFonts w:ascii="Arial" w:eastAsia="Times New Roman" w:hAnsi="Arial" w:cs="Arial"/>
          <w:color w:val="000000"/>
          <w:lang w:val="en-US" w:eastAsia="nl-NL"/>
        </w:rPr>
        <w:t xml:space="preserve">mucosal neuromas, intestinal </w:t>
      </w:r>
      <w:r w:rsidR="002C3EF6" w:rsidRPr="00BF5B66">
        <w:rPr>
          <w:rStyle w:val="spellingerror"/>
          <w:rFonts w:ascii="Arial" w:hAnsi="Arial" w:cs="Arial"/>
          <w:color w:val="000000"/>
          <w:lang w:val="en-US"/>
        </w:rPr>
        <w:t>ganglioneuromatosis (IGN), alacrima</w:t>
      </w:r>
      <w:r w:rsidR="007A2960">
        <w:rPr>
          <w:rStyle w:val="spellingerror"/>
          <w:rFonts w:ascii="Arial" w:hAnsi="Arial" w:cs="Arial"/>
          <w:color w:val="000000"/>
          <w:lang w:val="en-US"/>
        </w:rPr>
        <w:t xml:space="preserve"> (the lack of tears),</w:t>
      </w:r>
      <w:r w:rsidR="002C3EF6" w:rsidRPr="00BF5B66">
        <w:rPr>
          <w:rStyle w:val="spellingerror"/>
          <w:rFonts w:ascii="Arial" w:hAnsi="Arial" w:cs="Arial"/>
          <w:color w:val="000000"/>
          <w:lang w:val="en-US"/>
        </w:rPr>
        <w:t xml:space="preserve"> and </w:t>
      </w:r>
      <w:r w:rsidR="002C3EF6" w:rsidRPr="00BF5B66">
        <w:rPr>
          <w:rFonts w:ascii="Arial" w:eastAsia="Times New Roman" w:hAnsi="Arial" w:cs="Arial"/>
          <w:color w:val="000000"/>
          <w:lang w:val="en-US" w:eastAsia="nl-NL"/>
        </w:rPr>
        <w:t>hyperflexib</w:t>
      </w:r>
      <w:r w:rsidR="00832073" w:rsidRPr="00BF5B66">
        <w:rPr>
          <w:rFonts w:ascii="Arial" w:eastAsia="Times New Roman" w:hAnsi="Arial" w:cs="Arial"/>
          <w:color w:val="000000"/>
          <w:lang w:val="en-US" w:eastAsia="nl-NL"/>
        </w:rPr>
        <w:t>le</w:t>
      </w:r>
      <w:r w:rsidR="002C3EF6" w:rsidRPr="00BF5B66">
        <w:rPr>
          <w:rFonts w:ascii="Arial" w:eastAsia="Times New Roman" w:hAnsi="Arial" w:cs="Arial"/>
          <w:color w:val="000000"/>
          <w:lang w:val="en-US" w:eastAsia="nl-NL"/>
        </w:rPr>
        <w:t xml:space="preserve"> joints</w:t>
      </w:r>
      <w:r w:rsidRPr="00BF5B66">
        <w:rPr>
          <w:rFonts w:ascii="Arial" w:eastAsia="Times New Roman" w:hAnsi="Arial" w:cs="Arial"/>
          <w:color w:val="000000"/>
          <w:lang w:val="en-US" w:eastAsia="nl-NL"/>
        </w:rPr>
        <w:t>. They</w:t>
      </w:r>
      <w:r w:rsidR="00EF6E92" w:rsidRPr="00BF5B66">
        <w:rPr>
          <w:rFonts w:ascii="Arial" w:eastAsia="Times New Roman" w:hAnsi="Arial" w:cs="Arial"/>
          <w:color w:val="000000"/>
          <w:lang w:val="en-US" w:eastAsia="nl-NL"/>
        </w:rPr>
        <w:t xml:space="preserve"> rarely have </w:t>
      </w:r>
      <w:r w:rsidR="00EC3BEB" w:rsidRPr="00BF5B66">
        <w:rPr>
          <w:rFonts w:ascii="Arial" w:eastAsia="Times New Roman" w:hAnsi="Arial" w:cs="Arial"/>
          <w:color w:val="000000"/>
          <w:lang w:val="en-US" w:eastAsia="nl-NL"/>
        </w:rPr>
        <w:t>p</w:t>
      </w:r>
      <w:r w:rsidR="00EF6E92" w:rsidRPr="00BF5B66">
        <w:rPr>
          <w:rFonts w:ascii="Arial" w:eastAsia="Times New Roman" w:hAnsi="Arial" w:cs="Arial"/>
          <w:color w:val="000000"/>
          <w:lang w:val="en-US" w:eastAsia="nl-NL"/>
        </w:rPr>
        <w:t>HPT. Both MEN2</w:t>
      </w:r>
      <w:r w:rsidR="00027E27" w:rsidRPr="00BF5B66">
        <w:rPr>
          <w:rFonts w:ascii="Arial" w:eastAsia="Times New Roman" w:hAnsi="Arial" w:cs="Arial"/>
          <w:color w:val="000000"/>
          <w:lang w:val="en-US" w:eastAsia="nl-NL"/>
        </w:rPr>
        <w:t>A and MEN2B</w:t>
      </w:r>
      <w:r w:rsidRPr="00BF5B66">
        <w:rPr>
          <w:rFonts w:ascii="Arial" w:eastAsia="Times New Roman" w:hAnsi="Arial" w:cs="Arial"/>
          <w:color w:val="000000"/>
          <w:lang w:val="en-US" w:eastAsia="nl-NL"/>
        </w:rPr>
        <w:t xml:space="preserve"> have autosomal </w:t>
      </w:r>
      <w:r w:rsidR="007C4B87" w:rsidRPr="00BF5B66">
        <w:rPr>
          <w:rFonts w:ascii="Arial" w:eastAsia="Times New Roman" w:hAnsi="Arial" w:cs="Arial"/>
          <w:color w:val="000000"/>
          <w:lang w:val="en-US" w:eastAsia="nl-NL"/>
        </w:rPr>
        <w:t>dominant transmission patterns and therefore children of affected individuals have a 50% chance of inheriting the genetic abnormality. However, MEN2B most frequently occurs as a de novo mutation. Offspring of MEN2B patients have not frequently been reported</w:t>
      </w:r>
      <w:r w:rsidR="00832073" w:rsidRPr="00BF5B66">
        <w:rPr>
          <w:rFonts w:ascii="Arial" w:eastAsia="Times New Roman" w:hAnsi="Arial" w:cs="Arial"/>
          <w:color w:val="000000"/>
          <w:lang w:val="en-US" w:eastAsia="nl-NL"/>
        </w:rPr>
        <w:t>.</w:t>
      </w:r>
      <w:r w:rsidR="001876B6" w:rsidRPr="00BF5B66">
        <w:rPr>
          <w:rFonts w:ascii="Arial" w:eastAsia="Times New Roman" w:hAnsi="Arial" w:cs="Arial"/>
          <w:color w:val="000000"/>
          <w:lang w:val="en-US" w:eastAsia="nl-NL"/>
        </w:rPr>
        <w:t xml:space="preserve"> </w:t>
      </w:r>
    </w:p>
    <w:p w14:paraId="179BB49C" w14:textId="77777777" w:rsidR="003C545B" w:rsidRDefault="003C545B" w:rsidP="00BF5B66">
      <w:pPr>
        <w:shd w:val="clear" w:color="auto" w:fill="FFFFFF"/>
        <w:spacing w:after="0" w:line="276" w:lineRule="auto"/>
        <w:textAlignment w:val="baseline"/>
        <w:rPr>
          <w:rFonts w:ascii="Arial" w:eastAsia="Times New Roman" w:hAnsi="Arial" w:cs="Arial"/>
          <w:color w:val="000000"/>
          <w:lang w:val="en-US" w:eastAsia="nl-NL"/>
        </w:rPr>
      </w:pPr>
    </w:p>
    <w:p w14:paraId="690DBB9D" w14:textId="487A51AA" w:rsidR="002C3EF6" w:rsidRPr="00BF5B66" w:rsidRDefault="002C3EF6" w:rsidP="00BF5B66">
      <w:pPr>
        <w:shd w:val="clear" w:color="auto" w:fill="FFFFFF"/>
        <w:spacing w:after="0"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xml:space="preserve">Early diagnosis of affected patients and families is critical to obtain the best outcomes. For MEN2A, genetic screening in individuals at risk enable early screening. For MEN2B awareness for and early recognition of presenting syndromes (IGN, alacrima, mucosal </w:t>
      </w:r>
      <w:r w:rsidRPr="00BF5B66">
        <w:rPr>
          <w:rFonts w:ascii="Arial" w:eastAsia="Times New Roman" w:hAnsi="Arial" w:cs="Arial"/>
          <w:color w:val="000000"/>
          <w:lang w:val="en-US" w:eastAsia="nl-NL"/>
        </w:rPr>
        <w:lastRenderedPageBreak/>
        <w:t>neurinomas) is of utmost importance. Management of MEN2 patients is challenging, and the decision making is often not straightforward, as impact of screening and early surgery have to be balanced with possible benefits, particularly in younger patients. Patients and families suspected of harboring or diagnosed with MEN2 should be evaluated by an experienced multidisciplinary team.</w:t>
      </w:r>
    </w:p>
    <w:p w14:paraId="3EAEFC9E" w14:textId="77777777" w:rsidR="00375B50" w:rsidRPr="00BF5B66" w:rsidRDefault="00375B50" w:rsidP="00BF5B66">
      <w:pPr>
        <w:spacing w:after="0" w:line="276" w:lineRule="auto"/>
        <w:rPr>
          <w:rFonts w:ascii="Arial" w:eastAsia="Times New Roman" w:hAnsi="Arial" w:cs="Arial"/>
          <w:b/>
          <w:color w:val="000000"/>
          <w:lang w:val="en-US" w:eastAsia="nl-NL"/>
        </w:rPr>
      </w:pPr>
    </w:p>
    <w:p w14:paraId="2272CB1B" w14:textId="2C11B73A" w:rsidR="00B67817" w:rsidRPr="00E24B7E" w:rsidRDefault="00B67817" w:rsidP="00BF5B66">
      <w:pPr>
        <w:spacing w:after="0" w:line="276" w:lineRule="auto"/>
        <w:rPr>
          <w:rFonts w:ascii="Arial" w:eastAsia="Times New Roman" w:hAnsi="Arial" w:cs="Arial"/>
          <w:b/>
          <w:color w:val="00B050"/>
          <w:lang w:val="en-US" w:eastAsia="nl-NL"/>
        </w:rPr>
      </w:pPr>
      <w:r w:rsidRPr="00E24B7E">
        <w:rPr>
          <w:rFonts w:ascii="Arial" w:eastAsia="Times New Roman" w:hAnsi="Arial" w:cs="Arial"/>
          <w:b/>
          <w:color w:val="00B050"/>
          <w:lang w:val="en-US" w:eastAsia="nl-NL"/>
        </w:rPr>
        <w:t xml:space="preserve">Classification </w:t>
      </w:r>
    </w:p>
    <w:p w14:paraId="1F748B80" w14:textId="77777777" w:rsidR="003C545B" w:rsidRDefault="003C545B" w:rsidP="00BF5B66">
      <w:pPr>
        <w:spacing w:after="0" w:line="276" w:lineRule="auto"/>
        <w:rPr>
          <w:rFonts w:ascii="Arial" w:eastAsia="Times New Roman" w:hAnsi="Arial" w:cs="Arial"/>
          <w:lang w:val="en-US" w:eastAsia="nl-NL"/>
        </w:rPr>
      </w:pPr>
    </w:p>
    <w:p w14:paraId="31E96B7D" w14:textId="08293B1D" w:rsidR="00753806" w:rsidRDefault="0014163D" w:rsidP="00BF5B66">
      <w:pPr>
        <w:spacing w:after="0" w:line="276" w:lineRule="auto"/>
        <w:rPr>
          <w:rFonts w:ascii="Arial" w:eastAsia="Times New Roman" w:hAnsi="Arial" w:cs="Arial"/>
          <w:lang w:val="en-US" w:eastAsia="nl-NL"/>
        </w:rPr>
      </w:pPr>
      <w:r w:rsidRPr="00BF5B66">
        <w:rPr>
          <w:rFonts w:ascii="Arial" w:eastAsia="Times New Roman" w:hAnsi="Arial" w:cs="Arial"/>
          <w:lang w:val="en-US" w:eastAsia="nl-NL"/>
        </w:rPr>
        <w:t>Close to 200 RET germline variants have been identified with a clear genotype-phenotype correlation</w:t>
      </w:r>
      <w:r w:rsidR="00027E27" w:rsidRPr="00BF5B66">
        <w:rPr>
          <w:rFonts w:ascii="Arial" w:eastAsia="Times New Roman" w:hAnsi="Arial" w:cs="Arial"/>
          <w:lang w:val="en-US" w:eastAsia="nl-NL"/>
        </w:rPr>
        <w:t xml:space="preserve"> </w:t>
      </w:r>
      <w:r w:rsidR="00F11E2A" w:rsidRPr="00BF5B66">
        <w:rPr>
          <w:rFonts w:ascii="Arial" w:eastAsia="Times New Roman" w:hAnsi="Arial" w:cs="Arial"/>
          <w:lang w:val="en-US" w:eastAsia="nl-NL"/>
        </w:rPr>
        <w:fldChar w:fldCharType="begin" w:fldLock="1"/>
      </w:r>
      <w:r w:rsidR="00CD6B49" w:rsidRPr="00BF5B66">
        <w:rPr>
          <w:rFonts w:ascii="Arial" w:eastAsia="Times New Roman" w:hAnsi="Arial" w:cs="Arial"/>
          <w:lang w:val="en-US" w:eastAsia="nl-NL"/>
        </w:rPr>
        <w:instrText>ADDIN CSL_CITATION {"citationItems":[{"id":"ITEM-1","itemData":{"DOI":"10.1016/j.semcancer.2021.03.035","ISSN":"10963650","PMID":"33812987","abstract":"Multiple endocrine neoplasias are rare hereditary syndromes some of them with malignant potential. Multiple endocrine neoplasia type 2 (MEN 2) is an autosomal dominant hereditary cancer syndrome due to germline variants in the REarranged during Transfection (RET) proto-oncogene. There are two distinct clinical entities: MEN 2A and MEN 2B. MEN 2A is associated with medullary thyroid carcinoma (MTC), phaeochromocytoma, primary hyperparathyroidism, cutaneous lichen amyloidosis and Hirschprung's disease and MEN 2B with MTC, phaeochromocytoma, ganglioneuromatosis of the aerodigestive tract, musculoskeletal and ophthalmologic abnormalities. Germline RET variants causing MEN 2 result in gain-of-function; since the discovery of the genetic variants a thorough search for genotype-phenotype associations began in order to understand the high variability both between families and within family members. These studies have successfully led to improved risk classification of prognosis in relation to the genotype, thus improving the management of the patients by thorough genetic counseling. The present review summarizes the recent developments in the knowledge of these hereditary syndromes as well as the impact on clinical management, including genetic counseling, of both individual patients and families. It furthermore points to future directions of research for better clarification of timing of treatments of the various manifestations of the syndromes in order to improve survival and morbidity in these patients.","author":[{"dropping-particle":"","family":"Mathiesen","given":"Jes Sloth","non-dropping-particle":"","parse-names":false,"suffix":""},{"dropping-particle":"","family":"Effraimidis","given":"Grigoris","non-dropping-particle":"","parse-names":false,"suffix":""},{"dropping-particle":"","family":"Rossing","given":"Maria","non-dropping-particle":"","parse-names":false,"suffix":""},{"dropping-particle":"","family":"Rasmussen","given":"Åse Krogh","non-dropping-particle":"","parse-names":false,"suffix":""},{"dropping-particle":"","family":"Hoejberg","given":"Lise","non-dropping-particle":"","parse-names":false,"suffix":""},{"dropping-particle":"","family":"Bastholt","given":"Lars","non-dropping-particle":"","parse-names":false,"suffix":""},{"dropping-particle":"","family":"Godballe","given":"Christian","non-dropping-particle":"","parse-names":false,"suffix":""},{"dropping-particle":"","family":"Oturai","given":"Peter","non-dropping-particle":"","parse-names":false,"suffix":""},{"dropping-particle":"","family":"Feldt-Rasmussen","given":"Ulla","non-dropping-particle":"","parse-names":false,"suffix":""}],"container-title":"Seminars in Cancer Biology","id":"ITEM-1","issue":"April","issued":{"date-parts":[["2021"]]},"publisher":"Elsevier Ltd","title":"Multiple endocrine neoplasia type 2: A reveiw","type":"article-journal"},"uris":["http://www.mendeley.com/documents/?uuid=f6bb25fc-3885-4386-8499-3299ec2d9a35"]},{"id":"ITEM-2","itemData":{"DOI":"10.1001/jama.276.19.1575","ISSN":"00987484","PMID":"8918855","abstract":"Objective. - Multiple endocrine neoplasia type 2 (MEN 2) is an autosomal dominant disorder. The 3 recognized subtypes include MEN 2A, characterized by medullary thyroid carcinoma (MTC), pheochromocytoma (pheo), and hyperparathyroidism (HPT); MEN 2B, by MTC, pheo, and characteristic stigmata; and familial MTC (FMTC), by the presence of MTC only. The purpose of this study was to establish the relationship between specific mutations and the presence of certain disease features in MEN 2 which could help in clinical decision making. Design. - Correlative survey study of 477 MEN 2 families. Setting. - Eighteen tertiary referral centers worldwide. Patients. - A total of 477 independent MEN 2 families. Main Outcome Measures. - Association between the position and type of germline mutation in the RET proto-oncogene and the presence or absence of MTC, pheo, HPT, and/or other features in a family. Results. - There is a statistically significant association between the presence of any mutation at a specific position (codon 634) and the presence of pheo and HPT. The presence of a specific mutation, CGC at codon 634, has yet to be associated with FMTC. Conversely, mutations at codons 768 and 804 are thus far seen only with FMTC, while codon 918 mutation is MEN 2B- specific. Rare families with both MEN 2 and Hirschsprung disease were found to have MEN 2-specific codon mutations. Patients with Hirschsprung disease presenting with such mutations should be monitored for the possible development of MEN 2 tumors. Conclusions. - This consortium analysis suggests that genotype-phenotype correlations do exist and, if made reliably absolute, could prove useful in the future in clinical management with respect to screening, surveillance, and prophylaxis, as well as provide insight into the genetic effects of particular mutations.","author":[{"dropping-particle":"","family":"Eng","given":"Charis","non-dropping-particle":"","parse-names":false,"suffix":""},{"dropping-particle":"","family":"Clayton","given":"David","non-dropping-particle":"","parse-names":false,"suffix":""},{"dropping-particle":"","family":"Schuffenecker","given":"Isabelle","non-dropping-particle":"","parse-names":false,"suffix":""},{"dropping-particle":"","family":"Lenoir","given":"Gilbert","non-dropping-particle":"","parse-names":false,"suffix":""},{"dropping-particle":"","family":"Cote","given":"Gilbert","non-dropping-particle":"","parse-names":false,"suffix":""},{"dropping-particle":"","family":"Gagel","given":"Robert F.","non-dropping-particle":"","parse-names":false,"suffix":""},{"dropping-particle":"","family":"Ploos Van Amstel","given":"Hans Kristian","non-dropping-particle":"","parse-names":false,"suffix":""},{"dropping-particle":"","family":"Lips","given":"Cornelis J.M.","non-dropping-particle":"","parse-names":false,"suffix":""},{"dropping-particle":"","family":"Nishisho","given":"Isamu","non-dropping-particle":"","parse-names":false,"suffix":""},{"dropping-particle":"","family":"Takai","given":"Shin Ichiro","non-dropping-particle":"","parse-names":false,"suffix":""},{"dropping-particle":"","family":"Marsh","given":"Debbie J.","non-dropping-particle":"","parse-names":false,"suffix":""},{"dropping-particle":"","family":"Robinson","given":"Bruce G.","non-dropping-particle":"","parse-names":false,"suffix":""},{"dropping-particle":"","family":"Frank-Raue","given":"Karin","non-dropping-particle":"","parse-names":false,"suffix":""},{"dropping-particle":"","family":"Raue","given":"Friedhelm","non-dropping-particle":"","parse-names":false,"suffix":""},{"dropping-particle":"","family":"Xue","given":"Feiyu","non-dropping-particle":"","parse-names":false,"suffix":""},{"dropping-particle":"","family":"Noll","given":"Walter W.","non-dropping-particle":"","parse-names":false,"suffix":""},{"dropping-particle":"","family":"Romei","given":"Cristina","non-dropping-particle":"","parse-names":false,"suffix":""},{"dropping-particle":"","family":"Pacini","given":"Furio","non-dropping-particle":"","parse-names":false,"suffix":""},{"dropping-particle":"","family":"Fink","given":"Monika","non-dropping-particle":"","parse-names":false,"suffix":""},{"dropping-particle":"","family":"Niederle","given":"Bruno","non-dropping-particle":"","parse-names":false,"suffix":""},{"dropping-particle":"","family":"Zedenius","given":"Jan","non-dropping-particle":"","parse-names":false,"suffix":""},{"dropping-particle":"","family":"Nordenskjöld","given":"Magnus","non-dropping-particle":"","parse-names":false,"suffix":""},{"dropping-particle":"","family":"Komminoth","given":"Paul","non-dropping-particle":"","parse-names":false,"suffix":""},{"dropping-particle":"","family":"Hendy","given":"Geoffrey N.","non-dropping-particle":"","parse-names":false,"suffix":""},{"dropping-particle":"","family":"Gharib","given":"Hossein","non-dropping-particle":"","parse-names":false,"suffix":""},{"dropping-particle":"","family":"Thibodeau","given":"Stephen N.","non-dropping-particle":"","parse-names":false,"suffix":""},{"dropping-particle":"","family":"Lacroix","given":"André","non-dropping-particle":"","parse-names":false,"suffix":""},{"dropping-particle":"","family":"Frilling","given":"Andrea","non-dropping-particle":"","parse-names":false,"suffix":""},{"dropping-particle":"","family":"Ponder","given":"Bruce A.J.","non-dropping-particle":"","parse-names":false,"suffix":""},{"dropping-particle":"","family":"Mulligan","given":"Lois M.","non-dropping-particle":"","parse-names":false,"suffix":""}],"container-title":"Journal of the American Medical Association","id":"ITEM-2","issued":{"date-parts":[["1996"]]},"title":"The relationship between specific ret proto-oncogene mutations and disease phenotype in multiple endocrine neoplasia type 2: International RET mutation consortium analysis","type":"article-journal"},"uris":["http://www.mendeley.com/documents/?uuid=40f7b8b5-530e-4cda-b5ef-783dcbcc6645"]}],"mendeley":{"formattedCitation":"[13,14]","plainTextFormattedCitation":"[13,14]","previouslyFormattedCitation":"[13,14]"},"properties":{"noteIndex":0},"schema":"https://github.com/citation-style-language/schema/raw/master/csl-citation.json"}</w:instrText>
      </w:r>
      <w:r w:rsidR="00F11E2A" w:rsidRPr="00BF5B66">
        <w:rPr>
          <w:rFonts w:ascii="Arial" w:eastAsia="Times New Roman" w:hAnsi="Arial" w:cs="Arial"/>
          <w:lang w:val="en-US" w:eastAsia="nl-NL"/>
        </w:rPr>
        <w:fldChar w:fldCharType="separate"/>
      </w:r>
      <w:r w:rsidR="0087289D">
        <w:rPr>
          <w:rFonts w:ascii="Arial" w:eastAsia="Times New Roman" w:hAnsi="Arial" w:cs="Arial"/>
          <w:noProof/>
          <w:lang w:val="en-US" w:eastAsia="nl-NL"/>
        </w:rPr>
        <w:t>(</w:t>
      </w:r>
      <w:r w:rsidR="00027E27" w:rsidRPr="00BF5B66">
        <w:rPr>
          <w:rFonts w:ascii="Arial" w:eastAsia="Times New Roman" w:hAnsi="Arial" w:cs="Arial"/>
          <w:noProof/>
          <w:lang w:val="en-US" w:eastAsia="nl-NL"/>
        </w:rPr>
        <w:t>13,14</w:t>
      </w:r>
      <w:r w:rsidR="0087289D">
        <w:rPr>
          <w:rFonts w:ascii="Arial" w:eastAsia="Times New Roman" w:hAnsi="Arial" w:cs="Arial"/>
          <w:noProof/>
          <w:lang w:val="en-US" w:eastAsia="nl-NL"/>
        </w:rPr>
        <w:t>)</w:t>
      </w:r>
      <w:r w:rsidR="00F11E2A" w:rsidRPr="00BF5B66">
        <w:rPr>
          <w:rFonts w:ascii="Arial" w:eastAsia="Times New Roman" w:hAnsi="Arial" w:cs="Arial"/>
          <w:lang w:val="en-US" w:eastAsia="nl-NL"/>
        </w:rPr>
        <w:fldChar w:fldCharType="end"/>
      </w:r>
      <w:r w:rsidR="009C5D34" w:rsidRPr="00BF5B66">
        <w:rPr>
          <w:rFonts w:ascii="Arial" w:eastAsia="Times New Roman" w:hAnsi="Arial" w:cs="Arial"/>
          <w:lang w:val="en-US" w:eastAsia="nl-NL"/>
        </w:rPr>
        <w:t>.</w:t>
      </w:r>
      <w:r w:rsidRPr="00BF5B66">
        <w:rPr>
          <w:rFonts w:ascii="Arial" w:eastAsia="Times New Roman" w:hAnsi="Arial" w:cs="Arial"/>
          <w:lang w:val="en-US" w:eastAsia="nl-NL"/>
        </w:rPr>
        <w:t xml:space="preserve"> T</w:t>
      </w:r>
      <w:r w:rsidR="009E4BD2" w:rsidRPr="00BF5B66">
        <w:rPr>
          <w:rFonts w:ascii="Arial" w:eastAsia="Times New Roman" w:hAnsi="Arial" w:cs="Arial"/>
          <w:lang w:val="en-US" w:eastAsia="nl-NL"/>
        </w:rPr>
        <w:t>wo disti</w:t>
      </w:r>
      <w:r w:rsidR="00AF0B32" w:rsidRPr="00BF5B66">
        <w:rPr>
          <w:rFonts w:ascii="Arial" w:eastAsia="Times New Roman" w:hAnsi="Arial" w:cs="Arial"/>
          <w:lang w:val="en-US" w:eastAsia="nl-NL"/>
        </w:rPr>
        <w:t>n</w:t>
      </w:r>
      <w:r w:rsidR="009E4BD2" w:rsidRPr="00BF5B66">
        <w:rPr>
          <w:rFonts w:ascii="Arial" w:eastAsia="Times New Roman" w:hAnsi="Arial" w:cs="Arial"/>
          <w:lang w:val="en-US" w:eastAsia="nl-NL"/>
        </w:rPr>
        <w:t xml:space="preserve">ct </w:t>
      </w:r>
      <w:r w:rsidR="00A32498" w:rsidRPr="00BF5B66">
        <w:rPr>
          <w:rFonts w:ascii="Arial" w:eastAsia="Times New Roman" w:hAnsi="Arial" w:cs="Arial"/>
          <w:lang w:val="en-US" w:eastAsia="nl-NL"/>
        </w:rPr>
        <w:t xml:space="preserve">clinical </w:t>
      </w:r>
      <w:r w:rsidR="009E4BD2" w:rsidRPr="00BF5B66">
        <w:rPr>
          <w:rFonts w:ascii="Arial" w:eastAsia="Times New Roman" w:hAnsi="Arial" w:cs="Arial"/>
          <w:lang w:val="en-US" w:eastAsia="nl-NL"/>
        </w:rPr>
        <w:t>syndromes</w:t>
      </w:r>
      <w:r w:rsidRPr="00BF5B66">
        <w:rPr>
          <w:rFonts w:ascii="Arial" w:eastAsia="Times New Roman" w:hAnsi="Arial" w:cs="Arial"/>
          <w:lang w:val="en-US" w:eastAsia="nl-NL"/>
        </w:rPr>
        <w:t xml:space="preserve"> are recognized within MEN2 synd</w:t>
      </w:r>
      <w:r w:rsidR="00AF0B32" w:rsidRPr="00BF5B66">
        <w:rPr>
          <w:rFonts w:ascii="Arial" w:eastAsia="Times New Roman" w:hAnsi="Arial" w:cs="Arial"/>
          <w:lang w:val="en-US" w:eastAsia="nl-NL"/>
        </w:rPr>
        <w:t>r</w:t>
      </w:r>
      <w:r w:rsidRPr="00BF5B66">
        <w:rPr>
          <w:rFonts w:ascii="Arial" w:eastAsia="Times New Roman" w:hAnsi="Arial" w:cs="Arial"/>
          <w:lang w:val="en-US" w:eastAsia="nl-NL"/>
        </w:rPr>
        <w:t>ome</w:t>
      </w:r>
      <w:r w:rsidR="001B647F" w:rsidRPr="00BF5B66">
        <w:rPr>
          <w:rFonts w:ascii="Arial" w:eastAsia="Times New Roman" w:hAnsi="Arial" w:cs="Arial"/>
          <w:lang w:val="en-US" w:eastAsia="nl-NL"/>
        </w:rPr>
        <w:t>: MEN2A</w:t>
      </w:r>
      <w:r w:rsidR="00AF0B32" w:rsidRPr="00BF5B66">
        <w:rPr>
          <w:rFonts w:ascii="Arial" w:eastAsia="Times New Roman" w:hAnsi="Arial" w:cs="Arial"/>
          <w:lang w:val="en-US" w:eastAsia="nl-NL"/>
        </w:rPr>
        <w:t xml:space="preserve"> (95%)</w:t>
      </w:r>
      <w:r w:rsidR="001B647F" w:rsidRPr="00BF5B66">
        <w:rPr>
          <w:rFonts w:ascii="Arial" w:eastAsia="Times New Roman" w:hAnsi="Arial" w:cs="Arial"/>
          <w:lang w:val="en-US" w:eastAsia="nl-NL"/>
        </w:rPr>
        <w:t xml:space="preserve"> and MEN2B</w:t>
      </w:r>
      <w:r w:rsidR="00AF0B32" w:rsidRPr="00BF5B66">
        <w:rPr>
          <w:rFonts w:ascii="Arial" w:eastAsia="Times New Roman" w:hAnsi="Arial" w:cs="Arial"/>
          <w:lang w:val="en-US" w:eastAsia="nl-NL"/>
        </w:rPr>
        <w:t xml:space="preserve"> (5%). </w:t>
      </w:r>
      <w:r w:rsidR="001B647F" w:rsidRPr="00BF5B66">
        <w:rPr>
          <w:rFonts w:ascii="Arial" w:eastAsia="Times New Roman" w:hAnsi="Arial" w:cs="Arial"/>
          <w:lang w:val="en-US" w:eastAsia="nl-NL"/>
        </w:rPr>
        <w:t>MEN2A</w:t>
      </w:r>
      <w:r w:rsidRPr="00BF5B66">
        <w:rPr>
          <w:rFonts w:ascii="Arial" w:eastAsia="Times New Roman" w:hAnsi="Arial" w:cs="Arial"/>
          <w:lang w:val="en-US" w:eastAsia="nl-NL"/>
        </w:rPr>
        <w:t xml:space="preserve"> is categorized in four subtypes.  </w:t>
      </w:r>
      <w:r w:rsidR="00A32498" w:rsidRPr="00BF5B66">
        <w:rPr>
          <w:rFonts w:ascii="Arial" w:eastAsia="Times New Roman" w:hAnsi="Arial" w:cs="Arial"/>
          <w:lang w:val="en-US" w:eastAsia="nl-NL"/>
        </w:rPr>
        <w:t xml:space="preserve"> </w:t>
      </w:r>
    </w:p>
    <w:p w14:paraId="24137F92" w14:textId="77777777" w:rsidR="003C545B" w:rsidRPr="00BF5B66" w:rsidRDefault="003C545B" w:rsidP="00BF5B66">
      <w:pPr>
        <w:spacing w:after="0" w:line="276" w:lineRule="auto"/>
        <w:rPr>
          <w:rFonts w:ascii="Arial" w:eastAsia="Times New Roman" w:hAnsi="Arial" w:cs="Arial"/>
          <w:lang w:val="en-US" w:eastAsia="nl-NL"/>
        </w:rPr>
      </w:pPr>
    </w:p>
    <w:p w14:paraId="62CD687C" w14:textId="77777777" w:rsidR="00753806" w:rsidRPr="00BF5B66" w:rsidRDefault="00753806" w:rsidP="003C545B">
      <w:pPr>
        <w:numPr>
          <w:ilvl w:val="0"/>
          <w:numId w:val="1"/>
        </w:numPr>
        <w:shd w:val="clear" w:color="auto" w:fill="FFFFFF"/>
        <w:spacing w:after="0" w:line="276" w:lineRule="auto"/>
        <w:ind w:left="360"/>
        <w:textAlignment w:val="baseline"/>
        <w:rPr>
          <w:rFonts w:ascii="Arial" w:eastAsia="Times New Roman" w:hAnsi="Arial" w:cs="Arial"/>
          <w:lang w:val="en-US" w:eastAsia="nl-NL"/>
        </w:rPr>
      </w:pPr>
      <w:r w:rsidRPr="00BF5B66">
        <w:rPr>
          <w:rFonts w:ascii="Arial" w:eastAsia="Times New Roman" w:hAnsi="Arial" w:cs="Arial"/>
          <w:lang w:val="en-US" w:eastAsia="nl-NL"/>
        </w:rPr>
        <w:t>Classic MEN2A</w:t>
      </w:r>
    </w:p>
    <w:p w14:paraId="7D2E4139" w14:textId="300D0D41" w:rsidR="00753806" w:rsidRPr="00BF5B66" w:rsidRDefault="00753806" w:rsidP="003C545B">
      <w:pPr>
        <w:numPr>
          <w:ilvl w:val="0"/>
          <w:numId w:val="1"/>
        </w:numPr>
        <w:shd w:val="clear" w:color="auto" w:fill="FFFFFF"/>
        <w:spacing w:after="0" w:line="276" w:lineRule="auto"/>
        <w:ind w:left="360"/>
        <w:textAlignment w:val="baseline"/>
        <w:rPr>
          <w:rFonts w:ascii="Arial" w:eastAsia="Times New Roman" w:hAnsi="Arial" w:cs="Arial"/>
          <w:lang w:val="en-US" w:eastAsia="nl-NL"/>
        </w:rPr>
      </w:pPr>
      <w:r w:rsidRPr="00BF5B66">
        <w:rPr>
          <w:rFonts w:ascii="Arial" w:eastAsia="Times New Roman" w:hAnsi="Arial" w:cs="Arial"/>
          <w:lang w:val="en-US" w:eastAsia="nl-NL"/>
        </w:rPr>
        <w:t>MEN2A with cutaneous lichen amyloidosis</w:t>
      </w:r>
      <w:r w:rsidR="001B647F" w:rsidRPr="00BF5B66">
        <w:rPr>
          <w:rFonts w:ascii="Arial" w:eastAsia="Times New Roman" w:hAnsi="Arial" w:cs="Arial"/>
          <w:lang w:val="en-US" w:eastAsia="nl-NL"/>
        </w:rPr>
        <w:t xml:space="preserve"> </w:t>
      </w:r>
      <w:r w:rsidRPr="00BF5B66">
        <w:rPr>
          <w:rFonts w:ascii="Arial" w:eastAsia="Times New Roman" w:hAnsi="Arial" w:cs="Arial"/>
          <w:lang w:val="en-US" w:eastAsia="nl-NL"/>
        </w:rPr>
        <w:t>(CLA)</w:t>
      </w:r>
    </w:p>
    <w:p w14:paraId="72892249" w14:textId="7A2BAB8C" w:rsidR="00753806" w:rsidRPr="00BF5B66" w:rsidRDefault="00753806" w:rsidP="003C545B">
      <w:pPr>
        <w:numPr>
          <w:ilvl w:val="0"/>
          <w:numId w:val="1"/>
        </w:numPr>
        <w:shd w:val="clear" w:color="auto" w:fill="FFFFFF"/>
        <w:spacing w:after="0" w:line="276" w:lineRule="auto"/>
        <w:ind w:left="360"/>
        <w:textAlignment w:val="baseline"/>
        <w:rPr>
          <w:rFonts w:ascii="Arial" w:eastAsia="Times New Roman" w:hAnsi="Arial" w:cs="Arial"/>
          <w:lang w:val="en-US" w:eastAsia="nl-NL"/>
        </w:rPr>
      </w:pPr>
      <w:r w:rsidRPr="00BF5B66">
        <w:rPr>
          <w:rFonts w:ascii="Arial" w:eastAsia="Times New Roman" w:hAnsi="Arial" w:cs="Arial"/>
          <w:lang w:val="en-US" w:eastAsia="nl-NL"/>
        </w:rPr>
        <w:t>MEN2A with Hirschsprung’s disease</w:t>
      </w:r>
      <w:r w:rsidR="001B647F" w:rsidRPr="00BF5B66">
        <w:rPr>
          <w:rFonts w:ascii="Arial" w:eastAsia="Times New Roman" w:hAnsi="Arial" w:cs="Arial"/>
          <w:lang w:val="en-US" w:eastAsia="nl-NL"/>
        </w:rPr>
        <w:t xml:space="preserve"> </w:t>
      </w:r>
      <w:r w:rsidRPr="00BF5B66">
        <w:rPr>
          <w:rFonts w:ascii="Arial" w:eastAsia="Times New Roman" w:hAnsi="Arial" w:cs="Arial"/>
          <w:lang w:val="en-US" w:eastAsia="nl-NL"/>
        </w:rPr>
        <w:t>(HD)</w:t>
      </w:r>
    </w:p>
    <w:p w14:paraId="11F55105" w14:textId="78BCA51E" w:rsidR="00753806" w:rsidRPr="00BF5B66" w:rsidRDefault="00753806" w:rsidP="003C545B">
      <w:pPr>
        <w:numPr>
          <w:ilvl w:val="0"/>
          <w:numId w:val="1"/>
        </w:numPr>
        <w:shd w:val="clear" w:color="auto" w:fill="FFFFFF"/>
        <w:spacing w:after="0" w:line="276" w:lineRule="auto"/>
        <w:ind w:left="360"/>
        <w:textAlignment w:val="baseline"/>
        <w:rPr>
          <w:rFonts w:ascii="Arial" w:eastAsia="Times New Roman" w:hAnsi="Arial" w:cs="Arial"/>
          <w:lang w:val="en-US" w:eastAsia="nl-NL"/>
        </w:rPr>
      </w:pPr>
      <w:r w:rsidRPr="00BF5B66">
        <w:rPr>
          <w:rFonts w:ascii="Arial" w:eastAsia="Times New Roman" w:hAnsi="Arial" w:cs="Arial"/>
          <w:lang w:val="en-US" w:eastAsia="nl-NL"/>
        </w:rPr>
        <w:t>Familial medullary thyroid cancer</w:t>
      </w:r>
      <w:r w:rsidR="001B647F" w:rsidRPr="00BF5B66">
        <w:rPr>
          <w:rFonts w:ascii="Arial" w:eastAsia="Times New Roman" w:hAnsi="Arial" w:cs="Arial"/>
          <w:lang w:val="en-US" w:eastAsia="nl-NL"/>
        </w:rPr>
        <w:t xml:space="preserve"> </w:t>
      </w:r>
      <w:r w:rsidRPr="00BF5B66">
        <w:rPr>
          <w:rFonts w:ascii="Arial" w:eastAsia="Times New Roman" w:hAnsi="Arial" w:cs="Arial"/>
          <w:lang w:val="en-US" w:eastAsia="nl-NL"/>
        </w:rPr>
        <w:t>(FMTC)</w:t>
      </w:r>
    </w:p>
    <w:p w14:paraId="4ED276D5" w14:textId="77777777" w:rsidR="003C545B" w:rsidRDefault="003C545B" w:rsidP="00BF5B66">
      <w:pPr>
        <w:shd w:val="clear" w:color="auto" w:fill="FFFFFF"/>
        <w:spacing w:after="0" w:line="276" w:lineRule="auto"/>
        <w:textAlignment w:val="baseline"/>
        <w:rPr>
          <w:rFonts w:ascii="Arial" w:eastAsia="Times New Roman" w:hAnsi="Arial" w:cs="Arial"/>
          <w:lang w:val="en-US" w:eastAsia="nl-NL"/>
        </w:rPr>
      </w:pPr>
    </w:p>
    <w:p w14:paraId="08A4B111" w14:textId="588E1C01" w:rsidR="004C5E0F" w:rsidRPr="00BF5B66" w:rsidRDefault="004C5E0F" w:rsidP="00BF5B66">
      <w:pPr>
        <w:shd w:val="clear" w:color="auto" w:fill="FFFFFF"/>
        <w:spacing w:after="0" w:line="276" w:lineRule="auto"/>
        <w:textAlignment w:val="baseline"/>
        <w:rPr>
          <w:rFonts w:ascii="Arial" w:eastAsia="Times New Roman" w:hAnsi="Arial" w:cs="Arial"/>
          <w:lang w:val="en-US" w:eastAsia="nl-NL"/>
        </w:rPr>
      </w:pPr>
      <w:r w:rsidRPr="00BF5B66">
        <w:rPr>
          <w:rFonts w:ascii="Arial" w:eastAsia="Times New Roman" w:hAnsi="Arial" w:cs="Arial"/>
          <w:lang w:val="en-US" w:eastAsia="nl-NL"/>
        </w:rPr>
        <w:t>Incid</w:t>
      </w:r>
      <w:r w:rsidR="002C3EF6" w:rsidRPr="00BF5B66">
        <w:rPr>
          <w:rFonts w:ascii="Arial" w:eastAsia="Times New Roman" w:hAnsi="Arial" w:cs="Arial"/>
          <w:lang w:val="en-US" w:eastAsia="nl-NL"/>
        </w:rPr>
        <w:t>ence and prevalence rates vary</w:t>
      </w:r>
      <w:r w:rsidRPr="00BF5B66">
        <w:rPr>
          <w:rFonts w:ascii="Arial" w:eastAsia="Times New Roman" w:hAnsi="Arial" w:cs="Arial"/>
          <w:lang w:val="en-US" w:eastAsia="nl-NL"/>
        </w:rPr>
        <w:t xml:space="preserve"> with the population studied. Based on an analysis of</w:t>
      </w:r>
      <w:r w:rsidR="002C3EF6" w:rsidRPr="00BF5B66">
        <w:rPr>
          <w:rFonts w:ascii="Arial" w:eastAsia="Times New Roman" w:hAnsi="Arial" w:cs="Arial"/>
          <w:lang w:val="en-US" w:eastAsia="nl-NL"/>
        </w:rPr>
        <w:t xml:space="preserve"> Surveillance, Epidemiology, and End Results</w:t>
      </w:r>
      <w:r w:rsidRPr="00BF5B66">
        <w:rPr>
          <w:rFonts w:ascii="Arial" w:eastAsia="Times New Roman" w:hAnsi="Arial" w:cs="Arial"/>
          <w:lang w:val="en-US" w:eastAsia="nl-NL"/>
        </w:rPr>
        <w:t xml:space="preserve"> </w:t>
      </w:r>
      <w:r w:rsidR="002C3EF6" w:rsidRPr="00BF5B66">
        <w:rPr>
          <w:rFonts w:ascii="Arial" w:eastAsia="Times New Roman" w:hAnsi="Arial" w:cs="Arial"/>
          <w:lang w:val="en-US" w:eastAsia="nl-NL"/>
        </w:rPr>
        <w:t>(</w:t>
      </w:r>
      <w:r w:rsidRPr="00BF5B66">
        <w:rPr>
          <w:rFonts w:ascii="Arial" w:eastAsia="Times New Roman" w:hAnsi="Arial" w:cs="Arial"/>
          <w:lang w:val="en-US" w:eastAsia="nl-NL"/>
        </w:rPr>
        <w:t>SEER</w:t>
      </w:r>
      <w:r w:rsidR="002C3EF6" w:rsidRPr="00BF5B66">
        <w:rPr>
          <w:rFonts w:ascii="Arial" w:eastAsia="Times New Roman" w:hAnsi="Arial" w:cs="Arial"/>
          <w:lang w:val="en-US" w:eastAsia="nl-NL"/>
        </w:rPr>
        <w:t>)</w:t>
      </w:r>
      <w:r w:rsidRPr="00BF5B66">
        <w:rPr>
          <w:rFonts w:ascii="Arial" w:eastAsia="Times New Roman" w:hAnsi="Arial" w:cs="Arial"/>
          <w:lang w:val="en-US" w:eastAsia="nl-NL"/>
        </w:rPr>
        <w:t xml:space="preserve"> data, MEN2A is </w:t>
      </w:r>
      <w:r w:rsidR="008D0362" w:rsidRPr="00BF5B66">
        <w:rPr>
          <w:rFonts w:ascii="Arial" w:eastAsia="Times New Roman" w:hAnsi="Arial" w:cs="Arial"/>
          <w:lang w:val="en-US" w:eastAsia="nl-NL"/>
        </w:rPr>
        <w:t>most</w:t>
      </w:r>
      <w:r w:rsidRPr="00BF5B66">
        <w:rPr>
          <w:rFonts w:ascii="Arial" w:eastAsia="Times New Roman" w:hAnsi="Arial" w:cs="Arial"/>
          <w:lang w:val="en-US" w:eastAsia="nl-NL"/>
        </w:rPr>
        <w:t xml:space="preserve"> common, with an incidence of about 1 patient in 2 million, compared to MEN2B with an incidence o</w:t>
      </w:r>
      <w:r w:rsidR="009453B4" w:rsidRPr="00BF5B66">
        <w:rPr>
          <w:rFonts w:ascii="Arial" w:eastAsia="Times New Roman" w:hAnsi="Arial" w:cs="Arial"/>
          <w:lang w:val="en-US" w:eastAsia="nl-NL"/>
        </w:rPr>
        <w:t>f about 1 patient in 39 million</w:t>
      </w:r>
      <w:r w:rsidR="00027E27" w:rsidRPr="00BF5B66">
        <w:rPr>
          <w:rFonts w:ascii="Arial" w:eastAsia="Times New Roman" w:hAnsi="Arial" w:cs="Arial"/>
          <w:lang w:val="en-US" w:eastAsia="nl-NL"/>
        </w:rPr>
        <w:t xml:space="preserve"> </w:t>
      </w:r>
      <w:r w:rsidRPr="00BF5B66">
        <w:rPr>
          <w:rFonts w:ascii="Arial" w:eastAsia="Times New Roman" w:hAnsi="Arial" w:cs="Arial"/>
          <w:lang w:val="en-US" w:eastAsia="nl-NL"/>
        </w:rPr>
        <w:fldChar w:fldCharType="begin" w:fldLock="1"/>
      </w:r>
      <w:r w:rsidR="00027E27" w:rsidRPr="00BF5B66">
        <w:rPr>
          <w:rFonts w:ascii="Arial" w:eastAsia="Times New Roman" w:hAnsi="Arial" w:cs="Arial"/>
          <w:lang w:val="en-US" w:eastAsia="nl-NL"/>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Pr="00BF5B66">
        <w:rPr>
          <w:rFonts w:ascii="Arial" w:eastAsia="Times New Roman" w:hAnsi="Arial" w:cs="Arial"/>
          <w:lang w:val="en-US" w:eastAsia="nl-NL"/>
        </w:rPr>
        <w:fldChar w:fldCharType="separate"/>
      </w:r>
      <w:r w:rsidR="0087289D">
        <w:rPr>
          <w:rFonts w:ascii="Arial" w:eastAsia="Times New Roman" w:hAnsi="Arial" w:cs="Arial"/>
          <w:noProof/>
          <w:lang w:val="en-US" w:eastAsia="nl-NL"/>
        </w:rPr>
        <w:t>(</w:t>
      </w:r>
      <w:r w:rsidR="00EC3BEB" w:rsidRPr="00BF5B66">
        <w:rPr>
          <w:rFonts w:ascii="Arial" w:eastAsia="Times New Roman" w:hAnsi="Arial" w:cs="Arial"/>
          <w:noProof/>
          <w:lang w:val="en-US" w:eastAsia="nl-NL"/>
        </w:rPr>
        <w:t>12</w:t>
      </w:r>
      <w:r w:rsidR="0087289D">
        <w:rPr>
          <w:rFonts w:ascii="Arial" w:eastAsia="Times New Roman" w:hAnsi="Arial" w:cs="Arial"/>
          <w:noProof/>
          <w:lang w:val="en-US" w:eastAsia="nl-NL"/>
        </w:rPr>
        <w:t>)</w:t>
      </w:r>
      <w:r w:rsidRPr="00BF5B66">
        <w:rPr>
          <w:rFonts w:ascii="Arial" w:eastAsia="Times New Roman" w:hAnsi="Arial" w:cs="Arial"/>
          <w:lang w:val="en-US" w:eastAsia="nl-NL"/>
        </w:rPr>
        <w:fldChar w:fldCharType="end"/>
      </w:r>
      <w:r w:rsidR="009453B4" w:rsidRPr="00BF5B66">
        <w:rPr>
          <w:rFonts w:ascii="Arial" w:eastAsia="Times New Roman" w:hAnsi="Arial" w:cs="Arial"/>
          <w:lang w:val="en-US" w:eastAsia="nl-NL"/>
        </w:rPr>
        <w:t>.</w:t>
      </w:r>
      <w:r w:rsidRPr="00BF5B66">
        <w:rPr>
          <w:rFonts w:ascii="Arial" w:eastAsia="Times New Roman" w:hAnsi="Arial" w:cs="Arial"/>
          <w:lang w:val="en-US" w:eastAsia="nl-NL"/>
        </w:rPr>
        <w:t xml:space="preserve"> A nationwide study in Denmark described high</w:t>
      </w:r>
      <w:r w:rsidR="001B647F" w:rsidRPr="00BF5B66">
        <w:rPr>
          <w:rFonts w:ascii="Arial" w:eastAsia="Times New Roman" w:hAnsi="Arial" w:cs="Arial"/>
          <w:lang w:val="en-US" w:eastAsia="nl-NL"/>
        </w:rPr>
        <w:t xml:space="preserve">er rates with </w:t>
      </w:r>
      <w:r w:rsidR="00934CB9" w:rsidRPr="00BF5B66">
        <w:rPr>
          <w:rFonts w:ascii="Arial" w:eastAsia="Times New Roman" w:hAnsi="Arial" w:cs="Arial"/>
          <w:lang w:val="en-US" w:eastAsia="nl-NL"/>
        </w:rPr>
        <w:t xml:space="preserve">MEN2A </w:t>
      </w:r>
      <w:r w:rsidR="001B647F" w:rsidRPr="00BF5B66">
        <w:rPr>
          <w:rFonts w:ascii="Arial" w:eastAsia="Times New Roman" w:hAnsi="Arial" w:cs="Arial"/>
          <w:lang w:val="en-US" w:eastAsia="nl-NL"/>
        </w:rPr>
        <w:t xml:space="preserve">incidence </w:t>
      </w:r>
      <w:r w:rsidRPr="00BF5B66">
        <w:rPr>
          <w:rFonts w:ascii="Arial" w:eastAsia="Times New Roman" w:hAnsi="Arial" w:cs="Arial"/>
          <w:lang w:val="en-US" w:eastAsia="nl-NL"/>
        </w:rPr>
        <w:t>of 28 per million live births per year and a poi</w:t>
      </w:r>
      <w:r w:rsidR="002E5EEF" w:rsidRPr="00BF5B66">
        <w:rPr>
          <w:rFonts w:ascii="Arial" w:eastAsia="Times New Roman" w:hAnsi="Arial" w:cs="Arial"/>
          <w:lang w:val="en-US" w:eastAsia="nl-NL"/>
        </w:rPr>
        <w:t>nt prevalence of 24 per million</w:t>
      </w:r>
      <w:r w:rsidR="00027E27" w:rsidRPr="00BF5B66">
        <w:rPr>
          <w:rFonts w:ascii="Arial" w:eastAsia="Times New Roman" w:hAnsi="Arial" w:cs="Arial"/>
          <w:lang w:val="en-US" w:eastAsia="nl-NL"/>
        </w:rPr>
        <w:t xml:space="preserve"> </w:t>
      </w:r>
      <w:r w:rsidRPr="00BF5B66">
        <w:rPr>
          <w:rFonts w:ascii="Arial" w:eastAsia="Times New Roman" w:hAnsi="Arial" w:cs="Arial"/>
          <w:lang w:val="en-US" w:eastAsia="nl-NL"/>
        </w:rPr>
        <w:fldChar w:fldCharType="begin" w:fldLock="1"/>
      </w:r>
      <w:r w:rsidR="00CD6B49" w:rsidRPr="00BF5B66">
        <w:rPr>
          <w:rFonts w:ascii="Arial" w:eastAsia="Times New Roman" w:hAnsi="Arial" w:cs="Arial"/>
          <w:lang w:val="en-US" w:eastAsia="nl-NL"/>
        </w:rPr>
        <w:instrText>ADDIN CSL_CITATION {"citationItems":[{"id":"ITEM-1","itemData":{"DOI":"10.2147/CLEP.S174606","ISSN":"11791349","abstract":"Background: The incidence and prevalence of multiple endocrine neoplasia 2A (MEN2A) have only been reported once in a nationwide setting. However, it is unclear whether the figures are representative of other populations, as the major component of the syndrome, hereditary medullary thyroid carcinoma (MTC), has been reported as rare in the same country. We conducted a nationwide retrospective cohort study of MEN2A in Denmark from 1901 to 2014, aiming to describe the incidence and prevalence. Methods: This study included 250 unique MEN2A patients born or resident in Denmark before December 31, 2014. Patients were identified through the Danish REarranged during Transfection (RET) cohort, linkage of MEN2A pedigrees, the Danish MTC cohort, a nationwide collaboration of MEN2 centers, cross-checking of other relevant cohorts, and a systematic literature search. Results: The incidence from 1971 to 2000 was 28 (95% CI: 21–37) per million live births per year. Incidence for the specific mutations or for the overall MEN2A group did not change significantly from 1901 to 2014 (P&gt;0.05). Point prevalence at January 1, 2015, was 24 per million (95% CI: 20–28). Conclusion: The incidence and prevalence of MEN2A in Denmark seem higher than those reported in other countries. This is likely explained by the Danish C611Y founder effect. Also, our data indicate no significant change in MEN2A incidence during the last century.","author":[{"dropping-particle":"","family":"Mathiesen","given":"Jes Sloth","non-dropping-particle":"","parse-names":false,"suffix":""},{"dropping-particle":"","family":"Kroustrup","given":"Jens Peter","non-dropping-particle":"","parse-names":false,"suffix":""},{"dropping-particle":"","family":"Vestergaard","given":"Peter","non-dropping-particle":"","parse-names":false,"suffix":""},{"dropping-particle":"","family":"Stochholm","given":"Kirstine","non-dropping-particle":"","parse-names":false,"suffix":""},{"dropping-particle":"","family":"Poulsen","given":"Per Løgstrup","non-dropping-particle":"","parse-names":false,"suffix":""},{"dropping-particle":"","family":"Rasmussen","given":"Åse Krogh","non-dropping-particle":"","parse-names":false,"suffix":""},{"dropping-particle":"","family":"Feldt-Rasmussen","given":"Ulla","non-dropping-particle":"","parse-names":false,"suffix":""},{"dropping-particle":"","family":"Schytte","given":"Sten","non-dropping-particle":"","parse-names":false,"suffix":""},{"dropping-particle":"","family":"Pedersen","given":"Henrik Baymler","non-dropping-particle":"","parse-names":false,"suffix":""},{"dropping-particle":"","family":"Hahn","given":"Christoffer Holst","non-dropping-particle":"","parse-names":false,"suffix":""},{"dropping-particle":"","family":"Bentzen","given":"Jens","non-dropping-particle":"","parse-names":false,"suffix":""},{"dropping-particle":"","family":"Möller","given":"Sören","non-dropping-particle":"","parse-names":false,"suffix":""},{"dropping-particle":"","family":"Gaustadnes","given":"Mette","non-dropping-particle":"","parse-names":false,"suffix":""},{"dropping-particle":"","family":"Rossing","given":"Maria","non-dropping-particle":"","parse-names":false,"suffix":""},{"dropping-particle":"","family":"Nielsen","given":"Finn Cilius","non-dropping-particle":"","parse-names":false,"suffix":""},{"dropping-particle":"","family":"Brixen","given":"Kim","non-dropping-particle":"","parse-names":false,"suffix":""},{"dropping-particle":"","family":"Frederiksen","given":"Anja Lisbeth","non-dropping-particle":"","parse-names":false,"suffix":""},{"dropping-particle":"","family":"Godballe","given":"Christian","non-dropping-particle":"","parse-names":false,"suffix":""}],"container-title":"Clinical Epidemiology","id":"ITEM-1","issued":{"date-parts":[["2018"]]},"page":"1479-1487","title":"Incidence and prevalence of multiple endocrine neoplasia 2a in denmark 1901–2014: A nationwide study","type":"article-journal","volume":"10"},"uris":["http://www.mendeley.com/documents/?uuid=05afbd74-7ead-4dc1-b472-428c983a6e16"]}],"mendeley":{"formattedCitation":"[15]","plainTextFormattedCitation":"[15]","previouslyFormattedCitation":"[15]"},"properties":{"noteIndex":0},"schema":"https://github.com/citation-style-language/schema/raw/master/csl-citation.json"}</w:instrText>
      </w:r>
      <w:r w:rsidRPr="00BF5B66">
        <w:rPr>
          <w:rFonts w:ascii="Arial" w:eastAsia="Times New Roman" w:hAnsi="Arial" w:cs="Arial"/>
          <w:lang w:val="en-US" w:eastAsia="nl-NL"/>
        </w:rPr>
        <w:fldChar w:fldCharType="separate"/>
      </w:r>
      <w:r w:rsidR="0087289D">
        <w:rPr>
          <w:rFonts w:ascii="Arial" w:eastAsia="Times New Roman" w:hAnsi="Arial" w:cs="Arial"/>
          <w:noProof/>
          <w:lang w:val="en-US" w:eastAsia="nl-NL"/>
        </w:rPr>
        <w:t>(</w:t>
      </w:r>
      <w:r w:rsidR="00027E27" w:rsidRPr="00BF5B66">
        <w:rPr>
          <w:rFonts w:ascii="Arial" w:eastAsia="Times New Roman" w:hAnsi="Arial" w:cs="Arial"/>
          <w:noProof/>
          <w:lang w:val="en-US" w:eastAsia="nl-NL"/>
        </w:rPr>
        <w:t>15</w:t>
      </w:r>
      <w:r w:rsidR="0087289D">
        <w:rPr>
          <w:rFonts w:ascii="Arial" w:eastAsia="Times New Roman" w:hAnsi="Arial" w:cs="Arial"/>
          <w:noProof/>
          <w:lang w:val="en-US" w:eastAsia="nl-NL"/>
        </w:rPr>
        <w:t>)</w:t>
      </w:r>
      <w:r w:rsidRPr="00BF5B66">
        <w:rPr>
          <w:rFonts w:ascii="Arial" w:eastAsia="Times New Roman" w:hAnsi="Arial" w:cs="Arial"/>
          <w:lang w:val="en-US" w:eastAsia="nl-NL"/>
        </w:rPr>
        <w:fldChar w:fldCharType="end"/>
      </w:r>
      <w:r w:rsidR="001B647F" w:rsidRPr="00BF5B66">
        <w:rPr>
          <w:rFonts w:ascii="Arial" w:eastAsia="Times New Roman" w:hAnsi="Arial" w:cs="Arial"/>
          <w:lang w:val="en-US" w:eastAsia="nl-NL"/>
        </w:rPr>
        <w:t>. MEN2B</w:t>
      </w:r>
      <w:r w:rsidRPr="00BF5B66">
        <w:rPr>
          <w:rFonts w:ascii="Arial" w:eastAsia="Times New Roman" w:hAnsi="Arial" w:cs="Arial"/>
          <w:lang w:val="en-US" w:eastAsia="nl-NL"/>
        </w:rPr>
        <w:t xml:space="preserve"> had an incidence in Denmark of 2.6 per million per year and a point </w:t>
      </w:r>
      <w:r w:rsidR="002E5EEF" w:rsidRPr="00BF5B66">
        <w:rPr>
          <w:rFonts w:ascii="Arial" w:eastAsia="Times New Roman" w:hAnsi="Arial" w:cs="Arial"/>
          <w:lang w:val="en-US" w:eastAsia="nl-NL"/>
        </w:rPr>
        <w:t>prevalence of 1.06 per million.</w:t>
      </w:r>
      <w:r w:rsidRPr="00BF5B66">
        <w:rPr>
          <w:rFonts w:ascii="Arial" w:eastAsia="Times New Roman" w:hAnsi="Arial" w:cs="Arial"/>
          <w:lang w:val="en-US" w:eastAsia="nl-NL"/>
        </w:rPr>
        <w:t xml:space="preserve"> The patient distribution among the subtypes varies with the series and the population studied as well. A large series from China showed that of 65 families (214 patients) with MEN2, 30</w:t>
      </w:r>
      <w:r w:rsidR="00630192" w:rsidRPr="00BF5B66">
        <w:rPr>
          <w:rFonts w:ascii="Arial" w:eastAsia="Times New Roman" w:hAnsi="Arial" w:cs="Arial"/>
          <w:lang w:val="en-US" w:eastAsia="nl-NL"/>
        </w:rPr>
        <w:t xml:space="preserve"> </w:t>
      </w:r>
      <w:r w:rsidRPr="00BF5B66">
        <w:rPr>
          <w:rFonts w:ascii="Arial" w:eastAsia="Times New Roman" w:hAnsi="Arial" w:cs="Arial"/>
          <w:lang w:val="en-US" w:eastAsia="nl-NL"/>
        </w:rPr>
        <w:t xml:space="preserve">(46%) families had </w:t>
      </w:r>
      <w:r w:rsidR="001B647F" w:rsidRPr="00BF5B66">
        <w:rPr>
          <w:rFonts w:ascii="Arial" w:eastAsia="Times New Roman" w:hAnsi="Arial" w:cs="Arial"/>
          <w:lang w:val="en-US" w:eastAsia="nl-NL"/>
        </w:rPr>
        <w:t>classical MEN2A, 5</w:t>
      </w:r>
      <w:r w:rsidR="00630192" w:rsidRPr="00BF5B66">
        <w:rPr>
          <w:rFonts w:ascii="Arial" w:eastAsia="Times New Roman" w:hAnsi="Arial" w:cs="Arial"/>
          <w:lang w:val="en-US" w:eastAsia="nl-NL"/>
        </w:rPr>
        <w:t xml:space="preserve"> </w:t>
      </w:r>
      <w:r w:rsidR="001B647F" w:rsidRPr="00BF5B66">
        <w:rPr>
          <w:rFonts w:ascii="Arial" w:eastAsia="Times New Roman" w:hAnsi="Arial" w:cs="Arial"/>
          <w:lang w:val="en-US" w:eastAsia="nl-NL"/>
        </w:rPr>
        <w:t>(8%) had MEN2A</w:t>
      </w:r>
      <w:r w:rsidRPr="00BF5B66">
        <w:rPr>
          <w:rFonts w:ascii="Arial" w:eastAsia="Times New Roman" w:hAnsi="Arial" w:cs="Arial"/>
          <w:lang w:val="en-US" w:eastAsia="nl-NL"/>
        </w:rPr>
        <w:t xml:space="preserve"> with CLA, 1</w:t>
      </w:r>
      <w:r w:rsidR="00630192" w:rsidRPr="00BF5B66">
        <w:rPr>
          <w:rFonts w:ascii="Arial" w:eastAsia="Times New Roman" w:hAnsi="Arial" w:cs="Arial"/>
          <w:lang w:val="en-US" w:eastAsia="nl-NL"/>
        </w:rPr>
        <w:t xml:space="preserve"> </w:t>
      </w:r>
      <w:r w:rsidRPr="00BF5B66">
        <w:rPr>
          <w:rFonts w:ascii="Arial" w:eastAsia="Times New Roman" w:hAnsi="Arial" w:cs="Arial"/>
          <w:lang w:val="en-US" w:eastAsia="nl-NL"/>
        </w:rPr>
        <w:t>(2%) MEN2</w:t>
      </w:r>
      <w:r w:rsidR="001B647F" w:rsidRPr="00BF5B66">
        <w:rPr>
          <w:rFonts w:ascii="Arial" w:eastAsia="Times New Roman" w:hAnsi="Arial" w:cs="Arial"/>
          <w:lang w:val="en-US" w:eastAsia="nl-NL"/>
        </w:rPr>
        <w:t>A</w:t>
      </w:r>
      <w:r w:rsidRPr="00BF5B66">
        <w:rPr>
          <w:rFonts w:ascii="Arial" w:eastAsia="Times New Roman" w:hAnsi="Arial" w:cs="Arial"/>
          <w:lang w:val="en-US" w:eastAsia="nl-NL"/>
        </w:rPr>
        <w:t xml:space="preserve"> with HD, 24</w:t>
      </w:r>
      <w:r w:rsidR="00630192" w:rsidRPr="00BF5B66">
        <w:rPr>
          <w:rFonts w:ascii="Arial" w:eastAsia="Times New Roman" w:hAnsi="Arial" w:cs="Arial"/>
          <w:lang w:val="en-US" w:eastAsia="nl-NL"/>
        </w:rPr>
        <w:t xml:space="preserve"> </w:t>
      </w:r>
      <w:r w:rsidRPr="00BF5B66">
        <w:rPr>
          <w:rFonts w:ascii="Arial" w:eastAsia="Times New Roman" w:hAnsi="Arial" w:cs="Arial"/>
          <w:lang w:val="en-US" w:eastAsia="nl-NL"/>
        </w:rPr>
        <w:t>(37%</w:t>
      </w:r>
      <w:r w:rsidR="002E5EEF" w:rsidRPr="00BF5B66">
        <w:rPr>
          <w:rFonts w:ascii="Arial" w:eastAsia="Times New Roman" w:hAnsi="Arial" w:cs="Arial"/>
          <w:lang w:val="en-US" w:eastAsia="nl-NL"/>
        </w:rPr>
        <w:t>) had FTMC, and 5</w:t>
      </w:r>
      <w:r w:rsidR="00630192" w:rsidRPr="00BF5B66">
        <w:rPr>
          <w:rFonts w:ascii="Arial" w:eastAsia="Times New Roman" w:hAnsi="Arial" w:cs="Arial"/>
          <w:lang w:val="en-US" w:eastAsia="nl-NL"/>
        </w:rPr>
        <w:t xml:space="preserve"> </w:t>
      </w:r>
      <w:r w:rsidR="002E5EEF" w:rsidRPr="00BF5B66">
        <w:rPr>
          <w:rFonts w:ascii="Arial" w:eastAsia="Times New Roman" w:hAnsi="Arial" w:cs="Arial"/>
          <w:lang w:val="en-US" w:eastAsia="nl-NL"/>
        </w:rPr>
        <w:t>(8%) had MEN2B</w:t>
      </w:r>
      <w:r w:rsidR="00027E27" w:rsidRPr="00BF5B66">
        <w:rPr>
          <w:rFonts w:ascii="Arial" w:eastAsia="Times New Roman" w:hAnsi="Arial" w:cs="Arial"/>
          <w:lang w:val="en-US" w:eastAsia="nl-NL"/>
        </w:rPr>
        <w:t xml:space="preserve"> </w:t>
      </w:r>
      <w:r w:rsidRPr="00BF5B66">
        <w:rPr>
          <w:rFonts w:ascii="Arial" w:eastAsia="Times New Roman" w:hAnsi="Arial" w:cs="Arial"/>
          <w:lang w:val="en-US" w:eastAsia="nl-NL"/>
        </w:rPr>
        <w:fldChar w:fldCharType="begin" w:fldLock="1"/>
      </w:r>
      <w:r w:rsidR="00CD6B49" w:rsidRPr="00BF5B66">
        <w:rPr>
          <w:rFonts w:ascii="Arial" w:eastAsia="Times New Roman" w:hAnsi="Arial" w:cs="Arial"/>
          <w:lang w:val="en-US" w:eastAsia="nl-NL"/>
        </w:rPr>
        <w:instrText>ADDIN CSL_CITATION {"citationItems":[{"id":"ITEM-1","itemData":{"DOI":"10.1186/s12885-021-08116-9","ISSN":"14712407","PMID":"33827484","abstract":"Background: Germline RET mutations and variants are involved in development of multiple endocrine neoplasia type 2 (MEN2). The present study investigated a spectrum of RET variants, analyzed genotype-phenotype relationships, and evaluated their effect on the MEN2 phenotype in Han Chinese patients. Methods: Targeted sequencing detected germline RET variants in 697 individuals, including 245 MEN2, 120 sporadic medullary thyroid cancer (MTC), and 15 pheochromocytoma (PHEO) patients and their 493 relatives. In silico analyses and classifications following ACMG-2015 were performed. Demographic, clinical variant types, and endocrine neoplasia molecular diagnosis records were also analyzed. Results: Nineteen different RET mutations (18 point and 1 del/ins mutations) in 214 patients with MEN2A (97.7%) or MEN2B (2.3%) were found, of which exon 11/10 mutations accounted for 79% (169/214). Nineteen compound mutations were found in 31 patients with MEN2A. Twenty-three variants (18 single and 5 double base substitution/compound variants) non-classification were also found. Of these, 17 (3 of pathogenic, 10 of uncertain significance, 2 of likely benign and 2 as benign) were found in 31 patients with MTC/PHEO. The remaining 6 variants (4 of uncertain significance and 2 of likely benign) found in 8 carriers had no evidence of MEN2. The entire cohort showed MEN2A-related PHEO, all occurring in exons 11/10, particularly at C634. Kaplan-Meier curves showed age-dependent penetration rates of MTC and PHEO, and occurrence rates of PHEO in patients with exon 11 mutations were all higher than those within exon 10; these bilateral PHEO were always associated with exon 11 mutations (all P &lt; 0.05). While patient offspring had PHEO, parents with MEN2A had none, the frequency was approximately 10%. Interestingly, at least 6.8% of families were adoptive. Also, 3 non-hotspot RET variants (R114H, T278N, and D489N) appeared with high frequency. Conversely, polymorphism S836S was absent. Conclusions: These data are largely consistent with current evidence-based recommendations in the clinical practice guidelines. Diversity of RET variants or carriers may involve a different natural disease course. Further large-scale targeted sequencing studies will serve as an accurate and cost-effective approach to investigating MEN2 genotype-phenotype correlations for discovery of rare or unknown variants of RET.","author":[{"dropping-particle":"","family":"Qi","given":"Xiao Ping","non-dropping-particle":"","parse-names":false,"suffix":""},{"dropping-particle":"","family":"Zhao","given":"Jian Qiang","non-dropping-particle":"","parse-names":false,"suffix":""},{"dropping-particle":"","family":"Fang","given":"Xu Dong","non-dropping-particle":"","parse-names":false,"suffix":""},{"dropping-particle":"","family":"Lian","given":"Bi Jun","non-dropping-particle":"","parse-names":false,"suffix":""},{"dropping-particle":"","family":"Li","given":"Feng","non-dropping-particle":"","parse-names":false,"suffix":""},{"dropping-particle":"","family":"Wang","given":"Hui Hong","non-dropping-particle":"","parse-names":false,"suffix":""},{"dropping-particle":"","family":"Cao","given":"Zhi Lie","non-dropping-particle":"","parse-names":false,"suffix":""},{"dropping-particle":"","family":"Zheng","given":"Wei Hui","non-dropping-particle":"","parse-names":false,"suffix":""},{"dropping-particle":"","family":"Cao","given":"Juan","non-dropping-particle":"","parse-names":false,"suffix":""},{"dropping-particle":"","family":"Chen","given":"Yu","non-dropping-particle":"","parse-names":false,"suffix":""}],"container-title":"BMC Cancer","id":"ITEM-1","issued":{"date-parts":[["2021"]]},"title":"Spectrum of Germline RET variants identified by targeted sequencing and associated Multiple Endocrine Neoplasia type 2 susceptibility in China","type":"article-journal"},"uris":["http://www.mendeley.com/documents/?uuid=a49675bd-22b4-4576-8830-361335a8c88c"]}],"mendeley":{"formattedCitation":"[16]","plainTextFormattedCitation":"[16]","previouslyFormattedCitation":"[16]"},"properties":{"noteIndex":0},"schema":"https://github.com/citation-style-language/schema/raw/master/csl-citation.json"}</w:instrText>
      </w:r>
      <w:r w:rsidRPr="00BF5B66">
        <w:rPr>
          <w:rFonts w:ascii="Arial" w:eastAsia="Times New Roman" w:hAnsi="Arial" w:cs="Arial"/>
          <w:lang w:val="en-US" w:eastAsia="nl-NL"/>
        </w:rPr>
        <w:fldChar w:fldCharType="separate"/>
      </w:r>
      <w:r w:rsidR="0087289D">
        <w:rPr>
          <w:rFonts w:ascii="Arial" w:eastAsia="Times New Roman" w:hAnsi="Arial" w:cs="Arial"/>
          <w:noProof/>
          <w:lang w:val="en-US" w:eastAsia="nl-NL"/>
        </w:rPr>
        <w:t>(</w:t>
      </w:r>
      <w:r w:rsidR="00027E27" w:rsidRPr="00BF5B66">
        <w:rPr>
          <w:rFonts w:ascii="Arial" w:eastAsia="Times New Roman" w:hAnsi="Arial" w:cs="Arial"/>
          <w:noProof/>
          <w:lang w:val="en-US" w:eastAsia="nl-NL"/>
        </w:rPr>
        <w:t>16</w:t>
      </w:r>
      <w:r w:rsidR="0087289D">
        <w:rPr>
          <w:rFonts w:ascii="Arial" w:eastAsia="Times New Roman" w:hAnsi="Arial" w:cs="Arial"/>
          <w:noProof/>
          <w:lang w:val="en-US" w:eastAsia="nl-NL"/>
        </w:rPr>
        <w:t>)</w:t>
      </w:r>
      <w:r w:rsidRPr="00BF5B66">
        <w:rPr>
          <w:rFonts w:ascii="Arial" w:eastAsia="Times New Roman" w:hAnsi="Arial" w:cs="Arial"/>
          <w:lang w:val="en-US" w:eastAsia="nl-NL"/>
        </w:rPr>
        <w:fldChar w:fldCharType="end"/>
      </w:r>
      <w:r w:rsidR="002E5EEF" w:rsidRPr="00BF5B66">
        <w:rPr>
          <w:rFonts w:ascii="Arial" w:eastAsia="Times New Roman" w:hAnsi="Arial" w:cs="Arial"/>
          <w:lang w:val="en-US" w:eastAsia="nl-NL"/>
        </w:rPr>
        <w:t>.</w:t>
      </w:r>
    </w:p>
    <w:p w14:paraId="05033A54" w14:textId="77777777" w:rsidR="0087413F" w:rsidRDefault="0087413F" w:rsidP="00BF5B66">
      <w:pPr>
        <w:shd w:val="clear" w:color="auto" w:fill="FFFFFF"/>
        <w:spacing w:after="0" w:line="276" w:lineRule="auto"/>
        <w:textAlignment w:val="baseline"/>
        <w:rPr>
          <w:rFonts w:ascii="Arial" w:eastAsia="Times New Roman" w:hAnsi="Arial" w:cs="Arial"/>
          <w:lang w:val="en-US" w:eastAsia="nl-NL"/>
        </w:rPr>
      </w:pPr>
    </w:p>
    <w:p w14:paraId="02F868B9" w14:textId="32F0D9DB" w:rsidR="00F17DD0" w:rsidRPr="00BF5B66" w:rsidRDefault="00420E86" w:rsidP="00BF5B66">
      <w:pPr>
        <w:shd w:val="clear" w:color="auto" w:fill="FFFFFF"/>
        <w:spacing w:after="0" w:line="276" w:lineRule="auto"/>
        <w:textAlignment w:val="baseline"/>
        <w:rPr>
          <w:rFonts w:ascii="Arial" w:eastAsia="Times New Roman" w:hAnsi="Arial" w:cs="Arial"/>
          <w:lang w:val="en-US" w:eastAsia="nl-NL"/>
        </w:rPr>
      </w:pPr>
      <w:r w:rsidRPr="00BF5B66">
        <w:rPr>
          <w:rFonts w:ascii="Arial" w:eastAsia="Times New Roman" w:hAnsi="Arial" w:cs="Arial"/>
          <w:lang w:val="en-US" w:eastAsia="nl-NL"/>
        </w:rPr>
        <w:t>Previously, patients with </w:t>
      </w:r>
      <w:r w:rsidR="00630192" w:rsidRPr="00BF5B66">
        <w:rPr>
          <w:rFonts w:ascii="Arial" w:eastAsia="Times New Roman" w:hAnsi="Arial" w:cs="Arial"/>
          <w:lang w:val="en-US" w:eastAsia="nl-NL"/>
        </w:rPr>
        <w:t>FMTC</w:t>
      </w:r>
      <w:r w:rsidRPr="00BF5B66">
        <w:rPr>
          <w:rFonts w:ascii="Arial" w:eastAsia="Times New Roman" w:hAnsi="Arial" w:cs="Arial"/>
          <w:lang w:val="en-US" w:eastAsia="nl-NL"/>
        </w:rPr>
        <w:t xml:space="preserve"> were classified as a separate entity, because affected families appeared to have </w:t>
      </w:r>
      <w:r w:rsidR="00630192" w:rsidRPr="00BF5B66">
        <w:rPr>
          <w:rFonts w:ascii="Arial" w:eastAsia="Times New Roman" w:hAnsi="Arial" w:cs="Arial"/>
          <w:lang w:val="en-US" w:eastAsia="nl-NL"/>
        </w:rPr>
        <w:t>MTC</w:t>
      </w:r>
      <w:r w:rsidR="002E5EEF" w:rsidRPr="00BF5B66">
        <w:rPr>
          <w:rFonts w:ascii="Arial" w:eastAsia="Times New Roman" w:hAnsi="Arial" w:cs="Arial"/>
          <w:lang w:val="en-US" w:eastAsia="nl-NL"/>
        </w:rPr>
        <w:t xml:space="preserve"> alone,</w:t>
      </w:r>
      <w:r w:rsidRPr="00BF5B66">
        <w:rPr>
          <w:rFonts w:ascii="Arial" w:eastAsia="Times New Roman" w:hAnsi="Arial" w:cs="Arial"/>
          <w:lang w:val="en-US" w:eastAsia="nl-NL"/>
        </w:rPr>
        <w:t xml:space="preserve"> lacking other associated endocrine or neural-tissue involvem</w:t>
      </w:r>
      <w:r w:rsidR="002E5EEF" w:rsidRPr="00BF5B66">
        <w:rPr>
          <w:rFonts w:ascii="Arial" w:eastAsia="Times New Roman" w:hAnsi="Arial" w:cs="Arial"/>
          <w:lang w:val="en-US" w:eastAsia="nl-NL"/>
        </w:rPr>
        <w:t>ent of MEN2</w:t>
      </w:r>
      <w:r w:rsidRPr="00BF5B66">
        <w:rPr>
          <w:rFonts w:ascii="Arial" w:eastAsia="Times New Roman" w:hAnsi="Arial" w:cs="Arial"/>
          <w:lang w:val="en-US" w:eastAsia="nl-NL"/>
        </w:rPr>
        <w:t xml:space="preserve">. With </w:t>
      </w:r>
      <w:r w:rsidR="00027E27" w:rsidRPr="00BF5B66">
        <w:rPr>
          <w:rFonts w:ascii="Arial" w:eastAsia="Times New Roman" w:hAnsi="Arial" w:cs="Arial"/>
          <w:lang w:val="en-US" w:eastAsia="nl-NL"/>
        </w:rPr>
        <w:t>extended</w:t>
      </w:r>
      <w:r w:rsidRPr="00BF5B66">
        <w:rPr>
          <w:rFonts w:ascii="Arial" w:eastAsia="Times New Roman" w:hAnsi="Arial" w:cs="Arial"/>
          <w:lang w:val="en-US" w:eastAsia="nl-NL"/>
        </w:rPr>
        <w:t xml:space="preserve"> follow-up, some members in many of these families developed </w:t>
      </w:r>
      <w:r w:rsidR="006F77B5" w:rsidRPr="00BF5B66">
        <w:rPr>
          <w:rFonts w:ascii="Arial" w:eastAsia="Times New Roman" w:hAnsi="Arial" w:cs="Arial"/>
          <w:lang w:val="en-US" w:eastAsia="nl-NL"/>
        </w:rPr>
        <w:t>PHEO</w:t>
      </w:r>
      <w:r w:rsidR="002E5EEF" w:rsidRPr="00BF5B66">
        <w:rPr>
          <w:rFonts w:ascii="Arial" w:eastAsia="Times New Roman" w:hAnsi="Arial" w:cs="Arial"/>
          <w:lang w:val="en-US" w:eastAsia="nl-NL"/>
        </w:rPr>
        <w:t xml:space="preserve"> or </w:t>
      </w:r>
      <w:r w:rsidR="00EC3BEB" w:rsidRPr="00BF5B66">
        <w:rPr>
          <w:rFonts w:ascii="Arial" w:eastAsia="Times New Roman" w:hAnsi="Arial" w:cs="Arial"/>
          <w:lang w:val="en-US" w:eastAsia="nl-NL"/>
        </w:rPr>
        <w:t>p</w:t>
      </w:r>
      <w:r w:rsidR="002E5EEF" w:rsidRPr="00BF5B66">
        <w:rPr>
          <w:rFonts w:ascii="Arial" w:eastAsia="Times New Roman" w:hAnsi="Arial" w:cs="Arial"/>
          <w:lang w:val="en-US" w:eastAsia="nl-NL"/>
        </w:rPr>
        <w:t>HPT</w:t>
      </w:r>
      <w:r w:rsidRPr="00BF5B66">
        <w:rPr>
          <w:rFonts w:ascii="Arial" w:eastAsia="Times New Roman" w:hAnsi="Arial" w:cs="Arial"/>
          <w:lang w:val="en-US" w:eastAsia="nl-NL"/>
        </w:rPr>
        <w:t>. Data such as these suggested FMTC patients might be more appropriately c</w:t>
      </w:r>
      <w:r w:rsidR="0001676F" w:rsidRPr="00BF5B66">
        <w:rPr>
          <w:rFonts w:ascii="Arial" w:eastAsia="Times New Roman" w:hAnsi="Arial" w:cs="Arial"/>
          <w:lang w:val="en-US" w:eastAsia="nl-NL"/>
        </w:rPr>
        <w:t>lassified as a variant of MEN2A</w:t>
      </w:r>
      <w:r w:rsidRPr="00BF5B66">
        <w:rPr>
          <w:rFonts w:ascii="Arial" w:eastAsia="Times New Roman" w:hAnsi="Arial" w:cs="Arial"/>
          <w:lang w:val="en-US" w:eastAsia="nl-NL"/>
        </w:rPr>
        <w:t xml:space="preserve"> </w:t>
      </w:r>
      <w:r w:rsidRPr="00BF5B66">
        <w:rPr>
          <w:rFonts w:ascii="Arial" w:eastAsia="Times New Roman" w:hAnsi="Arial" w:cs="Arial"/>
          <w:lang w:val="en-US" w:eastAsia="nl-NL"/>
        </w:rPr>
        <w:fldChar w:fldCharType="begin" w:fldLock="1"/>
      </w:r>
      <w:r w:rsidR="00027E27" w:rsidRPr="00BF5B66">
        <w:rPr>
          <w:rFonts w:ascii="Arial" w:eastAsia="Times New Roman" w:hAnsi="Arial" w:cs="Arial"/>
          <w:lang w:val="en-US" w:eastAsia="nl-NL"/>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Pr="00BF5B66">
        <w:rPr>
          <w:rFonts w:ascii="Arial" w:eastAsia="Times New Roman" w:hAnsi="Arial" w:cs="Arial"/>
          <w:lang w:val="en-US" w:eastAsia="nl-NL"/>
        </w:rPr>
        <w:fldChar w:fldCharType="separate"/>
      </w:r>
      <w:r w:rsidR="0087289D">
        <w:rPr>
          <w:rFonts w:ascii="Arial" w:eastAsia="Times New Roman" w:hAnsi="Arial" w:cs="Arial"/>
          <w:noProof/>
          <w:lang w:val="en-US" w:eastAsia="nl-NL"/>
        </w:rPr>
        <w:t>(</w:t>
      </w:r>
      <w:r w:rsidR="00EC3BEB" w:rsidRPr="00BF5B66">
        <w:rPr>
          <w:rFonts w:ascii="Arial" w:eastAsia="Times New Roman" w:hAnsi="Arial" w:cs="Arial"/>
          <w:noProof/>
          <w:lang w:val="en-US" w:eastAsia="nl-NL"/>
        </w:rPr>
        <w:t>12</w:t>
      </w:r>
      <w:r w:rsidR="0087289D">
        <w:rPr>
          <w:rFonts w:ascii="Arial" w:eastAsia="Times New Roman" w:hAnsi="Arial" w:cs="Arial"/>
          <w:noProof/>
          <w:lang w:val="en-US" w:eastAsia="nl-NL"/>
        </w:rPr>
        <w:t>)</w:t>
      </w:r>
      <w:r w:rsidRPr="00BF5B66">
        <w:rPr>
          <w:rFonts w:ascii="Arial" w:eastAsia="Times New Roman" w:hAnsi="Arial" w:cs="Arial"/>
          <w:lang w:val="en-US" w:eastAsia="nl-NL"/>
        </w:rPr>
        <w:fldChar w:fldCharType="end"/>
      </w:r>
      <w:r w:rsidRPr="00BF5B66">
        <w:rPr>
          <w:rFonts w:ascii="Arial" w:eastAsia="Times New Roman" w:hAnsi="Arial" w:cs="Arial"/>
          <w:lang w:val="en-US" w:eastAsia="nl-NL"/>
        </w:rPr>
        <w:t>.</w:t>
      </w:r>
      <w:r w:rsidR="0001676F" w:rsidRPr="00BF5B66">
        <w:rPr>
          <w:rFonts w:ascii="Arial" w:eastAsia="Times New Roman" w:hAnsi="Arial" w:cs="Arial"/>
          <w:lang w:val="en-US" w:eastAsia="nl-NL"/>
        </w:rPr>
        <w:t xml:space="preserve"> Furthermore, distinguish</w:t>
      </w:r>
      <w:r w:rsidR="00630192" w:rsidRPr="00BF5B66">
        <w:rPr>
          <w:rFonts w:ascii="Arial" w:eastAsia="Times New Roman" w:hAnsi="Arial" w:cs="Arial"/>
          <w:lang w:val="en-US" w:eastAsia="nl-NL"/>
        </w:rPr>
        <w:t>ing</w:t>
      </w:r>
      <w:r w:rsidR="0001676F" w:rsidRPr="00BF5B66">
        <w:rPr>
          <w:rFonts w:ascii="Arial" w:eastAsia="Times New Roman" w:hAnsi="Arial" w:cs="Arial"/>
          <w:lang w:val="en-US" w:eastAsia="nl-NL"/>
        </w:rPr>
        <w:t xml:space="preserve"> classical MEN2</w:t>
      </w:r>
      <w:r w:rsidR="001B647F" w:rsidRPr="00BF5B66">
        <w:rPr>
          <w:rFonts w:ascii="Arial" w:eastAsia="Times New Roman" w:hAnsi="Arial" w:cs="Arial"/>
          <w:lang w:val="en-US" w:eastAsia="nl-NL"/>
        </w:rPr>
        <w:t>A</w:t>
      </w:r>
      <w:r w:rsidR="0001676F" w:rsidRPr="00BF5B66">
        <w:rPr>
          <w:rFonts w:ascii="Arial" w:eastAsia="Times New Roman" w:hAnsi="Arial" w:cs="Arial"/>
          <w:lang w:val="en-US" w:eastAsia="nl-NL"/>
        </w:rPr>
        <w:t xml:space="preserve"> from FMTC is difficult, making the clinical relevance of thi</w:t>
      </w:r>
      <w:r w:rsidR="00565388" w:rsidRPr="00BF5B66">
        <w:rPr>
          <w:rFonts w:ascii="Arial" w:eastAsia="Times New Roman" w:hAnsi="Arial" w:cs="Arial"/>
          <w:lang w:val="en-US" w:eastAsia="nl-NL"/>
        </w:rPr>
        <w:t>s</w:t>
      </w:r>
      <w:r w:rsidR="00F17DD0" w:rsidRPr="00BF5B66">
        <w:rPr>
          <w:rFonts w:ascii="Arial" w:eastAsia="Times New Roman" w:hAnsi="Arial" w:cs="Arial"/>
          <w:lang w:val="en-US" w:eastAsia="nl-NL"/>
        </w:rPr>
        <w:t xml:space="preserve"> phenotype limited.</w:t>
      </w:r>
    </w:p>
    <w:p w14:paraId="4CA6E488" w14:textId="77777777" w:rsidR="0087413F" w:rsidRDefault="0087413F" w:rsidP="00BF5B66">
      <w:pPr>
        <w:shd w:val="clear" w:color="auto" w:fill="FFFFFF"/>
        <w:spacing w:after="0" w:line="276" w:lineRule="auto"/>
        <w:textAlignment w:val="baseline"/>
        <w:rPr>
          <w:rFonts w:ascii="Arial" w:hAnsi="Arial" w:cs="Arial"/>
          <w:shd w:val="clear" w:color="auto" w:fill="FFFFFF"/>
          <w:lang w:val="en-US"/>
        </w:rPr>
      </w:pPr>
    </w:p>
    <w:p w14:paraId="7ABB5A82" w14:textId="57BA8254" w:rsidR="00394D7A" w:rsidRPr="00BF5B66" w:rsidRDefault="00565388" w:rsidP="00BF5B66">
      <w:pPr>
        <w:shd w:val="clear" w:color="auto" w:fill="FFFFFF"/>
        <w:spacing w:after="0" w:line="276" w:lineRule="auto"/>
        <w:textAlignment w:val="baseline"/>
        <w:rPr>
          <w:rFonts w:ascii="Arial" w:eastAsia="Times New Roman" w:hAnsi="Arial" w:cs="Arial"/>
          <w:lang w:val="en-US" w:eastAsia="nl-NL"/>
        </w:rPr>
      </w:pPr>
      <w:r w:rsidRPr="00BF5B66">
        <w:rPr>
          <w:rFonts w:ascii="Arial" w:hAnsi="Arial" w:cs="Arial"/>
          <w:shd w:val="clear" w:color="auto" w:fill="FFFFFF"/>
          <w:lang w:val="en-US"/>
        </w:rPr>
        <w:t>In some families</w:t>
      </w:r>
      <w:r w:rsidR="00F17DD0" w:rsidRPr="00BF5B66">
        <w:rPr>
          <w:rFonts w:ascii="Arial" w:hAnsi="Arial" w:cs="Arial"/>
          <w:shd w:val="clear" w:color="auto" w:fill="FFFFFF"/>
          <w:lang w:val="en-US"/>
        </w:rPr>
        <w:t>,</w:t>
      </w:r>
      <w:r w:rsidRPr="00BF5B66">
        <w:rPr>
          <w:rFonts w:ascii="Arial" w:hAnsi="Arial" w:cs="Arial"/>
          <w:shd w:val="clear" w:color="auto" w:fill="FFFFFF"/>
          <w:lang w:val="en-US"/>
        </w:rPr>
        <w:t xml:space="preserve"> MEN2A was associated with </w:t>
      </w:r>
      <w:r w:rsidR="00630192" w:rsidRPr="00BF5B66">
        <w:rPr>
          <w:rFonts w:ascii="Arial" w:hAnsi="Arial" w:cs="Arial"/>
          <w:lang w:val="en-US"/>
        </w:rPr>
        <w:t>CLA</w:t>
      </w:r>
      <w:r w:rsidR="00027E27" w:rsidRPr="00BF5B66">
        <w:rPr>
          <w:rFonts w:ascii="Arial" w:hAnsi="Arial" w:cs="Arial"/>
          <w:lang w:val="en-US"/>
        </w:rPr>
        <w:t xml:space="preserve"> </w:t>
      </w:r>
      <w:r w:rsidR="00394D7A" w:rsidRPr="00BF5B66">
        <w:rPr>
          <w:rFonts w:ascii="Arial" w:hAnsi="Arial" w:cs="Arial"/>
          <w:lang w:val="en-US"/>
        </w:rPr>
        <w:fldChar w:fldCharType="begin" w:fldLock="1"/>
      </w:r>
      <w:r w:rsidR="00CD6B49" w:rsidRPr="00BF5B66">
        <w:rPr>
          <w:rFonts w:ascii="Arial" w:hAnsi="Arial" w:cs="Arial"/>
          <w:lang w:val="en-US"/>
        </w:rPr>
        <w:instrText>ADDIN CSL_CITATION {"citationItems":[{"id":"ITEM-1","itemData":{"DOI":"10.1530/EC-18-0220","ISSN":"20493614","abstract":"Background: Cutaneous lichen amyloidosis (CLA) has been reported in some multiple endocrine neoplasia type 2A (MEN 2A) families affected by specific germline RET mutations C634F/G/R/W/Y or V804M, as a characteristic of the clinical manifestation in ‘MEN 2A with CLA’, one of four variants of MEN 2A, which was strictly located in the scapular region of the upper back. Patient Findings: This study reports a large south-eastern Chinese pedigree with 17 individuals carrying the MEN 2A-harboring germline C611Y (c.1832G&gt;A) RET mutation by Sanger sequencing. One individual presented MEN 2A-related clinical features, including typical CLA in the interscapular region; another individual exhibited neurological pruritus and scratching in the upper back but lacked CLA skin lesions. Both subjects presented with CLA or pruritic symptoms several years before the onset of medullary thyroid carcinoma (MTC) and/or pheochromocytoma. The remaining 15 RET mutation carriers did not exhibit CLA; of these, one presented with MTC and pheochromocytoma, nine with MTC only, two with elevated serum calcitonin and three younger subjects with normal serum calcitonin levels. This family’s clinical data revealed a later diagnosis of MTC (mean age, 45.9 (range: 23–73) years), a lower penetrance of pheochromocytoma (2/17, 11.8%) and CLA (1/17, 5.9%). However, no hyperparathyroidism and Hirschsprung disease were reported in this family. Summary and Conclusions: This is the first description of a family with MEN 2A-related CLA due to a germline RET C611Y mutation, which might exhibit a novel and diversified genotype–phenotype spectrum in MEN 2A.","author":[{"dropping-particle":"","family":"Qi","given":"Xiao Ping","non-dropping-particle":"","parse-names":false,"suffix":""},{"dropping-particle":"","family":"Peng","given":"Jian Zhong","non-dropping-particle":"","parse-names":false,"suffix":""},{"dropping-particle":"","family":"Yang","given":"Xiao Wei","non-dropping-particle":"","parse-names":false,"suffix":""},{"dropping-particle":"","family":"Cao","given":"Zhi Lie","non-dropping-particle":"","parse-names":false,"suffix":""},{"dropping-particle":"","family":"Yu","given":"Xiu Hua","non-dropping-particle":"","parse-names":false,"suffix":""},{"dropping-particle":"","family":"Fang","given":"Xu Dong","non-dropping-particle":"","parse-names":false,"suffix":""},{"dropping-particle":"","family":"Zhang","given":"Da Hong","non-dropping-particle":"","parse-names":false,"suffix":""},{"dropping-particle":"","family":"Zhao","given":"Jian Qiang","non-dropping-particle":"","parse-names":false,"suffix":""}],"container-title":"Endocrine Connections","id":"ITEM-1","issued":{"date-parts":[["2018"]]},"title":"The RET C611Y mutation causes MEN 2A and associated cutaneous lichen amyloidosis","type":"article-journal"},"uris":["http://www.mendeley.com/documents/?uuid=61cb3ce4-1a94-4a9a-879c-6a8dfd160552"]}],"mendeley":{"formattedCitation":"[17]","plainTextFormattedCitation":"[17]","previouslyFormattedCitation":"[17]"},"properties":{"noteIndex":0},"schema":"https://github.com/citation-style-language/schema/raw/master/csl-citation.json"}</w:instrText>
      </w:r>
      <w:r w:rsidR="00394D7A" w:rsidRPr="00BF5B66">
        <w:rPr>
          <w:rFonts w:ascii="Arial" w:hAnsi="Arial" w:cs="Arial"/>
          <w:lang w:val="en-US"/>
        </w:rPr>
        <w:fldChar w:fldCharType="separate"/>
      </w:r>
      <w:r w:rsidR="0087289D">
        <w:rPr>
          <w:rFonts w:ascii="Arial" w:hAnsi="Arial" w:cs="Arial"/>
          <w:noProof/>
          <w:lang w:val="en-US"/>
        </w:rPr>
        <w:t>(</w:t>
      </w:r>
      <w:r w:rsidR="00027E27" w:rsidRPr="00BF5B66">
        <w:rPr>
          <w:rFonts w:ascii="Arial" w:hAnsi="Arial" w:cs="Arial"/>
          <w:noProof/>
          <w:lang w:val="en-US"/>
        </w:rPr>
        <w:t>17</w:t>
      </w:r>
      <w:r w:rsidR="0087289D">
        <w:rPr>
          <w:rFonts w:ascii="Arial" w:hAnsi="Arial" w:cs="Arial"/>
          <w:noProof/>
          <w:lang w:val="en-US"/>
        </w:rPr>
        <w:t>)</w:t>
      </w:r>
      <w:r w:rsidR="00394D7A" w:rsidRPr="00BF5B66">
        <w:rPr>
          <w:rFonts w:ascii="Arial" w:hAnsi="Arial" w:cs="Arial"/>
          <w:lang w:val="en-US"/>
        </w:rPr>
        <w:fldChar w:fldCharType="end"/>
      </w:r>
      <w:r w:rsidRPr="00BF5B66">
        <w:rPr>
          <w:rFonts w:ascii="Arial" w:hAnsi="Arial" w:cs="Arial"/>
          <w:lang w:val="en-US"/>
        </w:rPr>
        <w:t>. This might be limited to families with specific mutations in the RET gene</w:t>
      </w:r>
      <w:r w:rsidR="00F17DD0" w:rsidRPr="00BF5B66">
        <w:rPr>
          <w:rFonts w:ascii="Arial" w:hAnsi="Arial" w:cs="Arial"/>
          <w:lang w:val="en-US"/>
        </w:rPr>
        <w:t>, with C634 as most frequently described</w:t>
      </w:r>
      <w:r w:rsidR="006F77B5" w:rsidRPr="00BF5B66">
        <w:rPr>
          <w:rFonts w:ascii="Arial" w:hAnsi="Arial" w:cs="Arial"/>
          <w:lang w:val="en-US"/>
        </w:rPr>
        <w:t xml:space="preserve"> </w:t>
      </w:r>
      <w:r w:rsidR="0087289D" w:rsidRPr="00783FE6">
        <w:rPr>
          <w:rFonts w:ascii="Arial" w:hAnsi="Arial" w:cs="Arial"/>
          <w:bCs/>
          <w:lang w:val="en-US"/>
        </w:rPr>
        <w:t>(</w:t>
      </w:r>
      <w:r w:rsidR="006F77B5" w:rsidRPr="00783FE6">
        <w:rPr>
          <w:rFonts w:ascii="Arial" w:hAnsi="Arial" w:cs="Arial"/>
          <w:bCs/>
          <w:lang w:val="en-US"/>
        </w:rPr>
        <w:t>table 1</w:t>
      </w:r>
      <w:r w:rsidR="0087289D" w:rsidRPr="00783FE6">
        <w:rPr>
          <w:rFonts w:ascii="Arial" w:hAnsi="Arial" w:cs="Arial"/>
          <w:bCs/>
          <w:lang w:val="en-US"/>
        </w:rPr>
        <w:t>)</w:t>
      </w:r>
      <w:r w:rsidR="00F17DD0" w:rsidRPr="00783FE6">
        <w:rPr>
          <w:rFonts w:ascii="Arial" w:hAnsi="Arial" w:cs="Arial"/>
          <w:bCs/>
          <w:lang w:val="en-US"/>
        </w:rPr>
        <w:t>.</w:t>
      </w:r>
      <w:r w:rsidR="00F17DD0" w:rsidRPr="00BF5B66">
        <w:rPr>
          <w:rFonts w:ascii="Arial" w:hAnsi="Arial" w:cs="Arial"/>
          <w:lang w:val="en-US"/>
        </w:rPr>
        <w:t xml:space="preserve"> Not all family member</w:t>
      </w:r>
      <w:r w:rsidR="006F77B5" w:rsidRPr="00BF5B66">
        <w:rPr>
          <w:rFonts w:ascii="Arial" w:hAnsi="Arial" w:cs="Arial"/>
          <w:lang w:val="en-US"/>
        </w:rPr>
        <w:t>s</w:t>
      </w:r>
      <w:r w:rsidR="00F17DD0" w:rsidRPr="00BF5B66">
        <w:rPr>
          <w:rFonts w:ascii="Arial" w:hAnsi="Arial" w:cs="Arial"/>
          <w:lang w:val="en-US"/>
        </w:rPr>
        <w:t xml:space="preserve"> with the same mutation develop CLA and there is a variation in clinical appearance, although the scapular region of the upper back</w:t>
      </w:r>
      <w:r w:rsidR="00394D7A" w:rsidRPr="00BF5B66">
        <w:rPr>
          <w:rFonts w:ascii="Arial" w:hAnsi="Arial" w:cs="Arial"/>
          <w:lang w:val="en-US"/>
        </w:rPr>
        <w:t xml:space="preserve"> is typically affected in MEN2</w:t>
      </w:r>
      <w:r w:rsidR="001B647F" w:rsidRPr="00BF5B66">
        <w:rPr>
          <w:rFonts w:ascii="Arial" w:hAnsi="Arial" w:cs="Arial"/>
          <w:lang w:val="en-US"/>
        </w:rPr>
        <w:t>A</w:t>
      </w:r>
      <w:r w:rsidR="00027E27" w:rsidRPr="00BF5B66">
        <w:rPr>
          <w:rFonts w:ascii="Arial" w:hAnsi="Arial" w:cs="Arial"/>
          <w:lang w:val="en-US"/>
        </w:rPr>
        <w:t xml:space="preserve"> </w:t>
      </w:r>
      <w:r w:rsidR="00027E27" w:rsidRPr="00783FE6">
        <w:rPr>
          <w:rFonts w:ascii="Arial" w:hAnsi="Arial" w:cs="Arial"/>
          <w:lang w:val="en-US"/>
        </w:rPr>
        <w:t>(see clinical features)</w:t>
      </w:r>
      <w:r w:rsidR="00394D7A" w:rsidRPr="00783FE6">
        <w:rPr>
          <w:rFonts w:ascii="Arial" w:hAnsi="Arial" w:cs="Arial"/>
          <w:lang w:val="en-US"/>
        </w:rPr>
        <w:t>.</w:t>
      </w:r>
      <w:r w:rsidR="00F17DD0" w:rsidRPr="00BF5B66">
        <w:rPr>
          <w:rFonts w:ascii="Arial" w:hAnsi="Arial" w:cs="Arial"/>
          <w:lang w:val="en-US"/>
        </w:rPr>
        <w:t xml:space="preserve"> </w:t>
      </w:r>
      <w:r w:rsidRPr="00BF5B66">
        <w:rPr>
          <w:rFonts w:ascii="Arial" w:hAnsi="Arial" w:cs="Arial"/>
          <w:lang w:val="en-US"/>
        </w:rPr>
        <w:t>CLA can precede</w:t>
      </w:r>
      <w:r w:rsidR="001B647F" w:rsidRPr="00BF5B66">
        <w:rPr>
          <w:rFonts w:ascii="Arial" w:hAnsi="Arial" w:cs="Arial"/>
          <w:lang w:val="en-US"/>
        </w:rPr>
        <w:t xml:space="preserve"> the other MEN2A</w:t>
      </w:r>
      <w:r w:rsidR="00394D7A" w:rsidRPr="00BF5B66">
        <w:rPr>
          <w:rFonts w:ascii="Arial" w:hAnsi="Arial" w:cs="Arial"/>
          <w:lang w:val="en-US"/>
        </w:rPr>
        <w:t xml:space="preserve"> manifestations</w:t>
      </w:r>
      <w:r w:rsidR="00027E27" w:rsidRPr="00BF5B66">
        <w:rPr>
          <w:rFonts w:ascii="Arial" w:hAnsi="Arial" w:cs="Arial"/>
          <w:lang w:val="en-US"/>
        </w:rPr>
        <w:t xml:space="preserve"> </w:t>
      </w:r>
      <w:r w:rsidR="00394D7A" w:rsidRPr="00BF5B66">
        <w:rPr>
          <w:rFonts w:ascii="Arial" w:hAnsi="Arial" w:cs="Arial"/>
          <w:lang w:val="en-US"/>
        </w:rPr>
        <w:fldChar w:fldCharType="begin" w:fldLock="1"/>
      </w:r>
      <w:r w:rsidR="00CD6B49" w:rsidRPr="00BF5B66">
        <w:rPr>
          <w:rFonts w:ascii="Arial" w:hAnsi="Arial" w:cs="Arial"/>
          <w:lang w:val="en-US"/>
        </w:rPr>
        <w:instrText>ADDIN CSL_CITATION {"citationItems":[{"id":"ITEM-1","itemData":{"DOI":"10.1530/EC-18-0220","ISSN":"20493614","abstract":"Background: Cutaneous lichen amyloidosis (CLA) has been reported in some multiple endocrine neoplasia type 2A (MEN 2A) families affected by specific germline RET mutations C634F/G/R/W/Y or V804M, as a characteristic of the clinical manifestation in ‘MEN 2A with CLA’, one of four variants of MEN 2A, which was strictly located in the scapular region of the upper back. Patient Findings: This study reports a large south-eastern Chinese pedigree with 17 individuals carrying the MEN 2A-harboring germline C611Y (c.1832G&gt;A) RET mutation by Sanger sequencing. One individual presented MEN 2A-related clinical features, including typical CLA in the interscapular region; another individual exhibited neurological pruritus and scratching in the upper back but lacked CLA skin lesions. Both subjects presented with CLA or pruritic symptoms several years before the onset of medullary thyroid carcinoma (MTC) and/or pheochromocytoma. The remaining 15 RET mutation carriers did not exhibit CLA; of these, one presented with MTC and pheochromocytoma, nine with MTC only, two with elevated serum calcitonin and three younger subjects with normal serum calcitonin levels. This family’s clinical data revealed a later diagnosis of MTC (mean age, 45.9 (range: 23–73) years), a lower penetrance of pheochromocytoma (2/17, 11.8%) and CLA (1/17, 5.9%). However, no hyperparathyroidism and Hirschsprung disease were reported in this family. Summary and Conclusions: This is the first description of a family with MEN 2A-related CLA due to a germline RET C611Y mutation, which might exhibit a novel and diversified genotype–phenotype spectrum in MEN 2A.","author":[{"dropping-particle":"","family":"Qi","given":"Xiao Ping","non-dropping-particle":"","parse-names":false,"suffix":""},{"dropping-particle":"","family":"Peng","given":"Jian Zhong","non-dropping-particle":"","parse-names":false,"suffix":""},{"dropping-particle":"","family":"Yang","given":"Xiao Wei","non-dropping-particle":"","parse-names":false,"suffix":""},{"dropping-particle":"","family":"Cao","given":"Zhi Lie","non-dropping-particle":"","parse-names":false,"suffix":""},{"dropping-particle":"","family":"Yu","given":"Xiu Hua","non-dropping-particle":"","parse-names":false,"suffix":""},{"dropping-particle":"","family":"Fang","given":"Xu Dong","non-dropping-particle":"","parse-names":false,"suffix":""},{"dropping-particle":"","family":"Zhang","given":"Da Hong","non-dropping-particle":"","parse-names":false,"suffix":""},{"dropping-particle":"","family":"Zhao","given":"Jian Qiang","non-dropping-particle":"","parse-names":false,"suffix":""}],"container-title":"Endocrine Connections","id":"ITEM-1","issued":{"date-parts":[["2018"]]},"title":"The RET C611Y mutation causes MEN 2A and associated cutaneous lichen amyloidosis","type":"article-journal"},"uris":["http://www.mendeley.com/documents/?uuid=61cb3ce4-1a94-4a9a-879c-6a8dfd160552"]}],"mendeley":{"formattedCitation":"[17]","plainTextFormattedCitation":"[17]","previouslyFormattedCitation":"[17]"},"properties":{"noteIndex":0},"schema":"https://github.com/citation-style-language/schema/raw/master/csl-citation.json"}</w:instrText>
      </w:r>
      <w:r w:rsidR="00394D7A" w:rsidRPr="00BF5B66">
        <w:rPr>
          <w:rFonts w:ascii="Arial" w:hAnsi="Arial" w:cs="Arial"/>
          <w:lang w:val="en-US"/>
        </w:rPr>
        <w:fldChar w:fldCharType="separate"/>
      </w:r>
      <w:r w:rsidR="0087289D">
        <w:rPr>
          <w:rFonts w:ascii="Arial" w:hAnsi="Arial" w:cs="Arial"/>
          <w:noProof/>
          <w:lang w:val="en-US"/>
        </w:rPr>
        <w:t>(</w:t>
      </w:r>
      <w:r w:rsidR="00027E27" w:rsidRPr="00BF5B66">
        <w:rPr>
          <w:rFonts w:ascii="Arial" w:hAnsi="Arial" w:cs="Arial"/>
          <w:noProof/>
          <w:lang w:val="en-US"/>
        </w:rPr>
        <w:t>17</w:t>
      </w:r>
      <w:r w:rsidR="0087289D">
        <w:rPr>
          <w:rFonts w:ascii="Arial" w:hAnsi="Arial" w:cs="Arial"/>
          <w:noProof/>
          <w:lang w:val="en-US"/>
        </w:rPr>
        <w:t>)</w:t>
      </w:r>
      <w:r w:rsidR="00394D7A" w:rsidRPr="00BF5B66">
        <w:rPr>
          <w:rFonts w:ascii="Arial" w:hAnsi="Arial" w:cs="Arial"/>
          <w:lang w:val="en-US"/>
        </w:rPr>
        <w:fldChar w:fldCharType="end"/>
      </w:r>
      <w:r w:rsidR="00394D7A" w:rsidRPr="00BF5B66">
        <w:rPr>
          <w:rFonts w:ascii="Arial" w:hAnsi="Arial" w:cs="Arial"/>
          <w:lang w:val="en-US"/>
        </w:rPr>
        <w:t>.</w:t>
      </w:r>
      <w:r w:rsidRPr="00BF5B66">
        <w:rPr>
          <w:rFonts w:ascii="Arial" w:hAnsi="Arial" w:cs="Arial"/>
          <w:lang w:val="en-US"/>
        </w:rPr>
        <w:t xml:space="preserve"> </w:t>
      </w:r>
    </w:p>
    <w:p w14:paraId="646A8B06" w14:textId="77777777" w:rsidR="0087413F" w:rsidRDefault="0087413F" w:rsidP="00BF5B66">
      <w:pPr>
        <w:shd w:val="clear" w:color="auto" w:fill="FFFFFF"/>
        <w:spacing w:after="0" w:line="276" w:lineRule="auto"/>
        <w:textAlignment w:val="baseline"/>
        <w:rPr>
          <w:rFonts w:ascii="Arial" w:hAnsi="Arial" w:cs="Arial"/>
          <w:lang w:val="en-US"/>
        </w:rPr>
      </w:pPr>
    </w:p>
    <w:p w14:paraId="588BA3B7" w14:textId="4FBAA4AE" w:rsidR="00394D7A" w:rsidRPr="00BF5B66" w:rsidRDefault="00394D7A" w:rsidP="00BF5B66">
      <w:pPr>
        <w:shd w:val="clear" w:color="auto" w:fill="FFFFFF"/>
        <w:spacing w:after="0" w:line="276" w:lineRule="auto"/>
        <w:textAlignment w:val="baseline"/>
        <w:rPr>
          <w:rFonts w:ascii="Arial" w:eastAsia="Times New Roman" w:hAnsi="Arial" w:cs="Arial"/>
          <w:lang w:val="en-US" w:eastAsia="nl-NL"/>
        </w:rPr>
      </w:pPr>
      <w:r w:rsidRPr="00BF5B66">
        <w:rPr>
          <w:rFonts w:ascii="Arial" w:hAnsi="Arial" w:cs="Arial"/>
          <w:lang w:val="en-US"/>
        </w:rPr>
        <w:t>The same goes for the association of MEN2</w:t>
      </w:r>
      <w:r w:rsidR="001B647F" w:rsidRPr="00BF5B66">
        <w:rPr>
          <w:rFonts w:ascii="Arial" w:hAnsi="Arial" w:cs="Arial"/>
          <w:lang w:val="en-US"/>
        </w:rPr>
        <w:t>A</w:t>
      </w:r>
      <w:r w:rsidRPr="00BF5B66">
        <w:rPr>
          <w:rFonts w:ascii="Arial" w:hAnsi="Arial" w:cs="Arial"/>
          <w:lang w:val="en-US"/>
        </w:rPr>
        <w:t xml:space="preserve"> and </w:t>
      </w:r>
      <w:r w:rsidR="001B647F" w:rsidRPr="00BF5B66">
        <w:rPr>
          <w:rFonts w:ascii="Arial" w:hAnsi="Arial" w:cs="Arial"/>
          <w:lang w:val="en-US"/>
        </w:rPr>
        <w:t>HD</w:t>
      </w:r>
      <w:r w:rsidRPr="00BF5B66">
        <w:rPr>
          <w:rFonts w:ascii="Arial" w:hAnsi="Arial" w:cs="Arial"/>
          <w:lang w:val="en-US"/>
        </w:rPr>
        <w:t xml:space="preserve">. This association is especially challenging, since the type of mutation leading to the different phenotypes result in different effects in the RET gene </w:t>
      </w:r>
      <w:r w:rsidR="001B647F" w:rsidRPr="00BF5B66">
        <w:rPr>
          <w:rFonts w:ascii="Arial" w:hAnsi="Arial" w:cs="Arial"/>
          <w:lang w:val="en-US"/>
        </w:rPr>
        <w:t>(a gain of function in the MEN2A</w:t>
      </w:r>
      <w:r w:rsidRPr="00BF5B66">
        <w:rPr>
          <w:rFonts w:ascii="Arial" w:hAnsi="Arial" w:cs="Arial"/>
          <w:lang w:val="en-US"/>
        </w:rPr>
        <w:t xml:space="preserve"> phenotype and a loss of function in the HD phenotype). Pathogenic RET variants are mainly associated with both these conditions when located at the 620 position. Mutations that impair RET signaling cause HD owing to failure of enteric neural crest-derived cells to migrate, proliferate and/or differentiate </w:t>
      </w:r>
      <w:r w:rsidRPr="00BF5B66">
        <w:rPr>
          <w:rFonts w:ascii="Arial" w:hAnsi="Arial" w:cs="Arial"/>
          <w:lang w:val="en-US"/>
        </w:rPr>
        <w:lastRenderedPageBreak/>
        <w:t xml:space="preserve">properly within the intestine. This seemingly paradoxical occurrence has led to speculation of a ‘Janus mutation’ in RET that causes overactivation or impairment of RET activity depending on the cellular context. In animal studies an alternative explanation was suggested that the coexistence of these two seemingly opposite phenotypes can be explained by excessive RET signaling alone and without invoking a Janus mutation. In this study it was also demonstrated that the cells comprising the ganglioneuroma-like masses induced by RET activation maintain their embryonic potential to generate an </w:t>
      </w:r>
      <w:r w:rsidR="008A6A3A" w:rsidRPr="00BF5B66">
        <w:rPr>
          <w:rFonts w:ascii="Arial" w:hAnsi="Arial" w:cs="Arial"/>
          <w:lang w:val="en-US"/>
        </w:rPr>
        <w:t>enteric nervous system</w:t>
      </w:r>
      <w:r w:rsidRPr="00BF5B66">
        <w:rPr>
          <w:rFonts w:ascii="Arial" w:hAnsi="Arial" w:cs="Arial"/>
          <w:lang w:val="en-US"/>
        </w:rPr>
        <w:t>, suggesting that these ganglioneuromas, and possibly other MEN-associated neoplasms, may be amenable to reprogramming along nor</w:t>
      </w:r>
      <w:r w:rsidR="004C5E0F" w:rsidRPr="00BF5B66">
        <w:rPr>
          <w:rFonts w:ascii="Arial" w:hAnsi="Arial" w:cs="Arial"/>
          <w:lang w:val="en-US"/>
        </w:rPr>
        <w:t xml:space="preserve">mal developmental trajectories </w:t>
      </w:r>
      <w:r w:rsidR="004C5E0F" w:rsidRPr="00BF5B66">
        <w:rPr>
          <w:rFonts w:ascii="Arial" w:hAnsi="Arial" w:cs="Arial"/>
          <w:lang w:val="en-US"/>
        </w:rPr>
        <w:fldChar w:fldCharType="begin" w:fldLock="1"/>
      </w:r>
      <w:r w:rsidR="00CD6B49" w:rsidRPr="00BF5B66">
        <w:rPr>
          <w:rFonts w:ascii="Arial" w:hAnsi="Arial" w:cs="Arial"/>
          <w:lang w:val="en-US"/>
        </w:rPr>
        <w:instrText>ADDIN CSL_CITATION {"citationItems":[{"id":"ITEM-1","itemData":{"DOI":"10.1242/dev.190900","ISSN":"14779129","PMID":"32994173","abstract":"Appropriately balanced RET signaling is of crucial importance during embryonic neural crest cell migration, proliferation and differentiation. RET deficiency, for example, leads to intestinal aganglionosis (Hirschsprung disease), whereas overactive RET can lead to multiple endocrine neoplasia (MEN) syndromes. Some RET mutations are associated with both intestinal aganglionosis and MEN-associated tumors. This seemingly paradoxical occurrence has led to speculation of a 'Janus mutation' in RET that causes overactivation or impairment of RET activity depending on the cellular context. Using an intestinal catenary culture system to test the effects of GDNF-mediated RET activation, we demonstrate the concurrent development of distal colonic aganglionosis and intestinal ganglioneuromas. Interestingly, the tumors induced by GDNF stimulation contain enteric neuronal progenitors capable of reconstituting an enteric nervous system when transplanted into a normal developmental environment. These results suggest that a Janus mutation may not be required to explain co-existing Hirschsprung disease and MEN-associated tumors, but rather that RET overstimulation alone is enough to cause both phenotypes. The results also suggest that reprogramming tumor cells toward non-pathological fates may represent a possible therapeutic avenue for MEN-associated neoplasms.","author":[{"dropping-particle":"","family":"Nagy","given":"Nandor","non-dropping-particle":"","parse-names":false,"suffix":""},{"dropping-particle":"","family":"Guyer","given":"Richard A.","non-dropping-particle":"","parse-names":false,"suffix":""},{"dropping-particle":"","family":"Hotta","given":"Ryo","non-dropping-particle":"","parse-names":false,"suffix":""},{"dropping-particle":"","family":"Zhang","given":"Dongcheng","non-dropping-particle":"","parse-names":false,"suffix":""},{"dropping-particle":"","family":"Newgreen","given":"Donald F.","non-dropping-particle":"","parse-names":false,"suffix":""},{"dropping-particle":"","family":"Halasy","given":"Viktoria","non-dropping-particle":"","parse-names":false,"suffix":""},{"dropping-particle":"","family":"Kovacs","given":"Tamas","non-dropping-particle":"","parse-names":false,"suffix":""},{"dropping-particle":"","family":"Goldstein","given":"Allan M.","non-dropping-particle":"","parse-names":false,"suffix":""}],"container-title":"Development (Cambridge)","id":"ITEM-1","issued":{"date-parts":[["2020"]]},"title":"RET overactivation leads to concurrent Hirschsprung disease and intestinal ganglioneuromas","type":"article-journal"},"uris":["http://www.mendeley.com/documents/?uuid=a89fa239-58d7-4f15-9210-d3857bd20b83"]}],"mendeley":{"formattedCitation":"[18]","plainTextFormattedCitation":"[18]","previouslyFormattedCitation":"[18]"},"properties":{"noteIndex":0},"schema":"https://github.com/citation-style-language/schema/raw/master/csl-citation.json"}</w:instrText>
      </w:r>
      <w:r w:rsidR="004C5E0F" w:rsidRPr="00BF5B66">
        <w:rPr>
          <w:rFonts w:ascii="Arial" w:hAnsi="Arial" w:cs="Arial"/>
          <w:lang w:val="en-US"/>
        </w:rPr>
        <w:fldChar w:fldCharType="separate"/>
      </w:r>
      <w:r w:rsidR="0087289D">
        <w:rPr>
          <w:rFonts w:ascii="Arial" w:hAnsi="Arial" w:cs="Arial"/>
          <w:noProof/>
          <w:lang w:val="en-US"/>
        </w:rPr>
        <w:t>(</w:t>
      </w:r>
      <w:r w:rsidR="00027E27" w:rsidRPr="00BF5B66">
        <w:rPr>
          <w:rFonts w:ascii="Arial" w:hAnsi="Arial" w:cs="Arial"/>
          <w:noProof/>
          <w:lang w:val="en-US"/>
        </w:rPr>
        <w:t>18</w:t>
      </w:r>
      <w:r w:rsidR="0087289D">
        <w:rPr>
          <w:rFonts w:ascii="Arial" w:hAnsi="Arial" w:cs="Arial"/>
          <w:noProof/>
          <w:lang w:val="en-US"/>
        </w:rPr>
        <w:t>)</w:t>
      </w:r>
      <w:r w:rsidR="004C5E0F" w:rsidRPr="00BF5B66">
        <w:rPr>
          <w:rFonts w:ascii="Arial" w:hAnsi="Arial" w:cs="Arial"/>
          <w:lang w:val="en-US"/>
        </w:rPr>
        <w:fldChar w:fldCharType="end"/>
      </w:r>
      <w:r w:rsidR="004C5E0F" w:rsidRPr="00BF5B66">
        <w:rPr>
          <w:rFonts w:ascii="Arial" w:hAnsi="Arial" w:cs="Arial"/>
          <w:lang w:val="en-US"/>
        </w:rPr>
        <w:t>.</w:t>
      </w:r>
    </w:p>
    <w:p w14:paraId="68E485C1" w14:textId="2FCB21A7" w:rsidR="00420E86" w:rsidRPr="00BF5B66" w:rsidRDefault="0001676F" w:rsidP="00BF5B66">
      <w:pPr>
        <w:shd w:val="clear" w:color="auto" w:fill="FFFFFF"/>
        <w:spacing w:after="0" w:line="276" w:lineRule="auto"/>
        <w:textAlignment w:val="baseline"/>
        <w:rPr>
          <w:rFonts w:ascii="Arial" w:eastAsia="Times New Roman" w:hAnsi="Arial" w:cs="Arial"/>
          <w:lang w:val="en-US" w:eastAsia="nl-NL"/>
        </w:rPr>
      </w:pPr>
      <w:r w:rsidRPr="00BF5B66">
        <w:rPr>
          <w:rFonts w:ascii="Arial" w:eastAsia="Times New Roman" w:hAnsi="Arial" w:cs="Arial"/>
          <w:lang w:val="en-US" w:eastAsia="nl-NL"/>
        </w:rPr>
        <w:t xml:space="preserve">  </w:t>
      </w:r>
    </w:p>
    <w:p w14:paraId="1D282662" w14:textId="34D0FE1F" w:rsidR="00EB1A6C" w:rsidRPr="00E24B7E" w:rsidRDefault="00FE371C" w:rsidP="00BF5B66">
      <w:pPr>
        <w:shd w:val="clear" w:color="auto" w:fill="FFFFFF"/>
        <w:spacing w:after="0" w:line="276" w:lineRule="auto"/>
        <w:textAlignment w:val="baseline"/>
        <w:rPr>
          <w:rFonts w:ascii="Arial" w:eastAsia="Times New Roman" w:hAnsi="Arial" w:cs="Arial"/>
          <w:color w:val="0070C0"/>
          <w:lang w:val="en-US" w:eastAsia="nl-NL"/>
        </w:rPr>
      </w:pPr>
      <w:r w:rsidRPr="00E24B7E">
        <w:rPr>
          <w:rFonts w:ascii="Arial" w:eastAsia="Times New Roman" w:hAnsi="Arial" w:cs="Arial"/>
          <w:b/>
          <w:bCs/>
          <w:color w:val="0070C0"/>
          <w:lang w:val="en-US" w:eastAsia="nl-NL"/>
        </w:rPr>
        <w:t>GENETICS</w:t>
      </w:r>
    </w:p>
    <w:p w14:paraId="24D39785" w14:textId="77777777" w:rsidR="0087289D" w:rsidRDefault="0087289D" w:rsidP="00BF5B66">
      <w:pPr>
        <w:spacing w:after="0" w:line="276" w:lineRule="auto"/>
        <w:rPr>
          <w:rFonts w:ascii="Arial" w:hAnsi="Arial" w:cs="Arial"/>
          <w:shd w:val="clear" w:color="auto" w:fill="FFFFFF"/>
          <w:lang w:val="en-US"/>
        </w:rPr>
      </w:pPr>
    </w:p>
    <w:p w14:paraId="476B4807" w14:textId="5F5EEDD7" w:rsidR="00EB1A6C" w:rsidRPr="00BF5B66" w:rsidRDefault="00EB1A6C" w:rsidP="00BF5B66">
      <w:pPr>
        <w:spacing w:after="0" w:line="276" w:lineRule="auto"/>
        <w:rPr>
          <w:rFonts w:ascii="Arial" w:eastAsia="Times New Roman" w:hAnsi="Arial" w:cs="Arial"/>
          <w:lang w:val="en-US" w:eastAsia="nl-NL"/>
        </w:rPr>
      </w:pPr>
      <w:r w:rsidRPr="00BF5B66">
        <w:rPr>
          <w:rFonts w:ascii="Arial" w:hAnsi="Arial" w:cs="Arial"/>
          <w:shd w:val="clear" w:color="auto" w:fill="FFFFFF"/>
          <w:lang w:val="en-US"/>
        </w:rPr>
        <w:t xml:space="preserve">The RET </w:t>
      </w:r>
      <w:r w:rsidR="00767423" w:rsidRPr="00BF5B66">
        <w:rPr>
          <w:rFonts w:ascii="Arial" w:hAnsi="Arial" w:cs="Arial"/>
          <w:shd w:val="clear" w:color="auto" w:fill="FFFFFF"/>
          <w:lang w:val="en-US"/>
        </w:rPr>
        <w:t>proto-oncogene (OMIM 164761</w:t>
      </w:r>
      <w:r w:rsidR="001B3751" w:rsidRPr="00BF5B66">
        <w:rPr>
          <w:rFonts w:ascii="Arial" w:hAnsi="Arial" w:cs="Arial"/>
          <w:shd w:val="clear" w:color="auto" w:fill="FFFFFF"/>
          <w:lang w:val="en-US"/>
        </w:rPr>
        <w:t>) encodes</w:t>
      </w:r>
      <w:r w:rsidRPr="00BF5B66">
        <w:rPr>
          <w:rFonts w:ascii="Arial" w:hAnsi="Arial" w:cs="Arial"/>
          <w:shd w:val="clear" w:color="auto" w:fill="FFFFFF"/>
          <w:lang w:val="en-US"/>
        </w:rPr>
        <w:t xml:space="preserve"> one of the receptor tyrosine kinases, cell-surface molecules that transduce signals for cell growth and differentiation</w:t>
      </w:r>
      <w:r w:rsidR="00CD6B49" w:rsidRPr="00BF5B66">
        <w:rPr>
          <w:rFonts w:ascii="Arial" w:hAnsi="Arial" w:cs="Arial"/>
          <w:shd w:val="clear" w:color="auto" w:fill="FFFFFF"/>
          <w:lang w:val="en-US"/>
        </w:rPr>
        <w:t xml:space="preserve"> </w:t>
      </w:r>
      <w:r w:rsidR="0004745D" w:rsidRPr="00BF5B66">
        <w:rPr>
          <w:rFonts w:ascii="Arial" w:hAnsi="Arial" w:cs="Arial"/>
          <w:shd w:val="clear" w:color="auto" w:fill="FFFFFF"/>
          <w:lang w:val="en-US"/>
        </w:rPr>
        <w:fldChar w:fldCharType="begin" w:fldLock="1"/>
      </w:r>
      <w:r w:rsidR="00394D7A" w:rsidRPr="00BF5B66">
        <w:rPr>
          <w:rFonts w:ascii="Arial" w:hAnsi="Arial" w:cs="Arial"/>
          <w:shd w:val="clear" w:color="auto" w:fill="FFFFFF"/>
          <w:lang w:val="en-US"/>
        </w:rPr>
        <w:instrText>ADDIN CSL_CITATION {"citationItems":[{"id":"ITEM-1","itemData":{"DOI":"10.1016/j.cytogfr.2005.05.010","ISSN":"13596101","PMID":"15982921","abstract":"The variety of diseases caused by mutations in RET receptor tyrosine kinase provides a classic example of phenotypic heterogeneity. Gain-of-function mutations of RET are associated with human cancer. Gene rearrangements juxtaposing the tyrosine kinase domain to heterologous gene partners have been found in sporadic papillary carcinomas of the thyroid (PTC). These rearrangements generate chimeric RET/PTC oncogenes. In the germline, point mutations of RET are responsible for multiple endocrine neoplasia type 2 (MEN 2A and 2B) and familial medullary thyroid carcinoma (FMTC). Both MEN 2 mutations and PTC gene rearrangements potentiate the intrinsic tyrosine kinase activity of RET and, ultimately, activate the RET downstream targets. Loss-of-function mutations of RET cause Hirschsprung's disease (HSCR) or colonic aganglionosis. A deeper understanding of the molecular signaling of normal versus abnormal RET activity in cancer will enable the development of potential new treatments for patients with sporadic and inherited thyroid cancer or MEN 2 syndrome. We now review the role and mechanisms of RET signaling in development and carcinogenesis. © 2005 Elsevier Ltd. All rights reserved.","author":[{"dropping-particle":"","family":"Arighi","given":"Elena","non-dropping-particle":"","parse-names":false,"suffix":""},{"dropping-particle":"","family":"Borrello","given":"Maria Grazia","non-dropping-particle":"","parse-names":false,"suffix":""},{"dropping-particle":"","family":"Sariola","given":"Hannu","non-dropping-particle":"","parse-names":false,"suffix":""}],"container-title":"Cytokine and Growth Factor Reviews","id":"ITEM-1","issued":{"date-parts":[["2005"]]},"title":"RET tyrosine kinase signaling in development and cancer","type":"article"},"uris":["http://www.mendeley.com/documents/?uuid=907879c3-b79e-47f8-914d-963b6d75d17a"]}],"mendeley":{"formattedCitation":"[6]","plainTextFormattedCitation":"[6]","previouslyFormattedCitation":"[6]"},"properties":{"noteIndex":0},"schema":"https://github.com/citation-style-language/schema/raw/master/csl-citation.json"}</w:instrText>
      </w:r>
      <w:r w:rsidR="0004745D" w:rsidRPr="00BF5B66">
        <w:rPr>
          <w:rFonts w:ascii="Arial" w:hAnsi="Arial" w:cs="Arial"/>
          <w:shd w:val="clear" w:color="auto" w:fill="FFFFFF"/>
          <w:lang w:val="en-US"/>
        </w:rPr>
        <w:fldChar w:fldCharType="separate"/>
      </w:r>
      <w:r w:rsidR="0087289D">
        <w:rPr>
          <w:rFonts w:ascii="Arial" w:hAnsi="Arial" w:cs="Arial"/>
          <w:noProof/>
          <w:shd w:val="clear" w:color="auto" w:fill="FFFFFF"/>
          <w:lang w:val="en-US"/>
        </w:rPr>
        <w:t>(</w:t>
      </w:r>
      <w:r w:rsidR="00C5704E" w:rsidRPr="00BF5B66">
        <w:rPr>
          <w:rFonts w:ascii="Arial" w:hAnsi="Arial" w:cs="Arial"/>
          <w:noProof/>
          <w:shd w:val="clear" w:color="auto" w:fill="FFFFFF"/>
          <w:lang w:val="en-US"/>
        </w:rPr>
        <w:t>6</w:t>
      </w:r>
      <w:r w:rsidR="0087289D">
        <w:rPr>
          <w:rFonts w:ascii="Arial" w:hAnsi="Arial" w:cs="Arial"/>
          <w:noProof/>
          <w:shd w:val="clear" w:color="auto" w:fill="FFFFFF"/>
          <w:lang w:val="en-US"/>
        </w:rPr>
        <w:t>)</w:t>
      </w:r>
      <w:r w:rsidR="0004745D" w:rsidRPr="00BF5B66">
        <w:rPr>
          <w:rFonts w:ascii="Arial" w:hAnsi="Arial" w:cs="Arial"/>
          <w:shd w:val="clear" w:color="auto" w:fill="FFFFFF"/>
          <w:lang w:val="en-US"/>
        </w:rPr>
        <w:fldChar w:fldCharType="end"/>
      </w:r>
      <w:r w:rsidRPr="00BF5B66">
        <w:rPr>
          <w:rFonts w:ascii="Arial" w:hAnsi="Arial" w:cs="Arial"/>
          <w:shd w:val="clear" w:color="auto" w:fill="FFFFFF"/>
          <w:lang w:val="en-US"/>
        </w:rPr>
        <w:t>.</w:t>
      </w:r>
      <w:r w:rsidR="0087289D">
        <w:rPr>
          <w:rFonts w:ascii="Arial" w:hAnsi="Arial" w:cs="Arial"/>
          <w:shd w:val="clear" w:color="auto" w:fill="FFFFFF"/>
          <w:lang w:val="en-US"/>
        </w:rPr>
        <w:t xml:space="preserve"> </w:t>
      </w:r>
      <w:r w:rsidRPr="00BF5B66">
        <w:rPr>
          <w:rFonts w:ascii="Arial" w:hAnsi="Arial" w:cs="Arial"/>
          <w:shd w:val="clear" w:color="auto" w:fill="FFFFFF"/>
          <w:lang w:val="en-US"/>
        </w:rPr>
        <w:t>The RET gene was defined as an oncogene by a classical transfection assay. RET can undergo oncogenic activation in vivo and in vitro by cytogenetic rearrangement</w:t>
      </w:r>
      <w:r w:rsidR="00CD6B49" w:rsidRPr="00BF5B66">
        <w:rPr>
          <w:rFonts w:ascii="Arial" w:hAnsi="Arial" w:cs="Arial"/>
          <w:shd w:val="clear" w:color="auto" w:fill="FFFFFF"/>
          <w:lang w:val="en-US"/>
        </w:rPr>
        <w:t xml:space="preserve"> </w:t>
      </w:r>
      <w:r w:rsidR="00682012" w:rsidRPr="00BF5B66">
        <w:rPr>
          <w:rFonts w:ascii="Arial" w:hAnsi="Arial" w:cs="Arial"/>
          <w:shd w:val="clear" w:color="auto" w:fill="FFFFFF"/>
          <w:lang w:val="en-US"/>
        </w:rPr>
        <w:fldChar w:fldCharType="begin" w:fldLock="1"/>
      </w:r>
      <w:r w:rsidR="00CD6B49" w:rsidRPr="00BF5B66">
        <w:rPr>
          <w:rFonts w:ascii="Arial" w:hAnsi="Arial" w:cs="Arial"/>
          <w:shd w:val="clear" w:color="auto" w:fill="FFFFFF"/>
          <w:lang w:val="en-US"/>
        </w:rPr>
        <w:instrText>ADDIN CSL_CITATION {"citationItems":[{"id":"ITEM-1","itemData":{"DOI":"10.1016/0092-8674(90)90659-3","ISSN":"00928674","PMID":"2406025","abstract":"We recently detected a novel activated oncogene by transfection analysis on NIH 3T3 cells in five out of 20 primary human thyroid papillary carcinomas and in the available lymph node metastases. We designated this transforming gene FTC (for papillary thyroid carcinoma). Here we describe the molecular cloning and sequencing of the gene. The new oncogene resulted from the rearrangement of an unknown amino,terminal sequence to the tyrosine kinase domain of the ret proto-oncogene. This gene rearrangement was detected in all of the transfectants and In all of the original tumor DNAs, but not in normal DNA of the same patients, thus indicating that this genetic lesion occurred in vivo and is specific to somatic tumors. Moreover, the transcript coded for by the fused gene was detected in an additional FTC-positive human papillary carcinoma for which mRNA was available. © 1990.","author":[{"dropping-particle":"","family":"Grieco","given":"Michele","non-dropping-particle":"","parse-names":false,"suffix":""},{"dropping-particle":"","family":"Santoro","given":"Massimo","non-dropping-particle":"","parse-names":false,"suffix":""},{"dropping-particle":"","family":"Berlingieri","given":"Maria Teresa","non-dropping-particle":"","parse-names":false,"suffix":""},{"dropping-particle":"","family":"Melillo","given":"Rosa Marina","non-dropping-particle":"","parse-names":false,"suffix":""},{"dropping-particle":"","family":"Donghi","given":"Rosangela","non-dropping-particle":"","parse-names":false,"suffix":""},{"dropping-particle":"","family":"Bongarzone","given":"Italia","non-dropping-particle":"","parse-names":false,"suffix":""},{"dropping-particle":"","family":"Pierotti","given":"Marco A.","non-dropping-particle":"","parse-names":false,"suffix":""},{"dropping-particle":"","family":"Ports","given":"Giuseppe","non-dropping-particle":"Della","parse-names":false,"suffix":""},{"dropping-particle":"","family":"Fusco","given":"Alfredo","non-dropping-particle":"","parse-names":false,"suffix":""},{"dropping-particle":"","family":"Vecchiot","given":"Giancarlo","non-dropping-particle":"","parse-names":false,"suffix":""}],"container-title":"Cell","id":"ITEM-1","issued":{"date-parts":[["1990"]]},"title":"PTC is a novel rearranged form of the ret proto-oncogene and is frequently detected in vivo in human thyroid papillary carcinomas","type":"article-journal"},"uris":["http://www.mendeley.com/documents/?uuid=8a8b2e59-54dd-47db-ba61-b07f51b376b9"]}],"mendeley":{"formattedCitation":"[19]","plainTextFormattedCitation":"[19]","previouslyFormattedCitation":"[19]"},"properties":{"noteIndex":0},"schema":"https://github.com/citation-style-language/schema/raw/master/csl-citation.json"}</w:instrText>
      </w:r>
      <w:r w:rsidR="00682012" w:rsidRPr="00BF5B66">
        <w:rPr>
          <w:rFonts w:ascii="Arial" w:hAnsi="Arial" w:cs="Arial"/>
          <w:shd w:val="clear" w:color="auto" w:fill="FFFFFF"/>
          <w:lang w:val="en-US"/>
        </w:rPr>
        <w:fldChar w:fldCharType="separate"/>
      </w:r>
      <w:r w:rsidR="0087289D">
        <w:rPr>
          <w:rFonts w:ascii="Arial" w:hAnsi="Arial" w:cs="Arial"/>
          <w:noProof/>
          <w:shd w:val="clear" w:color="auto" w:fill="FFFFFF"/>
          <w:lang w:val="en-US"/>
        </w:rPr>
        <w:t>(</w:t>
      </w:r>
      <w:r w:rsidR="00027E27" w:rsidRPr="00BF5B66">
        <w:rPr>
          <w:rFonts w:ascii="Arial" w:hAnsi="Arial" w:cs="Arial"/>
          <w:noProof/>
          <w:shd w:val="clear" w:color="auto" w:fill="FFFFFF"/>
          <w:lang w:val="en-US"/>
        </w:rPr>
        <w:t>19</w:t>
      </w:r>
      <w:r w:rsidR="0087289D">
        <w:rPr>
          <w:rFonts w:ascii="Arial" w:hAnsi="Arial" w:cs="Arial"/>
          <w:noProof/>
          <w:shd w:val="clear" w:color="auto" w:fill="FFFFFF"/>
          <w:lang w:val="en-US"/>
        </w:rPr>
        <w:t>)</w:t>
      </w:r>
      <w:r w:rsidR="00682012" w:rsidRPr="00BF5B66">
        <w:rPr>
          <w:rFonts w:ascii="Arial" w:hAnsi="Arial" w:cs="Arial"/>
          <w:shd w:val="clear" w:color="auto" w:fill="FFFFFF"/>
          <w:lang w:val="en-US"/>
        </w:rPr>
        <w:fldChar w:fldCharType="end"/>
      </w:r>
      <w:r w:rsidR="0001676F" w:rsidRPr="00BF5B66">
        <w:rPr>
          <w:rFonts w:ascii="Arial" w:eastAsia="Times New Roman" w:hAnsi="Arial" w:cs="Arial"/>
          <w:lang w:val="en-US" w:eastAsia="nl-NL"/>
        </w:rPr>
        <w:t xml:space="preserve">. </w:t>
      </w:r>
      <w:r w:rsidR="0088162E" w:rsidRPr="00BF5B66">
        <w:rPr>
          <w:rFonts w:ascii="Arial" w:eastAsia="Times New Roman" w:hAnsi="Arial" w:cs="Arial"/>
          <w:lang w:val="en-US" w:eastAsia="nl-NL"/>
        </w:rPr>
        <w:t>The RET protein comprises an</w:t>
      </w:r>
      <w:r w:rsidR="00A20405" w:rsidRPr="00BF5B66">
        <w:rPr>
          <w:rFonts w:ascii="Arial" w:eastAsia="Times New Roman" w:hAnsi="Arial" w:cs="Arial"/>
          <w:lang w:val="en-US" w:eastAsia="nl-NL"/>
        </w:rPr>
        <w:t xml:space="preserve"> </w:t>
      </w:r>
      <w:r w:rsidR="0088162E" w:rsidRPr="00BF5B66">
        <w:rPr>
          <w:rFonts w:ascii="Arial" w:eastAsia="Times New Roman" w:hAnsi="Arial" w:cs="Arial"/>
          <w:lang w:val="en-US" w:eastAsia="nl-NL"/>
        </w:rPr>
        <w:t>extracellular</w:t>
      </w:r>
      <w:r w:rsidR="009B2477" w:rsidRPr="00BF5B66">
        <w:rPr>
          <w:rFonts w:ascii="Arial" w:eastAsia="Times New Roman" w:hAnsi="Arial" w:cs="Arial"/>
          <w:lang w:val="en-US" w:eastAsia="nl-NL"/>
        </w:rPr>
        <w:t xml:space="preserve"> doma</w:t>
      </w:r>
      <w:r w:rsidR="00A20405" w:rsidRPr="00BF5B66">
        <w:rPr>
          <w:rFonts w:ascii="Arial" w:eastAsia="Times New Roman" w:hAnsi="Arial" w:cs="Arial"/>
          <w:lang w:val="en-US" w:eastAsia="nl-NL"/>
        </w:rPr>
        <w:t xml:space="preserve">in, a transmembrane segment that </w:t>
      </w:r>
      <w:r w:rsidR="00A20405" w:rsidRPr="00BF5B66">
        <w:rPr>
          <w:rFonts w:ascii="Arial" w:hAnsi="Arial" w:cs="Arial"/>
          <w:lang w:val="en-US"/>
        </w:rPr>
        <w:t>traverse the plasma membrane</w:t>
      </w:r>
      <w:r w:rsidR="00605A09">
        <w:rPr>
          <w:rFonts w:ascii="Arial" w:hAnsi="Arial" w:cs="Arial"/>
          <w:lang w:val="en-US"/>
        </w:rPr>
        <w:t>,</w:t>
      </w:r>
      <w:r w:rsidR="00A20405" w:rsidRPr="00BF5B66">
        <w:rPr>
          <w:rFonts w:ascii="Arial" w:hAnsi="Arial" w:cs="Arial"/>
          <w:lang w:val="en-US"/>
        </w:rPr>
        <w:t xml:space="preserve"> and </w:t>
      </w:r>
      <w:r w:rsidRPr="00BF5B66">
        <w:rPr>
          <w:rFonts w:ascii="Arial" w:hAnsi="Arial" w:cs="Arial"/>
          <w:lang w:val="en-US"/>
        </w:rPr>
        <w:t>the intracellular domain</w:t>
      </w:r>
      <w:r w:rsidR="00A20405" w:rsidRPr="00BF5B66">
        <w:rPr>
          <w:rFonts w:ascii="Arial" w:hAnsi="Arial" w:cs="Arial"/>
          <w:lang w:val="en-US"/>
        </w:rPr>
        <w:t xml:space="preserve"> that</w:t>
      </w:r>
      <w:r w:rsidRPr="00BF5B66">
        <w:rPr>
          <w:rFonts w:ascii="Arial" w:hAnsi="Arial" w:cs="Arial"/>
          <w:lang w:val="en-US"/>
        </w:rPr>
        <w:t xml:space="preserve"> </w:t>
      </w:r>
      <w:r w:rsidR="00A20405" w:rsidRPr="00BF5B66">
        <w:rPr>
          <w:rFonts w:ascii="Arial" w:hAnsi="Arial" w:cs="Arial"/>
          <w:lang w:val="en-US"/>
        </w:rPr>
        <w:t xml:space="preserve">consist of </w:t>
      </w:r>
      <w:r w:rsidRPr="00BF5B66">
        <w:rPr>
          <w:rFonts w:ascii="Arial" w:hAnsi="Arial" w:cs="Arial"/>
          <w:lang w:val="en-US"/>
        </w:rPr>
        <w:t>the intracellular juxtamembrane segment and the tyrosine kinase domain (TKD)</w:t>
      </w:r>
      <w:r w:rsidR="00A20405" w:rsidRPr="00BF5B66">
        <w:rPr>
          <w:rFonts w:ascii="Arial" w:hAnsi="Arial" w:cs="Arial"/>
          <w:lang w:val="en-US"/>
        </w:rPr>
        <w:t xml:space="preserve">. </w:t>
      </w:r>
      <w:r w:rsidR="00E777F7" w:rsidRPr="00BF5B66">
        <w:rPr>
          <w:rFonts w:ascii="Arial" w:hAnsi="Arial" w:cs="Arial"/>
          <w:lang w:val="en-US"/>
        </w:rPr>
        <w:t xml:space="preserve">Activation of RET is complex and occurs throughout a binding of a ligand-coreceptor composition, leading to RET homodimerization, resulting in </w:t>
      </w:r>
      <w:r w:rsidR="00A20405" w:rsidRPr="00BF5B66">
        <w:rPr>
          <w:rFonts w:ascii="Arial" w:hAnsi="Arial" w:cs="Arial"/>
          <w:lang w:val="en-US"/>
        </w:rPr>
        <w:t>activation of several downstre</w:t>
      </w:r>
      <w:r w:rsidR="00E777F7" w:rsidRPr="00BF5B66">
        <w:rPr>
          <w:rFonts w:ascii="Arial" w:hAnsi="Arial" w:cs="Arial"/>
          <w:lang w:val="en-US"/>
        </w:rPr>
        <w:t>am pathways, including RAS/MAPK and PI3K/AKT</w:t>
      </w:r>
      <w:r w:rsidR="00A20405" w:rsidRPr="00BF5B66">
        <w:rPr>
          <w:rFonts w:ascii="Arial" w:hAnsi="Arial" w:cs="Arial"/>
          <w:lang w:val="en-US"/>
        </w:rPr>
        <w:t xml:space="preserve"> pathways</w:t>
      </w:r>
      <w:r w:rsidR="00CD6B49" w:rsidRPr="00BF5B66">
        <w:rPr>
          <w:rFonts w:ascii="Arial" w:hAnsi="Arial" w:cs="Arial"/>
          <w:lang w:val="en-US"/>
        </w:rPr>
        <w:t xml:space="preserve"> </w:t>
      </w:r>
      <w:r w:rsidR="00682012" w:rsidRPr="00BF5B66">
        <w:rPr>
          <w:rFonts w:ascii="Arial" w:hAnsi="Arial" w:cs="Arial"/>
          <w:lang w:val="en-US"/>
        </w:rPr>
        <w:fldChar w:fldCharType="begin" w:fldLock="1"/>
      </w:r>
      <w:r w:rsidR="00CD6B49" w:rsidRPr="00BF5B66">
        <w:rPr>
          <w:rFonts w:ascii="Arial" w:hAnsi="Arial" w:cs="Arial"/>
          <w:lang w:val="en-US"/>
        </w:rPr>
        <w:instrText>ADDIN CSL_CITATION {"citationItems":[{"id":"ITEM-1","itemData":{"DOI":"10.1016/j.celrep.2014.08.040","ISSN":"22111247","PMID":"25242331","abstract":"The RET receptor tyrosine kinase is essential to vertebrate development and implicated in multiple human diseases. RET binds a cell surface bipartite ligand comprising a GDNF family ligand and a GFRα coreceptor, resulting in RET transmembrane signaling. We present a hybrid structural model, derived from electron microscopy (EM) and low-angle X-ray scattering (SAXS) data, of the RET extracellular domain (RETECD), GDNF, and GFRα1 ternary complex, defining the basis for ligand recognition. RETECD envelopes the dimeric ligand complex through a composite binding site comprising four discrete contact sites. The GFRα1-mediated contacts are crucial, particularly close to the invariant RET calcium-binding site, whereas few direct contacts are made by GDNF, explaining how distinct ligand/coreceptor pairs are accommodated. The RETECD cysteine-rich domain (CRD) contacts both ligand components and makes homotypic membrane-proximal interactions occluding three different antibody epitopes. Coupling of these CRD-mediated interactions suggests models for ligand-induced RET activation and ligand-independent oncogenic deregulation.","author":[{"dropping-particle":"","family":"Goodman","given":"Kerry M.","non-dropping-particle":"","parse-names":false,"suffix":""},{"dropping-particle":"","family":"Kjær","given":"Svend","non-dropping-particle":"","parse-names":false,"suffix":""},{"dropping-particle":"","family":"Beuron","given":"Fabienne","non-dropping-particle":"","parse-names":false,"suffix":""},{"dropping-particle":"","family":"Knowles","given":"Phillip P.","non-dropping-particle":"","parse-names":false,"suffix":""},{"dropping-particle":"","family":"Nawrotek","given":"Agata","non-dropping-particle":"","parse-names":false,"suffix":""},{"dropping-particle":"","family":"Burns","given":"Emily M.","non-dropping-particle":"","parse-names":false,"suffix":""},{"dropping-particle":"","family":"Purkiss","given":"Andrew G.","non-dropping-particle":"","parse-names":false,"suffix":""},{"dropping-particle":"","family":"George","given":"Roger","non-dropping-particle":"","parse-names":false,"suffix":""},{"dropping-particle":"","family":"Santoro","given":"Massimo","non-dropping-particle":"","parse-names":false,"suffix":""},{"dropping-particle":"","family":"Morris","given":"Edward P.","non-dropping-particle":"","parse-names":false,"suffix":""},{"dropping-particle":"","family":"McDonald","given":"Neil Q.","non-dropping-particle":"","parse-names":false,"suffix":""}],"container-title":"Cell Reports","id":"ITEM-1","issued":{"date-parts":[["2014"]]},"title":"RET recognition of GDNF-GFRα1 ligand by a composite binding site promotes membrane-proximal self-association","type":"article-journal"},"uris":["http://www.mendeley.com/documents/?uuid=36f9de8b-3c6f-442e-b80b-bb1ea2472205"]}],"mendeley":{"formattedCitation":"[20]","plainTextFormattedCitation":"[20]","previouslyFormattedCitation":"[20]"},"properties":{"noteIndex":0},"schema":"https://github.com/citation-style-language/schema/raw/master/csl-citation.json"}</w:instrText>
      </w:r>
      <w:r w:rsidR="00682012" w:rsidRPr="00BF5B66">
        <w:rPr>
          <w:rFonts w:ascii="Arial" w:hAnsi="Arial" w:cs="Arial"/>
          <w:lang w:val="en-US"/>
        </w:rPr>
        <w:fldChar w:fldCharType="separate"/>
      </w:r>
      <w:r w:rsidR="0087289D">
        <w:rPr>
          <w:rFonts w:ascii="Arial" w:hAnsi="Arial" w:cs="Arial"/>
          <w:noProof/>
          <w:lang w:val="en-US"/>
        </w:rPr>
        <w:t>(</w:t>
      </w:r>
      <w:r w:rsidR="00027E27" w:rsidRPr="00BF5B66">
        <w:rPr>
          <w:rFonts w:ascii="Arial" w:hAnsi="Arial" w:cs="Arial"/>
          <w:noProof/>
          <w:lang w:val="en-US"/>
        </w:rPr>
        <w:t>20</w:t>
      </w:r>
      <w:r w:rsidR="0087289D">
        <w:rPr>
          <w:rFonts w:ascii="Arial" w:hAnsi="Arial" w:cs="Arial"/>
          <w:noProof/>
          <w:lang w:val="en-US"/>
        </w:rPr>
        <w:t>)</w:t>
      </w:r>
      <w:r w:rsidR="00682012" w:rsidRPr="00BF5B66">
        <w:rPr>
          <w:rFonts w:ascii="Arial" w:hAnsi="Arial" w:cs="Arial"/>
          <w:lang w:val="en-US"/>
        </w:rPr>
        <w:fldChar w:fldCharType="end"/>
      </w:r>
      <w:r w:rsidR="002E5EEF" w:rsidRPr="00BF5B66">
        <w:rPr>
          <w:rFonts w:ascii="Arial" w:hAnsi="Arial" w:cs="Arial"/>
          <w:lang w:val="en-US"/>
        </w:rPr>
        <w:t>.</w:t>
      </w:r>
      <w:r w:rsidR="00A20405" w:rsidRPr="00BF5B66">
        <w:rPr>
          <w:rFonts w:ascii="Arial" w:hAnsi="Arial" w:cs="Arial"/>
          <w:lang w:val="en-US"/>
        </w:rPr>
        <w:t xml:space="preserve">  </w:t>
      </w:r>
    </w:p>
    <w:p w14:paraId="67D5C6F9" w14:textId="77777777" w:rsidR="0087289D" w:rsidRDefault="0087289D" w:rsidP="00BF5B66">
      <w:pPr>
        <w:spacing w:after="0" w:line="276" w:lineRule="auto"/>
        <w:rPr>
          <w:rFonts w:ascii="Arial" w:eastAsia="Times New Roman" w:hAnsi="Arial" w:cs="Arial"/>
          <w:lang w:val="en-US" w:eastAsia="nl-NL"/>
        </w:rPr>
      </w:pPr>
    </w:p>
    <w:p w14:paraId="7F601B4D" w14:textId="162FC74B" w:rsidR="009B2477" w:rsidRDefault="009B2477" w:rsidP="00BF5B66">
      <w:pPr>
        <w:spacing w:after="0" w:line="276" w:lineRule="auto"/>
        <w:rPr>
          <w:rFonts w:ascii="Arial" w:hAnsi="Arial" w:cs="Arial"/>
          <w:lang w:val="en-US"/>
        </w:rPr>
      </w:pPr>
      <w:r w:rsidRPr="00BF5B66">
        <w:rPr>
          <w:rFonts w:ascii="Arial" w:eastAsia="Times New Roman" w:hAnsi="Arial" w:cs="Arial"/>
          <w:lang w:val="en-US" w:eastAsia="nl-NL"/>
        </w:rPr>
        <w:t xml:space="preserve">The oncogene contains 21 exons spanning more than 60kb of genomic DNA. It is expressed in tissues of neural crest origin, and appears to have </w:t>
      </w:r>
      <w:r w:rsidR="00605A09">
        <w:rPr>
          <w:rFonts w:ascii="Arial" w:eastAsia="Times New Roman" w:hAnsi="Arial" w:cs="Arial"/>
          <w:lang w:val="en-US" w:eastAsia="nl-NL"/>
        </w:rPr>
        <w:t xml:space="preserve">an </w:t>
      </w:r>
      <w:r w:rsidRPr="00BF5B66">
        <w:rPr>
          <w:rFonts w:ascii="Arial" w:eastAsia="Times New Roman" w:hAnsi="Arial" w:cs="Arial"/>
          <w:lang w:val="en-US" w:eastAsia="nl-NL"/>
        </w:rPr>
        <w:t>important function in cell migration and development.</w:t>
      </w:r>
      <w:r w:rsidR="00934CB9" w:rsidRPr="00BF5B66">
        <w:rPr>
          <w:rFonts w:ascii="Arial" w:eastAsia="Times New Roman" w:hAnsi="Arial" w:cs="Arial"/>
          <w:lang w:val="en-US" w:eastAsia="nl-NL"/>
        </w:rPr>
        <w:t xml:space="preserve"> RET germline mutations in MEN</w:t>
      </w:r>
      <w:r w:rsidR="006D517F" w:rsidRPr="00BF5B66">
        <w:rPr>
          <w:rFonts w:ascii="Arial" w:eastAsia="Times New Roman" w:hAnsi="Arial" w:cs="Arial"/>
          <w:lang w:val="en-US" w:eastAsia="nl-NL"/>
        </w:rPr>
        <w:t>2 typically result in constitutive activation. Different mutations lead to different levels of activation, which may have an effect on the clinical spectrum.</w:t>
      </w:r>
      <w:r w:rsidRPr="00BF5B66">
        <w:rPr>
          <w:rFonts w:ascii="Arial" w:eastAsia="Times New Roman" w:hAnsi="Arial" w:cs="Arial"/>
          <w:lang w:val="en-US" w:eastAsia="nl-NL"/>
        </w:rPr>
        <w:t xml:space="preserve"> </w:t>
      </w:r>
      <w:r w:rsidR="00EB1A6C" w:rsidRPr="00BF5B66">
        <w:rPr>
          <w:rFonts w:ascii="Arial" w:hAnsi="Arial" w:cs="Arial"/>
          <w:lang w:val="en-US"/>
        </w:rPr>
        <w:t>In 95% of patients with MEN2A syndrome, germline RET mutations cluster in cysteine C609, C611, C618, C620 (in exon 10), or C630 and C634 (in exon 11), with mutation of C634 being the most frequent.</w:t>
      </w:r>
      <w:r w:rsidR="00F6230E" w:rsidRPr="00BF5B66">
        <w:rPr>
          <w:rFonts w:ascii="Arial" w:hAnsi="Arial" w:cs="Arial"/>
          <w:lang w:val="en-US"/>
        </w:rPr>
        <w:t xml:space="preserve"> These mutations</w:t>
      </w:r>
      <w:r w:rsidR="00767423" w:rsidRPr="00BF5B66">
        <w:rPr>
          <w:rFonts w:ascii="Arial" w:hAnsi="Arial" w:cs="Arial"/>
          <w:lang w:val="en-US"/>
        </w:rPr>
        <w:t>,</w:t>
      </w:r>
      <w:r w:rsidR="00F6230E" w:rsidRPr="00BF5B66">
        <w:rPr>
          <w:rFonts w:ascii="Arial" w:hAnsi="Arial" w:cs="Arial"/>
          <w:lang w:val="en-US"/>
        </w:rPr>
        <w:t xml:space="preserve"> leading to affected cysteines in the </w:t>
      </w:r>
      <w:r w:rsidR="00F6230E" w:rsidRPr="00BF5B66">
        <w:rPr>
          <w:rFonts w:ascii="Arial" w:hAnsi="Arial" w:cs="Arial"/>
          <w:i/>
          <w:lang w:val="en-US"/>
        </w:rPr>
        <w:t>extra</w:t>
      </w:r>
      <w:r w:rsidR="00F6230E" w:rsidRPr="00BF5B66">
        <w:rPr>
          <w:rFonts w:ascii="Arial" w:hAnsi="Arial" w:cs="Arial"/>
          <w:lang w:val="en-US"/>
        </w:rPr>
        <w:t>cell</w:t>
      </w:r>
      <w:r w:rsidR="00CD6B49" w:rsidRPr="00BF5B66">
        <w:rPr>
          <w:rFonts w:ascii="Arial" w:hAnsi="Arial" w:cs="Arial"/>
          <w:lang w:val="en-US"/>
        </w:rPr>
        <w:t>ul</w:t>
      </w:r>
      <w:r w:rsidR="00F6230E" w:rsidRPr="00BF5B66">
        <w:rPr>
          <w:rFonts w:ascii="Arial" w:hAnsi="Arial" w:cs="Arial"/>
          <w:lang w:val="en-US"/>
        </w:rPr>
        <w:t>ar domain of the RET receptor</w:t>
      </w:r>
      <w:r w:rsidR="00A2091A" w:rsidRPr="00BF5B66">
        <w:rPr>
          <w:rFonts w:ascii="Arial" w:hAnsi="Arial" w:cs="Arial"/>
          <w:lang w:val="en-US"/>
        </w:rPr>
        <w:t xml:space="preserve"> due to replacement of</w:t>
      </w:r>
      <w:r w:rsidR="00EB1A6C" w:rsidRPr="00BF5B66">
        <w:rPr>
          <w:rFonts w:ascii="Arial" w:hAnsi="Arial" w:cs="Arial"/>
          <w:lang w:val="en-US"/>
        </w:rPr>
        <w:t xml:space="preserve"> other amino acids</w:t>
      </w:r>
      <w:r w:rsidR="00F6230E" w:rsidRPr="00BF5B66">
        <w:rPr>
          <w:rFonts w:ascii="Arial" w:hAnsi="Arial" w:cs="Arial"/>
          <w:lang w:val="en-US"/>
        </w:rPr>
        <w:t xml:space="preserve"> in the cy</w:t>
      </w:r>
      <w:r w:rsidR="00767423" w:rsidRPr="00BF5B66">
        <w:rPr>
          <w:rFonts w:ascii="Arial" w:hAnsi="Arial" w:cs="Arial"/>
          <w:lang w:val="en-US"/>
        </w:rPr>
        <w:t>steines, cause</w:t>
      </w:r>
      <w:r w:rsidR="00F6230E" w:rsidRPr="00BF5B66">
        <w:rPr>
          <w:rFonts w:ascii="Arial" w:hAnsi="Arial" w:cs="Arial"/>
          <w:lang w:val="en-US"/>
        </w:rPr>
        <w:t xml:space="preserve"> dimerization of receptor molecules, enhanced phosphorylation </w:t>
      </w:r>
      <w:r w:rsidR="00A2091A" w:rsidRPr="00BF5B66">
        <w:rPr>
          <w:rFonts w:ascii="Arial" w:hAnsi="Arial" w:cs="Arial"/>
          <w:lang w:val="en-US"/>
        </w:rPr>
        <w:t>and thus ligand-independent</w:t>
      </w:r>
      <w:r w:rsidR="00EB1A6C" w:rsidRPr="00BF5B66">
        <w:rPr>
          <w:rFonts w:ascii="Arial" w:hAnsi="Arial" w:cs="Arial"/>
          <w:lang w:val="en-US"/>
        </w:rPr>
        <w:t xml:space="preserve"> activation</w:t>
      </w:r>
      <w:r w:rsidR="00A2091A" w:rsidRPr="00BF5B66">
        <w:rPr>
          <w:rFonts w:ascii="Arial" w:hAnsi="Arial" w:cs="Arial"/>
          <w:lang w:val="en-US"/>
        </w:rPr>
        <w:t xml:space="preserve"> of intra-cellular pathways</w:t>
      </w:r>
      <w:r w:rsidR="00CD6B49" w:rsidRPr="00BF5B66">
        <w:rPr>
          <w:rFonts w:ascii="Arial" w:hAnsi="Arial" w:cs="Arial"/>
          <w:lang w:val="en-US"/>
        </w:rPr>
        <w:t xml:space="preserve"> </w:t>
      </w:r>
      <w:r w:rsidR="0004745D" w:rsidRPr="00BF5B66">
        <w:rPr>
          <w:rFonts w:ascii="Arial" w:hAnsi="Arial" w:cs="Arial"/>
          <w:lang w:val="en-US"/>
        </w:rPr>
        <w:fldChar w:fldCharType="begin" w:fldLock="1"/>
      </w:r>
      <w:r w:rsidR="00CD6B49" w:rsidRPr="00BF5B66">
        <w:rPr>
          <w:rFonts w:ascii="Arial" w:hAnsi="Arial" w:cs="Arial"/>
          <w:lang w:val="en-US"/>
        </w:rPr>
        <w:instrText>ADDIN CSL_CITATION {"citationItems":[{"id":"ITEM-1","itemData":{"DOI":"10.1001/jama.276.19.1575","ISSN":"00987484","PMID":"8918855","abstract":"Objective. - Multiple endocrine neoplasia type 2 (MEN 2) is an autosomal dominant disorder. The 3 recognized subtypes include MEN 2A, characterized by medullary thyroid carcinoma (MTC), pheochromocytoma (pheo), and hyperparathyroidism (HPT); MEN 2B, by MTC, pheo, and characteristic stigmata; and familial MTC (FMTC), by the presence of MTC only. The purpose of this study was to establish the relationship between specific mutations and the presence of certain disease features in MEN 2 which could help in clinical decision making. Design. - Correlative survey study of 477 MEN 2 families. Setting. - Eighteen tertiary referral centers worldwide. Patients. - A total of 477 independent MEN 2 families. Main Outcome Measures. - Association between the position and type of germline mutation in the RET proto-oncogene and the presence or absence of MTC, pheo, HPT, and/or other features in a family. Results. - There is a statistically significant association between the presence of any mutation at a specific position (codon 634) and the presence of pheo and HPT. The presence of a specific mutation, CGC at codon 634, has yet to be associated with FMTC. Conversely, mutations at codons 768 and 804 are thus far seen only with FMTC, while codon 918 mutation is MEN 2B- specific. Rare families with both MEN 2 and Hirschsprung disease were found to have MEN 2-specific codon mutations. Patients with Hirschsprung disease presenting with such mutations should be monitored for the possible development of MEN 2 tumors. Conclusions. - This consortium analysis suggests that genotype-phenotype correlations do exist and, if made reliably absolute, could prove useful in the future in clinical management with respect to screening, surveillance, and prophylaxis, as well as provide insight into the genetic effects of particular mutations.","author":[{"dropping-particle":"","family":"Eng","given":"Charis","non-dropping-particle":"","parse-names":false,"suffix":""},{"dropping-particle":"","family":"Clayton","given":"David","non-dropping-particle":"","parse-names":false,"suffix":""},{"dropping-particle":"","family":"Schuffenecker","given":"Isabelle","non-dropping-particle":"","parse-names":false,"suffix":""},{"dropping-particle":"","family":"Lenoir","given":"Gilbert","non-dropping-particle":"","parse-names":false,"suffix":""},{"dropping-particle":"","family":"Cote","given":"Gilbert","non-dropping-particle":"","parse-names":false,"suffix":""},{"dropping-particle":"","family":"Gagel","given":"Robert F.","non-dropping-particle":"","parse-names":false,"suffix":""},{"dropping-particle":"","family":"Ploos Van Amstel","given":"Hans Kristian","non-dropping-particle":"","parse-names":false,"suffix":""},{"dropping-particle":"","family":"Lips","given":"Cornelis J.M.","non-dropping-particle":"","parse-names":false,"suffix":""},{"dropping-particle":"","family":"Nishisho","given":"Isamu","non-dropping-particle":"","parse-names":false,"suffix":""},{"dropping-particle":"","family":"Takai","given":"Shin Ichiro","non-dropping-particle":"","parse-names":false,"suffix":""},{"dropping-particle":"","family":"Marsh","given":"Debbie J.","non-dropping-particle":"","parse-names":false,"suffix":""},{"dropping-particle":"","family":"Robinson","given":"Bruce G.","non-dropping-particle":"","parse-names":false,"suffix":""},{"dropping-particle":"","family":"Frank-Raue","given":"Karin","non-dropping-particle":"","parse-names":false,"suffix":""},{"dropping-particle":"","family":"Raue","given":"Friedhelm","non-dropping-particle":"","parse-names":false,"suffix":""},{"dropping-particle":"","family":"Xue","given":"Feiyu","non-dropping-particle":"","parse-names":false,"suffix":""},{"dropping-particle":"","family":"Noll","given":"Walter W.","non-dropping-particle":"","parse-names":false,"suffix":""},{"dropping-particle":"","family":"Romei","given":"Cristina","non-dropping-particle":"","parse-names":false,"suffix":""},{"dropping-particle":"","family":"Pacini","given":"Furio","non-dropping-particle":"","parse-names":false,"suffix":""},{"dropping-particle":"","family":"Fink","given":"Monika","non-dropping-particle":"","parse-names":false,"suffix":""},{"dropping-particle":"","family":"Niederle","given":"Bruno","non-dropping-particle":"","parse-names":false,"suffix":""},{"dropping-particle":"","family":"Zedenius","given":"Jan","non-dropping-particle":"","parse-names":false,"suffix":""},{"dropping-particle":"","family":"Nordenskjöld","given":"Magnus","non-dropping-particle":"","parse-names":false,"suffix":""},{"dropping-particle":"","family":"Komminoth","given":"Paul","non-dropping-particle":"","parse-names":false,"suffix":""},{"dropping-particle":"","family":"Hendy","given":"Geoffrey N.","non-dropping-particle":"","parse-names":false,"suffix":""},{"dropping-particle":"","family":"Gharib","given":"Hossein","non-dropping-particle":"","parse-names":false,"suffix":""},{"dropping-particle":"","family":"Thibodeau","given":"Stephen N.","non-dropping-particle":"","parse-names":false,"suffix":""},{"dropping-particle":"","family":"Lacroix","given":"André","non-dropping-particle":"","parse-names":false,"suffix":""},{"dropping-particle":"","family":"Frilling","given":"Andrea","non-dropping-particle":"","parse-names":false,"suffix":""},{"dropping-particle":"","family":"Ponder","given":"Bruce A.J.","non-dropping-particle":"","parse-names":false,"suffix":""},{"dropping-particle":"","family":"Mulligan","given":"Lois M.","non-dropping-particle":"","parse-names":false,"suffix":""}],"container-title":"Journal of the American Medical Association","id":"ITEM-1","issued":{"date-parts":[["1996"]]},"title":"The relationship between specific ret proto-oncogene mutations and disease phenotype in multiple endocrine neoplasia type 2: International RET mutation consortium analysis","type":"article-journal"},"uris":["http://www.mendeley.com/documents/?uuid=40f7b8b5-530e-4cda-b5ef-783dcbcc6645"]},{"id":"ITEM-2","itemData":{"DOI":"10.1038/nrendo.2016.11","ISSN":"17595037","PMID":"26868437","abstract":"The rearranged during transfection (RET) proto-oncogene was identified in 1985 and, very soon thereafter, a rearrangement named RET/PTC was discovered in papillary thyroid carcinoma (PTC). After this discovery, other RET rearrangements were found in PTCs, particularly in those induced by radiation. For many years, it was thought that these genetic alterations only occurred in PTC, but, in the past couple of years, some RET/PTC rearrangements have been found in other human tumours. 5 years after the discovery of RET/PTC rearrangements in PTC, activating point mutations in the RET proto-oncogene were discovered in both hereditary and sporadic forms of medullary thyroid carcinoma (MTC). In contrast to the alterations found in PTC, the activation of RET in MTC is mainly due to activating point mutations. Interestingly, in the past year, RET rearrangements that were different to those described in PTC were observed in sporadic MTC. The identification of RET mutations is relevant to the early diagnosis of hereditary MTC and the prognosis of sporadic MTC. The diagnostic and prognostic role of the RET/PTC rearrangements in PTC is less relevant but still important in patient management, particularly for deciding if a targeted therapy should be initiated. In this Review, we discuss the pathogenic, diagnostic and prognostic roles of the RET proto-oncogene in both PTC and MTC.","author":[{"dropping-particle":"","family":"Romei","given":"Cristina","non-dropping-particle":"","parse-names":false,"suffix":""},{"dropping-particle":"","family":"Ciampi","given":"Raffaele","non-dropping-particle":"","parse-names":false,"suffix":""},{"dropping-particle":"","family":"Elisei","given":"Rossella","non-dropping-particle":"","parse-names":false,"suffix":""}],"container-title":"Nature Reviews Endocrinology","id":"ITEM-2","issued":{"date-parts":[["2016"]]},"title":"A comprehensive overview of the role of the RET proto-oncogene in thyroid carcinoma","type":"article"},"uris":["http://www.mendeley.com/documents/?uuid=39026223-1acd-40e3-bb21-9355c040cf0c"]}],"mendeley":{"formattedCitation":"[14,21]","plainTextFormattedCitation":"[14,21]","previouslyFormattedCitation":"[14,21]"},"properties":{"noteIndex":0},"schema":"https://github.com/citation-style-language/schema/raw/master/csl-citation.json"}</w:instrText>
      </w:r>
      <w:r w:rsidR="0004745D" w:rsidRPr="00BF5B66">
        <w:rPr>
          <w:rFonts w:ascii="Arial" w:hAnsi="Arial" w:cs="Arial"/>
          <w:lang w:val="en-US"/>
        </w:rPr>
        <w:fldChar w:fldCharType="separate"/>
      </w:r>
      <w:r w:rsidR="0087289D">
        <w:rPr>
          <w:rFonts w:ascii="Arial" w:hAnsi="Arial" w:cs="Arial"/>
          <w:noProof/>
          <w:lang w:val="en-US"/>
        </w:rPr>
        <w:t>(</w:t>
      </w:r>
      <w:r w:rsidR="00027E27" w:rsidRPr="00BF5B66">
        <w:rPr>
          <w:rFonts w:ascii="Arial" w:hAnsi="Arial" w:cs="Arial"/>
          <w:noProof/>
          <w:lang w:val="en-US"/>
        </w:rPr>
        <w:t>14,21</w:t>
      </w:r>
      <w:r w:rsidR="0087289D">
        <w:rPr>
          <w:rFonts w:ascii="Arial" w:hAnsi="Arial" w:cs="Arial"/>
          <w:noProof/>
          <w:lang w:val="en-US"/>
        </w:rPr>
        <w:t>)</w:t>
      </w:r>
      <w:r w:rsidR="0004745D" w:rsidRPr="00BF5B66">
        <w:rPr>
          <w:rFonts w:ascii="Arial" w:hAnsi="Arial" w:cs="Arial"/>
          <w:lang w:val="en-US"/>
        </w:rPr>
        <w:fldChar w:fldCharType="end"/>
      </w:r>
      <w:r w:rsidR="00EB1A6C" w:rsidRPr="00BF5B66">
        <w:rPr>
          <w:rFonts w:ascii="Arial" w:eastAsia="Times New Roman" w:hAnsi="Arial" w:cs="Arial"/>
          <w:lang w:val="en-US" w:eastAsia="nl-NL"/>
        </w:rPr>
        <w:t xml:space="preserve">. </w:t>
      </w:r>
      <w:r w:rsidR="00A2091A" w:rsidRPr="00BF5B66">
        <w:rPr>
          <w:rFonts w:ascii="Arial" w:hAnsi="Arial" w:cs="Arial"/>
          <w:lang w:val="en-US"/>
        </w:rPr>
        <w:t>Germline pathogenic variants in the intracellular tyrosine kinase domain of </w:t>
      </w:r>
      <w:r w:rsidR="00A2091A" w:rsidRPr="00BF5B66">
        <w:rPr>
          <w:rStyle w:val="Emphasis"/>
          <w:rFonts w:ascii="Arial" w:hAnsi="Arial" w:cs="Arial"/>
          <w:i w:val="0"/>
          <w:lang w:val="en-US"/>
        </w:rPr>
        <w:t>RET</w:t>
      </w:r>
      <w:r w:rsidR="00A2091A" w:rsidRPr="00BF5B66">
        <w:rPr>
          <w:rStyle w:val="Emphasis"/>
          <w:rFonts w:ascii="Arial" w:hAnsi="Arial" w:cs="Arial"/>
          <w:lang w:val="en-US"/>
        </w:rPr>
        <w:t xml:space="preserve"> </w:t>
      </w:r>
      <w:r w:rsidR="00A2091A" w:rsidRPr="00BF5B66">
        <w:rPr>
          <w:rStyle w:val="Emphasis"/>
          <w:rFonts w:ascii="Arial" w:hAnsi="Arial" w:cs="Arial"/>
          <w:i w:val="0"/>
          <w:lang w:val="en-US"/>
        </w:rPr>
        <w:t>are less frequent and encoded in exon 13</w:t>
      </w:r>
      <w:r w:rsidR="00A2091A" w:rsidRPr="00BF5B66">
        <w:rPr>
          <w:rStyle w:val="Emphasis"/>
          <w:rFonts w:ascii="Arial" w:hAnsi="Arial" w:cs="Arial"/>
          <w:lang w:val="en-US"/>
        </w:rPr>
        <w:t>-</w:t>
      </w:r>
      <w:r w:rsidR="00A2091A" w:rsidRPr="00605A09">
        <w:rPr>
          <w:rStyle w:val="Emphasis"/>
          <w:rFonts w:ascii="Arial" w:hAnsi="Arial" w:cs="Arial"/>
          <w:i w:val="0"/>
          <w:iCs w:val="0"/>
          <w:lang w:val="en-US"/>
        </w:rPr>
        <w:t>16</w:t>
      </w:r>
      <w:r w:rsidR="00A2091A" w:rsidRPr="00BF5B66">
        <w:rPr>
          <w:rStyle w:val="Emphasis"/>
          <w:rFonts w:ascii="Arial" w:hAnsi="Arial" w:cs="Arial"/>
          <w:lang w:val="en-US"/>
        </w:rPr>
        <w:t>.</w:t>
      </w:r>
      <w:r w:rsidR="00256C40" w:rsidRPr="00BF5B66">
        <w:rPr>
          <w:rStyle w:val="Emphasis"/>
          <w:rFonts w:ascii="Arial" w:hAnsi="Arial" w:cs="Arial"/>
          <w:lang w:val="en-US"/>
        </w:rPr>
        <w:t xml:space="preserve"> </w:t>
      </w:r>
      <w:r w:rsidR="00EB1A6C" w:rsidRPr="00BF5B66">
        <w:rPr>
          <w:rFonts w:ascii="Arial" w:hAnsi="Arial" w:cs="Arial"/>
          <w:lang w:val="en-US"/>
        </w:rPr>
        <w:t xml:space="preserve">MEN2B is almost exclusively associated with a mutation in RET exon 16, which causes a methionine to threonine (M918T) substitution within the activation segment of RET kinase. This substitution increases ATP-binding and </w:t>
      </w:r>
      <w:r w:rsidR="00CD6B49" w:rsidRPr="00BF5B66">
        <w:rPr>
          <w:rFonts w:ascii="Arial" w:hAnsi="Arial" w:cs="Arial"/>
          <w:lang w:val="en-US"/>
        </w:rPr>
        <w:t>auto phosphorylation</w:t>
      </w:r>
      <w:r w:rsidR="00EB1A6C" w:rsidRPr="00BF5B66">
        <w:rPr>
          <w:rFonts w:ascii="Arial" w:hAnsi="Arial" w:cs="Arial"/>
          <w:lang w:val="en-US"/>
        </w:rPr>
        <w:t xml:space="preserve"> activity, thereby mediating a dimerization-indep</w:t>
      </w:r>
      <w:r w:rsidR="00256C40" w:rsidRPr="00BF5B66">
        <w:rPr>
          <w:rFonts w:ascii="Arial" w:hAnsi="Arial" w:cs="Arial"/>
          <w:lang w:val="en-US"/>
        </w:rPr>
        <w:t>endent activation of RET kinase.</w:t>
      </w:r>
      <w:r w:rsidR="00EB1A6C" w:rsidRPr="00BF5B66">
        <w:rPr>
          <w:rFonts w:ascii="Arial" w:hAnsi="Arial" w:cs="Arial"/>
          <w:lang w:val="en-US"/>
        </w:rPr>
        <w:t xml:space="preserve"> In less than 10% of</w:t>
      </w:r>
      <w:r w:rsidRPr="00BF5B66">
        <w:rPr>
          <w:rFonts w:ascii="Arial" w:hAnsi="Arial" w:cs="Arial"/>
          <w:lang w:val="en-US"/>
        </w:rPr>
        <w:t xml:space="preserve"> MEN2B</w:t>
      </w:r>
      <w:r w:rsidR="00EB1A6C" w:rsidRPr="00BF5B66">
        <w:rPr>
          <w:rFonts w:ascii="Arial" w:hAnsi="Arial" w:cs="Arial"/>
          <w:lang w:val="en-US"/>
        </w:rPr>
        <w:t xml:space="preserve"> patients, </w:t>
      </w:r>
      <w:r w:rsidRPr="00BF5B66">
        <w:rPr>
          <w:rFonts w:ascii="Arial" w:hAnsi="Arial" w:cs="Arial"/>
          <w:lang w:val="en-US"/>
        </w:rPr>
        <w:t>other mutations are found:</w:t>
      </w:r>
      <w:r w:rsidR="00256C40" w:rsidRPr="00BF5B66">
        <w:rPr>
          <w:rFonts w:ascii="Arial" w:hAnsi="Arial" w:cs="Arial"/>
          <w:lang w:val="en-US"/>
        </w:rPr>
        <w:t xml:space="preserve"> </w:t>
      </w:r>
      <w:r w:rsidR="006C7197" w:rsidRPr="00BF5B66">
        <w:rPr>
          <w:rFonts w:ascii="Arial" w:hAnsi="Arial" w:cs="Arial"/>
          <w:lang w:val="en-US"/>
        </w:rPr>
        <w:t>t</w:t>
      </w:r>
      <w:r w:rsidR="00256C40" w:rsidRPr="00BF5B66">
        <w:rPr>
          <w:rFonts w:ascii="Arial" w:hAnsi="Arial" w:cs="Arial"/>
          <w:lang w:val="en-US"/>
        </w:rPr>
        <w:t>he pathogenic A883F variant (exon 15) encoded in exon 15 of </w:t>
      </w:r>
      <w:r w:rsidR="00256C40" w:rsidRPr="00BF5B66">
        <w:rPr>
          <w:rStyle w:val="Emphasis"/>
          <w:rFonts w:ascii="Arial" w:hAnsi="Arial" w:cs="Arial"/>
          <w:lang w:val="en-US"/>
        </w:rPr>
        <w:t>RET</w:t>
      </w:r>
      <w:r w:rsidR="006C7197" w:rsidRPr="00BF5B66">
        <w:rPr>
          <w:rFonts w:ascii="Arial" w:hAnsi="Arial" w:cs="Arial"/>
          <w:lang w:val="en-US"/>
        </w:rPr>
        <w:t xml:space="preserve"> also leads</w:t>
      </w:r>
      <w:r w:rsidR="00256C40" w:rsidRPr="00BF5B66">
        <w:rPr>
          <w:rFonts w:ascii="Arial" w:hAnsi="Arial" w:cs="Arial"/>
          <w:lang w:val="en-US"/>
        </w:rPr>
        <w:t xml:space="preserve"> to increased and independent activating of </w:t>
      </w:r>
      <w:r w:rsidR="00256C40" w:rsidRPr="00BF5B66">
        <w:rPr>
          <w:rStyle w:val="Emphasis"/>
          <w:rFonts w:ascii="Arial" w:hAnsi="Arial" w:cs="Arial"/>
          <w:i w:val="0"/>
          <w:lang w:val="en-US"/>
        </w:rPr>
        <w:t>RET</w:t>
      </w:r>
      <w:r w:rsidR="00256C40" w:rsidRPr="00BF5B66">
        <w:rPr>
          <w:rFonts w:ascii="Arial" w:hAnsi="Arial" w:cs="Arial"/>
          <w:lang w:val="en-US"/>
        </w:rPr>
        <w:t>. Furthermore, very rare dual germline variants</w:t>
      </w:r>
      <w:r w:rsidR="006F77B5" w:rsidRPr="00BF5B66">
        <w:rPr>
          <w:rFonts w:ascii="Arial" w:hAnsi="Arial" w:cs="Arial"/>
          <w:lang w:val="en-US"/>
        </w:rPr>
        <w:t xml:space="preserve"> (</w:t>
      </w:r>
      <w:r w:rsidR="00D77D58" w:rsidRPr="00BF5B66">
        <w:rPr>
          <w:rFonts w:ascii="Arial" w:hAnsi="Arial" w:cs="Arial"/>
          <w:lang w:val="en-US"/>
        </w:rPr>
        <w:t>E768D/L790F, V804M/Q781R, V804M/E805 K, V804M/Y806C)</w:t>
      </w:r>
      <w:r w:rsidR="00483E60" w:rsidRPr="00BF5B66">
        <w:rPr>
          <w:rFonts w:ascii="Arial" w:hAnsi="Arial" w:cs="Arial"/>
          <w:lang w:val="en-US"/>
        </w:rPr>
        <w:t xml:space="preserve"> </w:t>
      </w:r>
      <w:r w:rsidR="00256C40" w:rsidRPr="00BF5B66">
        <w:rPr>
          <w:rFonts w:ascii="Arial" w:hAnsi="Arial" w:cs="Arial"/>
          <w:lang w:val="en-US"/>
        </w:rPr>
        <w:t>have been described</w:t>
      </w:r>
      <w:r w:rsidR="00D77D58" w:rsidRPr="00BF5B66">
        <w:rPr>
          <w:rFonts w:ascii="Arial" w:hAnsi="Arial" w:cs="Arial"/>
          <w:lang w:val="en-US"/>
        </w:rPr>
        <w:t xml:space="preserve"> to cause MEN2B </w:t>
      </w:r>
      <w:r w:rsidR="0004745D" w:rsidRPr="00BF5B66">
        <w:rPr>
          <w:rFonts w:ascii="Arial" w:hAnsi="Arial" w:cs="Arial"/>
          <w:lang w:val="en-US"/>
        </w:rPr>
        <w:fldChar w:fldCharType="begin" w:fldLock="1"/>
      </w:r>
      <w:r w:rsidR="00027E27" w:rsidRPr="00BF5B66">
        <w:rPr>
          <w:rFonts w:ascii="Arial" w:hAnsi="Arial" w:cs="Arial"/>
          <w:lang w:val="en-US"/>
        </w:rPr>
        <w:instrText>ADDIN CSL_CITATION {"citationItems":[{"id":"ITEM-1","itemData":{"DOI":"10.1158/0008-5472.CAN-06-0884","ISSN":"00085472","PMID":"17047083","abstract":"Constitutive activation of the RET receptor tyrosine kinase underlies the genesis and progression of multiple endocrine neoplasia type 2 (MEN 2), a dominantly inherited cancer predisposition. Importantly, although kinase activation represents a common theme in neoplasias, not all activating mutations are functionally equivalent. Consistent with this, we ascertained a patient with classical features of MEN 2B, but lacking either of the classical mutations in RET (M918T or A883F). Instead, the patient harbors a novel pair of germ line missense mutations in cis at codons 804 and 805. We evaluated the potential physiochemical effects of these substitutions in silico, predicting both to be moderately deleterious in isolation, but severely deleterious in combination. Consistent with this postulate, we show that the identified tandem mutations (V804M/E805K) are biologically active, transforming cells in culture and that their transforming capacity in combination is distinctly synergistic. Furthermore, the V804M/E805K tandem lesion confers resistance to the small molecule receptor tyrosine kinase inhibitor, PP1, suggesting a mode of action distinct from that known for classical MEN 2B mutations. To address this question, we used homology molecular modeling in silico to model the active site of RET. We predict that RET804 constitutes a critical gatekeeper residue that, when mutated in combination with RET805, induces a conformational change in the hinge region that locks the active site in a position permissive for ATP hydrolysis. Our findings have implications both in the clinic and in the successful development of novel kinase-targeted anticancer drugs. ©2006 American Association for Cancer Research.","author":[{"dropping-particle":"","family":"Cranston","given":"Aaron N.","non-dropping-particle":"","parse-names":false,"suffix":""},{"dropping-particle":"","family":"Carniti","given":"Cristiana","non-dropping-particle":"","parse-names":false,"suffix":""},{"dropping-particle":"","family":"Oakhill","given":"Kim","non-dropping-particle":"","parse-names":false,"suffix":""},{"dropping-particle":"","family":"Radzio-Andzelm","given":"Elzbieta","non-dropping-particle":"","parse-names":false,"suffix":""},{"dropping-particle":"","family":"Stone","given":"Eric A.","non-dropping-particle":"","parse-names":false,"suffix":""},{"dropping-particle":"","family":"McCallion","given":"Andrew S.","non-dropping-particle":"","parse-names":false,"suffix":""},{"dropping-particle":"","family":"Hodgson","given":"Shirley","non-dropping-particle":"","parse-names":false,"suffix":""},{"dropping-particle":"","family":"Clarke","given":"Sue","non-dropping-particle":"","parse-names":false,"suffix":""},{"dropping-particle":"","family":"Mondellini","given":"Piera","non-dropping-particle":"","parse-names":false,"suffix":""},{"dropping-particle":"","family":"Leyland","given":"Jean","non-dropping-particle":"","parse-names":false,"suffix":""},{"dropping-particle":"","family":"Pierotti","given":"Marco A.","non-dropping-particle":"","parse-names":false,"suffix":""},{"dropping-particle":"","family":"Whittaker","given":"Joanne","non-dropping-particle":"","parse-names":false,"suffix":""},{"dropping-particle":"","family":"Taylor","given":"Susan S.","non-dropping-particle":"","parse-names":false,"suffix":""},{"dropping-particle":"","family":"Bongarzone","given":"Italia","non-dropping-particle":"","parse-names":false,"suffix":""},{"dropping-particle":"","family":"Ponder","given":"Bruce A.J.","non-dropping-particle":"","parse-names":false,"suffix":""}],"container-title":"Cancer Research","id":"ITEM-1","issued":{"date-parts":[["2006"]]},"title":"RET is constitutively activated by novel tandem mutations that alter the active site resulting in multiple endocrine neoplasia type 2B","type":"article-journal"},"uris":["http://www.mendeley.com/documents/?uuid=6679efc9-58f6-4166-8592-eaafa00f44be"]},{"id":"ITEM-2","itemData":{"DOI":"10.1016/j.semcancer.2021.03.035","ISSN":"10963650","PMID":"33812987","abstract":"Multiple endocrine neoplasias are rare hereditary syndromes some of them with malignant potential. Multiple endocrine neoplasia type 2 (MEN 2) is an autosomal dominant hereditary cancer syndrome due to germline variants in the REarranged during Transfection (RET) proto-oncogene. There are two distinct clinical entities: MEN 2A and MEN 2B. MEN 2A is associated with medullary thyroid carcinoma (MTC), phaeochromocytoma, primary hyperparathyroidism, cutaneous lichen amyloidosis and Hirschprung's disease and MEN 2B with MTC, phaeochromocytoma, ganglioneuromatosis of the aerodigestive tract, musculoskeletal and ophthalmologic abnormalities. Germline RET variants causing MEN 2 result in gain-of-function; since the discovery of the genetic variants a thorough search for genotype-phenotype associations began in order to understand the high variability both between families and within family members. These studies have successfully led to improved risk classification of prognosis in relation to the genotype, thus improving the management of the patients by thorough genetic counseling. The present review summarizes the recent developments in the knowledge of these hereditary syndromes as well as the impact on clinical management, including genetic counseling, of both individual patients and families. It furthermore points to future directions of research for better clarification of timing of treatments of the various manifestations of the syndromes in order to improve survival and morbidity in these patients.","author":[{"dropping-particle":"","family":"Mathiesen","given":"Jes Sloth","non-dropping-particle":"","parse-names":false,"suffix":""},{"dropping-particle":"","family":"Effraimidis","given":"Grigoris","non-dropping-particle":"","parse-names":false,"suffix":""},{"dropping-particle":"","family":"Rossing","given":"Maria","non-dropping-particle":"","parse-names":false,"suffix":""},{"dropping-particle":"","family":"Rasmussen","given":"Åse Krogh","non-dropping-particle":"","parse-names":false,"suffix":""},{"dropping-particle":"","family":"Hoejberg","given":"Lise","non-dropping-particle":"","parse-names":false,"suffix":""},{"dropping-particle":"","family":"Bastholt","given":"Lars","non-dropping-particle":"","parse-names":false,"suffix":""},{"dropping-particle":"","family":"Godballe","given":"Christian","non-dropping-particle":"","parse-names":false,"suffix":""},{"dropping-particle":"","family":"Oturai","given":"Peter","non-dropping-particle":"","parse-names":false,"suffix":""},{"dropping-particle":"","family":"Feldt-Rasmussen","given":"Ulla","non-dropping-particle":"","parse-names":false,"suffix":""}],"container-title":"Seminars in Cancer Biology","id":"ITEM-2","issued":{"date-parts":[["2021"]]},"title":"Multiple endocrine neoplasia type 2: A reveiw","type":"article"},"uris":["http://www.mendeley.com/documents/?uuid=bf83adee-2d27-4624-b93e-6f4a89728607"]}],"mendeley":{"formattedCitation":"[22,23]","plainTextFormattedCitation":"[22,23]","previouslyFormattedCitation":"[22,23]"},"properties":{"noteIndex":0},"schema":"https://github.com/citation-style-language/schema/raw/master/csl-citation.json"}</w:instrText>
      </w:r>
      <w:r w:rsidR="0004745D" w:rsidRPr="00BF5B66">
        <w:rPr>
          <w:rFonts w:ascii="Arial" w:hAnsi="Arial" w:cs="Arial"/>
          <w:lang w:val="en-US"/>
        </w:rPr>
        <w:fldChar w:fldCharType="separate"/>
      </w:r>
      <w:r w:rsidR="0087289D">
        <w:rPr>
          <w:rFonts w:ascii="Arial" w:hAnsi="Arial" w:cs="Arial"/>
          <w:noProof/>
          <w:lang w:val="en-US"/>
        </w:rPr>
        <w:t>(</w:t>
      </w:r>
      <w:r w:rsidR="00EC3BEB" w:rsidRPr="00BF5B66">
        <w:rPr>
          <w:rFonts w:ascii="Arial" w:hAnsi="Arial" w:cs="Arial"/>
          <w:noProof/>
          <w:lang w:val="en-US"/>
        </w:rPr>
        <w:t>22,23</w:t>
      </w:r>
      <w:r w:rsidR="0087289D">
        <w:rPr>
          <w:rFonts w:ascii="Arial" w:hAnsi="Arial" w:cs="Arial"/>
          <w:noProof/>
          <w:lang w:val="en-US"/>
        </w:rPr>
        <w:t>)</w:t>
      </w:r>
      <w:r w:rsidR="0004745D" w:rsidRPr="00BF5B66">
        <w:rPr>
          <w:rFonts w:ascii="Arial" w:hAnsi="Arial" w:cs="Arial"/>
          <w:lang w:val="en-US"/>
        </w:rPr>
        <w:fldChar w:fldCharType="end"/>
      </w:r>
      <w:r w:rsidR="00256C40" w:rsidRPr="00BF5B66">
        <w:rPr>
          <w:rFonts w:ascii="Arial" w:hAnsi="Arial" w:cs="Arial"/>
          <w:lang w:val="en-US"/>
        </w:rPr>
        <w:t xml:space="preserve">. </w:t>
      </w:r>
      <w:r w:rsidR="00EB1A6C" w:rsidRPr="00BF5B66">
        <w:rPr>
          <w:rFonts w:ascii="Arial" w:hAnsi="Arial" w:cs="Arial"/>
          <w:lang w:val="en-US"/>
        </w:rPr>
        <w:t xml:space="preserve"> </w:t>
      </w:r>
    </w:p>
    <w:p w14:paraId="3E18D558" w14:textId="77777777" w:rsidR="0087289D" w:rsidRPr="00BF5B66" w:rsidRDefault="0087289D" w:rsidP="00BF5B66">
      <w:pPr>
        <w:spacing w:after="0" w:line="276" w:lineRule="auto"/>
        <w:rPr>
          <w:rFonts w:ascii="Arial" w:hAnsi="Arial" w:cs="Arial"/>
          <w:lang w:val="en-US"/>
        </w:rPr>
      </w:pPr>
    </w:p>
    <w:p w14:paraId="6984D4AD" w14:textId="41FD57E5" w:rsidR="00E01CFD" w:rsidRPr="00BF5B66" w:rsidRDefault="0004745D" w:rsidP="00BF5B66">
      <w:pPr>
        <w:spacing w:after="0" w:line="276" w:lineRule="auto"/>
        <w:rPr>
          <w:rFonts w:ascii="Arial" w:hAnsi="Arial" w:cs="Arial"/>
          <w:lang w:val="en-US"/>
        </w:rPr>
      </w:pPr>
      <w:r w:rsidRPr="00BF5B66">
        <w:rPr>
          <w:rFonts w:ascii="Arial" w:hAnsi="Arial" w:cs="Arial"/>
          <w:color w:val="222222"/>
          <w:shd w:val="clear" w:color="auto" w:fill="FFFFFF"/>
          <w:lang w:val="en-US"/>
        </w:rPr>
        <w:t>Since the discovery of the RET re</w:t>
      </w:r>
      <w:r w:rsidR="002E5EEF" w:rsidRPr="00BF5B66">
        <w:rPr>
          <w:rFonts w:ascii="Arial" w:hAnsi="Arial" w:cs="Arial"/>
          <w:color w:val="222222"/>
          <w:shd w:val="clear" w:color="auto" w:fill="FFFFFF"/>
          <w:lang w:val="en-US"/>
        </w:rPr>
        <w:t>ceptor tyrosine kinase in 1985</w:t>
      </w:r>
      <w:r w:rsidR="00CD6B49" w:rsidRPr="00BF5B66">
        <w:rPr>
          <w:rFonts w:ascii="Arial" w:hAnsi="Arial" w:cs="Arial"/>
          <w:color w:val="222222"/>
          <w:shd w:val="clear" w:color="auto" w:fill="FFFFFF"/>
          <w:lang w:val="en-US"/>
        </w:rPr>
        <w:t xml:space="preserve"> </w:t>
      </w:r>
      <w:r w:rsidR="002E5EEF" w:rsidRPr="00BF5B66">
        <w:rPr>
          <w:rFonts w:ascii="Arial" w:hAnsi="Arial" w:cs="Arial"/>
          <w:color w:val="222222"/>
          <w:shd w:val="clear" w:color="auto" w:fill="FFFFFF"/>
          <w:lang w:val="en-US"/>
        </w:rPr>
        <w:fldChar w:fldCharType="begin" w:fldLock="1"/>
      </w:r>
      <w:r w:rsidR="00027E27" w:rsidRPr="00BF5B66">
        <w:rPr>
          <w:rFonts w:ascii="Arial" w:hAnsi="Arial" w:cs="Arial"/>
          <w:color w:val="222222"/>
          <w:shd w:val="clear" w:color="auto" w:fill="FFFFFF"/>
          <w:lang w:val="en-US"/>
        </w:rPr>
        <w:instrText>ADDIN CSL_CITATION {"citationItems":[{"id":"ITEM-1","itemData":{"DOI":"10.1016/0092-8674(85)90115-1","ISSN":"00928674","PMID":"2992805","abstract":"A novel transforming gene was detected by transfection of NIH 3T3 cells with human lymphoma DNA. The tumor DNA induced a single focus in primary transfections, whereas DNAs of transformed NIH cells induced transformation with high efficiencies in secondary and tertiary assays. Molecular clones spanning about 37 kb of human sequence were isolated from tertiary transformant DNA. Blot hybridization indicated that the transforming gene consisted of two segments that were unlinked in both normal human and primary lymphoma DNAs. The two segments of human DNA were cotranscribed in transformed NIH cells but not in any human cells examined. The transforming gene thus appeared to be activated by recombination between two unlinked human DNA segments, possibly by cointegration during transfection. © 1985.","author":[{"dropping-particle":"","family":"Takahashi","given":"Masahide","non-dropping-particle":"","parse-names":false,"suffix":""},{"dropping-particle":"","family":"Ritz","given":"Jerome","non-dropping-particle":"","parse-names":false,"suffix":""},{"dropping-particle":"","family":"Cooper","given":"Geoffrey M.","non-dropping-particle":"","parse-names":false,"suffix":""}],"container-title":"Cell","id":"ITEM-1","issued":{"date-parts":[["1985"]]},"title":"Activation of a novel human transforming gene, ret, by DNA rearrangement","type":"article-journal"},"uris":["http://www.mendeley.com/documents/?uuid=b0369664-bd39-4f74-91b2-547a2da203e4"]}],"mendeley":{"formattedCitation":"[24]","plainTextFormattedCitation":"[24]","previouslyFormattedCitation":"[24]"},"properties":{"noteIndex":0},"schema":"https://github.com/citation-style-language/schema/raw/master/csl-citation.json"}</w:instrText>
      </w:r>
      <w:r w:rsidR="002E5EEF" w:rsidRPr="00BF5B66">
        <w:rPr>
          <w:rFonts w:ascii="Arial" w:hAnsi="Arial" w:cs="Arial"/>
          <w:color w:val="222222"/>
          <w:shd w:val="clear" w:color="auto" w:fill="FFFFFF"/>
          <w:lang w:val="en-US"/>
        </w:rPr>
        <w:fldChar w:fldCharType="separate"/>
      </w:r>
      <w:r w:rsidR="0087289D">
        <w:rPr>
          <w:rFonts w:ascii="Arial" w:hAnsi="Arial" w:cs="Arial"/>
          <w:noProof/>
          <w:color w:val="222222"/>
          <w:shd w:val="clear" w:color="auto" w:fill="FFFFFF"/>
          <w:lang w:val="en-US"/>
        </w:rPr>
        <w:t>(</w:t>
      </w:r>
      <w:r w:rsidR="00EC3BEB" w:rsidRPr="00BF5B66">
        <w:rPr>
          <w:rFonts w:ascii="Arial" w:hAnsi="Arial" w:cs="Arial"/>
          <w:noProof/>
          <w:color w:val="222222"/>
          <w:shd w:val="clear" w:color="auto" w:fill="FFFFFF"/>
          <w:lang w:val="en-US"/>
        </w:rPr>
        <w:t>24</w:t>
      </w:r>
      <w:r w:rsidR="0087289D">
        <w:rPr>
          <w:rFonts w:ascii="Arial" w:hAnsi="Arial" w:cs="Arial"/>
          <w:noProof/>
          <w:color w:val="222222"/>
          <w:shd w:val="clear" w:color="auto" w:fill="FFFFFF"/>
          <w:lang w:val="en-US"/>
        </w:rPr>
        <w:t>)</w:t>
      </w:r>
      <w:r w:rsidR="002E5EEF" w:rsidRPr="00BF5B66">
        <w:rPr>
          <w:rFonts w:ascii="Arial" w:hAnsi="Arial" w:cs="Arial"/>
          <w:color w:val="222222"/>
          <w:shd w:val="clear" w:color="auto" w:fill="FFFFFF"/>
          <w:lang w:val="en-US"/>
        </w:rPr>
        <w:fldChar w:fldCharType="end"/>
      </w:r>
      <w:r w:rsidRPr="00BF5B66">
        <w:rPr>
          <w:rFonts w:ascii="Arial" w:hAnsi="Arial" w:cs="Arial"/>
          <w:color w:val="222222"/>
          <w:shd w:val="clear" w:color="auto" w:fill="FFFFFF"/>
          <w:lang w:val="en-US"/>
        </w:rPr>
        <w:t xml:space="preserve">, </w:t>
      </w:r>
      <w:r w:rsidR="008A6A3A" w:rsidRPr="00BF5B66">
        <w:rPr>
          <w:rFonts w:ascii="Arial" w:hAnsi="Arial" w:cs="Arial"/>
          <w:color w:val="222222"/>
          <w:shd w:val="clear" w:color="auto" w:fill="FFFFFF"/>
          <w:lang w:val="en-US"/>
        </w:rPr>
        <w:t xml:space="preserve">somatic </w:t>
      </w:r>
      <w:r w:rsidRPr="00BF5B66">
        <w:rPr>
          <w:rFonts w:ascii="Arial" w:hAnsi="Arial" w:cs="Arial"/>
          <w:color w:val="222222"/>
          <w:shd w:val="clear" w:color="auto" w:fill="FFFFFF"/>
          <w:lang w:val="en-US"/>
        </w:rPr>
        <w:t>alterations of this protein have</w:t>
      </w:r>
      <w:r w:rsidR="00483E60" w:rsidRPr="00BF5B66">
        <w:rPr>
          <w:rFonts w:ascii="Arial" w:hAnsi="Arial" w:cs="Arial"/>
          <w:color w:val="222222"/>
          <w:shd w:val="clear" w:color="auto" w:fill="FFFFFF"/>
          <w:lang w:val="en-US"/>
        </w:rPr>
        <w:t xml:space="preserve"> also</w:t>
      </w:r>
      <w:r w:rsidRPr="00BF5B66">
        <w:rPr>
          <w:rFonts w:ascii="Arial" w:hAnsi="Arial" w:cs="Arial"/>
          <w:color w:val="222222"/>
          <w:shd w:val="clear" w:color="auto" w:fill="FFFFFF"/>
          <w:lang w:val="en-US"/>
        </w:rPr>
        <w:t xml:space="preserve"> been found in</w:t>
      </w:r>
      <w:r w:rsidR="00483E60" w:rsidRPr="00BF5B66">
        <w:rPr>
          <w:rFonts w:ascii="Arial" w:hAnsi="Arial" w:cs="Arial"/>
          <w:color w:val="222222"/>
          <w:shd w:val="clear" w:color="auto" w:fill="FFFFFF"/>
          <w:lang w:val="en-US"/>
        </w:rPr>
        <w:t xml:space="preserve"> sporadic </w:t>
      </w:r>
      <w:r w:rsidR="002E5EEF" w:rsidRPr="00BF5B66">
        <w:rPr>
          <w:rFonts w:ascii="Arial" w:hAnsi="Arial" w:cs="Arial"/>
          <w:color w:val="222222"/>
          <w:shd w:val="clear" w:color="auto" w:fill="FFFFFF"/>
          <w:lang w:val="en-US"/>
        </w:rPr>
        <w:t>tumors</w:t>
      </w:r>
      <w:r w:rsidR="00483E60" w:rsidRPr="00BF5B66">
        <w:rPr>
          <w:rFonts w:ascii="Arial" w:hAnsi="Arial" w:cs="Arial"/>
          <w:color w:val="222222"/>
          <w:shd w:val="clear" w:color="auto" w:fill="FFFFFF"/>
          <w:lang w:val="en-US"/>
        </w:rPr>
        <w:t>, like</w:t>
      </w:r>
      <w:r w:rsidRPr="00BF5B66">
        <w:rPr>
          <w:rFonts w:ascii="Arial" w:hAnsi="Arial" w:cs="Arial"/>
          <w:color w:val="222222"/>
          <w:shd w:val="clear" w:color="auto" w:fill="FFFFFF"/>
          <w:lang w:val="en-US"/>
        </w:rPr>
        <w:t xml:space="preserve"> non-small cell lung cancer (1-2%), papillary thyroid</w:t>
      </w:r>
      <w:r w:rsidR="00483E60" w:rsidRPr="00BF5B66">
        <w:rPr>
          <w:rFonts w:ascii="Arial" w:hAnsi="Arial" w:cs="Arial"/>
          <w:color w:val="222222"/>
          <w:shd w:val="clear" w:color="auto" w:fill="FFFFFF"/>
          <w:lang w:val="en-US"/>
        </w:rPr>
        <w:t xml:space="preserve"> carcinoma (10-20%) and </w:t>
      </w:r>
      <w:r w:rsidR="006C7197" w:rsidRPr="00BF5B66">
        <w:rPr>
          <w:rFonts w:ascii="Arial" w:hAnsi="Arial" w:cs="Arial"/>
          <w:color w:val="222222"/>
          <w:shd w:val="clear" w:color="auto" w:fill="FFFFFF"/>
          <w:lang w:val="en-US"/>
        </w:rPr>
        <w:t>s</w:t>
      </w:r>
      <w:r w:rsidR="008A6A3A" w:rsidRPr="00BF5B66">
        <w:rPr>
          <w:rFonts w:ascii="Arial" w:hAnsi="Arial" w:cs="Arial"/>
          <w:color w:val="222222"/>
          <w:shd w:val="clear" w:color="auto" w:fill="FFFFFF"/>
          <w:lang w:val="en-US"/>
        </w:rPr>
        <w:t xml:space="preserve">MTC </w:t>
      </w:r>
      <w:r w:rsidRPr="00BF5B66">
        <w:rPr>
          <w:rFonts w:ascii="Arial" w:hAnsi="Arial" w:cs="Arial"/>
          <w:color w:val="222222"/>
          <w:shd w:val="clear" w:color="auto" w:fill="FFFFFF"/>
          <w:lang w:val="en-US"/>
        </w:rPr>
        <w:fldChar w:fldCharType="begin" w:fldLock="1"/>
      </w:r>
      <w:r w:rsidR="00027E27" w:rsidRPr="00BF5B66">
        <w:rPr>
          <w:rFonts w:ascii="Arial" w:hAnsi="Arial" w:cs="Arial"/>
          <w:color w:val="222222"/>
          <w:shd w:val="clear" w:color="auto" w:fill="FFFFFF"/>
          <w:lang w:val="en-US"/>
        </w:rPr>
        <w:instrText>ADDIN CSL_CITATION {"citationItems":[{"id":"ITEM-1","itemData":{"DOI":"10.1038/nm.2658","ISSN":"10788956","PMID":"22327623","abstract":"Through an integrated molecular- and histopathology-based screening system, we performed a screening for fusions of anaplastic lymphoma kinase (ALK) and c-ros oncogene 1, receptor tyrosine kinase (ROS1) in 1,529 lung cancers and identified 44 ALK-fusion-positive and 13 ROS1-fusion-positive adenocarcinomas, including for unidentified fusion partners for ROS1. In addition, we discovered previously unidentified kinase fusions that may be promising for molecular-targeted therapy, kinesin family member 5B (KIF5B)-ret proto-oncogene (RET) and coiled-coil domain containing 6 (CCDC6)-RET, in 14 adenocarcinomas. A multivariate analysis of 1,116 adenocarcinomas containing these 71 kinase-fusion-positive adenocarcinomas identified four independent factors that are indicators of poor prognosis: age ≥50 years, male sex, high pathological stage and negative kinase-fusion status. © 2012 Nature America, Inc. All rights reserved.","author":[{"dropping-particle":"","family":"Takeuchi","given":"Kengo","non-dropping-particle":"","parse-names":false,"suffix":""},{"dropping-particle":"","family":"Soda","given":"Manabu","non-dropping-particle":"","parse-names":false,"suffix":""},{"dropping-particle":"","family":"Togashi","given":"Yuki","non-dropping-particle":"","parse-names":false,"suffix":""},{"dropping-particle":"","family":"Suzuki","given":"Ritsuro","non-dropping-particle":"","parse-names":false,"suffix":""},{"dropping-particle":"","family":"Sakata","given":"Seiji","non-dropping-particle":"","parse-names":false,"suffix":""},{"dropping-particle":"","family":"Hatano","given":"Satoko","non-dropping-particle":"","parse-names":false,"suffix":""},{"dropping-particle":"","family":"Asaka","given":"Reimi","non-dropping-particle":"","parse-names":false,"suffix":""},{"dropping-particle":"","family":"Hamanaka","given":"Wakako","non-dropping-particle":"","parse-names":false,"suffix":""},{"dropping-particle":"","family":"Ninomiya","given":"Hironori","non-dropping-particle":"","parse-names":false,"suffix":""},{"dropping-particle":"","family":"Uehara","given":"Hirofumi","non-dropping-particle":"","parse-names":false,"suffix":""},{"dropping-particle":"","family":"Lim Choi","given":"Young","non-dropping-particle":"","parse-names":false,"suffix":""},{"dropping-particle":"","family":"Satoh","given":"Yukitoshi","non-dropping-particle":"","parse-names":false,"suffix":""},{"dropping-particle":"","family":"Okumura","given":"Sakae","non-dropping-particle":"","parse-names":false,"suffix":""},{"dropping-particle":"","family":"Nakagawa","given":"Ken","non-dropping-particle":"","parse-names":false,"suffix":""},{"dropping-particle":"","family":"Mano","given":"Hiroyuki","non-dropping-particle":"","parse-names":false,"suffix":""},{"dropping-particle":"","family":"Ishikawa","given":"Yuichi","non-dropping-particle":"","parse-names":false,"suffix":""}],"container-title":"Nature Medicine","id":"ITEM-1","issued":{"date-parts":[["2012"]]},"title":"RET, ROS1 and ALK fusions in lung cancer","type":"article-journal"},"uris":["http://www.mendeley.com/documents/?uuid=9d42cb15-1647-41e9-9f63-b52f825a8774"]},{"id":"ITEM-2","itemData":{"DOI":"10.1038/nrendo.2016.11","ISSN":"17595037","PMID":"26868437","abstract":"The rearranged during transfection (RET) proto-oncogene was identified in 1985 and, very soon thereafter, a rearrangement named RET/PTC was discovered in papillary thyroid carcinoma (PTC). After this discovery, other RET rearrangements were found in PTCs, particularly in those induced by radiation. For many years, it was thought that these genetic alterations only occurred in PTC, but, in the past couple of years, some RET/PTC rearrangements have been found in other human tumours. 5 years after the discovery of RET/PTC rearrangements in PTC, activating point mutations in the RET proto-oncogene were discovered in both hereditary and sporadic forms of medullary thyroid carcinoma (MTC). In contrast to the alterations found in PTC, the activation of RET in MTC is mainly due to activating point mutations. Interestingly, in the past year, RET rearrangements that were different to those described in PTC were observed in sporadic MTC. The identification of RET mutations is relevant to the early diagnosis of hereditary MTC and the prognosis of sporadic MTC. The diagnostic and prognostic role of the RET/PTC rearrangements in PTC is less relevant but still important in patient management, particularly for deciding if a targeted therapy should be initiated. In this Review, we discuss the pathogenic, diagnostic and prognostic roles of the RET proto-oncogene in both PTC and MTC.","author":[{"dropping-particle":"","family":"Romei","given":"Cristina","non-dropping-particle":"","parse-names":false,"suffix":""},{"dropping-particle":"","family":"Ciampi","given":"Raffaele","non-dropping-particle":"","parse-names":false,"suffix":""},{"dropping-particle":"","family":"Elisei","given":"Rossella","non-dropping-particle":"","parse-names":false,"suffix":""}],"container-title":"Nature Reviews Endocrinology","id":"ITEM-2","issued":{"date-parts":[["2016"]]},"title":"A comprehensive overview of the role of the RET proto-oncogene in thyroid carcinoma","type":"article"},"uris":["http://www.mendeley.com/documents/?uuid=39026223-1acd-40e3-bb21-9355c040cf0c"]}],"mendeley":{"formattedCitation":"[21,25]","plainTextFormattedCitation":"[21,25]","previouslyFormattedCitation":"[21,25]"},"properties":{"noteIndex":0},"schema":"https://github.com/citation-style-language/schema/raw/master/csl-citation.json"}</w:instrText>
      </w:r>
      <w:r w:rsidRPr="00BF5B66">
        <w:rPr>
          <w:rFonts w:ascii="Arial" w:hAnsi="Arial" w:cs="Arial"/>
          <w:color w:val="222222"/>
          <w:shd w:val="clear" w:color="auto" w:fill="FFFFFF"/>
          <w:lang w:val="en-US"/>
        </w:rPr>
        <w:fldChar w:fldCharType="separate"/>
      </w:r>
      <w:r w:rsidR="0087289D">
        <w:rPr>
          <w:rFonts w:ascii="Arial" w:hAnsi="Arial" w:cs="Arial"/>
          <w:noProof/>
          <w:color w:val="222222"/>
          <w:shd w:val="clear" w:color="auto" w:fill="FFFFFF"/>
          <w:lang w:val="en-US"/>
        </w:rPr>
        <w:t>(</w:t>
      </w:r>
      <w:r w:rsidR="00EC3BEB" w:rsidRPr="00BF5B66">
        <w:rPr>
          <w:rFonts w:ascii="Arial" w:hAnsi="Arial" w:cs="Arial"/>
          <w:noProof/>
          <w:color w:val="222222"/>
          <w:shd w:val="clear" w:color="auto" w:fill="FFFFFF"/>
          <w:lang w:val="en-US"/>
        </w:rPr>
        <w:t>21,25</w:t>
      </w:r>
      <w:r w:rsidR="0087289D">
        <w:rPr>
          <w:rFonts w:ascii="Arial" w:hAnsi="Arial" w:cs="Arial"/>
          <w:noProof/>
          <w:color w:val="222222"/>
          <w:shd w:val="clear" w:color="auto" w:fill="FFFFFF"/>
          <w:lang w:val="en-US"/>
        </w:rPr>
        <w:t>)</w:t>
      </w:r>
      <w:r w:rsidRPr="00BF5B66">
        <w:rPr>
          <w:rFonts w:ascii="Arial" w:hAnsi="Arial" w:cs="Arial"/>
          <w:color w:val="222222"/>
          <w:shd w:val="clear" w:color="auto" w:fill="FFFFFF"/>
          <w:lang w:val="en-US"/>
        </w:rPr>
        <w:fldChar w:fldCharType="end"/>
      </w:r>
      <w:r w:rsidRPr="00BF5B66">
        <w:rPr>
          <w:rFonts w:ascii="Arial" w:hAnsi="Arial" w:cs="Arial"/>
          <w:color w:val="222222"/>
          <w:shd w:val="clear" w:color="auto" w:fill="FFFFFF"/>
          <w:lang w:val="en-US"/>
        </w:rPr>
        <w:t xml:space="preserve">. </w:t>
      </w:r>
      <w:r w:rsidRPr="00BF5B66">
        <w:rPr>
          <w:rFonts w:ascii="Arial" w:hAnsi="Arial" w:cs="Arial"/>
          <w:lang w:val="en-US"/>
        </w:rPr>
        <w:t>Somatic RET mutat</w:t>
      </w:r>
      <w:r w:rsidR="00CD6B49" w:rsidRPr="00BF5B66">
        <w:rPr>
          <w:rFonts w:ascii="Arial" w:hAnsi="Arial" w:cs="Arial"/>
          <w:lang w:val="en-US"/>
        </w:rPr>
        <w:t>ions have been found in up to 60</w:t>
      </w:r>
      <w:r w:rsidRPr="00BF5B66">
        <w:rPr>
          <w:rFonts w:ascii="Arial" w:hAnsi="Arial" w:cs="Arial"/>
          <w:lang w:val="en-US"/>
        </w:rPr>
        <w:t xml:space="preserve">% of patients with sMTC. The prevalence is higher in patients with large </w:t>
      </w:r>
      <w:r w:rsidR="00CD6B49" w:rsidRPr="00BF5B66">
        <w:rPr>
          <w:rFonts w:ascii="Arial" w:hAnsi="Arial" w:cs="Arial"/>
          <w:lang w:val="en-US"/>
        </w:rPr>
        <w:lastRenderedPageBreak/>
        <w:t>tumors</w:t>
      </w:r>
      <w:r w:rsidRPr="00BF5B66">
        <w:rPr>
          <w:rFonts w:ascii="Arial" w:hAnsi="Arial" w:cs="Arial"/>
          <w:lang w:val="en-US"/>
        </w:rPr>
        <w:t>, and up to 85% of patients with distant metastases have somatic RET mutations</w:t>
      </w:r>
      <w:r w:rsidR="00605A09">
        <w:rPr>
          <w:rFonts w:ascii="Arial" w:hAnsi="Arial" w:cs="Arial"/>
          <w:lang w:val="en-US"/>
        </w:rPr>
        <w:t xml:space="preserve"> </w:t>
      </w:r>
      <w:r w:rsidR="00CD6B49" w:rsidRPr="00BF5B66">
        <w:rPr>
          <w:rFonts w:ascii="Arial" w:hAnsi="Arial" w:cs="Arial"/>
          <w:lang w:val="en-US"/>
        </w:rPr>
        <w:fldChar w:fldCharType="begin" w:fldLock="1"/>
      </w:r>
      <w:r w:rsidR="00461C21" w:rsidRPr="00BF5B66">
        <w:rPr>
          <w:rFonts w:ascii="Arial" w:hAnsi="Arial" w:cs="Arial"/>
          <w:lang w:val="en-US"/>
        </w:rPr>
        <w:instrText>ADDIN CSL_CITATION {"citationItems":[{"id":"ITEM-1","itemData":{"DOI":"10.1038/nrendo.2016.11","ISSN":"17595037","PMID":"26868437","abstract":"The rearranged during transfection (RET) proto-oncogene was identified in 1985 and, very soon thereafter, a rearrangement named RET/PTC was discovered in papillary thyroid carcinoma (PTC). After this discovery, other RET rearrangements were found in PTCs, particularly in those induced by radiation. For many years, it was thought that these genetic alterations only occurred in PTC, but, in the past couple of years, some RET/PTC rearrangements have been found in other human tumours. 5 years after the discovery of RET/PTC rearrangements in PTC, activating point mutations in the RET proto-oncogene were discovered in both hereditary and sporadic forms of medullary thyroid carcinoma (MTC). In contrast to the alterations found in PTC, the activation of RET in MTC is mainly due to activating point mutations. Interestingly, in the past year, RET rearrangements that were different to those described in PTC were observed in sporadic MTC. The identification of RET mutations is relevant to the early diagnosis of hereditary MTC and the prognosis of sporadic MTC. The diagnostic and prognostic role of the RET/PTC rearrangements in PTC is less relevant but still important in patient management, particularly for deciding if a targeted therapy should be initiated. In this Review, we discuss the pathogenic, diagnostic and prognostic roles of the RET proto-oncogene in both PTC and MTC.","author":[{"dropping-particle":"","family":"Romei","given":"Cristina","non-dropping-particle":"","parse-names":false,"suffix":""},{"dropping-particle":"","family":"Ciampi","given":"Raffaele","non-dropping-particle":"","parse-names":false,"suffix":""},{"dropping-particle":"","family":"Elisei","given":"Rossella","non-dropping-particle":"","parse-names":false,"suffix":""}],"container-title":"Nature Reviews Endocrinology","id":"ITEM-1","issued":{"date-parts":[["2016"]]},"title":"A comprehensive overview of the role of the RET proto-oncogene in thyroid carcinoma","type":"article"},"uris":["http://www.mendeley.com/documents/?uuid=39026223-1acd-40e3-bb21-9355c040cf0c"]}],"mendeley":{"formattedCitation":"[21]","plainTextFormattedCitation":"[21]","previouslyFormattedCitation":"[21]"},"properties":{"noteIndex":0},"schema":"https://github.com/citation-style-language/schema/raw/master/csl-citation.json"}</w:instrText>
      </w:r>
      <w:r w:rsidR="00CD6B49" w:rsidRPr="00BF5B66">
        <w:rPr>
          <w:rFonts w:ascii="Arial" w:hAnsi="Arial" w:cs="Arial"/>
          <w:lang w:val="en-US"/>
        </w:rPr>
        <w:fldChar w:fldCharType="separate"/>
      </w:r>
      <w:r w:rsidR="0087289D">
        <w:rPr>
          <w:rFonts w:ascii="Arial" w:hAnsi="Arial" w:cs="Arial"/>
          <w:noProof/>
          <w:lang w:val="en-US"/>
        </w:rPr>
        <w:t>(</w:t>
      </w:r>
      <w:r w:rsidR="00CD6B49" w:rsidRPr="00BF5B66">
        <w:rPr>
          <w:rFonts w:ascii="Arial" w:hAnsi="Arial" w:cs="Arial"/>
          <w:noProof/>
          <w:lang w:val="en-US"/>
        </w:rPr>
        <w:t>21</w:t>
      </w:r>
      <w:r w:rsidR="0087289D">
        <w:rPr>
          <w:rFonts w:ascii="Arial" w:hAnsi="Arial" w:cs="Arial"/>
          <w:noProof/>
          <w:lang w:val="en-US"/>
        </w:rPr>
        <w:t>)</w:t>
      </w:r>
      <w:r w:rsidR="00CD6B49" w:rsidRPr="00BF5B66">
        <w:rPr>
          <w:rFonts w:ascii="Arial" w:hAnsi="Arial" w:cs="Arial"/>
          <w:lang w:val="en-US"/>
        </w:rPr>
        <w:fldChar w:fldCharType="end"/>
      </w:r>
      <w:r w:rsidRPr="00BF5B66">
        <w:rPr>
          <w:rFonts w:ascii="Arial" w:hAnsi="Arial" w:cs="Arial"/>
          <w:lang w:val="en-US"/>
        </w:rPr>
        <w:t>. The most common somatic mutation is M918T, which is present in up to 40% of patients with sMTC and is associated with disease aggressiveness. Other single amino acid changes might occur at residues C611, C618, C620, C630, C634, E768, A883 and S891; small RET deletions and/or inse</w:t>
      </w:r>
      <w:r w:rsidR="00E01CFD" w:rsidRPr="00BF5B66">
        <w:rPr>
          <w:rFonts w:ascii="Arial" w:hAnsi="Arial" w:cs="Arial"/>
          <w:lang w:val="en-US"/>
        </w:rPr>
        <w:t>rtions have also been detected.</w:t>
      </w:r>
    </w:p>
    <w:p w14:paraId="62E06E48" w14:textId="77777777" w:rsidR="00E01CFD" w:rsidRPr="00BF5B66" w:rsidRDefault="00E01CFD" w:rsidP="00BF5B66">
      <w:pPr>
        <w:spacing w:after="0" w:line="276" w:lineRule="auto"/>
        <w:rPr>
          <w:rFonts w:ascii="Arial" w:hAnsi="Arial" w:cs="Arial"/>
          <w:lang w:val="en-US"/>
        </w:rPr>
      </w:pPr>
    </w:p>
    <w:p w14:paraId="525B630A" w14:textId="7D91147F" w:rsidR="00CD6B49" w:rsidRPr="00E24B7E" w:rsidRDefault="00CD6B49" w:rsidP="00BF5B66">
      <w:pPr>
        <w:spacing w:after="0" w:line="276" w:lineRule="auto"/>
        <w:rPr>
          <w:rFonts w:ascii="Arial" w:hAnsi="Arial" w:cs="Arial"/>
          <w:b/>
          <w:color w:val="00B050"/>
          <w:lang w:val="en-US"/>
        </w:rPr>
      </w:pPr>
      <w:r w:rsidRPr="00E24B7E">
        <w:rPr>
          <w:rFonts w:ascii="Arial" w:hAnsi="Arial" w:cs="Arial"/>
          <w:b/>
          <w:color w:val="00B050"/>
          <w:lang w:val="en-GB"/>
        </w:rPr>
        <w:t>Genotype-</w:t>
      </w:r>
      <w:r w:rsidR="00E24B7E" w:rsidRPr="00E24B7E">
        <w:rPr>
          <w:rFonts w:ascii="Arial" w:hAnsi="Arial" w:cs="Arial"/>
          <w:b/>
          <w:color w:val="00B050"/>
          <w:lang w:val="en-GB"/>
        </w:rPr>
        <w:t>P</w:t>
      </w:r>
      <w:r w:rsidRPr="00E24B7E">
        <w:rPr>
          <w:rFonts w:ascii="Arial" w:hAnsi="Arial" w:cs="Arial"/>
          <w:b/>
          <w:color w:val="00B050"/>
          <w:lang w:val="en-GB"/>
        </w:rPr>
        <w:t xml:space="preserve">henotype </w:t>
      </w:r>
      <w:r w:rsidR="00E24B7E" w:rsidRPr="00E24B7E">
        <w:rPr>
          <w:rFonts w:ascii="Arial" w:hAnsi="Arial" w:cs="Arial"/>
          <w:b/>
          <w:color w:val="00B050"/>
          <w:lang w:val="en-GB"/>
        </w:rPr>
        <w:t>C</w:t>
      </w:r>
      <w:r w:rsidRPr="00E24B7E">
        <w:rPr>
          <w:rFonts w:ascii="Arial" w:hAnsi="Arial" w:cs="Arial"/>
          <w:b/>
          <w:color w:val="00B050"/>
          <w:lang w:val="en-GB"/>
        </w:rPr>
        <w:t>orrelation</w:t>
      </w:r>
    </w:p>
    <w:p w14:paraId="50EB6D90" w14:textId="77777777" w:rsidR="0087289D" w:rsidRDefault="0087289D" w:rsidP="00BF5B66">
      <w:pPr>
        <w:spacing w:after="0" w:line="276" w:lineRule="auto"/>
        <w:rPr>
          <w:rFonts w:ascii="Arial" w:hAnsi="Arial" w:cs="Arial"/>
          <w:lang w:val="en-US"/>
        </w:rPr>
      </w:pPr>
    </w:p>
    <w:p w14:paraId="2E24FA04" w14:textId="2F21C941" w:rsidR="00E01CFD" w:rsidRDefault="00CD6B49" w:rsidP="00BF5B66">
      <w:pPr>
        <w:spacing w:after="0" w:line="276" w:lineRule="auto"/>
        <w:rPr>
          <w:rFonts w:ascii="Arial" w:hAnsi="Arial" w:cs="Arial"/>
          <w:lang w:val="en-US"/>
        </w:rPr>
      </w:pPr>
      <w:r w:rsidRPr="00BF5B66">
        <w:rPr>
          <w:rFonts w:ascii="Arial" w:hAnsi="Arial" w:cs="Arial"/>
          <w:lang w:val="en-US"/>
        </w:rPr>
        <w:t xml:space="preserve">Genotype-phenotype correlations in MEN2 are well-established and have long been used to guide clinicians in making medical management recommendations. Currently, patients are classified based on their phenotype into three groups, according to the American Thyroid Association (ATA) guideline (table 1) </w:t>
      </w:r>
      <w:r w:rsidR="0087289D">
        <w:rPr>
          <w:rFonts w:ascii="Arial" w:hAnsi="Arial" w:cs="Arial"/>
          <w:lang w:val="en-US"/>
        </w:rPr>
        <w:t>(</w:t>
      </w:r>
      <w:r w:rsidRPr="00BF5B66">
        <w:rPr>
          <w:rFonts w:ascii="Arial" w:hAnsi="Arial" w:cs="Arial"/>
          <w:lang w:val="en-US"/>
        </w:rPr>
        <w:t>12</w:t>
      </w:r>
      <w:r w:rsidR="0087289D">
        <w:rPr>
          <w:rFonts w:ascii="Arial" w:hAnsi="Arial" w:cs="Arial"/>
          <w:lang w:val="en-US"/>
        </w:rPr>
        <w:t>)</w:t>
      </w:r>
      <w:r w:rsidRPr="00BF5B66">
        <w:rPr>
          <w:rFonts w:ascii="Arial" w:hAnsi="Arial" w:cs="Arial"/>
          <w:lang w:val="en-US"/>
        </w:rPr>
        <w:t>:</w:t>
      </w:r>
    </w:p>
    <w:p w14:paraId="3F3CE933" w14:textId="77777777" w:rsidR="0087289D" w:rsidRPr="00BF5B66" w:rsidRDefault="0087289D" w:rsidP="00BF5B66">
      <w:pPr>
        <w:spacing w:after="0" w:line="276" w:lineRule="auto"/>
        <w:rPr>
          <w:rFonts w:ascii="Arial" w:hAnsi="Arial" w:cs="Arial"/>
          <w:lang w:val="en-US"/>
        </w:rPr>
      </w:pPr>
    </w:p>
    <w:p w14:paraId="522516EE" w14:textId="1C71A0D3" w:rsidR="00E01CFD" w:rsidRPr="00BF5B66" w:rsidRDefault="00CD6B49" w:rsidP="0087289D">
      <w:pPr>
        <w:pStyle w:val="ListParagraph"/>
        <w:numPr>
          <w:ilvl w:val="0"/>
          <w:numId w:val="6"/>
        </w:numPr>
        <w:spacing w:after="0" w:line="276" w:lineRule="auto"/>
        <w:ind w:left="360"/>
        <w:rPr>
          <w:rFonts w:ascii="Arial" w:hAnsi="Arial" w:cs="Arial"/>
          <w:lang w:val="en-US"/>
        </w:rPr>
      </w:pPr>
      <w:r w:rsidRPr="00BF5B66">
        <w:rPr>
          <w:rFonts w:ascii="Arial" w:hAnsi="Arial" w:cs="Arial"/>
          <w:lang w:val="en-US"/>
        </w:rPr>
        <w:t>Highest risk:</w:t>
      </w:r>
      <w:r w:rsidR="006C7197" w:rsidRPr="00BF5B66">
        <w:rPr>
          <w:rFonts w:ascii="Arial" w:hAnsi="Arial" w:cs="Arial"/>
          <w:lang w:val="en-US"/>
        </w:rPr>
        <w:t xml:space="preserve"> classic MEN2B - M918T carriers</w:t>
      </w:r>
    </w:p>
    <w:p w14:paraId="5B18470D" w14:textId="77777777" w:rsidR="00E01CFD" w:rsidRPr="00BF5B66" w:rsidRDefault="00CD6B49" w:rsidP="0087289D">
      <w:pPr>
        <w:pStyle w:val="ListParagraph"/>
        <w:numPr>
          <w:ilvl w:val="0"/>
          <w:numId w:val="6"/>
        </w:numPr>
        <w:spacing w:after="0" w:line="276" w:lineRule="auto"/>
        <w:ind w:left="360"/>
        <w:rPr>
          <w:rFonts w:ascii="Arial" w:hAnsi="Arial" w:cs="Arial"/>
          <w:lang w:val="en-US"/>
        </w:rPr>
      </w:pPr>
      <w:r w:rsidRPr="00BF5B66">
        <w:rPr>
          <w:rFonts w:ascii="Arial" w:hAnsi="Arial" w:cs="Arial"/>
          <w:lang w:val="en-US"/>
        </w:rPr>
        <w:t>High Risk: patients with the RET codon C634 mutations and the RET codon A883F mutation</w:t>
      </w:r>
    </w:p>
    <w:p w14:paraId="32702A47" w14:textId="25AA25AC" w:rsidR="00CD6B49" w:rsidRPr="00BF5B66" w:rsidRDefault="00CD6B49" w:rsidP="0087289D">
      <w:pPr>
        <w:pStyle w:val="ListParagraph"/>
        <w:numPr>
          <w:ilvl w:val="0"/>
          <w:numId w:val="6"/>
        </w:numPr>
        <w:spacing w:after="0" w:line="276" w:lineRule="auto"/>
        <w:ind w:left="360"/>
        <w:rPr>
          <w:rFonts w:ascii="Arial" w:hAnsi="Arial" w:cs="Arial"/>
          <w:lang w:val="en-US"/>
        </w:rPr>
      </w:pPr>
      <w:r w:rsidRPr="00BF5B66">
        <w:rPr>
          <w:rFonts w:ascii="Arial" w:hAnsi="Arial" w:cs="Arial"/>
          <w:lang w:val="en-US"/>
        </w:rPr>
        <w:t>Moderate risk include</w:t>
      </w:r>
      <w:r w:rsidR="00605A09">
        <w:rPr>
          <w:rFonts w:ascii="Arial" w:hAnsi="Arial" w:cs="Arial"/>
          <w:lang w:val="en-US"/>
        </w:rPr>
        <w:t>s</w:t>
      </w:r>
      <w:r w:rsidRPr="00BF5B66">
        <w:rPr>
          <w:rFonts w:ascii="Arial" w:hAnsi="Arial" w:cs="Arial"/>
          <w:lang w:val="en-US"/>
        </w:rPr>
        <w:t xml:space="preserve"> patients with hereditary MTC</w:t>
      </w:r>
      <w:r w:rsidR="006C7197" w:rsidRPr="00BF5B66">
        <w:rPr>
          <w:rFonts w:ascii="Arial" w:hAnsi="Arial" w:cs="Arial"/>
          <w:lang w:val="en-US"/>
        </w:rPr>
        <w:t xml:space="preserve"> (hMTC)</w:t>
      </w:r>
      <w:r w:rsidRPr="00BF5B66">
        <w:rPr>
          <w:rFonts w:ascii="Arial" w:hAnsi="Arial" w:cs="Arial"/>
          <w:lang w:val="en-US"/>
        </w:rPr>
        <w:t xml:space="preserve"> and RET codon mutations other than M918T, C634, and A883F</w:t>
      </w:r>
    </w:p>
    <w:p w14:paraId="0B2E38F3" w14:textId="77777777" w:rsidR="00E01CFD" w:rsidRPr="00BF5B66" w:rsidRDefault="00E01CFD" w:rsidP="00BF5B66">
      <w:pPr>
        <w:pStyle w:val="ListParagraph"/>
        <w:spacing w:after="0" w:line="276" w:lineRule="auto"/>
        <w:ind w:left="0"/>
        <w:rPr>
          <w:rFonts w:ascii="Arial" w:hAnsi="Arial" w:cs="Arial"/>
          <w:lang w:val="en-US"/>
        </w:rPr>
      </w:pPr>
    </w:p>
    <w:p w14:paraId="5499CF9D" w14:textId="5A052F4E" w:rsidR="00C01260" w:rsidRPr="00BF5B66" w:rsidRDefault="00CD6B49" w:rsidP="00BF5B66">
      <w:pPr>
        <w:spacing w:after="0" w:line="276" w:lineRule="auto"/>
        <w:rPr>
          <w:rFonts w:ascii="Arial" w:hAnsi="Arial" w:cs="Arial"/>
          <w:lang w:val="en-US"/>
        </w:rPr>
      </w:pPr>
      <w:r w:rsidRPr="00BF5B66">
        <w:rPr>
          <w:rFonts w:ascii="Arial" w:hAnsi="Arial" w:cs="Arial"/>
          <w:lang w:val="en-US"/>
        </w:rPr>
        <w:t xml:space="preserve">These risk categories are based on the aggressiveness of MTC and used as a guidance </w:t>
      </w:r>
      <w:r w:rsidR="00F90B07" w:rsidRPr="00BF5B66">
        <w:rPr>
          <w:rFonts w:ascii="Arial" w:hAnsi="Arial" w:cs="Arial"/>
          <w:lang w:val="en-US"/>
        </w:rPr>
        <w:t>for</w:t>
      </w:r>
      <w:r w:rsidRPr="00BF5B66">
        <w:rPr>
          <w:rFonts w:ascii="Arial" w:hAnsi="Arial" w:cs="Arial"/>
          <w:lang w:val="en-US"/>
        </w:rPr>
        <w:t xml:space="preserve"> timing of prophylactic thyroid surgery (see therapy).</w:t>
      </w:r>
      <w:r w:rsidR="00F90B07" w:rsidRPr="00BF5B66">
        <w:rPr>
          <w:rFonts w:ascii="Arial" w:hAnsi="Arial" w:cs="Arial"/>
          <w:lang w:val="en-US"/>
        </w:rPr>
        <w:t xml:space="preserve"> Furthermore, there is </w:t>
      </w:r>
      <w:r w:rsidRPr="00BF5B66">
        <w:rPr>
          <w:rFonts w:ascii="Arial" w:hAnsi="Arial" w:cs="Arial"/>
          <w:lang w:val="en-US"/>
        </w:rPr>
        <w:t xml:space="preserve">evidence that certain mutations are more commonly associated with PHEO. Besides M918T and A883F, both leading to MEN2B, all C634 mutations and D631Y mutations have a high risk of PHEO (~50%). Some mutations, like RET variant R912P and E768D are not associated with PHEO. For </w:t>
      </w:r>
      <w:r w:rsidR="00B1028D" w:rsidRPr="00BF5B66">
        <w:rPr>
          <w:rFonts w:ascii="Arial" w:hAnsi="Arial" w:cs="Arial"/>
          <w:lang w:val="en-US"/>
        </w:rPr>
        <w:t>p</w:t>
      </w:r>
      <w:r w:rsidRPr="00BF5B66">
        <w:rPr>
          <w:rFonts w:ascii="Arial" w:hAnsi="Arial" w:cs="Arial"/>
          <w:lang w:val="en-US"/>
        </w:rPr>
        <w:t>HP</w:t>
      </w:r>
      <w:r w:rsidR="00B1028D" w:rsidRPr="00BF5B66">
        <w:rPr>
          <w:rFonts w:ascii="Arial" w:hAnsi="Arial" w:cs="Arial"/>
          <w:lang w:val="en-US"/>
        </w:rPr>
        <w:t>T</w:t>
      </w:r>
      <w:r w:rsidRPr="00BF5B66">
        <w:rPr>
          <w:rFonts w:ascii="Arial" w:hAnsi="Arial" w:cs="Arial"/>
          <w:lang w:val="en-US"/>
        </w:rPr>
        <w:t>, C634 mutations</w:t>
      </w:r>
      <w:r w:rsidR="00F90B07" w:rsidRPr="00BF5B66">
        <w:rPr>
          <w:rFonts w:ascii="Arial" w:hAnsi="Arial" w:cs="Arial"/>
          <w:lang w:val="en-US"/>
        </w:rPr>
        <w:t xml:space="preserve"> have the highest risk</w:t>
      </w:r>
      <w:r w:rsidRPr="00BF5B66">
        <w:rPr>
          <w:rFonts w:ascii="Arial" w:hAnsi="Arial" w:cs="Arial"/>
          <w:lang w:val="en-US"/>
        </w:rPr>
        <w:t xml:space="preserve"> as well. A clear overview of all manifestation per RET variant is illustrated in </w:t>
      </w:r>
      <w:r w:rsidRPr="00784943">
        <w:rPr>
          <w:rFonts w:ascii="Arial" w:hAnsi="Arial" w:cs="Arial"/>
          <w:bCs/>
          <w:lang w:val="en-US"/>
        </w:rPr>
        <w:t>table 1</w:t>
      </w:r>
      <w:r w:rsidRPr="00BF5B66">
        <w:rPr>
          <w:rFonts w:ascii="Arial" w:hAnsi="Arial" w:cs="Arial"/>
          <w:lang w:val="en-US"/>
        </w:rPr>
        <w:t>. Despite a higher incidence of the various manifestations in some mutations, current data remain insufficient to determine the risk of P</w:t>
      </w:r>
      <w:r w:rsidR="006C7197" w:rsidRPr="00BF5B66">
        <w:rPr>
          <w:rFonts w:ascii="Arial" w:hAnsi="Arial" w:cs="Arial"/>
          <w:lang w:val="en-US"/>
        </w:rPr>
        <w:t>HEO</w:t>
      </w:r>
      <w:r w:rsidRPr="00BF5B66">
        <w:rPr>
          <w:rFonts w:ascii="Arial" w:hAnsi="Arial" w:cs="Arial"/>
          <w:lang w:val="en-US"/>
        </w:rPr>
        <w:t xml:space="preserve"> or pHPT in a given patient </w:t>
      </w:r>
      <w:r w:rsidR="00F90B07" w:rsidRPr="00BF5B66">
        <w:rPr>
          <w:rFonts w:ascii="Arial" w:hAnsi="Arial" w:cs="Arial"/>
          <w:lang w:val="en-US"/>
        </w:rPr>
        <w:t>or family, since there is also</w:t>
      </w:r>
      <w:r w:rsidRPr="00BF5B66">
        <w:rPr>
          <w:rFonts w:ascii="Arial" w:hAnsi="Arial" w:cs="Arial"/>
          <w:lang w:val="en-US"/>
        </w:rPr>
        <w:t xml:space="preserve"> clear, yet unexplained intrafamilial variability. This suggests a role for genetic modifiers, such as polymorphisms/haplotypes. This leads to the suggestion that multi-step carcinogenesis may be </w:t>
      </w:r>
      <w:r w:rsidR="00F90B07" w:rsidRPr="00BF5B66">
        <w:rPr>
          <w:rFonts w:ascii="Arial" w:hAnsi="Arial" w:cs="Arial"/>
          <w:lang w:val="en-US"/>
        </w:rPr>
        <w:t>applicable to patients with MEN</w:t>
      </w:r>
      <w:r w:rsidRPr="00BF5B66">
        <w:rPr>
          <w:rFonts w:ascii="Arial" w:hAnsi="Arial" w:cs="Arial"/>
          <w:lang w:val="en-US"/>
        </w:rPr>
        <w:t>2, with other non-RET genetic changes or modifiers responsible for the phenotypic differences</w:t>
      </w:r>
      <w:r w:rsidR="00B1028D" w:rsidRPr="00BF5B66">
        <w:rPr>
          <w:rFonts w:ascii="Arial" w:hAnsi="Arial" w:cs="Arial"/>
          <w:lang w:val="en-US"/>
        </w:rPr>
        <w:t>.</w:t>
      </w:r>
      <w:r w:rsidRPr="00BF5B66">
        <w:rPr>
          <w:rFonts w:ascii="Arial" w:hAnsi="Arial" w:cs="Arial"/>
          <w:lang w:val="en-US"/>
        </w:rPr>
        <w:t xml:space="preserve"> </w:t>
      </w:r>
      <w:r w:rsidR="00B1028D" w:rsidRPr="00BF5B66">
        <w:rPr>
          <w:rFonts w:ascii="Arial" w:hAnsi="Arial" w:cs="Arial"/>
          <w:lang w:val="en-US"/>
        </w:rPr>
        <w:t>Limited evidence demonstrated</w:t>
      </w:r>
      <w:r w:rsidRPr="00BF5B66">
        <w:rPr>
          <w:rFonts w:ascii="Arial" w:hAnsi="Arial" w:cs="Arial"/>
          <w:lang w:val="en-US"/>
        </w:rPr>
        <w:t xml:space="preserve"> that copy number variations (CNVs) play an important role in phenotypic expression, but other possible contributing factors have been evaluated as well </w:t>
      </w:r>
      <w:r w:rsidR="0087289D">
        <w:rPr>
          <w:rFonts w:ascii="Arial" w:hAnsi="Arial" w:cs="Arial"/>
          <w:lang w:val="en-US"/>
        </w:rPr>
        <w:t>(</w:t>
      </w:r>
      <w:r w:rsidRPr="00BF5B66">
        <w:rPr>
          <w:rFonts w:ascii="Arial" w:hAnsi="Arial" w:cs="Arial"/>
          <w:lang w:val="en-US"/>
        </w:rPr>
        <w:t>13,26</w:t>
      </w:r>
      <w:r w:rsidR="0087289D">
        <w:rPr>
          <w:rFonts w:ascii="Arial" w:hAnsi="Arial" w:cs="Arial"/>
          <w:lang w:val="en-US"/>
        </w:rPr>
        <w:t>)</w:t>
      </w:r>
      <w:r w:rsidRPr="00BF5B66">
        <w:rPr>
          <w:rFonts w:ascii="Arial" w:hAnsi="Arial" w:cs="Arial"/>
          <w:lang w:val="en-US"/>
        </w:rPr>
        <w:t xml:space="preserve">. Since the observed intra- and interfamilial variability is still poorly understood, a possible divergent course of disease cannot be predicted in an individual patient. Thus, all patients need to be followed for the development of these tumors. Furthermore, ongoing evaluation of new data will be needed to update the risk categories and </w:t>
      </w:r>
      <w:r w:rsidR="00B1028D" w:rsidRPr="00BF5B66">
        <w:rPr>
          <w:rFonts w:ascii="Arial" w:hAnsi="Arial" w:cs="Arial"/>
          <w:lang w:val="en-US"/>
        </w:rPr>
        <w:t>g</w:t>
      </w:r>
      <w:r w:rsidRPr="00BF5B66">
        <w:rPr>
          <w:rFonts w:ascii="Arial" w:hAnsi="Arial" w:cs="Arial"/>
          <w:lang w:val="en-US"/>
        </w:rPr>
        <w:t>enotype-phenotype correlations periodically.</w:t>
      </w:r>
    </w:p>
    <w:p w14:paraId="74211DF4" w14:textId="77777777" w:rsidR="00C01260" w:rsidRPr="00BF5B66" w:rsidRDefault="00C01260" w:rsidP="00BF5B66">
      <w:pPr>
        <w:spacing w:after="0" w:line="276" w:lineRule="auto"/>
        <w:rPr>
          <w:rFonts w:ascii="Arial" w:hAnsi="Arial" w:cs="Arial"/>
          <w:lang w:val="en-US"/>
        </w:rPr>
      </w:pPr>
    </w:p>
    <w:tbl>
      <w:tblPr>
        <w:tblStyle w:val="TableGrid"/>
        <w:tblW w:w="10250" w:type="dxa"/>
        <w:tblInd w:w="-185" w:type="dxa"/>
        <w:tblLayout w:type="fixed"/>
        <w:tblLook w:val="04A0" w:firstRow="1" w:lastRow="0" w:firstColumn="1" w:lastColumn="0" w:noHBand="0" w:noVBand="1"/>
      </w:tblPr>
      <w:tblGrid>
        <w:gridCol w:w="1414"/>
        <w:gridCol w:w="1646"/>
        <w:gridCol w:w="1440"/>
        <w:gridCol w:w="1260"/>
        <w:gridCol w:w="1350"/>
        <w:gridCol w:w="1620"/>
        <w:gridCol w:w="1520"/>
      </w:tblGrid>
      <w:tr w:rsidR="00731654" w:rsidRPr="00BF5B66" w14:paraId="071CD621" w14:textId="77777777" w:rsidTr="00731654">
        <w:tc>
          <w:tcPr>
            <w:tcW w:w="10250" w:type="dxa"/>
            <w:gridSpan w:val="7"/>
            <w:shd w:val="clear" w:color="auto" w:fill="FFFF00"/>
          </w:tcPr>
          <w:p w14:paraId="68790E0C" w14:textId="443BB3AC" w:rsidR="00731654" w:rsidRPr="002A5A37" w:rsidRDefault="00731654" w:rsidP="00731654">
            <w:pPr>
              <w:rPr>
                <w:rFonts w:ascii="Arial" w:eastAsia="Times New Roman" w:hAnsi="Arial" w:cs="Arial"/>
                <w:b/>
                <w:bCs/>
                <w:lang w:val="en-US" w:eastAsia="nl-NL"/>
              </w:rPr>
            </w:pPr>
            <w:r w:rsidRPr="00731654">
              <w:rPr>
                <w:rFonts w:ascii="Arial" w:eastAsia="Times New Roman" w:hAnsi="Arial" w:cs="Arial"/>
                <w:b/>
                <w:bCs/>
                <w:lang w:val="en-US" w:eastAsia="nl-NL"/>
              </w:rPr>
              <w:t xml:space="preserve">Table 1. Incidence and Occurrence of MEN2 Manifestations in Relation to Different Germline Mutation and the Advised Management According to ATA Guideline 2015 </w:t>
            </w:r>
            <w:r w:rsidRPr="00731654">
              <w:rPr>
                <w:rFonts w:ascii="Arial" w:eastAsia="Times New Roman" w:hAnsi="Arial" w:cs="Arial"/>
                <w:b/>
                <w:i/>
                <w:lang w:val="en-US" w:eastAsia="nl-NL"/>
              </w:rPr>
              <w:fldChar w:fldCharType="begin" w:fldLock="1"/>
            </w:r>
            <w:r w:rsidRPr="00731654">
              <w:rPr>
                <w:rFonts w:ascii="Arial" w:eastAsia="Times New Roman" w:hAnsi="Arial" w:cs="Arial"/>
                <w:b/>
                <w:i/>
                <w:lang w:val="en-US" w:eastAsia="nl-NL"/>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Pr="00731654">
              <w:rPr>
                <w:rFonts w:ascii="Arial" w:eastAsia="Times New Roman" w:hAnsi="Arial" w:cs="Arial"/>
                <w:b/>
                <w:i/>
                <w:lang w:val="en-US" w:eastAsia="nl-NL"/>
              </w:rPr>
              <w:fldChar w:fldCharType="separate"/>
            </w:r>
            <w:r w:rsidRPr="00731654">
              <w:rPr>
                <w:rFonts w:ascii="Arial" w:eastAsia="Times New Roman" w:hAnsi="Arial" w:cs="Arial"/>
                <w:b/>
                <w:noProof/>
                <w:lang w:val="en-US" w:eastAsia="nl-NL"/>
              </w:rPr>
              <w:t>(12)</w:t>
            </w:r>
            <w:r w:rsidRPr="00731654">
              <w:rPr>
                <w:rFonts w:ascii="Arial" w:eastAsia="Times New Roman" w:hAnsi="Arial" w:cs="Arial"/>
                <w:b/>
                <w:i/>
                <w:lang w:val="en-US" w:eastAsia="nl-NL"/>
              </w:rPr>
              <w:fldChar w:fldCharType="end"/>
            </w:r>
            <w:r w:rsidRPr="00731654">
              <w:rPr>
                <w:rFonts w:ascii="Arial" w:eastAsia="Times New Roman" w:hAnsi="Arial" w:cs="Arial"/>
                <w:b/>
                <w:bCs/>
                <w:lang w:val="en-US" w:eastAsia="nl-NL"/>
              </w:rPr>
              <w:t xml:space="preserve"> </w:t>
            </w:r>
          </w:p>
        </w:tc>
      </w:tr>
      <w:tr w:rsidR="00E70C50" w:rsidRPr="00BF5B66" w14:paraId="15F1EF84" w14:textId="77777777" w:rsidTr="002A5A37">
        <w:tc>
          <w:tcPr>
            <w:tcW w:w="1414" w:type="dxa"/>
          </w:tcPr>
          <w:p w14:paraId="0574333B" w14:textId="2CD4FB94" w:rsidR="008504F9" w:rsidRPr="002A5A37" w:rsidRDefault="008504F9" w:rsidP="00BF5B66">
            <w:pPr>
              <w:spacing w:line="276" w:lineRule="auto"/>
              <w:textAlignment w:val="baseline"/>
              <w:rPr>
                <w:rFonts w:ascii="Arial" w:eastAsia="Times New Roman" w:hAnsi="Arial" w:cs="Arial"/>
                <w:b/>
                <w:bCs/>
                <w:lang w:val="en-US" w:eastAsia="nl-NL"/>
              </w:rPr>
            </w:pPr>
            <w:r w:rsidRPr="002A5A37">
              <w:rPr>
                <w:rFonts w:ascii="Arial" w:eastAsia="Times New Roman" w:hAnsi="Arial" w:cs="Arial"/>
                <w:b/>
                <w:bCs/>
                <w:lang w:val="en-US" w:eastAsia="nl-NL"/>
              </w:rPr>
              <w:t>ATA risk category</w:t>
            </w:r>
          </w:p>
        </w:tc>
        <w:tc>
          <w:tcPr>
            <w:tcW w:w="1646" w:type="dxa"/>
          </w:tcPr>
          <w:p w14:paraId="55DDFEE0" w14:textId="37E1B0BE" w:rsidR="008504F9" w:rsidRPr="002A5A37" w:rsidRDefault="00D811B3" w:rsidP="00BF5B66">
            <w:pPr>
              <w:spacing w:line="276" w:lineRule="auto"/>
              <w:textAlignment w:val="baseline"/>
              <w:rPr>
                <w:rFonts w:ascii="Arial" w:eastAsia="Times New Roman" w:hAnsi="Arial" w:cs="Arial"/>
                <w:b/>
                <w:bCs/>
                <w:lang w:val="en-US" w:eastAsia="nl-NL"/>
              </w:rPr>
            </w:pPr>
            <w:r w:rsidRPr="002A5A37">
              <w:rPr>
                <w:rFonts w:ascii="Arial" w:eastAsia="Times New Roman" w:hAnsi="Arial" w:cs="Arial"/>
                <w:b/>
                <w:bCs/>
                <w:lang w:val="en-US" w:eastAsia="nl-NL"/>
              </w:rPr>
              <w:t xml:space="preserve">RET </w:t>
            </w:r>
            <w:r w:rsidR="008504F9" w:rsidRPr="002A5A37">
              <w:rPr>
                <w:rFonts w:ascii="Arial" w:eastAsia="Times New Roman" w:hAnsi="Arial" w:cs="Arial"/>
                <w:b/>
                <w:bCs/>
                <w:lang w:val="en-US" w:eastAsia="nl-NL"/>
              </w:rPr>
              <w:t>Mutation</w:t>
            </w:r>
          </w:p>
        </w:tc>
        <w:tc>
          <w:tcPr>
            <w:tcW w:w="1440" w:type="dxa"/>
          </w:tcPr>
          <w:p w14:paraId="34639196" w14:textId="1D88D1B4" w:rsidR="008504F9" w:rsidRPr="002A5A37" w:rsidRDefault="008504F9" w:rsidP="00BF5B66">
            <w:pPr>
              <w:spacing w:line="276" w:lineRule="auto"/>
              <w:textAlignment w:val="baseline"/>
              <w:rPr>
                <w:rFonts w:ascii="Arial" w:eastAsia="Times New Roman" w:hAnsi="Arial" w:cs="Arial"/>
                <w:b/>
                <w:bCs/>
                <w:lang w:val="en-US" w:eastAsia="nl-NL"/>
              </w:rPr>
            </w:pPr>
            <w:r w:rsidRPr="002A5A37">
              <w:rPr>
                <w:rFonts w:ascii="Arial" w:eastAsia="Times New Roman" w:hAnsi="Arial" w:cs="Arial"/>
                <w:b/>
                <w:bCs/>
                <w:lang w:val="en-US" w:eastAsia="nl-NL"/>
              </w:rPr>
              <w:t xml:space="preserve">MTC </w:t>
            </w:r>
            <w:r w:rsidR="00172531" w:rsidRPr="002A5A37">
              <w:rPr>
                <w:rFonts w:ascii="Arial" w:eastAsia="Times New Roman" w:hAnsi="Arial" w:cs="Arial"/>
                <w:b/>
                <w:bCs/>
                <w:lang w:val="en-US" w:eastAsia="nl-NL"/>
              </w:rPr>
              <w:t>timing surgery</w:t>
            </w:r>
          </w:p>
        </w:tc>
        <w:tc>
          <w:tcPr>
            <w:tcW w:w="1260" w:type="dxa"/>
          </w:tcPr>
          <w:p w14:paraId="089D976C" w14:textId="77777777" w:rsidR="008504F9" w:rsidRPr="002A5A37" w:rsidRDefault="008504F9" w:rsidP="00BF5B66">
            <w:pPr>
              <w:spacing w:line="276" w:lineRule="auto"/>
              <w:textAlignment w:val="baseline"/>
              <w:rPr>
                <w:rFonts w:ascii="Arial" w:eastAsia="Times New Roman" w:hAnsi="Arial" w:cs="Arial"/>
                <w:b/>
                <w:bCs/>
                <w:lang w:val="en-US" w:eastAsia="nl-NL"/>
              </w:rPr>
            </w:pPr>
            <w:r w:rsidRPr="002A5A37">
              <w:rPr>
                <w:rFonts w:ascii="Arial" w:eastAsia="Times New Roman" w:hAnsi="Arial" w:cs="Arial"/>
                <w:b/>
                <w:bCs/>
                <w:lang w:val="en-US" w:eastAsia="nl-NL"/>
              </w:rPr>
              <w:t>Incidence</w:t>
            </w:r>
          </w:p>
          <w:p w14:paraId="6AD509A5" w14:textId="7EEA71D7" w:rsidR="008504F9" w:rsidRPr="002A5A37" w:rsidRDefault="00D811B3" w:rsidP="00BF5B66">
            <w:pPr>
              <w:spacing w:line="276" w:lineRule="auto"/>
              <w:textAlignment w:val="baseline"/>
              <w:rPr>
                <w:rFonts w:ascii="Arial" w:eastAsia="Times New Roman" w:hAnsi="Arial" w:cs="Arial"/>
                <w:b/>
                <w:bCs/>
                <w:lang w:val="en-US" w:eastAsia="nl-NL"/>
              </w:rPr>
            </w:pPr>
            <w:r w:rsidRPr="002A5A37">
              <w:rPr>
                <w:rFonts w:ascii="Arial" w:eastAsia="Times New Roman" w:hAnsi="Arial" w:cs="Arial"/>
                <w:b/>
                <w:bCs/>
                <w:lang w:val="en-US" w:eastAsia="nl-NL"/>
              </w:rPr>
              <w:t xml:space="preserve">of </w:t>
            </w:r>
            <w:r w:rsidR="008504F9" w:rsidRPr="002A5A37">
              <w:rPr>
                <w:rFonts w:ascii="Arial" w:eastAsia="Times New Roman" w:hAnsi="Arial" w:cs="Arial"/>
                <w:b/>
                <w:bCs/>
                <w:lang w:val="en-US" w:eastAsia="nl-NL"/>
              </w:rPr>
              <w:t>PHEO</w:t>
            </w:r>
          </w:p>
        </w:tc>
        <w:tc>
          <w:tcPr>
            <w:tcW w:w="1350" w:type="dxa"/>
          </w:tcPr>
          <w:p w14:paraId="09DFFD33" w14:textId="37CE4458" w:rsidR="008504F9" w:rsidRPr="002A5A37" w:rsidRDefault="008504F9" w:rsidP="00BF5B66">
            <w:pPr>
              <w:spacing w:line="276" w:lineRule="auto"/>
              <w:textAlignment w:val="baseline"/>
              <w:rPr>
                <w:rFonts w:ascii="Arial" w:eastAsia="Times New Roman" w:hAnsi="Arial" w:cs="Arial"/>
                <w:b/>
                <w:bCs/>
                <w:lang w:val="en-US" w:eastAsia="nl-NL"/>
              </w:rPr>
            </w:pPr>
            <w:r w:rsidRPr="002A5A37">
              <w:rPr>
                <w:rFonts w:ascii="Arial" w:eastAsia="Times New Roman" w:hAnsi="Arial" w:cs="Arial"/>
                <w:b/>
                <w:bCs/>
                <w:lang w:val="en-US" w:eastAsia="nl-NL"/>
              </w:rPr>
              <w:t xml:space="preserve">Incidence </w:t>
            </w:r>
            <w:r w:rsidR="00D811B3" w:rsidRPr="002A5A37">
              <w:rPr>
                <w:rFonts w:ascii="Arial" w:eastAsia="Times New Roman" w:hAnsi="Arial" w:cs="Arial"/>
                <w:b/>
                <w:bCs/>
                <w:lang w:val="en-US" w:eastAsia="nl-NL"/>
              </w:rPr>
              <w:t xml:space="preserve">of </w:t>
            </w:r>
            <w:r w:rsidRPr="002A5A37">
              <w:rPr>
                <w:rFonts w:ascii="Arial" w:eastAsia="Times New Roman" w:hAnsi="Arial" w:cs="Arial"/>
                <w:b/>
                <w:bCs/>
                <w:lang w:val="en-US" w:eastAsia="nl-NL"/>
              </w:rPr>
              <w:t>pHPT</w:t>
            </w:r>
          </w:p>
        </w:tc>
        <w:tc>
          <w:tcPr>
            <w:tcW w:w="1620" w:type="dxa"/>
          </w:tcPr>
          <w:p w14:paraId="6C7CB583" w14:textId="77777777" w:rsidR="008504F9" w:rsidRPr="002A5A37" w:rsidRDefault="008504F9" w:rsidP="00BF5B66">
            <w:pPr>
              <w:spacing w:line="276" w:lineRule="auto"/>
              <w:textAlignment w:val="baseline"/>
              <w:rPr>
                <w:rFonts w:ascii="Arial" w:eastAsia="Times New Roman" w:hAnsi="Arial" w:cs="Arial"/>
                <w:b/>
                <w:bCs/>
                <w:lang w:val="en-US" w:eastAsia="nl-NL"/>
              </w:rPr>
            </w:pPr>
            <w:r w:rsidRPr="002A5A37">
              <w:rPr>
                <w:rFonts w:ascii="Arial" w:eastAsia="Times New Roman" w:hAnsi="Arial" w:cs="Arial"/>
                <w:b/>
                <w:bCs/>
                <w:lang w:val="en-US" w:eastAsia="nl-NL"/>
              </w:rPr>
              <w:t>Start</w:t>
            </w:r>
          </w:p>
          <w:p w14:paraId="625811D2" w14:textId="3AC16D7D" w:rsidR="008504F9" w:rsidRPr="002A5A37" w:rsidRDefault="008504F9" w:rsidP="00BF5B66">
            <w:pPr>
              <w:spacing w:line="276" w:lineRule="auto"/>
              <w:textAlignment w:val="baseline"/>
              <w:rPr>
                <w:rFonts w:ascii="Arial" w:eastAsia="Times New Roman" w:hAnsi="Arial" w:cs="Arial"/>
                <w:b/>
                <w:bCs/>
                <w:lang w:val="en-US" w:eastAsia="nl-NL"/>
              </w:rPr>
            </w:pPr>
            <w:r w:rsidRPr="002A5A37">
              <w:rPr>
                <w:rFonts w:ascii="Arial" w:eastAsia="Times New Roman" w:hAnsi="Arial" w:cs="Arial"/>
                <w:b/>
                <w:bCs/>
                <w:lang w:val="en-US" w:eastAsia="nl-NL"/>
              </w:rPr>
              <w:t>PHEO/</w:t>
            </w:r>
            <w:r w:rsidR="00EC3BEB" w:rsidRPr="002A5A37">
              <w:rPr>
                <w:rFonts w:ascii="Arial" w:eastAsia="Times New Roman" w:hAnsi="Arial" w:cs="Arial"/>
                <w:b/>
                <w:bCs/>
                <w:lang w:val="en-US" w:eastAsia="nl-NL"/>
              </w:rPr>
              <w:t>p</w:t>
            </w:r>
            <w:r w:rsidRPr="002A5A37">
              <w:rPr>
                <w:rFonts w:ascii="Arial" w:eastAsia="Times New Roman" w:hAnsi="Arial" w:cs="Arial"/>
                <w:b/>
                <w:bCs/>
                <w:lang w:val="en-US" w:eastAsia="nl-NL"/>
              </w:rPr>
              <w:t>HPT</w:t>
            </w:r>
          </w:p>
          <w:p w14:paraId="7101438C" w14:textId="67B0A258" w:rsidR="008504F9" w:rsidRPr="002A5A37" w:rsidRDefault="008504F9" w:rsidP="00BF5B66">
            <w:pPr>
              <w:spacing w:line="276" w:lineRule="auto"/>
              <w:textAlignment w:val="baseline"/>
              <w:rPr>
                <w:rFonts w:ascii="Arial" w:eastAsia="Times New Roman" w:hAnsi="Arial" w:cs="Arial"/>
                <w:b/>
                <w:bCs/>
                <w:lang w:val="en-US" w:eastAsia="nl-NL"/>
              </w:rPr>
            </w:pPr>
            <w:r w:rsidRPr="002A5A37">
              <w:rPr>
                <w:rFonts w:ascii="Arial" w:eastAsia="Times New Roman" w:hAnsi="Arial" w:cs="Arial"/>
                <w:b/>
                <w:bCs/>
                <w:lang w:val="en-US" w:eastAsia="nl-NL"/>
              </w:rPr>
              <w:t>Screening</w:t>
            </w:r>
          </w:p>
        </w:tc>
        <w:tc>
          <w:tcPr>
            <w:tcW w:w="1520" w:type="dxa"/>
          </w:tcPr>
          <w:p w14:paraId="2436A4B7" w14:textId="1266D899" w:rsidR="008504F9" w:rsidRPr="002A5A37" w:rsidRDefault="008504F9" w:rsidP="00BF5B66">
            <w:pPr>
              <w:spacing w:line="276" w:lineRule="auto"/>
              <w:textAlignment w:val="baseline"/>
              <w:rPr>
                <w:rFonts w:ascii="Arial" w:eastAsia="Times New Roman" w:hAnsi="Arial" w:cs="Arial"/>
                <w:b/>
                <w:bCs/>
                <w:lang w:val="en-US" w:eastAsia="nl-NL"/>
              </w:rPr>
            </w:pPr>
            <w:r w:rsidRPr="002A5A37">
              <w:rPr>
                <w:rFonts w:ascii="Arial" w:eastAsia="Times New Roman" w:hAnsi="Arial" w:cs="Arial"/>
                <w:b/>
                <w:bCs/>
                <w:lang w:val="en-US" w:eastAsia="nl-NL"/>
              </w:rPr>
              <w:t>Occurrence</w:t>
            </w:r>
          </w:p>
          <w:p w14:paraId="588950A3" w14:textId="5F59C557" w:rsidR="008504F9" w:rsidRPr="002A5A37" w:rsidRDefault="008504F9" w:rsidP="00BF5B66">
            <w:pPr>
              <w:spacing w:line="276" w:lineRule="auto"/>
              <w:textAlignment w:val="baseline"/>
              <w:rPr>
                <w:rFonts w:ascii="Arial" w:eastAsia="Times New Roman" w:hAnsi="Arial" w:cs="Arial"/>
                <w:b/>
                <w:bCs/>
                <w:lang w:val="en-US" w:eastAsia="nl-NL"/>
              </w:rPr>
            </w:pPr>
            <w:r w:rsidRPr="002A5A37">
              <w:rPr>
                <w:rFonts w:ascii="Arial" w:eastAsia="Times New Roman" w:hAnsi="Arial" w:cs="Arial"/>
                <w:b/>
                <w:bCs/>
                <w:lang w:val="en-US" w:eastAsia="nl-NL"/>
              </w:rPr>
              <w:t>CLA / HD</w:t>
            </w:r>
          </w:p>
        </w:tc>
      </w:tr>
      <w:tr w:rsidR="002A5A37" w:rsidRPr="00BF5B66" w14:paraId="50A0D4F8" w14:textId="77777777" w:rsidTr="002A5A37">
        <w:tc>
          <w:tcPr>
            <w:tcW w:w="1414" w:type="dxa"/>
          </w:tcPr>
          <w:p w14:paraId="7D7E620F" w14:textId="774121E5" w:rsidR="008504F9" w:rsidRPr="00BF5B66" w:rsidRDefault="008504F9"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Highest</w:t>
            </w:r>
          </w:p>
        </w:tc>
        <w:tc>
          <w:tcPr>
            <w:tcW w:w="1646" w:type="dxa"/>
          </w:tcPr>
          <w:p w14:paraId="7484C1BF" w14:textId="4A620006" w:rsidR="008504F9" w:rsidRPr="00BF5B66" w:rsidRDefault="008504F9"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M918T</w:t>
            </w:r>
          </w:p>
        </w:tc>
        <w:tc>
          <w:tcPr>
            <w:tcW w:w="1440" w:type="dxa"/>
          </w:tcPr>
          <w:p w14:paraId="23AEC8F3" w14:textId="28A8D372" w:rsidR="008504F9" w:rsidRPr="00BF5B66" w:rsidRDefault="008504F9"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Within first year</w:t>
            </w:r>
          </w:p>
        </w:tc>
        <w:tc>
          <w:tcPr>
            <w:tcW w:w="1260" w:type="dxa"/>
          </w:tcPr>
          <w:p w14:paraId="035FE30E" w14:textId="3021EABB" w:rsidR="008504F9" w:rsidRPr="00BF5B66" w:rsidRDefault="008504F9"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50%</w:t>
            </w:r>
          </w:p>
        </w:tc>
        <w:tc>
          <w:tcPr>
            <w:tcW w:w="1350" w:type="dxa"/>
          </w:tcPr>
          <w:p w14:paraId="10963C39" w14:textId="6FE49D4D" w:rsidR="008504F9" w:rsidRPr="00BF5B66" w:rsidRDefault="00E70C50"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w:t>
            </w:r>
          </w:p>
        </w:tc>
        <w:tc>
          <w:tcPr>
            <w:tcW w:w="1620" w:type="dxa"/>
          </w:tcPr>
          <w:p w14:paraId="6E9109A8" w14:textId="261C13F5" w:rsidR="008504F9" w:rsidRPr="00BF5B66" w:rsidRDefault="00E70C50"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At age 11 (PHEO only)</w:t>
            </w:r>
          </w:p>
        </w:tc>
        <w:tc>
          <w:tcPr>
            <w:tcW w:w="1520" w:type="dxa"/>
          </w:tcPr>
          <w:p w14:paraId="4D2C5FA7" w14:textId="576E040B" w:rsidR="008504F9"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 -</w:t>
            </w:r>
          </w:p>
        </w:tc>
      </w:tr>
      <w:tr w:rsidR="008504F9" w:rsidRPr="00BF5B66" w14:paraId="246ECD43" w14:textId="77777777" w:rsidTr="002A5A37">
        <w:tc>
          <w:tcPr>
            <w:tcW w:w="1414" w:type="dxa"/>
          </w:tcPr>
          <w:p w14:paraId="45170E60" w14:textId="2C4693D8" w:rsidR="008504F9" w:rsidRPr="00BF5B66" w:rsidRDefault="008504F9"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lastRenderedPageBreak/>
              <w:t>High</w:t>
            </w:r>
          </w:p>
        </w:tc>
        <w:tc>
          <w:tcPr>
            <w:tcW w:w="1646" w:type="dxa"/>
          </w:tcPr>
          <w:p w14:paraId="1F2ACC18"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xml:space="preserve">C634 </w:t>
            </w:r>
            <w:r w:rsidR="008504F9" w:rsidRPr="00BF5B66">
              <w:rPr>
                <w:rFonts w:ascii="Arial" w:eastAsia="Times New Roman" w:hAnsi="Arial" w:cs="Arial"/>
                <w:color w:val="000000"/>
                <w:lang w:val="en-US" w:eastAsia="nl-NL"/>
              </w:rPr>
              <w:t xml:space="preserve"> </w:t>
            </w:r>
          </w:p>
          <w:p w14:paraId="208F6260" w14:textId="594FE088" w:rsidR="008504F9" w:rsidRPr="00BF5B66" w:rsidRDefault="008504F9"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A883F</w:t>
            </w:r>
          </w:p>
        </w:tc>
        <w:tc>
          <w:tcPr>
            <w:tcW w:w="1440" w:type="dxa"/>
          </w:tcPr>
          <w:p w14:paraId="07730CB6" w14:textId="573E2366" w:rsidR="008504F9" w:rsidRPr="00BF5B66" w:rsidRDefault="008504F9"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At 5 year</w:t>
            </w:r>
            <w:r w:rsidR="00E70C50" w:rsidRPr="00BF5B66">
              <w:rPr>
                <w:rFonts w:ascii="Arial" w:eastAsia="Times New Roman" w:hAnsi="Arial" w:cs="Arial"/>
                <w:color w:val="000000"/>
                <w:lang w:val="en-US" w:eastAsia="nl-NL"/>
              </w:rPr>
              <w:t>s</w:t>
            </w:r>
            <w:r w:rsidRPr="00BF5B66">
              <w:rPr>
                <w:rFonts w:ascii="Arial" w:eastAsia="Times New Roman" w:hAnsi="Arial" w:cs="Arial"/>
                <w:color w:val="000000"/>
                <w:lang w:val="en-US" w:eastAsia="nl-NL"/>
              </w:rPr>
              <w:t xml:space="preserve"> or earlier if elevated calcitonin</w:t>
            </w:r>
          </w:p>
        </w:tc>
        <w:tc>
          <w:tcPr>
            <w:tcW w:w="1260" w:type="dxa"/>
          </w:tcPr>
          <w:p w14:paraId="210531C3" w14:textId="77777777" w:rsidR="008504F9" w:rsidRPr="00BF5B66" w:rsidRDefault="00E70C50"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50%</w:t>
            </w:r>
          </w:p>
          <w:p w14:paraId="63BB4B8D" w14:textId="3E8107DD"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50%</w:t>
            </w:r>
          </w:p>
        </w:tc>
        <w:tc>
          <w:tcPr>
            <w:tcW w:w="1350" w:type="dxa"/>
          </w:tcPr>
          <w:p w14:paraId="58933364" w14:textId="77777777" w:rsidR="008504F9" w:rsidRPr="00BF5B66" w:rsidRDefault="00E70C50"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20-30%</w:t>
            </w:r>
          </w:p>
          <w:p w14:paraId="234E4B39" w14:textId="22275F44"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w:t>
            </w:r>
          </w:p>
        </w:tc>
        <w:tc>
          <w:tcPr>
            <w:tcW w:w="1620" w:type="dxa"/>
          </w:tcPr>
          <w:p w14:paraId="42A7EF05" w14:textId="77777777" w:rsidR="008504F9" w:rsidRPr="00BF5B66" w:rsidRDefault="00E70C50"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At age 11</w:t>
            </w:r>
          </w:p>
          <w:p w14:paraId="0DA88BDF" w14:textId="020B3369" w:rsidR="00D811B3" w:rsidRPr="00BF5B66" w:rsidRDefault="00D811B3" w:rsidP="00BF5B66">
            <w:pPr>
              <w:spacing w:line="276" w:lineRule="auto"/>
              <w:textAlignment w:val="baseline"/>
              <w:rPr>
                <w:rFonts w:ascii="Arial" w:eastAsia="Times New Roman" w:hAnsi="Arial" w:cs="Arial"/>
                <w:color w:val="000000"/>
                <w:lang w:val="en-US" w:eastAsia="nl-NL"/>
              </w:rPr>
            </w:pPr>
          </w:p>
        </w:tc>
        <w:tc>
          <w:tcPr>
            <w:tcW w:w="1520" w:type="dxa"/>
          </w:tcPr>
          <w:p w14:paraId="369D5384" w14:textId="77777777" w:rsidR="008504F9"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 -</w:t>
            </w:r>
          </w:p>
          <w:p w14:paraId="160AAC67" w14:textId="149338B0"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xml:space="preserve">- / - </w:t>
            </w:r>
          </w:p>
        </w:tc>
      </w:tr>
      <w:tr w:rsidR="002A5A37" w:rsidRPr="00BF5B66" w14:paraId="3E4F2CA9" w14:textId="77777777" w:rsidTr="002A5A37">
        <w:tc>
          <w:tcPr>
            <w:tcW w:w="1414" w:type="dxa"/>
          </w:tcPr>
          <w:p w14:paraId="49C54F64" w14:textId="4E68256A" w:rsidR="008504F9" w:rsidRPr="00BF5B66" w:rsidRDefault="008504F9"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Moderate</w:t>
            </w:r>
          </w:p>
        </w:tc>
        <w:tc>
          <w:tcPr>
            <w:tcW w:w="1646" w:type="dxa"/>
          </w:tcPr>
          <w:p w14:paraId="55019CFC" w14:textId="050E30B1" w:rsidR="00E70C50" w:rsidRPr="00BF5B66" w:rsidRDefault="00E70C50"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All others</w:t>
            </w:r>
          </w:p>
          <w:p w14:paraId="158CDD23" w14:textId="00E464F4" w:rsidR="008504F9" w:rsidRPr="00BF5B66" w:rsidRDefault="008504F9"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xml:space="preserve">- C609 </w:t>
            </w:r>
            <w:r w:rsidRPr="00BF5B66">
              <w:rPr>
                <w:rFonts w:ascii="Arial" w:hAnsi="Arial" w:cs="Arial"/>
                <w:lang w:val="en-US"/>
              </w:rPr>
              <w:t>F/G/R/S/Y</w:t>
            </w:r>
          </w:p>
          <w:p w14:paraId="37046122" w14:textId="5BE6631E" w:rsidR="008504F9" w:rsidRPr="00BF5B66" w:rsidRDefault="008504F9"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C611</w:t>
            </w:r>
            <w:r w:rsidRPr="00BF5B66">
              <w:rPr>
                <w:rFonts w:ascii="Arial" w:hAnsi="Arial" w:cs="Arial"/>
                <w:lang w:val="en-US"/>
              </w:rPr>
              <w:t>F/G/S/Y/W</w:t>
            </w:r>
          </w:p>
          <w:p w14:paraId="1A6AB91D" w14:textId="1FEE126B" w:rsidR="008504F9" w:rsidRPr="00BF5B66" w:rsidRDefault="008504F9"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C618</w:t>
            </w:r>
            <w:r w:rsidRPr="00BF5B66">
              <w:rPr>
                <w:rFonts w:ascii="Arial" w:hAnsi="Arial" w:cs="Arial"/>
                <w:lang w:val="en-US"/>
              </w:rPr>
              <w:t>F/R/S</w:t>
            </w:r>
          </w:p>
          <w:p w14:paraId="74A810E4" w14:textId="00DE5A00" w:rsidR="008504F9" w:rsidRPr="00BF5B66" w:rsidRDefault="008504F9"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C620</w:t>
            </w:r>
            <w:r w:rsidRPr="00BF5B66">
              <w:rPr>
                <w:rFonts w:ascii="Arial" w:hAnsi="Arial" w:cs="Arial"/>
                <w:lang w:val="en-US"/>
              </w:rPr>
              <w:t>F/R/S</w:t>
            </w:r>
          </w:p>
          <w:p w14:paraId="47FCB9B4" w14:textId="4F29816C" w:rsidR="008504F9" w:rsidRPr="00BF5B66" w:rsidRDefault="008504F9" w:rsidP="00BF5B66">
            <w:pPr>
              <w:spacing w:line="276" w:lineRule="auto"/>
              <w:textAlignment w:val="baseline"/>
              <w:rPr>
                <w:rFonts w:ascii="Arial" w:eastAsia="Times New Roman" w:hAnsi="Arial" w:cs="Arial"/>
                <w:color w:val="000000"/>
                <w:lang w:val="fr-FR" w:eastAsia="nl-NL"/>
              </w:rPr>
            </w:pPr>
            <w:r w:rsidRPr="00BF5B66">
              <w:rPr>
                <w:rFonts w:ascii="Arial" w:eastAsia="Times New Roman" w:hAnsi="Arial" w:cs="Arial"/>
                <w:color w:val="000000"/>
                <w:lang w:val="fr-FR" w:eastAsia="nl-NL"/>
              </w:rPr>
              <w:t>- C630</w:t>
            </w:r>
            <w:r w:rsidRPr="00BF5B66">
              <w:rPr>
                <w:rFonts w:ascii="Arial" w:hAnsi="Arial" w:cs="Arial"/>
                <w:lang w:val="fr-FR"/>
              </w:rPr>
              <w:t>R/Y</w:t>
            </w:r>
          </w:p>
          <w:p w14:paraId="4CCDEA1C" w14:textId="50B96212" w:rsidR="008504F9" w:rsidRPr="00BF5B66" w:rsidRDefault="008504F9" w:rsidP="00BF5B66">
            <w:pPr>
              <w:spacing w:line="276" w:lineRule="auto"/>
              <w:textAlignment w:val="baseline"/>
              <w:rPr>
                <w:rFonts w:ascii="Arial" w:eastAsia="Times New Roman" w:hAnsi="Arial" w:cs="Arial"/>
                <w:color w:val="000000"/>
                <w:lang w:val="fr-FR" w:eastAsia="nl-NL"/>
              </w:rPr>
            </w:pPr>
            <w:r w:rsidRPr="00BF5B66">
              <w:rPr>
                <w:rFonts w:ascii="Arial" w:eastAsia="Times New Roman" w:hAnsi="Arial" w:cs="Arial"/>
                <w:color w:val="000000"/>
                <w:lang w:val="fr-FR" w:eastAsia="nl-NL"/>
              </w:rPr>
              <w:t>- D631</w:t>
            </w:r>
            <w:r w:rsidRPr="00BF5B66">
              <w:rPr>
                <w:rFonts w:ascii="Arial" w:hAnsi="Arial" w:cs="Arial"/>
                <w:lang w:val="fr-FR"/>
              </w:rPr>
              <w:t>1Y</w:t>
            </w:r>
          </w:p>
          <w:p w14:paraId="7636220E" w14:textId="69B0DE60" w:rsidR="008504F9" w:rsidRPr="00BF5B66" w:rsidRDefault="008504F9" w:rsidP="00BF5B66">
            <w:pPr>
              <w:spacing w:line="276" w:lineRule="auto"/>
              <w:textAlignment w:val="baseline"/>
              <w:rPr>
                <w:rFonts w:ascii="Arial" w:eastAsia="Times New Roman" w:hAnsi="Arial" w:cs="Arial"/>
                <w:color w:val="000000"/>
                <w:lang w:val="fr-FR" w:eastAsia="nl-NL"/>
              </w:rPr>
            </w:pPr>
            <w:r w:rsidRPr="00BF5B66">
              <w:rPr>
                <w:rFonts w:ascii="Arial" w:hAnsi="Arial" w:cs="Arial"/>
                <w:lang w:val="fr-FR"/>
              </w:rPr>
              <w:t>- E768D</w:t>
            </w:r>
          </w:p>
          <w:p w14:paraId="673A245B" w14:textId="590A2B90" w:rsidR="008504F9" w:rsidRPr="00BF5B66" w:rsidRDefault="008504F9" w:rsidP="00BF5B66">
            <w:pPr>
              <w:spacing w:line="276" w:lineRule="auto"/>
              <w:textAlignment w:val="baseline"/>
              <w:rPr>
                <w:rFonts w:ascii="Arial" w:eastAsia="Times New Roman" w:hAnsi="Arial" w:cs="Arial"/>
                <w:color w:val="000000"/>
                <w:lang w:val="fr-FR" w:eastAsia="nl-NL"/>
              </w:rPr>
            </w:pPr>
            <w:r w:rsidRPr="00BF5B66">
              <w:rPr>
                <w:rFonts w:ascii="Arial" w:eastAsia="Times New Roman" w:hAnsi="Arial" w:cs="Arial"/>
                <w:color w:val="000000"/>
                <w:lang w:val="fr-FR" w:eastAsia="nl-NL"/>
              </w:rPr>
              <w:t>- G553C</w:t>
            </w:r>
          </w:p>
          <w:p w14:paraId="44C18C5E" w14:textId="1D261541" w:rsidR="008504F9" w:rsidRPr="00BF5B66" w:rsidRDefault="008504F9" w:rsidP="00BF5B66">
            <w:pPr>
              <w:spacing w:line="276" w:lineRule="auto"/>
              <w:textAlignment w:val="baseline"/>
              <w:rPr>
                <w:rFonts w:ascii="Arial" w:eastAsia="Times New Roman" w:hAnsi="Arial" w:cs="Arial"/>
                <w:color w:val="000000"/>
                <w:lang w:val="fr-FR" w:eastAsia="nl-NL"/>
              </w:rPr>
            </w:pPr>
            <w:r w:rsidRPr="00BF5B66">
              <w:rPr>
                <w:rFonts w:ascii="Arial" w:eastAsia="Times New Roman" w:hAnsi="Arial" w:cs="Arial"/>
                <w:color w:val="000000"/>
                <w:lang w:val="fr-FR" w:eastAsia="nl-NL"/>
              </w:rPr>
              <w:t xml:space="preserve">- </w:t>
            </w:r>
            <w:r w:rsidRPr="00BF5B66">
              <w:rPr>
                <w:rFonts w:ascii="Arial" w:hAnsi="Arial" w:cs="Arial"/>
                <w:lang w:val="fr-FR"/>
              </w:rPr>
              <w:t>K666E</w:t>
            </w:r>
          </w:p>
          <w:p w14:paraId="1FAFF2D5" w14:textId="07901DCA" w:rsidR="008504F9" w:rsidRPr="00BF5B66" w:rsidRDefault="008504F9" w:rsidP="00BF5B66">
            <w:pPr>
              <w:spacing w:line="276" w:lineRule="auto"/>
              <w:rPr>
                <w:rFonts w:ascii="Arial" w:hAnsi="Arial" w:cs="Arial"/>
                <w:lang w:val="fr-FR"/>
              </w:rPr>
            </w:pPr>
            <w:r w:rsidRPr="00BF5B66">
              <w:rPr>
                <w:rFonts w:ascii="Arial" w:hAnsi="Arial" w:cs="Arial"/>
                <w:lang w:val="fr-FR" w:eastAsia="nl-NL"/>
              </w:rPr>
              <w:t xml:space="preserve">- </w:t>
            </w:r>
            <w:r w:rsidRPr="00BF5B66">
              <w:rPr>
                <w:rFonts w:ascii="Arial" w:hAnsi="Arial" w:cs="Arial"/>
                <w:lang w:val="fr-FR"/>
              </w:rPr>
              <w:t>L790F</w:t>
            </w:r>
          </w:p>
          <w:p w14:paraId="18F2ED79" w14:textId="77777777" w:rsidR="00E70C50" w:rsidRPr="00BF5B66" w:rsidRDefault="00E70C50" w:rsidP="00BF5B66">
            <w:pPr>
              <w:spacing w:line="276" w:lineRule="auto"/>
              <w:rPr>
                <w:rFonts w:ascii="Arial" w:hAnsi="Arial" w:cs="Arial"/>
                <w:lang w:val="fr-FR" w:eastAsia="nl-NL"/>
              </w:rPr>
            </w:pPr>
            <w:r w:rsidRPr="00BF5B66">
              <w:rPr>
                <w:rFonts w:ascii="Arial" w:hAnsi="Arial" w:cs="Arial"/>
                <w:lang w:val="fr-FR"/>
              </w:rPr>
              <w:t>- R912P</w:t>
            </w:r>
          </w:p>
          <w:p w14:paraId="3ED390FF" w14:textId="1BC8B02C" w:rsidR="008504F9" w:rsidRPr="00BF5B66" w:rsidRDefault="008504F9" w:rsidP="00BF5B66">
            <w:pPr>
              <w:spacing w:line="276" w:lineRule="auto"/>
              <w:rPr>
                <w:rFonts w:ascii="Arial" w:hAnsi="Arial" w:cs="Arial"/>
                <w:lang w:val="fr-FR"/>
              </w:rPr>
            </w:pPr>
            <w:r w:rsidRPr="00BF5B66">
              <w:rPr>
                <w:rFonts w:ascii="Arial" w:hAnsi="Arial" w:cs="Arial"/>
                <w:lang w:val="fr-FR"/>
              </w:rPr>
              <w:t>- S891A</w:t>
            </w:r>
          </w:p>
          <w:p w14:paraId="0C9815BB" w14:textId="77777777" w:rsidR="008504F9" w:rsidRPr="00BF5B66" w:rsidRDefault="008504F9" w:rsidP="00BF5B66">
            <w:pPr>
              <w:spacing w:line="276" w:lineRule="auto"/>
              <w:textAlignment w:val="baseline"/>
              <w:rPr>
                <w:rFonts w:ascii="Arial" w:hAnsi="Arial" w:cs="Arial"/>
                <w:lang w:val="en-US"/>
              </w:rPr>
            </w:pPr>
            <w:r w:rsidRPr="00BF5B66">
              <w:rPr>
                <w:rFonts w:ascii="Arial" w:eastAsia="Times New Roman" w:hAnsi="Arial" w:cs="Arial"/>
                <w:color w:val="000000"/>
                <w:lang w:val="en-US" w:eastAsia="nl-NL"/>
              </w:rPr>
              <w:t xml:space="preserve">- </w:t>
            </w:r>
            <w:r w:rsidRPr="00BF5B66">
              <w:rPr>
                <w:rFonts w:ascii="Arial" w:hAnsi="Arial" w:cs="Arial"/>
                <w:lang w:val="en-US"/>
              </w:rPr>
              <w:t>V804L</w:t>
            </w:r>
          </w:p>
          <w:p w14:paraId="3183972E" w14:textId="10EDA2ED" w:rsidR="008504F9" w:rsidRPr="00BF5B66" w:rsidRDefault="008504F9" w:rsidP="00BF5B66">
            <w:pPr>
              <w:spacing w:line="276" w:lineRule="auto"/>
              <w:textAlignment w:val="baseline"/>
              <w:rPr>
                <w:rFonts w:ascii="Arial" w:eastAsia="Times New Roman" w:hAnsi="Arial" w:cs="Arial"/>
                <w:color w:val="000000"/>
                <w:lang w:val="en-US" w:eastAsia="nl-NL"/>
              </w:rPr>
            </w:pPr>
            <w:r w:rsidRPr="00BF5B66">
              <w:rPr>
                <w:rFonts w:ascii="Arial" w:hAnsi="Arial" w:cs="Arial"/>
                <w:lang w:val="en-US"/>
              </w:rPr>
              <w:t>- V804M</w:t>
            </w:r>
          </w:p>
        </w:tc>
        <w:tc>
          <w:tcPr>
            <w:tcW w:w="1440" w:type="dxa"/>
          </w:tcPr>
          <w:p w14:paraId="0DE45831" w14:textId="59E9086E" w:rsidR="008504F9" w:rsidRPr="00BF5B66" w:rsidRDefault="008504F9"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When calcitonin becomes elevated or prophylactic before apparent disease</w:t>
            </w:r>
          </w:p>
        </w:tc>
        <w:tc>
          <w:tcPr>
            <w:tcW w:w="1260" w:type="dxa"/>
          </w:tcPr>
          <w:p w14:paraId="69212ED8" w14:textId="77777777" w:rsidR="00E70C50" w:rsidRPr="00BF5B66" w:rsidRDefault="00E70C50" w:rsidP="00BF5B66">
            <w:pPr>
              <w:spacing w:line="276" w:lineRule="auto"/>
              <w:textAlignment w:val="baseline"/>
              <w:rPr>
                <w:rFonts w:ascii="Arial" w:eastAsia="Times New Roman" w:hAnsi="Arial" w:cs="Arial"/>
                <w:color w:val="000000"/>
                <w:lang w:val="en-US" w:eastAsia="nl-NL"/>
              </w:rPr>
            </w:pPr>
          </w:p>
          <w:p w14:paraId="1FFDC7CF" w14:textId="77777777" w:rsidR="00E70C50" w:rsidRPr="00BF5B66" w:rsidRDefault="00E70C50"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10-30%</w:t>
            </w:r>
          </w:p>
          <w:p w14:paraId="5AFE848C" w14:textId="77777777" w:rsidR="00E70C50" w:rsidRPr="00BF5B66" w:rsidRDefault="00E70C50"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10-30%</w:t>
            </w:r>
          </w:p>
          <w:p w14:paraId="57797271" w14:textId="77777777" w:rsidR="00E70C50" w:rsidRPr="00BF5B66" w:rsidRDefault="00E70C50"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10-30%</w:t>
            </w:r>
          </w:p>
          <w:p w14:paraId="779D79E2" w14:textId="77777777" w:rsidR="00E70C50" w:rsidRPr="00BF5B66" w:rsidRDefault="00E70C50"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10-30%</w:t>
            </w:r>
          </w:p>
          <w:p w14:paraId="2C28A9EF" w14:textId="77777777" w:rsidR="00E70C50" w:rsidRPr="00BF5B66" w:rsidRDefault="00E70C50"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10-30%</w:t>
            </w:r>
          </w:p>
          <w:p w14:paraId="3CAABA66" w14:textId="77777777" w:rsidR="00E70C50" w:rsidRPr="00BF5B66" w:rsidRDefault="00E70C50"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50%</w:t>
            </w:r>
          </w:p>
          <w:p w14:paraId="709BB98B" w14:textId="77777777" w:rsidR="00E70C50" w:rsidRPr="00BF5B66" w:rsidRDefault="00E70C50"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w:t>
            </w:r>
          </w:p>
          <w:p w14:paraId="7DFA252B" w14:textId="77777777" w:rsidR="00E70C50" w:rsidRPr="00BF5B66" w:rsidRDefault="00E70C50"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10%</w:t>
            </w:r>
          </w:p>
          <w:p w14:paraId="189BB5F9" w14:textId="77777777" w:rsidR="00E70C50" w:rsidRPr="00BF5B66" w:rsidRDefault="00E70C50"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10%</w:t>
            </w:r>
          </w:p>
          <w:p w14:paraId="45BEBDB4" w14:textId="3A8CF8EC" w:rsidR="00E70C50" w:rsidRPr="00BF5B66" w:rsidRDefault="00E70C50"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10%</w:t>
            </w:r>
          </w:p>
          <w:p w14:paraId="4D3657E4" w14:textId="38D69DB8" w:rsidR="00E70C50" w:rsidRPr="00BF5B66" w:rsidRDefault="00E70C50"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w:t>
            </w:r>
          </w:p>
          <w:p w14:paraId="53606FA4" w14:textId="1C6D7828" w:rsidR="00E70C50" w:rsidRPr="00BF5B66" w:rsidRDefault="00E70C50"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10%</w:t>
            </w:r>
          </w:p>
          <w:p w14:paraId="2EA767FB" w14:textId="30268EBF" w:rsidR="00E70C50" w:rsidRPr="00BF5B66" w:rsidRDefault="00E70C50"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10%</w:t>
            </w:r>
          </w:p>
          <w:p w14:paraId="0C18175C" w14:textId="01C1203A" w:rsidR="00E70C50" w:rsidRPr="00BF5B66" w:rsidRDefault="00E70C50"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10%</w:t>
            </w:r>
          </w:p>
        </w:tc>
        <w:tc>
          <w:tcPr>
            <w:tcW w:w="1350" w:type="dxa"/>
          </w:tcPr>
          <w:p w14:paraId="75CB4EC2"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p>
          <w:p w14:paraId="32D61113" w14:textId="14EF8ADC" w:rsidR="008504F9" w:rsidRPr="00BF5B66" w:rsidRDefault="00E70C50"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10%</w:t>
            </w:r>
          </w:p>
          <w:p w14:paraId="3570269E"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10%</w:t>
            </w:r>
          </w:p>
          <w:p w14:paraId="089CAB88"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10%</w:t>
            </w:r>
          </w:p>
          <w:p w14:paraId="7D673609"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10%</w:t>
            </w:r>
          </w:p>
          <w:p w14:paraId="48148F1D"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10%</w:t>
            </w:r>
          </w:p>
          <w:p w14:paraId="0C5AFD7B"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w:t>
            </w:r>
          </w:p>
          <w:p w14:paraId="5ABA9E52"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w:t>
            </w:r>
          </w:p>
          <w:p w14:paraId="5DABC280"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w:t>
            </w:r>
          </w:p>
          <w:p w14:paraId="11D31729"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w:t>
            </w:r>
          </w:p>
          <w:p w14:paraId="752CFD44"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w:t>
            </w:r>
          </w:p>
          <w:p w14:paraId="10AD35D6"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w:t>
            </w:r>
          </w:p>
          <w:p w14:paraId="34814B80"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10%</w:t>
            </w:r>
          </w:p>
          <w:p w14:paraId="01E7E9C6"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10%</w:t>
            </w:r>
          </w:p>
          <w:p w14:paraId="1344E9CF" w14:textId="75CEE762"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10%</w:t>
            </w:r>
          </w:p>
        </w:tc>
        <w:tc>
          <w:tcPr>
            <w:tcW w:w="1620" w:type="dxa"/>
          </w:tcPr>
          <w:p w14:paraId="55CA6551" w14:textId="58D59C15" w:rsidR="008504F9" w:rsidRPr="00BF5B66" w:rsidRDefault="00E70C50"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At age 16</w:t>
            </w:r>
          </w:p>
        </w:tc>
        <w:tc>
          <w:tcPr>
            <w:tcW w:w="1520" w:type="dxa"/>
          </w:tcPr>
          <w:p w14:paraId="07F6E07D"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p>
          <w:p w14:paraId="5E5AEE74"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xml:space="preserve">- / </w:t>
            </w:r>
            <w:r w:rsidRPr="00BF5B66">
              <w:rPr>
                <w:rFonts w:ascii="Arial" w:eastAsia="Times New Roman" w:hAnsi="Arial" w:cs="Arial"/>
                <w:b/>
                <w:color w:val="000000"/>
                <w:lang w:val="en-US" w:eastAsia="nl-NL"/>
              </w:rPr>
              <w:t>+</w:t>
            </w:r>
          </w:p>
          <w:p w14:paraId="49E7FDFB"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xml:space="preserve">- / </w:t>
            </w:r>
            <w:r w:rsidRPr="00BF5B66">
              <w:rPr>
                <w:rFonts w:ascii="Arial" w:eastAsia="Times New Roman" w:hAnsi="Arial" w:cs="Arial"/>
                <w:b/>
                <w:color w:val="000000"/>
                <w:lang w:val="en-US" w:eastAsia="nl-NL"/>
              </w:rPr>
              <w:t>+</w:t>
            </w:r>
          </w:p>
          <w:p w14:paraId="15C5268B"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xml:space="preserve">- / </w:t>
            </w:r>
            <w:r w:rsidRPr="00BF5B66">
              <w:rPr>
                <w:rFonts w:ascii="Arial" w:eastAsia="Times New Roman" w:hAnsi="Arial" w:cs="Arial"/>
                <w:b/>
                <w:color w:val="000000"/>
                <w:lang w:val="en-US" w:eastAsia="nl-NL"/>
              </w:rPr>
              <w:t>+</w:t>
            </w:r>
          </w:p>
          <w:p w14:paraId="3D20A81C"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xml:space="preserve">- / </w:t>
            </w:r>
            <w:r w:rsidRPr="00BF5B66">
              <w:rPr>
                <w:rFonts w:ascii="Arial" w:eastAsia="Times New Roman" w:hAnsi="Arial" w:cs="Arial"/>
                <w:b/>
                <w:color w:val="000000"/>
                <w:lang w:val="en-US" w:eastAsia="nl-NL"/>
              </w:rPr>
              <w:t>+</w:t>
            </w:r>
          </w:p>
          <w:p w14:paraId="6A698ED1" w14:textId="0ABC4336"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 -</w:t>
            </w:r>
          </w:p>
          <w:p w14:paraId="39B45247"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 -</w:t>
            </w:r>
          </w:p>
          <w:p w14:paraId="5DA1B1DA"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 -</w:t>
            </w:r>
          </w:p>
          <w:p w14:paraId="22137DCF"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 -</w:t>
            </w:r>
          </w:p>
          <w:p w14:paraId="20D2BFF7"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 -</w:t>
            </w:r>
          </w:p>
          <w:p w14:paraId="00988AB5"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 -</w:t>
            </w:r>
          </w:p>
          <w:p w14:paraId="2FB7ABB7"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 -</w:t>
            </w:r>
          </w:p>
          <w:p w14:paraId="1E297377"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 -</w:t>
            </w:r>
          </w:p>
          <w:p w14:paraId="5D44D20B" w14:textId="77777777"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 -</w:t>
            </w:r>
          </w:p>
          <w:p w14:paraId="509DBA54" w14:textId="57FC725D" w:rsidR="00D811B3" w:rsidRPr="00BF5B66" w:rsidRDefault="00D811B3" w:rsidP="00BF5B66">
            <w:pPr>
              <w:spacing w:line="276" w:lineRule="auto"/>
              <w:textAlignment w:val="baseline"/>
              <w:rPr>
                <w:rFonts w:ascii="Arial" w:eastAsia="Times New Roman" w:hAnsi="Arial" w:cs="Arial"/>
                <w:color w:val="000000"/>
                <w:lang w:val="en-US" w:eastAsia="nl-NL"/>
              </w:rPr>
            </w:pPr>
            <w:r w:rsidRPr="00BF5B66">
              <w:rPr>
                <w:rFonts w:ascii="Arial" w:eastAsia="Times New Roman" w:hAnsi="Arial" w:cs="Arial"/>
                <w:b/>
                <w:color w:val="000000"/>
                <w:lang w:val="en-US" w:eastAsia="nl-NL"/>
              </w:rPr>
              <w:t>+</w:t>
            </w:r>
            <w:r w:rsidRPr="00BF5B66">
              <w:rPr>
                <w:rFonts w:ascii="Arial" w:eastAsia="Times New Roman" w:hAnsi="Arial" w:cs="Arial"/>
                <w:color w:val="000000"/>
                <w:lang w:val="en-US" w:eastAsia="nl-NL"/>
              </w:rPr>
              <w:t xml:space="preserve"> / -</w:t>
            </w:r>
          </w:p>
        </w:tc>
      </w:tr>
    </w:tbl>
    <w:p w14:paraId="3F7F7742" w14:textId="7DBA67E9" w:rsidR="00875F07" w:rsidRPr="00BF5B66" w:rsidRDefault="00BF16F5" w:rsidP="00BF5B66">
      <w:pPr>
        <w:shd w:val="clear" w:color="auto" w:fill="FFFFFF"/>
        <w:spacing w:after="0" w:line="276" w:lineRule="auto"/>
        <w:textAlignment w:val="baseline"/>
        <w:rPr>
          <w:rFonts w:ascii="Arial" w:eastAsia="Times New Roman" w:hAnsi="Arial" w:cs="Arial"/>
          <w:color w:val="000000"/>
          <w:lang w:eastAsia="nl-NL"/>
        </w:rPr>
      </w:pPr>
      <w:r w:rsidRPr="00BF5B66">
        <w:rPr>
          <w:rFonts w:ascii="Arial" w:eastAsia="Times New Roman" w:hAnsi="Arial" w:cs="Arial"/>
          <w:color w:val="000000"/>
          <w:lang w:eastAsia="nl-NL"/>
        </w:rPr>
        <w:t xml:space="preserve">Abbreviations: ATA, American thyroid association; </w:t>
      </w:r>
      <w:r w:rsidRPr="00BF5B66">
        <w:rPr>
          <w:rFonts w:ascii="Arial" w:hAnsi="Arial" w:cs="Arial"/>
          <w:i/>
          <w:iCs/>
        </w:rPr>
        <w:t>RET</w:t>
      </w:r>
      <w:r w:rsidRPr="00BF5B66">
        <w:rPr>
          <w:rFonts w:ascii="Arial" w:hAnsi="Arial" w:cs="Arial"/>
        </w:rPr>
        <w:t xml:space="preserve">, </w:t>
      </w:r>
      <w:r w:rsidRPr="00BF5B66">
        <w:rPr>
          <w:rFonts w:ascii="Arial" w:hAnsi="Arial" w:cs="Arial"/>
          <w:i/>
          <w:iCs/>
        </w:rPr>
        <w:t>RE</w:t>
      </w:r>
      <w:r w:rsidRPr="00BF5B66">
        <w:rPr>
          <w:rFonts w:ascii="Arial" w:hAnsi="Arial" w:cs="Arial"/>
        </w:rPr>
        <w:t xml:space="preserve">arranged during </w:t>
      </w:r>
      <w:r w:rsidRPr="00BF5B66">
        <w:rPr>
          <w:rFonts w:ascii="Arial" w:hAnsi="Arial" w:cs="Arial"/>
          <w:i/>
          <w:iCs/>
        </w:rPr>
        <w:t>T</w:t>
      </w:r>
      <w:r w:rsidRPr="00BF5B66">
        <w:rPr>
          <w:rFonts w:ascii="Arial" w:hAnsi="Arial" w:cs="Arial"/>
        </w:rPr>
        <w:t>ransfection;</w:t>
      </w:r>
      <w:r w:rsidRPr="00BF5B66">
        <w:rPr>
          <w:rFonts w:ascii="Arial" w:eastAsia="Times New Roman" w:hAnsi="Arial" w:cs="Arial"/>
          <w:color w:val="000000"/>
          <w:lang w:eastAsia="nl-NL"/>
        </w:rPr>
        <w:t xml:space="preserve"> </w:t>
      </w:r>
      <w:r w:rsidRPr="00BF5B66">
        <w:rPr>
          <w:rFonts w:ascii="Arial" w:hAnsi="Arial" w:cs="Arial"/>
        </w:rPr>
        <w:t>MTC, medullary thyroid carcinoma; PHEO; phaeochromocytoma; PHPT, primary hyperparathyroidism; CLA, cutaneous lichen amyloidosis; HD, Hirschsprung’s disease; +</w:t>
      </w:r>
      <w:r w:rsidR="006C7197" w:rsidRPr="00BF5B66">
        <w:rPr>
          <w:rFonts w:ascii="Arial" w:hAnsi="Arial" w:cs="Arial"/>
        </w:rPr>
        <w:t>, yes; -, n</w:t>
      </w:r>
      <w:r w:rsidRPr="00BF5B66">
        <w:rPr>
          <w:rFonts w:ascii="Arial" w:hAnsi="Arial" w:cs="Arial"/>
        </w:rPr>
        <w:t>o.</w:t>
      </w:r>
    </w:p>
    <w:p w14:paraId="6495E88C" w14:textId="77777777" w:rsidR="00875F07" w:rsidRPr="00BF5B66" w:rsidRDefault="00875F07" w:rsidP="00BF5B66">
      <w:pPr>
        <w:shd w:val="clear" w:color="auto" w:fill="FFFFFF"/>
        <w:spacing w:after="0" w:line="276" w:lineRule="auto"/>
        <w:textAlignment w:val="baseline"/>
        <w:rPr>
          <w:rFonts w:ascii="Arial" w:eastAsia="Times New Roman" w:hAnsi="Arial" w:cs="Arial"/>
          <w:color w:val="000000"/>
          <w:lang w:eastAsia="nl-NL"/>
        </w:rPr>
      </w:pPr>
    </w:p>
    <w:p w14:paraId="23CD75BA" w14:textId="77777777" w:rsidR="00FE371C" w:rsidRPr="00E24B7E" w:rsidRDefault="00FE371C" w:rsidP="00BF5B66">
      <w:pPr>
        <w:shd w:val="clear" w:color="auto" w:fill="FFFFFF"/>
        <w:spacing w:after="0" w:line="276" w:lineRule="auto"/>
        <w:textAlignment w:val="baseline"/>
        <w:outlineLvl w:val="1"/>
        <w:rPr>
          <w:rFonts w:ascii="Arial" w:eastAsia="Times New Roman" w:hAnsi="Arial" w:cs="Arial"/>
          <w:b/>
          <w:bCs/>
          <w:color w:val="0070C0"/>
          <w:lang w:val="en-US" w:eastAsia="nl-NL"/>
        </w:rPr>
      </w:pPr>
      <w:r w:rsidRPr="00E24B7E">
        <w:rPr>
          <w:rFonts w:ascii="Arial" w:eastAsia="Times New Roman" w:hAnsi="Arial" w:cs="Arial"/>
          <w:b/>
          <w:bCs/>
          <w:color w:val="0070C0"/>
          <w:lang w:val="en-US" w:eastAsia="nl-NL"/>
        </w:rPr>
        <w:t>CLINICAL FEATURES</w:t>
      </w:r>
    </w:p>
    <w:p w14:paraId="33771717" w14:textId="77777777" w:rsidR="002A5A37" w:rsidRDefault="002A5A37" w:rsidP="00BF5B66">
      <w:pPr>
        <w:pStyle w:val="paragraph"/>
        <w:shd w:val="clear" w:color="auto" w:fill="FFFFFF"/>
        <w:spacing w:before="0" w:beforeAutospacing="0" w:after="0" w:afterAutospacing="0" w:line="276" w:lineRule="auto"/>
        <w:textAlignment w:val="baseline"/>
        <w:rPr>
          <w:rStyle w:val="normaltextrun"/>
          <w:rFonts w:ascii="Arial" w:hAnsi="Arial" w:cs="Arial"/>
          <w:color w:val="000000"/>
          <w:sz w:val="22"/>
          <w:szCs w:val="22"/>
          <w:lang w:val="en-US"/>
        </w:rPr>
      </w:pPr>
    </w:p>
    <w:p w14:paraId="24ECC0C3" w14:textId="12995EB1" w:rsidR="00027441" w:rsidRPr="00BF5B66" w:rsidRDefault="00A66DC2" w:rsidP="00BF5B66">
      <w:pPr>
        <w:pStyle w:val="paragraph"/>
        <w:shd w:val="clear" w:color="auto" w:fill="FFFFFF"/>
        <w:spacing w:before="0" w:beforeAutospacing="0" w:after="0" w:afterAutospacing="0" w:line="276" w:lineRule="auto"/>
        <w:textAlignment w:val="baseline"/>
        <w:rPr>
          <w:rFonts w:ascii="Arial" w:hAnsi="Arial" w:cs="Arial"/>
          <w:sz w:val="22"/>
          <w:szCs w:val="22"/>
          <w:lang w:val="en-US"/>
        </w:rPr>
      </w:pPr>
      <w:r w:rsidRPr="00BF5B66">
        <w:rPr>
          <w:rStyle w:val="normaltextrun"/>
          <w:rFonts w:ascii="Arial" w:hAnsi="Arial" w:cs="Arial"/>
          <w:color w:val="000000"/>
          <w:sz w:val="22"/>
          <w:szCs w:val="22"/>
          <w:lang w:val="en-US"/>
        </w:rPr>
        <w:t>MEN2</w:t>
      </w:r>
      <w:r w:rsidR="001B647F" w:rsidRPr="00BF5B66">
        <w:rPr>
          <w:rStyle w:val="normaltextrun"/>
          <w:rFonts w:ascii="Arial" w:hAnsi="Arial" w:cs="Arial"/>
          <w:color w:val="000000"/>
          <w:sz w:val="22"/>
          <w:szCs w:val="22"/>
          <w:lang w:val="en-US"/>
        </w:rPr>
        <w:t>A and MEN2B</w:t>
      </w:r>
      <w:r w:rsidR="00027441" w:rsidRPr="00BF5B66">
        <w:rPr>
          <w:rStyle w:val="normaltextrun"/>
          <w:rFonts w:ascii="Arial" w:hAnsi="Arial" w:cs="Arial"/>
          <w:color w:val="000000"/>
          <w:sz w:val="22"/>
          <w:szCs w:val="22"/>
          <w:lang w:val="en-US"/>
        </w:rPr>
        <w:t xml:space="preserve"> share</w:t>
      </w:r>
      <w:r w:rsidRPr="00BF5B66">
        <w:rPr>
          <w:rStyle w:val="normaltextrun"/>
          <w:rFonts w:ascii="Arial" w:hAnsi="Arial" w:cs="Arial"/>
          <w:color w:val="000000"/>
          <w:sz w:val="22"/>
          <w:szCs w:val="22"/>
          <w:lang w:val="en-US"/>
        </w:rPr>
        <w:t xml:space="preserve"> the same genetic defect and</w:t>
      </w:r>
      <w:r w:rsidR="00027441" w:rsidRPr="00BF5B66">
        <w:rPr>
          <w:rStyle w:val="normaltextrun"/>
          <w:rFonts w:ascii="Arial" w:hAnsi="Arial" w:cs="Arial"/>
          <w:color w:val="000000"/>
          <w:sz w:val="22"/>
          <w:szCs w:val="22"/>
          <w:lang w:val="en-US"/>
        </w:rPr>
        <w:t xml:space="preserve"> common manifestations but also have </w:t>
      </w:r>
      <w:r w:rsidRPr="00BF5B66">
        <w:rPr>
          <w:rStyle w:val="normaltextrun"/>
          <w:rFonts w:ascii="Arial" w:hAnsi="Arial" w:cs="Arial"/>
          <w:color w:val="000000"/>
          <w:sz w:val="22"/>
          <w:szCs w:val="22"/>
          <w:lang w:val="en-US"/>
        </w:rPr>
        <w:t>specific</w:t>
      </w:r>
      <w:r w:rsidR="00027441" w:rsidRPr="00BF5B66">
        <w:rPr>
          <w:rStyle w:val="normaltextrun"/>
          <w:rFonts w:ascii="Arial" w:hAnsi="Arial" w:cs="Arial"/>
          <w:color w:val="000000"/>
          <w:sz w:val="22"/>
          <w:szCs w:val="22"/>
          <w:lang w:val="en-US"/>
        </w:rPr>
        <w:t xml:space="preserve"> clinical features</w:t>
      </w:r>
      <w:r w:rsidRPr="00BF5B66">
        <w:rPr>
          <w:rStyle w:val="normaltextrun"/>
          <w:rFonts w:ascii="Arial" w:hAnsi="Arial" w:cs="Arial"/>
          <w:color w:val="000000"/>
          <w:sz w:val="22"/>
          <w:szCs w:val="22"/>
          <w:lang w:val="en-US"/>
        </w:rPr>
        <w:t xml:space="preserve"> and course of disease, making them two separate clinical entities. The occurrence of multicentric tumor formation in the thyroid and adrenal glands is shared.</w:t>
      </w:r>
      <w:r w:rsidR="001B647F" w:rsidRPr="00BF5B66">
        <w:rPr>
          <w:rStyle w:val="normaltextrun"/>
          <w:rFonts w:ascii="Arial" w:hAnsi="Arial" w:cs="Arial"/>
          <w:color w:val="000000"/>
          <w:sz w:val="22"/>
          <w:szCs w:val="22"/>
          <w:lang w:val="en-US"/>
        </w:rPr>
        <w:t xml:space="preserve"> However</w:t>
      </w:r>
      <w:r w:rsidR="002A5A37">
        <w:rPr>
          <w:rStyle w:val="normaltextrun"/>
          <w:rFonts w:ascii="Arial" w:hAnsi="Arial" w:cs="Arial"/>
          <w:color w:val="000000"/>
          <w:sz w:val="22"/>
          <w:szCs w:val="22"/>
          <w:lang w:val="en-US"/>
        </w:rPr>
        <w:t>,</w:t>
      </w:r>
      <w:r w:rsidR="001B647F" w:rsidRPr="00BF5B66">
        <w:rPr>
          <w:rStyle w:val="normaltextrun"/>
          <w:rFonts w:ascii="Arial" w:hAnsi="Arial" w:cs="Arial"/>
          <w:color w:val="000000"/>
          <w:sz w:val="22"/>
          <w:szCs w:val="22"/>
          <w:lang w:val="en-US"/>
        </w:rPr>
        <w:t xml:space="preserve"> MEN2B</w:t>
      </w:r>
      <w:r w:rsidR="00741F3C" w:rsidRPr="00BF5B66">
        <w:rPr>
          <w:rStyle w:val="normaltextrun"/>
          <w:rFonts w:ascii="Arial" w:hAnsi="Arial" w:cs="Arial"/>
          <w:color w:val="000000"/>
          <w:sz w:val="22"/>
          <w:szCs w:val="22"/>
          <w:lang w:val="en-US"/>
        </w:rPr>
        <w:t xml:space="preserve"> is characterized by a specific clinical phenotype with ganglioneuromas of the lips, tongue and conjunctiva, musculoske</w:t>
      </w:r>
      <w:r w:rsidR="006A2CE6" w:rsidRPr="00BF5B66">
        <w:rPr>
          <w:rStyle w:val="normaltextrun"/>
          <w:rFonts w:ascii="Arial" w:hAnsi="Arial" w:cs="Arial"/>
          <w:color w:val="000000"/>
          <w:sz w:val="22"/>
          <w:szCs w:val="22"/>
          <w:lang w:val="en-US"/>
        </w:rPr>
        <w:t xml:space="preserve">letal abnormalities, </w:t>
      </w:r>
      <w:r w:rsidR="00741F3C" w:rsidRPr="00BF5B66">
        <w:rPr>
          <w:rStyle w:val="normaltextrun"/>
          <w:rFonts w:ascii="Arial" w:hAnsi="Arial" w:cs="Arial"/>
          <w:color w:val="000000"/>
          <w:sz w:val="22"/>
          <w:szCs w:val="22"/>
          <w:lang w:val="en-US"/>
        </w:rPr>
        <w:t>narrow long face</w:t>
      </w:r>
      <w:r w:rsidR="00731654">
        <w:rPr>
          <w:rStyle w:val="normaltextrun"/>
          <w:rFonts w:ascii="Arial" w:hAnsi="Arial" w:cs="Arial"/>
          <w:color w:val="000000"/>
          <w:sz w:val="22"/>
          <w:szCs w:val="22"/>
          <w:lang w:val="en-US"/>
        </w:rPr>
        <w:t xml:space="preserve">, </w:t>
      </w:r>
      <w:r w:rsidR="00741F3C" w:rsidRPr="00BF5B66">
        <w:rPr>
          <w:rStyle w:val="normaltextrun"/>
          <w:rFonts w:ascii="Arial" w:hAnsi="Arial" w:cs="Arial"/>
          <w:color w:val="000000"/>
          <w:sz w:val="22"/>
          <w:szCs w:val="22"/>
          <w:lang w:val="en-US"/>
        </w:rPr>
        <w:t>and thickened lips, among other features (see below).</w:t>
      </w:r>
      <w:r w:rsidR="00027441" w:rsidRPr="00BF5B66">
        <w:rPr>
          <w:rStyle w:val="normaltextrun"/>
          <w:rFonts w:ascii="Arial" w:hAnsi="Arial" w:cs="Arial"/>
          <w:color w:val="000000"/>
          <w:sz w:val="22"/>
          <w:szCs w:val="22"/>
          <w:lang w:val="en-US"/>
        </w:rPr>
        <w:t> </w:t>
      </w:r>
      <w:r w:rsidR="00EC3BEB" w:rsidRPr="00BF5B66">
        <w:rPr>
          <w:rStyle w:val="normaltextrun"/>
          <w:rFonts w:ascii="Arial" w:hAnsi="Arial" w:cs="Arial"/>
          <w:color w:val="000000"/>
          <w:sz w:val="22"/>
          <w:szCs w:val="22"/>
          <w:lang w:val="en-US"/>
        </w:rPr>
        <w:t>Clinical</w:t>
      </w:r>
      <w:r w:rsidR="00731654">
        <w:rPr>
          <w:rStyle w:val="normaltextrun"/>
          <w:rFonts w:ascii="Arial" w:hAnsi="Arial" w:cs="Arial"/>
          <w:color w:val="000000"/>
          <w:sz w:val="22"/>
          <w:szCs w:val="22"/>
          <w:lang w:val="en-US"/>
        </w:rPr>
        <w:t>ly</w:t>
      </w:r>
      <w:r w:rsidR="00EC3BEB" w:rsidRPr="00BF5B66">
        <w:rPr>
          <w:rStyle w:val="normaltextrun"/>
          <w:rFonts w:ascii="Arial" w:hAnsi="Arial" w:cs="Arial"/>
          <w:color w:val="000000"/>
          <w:sz w:val="22"/>
          <w:szCs w:val="22"/>
          <w:lang w:val="en-US"/>
        </w:rPr>
        <w:t xml:space="preserve"> relevant p</w:t>
      </w:r>
      <w:r w:rsidR="00903F50" w:rsidRPr="00BF5B66">
        <w:rPr>
          <w:rStyle w:val="normaltextrun"/>
          <w:rFonts w:ascii="Arial" w:hAnsi="Arial" w:cs="Arial"/>
          <w:color w:val="000000"/>
          <w:sz w:val="22"/>
          <w:szCs w:val="22"/>
          <w:lang w:val="en-US"/>
        </w:rPr>
        <w:t>HPT is absent in MEN2</w:t>
      </w:r>
      <w:r w:rsidR="001B647F" w:rsidRPr="00BF5B66">
        <w:rPr>
          <w:rStyle w:val="normaltextrun"/>
          <w:rFonts w:ascii="Arial" w:hAnsi="Arial" w:cs="Arial"/>
          <w:color w:val="000000"/>
          <w:sz w:val="22"/>
          <w:szCs w:val="22"/>
          <w:lang w:val="en-US"/>
        </w:rPr>
        <w:t>B</w:t>
      </w:r>
      <w:r w:rsidR="00903F50" w:rsidRPr="00BF5B66">
        <w:rPr>
          <w:rStyle w:val="normaltextrun"/>
          <w:rFonts w:ascii="Arial" w:hAnsi="Arial" w:cs="Arial"/>
          <w:color w:val="000000"/>
          <w:sz w:val="22"/>
          <w:szCs w:val="22"/>
          <w:lang w:val="en-US"/>
        </w:rPr>
        <w:t xml:space="preserve">. </w:t>
      </w:r>
      <w:r w:rsidR="00027441" w:rsidRPr="00BF5B66">
        <w:rPr>
          <w:rStyle w:val="normaltextrun"/>
          <w:rFonts w:ascii="Arial" w:hAnsi="Arial" w:cs="Arial"/>
          <w:color w:val="000000"/>
          <w:sz w:val="22"/>
          <w:szCs w:val="22"/>
          <w:lang w:val="en-US"/>
        </w:rPr>
        <w:t xml:space="preserve">In general, patients with MEN2B will develop </w:t>
      </w:r>
      <w:r w:rsidR="00654A3C" w:rsidRPr="00BF5B66">
        <w:rPr>
          <w:rStyle w:val="normaltextrun"/>
          <w:rFonts w:ascii="Arial" w:hAnsi="Arial" w:cs="Arial"/>
          <w:color w:val="000000"/>
          <w:sz w:val="22"/>
          <w:szCs w:val="22"/>
          <w:lang w:val="en-US"/>
        </w:rPr>
        <w:t xml:space="preserve">tumors </w:t>
      </w:r>
      <w:r w:rsidR="00027441" w:rsidRPr="00BF5B66">
        <w:rPr>
          <w:rStyle w:val="normaltextrun"/>
          <w:rFonts w:ascii="Arial" w:hAnsi="Arial" w:cs="Arial"/>
          <w:color w:val="000000"/>
          <w:sz w:val="22"/>
          <w:szCs w:val="22"/>
          <w:lang w:val="en-US"/>
        </w:rPr>
        <w:t>at an </w:t>
      </w:r>
      <w:r w:rsidR="00027441" w:rsidRPr="00BF5B66">
        <w:rPr>
          <w:rStyle w:val="contextualspellingandgrammarerror"/>
          <w:rFonts w:ascii="Arial" w:hAnsi="Arial" w:cs="Arial"/>
          <w:color w:val="000000"/>
          <w:sz w:val="22"/>
          <w:szCs w:val="22"/>
          <w:lang w:val="en-US"/>
        </w:rPr>
        <w:t xml:space="preserve">earlier age </w:t>
      </w:r>
      <w:r w:rsidR="00654A3C" w:rsidRPr="00BF5B66">
        <w:rPr>
          <w:rStyle w:val="normaltextrun"/>
          <w:rFonts w:ascii="Arial" w:hAnsi="Arial" w:cs="Arial"/>
          <w:color w:val="000000"/>
          <w:sz w:val="22"/>
          <w:szCs w:val="22"/>
          <w:lang w:val="en-US"/>
        </w:rPr>
        <w:t>and the</w:t>
      </w:r>
      <w:r w:rsidR="00B1028D" w:rsidRPr="00BF5B66">
        <w:rPr>
          <w:rStyle w:val="normaltextrun"/>
          <w:rFonts w:ascii="Arial" w:hAnsi="Arial" w:cs="Arial"/>
          <w:color w:val="000000"/>
          <w:sz w:val="22"/>
          <w:szCs w:val="22"/>
          <w:lang w:val="en-US"/>
        </w:rPr>
        <w:t>se</w:t>
      </w:r>
      <w:r w:rsidR="00654A3C" w:rsidRPr="00BF5B66">
        <w:rPr>
          <w:rStyle w:val="normaltextrun"/>
          <w:rFonts w:ascii="Arial" w:hAnsi="Arial" w:cs="Arial"/>
          <w:color w:val="000000"/>
          <w:sz w:val="22"/>
          <w:szCs w:val="22"/>
          <w:lang w:val="en-US"/>
        </w:rPr>
        <w:t xml:space="preserve"> tumors will show a more</w:t>
      </w:r>
      <w:r w:rsidR="00B1028D" w:rsidRPr="00BF5B66">
        <w:rPr>
          <w:rStyle w:val="normaltextrun"/>
          <w:rFonts w:ascii="Arial" w:hAnsi="Arial" w:cs="Arial"/>
          <w:color w:val="000000"/>
          <w:sz w:val="22"/>
          <w:szCs w:val="22"/>
          <w:lang w:val="en-US"/>
        </w:rPr>
        <w:t xml:space="preserve"> </w:t>
      </w:r>
      <w:r w:rsidR="00654A3C" w:rsidRPr="00BF5B66">
        <w:rPr>
          <w:rStyle w:val="normaltextrun"/>
          <w:rFonts w:ascii="Arial" w:hAnsi="Arial" w:cs="Arial"/>
          <w:color w:val="000000"/>
          <w:sz w:val="22"/>
          <w:szCs w:val="22"/>
          <w:lang w:val="en-US"/>
        </w:rPr>
        <w:t>a</w:t>
      </w:r>
      <w:r w:rsidR="00027441" w:rsidRPr="00BF5B66">
        <w:rPr>
          <w:rStyle w:val="normaltextrun"/>
          <w:rFonts w:ascii="Arial" w:hAnsi="Arial" w:cs="Arial"/>
          <w:color w:val="000000"/>
          <w:sz w:val="22"/>
          <w:szCs w:val="22"/>
          <w:lang w:val="en-US"/>
        </w:rPr>
        <w:t>ggressive behavior</w:t>
      </w:r>
      <w:r w:rsidR="006A2CE6" w:rsidRPr="00BF5B66">
        <w:rPr>
          <w:rStyle w:val="normaltextrun"/>
          <w:rFonts w:ascii="Arial" w:hAnsi="Arial" w:cs="Arial"/>
          <w:color w:val="000000"/>
          <w:sz w:val="22"/>
          <w:szCs w:val="22"/>
          <w:lang w:val="en-US"/>
        </w:rPr>
        <w:t xml:space="preserve"> </w:t>
      </w:r>
      <w:r w:rsidR="006F4AC6" w:rsidRPr="00BF5B66">
        <w:rPr>
          <w:rStyle w:val="normaltextrun"/>
          <w:rFonts w:ascii="Arial" w:hAnsi="Arial" w:cs="Arial"/>
          <w:color w:val="000000"/>
          <w:sz w:val="22"/>
          <w:szCs w:val="22"/>
          <w:lang w:val="en-US"/>
        </w:rPr>
        <w:fldChar w:fldCharType="begin" w:fldLock="1"/>
      </w:r>
      <w:r w:rsidR="00C01260" w:rsidRPr="00BF5B66">
        <w:rPr>
          <w:rStyle w:val="normaltextrun"/>
          <w:rFonts w:ascii="Arial" w:hAnsi="Arial" w:cs="Arial"/>
          <w:color w:val="000000"/>
          <w:sz w:val="22"/>
          <w:szCs w:val="22"/>
          <w:lang w:val="en-US"/>
        </w:rPr>
        <w:instrText>ADDIN CSL_CITATION {"citationItems":[{"id":"ITEM-1","itemData":{"DOI":"10.1002/(SICI)1097-0142(19970101)79:1&lt;132::AID-CNCR19&gt;3.0.CO;2-5","ISSN":"0008543X","PMID":"8988737","abstract":"BACKGROUND. All patients with medullary carcinoma of the thyroid (MCT) diagnosed in Sweden during 1959 through 1981 were identified. There were 113 males and 134 females with a mean age of 51.6 years (range, 11-85 years). The cohort was followed with regard to survival to identify prognostic factors. The results 5 and 10 years after diagnosis have been presented previously. METHODS. The purpose of this study was to examine to what extent those prognostic factors found in the authors' previous analyses remained independent prognostic factors for survival 10 years or longer after diagnosis. The follow up period was extended an additional 5 years and ranged between 11 and 32 years. RESULTS. The relative survival rate was 69.2% and 64.7%, respectively, 10 and 15 years after diagnosis. The survival rate was worse after excluding those patients with a family history of MCT (60.8% and 53.7%, respectively, 10 and 15 years after diagnosis). In multivariate analyses, age, tumor size, stage of the disease at diagnosis, tumor amyloid content and an euploid DNA pattern were found to be independent prognostic factors. However, in analyses of survival 10 years or longer after diagnosis only stage, tumor size, and age remained independent prognostic factors. CONCLUSIONS. There is still all excess mortality 10 years or longer after a diagnosis of MCT. However, the authors identified 3 groups of patients in whom the survival 10 years or longer after diagnosis did nor differ from that of the general population: patients with a family history of MCT detected by screening, those with tumor size &lt; 1 cm, or those with early stage disease at diagnosis.","author":[{"dropping-particle":"","family":"Bergholm","given":"Ulla","non-dropping-particle":"","parse-names":false,"suffix":""},{"dropping-particle":"","family":"Bergström","given":"Reinhold","non-dropping-particle":"","parse-names":false,"suffix":""},{"dropping-particle":"","family":"Ekbom","given":"Anders","non-dropping-particle":"","parse-names":false,"suffix":""}],"container-title":"Cancer","id":"ITEM-1","issued":{"date-parts":[["1997"]]},"title":"Long term follow-up of patients with medullary carcinoma of the thyroid","type":"article-journal"},"uris":["http://www.mendeley.com/documents/?uuid=8deb0a71-10f5-4a04-8fa6-eeea1ad8819d"]}],"mendeley":{"formattedCitation":"[26]","plainTextFormattedCitation":"[26]","previouslyFormattedCitation":"[26]"},"properties":{"noteIndex":0},"schema":"https://github.com/citation-style-language/schema/raw/master/csl-citation.json"}</w:instrText>
      </w:r>
      <w:r w:rsidR="006F4AC6" w:rsidRPr="00BF5B66">
        <w:rPr>
          <w:rStyle w:val="normaltextrun"/>
          <w:rFonts w:ascii="Arial" w:hAnsi="Arial" w:cs="Arial"/>
          <w:color w:val="000000"/>
          <w:sz w:val="22"/>
          <w:szCs w:val="22"/>
          <w:lang w:val="en-US"/>
        </w:rPr>
        <w:fldChar w:fldCharType="separate"/>
      </w:r>
      <w:r w:rsidR="0087289D">
        <w:rPr>
          <w:rStyle w:val="normaltextrun"/>
          <w:rFonts w:ascii="Arial" w:hAnsi="Arial" w:cs="Arial"/>
          <w:noProof/>
          <w:color w:val="000000"/>
          <w:sz w:val="22"/>
          <w:szCs w:val="22"/>
          <w:lang w:val="en-US"/>
        </w:rPr>
        <w:t>(</w:t>
      </w:r>
      <w:r w:rsidR="00461C21" w:rsidRPr="00BF5B66">
        <w:rPr>
          <w:rStyle w:val="normaltextrun"/>
          <w:rFonts w:ascii="Arial" w:hAnsi="Arial" w:cs="Arial"/>
          <w:noProof/>
          <w:color w:val="000000"/>
          <w:sz w:val="22"/>
          <w:szCs w:val="22"/>
          <w:lang w:val="en-US"/>
        </w:rPr>
        <w:t>26</w:t>
      </w:r>
      <w:r w:rsidR="0087289D">
        <w:rPr>
          <w:rStyle w:val="normaltextrun"/>
          <w:rFonts w:ascii="Arial" w:hAnsi="Arial" w:cs="Arial"/>
          <w:noProof/>
          <w:color w:val="000000"/>
          <w:sz w:val="22"/>
          <w:szCs w:val="22"/>
          <w:lang w:val="en-US"/>
        </w:rPr>
        <w:t>)</w:t>
      </w:r>
      <w:r w:rsidR="006F4AC6" w:rsidRPr="00BF5B66">
        <w:rPr>
          <w:rStyle w:val="normaltextrun"/>
          <w:rFonts w:ascii="Arial" w:hAnsi="Arial" w:cs="Arial"/>
          <w:color w:val="000000"/>
          <w:sz w:val="22"/>
          <w:szCs w:val="22"/>
          <w:lang w:val="en-US"/>
        </w:rPr>
        <w:fldChar w:fldCharType="end"/>
      </w:r>
      <w:r w:rsidR="00027441" w:rsidRPr="00BF5B66">
        <w:rPr>
          <w:rStyle w:val="normaltextrun"/>
          <w:rFonts w:ascii="Arial" w:hAnsi="Arial" w:cs="Arial"/>
          <w:color w:val="000000"/>
          <w:sz w:val="22"/>
          <w:szCs w:val="22"/>
          <w:lang w:val="en-US"/>
        </w:rPr>
        <w:t>. </w:t>
      </w:r>
      <w:r w:rsidR="00CB2A18" w:rsidRPr="00BF5B66">
        <w:rPr>
          <w:rFonts w:ascii="Arial" w:hAnsi="Arial" w:cs="Arial"/>
          <w:color w:val="000000" w:themeColor="text1"/>
          <w:sz w:val="22"/>
          <w:szCs w:val="22"/>
          <w:lang w:val="en-US"/>
        </w:rPr>
        <w:t>Biochemically, the tumors that arise in patients with MEN2 are similar t</w:t>
      </w:r>
      <w:r w:rsidR="00654A3C" w:rsidRPr="00BF5B66">
        <w:rPr>
          <w:rFonts w:ascii="Arial" w:hAnsi="Arial" w:cs="Arial"/>
          <w:color w:val="000000" w:themeColor="text1"/>
          <w:sz w:val="22"/>
          <w:szCs w:val="22"/>
          <w:lang w:val="en-US"/>
        </w:rPr>
        <w:t>o those with the</w:t>
      </w:r>
      <w:r w:rsidR="006A2CE6" w:rsidRPr="00BF5B66">
        <w:rPr>
          <w:rFonts w:ascii="Arial" w:hAnsi="Arial" w:cs="Arial"/>
          <w:color w:val="000000" w:themeColor="text1"/>
          <w:sz w:val="22"/>
          <w:szCs w:val="22"/>
          <w:lang w:val="en-US"/>
        </w:rPr>
        <w:t xml:space="preserve"> sporadic forms</w:t>
      </w:r>
      <w:r w:rsidR="00731654">
        <w:rPr>
          <w:rFonts w:ascii="Arial" w:hAnsi="Arial" w:cs="Arial"/>
          <w:color w:val="000000" w:themeColor="text1"/>
          <w:sz w:val="22"/>
          <w:szCs w:val="22"/>
          <w:lang w:val="en-US"/>
        </w:rPr>
        <w:t xml:space="preserve"> and</w:t>
      </w:r>
      <w:r w:rsidR="006A2CE6" w:rsidRPr="00BF5B66">
        <w:rPr>
          <w:rFonts w:ascii="Arial" w:hAnsi="Arial" w:cs="Arial"/>
          <w:color w:val="000000" w:themeColor="text1"/>
          <w:sz w:val="22"/>
          <w:szCs w:val="22"/>
          <w:lang w:val="en-US"/>
        </w:rPr>
        <w:t xml:space="preserve"> d</w:t>
      </w:r>
      <w:r w:rsidR="00654A3C" w:rsidRPr="00BF5B66">
        <w:rPr>
          <w:rFonts w:ascii="Arial" w:hAnsi="Arial" w:cs="Arial"/>
          <w:color w:val="000000" w:themeColor="text1"/>
          <w:sz w:val="22"/>
          <w:szCs w:val="22"/>
          <w:lang w:val="en-US"/>
        </w:rPr>
        <w:t>iscrimination can</w:t>
      </w:r>
      <w:r w:rsidR="00B1028D" w:rsidRPr="00BF5B66">
        <w:rPr>
          <w:rFonts w:ascii="Arial" w:hAnsi="Arial" w:cs="Arial"/>
          <w:color w:val="000000" w:themeColor="text1"/>
          <w:sz w:val="22"/>
          <w:szCs w:val="22"/>
          <w:lang w:val="en-US"/>
        </w:rPr>
        <w:t>not</w:t>
      </w:r>
      <w:r w:rsidR="00654A3C" w:rsidRPr="00BF5B66">
        <w:rPr>
          <w:rFonts w:ascii="Arial" w:hAnsi="Arial" w:cs="Arial"/>
          <w:color w:val="000000" w:themeColor="text1"/>
          <w:sz w:val="22"/>
          <w:szCs w:val="22"/>
          <w:lang w:val="en-US"/>
        </w:rPr>
        <w:t xml:space="preserve"> be made based on biomarkers. </w:t>
      </w:r>
      <w:r w:rsidR="00027441" w:rsidRPr="00BF5B66">
        <w:rPr>
          <w:rStyle w:val="eop"/>
          <w:rFonts w:ascii="Arial" w:hAnsi="Arial" w:cs="Arial"/>
          <w:color w:val="000000" w:themeColor="text1"/>
          <w:sz w:val="22"/>
          <w:szCs w:val="22"/>
          <w:lang w:val="en-US"/>
        </w:rPr>
        <w:t> </w:t>
      </w:r>
    </w:p>
    <w:p w14:paraId="29ABC8F1" w14:textId="77777777" w:rsidR="00027441" w:rsidRPr="00BF5B66" w:rsidRDefault="00027441" w:rsidP="00BF5B66">
      <w:pPr>
        <w:pStyle w:val="paragraph"/>
        <w:shd w:val="clear" w:color="auto" w:fill="FFFFFF"/>
        <w:spacing w:before="0" w:beforeAutospacing="0" w:after="0" w:afterAutospacing="0" w:line="276" w:lineRule="auto"/>
        <w:textAlignment w:val="baseline"/>
        <w:rPr>
          <w:rFonts w:ascii="Arial" w:hAnsi="Arial" w:cs="Arial"/>
          <w:sz w:val="22"/>
          <w:szCs w:val="22"/>
          <w:lang w:val="en-US"/>
        </w:rPr>
      </w:pPr>
      <w:r w:rsidRPr="00BF5B66">
        <w:rPr>
          <w:rStyle w:val="eop"/>
          <w:rFonts w:ascii="Arial" w:hAnsi="Arial" w:cs="Arial"/>
          <w:color w:val="000000"/>
          <w:sz w:val="22"/>
          <w:szCs w:val="22"/>
          <w:lang w:val="en-US"/>
        </w:rPr>
        <w:t> </w:t>
      </w:r>
    </w:p>
    <w:p w14:paraId="3E487FB2" w14:textId="62E0DAAC" w:rsidR="00027441" w:rsidRPr="00E76593" w:rsidRDefault="006A2CE6" w:rsidP="00BF5B66">
      <w:pPr>
        <w:pStyle w:val="paragraph"/>
        <w:shd w:val="clear" w:color="auto" w:fill="FFFFFF"/>
        <w:spacing w:before="0" w:beforeAutospacing="0" w:after="0" w:afterAutospacing="0" w:line="276" w:lineRule="auto"/>
        <w:textAlignment w:val="baseline"/>
        <w:rPr>
          <w:rFonts w:ascii="Arial" w:hAnsi="Arial" w:cs="Arial"/>
          <w:color w:val="00B050"/>
          <w:sz w:val="22"/>
          <w:szCs w:val="22"/>
          <w:lang w:val="en-US"/>
        </w:rPr>
      </w:pPr>
      <w:r w:rsidRPr="00E76593">
        <w:rPr>
          <w:rStyle w:val="normaltextrun"/>
          <w:rFonts w:ascii="Arial" w:hAnsi="Arial" w:cs="Arial"/>
          <w:b/>
          <w:bCs/>
          <w:color w:val="00B050"/>
          <w:sz w:val="22"/>
          <w:szCs w:val="22"/>
          <w:lang w:val="en-US"/>
        </w:rPr>
        <w:t>MEN</w:t>
      </w:r>
      <w:r w:rsidR="00027441" w:rsidRPr="00E76593">
        <w:rPr>
          <w:rStyle w:val="normaltextrun"/>
          <w:rFonts w:ascii="Arial" w:hAnsi="Arial" w:cs="Arial"/>
          <w:b/>
          <w:bCs/>
          <w:color w:val="00B050"/>
          <w:sz w:val="22"/>
          <w:szCs w:val="22"/>
          <w:lang w:val="en-US"/>
        </w:rPr>
        <w:t>2A</w:t>
      </w:r>
      <w:r w:rsidR="00027441" w:rsidRPr="00E76593">
        <w:rPr>
          <w:rStyle w:val="eop"/>
          <w:rFonts w:ascii="Arial" w:hAnsi="Arial" w:cs="Arial"/>
          <w:color w:val="00B050"/>
          <w:sz w:val="22"/>
          <w:szCs w:val="22"/>
          <w:lang w:val="en-US"/>
        </w:rPr>
        <w:t> </w:t>
      </w:r>
    </w:p>
    <w:p w14:paraId="2111F087" w14:textId="77777777" w:rsidR="002A5A37" w:rsidRDefault="002A5A37" w:rsidP="00BF5B66">
      <w:pPr>
        <w:pStyle w:val="paragraph"/>
        <w:shd w:val="clear" w:color="auto" w:fill="FFFFFF"/>
        <w:spacing w:before="0" w:beforeAutospacing="0" w:after="0" w:afterAutospacing="0" w:line="276" w:lineRule="auto"/>
        <w:textAlignment w:val="baseline"/>
        <w:rPr>
          <w:rStyle w:val="normaltextrun"/>
          <w:rFonts w:ascii="Arial" w:hAnsi="Arial" w:cs="Arial"/>
          <w:color w:val="000000"/>
          <w:sz w:val="22"/>
          <w:szCs w:val="22"/>
          <w:lang w:val="en-US"/>
        </w:rPr>
      </w:pPr>
    </w:p>
    <w:p w14:paraId="7E57A7B4" w14:textId="2A943E7F" w:rsidR="00027441" w:rsidRDefault="00654A3C" w:rsidP="00BF5B66">
      <w:pPr>
        <w:pStyle w:val="paragraph"/>
        <w:shd w:val="clear" w:color="auto" w:fill="FFFFFF"/>
        <w:spacing w:before="0" w:beforeAutospacing="0" w:after="0" w:afterAutospacing="0" w:line="276" w:lineRule="auto"/>
        <w:textAlignment w:val="baseline"/>
        <w:rPr>
          <w:rStyle w:val="normaltextrun"/>
          <w:rFonts w:ascii="Arial" w:hAnsi="Arial" w:cs="Arial"/>
          <w:color w:val="000000"/>
          <w:sz w:val="22"/>
          <w:szCs w:val="22"/>
          <w:lang w:val="en-US"/>
        </w:rPr>
      </w:pPr>
      <w:r w:rsidRPr="00BF5B66">
        <w:rPr>
          <w:rStyle w:val="normaltextrun"/>
          <w:rFonts w:ascii="Arial" w:hAnsi="Arial" w:cs="Arial"/>
          <w:color w:val="000000"/>
          <w:sz w:val="22"/>
          <w:szCs w:val="22"/>
          <w:lang w:val="en-US"/>
        </w:rPr>
        <w:t>Virtually all p</w:t>
      </w:r>
      <w:r w:rsidR="00934CB9" w:rsidRPr="00BF5B66">
        <w:rPr>
          <w:rStyle w:val="normaltextrun"/>
          <w:rFonts w:ascii="Arial" w:hAnsi="Arial" w:cs="Arial"/>
          <w:color w:val="000000"/>
          <w:sz w:val="22"/>
          <w:szCs w:val="22"/>
          <w:lang w:val="en-US"/>
        </w:rPr>
        <w:t>atients with MEN</w:t>
      </w:r>
      <w:r w:rsidR="00027441" w:rsidRPr="00BF5B66">
        <w:rPr>
          <w:rStyle w:val="normaltextrun"/>
          <w:rFonts w:ascii="Arial" w:hAnsi="Arial" w:cs="Arial"/>
          <w:color w:val="000000"/>
          <w:sz w:val="22"/>
          <w:szCs w:val="22"/>
          <w:lang w:val="en-US"/>
        </w:rPr>
        <w:t>2A will develop CCH</w:t>
      </w:r>
      <w:r w:rsidR="00903F50" w:rsidRPr="00BF5B66">
        <w:rPr>
          <w:rStyle w:val="normaltextrun"/>
          <w:rFonts w:ascii="Arial" w:hAnsi="Arial" w:cs="Arial"/>
          <w:color w:val="000000"/>
          <w:sz w:val="22"/>
          <w:szCs w:val="22"/>
          <w:lang w:val="en-US"/>
        </w:rPr>
        <w:t> or MTC, but there is much inter- and intra</w:t>
      </w:r>
      <w:r w:rsidR="000257CA" w:rsidRPr="00BF5B66">
        <w:rPr>
          <w:rStyle w:val="normaltextrun"/>
          <w:rFonts w:ascii="Arial" w:hAnsi="Arial" w:cs="Arial"/>
          <w:color w:val="000000"/>
          <w:sz w:val="22"/>
          <w:szCs w:val="22"/>
          <w:lang w:val="en-US"/>
        </w:rPr>
        <w:t>-</w:t>
      </w:r>
      <w:r w:rsidR="00903F50" w:rsidRPr="00BF5B66">
        <w:rPr>
          <w:rStyle w:val="normaltextrun"/>
          <w:rFonts w:ascii="Arial" w:hAnsi="Arial" w:cs="Arial"/>
          <w:color w:val="000000"/>
          <w:sz w:val="22"/>
          <w:szCs w:val="22"/>
          <w:lang w:val="en-US"/>
        </w:rPr>
        <w:t>famil</w:t>
      </w:r>
      <w:r w:rsidR="000257CA" w:rsidRPr="00BF5B66">
        <w:rPr>
          <w:rStyle w:val="normaltextrun"/>
          <w:rFonts w:ascii="Arial" w:hAnsi="Arial" w:cs="Arial"/>
          <w:color w:val="000000"/>
          <w:sz w:val="22"/>
          <w:szCs w:val="22"/>
          <w:lang w:val="en-US"/>
        </w:rPr>
        <w:t>ial</w:t>
      </w:r>
      <w:r w:rsidR="00903F50" w:rsidRPr="00BF5B66">
        <w:rPr>
          <w:rStyle w:val="normaltextrun"/>
          <w:rFonts w:ascii="Arial" w:hAnsi="Arial" w:cs="Arial"/>
          <w:color w:val="000000"/>
          <w:sz w:val="22"/>
          <w:szCs w:val="22"/>
          <w:lang w:val="en-US"/>
        </w:rPr>
        <w:t xml:space="preserve"> variability in the other manifestations.</w:t>
      </w:r>
      <w:r w:rsidR="00741F3C" w:rsidRPr="00BF5B66">
        <w:rPr>
          <w:rStyle w:val="normaltextrun"/>
          <w:rFonts w:ascii="Arial" w:hAnsi="Arial" w:cs="Arial"/>
          <w:color w:val="000000"/>
          <w:sz w:val="22"/>
          <w:szCs w:val="22"/>
          <w:lang w:val="en-US"/>
        </w:rPr>
        <w:t xml:space="preserve"> Approximately 50% will develop a PHEO and 20-30</w:t>
      </w:r>
      <w:r w:rsidR="00741F3C" w:rsidRPr="00BF5B66">
        <w:rPr>
          <w:rStyle w:val="contextualspellingandgrammarerror"/>
          <w:rFonts w:ascii="Arial" w:hAnsi="Arial" w:cs="Arial"/>
          <w:color w:val="000000"/>
          <w:sz w:val="22"/>
          <w:szCs w:val="22"/>
          <w:lang w:val="en-US"/>
        </w:rPr>
        <w:t>% will</w:t>
      </w:r>
      <w:r w:rsidR="00741F3C" w:rsidRPr="00BF5B66">
        <w:rPr>
          <w:rStyle w:val="normaltextrun"/>
          <w:rFonts w:ascii="Arial" w:hAnsi="Arial" w:cs="Arial"/>
          <w:color w:val="000000"/>
          <w:sz w:val="22"/>
          <w:szCs w:val="22"/>
          <w:lang w:val="en-US"/>
        </w:rPr>
        <w:t> devel</w:t>
      </w:r>
      <w:r w:rsidR="00915AA3" w:rsidRPr="00BF5B66">
        <w:rPr>
          <w:rStyle w:val="normaltextrun"/>
          <w:rFonts w:ascii="Arial" w:hAnsi="Arial" w:cs="Arial"/>
          <w:color w:val="000000"/>
          <w:sz w:val="22"/>
          <w:szCs w:val="22"/>
          <w:lang w:val="en-US"/>
        </w:rPr>
        <w:t>op</w:t>
      </w:r>
      <w:r w:rsidR="00741F3C" w:rsidRPr="00BF5B66">
        <w:rPr>
          <w:rStyle w:val="normaltextrun"/>
          <w:rFonts w:ascii="Arial" w:hAnsi="Arial" w:cs="Arial"/>
          <w:color w:val="000000"/>
          <w:sz w:val="22"/>
          <w:szCs w:val="22"/>
          <w:lang w:val="en-US"/>
        </w:rPr>
        <w:t> </w:t>
      </w:r>
      <w:r w:rsidR="00EC3BEB" w:rsidRPr="00BF5B66">
        <w:rPr>
          <w:rStyle w:val="normaltextrun"/>
          <w:rFonts w:ascii="Arial" w:hAnsi="Arial" w:cs="Arial"/>
          <w:color w:val="000000"/>
          <w:sz w:val="22"/>
          <w:szCs w:val="22"/>
          <w:lang w:val="en-US"/>
        </w:rPr>
        <w:t>p</w:t>
      </w:r>
      <w:r w:rsidR="00741F3C" w:rsidRPr="00BF5B66">
        <w:rPr>
          <w:rStyle w:val="normaltextrun"/>
          <w:rFonts w:ascii="Arial" w:hAnsi="Arial" w:cs="Arial"/>
          <w:color w:val="000000"/>
          <w:sz w:val="22"/>
          <w:szCs w:val="22"/>
          <w:lang w:val="en-US"/>
        </w:rPr>
        <w:t>HPT, but the incidence depend</w:t>
      </w:r>
      <w:r w:rsidR="00731654">
        <w:rPr>
          <w:rStyle w:val="normaltextrun"/>
          <w:rFonts w:ascii="Arial" w:hAnsi="Arial" w:cs="Arial"/>
          <w:color w:val="000000"/>
          <w:sz w:val="22"/>
          <w:szCs w:val="22"/>
          <w:lang w:val="en-US"/>
        </w:rPr>
        <w:t>s</w:t>
      </w:r>
      <w:r w:rsidR="00741F3C" w:rsidRPr="00BF5B66">
        <w:rPr>
          <w:rStyle w:val="normaltextrun"/>
          <w:rFonts w:ascii="Arial" w:hAnsi="Arial" w:cs="Arial"/>
          <w:color w:val="000000"/>
          <w:sz w:val="22"/>
          <w:szCs w:val="22"/>
          <w:lang w:val="en-US"/>
        </w:rPr>
        <w:t xml:space="preserve"> on the underlying mutation </w:t>
      </w:r>
      <w:r w:rsidR="00741F3C" w:rsidRPr="00731654">
        <w:rPr>
          <w:rStyle w:val="normaltextrun"/>
          <w:rFonts w:ascii="Arial" w:hAnsi="Arial" w:cs="Arial"/>
          <w:bCs/>
          <w:color w:val="000000"/>
          <w:sz w:val="22"/>
          <w:szCs w:val="22"/>
          <w:lang w:val="en-US"/>
        </w:rPr>
        <w:t>(table1)</w:t>
      </w:r>
      <w:r w:rsidR="00027441" w:rsidRPr="00731654">
        <w:rPr>
          <w:rStyle w:val="normaltextrun"/>
          <w:rFonts w:ascii="Arial" w:hAnsi="Arial" w:cs="Arial"/>
          <w:bCs/>
          <w:color w:val="000000"/>
          <w:sz w:val="22"/>
          <w:szCs w:val="22"/>
          <w:lang w:val="en-US"/>
        </w:rPr>
        <w:t>.</w:t>
      </w:r>
      <w:r w:rsidR="00903F50" w:rsidRPr="00BF5B66">
        <w:rPr>
          <w:rStyle w:val="normaltextrun"/>
          <w:rFonts w:ascii="Arial" w:hAnsi="Arial" w:cs="Arial"/>
          <w:color w:val="000000"/>
          <w:sz w:val="22"/>
          <w:szCs w:val="22"/>
          <w:lang w:val="en-US"/>
        </w:rPr>
        <w:t xml:space="preserve"> No clear clinical phenoty</w:t>
      </w:r>
      <w:r w:rsidR="001B647F" w:rsidRPr="00BF5B66">
        <w:rPr>
          <w:rStyle w:val="normaltextrun"/>
          <w:rFonts w:ascii="Arial" w:hAnsi="Arial" w:cs="Arial"/>
          <w:color w:val="000000"/>
          <w:sz w:val="22"/>
          <w:szCs w:val="22"/>
          <w:lang w:val="en-US"/>
        </w:rPr>
        <w:t>pe is present to recognize MEN2A</w:t>
      </w:r>
      <w:r w:rsidR="00903F50" w:rsidRPr="00BF5B66">
        <w:rPr>
          <w:rStyle w:val="normaltextrun"/>
          <w:rFonts w:ascii="Arial" w:hAnsi="Arial" w:cs="Arial"/>
          <w:color w:val="000000"/>
          <w:sz w:val="22"/>
          <w:szCs w:val="22"/>
          <w:lang w:val="en-US"/>
        </w:rPr>
        <w:t xml:space="preserve"> patients.</w:t>
      </w:r>
      <w:r w:rsidR="0033536F" w:rsidRPr="00BF5B66">
        <w:rPr>
          <w:rStyle w:val="normaltextrun"/>
          <w:rFonts w:ascii="Arial" w:hAnsi="Arial" w:cs="Arial"/>
          <w:color w:val="000000"/>
          <w:sz w:val="22"/>
          <w:szCs w:val="22"/>
          <w:lang w:val="en-US"/>
        </w:rPr>
        <w:t xml:space="preserve"> Most i</w:t>
      </w:r>
      <w:r w:rsidR="00F90B07" w:rsidRPr="00BF5B66">
        <w:rPr>
          <w:rStyle w:val="normaltextrun"/>
          <w:rFonts w:ascii="Arial" w:hAnsi="Arial" w:cs="Arial"/>
          <w:color w:val="000000"/>
          <w:sz w:val="22"/>
          <w:szCs w:val="22"/>
          <w:lang w:val="en-US"/>
        </w:rPr>
        <w:t>ndex patients present</w:t>
      </w:r>
      <w:r w:rsidR="0033536F" w:rsidRPr="00BF5B66">
        <w:rPr>
          <w:rStyle w:val="normaltextrun"/>
          <w:rFonts w:ascii="Arial" w:hAnsi="Arial" w:cs="Arial"/>
          <w:color w:val="000000"/>
          <w:sz w:val="22"/>
          <w:szCs w:val="22"/>
          <w:lang w:val="en-US"/>
        </w:rPr>
        <w:t xml:space="preserve"> with MTC as the first manifestation</w:t>
      </w:r>
      <w:r w:rsidR="007C5391">
        <w:rPr>
          <w:rStyle w:val="normaltextrun"/>
          <w:rFonts w:ascii="Arial" w:hAnsi="Arial" w:cs="Arial"/>
          <w:color w:val="000000"/>
          <w:sz w:val="22"/>
          <w:szCs w:val="22"/>
          <w:lang w:val="en-US"/>
        </w:rPr>
        <w:t xml:space="preserve"> </w:t>
      </w:r>
      <w:r w:rsidR="0033536F" w:rsidRPr="00BF5B66">
        <w:rPr>
          <w:rStyle w:val="normaltextrun"/>
          <w:rFonts w:ascii="Arial" w:hAnsi="Arial" w:cs="Arial"/>
          <w:color w:val="000000"/>
          <w:sz w:val="22"/>
          <w:szCs w:val="22"/>
          <w:lang w:val="en-US"/>
        </w:rPr>
        <w:fldChar w:fldCharType="begin" w:fldLock="1"/>
      </w:r>
      <w:r w:rsidR="00C01260" w:rsidRPr="00BF5B66">
        <w:rPr>
          <w:rStyle w:val="normaltextrun"/>
          <w:rFonts w:ascii="Arial" w:hAnsi="Arial" w:cs="Arial"/>
          <w:color w:val="000000"/>
          <w:sz w:val="22"/>
          <w:szCs w:val="22"/>
          <w:lang w:val="en-US"/>
        </w:rPr>
        <w:instrText>ADDIN CSL_CITATION {"citationItems":[{"id":"ITEM-1","itemData":{"DOI":"10.1093/jjco/27.3.128","ISSN":"03682811","PMID":"9255265","abstract":"MEN (multiple endocrine neoplasia) type 2 syndrome is an inherited disease characterized by medullary thyroid carcinoma, pheochromocytoma, hyperparathyroidism and/or developmental anomalies. Germ-line mutations of the RET proto-oncogene have recently been identified as the underlying cause of the syndrome. Accordingly, several investigators have advocated prophylactic total thyroidectomy for medullary thyroid carcinoma at an early age in MEN 2 gene carriers identified by DNA analysis. Before applying this strategy in Japan, the biological behavior of each category of tumor in MEN 2 syndrome, and medullary thyroid carcinoma in particular, should be well understood. We conducted a nationwide questionnaire survey to clarify the clinicopathological features of MEN 2 in Japan, obtaining data for 230 patients diagnosed as having MEN 2. They included 84 males and 146 females, with a median age of 37.5 years (range 5-83). Patients were categorized as 179 with MEN 2A, 17 with MEN 2B, 12 with familial medullary thyroid carcinoma and 22 'other'. Medullary thyroid carcinoma, pheochromocytoma and parathyroid lesions occurred in 224 (97%), 132 (57%) and 25 (11%) patients respectively. Twelve patients (5.2%) died of medullary thyroid carcinoma and 11 patients died of other or unknown causes. Of 163 patients for whom follow-up data were obtained, 82 (50%) experienced recurrences of medullary thyroid carcinoma, including symptomatic recurrent tumors in 24 patients and elevated calcitonin levels alone in 54. In the era of RET mutational analysis for screening relatives of patients with MEN 2, these data provide useful information about surgical management for patients with MEN 2 in Japan.","author":[{"dropping-particle":"","family":"Iihara","given":"M.","non-dropping-particle":"","parse-names":false,"suffix":""},{"dropping-particle":"","family":"Yamashita","given":"T.","non-dropping-particle":"","parse-names":false,"suffix":""},{"dropping-particle":"","family":"Okamoto","given":"T.","non-dropping-particle":"","parse-names":false,"suffix":""},{"dropping-particle":"","family":"Kanbe","given":"M.","non-dropping-particle":"","parse-names":false,"suffix":""},{"dropping-particle":"","family":"Yamazaki","given":"K.","non-dropping-particle":"","parse-names":false,"suffix":""},{"dropping-particle":"","family":"Egawa","given":"S.","non-dropping-particle":"","parse-names":false,"suffix":""},{"dropping-particle":"","family":"Yamaguchi","given":"K.","non-dropping-particle":"","parse-names":false,"suffix":""},{"dropping-particle":"","family":"Obara","given":"T.","non-dropping-particle":"","parse-names":false,"suffix":""}],"container-title":"Japanese journal of clinical oncology","id":"ITEM-1","issued":{"date-parts":[["1997"]]},"title":"A nationwide clinical survey of patients with multiple endocrine neoplasia type 2 and familial medullary thyroid carcinoma in Japan.","type":"article-journal"},"uris":["http://www.mendeley.com/documents/?uuid=45afbcdb-d64c-49b7-a932-16fd266f9389"]}],"mendeley":{"formattedCitation":"[27]","plainTextFormattedCitation":"[27]","previouslyFormattedCitation":"[27]"},"properties":{"noteIndex":0},"schema":"https://github.com/citation-style-language/schema/raw/master/csl-citation.json"}</w:instrText>
      </w:r>
      <w:r w:rsidR="0033536F" w:rsidRPr="00BF5B66">
        <w:rPr>
          <w:rStyle w:val="normaltextrun"/>
          <w:rFonts w:ascii="Arial" w:hAnsi="Arial" w:cs="Arial"/>
          <w:color w:val="000000"/>
          <w:sz w:val="22"/>
          <w:szCs w:val="22"/>
          <w:lang w:val="en-US"/>
        </w:rPr>
        <w:fldChar w:fldCharType="separate"/>
      </w:r>
      <w:r w:rsidR="0087289D">
        <w:rPr>
          <w:rStyle w:val="normaltextrun"/>
          <w:rFonts w:ascii="Arial" w:hAnsi="Arial" w:cs="Arial"/>
          <w:noProof/>
          <w:color w:val="000000"/>
          <w:sz w:val="22"/>
          <w:szCs w:val="22"/>
          <w:lang w:val="en-US"/>
        </w:rPr>
        <w:t>(</w:t>
      </w:r>
      <w:r w:rsidR="00461C21" w:rsidRPr="00BF5B66">
        <w:rPr>
          <w:rStyle w:val="normaltextrun"/>
          <w:rFonts w:ascii="Arial" w:hAnsi="Arial" w:cs="Arial"/>
          <w:noProof/>
          <w:color w:val="000000"/>
          <w:sz w:val="22"/>
          <w:szCs w:val="22"/>
          <w:lang w:val="en-US"/>
        </w:rPr>
        <w:t>27</w:t>
      </w:r>
      <w:r w:rsidR="0087289D">
        <w:rPr>
          <w:rStyle w:val="normaltextrun"/>
          <w:rFonts w:ascii="Arial" w:hAnsi="Arial" w:cs="Arial"/>
          <w:noProof/>
          <w:color w:val="000000"/>
          <w:sz w:val="22"/>
          <w:szCs w:val="22"/>
          <w:lang w:val="en-US"/>
        </w:rPr>
        <w:t>)</w:t>
      </w:r>
      <w:r w:rsidR="0033536F" w:rsidRPr="00BF5B66">
        <w:rPr>
          <w:rStyle w:val="normaltextrun"/>
          <w:rFonts w:ascii="Arial" w:hAnsi="Arial" w:cs="Arial"/>
          <w:color w:val="000000"/>
          <w:sz w:val="22"/>
          <w:szCs w:val="22"/>
          <w:lang w:val="en-US"/>
        </w:rPr>
        <w:fldChar w:fldCharType="end"/>
      </w:r>
      <w:r w:rsidR="0033536F" w:rsidRPr="00BF5B66">
        <w:rPr>
          <w:rStyle w:val="normaltextrun"/>
          <w:rFonts w:ascii="Arial" w:hAnsi="Arial" w:cs="Arial"/>
          <w:color w:val="000000"/>
          <w:sz w:val="22"/>
          <w:szCs w:val="22"/>
          <w:lang w:val="en-US"/>
        </w:rPr>
        <w:t>.</w:t>
      </w:r>
      <w:r w:rsidR="00027441" w:rsidRPr="00BF5B66">
        <w:rPr>
          <w:rStyle w:val="normaltextrun"/>
          <w:rFonts w:ascii="Arial" w:hAnsi="Arial" w:cs="Arial"/>
          <w:color w:val="000000"/>
          <w:sz w:val="22"/>
          <w:szCs w:val="22"/>
          <w:lang w:val="en-US"/>
        </w:rPr>
        <w:t xml:space="preserve"> Some patients will develop </w:t>
      </w:r>
      <w:r w:rsidR="004149EB" w:rsidRPr="00BF5B66">
        <w:rPr>
          <w:rStyle w:val="normaltextrun"/>
          <w:rFonts w:ascii="Arial" w:hAnsi="Arial" w:cs="Arial"/>
          <w:color w:val="000000"/>
          <w:sz w:val="22"/>
          <w:szCs w:val="22"/>
          <w:lang w:val="en-US"/>
        </w:rPr>
        <w:t>HD</w:t>
      </w:r>
      <w:r w:rsidR="008A6A3A" w:rsidRPr="00BF5B66">
        <w:rPr>
          <w:rStyle w:val="normaltextrun"/>
          <w:rFonts w:ascii="Arial" w:hAnsi="Arial" w:cs="Arial"/>
          <w:color w:val="000000"/>
          <w:sz w:val="22"/>
          <w:szCs w:val="22"/>
          <w:lang w:val="en-US"/>
        </w:rPr>
        <w:t> which then</w:t>
      </w:r>
      <w:r w:rsidR="00027441" w:rsidRPr="00BF5B66">
        <w:rPr>
          <w:rStyle w:val="normaltextrun"/>
          <w:rFonts w:ascii="Arial" w:hAnsi="Arial" w:cs="Arial"/>
          <w:color w:val="000000"/>
          <w:sz w:val="22"/>
          <w:szCs w:val="22"/>
          <w:lang w:val="en-US"/>
        </w:rPr>
        <w:t xml:space="preserve"> will re</w:t>
      </w:r>
      <w:r w:rsidR="00F90B07" w:rsidRPr="00BF5B66">
        <w:rPr>
          <w:rStyle w:val="normaltextrun"/>
          <w:rFonts w:ascii="Arial" w:hAnsi="Arial" w:cs="Arial"/>
          <w:color w:val="000000"/>
          <w:sz w:val="22"/>
          <w:szCs w:val="22"/>
          <w:lang w:val="en-US"/>
        </w:rPr>
        <w:t>veal the diagnosis of MEN</w:t>
      </w:r>
      <w:r w:rsidR="00903F50" w:rsidRPr="00BF5B66">
        <w:rPr>
          <w:rStyle w:val="normaltextrun"/>
          <w:rFonts w:ascii="Arial" w:hAnsi="Arial" w:cs="Arial"/>
          <w:color w:val="000000"/>
          <w:sz w:val="22"/>
          <w:szCs w:val="22"/>
          <w:lang w:val="en-US"/>
        </w:rPr>
        <w:t>2</w:t>
      </w:r>
      <w:r w:rsidR="006F4AC6" w:rsidRPr="00BF5B66">
        <w:rPr>
          <w:rStyle w:val="normaltextrun"/>
          <w:rFonts w:ascii="Arial" w:hAnsi="Arial" w:cs="Arial"/>
          <w:color w:val="000000"/>
          <w:sz w:val="22"/>
          <w:szCs w:val="22"/>
          <w:lang w:val="en-US"/>
        </w:rPr>
        <w:t xml:space="preserve"> </w:t>
      </w:r>
      <w:r w:rsidR="006F4AC6" w:rsidRPr="007C5391">
        <w:rPr>
          <w:rStyle w:val="normaltextrun"/>
          <w:rFonts w:ascii="Arial" w:hAnsi="Arial" w:cs="Arial"/>
          <w:color w:val="000000"/>
          <w:sz w:val="22"/>
          <w:szCs w:val="22"/>
          <w:lang w:val="en-US"/>
        </w:rPr>
        <w:t>(table 1)</w:t>
      </w:r>
      <w:r w:rsidR="00027441" w:rsidRPr="007C5391">
        <w:rPr>
          <w:rStyle w:val="normaltextrun"/>
          <w:rFonts w:ascii="Arial" w:hAnsi="Arial" w:cs="Arial"/>
          <w:color w:val="000000"/>
          <w:sz w:val="22"/>
          <w:szCs w:val="22"/>
          <w:lang w:val="en-US"/>
        </w:rPr>
        <w:t>.</w:t>
      </w:r>
      <w:r w:rsidR="006F4AC6" w:rsidRPr="00BF5B66">
        <w:rPr>
          <w:rStyle w:val="normaltextrun"/>
          <w:rFonts w:ascii="Arial" w:hAnsi="Arial" w:cs="Arial"/>
          <w:color w:val="000000"/>
          <w:sz w:val="22"/>
          <w:szCs w:val="22"/>
          <w:lang w:val="en-US"/>
        </w:rPr>
        <w:t xml:space="preserve"> C</w:t>
      </w:r>
      <w:r w:rsidR="004149EB" w:rsidRPr="00BF5B66">
        <w:rPr>
          <w:rStyle w:val="normaltextrun"/>
          <w:rFonts w:ascii="Arial" w:hAnsi="Arial" w:cs="Arial"/>
          <w:color w:val="000000"/>
          <w:sz w:val="22"/>
          <w:szCs w:val="22"/>
          <w:lang w:val="en-US"/>
        </w:rPr>
        <w:t>LA</w:t>
      </w:r>
      <w:r w:rsidR="006F4AC6" w:rsidRPr="00BF5B66">
        <w:rPr>
          <w:rStyle w:val="normaltextrun"/>
          <w:rFonts w:ascii="Arial" w:hAnsi="Arial" w:cs="Arial"/>
          <w:color w:val="000000"/>
          <w:sz w:val="22"/>
          <w:szCs w:val="22"/>
          <w:lang w:val="en-US"/>
        </w:rPr>
        <w:t xml:space="preserve"> is de</w:t>
      </w:r>
      <w:r w:rsidR="00CB2A18" w:rsidRPr="00BF5B66">
        <w:rPr>
          <w:rStyle w:val="normaltextrun"/>
          <w:rFonts w:ascii="Arial" w:hAnsi="Arial" w:cs="Arial"/>
          <w:color w:val="000000"/>
          <w:sz w:val="22"/>
          <w:szCs w:val="22"/>
          <w:lang w:val="en-US"/>
        </w:rPr>
        <w:t>r</w:t>
      </w:r>
      <w:r w:rsidR="006F4AC6" w:rsidRPr="00BF5B66">
        <w:rPr>
          <w:rStyle w:val="normaltextrun"/>
          <w:rFonts w:ascii="Arial" w:hAnsi="Arial" w:cs="Arial"/>
          <w:color w:val="000000"/>
          <w:sz w:val="22"/>
          <w:szCs w:val="22"/>
          <w:lang w:val="en-US"/>
        </w:rPr>
        <w:t xml:space="preserve">matologic disease, </w:t>
      </w:r>
      <w:r w:rsidR="006F4AC6" w:rsidRPr="00BF5B66">
        <w:rPr>
          <w:rStyle w:val="normaltextrun"/>
          <w:rFonts w:ascii="Arial" w:hAnsi="Arial" w:cs="Arial"/>
          <w:color w:val="000000"/>
          <w:sz w:val="22"/>
          <w:szCs w:val="22"/>
          <w:lang w:val="en-US"/>
        </w:rPr>
        <w:lastRenderedPageBreak/>
        <w:t>typically located in the interscapular region of the back and is characterized by secondary skin changes</w:t>
      </w:r>
      <w:r w:rsidR="00333C6C" w:rsidRPr="00BF5B66">
        <w:rPr>
          <w:rStyle w:val="normaltextrun"/>
          <w:rFonts w:ascii="Arial" w:hAnsi="Arial" w:cs="Arial"/>
          <w:color w:val="000000"/>
          <w:sz w:val="22"/>
          <w:szCs w:val="22"/>
          <w:lang w:val="en-US"/>
        </w:rPr>
        <w:t xml:space="preserve"> (p</w:t>
      </w:r>
      <w:r w:rsidR="000257CA" w:rsidRPr="00BF5B66">
        <w:rPr>
          <w:rStyle w:val="normaltextrun"/>
          <w:rFonts w:ascii="Arial" w:hAnsi="Arial" w:cs="Arial"/>
          <w:color w:val="000000"/>
          <w:sz w:val="22"/>
          <w:szCs w:val="22"/>
          <w:lang w:val="en-US"/>
        </w:rPr>
        <w:t>a</w:t>
      </w:r>
      <w:r w:rsidR="00333C6C" w:rsidRPr="00BF5B66">
        <w:rPr>
          <w:rStyle w:val="normaltextrun"/>
          <w:rFonts w:ascii="Arial" w:hAnsi="Arial" w:cs="Arial"/>
          <w:color w:val="000000"/>
          <w:sz w:val="22"/>
          <w:szCs w:val="22"/>
          <w:lang w:val="en-US"/>
        </w:rPr>
        <w:t>pular, pigmented)</w:t>
      </w:r>
      <w:r w:rsidR="006F4AC6" w:rsidRPr="00BF5B66">
        <w:rPr>
          <w:rStyle w:val="normaltextrun"/>
          <w:rFonts w:ascii="Arial" w:hAnsi="Arial" w:cs="Arial"/>
          <w:color w:val="000000"/>
          <w:sz w:val="22"/>
          <w:szCs w:val="22"/>
          <w:lang w:val="en-US"/>
        </w:rPr>
        <w:t xml:space="preserve"> and intense pruritus</w:t>
      </w:r>
      <w:r w:rsidR="00B1028D" w:rsidRPr="00BF5B66">
        <w:rPr>
          <w:rStyle w:val="normaltextrun"/>
          <w:rFonts w:ascii="Arial" w:hAnsi="Arial" w:cs="Arial"/>
          <w:color w:val="000000"/>
          <w:sz w:val="22"/>
          <w:szCs w:val="22"/>
          <w:lang w:val="en-US"/>
        </w:rPr>
        <w:t xml:space="preserve"> </w:t>
      </w:r>
      <w:r w:rsidR="0087289D" w:rsidRPr="007C5391">
        <w:rPr>
          <w:rStyle w:val="normaltextrun"/>
          <w:rFonts w:ascii="Arial" w:hAnsi="Arial" w:cs="Arial"/>
          <w:bCs/>
          <w:color w:val="000000"/>
          <w:sz w:val="22"/>
          <w:szCs w:val="22"/>
          <w:lang w:val="en-US"/>
        </w:rPr>
        <w:t>(</w:t>
      </w:r>
      <w:r w:rsidR="00B1028D" w:rsidRPr="007C5391">
        <w:rPr>
          <w:rStyle w:val="normaltextrun"/>
          <w:rFonts w:ascii="Arial" w:hAnsi="Arial" w:cs="Arial"/>
          <w:bCs/>
          <w:color w:val="000000"/>
          <w:sz w:val="22"/>
          <w:szCs w:val="22"/>
          <w:lang w:val="en-US"/>
        </w:rPr>
        <w:t>fig</w:t>
      </w:r>
      <w:r w:rsidR="007C5391">
        <w:rPr>
          <w:rStyle w:val="normaltextrun"/>
          <w:rFonts w:ascii="Arial" w:hAnsi="Arial" w:cs="Arial"/>
          <w:bCs/>
          <w:color w:val="000000"/>
          <w:sz w:val="22"/>
          <w:szCs w:val="22"/>
          <w:lang w:val="en-US"/>
        </w:rPr>
        <w:t>ure</w:t>
      </w:r>
      <w:r w:rsidR="00B1028D" w:rsidRPr="007C5391">
        <w:rPr>
          <w:rStyle w:val="normaltextrun"/>
          <w:rFonts w:ascii="Arial" w:hAnsi="Arial" w:cs="Arial"/>
          <w:bCs/>
          <w:color w:val="000000"/>
          <w:sz w:val="22"/>
          <w:szCs w:val="22"/>
          <w:lang w:val="en-US"/>
        </w:rPr>
        <w:t xml:space="preserve"> 1</w:t>
      </w:r>
      <w:r w:rsidR="0087289D" w:rsidRPr="007C5391">
        <w:rPr>
          <w:rStyle w:val="normaltextrun"/>
          <w:rFonts w:ascii="Arial" w:hAnsi="Arial" w:cs="Arial"/>
          <w:bCs/>
          <w:color w:val="000000"/>
          <w:sz w:val="22"/>
          <w:szCs w:val="22"/>
          <w:lang w:val="en-US"/>
        </w:rPr>
        <w:t>)</w:t>
      </w:r>
      <w:r w:rsidR="006F4AC6" w:rsidRPr="007C5391">
        <w:rPr>
          <w:rStyle w:val="normaltextrun"/>
          <w:rFonts w:ascii="Arial" w:hAnsi="Arial" w:cs="Arial"/>
          <w:bCs/>
          <w:color w:val="000000"/>
          <w:sz w:val="22"/>
          <w:szCs w:val="22"/>
          <w:lang w:val="en-US"/>
        </w:rPr>
        <w:t>.</w:t>
      </w:r>
      <w:r w:rsidR="006F4AC6" w:rsidRPr="00BF5B66">
        <w:rPr>
          <w:rStyle w:val="normaltextrun"/>
          <w:rFonts w:ascii="Arial" w:hAnsi="Arial" w:cs="Arial"/>
          <w:color w:val="000000"/>
          <w:sz w:val="22"/>
          <w:szCs w:val="22"/>
          <w:lang w:val="en-US"/>
        </w:rPr>
        <w:t xml:space="preserve"> It becomes apparent during late adolescence </w:t>
      </w:r>
      <w:r w:rsidR="00DB6A09" w:rsidRPr="00BF5B66">
        <w:rPr>
          <w:rStyle w:val="normaltextrun"/>
          <w:rFonts w:ascii="Arial" w:hAnsi="Arial" w:cs="Arial"/>
          <w:color w:val="000000"/>
          <w:sz w:val="22"/>
          <w:szCs w:val="22"/>
          <w:lang w:val="en-US"/>
        </w:rPr>
        <w:t>or young adulthood</w:t>
      </w:r>
      <w:r w:rsidR="00CB2A18" w:rsidRPr="00BF5B66">
        <w:rPr>
          <w:rStyle w:val="normaltextrun"/>
          <w:rFonts w:ascii="Arial" w:hAnsi="Arial" w:cs="Arial"/>
          <w:color w:val="000000"/>
          <w:sz w:val="22"/>
          <w:szCs w:val="22"/>
          <w:lang w:val="en-US"/>
        </w:rPr>
        <w:t xml:space="preserve"> and can be the first presenting manifestation as well</w:t>
      </w:r>
      <w:r w:rsidR="00DB6A09" w:rsidRPr="00BF5B66">
        <w:rPr>
          <w:rStyle w:val="normaltextrun"/>
          <w:rFonts w:ascii="Arial" w:hAnsi="Arial" w:cs="Arial"/>
          <w:color w:val="000000"/>
          <w:sz w:val="22"/>
          <w:szCs w:val="22"/>
          <w:lang w:val="en-US"/>
        </w:rPr>
        <w:t xml:space="preserve">. For mutations associated with CLA, see </w:t>
      </w:r>
      <w:r w:rsidR="00DB6A09" w:rsidRPr="007C5391">
        <w:rPr>
          <w:rStyle w:val="normaltextrun"/>
          <w:rFonts w:ascii="Arial" w:hAnsi="Arial" w:cs="Arial"/>
          <w:bCs/>
          <w:color w:val="000000"/>
          <w:sz w:val="22"/>
          <w:szCs w:val="22"/>
          <w:lang w:val="en-US"/>
        </w:rPr>
        <w:t>table 1</w:t>
      </w:r>
      <w:r w:rsidR="00DB6A09" w:rsidRPr="00BF5B66">
        <w:rPr>
          <w:rStyle w:val="normaltextrun"/>
          <w:rFonts w:ascii="Arial" w:hAnsi="Arial" w:cs="Arial"/>
          <w:color w:val="000000"/>
          <w:sz w:val="22"/>
          <w:szCs w:val="22"/>
          <w:lang w:val="en-US"/>
        </w:rPr>
        <w:t xml:space="preserve">. </w:t>
      </w:r>
    </w:p>
    <w:p w14:paraId="0062370D" w14:textId="52E6AF95" w:rsidR="00C901DC" w:rsidRDefault="00C901DC" w:rsidP="00BF5B66">
      <w:pPr>
        <w:pStyle w:val="paragraph"/>
        <w:shd w:val="clear" w:color="auto" w:fill="FFFFFF"/>
        <w:spacing w:before="0" w:beforeAutospacing="0" w:after="0" w:afterAutospacing="0" w:line="276" w:lineRule="auto"/>
        <w:textAlignment w:val="baseline"/>
        <w:rPr>
          <w:rStyle w:val="normaltextrun"/>
          <w:rFonts w:ascii="Arial" w:hAnsi="Arial" w:cs="Arial"/>
          <w:color w:val="000000"/>
          <w:sz w:val="22"/>
          <w:szCs w:val="22"/>
          <w:lang w:val="en-US"/>
        </w:rPr>
      </w:pPr>
    </w:p>
    <w:p w14:paraId="76EADA5E" w14:textId="5F0B47C5" w:rsidR="00C901DC" w:rsidRPr="00BF5B66" w:rsidRDefault="00C901DC" w:rsidP="00BF5B66">
      <w:pPr>
        <w:pStyle w:val="paragraph"/>
        <w:shd w:val="clear" w:color="auto" w:fill="FFFFFF"/>
        <w:spacing w:before="0" w:beforeAutospacing="0" w:after="0" w:afterAutospacing="0" w:line="276" w:lineRule="auto"/>
        <w:textAlignment w:val="baseline"/>
        <w:rPr>
          <w:rFonts w:ascii="Arial" w:hAnsi="Arial" w:cs="Arial"/>
          <w:sz w:val="22"/>
          <w:szCs w:val="22"/>
          <w:lang w:val="en-US"/>
        </w:rPr>
      </w:pPr>
      <w:r>
        <w:rPr>
          <w:rFonts w:ascii="Arial" w:hAnsi="Arial" w:cs="Arial"/>
          <w:noProof/>
          <w:sz w:val="22"/>
          <w:szCs w:val="22"/>
          <w:lang w:val="en-US"/>
        </w:rPr>
        <w:drawing>
          <wp:inline distT="0" distB="0" distL="0" distR="0" wp14:anchorId="4ECD400F" wp14:editId="3E76E73F">
            <wp:extent cx="5731510" cy="36772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5731510" cy="3677285"/>
                    </a:xfrm>
                    <a:prstGeom prst="rect">
                      <a:avLst/>
                    </a:prstGeom>
                  </pic:spPr>
                </pic:pic>
              </a:graphicData>
            </a:graphic>
          </wp:inline>
        </w:drawing>
      </w:r>
    </w:p>
    <w:p w14:paraId="03C98EA5" w14:textId="22716A4E" w:rsidR="00027441" w:rsidRPr="0067331D" w:rsidRDefault="007C5391" w:rsidP="00BF5B66">
      <w:pPr>
        <w:pStyle w:val="paragraph"/>
        <w:shd w:val="clear" w:color="auto" w:fill="FFFFFF"/>
        <w:spacing w:before="0" w:beforeAutospacing="0" w:after="0" w:afterAutospacing="0" w:line="276" w:lineRule="auto"/>
        <w:textAlignment w:val="baseline"/>
        <w:rPr>
          <w:rFonts w:ascii="Arial" w:hAnsi="Arial" w:cs="Arial"/>
          <w:b/>
          <w:bCs/>
          <w:sz w:val="22"/>
          <w:szCs w:val="22"/>
          <w:lang w:val="en-US"/>
        </w:rPr>
      </w:pPr>
      <w:r w:rsidRPr="0067331D">
        <w:rPr>
          <w:rStyle w:val="eop"/>
          <w:rFonts w:ascii="Arial" w:hAnsi="Arial" w:cs="Arial"/>
          <w:b/>
          <w:bCs/>
          <w:color w:val="000000"/>
          <w:sz w:val="22"/>
          <w:szCs w:val="22"/>
          <w:lang w:val="en-US"/>
        </w:rPr>
        <w:t>Figure 1. C</w:t>
      </w:r>
      <w:r w:rsidRPr="0067331D">
        <w:rPr>
          <w:rFonts w:ascii="Arial" w:hAnsi="Arial" w:cs="Arial"/>
          <w:b/>
          <w:bCs/>
          <w:sz w:val="22"/>
          <w:szCs w:val="22"/>
        </w:rPr>
        <w:t>utaneous lichen amyloidosis</w:t>
      </w:r>
      <w:r w:rsidRPr="0067331D">
        <w:rPr>
          <w:rFonts w:ascii="Arial" w:hAnsi="Arial" w:cs="Arial"/>
          <w:b/>
          <w:bCs/>
          <w:sz w:val="22"/>
          <w:szCs w:val="22"/>
        </w:rPr>
        <w:t>.</w:t>
      </w:r>
    </w:p>
    <w:p w14:paraId="6FAEBB39" w14:textId="77777777" w:rsidR="007C5391" w:rsidRDefault="007C5391" w:rsidP="00BF5B66">
      <w:pPr>
        <w:pStyle w:val="paragraph"/>
        <w:shd w:val="clear" w:color="auto" w:fill="FFFFFF"/>
        <w:spacing w:before="0" w:beforeAutospacing="0" w:after="0" w:afterAutospacing="0" w:line="276" w:lineRule="auto"/>
        <w:textAlignment w:val="baseline"/>
        <w:rPr>
          <w:rStyle w:val="normaltextrun"/>
          <w:rFonts w:ascii="Arial" w:hAnsi="Arial" w:cs="Arial"/>
          <w:b/>
          <w:bCs/>
          <w:color w:val="000000"/>
          <w:sz w:val="22"/>
          <w:szCs w:val="22"/>
          <w:lang w:val="en-US"/>
        </w:rPr>
      </w:pPr>
    </w:p>
    <w:p w14:paraId="6671F2EE" w14:textId="7407F0D3" w:rsidR="00027441" w:rsidRPr="00E76593" w:rsidRDefault="00630192" w:rsidP="00BF5B66">
      <w:pPr>
        <w:pStyle w:val="paragraph"/>
        <w:shd w:val="clear" w:color="auto" w:fill="FFFFFF"/>
        <w:spacing w:before="0" w:beforeAutospacing="0" w:after="0" w:afterAutospacing="0" w:line="276" w:lineRule="auto"/>
        <w:textAlignment w:val="baseline"/>
        <w:rPr>
          <w:rFonts w:ascii="Arial" w:hAnsi="Arial" w:cs="Arial"/>
          <w:color w:val="00B050"/>
          <w:sz w:val="22"/>
          <w:szCs w:val="22"/>
          <w:lang w:val="en-US"/>
        </w:rPr>
      </w:pPr>
      <w:r w:rsidRPr="00E76593">
        <w:rPr>
          <w:rStyle w:val="normaltextrun"/>
          <w:rFonts w:ascii="Arial" w:hAnsi="Arial" w:cs="Arial"/>
          <w:b/>
          <w:bCs/>
          <w:color w:val="00B050"/>
          <w:sz w:val="22"/>
          <w:szCs w:val="22"/>
          <w:lang w:val="en-US"/>
        </w:rPr>
        <w:t>MEN</w:t>
      </w:r>
      <w:r w:rsidR="00027441" w:rsidRPr="00E76593">
        <w:rPr>
          <w:rStyle w:val="normaltextrun"/>
          <w:rFonts w:ascii="Arial" w:hAnsi="Arial" w:cs="Arial"/>
          <w:b/>
          <w:bCs/>
          <w:color w:val="00B050"/>
          <w:sz w:val="22"/>
          <w:szCs w:val="22"/>
          <w:lang w:val="en-US"/>
        </w:rPr>
        <w:t>2B</w:t>
      </w:r>
      <w:r w:rsidR="00027441" w:rsidRPr="00E76593">
        <w:rPr>
          <w:rStyle w:val="eop"/>
          <w:rFonts w:ascii="Arial" w:hAnsi="Arial" w:cs="Arial"/>
          <w:color w:val="00B050"/>
          <w:sz w:val="22"/>
          <w:szCs w:val="22"/>
          <w:lang w:val="en-US"/>
        </w:rPr>
        <w:t> </w:t>
      </w:r>
    </w:p>
    <w:p w14:paraId="5BFF172A" w14:textId="77777777" w:rsidR="002A5A37" w:rsidRDefault="002A5A37" w:rsidP="00BF5B66">
      <w:pPr>
        <w:pStyle w:val="paragraph"/>
        <w:shd w:val="clear" w:color="auto" w:fill="FFFFFF"/>
        <w:spacing w:before="0" w:beforeAutospacing="0" w:after="0" w:afterAutospacing="0" w:line="276" w:lineRule="auto"/>
        <w:textAlignment w:val="baseline"/>
        <w:rPr>
          <w:rStyle w:val="normaltextrun"/>
          <w:rFonts w:ascii="Arial" w:hAnsi="Arial" w:cs="Arial"/>
          <w:color w:val="000000"/>
          <w:sz w:val="22"/>
          <w:szCs w:val="22"/>
          <w:lang w:val="en-US"/>
        </w:rPr>
      </w:pPr>
    </w:p>
    <w:p w14:paraId="545B3F97" w14:textId="1D1B9BE9" w:rsidR="00F0540C" w:rsidRPr="00BF5B66" w:rsidRDefault="00B1028D" w:rsidP="00BF5B66">
      <w:pPr>
        <w:pStyle w:val="paragraph"/>
        <w:shd w:val="clear" w:color="auto" w:fill="FFFFFF"/>
        <w:spacing w:before="0" w:beforeAutospacing="0" w:after="0" w:afterAutospacing="0" w:line="276" w:lineRule="auto"/>
        <w:textAlignment w:val="baseline"/>
        <w:rPr>
          <w:rStyle w:val="normaltextrun"/>
          <w:rFonts w:ascii="Arial" w:hAnsi="Arial" w:cs="Arial"/>
          <w:color w:val="000000"/>
          <w:sz w:val="22"/>
          <w:szCs w:val="22"/>
          <w:lang w:val="en-US"/>
        </w:rPr>
      </w:pPr>
      <w:r w:rsidRPr="00BF5B66">
        <w:rPr>
          <w:rStyle w:val="normaltextrun"/>
          <w:rFonts w:ascii="Arial" w:hAnsi="Arial" w:cs="Arial"/>
          <w:color w:val="000000"/>
          <w:sz w:val="22"/>
          <w:szCs w:val="22"/>
          <w:lang w:val="en-US"/>
        </w:rPr>
        <w:t xml:space="preserve">All </w:t>
      </w:r>
      <w:r w:rsidR="00630192" w:rsidRPr="00BF5B66">
        <w:rPr>
          <w:rStyle w:val="normaltextrun"/>
          <w:rFonts w:ascii="Arial" w:hAnsi="Arial" w:cs="Arial"/>
          <w:color w:val="000000"/>
          <w:sz w:val="22"/>
          <w:szCs w:val="22"/>
          <w:lang w:val="en-US"/>
        </w:rPr>
        <w:t>MEN</w:t>
      </w:r>
      <w:r w:rsidR="00027441" w:rsidRPr="00BF5B66">
        <w:rPr>
          <w:rStyle w:val="normaltextrun"/>
          <w:rFonts w:ascii="Arial" w:hAnsi="Arial" w:cs="Arial"/>
          <w:color w:val="000000"/>
          <w:sz w:val="22"/>
          <w:szCs w:val="22"/>
          <w:lang w:val="en-US"/>
        </w:rPr>
        <w:t>2B patients will develop CCH or MTC, and 30-50% of them will have a </w:t>
      </w:r>
      <w:r w:rsidR="000E734B" w:rsidRPr="00BF5B66">
        <w:rPr>
          <w:rStyle w:val="spellingerror"/>
          <w:rFonts w:ascii="Arial" w:hAnsi="Arial" w:cs="Arial"/>
          <w:color w:val="000000"/>
          <w:sz w:val="22"/>
          <w:szCs w:val="22"/>
          <w:lang w:val="en-US"/>
        </w:rPr>
        <w:t>PHEO</w:t>
      </w:r>
      <w:r w:rsidR="006F4AC6" w:rsidRPr="00BF5B66">
        <w:rPr>
          <w:rStyle w:val="normaltextrun"/>
          <w:rFonts w:ascii="Arial" w:hAnsi="Arial" w:cs="Arial"/>
          <w:color w:val="000000"/>
          <w:sz w:val="22"/>
          <w:szCs w:val="22"/>
          <w:lang w:val="en-US"/>
        </w:rPr>
        <w:t xml:space="preserve"> (table 1</w:t>
      </w:r>
      <w:r w:rsidR="00027441" w:rsidRPr="00BF5B66">
        <w:rPr>
          <w:rStyle w:val="normaltextrun"/>
          <w:rFonts w:ascii="Arial" w:hAnsi="Arial" w:cs="Arial"/>
          <w:color w:val="000000"/>
          <w:sz w:val="22"/>
          <w:szCs w:val="22"/>
          <w:lang w:val="en-US"/>
        </w:rPr>
        <w:t xml:space="preserve">). </w:t>
      </w:r>
      <w:r w:rsidR="00F0540C" w:rsidRPr="00BF5B66">
        <w:rPr>
          <w:rStyle w:val="normaltextrun"/>
          <w:rFonts w:ascii="Arial" w:hAnsi="Arial" w:cs="Arial"/>
          <w:color w:val="000000"/>
          <w:sz w:val="22"/>
          <w:szCs w:val="22"/>
          <w:lang w:val="en-US"/>
        </w:rPr>
        <w:t xml:space="preserve">In </w:t>
      </w:r>
      <w:r w:rsidR="007C5391">
        <w:rPr>
          <w:rStyle w:val="normaltextrun"/>
          <w:rFonts w:ascii="Arial" w:hAnsi="Arial" w:cs="Arial"/>
          <w:color w:val="000000"/>
          <w:sz w:val="22"/>
          <w:szCs w:val="22"/>
          <w:lang w:val="en-US"/>
        </w:rPr>
        <w:t xml:space="preserve">the </w:t>
      </w:r>
      <w:r w:rsidR="00F0540C" w:rsidRPr="00BF5B66">
        <w:rPr>
          <w:rStyle w:val="normaltextrun"/>
          <w:rFonts w:ascii="Arial" w:hAnsi="Arial" w:cs="Arial"/>
          <w:color w:val="000000"/>
          <w:sz w:val="22"/>
          <w:szCs w:val="22"/>
          <w:lang w:val="en-US"/>
        </w:rPr>
        <w:t xml:space="preserve">MEN2 literature, there is often reference to </w:t>
      </w:r>
      <w:r w:rsidR="006F4AC6" w:rsidRPr="00BF5B66">
        <w:rPr>
          <w:rStyle w:val="normaltextrun"/>
          <w:rFonts w:ascii="Arial" w:hAnsi="Arial" w:cs="Arial"/>
          <w:color w:val="000000"/>
          <w:sz w:val="22"/>
          <w:szCs w:val="22"/>
          <w:lang w:val="en-US"/>
        </w:rPr>
        <w:t xml:space="preserve">a </w:t>
      </w:r>
      <w:r w:rsidR="000E734B" w:rsidRPr="00BF5B66">
        <w:rPr>
          <w:rStyle w:val="normaltextrun"/>
          <w:rFonts w:ascii="Arial" w:hAnsi="Arial" w:cs="Arial"/>
          <w:color w:val="000000"/>
          <w:sz w:val="22"/>
          <w:szCs w:val="22"/>
          <w:lang w:val="en-US"/>
        </w:rPr>
        <w:t>characteristic M</w:t>
      </w:r>
      <w:r w:rsidR="00915AA3" w:rsidRPr="00BF5B66">
        <w:rPr>
          <w:rStyle w:val="normaltextrun"/>
          <w:rFonts w:ascii="Arial" w:hAnsi="Arial" w:cs="Arial"/>
          <w:color w:val="000000"/>
          <w:sz w:val="22"/>
          <w:szCs w:val="22"/>
          <w:lang w:val="en-US"/>
        </w:rPr>
        <w:t>arfanoid</w:t>
      </w:r>
      <w:r w:rsidR="00027441" w:rsidRPr="00BF5B66">
        <w:rPr>
          <w:rStyle w:val="normaltextrun"/>
          <w:rFonts w:ascii="Arial" w:hAnsi="Arial" w:cs="Arial"/>
          <w:color w:val="000000"/>
          <w:sz w:val="22"/>
          <w:szCs w:val="22"/>
          <w:lang w:val="en-US"/>
        </w:rPr>
        <w:t xml:space="preserve"> physical appearance with </w:t>
      </w:r>
      <w:r w:rsidR="00915AA3" w:rsidRPr="00BF5B66">
        <w:rPr>
          <w:rStyle w:val="spellingerror"/>
          <w:rFonts w:ascii="Arial" w:hAnsi="Arial" w:cs="Arial"/>
          <w:color w:val="000000"/>
          <w:sz w:val="22"/>
          <w:szCs w:val="22"/>
          <w:lang w:val="en-US"/>
        </w:rPr>
        <w:t>hyperflexible</w:t>
      </w:r>
      <w:r w:rsidR="000E734B" w:rsidRPr="00BF5B66">
        <w:rPr>
          <w:rStyle w:val="normaltextrun"/>
          <w:rFonts w:ascii="Arial" w:hAnsi="Arial" w:cs="Arial"/>
          <w:color w:val="000000"/>
          <w:sz w:val="22"/>
          <w:szCs w:val="22"/>
          <w:lang w:val="en-US"/>
        </w:rPr>
        <w:t> joints but without the M</w:t>
      </w:r>
      <w:r w:rsidR="00027441" w:rsidRPr="00BF5B66">
        <w:rPr>
          <w:rStyle w:val="normaltextrun"/>
          <w:rFonts w:ascii="Arial" w:hAnsi="Arial" w:cs="Arial"/>
          <w:color w:val="000000"/>
          <w:sz w:val="22"/>
          <w:szCs w:val="22"/>
          <w:lang w:val="en-US"/>
        </w:rPr>
        <w:t>arfanoid lens or aortic abnormalities.</w:t>
      </w:r>
      <w:r w:rsidR="00F90B07" w:rsidRPr="00BF5B66">
        <w:rPr>
          <w:rStyle w:val="normaltextrun"/>
          <w:rFonts w:ascii="Arial" w:hAnsi="Arial" w:cs="Arial"/>
          <w:color w:val="000000"/>
          <w:sz w:val="22"/>
          <w:szCs w:val="22"/>
          <w:lang w:val="en-US"/>
        </w:rPr>
        <w:t xml:space="preserve"> However,</w:t>
      </w:r>
      <w:r w:rsidR="00F0540C" w:rsidRPr="00BF5B66">
        <w:rPr>
          <w:rStyle w:val="normaltextrun"/>
          <w:rFonts w:ascii="Arial" w:hAnsi="Arial" w:cs="Arial"/>
          <w:color w:val="000000"/>
          <w:sz w:val="22"/>
          <w:szCs w:val="22"/>
          <w:lang w:val="en-US"/>
        </w:rPr>
        <w:t xml:space="preserve"> no studies have been published describing body proportions in MEN2B. A</w:t>
      </w:r>
      <w:r w:rsidR="00F90B07" w:rsidRPr="00BF5B66">
        <w:rPr>
          <w:rStyle w:val="normaltextrun"/>
          <w:rFonts w:ascii="Arial" w:hAnsi="Arial" w:cs="Arial"/>
          <w:color w:val="000000"/>
          <w:sz w:val="22"/>
          <w:szCs w:val="22"/>
          <w:lang w:val="en-US"/>
        </w:rPr>
        <w:t xml:space="preserve"> recent case series from the</w:t>
      </w:r>
      <w:r w:rsidR="00F0540C" w:rsidRPr="00BF5B66">
        <w:rPr>
          <w:rStyle w:val="normaltextrun"/>
          <w:rFonts w:ascii="Arial" w:hAnsi="Arial" w:cs="Arial"/>
          <w:color w:val="000000"/>
          <w:sz w:val="22"/>
          <w:szCs w:val="22"/>
          <w:lang w:val="en-US"/>
        </w:rPr>
        <w:t xml:space="preserve"> Netherlands des</w:t>
      </w:r>
      <w:r w:rsidR="00F90B07" w:rsidRPr="00BF5B66">
        <w:rPr>
          <w:rStyle w:val="normaltextrun"/>
          <w:rFonts w:ascii="Arial" w:hAnsi="Arial" w:cs="Arial"/>
          <w:color w:val="000000"/>
          <w:sz w:val="22"/>
          <w:szCs w:val="22"/>
          <w:lang w:val="en-US"/>
        </w:rPr>
        <w:t>cribed</w:t>
      </w:r>
      <w:r w:rsidR="00F0540C" w:rsidRPr="00BF5B66">
        <w:rPr>
          <w:rStyle w:val="normaltextrun"/>
          <w:rFonts w:ascii="Arial" w:hAnsi="Arial" w:cs="Arial"/>
          <w:color w:val="000000"/>
          <w:sz w:val="22"/>
          <w:szCs w:val="22"/>
          <w:lang w:val="en-US"/>
        </w:rPr>
        <w:t xml:space="preserve"> 8 MEN2B patients: all children and adults had normal body proportion</w:t>
      </w:r>
      <w:r w:rsidR="00F0540C" w:rsidRPr="00BF5B66">
        <w:rPr>
          <w:rStyle w:val="normaltextrun"/>
          <w:rFonts w:ascii="Arial" w:hAnsi="Arial" w:cs="Arial"/>
          <w:color w:val="000000"/>
          <w:sz w:val="22"/>
          <w:szCs w:val="22"/>
          <w:lang w:val="en-US"/>
        </w:rPr>
        <w:fldChar w:fldCharType="begin" w:fldLock="1"/>
      </w:r>
      <w:r w:rsidR="001B48C2" w:rsidRPr="00BF5B66">
        <w:rPr>
          <w:rStyle w:val="normaltextrun"/>
          <w:rFonts w:ascii="Arial" w:hAnsi="Arial" w:cs="Arial"/>
          <w:color w:val="000000"/>
          <w:sz w:val="22"/>
          <w:szCs w:val="22"/>
          <w:lang w:val="en-US"/>
        </w:rPr>
        <w:instrText>ADDIN CSL_CITATION {"citationItems":[{"id":"ITEM-1","itemData":{"DOI":"10.1111/cen.14536","ISSN":"13652265","PMID":"34160841","abstract":"Objective: Multiple endocrine neoplasia 2B (MEN2B) is characterised by early-onset medullary thyroid carcinoma (MTC), pheochromocytoma and several nonendocrine manifestations. Unfortunately, MEN2B is often diagnosed late, after the development of clinically significant MTC. Marfanoid habitus is considered an important related feature, which may lead to the assumption that patients with MEN2B have tall stature. Here, we describe the longitudinal growth and body proportions of eight MEN2B patients during childhood. Design: It is a retrospective case series. Methods: Patients were under the care of a Dutch MEN expertise centre. Growth patterns were assessed and interpreted in relation to body mass index (BMI), age at diagnosis and at thyroidectomy, extensiveness of disease manifestations and parental height. Results: Seven patients were short during childhood, of whom four showed growth below target height range (THR) and three at the lowest margin of THR. Only one patient grew well within THR. All patients who attained final height (n = 4) ended within THR, despite short stature during childhood. Arm span/height ratio was not increased and upper segment/lower segment ratio was not reduced in any patient. Short stature in childhood in this study did not seem to be associated with age at diagnosis, age at thyroidectomy, extensiveness of MTC, endocrine deficiencies or BMI. Conclusions: This study shows that children with MEN2B may well present with short rather than tall stature. Thereafter, final height within THR was attained in those who already reached adulthood, but none had tall stature. Finally, body proportions were normal in all children and adults in this case series, not underlining a ‘marfanoid’ body habitus.","author":[{"dropping-particle":"","family":"Broek","given":"Medard F.M.","non-dropping-particle":"van den","parse-names":false,"suffix":""},{"dropping-particle":"","family":"Santen","given":"Hanneke M.","non-dropping-particle":"van","parse-names":false,"suffix":""},{"dropping-particle":"","family":"Valk","given":"Gerlof D.","non-dropping-particle":"","parse-names":false,"suffix":""},{"dropping-particle":"","family":"Verrijn Stuart","given":"Annemarie A.","non-dropping-particle":"","parse-names":false,"suffix":""}],"container-title":"Clinical Endocrinology","id":"ITEM-1","issued":{"date-parts":[["2021"]]},"title":"Children with multiple endocrine neoplasia type 2B: Not tall and marfanoid, but short with normal body proportions","type":"article-journal"},"uris":["http://www.mendeley.com/documents/?uuid=061a4482-d1b7-43f3-a7ff-3590d753b211"]}],"mendeley":{"formattedCitation":"[28]","plainTextFormattedCitation":"[28]","previouslyFormattedCitation":"[28]"},"properties":{"noteIndex":0},"schema":"https://github.com/citation-style-language/schema/raw/master/csl-citation.json"}</w:instrText>
      </w:r>
      <w:r w:rsidR="00F0540C" w:rsidRPr="00BF5B66">
        <w:rPr>
          <w:rStyle w:val="normaltextrun"/>
          <w:rFonts w:ascii="Arial" w:hAnsi="Arial" w:cs="Arial"/>
          <w:color w:val="000000"/>
          <w:sz w:val="22"/>
          <w:szCs w:val="22"/>
          <w:lang w:val="en-US"/>
        </w:rPr>
        <w:fldChar w:fldCharType="separate"/>
      </w:r>
      <w:r w:rsidR="0087289D">
        <w:rPr>
          <w:rStyle w:val="normaltextrun"/>
          <w:rFonts w:ascii="Arial" w:hAnsi="Arial" w:cs="Arial"/>
          <w:noProof/>
          <w:color w:val="000000"/>
          <w:sz w:val="22"/>
          <w:szCs w:val="22"/>
          <w:lang w:val="en-US"/>
        </w:rPr>
        <w:t>(</w:t>
      </w:r>
      <w:r w:rsidR="00F0540C" w:rsidRPr="00BF5B66">
        <w:rPr>
          <w:rStyle w:val="normaltextrun"/>
          <w:rFonts w:ascii="Arial" w:hAnsi="Arial" w:cs="Arial"/>
          <w:noProof/>
          <w:color w:val="000000"/>
          <w:sz w:val="22"/>
          <w:szCs w:val="22"/>
          <w:lang w:val="en-US"/>
        </w:rPr>
        <w:t>28</w:t>
      </w:r>
      <w:r w:rsidR="0087289D">
        <w:rPr>
          <w:rStyle w:val="normaltextrun"/>
          <w:rFonts w:ascii="Arial" w:hAnsi="Arial" w:cs="Arial"/>
          <w:noProof/>
          <w:color w:val="000000"/>
          <w:sz w:val="22"/>
          <w:szCs w:val="22"/>
          <w:lang w:val="en-US"/>
        </w:rPr>
        <w:t>)</w:t>
      </w:r>
      <w:r w:rsidR="00F0540C" w:rsidRPr="00BF5B66">
        <w:rPr>
          <w:rStyle w:val="normaltextrun"/>
          <w:rFonts w:ascii="Arial" w:hAnsi="Arial" w:cs="Arial"/>
          <w:color w:val="000000"/>
          <w:sz w:val="22"/>
          <w:szCs w:val="22"/>
          <w:lang w:val="en-US"/>
        </w:rPr>
        <w:fldChar w:fldCharType="end"/>
      </w:r>
      <w:r w:rsidR="00F0540C" w:rsidRPr="00BF5B66">
        <w:rPr>
          <w:rFonts w:ascii="Arial" w:hAnsi="Arial" w:cs="Arial"/>
          <w:color w:val="000000"/>
          <w:sz w:val="22"/>
          <w:szCs w:val="22"/>
          <w:shd w:val="clear" w:color="auto" w:fill="FFFFFF"/>
          <w:lang w:val="en-US"/>
        </w:rPr>
        <w:t xml:space="preserve">. </w:t>
      </w:r>
      <w:r w:rsidR="00915AA3" w:rsidRPr="00BF5B66">
        <w:rPr>
          <w:rFonts w:ascii="Arial" w:hAnsi="Arial" w:cs="Arial"/>
          <w:color w:val="000000"/>
          <w:sz w:val="22"/>
          <w:szCs w:val="22"/>
          <w:shd w:val="clear" w:color="auto" w:fill="FFFFFF"/>
          <w:lang w:val="en-US"/>
        </w:rPr>
        <w:t xml:space="preserve">The typical marfanoid appearance in MEN2B is therefore questionable. </w:t>
      </w:r>
    </w:p>
    <w:p w14:paraId="031CF5DC" w14:textId="77777777" w:rsidR="002A5A37" w:rsidRDefault="002A5A37" w:rsidP="00BF5B66">
      <w:pPr>
        <w:pStyle w:val="paragraph"/>
        <w:shd w:val="clear" w:color="auto" w:fill="FFFFFF"/>
        <w:spacing w:before="0" w:beforeAutospacing="0" w:after="0" w:afterAutospacing="0" w:line="276" w:lineRule="auto"/>
        <w:textAlignment w:val="baseline"/>
        <w:rPr>
          <w:rStyle w:val="normaltextrun"/>
          <w:rFonts w:ascii="Arial" w:hAnsi="Arial" w:cs="Arial"/>
          <w:color w:val="000000"/>
          <w:sz w:val="22"/>
          <w:szCs w:val="22"/>
          <w:lang w:val="en-US"/>
        </w:rPr>
      </w:pPr>
    </w:p>
    <w:p w14:paraId="3C818DFF" w14:textId="4738F7D6" w:rsidR="00027441" w:rsidRPr="00BF5B66" w:rsidRDefault="00027441" w:rsidP="00BF5B66">
      <w:pPr>
        <w:pStyle w:val="paragraph"/>
        <w:shd w:val="clear" w:color="auto" w:fill="FFFFFF"/>
        <w:spacing w:before="0" w:beforeAutospacing="0" w:after="0" w:afterAutospacing="0" w:line="276" w:lineRule="auto"/>
        <w:textAlignment w:val="baseline"/>
        <w:rPr>
          <w:rFonts w:ascii="Arial" w:hAnsi="Arial" w:cs="Arial"/>
          <w:sz w:val="22"/>
          <w:szCs w:val="22"/>
          <w:lang w:val="en-US"/>
        </w:rPr>
      </w:pPr>
      <w:r w:rsidRPr="00BF5B66">
        <w:rPr>
          <w:rStyle w:val="normaltextrun"/>
          <w:rFonts w:ascii="Arial" w:hAnsi="Arial" w:cs="Arial"/>
          <w:color w:val="000000"/>
          <w:sz w:val="22"/>
          <w:szCs w:val="22"/>
          <w:lang w:val="en-US"/>
        </w:rPr>
        <w:t>MEN-2B patients can have mucosal neuromas of the eyelids, lips, and </w:t>
      </w:r>
      <w:r w:rsidR="00977971" w:rsidRPr="00BF5B66">
        <w:rPr>
          <w:rStyle w:val="contextualspellingandgrammarerror"/>
          <w:rFonts w:ascii="Arial" w:hAnsi="Arial" w:cs="Arial"/>
          <w:color w:val="000000"/>
          <w:sz w:val="22"/>
          <w:szCs w:val="22"/>
          <w:lang w:val="en-US"/>
        </w:rPr>
        <w:t>tongue</w:t>
      </w:r>
      <w:r w:rsidR="007C5391">
        <w:rPr>
          <w:rStyle w:val="contextualspellingandgrammarerror"/>
          <w:rFonts w:ascii="Arial" w:hAnsi="Arial" w:cs="Arial"/>
          <w:color w:val="000000"/>
          <w:sz w:val="22"/>
          <w:szCs w:val="22"/>
          <w:lang w:val="en-US"/>
        </w:rPr>
        <w:t>,</w:t>
      </w:r>
      <w:r w:rsidRPr="00BF5B66">
        <w:rPr>
          <w:rStyle w:val="normaltextrun"/>
          <w:rFonts w:ascii="Arial" w:hAnsi="Arial" w:cs="Arial"/>
          <w:color w:val="000000"/>
          <w:sz w:val="22"/>
          <w:szCs w:val="22"/>
          <w:lang w:val="en-US"/>
        </w:rPr>
        <w:t> and wide-spread </w:t>
      </w:r>
      <w:r w:rsidRPr="00BF5B66">
        <w:rPr>
          <w:rStyle w:val="spellingerror"/>
          <w:rFonts w:ascii="Arial" w:hAnsi="Arial" w:cs="Arial"/>
          <w:color w:val="000000"/>
          <w:sz w:val="22"/>
          <w:szCs w:val="22"/>
          <w:lang w:val="en-US"/>
        </w:rPr>
        <w:t>ganglioneuromatosis</w:t>
      </w:r>
      <w:r w:rsidRPr="00BF5B66">
        <w:rPr>
          <w:rStyle w:val="normaltextrun"/>
          <w:rFonts w:ascii="Arial" w:hAnsi="Arial" w:cs="Arial"/>
          <w:color w:val="000000"/>
          <w:sz w:val="22"/>
          <w:szCs w:val="22"/>
          <w:lang w:val="en-US"/>
        </w:rPr>
        <w:t> of the gastrointestinal tract resulting in an abnormal gastrointestinal motility with complaints of diarrhea, constipation, colonic dilatation, or even megacolon at a young age</w:t>
      </w:r>
      <w:r w:rsidR="00B1028D" w:rsidRPr="00BF5B66">
        <w:rPr>
          <w:rStyle w:val="normaltextrun"/>
          <w:rFonts w:ascii="Arial" w:hAnsi="Arial" w:cs="Arial"/>
          <w:color w:val="000000"/>
          <w:sz w:val="22"/>
          <w:szCs w:val="22"/>
          <w:lang w:val="en-US"/>
        </w:rPr>
        <w:t xml:space="preserve"> </w:t>
      </w:r>
      <w:r w:rsidR="00C45760" w:rsidRPr="00BF5B66">
        <w:rPr>
          <w:rStyle w:val="normaltextrun"/>
          <w:rFonts w:ascii="Arial" w:hAnsi="Arial" w:cs="Arial"/>
          <w:color w:val="000000"/>
          <w:sz w:val="22"/>
          <w:szCs w:val="22"/>
          <w:lang w:val="en-US"/>
        </w:rPr>
        <w:fldChar w:fldCharType="begin" w:fldLock="1"/>
      </w:r>
      <w:r w:rsidR="001B48C2" w:rsidRPr="00BF5B66">
        <w:rPr>
          <w:rStyle w:val="normaltextrun"/>
          <w:rFonts w:ascii="Arial" w:hAnsi="Arial" w:cs="Arial"/>
          <w:color w:val="000000"/>
          <w:sz w:val="22"/>
          <w:szCs w:val="22"/>
          <w:lang w:val="en-US"/>
        </w:rPr>
        <w:instrText>ADDIN CSL_CITATION {"citationItems":[{"id":"ITEM-1","itemData":{"DOI":"10.1245/s10434-007-9665-4","ISSN":"10689265","PMID":"17963006","abstract":"Background: Multiple endocrine neoplasia 2B (MEN2B) has a classic childhood phenotypic presentation characterized by mucosal neuromas and marfanoid habitus. However, the diagnosis of MEN2B is often delayed beyond childhood, at which time medullary thyroid carcinoma (MTC) may be regionally advanced or metastatic. We examined the extent of this delay and its impact on the treatment of MTC. Methods: Patients in the MEN database were retrospectively analyzed to determine the age at first presentation for a MEN2B-related complaint and the subsequent time to correct diagnosis. Operative and pathology reports were reviewed to determine the extent of thyroidectomy and cervical lymphadenectomy during the initial and subsequent neck operations. Results: We identified 22 patients with MEN2B, 20 were de novo cases and a M918T RET gene mutation was confirmed in 18 of the 22 patients. Median age at diagnosis of MTC was 13 years (range 6-25 years). The median delay in diagnosis was 26 months (range 0-18 years). Persistent local-regional MTC was present following the initial cervical operation in 12 of 22 patients (55%); including 4 of 13 with MEN2B diagnosed prior to initial surgery and 8 of 9 with MEN2B diagnosed after initial surgery. Conclusions: Most patients displayed phenotypic characteristics of MEN2B long before the correct diagnosis was made. Half of the patients failed to undergo complete resection of MTC at their initial thyroid surgery. Early recognition of the MEN2B phenotype with a thoughtful approach to preoperative staging and surgery will maximize control of MTC and minimize the need for reoperation. © 2007 Society of Surgical Oncology.","author":[{"dropping-particle":"","family":"Wray","given":"Curtis J.","non-dropping-particle":"","parse-names":false,"suffix":""},{"dropping-particle":"","family":"Rich","given":"Thereasa A.","non-dropping-particle":"","parse-names":false,"suffix":""},{"dropping-particle":"","family":"Waguespack","given":"Steven G.","non-dropping-particle":"","parse-names":false,"suffix":""},{"dropping-particle":"","family":"Lee","given":"Jeffrey E.","non-dropping-particle":"","parse-names":false,"suffix":""},{"dropping-particle":"","family":"Perrier","given":"Nancy D.","non-dropping-particle":"","parse-names":false,"suffix":""},{"dropping-particle":"","family":"Evans","given":"Douglas B.","non-dropping-particle":"","parse-names":false,"suffix":""}],"container-title":"Annals of Surgical Oncology","id":"ITEM-1","issued":{"date-parts":[["2008"]]},"title":"Failure to recognize multiple endocrine neoplasia 2B: More common than we think?","type":"article-journal"},"uris":["http://www.mendeley.com/documents/?uuid=ea58587c-71b0-4f59-ba5d-e3fb3384f984"]}],"mendeley":{"formattedCitation":"[29]","plainTextFormattedCitation":"[29]","previouslyFormattedCitation":"[29]"},"properties":{"noteIndex":0},"schema":"https://github.com/citation-style-language/schema/raw/master/csl-citation.json"}</w:instrText>
      </w:r>
      <w:r w:rsidR="00C45760" w:rsidRPr="00BF5B66">
        <w:rPr>
          <w:rStyle w:val="normaltextrun"/>
          <w:rFonts w:ascii="Arial" w:hAnsi="Arial" w:cs="Arial"/>
          <w:color w:val="000000"/>
          <w:sz w:val="22"/>
          <w:szCs w:val="22"/>
          <w:lang w:val="en-US"/>
        </w:rPr>
        <w:fldChar w:fldCharType="separate"/>
      </w:r>
      <w:r w:rsidR="0087289D">
        <w:rPr>
          <w:rStyle w:val="normaltextrun"/>
          <w:rFonts w:ascii="Arial" w:hAnsi="Arial" w:cs="Arial"/>
          <w:noProof/>
          <w:color w:val="000000"/>
          <w:sz w:val="22"/>
          <w:szCs w:val="22"/>
          <w:lang w:val="en-US"/>
        </w:rPr>
        <w:t>(</w:t>
      </w:r>
      <w:r w:rsidR="00F0540C" w:rsidRPr="00BF5B66">
        <w:rPr>
          <w:rStyle w:val="normaltextrun"/>
          <w:rFonts w:ascii="Arial" w:hAnsi="Arial" w:cs="Arial"/>
          <w:noProof/>
          <w:color w:val="000000"/>
          <w:sz w:val="22"/>
          <w:szCs w:val="22"/>
          <w:lang w:val="en-US"/>
        </w:rPr>
        <w:t>29</w:t>
      </w:r>
      <w:r w:rsidR="0087289D">
        <w:rPr>
          <w:rStyle w:val="normaltextrun"/>
          <w:rFonts w:ascii="Arial" w:hAnsi="Arial" w:cs="Arial"/>
          <w:noProof/>
          <w:color w:val="000000"/>
          <w:sz w:val="22"/>
          <w:szCs w:val="22"/>
          <w:lang w:val="en-US"/>
        </w:rPr>
        <w:t>)</w:t>
      </w:r>
      <w:r w:rsidR="00C45760" w:rsidRPr="00BF5B66">
        <w:rPr>
          <w:rStyle w:val="normaltextrun"/>
          <w:rFonts w:ascii="Arial" w:hAnsi="Arial" w:cs="Arial"/>
          <w:color w:val="000000"/>
          <w:sz w:val="22"/>
          <w:szCs w:val="22"/>
          <w:lang w:val="en-US"/>
        </w:rPr>
        <w:fldChar w:fldCharType="end"/>
      </w:r>
      <w:r w:rsidRPr="00BF5B66">
        <w:rPr>
          <w:rStyle w:val="normaltextrun"/>
          <w:rFonts w:ascii="Arial" w:hAnsi="Arial" w:cs="Arial"/>
          <w:color w:val="000000"/>
          <w:sz w:val="22"/>
          <w:szCs w:val="22"/>
          <w:lang w:val="en-US"/>
        </w:rPr>
        <w:t>.</w:t>
      </w:r>
      <w:r w:rsidR="00B23D06" w:rsidRPr="00BF5B66">
        <w:rPr>
          <w:rStyle w:val="normaltextrun"/>
          <w:rFonts w:ascii="Arial" w:hAnsi="Arial" w:cs="Arial"/>
          <w:color w:val="000000"/>
          <w:sz w:val="22"/>
          <w:szCs w:val="22"/>
          <w:lang w:val="en-US"/>
        </w:rPr>
        <w:t xml:space="preserve"> </w:t>
      </w:r>
      <w:r w:rsidRPr="00BF5B66">
        <w:rPr>
          <w:rStyle w:val="normaltextrun"/>
          <w:rFonts w:ascii="Arial" w:hAnsi="Arial" w:cs="Arial"/>
          <w:color w:val="000000"/>
          <w:sz w:val="22"/>
          <w:szCs w:val="22"/>
          <w:lang w:val="en-US"/>
        </w:rPr>
        <w:t> </w:t>
      </w:r>
      <w:r w:rsidRPr="00BF5B66">
        <w:rPr>
          <w:rStyle w:val="eop"/>
          <w:rFonts w:ascii="Arial" w:hAnsi="Arial" w:cs="Arial"/>
          <w:color w:val="000000"/>
          <w:sz w:val="22"/>
          <w:szCs w:val="22"/>
          <w:lang w:val="en-US"/>
        </w:rPr>
        <w:t> </w:t>
      </w:r>
    </w:p>
    <w:p w14:paraId="6AC5990A" w14:textId="77777777" w:rsidR="00C901DC" w:rsidRDefault="00C901DC" w:rsidP="00BF5B66">
      <w:pPr>
        <w:pStyle w:val="paragraph"/>
        <w:shd w:val="clear" w:color="auto" w:fill="FFFFFF"/>
        <w:spacing w:before="0" w:beforeAutospacing="0" w:after="0" w:afterAutospacing="0" w:line="276" w:lineRule="auto"/>
        <w:textAlignment w:val="baseline"/>
        <w:rPr>
          <w:rStyle w:val="normaltextrun"/>
          <w:rFonts w:ascii="Arial" w:hAnsi="Arial" w:cs="Arial"/>
          <w:color w:val="000000"/>
          <w:sz w:val="22"/>
          <w:szCs w:val="22"/>
          <w:lang w:val="en-US"/>
        </w:rPr>
      </w:pPr>
    </w:p>
    <w:p w14:paraId="5CC2BE35" w14:textId="06C3762E" w:rsidR="00B23D06" w:rsidRPr="00BF5B66" w:rsidRDefault="000E734B" w:rsidP="00BF5B66">
      <w:pPr>
        <w:pStyle w:val="paragraph"/>
        <w:shd w:val="clear" w:color="auto" w:fill="FFFFFF"/>
        <w:spacing w:before="0" w:beforeAutospacing="0" w:after="0" w:afterAutospacing="0" w:line="276" w:lineRule="auto"/>
        <w:textAlignment w:val="baseline"/>
        <w:rPr>
          <w:rStyle w:val="normaltextrun"/>
          <w:rFonts w:ascii="Arial" w:hAnsi="Arial" w:cs="Arial"/>
          <w:color w:val="000000"/>
          <w:sz w:val="22"/>
          <w:szCs w:val="22"/>
          <w:lang w:val="en-US"/>
        </w:rPr>
      </w:pPr>
      <w:r w:rsidRPr="00BF5B66">
        <w:rPr>
          <w:rStyle w:val="normaltextrun"/>
          <w:rFonts w:ascii="Arial" w:hAnsi="Arial" w:cs="Arial"/>
          <w:color w:val="000000"/>
          <w:sz w:val="22"/>
          <w:szCs w:val="22"/>
          <w:lang w:val="en-US"/>
        </w:rPr>
        <w:t>As most MEN</w:t>
      </w:r>
      <w:r w:rsidR="00027441" w:rsidRPr="00BF5B66">
        <w:rPr>
          <w:rStyle w:val="normaltextrun"/>
          <w:rFonts w:ascii="Arial" w:hAnsi="Arial" w:cs="Arial"/>
          <w:color w:val="000000"/>
          <w:sz w:val="22"/>
          <w:szCs w:val="22"/>
          <w:lang w:val="en-US"/>
        </w:rPr>
        <w:t>2B patients prese</w:t>
      </w:r>
      <w:r w:rsidR="00C45760" w:rsidRPr="00BF5B66">
        <w:rPr>
          <w:rStyle w:val="normaltextrun"/>
          <w:rFonts w:ascii="Arial" w:hAnsi="Arial" w:cs="Arial"/>
          <w:color w:val="000000"/>
          <w:sz w:val="22"/>
          <w:szCs w:val="22"/>
          <w:lang w:val="en-US"/>
        </w:rPr>
        <w:t>nt with de novo mutations</w:t>
      </w:r>
      <w:r w:rsidR="00027441" w:rsidRPr="00BF5B66">
        <w:rPr>
          <w:rStyle w:val="normaltextrun"/>
          <w:rFonts w:ascii="Arial" w:hAnsi="Arial" w:cs="Arial"/>
          <w:color w:val="000000"/>
          <w:sz w:val="22"/>
          <w:szCs w:val="22"/>
          <w:lang w:val="en-US"/>
        </w:rPr>
        <w:t>,</w:t>
      </w:r>
      <w:r w:rsidR="00C45760" w:rsidRPr="00BF5B66">
        <w:rPr>
          <w:rStyle w:val="normaltextrun"/>
          <w:rFonts w:ascii="Arial" w:hAnsi="Arial" w:cs="Arial"/>
          <w:color w:val="000000"/>
          <w:sz w:val="22"/>
          <w:szCs w:val="22"/>
          <w:lang w:val="en-US"/>
        </w:rPr>
        <w:t xml:space="preserve"> the diagnosis is almost always delayed, even in the presence of clinical features</w:t>
      </w:r>
      <w:r w:rsidR="00B1028D" w:rsidRPr="00BF5B66">
        <w:rPr>
          <w:rStyle w:val="normaltextrun"/>
          <w:rFonts w:ascii="Arial" w:hAnsi="Arial" w:cs="Arial"/>
          <w:color w:val="000000"/>
          <w:sz w:val="22"/>
          <w:szCs w:val="22"/>
          <w:lang w:val="en-US"/>
        </w:rPr>
        <w:t xml:space="preserve"> </w:t>
      </w:r>
      <w:r w:rsidR="00C45760" w:rsidRPr="00BF5B66">
        <w:rPr>
          <w:rStyle w:val="normaltextrun"/>
          <w:rFonts w:ascii="Arial" w:hAnsi="Arial" w:cs="Arial"/>
          <w:color w:val="000000"/>
          <w:sz w:val="22"/>
          <w:szCs w:val="22"/>
          <w:lang w:val="en-US"/>
        </w:rPr>
        <w:fldChar w:fldCharType="begin" w:fldLock="1"/>
      </w:r>
      <w:r w:rsidR="001B48C2" w:rsidRPr="00BF5B66">
        <w:rPr>
          <w:rStyle w:val="normaltextrun"/>
          <w:rFonts w:ascii="Arial" w:hAnsi="Arial" w:cs="Arial"/>
          <w:color w:val="000000"/>
          <w:sz w:val="22"/>
          <w:szCs w:val="22"/>
          <w:lang w:val="en-US"/>
        </w:rPr>
        <w:instrText>ADDIN CSL_CITATION {"citationItems":[{"id":"ITEM-1","itemData":{"DOI":"10.1245/s10434-007-9665-4","ISSN":"10689265","PMID":"17963006","abstract":"Background: Multiple endocrine neoplasia 2B (MEN2B) has a classic childhood phenotypic presentation characterized by mucosal neuromas and marfanoid habitus. However, the diagnosis of MEN2B is often delayed beyond childhood, at which time medullary thyroid carcinoma (MTC) may be regionally advanced or metastatic. We examined the extent of this delay and its impact on the treatment of MTC. Methods: Patients in the MEN database were retrospectively analyzed to determine the age at first presentation for a MEN2B-related complaint and the subsequent time to correct diagnosis. Operative and pathology reports were reviewed to determine the extent of thyroidectomy and cervical lymphadenectomy during the initial and subsequent neck operations. Results: We identified 22 patients with MEN2B, 20 were de novo cases and a M918T RET gene mutation was confirmed in 18 of the 22 patients. Median age at diagnosis of MTC was 13 years (range 6-25 years). The median delay in diagnosis was 26 months (range 0-18 years). Persistent local-regional MTC was present following the initial cervical operation in 12 of 22 patients (55%); including 4 of 13 with MEN2B diagnosed prior to initial surgery and 8 of 9 with MEN2B diagnosed after initial surgery. Conclusions: Most patients displayed phenotypic characteristics of MEN2B long before the correct diagnosis was made. Half of the patients failed to undergo complete resection of MTC at their initial thyroid surgery. Early recognition of the MEN2B phenotype with a thoughtful approach to preoperative staging and surgery will maximize control of MTC and minimize the need for reoperation. © 2007 Society of Surgical Oncology.","author":[{"dropping-particle":"","family":"Wray","given":"Curtis J.","non-dropping-particle":"","parse-names":false,"suffix":""},{"dropping-particle":"","family":"Rich","given":"Thereasa A.","non-dropping-particle":"","parse-names":false,"suffix":""},{"dropping-particle":"","family":"Waguespack","given":"Steven G.","non-dropping-particle":"","parse-names":false,"suffix":""},{"dropping-particle":"","family":"Lee","given":"Jeffrey E.","non-dropping-particle":"","parse-names":false,"suffix":""},{"dropping-particle":"","family":"Perrier","given":"Nancy D.","non-dropping-particle":"","parse-names":false,"suffix":""},{"dropping-particle":"","family":"Evans","given":"Douglas B.","non-dropping-particle":"","parse-names":false,"suffix":""}],"container-title":"Annals of Surgical Oncology","id":"ITEM-1","issued":{"date-parts":[["2008"]]},"title":"Failure to recognize multiple endocrine neoplasia 2B: More common than we think?","type":"article-journal"},"uris":["http://www.mendeley.com/documents/?uuid=ea58587c-71b0-4f59-ba5d-e3fb3384f984"]},{"id":"ITEM-2","itemData":{"DOI":"10.1016/S2213-8587(18)30336-X","ISSN":"22138595","PMID":"30660595","abstract":"Background: Multiple endocrine neoplasia type 2B is a rare syndrome caused mainly by Met918Thr germline RET mutation, and characterised by medullary thyroid carcinoma, phaeochromocytoma, and extra-endocrine features. Data are scarce on the natural history of multiple endocrine neoplasia type 2B. We aimed to advance understanding of the phenotype and natural history of multiple endocrine neoplasia type 2B, to increase awareness and improve detection. Methods: This study was a retrospective, multicentre, international study in patients carrying the Met918Thr RET variant with no age restrictions. The study was done with registry data from 48 centres globally. Data from patients followed-up from 1970 to 2016 were retrieved from May 1, 2016, to May 31, 2018. Our primary objectives were to determine overall survival, and medullary thyroid carcinoma-specific survival based on whether the patient had undergone early thyroidectomy before the age of 1 year. We also assessed remission of medullary thyroid carcinoma, incidence and treatment of phaeochromocytoma, and the penetrance of extra-endocrine features. Findings: 345 patients were included, of whom 338 (98%) had a thyroidectomy. 71 patients (21%) of the total cohort died at a median age of 25 years (range &lt;1–59). Thyroidectomy was done before the age of 1 year in 20 patients, which led to long-term remission (ie, undetectable calcitonin level) in 15 (83%) of 18 individuals (2 patients died of causes unrelated to medullary thyroid carcinoma). Medullary thyroid carcinoma-specific survival curves did not show any significant difference between patients who had thyroidectomy before or after 1 year (comparison of survival curves by log-rank test: p=0·2; hazard ratio 0·35; 95% CI 0.07–1.74). However, there was a significant difference in remission status between patients who underwent thyroidectomy before and after the age of 1 year (p&lt;0·0001). There was a significant difference in remission status between patients who underwent thyroidectomy before and after the age of 1 year (p&lt;0·0001). In the other 318 patients who underwent thyroidectomy after 1 year of age, biochemical and structural remission was obtained in 47 (15%) of 318 individuals. Bilateral phaeochromocytoma was diagnosed in 156 (50%) of 313 patients by 28 years of age. Adrenal-sparing surgery was done in 31 patients: three (10%) of 31 patients had long-term recurrence, while normal adrenal function was obtained in 16 (62%) patients. All patients with a…","author":[{"dropping-particle":"","family":"Castinetti","given":"Frederic","non-dropping-particle":"","parse-names":false,"suffix":""},{"dropping-particle":"","family":"Waguespack","given":"Steven G.","non-dropping-particle":"","parse-names":false,"suffix":""},{"dropping-particle":"","family":"Machens","given":"Andreas","non-dropping-particle":"","parse-names":false,"suffix":""},{"dropping-particle":"","family":"Uchino","given":"Shinya","non-dropping-particle":"","parse-names":false,"suffix":""},{"dropping-particle":"","family":"Hasse-Lazar","given":"Kornelia","non-dropping-particle":"","parse-names":false,"suffix":""},{"dropping-particle":"","family":"Sanso","given":"Gabriella","non-dropping-particle":"","parse-names":false,"suffix":""},{"dropping-particle":"","family":"Else","given":"Tobias","non-dropping-particle":"","parse-names":false,"suffix":""},{"dropping-particle":"","family":"Dvorakova","given":"Sarka","non-dropping-particle":"","parse-names":false,"suffix":""},{"dropping-particle":"","family":"Qi","given":"Xiao Ping","non-dropping-particle":"","parse-names":false,"suffix":""},{"dropping-particle":"","family":"Elisei","given":"Rossella","non-dropping-particle":"","parse-names":false,"suffix":""},{"dropping-particle":"","family":"Maia","given":"Ana Luisa","non-dropping-particle":"","parse-names":false,"suffix":""},{"dropping-particle":"","family":"Glod","given":"John","non-dropping-particle":"","parse-names":false,"suffix":""},{"dropping-particle":"","family":"Lourenço","given":"Delmar Muniz","non-dropping-particle":"","parse-names":false,"suffix":""},{"dropping-particle":"","family":"Valdes","given":"Nuria","non-dropping-particle":"","parse-names":false,"suffix":""},{"dropping-particle":"","family":"Mathiesen","given":"Jes","non-dropping-particle":"","parse-names":false,"suffix":""},{"dropping-particle":"","family":"Wohllk","given":"Nelson","non-dropping-particle":"","parse-names":false,"suffix":""},{"dropping-particle":"","family":"Bandgar","given":"Tushar R.","non-dropping-particle":"","parse-names":false,"suffix":""},{"dropping-particle":"","family":"Drui","given":"Delphine","non-dropping-particle":"","parse-names":false,"suffix":""},{"dropping-particle":"","family":"Korbonits","given":"Marta","non-dropping-particle":"","parse-names":false,"suffix":""},{"dropping-particle":"","family":"Druce","given":"Maralyn R.","non-dropping-particle":"","parse-names":false,"suffix":""},{"dropping-particle":"","family":"Brain","given":"Caroline","non-dropping-particle":"","parse-names":false,"suffix":""},{"dropping-particle":"","family":"Kurzawinski","given":"Tom","non-dropping-particle":"","parse-names":false,"suffix":""},{"dropping-particle":"","family":"Patocs","given":"Atila","non-dropping-particle":"","parse-names":false,"suffix":""},{"dropping-particle":"","family":"Bugalho","given":"Maria Joao","non-dropping-particle":"","parse-names":false,"suffix":""},{"dropping-particle":"","family":"Lacroix","given":"Andre","non-dropping-particle":"","parse-names":false,"suffix":""},{"dropping-particle":"","family":"Caron","given":"Philippe","non-dropping-particle":"","parse-names":false,"suffix":""},{"dropping-particle":"","family":"Fainstein-Day","given":"Patricia","non-dropping-particle":"","parse-names":false,"suffix":""},{"dropping-particle":"","family":"Borson Chazot","given":"Francoise","non-dropping-particle":"","parse-names":false,"suffix":""},{"dropping-particle":"","family":"Klein","given":"Marc","non-dropping-particle":"","parse-names":false,"suffix":""},{"dropping-particle":"","family":"Links","given":"Thera P.","non-dropping-particle":"","parse-names":false,"suffix":""},{"dropping-particle":"","family":"Letizia","given":"Claudio","non-dropping-particle":"","parse-names":false,"suffix":""},{"dropping-particle":"","family":"Fugazzola","given":"Laura","non-dropping-particle":"","parse-names":false,"suffix":""},{"dropping-particle":"","family":"Chabre","given":"Olivier","non-dropping-particle":"","parse-names":false,"suffix":""},{"dropping-particle":"","family":"Canu","given":"Letizia","non-dropping-particle":"","parse-names":false,"suffix":""},{"dropping-particle":"","family":"Cohen","given":"Regis","non-dropping-particle":"","parse-names":false,"suffix":""},{"dropping-particle":"","family":"Tabarin","given":"Antoine","non-dropping-particle":"","parse-names":false,"suffix":""},{"dropping-particle":"","family":"Spehar Uroic","given":"Anita","non-dropping-particle":"","parse-names":false,"suffix":""},{"dropping-particle":"","family":"Maiter","given":"Dominique","non-dropping-particle":"","parse-names":false,"suffix":""},{"dropping-particle":"","family":"Laboureau","given":"Sandrine","non-dropping-particle":"","parse-names":false,"suffix":""},{"dropping-particle":"","family":"Mian","given":"Caterina","non-dropping-particle":"","parse-names":false,"suffix":""},{"dropping-particle":"","family":"Peczkowska","given":"Mariola","non-dropping-particle":"","parse-names":false,"suffix":""},{"dropping-particle":"","family":"Sebag","given":"Frederic","non-dropping-particle":"","parse-names":false,"suffix":""},{"dropping-particle":"","family":"Brue","given":"Thierry","non-dropping-particle":"","parse-names":false,"suffix":""},{"dropping-particle":"","family":"Mirebeau-Prunier","given":"Delphine","non-dropping-particle":"","parse-names":false,"suffix":""},{"dropping-particle":"","family":"Leclerc","given":"Laurence","non-dropping-particle":"","parse-names":false,"suffix":""},{"dropping-particle":"","family":"Bausch","given":"Birke","non-dropping-particle":"","parse-names":false,"suffix":""},{"dropping-particle":"","family":"Berdelou","given":"Amandine","non-dropping-particle":"","parse-names":false,"suffix":""},{"dropping-particle":"","family":"Sukurai","given":"Akihiro","non-dropping-particle":"","parse-names":false,"suffix":""},{"dropping-particle":"","family":"Vlcek","given":"Petr","non-dropping-particle":"","parse-names":false,"suffix":""},{"dropping-particle":"","family":"Krajewska","given":"Jolanta","non-dropping-particle":"","parse-names":false,"suffix":""},{"dropping-particle":"","family":"Barontini","given":"Marta","non-dropping-particle":"","parse-names":false,"suffix":""},{"dropping-particle":"","family":"Vaz Ferreira Vargas","given":"Carla","non-dropping-particle":"","parse-names":false,"suffix":""},{"dropping-particle":"","family":"Valerio","given":"Laura","non-dropping-particle":"","parse-names":false,"suffix":""},{"dropping-particle":"","family":"Ceolin","given":"Lucieli","non-dropping-particle":"","parse-names":false,"suffix":""},{"dropping-particle":"","family":"Akshintala","given":"Srivandana","non-dropping-particle":"","parse-names":false,"suffix":""},{"dropping-particle":"","family":"Hoff","given":"Ana","non-dropping-particle":"","parse-names":false,"suffix":""},{"dropping-particle":"","family":"Godballe","given":"Christian","non-dropping-particle":"","parse-names":false,"suffix":""},{"dropping-particle":"","family":"Jarzab","given":"Barbara","non-dropping-particle":"","parse-names":false,"suffix":""},{"dropping-particle":"","family":"Jimenez","given":"Camilo","non-dropping-particle":"","parse-names":false,"suffix":""},{"dropping-particle":"","family":"Eng","given":"Charis","non-dropping-particle":"","parse-names":false,"suffix":""},{"dropping-particle":"","family":"Imai","given":"Tsuneo","non-dropping-particle":"","parse-names":false,"suffix":""},{"dropping-particle":"","family":"Schlumberger","given":"Martin","non-dropping-particle":"","parse-names":false,"suffix":""},{"dropping-particle":"","family":"Grubbs","given":"Elizabeth","non-dropping-particle":"","parse-names":false,"suffix":""},{"dropping-particle":"","family":"Dralle","given":"Henning","non-dropping-particle":"","parse-names":false,"suffix":""},{"dropping-particle":"","family":"Neumann","given":"Hartmut P.","non-dropping-particle":"","parse-names":false,"suffix":""},{"dropping-particle":"","family":"Baudin","given":"Eric","non-dropping-particle":"","parse-names":false,"suffix":""}],"container-title":"The Lancet Diabetes and Endocrinology","id":"ITEM-2","issued":{"date-parts":[["2019"]]},"title":"Natural history, treatment, and long-term follow up of patients with multiple endocrine neoplasia type 2B: an international, multicentre, retrospective study","type":"article-journal"},"uris":["http://www.mendeley.com/documents/?uuid=53d0ddce-f4d3-42f7-b0d1-77aa3207287a"]}],"mendeley":{"formattedCitation":"[29,30]","plainTextFormattedCitation":"[29,30]","previouslyFormattedCitation":"[29,30]"},"properties":{"noteIndex":0},"schema":"https://github.com/citation-style-language/schema/raw/master/csl-citation.json"}</w:instrText>
      </w:r>
      <w:r w:rsidR="00C45760" w:rsidRPr="00BF5B66">
        <w:rPr>
          <w:rStyle w:val="normaltextrun"/>
          <w:rFonts w:ascii="Arial" w:hAnsi="Arial" w:cs="Arial"/>
          <w:color w:val="000000"/>
          <w:sz w:val="22"/>
          <w:szCs w:val="22"/>
          <w:lang w:val="en-US"/>
        </w:rPr>
        <w:fldChar w:fldCharType="separate"/>
      </w:r>
      <w:r w:rsidR="0087289D">
        <w:rPr>
          <w:rStyle w:val="normaltextrun"/>
          <w:rFonts w:ascii="Arial" w:hAnsi="Arial" w:cs="Arial"/>
          <w:noProof/>
          <w:color w:val="000000"/>
          <w:sz w:val="22"/>
          <w:szCs w:val="22"/>
          <w:lang w:val="en-US"/>
        </w:rPr>
        <w:t>(</w:t>
      </w:r>
      <w:r w:rsidR="00F0540C" w:rsidRPr="00BF5B66">
        <w:rPr>
          <w:rStyle w:val="normaltextrun"/>
          <w:rFonts w:ascii="Arial" w:hAnsi="Arial" w:cs="Arial"/>
          <w:noProof/>
          <w:color w:val="000000"/>
          <w:sz w:val="22"/>
          <w:szCs w:val="22"/>
          <w:lang w:val="en-US"/>
        </w:rPr>
        <w:t>29,30</w:t>
      </w:r>
      <w:r w:rsidR="0087289D">
        <w:rPr>
          <w:rStyle w:val="normaltextrun"/>
          <w:rFonts w:ascii="Arial" w:hAnsi="Arial" w:cs="Arial"/>
          <w:noProof/>
          <w:color w:val="000000"/>
          <w:sz w:val="22"/>
          <w:szCs w:val="22"/>
          <w:lang w:val="en-US"/>
        </w:rPr>
        <w:t>)</w:t>
      </w:r>
      <w:r w:rsidR="00C45760" w:rsidRPr="00BF5B66">
        <w:rPr>
          <w:rStyle w:val="normaltextrun"/>
          <w:rFonts w:ascii="Arial" w:hAnsi="Arial" w:cs="Arial"/>
          <w:color w:val="000000"/>
          <w:sz w:val="22"/>
          <w:szCs w:val="22"/>
          <w:lang w:val="en-US"/>
        </w:rPr>
        <w:fldChar w:fldCharType="end"/>
      </w:r>
      <w:r w:rsidR="00C45760" w:rsidRPr="00BF5B66">
        <w:rPr>
          <w:rStyle w:val="normaltextrun"/>
          <w:rFonts w:ascii="Arial" w:hAnsi="Arial" w:cs="Arial"/>
          <w:color w:val="000000"/>
          <w:sz w:val="22"/>
          <w:szCs w:val="22"/>
          <w:lang w:val="en-US"/>
        </w:rPr>
        <w:t xml:space="preserve">. Recognition of </w:t>
      </w:r>
      <w:r w:rsidR="00027441" w:rsidRPr="00BF5B66">
        <w:rPr>
          <w:rStyle w:val="normaltextrun"/>
          <w:rFonts w:ascii="Arial" w:hAnsi="Arial" w:cs="Arial"/>
          <w:color w:val="000000"/>
          <w:sz w:val="22"/>
          <w:szCs w:val="22"/>
          <w:lang w:val="en-US"/>
        </w:rPr>
        <w:t>n</w:t>
      </w:r>
      <w:r w:rsidR="00C45760" w:rsidRPr="00BF5B66">
        <w:rPr>
          <w:rStyle w:val="normaltextrun"/>
          <w:rFonts w:ascii="Arial" w:hAnsi="Arial" w:cs="Arial"/>
          <w:color w:val="000000"/>
          <w:sz w:val="22"/>
          <w:szCs w:val="22"/>
          <w:lang w:val="en-US"/>
        </w:rPr>
        <w:t>onendocrine symptoms</w:t>
      </w:r>
      <w:r w:rsidR="00B23D06" w:rsidRPr="00BF5B66">
        <w:rPr>
          <w:rStyle w:val="normaltextrun"/>
          <w:rFonts w:ascii="Arial" w:hAnsi="Arial" w:cs="Arial"/>
          <w:color w:val="000000"/>
          <w:sz w:val="22"/>
          <w:szCs w:val="22"/>
          <w:lang w:val="en-US"/>
        </w:rPr>
        <w:t xml:space="preserve"> like oc</w:t>
      </w:r>
      <w:r w:rsidR="0033536F" w:rsidRPr="00BF5B66">
        <w:rPr>
          <w:rStyle w:val="normaltextrun"/>
          <w:rFonts w:ascii="Arial" w:hAnsi="Arial" w:cs="Arial"/>
          <w:color w:val="000000"/>
          <w:sz w:val="22"/>
          <w:szCs w:val="22"/>
          <w:lang w:val="en-US"/>
        </w:rPr>
        <w:t xml:space="preserve">ular symptoms (tearless crying) or </w:t>
      </w:r>
      <w:r w:rsidR="00C45760" w:rsidRPr="00BF5B66">
        <w:rPr>
          <w:rStyle w:val="normaltextrun"/>
          <w:rFonts w:ascii="Arial" w:hAnsi="Arial" w:cs="Arial"/>
          <w:color w:val="000000"/>
          <w:sz w:val="22"/>
          <w:szCs w:val="22"/>
          <w:lang w:val="en-US"/>
        </w:rPr>
        <w:t>the hig</w:t>
      </w:r>
      <w:r w:rsidR="00B23D06" w:rsidRPr="00BF5B66">
        <w:rPr>
          <w:rStyle w:val="normaltextrun"/>
          <w:rFonts w:ascii="Arial" w:hAnsi="Arial" w:cs="Arial"/>
          <w:color w:val="000000"/>
          <w:sz w:val="22"/>
          <w:szCs w:val="22"/>
          <w:lang w:val="en-US"/>
        </w:rPr>
        <w:t>h</w:t>
      </w:r>
      <w:r w:rsidR="00C45760" w:rsidRPr="00BF5B66">
        <w:rPr>
          <w:rStyle w:val="normaltextrun"/>
          <w:rFonts w:ascii="Arial" w:hAnsi="Arial" w:cs="Arial"/>
          <w:color w:val="000000"/>
          <w:sz w:val="22"/>
          <w:szCs w:val="22"/>
          <w:lang w:val="en-US"/>
        </w:rPr>
        <w:t>ly penetrant oral manifestations</w:t>
      </w:r>
      <w:r w:rsidR="00B23D06" w:rsidRPr="00BF5B66">
        <w:rPr>
          <w:rStyle w:val="normaltextrun"/>
          <w:rFonts w:ascii="Arial" w:hAnsi="Arial" w:cs="Arial"/>
          <w:color w:val="000000"/>
          <w:sz w:val="22"/>
          <w:szCs w:val="22"/>
          <w:lang w:val="en-US"/>
        </w:rPr>
        <w:t xml:space="preserve"> is important. Recent studies </w:t>
      </w:r>
      <w:r w:rsidR="00F0540C" w:rsidRPr="00BF5B66">
        <w:rPr>
          <w:rStyle w:val="normaltextrun"/>
          <w:rFonts w:ascii="Arial" w:hAnsi="Arial" w:cs="Arial"/>
          <w:color w:val="000000"/>
          <w:sz w:val="22"/>
          <w:szCs w:val="22"/>
          <w:lang w:val="en-US"/>
        </w:rPr>
        <w:t>re-emphasize</w:t>
      </w:r>
      <w:r w:rsidR="00B23D06" w:rsidRPr="00BF5B66">
        <w:rPr>
          <w:rStyle w:val="normaltextrun"/>
          <w:rFonts w:ascii="Arial" w:hAnsi="Arial" w:cs="Arial"/>
          <w:color w:val="000000"/>
          <w:sz w:val="22"/>
          <w:szCs w:val="22"/>
          <w:lang w:val="en-US"/>
        </w:rPr>
        <w:t xml:space="preserve"> neonatal gastro-intestinal manifestations</w:t>
      </w:r>
      <w:r w:rsidR="0033536F" w:rsidRPr="00BF5B66">
        <w:rPr>
          <w:rStyle w:val="normaltextrun"/>
          <w:rFonts w:ascii="Arial" w:hAnsi="Arial" w:cs="Arial"/>
          <w:color w:val="000000"/>
          <w:sz w:val="22"/>
          <w:szCs w:val="22"/>
          <w:lang w:val="en-US"/>
        </w:rPr>
        <w:t xml:space="preserve"> due to ganglioneuromatosis</w:t>
      </w:r>
      <w:r w:rsidR="00B23D06" w:rsidRPr="00BF5B66">
        <w:rPr>
          <w:rStyle w:val="normaltextrun"/>
          <w:rFonts w:ascii="Arial" w:hAnsi="Arial" w:cs="Arial"/>
          <w:color w:val="000000"/>
          <w:sz w:val="22"/>
          <w:szCs w:val="22"/>
          <w:lang w:val="en-US"/>
        </w:rPr>
        <w:t xml:space="preserve"> as the most important early feature f</w:t>
      </w:r>
      <w:r w:rsidR="00630192" w:rsidRPr="00BF5B66">
        <w:rPr>
          <w:rStyle w:val="normaltextrun"/>
          <w:rFonts w:ascii="Arial" w:hAnsi="Arial" w:cs="Arial"/>
          <w:color w:val="000000"/>
          <w:sz w:val="22"/>
          <w:szCs w:val="22"/>
          <w:lang w:val="en-US"/>
        </w:rPr>
        <w:t>or MEN2B</w:t>
      </w:r>
      <w:r w:rsidR="00B23D06" w:rsidRPr="00BF5B66">
        <w:rPr>
          <w:rStyle w:val="normaltextrun"/>
          <w:rFonts w:ascii="Arial" w:hAnsi="Arial" w:cs="Arial"/>
          <w:color w:val="000000"/>
          <w:sz w:val="22"/>
          <w:szCs w:val="22"/>
          <w:lang w:val="en-US"/>
        </w:rPr>
        <w:t xml:space="preserve"> diagnosis while</w:t>
      </w:r>
      <w:r w:rsidR="0033536F" w:rsidRPr="00BF5B66">
        <w:rPr>
          <w:rStyle w:val="normaltextrun"/>
          <w:rFonts w:ascii="Arial" w:hAnsi="Arial" w:cs="Arial"/>
          <w:color w:val="000000"/>
          <w:sz w:val="22"/>
          <w:szCs w:val="22"/>
          <w:lang w:val="en-US"/>
        </w:rPr>
        <w:t xml:space="preserve"> body proportions and stature were non-specific in children with MEN2B</w:t>
      </w:r>
      <w:r w:rsidR="00B1028D" w:rsidRPr="00BF5B66">
        <w:rPr>
          <w:rStyle w:val="normaltextrun"/>
          <w:rFonts w:ascii="Arial" w:hAnsi="Arial" w:cs="Arial"/>
          <w:color w:val="000000"/>
          <w:sz w:val="22"/>
          <w:szCs w:val="22"/>
          <w:lang w:val="en-US"/>
        </w:rPr>
        <w:t xml:space="preserve"> </w:t>
      </w:r>
      <w:r w:rsidR="0033536F" w:rsidRPr="00BF5B66">
        <w:rPr>
          <w:rStyle w:val="normaltextrun"/>
          <w:rFonts w:ascii="Arial" w:hAnsi="Arial" w:cs="Arial"/>
          <w:color w:val="000000"/>
          <w:sz w:val="22"/>
          <w:szCs w:val="22"/>
          <w:lang w:val="en-US"/>
        </w:rPr>
        <w:fldChar w:fldCharType="begin" w:fldLock="1"/>
      </w:r>
      <w:r w:rsidR="001B48C2" w:rsidRPr="00BF5B66">
        <w:rPr>
          <w:rStyle w:val="normaltextrun"/>
          <w:rFonts w:ascii="Arial" w:hAnsi="Arial" w:cs="Arial"/>
          <w:color w:val="000000"/>
          <w:sz w:val="22"/>
          <w:szCs w:val="22"/>
          <w:lang w:val="en-US"/>
        </w:rPr>
        <w:instrText>ADDIN CSL_CITATION {"citationItems":[{"id":"ITEM-1","itemData":{"DOI":"10.1007/s12020-021-02607-2","ISSN":"15590100","PMID":"33474713","abstract":"Background: Medullary thyroid carcinoma (MTC) in childhood is rare and has an unfavorable prognosis. To improve outcome, early diagnosis is essential. In patients with multiple endocrine neoplasia type 2B (MEN2B), MTC can occur already before the age of 1 year. Recognition of non-endocrine features of MEN2B may lead to timely diagnosis. Purpose: To describe how early recognition of non-endocrine features can lead to a timely diagnosis of MEN2B as well as the effect of recognition of premonitory symptoms on prognosis. Methods: A retrospective case series from the University Medical Center Utrecht/Wilhelmina Children’s Hospital, a Dutch national expertise center for MEN patients. All eight MEN2B patients in follow-up between 1976 and 2020 were included and medical records reviewed. Results: Intestinal ganglioneuromatosis (IGN) as the cause of gastrointestinal (GI) symptoms was detected in seven patients. In three of them within months after birth. This led to early diagnosis of MEN2B, which allowed subsequent curative thyroid surgery. On the contrary, a MEN2B diagnosis later in childhood—in three patients (also) triggered by oral neuromas/neurofibromas—led to recurrent, persistent, and/or progressive MTC in five patients. Conclusions: Neonatal GI manifestations offer the most important window of opportunity for early detection of MEN2B. By accurate evaluation of rectal biopsies in patients with early onset severe constipation, IGN can be timely detected, while ruling out Hirschsprung’s disease. MEN2B gene analysis should follow detection of IGN and—when confirmed—should prompt possibly still curative thyroid surgery.","author":[{"dropping-particle":"","family":"Broek","given":"Medard F.M.","non-dropping-particle":"van den","parse-names":false,"suffix":""},{"dropping-particle":"","family":"Rijks","given":"Ester B.G.","non-dropping-particle":"","parse-names":false,"suffix":""},{"dropping-particle":"","family":"Nikkels","given":"Peter G.J.","non-dropping-particle":"","parse-names":false,"suffix":""},{"dropping-particle":"","family":"Wolters","given":"Victorien M.","non-dropping-particle":"","parse-names":false,"suffix":""},{"dropping-particle":"","family":"Es","given":"Robert J.J.","non-dropping-particle":"van","parse-names":false,"suffix":""},{"dropping-particle":"","family":"Santen","given":"Hanneke M.","non-dropping-particle":"van","parse-names":false,"suffix":""},{"dropping-particle":"","family":"Nesselrooij","given":"Bernadette P.M.","non-dropping-particle":"van","parse-names":false,"suffix":""},{"dropping-particle":"","family":"Vriens","given":"Menno R.","non-dropping-particle":"","parse-names":false,"suffix":""},{"dropping-particle":"","family":"Leeuwaarde","given":"Rachel S.","non-dropping-particle":"van","parse-names":false,"suffix":""},{"dropping-particle":"","family":"Valk","given":"Gerlof D.","non-dropping-particle":"","parse-names":false,"suffix":""},{"dropping-particle":"","family":"Verrijn Stuart","given":"Annemarie A.","non-dropping-particle":"","parse-names":false,"suffix":""}],"container-title":"Endocrine","id":"ITEM-1","issued":{"date-parts":[["2021"]]},"title":"Timely diagnosis of multiple endocrine neoplasia 2B by identification of intestinal ganglioneuromatosis: a case series","type":"article-journal"},"uris":["http://www.mendeley.com/documents/?uuid=d1d7e4ab-53ed-460b-bb67-2f75d6ff9498"]},{"id":"ITEM-2","itemData":{"DOI":"10.1111/cen.14536","ISSN":"13652265","PMID":"34160841","abstract":"Objective: Multiple endocrine neoplasia 2B (MEN2B) is characterised by early-onset medullary thyroid carcinoma (MTC), pheochromocytoma and several nonendocrine manifestations. Unfortunately, MEN2B is often diagnosed late, after the development of clinically significant MTC. Marfanoid habitus is considered an important related feature, which may lead to the assumption that patients with MEN2B have tall stature. Here, we describe the longitudinal growth and body proportions of eight MEN2B patients during childhood. Design: It is a retrospective case series. Methods: Patients were under the care of a Dutch MEN expertise centre. Growth patterns were assessed and interpreted in relation to body mass index (BMI), age at diagnosis and at thyroidectomy, extensiveness of disease manifestations and parental height. Results: Seven patients were short during childhood, of whom four showed growth below target height range (THR) and three at the lowest margin of THR. Only one patient grew well within THR. All patients who attained final height (n = 4) ended within THR, despite short stature during childhood. Arm span/height ratio was not increased and upper segment/lower segment ratio was not reduced in any patient. Short stature in childhood in this study did not seem to be associated with age at diagnosis, age at thyroidectomy, extensiveness of MTC, endocrine deficiencies or BMI. Conclusions: This study shows that children with MEN2B may well present with short rather than tall stature. Thereafter, final height within THR was attained in those who already reached adulthood, but none had tall stature. Finally, body proportions were normal in all children and adults in this case series, not underlining a ‘marfanoid’ body habitus.","author":[{"dropping-particle":"","family":"Broek","given":"Medard F.M.","non-dropping-particle":"van den","parse-names":false,"suffix":""},{"dropping-particle":"","family":"Santen","given":"Hanneke M.","non-dropping-particle":"van","parse-names":false,"suffix":""},{"dropping-particle":"","family":"Valk","given":"Gerlof D.","non-dropping-particle":"","parse-names":false,"suffix":""},{"dropping-particle":"","family":"Verrijn Stuart","given":"Annemarie A.","non-dropping-particle":"","parse-names":false,"suffix":""}],"container-title":"Clinical Endocrinology","id":"ITEM-2","issued":{"date-parts":[["2021"]]},"title":"Children with multiple endocrine neoplasia type 2B: Not tall and marfanoid, but short with normal body proportions","type":"article-journal"},"uris":["http://www.mendeley.com/documents/?uuid=061a4482-d1b7-43f3-a7ff-3590d753b211"]}],"mendeley":{"formattedCitation":"[28,31]","plainTextFormattedCitation":"[28,31]","previouslyFormattedCitation":"[28,31]"},"properties":{"noteIndex":0},"schema":"https://github.com/citation-style-language/schema/raw/master/csl-citation.json"}</w:instrText>
      </w:r>
      <w:r w:rsidR="0033536F" w:rsidRPr="00BF5B66">
        <w:rPr>
          <w:rStyle w:val="normaltextrun"/>
          <w:rFonts w:ascii="Arial" w:hAnsi="Arial" w:cs="Arial"/>
          <w:color w:val="000000"/>
          <w:sz w:val="22"/>
          <w:szCs w:val="22"/>
          <w:lang w:val="en-US"/>
        </w:rPr>
        <w:fldChar w:fldCharType="separate"/>
      </w:r>
      <w:r w:rsidR="0087289D">
        <w:rPr>
          <w:rStyle w:val="normaltextrun"/>
          <w:rFonts w:ascii="Arial" w:hAnsi="Arial" w:cs="Arial"/>
          <w:noProof/>
          <w:color w:val="000000"/>
          <w:sz w:val="22"/>
          <w:szCs w:val="22"/>
          <w:lang w:val="en-US"/>
        </w:rPr>
        <w:t>(</w:t>
      </w:r>
      <w:r w:rsidR="00F0540C" w:rsidRPr="00BF5B66">
        <w:rPr>
          <w:rStyle w:val="normaltextrun"/>
          <w:rFonts w:ascii="Arial" w:hAnsi="Arial" w:cs="Arial"/>
          <w:noProof/>
          <w:color w:val="000000"/>
          <w:sz w:val="22"/>
          <w:szCs w:val="22"/>
          <w:lang w:val="en-US"/>
        </w:rPr>
        <w:t>28,31</w:t>
      </w:r>
      <w:r w:rsidR="0087289D">
        <w:rPr>
          <w:rStyle w:val="normaltextrun"/>
          <w:rFonts w:ascii="Arial" w:hAnsi="Arial" w:cs="Arial"/>
          <w:noProof/>
          <w:color w:val="000000"/>
          <w:sz w:val="22"/>
          <w:szCs w:val="22"/>
          <w:lang w:val="en-US"/>
        </w:rPr>
        <w:t>)</w:t>
      </w:r>
      <w:r w:rsidR="0033536F" w:rsidRPr="00BF5B66">
        <w:rPr>
          <w:rStyle w:val="normaltextrun"/>
          <w:rFonts w:ascii="Arial" w:hAnsi="Arial" w:cs="Arial"/>
          <w:color w:val="000000"/>
          <w:sz w:val="22"/>
          <w:szCs w:val="22"/>
          <w:lang w:val="en-US"/>
        </w:rPr>
        <w:fldChar w:fldCharType="end"/>
      </w:r>
      <w:r w:rsidR="0033536F" w:rsidRPr="00BF5B66">
        <w:rPr>
          <w:rStyle w:val="normaltextrun"/>
          <w:rFonts w:ascii="Arial" w:hAnsi="Arial" w:cs="Arial"/>
          <w:color w:val="000000"/>
          <w:sz w:val="22"/>
          <w:szCs w:val="22"/>
          <w:lang w:val="en-US"/>
        </w:rPr>
        <w:t>.</w:t>
      </w:r>
      <w:r w:rsidR="00B23D06" w:rsidRPr="00BF5B66">
        <w:rPr>
          <w:rStyle w:val="normaltextrun"/>
          <w:rFonts w:ascii="Arial" w:hAnsi="Arial" w:cs="Arial"/>
          <w:color w:val="000000"/>
          <w:sz w:val="22"/>
          <w:szCs w:val="22"/>
          <w:lang w:val="en-US"/>
        </w:rPr>
        <w:t xml:space="preserve"> </w:t>
      </w:r>
      <w:r w:rsidR="00027441" w:rsidRPr="00BF5B66">
        <w:rPr>
          <w:rStyle w:val="normaltextrun"/>
          <w:rFonts w:ascii="Arial" w:hAnsi="Arial" w:cs="Arial"/>
          <w:color w:val="000000"/>
          <w:sz w:val="22"/>
          <w:szCs w:val="22"/>
          <w:lang w:val="en-US"/>
        </w:rPr>
        <w:t xml:space="preserve">Those diagnosed </w:t>
      </w:r>
      <w:r w:rsidR="00027441" w:rsidRPr="00BF5B66">
        <w:rPr>
          <w:rStyle w:val="normaltextrun"/>
          <w:rFonts w:ascii="Arial" w:hAnsi="Arial" w:cs="Arial"/>
          <w:color w:val="000000"/>
          <w:sz w:val="22"/>
          <w:szCs w:val="22"/>
          <w:lang w:val="en-US"/>
        </w:rPr>
        <w:lastRenderedPageBreak/>
        <w:t>based on nonendocrine symptoms instead of symptomatic MTC or </w:t>
      </w:r>
      <w:r w:rsidRPr="00BF5B66">
        <w:rPr>
          <w:rStyle w:val="spellingerror"/>
          <w:rFonts w:ascii="Arial" w:hAnsi="Arial" w:cs="Arial"/>
          <w:color w:val="000000"/>
          <w:sz w:val="22"/>
          <w:szCs w:val="22"/>
          <w:lang w:val="en-US"/>
        </w:rPr>
        <w:t>PHEO</w:t>
      </w:r>
      <w:r w:rsidR="00027441" w:rsidRPr="00BF5B66">
        <w:rPr>
          <w:rStyle w:val="normaltextrun"/>
          <w:rFonts w:ascii="Arial" w:hAnsi="Arial" w:cs="Arial"/>
          <w:color w:val="000000"/>
          <w:sz w:val="22"/>
          <w:szCs w:val="22"/>
          <w:lang w:val="en-US"/>
        </w:rPr>
        <w:t> were significantly younger (mean of 5.3 vs. 17.6 years)</w:t>
      </w:r>
      <w:r w:rsidR="0033536F" w:rsidRPr="00BF5B66">
        <w:rPr>
          <w:rStyle w:val="normaltextrun"/>
          <w:rFonts w:ascii="Arial" w:hAnsi="Arial" w:cs="Arial"/>
          <w:color w:val="000000"/>
          <w:sz w:val="22"/>
          <w:szCs w:val="22"/>
          <w:lang w:val="en-US"/>
        </w:rPr>
        <w:t xml:space="preserve">, </w:t>
      </w:r>
      <w:r w:rsidR="00333C6C" w:rsidRPr="00BF5B66">
        <w:rPr>
          <w:rStyle w:val="normaltextrun"/>
          <w:rFonts w:ascii="Arial" w:hAnsi="Arial" w:cs="Arial"/>
          <w:color w:val="000000"/>
          <w:sz w:val="22"/>
          <w:szCs w:val="22"/>
          <w:lang w:val="en-US"/>
        </w:rPr>
        <w:t>emphasizing</w:t>
      </w:r>
      <w:r w:rsidR="0033536F" w:rsidRPr="00BF5B66">
        <w:rPr>
          <w:rStyle w:val="normaltextrun"/>
          <w:rFonts w:ascii="Arial" w:hAnsi="Arial" w:cs="Arial"/>
          <w:color w:val="000000"/>
          <w:sz w:val="22"/>
          <w:szCs w:val="22"/>
          <w:lang w:val="en-US"/>
        </w:rPr>
        <w:t xml:space="preserve"> the importance of early recognition.</w:t>
      </w:r>
      <w:r w:rsidR="00027441" w:rsidRPr="00BF5B66">
        <w:rPr>
          <w:rStyle w:val="normaltextrun"/>
          <w:rFonts w:ascii="Arial" w:hAnsi="Arial" w:cs="Arial"/>
          <w:color w:val="000000"/>
          <w:sz w:val="22"/>
          <w:szCs w:val="22"/>
          <w:lang w:val="en-US"/>
        </w:rPr>
        <w:t> </w:t>
      </w:r>
    </w:p>
    <w:p w14:paraId="68AEF814" w14:textId="77777777" w:rsidR="00027441" w:rsidRPr="00BF5B66" w:rsidRDefault="00027441" w:rsidP="00BF5B66">
      <w:pPr>
        <w:pStyle w:val="paragraph"/>
        <w:shd w:val="clear" w:color="auto" w:fill="FFFFFF"/>
        <w:spacing w:before="0" w:beforeAutospacing="0" w:after="0" w:afterAutospacing="0" w:line="276" w:lineRule="auto"/>
        <w:textAlignment w:val="baseline"/>
        <w:rPr>
          <w:rFonts w:ascii="Arial" w:hAnsi="Arial" w:cs="Arial"/>
          <w:sz w:val="22"/>
          <w:szCs w:val="22"/>
          <w:lang w:val="en-US"/>
        </w:rPr>
      </w:pPr>
      <w:r w:rsidRPr="00BF5B66">
        <w:rPr>
          <w:rStyle w:val="eop"/>
          <w:rFonts w:ascii="Arial" w:hAnsi="Arial" w:cs="Arial"/>
          <w:color w:val="000000"/>
          <w:sz w:val="22"/>
          <w:szCs w:val="22"/>
          <w:lang w:val="en-US"/>
        </w:rPr>
        <w:t> </w:t>
      </w:r>
    </w:p>
    <w:p w14:paraId="1B7010E0" w14:textId="031E87B3" w:rsidR="00027441" w:rsidRPr="00E76593" w:rsidRDefault="00C45CA9" w:rsidP="00BF5B66">
      <w:pPr>
        <w:pStyle w:val="paragraph"/>
        <w:shd w:val="clear" w:color="auto" w:fill="FFFFFF"/>
        <w:spacing w:before="0" w:beforeAutospacing="0" w:after="0" w:afterAutospacing="0" w:line="276" w:lineRule="auto"/>
        <w:textAlignment w:val="baseline"/>
        <w:rPr>
          <w:rFonts w:ascii="Arial" w:hAnsi="Arial" w:cs="Arial"/>
          <w:color w:val="00B050"/>
          <w:sz w:val="22"/>
          <w:szCs w:val="22"/>
          <w:lang w:val="en-US"/>
        </w:rPr>
      </w:pPr>
      <w:r w:rsidRPr="00E76593">
        <w:rPr>
          <w:rStyle w:val="normaltextrun"/>
          <w:rFonts w:ascii="Arial" w:hAnsi="Arial" w:cs="Arial"/>
          <w:b/>
          <w:bCs/>
          <w:color w:val="00B050"/>
          <w:sz w:val="22"/>
          <w:szCs w:val="22"/>
          <w:lang w:val="en-US"/>
        </w:rPr>
        <w:t xml:space="preserve">Medullary </w:t>
      </w:r>
      <w:r w:rsidR="00C901DC" w:rsidRPr="00E76593">
        <w:rPr>
          <w:rStyle w:val="normaltextrun"/>
          <w:rFonts w:ascii="Arial" w:hAnsi="Arial" w:cs="Arial"/>
          <w:b/>
          <w:bCs/>
          <w:color w:val="00B050"/>
          <w:sz w:val="22"/>
          <w:szCs w:val="22"/>
          <w:lang w:val="en-US"/>
        </w:rPr>
        <w:t>T</w:t>
      </w:r>
      <w:r w:rsidRPr="00E76593">
        <w:rPr>
          <w:rStyle w:val="normaltextrun"/>
          <w:rFonts w:ascii="Arial" w:hAnsi="Arial" w:cs="Arial"/>
          <w:b/>
          <w:bCs/>
          <w:color w:val="00B050"/>
          <w:sz w:val="22"/>
          <w:szCs w:val="22"/>
          <w:lang w:val="en-US"/>
        </w:rPr>
        <w:t xml:space="preserve">hyroid </w:t>
      </w:r>
      <w:r w:rsidR="00C901DC" w:rsidRPr="00E76593">
        <w:rPr>
          <w:rStyle w:val="normaltextrun"/>
          <w:rFonts w:ascii="Arial" w:hAnsi="Arial" w:cs="Arial"/>
          <w:b/>
          <w:bCs/>
          <w:color w:val="00B050"/>
          <w:sz w:val="22"/>
          <w:szCs w:val="22"/>
          <w:lang w:val="en-US"/>
        </w:rPr>
        <w:t>C</w:t>
      </w:r>
      <w:r w:rsidRPr="00E76593">
        <w:rPr>
          <w:rStyle w:val="normaltextrun"/>
          <w:rFonts w:ascii="Arial" w:hAnsi="Arial" w:cs="Arial"/>
          <w:b/>
          <w:bCs/>
          <w:color w:val="00B050"/>
          <w:sz w:val="22"/>
          <w:szCs w:val="22"/>
          <w:lang w:val="en-US"/>
        </w:rPr>
        <w:t>arcinoma (</w:t>
      </w:r>
      <w:r w:rsidR="00027441" w:rsidRPr="00E76593">
        <w:rPr>
          <w:rStyle w:val="normaltextrun"/>
          <w:rFonts w:ascii="Arial" w:hAnsi="Arial" w:cs="Arial"/>
          <w:b/>
          <w:bCs/>
          <w:color w:val="00B050"/>
          <w:sz w:val="22"/>
          <w:szCs w:val="22"/>
          <w:lang w:val="en-US"/>
        </w:rPr>
        <w:t>MTC</w:t>
      </w:r>
      <w:r w:rsidRPr="00E76593">
        <w:rPr>
          <w:rStyle w:val="eop"/>
          <w:rFonts w:ascii="Arial" w:hAnsi="Arial" w:cs="Arial"/>
          <w:color w:val="00B050"/>
          <w:sz w:val="22"/>
          <w:szCs w:val="22"/>
          <w:lang w:val="en-US"/>
        </w:rPr>
        <w:t>)</w:t>
      </w:r>
    </w:p>
    <w:p w14:paraId="6FE75B37" w14:textId="77777777" w:rsidR="00C901DC" w:rsidRDefault="00C901DC" w:rsidP="00BF5B66">
      <w:pPr>
        <w:pStyle w:val="paragraph"/>
        <w:shd w:val="clear" w:color="auto" w:fill="FFFFFF"/>
        <w:spacing w:before="0" w:beforeAutospacing="0" w:after="0" w:afterAutospacing="0" w:line="276" w:lineRule="auto"/>
        <w:textAlignment w:val="baseline"/>
        <w:rPr>
          <w:rStyle w:val="normaltextrun"/>
          <w:rFonts w:ascii="Arial" w:hAnsi="Arial" w:cs="Arial"/>
          <w:color w:val="000000"/>
          <w:sz w:val="22"/>
          <w:szCs w:val="22"/>
          <w:lang w:val="en-US"/>
        </w:rPr>
      </w:pPr>
    </w:p>
    <w:p w14:paraId="475FDF1A" w14:textId="13997D9C" w:rsidR="00027441" w:rsidRDefault="008C1523" w:rsidP="00BF5B66">
      <w:pPr>
        <w:pStyle w:val="paragraph"/>
        <w:shd w:val="clear" w:color="auto" w:fill="FFFFFF"/>
        <w:spacing w:before="0" w:beforeAutospacing="0" w:after="0" w:afterAutospacing="0" w:line="276" w:lineRule="auto"/>
        <w:textAlignment w:val="baseline"/>
        <w:rPr>
          <w:rStyle w:val="normaltextrun"/>
          <w:rFonts w:ascii="Arial" w:hAnsi="Arial" w:cs="Arial"/>
          <w:color w:val="000000"/>
          <w:sz w:val="22"/>
          <w:szCs w:val="22"/>
          <w:lang w:val="en-US"/>
        </w:rPr>
      </w:pPr>
      <w:r w:rsidRPr="00BF5B66">
        <w:rPr>
          <w:rStyle w:val="normaltextrun"/>
          <w:rFonts w:ascii="Arial" w:hAnsi="Arial" w:cs="Arial"/>
          <w:color w:val="000000"/>
          <w:sz w:val="22"/>
          <w:szCs w:val="22"/>
          <w:lang w:val="en-US"/>
        </w:rPr>
        <w:t>MTC is a tumor originating from the parafollicular cells (C-cells) of the thyroid. The production of calcitonin is a characteristic feature of this tumor.</w:t>
      </w:r>
      <w:r w:rsidR="00CB2A18" w:rsidRPr="00BF5B66">
        <w:rPr>
          <w:rStyle w:val="normaltextrun"/>
          <w:rFonts w:ascii="Arial" w:hAnsi="Arial" w:cs="Arial"/>
          <w:color w:val="000000"/>
          <w:sz w:val="22"/>
          <w:szCs w:val="22"/>
          <w:lang w:val="en-US"/>
        </w:rPr>
        <w:t xml:space="preserve"> </w:t>
      </w:r>
      <w:r w:rsidRPr="00BF5B66">
        <w:rPr>
          <w:rStyle w:val="normaltextrun"/>
          <w:rFonts w:ascii="Arial" w:hAnsi="Arial" w:cs="Arial"/>
          <w:color w:val="000000"/>
          <w:sz w:val="22"/>
          <w:szCs w:val="22"/>
          <w:lang w:val="en-US"/>
        </w:rPr>
        <w:t xml:space="preserve">Most patients present with a </w:t>
      </w:r>
      <w:r w:rsidR="00CB2A18" w:rsidRPr="00BF5B66">
        <w:rPr>
          <w:rStyle w:val="normaltextrun"/>
          <w:rFonts w:ascii="Arial" w:hAnsi="Arial" w:cs="Arial"/>
          <w:color w:val="000000"/>
          <w:sz w:val="22"/>
          <w:szCs w:val="22"/>
          <w:lang w:val="en-US"/>
        </w:rPr>
        <w:t>solita</w:t>
      </w:r>
      <w:r w:rsidRPr="00BF5B66">
        <w:rPr>
          <w:rStyle w:val="normaltextrun"/>
          <w:rFonts w:ascii="Arial" w:hAnsi="Arial" w:cs="Arial"/>
          <w:color w:val="000000"/>
          <w:sz w:val="22"/>
          <w:szCs w:val="22"/>
          <w:lang w:val="en-US"/>
        </w:rPr>
        <w:t>ry nodule or cervical lymphadenopathy. Compared to</w:t>
      </w:r>
      <w:r w:rsidR="00027441" w:rsidRPr="00BF5B66">
        <w:rPr>
          <w:rStyle w:val="normaltextrun"/>
          <w:rFonts w:ascii="Arial" w:hAnsi="Arial" w:cs="Arial"/>
          <w:color w:val="000000"/>
          <w:sz w:val="22"/>
          <w:szCs w:val="22"/>
          <w:lang w:val="en-US"/>
        </w:rPr>
        <w:t xml:space="preserve"> </w:t>
      </w:r>
      <w:r w:rsidR="00027441" w:rsidRPr="00BF5B66">
        <w:rPr>
          <w:rStyle w:val="spellingerror"/>
          <w:rFonts w:ascii="Arial" w:hAnsi="Arial" w:cs="Arial"/>
          <w:color w:val="000000"/>
          <w:sz w:val="22"/>
          <w:szCs w:val="22"/>
          <w:lang w:val="en-US"/>
        </w:rPr>
        <w:t>sMTC</w:t>
      </w:r>
      <w:r w:rsidR="00027441" w:rsidRPr="00BF5B66">
        <w:rPr>
          <w:rStyle w:val="normaltextrun"/>
          <w:rFonts w:ascii="Arial" w:hAnsi="Arial" w:cs="Arial"/>
          <w:color w:val="000000"/>
          <w:sz w:val="22"/>
          <w:szCs w:val="22"/>
          <w:lang w:val="en-US"/>
        </w:rPr>
        <w:t>, </w:t>
      </w:r>
      <w:r w:rsidR="00027441" w:rsidRPr="00BF5B66">
        <w:rPr>
          <w:rStyle w:val="spellingerror"/>
          <w:rFonts w:ascii="Arial" w:hAnsi="Arial" w:cs="Arial"/>
          <w:color w:val="000000"/>
          <w:sz w:val="22"/>
          <w:szCs w:val="22"/>
          <w:lang w:val="en-US"/>
        </w:rPr>
        <w:t>hMTC</w:t>
      </w:r>
      <w:r w:rsidR="00027441" w:rsidRPr="00BF5B66">
        <w:rPr>
          <w:rStyle w:val="normaltextrun"/>
          <w:rFonts w:ascii="Arial" w:hAnsi="Arial" w:cs="Arial"/>
          <w:color w:val="000000"/>
          <w:sz w:val="22"/>
          <w:szCs w:val="22"/>
          <w:lang w:val="en-US"/>
        </w:rPr>
        <w:t> occur at a younger age</w:t>
      </w:r>
      <w:r w:rsidR="00333C6C" w:rsidRPr="00BF5B66">
        <w:rPr>
          <w:rStyle w:val="normaltextrun"/>
          <w:rFonts w:ascii="Arial" w:hAnsi="Arial" w:cs="Arial"/>
          <w:color w:val="000000"/>
          <w:sz w:val="22"/>
          <w:szCs w:val="22"/>
          <w:lang w:val="en-US"/>
        </w:rPr>
        <w:t xml:space="preserve"> </w:t>
      </w:r>
      <w:r w:rsidRPr="00BF5B66">
        <w:rPr>
          <w:rStyle w:val="normaltextrun"/>
          <w:rFonts w:ascii="Arial" w:hAnsi="Arial" w:cs="Arial"/>
          <w:color w:val="000000"/>
          <w:sz w:val="22"/>
          <w:szCs w:val="22"/>
          <w:lang w:val="en-US"/>
        </w:rPr>
        <w:t>and has</w:t>
      </w:r>
      <w:r w:rsidR="00027441" w:rsidRPr="00BF5B66">
        <w:rPr>
          <w:rStyle w:val="normaltextrun"/>
          <w:rFonts w:ascii="Arial" w:hAnsi="Arial" w:cs="Arial"/>
          <w:color w:val="000000"/>
          <w:sz w:val="22"/>
          <w:szCs w:val="22"/>
          <w:lang w:val="en-US"/>
        </w:rPr>
        <w:t xml:space="preserve"> typically multifocal and</w:t>
      </w:r>
      <w:r w:rsidRPr="00BF5B66">
        <w:rPr>
          <w:rStyle w:val="normaltextrun"/>
          <w:rFonts w:ascii="Arial" w:hAnsi="Arial" w:cs="Arial"/>
          <w:color w:val="000000"/>
          <w:sz w:val="22"/>
          <w:szCs w:val="22"/>
          <w:lang w:val="en-US"/>
        </w:rPr>
        <w:t xml:space="preserve"> a</w:t>
      </w:r>
      <w:r w:rsidR="00027441" w:rsidRPr="00BF5B66">
        <w:rPr>
          <w:rStyle w:val="normaltextrun"/>
          <w:rFonts w:ascii="Arial" w:hAnsi="Arial" w:cs="Arial"/>
          <w:color w:val="000000"/>
          <w:sz w:val="22"/>
          <w:szCs w:val="22"/>
          <w:lang w:val="en-US"/>
        </w:rPr>
        <w:t xml:space="preserve"> bilateral pattern.</w:t>
      </w:r>
      <w:r w:rsidR="00A37A76" w:rsidRPr="00BF5B66">
        <w:rPr>
          <w:rStyle w:val="normaltextrun"/>
          <w:rFonts w:ascii="Arial" w:hAnsi="Arial" w:cs="Arial"/>
          <w:color w:val="000000"/>
          <w:sz w:val="22"/>
          <w:szCs w:val="22"/>
          <w:lang w:val="en-US"/>
        </w:rPr>
        <w:t xml:space="preserve"> It is often localized in the middle to upper regions of the thyroid lobe</w:t>
      </w:r>
      <w:r w:rsidR="000E734B" w:rsidRPr="00BF5B66">
        <w:rPr>
          <w:rStyle w:val="normaltextrun"/>
          <w:rFonts w:ascii="Arial" w:hAnsi="Arial" w:cs="Arial"/>
          <w:color w:val="000000"/>
          <w:sz w:val="22"/>
          <w:szCs w:val="22"/>
          <w:lang w:val="en-US"/>
        </w:rPr>
        <w:t xml:space="preserve"> </w:t>
      </w:r>
      <w:r w:rsidR="00A37A76" w:rsidRPr="00BF5B66">
        <w:rPr>
          <w:rStyle w:val="normaltextrun"/>
          <w:rFonts w:ascii="Arial" w:hAnsi="Arial" w:cs="Arial"/>
          <w:color w:val="000000"/>
          <w:sz w:val="22"/>
          <w:szCs w:val="22"/>
          <w:lang w:val="en-US"/>
        </w:rPr>
        <w:fldChar w:fldCharType="begin" w:fldLock="1"/>
      </w:r>
      <w:r w:rsidR="00C01260" w:rsidRPr="00BF5B66">
        <w:rPr>
          <w:rStyle w:val="normaltextrun"/>
          <w:rFonts w:ascii="Arial" w:hAnsi="Arial" w:cs="Arial"/>
          <w:color w:val="000000"/>
          <w:sz w:val="22"/>
          <w:szCs w:val="22"/>
          <w:lang w:val="en-US"/>
        </w:rPr>
        <w:instrText>ADDIN CSL_CITATION {"citationItems":[{"id":"ITEM-1","itemData":{"DOI":"10.1001/archsurg.1980.01380020012004","ISSN":"15383644","PMID":"7356828","abstract":"Distinctive differences between the hereditary and sporadic varieties of medullary thyroid carcinoma include the uniform bilaterality, consistent association of C cell hyperplasia, and the frequent association with other endocrine lesions as characteristics of the hereditary type. Total thyroidectomy is required for hereditary medullary thyroid carcinoma. Lateral cervical lymph node dissections do not appear necessary for the hereditary type when not palpable, detected only by family screening, and when biopsy of midjugular lymph nodes shows no evidence of metatasis. For palpable medullary thyroid carcinoma, the eradication of all cervical locations is unlikely to result in normal or undetectable levels of serum calcitonin postoperatively, even though such appears more likely for the sporadic variety. © 1980, American Medical Association. All rights reserved.","author":[{"dropping-particle":"","family":"Block","given":"Melvin A.","non-dropping-particle":"","parse-names":false,"suffix":""},{"dropping-particle":"","family":"Jackson","given":"Charles E.","non-dropping-particle":"","parse-names":false,"suffix":""},{"dropping-particle":"","family":"Greenawald","given":"Kenneth A.","non-dropping-particle":"","parse-names":false,"suffix":""},{"dropping-particle":"","family":"Yott","given":"Joann B.","non-dropping-particle":"","parse-names":false,"suffix":""},{"dropping-particle":"","family":"Tashjian","given":"Armen H.","non-dropping-particle":"","parse-names":false,"suffix":""}],"container-title":"Archives of Surgery","id":"ITEM-1","issued":{"date-parts":[["1980"]]},"title":"Clinical Characteristics Distinguishing Hereditary From Sporadic Medullary Thyroid Carcinoma: Treatment Implications","type":"article-journal"},"uris":["http://www.mendeley.com/documents/?uuid=0adbfe7c-6ace-446a-acf7-9a1388cadd74"]}],"mendeley":{"formattedCitation":"[32]","plainTextFormattedCitation":"[32]","previouslyFormattedCitation":"[32]"},"properties":{"noteIndex":0},"schema":"https://github.com/citation-style-language/schema/raw/master/csl-citation.json"}</w:instrText>
      </w:r>
      <w:r w:rsidR="00A37A76" w:rsidRPr="00BF5B66">
        <w:rPr>
          <w:rStyle w:val="normaltextrun"/>
          <w:rFonts w:ascii="Arial" w:hAnsi="Arial" w:cs="Arial"/>
          <w:color w:val="000000"/>
          <w:sz w:val="22"/>
          <w:szCs w:val="22"/>
          <w:lang w:val="en-US"/>
        </w:rPr>
        <w:fldChar w:fldCharType="separate"/>
      </w:r>
      <w:r w:rsidR="0087289D">
        <w:rPr>
          <w:rStyle w:val="normaltextrun"/>
          <w:rFonts w:ascii="Arial" w:hAnsi="Arial" w:cs="Arial"/>
          <w:noProof/>
          <w:color w:val="000000"/>
          <w:sz w:val="22"/>
          <w:szCs w:val="22"/>
          <w:lang w:val="en-US"/>
        </w:rPr>
        <w:t>(</w:t>
      </w:r>
      <w:r w:rsidR="00461C21" w:rsidRPr="00BF5B66">
        <w:rPr>
          <w:rStyle w:val="normaltextrun"/>
          <w:rFonts w:ascii="Arial" w:hAnsi="Arial" w:cs="Arial"/>
          <w:noProof/>
          <w:color w:val="000000"/>
          <w:sz w:val="22"/>
          <w:szCs w:val="22"/>
          <w:lang w:val="en-US"/>
        </w:rPr>
        <w:t>32</w:t>
      </w:r>
      <w:r w:rsidR="0087289D">
        <w:rPr>
          <w:rStyle w:val="normaltextrun"/>
          <w:rFonts w:ascii="Arial" w:hAnsi="Arial" w:cs="Arial"/>
          <w:noProof/>
          <w:color w:val="000000"/>
          <w:sz w:val="22"/>
          <w:szCs w:val="22"/>
          <w:lang w:val="en-US"/>
        </w:rPr>
        <w:t>)</w:t>
      </w:r>
      <w:r w:rsidR="00A37A76" w:rsidRPr="00BF5B66">
        <w:rPr>
          <w:rStyle w:val="normaltextrun"/>
          <w:rFonts w:ascii="Arial" w:hAnsi="Arial" w:cs="Arial"/>
          <w:color w:val="000000"/>
          <w:sz w:val="22"/>
          <w:szCs w:val="22"/>
          <w:lang w:val="en-US"/>
        </w:rPr>
        <w:fldChar w:fldCharType="end"/>
      </w:r>
      <w:r w:rsidR="00A37A76" w:rsidRPr="00BF5B66">
        <w:rPr>
          <w:rStyle w:val="normaltextrun"/>
          <w:rFonts w:ascii="Arial" w:hAnsi="Arial" w:cs="Arial"/>
          <w:color w:val="000000"/>
          <w:sz w:val="22"/>
          <w:szCs w:val="22"/>
          <w:lang w:val="en-US"/>
        </w:rPr>
        <w:t>.</w:t>
      </w:r>
      <w:r w:rsidR="00BA7464" w:rsidRPr="00BF5B66">
        <w:rPr>
          <w:rStyle w:val="normaltextrun"/>
          <w:rFonts w:ascii="Arial" w:hAnsi="Arial" w:cs="Arial"/>
          <w:color w:val="000000"/>
          <w:sz w:val="22"/>
          <w:szCs w:val="22"/>
          <w:lang w:val="en-US"/>
        </w:rPr>
        <w:t xml:space="preserve"> </w:t>
      </w:r>
      <w:r w:rsidR="00BA7464" w:rsidRPr="00BF5B66">
        <w:rPr>
          <w:rFonts w:ascii="Arial" w:hAnsi="Arial" w:cs="Arial"/>
          <w:sz w:val="22"/>
          <w:szCs w:val="22"/>
          <w:lang w:val="en-US"/>
        </w:rPr>
        <w:t>In sMTC</w:t>
      </w:r>
      <w:r w:rsidR="00B1028D" w:rsidRPr="00BF5B66">
        <w:rPr>
          <w:rFonts w:ascii="Arial" w:hAnsi="Arial" w:cs="Arial"/>
          <w:sz w:val="22"/>
          <w:szCs w:val="22"/>
          <w:lang w:val="en-US"/>
        </w:rPr>
        <w:t>,</w:t>
      </w:r>
      <w:r w:rsidR="00BA7464" w:rsidRPr="00BF5B66">
        <w:rPr>
          <w:rFonts w:ascii="Arial" w:hAnsi="Arial" w:cs="Arial"/>
          <w:sz w:val="22"/>
          <w:szCs w:val="22"/>
          <w:lang w:val="en-US"/>
        </w:rPr>
        <w:t xml:space="preserve"> up to 60% of cases appear to harbor a (driver) RET mutation, amongst other mutations, which has therapeutic implications</w:t>
      </w:r>
      <w:r w:rsidR="000E734B" w:rsidRPr="00BF5B66">
        <w:rPr>
          <w:rFonts w:ascii="Arial" w:hAnsi="Arial" w:cs="Arial"/>
          <w:sz w:val="22"/>
          <w:szCs w:val="22"/>
          <w:lang w:val="en-US"/>
        </w:rPr>
        <w:t xml:space="preserve"> </w:t>
      </w:r>
      <w:r w:rsidR="00BA7464" w:rsidRPr="00BF5B66">
        <w:rPr>
          <w:rFonts w:ascii="Arial" w:hAnsi="Arial" w:cs="Arial"/>
          <w:sz w:val="22"/>
          <w:szCs w:val="22"/>
          <w:lang w:val="en-US"/>
        </w:rPr>
        <w:fldChar w:fldCharType="begin" w:fldLock="1"/>
      </w:r>
      <w:r w:rsidR="00027E27" w:rsidRPr="00BF5B66">
        <w:rPr>
          <w:rFonts w:ascii="Arial" w:hAnsi="Arial" w:cs="Arial"/>
          <w:sz w:val="22"/>
          <w:szCs w:val="22"/>
          <w:lang w:val="en-US"/>
        </w:rPr>
        <w:instrText>ADDIN CSL_CITATION {"citationItems":[{"id":"ITEM-1","itemData":{"DOI":"10.1038/nrendo.2016.11","ISSN":"17595037","PMID":"26868437","abstract":"The rearranged during transfection (RET) proto-oncogene was identified in 1985 and, very soon thereafter, a rearrangement named RET/PTC was discovered in papillary thyroid carcinoma (PTC). After this discovery, other RET rearrangements were found in PTCs, particularly in those induced by radiation. For many years, it was thought that these genetic alterations only occurred in PTC, but, in the past couple of years, some RET/PTC rearrangements have been found in other human tumours. 5 years after the discovery of RET/PTC rearrangements in PTC, activating point mutations in the RET proto-oncogene were discovered in both hereditary and sporadic forms of medullary thyroid carcinoma (MTC). In contrast to the alterations found in PTC, the activation of RET in MTC is mainly due to activating point mutations. Interestingly, in the past year, RET rearrangements that were different to those described in PTC were observed in sporadic MTC. The identification of RET mutations is relevant to the early diagnosis of hereditary MTC and the prognosis of sporadic MTC. The diagnostic and prognostic role of the RET/PTC rearrangements in PTC is less relevant but still important in patient management, particularly for deciding if a targeted therapy should be initiated. In this Review, we discuss the pathogenic, diagnostic and prognostic roles of the RET proto-oncogene in both PTC and MTC.","author":[{"dropping-particle":"","family":"Romei","given":"Cristina","non-dropping-particle":"","parse-names":false,"suffix":""},{"dropping-particle":"","family":"Ciampi","given":"Raffaele","non-dropping-particle":"","parse-names":false,"suffix":""},{"dropping-particle":"","family":"Elisei","given":"Rossella","non-dropping-particle":"","parse-names":false,"suffix":""}],"container-title":"Nature Reviews Endocrinology","id":"ITEM-1","issued":{"date-parts":[["2016"]]},"title":"A comprehensive overview of the role of the RET proto-oncogene in thyroid carcinoma","type":"article"},"uris":["http://www.mendeley.com/documents/?uuid=39026223-1acd-40e3-bb21-9355c040cf0c"]}],"mendeley":{"formattedCitation":"[21]","plainTextFormattedCitation":"[21]","previouslyFormattedCitation":"[21]"},"properties":{"noteIndex":0},"schema":"https://github.com/citation-style-language/schema/raw/master/csl-citation.json"}</w:instrText>
      </w:r>
      <w:r w:rsidR="00BA7464" w:rsidRPr="00BF5B66">
        <w:rPr>
          <w:rFonts w:ascii="Arial" w:hAnsi="Arial" w:cs="Arial"/>
          <w:sz w:val="22"/>
          <w:szCs w:val="22"/>
          <w:lang w:val="en-US"/>
        </w:rPr>
        <w:fldChar w:fldCharType="separate"/>
      </w:r>
      <w:r w:rsidR="0087289D">
        <w:rPr>
          <w:rFonts w:ascii="Arial" w:hAnsi="Arial" w:cs="Arial"/>
          <w:noProof/>
          <w:sz w:val="22"/>
          <w:szCs w:val="22"/>
          <w:lang w:val="en-US"/>
        </w:rPr>
        <w:t>(</w:t>
      </w:r>
      <w:r w:rsidR="00EC3BEB" w:rsidRPr="00BF5B66">
        <w:rPr>
          <w:rFonts w:ascii="Arial" w:hAnsi="Arial" w:cs="Arial"/>
          <w:noProof/>
          <w:sz w:val="22"/>
          <w:szCs w:val="22"/>
          <w:lang w:val="en-US"/>
        </w:rPr>
        <w:t>21</w:t>
      </w:r>
      <w:r w:rsidR="0087289D">
        <w:rPr>
          <w:rFonts w:ascii="Arial" w:hAnsi="Arial" w:cs="Arial"/>
          <w:noProof/>
          <w:sz w:val="22"/>
          <w:szCs w:val="22"/>
          <w:lang w:val="en-US"/>
        </w:rPr>
        <w:t>)</w:t>
      </w:r>
      <w:r w:rsidR="00BA7464" w:rsidRPr="00BF5B66">
        <w:rPr>
          <w:rFonts w:ascii="Arial" w:hAnsi="Arial" w:cs="Arial"/>
          <w:sz w:val="22"/>
          <w:szCs w:val="22"/>
          <w:lang w:val="en-US"/>
        </w:rPr>
        <w:fldChar w:fldCharType="end"/>
      </w:r>
      <w:r w:rsidR="00BA7464" w:rsidRPr="00BF5B66">
        <w:rPr>
          <w:rFonts w:ascii="Arial" w:hAnsi="Arial" w:cs="Arial"/>
          <w:sz w:val="22"/>
          <w:szCs w:val="22"/>
          <w:lang w:val="en-US"/>
        </w:rPr>
        <w:t>.</w:t>
      </w:r>
      <w:r w:rsidR="00A37A76" w:rsidRPr="00BF5B66">
        <w:rPr>
          <w:rStyle w:val="normaltextrun"/>
          <w:rFonts w:ascii="Arial" w:hAnsi="Arial" w:cs="Arial"/>
          <w:sz w:val="22"/>
          <w:szCs w:val="22"/>
          <w:lang w:val="en-US"/>
        </w:rPr>
        <w:t xml:space="preserve"> </w:t>
      </w:r>
      <w:r w:rsidR="00BA7464" w:rsidRPr="00BF5B66">
        <w:rPr>
          <w:rStyle w:val="normaltextrun"/>
          <w:rFonts w:ascii="Arial" w:hAnsi="Arial" w:cs="Arial"/>
          <w:sz w:val="22"/>
          <w:szCs w:val="22"/>
          <w:lang w:val="en-US"/>
        </w:rPr>
        <w:t>h</w:t>
      </w:r>
      <w:r w:rsidR="00A37A76" w:rsidRPr="00BF5B66">
        <w:rPr>
          <w:rStyle w:val="normaltextrun"/>
          <w:rFonts w:ascii="Arial" w:hAnsi="Arial" w:cs="Arial"/>
          <w:sz w:val="22"/>
          <w:szCs w:val="22"/>
          <w:lang w:val="en-US"/>
        </w:rPr>
        <w:t>MTC is preceded by CCH</w:t>
      </w:r>
      <w:r w:rsidR="000E734B" w:rsidRPr="00BF5B66">
        <w:rPr>
          <w:rStyle w:val="normaltextrun"/>
          <w:rFonts w:ascii="Arial" w:hAnsi="Arial" w:cs="Arial"/>
          <w:sz w:val="22"/>
          <w:szCs w:val="22"/>
          <w:lang w:val="en-US"/>
        </w:rPr>
        <w:t xml:space="preserve"> </w:t>
      </w:r>
      <w:r w:rsidR="00A37A76" w:rsidRPr="00BF5B66">
        <w:rPr>
          <w:rStyle w:val="normaltextrun"/>
          <w:rFonts w:ascii="Arial" w:hAnsi="Arial" w:cs="Arial"/>
          <w:sz w:val="22"/>
          <w:szCs w:val="22"/>
          <w:lang w:val="en-US"/>
        </w:rPr>
        <w:fldChar w:fldCharType="begin" w:fldLock="1"/>
      </w:r>
      <w:r w:rsidR="00C01260" w:rsidRPr="00BF5B66">
        <w:rPr>
          <w:rStyle w:val="normaltextrun"/>
          <w:rFonts w:ascii="Arial" w:hAnsi="Arial" w:cs="Arial"/>
          <w:sz w:val="22"/>
          <w:szCs w:val="22"/>
          <w:lang w:val="en-US"/>
        </w:rPr>
        <w:instrText>ADDIN CSL_CITATION {"citationItems":[{"id":"ITEM-1","itemData":{"DOI":"10.1056/nejm197308302890901","ISSN":"0028-4793","PMID":"4587234","abstract":"I","author":[{"dropping-particle":"","family":"Wolfe","given":"Hubert J.","non-dropping-particle":"","parse-names":false,"suffix":""},{"dropping-particle":"","family":"Melvin","given":"Kenneth E. W.","non-dropping-particle":"","parse-names":false,"suffix":""},{"dropping-particle":"","family":"Cervi-Skinner","given":"Sergio J.","non-dropping-particle":"","parse-names":false,"suffix":""},{"dropping-particle":"","family":"Saadi","given":"Abdul A.","non-dropping-particle":"AL","parse-names":false,"suffix":""},{"dropping-particle":"","family":"Juliar","given":"Joseph F.","non-dropping-particle":"","parse-names":false,"suffix":""},{"dropping-particle":"","family":"Jackson","given":"Charles E.","non-dropping-particle":"","parse-names":false,"suffix":""},{"dropping-particle":"","family":"Tashjian","given":"Armen H.","non-dropping-particle":"","parse-names":false,"suffix":""}],"container-title":"New England Journal of Medicine","id":"ITEM-1","issued":{"date-parts":[["1973"]]},"title":"C-Cell Hyperplasia Preceding Medullary Thyroid Carcinoma","type":"article-journal"},"uris":["http://www.mendeley.com/documents/?uuid=fb781a72-be99-4d36-afd2-7cb539a7075a"]}],"mendeley":{"formattedCitation":"[33]","plainTextFormattedCitation":"[33]","previouslyFormattedCitation":"[33]"},"properties":{"noteIndex":0},"schema":"https://github.com/citation-style-language/schema/raw/master/csl-citation.json"}</w:instrText>
      </w:r>
      <w:r w:rsidR="00A37A76" w:rsidRPr="00BF5B66">
        <w:rPr>
          <w:rStyle w:val="normaltextrun"/>
          <w:rFonts w:ascii="Arial" w:hAnsi="Arial" w:cs="Arial"/>
          <w:sz w:val="22"/>
          <w:szCs w:val="22"/>
          <w:lang w:val="en-US"/>
        </w:rPr>
        <w:fldChar w:fldCharType="separate"/>
      </w:r>
      <w:r w:rsidR="0087289D">
        <w:rPr>
          <w:rStyle w:val="normaltextrun"/>
          <w:rFonts w:ascii="Arial" w:hAnsi="Arial" w:cs="Arial"/>
          <w:noProof/>
          <w:sz w:val="22"/>
          <w:szCs w:val="22"/>
          <w:lang w:val="en-US"/>
        </w:rPr>
        <w:t>(</w:t>
      </w:r>
      <w:r w:rsidR="00461C21" w:rsidRPr="00BF5B66">
        <w:rPr>
          <w:rStyle w:val="normaltextrun"/>
          <w:rFonts w:ascii="Arial" w:hAnsi="Arial" w:cs="Arial"/>
          <w:noProof/>
          <w:sz w:val="22"/>
          <w:szCs w:val="22"/>
          <w:lang w:val="en-US"/>
        </w:rPr>
        <w:t>33</w:t>
      </w:r>
      <w:r w:rsidR="0087289D">
        <w:rPr>
          <w:rStyle w:val="normaltextrun"/>
          <w:rFonts w:ascii="Arial" w:hAnsi="Arial" w:cs="Arial"/>
          <w:noProof/>
          <w:sz w:val="22"/>
          <w:szCs w:val="22"/>
          <w:lang w:val="en-US"/>
        </w:rPr>
        <w:t>)</w:t>
      </w:r>
      <w:r w:rsidR="00A37A76" w:rsidRPr="00BF5B66">
        <w:rPr>
          <w:rStyle w:val="normaltextrun"/>
          <w:rFonts w:ascii="Arial" w:hAnsi="Arial" w:cs="Arial"/>
          <w:sz w:val="22"/>
          <w:szCs w:val="22"/>
          <w:lang w:val="en-US"/>
        </w:rPr>
        <w:fldChar w:fldCharType="end"/>
      </w:r>
      <w:r w:rsidR="00A37A76" w:rsidRPr="00BF5B66">
        <w:rPr>
          <w:rStyle w:val="normaltextrun"/>
          <w:rFonts w:ascii="Arial" w:hAnsi="Arial" w:cs="Arial"/>
          <w:sz w:val="22"/>
          <w:szCs w:val="22"/>
          <w:lang w:val="en-US"/>
        </w:rPr>
        <w:t xml:space="preserve">. </w:t>
      </w:r>
      <w:r w:rsidR="00333C6C" w:rsidRPr="00BF5B66">
        <w:rPr>
          <w:rStyle w:val="normaltextrun"/>
          <w:rFonts w:ascii="Arial" w:hAnsi="Arial" w:cs="Arial"/>
          <w:sz w:val="22"/>
          <w:szCs w:val="22"/>
          <w:lang w:val="en-US"/>
        </w:rPr>
        <w:t>The age</w:t>
      </w:r>
      <w:r w:rsidR="00C901DC">
        <w:rPr>
          <w:rStyle w:val="normaltextrun"/>
          <w:rFonts w:ascii="Arial" w:hAnsi="Arial" w:cs="Arial"/>
          <w:sz w:val="22"/>
          <w:szCs w:val="22"/>
          <w:lang w:val="en-US"/>
        </w:rPr>
        <w:t>-</w:t>
      </w:r>
      <w:r w:rsidR="00333C6C" w:rsidRPr="00BF5B66">
        <w:rPr>
          <w:rStyle w:val="normaltextrun"/>
          <w:rFonts w:ascii="Arial" w:hAnsi="Arial" w:cs="Arial"/>
          <w:sz w:val="22"/>
          <w:szCs w:val="22"/>
          <w:lang w:val="en-US"/>
        </w:rPr>
        <w:t>related penetrance</w:t>
      </w:r>
      <w:r w:rsidRPr="00BF5B66">
        <w:rPr>
          <w:rStyle w:val="normaltextrun"/>
          <w:rFonts w:ascii="Arial" w:hAnsi="Arial" w:cs="Arial"/>
          <w:sz w:val="22"/>
          <w:szCs w:val="22"/>
          <w:lang w:val="en-US"/>
        </w:rPr>
        <w:t xml:space="preserve"> of</w:t>
      </w:r>
      <w:r w:rsidR="00654A3C" w:rsidRPr="00BF5B66">
        <w:rPr>
          <w:rStyle w:val="normaltextrun"/>
          <w:rFonts w:ascii="Arial" w:hAnsi="Arial" w:cs="Arial"/>
          <w:sz w:val="22"/>
          <w:szCs w:val="22"/>
          <w:lang w:val="en-US"/>
        </w:rPr>
        <w:t xml:space="preserve"> CCH and</w:t>
      </w:r>
      <w:r w:rsidRPr="00BF5B66">
        <w:rPr>
          <w:rStyle w:val="normaltextrun"/>
          <w:rFonts w:ascii="Arial" w:hAnsi="Arial" w:cs="Arial"/>
          <w:sz w:val="22"/>
          <w:szCs w:val="22"/>
          <w:lang w:val="en-US"/>
        </w:rPr>
        <w:t xml:space="preserve"> hMTC</w:t>
      </w:r>
      <w:r w:rsidR="00333C6C" w:rsidRPr="00BF5B66">
        <w:rPr>
          <w:rStyle w:val="normaltextrun"/>
          <w:rFonts w:ascii="Arial" w:hAnsi="Arial" w:cs="Arial"/>
          <w:sz w:val="22"/>
          <w:szCs w:val="22"/>
          <w:lang w:val="en-US"/>
        </w:rPr>
        <w:t xml:space="preserve"> </w:t>
      </w:r>
      <w:r w:rsidR="00333C6C" w:rsidRPr="00BF5B66">
        <w:rPr>
          <w:rStyle w:val="normaltextrun"/>
          <w:rFonts w:ascii="Arial" w:hAnsi="Arial" w:cs="Arial"/>
          <w:color w:val="000000"/>
          <w:sz w:val="22"/>
          <w:szCs w:val="22"/>
          <w:lang w:val="en-US"/>
        </w:rPr>
        <w:t>is mutation dependent</w:t>
      </w:r>
      <w:r w:rsidR="00A37A76" w:rsidRPr="00BF5B66">
        <w:rPr>
          <w:rStyle w:val="normaltextrun"/>
          <w:rFonts w:ascii="Arial" w:hAnsi="Arial" w:cs="Arial"/>
          <w:color w:val="000000"/>
          <w:sz w:val="22"/>
          <w:szCs w:val="22"/>
          <w:lang w:val="en-US"/>
        </w:rPr>
        <w:t>.</w:t>
      </w:r>
      <w:r w:rsidR="00C948F9" w:rsidRPr="00BF5B66">
        <w:rPr>
          <w:rStyle w:val="normaltextrun"/>
          <w:rFonts w:ascii="Arial" w:hAnsi="Arial" w:cs="Arial"/>
          <w:color w:val="000000"/>
          <w:sz w:val="22"/>
          <w:szCs w:val="22"/>
          <w:lang w:val="en-US"/>
        </w:rPr>
        <w:t xml:space="preserve"> Most </w:t>
      </w:r>
      <w:r w:rsidR="007F0AF8" w:rsidRPr="00BF5B66">
        <w:rPr>
          <w:rStyle w:val="normaltextrun"/>
          <w:rFonts w:ascii="Arial" w:hAnsi="Arial" w:cs="Arial"/>
          <w:color w:val="000000"/>
          <w:sz w:val="22"/>
          <w:szCs w:val="22"/>
          <w:lang w:val="en-US"/>
        </w:rPr>
        <w:t xml:space="preserve">MEN2A </w:t>
      </w:r>
      <w:r w:rsidR="00C948F9" w:rsidRPr="00BF5B66">
        <w:rPr>
          <w:rStyle w:val="normaltextrun"/>
          <w:rFonts w:ascii="Arial" w:hAnsi="Arial" w:cs="Arial"/>
          <w:color w:val="000000"/>
          <w:sz w:val="22"/>
          <w:szCs w:val="22"/>
          <w:lang w:val="en-US"/>
        </w:rPr>
        <w:t>patients (85%) are asymptomatic at MTC diagnosis, while 15% have presenting complaints</w:t>
      </w:r>
      <w:r w:rsidR="00302E0A" w:rsidRPr="00BF5B66">
        <w:rPr>
          <w:rStyle w:val="normaltextrun"/>
          <w:rFonts w:ascii="Arial" w:hAnsi="Arial" w:cs="Arial"/>
          <w:color w:val="000000"/>
          <w:sz w:val="22"/>
          <w:szCs w:val="22"/>
          <w:lang w:val="en-US"/>
        </w:rPr>
        <w:t xml:space="preserve"> </w:t>
      </w:r>
      <w:r w:rsidR="00C948F9" w:rsidRPr="00BF5B66">
        <w:rPr>
          <w:rStyle w:val="normaltextrun"/>
          <w:rFonts w:ascii="Arial" w:hAnsi="Arial" w:cs="Arial"/>
          <w:color w:val="000000"/>
          <w:sz w:val="22"/>
          <w:szCs w:val="22"/>
          <w:lang w:val="en-US"/>
        </w:rPr>
        <w:fldChar w:fldCharType="begin" w:fldLock="1"/>
      </w:r>
      <w:r w:rsidR="00C01260" w:rsidRPr="00BF5B66">
        <w:rPr>
          <w:rStyle w:val="normaltextrun"/>
          <w:rFonts w:ascii="Arial" w:hAnsi="Arial" w:cs="Arial"/>
          <w:color w:val="000000"/>
          <w:sz w:val="22"/>
          <w:szCs w:val="22"/>
          <w:lang w:val="en-US"/>
        </w:rPr>
        <w:instrText>ADDIN CSL_CITATION {"citationItems":[{"id":"ITEM-1","itemData":{"DOI":"10.1089/thy.2018.0564","ISSN":"15579077","PMID":"30618340","abstract":"Background: Survival of medullary thyroid carcinoma (MTC) subgroups in relation to the general population is poorly described. Data on the factors predicting long-term biochemical cure in MTC patients are nonexistent at a population level. A nationwide retrospective cohort study of MTC in Denmark from 1997 to 2014 was conducted, aiming to detect subgroups with survival similar to that of the general population and to identify prognostic factors for disease-specific survival and long-term biochemical cure. Methods: The study included 220 patients identified from the nationwide Danish MTC cohort between 1997 and 2014. As a representative sample of the general population, a reference population matched 50:1 to the MTC cohort was used. Results: Patients diagnosed with hereditary MTC by screening (hazard ratio [HR] = 1.5 [confidence interval (CI) 0.5-4.3]), patients without regional metastases (HR = 1.4 [CI 0.9-2.3]), and patients with stage I (HR = 1.3 [CI 0.6-3.1]), stage II (HR = 1.1 [CI 0.6-2.3]), and III (HR = 1.3 [CI 0.4-4.2]) disease had an overall survival similar to the reference population. On multivariate analysis, the presence of distant metastases (HR = 12.3 [CI 6.0-25.0]) predicted worse disease-specific survival, while the absence of regional lymph node metastases (odds ratio = 40.1 [CI 12.0-133.7]) was the only independent prognostic factor for long-term biochemical cure. Conclusions: Patients with hereditary MTC diagnosed by screening, patients without regional metastases, and patients with stages I, II, and III disease may have similar survival as the general population. The presence of distant metastases predicted worse disease-specific survival, while the absence of regional metastases predicted long-term biochemical cure.","author":[{"dropping-particle":"","family":"Mathiesen","given":"Jes Sloth","non-dropping-particle":"","parse-names":false,"suffix":""},{"dropping-particle":"","family":"Kroustrup","given":"Jens Peter","non-dropping-particle":"","parse-names":false,"suffix":""},{"dropping-particle":"","family":"Vestergaard","given":"Peter","non-dropping-particle":"","parse-names":false,"suffix":""},{"dropping-particle":"","family":"Stochholm","given":"Kirstine","non-dropping-particle":"","parse-names":false,"suffix":""},{"dropping-particle":"","family":"Poulsen","given":"Per Løgstrup","non-dropping-particle":"","parse-names":false,"suffix":""},{"dropping-particle":"","family":"Rasmussen","given":"Åse Krogh","non-dropping-particle":"","parse-names":false,"suffix":""},{"dropping-particle":"","family":"Feldt-Rasmussen","given":"Ulla","non-dropping-particle":"","parse-names":false,"suffix":""},{"dropping-particle":"","family":"Schytte","given":"Sten","non-dropping-particle":"","parse-names":false,"suffix":""},{"dropping-particle":"","family":"Londero","given":"Stefano Christian","non-dropping-particle":"","parse-names":false,"suffix":""},{"dropping-particle":"","family":"Pedersen","given":"Henrik Baymler","non-dropping-particle":"","parse-names":false,"suffix":""},{"dropping-particle":"","family":"Hahn","given":"Christoffer Holst","non-dropping-particle":"","parse-names":false,"suffix":""},{"dropping-particle":"","family":"Bentzen","given":"Jens","non-dropping-particle":"","parse-names":false,"suffix":""},{"dropping-particle":"","family":"Möller","given":"Sören","non-dropping-particle":"","parse-names":false,"suffix":""},{"dropping-particle":"","family":"Gaustadnes","given":"Mette","non-dropping-particle":"","parse-names":false,"suffix":""},{"dropping-particle":"","family":"Rossing","given":"Maria","non-dropping-particle":"","parse-names":false,"suffix":""},{"dropping-particle":"","family":"Nielsen","given":"Finn Cilius","non-dropping-particle":"","parse-names":false,"suffix":""},{"dropping-particle":"","family":"Brixen","given":"Kim","non-dropping-particle":"","parse-names":false,"suffix":""},{"dropping-particle":"","family":"Frederiksen","given":"Anja Lisbeth","non-dropping-particle":"","parse-names":false,"suffix":""},{"dropping-particle":"","family":"Godballe","given":"Christian","non-dropping-particle":"","parse-names":false,"suffix":""}],"container-title":"Thyroid","id":"ITEM-1","issued":{"date-parts":[["2019"]]},"title":"Survival and Long-Term Biochemical Cure in Medullary Thyroid Carcinoma in Denmark 1997-2014: A Nationwide Study","type":"article-journal"},"uris":["http://www.mendeley.com/documents/?uuid=030293d4-05f8-4404-b768-3e5e97ef8068"]}],"mendeley":{"formattedCitation":"[34]","plainTextFormattedCitation":"[34]","previouslyFormattedCitation":"[34]"},"properties":{"noteIndex":0},"schema":"https://github.com/citation-style-language/schema/raw/master/csl-citation.json"}</w:instrText>
      </w:r>
      <w:r w:rsidR="00C948F9" w:rsidRPr="00BF5B66">
        <w:rPr>
          <w:rStyle w:val="normaltextrun"/>
          <w:rFonts w:ascii="Arial" w:hAnsi="Arial" w:cs="Arial"/>
          <w:color w:val="000000"/>
          <w:sz w:val="22"/>
          <w:szCs w:val="22"/>
          <w:lang w:val="en-US"/>
        </w:rPr>
        <w:fldChar w:fldCharType="separate"/>
      </w:r>
      <w:r w:rsidR="0087289D">
        <w:rPr>
          <w:rStyle w:val="normaltextrun"/>
          <w:rFonts w:ascii="Arial" w:hAnsi="Arial" w:cs="Arial"/>
          <w:noProof/>
          <w:color w:val="000000"/>
          <w:sz w:val="22"/>
          <w:szCs w:val="22"/>
          <w:lang w:val="en-US"/>
        </w:rPr>
        <w:t>(</w:t>
      </w:r>
      <w:r w:rsidR="00461C21" w:rsidRPr="00BF5B66">
        <w:rPr>
          <w:rStyle w:val="normaltextrun"/>
          <w:rFonts w:ascii="Arial" w:hAnsi="Arial" w:cs="Arial"/>
          <w:noProof/>
          <w:color w:val="000000"/>
          <w:sz w:val="22"/>
          <w:szCs w:val="22"/>
          <w:lang w:val="en-US"/>
        </w:rPr>
        <w:t>34</w:t>
      </w:r>
      <w:r w:rsidR="0087289D">
        <w:rPr>
          <w:rStyle w:val="normaltextrun"/>
          <w:rFonts w:ascii="Arial" w:hAnsi="Arial" w:cs="Arial"/>
          <w:noProof/>
          <w:color w:val="000000"/>
          <w:sz w:val="22"/>
          <w:szCs w:val="22"/>
          <w:lang w:val="en-US"/>
        </w:rPr>
        <w:t>)</w:t>
      </w:r>
      <w:r w:rsidR="00C948F9" w:rsidRPr="00BF5B66">
        <w:rPr>
          <w:rStyle w:val="normaltextrun"/>
          <w:rFonts w:ascii="Arial" w:hAnsi="Arial" w:cs="Arial"/>
          <w:color w:val="000000"/>
          <w:sz w:val="22"/>
          <w:szCs w:val="22"/>
          <w:lang w:val="en-US"/>
        </w:rPr>
        <w:fldChar w:fldCharType="end"/>
      </w:r>
      <w:r w:rsidR="00C948F9" w:rsidRPr="00BF5B66">
        <w:rPr>
          <w:rStyle w:val="normaltextrun"/>
          <w:rFonts w:ascii="Arial" w:hAnsi="Arial" w:cs="Arial"/>
          <w:color w:val="000000"/>
          <w:sz w:val="22"/>
          <w:szCs w:val="22"/>
          <w:lang w:val="en-US"/>
        </w:rPr>
        <w:t>.</w:t>
      </w:r>
      <w:r w:rsidRPr="00BF5B66">
        <w:rPr>
          <w:rStyle w:val="normaltextrun"/>
          <w:rFonts w:ascii="Arial" w:hAnsi="Arial" w:cs="Arial"/>
          <w:color w:val="000000"/>
          <w:sz w:val="22"/>
          <w:szCs w:val="22"/>
          <w:lang w:val="en-US"/>
        </w:rPr>
        <w:t xml:space="preserve"> Especially in advanced disease diarrhea can be present. </w:t>
      </w:r>
      <w:r w:rsidR="00333C6C" w:rsidRPr="00BF5B66">
        <w:rPr>
          <w:rStyle w:val="normaltextrun"/>
          <w:rFonts w:ascii="Arial" w:hAnsi="Arial" w:cs="Arial"/>
          <w:color w:val="000000"/>
          <w:sz w:val="22"/>
          <w:szCs w:val="22"/>
          <w:lang w:val="en-US"/>
        </w:rPr>
        <w:t>Peak incidence in index pat</w:t>
      </w:r>
      <w:r w:rsidR="00302E0A" w:rsidRPr="00BF5B66">
        <w:rPr>
          <w:rStyle w:val="normaltextrun"/>
          <w:rFonts w:ascii="Arial" w:hAnsi="Arial" w:cs="Arial"/>
          <w:color w:val="000000"/>
          <w:sz w:val="22"/>
          <w:szCs w:val="22"/>
          <w:lang w:val="en-US"/>
        </w:rPr>
        <w:t>ients is</w:t>
      </w:r>
      <w:r w:rsidR="00333C6C" w:rsidRPr="00BF5B66">
        <w:rPr>
          <w:rStyle w:val="normaltextrun"/>
          <w:rFonts w:ascii="Arial" w:hAnsi="Arial" w:cs="Arial"/>
          <w:color w:val="000000"/>
          <w:sz w:val="22"/>
          <w:szCs w:val="22"/>
          <w:lang w:val="en-US"/>
        </w:rPr>
        <w:t xml:space="preserve"> in th</w:t>
      </w:r>
      <w:r w:rsidR="00C948F9" w:rsidRPr="00BF5B66">
        <w:rPr>
          <w:rStyle w:val="normaltextrun"/>
          <w:rFonts w:ascii="Arial" w:hAnsi="Arial" w:cs="Arial"/>
          <w:color w:val="000000"/>
          <w:sz w:val="22"/>
          <w:szCs w:val="22"/>
          <w:lang w:val="en-US"/>
        </w:rPr>
        <w:t>e third decade of life in MEN2A.</w:t>
      </w:r>
    </w:p>
    <w:p w14:paraId="429BF168" w14:textId="77777777" w:rsidR="00C901DC" w:rsidRPr="00BF5B66" w:rsidRDefault="00C901DC" w:rsidP="00BF5B66">
      <w:pPr>
        <w:pStyle w:val="paragraph"/>
        <w:shd w:val="clear" w:color="auto" w:fill="FFFFFF"/>
        <w:spacing w:before="0" w:beforeAutospacing="0" w:after="0" w:afterAutospacing="0" w:line="276" w:lineRule="auto"/>
        <w:textAlignment w:val="baseline"/>
        <w:rPr>
          <w:rFonts w:ascii="Arial" w:hAnsi="Arial" w:cs="Arial"/>
          <w:sz w:val="22"/>
          <w:szCs w:val="22"/>
          <w:lang w:val="en-US"/>
        </w:rPr>
      </w:pPr>
    </w:p>
    <w:p w14:paraId="43FEB732" w14:textId="64970B03" w:rsidR="00027441" w:rsidRPr="00BF5B66" w:rsidRDefault="00027441" w:rsidP="00BF5B66">
      <w:pPr>
        <w:pStyle w:val="paragraph"/>
        <w:shd w:val="clear" w:color="auto" w:fill="FFFFFF"/>
        <w:spacing w:before="0" w:beforeAutospacing="0" w:after="0" w:afterAutospacing="0" w:line="276" w:lineRule="auto"/>
        <w:textAlignment w:val="baseline"/>
        <w:rPr>
          <w:rFonts w:ascii="Arial" w:hAnsi="Arial" w:cs="Arial"/>
          <w:sz w:val="22"/>
          <w:szCs w:val="22"/>
          <w:lang w:val="en-US"/>
        </w:rPr>
      </w:pPr>
      <w:r w:rsidRPr="00BF5B66">
        <w:rPr>
          <w:rStyle w:val="normaltextrun"/>
          <w:rFonts w:ascii="Arial" w:hAnsi="Arial" w:cs="Arial"/>
          <w:color w:val="000000"/>
          <w:sz w:val="22"/>
          <w:szCs w:val="22"/>
          <w:lang w:val="en-US"/>
        </w:rPr>
        <w:t>I</w:t>
      </w:r>
      <w:r w:rsidR="006375B8" w:rsidRPr="00BF5B66">
        <w:rPr>
          <w:rStyle w:val="normaltextrun"/>
          <w:rFonts w:ascii="Arial" w:hAnsi="Arial" w:cs="Arial"/>
          <w:color w:val="000000"/>
          <w:sz w:val="22"/>
          <w:szCs w:val="22"/>
          <w:lang w:val="en-US"/>
        </w:rPr>
        <w:t>n MEN</w:t>
      </w:r>
      <w:r w:rsidR="007F0AF8" w:rsidRPr="00BF5B66">
        <w:rPr>
          <w:rStyle w:val="normaltextrun"/>
          <w:rFonts w:ascii="Arial" w:hAnsi="Arial" w:cs="Arial"/>
          <w:color w:val="000000"/>
          <w:sz w:val="22"/>
          <w:szCs w:val="22"/>
          <w:lang w:val="en-US"/>
        </w:rPr>
        <w:t>2B, M</w:t>
      </w:r>
      <w:r w:rsidR="00302E0A" w:rsidRPr="00BF5B66">
        <w:rPr>
          <w:rStyle w:val="normaltextrun"/>
          <w:rFonts w:ascii="Arial" w:hAnsi="Arial" w:cs="Arial"/>
          <w:color w:val="000000"/>
          <w:sz w:val="22"/>
          <w:szCs w:val="22"/>
          <w:lang w:val="en-US"/>
        </w:rPr>
        <w:t xml:space="preserve">TC occurs very early, over 80% </w:t>
      </w:r>
      <w:r w:rsidR="007F0AF8" w:rsidRPr="00BF5B66">
        <w:rPr>
          <w:rStyle w:val="normaltextrun"/>
          <w:rFonts w:ascii="Arial" w:hAnsi="Arial" w:cs="Arial"/>
          <w:color w:val="000000"/>
          <w:sz w:val="22"/>
          <w:szCs w:val="22"/>
          <w:lang w:val="en-US"/>
        </w:rPr>
        <w:t>have MTC in their first year of life</w:t>
      </w:r>
      <w:r w:rsidR="000E734B" w:rsidRPr="00BF5B66">
        <w:rPr>
          <w:rStyle w:val="normaltextrun"/>
          <w:rFonts w:ascii="Arial" w:hAnsi="Arial" w:cs="Arial"/>
          <w:color w:val="000000"/>
          <w:sz w:val="22"/>
          <w:szCs w:val="22"/>
          <w:lang w:val="en-US"/>
        </w:rPr>
        <w:t xml:space="preserve"> </w:t>
      </w:r>
      <w:r w:rsidR="007F0AF8" w:rsidRPr="00BF5B66">
        <w:rPr>
          <w:rStyle w:val="normaltextrun"/>
          <w:rFonts w:ascii="Arial" w:hAnsi="Arial" w:cs="Arial"/>
          <w:color w:val="000000"/>
          <w:sz w:val="22"/>
          <w:szCs w:val="22"/>
          <w:lang w:val="en-US"/>
        </w:rPr>
        <w:fldChar w:fldCharType="begin" w:fldLock="1"/>
      </w:r>
      <w:r w:rsidR="001B48C2" w:rsidRPr="00BF5B66">
        <w:rPr>
          <w:rStyle w:val="normaltextrun"/>
          <w:rFonts w:ascii="Arial" w:hAnsi="Arial" w:cs="Arial"/>
          <w:color w:val="000000"/>
          <w:sz w:val="22"/>
          <w:szCs w:val="22"/>
          <w:lang w:val="en-US"/>
        </w:rPr>
        <w:instrText>ADDIN CSL_CITATION {"citationItems":[{"id":"ITEM-1","itemData":{"DOI":"10.1016/S2213-8587(18)30336-X","ISSN":"22138595","PMID":"30660595","abstract":"Background: Multiple endocrine neoplasia type 2B is a rare syndrome caused mainly by Met918Thr germline RET mutation, and characterised by medullary thyroid carcinoma, phaeochromocytoma, and extra-endocrine features. Data are scarce on the natural history of multiple endocrine neoplasia type 2B. We aimed to advance understanding of the phenotype and natural history of multiple endocrine neoplasia type 2B, to increase awareness and improve detection. Methods: This study was a retrospective, multicentre, international study in patients carrying the Met918Thr RET variant with no age restrictions. The study was done with registry data from 48 centres globally. Data from patients followed-up from 1970 to 2016 were retrieved from May 1, 2016, to May 31, 2018. Our primary objectives were to determine overall survival, and medullary thyroid carcinoma-specific survival based on whether the patient had undergone early thyroidectomy before the age of 1 year. We also assessed remission of medullary thyroid carcinoma, incidence and treatment of phaeochromocytoma, and the penetrance of extra-endocrine features. Findings: 345 patients were included, of whom 338 (98%) had a thyroidectomy. 71 patients (21%) of the total cohort died at a median age of 25 years (range &lt;1–59). Thyroidectomy was done before the age of 1 year in 20 patients, which led to long-term remission (ie, undetectable calcitonin level) in 15 (83%) of 18 individuals (2 patients died of causes unrelated to medullary thyroid carcinoma). Medullary thyroid carcinoma-specific survival curves did not show any significant difference between patients who had thyroidectomy before or after 1 year (comparison of survival curves by log-rank test: p=0·2; hazard ratio 0·35; 95% CI 0.07–1.74). However, there was a significant difference in remission status between patients who underwent thyroidectomy before and after the age of 1 year (p&lt;0·0001). There was a significant difference in remission status between patients who underwent thyroidectomy before and after the age of 1 year (p&lt;0·0001). In the other 318 patients who underwent thyroidectomy after 1 year of age, biochemical and structural remission was obtained in 47 (15%) of 318 individuals. Bilateral phaeochromocytoma was diagnosed in 156 (50%) of 313 patients by 28 years of age. Adrenal-sparing surgery was done in 31 patients: three (10%) of 31 patients had long-term recurrence, while normal adrenal function was obtained in 16 (62%) patients. All patients with a…","author":[{"dropping-particle":"","family":"Castinetti","given":"Frederic","non-dropping-particle":"","parse-names":false,"suffix":""},{"dropping-particle":"","family":"Waguespack","given":"Steven G.","non-dropping-particle":"","parse-names":false,"suffix":""},{"dropping-particle":"","family":"Machens","given":"Andreas","non-dropping-particle":"","parse-names":false,"suffix":""},{"dropping-particle":"","family":"Uchino","given":"Shinya","non-dropping-particle":"","parse-names":false,"suffix":""},{"dropping-particle":"","family":"Hasse-Lazar","given":"Kornelia","non-dropping-particle":"","parse-names":false,"suffix":""},{"dropping-particle":"","family":"Sanso","given":"Gabriella","non-dropping-particle":"","parse-names":false,"suffix":""},{"dropping-particle":"","family":"Else","given":"Tobias","non-dropping-particle":"","parse-names":false,"suffix":""},{"dropping-particle":"","family":"Dvorakova","given":"Sarka","non-dropping-particle":"","parse-names":false,"suffix":""},{"dropping-particle":"","family":"Qi","given":"Xiao Ping","non-dropping-particle":"","parse-names":false,"suffix":""},{"dropping-particle":"","family":"Elisei","given":"Rossella","non-dropping-particle":"","parse-names":false,"suffix":""},{"dropping-particle":"","family":"Maia","given":"Ana Luisa","non-dropping-particle":"","parse-names":false,"suffix":""},{"dropping-particle":"","family":"Glod","given":"John","non-dropping-particle":"","parse-names":false,"suffix":""},{"dropping-particle":"","family":"Lourenço","given":"Delmar Muniz","non-dropping-particle":"","parse-names":false,"suffix":""},{"dropping-particle":"","family":"Valdes","given":"Nuria","non-dropping-particle":"","parse-names":false,"suffix":""},{"dropping-particle":"","family":"Mathiesen","given":"Jes","non-dropping-particle":"","parse-names":false,"suffix":""},{"dropping-particle":"","family":"Wohllk","given":"Nelson","non-dropping-particle":"","parse-names":false,"suffix":""},{"dropping-particle":"","family":"Bandgar","given":"Tushar R.","non-dropping-particle":"","parse-names":false,"suffix":""},{"dropping-particle":"","family":"Drui","given":"Delphine","non-dropping-particle":"","parse-names":false,"suffix":""},{"dropping-particle":"","family":"Korbonits","given":"Marta","non-dropping-particle":"","parse-names":false,"suffix":""},{"dropping-particle":"","family":"Druce","given":"Maralyn R.","non-dropping-particle":"","parse-names":false,"suffix":""},{"dropping-particle":"","family":"Brain","given":"Caroline","non-dropping-particle":"","parse-names":false,"suffix":""},{"dropping-particle":"","family":"Kurzawinski","given":"Tom","non-dropping-particle":"","parse-names":false,"suffix":""},{"dropping-particle":"","family":"Patocs","given":"Atila","non-dropping-particle":"","parse-names":false,"suffix":""},{"dropping-particle":"","family":"Bugalho","given":"Maria Joao","non-dropping-particle":"","parse-names":false,"suffix":""},{"dropping-particle":"","family":"Lacroix","given":"Andre","non-dropping-particle":"","parse-names":false,"suffix":""},{"dropping-particle":"","family":"Caron","given":"Philippe","non-dropping-particle":"","parse-names":false,"suffix":""},{"dropping-particle":"","family":"Fainstein-Day","given":"Patricia","non-dropping-particle":"","parse-names":false,"suffix":""},{"dropping-particle":"","family":"Borson Chazot","given":"Francoise","non-dropping-particle":"","parse-names":false,"suffix":""},{"dropping-particle":"","family":"Klein","given":"Marc","non-dropping-particle":"","parse-names":false,"suffix":""},{"dropping-particle":"","family":"Links","given":"Thera P.","non-dropping-particle":"","parse-names":false,"suffix":""},{"dropping-particle":"","family":"Letizia","given":"Claudio","non-dropping-particle":"","parse-names":false,"suffix":""},{"dropping-particle":"","family":"Fugazzola","given":"Laura","non-dropping-particle":"","parse-names":false,"suffix":""},{"dropping-particle":"","family":"Chabre","given":"Olivier","non-dropping-particle":"","parse-names":false,"suffix":""},{"dropping-particle":"","family":"Canu","given":"Letizia","non-dropping-particle":"","parse-names":false,"suffix":""},{"dropping-particle":"","family":"Cohen","given":"Regis","non-dropping-particle":"","parse-names":false,"suffix":""},{"dropping-particle":"","family":"Tabarin","given":"Antoine","non-dropping-particle":"","parse-names":false,"suffix":""},{"dropping-particle":"","family":"Spehar Uroic","given":"Anita","non-dropping-particle":"","parse-names":false,"suffix":""},{"dropping-particle":"","family":"Maiter","given":"Dominique","non-dropping-particle":"","parse-names":false,"suffix":""},{"dropping-particle":"","family":"Laboureau","given":"Sandrine","non-dropping-particle":"","parse-names":false,"suffix":""},{"dropping-particle":"","family":"Mian","given":"Caterina","non-dropping-particle":"","parse-names":false,"suffix":""},{"dropping-particle":"","family":"Peczkowska","given":"Mariola","non-dropping-particle":"","parse-names":false,"suffix":""},{"dropping-particle":"","family":"Sebag","given":"Frederic","non-dropping-particle":"","parse-names":false,"suffix":""},{"dropping-particle":"","family":"Brue","given":"Thierry","non-dropping-particle":"","parse-names":false,"suffix":""},{"dropping-particle":"","family":"Mirebeau-Prunier","given":"Delphine","non-dropping-particle":"","parse-names":false,"suffix":""},{"dropping-particle":"","family":"Leclerc","given":"Laurence","non-dropping-particle":"","parse-names":false,"suffix":""},{"dropping-particle":"","family":"Bausch","given":"Birke","non-dropping-particle":"","parse-names":false,"suffix":""},{"dropping-particle":"","family":"Berdelou","given":"Amandine","non-dropping-particle":"","parse-names":false,"suffix":""},{"dropping-particle":"","family":"Sukurai","given":"Akihiro","non-dropping-particle":"","parse-names":false,"suffix":""},{"dropping-particle":"","family":"Vlcek","given":"Petr","non-dropping-particle":"","parse-names":false,"suffix":""},{"dropping-particle":"","family":"Krajewska","given":"Jolanta","non-dropping-particle":"","parse-names":false,"suffix":""},{"dropping-particle":"","family":"Barontini","given":"Marta","non-dropping-particle":"","parse-names":false,"suffix":""},{"dropping-particle":"","family":"Vaz Ferreira Vargas","given":"Carla","non-dropping-particle":"","parse-names":false,"suffix":""},{"dropping-particle":"","family":"Valerio","given":"Laura","non-dropping-particle":"","parse-names":false,"suffix":""},{"dropping-particle":"","family":"Ceolin","given":"Lucieli","non-dropping-particle":"","parse-names":false,"suffix":""},{"dropping-particle":"","family":"Akshintala","given":"Srivandana","non-dropping-particle":"","parse-names":false,"suffix":""},{"dropping-particle":"","family":"Hoff","given":"Ana","non-dropping-particle":"","parse-names":false,"suffix":""},{"dropping-particle":"","family":"Godballe","given":"Christian","non-dropping-particle":"","parse-names":false,"suffix":""},{"dropping-particle":"","family":"Jarzab","given":"Barbara","non-dropping-particle":"","parse-names":false,"suffix":""},{"dropping-particle":"","family":"Jimenez","given":"Camilo","non-dropping-particle":"","parse-names":false,"suffix":""},{"dropping-particle":"","family":"Eng","given":"Charis","non-dropping-particle":"","parse-names":false,"suffix":""},{"dropping-particle":"","family":"Imai","given":"Tsuneo","non-dropping-particle":"","parse-names":false,"suffix":""},{"dropping-particle":"","family":"Schlumberger","given":"Martin","non-dropping-particle":"","parse-names":false,"suffix":""},{"dropping-particle":"","family":"Grubbs","given":"Elizabeth","non-dropping-particle":"","parse-names":false,"suffix":""},{"dropping-particle":"","family":"Dralle","given":"Henning","non-dropping-particle":"","parse-names":false,"suffix":""},{"dropping-particle":"","family":"Neumann","given":"Hartmut P.","non-dropping-particle":"","parse-names":false,"suffix":""},{"dropping-particle":"","family":"Baudin","given":"Eric","non-dropping-particle":"","parse-names":false,"suffix":""}],"container-title":"The Lancet Diabetes and Endocrinology","id":"ITEM-1","issued":{"date-parts":[["2019"]]},"title":"Natural history, treatment, and long-term follow up of patients with multiple endocrine neoplasia type 2B: an international, multicentre, retrospective study","type":"article-journal"},"uris":["http://www.mendeley.com/documents/?uuid=53d0ddce-f4d3-42f7-b0d1-77aa3207287a"]}],"mendeley":{"formattedCitation":"[30]","plainTextFormattedCitation":"[30]","previouslyFormattedCitation":"[30]"},"properties":{"noteIndex":0},"schema":"https://github.com/citation-style-language/schema/raw/master/csl-citation.json"}</w:instrText>
      </w:r>
      <w:r w:rsidR="007F0AF8" w:rsidRPr="00BF5B66">
        <w:rPr>
          <w:rStyle w:val="normaltextrun"/>
          <w:rFonts w:ascii="Arial" w:hAnsi="Arial" w:cs="Arial"/>
          <w:color w:val="000000"/>
          <w:sz w:val="22"/>
          <w:szCs w:val="22"/>
          <w:lang w:val="en-US"/>
        </w:rPr>
        <w:fldChar w:fldCharType="separate"/>
      </w:r>
      <w:r w:rsidR="0087289D">
        <w:rPr>
          <w:rStyle w:val="normaltextrun"/>
          <w:rFonts w:ascii="Arial" w:hAnsi="Arial" w:cs="Arial"/>
          <w:noProof/>
          <w:color w:val="000000"/>
          <w:sz w:val="22"/>
          <w:szCs w:val="22"/>
          <w:lang w:val="en-US"/>
        </w:rPr>
        <w:t>(</w:t>
      </w:r>
      <w:r w:rsidR="00F0540C" w:rsidRPr="00BF5B66">
        <w:rPr>
          <w:rStyle w:val="normaltextrun"/>
          <w:rFonts w:ascii="Arial" w:hAnsi="Arial" w:cs="Arial"/>
          <w:noProof/>
          <w:color w:val="000000"/>
          <w:sz w:val="22"/>
          <w:szCs w:val="22"/>
          <w:lang w:val="en-US"/>
        </w:rPr>
        <w:t>30</w:t>
      </w:r>
      <w:r w:rsidR="0087289D">
        <w:rPr>
          <w:rStyle w:val="normaltextrun"/>
          <w:rFonts w:ascii="Arial" w:hAnsi="Arial" w:cs="Arial"/>
          <w:noProof/>
          <w:color w:val="000000"/>
          <w:sz w:val="22"/>
          <w:szCs w:val="22"/>
          <w:lang w:val="en-US"/>
        </w:rPr>
        <w:t>)</w:t>
      </w:r>
      <w:r w:rsidR="007F0AF8" w:rsidRPr="00BF5B66">
        <w:rPr>
          <w:rStyle w:val="normaltextrun"/>
          <w:rFonts w:ascii="Arial" w:hAnsi="Arial" w:cs="Arial"/>
          <w:color w:val="000000"/>
          <w:sz w:val="22"/>
          <w:szCs w:val="22"/>
          <w:lang w:val="en-US"/>
        </w:rPr>
        <w:fldChar w:fldCharType="end"/>
      </w:r>
      <w:r w:rsidR="007F0AF8" w:rsidRPr="00BF5B66">
        <w:rPr>
          <w:rStyle w:val="normaltextrun"/>
          <w:rFonts w:ascii="Arial" w:hAnsi="Arial" w:cs="Arial"/>
          <w:color w:val="000000"/>
          <w:sz w:val="22"/>
          <w:szCs w:val="22"/>
          <w:lang w:val="en-US"/>
        </w:rPr>
        <w:t>, underscoring the necessity of thyroidectomy before the age of 1. Unfortunately, the substantial diagnostic delay due to the high proportions of de novo mutations, medi</w:t>
      </w:r>
      <w:r w:rsidR="00630192" w:rsidRPr="00BF5B66">
        <w:rPr>
          <w:rStyle w:val="normaltextrun"/>
          <w:rFonts w:ascii="Arial" w:hAnsi="Arial" w:cs="Arial"/>
          <w:color w:val="000000"/>
          <w:sz w:val="22"/>
          <w:szCs w:val="22"/>
          <w:lang w:val="en-US"/>
        </w:rPr>
        <w:t>an age of thyroidectomy in MEN2B</w:t>
      </w:r>
      <w:r w:rsidR="007F0AF8" w:rsidRPr="00BF5B66">
        <w:rPr>
          <w:rStyle w:val="normaltextrun"/>
          <w:rFonts w:ascii="Arial" w:hAnsi="Arial" w:cs="Arial"/>
          <w:color w:val="000000"/>
          <w:sz w:val="22"/>
          <w:szCs w:val="22"/>
          <w:lang w:val="en-US"/>
        </w:rPr>
        <w:t xml:space="preserve"> patients is 14 years</w:t>
      </w:r>
      <w:r w:rsidR="00302E0A" w:rsidRPr="00BF5B66">
        <w:rPr>
          <w:rStyle w:val="normaltextrun"/>
          <w:rFonts w:ascii="Arial" w:hAnsi="Arial" w:cs="Arial"/>
          <w:color w:val="000000"/>
          <w:sz w:val="22"/>
          <w:szCs w:val="22"/>
          <w:lang w:val="en-US"/>
        </w:rPr>
        <w:t xml:space="preserve"> </w:t>
      </w:r>
      <w:r w:rsidR="007F0AF8" w:rsidRPr="00BF5B66">
        <w:rPr>
          <w:rStyle w:val="normaltextrun"/>
          <w:rFonts w:ascii="Arial" w:hAnsi="Arial" w:cs="Arial"/>
          <w:color w:val="000000"/>
          <w:sz w:val="22"/>
          <w:szCs w:val="22"/>
          <w:lang w:val="en-US"/>
        </w:rPr>
        <w:fldChar w:fldCharType="begin" w:fldLock="1"/>
      </w:r>
      <w:r w:rsidR="001B48C2" w:rsidRPr="00BF5B66">
        <w:rPr>
          <w:rStyle w:val="normaltextrun"/>
          <w:rFonts w:ascii="Arial" w:hAnsi="Arial" w:cs="Arial"/>
          <w:color w:val="000000"/>
          <w:sz w:val="22"/>
          <w:szCs w:val="22"/>
          <w:lang w:val="en-US"/>
        </w:rPr>
        <w:instrText>ADDIN CSL_CITATION {"citationItems":[{"id":"ITEM-1","itemData":{"DOI":"10.1016/S2213-8587(18)30336-X","ISSN":"22138595","PMID":"30660595","abstract":"Background: Multiple endocrine neoplasia type 2B is a rare syndrome caused mainly by Met918Thr germline RET mutation, and characterised by medullary thyroid carcinoma, phaeochromocytoma, and extra-endocrine features. Data are scarce on the natural history of multiple endocrine neoplasia type 2B. We aimed to advance understanding of the phenotype and natural history of multiple endocrine neoplasia type 2B, to increase awareness and improve detection. Methods: This study was a retrospective, multicentre, international study in patients carrying the Met918Thr RET variant with no age restrictions. The study was done with registry data from 48 centres globally. Data from patients followed-up from 1970 to 2016 were retrieved from May 1, 2016, to May 31, 2018. Our primary objectives were to determine overall survival, and medullary thyroid carcinoma-specific survival based on whether the patient had undergone early thyroidectomy before the age of 1 year. We also assessed remission of medullary thyroid carcinoma, incidence and treatment of phaeochromocytoma, and the penetrance of extra-endocrine features. Findings: 345 patients were included, of whom 338 (98%) had a thyroidectomy. 71 patients (21%) of the total cohort died at a median age of 25 years (range &lt;1–59). Thyroidectomy was done before the age of 1 year in 20 patients, which led to long-term remission (ie, undetectable calcitonin level) in 15 (83%) of 18 individuals (2 patients died of causes unrelated to medullary thyroid carcinoma). Medullary thyroid carcinoma-specific survival curves did not show any significant difference between patients who had thyroidectomy before or after 1 year (comparison of survival curves by log-rank test: p=0·2; hazard ratio 0·35; 95% CI 0.07–1.74). However, there was a significant difference in remission status between patients who underwent thyroidectomy before and after the age of 1 year (p&lt;0·0001). There was a significant difference in remission status between patients who underwent thyroidectomy before and after the age of 1 year (p&lt;0·0001). In the other 318 patients who underwent thyroidectomy after 1 year of age, biochemical and structural remission was obtained in 47 (15%) of 318 individuals. Bilateral phaeochromocytoma was diagnosed in 156 (50%) of 313 patients by 28 years of age. Adrenal-sparing surgery was done in 31 patients: three (10%) of 31 patients had long-term recurrence, while normal adrenal function was obtained in 16 (62%) patients. All patients with a…","author":[{"dropping-particle":"","family":"Castinetti","given":"Frederic","non-dropping-particle":"","parse-names":false,"suffix":""},{"dropping-particle":"","family":"Waguespack","given":"Steven G.","non-dropping-particle":"","parse-names":false,"suffix":""},{"dropping-particle":"","family":"Machens","given":"Andreas","non-dropping-particle":"","parse-names":false,"suffix":""},{"dropping-particle":"","family":"Uchino","given":"Shinya","non-dropping-particle":"","parse-names":false,"suffix":""},{"dropping-particle":"","family":"Hasse-Lazar","given":"Kornelia","non-dropping-particle":"","parse-names":false,"suffix":""},{"dropping-particle":"","family":"Sanso","given":"Gabriella","non-dropping-particle":"","parse-names":false,"suffix":""},{"dropping-particle":"","family":"Else","given":"Tobias","non-dropping-particle":"","parse-names":false,"suffix":""},{"dropping-particle":"","family":"Dvorakova","given":"Sarka","non-dropping-particle":"","parse-names":false,"suffix":""},{"dropping-particle":"","family":"Qi","given":"Xiao Ping","non-dropping-particle":"","parse-names":false,"suffix":""},{"dropping-particle":"","family":"Elisei","given":"Rossella","non-dropping-particle":"","parse-names":false,"suffix":""},{"dropping-particle":"","family":"Maia","given":"Ana Luisa","non-dropping-particle":"","parse-names":false,"suffix":""},{"dropping-particle":"","family":"Glod","given":"John","non-dropping-particle":"","parse-names":false,"suffix":""},{"dropping-particle":"","family":"Lourenço","given":"Delmar Muniz","non-dropping-particle":"","parse-names":false,"suffix":""},{"dropping-particle":"","family":"Valdes","given":"Nuria","non-dropping-particle":"","parse-names":false,"suffix":""},{"dropping-particle":"","family":"Mathiesen","given":"Jes","non-dropping-particle":"","parse-names":false,"suffix":""},{"dropping-particle":"","family":"Wohllk","given":"Nelson","non-dropping-particle":"","parse-names":false,"suffix":""},{"dropping-particle":"","family":"Bandgar","given":"Tushar R.","non-dropping-particle":"","parse-names":false,"suffix":""},{"dropping-particle":"","family":"Drui","given":"Delphine","non-dropping-particle":"","parse-names":false,"suffix":""},{"dropping-particle":"","family":"Korbonits","given":"Marta","non-dropping-particle":"","parse-names":false,"suffix":""},{"dropping-particle":"","family":"Druce","given":"Maralyn R.","non-dropping-particle":"","parse-names":false,"suffix":""},{"dropping-particle":"","family":"Brain","given":"Caroline","non-dropping-particle":"","parse-names":false,"suffix":""},{"dropping-particle":"","family":"Kurzawinski","given":"Tom","non-dropping-particle":"","parse-names":false,"suffix":""},{"dropping-particle":"","family":"Patocs","given":"Atila","non-dropping-particle":"","parse-names":false,"suffix":""},{"dropping-particle":"","family":"Bugalho","given":"Maria Joao","non-dropping-particle":"","parse-names":false,"suffix":""},{"dropping-particle":"","family":"Lacroix","given":"Andre","non-dropping-particle":"","parse-names":false,"suffix":""},{"dropping-particle":"","family":"Caron","given":"Philippe","non-dropping-particle":"","parse-names":false,"suffix":""},{"dropping-particle":"","family":"Fainstein-Day","given":"Patricia","non-dropping-particle":"","parse-names":false,"suffix":""},{"dropping-particle":"","family":"Borson Chazot","given":"Francoise","non-dropping-particle":"","parse-names":false,"suffix":""},{"dropping-particle":"","family":"Klein","given":"Marc","non-dropping-particle":"","parse-names":false,"suffix":""},{"dropping-particle":"","family":"Links","given":"Thera P.","non-dropping-particle":"","parse-names":false,"suffix":""},{"dropping-particle":"","family":"Letizia","given":"Claudio","non-dropping-particle":"","parse-names":false,"suffix":""},{"dropping-particle":"","family":"Fugazzola","given":"Laura","non-dropping-particle":"","parse-names":false,"suffix":""},{"dropping-particle":"","family":"Chabre","given":"Olivier","non-dropping-particle":"","parse-names":false,"suffix":""},{"dropping-particle":"","family":"Canu","given":"Letizia","non-dropping-particle":"","parse-names":false,"suffix":""},{"dropping-particle":"","family":"Cohen","given":"Regis","non-dropping-particle":"","parse-names":false,"suffix":""},{"dropping-particle":"","family":"Tabarin","given":"Antoine","non-dropping-particle":"","parse-names":false,"suffix":""},{"dropping-particle":"","family":"Spehar Uroic","given":"Anita","non-dropping-particle":"","parse-names":false,"suffix":""},{"dropping-particle":"","family":"Maiter","given":"Dominique","non-dropping-particle":"","parse-names":false,"suffix":""},{"dropping-particle":"","family":"Laboureau","given":"Sandrine","non-dropping-particle":"","parse-names":false,"suffix":""},{"dropping-particle":"","family":"Mian","given":"Caterina","non-dropping-particle":"","parse-names":false,"suffix":""},{"dropping-particle":"","family":"Peczkowska","given":"Mariola","non-dropping-particle":"","parse-names":false,"suffix":""},{"dropping-particle":"","family":"Sebag","given":"Frederic","non-dropping-particle":"","parse-names":false,"suffix":""},{"dropping-particle":"","family":"Brue","given":"Thierry","non-dropping-particle":"","parse-names":false,"suffix":""},{"dropping-particle":"","family":"Mirebeau-Prunier","given":"Delphine","non-dropping-particle":"","parse-names":false,"suffix":""},{"dropping-particle":"","family":"Leclerc","given":"Laurence","non-dropping-particle":"","parse-names":false,"suffix":""},{"dropping-particle":"","family":"Bausch","given":"Birke","non-dropping-particle":"","parse-names":false,"suffix":""},{"dropping-particle":"","family":"Berdelou","given":"Amandine","non-dropping-particle":"","parse-names":false,"suffix":""},{"dropping-particle":"","family":"Sukurai","given":"Akihiro","non-dropping-particle":"","parse-names":false,"suffix":""},{"dropping-particle":"","family":"Vlcek","given":"Petr","non-dropping-particle":"","parse-names":false,"suffix":""},{"dropping-particle":"","family":"Krajewska","given":"Jolanta","non-dropping-particle":"","parse-names":false,"suffix":""},{"dropping-particle":"","family":"Barontini","given":"Marta","non-dropping-particle":"","parse-names":false,"suffix":""},{"dropping-particle":"","family":"Vaz Ferreira Vargas","given":"Carla","non-dropping-particle":"","parse-names":false,"suffix":""},{"dropping-particle":"","family":"Valerio","given":"Laura","non-dropping-particle":"","parse-names":false,"suffix":""},{"dropping-particle":"","family":"Ceolin","given":"Lucieli","non-dropping-particle":"","parse-names":false,"suffix":""},{"dropping-particle":"","family":"Akshintala","given":"Srivandana","non-dropping-particle":"","parse-names":false,"suffix":""},{"dropping-particle":"","family":"Hoff","given":"Ana","non-dropping-particle":"","parse-names":false,"suffix":""},{"dropping-particle":"","family":"Godballe","given":"Christian","non-dropping-particle":"","parse-names":false,"suffix":""},{"dropping-particle":"","family":"Jarzab","given":"Barbara","non-dropping-particle":"","parse-names":false,"suffix":""},{"dropping-particle":"","family":"Jimenez","given":"Camilo","non-dropping-particle":"","parse-names":false,"suffix":""},{"dropping-particle":"","family":"Eng","given":"Charis","non-dropping-particle":"","parse-names":false,"suffix":""},{"dropping-particle":"","family":"Imai","given":"Tsuneo","non-dropping-particle":"","parse-names":false,"suffix":""},{"dropping-particle":"","family":"Schlumberger","given":"Martin","non-dropping-particle":"","parse-names":false,"suffix":""},{"dropping-particle":"","family":"Grubbs","given":"Elizabeth","non-dropping-particle":"","parse-names":false,"suffix":""},{"dropping-particle":"","family":"Dralle","given":"Henning","non-dropping-particle":"","parse-names":false,"suffix":""},{"dropping-particle":"","family":"Neumann","given":"Hartmut P.","non-dropping-particle":"","parse-names":false,"suffix":""},{"dropping-particle":"","family":"Baudin","given":"Eric","non-dropping-particle":"","parse-names":false,"suffix":""}],"container-title":"The Lancet Diabetes and Endocrinology","id":"ITEM-1","issued":{"date-parts":[["2019"]]},"title":"Natural history, treatment, and long-term follow up of patients with multiple endocrine neoplasia type 2B: an international, multicentre, retrospective study","type":"article-journal"},"uris":["http://www.mendeley.com/documents/?uuid=53d0ddce-f4d3-42f7-b0d1-77aa3207287a"]}],"mendeley":{"formattedCitation":"[30]","plainTextFormattedCitation":"[30]","previouslyFormattedCitation":"[30]"},"properties":{"noteIndex":0},"schema":"https://github.com/citation-style-language/schema/raw/master/csl-citation.json"}</w:instrText>
      </w:r>
      <w:r w:rsidR="007F0AF8" w:rsidRPr="00BF5B66">
        <w:rPr>
          <w:rStyle w:val="normaltextrun"/>
          <w:rFonts w:ascii="Arial" w:hAnsi="Arial" w:cs="Arial"/>
          <w:color w:val="000000"/>
          <w:sz w:val="22"/>
          <w:szCs w:val="22"/>
          <w:lang w:val="en-US"/>
        </w:rPr>
        <w:fldChar w:fldCharType="separate"/>
      </w:r>
      <w:r w:rsidR="0087289D">
        <w:rPr>
          <w:rStyle w:val="normaltextrun"/>
          <w:rFonts w:ascii="Arial" w:hAnsi="Arial" w:cs="Arial"/>
          <w:noProof/>
          <w:color w:val="000000"/>
          <w:sz w:val="22"/>
          <w:szCs w:val="22"/>
          <w:lang w:val="en-US"/>
        </w:rPr>
        <w:t>(</w:t>
      </w:r>
      <w:r w:rsidR="00F0540C" w:rsidRPr="00BF5B66">
        <w:rPr>
          <w:rStyle w:val="normaltextrun"/>
          <w:rFonts w:ascii="Arial" w:hAnsi="Arial" w:cs="Arial"/>
          <w:noProof/>
          <w:color w:val="000000"/>
          <w:sz w:val="22"/>
          <w:szCs w:val="22"/>
          <w:lang w:val="en-US"/>
        </w:rPr>
        <w:t>30</w:t>
      </w:r>
      <w:r w:rsidR="0087289D">
        <w:rPr>
          <w:rStyle w:val="normaltextrun"/>
          <w:rFonts w:ascii="Arial" w:hAnsi="Arial" w:cs="Arial"/>
          <w:noProof/>
          <w:color w:val="000000"/>
          <w:sz w:val="22"/>
          <w:szCs w:val="22"/>
          <w:lang w:val="en-US"/>
        </w:rPr>
        <w:t>)</w:t>
      </w:r>
      <w:r w:rsidR="007F0AF8" w:rsidRPr="00BF5B66">
        <w:rPr>
          <w:rStyle w:val="normaltextrun"/>
          <w:rFonts w:ascii="Arial" w:hAnsi="Arial" w:cs="Arial"/>
          <w:color w:val="000000"/>
          <w:sz w:val="22"/>
          <w:szCs w:val="22"/>
          <w:lang w:val="en-US"/>
        </w:rPr>
        <w:fldChar w:fldCharType="end"/>
      </w:r>
      <w:r w:rsidR="007F0AF8" w:rsidRPr="00BF5B66">
        <w:rPr>
          <w:rStyle w:val="normaltextrun"/>
          <w:rFonts w:ascii="Arial" w:hAnsi="Arial" w:cs="Arial"/>
          <w:color w:val="000000"/>
          <w:sz w:val="22"/>
          <w:szCs w:val="22"/>
          <w:lang w:val="en-US"/>
        </w:rPr>
        <w:t xml:space="preserve">. </w:t>
      </w:r>
      <w:r w:rsidR="004B0183" w:rsidRPr="00BF5B66">
        <w:rPr>
          <w:rStyle w:val="normaltextrun"/>
          <w:rFonts w:ascii="Arial" w:hAnsi="Arial" w:cs="Arial"/>
          <w:color w:val="000000"/>
          <w:sz w:val="22"/>
          <w:szCs w:val="22"/>
          <w:lang w:val="en-US"/>
        </w:rPr>
        <w:t>The outcome of MTC in MEN</w:t>
      </w:r>
      <w:r w:rsidRPr="00BF5B66">
        <w:rPr>
          <w:rStyle w:val="normaltextrun"/>
          <w:rFonts w:ascii="Arial" w:hAnsi="Arial" w:cs="Arial"/>
          <w:color w:val="000000"/>
          <w:sz w:val="22"/>
          <w:szCs w:val="22"/>
          <w:lang w:val="en-US"/>
        </w:rPr>
        <w:t>2B is correlated to</w:t>
      </w:r>
      <w:r w:rsidR="00C70F59" w:rsidRPr="00BF5B66">
        <w:rPr>
          <w:rStyle w:val="normaltextrun"/>
          <w:rFonts w:ascii="Arial" w:hAnsi="Arial" w:cs="Arial"/>
          <w:color w:val="000000"/>
          <w:sz w:val="22"/>
          <w:szCs w:val="22"/>
          <w:lang w:val="en-US"/>
        </w:rPr>
        <w:t xml:space="preserve"> the</w:t>
      </w:r>
      <w:r w:rsidRPr="00BF5B66">
        <w:rPr>
          <w:rStyle w:val="normaltextrun"/>
          <w:rFonts w:ascii="Arial" w:hAnsi="Arial" w:cs="Arial"/>
          <w:color w:val="000000"/>
          <w:sz w:val="22"/>
          <w:szCs w:val="22"/>
          <w:lang w:val="en-US"/>
        </w:rPr>
        <w:t> way the diagnosis is made. If the diagnosis is made</w:t>
      </w:r>
      <w:r w:rsidR="005C439E" w:rsidRPr="00BF5B66">
        <w:rPr>
          <w:rStyle w:val="normaltextrun"/>
          <w:rFonts w:ascii="Arial" w:hAnsi="Arial" w:cs="Arial"/>
          <w:color w:val="000000"/>
          <w:sz w:val="22"/>
          <w:szCs w:val="22"/>
          <w:lang w:val="en-US"/>
        </w:rPr>
        <w:t xml:space="preserve"> after recognition of </w:t>
      </w:r>
      <w:r w:rsidRPr="00BF5B66">
        <w:rPr>
          <w:rStyle w:val="normaltextrun"/>
          <w:rFonts w:ascii="Arial" w:hAnsi="Arial" w:cs="Arial"/>
          <w:color w:val="000000"/>
          <w:sz w:val="22"/>
          <w:szCs w:val="22"/>
          <w:lang w:val="en-US"/>
        </w:rPr>
        <w:t xml:space="preserve">nonendocrine symptoms, patients are significantly younger at diagnosis and therefore have often less lymph node metastases (43% vs 100%) or distant metastases (8% vs 79%) and were more often biochemically cured after </w:t>
      </w:r>
      <w:r w:rsidR="007F0AF8" w:rsidRPr="00BF5B66">
        <w:rPr>
          <w:rStyle w:val="normaltextrun"/>
          <w:rFonts w:ascii="Arial" w:hAnsi="Arial" w:cs="Arial"/>
          <w:color w:val="000000"/>
          <w:sz w:val="22"/>
          <w:szCs w:val="22"/>
          <w:lang w:val="en-US"/>
        </w:rPr>
        <w:t>treatment (58% vs 0%)</w:t>
      </w:r>
      <w:r w:rsidR="004B0183" w:rsidRPr="00BF5B66">
        <w:rPr>
          <w:rStyle w:val="normaltextrun"/>
          <w:rFonts w:ascii="Arial" w:hAnsi="Arial" w:cs="Arial"/>
          <w:color w:val="000000"/>
          <w:sz w:val="22"/>
          <w:szCs w:val="22"/>
          <w:lang w:val="en-US"/>
        </w:rPr>
        <w:t xml:space="preserve"> </w:t>
      </w:r>
      <w:r w:rsidR="007F0AF8" w:rsidRPr="00BF5B66">
        <w:rPr>
          <w:rStyle w:val="normaltextrun"/>
          <w:rFonts w:ascii="Arial" w:hAnsi="Arial" w:cs="Arial"/>
          <w:color w:val="000000"/>
          <w:sz w:val="22"/>
          <w:szCs w:val="22"/>
          <w:lang w:val="en-US"/>
        </w:rPr>
        <w:fldChar w:fldCharType="begin" w:fldLock="1"/>
      </w:r>
      <w:r w:rsidR="00C01260" w:rsidRPr="00BF5B66">
        <w:rPr>
          <w:rStyle w:val="normaltextrun"/>
          <w:rFonts w:ascii="Arial" w:hAnsi="Arial" w:cs="Arial"/>
          <w:color w:val="000000"/>
          <w:sz w:val="22"/>
          <w:szCs w:val="22"/>
          <w:lang w:val="en-US"/>
        </w:rPr>
        <w:instrText>ADDIN CSL_CITATION {"citationItems":[{"id":"ITEM-1","itemData":{"DOI":"10.1097/SLA.0b013e3182a6f43a","ISSN":"15281140","PMID":"23979292","abstract":"OBJECTIVE:: This investigation aimed at exploring the suitability of nonendocrine manifestations preceding medullary thyroid cancer (MTC) for early diagnosis of multiple endocrine neoplasia type 2B (MEN 2B). BACKGROUND:: MEN 2B patients, running a high risk of metastatic MTC, must be diagnosed early for biochemical cure. METHODS:: Forty-four MEN 2B patients carrying inherited (3 patients) and de novo (41 patients) M918T RET mutations were examined for signs and symptoms prompting MEN 2B. RESULTS:: All 3 patients with inherited mutations were diagnosed before the age of 1 year and cured of their C-cell disease. Among 41 patients with de novo mutations, MEN 2B was diagnosed in 12 patients after recognition of nonendocrine manifestations [intestinal ganglioneuromatosis (6 patients), oral symptoms (5 patients), ocular (\"tearless crying\") (4 patients), and skeletal stigmata (1 patient) alone or concomitantly]. In the remaining 29 patients with de novo mutations, the diagnosis of MEN 2B was triggered by symptomatic MTC (28 patients) or pheochromocytoma (1 patient). The former patients, being significantly (P &lt; 0.001) younger (means of 5.3 vs 17.6 years) and having lower calcitonin levels (means of 115 vs 25,519 pg/mL), smaller tumors (67% vs 0% were ≤10 mm) and less often extrathyroidal extension (0% vs 81%), lymph node (42% vs 100%), and distant metastases (8% vs 79%), were biochemically cured more often (58% vs 0%). CONCLUSIONS:: MTC is curable in patients with de novo mutations when nonendocrine MEN 2B components are quickly appreciated and surgical intervention is performed before patients turn 4 years old. © 2013 by Lippincott Williams &amp; Wilkins.","author":[{"dropping-particle":"","family":"Brauckhoff","given":"Michael","non-dropping-particle":"","parse-names":false,"suffix":""},{"dropping-particle":"","family":"Machens","given":"Andreas","non-dropping-particle":"","parse-names":false,"suffix":""},{"dropping-particle":"","family":"Lorenz","given":"Kerstin","non-dropping-particle":"","parse-names":false,"suffix":""},{"dropping-particle":"","family":"Bjøro","given":"Trine","non-dropping-particle":"","parse-names":false,"suffix":""},{"dropping-particle":"","family":"Varhaug","given":"Jan Erik","non-dropping-particle":"","parse-names":false,"suffix":""},{"dropping-particle":"","family":"Dralle","given":"Henning","non-dropping-particle":"","parse-names":false,"suffix":""}],"container-title":"Annals of Surgery","id":"ITEM-1","issued":{"date-parts":[["2014"]]},"title":"Surgical curability of medullary thyroid cancer in multiple endocrine neoplasia 2b: A changing perspective","type":"article"},"uris":["http://www.mendeley.com/documents/?uuid=3f9afeee-fa36-45ab-912e-7e8ac132d89e"]}],"mendeley":{"formattedCitation":"[35]","plainTextFormattedCitation":"[35]","previouslyFormattedCitation":"[35]"},"properties":{"noteIndex":0},"schema":"https://github.com/citation-style-language/schema/raw/master/csl-citation.json"}</w:instrText>
      </w:r>
      <w:r w:rsidR="007F0AF8" w:rsidRPr="00BF5B66">
        <w:rPr>
          <w:rStyle w:val="normaltextrun"/>
          <w:rFonts w:ascii="Arial" w:hAnsi="Arial" w:cs="Arial"/>
          <w:color w:val="000000"/>
          <w:sz w:val="22"/>
          <w:szCs w:val="22"/>
          <w:lang w:val="en-US"/>
        </w:rPr>
        <w:fldChar w:fldCharType="separate"/>
      </w:r>
      <w:r w:rsidR="0087289D">
        <w:rPr>
          <w:rStyle w:val="normaltextrun"/>
          <w:rFonts w:ascii="Arial" w:hAnsi="Arial" w:cs="Arial"/>
          <w:noProof/>
          <w:color w:val="000000"/>
          <w:sz w:val="22"/>
          <w:szCs w:val="22"/>
          <w:lang w:val="en-US"/>
        </w:rPr>
        <w:t>(</w:t>
      </w:r>
      <w:r w:rsidR="00461C21" w:rsidRPr="00BF5B66">
        <w:rPr>
          <w:rStyle w:val="normaltextrun"/>
          <w:rFonts w:ascii="Arial" w:hAnsi="Arial" w:cs="Arial"/>
          <w:noProof/>
          <w:color w:val="000000"/>
          <w:sz w:val="22"/>
          <w:szCs w:val="22"/>
          <w:lang w:val="en-US"/>
        </w:rPr>
        <w:t>35</w:t>
      </w:r>
      <w:r w:rsidR="0087289D">
        <w:rPr>
          <w:rStyle w:val="normaltextrun"/>
          <w:rFonts w:ascii="Arial" w:hAnsi="Arial" w:cs="Arial"/>
          <w:noProof/>
          <w:color w:val="000000"/>
          <w:sz w:val="22"/>
          <w:szCs w:val="22"/>
          <w:lang w:val="en-US"/>
        </w:rPr>
        <w:t>)</w:t>
      </w:r>
      <w:r w:rsidR="007F0AF8" w:rsidRPr="00BF5B66">
        <w:rPr>
          <w:rStyle w:val="normaltextrun"/>
          <w:rFonts w:ascii="Arial" w:hAnsi="Arial" w:cs="Arial"/>
          <w:color w:val="000000"/>
          <w:sz w:val="22"/>
          <w:szCs w:val="22"/>
          <w:lang w:val="en-US"/>
        </w:rPr>
        <w:fldChar w:fldCharType="end"/>
      </w:r>
      <w:r w:rsidRPr="00BF5B66">
        <w:rPr>
          <w:rStyle w:val="normaltextrun"/>
          <w:rFonts w:ascii="Arial" w:hAnsi="Arial" w:cs="Arial"/>
          <w:color w:val="000000"/>
          <w:sz w:val="22"/>
          <w:szCs w:val="22"/>
          <w:lang w:val="en-US"/>
        </w:rPr>
        <w:t>. If the diagnosis is made before the age of 1 year</w:t>
      </w:r>
      <w:r w:rsidR="004B0183" w:rsidRPr="00BF5B66">
        <w:rPr>
          <w:rStyle w:val="normaltextrun"/>
          <w:rFonts w:ascii="Arial" w:hAnsi="Arial" w:cs="Arial"/>
          <w:color w:val="000000"/>
          <w:sz w:val="22"/>
          <w:szCs w:val="22"/>
          <w:lang w:val="en-US"/>
        </w:rPr>
        <w:t>,</w:t>
      </w:r>
      <w:r w:rsidRPr="00BF5B66">
        <w:rPr>
          <w:rStyle w:val="normaltextrun"/>
          <w:rFonts w:ascii="Arial" w:hAnsi="Arial" w:cs="Arial"/>
          <w:color w:val="000000"/>
          <w:sz w:val="22"/>
          <w:szCs w:val="22"/>
          <w:lang w:val="en-US"/>
        </w:rPr>
        <w:t> when there is only a preliminary stage of</w:t>
      </w:r>
      <w:r w:rsidR="007F0AF8" w:rsidRPr="00BF5B66">
        <w:rPr>
          <w:rStyle w:val="normaltextrun"/>
          <w:rFonts w:ascii="Arial" w:hAnsi="Arial" w:cs="Arial"/>
          <w:color w:val="000000"/>
          <w:sz w:val="22"/>
          <w:szCs w:val="22"/>
          <w:lang w:val="en-US"/>
        </w:rPr>
        <w:t xml:space="preserve"> MTC</w:t>
      </w:r>
      <w:r w:rsidR="004B0183" w:rsidRPr="00BF5B66">
        <w:rPr>
          <w:rStyle w:val="normaltextrun"/>
          <w:rFonts w:ascii="Arial" w:hAnsi="Arial" w:cs="Arial"/>
          <w:color w:val="000000"/>
          <w:sz w:val="22"/>
          <w:szCs w:val="22"/>
          <w:lang w:val="en-US"/>
        </w:rPr>
        <w:t xml:space="preserve">, </w:t>
      </w:r>
      <w:r w:rsidRPr="00BF5B66">
        <w:rPr>
          <w:rStyle w:val="normaltextrun"/>
          <w:rFonts w:ascii="Arial" w:hAnsi="Arial" w:cs="Arial"/>
          <w:color w:val="000000"/>
          <w:sz w:val="22"/>
          <w:szCs w:val="22"/>
          <w:lang w:val="en-US"/>
        </w:rPr>
        <w:t>patients can be cured. </w:t>
      </w:r>
      <w:r w:rsidRPr="00BF5B66">
        <w:rPr>
          <w:rStyle w:val="eop"/>
          <w:rFonts w:ascii="Arial" w:hAnsi="Arial" w:cs="Arial"/>
          <w:color w:val="000000"/>
          <w:sz w:val="22"/>
          <w:szCs w:val="22"/>
          <w:lang w:val="en-US"/>
        </w:rPr>
        <w:t> </w:t>
      </w:r>
    </w:p>
    <w:p w14:paraId="6F0CC55F" w14:textId="77777777" w:rsidR="00027441" w:rsidRPr="00BF5B66" w:rsidRDefault="00027441" w:rsidP="00BF5B66">
      <w:pPr>
        <w:pStyle w:val="paragraph"/>
        <w:shd w:val="clear" w:color="auto" w:fill="FFFFFF"/>
        <w:spacing w:before="0" w:beforeAutospacing="0" w:after="0" w:afterAutospacing="0" w:line="276" w:lineRule="auto"/>
        <w:textAlignment w:val="baseline"/>
        <w:rPr>
          <w:rFonts w:ascii="Arial" w:hAnsi="Arial" w:cs="Arial"/>
          <w:sz w:val="22"/>
          <w:szCs w:val="22"/>
          <w:lang w:val="en-US"/>
        </w:rPr>
      </w:pPr>
      <w:r w:rsidRPr="00BF5B66">
        <w:rPr>
          <w:rStyle w:val="normaltextrun"/>
          <w:rFonts w:ascii="Arial" w:hAnsi="Arial" w:cs="Arial"/>
          <w:color w:val="000000"/>
          <w:sz w:val="22"/>
          <w:szCs w:val="22"/>
          <w:lang w:val="en-US"/>
        </w:rPr>
        <w:t> </w:t>
      </w:r>
      <w:r w:rsidRPr="00BF5B66">
        <w:rPr>
          <w:rStyle w:val="eop"/>
          <w:rFonts w:ascii="Arial" w:hAnsi="Arial" w:cs="Arial"/>
          <w:color w:val="000000"/>
          <w:sz w:val="22"/>
          <w:szCs w:val="22"/>
          <w:lang w:val="en-US"/>
        </w:rPr>
        <w:t> </w:t>
      </w:r>
    </w:p>
    <w:p w14:paraId="57FCB104" w14:textId="475838D3" w:rsidR="00027441" w:rsidRPr="00E76593" w:rsidRDefault="00027441" w:rsidP="00BF5B66">
      <w:pPr>
        <w:pStyle w:val="paragraph"/>
        <w:shd w:val="clear" w:color="auto" w:fill="FFFFFF"/>
        <w:spacing w:before="0" w:beforeAutospacing="0" w:after="0" w:afterAutospacing="0" w:line="276" w:lineRule="auto"/>
        <w:textAlignment w:val="baseline"/>
        <w:rPr>
          <w:rFonts w:ascii="Arial" w:hAnsi="Arial" w:cs="Arial"/>
          <w:color w:val="00B050"/>
          <w:sz w:val="22"/>
          <w:szCs w:val="22"/>
          <w:lang w:val="en-US"/>
        </w:rPr>
      </w:pPr>
      <w:r w:rsidRPr="00E76593">
        <w:rPr>
          <w:rStyle w:val="normaltextrun"/>
          <w:rFonts w:ascii="Arial" w:hAnsi="Arial" w:cs="Arial"/>
          <w:b/>
          <w:bCs/>
          <w:color w:val="00B050"/>
          <w:sz w:val="22"/>
          <w:szCs w:val="22"/>
          <w:lang w:val="en-US"/>
        </w:rPr>
        <w:t>Pheochromocytoma (</w:t>
      </w:r>
      <w:r w:rsidR="00F37D43" w:rsidRPr="00E76593">
        <w:rPr>
          <w:rStyle w:val="spellingerror"/>
          <w:rFonts w:ascii="Arial" w:hAnsi="Arial" w:cs="Arial"/>
          <w:b/>
          <w:bCs/>
          <w:color w:val="00B050"/>
          <w:sz w:val="22"/>
          <w:szCs w:val="22"/>
          <w:lang w:val="en-US"/>
        </w:rPr>
        <w:t>PHEO</w:t>
      </w:r>
      <w:r w:rsidRPr="00E76593">
        <w:rPr>
          <w:rStyle w:val="normaltextrun"/>
          <w:rFonts w:ascii="Arial" w:hAnsi="Arial" w:cs="Arial"/>
          <w:b/>
          <w:bCs/>
          <w:color w:val="00B050"/>
          <w:sz w:val="22"/>
          <w:szCs w:val="22"/>
          <w:lang w:val="en-US"/>
        </w:rPr>
        <w:t>)</w:t>
      </w:r>
      <w:r w:rsidRPr="00E76593">
        <w:rPr>
          <w:rStyle w:val="eop"/>
          <w:rFonts w:ascii="Arial" w:hAnsi="Arial" w:cs="Arial"/>
          <w:color w:val="00B050"/>
          <w:sz w:val="22"/>
          <w:szCs w:val="22"/>
          <w:lang w:val="en-US"/>
        </w:rPr>
        <w:t> </w:t>
      </w:r>
    </w:p>
    <w:p w14:paraId="6B279C39" w14:textId="77777777" w:rsidR="00C901DC" w:rsidRDefault="00C901DC" w:rsidP="00BF5B66">
      <w:pPr>
        <w:pStyle w:val="paragraph"/>
        <w:shd w:val="clear" w:color="auto" w:fill="FFFFFF"/>
        <w:spacing w:before="0" w:beforeAutospacing="0" w:after="0" w:afterAutospacing="0" w:line="276" w:lineRule="auto"/>
        <w:textAlignment w:val="baseline"/>
        <w:rPr>
          <w:rFonts w:ascii="Arial" w:hAnsi="Arial" w:cs="Arial"/>
          <w:sz w:val="22"/>
          <w:szCs w:val="22"/>
          <w:shd w:val="clear" w:color="auto" w:fill="FFFFFF"/>
          <w:lang w:val="en-US"/>
        </w:rPr>
      </w:pPr>
    </w:p>
    <w:p w14:paraId="141FC8B0" w14:textId="69A11EEE" w:rsidR="00027441" w:rsidRPr="00BF5B66" w:rsidRDefault="004B0183" w:rsidP="00BF5B66">
      <w:pPr>
        <w:pStyle w:val="paragraph"/>
        <w:shd w:val="clear" w:color="auto" w:fill="FFFFFF"/>
        <w:spacing w:before="0" w:beforeAutospacing="0" w:after="0" w:afterAutospacing="0" w:line="276" w:lineRule="auto"/>
        <w:textAlignment w:val="baseline"/>
        <w:rPr>
          <w:rFonts w:ascii="Arial" w:hAnsi="Arial" w:cs="Arial"/>
          <w:sz w:val="22"/>
          <w:szCs w:val="22"/>
          <w:lang w:val="en-US"/>
        </w:rPr>
      </w:pPr>
      <w:r w:rsidRPr="00BF5B66">
        <w:rPr>
          <w:rFonts w:ascii="Arial" w:hAnsi="Arial" w:cs="Arial"/>
          <w:sz w:val="22"/>
          <w:szCs w:val="22"/>
          <w:shd w:val="clear" w:color="auto" w:fill="FFFFFF"/>
          <w:lang w:val="en-US"/>
        </w:rPr>
        <w:t>PHEO</w:t>
      </w:r>
      <w:r w:rsidR="00BD72D2" w:rsidRPr="00BF5B66">
        <w:rPr>
          <w:rFonts w:ascii="Arial" w:hAnsi="Arial" w:cs="Arial"/>
          <w:sz w:val="22"/>
          <w:szCs w:val="22"/>
          <w:shd w:val="clear" w:color="auto" w:fill="FFFFFF"/>
          <w:lang w:val="en-US"/>
        </w:rPr>
        <w:t>s are catecholamine-secreting tumors that arise from chromaffin cells of the adrenal medulla</w:t>
      </w:r>
      <w:r w:rsidR="008C1523" w:rsidRPr="00BF5B66">
        <w:rPr>
          <w:rFonts w:ascii="Arial" w:hAnsi="Arial" w:cs="Arial"/>
          <w:sz w:val="22"/>
          <w:szCs w:val="22"/>
          <w:shd w:val="clear" w:color="auto" w:fill="FFFFFF"/>
          <w:lang w:val="en-US"/>
        </w:rPr>
        <w:t xml:space="preserve">. </w:t>
      </w:r>
      <w:r w:rsidR="00F37D43" w:rsidRPr="00BF5B66">
        <w:rPr>
          <w:rStyle w:val="normaltextrun"/>
          <w:rFonts w:ascii="Arial" w:hAnsi="Arial" w:cs="Arial"/>
          <w:sz w:val="22"/>
          <w:szCs w:val="22"/>
          <w:lang w:val="en-US"/>
        </w:rPr>
        <w:t>Prevalence of PHEO in MEN2</w:t>
      </w:r>
      <w:r w:rsidR="001B647F" w:rsidRPr="00BF5B66">
        <w:rPr>
          <w:rStyle w:val="normaltextrun"/>
          <w:rFonts w:ascii="Arial" w:hAnsi="Arial" w:cs="Arial"/>
          <w:sz w:val="22"/>
          <w:szCs w:val="22"/>
          <w:lang w:val="en-US"/>
        </w:rPr>
        <w:t>A</w:t>
      </w:r>
      <w:r w:rsidR="00F37D43" w:rsidRPr="00BF5B66">
        <w:rPr>
          <w:rStyle w:val="normaltextrun"/>
          <w:rFonts w:ascii="Arial" w:hAnsi="Arial" w:cs="Arial"/>
          <w:sz w:val="22"/>
          <w:szCs w:val="22"/>
          <w:lang w:val="en-US"/>
        </w:rPr>
        <w:t xml:space="preserve"> is</w:t>
      </w:r>
      <w:r w:rsidR="00027441" w:rsidRPr="00BF5B66">
        <w:rPr>
          <w:rStyle w:val="normaltextrun"/>
          <w:rFonts w:ascii="Arial" w:hAnsi="Arial" w:cs="Arial"/>
          <w:sz w:val="22"/>
          <w:szCs w:val="22"/>
          <w:lang w:val="en-US"/>
        </w:rPr>
        <w:t> </w:t>
      </w:r>
      <w:r w:rsidR="00F37D43" w:rsidRPr="00BF5B66">
        <w:rPr>
          <w:rStyle w:val="normaltextrun"/>
          <w:rFonts w:ascii="Arial" w:hAnsi="Arial" w:cs="Arial"/>
          <w:sz w:val="22"/>
          <w:szCs w:val="22"/>
          <w:lang w:val="en-US"/>
        </w:rPr>
        <w:t>17-42% compared to 50% in MEN2B</w:t>
      </w:r>
      <w:r w:rsidR="00BD72D2" w:rsidRPr="00BF5B66">
        <w:rPr>
          <w:rStyle w:val="normaltextrun"/>
          <w:rFonts w:ascii="Arial" w:hAnsi="Arial" w:cs="Arial"/>
          <w:sz w:val="22"/>
          <w:szCs w:val="22"/>
          <w:lang w:val="en-US"/>
        </w:rPr>
        <w:t xml:space="preserve"> with median age at diagnosis 42 and 24 years respectively</w:t>
      </w:r>
      <w:r w:rsidR="00302E0A" w:rsidRPr="00BF5B66">
        <w:rPr>
          <w:rStyle w:val="normaltextrun"/>
          <w:rFonts w:ascii="Arial" w:hAnsi="Arial" w:cs="Arial"/>
          <w:sz w:val="22"/>
          <w:szCs w:val="22"/>
          <w:lang w:val="en-US"/>
        </w:rPr>
        <w:t xml:space="preserve"> </w:t>
      </w:r>
      <w:r w:rsidR="00BD72D2" w:rsidRPr="00BF5B66">
        <w:rPr>
          <w:rStyle w:val="normaltextrun"/>
          <w:rFonts w:ascii="Arial" w:hAnsi="Arial" w:cs="Arial"/>
          <w:sz w:val="22"/>
          <w:szCs w:val="22"/>
          <w:lang w:val="en-US"/>
        </w:rPr>
        <w:fldChar w:fldCharType="begin" w:fldLock="1"/>
      </w:r>
      <w:r w:rsidR="00027E27" w:rsidRPr="00BF5B66">
        <w:rPr>
          <w:rStyle w:val="normaltextrun"/>
          <w:rFonts w:ascii="Arial" w:hAnsi="Arial" w:cs="Arial"/>
          <w:sz w:val="22"/>
          <w:szCs w:val="22"/>
          <w:lang w:val="en-US"/>
        </w:rPr>
        <w:instrText>ADDIN CSL_CITATION {"citationItems":[{"id":"ITEM-1","itemData":{"DOI":"10.1016/j.semcancer.2021.03.035","ISSN":"10963650","PMID":"33812987","abstract":"Multiple endocrine neoplasias are rare hereditary syndromes some of them with malignant potential. Multiple endocrine neoplasia type 2 (MEN 2) is an autosomal dominant hereditary cancer syndrome due to germline variants in the REarranged during Transfection (RET) proto-oncogene. There are two distinct clinical entities: MEN 2A and MEN 2B. MEN 2A is associated with medullary thyroid carcinoma (MTC), phaeochromocytoma, primary hyperparathyroidism, cutaneous lichen amyloidosis and Hirschprung's disease and MEN 2B with MTC, phaeochromocytoma, ganglioneuromatosis of the aerodigestive tract, musculoskeletal and ophthalmologic abnormalities. Germline RET variants causing MEN 2 result in gain-of-function; since the discovery of the genetic variants a thorough search for genotype-phenotype associations began in order to understand the high variability both between families and within family members. These studies have successfully led to improved risk classification of prognosis in relation to the genotype, thus improving the management of the patients by thorough genetic counseling. The present review summarizes the recent developments in the knowledge of these hereditary syndromes as well as the impact on clinical management, including genetic counseling, of both individual patients and families. It furthermore points to future directions of research for better clarification of timing of treatments of the various manifestations of the syndromes in order to improve survival and morbidity in these patients.","author":[{"dropping-particle":"","family":"Mathiesen","given":"Jes Sloth","non-dropping-particle":"","parse-names":false,"suffix":""},{"dropping-particle":"","family":"Effraimidis","given":"Grigoris","non-dropping-particle":"","parse-names":false,"suffix":""},{"dropping-particle":"","family":"Rossing","given":"Maria","non-dropping-particle":"","parse-names":false,"suffix":""},{"dropping-particle":"","family":"Rasmussen","given":"Åse Krogh","non-dropping-particle":"","parse-names":false,"suffix":""},{"dropping-particle":"","family":"Hoejberg","given":"Lise","non-dropping-particle":"","parse-names":false,"suffix":""},{"dropping-particle":"","family":"Bastholt","given":"Lars","non-dropping-particle":"","parse-names":false,"suffix":""},{"dropping-particle":"","family":"Godballe","given":"Christian","non-dropping-particle":"","parse-names":false,"suffix":""},{"dropping-particle":"","family":"Oturai","given":"Peter","non-dropping-particle":"","parse-names":false,"suffix":""},{"dropping-particle":"","family":"Feldt-Rasmussen","given":"Ulla","non-dropping-particle":"","parse-names":false,"suffix":""}],"container-title":"Seminars in Cancer Biology","id":"ITEM-1","issue":"April","issued":{"date-parts":[["2021"]]},"publisher":"Elsevier Ltd","title":"Multiple endocrine neoplasia type 2: A reveiw","type":"article-journal"},"uris":["http://www.mendeley.com/documents/?uuid=f6bb25fc-3885-4386-8499-3299ec2d9a35"]}],"mendeley":{"formattedCitation":"[13]","plainTextFormattedCitation":"[13]","previouslyFormattedCitation":"[13]"},"properties":{"noteIndex":0},"schema":"https://github.com/citation-style-language/schema/raw/master/csl-citation.json"}</w:instrText>
      </w:r>
      <w:r w:rsidR="00BD72D2" w:rsidRPr="00BF5B66">
        <w:rPr>
          <w:rStyle w:val="normaltextrun"/>
          <w:rFonts w:ascii="Arial" w:hAnsi="Arial" w:cs="Arial"/>
          <w:sz w:val="22"/>
          <w:szCs w:val="22"/>
          <w:lang w:val="en-US"/>
        </w:rPr>
        <w:fldChar w:fldCharType="separate"/>
      </w:r>
      <w:r w:rsidR="0087289D">
        <w:rPr>
          <w:rStyle w:val="normaltextrun"/>
          <w:rFonts w:ascii="Arial" w:hAnsi="Arial" w:cs="Arial"/>
          <w:noProof/>
          <w:sz w:val="22"/>
          <w:szCs w:val="22"/>
          <w:lang w:val="en-US"/>
        </w:rPr>
        <w:t>(</w:t>
      </w:r>
      <w:r w:rsidR="00EC3BEB" w:rsidRPr="00BF5B66">
        <w:rPr>
          <w:rStyle w:val="normaltextrun"/>
          <w:rFonts w:ascii="Arial" w:hAnsi="Arial" w:cs="Arial"/>
          <w:noProof/>
          <w:sz w:val="22"/>
          <w:szCs w:val="22"/>
          <w:lang w:val="en-US"/>
        </w:rPr>
        <w:t>13</w:t>
      </w:r>
      <w:r w:rsidR="0087289D">
        <w:rPr>
          <w:rStyle w:val="normaltextrun"/>
          <w:rFonts w:ascii="Arial" w:hAnsi="Arial" w:cs="Arial"/>
          <w:noProof/>
          <w:sz w:val="22"/>
          <w:szCs w:val="22"/>
          <w:lang w:val="en-US"/>
        </w:rPr>
        <w:t>)</w:t>
      </w:r>
      <w:r w:rsidR="00BD72D2" w:rsidRPr="00BF5B66">
        <w:rPr>
          <w:rStyle w:val="normaltextrun"/>
          <w:rFonts w:ascii="Arial" w:hAnsi="Arial" w:cs="Arial"/>
          <w:sz w:val="22"/>
          <w:szCs w:val="22"/>
          <w:lang w:val="en-US"/>
        </w:rPr>
        <w:fldChar w:fldCharType="end"/>
      </w:r>
      <w:r w:rsidR="00F37D43" w:rsidRPr="00BF5B66">
        <w:rPr>
          <w:rStyle w:val="normaltextrun"/>
          <w:rFonts w:ascii="Arial" w:hAnsi="Arial" w:cs="Arial"/>
          <w:sz w:val="22"/>
          <w:szCs w:val="22"/>
          <w:lang w:val="en-US"/>
        </w:rPr>
        <w:t>.</w:t>
      </w:r>
      <w:r w:rsidR="00BD72D2" w:rsidRPr="00BF5B66">
        <w:rPr>
          <w:rStyle w:val="normaltextrun"/>
          <w:rFonts w:ascii="Arial" w:hAnsi="Arial" w:cs="Arial"/>
          <w:sz w:val="22"/>
          <w:szCs w:val="22"/>
          <w:lang w:val="en-US"/>
        </w:rPr>
        <w:t xml:space="preserve"> Ex</w:t>
      </w:r>
      <w:r w:rsidR="00302E0A" w:rsidRPr="00BF5B66">
        <w:rPr>
          <w:rStyle w:val="normaltextrun"/>
          <w:rFonts w:ascii="Arial" w:hAnsi="Arial" w:cs="Arial"/>
          <w:sz w:val="22"/>
          <w:szCs w:val="22"/>
          <w:lang w:val="en-US"/>
        </w:rPr>
        <w:t>t</w:t>
      </w:r>
      <w:r w:rsidR="00BD72D2" w:rsidRPr="00BF5B66">
        <w:rPr>
          <w:rStyle w:val="normaltextrun"/>
          <w:rFonts w:ascii="Arial" w:hAnsi="Arial" w:cs="Arial"/>
          <w:sz w:val="22"/>
          <w:szCs w:val="22"/>
          <w:lang w:val="en-US"/>
        </w:rPr>
        <w:t>ra</w:t>
      </w:r>
      <w:r w:rsidR="00302E0A" w:rsidRPr="00BF5B66">
        <w:rPr>
          <w:rStyle w:val="normaltextrun"/>
          <w:rFonts w:ascii="Arial" w:hAnsi="Arial" w:cs="Arial"/>
          <w:sz w:val="22"/>
          <w:szCs w:val="22"/>
          <w:lang w:val="en-US"/>
        </w:rPr>
        <w:t>-</w:t>
      </w:r>
      <w:r w:rsidR="00BD72D2" w:rsidRPr="00BF5B66">
        <w:rPr>
          <w:rStyle w:val="normaltextrun"/>
          <w:rFonts w:ascii="Arial" w:hAnsi="Arial" w:cs="Arial"/>
          <w:sz w:val="22"/>
          <w:szCs w:val="22"/>
          <w:lang w:val="en-US"/>
        </w:rPr>
        <w:t>adrenal PHEO is very rare in MEN2.</w:t>
      </w:r>
      <w:r w:rsidR="008C1523" w:rsidRPr="00BF5B66">
        <w:rPr>
          <w:rStyle w:val="normaltextrun"/>
          <w:rFonts w:ascii="Arial" w:hAnsi="Arial" w:cs="Arial"/>
          <w:sz w:val="22"/>
          <w:szCs w:val="22"/>
          <w:lang w:val="en-US"/>
        </w:rPr>
        <w:t xml:space="preserve"> </w:t>
      </w:r>
      <w:r w:rsidR="008C1523" w:rsidRPr="00BF5B66">
        <w:rPr>
          <w:rFonts w:ascii="Arial" w:hAnsi="Arial" w:cs="Arial"/>
          <w:sz w:val="22"/>
          <w:szCs w:val="22"/>
          <w:shd w:val="clear" w:color="auto" w:fill="FFFFFF"/>
          <w:lang w:val="en-US"/>
        </w:rPr>
        <w:t xml:space="preserve">Tumoral hypersecretion of </w:t>
      </w:r>
      <w:r w:rsidR="00297AEE" w:rsidRPr="00BF5B66">
        <w:rPr>
          <w:rFonts w:ascii="Arial" w:hAnsi="Arial" w:cs="Arial"/>
          <w:sz w:val="22"/>
          <w:szCs w:val="22"/>
          <w:shd w:val="clear" w:color="auto" w:fill="FFFFFF"/>
          <w:lang w:val="en-US"/>
        </w:rPr>
        <w:t xml:space="preserve">epinephrine and </w:t>
      </w:r>
      <w:r w:rsidR="008C1523" w:rsidRPr="00BF5B66">
        <w:rPr>
          <w:rFonts w:ascii="Arial" w:hAnsi="Arial" w:cs="Arial"/>
          <w:sz w:val="22"/>
          <w:szCs w:val="22"/>
          <w:shd w:val="clear" w:color="auto" w:fill="FFFFFF"/>
          <w:lang w:val="en-US"/>
        </w:rPr>
        <w:t xml:space="preserve">norepinephrine causes episodic headache, sweating, and tachycardia with 50% of MEN2 patients being symptomatic. </w:t>
      </w:r>
      <w:r w:rsidR="00BD72D2" w:rsidRPr="00BF5B66">
        <w:rPr>
          <w:rStyle w:val="normaltextrun"/>
          <w:rFonts w:ascii="Arial" w:hAnsi="Arial" w:cs="Arial"/>
          <w:sz w:val="22"/>
          <w:szCs w:val="22"/>
          <w:lang w:val="en-US"/>
        </w:rPr>
        <w:t>PHEO was</w:t>
      </w:r>
      <w:r w:rsidR="00F37D43" w:rsidRPr="00BF5B66">
        <w:rPr>
          <w:rStyle w:val="normaltextrun"/>
          <w:rFonts w:ascii="Arial" w:hAnsi="Arial" w:cs="Arial"/>
          <w:sz w:val="22"/>
          <w:szCs w:val="22"/>
          <w:lang w:val="en-US"/>
        </w:rPr>
        <w:t xml:space="preserve"> the first presenting manife</w:t>
      </w:r>
      <w:r w:rsidR="00BD72D2" w:rsidRPr="00BF5B66">
        <w:rPr>
          <w:rStyle w:val="normaltextrun"/>
          <w:rFonts w:ascii="Arial" w:hAnsi="Arial" w:cs="Arial"/>
          <w:sz w:val="22"/>
          <w:szCs w:val="22"/>
          <w:lang w:val="en-US"/>
        </w:rPr>
        <w:t>station in 25% in MEN2A patients and 6% in MEN2B</w:t>
      </w:r>
      <w:r w:rsidR="00302E0A" w:rsidRPr="00BF5B66">
        <w:rPr>
          <w:rStyle w:val="normaltextrun"/>
          <w:rFonts w:ascii="Arial" w:hAnsi="Arial" w:cs="Arial"/>
          <w:sz w:val="22"/>
          <w:szCs w:val="22"/>
          <w:lang w:val="en-US"/>
        </w:rPr>
        <w:t xml:space="preserve"> </w:t>
      </w:r>
      <w:r w:rsidR="00BD72D2" w:rsidRPr="00BF5B66">
        <w:rPr>
          <w:rStyle w:val="normaltextrun"/>
          <w:rFonts w:ascii="Arial" w:hAnsi="Arial" w:cs="Arial"/>
          <w:sz w:val="22"/>
          <w:szCs w:val="22"/>
          <w:lang w:val="en-US"/>
        </w:rPr>
        <w:fldChar w:fldCharType="begin" w:fldLock="1"/>
      </w:r>
      <w:r w:rsidR="00027E27" w:rsidRPr="00BF5B66">
        <w:rPr>
          <w:rStyle w:val="normaltextrun"/>
          <w:rFonts w:ascii="Arial" w:hAnsi="Arial" w:cs="Arial"/>
          <w:sz w:val="22"/>
          <w:szCs w:val="22"/>
          <w:lang w:val="en-US"/>
        </w:rPr>
        <w:instrText>ADDIN CSL_CITATION {"citationItems":[{"id":"ITEM-1","itemData":{"DOI":"10.1111/j.1365-2796.1995.tb01211.x","ISSN":"09546820","PMID":"7595173","abstract":"Objectives. Pheochromocytoma (pheo) is the second component of the multiple endocrine neoplasia type 2 (MEN 2) syndrome. Clinical expression is sometimes poor, and chronology between medullary thyroid carcinoma (MTC) and pheo is not well evaluated. Therefore, a retrospective study was done in eight European countries in order to precise the main characteristics of pheo in MEN 2. Subjects. Data from 300 MEN 2 patients with pheo (274 MEN 2A and 26 MEN 2B) were obtained from cases registered by the EuroMen study group, and collected by a medical standardized questionnaire. These cases occurred between 1969 and 1992. Results. Mean age at diagnosis of pheo was 39.5 years (range 14-68 years) in MEN 2A and 32.4 years (range 15-41 years) in MEN 2B patients. Pheo occurred first in 25.1% of the cases (2-15 years before diagnosis of MTC) and after MTC in 40.2% (2-11 years). In other cases (34.7%), MTC and pheo were diagnosed at the same time. Involvement was bilateral in 67.8% of cases. Malignancy was only 4%. Thirty-nine deaths occurred in these 300 patients, 64.1% were linked in pheo, 23.1% to MTC and 12.8% to other causes. Surgery was unilateral in 39.7% of the cases and bilateral adrenalectomy was the first procedure in 48.4%. A bilateral adrenalectomy in two steps had to be done in 11.9% of cases. In conclusion, these results justify systematic and prolonged biochemical screening of pheo during follow-up of MTC and address some questions about the best mode of surgery.","author":[{"dropping-particle":"","family":"Modigliani","given":"E.","non-dropping-particle":"","parse-names":false,"suffix":""},{"dropping-particle":"","family":"Vasen","given":"H. M.","non-dropping-particle":"","parse-names":false,"suffix":""},{"dropping-particle":"","family":"Raue","given":"K.","non-dropping-particle":"","parse-names":false,"suffix":""},{"dropping-particle":"","family":"Dralle","given":"H.","non-dropping-particle":"","parse-names":false,"suffix":""},{"dropping-particle":"","family":"Frilling","given":"A.","non-dropping-particle":"","parse-names":false,"suffix":""},{"dropping-particle":"","family":"Gheri","given":"R. G.","non-dropping-particle":"","parse-names":false,"suffix":""},{"dropping-particle":"","family":"Brandi","given":"M. L.","non-dropping-particle":"","parse-names":false,"suffix":""},{"dropping-particle":"","family":"Limbert","given":"E.","non-dropping-particle":"","parse-names":false,"suffix":""},{"dropping-particle":"","family":"Niederle","given":"B.","non-dropping-particle":"","parse-names":false,"suffix":""},{"dropping-particle":"","family":"Forgas","given":"L.","non-dropping-particle":"","parse-names":false,"suffix":""},{"dropping-particle":"","family":"Rosenberg-Bourgin","given":"M.","non-dropping-particle":"","parse-names":false,"suffix":""},{"dropping-particle":"","family":"Calmettes","given":"C.","non-dropping-particle":"","parse-names":false,"suffix":""}],"container-title":"Journal of Internal Medicine","id":"ITEM-1","issued":{"date-parts":[["1995"]]},"title":"Pheochromocytoma in multiple endocrine neoplasia type 2: European study","type":"paper-conference"},"uris":["http://www.mendeley.com/documents/?uuid=d8386ba2-d909-4eca-b5f0-d30a34bcca5b"]}],"mendeley":{"formattedCitation":"[8]","plainTextFormattedCitation":"[8]","previouslyFormattedCitation":"[8]"},"properties":{"noteIndex":0},"schema":"https://github.com/citation-style-language/schema/raw/master/csl-citation.json"}</w:instrText>
      </w:r>
      <w:r w:rsidR="00BD72D2" w:rsidRPr="00BF5B66">
        <w:rPr>
          <w:rStyle w:val="normaltextrun"/>
          <w:rFonts w:ascii="Arial" w:hAnsi="Arial" w:cs="Arial"/>
          <w:sz w:val="22"/>
          <w:szCs w:val="22"/>
          <w:lang w:val="en-US"/>
        </w:rPr>
        <w:fldChar w:fldCharType="separate"/>
      </w:r>
      <w:r w:rsidR="0087289D">
        <w:rPr>
          <w:rStyle w:val="normaltextrun"/>
          <w:rFonts w:ascii="Arial" w:hAnsi="Arial" w:cs="Arial"/>
          <w:noProof/>
          <w:sz w:val="22"/>
          <w:szCs w:val="22"/>
          <w:lang w:val="en-US"/>
        </w:rPr>
        <w:t>(</w:t>
      </w:r>
      <w:r w:rsidR="00EC3BEB" w:rsidRPr="00BF5B66">
        <w:rPr>
          <w:rStyle w:val="normaltextrun"/>
          <w:rFonts w:ascii="Arial" w:hAnsi="Arial" w:cs="Arial"/>
          <w:noProof/>
          <w:sz w:val="22"/>
          <w:szCs w:val="22"/>
          <w:lang w:val="en-US"/>
        </w:rPr>
        <w:t>8</w:t>
      </w:r>
      <w:r w:rsidR="0087289D">
        <w:rPr>
          <w:rStyle w:val="normaltextrun"/>
          <w:rFonts w:ascii="Arial" w:hAnsi="Arial" w:cs="Arial"/>
          <w:noProof/>
          <w:sz w:val="22"/>
          <w:szCs w:val="22"/>
          <w:lang w:val="en-US"/>
        </w:rPr>
        <w:t>)</w:t>
      </w:r>
      <w:r w:rsidR="00BD72D2" w:rsidRPr="00BF5B66">
        <w:rPr>
          <w:rStyle w:val="normaltextrun"/>
          <w:rFonts w:ascii="Arial" w:hAnsi="Arial" w:cs="Arial"/>
          <w:sz w:val="22"/>
          <w:szCs w:val="22"/>
          <w:lang w:val="en-US"/>
        </w:rPr>
        <w:fldChar w:fldCharType="end"/>
      </w:r>
      <w:r w:rsidR="00BD72D2" w:rsidRPr="00BF5B66">
        <w:rPr>
          <w:rStyle w:val="normaltextrun"/>
          <w:rFonts w:ascii="Arial" w:hAnsi="Arial" w:cs="Arial"/>
          <w:sz w:val="22"/>
          <w:szCs w:val="22"/>
          <w:lang w:val="en-US"/>
        </w:rPr>
        <w:t xml:space="preserve">. </w:t>
      </w:r>
      <w:r w:rsidR="00F37D43" w:rsidRPr="00BF5B66">
        <w:rPr>
          <w:rStyle w:val="normaltextrun"/>
          <w:rFonts w:ascii="Arial" w:hAnsi="Arial" w:cs="Arial"/>
          <w:sz w:val="22"/>
          <w:szCs w:val="22"/>
          <w:lang w:val="en-US"/>
        </w:rPr>
        <w:t>PHEO</w:t>
      </w:r>
      <w:r w:rsidR="00027441" w:rsidRPr="00BF5B66">
        <w:rPr>
          <w:rStyle w:val="normaltextrun"/>
          <w:rFonts w:ascii="Arial" w:hAnsi="Arial" w:cs="Arial"/>
          <w:sz w:val="22"/>
          <w:szCs w:val="22"/>
          <w:lang w:val="en-US"/>
        </w:rPr>
        <w:t> i</w:t>
      </w:r>
      <w:r w:rsidR="00BD72D2" w:rsidRPr="00BF5B66">
        <w:rPr>
          <w:rStyle w:val="normaltextrun"/>
          <w:rFonts w:ascii="Arial" w:hAnsi="Arial" w:cs="Arial"/>
          <w:sz w:val="22"/>
          <w:szCs w:val="22"/>
          <w:lang w:val="en-US"/>
        </w:rPr>
        <w:t>s</w:t>
      </w:r>
      <w:r w:rsidR="00027441" w:rsidRPr="00BF5B66">
        <w:rPr>
          <w:rStyle w:val="normaltextrun"/>
          <w:rFonts w:ascii="Arial" w:hAnsi="Arial" w:cs="Arial"/>
          <w:sz w:val="22"/>
          <w:szCs w:val="22"/>
          <w:lang w:val="en-US"/>
        </w:rPr>
        <w:t xml:space="preserve"> bilateral </w:t>
      </w:r>
      <w:r w:rsidR="00BD72D2" w:rsidRPr="00BF5B66">
        <w:rPr>
          <w:rStyle w:val="normaltextrun"/>
          <w:rFonts w:ascii="Arial" w:hAnsi="Arial" w:cs="Arial"/>
          <w:sz w:val="22"/>
          <w:szCs w:val="22"/>
          <w:lang w:val="en-US"/>
        </w:rPr>
        <w:t>in most cases</w:t>
      </w:r>
      <w:r w:rsidR="00027441" w:rsidRPr="00BF5B66">
        <w:rPr>
          <w:rStyle w:val="normaltextrun"/>
          <w:rFonts w:ascii="Arial" w:hAnsi="Arial" w:cs="Arial"/>
          <w:sz w:val="22"/>
          <w:szCs w:val="22"/>
          <w:lang w:val="en-US"/>
        </w:rPr>
        <w:t> and </w:t>
      </w:r>
      <w:r w:rsidR="00654A3C" w:rsidRPr="00BF5B66">
        <w:rPr>
          <w:rStyle w:val="normaltextrun"/>
          <w:rFonts w:ascii="Arial" w:hAnsi="Arial" w:cs="Arial"/>
          <w:sz w:val="22"/>
          <w:szCs w:val="22"/>
          <w:lang w:val="en-US"/>
        </w:rPr>
        <w:t>rarely malignant (0-</w:t>
      </w:r>
      <w:r w:rsidR="00BD72D2" w:rsidRPr="00BF5B66">
        <w:rPr>
          <w:rStyle w:val="normaltextrun"/>
          <w:rFonts w:ascii="Arial" w:hAnsi="Arial" w:cs="Arial"/>
          <w:sz w:val="22"/>
          <w:szCs w:val="22"/>
          <w:lang w:val="en-US"/>
        </w:rPr>
        <w:t>4</w:t>
      </w:r>
      <w:r w:rsidR="00F37D43" w:rsidRPr="00BF5B66">
        <w:rPr>
          <w:rStyle w:val="normaltextrun"/>
          <w:rFonts w:ascii="Arial" w:hAnsi="Arial" w:cs="Arial"/>
          <w:sz w:val="22"/>
          <w:szCs w:val="22"/>
          <w:lang w:val="en-US"/>
        </w:rPr>
        <w:t>%)</w:t>
      </w:r>
      <w:r w:rsidR="00302E0A" w:rsidRPr="00BF5B66">
        <w:rPr>
          <w:rStyle w:val="normaltextrun"/>
          <w:rFonts w:ascii="Arial" w:hAnsi="Arial" w:cs="Arial"/>
          <w:sz w:val="22"/>
          <w:szCs w:val="22"/>
          <w:lang w:val="en-US"/>
        </w:rPr>
        <w:t xml:space="preserve"> </w:t>
      </w:r>
      <w:r w:rsidR="00BD72D2" w:rsidRPr="00BF5B66">
        <w:rPr>
          <w:rStyle w:val="normaltextrun"/>
          <w:rFonts w:ascii="Arial" w:hAnsi="Arial" w:cs="Arial"/>
          <w:sz w:val="22"/>
          <w:szCs w:val="22"/>
          <w:lang w:val="en-US"/>
        </w:rPr>
        <w:fldChar w:fldCharType="begin" w:fldLock="1"/>
      </w:r>
      <w:r w:rsidR="00027E27" w:rsidRPr="00BF5B66">
        <w:rPr>
          <w:rStyle w:val="normaltextrun"/>
          <w:rFonts w:ascii="Arial" w:hAnsi="Arial" w:cs="Arial"/>
          <w:sz w:val="22"/>
          <w:szCs w:val="22"/>
          <w:lang w:val="en-US"/>
        </w:rPr>
        <w:instrText>ADDIN CSL_CITATION {"citationItems":[{"id":"ITEM-1","itemData":{"DOI":"10.1016/j.semcancer.2021.03.035","ISSN":"10963650","PMID":"33812987","abstract":"Multiple endocrine neoplasias are rare hereditary syndromes some of them with malignant potential. Multiple endocrine neoplasia type 2 (MEN 2) is an autosomal dominant hereditary cancer syndrome due to germline variants in the REarranged during Transfection (RET) proto-oncogene. There are two distinct clinical entities: MEN 2A and MEN 2B. MEN 2A is associated with medullary thyroid carcinoma (MTC), phaeochromocytoma, primary hyperparathyroidism, cutaneous lichen amyloidosis and Hirschprung's disease and MEN 2B with MTC, phaeochromocytoma, ganglioneuromatosis of the aerodigestive tract, musculoskeletal and ophthalmologic abnormalities. Germline RET variants causing MEN 2 result in gain-of-function; since the discovery of the genetic variants a thorough search for genotype-phenotype associations began in order to understand the high variability both between families and within family members. These studies have successfully led to improved risk classification of prognosis in relation to the genotype, thus improving the management of the patients by thorough genetic counseling. The present review summarizes the recent developments in the knowledge of these hereditary syndromes as well as the impact on clinical management, including genetic counseling, of both individual patients and families. It furthermore points to future directions of research for better clarification of timing of treatments of the various manifestations of the syndromes in order to improve survival and morbidity in these patients.","author":[{"dropping-particle":"","family":"Mathiesen","given":"Jes Sloth","non-dropping-particle":"","parse-names":false,"suffix":""},{"dropping-particle":"","family":"Effraimidis","given":"Grigoris","non-dropping-particle":"","parse-names":false,"suffix":""},{"dropping-particle":"","family":"Rossing","given":"Maria","non-dropping-particle":"","parse-names":false,"suffix":""},{"dropping-particle":"","family":"Rasmussen","given":"Åse Krogh","non-dropping-particle":"","parse-names":false,"suffix":""},{"dropping-particle":"","family":"Hoejberg","given":"Lise","non-dropping-particle":"","parse-names":false,"suffix":""},{"dropping-particle":"","family":"Bastholt","given":"Lars","non-dropping-particle":"","parse-names":false,"suffix":""},{"dropping-particle":"","family":"Godballe","given":"Christian","non-dropping-particle":"","parse-names":false,"suffix":""},{"dropping-particle":"","family":"Oturai","given":"Peter","non-dropping-particle":"","parse-names":false,"suffix":""},{"dropping-particle":"","family":"Feldt-Rasmussen","given":"Ulla","non-dropping-particle":"","parse-names":false,"suffix":""}],"container-title":"Seminars in Cancer Biology","id":"ITEM-1","issue":"April","issued":{"date-parts":[["2021"]]},"publisher":"Elsevier Ltd","title":"Multiple endocrine neoplasia type 2: A reveiw","type":"article-journal"},"uris":["http://www.mendeley.com/documents/?uuid=f6bb25fc-3885-4386-8499-3299ec2d9a35"]},{"id":"ITEM-2","itemData":{"DOI":"10.1111/j.1365-2796.1995.tb01211.x","ISSN":"09546820","PMID":"7595173","abstract":"Objectives. Pheochromocytoma (pheo) is the second component of the multiple endocrine neoplasia type 2 (MEN 2) syndrome. Clinical expression is sometimes poor, and chronology between medullary thyroid carcinoma (MTC) and pheo is not well evaluated. Therefore, a retrospective study was done in eight European countries in order to precise the main characteristics of pheo in MEN 2. Subjects. Data from 300 MEN 2 patients with pheo (274 MEN 2A and 26 MEN 2B) were obtained from cases registered by the EuroMen study group, and collected by a medical standardized questionnaire. These cases occurred between 1969 and 1992. Results. Mean age at diagnosis of pheo was 39.5 years (range 14-68 years) in MEN 2A and 32.4 years (range 15-41 years) in MEN 2B patients. Pheo occurred first in 25.1% of the cases (2-15 years before diagnosis of MTC) and after MTC in 40.2% (2-11 years). In other cases (34.7%), MTC and pheo were diagnosed at the same time. Involvement was bilateral in 67.8% of cases. Malignancy was only 4%. Thirty-nine deaths occurred in these 300 patients, 64.1% were linked in pheo, 23.1% to MTC and 12.8% to other causes. Surgery was unilateral in 39.7% of the cases and bilateral adrenalectomy was the first procedure in 48.4%. A bilateral adrenalectomy in two steps had to be done in 11.9% of cases. In conclusion, these results justify systematic and prolonged biochemical screening of pheo during follow-up of MTC and address some questions about the best mode of surgery.","author":[{"dropping-particle":"","family":"Modigliani","given":"E.","non-dropping-particle":"","parse-names":false,"suffix":""},{"dropping-particle":"","family":"Vasen","given":"H. M.","non-dropping-particle":"","parse-names":false,"suffix":""},{"dropping-particle":"","family":"Raue","given":"K.","non-dropping-particle":"","parse-names":false,"suffix":""},{"dropping-particle":"","family":"Dralle","given":"H.","non-dropping-particle":"","parse-names":false,"suffix":""},{"dropping-particle":"","family":"Frilling","given":"A.","non-dropping-particle":"","parse-names":false,"suffix":""},{"dropping-particle":"","family":"Gheri","given":"R. G.","non-dropping-particle":"","parse-names":false,"suffix":""},{"dropping-particle":"","family":"Brandi","given":"M. L.","non-dropping-particle":"","parse-names":false,"suffix":""},{"dropping-particle":"","family":"Limbert","given":"E.","non-dropping-particle":"","parse-names":false,"suffix":""},{"dropping-particle":"","family":"Niederle","given":"B.","non-dropping-particle":"","parse-names":false,"suffix":""},{"dropping-particle":"","family":"Forgas","given":"L.","non-dropping-particle":"","parse-names":false,"suffix":""},{"dropping-particle":"","family":"Rosenberg-Bourgin","given":"M.","non-dropping-particle":"","parse-names":false,"suffix":""},{"dropping-particle":"","family":"Calmettes","given":"C.","non-dropping-particle":"","parse-names":false,"suffix":""}],"container-title":"Journal of Internal Medicine","id":"ITEM-2","issued":{"date-parts":[["1995"]]},"title":"Pheochromocytoma in multiple endocrine neoplasia type 2: European study","type":"paper-conference"},"uris":["http://www.mendeley.com/documents/?uuid=d8386ba2-d909-4eca-b5f0-d30a34bcca5b"]}],"mendeley":{"formattedCitation":"[8,13]","plainTextFormattedCitation":"[8,13]","previouslyFormattedCitation":"[8,13]"},"properties":{"noteIndex":0},"schema":"https://github.com/citation-style-language/schema/raw/master/csl-citation.json"}</w:instrText>
      </w:r>
      <w:r w:rsidR="00BD72D2" w:rsidRPr="00BF5B66">
        <w:rPr>
          <w:rStyle w:val="normaltextrun"/>
          <w:rFonts w:ascii="Arial" w:hAnsi="Arial" w:cs="Arial"/>
          <w:sz w:val="22"/>
          <w:szCs w:val="22"/>
          <w:lang w:val="en-US"/>
        </w:rPr>
        <w:fldChar w:fldCharType="separate"/>
      </w:r>
      <w:r w:rsidR="0087289D">
        <w:rPr>
          <w:rStyle w:val="normaltextrun"/>
          <w:rFonts w:ascii="Arial" w:hAnsi="Arial" w:cs="Arial"/>
          <w:noProof/>
          <w:sz w:val="22"/>
          <w:szCs w:val="22"/>
          <w:lang w:val="en-US"/>
        </w:rPr>
        <w:t>(</w:t>
      </w:r>
      <w:r w:rsidR="00EC3BEB" w:rsidRPr="00BF5B66">
        <w:rPr>
          <w:rStyle w:val="normaltextrun"/>
          <w:rFonts w:ascii="Arial" w:hAnsi="Arial" w:cs="Arial"/>
          <w:noProof/>
          <w:sz w:val="22"/>
          <w:szCs w:val="22"/>
          <w:lang w:val="en-US"/>
        </w:rPr>
        <w:t>8,13</w:t>
      </w:r>
      <w:r w:rsidR="0087289D">
        <w:rPr>
          <w:rStyle w:val="normaltextrun"/>
          <w:rFonts w:ascii="Arial" w:hAnsi="Arial" w:cs="Arial"/>
          <w:noProof/>
          <w:sz w:val="22"/>
          <w:szCs w:val="22"/>
          <w:lang w:val="en-US"/>
        </w:rPr>
        <w:t>)</w:t>
      </w:r>
      <w:r w:rsidR="00BD72D2" w:rsidRPr="00BF5B66">
        <w:rPr>
          <w:rStyle w:val="normaltextrun"/>
          <w:rFonts w:ascii="Arial" w:hAnsi="Arial" w:cs="Arial"/>
          <w:sz w:val="22"/>
          <w:szCs w:val="22"/>
          <w:lang w:val="en-US"/>
        </w:rPr>
        <w:fldChar w:fldCharType="end"/>
      </w:r>
      <w:r w:rsidR="00F37D43" w:rsidRPr="00BF5B66">
        <w:rPr>
          <w:rStyle w:val="normaltextrun"/>
          <w:rFonts w:ascii="Arial" w:hAnsi="Arial" w:cs="Arial"/>
          <w:sz w:val="22"/>
          <w:szCs w:val="22"/>
          <w:lang w:val="en-US"/>
        </w:rPr>
        <w:t xml:space="preserve">. </w:t>
      </w:r>
      <w:r w:rsidR="00630192" w:rsidRPr="00BF5B66">
        <w:rPr>
          <w:rFonts w:ascii="Arial" w:hAnsi="Arial" w:cs="Arial"/>
          <w:sz w:val="22"/>
          <w:szCs w:val="22"/>
          <w:lang w:val="en-US"/>
        </w:rPr>
        <w:t>MEN</w:t>
      </w:r>
      <w:r w:rsidR="00F37D43" w:rsidRPr="00BF5B66">
        <w:rPr>
          <w:rFonts w:ascii="Arial" w:hAnsi="Arial" w:cs="Arial"/>
          <w:sz w:val="22"/>
          <w:szCs w:val="22"/>
          <w:lang w:val="en-US"/>
        </w:rPr>
        <w:t xml:space="preserve">2-related PHEO </w:t>
      </w:r>
      <w:r w:rsidR="00040033" w:rsidRPr="00BF5B66">
        <w:rPr>
          <w:rFonts w:ascii="Arial" w:hAnsi="Arial" w:cs="Arial"/>
          <w:sz w:val="22"/>
          <w:szCs w:val="22"/>
          <w:lang w:val="en-US"/>
        </w:rPr>
        <w:t xml:space="preserve">typically </w:t>
      </w:r>
      <w:r w:rsidR="00F37D43" w:rsidRPr="00BF5B66">
        <w:rPr>
          <w:rFonts w:ascii="Arial" w:hAnsi="Arial" w:cs="Arial"/>
          <w:sz w:val="22"/>
          <w:szCs w:val="22"/>
          <w:lang w:val="en-US"/>
        </w:rPr>
        <w:t>produce epinephrine or both epinephrine and norepinephrine, but not exclusively norepinephrine</w:t>
      </w:r>
      <w:r w:rsidR="00302E0A" w:rsidRPr="00BF5B66">
        <w:rPr>
          <w:rFonts w:ascii="Arial" w:hAnsi="Arial" w:cs="Arial"/>
          <w:sz w:val="22"/>
          <w:szCs w:val="22"/>
          <w:lang w:val="en-US"/>
        </w:rPr>
        <w:t xml:space="preserve"> </w:t>
      </w:r>
      <w:r w:rsidR="00F37D43" w:rsidRPr="00BF5B66">
        <w:rPr>
          <w:rFonts w:ascii="Arial" w:hAnsi="Arial" w:cs="Arial"/>
          <w:sz w:val="22"/>
          <w:szCs w:val="22"/>
          <w:lang w:val="en-US"/>
        </w:rPr>
        <w:fldChar w:fldCharType="begin" w:fldLock="1"/>
      </w:r>
      <w:r w:rsidR="00C01260" w:rsidRPr="00BF5B66">
        <w:rPr>
          <w:rFonts w:ascii="Arial" w:hAnsi="Arial" w:cs="Arial"/>
          <w:sz w:val="22"/>
          <w:szCs w:val="22"/>
          <w:lang w:val="en-US"/>
        </w:rPr>
        <w:instrText>ADDIN CSL_CITATION {"citationItems":[{"id":"ITEM-1","itemData":{"DOI":"10.14310/horm.2002.1227","ISSN":"11093099","PMID":"19570738","abstract":"Pheochromocytomas/paragangliomas (PHEOs/PGLs) are rare but treacherous catecholamine-producing tumors which, if overlooked or improperly treated, will almost invariably prove fatal. Patients with MEN2 PHEOs have a high incidence of paroxysmal attacks and a higher prevalence of hypertension and other cardiovascular problems than do patients with Von-Hippel-Lindau (VHL) PHEOs. Compared to measurements of deconjugated metanephrines, plasma concentrations of free metanephrines are relatively independent of renal function and therefore more suitable for diagnosis of PHEO/PGL. Recently, the focus of Positron Emission Tomography (PET) imaging for these tumors has been the localization of PHEO. Although a limited number of studies are available, [18F]- fluorodopamine ([18F]DA) PET has been found to be the best overall imaging modality in the localization of PHEO. For adrenal PHEOs, this method seems to be comparable to other functional modalities such as [ 18F]-fluorodopa ([18F]DOPA) PET or [123I]- metaiodobenzylguanidine ([123I]MIBG) scintigraphy. For extraadrenal PHEOs, data are limited and more extensive studies are needed. In patients with metastatic PHEO, the sensitivity of [18F]DA PET is superior to [ 123I]MIBG. The so called \"flip-flop\" imaging showing superiority of non-specific [18F] flurodeoxyglucose (FDG) PET over specific [18F]DA PET has been described in rapidly progressive, often metastatic SDHB-associated PHEOs. Whether these data reflect PHEO cell dedifferentiation (e.g. losing Norepinephrine Transporter - NET) or increased metabolic rate remains to be established.","author":[{"dropping-particle":"","family":"Pacak","given":"Karel","non-dropping-particle":"","parse-names":false,"suffix":""},{"dropping-particle":"","family":"Eisenhofer","given":"Graeme","non-dropping-particle":"","parse-names":false,"suffix":""},{"dropping-particle":"","family":"Ilias","given":"Ioannis","non-dropping-particle":"","parse-names":false,"suffix":""}],"container-title":"Hormones","id":"ITEM-1","issued":{"date-parts":[["2009"]]},"title":"Diagnosis of pheochromocytoma with special emphasis on MEN2 syndrome","type":"article"},"uris":["http://www.mendeley.com/documents/?uuid=def777c1-b999-477f-afa6-f7711ceeab93"]}],"mendeley":{"formattedCitation":"[36]","plainTextFormattedCitation":"[36]","previouslyFormattedCitation":"[36]"},"properties":{"noteIndex":0},"schema":"https://github.com/citation-style-language/schema/raw/master/csl-citation.json"}</w:instrText>
      </w:r>
      <w:r w:rsidR="00F37D43" w:rsidRPr="00BF5B66">
        <w:rPr>
          <w:rFonts w:ascii="Arial" w:hAnsi="Arial" w:cs="Arial"/>
          <w:sz w:val="22"/>
          <w:szCs w:val="22"/>
          <w:lang w:val="en-US"/>
        </w:rPr>
        <w:fldChar w:fldCharType="separate"/>
      </w:r>
      <w:r w:rsidR="0087289D">
        <w:rPr>
          <w:rFonts w:ascii="Arial" w:hAnsi="Arial" w:cs="Arial"/>
          <w:noProof/>
          <w:sz w:val="22"/>
          <w:szCs w:val="22"/>
          <w:lang w:val="en-US"/>
        </w:rPr>
        <w:t>(</w:t>
      </w:r>
      <w:r w:rsidR="00461C21" w:rsidRPr="00BF5B66">
        <w:rPr>
          <w:rFonts w:ascii="Arial" w:hAnsi="Arial" w:cs="Arial"/>
          <w:noProof/>
          <w:sz w:val="22"/>
          <w:szCs w:val="22"/>
          <w:lang w:val="en-US"/>
        </w:rPr>
        <w:t>36</w:t>
      </w:r>
      <w:r w:rsidR="0087289D">
        <w:rPr>
          <w:rFonts w:ascii="Arial" w:hAnsi="Arial" w:cs="Arial"/>
          <w:noProof/>
          <w:sz w:val="22"/>
          <w:szCs w:val="22"/>
          <w:lang w:val="en-US"/>
        </w:rPr>
        <w:t>)</w:t>
      </w:r>
      <w:r w:rsidR="00F37D43" w:rsidRPr="00BF5B66">
        <w:rPr>
          <w:rFonts w:ascii="Arial" w:hAnsi="Arial" w:cs="Arial"/>
          <w:sz w:val="22"/>
          <w:szCs w:val="22"/>
          <w:lang w:val="en-US"/>
        </w:rPr>
        <w:fldChar w:fldCharType="end"/>
      </w:r>
      <w:r w:rsidR="00F37D43" w:rsidRPr="00BF5B66">
        <w:rPr>
          <w:rStyle w:val="contextualspellingandgrammarerror"/>
          <w:rFonts w:ascii="Arial" w:hAnsi="Arial" w:cs="Arial"/>
          <w:sz w:val="22"/>
          <w:szCs w:val="22"/>
          <w:lang w:val="en-US"/>
        </w:rPr>
        <w:t>.</w:t>
      </w:r>
    </w:p>
    <w:p w14:paraId="2262C070" w14:textId="77777777" w:rsidR="00027441" w:rsidRPr="00BF5B66" w:rsidRDefault="00027441" w:rsidP="00BF5B66">
      <w:pPr>
        <w:pStyle w:val="paragraph"/>
        <w:shd w:val="clear" w:color="auto" w:fill="FFFFFF"/>
        <w:spacing w:before="0" w:beforeAutospacing="0" w:after="0" w:afterAutospacing="0" w:line="276" w:lineRule="auto"/>
        <w:textAlignment w:val="baseline"/>
        <w:rPr>
          <w:rFonts w:ascii="Arial" w:hAnsi="Arial" w:cs="Arial"/>
          <w:sz w:val="22"/>
          <w:szCs w:val="22"/>
          <w:lang w:val="en-US"/>
        </w:rPr>
      </w:pPr>
      <w:r w:rsidRPr="00BF5B66">
        <w:rPr>
          <w:rStyle w:val="eop"/>
          <w:rFonts w:ascii="Arial" w:hAnsi="Arial" w:cs="Arial"/>
          <w:sz w:val="22"/>
          <w:szCs w:val="22"/>
          <w:lang w:val="en-US"/>
        </w:rPr>
        <w:t> </w:t>
      </w:r>
    </w:p>
    <w:p w14:paraId="417D3A84" w14:textId="02C5BCE2" w:rsidR="00027441" w:rsidRPr="00E76593" w:rsidRDefault="00027441" w:rsidP="00BF5B66">
      <w:pPr>
        <w:pStyle w:val="paragraph"/>
        <w:shd w:val="clear" w:color="auto" w:fill="FFFFFF"/>
        <w:spacing w:before="0" w:beforeAutospacing="0" w:after="0" w:afterAutospacing="0" w:line="276" w:lineRule="auto"/>
        <w:textAlignment w:val="baseline"/>
        <w:rPr>
          <w:rFonts w:ascii="Arial" w:hAnsi="Arial" w:cs="Arial"/>
          <w:color w:val="00B050"/>
          <w:sz w:val="22"/>
          <w:szCs w:val="22"/>
          <w:lang w:val="en-US"/>
        </w:rPr>
      </w:pPr>
      <w:r w:rsidRPr="00E76593">
        <w:rPr>
          <w:rStyle w:val="normaltextrun"/>
          <w:rFonts w:ascii="Arial" w:hAnsi="Arial" w:cs="Arial"/>
          <w:b/>
          <w:bCs/>
          <w:color w:val="00B050"/>
          <w:sz w:val="22"/>
          <w:szCs w:val="22"/>
          <w:lang w:val="en-US"/>
        </w:rPr>
        <w:t xml:space="preserve">Primary </w:t>
      </w:r>
      <w:r w:rsidR="00D7443D" w:rsidRPr="00E76593">
        <w:rPr>
          <w:rStyle w:val="normaltextrun"/>
          <w:rFonts w:ascii="Arial" w:hAnsi="Arial" w:cs="Arial"/>
          <w:b/>
          <w:bCs/>
          <w:color w:val="00B050"/>
          <w:sz w:val="22"/>
          <w:szCs w:val="22"/>
          <w:lang w:val="en-US"/>
        </w:rPr>
        <w:t>H</w:t>
      </w:r>
      <w:r w:rsidRPr="00E76593">
        <w:rPr>
          <w:rStyle w:val="normaltextrun"/>
          <w:rFonts w:ascii="Arial" w:hAnsi="Arial" w:cs="Arial"/>
          <w:b/>
          <w:bCs/>
          <w:color w:val="00B050"/>
          <w:sz w:val="22"/>
          <w:szCs w:val="22"/>
          <w:lang w:val="en-US"/>
        </w:rPr>
        <w:t>yperparathyroidism (</w:t>
      </w:r>
      <w:r w:rsidR="00EC3BEB" w:rsidRPr="00E76593">
        <w:rPr>
          <w:rStyle w:val="normaltextrun"/>
          <w:rFonts w:ascii="Arial" w:hAnsi="Arial" w:cs="Arial"/>
          <w:b/>
          <w:bCs/>
          <w:color w:val="00B050"/>
          <w:sz w:val="22"/>
          <w:szCs w:val="22"/>
          <w:lang w:val="en-US"/>
        </w:rPr>
        <w:t>p</w:t>
      </w:r>
      <w:r w:rsidRPr="00E76593">
        <w:rPr>
          <w:rStyle w:val="normaltextrun"/>
          <w:rFonts w:ascii="Arial" w:hAnsi="Arial" w:cs="Arial"/>
          <w:b/>
          <w:bCs/>
          <w:color w:val="00B050"/>
          <w:sz w:val="22"/>
          <w:szCs w:val="22"/>
          <w:lang w:val="en-US"/>
        </w:rPr>
        <w:t>HPT)</w:t>
      </w:r>
      <w:r w:rsidRPr="00E76593">
        <w:rPr>
          <w:rStyle w:val="eop"/>
          <w:rFonts w:ascii="Arial" w:hAnsi="Arial" w:cs="Arial"/>
          <w:color w:val="00B050"/>
          <w:sz w:val="22"/>
          <w:szCs w:val="22"/>
          <w:lang w:val="en-US"/>
        </w:rPr>
        <w:t> </w:t>
      </w:r>
    </w:p>
    <w:p w14:paraId="77C831AC" w14:textId="77777777" w:rsidR="00C901DC" w:rsidRDefault="00C901DC" w:rsidP="00BF5B66">
      <w:pPr>
        <w:pStyle w:val="paragraph"/>
        <w:shd w:val="clear" w:color="auto" w:fill="FFFFFF"/>
        <w:spacing w:before="0" w:beforeAutospacing="0" w:after="0" w:afterAutospacing="0" w:line="276" w:lineRule="auto"/>
        <w:textAlignment w:val="baseline"/>
        <w:rPr>
          <w:rStyle w:val="normaltextrun"/>
          <w:rFonts w:ascii="Arial" w:hAnsi="Arial" w:cs="Arial"/>
          <w:sz w:val="22"/>
          <w:szCs w:val="22"/>
          <w:lang w:val="en-US"/>
        </w:rPr>
      </w:pPr>
    </w:p>
    <w:p w14:paraId="7C3AABC5" w14:textId="42C8D730" w:rsidR="00027441" w:rsidRPr="00BF5B66" w:rsidRDefault="00EC3BEB" w:rsidP="00BF5B66">
      <w:pPr>
        <w:pStyle w:val="paragraph"/>
        <w:shd w:val="clear" w:color="auto" w:fill="FFFFFF"/>
        <w:spacing w:before="0" w:beforeAutospacing="0" w:after="0" w:afterAutospacing="0" w:line="276" w:lineRule="auto"/>
        <w:textAlignment w:val="baseline"/>
        <w:rPr>
          <w:rFonts w:ascii="Arial" w:hAnsi="Arial" w:cs="Arial"/>
          <w:sz w:val="22"/>
          <w:szCs w:val="22"/>
          <w:lang w:val="en-US"/>
        </w:rPr>
      </w:pPr>
      <w:r w:rsidRPr="00BF5B66">
        <w:rPr>
          <w:rStyle w:val="normaltextrun"/>
          <w:rFonts w:ascii="Arial" w:hAnsi="Arial" w:cs="Arial"/>
          <w:sz w:val="22"/>
          <w:szCs w:val="22"/>
          <w:lang w:val="en-US"/>
        </w:rPr>
        <w:t>p</w:t>
      </w:r>
      <w:r w:rsidR="00C45CA9" w:rsidRPr="00BF5B66">
        <w:rPr>
          <w:rStyle w:val="normaltextrun"/>
          <w:rFonts w:ascii="Arial" w:hAnsi="Arial" w:cs="Arial"/>
          <w:sz w:val="22"/>
          <w:szCs w:val="22"/>
          <w:lang w:val="en-US"/>
        </w:rPr>
        <w:t>HPT is caused by a parathyroid adenoma or hyperplasia with autonomous secretion of PTH, leading to elevated calcium levels.</w:t>
      </w:r>
      <w:r w:rsidR="00C80B63" w:rsidRPr="00BF5B66">
        <w:rPr>
          <w:rStyle w:val="normaltextrun"/>
          <w:rFonts w:ascii="Arial" w:hAnsi="Arial" w:cs="Arial"/>
          <w:sz w:val="22"/>
          <w:szCs w:val="22"/>
          <w:lang w:val="en-US"/>
        </w:rPr>
        <w:t xml:space="preserve"> Disease is multiglandular in the majority of patient</w:t>
      </w:r>
      <w:r w:rsidR="00302E0A" w:rsidRPr="00BF5B66">
        <w:rPr>
          <w:rStyle w:val="normaltextrun"/>
          <w:rFonts w:ascii="Arial" w:hAnsi="Arial" w:cs="Arial"/>
          <w:sz w:val="22"/>
          <w:szCs w:val="22"/>
          <w:lang w:val="en-US"/>
        </w:rPr>
        <w:t>s</w:t>
      </w:r>
      <w:r w:rsidR="00C80B63" w:rsidRPr="00BF5B66">
        <w:rPr>
          <w:rStyle w:val="normaltextrun"/>
          <w:rFonts w:ascii="Arial" w:hAnsi="Arial" w:cs="Arial"/>
          <w:sz w:val="22"/>
          <w:szCs w:val="22"/>
          <w:lang w:val="en-US"/>
        </w:rPr>
        <w:t>, but can</w:t>
      </w:r>
      <w:r w:rsidR="00C80B63" w:rsidRPr="00BF5B66">
        <w:rPr>
          <w:rFonts w:ascii="Arial" w:hAnsi="Arial" w:cs="Arial"/>
          <w:sz w:val="22"/>
          <w:szCs w:val="22"/>
          <w:shd w:val="clear" w:color="auto" w:fill="FFFFFF"/>
          <w:lang w:val="en-US"/>
        </w:rPr>
        <w:t xml:space="preserve"> occur </w:t>
      </w:r>
      <w:r w:rsidR="00B35D14" w:rsidRPr="00BF5B66">
        <w:rPr>
          <w:rFonts w:ascii="Arial" w:hAnsi="Arial" w:cs="Arial"/>
          <w:sz w:val="22"/>
          <w:szCs w:val="22"/>
          <w:shd w:val="clear" w:color="auto" w:fill="FFFFFF"/>
          <w:lang w:val="en-US"/>
        </w:rPr>
        <w:t>metachronous</w:t>
      </w:r>
      <w:r w:rsidR="00C80B63" w:rsidRPr="00BF5B66">
        <w:rPr>
          <w:rFonts w:ascii="Arial" w:hAnsi="Arial" w:cs="Arial"/>
          <w:sz w:val="22"/>
          <w:szCs w:val="22"/>
          <w:shd w:val="clear" w:color="auto" w:fill="FFFFFF"/>
          <w:lang w:val="en-US"/>
        </w:rPr>
        <w:t>, with long intervals with normocalcemia, simulating single gland disease</w:t>
      </w:r>
      <w:r w:rsidR="004B0183" w:rsidRPr="00BF5B66">
        <w:rPr>
          <w:rFonts w:ascii="Arial" w:hAnsi="Arial" w:cs="Arial"/>
          <w:sz w:val="22"/>
          <w:szCs w:val="22"/>
          <w:shd w:val="clear" w:color="auto" w:fill="FFFFFF"/>
          <w:lang w:val="en-US"/>
        </w:rPr>
        <w:t xml:space="preserve"> </w:t>
      </w:r>
      <w:r w:rsidRPr="00BF5B66">
        <w:rPr>
          <w:rFonts w:ascii="Arial" w:hAnsi="Arial" w:cs="Arial"/>
          <w:sz w:val="22"/>
          <w:szCs w:val="22"/>
          <w:shd w:val="clear" w:color="auto" w:fill="FFFFFF"/>
          <w:lang w:val="en-US"/>
        </w:rPr>
        <w:fldChar w:fldCharType="begin" w:fldLock="1"/>
      </w:r>
      <w:r w:rsidR="00C01260" w:rsidRPr="00BF5B66">
        <w:rPr>
          <w:rFonts w:ascii="Arial" w:hAnsi="Arial" w:cs="Arial"/>
          <w:sz w:val="22"/>
          <w:szCs w:val="22"/>
          <w:shd w:val="clear" w:color="auto" w:fill="FFFFFF"/>
          <w:lang w:val="en-US"/>
        </w:rPr>
        <w:instrText>ADDIN CSL_CITATION {"citationItems":[{"id":"ITEM-1","itemData":{"DOI":"10.1007/s00423-015-1342-7","ISSN":"14352451","PMID":"26450137","abstract":"Background: Hereditary hyperparathyroidism has been reported to occur in 5–10 % of cases of primary hyperparathyroidism in the context of multiple endocrine neoplasia (MEN) types 1, 2A and 4; hyperparathyroidism-jaw tumour (HPT-JT); familial isolated hyperparathyroidism (FIHPT); familial hypocalciuric hypercalcaemia (FHH); neonatal severe hyperparathyroidism (NSHPT) and autosomal dominant moderate hyperparathyroidism (ADMH). This paper aims to review the controversies in the main genetic, clinical and pathological features and surgical management of hereditary hyperparathyroidism. Methods: A peer review literature analysis on hereditary hyperparathyroidism was carried out and analyzed in an evidence-based perspective. Results were discussed at the 2015 Workshop of the European Society of Endocrine Surgeons devoted to hyperparathyroidism due to multiple gland disease. Results: Literature reports scarcity of prospective randomized studies; thus, a low level of evidence may be achieved. Conclusions: Hereditary hyperparathyroidism typically presents at an earlier age than the sporadic variants. Gene penetrance and expressivity varies. Parathyroid multiple gland involvement is common, but in some variants, it may occur metachronously often with long disease-free intervals, simulating a single-gland involvement. Bilateral neck exploration with subtotal parathyroidectomy or total parathyroidectomy + autotransplantation should be performed, especially in MEN 1, in order to decrease the persistent and recurrent hyperparathyroidism rates; in some variants (MEN 2A, HPT-JT), limited parathyroidectomy can achieve long-term normocalcemia. In FHH, surgery is contraindicated; in NSHPT, urgent total parathyroidectomy is required. In FIHPT, MEN 4 and ADMH, a tailored case-specific approach is recommended.","author":[{"dropping-particle":"","family":"Iacobone","given":"Maurizio","non-dropping-particle":"","parse-names":false,"suffix":""},{"dropping-particle":"","family":"Carnaille","given":"Bruno","non-dropping-particle":"","parse-names":false,"suffix":""},{"dropping-particle":"","family":"Palazzo","given":"F. Fausto","non-dropping-particle":"","parse-names":false,"suffix":""},{"dropping-particle":"","family":"Vriens","given":"Menno","non-dropping-particle":"","parse-names":false,"suffix":""}],"container-title":"Langenbeck's Archives of Surgery","id":"ITEM-1","issued":{"date-parts":[["2015"]]},"title":"Hereditary hyperparathyroidism—a consensus report of the European Society of Endocrine Surgeons (ESES)","type":"article"},"uris":["http://www.mendeley.com/documents/?uuid=31ce179b-2e40-47ff-a7f7-37a775050834"]}],"mendeley":{"formattedCitation":"[37]","plainTextFormattedCitation":"[37]","previouslyFormattedCitation":"[37]"},"properties":{"noteIndex":0},"schema":"https://github.com/citation-style-language/schema/raw/master/csl-citation.json"}</w:instrText>
      </w:r>
      <w:r w:rsidRPr="00BF5B66">
        <w:rPr>
          <w:rFonts w:ascii="Arial" w:hAnsi="Arial" w:cs="Arial"/>
          <w:sz w:val="22"/>
          <w:szCs w:val="22"/>
          <w:shd w:val="clear" w:color="auto" w:fill="FFFFFF"/>
          <w:lang w:val="en-US"/>
        </w:rPr>
        <w:fldChar w:fldCharType="separate"/>
      </w:r>
      <w:r w:rsidR="0087289D">
        <w:rPr>
          <w:rFonts w:ascii="Arial" w:hAnsi="Arial" w:cs="Arial"/>
          <w:noProof/>
          <w:sz w:val="22"/>
          <w:szCs w:val="22"/>
          <w:shd w:val="clear" w:color="auto" w:fill="FFFFFF"/>
          <w:lang w:val="en-US"/>
        </w:rPr>
        <w:t>(</w:t>
      </w:r>
      <w:r w:rsidR="00461C21" w:rsidRPr="00BF5B66">
        <w:rPr>
          <w:rFonts w:ascii="Arial" w:hAnsi="Arial" w:cs="Arial"/>
          <w:noProof/>
          <w:sz w:val="22"/>
          <w:szCs w:val="22"/>
          <w:shd w:val="clear" w:color="auto" w:fill="FFFFFF"/>
          <w:lang w:val="en-US"/>
        </w:rPr>
        <w:t>37</w:t>
      </w:r>
      <w:r w:rsidR="0087289D">
        <w:rPr>
          <w:rFonts w:ascii="Arial" w:hAnsi="Arial" w:cs="Arial"/>
          <w:noProof/>
          <w:sz w:val="22"/>
          <w:szCs w:val="22"/>
          <w:shd w:val="clear" w:color="auto" w:fill="FFFFFF"/>
          <w:lang w:val="en-US"/>
        </w:rPr>
        <w:t>)</w:t>
      </w:r>
      <w:r w:rsidRPr="00BF5B66">
        <w:rPr>
          <w:rFonts w:ascii="Arial" w:hAnsi="Arial" w:cs="Arial"/>
          <w:sz w:val="22"/>
          <w:szCs w:val="22"/>
          <w:shd w:val="clear" w:color="auto" w:fill="FFFFFF"/>
          <w:lang w:val="en-US"/>
        </w:rPr>
        <w:fldChar w:fldCharType="end"/>
      </w:r>
      <w:r w:rsidR="00C80B63" w:rsidRPr="00BF5B66">
        <w:rPr>
          <w:rFonts w:ascii="Arial" w:hAnsi="Arial" w:cs="Arial"/>
          <w:sz w:val="22"/>
          <w:szCs w:val="22"/>
          <w:shd w:val="clear" w:color="auto" w:fill="FFFFFF"/>
          <w:lang w:val="en-US"/>
        </w:rPr>
        <w:t>. T</w:t>
      </w:r>
      <w:r w:rsidR="00C45CA9" w:rsidRPr="00BF5B66">
        <w:rPr>
          <w:rStyle w:val="normaltextrun"/>
          <w:rFonts w:ascii="Arial" w:hAnsi="Arial" w:cs="Arial"/>
          <w:sz w:val="22"/>
          <w:szCs w:val="22"/>
          <w:lang w:val="en-US"/>
        </w:rPr>
        <w:t>he prevalence in MEN2 is RET-mutation dependent, varying from 0-35%</w:t>
      </w:r>
      <w:r w:rsidR="009B3854" w:rsidRPr="00BF5B66">
        <w:rPr>
          <w:rStyle w:val="normaltextrun"/>
          <w:rFonts w:ascii="Arial" w:hAnsi="Arial" w:cs="Arial"/>
          <w:sz w:val="22"/>
          <w:szCs w:val="22"/>
          <w:lang w:val="en-US"/>
        </w:rPr>
        <w:t xml:space="preserve"> and </w:t>
      </w:r>
      <w:r w:rsidRPr="00BF5B66">
        <w:rPr>
          <w:rStyle w:val="normaltextrun"/>
          <w:rFonts w:ascii="Arial" w:hAnsi="Arial" w:cs="Arial"/>
          <w:sz w:val="22"/>
          <w:szCs w:val="22"/>
          <w:lang w:val="en-US"/>
        </w:rPr>
        <w:t>p</w:t>
      </w:r>
      <w:r w:rsidR="009B3854" w:rsidRPr="00BF5B66">
        <w:rPr>
          <w:rStyle w:val="normaltextrun"/>
          <w:rFonts w:ascii="Arial" w:hAnsi="Arial" w:cs="Arial"/>
          <w:sz w:val="22"/>
          <w:szCs w:val="22"/>
          <w:lang w:val="en-US"/>
        </w:rPr>
        <w:t>HPT is rarely the first manifestation with median age at diagnosis between 35-46 years</w:t>
      </w:r>
      <w:r w:rsidR="00D7443D">
        <w:rPr>
          <w:rStyle w:val="normaltextrun"/>
          <w:rFonts w:ascii="Arial" w:hAnsi="Arial" w:cs="Arial"/>
          <w:sz w:val="22"/>
          <w:szCs w:val="22"/>
          <w:lang w:val="en-US"/>
        </w:rPr>
        <w:t xml:space="preserve"> of age</w:t>
      </w:r>
      <w:r w:rsidR="00302E0A" w:rsidRPr="00BF5B66">
        <w:rPr>
          <w:rStyle w:val="normaltextrun"/>
          <w:rFonts w:ascii="Arial" w:hAnsi="Arial" w:cs="Arial"/>
          <w:sz w:val="22"/>
          <w:szCs w:val="22"/>
          <w:lang w:val="en-US"/>
        </w:rPr>
        <w:t xml:space="preserve"> </w:t>
      </w:r>
      <w:r w:rsidR="00240A6A" w:rsidRPr="00BF5B66">
        <w:rPr>
          <w:rStyle w:val="normaltextrun"/>
          <w:rFonts w:ascii="Arial" w:hAnsi="Arial" w:cs="Arial"/>
          <w:sz w:val="22"/>
          <w:szCs w:val="22"/>
          <w:lang w:val="en-US"/>
        </w:rPr>
        <w:fldChar w:fldCharType="begin" w:fldLock="1"/>
      </w:r>
      <w:r w:rsidR="00C01260" w:rsidRPr="00BF5B66">
        <w:rPr>
          <w:rStyle w:val="normaltextrun"/>
          <w:rFonts w:ascii="Arial" w:hAnsi="Arial" w:cs="Arial"/>
          <w:sz w:val="22"/>
          <w:szCs w:val="22"/>
          <w:lang w:val="en-US"/>
        </w:rPr>
        <w:instrText>ADDIN CSL_CITATION {"citationItems":[{"id":"ITEM-1","itemData":{"DOI":"10.1016/j.semcancer.2021.03.035","ISSN":"10963650","PMID":"33812987","abstract":"Multiple endocrine neoplasias are rare hereditary syndromes some of them with malignant potential. Multiple endocrine neoplasia type 2 (MEN 2) is an autosomal dominant hereditary cancer syndrome due to germline variants in the REarranged during Transfection (RET) proto-oncogene. There are two distinct clinical entities: MEN 2A and MEN 2B. MEN 2A is associated with medullary thyroid carcinoma (MTC), phaeochromocytoma, primary hyperparathyroidism, cutaneous lichen amyloidosis and Hirschprung's disease and MEN 2B with MTC, phaeochromocytoma, ganglioneuromatosis of the aerodigestive tract, musculoskeletal and ophthalmologic abnormalities. Germline RET variants causing MEN 2 result in gain-of-function; since the discovery of the genetic variants a thorough search for genotype-phenotype associations began in order to understand the high variability both between families and within family members. These studies have successfully led to improved risk classification of prognosis in relation to the genotype, thus improving the management of the patients by thorough genetic counseling. The present review summarizes the recent developments in the knowledge of these hereditary syndromes as well as the impact on clinical management, including genetic counseling, of both individual patients and families. It furthermore points to future directions of research for better clarification of timing of treatments of the various manifestations of the syndromes in order to improve survival and morbidity in these patients.","author":[{"dropping-particle":"","family":"Mathiesen","given":"Jes Sloth","non-dropping-particle":"","parse-names":false,"suffix":""},{"dropping-particle":"","family":"Effraimidis","given":"Grigoris","non-dropping-particle":"","parse-names":false,"suffix":""},{"dropping-particle":"","family":"Rossing","given":"Maria","non-dropping-particle":"","parse-names":false,"suffix":""},{"dropping-particle":"","family":"Rasmussen","given":"Åse Krogh","non-dropping-particle":"","parse-names":false,"suffix":""},{"dropping-particle":"","family":"Hoejberg","given":"Lise","non-dropping-particle":"","parse-names":false,"suffix":""},{"dropping-particle":"","family":"Bastholt","given":"Lars","non-dropping-particle":"","parse-names":false,"suffix":""},{"dropping-particle":"","family":"Godballe","given":"Christian","non-dropping-particle":"","parse-names":false,"suffix":""},{"dropping-particle":"","family":"Oturai","given":"Peter","non-dropping-particle":"","parse-names":false,"suffix":""},{"dropping-particle":"","family":"Feldt-Rasmussen","given":"Ulla","non-dropping-particle":"","parse-names":false,"suffix":""}],"container-title":"Seminars in Cancer Biology","id":"ITEM-1","issued":{"date-parts":[["2021"]]},"title":"Multiple endocrine neoplasia type 2: A reveiw","type":"article"},"uris":["http://www.mendeley.com/documents/?uuid=bf83adee-2d27-4624-b93e-6f4a89728607"]},{"id":"ITEM-2","itemData":{"DOI":"10.1530/EC-20-0163","ISSN":"20493614","abstract":"Objective: Multiple endocrine neoplasia type 2A (MEN 2A) is a rare syndrome caused by RET germline mutations and has been associated with primary hyperparathyroidism (PHPT) in up to 30% of cases. Recommendations on RET screening in patients with apparently sporadic PHPT are unclear. We aimed to estimate the prevalence of cases presenting with PHPT as first manifestation among MEN 2A index cases and to characterize the former cases. Design and methods: An international retrospective multicenter study of 1085 MEN 2A index cases. Experts from MEN 2 centers all over the world were invited to participate. A total of 19 centers in 17 different countries provided registry data of index cases followed from 1974 to 2017. Results: Ten cases presented with PHPT as their first manifestation of MEN 2A, yielding a prevalence of 0.9% (95% CI: 0.4–1.6). 9/10 cases were diagnosed with medullary thyroid carcinoma (MTC) in relation to parathyroid surgery and 1/10 was diagnosed 15 years after parathyroid surgery. 7/9 cases with full TNM data were node-positive at MTC diagnosis. Conclusions: Our data suggest that the prevalence of MEN 2A index cases that present with PHPT as their first manifestation is very low. The majority of index cases presenting with PHPT as first manifestation have synchronous MTC and are often node-positive. Thus, our observations suggest that not performing RET mutation analysis in patients with apparentlsporadic PHPT would result in an extremely low false-negative rate, if no other MEN 2A component, specifically MTC, are found during work-up or resection of PHPT.","author":[{"dropping-particle":"","family":"Larsen","given":"Louise Vølund","non-dropping-particle":"","parse-names":false,"suffix":""},{"dropping-particle":"","family":"Mirebeau-Prunier","given":"Delphine","non-dropping-particle":"","parse-names":false,"suffix":""},{"dropping-particle":"","family":"Imai","given":"Tsuneo","non-dropping-particle":"","parse-names":false,"suffix":""},{"dropping-particle":"","family":"Alvarez-Escola","given":"Cristina","non-dropping-particle":"","parse-names":false,"suffix":""},{"dropping-particle":"","family":"Hasse-Lazar","given":"Kornelia","non-dropping-particle":"","parse-names":false,"suffix":""},{"dropping-particle":"","family":"Censi","given":"Simona","non-dropping-particle":"","parse-names":false,"suffix":""},{"dropping-particle":"","family":"Castroneves","given":"Luciana A.","non-dropping-particle":"","parse-names":false,"suffix":""},{"dropping-particle":"","family":"Sakurai","given":"Akihiro","non-dropping-particle":"","parse-names":false,"suffix":""},{"dropping-particle":"","family":"Kihara","given":"Minoru","non-dropping-particle":"","parse-names":false,"suffix":""},{"dropping-particle":"","family":"Horiuchi","given":"Kiyomi","non-dropping-particle":"","parse-names":false,"suffix":""},{"dropping-particle":"","family":"Barbu","given":"Véronique Dorine","non-dropping-particle":"","parse-names":false,"suffix":""},{"dropping-particle":"","family":"Borson-Chazot","given":"Francoise","non-dropping-particle":"","parse-names":false,"suffix":""},{"dropping-particle":"","family":"Gimenez-Roqueplo","given":"Anne Paule","non-dropping-particle":"","parse-names":false,"suffix":""},{"dropping-particle":"","family":"Pigny","given":"Pascal","non-dropping-particle":"","parse-names":false,"suffix":""},{"dropping-particle":"","family":"Pinson","given":"Stephane","non-dropping-particle":"","parse-names":false,"suffix":""},{"dropping-particle":"","family":"Wohllk","given":"Nelson","non-dropping-particle":"","parse-names":false,"suffix":""},{"dropping-particle":"","family":"Eng","given":"Charis","non-dropping-particle":"","parse-names":false,"suffix":""},{"dropping-particle":"","family":"Aydogan","given":"Berna Imge","non-dropping-particle":"","parse-names":false,"suffix":""},{"dropping-particle":"","family":"Saranath","given":"Dhananjaya","non-dropping-particle":"","parse-names":false,"suffix":""},{"dropping-particle":"","family":"Dvorakova","given":"Sarka","non-dropping-particle":"","parse-names":false,"suffix":""},{"dropping-particle":"","family":"Castinetti","given":"Frederic","non-dropping-particle":"","parse-names":false,"suffix":""},{"dropping-particle":"","family":"Patocs","given":"Attila","non-dropping-particle":"","parse-names":false,"suffix":""},{"dropping-particle":"","family":"Bergant","given":"Damijan","non-dropping-particle":"","parse-names":false,"suffix":""},{"dropping-particle":"","family":"Links","given":"Thera P.","non-dropping-particle":"","parse-names":false,"suffix":""},{"dropping-particle":"","family":"Peczkowska","given":"Mariola","non-dropping-particle":"","parse-names":false,"suffix":""},{"dropping-particle":"","family":"Hoff","given":"Ana O.","non-dropping-particle":"","parse-names":false,"suffix":""},{"dropping-particle":"","family":"Mian","given":"Caterina","non-dropping-particle":"","parse-names":false,"suffix":""},{"dropping-particle":"","family":"Dwight","given":"Trisha","non-dropping-particle":"","parse-names":false,"suffix":""},{"dropping-particle":"","family":"Jarzab","given":"Barbara","non-dropping-particle":"","parse-names":false,"suffix":""},{"dropping-particle":"","family":"Neumann","given":"Hartmut P.H.","non-dropping-particle":"","parse-names":false,"suffix":""},{"dropping-particle":"","family":"Robledo","given":"Mercedes","non-dropping-particle":"","parse-names":false,"suffix":""},{"dropping-particle":"","family":"Uchino","given":"Shinya","non-dropping-particle":"","parse-names":false,"suffix":""},{"dropping-particle":"","family":"Barlier","given":"Anne","non-dropping-particle":"","parse-names":false,"suffix":""},{"dropping-particle":"","family":"Godballe","given":"Christian","non-dropping-particle":"","parse-names":false,"suffix":""},{"dropping-particle":"","family":"Mathiesen","given":"Jes Sloth","non-dropping-particle":"","parse-names":false,"suffix":""}],"container-title":"Endocrine Connections","id":"ITEM-2","issued":{"date-parts":[["2020"]]},"title":"Primary hyperparathyroidism as first manifestation in multiple endocrine neoplasia type 2A: An international multicenter study","type":"article-journal"},"uris":["http://www.mendeley.com/documents/?uuid=0927fe3d-f829-4958-9971-415846f9d3b2"]}],"mendeley":{"formattedCitation":"[23,38]","plainTextFormattedCitation":"[23,38]","previouslyFormattedCitation":"[23,38]"},"properties":{"noteIndex":0},"schema":"https://github.com/citation-style-language/schema/raw/master/csl-citation.json"}</w:instrText>
      </w:r>
      <w:r w:rsidR="00240A6A" w:rsidRPr="00BF5B66">
        <w:rPr>
          <w:rStyle w:val="normaltextrun"/>
          <w:rFonts w:ascii="Arial" w:hAnsi="Arial" w:cs="Arial"/>
          <w:sz w:val="22"/>
          <w:szCs w:val="22"/>
          <w:lang w:val="en-US"/>
        </w:rPr>
        <w:fldChar w:fldCharType="separate"/>
      </w:r>
      <w:r w:rsidR="0087289D">
        <w:rPr>
          <w:rStyle w:val="normaltextrun"/>
          <w:rFonts w:ascii="Arial" w:hAnsi="Arial" w:cs="Arial"/>
          <w:noProof/>
          <w:sz w:val="22"/>
          <w:szCs w:val="22"/>
          <w:lang w:val="en-US"/>
        </w:rPr>
        <w:t>(</w:t>
      </w:r>
      <w:r w:rsidR="00461C21" w:rsidRPr="00BF5B66">
        <w:rPr>
          <w:rStyle w:val="normaltextrun"/>
          <w:rFonts w:ascii="Arial" w:hAnsi="Arial" w:cs="Arial"/>
          <w:noProof/>
          <w:sz w:val="22"/>
          <w:szCs w:val="22"/>
          <w:lang w:val="en-US"/>
        </w:rPr>
        <w:t>23,38</w:t>
      </w:r>
      <w:r w:rsidR="0087289D">
        <w:rPr>
          <w:rStyle w:val="normaltextrun"/>
          <w:rFonts w:ascii="Arial" w:hAnsi="Arial" w:cs="Arial"/>
          <w:noProof/>
          <w:sz w:val="22"/>
          <w:szCs w:val="22"/>
          <w:lang w:val="en-US"/>
        </w:rPr>
        <w:t>)</w:t>
      </w:r>
      <w:r w:rsidR="00240A6A" w:rsidRPr="00BF5B66">
        <w:rPr>
          <w:rStyle w:val="normaltextrun"/>
          <w:rFonts w:ascii="Arial" w:hAnsi="Arial" w:cs="Arial"/>
          <w:sz w:val="22"/>
          <w:szCs w:val="22"/>
          <w:lang w:val="en-US"/>
        </w:rPr>
        <w:fldChar w:fldCharType="end"/>
      </w:r>
      <w:r w:rsidR="009B3854" w:rsidRPr="00BF5B66">
        <w:rPr>
          <w:rStyle w:val="normaltextrun"/>
          <w:rFonts w:ascii="Arial" w:hAnsi="Arial" w:cs="Arial"/>
          <w:sz w:val="22"/>
          <w:szCs w:val="22"/>
          <w:lang w:val="en-US"/>
        </w:rPr>
        <w:t>.</w:t>
      </w:r>
      <w:r w:rsidR="00C45CA9" w:rsidRPr="00BF5B66">
        <w:rPr>
          <w:rStyle w:val="normaltextrun"/>
          <w:rFonts w:ascii="Arial" w:hAnsi="Arial" w:cs="Arial"/>
          <w:sz w:val="22"/>
          <w:szCs w:val="22"/>
          <w:lang w:val="en-US"/>
        </w:rPr>
        <w:t xml:space="preserve"> Since most MEN2 patients have mild </w:t>
      </w:r>
      <w:r w:rsidRPr="00BF5B66">
        <w:rPr>
          <w:rStyle w:val="normaltextrun"/>
          <w:rFonts w:ascii="Arial" w:hAnsi="Arial" w:cs="Arial"/>
          <w:sz w:val="22"/>
          <w:szCs w:val="22"/>
          <w:lang w:val="en-US"/>
        </w:rPr>
        <w:t>p</w:t>
      </w:r>
      <w:r w:rsidR="00C45CA9" w:rsidRPr="00BF5B66">
        <w:rPr>
          <w:rStyle w:val="normaltextrun"/>
          <w:rFonts w:ascii="Arial" w:hAnsi="Arial" w:cs="Arial"/>
          <w:sz w:val="22"/>
          <w:szCs w:val="22"/>
          <w:lang w:val="en-US"/>
        </w:rPr>
        <w:t xml:space="preserve">HPT, most patients </w:t>
      </w:r>
      <w:r w:rsidR="00C45CA9" w:rsidRPr="00BF5B66">
        <w:rPr>
          <w:rStyle w:val="normaltextrun"/>
          <w:rFonts w:ascii="Arial" w:hAnsi="Arial" w:cs="Arial"/>
          <w:color w:val="000000"/>
          <w:sz w:val="22"/>
          <w:szCs w:val="22"/>
          <w:lang w:val="en-US"/>
        </w:rPr>
        <w:t xml:space="preserve">are asymptomatic at </w:t>
      </w:r>
      <w:r w:rsidR="00C45CA9" w:rsidRPr="00BF5B66">
        <w:rPr>
          <w:rStyle w:val="normaltextrun"/>
          <w:rFonts w:ascii="Arial" w:hAnsi="Arial" w:cs="Arial"/>
          <w:color w:val="000000"/>
          <w:sz w:val="22"/>
          <w:szCs w:val="22"/>
          <w:lang w:val="en-US"/>
        </w:rPr>
        <w:lastRenderedPageBreak/>
        <w:t>d</w:t>
      </w:r>
      <w:r w:rsidRPr="00BF5B66">
        <w:rPr>
          <w:rStyle w:val="normaltextrun"/>
          <w:rFonts w:ascii="Arial" w:hAnsi="Arial" w:cs="Arial"/>
          <w:color w:val="000000"/>
          <w:sz w:val="22"/>
          <w:szCs w:val="22"/>
          <w:lang w:val="en-US"/>
        </w:rPr>
        <w:t>iagnosis (56-88%). Symptoms of p</w:t>
      </w:r>
      <w:r w:rsidR="00C45CA9" w:rsidRPr="00BF5B66">
        <w:rPr>
          <w:rStyle w:val="normaltextrun"/>
          <w:rFonts w:ascii="Arial" w:hAnsi="Arial" w:cs="Arial"/>
          <w:color w:val="000000"/>
          <w:sz w:val="22"/>
          <w:szCs w:val="22"/>
          <w:lang w:val="en-US"/>
        </w:rPr>
        <w:t>HPT are often nonspecific, like constipation, fatigu</w:t>
      </w:r>
      <w:r w:rsidR="009B3854" w:rsidRPr="00BF5B66">
        <w:rPr>
          <w:rStyle w:val="normaltextrun"/>
          <w:rFonts w:ascii="Arial" w:hAnsi="Arial" w:cs="Arial"/>
          <w:color w:val="000000"/>
          <w:sz w:val="22"/>
          <w:szCs w:val="22"/>
          <w:lang w:val="en-US"/>
        </w:rPr>
        <w:t>e, depression, anorexia, nausea</w:t>
      </w:r>
      <w:r w:rsidR="00D7443D">
        <w:rPr>
          <w:rStyle w:val="normaltextrun"/>
          <w:rFonts w:ascii="Arial" w:hAnsi="Arial" w:cs="Arial"/>
          <w:color w:val="000000"/>
          <w:sz w:val="22"/>
          <w:szCs w:val="22"/>
          <w:lang w:val="en-US"/>
        </w:rPr>
        <w:t>,</w:t>
      </w:r>
      <w:r w:rsidR="00302E0A" w:rsidRPr="00BF5B66">
        <w:rPr>
          <w:rStyle w:val="normaltextrun"/>
          <w:rFonts w:ascii="Arial" w:hAnsi="Arial" w:cs="Arial"/>
          <w:color w:val="000000"/>
          <w:sz w:val="22"/>
          <w:szCs w:val="22"/>
          <w:lang w:val="en-US"/>
        </w:rPr>
        <w:t xml:space="preserve"> and polyuria</w:t>
      </w:r>
      <w:r w:rsidR="009B3854" w:rsidRPr="00BF5B66">
        <w:rPr>
          <w:rStyle w:val="normaltextrun"/>
          <w:rFonts w:ascii="Arial" w:hAnsi="Arial" w:cs="Arial"/>
          <w:color w:val="000000"/>
          <w:sz w:val="22"/>
          <w:szCs w:val="22"/>
          <w:lang w:val="en-US"/>
        </w:rPr>
        <w:t>.</w:t>
      </w:r>
      <w:r w:rsidR="00027441" w:rsidRPr="00BF5B66">
        <w:rPr>
          <w:rStyle w:val="normaltextrun"/>
          <w:rFonts w:ascii="Arial" w:hAnsi="Arial" w:cs="Arial"/>
          <w:color w:val="000000"/>
          <w:sz w:val="22"/>
          <w:szCs w:val="22"/>
          <w:lang w:val="en-US"/>
        </w:rPr>
        <w:t> </w:t>
      </w:r>
      <w:r w:rsidRPr="00BF5B66">
        <w:rPr>
          <w:rStyle w:val="normaltextrun"/>
          <w:rFonts w:ascii="Arial" w:hAnsi="Arial" w:cs="Arial"/>
          <w:color w:val="000000"/>
          <w:sz w:val="22"/>
          <w:szCs w:val="22"/>
          <w:lang w:val="en-US"/>
        </w:rPr>
        <w:t>p</w:t>
      </w:r>
      <w:r w:rsidR="00027441" w:rsidRPr="00BF5B66">
        <w:rPr>
          <w:rStyle w:val="normaltextrun"/>
          <w:rFonts w:ascii="Arial" w:hAnsi="Arial" w:cs="Arial"/>
          <w:color w:val="000000"/>
          <w:sz w:val="22"/>
          <w:szCs w:val="22"/>
          <w:lang w:val="en-US"/>
        </w:rPr>
        <w:t>HPT is rarely seen in MEN-2B patients.</w:t>
      </w:r>
      <w:r w:rsidR="00027441" w:rsidRPr="00BF5B66">
        <w:rPr>
          <w:rStyle w:val="eop"/>
          <w:rFonts w:ascii="Arial" w:hAnsi="Arial" w:cs="Arial"/>
          <w:color w:val="000000"/>
          <w:sz w:val="22"/>
          <w:szCs w:val="22"/>
          <w:lang w:val="en-US"/>
        </w:rPr>
        <w:t> </w:t>
      </w:r>
    </w:p>
    <w:p w14:paraId="71DCB241" w14:textId="77777777" w:rsidR="00027441" w:rsidRPr="00BF5B66" w:rsidRDefault="00027441" w:rsidP="00BF5B66">
      <w:pPr>
        <w:pStyle w:val="paragraph"/>
        <w:shd w:val="clear" w:color="auto" w:fill="FFFFFF"/>
        <w:spacing w:before="0" w:beforeAutospacing="0" w:after="0" w:afterAutospacing="0" w:line="276" w:lineRule="auto"/>
        <w:textAlignment w:val="baseline"/>
        <w:rPr>
          <w:rFonts w:ascii="Arial" w:hAnsi="Arial" w:cs="Arial"/>
          <w:sz w:val="22"/>
          <w:szCs w:val="22"/>
          <w:lang w:val="en-US"/>
        </w:rPr>
      </w:pPr>
      <w:r w:rsidRPr="00BF5B66">
        <w:rPr>
          <w:rStyle w:val="eop"/>
          <w:rFonts w:ascii="Arial" w:hAnsi="Arial" w:cs="Arial"/>
          <w:color w:val="000000"/>
          <w:sz w:val="22"/>
          <w:szCs w:val="22"/>
          <w:lang w:val="en-US"/>
        </w:rPr>
        <w:t> </w:t>
      </w:r>
    </w:p>
    <w:p w14:paraId="3AAF5409" w14:textId="48003A40" w:rsidR="00027441" w:rsidRPr="00E76593" w:rsidRDefault="00027441" w:rsidP="00BF5B66">
      <w:pPr>
        <w:pStyle w:val="paragraph"/>
        <w:shd w:val="clear" w:color="auto" w:fill="FFFFFF"/>
        <w:spacing w:before="0" w:beforeAutospacing="0" w:after="0" w:afterAutospacing="0" w:line="276" w:lineRule="auto"/>
        <w:textAlignment w:val="baseline"/>
        <w:rPr>
          <w:rFonts w:ascii="Arial" w:hAnsi="Arial" w:cs="Arial"/>
          <w:color w:val="00B050"/>
          <w:sz w:val="22"/>
          <w:szCs w:val="22"/>
          <w:lang w:val="en-US"/>
        </w:rPr>
      </w:pPr>
      <w:r w:rsidRPr="00E76593">
        <w:rPr>
          <w:rStyle w:val="normaltextrun"/>
          <w:rFonts w:ascii="Arial" w:hAnsi="Arial" w:cs="Arial"/>
          <w:b/>
          <w:bCs/>
          <w:color w:val="00B050"/>
          <w:sz w:val="22"/>
          <w:szCs w:val="22"/>
          <w:lang w:val="en-US"/>
        </w:rPr>
        <w:t xml:space="preserve">Cutaneous </w:t>
      </w:r>
      <w:r w:rsidR="00D7443D" w:rsidRPr="00E76593">
        <w:rPr>
          <w:rStyle w:val="normaltextrun"/>
          <w:rFonts w:ascii="Arial" w:hAnsi="Arial" w:cs="Arial"/>
          <w:b/>
          <w:bCs/>
          <w:color w:val="00B050"/>
          <w:sz w:val="22"/>
          <w:szCs w:val="22"/>
          <w:lang w:val="en-US"/>
        </w:rPr>
        <w:t>L</w:t>
      </w:r>
      <w:r w:rsidRPr="00E76593">
        <w:rPr>
          <w:rStyle w:val="normaltextrun"/>
          <w:rFonts w:ascii="Arial" w:hAnsi="Arial" w:cs="Arial"/>
          <w:b/>
          <w:bCs/>
          <w:color w:val="00B050"/>
          <w:sz w:val="22"/>
          <w:szCs w:val="22"/>
          <w:lang w:val="en-US"/>
        </w:rPr>
        <w:t xml:space="preserve">ichen </w:t>
      </w:r>
      <w:r w:rsidR="00D7443D" w:rsidRPr="00E76593">
        <w:rPr>
          <w:rStyle w:val="normaltextrun"/>
          <w:rFonts w:ascii="Arial" w:hAnsi="Arial" w:cs="Arial"/>
          <w:b/>
          <w:bCs/>
          <w:color w:val="00B050"/>
          <w:sz w:val="22"/>
          <w:szCs w:val="22"/>
          <w:lang w:val="en-US"/>
        </w:rPr>
        <w:t>A</w:t>
      </w:r>
      <w:r w:rsidRPr="00E76593">
        <w:rPr>
          <w:rStyle w:val="normaltextrun"/>
          <w:rFonts w:ascii="Arial" w:hAnsi="Arial" w:cs="Arial"/>
          <w:b/>
          <w:bCs/>
          <w:color w:val="00B050"/>
          <w:sz w:val="22"/>
          <w:szCs w:val="22"/>
          <w:lang w:val="en-US"/>
        </w:rPr>
        <w:t>myloidosis (CLA)</w:t>
      </w:r>
      <w:r w:rsidRPr="00E76593">
        <w:rPr>
          <w:rStyle w:val="eop"/>
          <w:rFonts w:ascii="Arial" w:hAnsi="Arial" w:cs="Arial"/>
          <w:color w:val="00B050"/>
          <w:sz w:val="22"/>
          <w:szCs w:val="22"/>
          <w:lang w:val="en-US"/>
        </w:rPr>
        <w:t> </w:t>
      </w:r>
    </w:p>
    <w:p w14:paraId="1DE8FC1F" w14:textId="77777777" w:rsidR="00C901DC" w:rsidRDefault="00C901DC" w:rsidP="00BF5B66">
      <w:pPr>
        <w:pStyle w:val="paragraph"/>
        <w:shd w:val="clear" w:color="auto" w:fill="FFFFFF"/>
        <w:spacing w:before="0" w:beforeAutospacing="0" w:after="0" w:afterAutospacing="0" w:line="276" w:lineRule="auto"/>
        <w:textAlignment w:val="baseline"/>
        <w:rPr>
          <w:rStyle w:val="normaltextrun"/>
          <w:rFonts w:ascii="Arial" w:hAnsi="Arial" w:cs="Arial"/>
          <w:color w:val="000000"/>
          <w:sz w:val="22"/>
          <w:szCs w:val="22"/>
          <w:lang w:val="en-US"/>
        </w:rPr>
      </w:pPr>
    </w:p>
    <w:p w14:paraId="77597EDC" w14:textId="2F8635A6" w:rsidR="00FA4D56" w:rsidRDefault="00027441" w:rsidP="00BF5B66">
      <w:pPr>
        <w:pStyle w:val="paragraph"/>
        <w:shd w:val="clear" w:color="auto" w:fill="FFFFFF"/>
        <w:spacing w:before="0" w:beforeAutospacing="0" w:after="0" w:afterAutospacing="0" w:line="276" w:lineRule="auto"/>
        <w:textAlignment w:val="baseline"/>
        <w:rPr>
          <w:rStyle w:val="normaltextrun"/>
          <w:rFonts w:ascii="Arial" w:hAnsi="Arial" w:cs="Arial"/>
          <w:color w:val="000000"/>
          <w:sz w:val="22"/>
          <w:szCs w:val="22"/>
          <w:lang w:val="en-US"/>
        </w:rPr>
      </w:pPr>
      <w:r w:rsidRPr="00BF5B66">
        <w:rPr>
          <w:rStyle w:val="normaltextrun"/>
          <w:rFonts w:ascii="Arial" w:hAnsi="Arial" w:cs="Arial"/>
          <w:color w:val="000000"/>
          <w:sz w:val="22"/>
          <w:szCs w:val="22"/>
          <w:lang w:val="en-US"/>
        </w:rPr>
        <w:t>CLA is an uncommon disease characterized by pruritic lichenoid</w:t>
      </w:r>
      <w:r w:rsidR="00FA4D56">
        <w:rPr>
          <w:rStyle w:val="normaltextrun"/>
          <w:rFonts w:ascii="Arial" w:hAnsi="Arial" w:cs="Arial"/>
          <w:color w:val="000000"/>
          <w:sz w:val="22"/>
          <w:szCs w:val="22"/>
          <w:lang w:val="en-US"/>
        </w:rPr>
        <w:t xml:space="preserve"> </w:t>
      </w:r>
      <w:r w:rsidR="00D7443D">
        <w:rPr>
          <w:rStyle w:val="normaltextrun"/>
          <w:rFonts w:ascii="Arial" w:hAnsi="Arial" w:cs="Arial"/>
          <w:color w:val="000000"/>
          <w:sz w:val="22"/>
          <w:szCs w:val="22"/>
          <w:lang w:val="en-US"/>
        </w:rPr>
        <w:t>p</w:t>
      </w:r>
      <w:r w:rsidR="004B0183" w:rsidRPr="00BF5B66">
        <w:rPr>
          <w:rStyle w:val="normaltextrun"/>
          <w:rFonts w:ascii="Arial" w:hAnsi="Arial" w:cs="Arial"/>
          <w:color w:val="000000"/>
          <w:sz w:val="22"/>
          <w:szCs w:val="22"/>
          <w:lang w:val="en-US"/>
        </w:rPr>
        <w:t>apules</w:t>
      </w:r>
      <w:r w:rsidR="00FA4D56">
        <w:rPr>
          <w:rStyle w:val="normaltextrun"/>
          <w:rFonts w:ascii="Arial" w:hAnsi="Arial" w:cs="Arial"/>
          <w:color w:val="000000"/>
          <w:sz w:val="22"/>
          <w:szCs w:val="22"/>
          <w:lang w:val="en-US"/>
        </w:rPr>
        <w:t xml:space="preserve"> </w:t>
      </w:r>
      <w:r w:rsidR="004B0183" w:rsidRPr="00BF5B66">
        <w:rPr>
          <w:rStyle w:val="normaltextrun"/>
          <w:rFonts w:ascii="Arial" w:hAnsi="Arial" w:cs="Arial"/>
          <w:color w:val="000000"/>
          <w:sz w:val="22"/>
          <w:szCs w:val="22"/>
          <w:lang w:val="en-US"/>
        </w:rPr>
        <w:t>and </w:t>
      </w:r>
    </w:p>
    <w:p w14:paraId="7E34B687" w14:textId="77777777" w:rsidR="00FA4D56" w:rsidRDefault="004B0183" w:rsidP="00BF5B66">
      <w:pPr>
        <w:pStyle w:val="paragraph"/>
        <w:shd w:val="clear" w:color="auto" w:fill="FFFFFF"/>
        <w:spacing w:before="0" w:beforeAutospacing="0" w:after="0" w:afterAutospacing="0" w:line="276" w:lineRule="auto"/>
        <w:textAlignment w:val="baseline"/>
        <w:rPr>
          <w:rStyle w:val="normaltextrun"/>
          <w:rFonts w:ascii="Arial" w:hAnsi="Arial" w:cs="Arial"/>
          <w:color w:val="000000"/>
          <w:sz w:val="22"/>
          <w:szCs w:val="22"/>
          <w:lang w:val="en-US"/>
        </w:rPr>
      </w:pPr>
      <w:r w:rsidRPr="00BF5B66">
        <w:rPr>
          <w:rStyle w:val="normaltextrun"/>
          <w:rFonts w:ascii="Arial" w:hAnsi="Arial" w:cs="Arial"/>
          <w:color w:val="000000"/>
          <w:sz w:val="22"/>
          <w:szCs w:val="22"/>
          <w:lang w:val="en-US"/>
        </w:rPr>
        <w:t>occurs rarely in MEN</w:t>
      </w:r>
      <w:r w:rsidR="00027441" w:rsidRPr="00BF5B66">
        <w:rPr>
          <w:rStyle w:val="normaltextrun"/>
          <w:rFonts w:ascii="Arial" w:hAnsi="Arial" w:cs="Arial"/>
          <w:color w:val="000000"/>
          <w:sz w:val="22"/>
          <w:szCs w:val="22"/>
          <w:lang w:val="en-US"/>
        </w:rPr>
        <w:t>2A patients. In sporadic cases they occur in the pretibial bilateral regions, and in</w:t>
      </w:r>
      <w:r w:rsidRPr="00BF5B66">
        <w:rPr>
          <w:rStyle w:val="normaltextrun"/>
          <w:rFonts w:ascii="Arial" w:hAnsi="Arial" w:cs="Arial"/>
          <w:color w:val="000000"/>
          <w:sz w:val="22"/>
          <w:szCs w:val="22"/>
          <w:lang w:val="en-US"/>
        </w:rPr>
        <w:t xml:space="preserve"> MEN2A</w:t>
      </w:r>
      <w:r w:rsidR="00027441" w:rsidRPr="00BF5B66">
        <w:rPr>
          <w:rStyle w:val="normaltextrun"/>
          <w:rFonts w:ascii="Arial" w:hAnsi="Arial" w:cs="Arial"/>
          <w:color w:val="000000"/>
          <w:sz w:val="22"/>
          <w:szCs w:val="22"/>
          <w:lang w:val="en-US"/>
        </w:rPr>
        <w:t xml:space="preserve"> patients the lesions typically occur </w:t>
      </w:r>
      <w:r w:rsidR="00CB2A18" w:rsidRPr="00BF5B66">
        <w:rPr>
          <w:rStyle w:val="normaltextrun"/>
          <w:rFonts w:ascii="Arial" w:hAnsi="Arial" w:cs="Arial"/>
          <w:color w:val="000000"/>
          <w:sz w:val="22"/>
          <w:szCs w:val="22"/>
          <w:lang w:val="en-US"/>
        </w:rPr>
        <w:t>in the (inter)scapular regions</w:t>
      </w:r>
      <w:r w:rsidRPr="00BF5B66">
        <w:rPr>
          <w:rStyle w:val="normaltextrun"/>
          <w:rFonts w:ascii="Arial" w:hAnsi="Arial" w:cs="Arial"/>
          <w:color w:val="000000"/>
          <w:sz w:val="22"/>
          <w:szCs w:val="22"/>
          <w:lang w:val="en-US"/>
        </w:rPr>
        <w:t xml:space="preserve"> </w:t>
      </w:r>
      <w:r w:rsidRPr="00FA4D56">
        <w:rPr>
          <w:rStyle w:val="normaltextrun"/>
          <w:rFonts w:ascii="Arial" w:hAnsi="Arial" w:cs="Arial"/>
          <w:bCs/>
          <w:color w:val="000000"/>
          <w:sz w:val="22"/>
          <w:szCs w:val="22"/>
          <w:lang w:val="en-US"/>
        </w:rPr>
        <w:t xml:space="preserve">(fig 1) </w:t>
      </w:r>
      <w:r w:rsidR="00CB2A18" w:rsidRPr="00FA4D56">
        <w:rPr>
          <w:rStyle w:val="normaltextrun"/>
          <w:rFonts w:ascii="Arial" w:hAnsi="Arial" w:cs="Arial"/>
          <w:bCs/>
          <w:color w:val="000000"/>
          <w:sz w:val="22"/>
          <w:szCs w:val="22"/>
          <w:lang w:val="en-US"/>
        </w:rPr>
        <w:fldChar w:fldCharType="begin" w:fldLock="1"/>
      </w:r>
      <w:r w:rsidR="00C01260" w:rsidRPr="00FA4D56">
        <w:rPr>
          <w:rStyle w:val="normaltextrun"/>
          <w:rFonts w:ascii="Arial" w:hAnsi="Arial" w:cs="Arial"/>
          <w:bCs/>
          <w:color w:val="000000"/>
          <w:sz w:val="22"/>
          <w:szCs w:val="22"/>
          <w:lang w:val="en-US"/>
        </w:rPr>
        <w:instrText>ADDIN CSL_CITATION {"citationItems":[{"id":"ITEM-1","itemData":{"DOI":"10.1007/s10689-016-9892-6","ISSN":"15737292","PMID":"26920351","abstract":"Multiple endocrine neoplasia type 2A (MEN2A) may be rarely associated with cutaneous lichen amyloidosis (CLA), a skin lesion located in the interescapular region. Here, we describe 3 MEN2A-related CLA kindred and perform a systematic review (SR) of the literature on clinical, biochemical and molecular characteristics of MEN2A-related CLA patients. Thirty-eight patients with MEN2A-related CLA followed at our institution were evaluated. The median age at MEN2A diagnosis in our cohort was 25 (13–41) years, 68 % were women and all harbored codon 634 RET mutations. The literature search resulted in 20 publications that contributed with 25 MEN2A families and 214 individuals. The mean age of MEN2A diagnosis was 31 ± 17 years, with 77 % women. The mean age reported by patients to initial skin lesion suggestive to CLA was 20 ± 13 years. All but two kindred harbored mutations at codon 634: C634R 7 kindred (35 %), C634Y 5 kindred (25 %), C634W 3 kindred (15 %), C634G 1 kindred (5 %), V804M 1 kindred (5 %) and S891A 1 kindred (5 %). Most interesting, the standardized CLA prevalence was higher in women (2.3/1.0, P &lt; 0.005). The overall reported prevalence of medullary thyroid carcinoma, CLA, pheochromocytoma and hyperparathyroidism was 94, 51, 30 and 16 %, respectively. SR of literature indicates that MEN2A-related CLA is more frequent in women and presents a high penetrance, being the second most frequent manifestation of the syndrome, preceded only by MTC.","author":[{"dropping-particle":"","family":"Scapineli","given":"Jessica Oliboni","non-dropping-particle":"","parse-names":false,"suffix":""},{"dropping-particle":"","family":"Ceolin","given":"Lucieli","non-dropping-particle":"","parse-names":false,"suffix":""},{"dropping-particle":"","family":"Puñales","given":"Márcia Khaled","non-dropping-particle":"","parse-names":false,"suffix":""},{"dropping-particle":"","family":"Dora","given":"José Miguel","non-dropping-particle":"","parse-names":false,"suffix":""},{"dropping-particle":"","family":"Maia","given":"Ana Luiza","non-dropping-particle":"","parse-names":false,"suffix":""}],"container-title":"Familial Cancer","id":"ITEM-1","issued":{"date-parts":[["2016"]]},"title":"MEN 2A-related cutaneous lichen amyloidosis: report of three kindred and systematic literature review of clinical, biochemical and molecular characteristics","type":"article-journal"},"uris":["http://www.mendeley.com/documents/?uuid=6f969c2d-d521-41d4-958e-e36c8af4d4a3"]}],"mendeley":{"formattedCitation":"[39]","plainTextFormattedCitation":"[39]","previouslyFormattedCitation":"[39]"},"properties":{"noteIndex":0},"schema":"https://github.com/citation-style-language/schema/raw/master/csl-citation.json"}</w:instrText>
      </w:r>
      <w:r w:rsidR="00CB2A18" w:rsidRPr="00FA4D56">
        <w:rPr>
          <w:rStyle w:val="normaltextrun"/>
          <w:rFonts w:ascii="Arial" w:hAnsi="Arial" w:cs="Arial"/>
          <w:bCs/>
          <w:color w:val="000000"/>
          <w:sz w:val="22"/>
          <w:szCs w:val="22"/>
          <w:lang w:val="en-US"/>
        </w:rPr>
        <w:fldChar w:fldCharType="separate"/>
      </w:r>
      <w:r w:rsidR="0087289D" w:rsidRPr="00FA4D56">
        <w:rPr>
          <w:rStyle w:val="normaltextrun"/>
          <w:rFonts w:ascii="Arial" w:hAnsi="Arial" w:cs="Arial"/>
          <w:bCs/>
          <w:noProof/>
          <w:color w:val="000000"/>
          <w:sz w:val="22"/>
          <w:szCs w:val="22"/>
          <w:lang w:val="en-US"/>
        </w:rPr>
        <w:t>(</w:t>
      </w:r>
      <w:r w:rsidR="00461C21" w:rsidRPr="00FA4D56">
        <w:rPr>
          <w:rStyle w:val="normaltextrun"/>
          <w:rFonts w:ascii="Arial" w:hAnsi="Arial" w:cs="Arial"/>
          <w:bCs/>
          <w:noProof/>
          <w:color w:val="000000"/>
          <w:sz w:val="22"/>
          <w:szCs w:val="22"/>
          <w:lang w:val="en-US"/>
        </w:rPr>
        <w:t>39</w:t>
      </w:r>
      <w:r w:rsidR="0087289D" w:rsidRPr="00FA4D56">
        <w:rPr>
          <w:rStyle w:val="normaltextrun"/>
          <w:rFonts w:ascii="Arial" w:hAnsi="Arial" w:cs="Arial"/>
          <w:bCs/>
          <w:noProof/>
          <w:color w:val="000000"/>
          <w:sz w:val="22"/>
          <w:szCs w:val="22"/>
          <w:lang w:val="en-US"/>
        </w:rPr>
        <w:t>)</w:t>
      </w:r>
      <w:r w:rsidR="00CB2A18" w:rsidRPr="00FA4D56">
        <w:rPr>
          <w:rStyle w:val="normaltextrun"/>
          <w:rFonts w:ascii="Arial" w:hAnsi="Arial" w:cs="Arial"/>
          <w:bCs/>
          <w:color w:val="000000"/>
          <w:sz w:val="22"/>
          <w:szCs w:val="22"/>
          <w:lang w:val="en-US"/>
        </w:rPr>
        <w:fldChar w:fldCharType="end"/>
      </w:r>
      <w:r w:rsidRPr="00FA4D56">
        <w:rPr>
          <w:rStyle w:val="normaltextrun"/>
          <w:rFonts w:ascii="Arial" w:hAnsi="Arial" w:cs="Arial"/>
          <w:bCs/>
          <w:color w:val="000000"/>
          <w:sz w:val="22"/>
          <w:szCs w:val="22"/>
          <w:lang w:val="en-US"/>
        </w:rPr>
        <w:t>. Although MEN</w:t>
      </w:r>
      <w:r w:rsidR="00027441" w:rsidRPr="00FA4D56">
        <w:rPr>
          <w:rStyle w:val="normaltextrun"/>
          <w:rFonts w:ascii="Arial" w:hAnsi="Arial" w:cs="Arial"/>
          <w:bCs/>
          <w:color w:val="000000"/>
          <w:sz w:val="22"/>
          <w:szCs w:val="22"/>
          <w:lang w:val="en-US"/>
        </w:rPr>
        <w:t>2A patients rarely develop CLA, if it occurs this will be at a mean a</w:t>
      </w:r>
      <w:r w:rsidR="00027441" w:rsidRPr="00BF5B66">
        <w:rPr>
          <w:rStyle w:val="normaltextrun"/>
          <w:rFonts w:ascii="Arial" w:hAnsi="Arial" w:cs="Arial"/>
          <w:color w:val="000000"/>
          <w:sz w:val="22"/>
          <w:szCs w:val="22"/>
          <w:lang w:val="en-US"/>
        </w:rPr>
        <w:t>ge of 20 years and is often 11 years prior to the diagnosi</w:t>
      </w:r>
      <w:r w:rsidRPr="00BF5B66">
        <w:rPr>
          <w:rStyle w:val="normaltextrun"/>
          <w:rFonts w:ascii="Arial" w:hAnsi="Arial" w:cs="Arial"/>
          <w:color w:val="000000"/>
          <w:sz w:val="22"/>
          <w:szCs w:val="22"/>
          <w:lang w:val="en-US"/>
        </w:rPr>
        <w:t>s of MEN</w:t>
      </w:r>
      <w:r w:rsidR="00027441" w:rsidRPr="00BF5B66">
        <w:rPr>
          <w:rStyle w:val="normaltextrun"/>
          <w:rFonts w:ascii="Arial" w:hAnsi="Arial" w:cs="Arial"/>
          <w:color w:val="000000"/>
          <w:sz w:val="22"/>
          <w:szCs w:val="22"/>
          <w:lang w:val="en-US"/>
        </w:rPr>
        <w:t>2A</w:t>
      </w:r>
      <w:r w:rsidR="005C439E" w:rsidRPr="00BF5B66">
        <w:rPr>
          <w:rStyle w:val="normaltextrun"/>
          <w:rFonts w:ascii="Arial" w:hAnsi="Arial" w:cs="Arial"/>
          <w:color w:val="000000"/>
          <w:sz w:val="22"/>
          <w:szCs w:val="22"/>
          <w:lang w:val="en-US"/>
        </w:rPr>
        <w:t xml:space="preserve"> in index patients</w:t>
      </w:r>
      <w:r w:rsidR="00027441" w:rsidRPr="00BF5B66">
        <w:rPr>
          <w:rStyle w:val="normaltextrun"/>
          <w:rFonts w:ascii="Arial" w:hAnsi="Arial" w:cs="Arial"/>
          <w:color w:val="000000"/>
          <w:sz w:val="22"/>
          <w:szCs w:val="22"/>
          <w:lang w:val="en-US"/>
        </w:rPr>
        <w:t>. </w:t>
      </w:r>
    </w:p>
    <w:p w14:paraId="7337B0D0" w14:textId="4AC4E291" w:rsidR="00027441" w:rsidRPr="00BF5B66" w:rsidRDefault="00027441" w:rsidP="00BF5B66">
      <w:pPr>
        <w:pStyle w:val="paragraph"/>
        <w:shd w:val="clear" w:color="auto" w:fill="FFFFFF"/>
        <w:spacing w:before="0" w:beforeAutospacing="0" w:after="0" w:afterAutospacing="0" w:line="276" w:lineRule="auto"/>
        <w:textAlignment w:val="baseline"/>
        <w:rPr>
          <w:rFonts w:ascii="Arial" w:hAnsi="Arial" w:cs="Arial"/>
          <w:sz w:val="22"/>
          <w:szCs w:val="22"/>
          <w:lang w:val="en-US"/>
        </w:rPr>
      </w:pPr>
      <w:r w:rsidRPr="00BF5B66">
        <w:rPr>
          <w:rStyle w:val="contextualspellingandgrammarerror"/>
          <w:rFonts w:ascii="Arial" w:hAnsi="Arial" w:cs="Arial"/>
          <w:color w:val="000000"/>
          <w:sz w:val="22"/>
          <w:szCs w:val="22"/>
          <w:lang w:val="en-US"/>
        </w:rPr>
        <w:t>Therefore</w:t>
      </w:r>
      <w:r w:rsidRPr="00BF5B66">
        <w:rPr>
          <w:rStyle w:val="normaltextrun"/>
          <w:rFonts w:ascii="Arial" w:hAnsi="Arial" w:cs="Arial"/>
          <w:color w:val="000000"/>
          <w:sz w:val="22"/>
          <w:szCs w:val="22"/>
          <w:lang w:val="en-US"/>
        </w:rPr>
        <w:t> patients with an atypical location of CLA must b</w:t>
      </w:r>
      <w:r w:rsidR="00CB2A18" w:rsidRPr="00BF5B66">
        <w:rPr>
          <w:rStyle w:val="normaltextrun"/>
          <w:rFonts w:ascii="Arial" w:hAnsi="Arial" w:cs="Arial"/>
          <w:color w:val="000000"/>
          <w:sz w:val="22"/>
          <w:szCs w:val="22"/>
          <w:lang w:val="en-US"/>
        </w:rPr>
        <w:t>e considered for RET testing</w:t>
      </w:r>
      <w:r w:rsidR="004B0183" w:rsidRPr="00BF5B66">
        <w:rPr>
          <w:rStyle w:val="normaltextrun"/>
          <w:rFonts w:ascii="Arial" w:hAnsi="Arial" w:cs="Arial"/>
          <w:color w:val="000000"/>
          <w:sz w:val="22"/>
          <w:szCs w:val="22"/>
          <w:lang w:val="en-US"/>
        </w:rPr>
        <w:t xml:space="preserve"> </w:t>
      </w:r>
      <w:r w:rsidR="00CB2A18" w:rsidRPr="00BF5B66">
        <w:rPr>
          <w:rStyle w:val="normaltextrun"/>
          <w:rFonts w:ascii="Arial" w:hAnsi="Arial" w:cs="Arial"/>
          <w:color w:val="000000"/>
          <w:sz w:val="22"/>
          <w:szCs w:val="22"/>
          <w:lang w:val="en-US"/>
        </w:rPr>
        <w:fldChar w:fldCharType="begin" w:fldLock="1"/>
      </w:r>
      <w:r w:rsidR="00C01260" w:rsidRPr="00BF5B66">
        <w:rPr>
          <w:rStyle w:val="normaltextrun"/>
          <w:rFonts w:ascii="Arial" w:hAnsi="Arial" w:cs="Arial"/>
          <w:color w:val="000000"/>
          <w:sz w:val="22"/>
          <w:szCs w:val="22"/>
          <w:lang w:val="en-US"/>
        </w:rPr>
        <w:instrText>ADDIN CSL_CITATION {"citationItems":[{"id":"ITEM-1","itemData":{"DOI":"10.1007/s10689-016-9892-6","ISSN":"15737292","PMID":"26920351","abstract":"Multiple endocrine neoplasia type 2A (MEN2A) may be rarely associated with cutaneous lichen amyloidosis (CLA), a skin lesion located in the interescapular region. Here, we describe 3 MEN2A-related CLA kindred and perform a systematic review (SR) of the literature on clinical, biochemical and molecular characteristics of MEN2A-related CLA patients. Thirty-eight patients with MEN2A-related CLA followed at our institution were evaluated. The median age at MEN2A diagnosis in our cohort was 25 (13–41) years, 68 % were women and all harbored codon 634 RET mutations. The literature search resulted in 20 publications that contributed with 25 MEN2A families and 214 individuals. The mean age of MEN2A diagnosis was 31 ± 17 years, with 77 % women. The mean age reported by patients to initial skin lesion suggestive to CLA was 20 ± 13 years. All but two kindred harbored mutations at codon 634: C634R 7 kindred (35 %), C634Y 5 kindred (25 %), C634W 3 kindred (15 %), C634G 1 kindred (5 %), V804M 1 kindred (5 %) and S891A 1 kindred (5 %). Most interesting, the standardized CLA prevalence was higher in women (2.3/1.0, P &lt; 0.005). The overall reported prevalence of medullary thyroid carcinoma, CLA, pheochromocytoma and hyperparathyroidism was 94, 51, 30 and 16 %, respectively. SR of literature indicates that MEN2A-related CLA is more frequent in women and presents a high penetrance, being the second most frequent manifestation of the syndrome, preceded only by MTC.","author":[{"dropping-particle":"","family":"Scapineli","given":"Jessica Oliboni","non-dropping-particle":"","parse-names":false,"suffix":""},{"dropping-particle":"","family":"Ceolin","given":"Lucieli","non-dropping-particle":"","parse-names":false,"suffix":""},{"dropping-particle":"","family":"Puñales","given":"Márcia Khaled","non-dropping-particle":"","parse-names":false,"suffix":""},{"dropping-particle":"","family":"Dora","given":"José Miguel","non-dropping-particle":"","parse-names":false,"suffix":""},{"dropping-particle":"","family":"Maia","given":"Ana Luiza","non-dropping-particle":"","parse-names":false,"suffix":""}],"container-title":"Familial Cancer","id":"ITEM-1","issued":{"date-parts":[["2016"]]},"title":"MEN 2A-related cutaneous lichen amyloidosis: report of three kindred and systematic literature review of clinical, biochemical and molecular characteristics","type":"article-journal"},"uris":["http://www.mendeley.com/documents/?uuid=6f969c2d-d521-41d4-958e-e36c8af4d4a3"]}],"mendeley":{"formattedCitation":"[39]","plainTextFormattedCitation":"[39]","previouslyFormattedCitation":"[39]"},"properties":{"noteIndex":0},"schema":"https://github.com/citation-style-language/schema/raw/master/csl-citation.json"}</w:instrText>
      </w:r>
      <w:r w:rsidR="00CB2A18" w:rsidRPr="00BF5B66">
        <w:rPr>
          <w:rStyle w:val="normaltextrun"/>
          <w:rFonts w:ascii="Arial" w:hAnsi="Arial" w:cs="Arial"/>
          <w:color w:val="000000"/>
          <w:sz w:val="22"/>
          <w:szCs w:val="22"/>
          <w:lang w:val="en-US"/>
        </w:rPr>
        <w:fldChar w:fldCharType="separate"/>
      </w:r>
      <w:r w:rsidR="0087289D">
        <w:rPr>
          <w:rStyle w:val="normaltextrun"/>
          <w:rFonts w:ascii="Arial" w:hAnsi="Arial" w:cs="Arial"/>
          <w:noProof/>
          <w:color w:val="000000"/>
          <w:sz w:val="22"/>
          <w:szCs w:val="22"/>
          <w:lang w:val="en-US"/>
        </w:rPr>
        <w:t>(</w:t>
      </w:r>
      <w:r w:rsidR="00461C21" w:rsidRPr="00BF5B66">
        <w:rPr>
          <w:rStyle w:val="normaltextrun"/>
          <w:rFonts w:ascii="Arial" w:hAnsi="Arial" w:cs="Arial"/>
          <w:noProof/>
          <w:color w:val="000000"/>
          <w:sz w:val="22"/>
          <w:szCs w:val="22"/>
          <w:lang w:val="en-US"/>
        </w:rPr>
        <w:t>39</w:t>
      </w:r>
      <w:r w:rsidR="0087289D">
        <w:rPr>
          <w:rStyle w:val="normaltextrun"/>
          <w:rFonts w:ascii="Arial" w:hAnsi="Arial" w:cs="Arial"/>
          <w:noProof/>
          <w:color w:val="000000"/>
          <w:sz w:val="22"/>
          <w:szCs w:val="22"/>
          <w:lang w:val="en-US"/>
        </w:rPr>
        <w:t>)</w:t>
      </w:r>
      <w:r w:rsidR="00CB2A18" w:rsidRPr="00BF5B66">
        <w:rPr>
          <w:rStyle w:val="normaltextrun"/>
          <w:rFonts w:ascii="Arial" w:hAnsi="Arial" w:cs="Arial"/>
          <w:color w:val="000000"/>
          <w:sz w:val="22"/>
          <w:szCs w:val="22"/>
          <w:lang w:val="en-US"/>
        </w:rPr>
        <w:fldChar w:fldCharType="end"/>
      </w:r>
      <w:r w:rsidRPr="00BF5B66">
        <w:rPr>
          <w:rStyle w:val="normaltextrun"/>
          <w:rFonts w:ascii="Arial" w:hAnsi="Arial" w:cs="Arial"/>
          <w:color w:val="000000"/>
          <w:sz w:val="22"/>
          <w:szCs w:val="22"/>
          <w:lang w:val="en-US"/>
        </w:rPr>
        <w:t>.</w:t>
      </w:r>
      <w:r w:rsidRPr="00BF5B66">
        <w:rPr>
          <w:rStyle w:val="eop"/>
          <w:rFonts w:ascii="Arial" w:hAnsi="Arial" w:cs="Arial"/>
          <w:color w:val="000000"/>
          <w:sz w:val="22"/>
          <w:szCs w:val="22"/>
          <w:lang w:val="en-US"/>
        </w:rPr>
        <w:t> </w:t>
      </w:r>
    </w:p>
    <w:p w14:paraId="3A8709B5" w14:textId="77777777" w:rsidR="00027441" w:rsidRPr="00BF5B66" w:rsidRDefault="00027441" w:rsidP="00BF5B66">
      <w:pPr>
        <w:pStyle w:val="paragraph"/>
        <w:shd w:val="clear" w:color="auto" w:fill="FFFFFF"/>
        <w:spacing w:before="0" w:beforeAutospacing="0" w:after="0" w:afterAutospacing="0" w:line="276" w:lineRule="auto"/>
        <w:textAlignment w:val="baseline"/>
        <w:rPr>
          <w:rFonts w:ascii="Arial" w:hAnsi="Arial" w:cs="Arial"/>
          <w:sz w:val="22"/>
          <w:szCs w:val="22"/>
          <w:lang w:val="en-US"/>
        </w:rPr>
      </w:pPr>
      <w:r w:rsidRPr="00BF5B66">
        <w:rPr>
          <w:rStyle w:val="eop"/>
          <w:rFonts w:ascii="Arial" w:hAnsi="Arial" w:cs="Arial"/>
          <w:color w:val="000000"/>
          <w:sz w:val="22"/>
          <w:szCs w:val="22"/>
          <w:lang w:val="en-US"/>
        </w:rPr>
        <w:t> </w:t>
      </w:r>
    </w:p>
    <w:p w14:paraId="698C3F31" w14:textId="31F348E4" w:rsidR="00027441" w:rsidRPr="00E76593" w:rsidRDefault="00027441" w:rsidP="00BF5B66">
      <w:pPr>
        <w:pStyle w:val="paragraph"/>
        <w:shd w:val="clear" w:color="auto" w:fill="FFFFFF"/>
        <w:spacing w:before="0" w:beforeAutospacing="0" w:after="0" w:afterAutospacing="0" w:line="276" w:lineRule="auto"/>
        <w:textAlignment w:val="baseline"/>
        <w:rPr>
          <w:rFonts w:ascii="Arial" w:hAnsi="Arial" w:cs="Arial"/>
          <w:color w:val="00B050"/>
          <w:sz w:val="22"/>
          <w:szCs w:val="22"/>
          <w:lang w:val="en-US"/>
        </w:rPr>
      </w:pPr>
      <w:r w:rsidRPr="00E76593">
        <w:rPr>
          <w:rStyle w:val="normaltextrun"/>
          <w:rFonts w:ascii="Arial" w:hAnsi="Arial" w:cs="Arial"/>
          <w:b/>
          <w:bCs/>
          <w:color w:val="00B050"/>
          <w:sz w:val="22"/>
          <w:szCs w:val="22"/>
          <w:lang w:val="en-US"/>
        </w:rPr>
        <w:t>Hirschsprung</w:t>
      </w:r>
      <w:r w:rsidR="00792D83" w:rsidRPr="00E76593">
        <w:rPr>
          <w:rStyle w:val="normaltextrun"/>
          <w:rFonts w:ascii="Arial" w:hAnsi="Arial" w:cs="Arial"/>
          <w:b/>
          <w:bCs/>
          <w:color w:val="00B050"/>
          <w:sz w:val="22"/>
          <w:szCs w:val="22"/>
          <w:lang w:val="en-US"/>
        </w:rPr>
        <w:t>’s</w:t>
      </w:r>
      <w:r w:rsidRPr="00E76593">
        <w:rPr>
          <w:rStyle w:val="normaltextrun"/>
          <w:rFonts w:ascii="Arial" w:hAnsi="Arial" w:cs="Arial"/>
          <w:b/>
          <w:bCs/>
          <w:color w:val="00B050"/>
          <w:sz w:val="22"/>
          <w:szCs w:val="22"/>
          <w:lang w:val="en-US"/>
        </w:rPr>
        <w:t xml:space="preserve"> </w:t>
      </w:r>
      <w:r w:rsidR="00FA4D56" w:rsidRPr="00E76593">
        <w:rPr>
          <w:rStyle w:val="normaltextrun"/>
          <w:rFonts w:ascii="Arial" w:hAnsi="Arial" w:cs="Arial"/>
          <w:b/>
          <w:bCs/>
          <w:color w:val="00B050"/>
          <w:sz w:val="22"/>
          <w:szCs w:val="22"/>
          <w:lang w:val="en-US"/>
        </w:rPr>
        <w:t>D</w:t>
      </w:r>
      <w:r w:rsidRPr="00E76593">
        <w:rPr>
          <w:rStyle w:val="normaltextrun"/>
          <w:rFonts w:ascii="Arial" w:hAnsi="Arial" w:cs="Arial"/>
          <w:b/>
          <w:bCs/>
          <w:color w:val="00B050"/>
          <w:sz w:val="22"/>
          <w:szCs w:val="22"/>
          <w:lang w:val="en-US"/>
        </w:rPr>
        <w:t>isease (HD)</w:t>
      </w:r>
      <w:r w:rsidRPr="00E76593">
        <w:rPr>
          <w:rStyle w:val="eop"/>
          <w:rFonts w:ascii="Arial" w:hAnsi="Arial" w:cs="Arial"/>
          <w:color w:val="00B050"/>
          <w:sz w:val="22"/>
          <w:szCs w:val="22"/>
          <w:lang w:val="en-US"/>
        </w:rPr>
        <w:t> </w:t>
      </w:r>
    </w:p>
    <w:p w14:paraId="08F83060" w14:textId="77777777" w:rsidR="00C901DC" w:rsidRDefault="00C901DC" w:rsidP="00BF5B66">
      <w:pPr>
        <w:pStyle w:val="paragraph"/>
        <w:shd w:val="clear" w:color="auto" w:fill="FFFFFF"/>
        <w:spacing w:before="0" w:beforeAutospacing="0" w:after="0" w:afterAutospacing="0" w:line="276" w:lineRule="auto"/>
        <w:textAlignment w:val="baseline"/>
        <w:rPr>
          <w:rStyle w:val="normaltextrun"/>
          <w:rFonts w:ascii="Arial" w:hAnsi="Arial" w:cs="Arial"/>
          <w:color w:val="000000"/>
          <w:sz w:val="22"/>
          <w:szCs w:val="22"/>
          <w:lang w:val="en-US"/>
        </w:rPr>
      </w:pPr>
    </w:p>
    <w:p w14:paraId="223AC44A" w14:textId="0E1CFBE5" w:rsidR="00302E0A" w:rsidRPr="00BF5B66" w:rsidRDefault="00027441" w:rsidP="00BF5B66">
      <w:pPr>
        <w:pStyle w:val="paragraph"/>
        <w:shd w:val="clear" w:color="auto" w:fill="FFFFFF"/>
        <w:spacing w:before="0" w:beforeAutospacing="0" w:after="0" w:afterAutospacing="0" w:line="276" w:lineRule="auto"/>
        <w:textAlignment w:val="baseline"/>
        <w:rPr>
          <w:rStyle w:val="normaltextrun"/>
          <w:rFonts w:ascii="Arial" w:hAnsi="Arial" w:cs="Arial"/>
          <w:color w:val="000000"/>
          <w:sz w:val="22"/>
          <w:szCs w:val="22"/>
          <w:lang w:val="en-US"/>
        </w:rPr>
      </w:pPr>
      <w:r w:rsidRPr="00BF5B66">
        <w:rPr>
          <w:rStyle w:val="normaltextrun"/>
          <w:rFonts w:ascii="Arial" w:hAnsi="Arial" w:cs="Arial"/>
          <w:color w:val="000000"/>
          <w:sz w:val="22"/>
          <w:szCs w:val="22"/>
          <w:lang w:val="en-US"/>
        </w:rPr>
        <w:t>Most patients with HD will present shortly after birth and those with exon 10 RET mutation must be </w:t>
      </w:r>
      <w:r w:rsidRPr="00BF5B66">
        <w:rPr>
          <w:rStyle w:val="spellingerror"/>
          <w:rFonts w:ascii="Arial" w:hAnsi="Arial" w:cs="Arial"/>
          <w:color w:val="000000"/>
          <w:sz w:val="22"/>
          <w:szCs w:val="22"/>
          <w:lang w:val="en-US"/>
        </w:rPr>
        <w:t>screen</w:t>
      </w:r>
      <w:r w:rsidR="00CB2A18" w:rsidRPr="00BF5B66">
        <w:rPr>
          <w:rStyle w:val="spellingerror"/>
          <w:rFonts w:ascii="Arial" w:hAnsi="Arial" w:cs="Arial"/>
          <w:color w:val="000000"/>
          <w:sz w:val="22"/>
          <w:szCs w:val="22"/>
          <w:lang w:val="en-US"/>
        </w:rPr>
        <w:t>e</w:t>
      </w:r>
      <w:r w:rsidRPr="00BF5B66">
        <w:rPr>
          <w:rStyle w:val="spellingerror"/>
          <w:rFonts w:ascii="Arial" w:hAnsi="Arial" w:cs="Arial"/>
          <w:color w:val="000000"/>
          <w:sz w:val="22"/>
          <w:szCs w:val="22"/>
          <w:lang w:val="en-US"/>
        </w:rPr>
        <w:t>d</w:t>
      </w:r>
      <w:r w:rsidR="00792D83" w:rsidRPr="00BF5B66">
        <w:rPr>
          <w:rStyle w:val="normaltextrun"/>
          <w:rFonts w:ascii="Arial" w:hAnsi="Arial" w:cs="Arial"/>
          <w:color w:val="000000"/>
          <w:sz w:val="22"/>
          <w:szCs w:val="22"/>
          <w:lang w:val="en-US"/>
        </w:rPr>
        <w:t> for MEN</w:t>
      </w:r>
      <w:r w:rsidR="00CB2A18" w:rsidRPr="00BF5B66">
        <w:rPr>
          <w:rStyle w:val="normaltextrun"/>
          <w:rFonts w:ascii="Arial" w:hAnsi="Arial" w:cs="Arial"/>
          <w:color w:val="000000"/>
          <w:sz w:val="22"/>
          <w:szCs w:val="22"/>
          <w:lang w:val="en-US"/>
        </w:rPr>
        <w:t>2A</w:t>
      </w:r>
      <w:r w:rsidR="00792D83" w:rsidRPr="00BF5B66">
        <w:rPr>
          <w:rStyle w:val="normaltextrun"/>
          <w:rFonts w:ascii="Arial" w:hAnsi="Arial" w:cs="Arial"/>
          <w:color w:val="000000"/>
          <w:sz w:val="22"/>
          <w:szCs w:val="22"/>
          <w:lang w:val="en-US"/>
        </w:rPr>
        <w:t xml:space="preserve"> </w:t>
      </w:r>
      <w:r w:rsidR="00CB2A18" w:rsidRPr="00BF5B66">
        <w:rPr>
          <w:rStyle w:val="normaltextrun"/>
          <w:rFonts w:ascii="Arial" w:hAnsi="Arial" w:cs="Arial"/>
          <w:color w:val="000000"/>
          <w:sz w:val="22"/>
          <w:szCs w:val="22"/>
          <w:lang w:val="en-US"/>
        </w:rPr>
        <w:fldChar w:fldCharType="begin" w:fldLock="1"/>
      </w:r>
      <w:r w:rsidR="00027E27" w:rsidRPr="00BF5B66">
        <w:rPr>
          <w:rStyle w:val="normaltextrun"/>
          <w:rFonts w:ascii="Arial" w:hAnsi="Arial" w:cs="Arial"/>
          <w:color w:val="000000"/>
          <w:sz w:val="22"/>
          <w:szCs w:val="22"/>
          <w:lang w:val="en-US"/>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00CB2A18" w:rsidRPr="00BF5B66">
        <w:rPr>
          <w:rStyle w:val="normaltextrun"/>
          <w:rFonts w:ascii="Arial" w:hAnsi="Arial" w:cs="Arial"/>
          <w:color w:val="000000"/>
          <w:sz w:val="22"/>
          <w:szCs w:val="22"/>
          <w:lang w:val="en-US"/>
        </w:rPr>
        <w:fldChar w:fldCharType="separate"/>
      </w:r>
      <w:r w:rsidR="0087289D">
        <w:rPr>
          <w:rStyle w:val="normaltextrun"/>
          <w:rFonts w:ascii="Arial" w:hAnsi="Arial" w:cs="Arial"/>
          <w:noProof/>
          <w:color w:val="000000"/>
          <w:sz w:val="22"/>
          <w:szCs w:val="22"/>
          <w:lang w:val="en-US"/>
        </w:rPr>
        <w:t>(</w:t>
      </w:r>
      <w:r w:rsidR="00EC3BEB" w:rsidRPr="00BF5B66">
        <w:rPr>
          <w:rStyle w:val="normaltextrun"/>
          <w:rFonts w:ascii="Arial" w:hAnsi="Arial" w:cs="Arial"/>
          <w:noProof/>
          <w:color w:val="000000"/>
          <w:sz w:val="22"/>
          <w:szCs w:val="22"/>
          <w:lang w:val="en-US"/>
        </w:rPr>
        <w:t>12</w:t>
      </w:r>
      <w:r w:rsidR="0087289D">
        <w:rPr>
          <w:rStyle w:val="normaltextrun"/>
          <w:rFonts w:ascii="Arial" w:hAnsi="Arial" w:cs="Arial"/>
          <w:noProof/>
          <w:color w:val="000000"/>
          <w:sz w:val="22"/>
          <w:szCs w:val="22"/>
          <w:lang w:val="en-US"/>
        </w:rPr>
        <w:t>)</w:t>
      </w:r>
      <w:r w:rsidR="00CB2A18" w:rsidRPr="00BF5B66">
        <w:rPr>
          <w:rStyle w:val="normaltextrun"/>
          <w:rFonts w:ascii="Arial" w:hAnsi="Arial" w:cs="Arial"/>
          <w:color w:val="000000"/>
          <w:sz w:val="22"/>
          <w:szCs w:val="22"/>
          <w:lang w:val="en-US"/>
        </w:rPr>
        <w:fldChar w:fldCharType="end"/>
      </w:r>
      <w:r w:rsidRPr="00BF5B66">
        <w:rPr>
          <w:rStyle w:val="normaltextrun"/>
          <w:rFonts w:ascii="Arial" w:hAnsi="Arial" w:cs="Arial"/>
          <w:color w:val="000000"/>
          <w:sz w:val="22"/>
          <w:szCs w:val="22"/>
          <w:lang w:val="en-US"/>
        </w:rPr>
        <w:t xml:space="preserve">. Older MEN-2A patients with exon 10 RET mutations and colonic symptoms must be evaluated for HD. </w:t>
      </w:r>
    </w:p>
    <w:p w14:paraId="37F3194B" w14:textId="77777777" w:rsidR="005C439E" w:rsidRPr="00BF5B66" w:rsidRDefault="005C439E" w:rsidP="00BF5B66">
      <w:pPr>
        <w:pStyle w:val="paragraph"/>
        <w:shd w:val="clear" w:color="auto" w:fill="FFFFFF"/>
        <w:spacing w:before="0" w:beforeAutospacing="0" w:after="0" w:afterAutospacing="0" w:line="276" w:lineRule="auto"/>
        <w:textAlignment w:val="baseline"/>
        <w:rPr>
          <w:rFonts w:ascii="Arial" w:hAnsi="Arial" w:cs="Arial"/>
          <w:sz w:val="22"/>
          <w:szCs w:val="22"/>
          <w:lang w:val="en-US"/>
        </w:rPr>
      </w:pPr>
    </w:p>
    <w:p w14:paraId="50C06E97" w14:textId="4D534B62" w:rsidR="00FE371C" w:rsidRPr="00893938" w:rsidRDefault="00FE371C" w:rsidP="00BF5B66">
      <w:pPr>
        <w:shd w:val="clear" w:color="auto" w:fill="FFFFFF"/>
        <w:spacing w:after="0" w:line="276" w:lineRule="auto"/>
        <w:textAlignment w:val="baseline"/>
        <w:outlineLvl w:val="1"/>
        <w:rPr>
          <w:rFonts w:ascii="Arial" w:eastAsia="Times New Roman" w:hAnsi="Arial" w:cs="Arial"/>
          <w:b/>
          <w:bCs/>
          <w:color w:val="0070C0"/>
          <w:lang w:val="en-US" w:eastAsia="nl-NL"/>
        </w:rPr>
      </w:pPr>
      <w:r w:rsidRPr="00893938">
        <w:rPr>
          <w:rFonts w:ascii="Arial" w:eastAsia="Times New Roman" w:hAnsi="Arial" w:cs="Arial"/>
          <w:b/>
          <w:bCs/>
          <w:color w:val="0070C0"/>
          <w:lang w:val="en-US" w:eastAsia="nl-NL"/>
        </w:rPr>
        <w:t>DIAGNOSIS AND SCREENING</w:t>
      </w:r>
    </w:p>
    <w:p w14:paraId="0E5529F3" w14:textId="77777777" w:rsidR="00C901DC" w:rsidRDefault="00C901DC" w:rsidP="00BF5B66">
      <w:pPr>
        <w:autoSpaceDE w:val="0"/>
        <w:autoSpaceDN w:val="0"/>
        <w:adjustRightInd w:val="0"/>
        <w:spacing w:after="0" w:line="276" w:lineRule="auto"/>
        <w:rPr>
          <w:rFonts w:ascii="Arial" w:eastAsia="Times New Roman" w:hAnsi="Arial" w:cs="Arial"/>
          <w:color w:val="000000"/>
          <w:lang w:val="en-US" w:eastAsia="nl-NL"/>
        </w:rPr>
      </w:pPr>
    </w:p>
    <w:p w14:paraId="3726D406" w14:textId="27C47A0E" w:rsidR="008E12CA" w:rsidRPr="00BF5B66" w:rsidRDefault="00A7047F" w:rsidP="00BF5B66">
      <w:pPr>
        <w:autoSpaceDE w:val="0"/>
        <w:autoSpaceDN w:val="0"/>
        <w:adjustRightInd w:val="0"/>
        <w:spacing w:after="0" w:line="276" w:lineRule="auto"/>
        <w:rPr>
          <w:rFonts w:ascii="Arial" w:eastAsia="Times New Roman" w:hAnsi="Arial" w:cs="Arial"/>
          <w:color w:val="000000"/>
          <w:lang w:val="en-US" w:eastAsia="nl-NL"/>
        </w:rPr>
      </w:pPr>
      <w:r w:rsidRPr="00BF5B66">
        <w:rPr>
          <w:rFonts w:ascii="Arial" w:eastAsia="Times New Roman" w:hAnsi="Arial" w:cs="Arial"/>
          <w:color w:val="000000"/>
          <w:lang w:val="en-US" w:eastAsia="nl-NL"/>
        </w:rPr>
        <w:t xml:space="preserve">The diagnosis of MEN2 is </w:t>
      </w:r>
      <w:r w:rsidR="00A500C5" w:rsidRPr="00BF5B66">
        <w:rPr>
          <w:rFonts w:ascii="Arial" w:eastAsia="Times New Roman" w:hAnsi="Arial" w:cs="Arial"/>
          <w:color w:val="000000"/>
          <w:lang w:val="en-US" w:eastAsia="nl-NL"/>
        </w:rPr>
        <w:t>established when a RET pathological variant is detected by molecular genetic testing.</w:t>
      </w:r>
      <w:r w:rsidR="00AC6A3B" w:rsidRPr="00BF5B66">
        <w:rPr>
          <w:rFonts w:ascii="Arial" w:eastAsia="Times New Roman" w:hAnsi="Arial" w:cs="Arial"/>
          <w:color w:val="000000"/>
          <w:lang w:val="en-US" w:eastAsia="nl-NL"/>
        </w:rPr>
        <w:t xml:space="preserve"> Genetic screening can identify gene carriers with high accuracy (98%)</w:t>
      </w:r>
      <w:r w:rsidR="00302E0A" w:rsidRPr="00BF5B66">
        <w:rPr>
          <w:rFonts w:ascii="Arial" w:eastAsia="Times New Roman" w:hAnsi="Arial" w:cs="Arial"/>
          <w:color w:val="000000"/>
          <w:lang w:val="en-US" w:eastAsia="nl-NL"/>
        </w:rPr>
        <w:t xml:space="preserve"> </w:t>
      </w:r>
      <w:r w:rsidR="00167F8C" w:rsidRPr="00BF5B66">
        <w:rPr>
          <w:rFonts w:ascii="Arial" w:eastAsia="Times New Roman" w:hAnsi="Arial" w:cs="Arial"/>
          <w:color w:val="000000"/>
          <w:lang w:val="en-US" w:eastAsia="nl-NL"/>
        </w:rPr>
        <w:fldChar w:fldCharType="begin" w:fldLock="1"/>
      </w:r>
      <w:r w:rsidR="00C01260" w:rsidRPr="00BF5B66">
        <w:rPr>
          <w:rFonts w:ascii="Arial" w:eastAsia="Times New Roman" w:hAnsi="Arial" w:cs="Arial"/>
          <w:color w:val="000000"/>
          <w:lang w:val="en-US" w:eastAsia="nl-NL"/>
        </w:rPr>
        <w:instrText>ADDIN CSL_CITATION {"citationItems":[{"id":"ITEM-1","itemData":{"DOI":"10.1111/cen.12513","ISSN":"13652265","PMID":"24889858","abstract":"Multiple endocrine neoplasia type 2 (MEN2) is a rare autosomal dominant syndrome caused by mutations in the RET protooncogene and is characterized by a strong penetrance of medullary thyroid carcinoma (all subtypes) and is often accompanied by pheochromocytoma (MEN2A/2B) and primary hyperparathyroidism (MEN2A). The evaluation and management of MEN2-related tumours is often different from that of sporadic counterparts. This review article provides an overview of clinical manifestations, diagnosis and surgical management of MEN2 patients. This review also presents applications of the most up-to-date imaging modalities to MEN2 patients that are tightly linked to the clinical management and aims to guide physicians towards a rationale for the use of imaging prior to prophylactic thyroidectomy, initial surgery and reoperations for persistent/recurrent disease. This review also concludes that, in the near future, it is expected that these patients will indeed benefit from newly developed positron emission tomography approaches which will target peptide receptors and protein kinases. Identification of MEN2-specific radiopharmaceuticals will also soon arise from molecular profiling studies. Furthermore, subtotal (cortical-sparing) adrenalectomy, which is a valid option in MEN2 for avoiding long-term steroid replacement, will benefit from an accurate estimation through imaging of differential adrenocortical function. © 2014 John Wiley &amp; Sons Ltd.","author":[{"dropping-particle":"","family":"Taïeb","given":"David","non-dropping-particle":"","parse-names":false,"suffix":""},{"dropping-particle":"","family":"Kebebew","given":"Electron","non-dropping-particle":"","parse-names":false,"suffix":""},{"dropping-particle":"","family":"Castinetti","given":"Fréderic","non-dropping-particle":"","parse-names":false,"suffix":""},{"dropping-particle":"","family":"Chen","given":"Clara C.","non-dropping-particle":"","parse-names":false,"suffix":""},{"dropping-particle":"","family":"Henry","given":"Jean François","non-dropping-particle":"","parse-names":false,"suffix":""},{"dropping-particle":"","family":"Pacak","given":"Karel","non-dropping-particle":"","parse-names":false,"suffix":""}],"container-title":"Clinical Endocrinology","id":"ITEM-1","issued":{"date-parts":[["2014"]]},"title":"Diagnosis and preoperative imaging of multiple endocrine neoplasia type 2: Current status and future directions","type":"article"},"uris":["http://www.mendeley.com/documents/?uuid=de532375-0ab5-431c-a94c-4cb3fb2b072c"]}],"mendeley":{"formattedCitation":"[40]","plainTextFormattedCitation":"[40]","previouslyFormattedCitation":"[40]"},"properties":{"noteIndex":0},"schema":"https://github.com/citation-style-language/schema/raw/master/csl-citation.json"}</w:instrText>
      </w:r>
      <w:r w:rsidR="00167F8C" w:rsidRPr="00BF5B66">
        <w:rPr>
          <w:rFonts w:ascii="Arial" w:eastAsia="Times New Roman" w:hAnsi="Arial" w:cs="Arial"/>
          <w:color w:val="000000"/>
          <w:lang w:val="en-US" w:eastAsia="nl-NL"/>
        </w:rPr>
        <w:fldChar w:fldCharType="separate"/>
      </w:r>
      <w:r w:rsidR="0087289D">
        <w:rPr>
          <w:rFonts w:ascii="Arial" w:eastAsia="Times New Roman" w:hAnsi="Arial" w:cs="Arial"/>
          <w:noProof/>
          <w:color w:val="000000"/>
          <w:lang w:val="en-US" w:eastAsia="nl-NL"/>
        </w:rPr>
        <w:t>(</w:t>
      </w:r>
      <w:r w:rsidR="00461C21" w:rsidRPr="00BF5B66">
        <w:rPr>
          <w:rFonts w:ascii="Arial" w:eastAsia="Times New Roman" w:hAnsi="Arial" w:cs="Arial"/>
          <w:noProof/>
          <w:color w:val="000000"/>
          <w:lang w:val="en-US" w:eastAsia="nl-NL"/>
        </w:rPr>
        <w:t>40</w:t>
      </w:r>
      <w:r w:rsidR="0087289D">
        <w:rPr>
          <w:rFonts w:ascii="Arial" w:eastAsia="Times New Roman" w:hAnsi="Arial" w:cs="Arial"/>
          <w:noProof/>
          <w:color w:val="000000"/>
          <w:lang w:val="en-US" w:eastAsia="nl-NL"/>
        </w:rPr>
        <w:t>)</w:t>
      </w:r>
      <w:r w:rsidR="00167F8C" w:rsidRPr="00BF5B66">
        <w:rPr>
          <w:rFonts w:ascii="Arial" w:eastAsia="Times New Roman" w:hAnsi="Arial" w:cs="Arial"/>
          <w:color w:val="000000"/>
          <w:lang w:val="en-US" w:eastAsia="nl-NL"/>
        </w:rPr>
        <w:fldChar w:fldCharType="end"/>
      </w:r>
      <w:r w:rsidR="00AC6A3B" w:rsidRPr="00BF5B66">
        <w:rPr>
          <w:rFonts w:ascii="Arial" w:eastAsia="Times New Roman" w:hAnsi="Arial" w:cs="Arial"/>
          <w:color w:val="000000"/>
          <w:lang w:val="en-US" w:eastAsia="nl-NL"/>
        </w:rPr>
        <w:t>.</w:t>
      </w:r>
      <w:r w:rsidR="005C439E" w:rsidRPr="00BF5B66">
        <w:rPr>
          <w:rFonts w:ascii="Arial" w:eastAsia="Times New Roman" w:hAnsi="Arial" w:cs="Arial"/>
          <w:color w:val="000000"/>
          <w:lang w:val="en-US" w:eastAsia="nl-NL"/>
        </w:rPr>
        <w:t xml:space="preserve"> Sanger or next generation sequencing are t</w:t>
      </w:r>
      <w:r w:rsidR="00291336" w:rsidRPr="00BF5B66">
        <w:rPr>
          <w:rFonts w:ascii="Arial" w:eastAsia="Times New Roman" w:hAnsi="Arial" w:cs="Arial"/>
          <w:color w:val="000000"/>
          <w:lang w:val="en-US" w:eastAsia="nl-NL"/>
        </w:rPr>
        <w:t xml:space="preserve">he recommended </w:t>
      </w:r>
      <w:r w:rsidR="00291336" w:rsidRPr="00BF5B66">
        <w:rPr>
          <w:rFonts w:ascii="Arial" w:hAnsi="Arial" w:cs="Arial"/>
          <w:lang w:val="en-US"/>
        </w:rPr>
        <w:t>method</w:t>
      </w:r>
      <w:r w:rsidR="005C439E" w:rsidRPr="00BF5B66">
        <w:rPr>
          <w:rFonts w:ascii="Arial" w:hAnsi="Arial" w:cs="Arial"/>
          <w:lang w:val="en-US"/>
        </w:rPr>
        <w:t>s</w:t>
      </w:r>
      <w:r w:rsidR="00291336" w:rsidRPr="00BF5B66">
        <w:rPr>
          <w:rFonts w:ascii="Arial" w:hAnsi="Arial" w:cs="Arial"/>
          <w:lang w:val="en-US"/>
        </w:rPr>
        <w:t xml:space="preserve"> to detect RET mutations</w:t>
      </w:r>
      <w:r w:rsidR="00955E4B" w:rsidRPr="00BF5B66">
        <w:rPr>
          <w:rFonts w:ascii="Arial" w:hAnsi="Arial" w:cs="Arial"/>
          <w:lang w:val="en-US"/>
        </w:rPr>
        <w:t xml:space="preserve"> </w:t>
      </w:r>
      <w:r w:rsidR="00291336" w:rsidRPr="00BF5B66">
        <w:rPr>
          <w:rFonts w:ascii="Arial" w:hAnsi="Arial" w:cs="Arial"/>
          <w:lang w:val="en-US"/>
        </w:rPr>
        <w:t>in exon 10 (codons 609, 611, 618, and 620), exon 11 (codons 630 and 634), and exons 8, 13, 14, 15, and 16</w:t>
      </w:r>
      <w:r w:rsidR="00955E4B" w:rsidRPr="00BF5B66">
        <w:rPr>
          <w:rFonts w:ascii="Arial" w:hAnsi="Arial" w:cs="Arial"/>
          <w:lang w:val="en-US"/>
        </w:rPr>
        <w:t xml:space="preserve"> </w:t>
      </w:r>
      <w:r w:rsidR="00291336" w:rsidRPr="00BF5B66">
        <w:rPr>
          <w:rFonts w:ascii="Arial" w:hAnsi="Arial" w:cs="Arial"/>
          <w:lang w:val="en-US"/>
        </w:rPr>
        <w:fldChar w:fldCharType="begin" w:fldLock="1"/>
      </w:r>
      <w:r w:rsidR="00027E27" w:rsidRPr="00BF5B66">
        <w:rPr>
          <w:rFonts w:ascii="Arial" w:hAnsi="Arial" w:cs="Arial"/>
          <w:lang w:val="en-US"/>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00291336" w:rsidRPr="00BF5B66">
        <w:rPr>
          <w:rFonts w:ascii="Arial" w:hAnsi="Arial" w:cs="Arial"/>
          <w:lang w:val="en-US"/>
        </w:rPr>
        <w:fldChar w:fldCharType="separate"/>
      </w:r>
      <w:r w:rsidR="0087289D">
        <w:rPr>
          <w:rFonts w:ascii="Arial" w:hAnsi="Arial" w:cs="Arial"/>
          <w:noProof/>
          <w:lang w:val="en-US"/>
        </w:rPr>
        <w:t>(</w:t>
      </w:r>
      <w:r w:rsidR="00EC3BEB" w:rsidRPr="00BF5B66">
        <w:rPr>
          <w:rFonts w:ascii="Arial" w:hAnsi="Arial" w:cs="Arial"/>
          <w:noProof/>
          <w:lang w:val="en-US"/>
        </w:rPr>
        <w:t>12</w:t>
      </w:r>
      <w:r w:rsidR="0087289D">
        <w:rPr>
          <w:rFonts w:ascii="Arial" w:hAnsi="Arial" w:cs="Arial"/>
          <w:noProof/>
          <w:lang w:val="en-US"/>
        </w:rPr>
        <w:t>)</w:t>
      </w:r>
      <w:r w:rsidR="00291336" w:rsidRPr="00BF5B66">
        <w:rPr>
          <w:rFonts w:ascii="Arial" w:hAnsi="Arial" w:cs="Arial"/>
          <w:lang w:val="en-US"/>
        </w:rPr>
        <w:fldChar w:fldCharType="end"/>
      </w:r>
      <w:r w:rsidR="00291336" w:rsidRPr="00BF5B66">
        <w:rPr>
          <w:rFonts w:ascii="Arial" w:hAnsi="Arial" w:cs="Arial"/>
          <w:lang w:val="en-US"/>
        </w:rPr>
        <w:t>.</w:t>
      </w:r>
      <w:r w:rsidR="00630192" w:rsidRPr="00BF5B66">
        <w:rPr>
          <w:rFonts w:ascii="Arial" w:hAnsi="Arial" w:cs="Arial"/>
          <w:lang w:val="en-US"/>
        </w:rPr>
        <w:t xml:space="preserve"> For MEN2B</w:t>
      </w:r>
      <w:r w:rsidR="00B54A82" w:rsidRPr="00BF5B66">
        <w:rPr>
          <w:rFonts w:ascii="Arial" w:hAnsi="Arial" w:cs="Arial"/>
          <w:lang w:val="en-US"/>
        </w:rPr>
        <w:t xml:space="preserve">, the M918T mutation (exon 16) and A883F mutation (exon 15) should be </w:t>
      </w:r>
      <w:r w:rsidR="00FA4D56">
        <w:rPr>
          <w:rFonts w:ascii="Arial" w:hAnsi="Arial" w:cs="Arial"/>
          <w:lang w:val="en-US"/>
        </w:rPr>
        <w:t>evaluated</w:t>
      </w:r>
      <w:r w:rsidR="00B54A82" w:rsidRPr="00BF5B66">
        <w:rPr>
          <w:rFonts w:ascii="Arial" w:hAnsi="Arial" w:cs="Arial"/>
          <w:lang w:val="en-US"/>
        </w:rPr>
        <w:t>.</w:t>
      </w:r>
      <w:r w:rsidR="00291336" w:rsidRPr="00BF5B66">
        <w:rPr>
          <w:rFonts w:ascii="Arial" w:hAnsi="Arial" w:cs="Arial"/>
          <w:lang w:val="en-US"/>
        </w:rPr>
        <w:t xml:space="preserve"> </w:t>
      </w:r>
      <w:r w:rsidR="00291336" w:rsidRPr="00BF5B66">
        <w:rPr>
          <w:rFonts w:ascii="Arial" w:eastAsia="Times New Roman" w:hAnsi="Arial" w:cs="Arial"/>
          <w:color w:val="000000"/>
          <w:lang w:val="en-US" w:eastAsia="nl-NL"/>
        </w:rPr>
        <w:t>If initial sequence analysis is negative, and the clinical suspicion of a genetic syndrome remains high based on family history, physical characteristics, young age at diagnosis, or pathologic findings in the thyroid such as extensive CCH or bilateral MTC, then whole gene sequencing should be considered</w:t>
      </w:r>
      <w:r w:rsidR="00792D83" w:rsidRPr="00BF5B66">
        <w:rPr>
          <w:rFonts w:ascii="Arial" w:eastAsia="Times New Roman" w:hAnsi="Arial" w:cs="Arial"/>
          <w:color w:val="000000"/>
          <w:lang w:val="en-US" w:eastAsia="nl-NL"/>
        </w:rPr>
        <w:t xml:space="preserve"> </w:t>
      </w:r>
      <w:r w:rsidR="00B54A82" w:rsidRPr="00BF5B66">
        <w:rPr>
          <w:rFonts w:ascii="Arial" w:eastAsia="Times New Roman" w:hAnsi="Arial" w:cs="Arial"/>
          <w:color w:val="000000"/>
          <w:lang w:val="en-US" w:eastAsia="nl-NL"/>
        </w:rPr>
        <w:fldChar w:fldCharType="begin" w:fldLock="1"/>
      </w:r>
      <w:r w:rsidR="00027E27" w:rsidRPr="00BF5B66">
        <w:rPr>
          <w:rFonts w:ascii="Arial" w:eastAsia="Times New Roman" w:hAnsi="Arial" w:cs="Arial"/>
          <w:color w:val="000000"/>
          <w:lang w:val="en-US" w:eastAsia="nl-NL"/>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00B54A82" w:rsidRPr="00BF5B66">
        <w:rPr>
          <w:rFonts w:ascii="Arial" w:eastAsia="Times New Roman" w:hAnsi="Arial" w:cs="Arial"/>
          <w:color w:val="000000"/>
          <w:lang w:val="en-US" w:eastAsia="nl-NL"/>
        </w:rPr>
        <w:fldChar w:fldCharType="separate"/>
      </w:r>
      <w:r w:rsidR="0087289D">
        <w:rPr>
          <w:rFonts w:ascii="Arial" w:eastAsia="Times New Roman" w:hAnsi="Arial" w:cs="Arial"/>
          <w:noProof/>
          <w:color w:val="000000"/>
          <w:lang w:val="en-US" w:eastAsia="nl-NL"/>
        </w:rPr>
        <w:t>(</w:t>
      </w:r>
      <w:r w:rsidR="00EC3BEB" w:rsidRPr="00BF5B66">
        <w:rPr>
          <w:rFonts w:ascii="Arial" w:eastAsia="Times New Roman" w:hAnsi="Arial" w:cs="Arial"/>
          <w:noProof/>
          <w:color w:val="000000"/>
          <w:lang w:val="en-US" w:eastAsia="nl-NL"/>
        </w:rPr>
        <w:t>12</w:t>
      </w:r>
      <w:r w:rsidR="0087289D">
        <w:rPr>
          <w:rFonts w:ascii="Arial" w:eastAsia="Times New Roman" w:hAnsi="Arial" w:cs="Arial"/>
          <w:noProof/>
          <w:color w:val="000000"/>
          <w:lang w:val="en-US" w:eastAsia="nl-NL"/>
        </w:rPr>
        <w:t>)</w:t>
      </w:r>
      <w:r w:rsidR="00B54A82" w:rsidRPr="00BF5B66">
        <w:rPr>
          <w:rFonts w:ascii="Arial" w:eastAsia="Times New Roman" w:hAnsi="Arial" w:cs="Arial"/>
          <w:color w:val="000000"/>
          <w:lang w:val="en-US" w:eastAsia="nl-NL"/>
        </w:rPr>
        <w:fldChar w:fldCharType="end"/>
      </w:r>
      <w:r w:rsidR="00B54A82" w:rsidRPr="00BF5B66">
        <w:rPr>
          <w:rFonts w:ascii="Arial" w:eastAsia="Times New Roman" w:hAnsi="Arial" w:cs="Arial"/>
          <w:color w:val="000000"/>
          <w:lang w:val="en-US" w:eastAsia="nl-NL"/>
        </w:rPr>
        <w:t>.</w:t>
      </w:r>
      <w:r w:rsidR="00AC6A3B" w:rsidRPr="00BF5B66">
        <w:rPr>
          <w:rFonts w:ascii="Arial" w:eastAsia="Times New Roman" w:hAnsi="Arial" w:cs="Arial"/>
          <w:color w:val="000000"/>
          <w:lang w:val="en-US" w:eastAsia="nl-NL"/>
        </w:rPr>
        <w:t xml:space="preserve"> </w:t>
      </w:r>
      <w:r w:rsidR="005C439E" w:rsidRPr="00BF5B66">
        <w:rPr>
          <w:rFonts w:ascii="Arial" w:eastAsia="Times New Roman" w:hAnsi="Arial" w:cs="Arial"/>
          <w:color w:val="000000"/>
          <w:lang w:val="en-US" w:eastAsia="nl-NL"/>
        </w:rPr>
        <w:t>P</w:t>
      </w:r>
      <w:r w:rsidRPr="00BF5B66">
        <w:rPr>
          <w:rFonts w:ascii="Arial" w:eastAsia="Times New Roman" w:hAnsi="Arial" w:cs="Arial"/>
          <w:color w:val="000000"/>
          <w:lang w:val="en-US" w:eastAsia="nl-NL"/>
        </w:rPr>
        <w:t>atients who present with MTC, even with a negative family hist</w:t>
      </w:r>
      <w:r w:rsidR="005C439E" w:rsidRPr="00BF5B66">
        <w:rPr>
          <w:rFonts w:ascii="Arial" w:eastAsia="Times New Roman" w:hAnsi="Arial" w:cs="Arial"/>
          <w:color w:val="000000"/>
          <w:lang w:val="en-US" w:eastAsia="nl-NL"/>
        </w:rPr>
        <w:t>ory need to be screened for RET mutations</w:t>
      </w:r>
      <w:r w:rsidRPr="00BF5B66">
        <w:rPr>
          <w:rFonts w:ascii="Arial" w:eastAsia="Times New Roman" w:hAnsi="Arial" w:cs="Arial"/>
          <w:color w:val="000000"/>
          <w:lang w:val="en-US" w:eastAsia="nl-NL"/>
        </w:rPr>
        <w:t>, as up to ~25% will be found to have a h</w:t>
      </w:r>
      <w:r w:rsidR="00B54A82" w:rsidRPr="00BF5B66">
        <w:rPr>
          <w:rFonts w:ascii="Arial" w:eastAsia="Times New Roman" w:hAnsi="Arial" w:cs="Arial"/>
          <w:color w:val="000000"/>
          <w:lang w:val="en-US" w:eastAsia="nl-NL"/>
        </w:rPr>
        <w:t>ereditary syndrome</w:t>
      </w:r>
      <w:r w:rsidRPr="00BF5B66">
        <w:rPr>
          <w:rFonts w:ascii="Arial" w:eastAsia="Times New Roman" w:hAnsi="Arial" w:cs="Arial"/>
          <w:color w:val="000000"/>
          <w:lang w:val="en-US" w:eastAsia="nl-NL"/>
        </w:rPr>
        <w:t>. At least 33% of all</w:t>
      </w:r>
      <w:r w:rsidR="00B54A82" w:rsidRPr="00BF5B66">
        <w:rPr>
          <w:rFonts w:ascii="Arial" w:eastAsia="Times New Roman" w:hAnsi="Arial" w:cs="Arial"/>
          <w:color w:val="000000"/>
          <w:lang w:val="en-US" w:eastAsia="nl-NL"/>
        </w:rPr>
        <w:t xml:space="preserve"> PHEO patients </w:t>
      </w:r>
      <w:r w:rsidR="005C439E" w:rsidRPr="00BF5B66">
        <w:rPr>
          <w:rFonts w:ascii="Arial" w:eastAsia="Times New Roman" w:hAnsi="Arial" w:cs="Arial"/>
          <w:color w:val="000000"/>
          <w:lang w:val="en-US" w:eastAsia="nl-NL"/>
        </w:rPr>
        <w:t>ha</w:t>
      </w:r>
      <w:r w:rsidR="00915AA3" w:rsidRPr="00BF5B66">
        <w:rPr>
          <w:rFonts w:ascii="Arial" w:eastAsia="Times New Roman" w:hAnsi="Arial" w:cs="Arial"/>
          <w:color w:val="000000"/>
          <w:lang w:val="en-US" w:eastAsia="nl-NL"/>
        </w:rPr>
        <w:t>ve a familial disorder, affected</w:t>
      </w:r>
      <w:r w:rsidRPr="00BF5B66">
        <w:rPr>
          <w:rFonts w:ascii="Arial" w:eastAsia="Times New Roman" w:hAnsi="Arial" w:cs="Arial"/>
          <w:color w:val="000000"/>
          <w:lang w:val="en-US" w:eastAsia="nl-NL"/>
        </w:rPr>
        <w:t xml:space="preserve"> succinate dehydrogenase genes, Von Hippe</w:t>
      </w:r>
      <w:r w:rsidR="00951E22" w:rsidRPr="00BF5B66">
        <w:rPr>
          <w:rFonts w:ascii="Arial" w:eastAsia="Times New Roman" w:hAnsi="Arial" w:cs="Arial"/>
          <w:color w:val="000000"/>
          <w:lang w:val="en-US" w:eastAsia="nl-NL"/>
        </w:rPr>
        <w:t>l</w:t>
      </w:r>
      <w:r w:rsidR="005C439E" w:rsidRPr="00BF5B66">
        <w:rPr>
          <w:rFonts w:ascii="Arial" w:eastAsia="Times New Roman" w:hAnsi="Arial" w:cs="Arial"/>
          <w:color w:val="000000"/>
          <w:lang w:val="en-US" w:eastAsia="nl-NL"/>
        </w:rPr>
        <w:t xml:space="preserve"> Lindau (VHL) and MEN2 are the most</w:t>
      </w:r>
      <w:r w:rsidRPr="00BF5B66">
        <w:rPr>
          <w:rFonts w:ascii="Arial" w:eastAsia="Times New Roman" w:hAnsi="Arial" w:cs="Arial"/>
          <w:color w:val="000000"/>
          <w:lang w:val="en-US" w:eastAsia="nl-NL"/>
        </w:rPr>
        <w:t xml:space="preserve"> frequent</w:t>
      </w:r>
      <w:r w:rsidR="005C439E" w:rsidRPr="00BF5B66">
        <w:rPr>
          <w:rFonts w:ascii="Arial" w:eastAsia="Times New Roman" w:hAnsi="Arial" w:cs="Arial"/>
          <w:color w:val="000000"/>
          <w:lang w:val="en-US" w:eastAsia="nl-NL"/>
        </w:rPr>
        <w:t>ly identified</w:t>
      </w:r>
      <w:r w:rsidRPr="00BF5B66">
        <w:rPr>
          <w:rFonts w:ascii="Arial" w:eastAsia="Times New Roman" w:hAnsi="Arial" w:cs="Arial"/>
          <w:color w:val="000000"/>
          <w:lang w:val="en-US" w:eastAsia="nl-NL"/>
        </w:rPr>
        <w:t xml:space="preserve"> syndromes </w:t>
      </w:r>
      <w:r w:rsidRPr="00BF5B66">
        <w:rPr>
          <w:rFonts w:ascii="Arial" w:eastAsia="Times New Roman" w:hAnsi="Arial" w:cs="Arial"/>
          <w:color w:val="000000"/>
          <w:lang w:val="en-US" w:eastAsia="nl-NL"/>
        </w:rPr>
        <w:fldChar w:fldCharType="begin" w:fldLock="1"/>
      </w:r>
      <w:r w:rsidR="00C01260" w:rsidRPr="00BF5B66">
        <w:rPr>
          <w:rFonts w:ascii="Arial" w:eastAsia="Times New Roman" w:hAnsi="Arial" w:cs="Arial"/>
          <w:color w:val="000000"/>
          <w:lang w:val="en-US" w:eastAsia="nl-NL"/>
        </w:rPr>
        <w:instrText>ADDIN CSL_CITATION {"citationItems":[{"id":"ITEM-1","itemData":{"DOI":"10.1056/nejmra1806651","ISSN":"0028-4793","PMID":"31390501","abstract":"Pheochromocytoma and paraganglioma are related tumors that differ mainly in location; pheochromocytomas are adrenal, and paragangliomas can be anywhere else. The symptoms are protean and common, but the tumors are rare. The diagnosis may signify an underlying genetic syndrome.","author":[{"dropping-particle":"","family":"Neumann","given":"Hartmut P.H.","non-dropping-particle":"","parse-names":false,"suffix":""},{"dropping-particle":"","family":"Young","given":"William F.","non-dropping-particle":"","parse-names":false,"suffix":""},{"dropping-particle":"","family":"Eng","given":"Charis","non-dropping-particle":"","parse-names":false,"suffix":""}],"container-title":"New England Journal of Medicine","id":"ITEM-1","issued":{"date-parts":[["2019"]]},"title":"Pheochromocytoma and Paraganglioma","type":"article-journal"},"uris":["http://www.mendeley.com/documents/?uuid=4925893d-d41d-4d4a-94c6-c4764ba20d6f"]},{"id":"ITEM-2","itemData":{"DOI":"10.1210/jc.2014-1498","ISSN":"19457197","PMID":"24893135","abstract":"Objective: The aim was to formulate clinical practice guidelines for pheochromocytoma and paraganglioma (PPGL). Participants: The Task Force included a chair selected by the Endocrine Society Clinical Guidelines Subcommittee (CGS), seven experts in the field, and a methodologist. The authors received no corporate funding or remuneration. Evidence: This evidence-based guideline was developed using the Grading of Recommendations, Assessment, Development, and Evaluation (GRADE) system to describe both the strength of recommendations and the quality of evidence. The Task Force reviewed primary evidence and commissioned two additional systematic reviews. Consensus Process: One group meeting, several conference calls, and e-mail communications enabled consensus. Committees and members of the Endocrine Society, European Society of Endocrinology, and Americal Association for Clinical Chemistry reviewed drafts of the guidelines. Conclusions: The Task Force recommends that initial biochemical testing for PPGLs should include measurements of plasma free or urinary fractionated metanephrines. Consideration should be given to preanalytical factors leading to false-positive or false-negative results. All positive results require follow-up. Computed tomography is suggested for initial imaging, but magnetic resonance is a better option in patients with metastatic disease or when radiation exposure must be limited. 123I-metaiodobenzylguanidine scintigraphy is a useful imaging modality for metastatic PPGLs. We recommend consideration of genetic testing in all patients, with testing by accredited laboratories. Patients with paraganglioma should be tested for SDHx mutations, and those with metastatic disease for SDHB mutations. All patients with functional PPGLs should undergo preoperative blockade to prevent perioperative complications. Preparation should include a high-sodium diet and fluid intake to prevent postoperative hypotension. We recommend minimally invasive adrenalectomy for most pheochromocytomas with open resection for most paragangliomas. Partial adrenalectomy is an option for selected patients. Lifelong follow-up is suggested to detect recurrent or metastatic disease. Wesuggest personalized management with evaluation and treatment by multidisciplin aryteams with appropriate expertise to ensure favorable outcomes. © 2014 by the Endocrine Society.","author":[{"dropping-particle":"","family":"Lenders","given":"Jacques W.M.","non-dropping-particle":"","parse-names":false,"suffix":""},{"dropping-particle":"","family":"Duh","given":"Quan Yang","non-dropping-particle":"","parse-names":false,"suffix":""},{"dropping-particle":"","family":"Eisenhofer","given":"Graeme","non-dropping-particle":"","parse-names":false,"suffix":""},{"dropping-particle":"","family":"Gimenez-Roqueplo","given":"Anne Paule","non-dropping-particle":"","parse-names":false,"suffix":""},{"dropping-particle":"","family":"Grebe","given":"Stefan K.G.","non-dropping-particle":"","parse-names":false,"suffix":""},{"dropping-particle":"","family":"Murad","given":"Mohammad Hassan","non-dropping-particle":"","parse-names":false,"suffix":""},{"dropping-particle":"","family":"Naruse","given":"Mitsuhide","non-dropping-particle":"","parse-names":false,"suffix":""},{"dropping-particle":"","family":"Pacak","given":"Karel","non-dropping-particle":"","parse-names":false,"suffix":""},{"dropping-particle":"","family":"Young","given":"William F.","non-dropping-particle":"","parse-names":false,"suffix":""}],"container-title":"Journal of Clinical Endocrinology and Metabolism","id":"ITEM-2","issued":{"date-parts":[["2014"]]},"title":"Pheochromocytoma and paraganglioma: An endocrine society clinical practice guideline","type":"article"},"uris":["http://www.mendeley.com/documents/?uuid=72c1a790-8b06-40d2-ad1a-6162e866e363"]}],"mendeley":{"formattedCitation":"[41,42]","plainTextFormattedCitation":"[41,42]","previouslyFormattedCitation":"[41,42]"},"properties":{"noteIndex":0},"schema":"https://github.com/citation-style-language/schema/raw/master/csl-citation.json"}</w:instrText>
      </w:r>
      <w:r w:rsidRPr="00BF5B66">
        <w:rPr>
          <w:rFonts w:ascii="Arial" w:eastAsia="Times New Roman" w:hAnsi="Arial" w:cs="Arial"/>
          <w:color w:val="000000"/>
          <w:lang w:val="en-US" w:eastAsia="nl-NL"/>
        </w:rPr>
        <w:fldChar w:fldCharType="separate"/>
      </w:r>
      <w:r w:rsidR="0087289D">
        <w:rPr>
          <w:rFonts w:ascii="Arial" w:eastAsia="Times New Roman" w:hAnsi="Arial" w:cs="Arial"/>
          <w:noProof/>
          <w:color w:val="000000"/>
          <w:lang w:val="en-US" w:eastAsia="nl-NL"/>
        </w:rPr>
        <w:t>(</w:t>
      </w:r>
      <w:r w:rsidR="00461C21" w:rsidRPr="00BF5B66">
        <w:rPr>
          <w:rFonts w:ascii="Arial" w:eastAsia="Times New Roman" w:hAnsi="Arial" w:cs="Arial"/>
          <w:noProof/>
          <w:color w:val="000000"/>
          <w:lang w:val="en-US" w:eastAsia="nl-NL"/>
        </w:rPr>
        <w:t>41,42</w:t>
      </w:r>
      <w:r w:rsidR="0087289D">
        <w:rPr>
          <w:rFonts w:ascii="Arial" w:eastAsia="Times New Roman" w:hAnsi="Arial" w:cs="Arial"/>
          <w:noProof/>
          <w:color w:val="000000"/>
          <w:lang w:val="en-US" w:eastAsia="nl-NL"/>
        </w:rPr>
        <w:t>)</w:t>
      </w:r>
      <w:r w:rsidRPr="00BF5B66">
        <w:rPr>
          <w:rFonts w:ascii="Arial" w:eastAsia="Times New Roman" w:hAnsi="Arial" w:cs="Arial"/>
          <w:color w:val="000000"/>
          <w:lang w:val="en-US" w:eastAsia="nl-NL"/>
        </w:rPr>
        <w:fldChar w:fldCharType="end"/>
      </w:r>
      <w:r w:rsidRPr="00BF5B66">
        <w:rPr>
          <w:rFonts w:ascii="Arial" w:eastAsia="Times New Roman" w:hAnsi="Arial" w:cs="Arial"/>
          <w:color w:val="000000"/>
          <w:lang w:val="en-US" w:eastAsia="nl-NL"/>
        </w:rPr>
        <w:t>. The relative percentage of underlying germline mutation depends on the age of onset, family history</w:t>
      </w:r>
      <w:r w:rsidR="00853AAB">
        <w:rPr>
          <w:rFonts w:ascii="Arial" w:eastAsia="Times New Roman" w:hAnsi="Arial" w:cs="Arial"/>
          <w:color w:val="000000"/>
          <w:lang w:val="en-US" w:eastAsia="nl-NL"/>
        </w:rPr>
        <w:t>,</w:t>
      </w:r>
      <w:r w:rsidRPr="00BF5B66">
        <w:rPr>
          <w:rFonts w:ascii="Arial" w:eastAsia="Times New Roman" w:hAnsi="Arial" w:cs="Arial"/>
          <w:color w:val="000000"/>
          <w:lang w:val="en-US" w:eastAsia="nl-NL"/>
        </w:rPr>
        <w:t xml:space="preserve"> or clinical features like multifocal-, bilateral- or metastatic disease, but genetic screening need to be considered in all patients</w:t>
      </w:r>
      <w:r w:rsidR="005C439E" w:rsidRPr="00BF5B66">
        <w:rPr>
          <w:rFonts w:ascii="Arial" w:eastAsia="Times New Roman" w:hAnsi="Arial" w:cs="Arial"/>
          <w:color w:val="000000"/>
          <w:lang w:val="en-US" w:eastAsia="nl-NL"/>
        </w:rPr>
        <w:t xml:space="preserve"> with PHEO</w:t>
      </w:r>
      <w:r w:rsidRPr="00BF5B66">
        <w:rPr>
          <w:rFonts w:ascii="Arial" w:eastAsia="Times New Roman" w:hAnsi="Arial" w:cs="Arial"/>
          <w:color w:val="000000"/>
          <w:lang w:val="en-US" w:eastAsia="nl-NL"/>
        </w:rPr>
        <w:t>.</w:t>
      </w:r>
      <w:r w:rsidR="00FE371C" w:rsidRPr="00BF5B66">
        <w:rPr>
          <w:rFonts w:ascii="Arial" w:eastAsia="Times New Roman" w:hAnsi="Arial" w:cs="Arial"/>
          <w:color w:val="000000"/>
          <w:lang w:val="en-US" w:eastAsia="nl-NL"/>
        </w:rPr>
        <w:t xml:space="preserve"> Those with other clinical </w:t>
      </w:r>
      <w:r w:rsidR="005C439E" w:rsidRPr="00BF5B66">
        <w:rPr>
          <w:rFonts w:ascii="Arial" w:eastAsia="Times New Roman" w:hAnsi="Arial" w:cs="Arial"/>
          <w:color w:val="000000"/>
          <w:lang w:val="en-US" w:eastAsia="nl-NL"/>
        </w:rPr>
        <w:t>characteristics</w:t>
      </w:r>
      <w:r w:rsidRPr="00BF5B66">
        <w:rPr>
          <w:rFonts w:ascii="Arial" w:eastAsia="Times New Roman" w:hAnsi="Arial" w:cs="Arial"/>
          <w:color w:val="000000"/>
          <w:lang w:val="en-US" w:eastAsia="nl-NL"/>
        </w:rPr>
        <w:t>, associated with MEN2,</w:t>
      </w:r>
      <w:r w:rsidR="00FE371C" w:rsidRPr="00BF5B66">
        <w:rPr>
          <w:rFonts w:ascii="Arial" w:eastAsia="Times New Roman" w:hAnsi="Arial" w:cs="Arial"/>
          <w:color w:val="000000"/>
          <w:lang w:val="en-US" w:eastAsia="nl-NL"/>
        </w:rPr>
        <w:t xml:space="preserve"> such as HD</w:t>
      </w:r>
      <w:r w:rsidR="00684A4B" w:rsidRPr="00BF5B66">
        <w:rPr>
          <w:rFonts w:ascii="Arial" w:eastAsia="Times New Roman" w:hAnsi="Arial" w:cs="Arial"/>
          <w:color w:val="000000"/>
          <w:lang w:val="en-US" w:eastAsia="nl-NL"/>
        </w:rPr>
        <w:t xml:space="preserve"> or </w:t>
      </w:r>
      <w:r w:rsidR="00FE371C" w:rsidRPr="00BF5B66">
        <w:rPr>
          <w:rFonts w:ascii="Arial" w:eastAsia="Times New Roman" w:hAnsi="Arial" w:cs="Arial"/>
          <w:color w:val="000000"/>
          <w:lang w:val="en-US" w:eastAsia="nl-NL"/>
        </w:rPr>
        <w:t>CLA in</w:t>
      </w:r>
      <w:r w:rsidRPr="00BF5B66">
        <w:rPr>
          <w:rFonts w:ascii="Arial" w:eastAsia="Times New Roman" w:hAnsi="Arial" w:cs="Arial"/>
          <w:color w:val="000000"/>
          <w:lang w:val="en-US" w:eastAsia="nl-NL"/>
        </w:rPr>
        <w:t xml:space="preserve"> </w:t>
      </w:r>
      <w:r w:rsidR="00FE371C" w:rsidRPr="00BF5B66">
        <w:rPr>
          <w:rFonts w:ascii="Arial" w:eastAsia="Times New Roman" w:hAnsi="Arial" w:cs="Arial"/>
          <w:color w:val="000000"/>
          <w:lang w:val="en-US" w:eastAsia="nl-NL"/>
        </w:rPr>
        <w:t>the interscapular/scapular region should also be</w:t>
      </w:r>
      <w:r w:rsidRPr="00BF5B66">
        <w:rPr>
          <w:rFonts w:ascii="Arial" w:eastAsia="Times New Roman" w:hAnsi="Arial" w:cs="Arial"/>
          <w:color w:val="000000"/>
          <w:lang w:val="en-US" w:eastAsia="nl-NL"/>
        </w:rPr>
        <w:t xml:space="preserve"> considered for</w:t>
      </w:r>
      <w:r w:rsidR="00FE371C" w:rsidRPr="00BF5B66">
        <w:rPr>
          <w:rFonts w:ascii="Arial" w:eastAsia="Times New Roman" w:hAnsi="Arial" w:cs="Arial"/>
          <w:color w:val="000000"/>
          <w:lang w:val="en-US" w:eastAsia="nl-NL"/>
        </w:rPr>
        <w:t xml:space="preserve"> test</w:t>
      </w:r>
      <w:r w:rsidRPr="00BF5B66">
        <w:rPr>
          <w:rFonts w:ascii="Arial" w:eastAsia="Times New Roman" w:hAnsi="Arial" w:cs="Arial"/>
          <w:color w:val="000000"/>
          <w:lang w:val="en-US" w:eastAsia="nl-NL"/>
        </w:rPr>
        <w:t>ing</w:t>
      </w:r>
      <w:r w:rsidR="00302E0A" w:rsidRPr="00BF5B66">
        <w:rPr>
          <w:rFonts w:ascii="Arial" w:eastAsia="Times New Roman" w:hAnsi="Arial" w:cs="Arial"/>
          <w:color w:val="000000"/>
          <w:lang w:val="en-US" w:eastAsia="nl-NL"/>
        </w:rPr>
        <w:t xml:space="preserve"> </w:t>
      </w:r>
      <w:r w:rsidR="00192BB5" w:rsidRPr="00BF5B66">
        <w:rPr>
          <w:rFonts w:ascii="Arial" w:eastAsia="Times New Roman" w:hAnsi="Arial" w:cs="Arial"/>
          <w:color w:val="000000"/>
          <w:lang w:val="en-US" w:eastAsia="nl-NL"/>
        </w:rPr>
        <w:fldChar w:fldCharType="begin" w:fldLock="1"/>
      </w:r>
      <w:r w:rsidR="00027E27" w:rsidRPr="00BF5B66">
        <w:rPr>
          <w:rFonts w:ascii="Arial" w:eastAsia="Times New Roman" w:hAnsi="Arial" w:cs="Arial"/>
          <w:color w:val="000000"/>
          <w:lang w:val="en-US" w:eastAsia="nl-NL"/>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00192BB5" w:rsidRPr="00BF5B66">
        <w:rPr>
          <w:rFonts w:ascii="Arial" w:eastAsia="Times New Roman" w:hAnsi="Arial" w:cs="Arial"/>
          <w:color w:val="000000"/>
          <w:lang w:val="en-US" w:eastAsia="nl-NL"/>
        </w:rPr>
        <w:fldChar w:fldCharType="separate"/>
      </w:r>
      <w:r w:rsidR="0087289D">
        <w:rPr>
          <w:rFonts w:ascii="Arial" w:eastAsia="Times New Roman" w:hAnsi="Arial" w:cs="Arial"/>
          <w:noProof/>
          <w:color w:val="000000"/>
          <w:lang w:val="en-US" w:eastAsia="nl-NL"/>
        </w:rPr>
        <w:t>(</w:t>
      </w:r>
      <w:r w:rsidR="00EC3BEB" w:rsidRPr="00BF5B66">
        <w:rPr>
          <w:rFonts w:ascii="Arial" w:eastAsia="Times New Roman" w:hAnsi="Arial" w:cs="Arial"/>
          <w:noProof/>
          <w:color w:val="000000"/>
          <w:lang w:val="en-US" w:eastAsia="nl-NL"/>
        </w:rPr>
        <w:t>12</w:t>
      </w:r>
      <w:r w:rsidR="0087289D">
        <w:rPr>
          <w:rFonts w:ascii="Arial" w:eastAsia="Times New Roman" w:hAnsi="Arial" w:cs="Arial"/>
          <w:noProof/>
          <w:color w:val="000000"/>
          <w:lang w:val="en-US" w:eastAsia="nl-NL"/>
        </w:rPr>
        <w:t>)</w:t>
      </w:r>
      <w:r w:rsidR="00192BB5" w:rsidRPr="00BF5B66">
        <w:rPr>
          <w:rFonts w:ascii="Arial" w:eastAsia="Times New Roman" w:hAnsi="Arial" w:cs="Arial"/>
          <w:color w:val="000000"/>
          <w:lang w:val="en-US" w:eastAsia="nl-NL"/>
        </w:rPr>
        <w:fldChar w:fldCharType="end"/>
      </w:r>
      <w:r w:rsidR="00684A4B" w:rsidRPr="00BF5B66">
        <w:rPr>
          <w:rFonts w:ascii="Arial" w:eastAsia="Times New Roman" w:hAnsi="Arial" w:cs="Arial"/>
          <w:color w:val="000000"/>
          <w:lang w:val="en-US" w:eastAsia="nl-NL"/>
        </w:rPr>
        <w:t>.</w:t>
      </w:r>
      <w:r w:rsidR="00FE371C" w:rsidRPr="00BF5B66">
        <w:rPr>
          <w:rFonts w:ascii="Arial" w:eastAsia="Times New Roman" w:hAnsi="Arial" w:cs="Arial"/>
          <w:color w:val="000000"/>
          <w:lang w:val="en-US" w:eastAsia="nl-NL"/>
        </w:rPr>
        <w:t> Those with physical characteristics suggestive of MEN2</w:t>
      </w:r>
      <w:r w:rsidR="008E12CA" w:rsidRPr="00BF5B66">
        <w:rPr>
          <w:rFonts w:ascii="Arial" w:eastAsia="Times New Roman" w:hAnsi="Arial" w:cs="Arial"/>
          <w:color w:val="000000"/>
          <w:lang w:val="en-US" w:eastAsia="nl-NL"/>
        </w:rPr>
        <w:t xml:space="preserve">B such as mucosal neuromas and alacrima </w:t>
      </w:r>
      <w:r w:rsidR="00FE371C" w:rsidRPr="00BF5B66">
        <w:rPr>
          <w:rFonts w:ascii="Arial" w:eastAsia="Times New Roman" w:hAnsi="Arial" w:cs="Arial"/>
          <w:color w:val="000000"/>
          <w:lang w:val="en-US" w:eastAsia="nl-NL"/>
        </w:rPr>
        <w:t>also need to be</w:t>
      </w:r>
      <w:r w:rsidR="00B54A82" w:rsidRPr="00BF5B66">
        <w:rPr>
          <w:rFonts w:ascii="Arial" w:eastAsia="Times New Roman" w:hAnsi="Arial" w:cs="Arial"/>
          <w:color w:val="000000"/>
          <w:lang w:val="en-US" w:eastAsia="nl-NL"/>
        </w:rPr>
        <w:t xml:space="preserve"> considered for genetic screening</w:t>
      </w:r>
      <w:r w:rsidR="00FE371C" w:rsidRPr="00BF5B66">
        <w:rPr>
          <w:rFonts w:ascii="Arial" w:eastAsia="Times New Roman" w:hAnsi="Arial" w:cs="Arial"/>
          <w:color w:val="000000"/>
          <w:lang w:val="en-US" w:eastAsia="nl-NL"/>
        </w:rPr>
        <w:t xml:space="preserve">. </w:t>
      </w:r>
      <w:r w:rsidR="00461C21" w:rsidRPr="00BF5B66">
        <w:rPr>
          <w:rFonts w:ascii="Arial" w:eastAsia="Times New Roman" w:hAnsi="Arial" w:cs="Arial"/>
          <w:color w:val="000000"/>
          <w:lang w:val="en-US" w:eastAsia="nl-NL"/>
        </w:rPr>
        <w:t>Accurate evaluation of early onset severe constipation can lead to the detection of intestinal ganglioneuromatosis. These patients need to be screened as well for MEN2</w:t>
      </w:r>
      <w:r w:rsidR="00461C21" w:rsidRPr="00BF5B66">
        <w:rPr>
          <w:rFonts w:ascii="Arial" w:eastAsia="Times New Roman" w:hAnsi="Arial" w:cs="Arial"/>
          <w:color w:val="000000"/>
          <w:lang w:val="en-US" w:eastAsia="nl-NL"/>
        </w:rPr>
        <w:fldChar w:fldCharType="begin" w:fldLock="1"/>
      </w:r>
      <w:r w:rsidR="001B48C2" w:rsidRPr="00BF5B66">
        <w:rPr>
          <w:rFonts w:ascii="Arial" w:eastAsia="Times New Roman" w:hAnsi="Arial" w:cs="Arial"/>
          <w:color w:val="000000"/>
          <w:lang w:val="en-US" w:eastAsia="nl-NL"/>
        </w:rPr>
        <w:instrText>ADDIN CSL_CITATION {"citationItems":[{"id":"ITEM-1","itemData":{"DOI":"10.1007/s12020-021-02607-2","ISSN":"15590100","PMID":"33474713","abstract":"Background: Medullary thyroid carcinoma (MTC) in childhood is rare and has an unfavorable prognosis. To improve outcome, early diagnosis is essential. In patients with multiple endocrine neoplasia type 2B (MEN2B), MTC can occur already before the age of 1 year. Recognition of non-endocrine features of MEN2B may lead to timely diagnosis. Purpose: To describe how early recognition of non-endocrine features can lead to a timely diagnosis of MEN2B as well as the effect of recognition of premonitory symptoms on prognosis. Methods: A retrospective case series from the University Medical Center Utrecht/Wilhelmina Children’s Hospital, a Dutch national expertise center for MEN patients. All eight MEN2B patients in follow-up between 1976 and 2020 were included and medical records reviewed. Results: Intestinal ganglioneuromatosis (IGN) as the cause of gastrointestinal (GI) symptoms was detected in seven patients. In three of them within months after birth. This led to early diagnosis of MEN2B, which allowed subsequent curative thyroid surgery. On the contrary, a MEN2B diagnosis later in childhood—in three patients (also) triggered by oral neuromas/neurofibromas—led to recurrent, persistent, and/or progressive MTC in five patients. Conclusions: Neonatal GI manifestations offer the most important window of opportunity for early detection of MEN2B. By accurate evaluation of rectal biopsies in patients with early onset severe constipation, IGN can be timely detected, while ruling out Hirschsprung’s disease. MEN2B gene analysis should follow detection of IGN and—when confirmed—should prompt possibly still curative thyroid surgery.","author":[{"dropping-particle":"","family":"Broek","given":"Medard F.M.","non-dropping-particle":"van den","parse-names":false,"suffix":""},{"dropping-particle":"","family":"Rijks","given":"Ester B.G.","non-dropping-particle":"","parse-names":false,"suffix":""},{"dropping-particle":"","family":"Nikkels","given":"Peter G.J.","non-dropping-particle":"","parse-names":false,"suffix":""},{"dropping-particle":"","family":"Wolters","given":"Victorien M.","non-dropping-particle":"","parse-names":false,"suffix":""},{"dropping-particle":"","family":"Es","given":"Robert J.J.","non-dropping-particle":"van","parse-names":false,"suffix":""},{"dropping-particle":"","family":"Santen","given":"Hanneke M.","non-dropping-particle":"van","parse-names":false,"suffix":""},{"dropping-particle":"","family":"Nesselrooij","given":"Bernadette P.M.","non-dropping-particle":"van","parse-names":false,"suffix":""},{"dropping-particle":"","family":"Vriens","given":"Menno R.","non-dropping-particle":"","parse-names":false,"suffix":""},{"dropping-particle":"","family":"Leeuwaarde","given":"Rachel S.","non-dropping-particle":"van","parse-names":false,"suffix":""},{"dropping-particle":"","family":"Valk","given":"Gerlof D.","non-dropping-particle":"","parse-names":false,"suffix":""},{"dropping-particle":"","family":"Verrijn Stuart","given":"Annemarie A.","non-dropping-particle":"","parse-names":false,"suffix":""}],"container-title":"Endocrine","id":"ITEM-1","issued":{"date-parts":[["2021"]]},"title":"Timely diagnosis of multiple endocrine neoplasia 2B by identification of intestinal ganglioneuromatosis: a case series","type":"article-journal"},"uris":["http://www.mendeley.com/documents/?uuid=d1d7e4ab-53ed-460b-bb67-2f75d6ff9498"]}],"mendeley":{"formattedCitation":"[31]","plainTextFormattedCitation":"[31]","previouslyFormattedCitation":"[31]"},"properties":{"noteIndex":0},"schema":"https://github.com/citation-style-language/schema/raw/master/csl-citation.json"}</w:instrText>
      </w:r>
      <w:r w:rsidR="00461C21" w:rsidRPr="00BF5B66">
        <w:rPr>
          <w:rFonts w:ascii="Arial" w:eastAsia="Times New Roman" w:hAnsi="Arial" w:cs="Arial"/>
          <w:color w:val="000000"/>
          <w:lang w:val="en-US" w:eastAsia="nl-NL"/>
        </w:rPr>
        <w:fldChar w:fldCharType="separate"/>
      </w:r>
      <w:r w:rsidR="0087289D">
        <w:rPr>
          <w:rFonts w:ascii="Arial" w:eastAsia="Times New Roman" w:hAnsi="Arial" w:cs="Arial"/>
          <w:noProof/>
          <w:color w:val="000000"/>
          <w:lang w:val="en-US" w:eastAsia="nl-NL"/>
        </w:rPr>
        <w:t>(</w:t>
      </w:r>
      <w:r w:rsidR="00F0540C" w:rsidRPr="00BF5B66">
        <w:rPr>
          <w:rFonts w:ascii="Arial" w:eastAsia="Times New Roman" w:hAnsi="Arial" w:cs="Arial"/>
          <w:noProof/>
          <w:color w:val="000000"/>
          <w:lang w:val="en-US" w:eastAsia="nl-NL"/>
        </w:rPr>
        <w:t>31</w:t>
      </w:r>
      <w:r w:rsidR="0087289D">
        <w:rPr>
          <w:rFonts w:ascii="Arial" w:eastAsia="Times New Roman" w:hAnsi="Arial" w:cs="Arial"/>
          <w:noProof/>
          <w:color w:val="000000"/>
          <w:lang w:val="en-US" w:eastAsia="nl-NL"/>
        </w:rPr>
        <w:t>)</w:t>
      </w:r>
      <w:r w:rsidR="00461C21" w:rsidRPr="00BF5B66">
        <w:rPr>
          <w:rFonts w:ascii="Arial" w:eastAsia="Times New Roman" w:hAnsi="Arial" w:cs="Arial"/>
          <w:color w:val="000000"/>
          <w:lang w:val="en-US" w:eastAsia="nl-NL"/>
        </w:rPr>
        <w:fldChar w:fldCharType="end"/>
      </w:r>
      <w:r w:rsidR="00461C21" w:rsidRPr="00BF5B66">
        <w:rPr>
          <w:rFonts w:ascii="Arial" w:eastAsia="Times New Roman" w:hAnsi="Arial" w:cs="Arial"/>
          <w:color w:val="000000"/>
          <w:lang w:val="en-US" w:eastAsia="nl-NL"/>
        </w:rPr>
        <w:t xml:space="preserve">. </w:t>
      </w:r>
      <w:r w:rsidR="00FE371C" w:rsidRPr="00BF5B66">
        <w:rPr>
          <w:rFonts w:ascii="Arial" w:eastAsia="Times New Roman" w:hAnsi="Arial" w:cs="Arial"/>
          <w:color w:val="000000"/>
          <w:lang w:val="en-US" w:eastAsia="nl-NL"/>
        </w:rPr>
        <w:t>A negative family history is not re</w:t>
      </w:r>
      <w:r w:rsidR="00B54A82" w:rsidRPr="00BF5B66">
        <w:rPr>
          <w:rFonts w:ascii="Arial" w:eastAsia="Times New Roman" w:hAnsi="Arial" w:cs="Arial"/>
          <w:color w:val="000000"/>
          <w:lang w:val="en-US" w:eastAsia="nl-NL"/>
        </w:rPr>
        <w:t>liable in excluding patients from</w:t>
      </w:r>
      <w:r w:rsidR="00FE371C" w:rsidRPr="00BF5B66">
        <w:rPr>
          <w:rFonts w:ascii="Arial" w:eastAsia="Times New Roman" w:hAnsi="Arial" w:cs="Arial"/>
          <w:color w:val="000000"/>
          <w:lang w:val="en-US" w:eastAsia="nl-NL"/>
        </w:rPr>
        <w:t xml:space="preserve"> genetic testing, since about 40% of MEN2A gene carriers do not develop clinically apparent disease.</w:t>
      </w:r>
      <w:r w:rsidR="00641109" w:rsidRPr="00BF5B66">
        <w:rPr>
          <w:rFonts w:ascii="Arial" w:eastAsia="Times New Roman" w:hAnsi="Arial" w:cs="Arial"/>
          <w:color w:val="000000"/>
          <w:lang w:val="en-US" w:eastAsia="nl-NL"/>
        </w:rPr>
        <w:t xml:space="preserve"> De </w:t>
      </w:r>
      <w:r w:rsidR="001B647F" w:rsidRPr="00BF5B66">
        <w:rPr>
          <w:rFonts w:ascii="Arial" w:eastAsia="Times New Roman" w:hAnsi="Arial" w:cs="Arial"/>
          <w:color w:val="000000"/>
          <w:lang w:val="en-US" w:eastAsia="nl-NL"/>
        </w:rPr>
        <w:t>novo mutations are rare in MEN2A</w:t>
      </w:r>
      <w:r w:rsidR="00641109" w:rsidRPr="00BF5B66">
        <w:rPr>
          <w:rFonts w:ascii="Arial" w:eastAsia="Times New Roman" w:hAnsi="Arial" w:cs="Arial"/>
          <w:color w:val="000000"/>
          <w:lang w:val="en-US" w:eastAsia="nl-NL"/>
        </w:rPr>
        <w:t xml:space="preserve"> (up to 10%), in contrast to MEN2B, where de novo mutations are more frequent (45% of A883F carriers and 84% </w:t>
      </w:r>
      <w:r w:rsidR="00641109" w:rsidRPr="00BF5B66">
        <w:rPr>
          <w:rFonts w:ascii="Arial" w:eastAsia="Times New Roman" w:hAnsi="Arial" w:cs="Arial"/>
          <w:lang w:val="en-US" w:eastAsia="nl-NL"/>
        </w:rPr>
        <w:t>M918T carriers)</w:t>
      </w:r>
      <w:r w:rsidR="00167F8C" w:rsidRPr="00BF5B66">
        <w:rPr>
          <w:rFonts w:ascii="Arial" w:eastAsia="Times New Roman" w:hAnsi="Arial" w:cs="Arial"/>
          <w:lang w:val="en-US" w:eastAsia="nl-NL"/>
        </w:rPr>
        <w:t xml:space="preserve">, </w:t>
      </w:r>
      <w:r w:rsidR="00515461" w:rsidRPr="00BF5B66">
        <w:rPr>
          <w:rFonts w:ascii="Arial" w:eastAsia="Times New Roman" w:hAnsi="Arial" w:cs="Arial"/>
          <w:lang w:val="en-US" w:eastAsia="nl-NL"/>
        </w:rPr>
        <w:t>emphasizing</w:t>
      </w:r>
      <w:r w:rsidR="00167F8C" w:rsidRPr="00BF5B66">
        <w:rPr>
          <w:rFonts w:ascii="Arial" w:eastAsia="Times New Roman" w:hAnsi="Arial" w:cs="Arial"/>
          <w:lang w:val="en-US" w:eastAsia="nl-NL"/>
        </w:rPr>
        <w:t xml:space="preserve"> the limited value of a negative</w:t>
      </w:r>
      <w:r w:rsidR="008E12CA" w:rsidRPr="00BF5B66">
        <w:rPr>
          <w:rFonts w:ascii="Arial" w:eastAsia="Times New Roman" w:hAnsi="Arial" w:cs="Arial"/>
          <w:lang w:val="en-US" w:eastAsia="nl-NL"/>
        </w:rPr>
        <w:t xml:space="preserve"> family history in MEN2B</w:t>
      </w:r>
      <w:r w:rsidR="00641109" w:rsidRPr="00BF5B66">
        <w:rPr>
          <w:rFonts w:ascii="Arial" w:eastAsia="Times New Roman" w:hAnsi="Arial" w:cs="Arial"/>
          <w:lang w:val="en-US" w:eastAsia="nl-NL"/>
        </w:rPr>
        <w:t xml:space="preserve"> </w:t>
      </w:r>
      <w:r w:rsidR="00641109" w:rsidRPr="00BF5B66">
        <w:rPr>
          <w:rFonts w:ascii="Arial" w:eastAsia="Times New Roman" w:hAnsi="Arial" w:cs="Arial"/>
          <w:lang w:val="en-US" w:eastAsia="nl-NL"/>
        </w:rPr>
        <w:fldChar w:fldCharType="begin" w:fldLock="1"/>
      </w:r>
      <w:r w:rsidR="00027E27" w:rsidRPr="00BF5B66">
        <w:rPr>
          <w:rFonts w:ascii="Arial" w:eastAsia="Times New Roman" w:hAnsi="Arial" w:cs="Arial"/>
          <w:lang w:val="en-US" w:eastAsia="nl-NL"/>
        </w:rPr>
        <w:instrText>ADDIN CSL_CITATION {"citationItems":[{"id":"ITEM-1","itemData":{"DOI":"10.1016/j.semcancer.2021.03.035","ISSN":"10963650","PMID":"33812987","abstract":"Multiple endocrine neoplasias are rare hereditary syndromes some of them with malignant potential. Multiple endocrine neoplasia type 2 (MEN 2) is an autosomal dominant hereditary cancer syndrome due to germline variants in the REarranged during Transfection (RET) proto-oncogene. There are two distinct clinical entities: MEN 2A and MEN 2B. MEN 2A is associated with medullary thyroid carcinoma (MTC), phaeochromocytoma, primary hyperparathyroidism, cutaneous lichen amyloidosis and Hirschprung's disease and MEN 2B with MTC, phaeochromocytoma, ganglioneuromatosis of the aerodigestive tract, musculoskeletal and ophthalmologic abnormalities. Germline RET variants causing MEN 2 result in gain-of-function; since the discovery of the genetic variants a thorough search for genotype-phenotype associations began in order to understand the high variability both between families and within family members. These studies have successfully led to improved risk classification of prognosis in relation to the genotype, thus improving the management of the patients by thorough genetic counseling. The present review summarizes the recent developments in the knowledge of these hereditary syndromes as well as the impact on clinical management, including genetic counseling, of both individual patients and families. It furthermore points to future directions of research for better clarification of timing of treatments of the various manifestations of the syndromes in order to improve survival and morbidity in these patients.","author":[{"dropping-particle":"","family":"Mathiesen","given":"Jes Sloth","non-dropping-particle":"","parse-names":false,"suffix":""},{"dropping-particle":"","family":"Effraimidis","given":"Grigoris","non-dropping-particle":"","parse-names":false,"suffix":""},{"dropping-particle":"","family":"Rossing","given":"Maria","non-dropping-particle":"","parse-names":false,"suffix":""},{"dropping-particle":"","family":"Rasmussen","given":"Åse Krogh","non-dropping-particle":"","parse-names":false,"suffix":""},{"dropping-particle":"","family":"Hoejberg","given":"Lise","non-dropping-particle":"","parse-names":false,"suffix":""},{"dropping-particle":"","family":"Bastholt","given":"Lars","non-dropping-particle":"","parse-names":false,"suffix":""},{"dropping-particle":"","family":"Godballe","given":"Christian","non-dropping-particle":"","parse-names":false,"suffix":""},{"dropping-particle":"","family":"Oturai","given":"Peter","non-dropping-particle":"","parse-names":false,"suffix":""},{"dropping-particle":"","family":"Feldt-Rasmussen","given":"Ulla","non-dropping-particle":"","parse-names":false,"suffix":""}],"container-title":"Seminars in Cancer Biology","id":"ITEM-1","issue":"April","issued":{"date-parts":[["2021"]]},"publisher":"Elsevier Ltd","title":"Multiple endocrine neoplasia type 2: A reveiw","type":"article-journal"},"uris":["http://www.mendeley.com/documents/?uuid=f6bb25fc-3885-4386-8499-3299ec2d9a35"]}],"mendeley":{"formattedCitation":"[13]","plainTextFormattedCitation":"[13]","previouslyFormattedCitation":"[13]"},"properties":{"noteIndex":0},"schema":"https://github.com/citation-style-language/schema/raw/master/csl-citation.json"}</w:instrText>
      </w:r>
      <w:r w:rsidR="00641109" w:rsidRPr="00BF5B66">
        <w:rPr>
          <w:rFonts w:ascii="Arial" w:eastAsia="Times New Roman" w:hAnsi="Arial" w:cs="Arial"/>
          <w:lang w:val="en-US" w:eastAsia="nl-NL"/>
        </w:rPr>
        <w:fldChar w:fldCharType="separate"/>
      </w:r>
      <w:r w:rsidR="0087289D">
        <w:rPr>
          <w:rFonts w:ascii="Arial" w:eastAsia="Times New Roman" w:hAnsi="Arial" w:cs="Arial"/>
          <w:noProof/>
          <w:lang w:val="en-US" w:eastAsia="nl-NL"/>
        </w:rPr>
        <w:t>(</w:t>
      </w:r>
      <w:r w:rsidR="00EC3BEB" w:rsidRPr="00BF5B66">
        <w:rPr>
          <w:rFonts w:ascii="Arial" w:eastAsia="Times New Roman" w:hAnsi="Arial" w:cs="Arial"/>
          <w:noProof/>
          <w:lang w:val="en-US" w:eastAsia="nl-NL"/>
        </w:rPr>
        <w:t>13</w:t>
      </w:r>
      <w:r w:rsidR="0087289D">
        <w:rPr>
          <w:rFonts w:ascii="Arial" w:eastAsia="Times New Roman" w:hAnsi="Arial" w:cs="Arial"/>
          <w:noProof/>
          <w:lang w:val="en-US" w:eastAsia="nl-NL"/>
        </w:rPr>
        <w:t>)</w:t>
      </w:r>
      <w:r w:rsidR="00641109" w:rsidRPr="00BF5B66">
        <w:rPr>
          <w:rFonts w:ascii="Arial" w:eastAsia="Times New Roman" w:hAnsi="Arial" w:cs="Arial"/>
          <w:lang w:val="en-US" w:eastAsia="nl-NL"/>
        </w:rPr>
        <w:fldChar w:fldCharType="end"/>
      </w:r>
      <w:r w:rsidR="00641109" w:rsidRPr="00BF5B66">
        <w:rPr>
          <w:rFonts w:ascii="Arial" w:eastAsia="Times New Roman" w:hAnsi="Arial" w:cs="Arial"/>
          <w:lang w:val="en-US" w:eastAsia="nl-NL"/>
        </w:rPr>
        <w:t xml:space="preserve">. </w:t>
      </w:r>
      <w:r w:rsidR="00192BB5" w:rsidRPr="00BF5B66">
        <w:rPr>
          <w:rFonts w:ascii="Arial" w:eastAsia="Times New Roman" w:hAnsi="Arial" w:cs="Arial"/>
          <w:lang w:val="en-US" w:eastAsia="nl-NL"/>
        </w:rPr>
        <w:t>First-degree relatives of patients with proven MEN2 should be offere</w:t>
      </w:r>
      <w:r w:rsidR="00B54A82" w:rsidRPr="00BF5B66">
        <w:rPr>
          <w:rFonts w:ascii="Arial" w:eastAsia="Times New Roman" w:hAnsi="Arial" w:cs="Arial"/>
          <w:lang w:val="en-US" w:eastAsia="nl-NL"/>
        </w:rPr>
        <w:t>d genetic counseling</w:t>
      </w:r>
      <w:r w:rsidR="00291336" w:rsidRPr="00BF5B66">
        <w:rPr>
          <w:rFonts w:ascii="Arial" w:eastAsia="Times New Roman" w:hAnsi="Arial" w:cs="Arial"/>
          <w:lang w:val="en-US" w:eastAsia="nl-NL"/>
        </w:rPr>
        <w:t>.</w:t>
      </w:r>
      <w:r w:rsidR="0012667E" w:rsidRPr="00BF5B66">
        <w:rPr>
          <w:rFonts w:ascii="Arial" w:eastAsia="Times New Roman" w:hAnsi="Arial" w:cs="Arial"/>
          <w:lang w:val="en-US" w:eastAsia="nl-NL"/>
        </w:rPr>
        <w:t xml:space="preserve"> All patients of reproductive age carrying RET mutations, particularly those with mutations </w:t>
      </w:r>
      <w:r w:rsidR="008E12CA" w:rsidRPr="00BF5B66">
        <w:rPr>
          <w:rFonts w:ascii="Arial" w:eastAsia="Times New Roman" w:hAnsi="Arial" w:cs="Arial"/>
          <w:lang w:val="en-US" w:eastAsia="nl-NL"/>
        </w:rPr>
        <w:t xml:space="preserve">in codon 634 and 918, should be </w:t>
      </w:r>
      <w:r w:rsidR="008E12CA" w:rsidRPr="00BF5B66">
        <w:rPr>
          <w:rFonts w:ascii="Arial" w:eastAsia="Times New Roman" w:hAnsi="Arial" w:cs="Arial"/>
          <w:lang w:val="en-US" w:eastAsia="nl-NL"/>
        </w:rPr>
        <w:lastRenderedPageBreak/>
        <w:t>offered</w:t>
      </w:r>
      <w:r w:rsidR="0012667E" w:rsidRPr="00BF5B66">
        <w:rPr>
          <w:rFonts w:ascii="Arial" w:eastAsia="Times New Roman" w:hAnsi="Arial" w:cs="Arial"/>
          <w:lang w:val="en-US" w:eastAsia="nl-NL"/>
        </w:rPr>
        <w:t xml:space="preserve"> genetic counseling and be informed on </w:t>
      </w:r>
      <w:r w:rsidR="0012667E" w:rsidRPr="00BF5B66">
        <w:rPr>
          <w:rFonts w:ascii="Arial" w:hAnsi="Arial" w:cs="Arial"/>
          <w:shd w:val="clear" w:color="auto" w:fill="FFFFFF"/>
          <w:lang w:val="en-US"/>
        </w:rPr>
        <w:t xml:space="preserve">the benefits and the potential risks of reproductive options, such as prenatal diagnosis and </w:t>
      </w:r>
      <w:r w:rsidR="00176868" w:rsidRPr="00BF5B66">
        <w:rPr>
          <w:rFonts w:ascii="Arial" w:hAnsi="Arial" w:cs="Arial"/>
          <w:shd w:val="clear" w:color="auto" w:fill="FFFFFF"/>
          <w:lang w:val="en-US"/>
        </w:rPr>
        <w:t>preimplantation</w:t>
      </w:r>
      <w:r w:rsidR="0012667E" w:rsidRPr="00BF5B66">
        <w:rPr>
          <w:rFonts w:ascii="Arial" w:hAnsi="Arial" w:cs="Arial"/>
          <w:shd w:val="clear" w:color="auto" w:fill="FFFFFF"/>
          <w:lang w:val="en-US"/>
        </w:rPr>
        <w:t xml:space="preserve"> diagnostic testing</w:t>
      </w:r>
      <w:r w:rsidR="00302E0A" w:rsidRPr="00BF5B66">
        <w:rPr>
          <w:rFonts w:ascii="Arial" w:hAnsi="Arial" w:cs="Arial"/>
          <w:shd w:val="clear" w:color="auto" w:fill="FFFFFF"/>
          <w:lang w:val="en-US"/>
        </w:rPr>
        <w:t xml:space="preserve"> </w:t>
      </w:r>
      <w:r w:rsidR="00A33F90" w:rsidRPr="00BF5B66">
        <w:rPr>
          <w:rFonts w:ascii="Arial" w:hAnsi="Arial" w:cs="Arial"/>
          <w:shd w:val="clear" w:color="auto" w:fill="FFFFFF"/>
          <w:lang w:val="en-US"/>
        </w:rPr>
        <w:fldChar w:fldCharType="begin" w:fldLock="1"/>
      </w:r>
      <w:r w:rsidR="00027E27" w:rsidRPr="00BF5B66">
        <w:rPr>
          <w:rFonts w:ascii="Arial" w:hAnsi="Arial" w:cs="Arial"/>
          <w:shd w:val="clear" w:color="auto" w:fill="FFFFFF"/>
          <w:lang w:val="en-US"/>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00A33F90" w:rsidRPr="00BF5B66">
        <w:rPr>
          <w:rFonts w:ascii="Arial" w:hAnsi="Arial" w:cs="Arial"/>
          <w:shd w:val="clear" w:color="auto" w:fill="FFFFFF"/>
          <w:lang w:val="en-US"/>
        </w:rPr>
        <w:fldChar w:fldCharType="separate"/>
      </w:r>
      <w:r w:rsidR="0087289D">
        <w:rPr>
          <w:rFonts w:ascii="Arial" w:hAnsi="Arial" w:cs="Arial"/>
          <w:noProof/>
          <w:shd w:val="clear" w:color="auto" w:fill="FFFFFF"/>
          <w:lang w:val="en-US"/>
        </w:rPr>
        <w:t>(</w:t>
      </w:r>
      <w:r w:rsidR="00EC3BEB" w:rsidRPr="00BF5B66">
        <w:rPr>
          <w:rFonts w:ascii="Arial" w:hAnsi="Arial" w:cs="Arial"/>
          <w:noProof/>
          <w:shd w:val="clear" w:color="auto" w:fill="FFFFFF"/>
          <w:lang w:val="en-US"/>
        </w:rPr>
        <w:t>12</w:t>
      </w:r>
      <w:r w:rsidR="0087289D">
        <w:rPr>
          <w:rFonts w:ascii="Arial" w:hAnsi="Arial" w:cs="Arial"/>
          <w:noProof/>
          <w:shd w:val="clear" w:color="auto" w:fill="FFFFFF"/>
          <w:lang w:val="en-US"/>
        </w:rPr>
        <w:t>)</w:t>
      </w:r>
      <w:r w:rsidR="00A33F90" w:rsidRPr="00BF5B66">
        <w:rPr>
          <w:rFonts w:ascii="Arial" w:hAnsi="Arial" w:cs="Arial"/>
          <w:shd w:val="clear" w:color="auto" w:fill="FFFFFF"/>
          <w:lang w:val="en-US"/>
        </w:rPr>
        <w:fldChar w:fldCharType="end"/>
      </w:r>
      <w:r w:rsidR="0012667E" w:rsidRPr="00BF5B66">
        <w:rPr>
          <w:rFonts w:ascii="Arial" w:hAnsi="Arial" w:cs="Arial"/>
          <w:shd w:val="clear" w:color="auto" w:fill="FFFFFF"/>
          <w:lang w:val="en-US"/>
        </w:rPr>
        <w:t>.</w:t>
      </w:r>
      <w:r w:rsidR="008E12CA" w:rsidRPr="00BF5B66">
        <w:rPr>
          <w:rFonts w:ascii="Arial" w:hAnsi="Arial" w:cs="Arial"/>
          <w:shd w:val="clear" w:color="auto" w:fill="FFFFFF"/>
          <w:lang w:val="en-US"/>
        </w:rPr>
        <w:t xml:space="preserve"> </w:t>
      </w:r>
      <w:r w:rsidR="008E12CA" w:rsidRPr="00BF5B66">
        <w:rPr>
          <w:rFonts w:ascii="Arial" w:eastAsia="Times New Roman" w:hAnsi="Arial" w:cs="Arial"/>
          <w:lang w:val="en-US" w:eastAsia="nl-NL"/>
        </w:rPr>
        <w:t xml:space="preserve">Furthermore, the option of genetic testing in offspring should be discussed with future parents, where testing either directly after birth or at an older age could be discussed, based on the specific mutation in the family as well as individual preferences of the parents. </w:t>
      </w:r>
    </w:p>
    <w:p w14:paraId="2FDC1872" w14:textId="724C6925" w:rsidR="00641109" w:rsidRPr="00BF5B66" w:rsidRDefault="0012667E" w:rsidP="00BF5B66">
      <w:pPr>
        <w:autoSpaceDE w:val="0"/>
        <w:autoSpaceDN w:val="0"/>
        <w:adjustRightInd w:val="0"/>
        <w:spacing w:after="0" w:line="276" w:lineRule="auto"/>
        <w:rPr>
          <w:rFonts w:ascii="Arial" w:eastAsia="Times New Roman" w:hAnsi="Arial" w:cs="Arial"/>
          <w:lang w:val="en-US" w:eastAsia="nl-NL"/>
        </w:rPr>
      </w:pPr>
      <w:r w:rsidRPr="00BF5B66">
        <w:rPr>
          <w:rFonts w:ascii="Arial" w:hAnsi="Arial" w:cs="Arial"/>
          <w:shd w:val="clear" w:color="auto" w:fill="FFFFFF"/>
          <w:lang w:val="en-US"/>
        </w:rPr>
        <w:t xml:space="preserve"> </w:t>
      </w:r>
      <w:r w:rsidR="00291336" w:rsidRPr="00BF5B66">
        <w:rPr>
          <w:rFonts w:ascii="Arial" w:eastAsia="Times New Roman" w:hAnsi="Arial" w:cs="Arial"/>
          <w:lang w:val="en-US" w:eastAsia="nl-NL"/>
        </w:rPr>
        <w:t xml:space="preserve"> </w:t>
      </w:r>
    </w:p>
    <w:p w14:paraId="5C882FEB" w14:textId="0E15B1A3" w:rsidR="00192BB5" w:rsidRPr="00BF5B66" w:rsidRDefault="00955E4B" w:rsidP="00BF5B66">
      <w:pPr>
        <w:autoSpaceDE w:val="0"/>
        <w:autoSpaceDN w:val="0"/>
        <w:adjustRightInd w:val="0"/>
        <w:spacing w:after="0" w:line="276" w:lineRule="auto"/>
        <w:rPr>
          <w:rFonts w:ascii="Arial" w:eastAsia="Times New Roman" w:hAnsi="Arial" w:cs="Arial"/>
          <w:color w:val="000000"/>
          <w:lang w:val="en-US" w:eastAsia="nl-NL"/>
        </w:rPr>
      </w:pPr>
      <w:r w:rsidRPr="00BF5B66">
        <w:rPr>
          <w:rFonts w:ascii="Arial" w:hAnsi="Arial" w:cs="Arial"/>
          <w:color w:val="000000"/>
          <w:shd w:val="clear" w:color="auto" w:fill="FFFFFF"/>
          <w:lang w:val="en-US"/>
        </w:rPr>
        <w:t>Patients</w:t>
      </w:r>
      <w:r w:rsidR="008E12CA" w:rsidRPr="00BF5B66">
        <w:rPr>
          <w:rFonts w:ascii="Arial" w:hAnsi="Arial" w:cs="Arial"/>
          <w:color w:val="000000"/>
          <w:shd w:val="clear" w:color="auto" w:fill="FFFFFF"/>
          <w:lang w:val="en-US"/>
        </w:rPr>
        <w:t xml:space="preserve"> at risk or</w:t>
      </w:r>
      <w:r w:rsidRPr="00BF5B66">
        <w:rPr>
          <w:rFonts w:ascii="Arial" w:hAnsi="Arial" w:cs="Arial"/>
          <w:color w:val="000000"/>
          <w:shd w:val="clear" w:color="auto" w:fill="FFFFFF"/>
          <w:lang w:val="en-US"/>
        </w:rPr>
        <w:t xml:space="preserve"> with MTC</w:t>
      </w:r>
      <w:r w:rsidR="00515461" w:rsidRPr="00BF5B66">
        <w:rPr>
          <w:rFonts w:ascii="Arial" w:hAnsi="Arial" w:cs="Arial"/>
          <w:color w:val="000000"/>
          <w:shd w:val="clear" w:color="auto" w:fill="FFFFFF"/>
          <w:lang w:val="en-US"/>
        </w:rPr>
        <w:t>,</w:t>
      </w:r>
      <w:r w:rsidRPr="00BF5B66">
        <w:rPr>
          <w:rFonts w:ascii="Arial" w:hAnsi="Arial" w:cs="Arial"/>
          <w:color w:val="000000"/>
          <w:shd w:val="clear" w:color="auto" w:fill="FFFFFF"/>
          <w:lang w:val="en-US"/>
        </w:rPr>
        <w:t xml:space="preserve"> where genetic testing is not possible, should be u</w:t>
      </w:r>
      <w:r w:rsidR="00EC3BEB" w:rsidRPr="00BF5B66">
        <w:rPr>
          <w:rFonts w:ascii="Arial" w:hAnsi="Arial" w:cs="Arial"/>
          <w:color w:val="000000"/>
          <w:shd w:val="clear" w:color="auto" w:fill="FFFFFF"/>
          <w:lang w:val="en-US"/>
        </w:rPr>
        <w:t xml:space="preserve">nder surveillance for </w:t>
      </w:r>
      <w:r w:rsidR="008E12CA" w:rsidRPr="00BF5B66">
        <w:rPr>
          <w:rFonts w:ascii="Arial" w:hAnsi="Arial" w:cs="Arial"/>
          <w:color w:val="000000"/>
          <w:shd w:val="clear" w:color="auto" w:fill="FFFFFF"/>
          <w:lang w:val="en-US"/>
        </w:rPr>
        <w:t xml:space="preserve">MTC, </w:t>
      </w:r>
      <w:r w:rsidR="00EC3BEB" w:rsidRPr="00BF5B66">
        <w:rPr>
          <w:rFonts w:ascii="Arial" w:hAnsi="Arial" w:cs="Arial"/>
          <w:color w:val="000000"/>
          <w:shd w:val="clear" w:color="auto" w:fill="FFFFFF"/>
          <w:lang w:val="en-US"/>
        </w:rPr>
        <w:t>PHEO and p</w:t>
      </w:r>
      <w:r w:rsidRPr="00BF5B66">
        <w:rPr>
          <w:rFonts w:ascii="Arial" w:hAnsi="Arial" w:cs="Arial"/>
          <w:color w:val="000000"/>
          <w:shd w:val="clear" w:color="auto" w:fill="FFFFFF"/>
          <w:lang w:val="en-US"/>
        </w:rPr>
        <w:t xml:space="preserve">HPT. </w:t>
      </w:r>
      <w:r w:rsidR="009A07B7" w:rsidRPr="00BF5B66">
        <w:rPr>
          <w:rFonts w:ascii="Arial" w:hAnsi="Arial" w:cs="Arial"/>
          <w:color w:val="000000"/>
          <w:shd w:val="clear" w:color="auto" w:fill="FFFFFF"/>
          <w:lang w:val="en-US"/>
        </w:rPr>
        <w:t xml:space="preserve">There are very rare </w:t>
      </w:r>
      <w:r w:rsidR="00192BB5" w:rsidRPr="00BF5B66">
        <w:rPr>
          <w:rFonts w:ascii="Arial" w:hAnsi="Arial" w:cs="Arial"/>
          <w:lang w:val="en-US"/>
        </w:rPr>
        <w:t>families who mee</w:t>
      </w:r>
      <w:r w:rsidR="001B647F" w:rsidRPr="00BF5B66">
        <w:rPr>
          <w:rFonts w:ascii="Arial" w:hAnsi="Arial" w:cs="Arial"/>
          <w:lang w:val="en-US"/>
        </w:rPr>
        <w:t>t the clinical criteria for MEN</w:t>
      </w:r>
      <w:r w:rsidR="00192BB5" w:rsidRPr="00BF5B66">
        <w:rPr>
          <w:rFonts w:ascii="Arial" w:hAnsi="Arial" w:cs="Arial"/>
          <w:lang w:val="en-US"/>
        </w:rPr>
        <w:t>2A</w:t>
      </w:r>
      <w:r w:rsidR="00AC6A3B" w:rsidRPr="00BF5B66">
        <w:rPr>
          <w:rFonts w:ascii="Arial" w:hAnsi="Arial" w:cs="Arial"/>
          <w:lang w:val="en-US"/>
        </w:rPr>
        <w:t xml:space="preserve"> (one or more first-degree relatives have characteri</w:t>
      </w:r>
      <w:r w:rsidR="001B647F" w:rsidRPr="00BF5B66">
        <w:rPr>
          <w:rFonts w:ascii="Arial" w:hAnsi="Arial" w:cs="Arial"/>
          <w:lang w:val="en-US"/>
        </w:rPr>
        <w:t>stic clinical features for MEN2A</w:t>
      </w:r>
      <w:r w:rsidR="00AC6A3B" w:rsidRPr="00BF5B66">
        <w:rPr>
          <w:rFonts w:ascii="Arial" w:hAnsi="Arial" w:cs="Arial"/>
          <w:lang w:val="en-US"/>
        </w:rPr>
        <w:t>)</w:t>
      </w:r>
      <w:r w:rsidR="009A07B7" w:rsidRPr="00BF5B66">
        <w:rPr>
          <w:rFonts w:ascii="Arial" w:hAnsi="Arial" w:cs="Arial"/>
          <w:lang w:val="en-US"/>
        </w:rPr>
        <w:t xml:space="preserve">, where no causative pathogenic variant in RET can be found. In these families, the </w:t>
      </w:r>
      <w:r w:rsidR="00192BB5" w:rsidRPr="00BF5B66">
        <w:rPr>
          <w:rFonts w:ascii="Arial" w:hAnsi="Arial" w:cs="Arial"/>
          <w:lang w:val="en-US"/>
        </w:rPr>
        <w:t>periodically scree</w:t>
      </w:r>
      <w:r w:rsidR="009A07B7" w:rsidRPr="00BF5B66">
        <w:rPr>
          <w:rFonts w:ascii="Arial" w:hAnsi="Arial" w:cs="Arial"/>
          <w:lang w:val="en-US"/>
        </w:rPr>
        <w:t>ning</w:t>
      </w:r>
      <w:r w:rsidR="00EC3BEB" w:rsidRPr="00BF5B66">
        <w:rPr>
          <w:rFonts w:ascii="Arial" w:hAnsi="Arial" w:cs="Arial"/>
          <w:lang w:val="en-US"/>
        </w:rPr>
        <w:t xml:space="preserve"> for MTC, PHEO and p</w:t>
      </w:r>
      <w:r w:rsidR="00192BB5" w:rsidRPr="00BF5B66">
        <w:rPr>
          <w:rFonts w:ascii="Arial" w:hAnsi="Arial" w:cs="Arial"/>
          <w:lang w:val="en-US"/>
        </w:rPr>
        <w:t>HPT</w:t>
      </w:r>
      <w:r w:rsidR="009A07B7" w:rsidRPr="00BF5B66">
        <w:rPr>
          <w:rFonts w:ascii="Arial" w:hAnsi="Arial" w:cs="Arial"/>
          <w:lang w:val="en-US"/>
        </w:rPr>
        <w:t xml:space="preserve"> should be considered in the first degree relatives at risk</w:t>
      </w:r>
      <w:r w:rsidR="00792D83" w:rsidRPr="00BF5B66">
        <w:rPr>
          <w:rFonts w:ascii="Arial" w:hAnsi="Arial" w:cs="Arial"/>
          <w:lang w:val="en-US"/>
        </w:rPr>
        <w:t xml:space="preserve"> </w:t>
      </w:r>
      <w:r w:rsidR="00192BB5" w:rsidRPr="00BF5B66">
        <w:rPr>
          <w:rFonts w:ascii="Arial" w:hAnsi="Arial" w:cs="Arial"/>
          <w:lang w:val="en-US"/>
        </w:rPr>
        <w:fldChar w:fldCharType="begin" w:fldLock="1"/>
      </w:r>
      <w:r w:rsidR="00027E27" w:rsidRPr="00BF5B66">
        <w:rPr>
          <w:rFonts w:ascii="Arial" w:hAnsi="Arial" w:cs="Arial"/>
          <w:lang w:val="en-US"/>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00192BB5" w:rsidRPr="00BF5B66">
        <w:rPr>
          <w:rFonts w:ascii="Arial" w:hAnsi="Arial" w:cs="Arial"/>
          <w:lang w:val="en-US"/>
        </w:rPr>
        <w:fldChar w:fldCharType="separate"/>
      </w:r>
      <w:r w:rsidR="0087289D">
        <w:rPr>
          <w:rFonts w:ascii="Arial" w:hAnsi="Arial" w:cs="Arial"/>
          <w:noProof/>
          <w:lang w:val="en-US"/>
        </w:rPr>
        <w:t>(</w:t>
      </w:r>
      <w:r w:rsidR="00EC3BEB" w:rsidRPr="00BF5B66">
        <w:rPr>
          <w:rFonts w:ascii="Arial" w:hAnsi="Arial" w:cs="Arial"/>
          <w:noProof/>
          <w:lang w:val="en-US"/>
        </w:rPr>
        <w:t>12</w:t>
      </w:r>
      <w:r w:rsidR="0087289D">
        <w:rPr>
          <w:rFonts w:ascii="Arial" w:hAnsi="Arial" w:cs="Arial"/>
          <w:noProof/>
          <w:lang w:val="en-US"/>
        </w:rPr>
        <w:t>)</w:t>
      </w:r>
      <w:r w:rsidR="00192BB5" w:rsidRPr="00BF5B66">
        <w:rPr>
          <w:rFonts w:ascii="Arial" w:hAnsi="Arial" w:cs="Arial"/>
          <w:lang w:val="en-US"/>
        </w:rPr>
        <w:fldChar w:fldCharType="end"/>
      </w:r>
      <w:r w:rsidR="00192BB5" w:rsidRPr="00BF5B66">
        <w:rPr>
          <w:rFonts w:ascii="Arial" w:hAnsi="Arial" w:cs="Arial"/>
          <w:lang w:val="en-US"/>
        </w:rPr>
        <w:t xml:space="preserve">. </w:t>
      </w:r>
      <w:r w:rsidR="00192BB5" w:rsidRPr="00BF5B66">
        <w:rPr>
          <w:rFonts w:ascii="Arial" w:eastAsia="Times New Roman" w:hAnsi="Arial" w:cs="Arial"/>
          <w:color w:val="000000"/>
          <w:lang w:val="en-US" w:eastAsia="nl-NL"/>
        </w:rPr>
        <w:t xml:space="preserve"> </w:t>
      </w:r>
    </w:p>
    <w:p w14:paraId="6761916F" w14:textId="713B58C3" w:rsidR="00291336" w:rsidRPr="00BF5B66" w:rsidRDefault="00192BB5" w:rsidP="00BF5B66">
      <w:pPr>
        <w:autoSpaceDE w:val="0"/>
        <w:autoSpaceDN w:val="0"/>
        <w:adjustRightInd w:val="0"/>
        <w:spacing w:after="0" w:line="276" w:lineRule="auto"/>
        <w:rPr>
          <w:rFonts w:ascii="Arial" w:eastAsia="Times New Roman" w:hAnsi="Arial" w:cs="Arial"/>
          <w:color w:val="000000"/>
          <w:lang w:val="en-US" w:eastAsia="nl-NL"/>
        </w:rPr>
      </w:pPr>
      <w:r w:rsidRPr="00BF5B66">
        <w:rPr>
          <w:rFonts w:ascii="Arial" w:eastAsia="Times New Roman" w:hAnsi="Arial" w:cs="Arial"/>
          <w:color w:val="000000"/>
          <w:lang w:val="en-US" w:eastAsia="nl-NL"/>
        </w:rPr>
        <w:t> </w:t>
      </w:r>
    </w:p>
    <w:p w14:paraId="5E00F782" w14:textId="55FC9366" w:rsidR="006236A8" w:rsidRDefault="00B54A82" w:rsidP="00BF5B66">
      <w:pPr>
        <w:autoSpaceDE w:val="0"/>
        <w:autoSpaceDN w:val="0"/>
        <w:adjustRightInd w:val="0"/>
        <w:spacing w:after="0" w:line="276" w:lineRule="auto"/>
        <w:rPr>
          <w:rFonts w:ascii="Arial" w:hAnsi="Arial" w:cs="Arial"/>
          <w:color w:val="292B2C"/>
          <w:shd w:val="clear" w:color="auto" w:fill="FFFFFF"/>
          <w:lang w:val="en-US"/>
        </w:rPr>
      </w:pPr>
      <w:r w:rsidRPr="00BF5B66">
        <w:rPr>
          <w:rFonts w:ascii="Arial" w:eastAsia="Times New Roman" w:hAnsi="Arial" w:cs="Arial"/>
          <w:color w:val="000000"/>
          <w:lang w:val="en-US" w:eastAsia="nl-NL"/>
        </w:rPr>
        <w:t xml:space="preserve">Once a mutation is identified, the carrier </w:t>
      </w:r>
      <w:r w:rsidR="00FE371C" w:rsidRPr="00BF5B66">
        <w:rPr>
          <w:rFonts w:ascii="Arial" w:eastAsia="Times New Roman" w:hAnsi="Arial" w:cs="Arial"/>
          <w:color w:val="000000"/>
          <w:lang w:val="en-US" w:eastAsia="nl-NL"/>
        </w:rPr>
        <w:t>should b</w:t>
      </w:r>
      <w:r w:rsidRPr="00BF5B66">
        <w:rPr>
          <w:rFonts w:ascii="Arial" w:eastAsia="Times New Roman" w:hAnsi="Arial" w:cs="Arial"/>
          <w:color w:val="000000"/>
          <w:lang w:val="en-US" w:eastAsia="nl-NL"/>
        </w:rPr>
        <w:t>e screened for related man</w:t>
      </w:r>
      <w:r w:rsidR="00EC3BEB" w:rsidRPr="00BF5B66">
        <w:rPr>
          <w:rFonts w:ascii="Arial" w:eastAsia="Times New Roman" w:hAnsi="Arial" w:cs="Arial"/>
          <w:color w:val="000000"/>
          <w:lang w:val="en-US" w:eastAsia="nl-NL"/>
        </w:rPr>
        <w:t>ifestations, e.g</w:t>
      </w:r>
      <w:r w:rsidR="00853AAB">
        <w:rPr>
          <w:rFonts w:ascii="Arial" w:eastAsia="Times New Roman" w:hAnsi="Arial" w:cs="Arial"/>
          <w:color w:val="000000"/>
          <w:lang w:val="en-US" w:eastAsia="nl-NL"/>
        </w:rPr>
        <w:t>.,</w:t>
      </w:r>
      <w:r w:rsidR="00EC3BEB" w:rsidRPr="00BF5B66">
        <w:rPr>
          <w:rFonts w:ascii="Arial" w:eastAsia="Times New Roman" w:hAnsi="Arial" w:cs="Arial"/>
          <w:color w:val="000000"/>
          <w:lang w:val="en-US" w:eastAsia="nl-NL"/>
        </w:rPr>
        <w:t xml:space="preserve"> MTC, PHEO and p</w:t>
      </w:r>
      <w:r w:rsidRPr="00BF5B66">
        <w:rPr>
          <w:rFonts w:ascii="Arial" w:eastAsia="Times New Roman" w:hAnsi="Arial" w:cs="Arial"/>
          <w:color w:val="000000"/>
          <w:lang w:val="en-US" w:eastAsia="nl-NL"/>
        </w:rPr>
        <w:t>HPT</w:t>
      </w:r>
      <w:r w:rsidR="00FE371C" w:rsidRPr="00BF5B66">
        <w:rPr>
          <w:rFonts w:ascii="Arial" w:eastAsia="Times New Roman" w:hAnsi="Arial" w:cs="Arial"/>
          <w:color w:val="000000"/>
          <w:lang w:val="en-US" w:eastAsia="nl-NL"/>
        </w:rPr>
        <w:t>.</w:t>
      </w:r>
      <w:r w:rsidRPr="00BF5B66">
        <w:rPr>
          <w:rFonts w:ascii="Arial" w:eastAsia="Times New Roman" w:hAnsi="Arial" w:cs="Arial"/>
          <w:color w:val="000000"/>
          <w:lang w:val="en-US" w:eastAsia="nl-NL"/>
        </w:rPr>
        <w:t xml:space="preserve"> </w:t>
      </w:r>
      <w:r w:rsidR="00951E22" w:rsidRPr="00BF5B66">
        <w:rPr>
          <w:rFonts w:ascii="Arial" w:eastAsia="Times New Roman" w:hAnsi="Arial" w:cs="Arial"/>
          <w:color w:val="000000"/>
          <w:lang w:val="en-US" w:eastAsia="nl-NL"/>
        </w:rPr>
        <w:t>Pro</w:t>
      </w:r>
      <w:r w:rsidR="00271310">
        <w:rPr>
          <w:rFonts w:ascii="Arial" w:eastAsia="Times New Roman" w:hAnsi="Arial" w:cs="Arial"/>
          <w:color w:val="000000"/>
          <w:lang w:val="en-US" w:eastAsia="nl-NL"/>
        </w:rPr>
        <w:t>ph</w:t>
      </w:r>
      <w:r w:rsidR="00951E22" w:rsidRPr="00BF5B66">
        <w:rPr>
          <w:rFonts w:ascii="Arial" w:eastAsia="Times New Roman" w:hAnsi="Arial" w:cs="Arial"/>
          <w:color w:val="000000"/>
          <w:lang w:val="en-US" w:eastAsia="nl-NL"/>
        </w:rPr>
        <w:t>ylactic thyroidectomy is the mainstay of the treatment with the risk classification of the mutation defining the optimal age</w:t>
      </w:r>
      <w:r w:rsidR="00C476BD" w:rsidRPr="00BF5B66">
        <w:rPr>
          <w:rFonts w:ascii="Arial" w:eastAsia="Times New Roman" w:hAnsi="Arial" w:cs="Arial"/>
          <w:color w:val="000000"/>
          <w:lang w:val="en-US" w:eastAsia="nl-NL"/>
        </w:rPr>
        <w:t xml:space="preserve"> (see section on surgical treatment for MTC)</w:t>
      </w:r>
      <w:r w:rsidR="00951E22" w:rsidRPr="00BF5B66">
        <w:rPr>
          <w:rFonts w:ascii="Arial" w:eastAsia="Times New Roman" w:hAnsi="Arial" w:cs="Arial"/>
          <w:color w:val="000000"/>
          <w:lang w:val="en-US" w:eastAsia="nl-NL"/>
        </w:rPr>
        <w:t xml:space="preserve">. </w:t>
      </w:r>
      <w:r w:rsidRPr="00BF5B66">
        <w:rPr>
          <w:rFonts w:ascii="Arial" w:eastAsia="Times New Roman" w:hAnsi="Arial" w:cs="Arial"/>
          <w:color w:val="000000"/>
          <w:lang w:val="en-US" w:eastAsia="nl-NL"/>
        </w:rPr>
        <w:t>A</w:t>
      </w:r>
      <w:r w:rsidR="00FE371C" w:rsidRPr="00BF5B66">
        <w:rPr>
          <w:rFonts w:ascii="Arial" w:eastAsia="Times New Roman" w:hAnsi="Arial" w:cs="Arial"/>
          <w:color w:val="000000"/>
          <w:lang w:val="en-US" w:eastAsia="nl-NL"/>
        </w:rPr>
        <w:t>nnual biochemical screening for</w:t>
      </w:r>
      <w:r w:rsidRPr="00BF5B66">
        <w:rPr>
          <w:rFonts w:ascii="Arial" w:eastAsia="Times New Roman" w:hAnsi="Arial" w:cs="Arial"/>
          <w:color w:val="000000"/>
          <w:lang w:val="en-US" w:eastAsia="nl-NL"/>
        </w:rPr>
        <w:t xml:space="preserve"> all t</w:t>
      </w:r>
      <w:r w:rsidR="006236A8" w:rsidRPr="00BF5B66">
        <w:rPr>
          <w:rFonts w:ascii="Arial" w:eastAsia="Times New Roman" w:hAnsi="Arial" w:cs="Arial"/>
          <w:color w:val="000000"/>
          <w:lang w:val="en-US" w:eastAsia="nl-NL"/>
        </w:rPr>
        <w:t>hree manifestations is</w:t>
      </w:r>
      <w:r w:rsidRPr="00BF5B66">
        <w:rPr>
          <w:rFonts w:ascii="Arial" w:eastAsia="Times New Roman" w:hAnsi="Arial" w:cs="Arial"/>
          <w:color w:val="000000"/>
          <w:lang w:val="en-US" w:eastAsia="nl-NL"/>
        </w:rPr>
        <w:t xml:space="preserve"> recommended</w:t>
      </w:r>
      <w:r w:rsidR="00641109" w:rsidRPr="00BF5B66">
        <w:rPr>
          <w:rFonts w:ascii="Arial" w:eastAsia="Times New Roman" w:hAnsi="Arial" w:cs="Arial"/>
          <w:color w:val="000000"/>
          <w:lang w:val="en-US" w:eastAsia="nl-NL"/>
        </w:rPr>
        <w:t xml:space="preserve">, </w:t>
      </w:r>
      <w:r w:rsidR="00FE371C" w:rsidRPr="00BF5B66">
        <w:rPr>
          <w:rFonts w:ascii="Arial" w:eastAsia="Times New Roman" w:hAnsi="Arial" w:cs="Arial"/>
          <w:color w:val="000000"/>
          <w:lang w:val="en-US" w:eastAsia="nl-NL"/>
        </w:rPr>
        <w:t>combined with neck ultrasound</w:t>
      </w:r>
      <w:r w:rsidR="002D26BC" w:rsidRPr="00BF5B66">
        <w:rPr>
          <w:rFonts w:ascii="Arial" w:eastAsia="Times New Roman" w:hAnsi="Arial" w:cs="Arial"/>
          <w:color w:val="000000"/>
          <w:lang w:val="en-US" w:eastAsia="nl-NL"/>
        </w:rPr>
        <w:t xml:space="preserve"> and physical examination</w:t>
      </w:r>
      <w:r w:rsidR="00FE371C" w:rsidRPr="00BF5B66">
        <w:rPr>
          <w:rFonts w:ascii="Arial" w:eastAsia="Times New Roman" w:hAnsi="Arial" w:cs="Arial"/>
          <w:color w:val="000000"/>
          <w:lang w:val="en-US" w:eastAsia="nl-NL"/>
        </w:rPr>
        <w:t>, starting at an age ba</w:t>
      </w:r>
      <w:r w:rsidRPr="00BF5B66">
        <w:rPr>
          <w:rFonts w:ascii="Arial" w:eastAsia="Times New Roman" w:hAnsi="Arial" w:cs="Arial"/>
          <w:color w:val="000000"/>
          <w:lang w:val="en-US" w:eastAsia="nl-NL"/>
        </w:rPr>
        <w:t>sed on the ATA risk category</w:t>
      </w:r>
      <w:r w:rsidR="00792D83" w:rsidRPr="00BF5B66">
        <w:rPr>
          <w:rFonts w:ascii="Arial" w:eastAsia="Times New Roman" w:hAnsi="Arial" w:cs="Arial"/>
          <w:color w:val="000000"/>
          <w:lang w:val="en-US" w:eastAsia="nl-NL"/>
        </w:rPr>
        <w:t xml:space="preserve"> </w:t>
      </w:r>
      <w:r w:rsidRPr="00BF5B66">
        <w:rPr>
          <w:rFonts w:ascii="Arial" w:eastAsia="Times New Roman" w:hAnsi="Arial" w:cs="Arial"/>
          <w:color w:val="000000"/>
          <w:lang w:val="en-US" w:eastAsia="nl-NL"/>
        </w:rPr>
        <w:fldChar w:fldCharType="begin" w:fldLock="1"/>
      </w:r>
      <w:r w:rsidR="00027E27" w:rsidRPr="00BF5B66">
        <w:rPr>
          <w:rFonts w:ascii="Arial" w:eastAsia="Times New Roman" w:hAnsi="Arial" w:cs="Arial"/>
          <w:color w:val="000000"/>
          <w:lang w:val="en-US" w:eastAsia="nl-NL"/>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Pr="00BF5B66">
        <w:rPr>
          <w:rFonts w:ascii="Arial" w:eastAsia="Times New Roman" w:hAnsi="Arial" w:cs="Arial"/>
          <w:color w:val="000000"/>
          <w:lang w:val="en-US" w:eastAsia="nl-NL"/>
        </w:rPr>
        <w:fldChar w:fldCharType="separate"/>
      </w:r>
      <w:r w:rsidR="0087289D">
        <w:rPr>
          <w:rFonts w:ascii="Arial" w:eastAsia="Times New Roman" w:hAnsi="Arial" w:cs="Arial"/>
          <w:noProof/>
          <w:color w:val="000000"/>
          <w:lang w:val="en-US" w:eastAsia="nl-NL"/>
        </w:rPr>
        <w:t>(</w:t>
      </w:r>
      <w:r w:rsidR="00EC3BEB" w:rsidRPr="00BF5B66">
        <w:rPr>
          <w:rFonts w:ascii="Arial" w:eastAsia="Times New Roman" w:hAnsi="Arial" w:cs="Arial"/>
          <w:noProof/>
          <w:color w:val="000000"/>
          <w:lang w:val="en-US" w:eastAsia="nl-NL"/>
        </w:rPr>
        <w:t>12</w:t>
      </w:r>
      <w:r w:rsidR="0087289D">
        <w:rPr>
          <w:rFonts w:ascii="Arial" w:eastAsia="Times New Roman" w:hAnsi="Arial" w:cs="Arial"/>
          <w:noProof/>
          <w:color w:val="000000"/>
          <w:lang w:val="en-US" w:eastAsia="nl-NL"/>
        </w:rPr>
        <w:t>)</w:t>
      </w:r>
      <w:r w:rsidRPr="00BF5B66">
        <w:rPr>
          <w:rFonts w:ascii="Arial" w:eastAsia="Times New Roman" w:hAnsi="Arial" w:cs="Arial"/>
          <w:color w:val="000000"/>
          <w:lang w:val="en-US" w:eastAsia="nl-NL"/>
        </w:rPr>
        <w:fldChar w:fldCharType="end"/>
      </w:r>
      <w:r w:rsidR="00FE371C" w:rsidRPr="00BF5B66">
        <w:rPr>
          <w:rFonts w:ascii="Arial" w:eastAsia="Times New Roman" w:hAnsi="Arial" w:cs="Arial"/>
          <w:color w:val="000000"/>
          <w:lang w:val="en-US" w:eastAsia="nl-NL"/>
        </w:rPr>
        <w:t>.</w:t>
      </w:r>
      <w:r w:rsidR="006236A8" w:rsidRPr="00BF5B66">
        <w:rPr>
          <w:rFonts w:ascii="Arial" w:eastAsia="Times New Roman" w:hAnsi="Arial" w:cs="Arial"/>
          <w:color w:val="000000"/>
          <w:lang w:val="en-US" w:eastAsia="nl-NL"/>
        </w:rPr>
        <w:t xml:space="preserve"> Patients with M918T mutation should have a thyroidectomy </w:t>
      </w:r>
      <w:r w:rsidR="003446C1" w:rsidRPr="00BF5B66">
        <w:rPr>
          <w:rFonts w:ascii="Arial" w:eastAsia="Times New Roman" w:hAnsi="Arial" w:cs="Arial"/>
          <w:color w:val="000000"/>
          <w:lang w:val="en-US" w:eastAsia="nl-NL"/>
        </w:rPr>
        <w:t>with</w:t>
      </w:r>
      <w:r w:rsidR="006236A8" w:rsidRPr="00BF5B66">
        <w:rPr>
          <w:rFonts w:ascii="Arial" w:eastAsia="Times New Roman" w:hAnsi="Arial" w:cs="Arial"/>
          <w:color w:val="000000"/>
          <w:lang w:val="en-US" w:eastAsia="nl-NL"/>
        </w:rPr>
        <w:t>in the first year of life. Patients with a</w:t>
      </w:r>
      <w:r w:rsidR="00515461" w:rsidRPr="00BF5B66">
        <w:rPr>
          <w:rFonts w:ascii="Arial" w:eastAsia="Times New Roman" w:hAnsi="Arial" w:cs="Arial"/>
          <w:color w:val="000000"/>
          <w:lang w:val="en-US" w:eastAsia="nl-NL"/>
        </w:rPr>
        <w:t>n</w:t>
      </w:r>
      <w:r w:rsidR="00792D83" w:rsidRPr="00BF5B66">
        <w:rPr>
          <w:rFonts w:ascii="Arial" w:eastAsia="Times New Roman" w:hAnsi="Arial" w:cs="Arial"/>
          <w:color w:val="000000"/>
          <w:lang w:val="en-US" w:eastAsia="nl-NL"/>
        </w:rPr>
        <w:t xml:space="preserve"> ATA </w:t>
      </w:r>
      <w:r w:rsidR="006236A8" w:rsidRPr="00BF5B66">
        <w:rPr>
          <w:rFonts w:ascii="Arial" w:eastAsia="Times New Roman" w:hAnsi="Arial" w:cs="Arial"/>
          <w:color w:val="000000"/>
          <w:lang w:val="en-US" w:eastAsia="nl-NL"/>
        </w:rPr>
        <w:t>high risk</w:t>
      </w:r>
      <w:r w:rsidR="003446C1" w:rsidRPr="00BF5B66">
        <w:rPr>
          <w:rFonts w:ascii="Arial" w:eastAsia="Times New Roman" w:hAnsi="Arial" w:cs="Arial"/>
          <w:color w:val="000000"/>
          <w:lang w:val="en-US" w:eastAsia="nl-NL"/>
        </w:rPr>
        <w:t xml:space="preserve"> often develop MTC in the first years of life as well, so annual screening from the age of 3 with physical examination, serum calcitonin</w:t>
      </w:r>
      <w:r w:rsidR="00853AAB">
        <w:rPr>
          <w:rFonts w:ascii="Arial" w:eastAsia="Times New Roman" w:hAnsi="Arial" w:cs="Arial"/>
          <w:color w:val="000000"/>
          <w:lang w:val="en-US" w:eastAsia="nl-NL"/>
        </w:rPr>
        <w:t>,</w:t>
      </w:r>
      <w:r w:rsidR="003446C1" w:rsidRPr="00BF5B66">
        <w:rPr>
          <w:rFonts w:ascii="Arial" w:eastAsia="Times New Roman" w:hAnsi="Arial" w:cs="Arial"/>
          <w:color w:val="000000"/>
          <w:lang w:val="en-US" w:eastAsia="nl-NL"/>
        </w:rPr>
        <w:t xml:space="preserve"> and cervical ultrasound</w:t>
      </w:r>
      <w:r w:rsidR="00792D83" w:rsidRPr="00BF5B66">
        <w:rPr>
          <w:rFonts w:ascii="Arial" w:eastAsia="Times New Roman" w:hAnsi="Arial" w:cs="Arial"/>
          <w:color w:val="000000"/>
          <w:lang w:val="en-US" w:eastAsia="nl-NL"/>
        </w:rPr>
        <w:t xml:space="preserve"> </w:t>
      </w:r>
      <w:r w:rsidR="003446C1" w:rsidRPr="00BF5B66">
        <w:rPr>
          <w:rFonts w:ascii="Arial" w:eastAsia="Times New Roman" w:hAnsi="Arial" w:cs="Arial"/>
          <w:color w:val="000000"/>
          <w:lang w:val="en-US" w:eastAsia="nl-NL"/>
        </w:rPr>
        <w:t xml:space="preserve">is recommended by the current ATA guideline </w:t>
      </w:r>
      <w:r w:rsidR="003446C1" w:rsidRPr="00BF5B66">
        <w:rPr>
          <w:rFonts w:ascii="Arial" w:eastAsia="Times New Roman" w:hAnsi="Arial" w:cs="Arial"/>
          <w:color w:val="000000"/>
          <w:lang w:val="en-US" w:eastAsia="nl-NL"/>
        </w:rPr>
        <w:fldChar w:fldCharType="begin" w:fldLock="1"/>
      </w:r>
      <w:r w:rsidR="00027E27" w:rsidRPr="00BF5B66">
        <w:rPr>
          <w:rFonts w:ascii="Arial" w:eastAsia="Times New Roman" w:hAnsi="Arial" w:cs="Arial"/>
          <w:color w:val="000000"/>
          <w:lang w:val="en-US" w:eastAsia="nl-NL"/>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003446C1" w:rsidRPr="00BF5B66">
        <w:rPr>
          <w:rFonts w:ascii="Arial" w:eastAsia="Times New Roman" w:hAnsi="Arial" w:cs="Arial"/>
          <w:color w:val="000000"/>
          <w:lang w:val="en-US" w:eastAsia="nl-NL"/>
        </w:rPr>
        <w:fldChar w:fldCharType="separate"/>
      </w:r>
      <w:r w:rsidR="0087289D">
        <w:rPr>
          <w:rFonts w:ascii="Arial" w:eastAsia="Times New Roman" w:hAnsi="Arial" w:cs="Arial"/>
          <w:noProof/>
          <w:color w:val="000000"/>
          <w:lang w:val="en-US" w:eastAsia="nl-NL"/>
        </w:rPr>
        <w:t>(</w:t>
      </w:r>
      <w:r w:rsidR="00EC3BEB" w:rsidRPr="00BF5B66">
        <w:rPr>
          <w:rFonts w:ascii="Arial" w:eastAsia="Times New Roman" w:hAnsi="Arial" w:cs="Arial"/>
          <w:noProof/>
          <w:color w:val="000000"/>
          <w:lang w:val="en-US" w:eastAsia="nl-NL"/>
        </w:rPr>
        <w:t>12</w:t>
      </w:r>
      <w:r w:rsidR="0087289D">
        <w:rPr>
          <w:rFonts w:ascii="Arial" w:eastAsia="Times New Roman" w:hAnsi="Arial" w:cs="Arial"/>
          <w:noProof/>
          <w:color w:val="000000"/>
          <w:lang w:val="en-US" w:eastAsia="nl-NL"/>
        </w:rPr>
        <w:t>)</w:t>
      </w:r>
      <w:r w:rsidR="003446C1" w:rsidRPr="00BF5B66">
        <w:rPr>
          <w:rFonts w:ascii="Arial" w:eastAsia="Times New Roman" w:hAnsi="Arial" w:cs="Arial"/>
          <w:color w:val="000000"/>
          <w:lang w:val="en-US" w:eastAsia="nl-NL"/>
        </w:rPr>
        <w:fldChar w:fldCharType="end"/>
      </w:r>
      <w:r w:rsidR="00792D83" w:rsidRPr="00BF5B66">
        <w:rPr>
          <w:rFonts w:ascii="Arial" w:eastAsia="Times New Roman" w:hAnsi="Arial" w:cs="Arial"/>
          <w:color w:val="000000"/>
          <w:lang w:val="en-US" w:eastAsia="nl-NL"/>
        </w:rPr>
        <w:t>. The phenotypes in the ATA</w:t>
      </w:r>
      <w:r w:rsidR="003446C1" w:rsidRPr="00BF5B66">
        <w:rPr>
          <w:rFonts w:ascii="Arial" w:eastAsia="Times New Roman" w:hAnsi="Arial" w:cs="Arial"/>
          <w:color w:val="000000"/>
          <w:lang w:val="en-US" w:eastAsia="nl-NL"/>
        </w:rPr>
        <w:t xml:space="preserve"> moderate risk category varies significantly and the development of MTC is at a later age in most patients, but clinical MTC can occur before the age of 10 in this group as well. Therefore, </w:t>
      </w:r>
      <w:r w:rsidR="008B46FD" w:rsidRPr="00BF5B66">
        <w:rPr>
          <w:rFonts w:ascii="Arial" w:eastAsia="Times New Roman" w:hAnsi="Arial" w:cs="Arial"/>
          <w:color w:val="000000"/>
          <w:lang w:val="en-US" w:eastAsia="nl-NL"/>
        </w:rPr>
        <w:t xml:space="preserve">annual screening for MTC </w:t>
      </w:r>
      <w:r w:rsidR="003446C1" w:rsidRPr="00BF5B66">
        <w:rPr>
          <w:rFonts w:ascii="Arial" w:eastAsia="Times New Roman" w:hAnsi="Arial" w:cs="Arial"/>
          <w:color w:val="000000"/>
          <w:lang w:val="en-US" w:eastAsia="nl-NL"/>
        </w:rPr>
        <w:t>i</w:t>
      </w:r>
      <w:r w:rsidR="008B46FD" w:rsidRPr="00BF5B66">
        <w:rPr>
          <w:rFonts w:ascii="Arial" w:eastAsia="Times New Roman" w:hAnsi="Arial" w:cs="Arial"/>
          <w:color w:val="000000"/>
          <w:lang w:val="en-US" w:eastAsia="nl-NL"/>
        </w:rPr>
        <w:t xml:space="preserve">s advised from the age of 5 </w:t>
      </w:r>
      <w:r w:rsidR="008B46FD" w:rsidRPr="00BF5B66">
        <w:rPr>
          <w:rFonts w:ascii="Arial" w:eastAsia="Times New Roman" w:hAnsi="Arial" w:cs="Arial"/>
          <w:color w:val="000000"/>
          <w:lang w:val="en-US" w:eastAsia="nl-NL"/>
        </w:rPr>
        <w:fldChar w:fldCharType="begin" w:fldLock="1"/>
      </w:r>
      <w:r w:rsidR="00027E27" w:rsidRPr="00BF5B66">
        <w:rPr>
          <w:rFonts w:ascii="Arial" w:eastAsia="Times New Roman" w:hAnsi="Arial" w:cs="Arial"/>
          <w:color w:val="000000"/>
          <w:lang w:val="en-US" w:eastAsia="nl-NL"/>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008B46FD" w:rsidRPr="00BF5B66">
        <w:rPr>
          <w:rFonts w:ascii="Arial" w:eastAsia="Times New Roman" w:hAnsi="Arial" w:cs="Arial"/>
          <w:color w:val="000000"/>
          <w:lang w:val="en-US" w:eastAsia="nl-NL"/>
        </w:rPr>
        <w:fldChar w:fldCharType="separate"/>
      </w:r>
      <w:r w:rsidR="0087289D">
        <w:rPr>
          <w:rFonts w:ascii="Arial" w:eastAsia="Times New Roman" w:hAnsi="Arial" w:cs="Arial"/>
          <w:noProof/>
          <w:color w:val="000000"/>
          <w:lang w:val="en-US" w:eastAsia="nl-NL"/>
        </w:rPr>
        <w:t>(</w:t>
      </w:r>
      <w:r w:rsidR="00EC3BEB" w:rsidRPr="00BF5B66">
        <w:rPr>
          <w:rFonts w:ascii="Arial" w:eastAsia="Times New Roman" w:hAnsi="Arial" w:cs="Arial"/>
          <w:noProof/>
          <w:color w:val="000000"/>
          <w:lang w:val="en-US" w:eastAsia="nl-NL"/>
        </w:rPr>
        <w:t>12</w:t>
      </w:r>
      <w:r w:rsidR="0087289D">
        <w:rPr>
          <w:rFonts w:ascii="Arial" w:eastAsia="Times New Roman" w:hAnsi="Arial" w:cs="Arial"/>
          <w:noProof/>
          <w:color w:val="000000"/>
          <w:lang w:val="en-US" w:eastAsia="nl-NL"/>
        </w:rPr>
        <w:t>)</w:t>
      </w:r>
      <w:r w:rsidR="008B46FD" w:rsidRPr="00BF5B66">
        <w:rPr>
          <w:rFonts w:ascii="Arial" w:eastAsia="Times New Roman" w:hAnsi="Arial" w:cs="Arial"/>
          <w:color w:val="000000"/>
          <w:lang w:val="en-US" w:eastAsia="nl-NL"/>
        </w:rPr>
        <w:fldChar w:fldCharType="end"/>
      </w:r>
      <w:r w:rsidR="008B46FD" w:rsidRPr="00BF5B66">
        <w:rPr>
          <w:rFonts w:ascii="Arial" w:eastAsia="Times New Roman" w:hAnsi="Arial" w:cs="Arial"/>
          <w:color w:val="000000"/>
          <w:lang w:val="en-US" w:eastAsia="nl-NL"/>
        </w:rPr>
        <w:t>.</w:t>
      </w:r>
      <w:r w:rsidR="003446C1" w:rsidRPr="00BF5B66">
        <w:rPr>
          <w:rFonts w:ascii="Arial" w:eastAsia="Times New Roman" w:hAnsi="Arial" w:cs="Arial"/>
          <w:color w:val="000000"/>
          <w:lang w:val="en-US" w:eastAsia="nl-NL"/>
        </w:rPr>
        <w:t xml:space="preserve"> </w:t>
      </w:r>
      <w:r w:rsidRPr="00BF5B66">
        <w:rPr>
          <w:rFonts w:ascii="Arial" w:eastAsia="Times New Roman" w:hAnsi="Arial" w:cs="Arial"/>
          <w:color w:val="000000"/>
          <w:lang w:val="en-US" w:eastAsia="nl-NL"/>
        </w:rPr>
        <w:t xml:space="preserve">Family members, who have no pathological RET variant, </w:t>
      </w:r>
      <w:r w:rsidR="00FE371C" w:rsidRPr="00BF5B66">
        <w:rPr>
          <w:rFonts w:ascii="Arial" w:eastAsia="Times New Roman" w:hAnsi="Arial" w:cs="Arial"/>
          <w:color w:val="000000"/>
          <w:lang w:val="en-US" w:eastAsia="nl-NL"/>
        </w:rPr>
        <w:t>do not need</w:t>
      </w:r>
      <w:r w:rsidR="008B46FD" w:rsidRPr="00BF5B66">
        <w:rPr>
          <w:rFonts w:ascii="Arial" w:eastAsia="Times New Roman" w:hAnsi="Arial" w:cs="Arial"/>
          <w:color w:val="000000"/>
          <w:lang w:val="en-US" w:eastAsia="nl-NL"/>
        </w:rPr>
        <w:t xml:space="preserve"> to undergo biochemical testing</w:t>
      </w:r>
      <w:r w:rsidR="006236A8" w:rsidRPr="00BF5B66">
        <w:rPr>
          <w:rFonts w:ascii="Arial" w:hAnsi="Arial" w:cs="Arial"/>
          <w:color w:val="292B2C"/>
          <w:shd w:val="clear" w:color="auto" w:fill="FFFFFF"/>
          <w:lang w:val="en-US"/>
        </w:rPr>
        <w:t>.</w:t>
      </w:r>
    </w:p>
    <w:p w14:paraId="0D513778" w14:textId="7FC9C172" w:rsidR="00271310" w:rsidRDefault="00271310" w:rsidP="00BF5B66">
      <w:pPr>
        <w:autoSpaceDE w:val="0"/>
        <w:autoSpaceDN w:val="0"/>
        <w:adjustRightInd w:val="0"/>
        <w:spacing w:after="0" w:line="276" w:lineRule="auto"/>
        <w:rPr>
          <w:rFonts w:ascii="Arial" w:hAnsi="Arial" w:cs="Arial"/>
          <w:color w:val="292B2C"/>
          <w:shd w:val="clear" w:color="auto" w:fill="FFFFFF"/>
          <w:lang w:val="en-US"/>
        </w:rPr>
      </w:pPr>
    </w:p>
    <w:p w14:paraId="7A0F1DDC" w14:textId="68626F68" w:rsidR="00271310" w:rsidRPr="00893938" w:rsidRDefault="00271310" w:rsidP="00BF5B66">
      <w:pPr>
        <w:autoSpaceDE w:val="0"/>
        <w:autoSpaceDN w:val="0"/>
        <w:adjustRightInd w:val="0"/>
        <w:spacing w:after="0" w:line="276" w:lineRule="auto"/>
        <w:rPr>
          <w:rFonts w:ascii="Arial" w:eastAsia="Times New Roman" w:hAnsi="Arial" w:cs="Arial"/>
          <w:b/>
          <w:bCs/>
          <w:color w:val="00B050"/>
          <w:lang w:val="en-US" w:eastAsia="nl-NL"/>
        </w:rPr>
      </w:pPr>
      <w:r w:rsidRPr="00893938">
        <w:rPr>
          <w:rFonts w:ascii="Arial" w:hAnsi="Arial" w:cs="Arial"/>
          <w:b/>
          <w:bCs/>
          <w:color w:val="00B050"/>
          <w:shd w:val="clear" w:color="auto" w:fill="FFFFFF"/>
          <w:lang w:val="en-US"/>
        </w:rPr>
        <w:t>Medullary Thyroid Cancer</w:t>
      </w:r>
    </w:p>
    <w:p w14:paraId="711887D9" w14:textId="77777777" w:rsidR="00641109" w:rsidRPr="00BF5B66" w:rsidRDefault="00641109" w:rsidP="00BF5B66">
      <w:pPr>
        <w:autoSpaceDE w:val="0"/>
        <w:autoSpaceDN w:val="0"/>
        <w:adjustRightInd w:val="0"/>
        <w:spacing w:after="0" w:line="276" w:lineRule="auto"/>
        <w:rPr>
          <w:rFonts w:ascii="Arial" w:eastAsia="Times New Roman" w:hAnsi="Arial" w:cs="Arial"/>
          <w:color w:val="000000"/>
          <w:lang w:val="en-US" w:eastAsia="nl-NL"/>
        </w:rPr>
      </w:pPr>
    </w:p>
    <w:p w14:paraId="164E4917" w14:textId="13661921" w:rsidR="004C74ED" w:rsidRPr="00BF5B66" w:rsidRDefault="00C472B8" w:rsidP="00BF5B66">
      <w:pPr>
        <w:autoSpaceDE w:val="0"/>
        <w:autoSpaceDN w:val="0"/>
        <w:adjustRightInd w:val="0"/>
        <w:spacing w:after="0" w:line="276" w:lineRule="auto"/>
        <w:rPr>
          <w:rFonts w:ascii="Arial" w:eastAsia="Times New Roman" w:hAnsi="Arial" w:cs="Arial"/>
          <w:color w:val="000000"/>
          <w:lang w:val="en-US" w:eastAsia="nl-NL"/>
        </w:rPr>
      </w:pPr>
      <w:r w:rsidRPr="00BF5B66">
        <w:rPr>
          <w:rFonts w:ascii="Arial" w:eastAsia="Times New Roman" w:hAnsi="Arial" w:cs="Arial"/>
          <w:color w:val="000000"/>
          <w:lang w:val="en-US" w:eastAsia="nl-NL"/>
        </w:rPr>
        <w:t>For MTC, bi</w:t>
      </w:r>
      <w:r w:rsidR="00FE371C" w:rsidRPr="00BF5B66">
        <w:rPr>
          <w:rFonts w:ascii="Arial" w:eastAsia="Times New Roman" w:hAnsi="Arial" w:cs="Arial"/>
          <w:color w:val="000000"/>
          <w:lang w:val="en-US" w:eastAsia="nl-NL"/>
        </w:rPr>
        <w:t>ochemical testing is similar to patients with sporadic disease. Patients with clinical MTC have elevated serum calcitonin.</w:t>
      </w:r>
      <w:r w:rsidR="00B1278B" w:rsidRPr="00BF5B66">
        <w:rPr>
          <w:rFonts w:ascii="Arial" w:eastAsia="Times New Roman" w:hAnsi="Arial" w:cs="Arial"/>
          <w:color w:val="000000"/>
          <w:lang w:val="en-US" w:eastAsia="nl-NL"/>
        </w:rPr>
        <w:t xml:space="preserve"> Calcitonin</w:t>
      </w:r>
      <w:r w:rsidR="00AE04E5" w:rsidRPr="00BF5B66">
        <w:rPr>
          <w:rFonts w:ascii="Arial" w:eastAsia="Times New Roman" w:hAnsi="Arial" w:cs="Arial"/>
          <w:color w:val="000000"/>
          <w:lang w:val="en-US" w:eastAsia="nl-NL"/>
        </w:rPr>
        <w:t xml:space="preserve"> is a neuropeptide</w:t>
      </w:r>
      <w:r w:rsidR="00B1278B" w:rsidRPr="00BF5B66">
        <w:rPr>
          <w:rFonts w:ascii="Arial" w:eastAsia="Times New Roman" w:hAnsi="Arial" w:cs="Arial"/>
          <w:color w:val="000000"/>
          <w:lang w:val="en-US" w:eastAsia="nl-NL"/>
        </w:rPr>
        <w:t xml:space="preserve"> derived from the parafollicular cells</w:t>
      </w:r>
      <w:r w:rsidR="00600648" w:rsidRPr="00BF5B66">
        <w:rPr>
          <w:rFonts w:ascii="Arial" w:eastAsia="Times New Roman" w:hAnsi="Arial" w:cs="Arial"/>
          <w:color w:val="000000"/>
          <w:lang w:val="en-US" w:eastAsia="nl-NL"/>
        </w:rPr>
        <w:t xml:space="preserve"> (C-cells)</w:t>
      </w:r>
      <w:r w:rsidR="00B1278B" w:rsidRPr="00BF5B66">
        <w:rPr>
          <w:rFonts w:ascii="Arial" w:eastAsia="Times New Roman" w:hAnsi="Arial" w:cs="Arial"/>
          <w:color w:val="000000"/>
          <w:lang w:val="en-US" w:eastAsia="nl-NL"/>
        </w:rPr>
        <w:t xml:space="preserve"> of the thyroid</w:t>
      </w:r>
      <w:r w:rsidR="00600648" w:rsidRPr="00BF5B66">
        <w:rPr>
          <w:rFonts w:ascii="Arial" w:eastAsia="Times New Roman" w:hAnsi="Arial" w:cs="Arial"/>
          <w:color w:val="000000"/>
          <w:lang w:val="en-US" w:eastAsia="nl-NL"/>
        </w:rPr>
        <w:t xml:space="preserve"> and</w:t>
      </w:r>
      <w:r w:rsidR="004C74ED" w:rsidRPr="00BF5B66">
        <w:rPr>
          <w:rFonts w:ascii="Arial" w:eastAsia="Times New Roman" w:hAnsi="Arial" w:cs="Arial"/>
          <w:color w:val="000000"/>
          <w:lang w:val="en-US" w:eastAsia="nl-NL"/>
        </w:rPr>
        <w:t xml:space="preserve"> calcitonin</w:t>
      </w:r>
      <w:r w:rsidR="00600648" w:rsidRPr="00BF5B66">
        <w:rPr>
          <w:rFonts w:ascii="Arial" w:eastAsia="Times New Roman" w:hAnsi="Arial" w:cs="Arial"/>
          <w:color w:val="000000"/>
          <w:lang w:val="en-US" w:eastAsia="nl-NL"/>
        </w:rPr>
        <w:t xml:space="preserve"> levels are directly related </w:t>
      </w:r>
      <w:r w:rsidR="004C74ED" w:rsidRPr="00BF5B66">
        <w:rPr>
          <w:rFonts w:ascii="Arial" w:eastAsia="Times New Roman" w:hAnsi="Arial" w:cs="Arial"/>
          <w:color w:val="000000"/>
          <w:lang w:val="en-US" w:eastAsia="nl-NL"/>
        </w:rPr>
        <w:t xml:space="preserve">with </w:t>
      </w:r>
      <w:r w:rsidR="00600648" w:rsidRPr="00BF5B66">
        <w:rPr>
          <w:rFonts w:ascii="Arial" w:eastAsia="Times New Roman" w:hAnsi="Arial" w:cs="Arial"/>
          <w:color w:val="000000"/>
          <w:lang w:val="en-US" w:eastAsia="nl-NL"/>
        </w:rPr>
        <w:t>C-cell (</w:t>
      </w:r>
      <w:r w:rsidR="004C74ED" w:rsidRPr="00BF5B66">
        <w:rPr>
          <w:rFonts w:ascii="Arial" w:eastAsia="Times New Roman" w:hAnsi="Arial" w:cs="Arial"/>
          <w:color w:val="000000"/>
          <w:lang w:val="en-US" w:eastAsia="nl-NL"/>
        </w:rPr>
        <w:t>tumor</w:t>
      </w:r>
      <w:r w:rsidR="00600648" w:rsidRPr="00BF5B66">
        <w:rPr>
          <w:rFonts w:ascii="Arial" w:eastAsia="Times New Roman" w:hAnsi="Arial" w:cs="Arial"/>
          <w:color w:val="000000"/>
          <w:lang w:val="en-US" w:eastAsia="nl-NL"/>
        </w:rPr>
        <w:t>)</w:t>
      </w:r>
      <w:r w:rsidR="004C74ED" w:rsidRPr="00BF5B66">
        <w:rPr>
          <w:rFonts w:ascii="Arial" w:eastAsia="Times New Roman" w:hAnsi="Arial" w:cs="Arial"/>
          <w:color w:val="000000"/>
          <w:lang w:val="en-US" w:eastAsia="nl-NL"/>
        </w:rPr>
        <w:t xml:space="preserve"> volume</w:t>
      </w:r>
      <w:r w:rsidR="00792D83" w:rsidRPr="00BF5B66">
        <w:rPr>
          <w:rFonts w:ascii="Arial" w:eastAsia="Times New Roman" w:hAnsi="Arial" w:cs="Arial"/>
          <w:color w:val="000000"/>
          <w:lang w:val="en-US" w:eastAsia="nl-NL"/>
        </w:rPr>
        <w:t xml:space="preserve"> </w:t>
      </w:r>
      <w:r w:rsidR="00600648" w:rsidRPr="00BF5B66">
        <w:rPr>
          <w:rFonts w:ascii="Arial" w:eastAsia="Times New Roman" w:hAnsi="Arial" w:cs="Arial"/>
          <w:color w:val="000000"/>
          <w:lang w:val="en-US" w:eastAsia="nl-NL"/>
        </w:rPr>
        <w:fldChar w:fldCharType="begin" w:fldLock="1"/>
      </w:r>
      <w:r w:rsidR="00C01260" w:rsidRPr="00BF5B66">
        <w:rPr>
          <w:rFonts w:ascii="Arial" w:eastAsia="Times New Roman" w:hAnsi="Arial" w:cs="Arial"/>
          <w:color w:val="000000"/>
          <w:lang w:val="en-US" w:eastAsia="nl-NL"/>
        </w:rPr>
        <w:instrText>ADDIN CSL_CITATION {"citationItems":[{"id":"ITEM-1","itemData":{"DOI":"10.1210/jc.2006-1590","ISSN":"0021972X","PMID":"17119000","abstract":"Context: Routine serum calcitonin (CT) measurement in patients with thyroid nodules for diagnosis of medullary thyroid carcinoma (MTC) is controversial. Objective: The objective of this study was to evaluate the diagnostic accuracy of systematic CT measurement in non-multiple endocrine neoplasia type 2 patients with nodular thyroid disease. Settings: This study was conducted at a national healthcare system hospital (outpatient and inpatient sectors). Subjects: Consecutive patients with nodular thyroid disease (n = 5817) were studied. Main Outcome Measures: Serum CT levels were measured under basal conditions, and when basal values were more than or equal to 20 and less than 100 pg/ml, testing was repeated after pentagastrin stimulation. Basal or stimulated levels more than 100 pg/ml were indication for surgery. Results: Fifteen cases of MTC and seven of C cell hyperplasia (CCH) were identified. MTCs were diagnosed in all patients with basal CT more than 100 pg/ml. The four patients with basal CT more than or equal to 50 and less than 100 pg/ml included two diagnosed with MTC and two with CCH. In 10 patients with basal levels more than or equal to 20 and less than 50 pg/ml, histology confirmed the presence of MTC in four, four others had CCH, and the remaining two were negative for thyroid malignancy. Positive predictive values for basal CT levels in the preoperative diagnosis of MTC were: 23.1% for values more than or equal to 20 pg/ml, 100% for values more than 100 pg/ml, 25% for levels more than or equal to 50 and less than 100 pg/ml, and 8.3% for values more than or equal to 20 and less than 50 pg/ml. Positive predictive values for the pentagastrin test (&gt;100 pg/ml) were 40% in the entire series. Conclusions: CT screening of thyroid nodules is a highly sensitive test for early diagnosis of MTC, but confirmatory stimulation testing is necessary in most cases to identify true positive increases. Copyright © 2007 by The Endocrine Society.","author":[{"dropping-particle":"","family":"Costante","given":"Giuseppe","non-dropping-particle":"","parse-names":false,"suffix":""},{"dropping-particle":"","family":"Meringolo","given":"Domenico","non-dropping-particle":"","parse-names":false,"suffix":""},{"dropping-particle":"","family":"Durante","given":"Cosimo","non-dropping-particle":"","parse-names":false,"suffix":""},{"dropping-particle":"","family":"Bianchi","given":"Davide","non-dropping-particle":"","parse-names":false,"suffix":""},{"dropping-particle":"","family":"Nocera","given":"Maria","non-dropping-particle":"","parse-names":false,"suffix":""},{"dropping-particle":"","family":"Tumino","given":"Salvatore","non-dropping-particle":"","parse-names":false,"suffix":""},{"dropping-particle":"","family":"Crocetti","given":"Umberto","non-dropping-particle":"","parse-names":false,"suffix":""},{"dropping-particle":"","family":"Attard","given":"Marco","non-dropping-particle":"","parse-names":false,"suffix":""},{"dropping-particle":"","family":"Maranghi","given":"Marianna","non-dropping-particle":"","parse-names":false,"suffix":""},{"dropping-particle":"","family":"Torlontano","given":"Massimo","non-dropping-particle":"","parse-names":false,"suffix":""},{"dropping-particle":"","family":"Filetti","given":"Sebastiano","non-dropping-particle":"","parse-names":false,"suffix":""}],"container-title":"Journal of Clinical Endocrinology and Metabolism","id":"ITEM-1","issued":{"date-parts":[["2007"]]},"title":"Predictive value of serum calcitonin levels for preoperative diagnosis of medullary thyroid carcinoma in a cohort of 5817 consecutive patients with thyroid nodules","type":"article-journal"},"uris":["http://www.mendeley.com/documents/?uuid=d32cd0a1-85bd-4b00-9ef2-cd6fea0d88f8"]},{"id":"ITEM-2","itemData":{"DOI":"10.1038/ncpendmet1023","ISSN":"17458366","PMID":"19079272","abstract":"An elevated serum calcitonin level is a highly sensitive marker for medullary thyroid carcinoma (MTC) that can be used for screening, differential diagnosis, prognostic assessment, follow-up monitoring, and assessment of treatment response. Nevertheless, additional data are required to definitively support routine measurement of calcitonin levels in the initial work-up of patients with thyroid nodules, mainly because there is no convincing evidence that such testing actually reduces MTC-related mortality. By contrast, the prognostic value of measuring calcitonin levels preoperatively, postoperatively, and during follow-up of patients with MTC is widely acknowledged. Furthermore, determination of calcitonin levels is also used to evaluate the response of MTC to novel forms of systemic treatment, such as tyrosine kinase inhibitors. In this Review, we discuss the key issues surrounding the use of this laboratory test in the clinical management of patients with MTC. © 2009 Macmillan Publishers Limited. All rights reserved.","author":[{"dropping-particle":"","family":"Costante","given":"Giuseppe","non-dropping-particle":"","parse-names":false,"suffix":""},{"dropping-particle":"","family":"Durante","given":"Cosimo","non-dropping-particle":"","parse-names":false,"suffix":""},{"dropping-particle":"","family":"Francis","given":"Zélia","non-dropping-particle":"","parse-names":false,"suffix":""},{"dropping-particle":"","family":"Schlumberger","given":"Martin","non-dropping-particle":"","parse-names":false,"suffix":""},{"dropping-particle":"","family":"Filetti","given":"Sebastiano","non-dropping-particle":"","parse-names":false,"suffix":""}],"container-title":"Nature Clinical Practice Endocrinology and Metabolism","id":"ITEM-2","issued":{"date-parts":[["2009"]]},"title":"Determination of calcitonin levels in C-cell disease: Clinical interest and potential pitfalls","type":"article"},"uris":["http://www.mendeley.com/documents/?uuid=db6b3aed-2bde-412a-9686-9d40a30b14b8"]}],"mendeley":{"formattedCitation":"[43,44]","plainTextFormattedCitation":"[43,44]","previouslyFormattedCitation":"[43,44]"},"properties":{"noteIndex":0},"schema":"https://github.com/citation-style-language/schema/raw/master/csl-citation.json"}</w:instrText>
      </w:r>
      <w:r w:rsidR="00600648" w:rsidRPr="00BF5B66">
        <w:rPr>
          <w:rFonts w:ascii="Arial" w:eastAsia="Times New Roman" w:hAnsi="Arial" w:cs="Arial"/>
          <w:color w:val="000000"/>
          <w:lang w:val="en-US" w:eastAsia="nl-NL"/>
        </w:rPr>
        <w:fldChar w:fldCharType="separate"/>
      </w:r>
      <w:r w:rsidR="0087289D">
        <w:rPr>
          <w:rFonts w:ascii="Arial" w:eastAsia="Times New Roman" w:hAnsi="Arial" w:cs="Arial"/>
          <w:noProof/>
          <w:color w:val="000000"/>
          <w:lang w:val="en-US" w:eastAsia="nl-NL"/>
        </w:rPr>
        <w:t>(</w:t>
      </w:r>
      <w:r w:rsidR="00461C21" w:rsidRPr="00BF5B66">
        <w:rPr>
          <w:rFonts w:ascii="Arial" w:eastAsia="Times New Roman" w:hAnsi="Arial" w:cs="Arial"/>
          <w:noProof/>
          <w:color w:val="000000"/>
          <w:lang w:val="en-US" w:eastAsia="nl-NL"/>
        </w:rPr>
        <w:t>43,44</w:t>
      </w:r>
      <w:r w:rsidR="0087289D">
        <w:rPr>
          <w:rFonts w:ascii="Arial" w:eastAsia="Times New Roman" w:hAnsi="Arial" w:cs="Arial"/>
          <w:noProof/>
          <w:color w:val="000000"/>
          <w:lang w:val="en-US" w:eastAsia="nl-NL"/>
        </w:rPr>
        <w:t>)</w:t>
      </w:r>
      <w:r w:rsidR="00600648" w:rsidRPr="00BF5B66">
        <w:rPr>
          <w:rFonts w:ascii="Arial" w:eastAsia="Times New Roman" w:hAnsi="Arial" w:cs="Arial"/>
          <w:color w:val="000000"/>
          <w:lang w:val="en-US" w:eastAsia="nl-NL"/>
        </w:rPr>
        <w:fldChar w:fldCharType="end"/>
      </w:r>
      <w:r w:rsidR="004C74ED" w:rsidRPr="00BF5B66">
        <w:rPr>
          <w:rFonts w:ascii="Arial" w:eastAsia="Times New Roman" w:hAnsi="Arial" w:cs="Arial"/>
          <w:color w:val="000000"/>
          <w:lang w:val="en-US" w:eastAsia="nl-NL"/>
        </w:rPr>
        <w:t>.</w:t>
      </w:r>
    </w:p>
    <w:p w14:paraId="7EFB4610" w14:textId="77777777" w:rsidR="00C901DC" w:rsidRDefault="00C901DC" w:rsidP="00BF5B66">
      <w:pPr>
        <w:autoSpaceDE w:val="0"/>
        <w:autoSpaceDN w:val="0"/>
        <w:adjustRightInd w:val="0"/>
        <w:spacing w:after="0" w:line="276" w:lineRule="auto"/>
        <w:rPr>
          <w:rFonts w:ascii="Arial" w:eastAsia="Times New Roman" w:hAnsi="Arial" w:cs="Arial"/>
          <w:color w:val="000000"/>
          <w:lang w:val="en-US" w:eastAsia="nl-NL"/>
        </w:rPr>
      </w:pPr>
    </w:p>
    <w:p w14:paraId="58CFB337" w14:textId="74370D04" w:rsidR="006236A8" w:rsidRPr="00BF5B66" w:rsidRDefault="00600648" w:rsidP="00BF5B66">
      <w:pPr>
        <w:autoSpaceDE w:val="0"/>
        <w:autoSpaceDN w:val="0"/>
        <w:adjustRightInd w:val="0"/>
        <w:spacing w:after="0" w:line="276" w:lineRule="auto"/>
        <w:rPr>
          <w:rFonts w:ascii="Arial" w:hAnsi="Arial" w:cs="Arial"/>
          <w:color w:val="292B2C"/>
          <w:shd w:val="clear" w:color="auto" w:fill="FFFFFF"/>
          <w:lang w:val="en-US"/>
        </w:rPr>
      </w:pPr>
      <w:r w:rsidRPr="00BF5B66">
        <w:rPr>
          <w:rFonts w:ascii="Arial" w:eastAsia="Times New Roman" w:hAnsi="Arial" w:cs="Arial"/>
          <w:color w:val="000000"/>
          <w:lang w:val="en-US" w:eastAsia="nl-NL"/>
        </w:rPr>
        <w:t xml:space="preserve">Patients with CCH or subclinical MTC usually do not have elevated basal serum levels of calcitonin. Physicians screening </w:t>
      </w:r>
      <w:r w:rsidRPr="00BF5B66">
        <w:rPr>
          <w:rFonts w:ascii="Arial" w:eastAsia="Times New Roman" w:hAnsi="Arial" w:cs="Arial"/>
          <w:lang w:val="en-US" w:eastAsia="nl-NL"/>
        </w:rPr>
        <w:t xml:space="preserve">patients for CCH or subclinical MTC must be thoroughly familiar with the particular calcitonin assay being used, as normal ranges vary. Reference ranges for calcitonin differ among laboratories, and are also gender and age dependent </w:t>
      </w:r>
      <w:r w:rsidRPr="00BF5B66">
        <w:rPr>
          <w:rFonts w:ascii="Arial" w:eastAsia="Times New Roman" w:hAnsi="Arial" w:cs="Arial"/>
          <w:lang w:val="en-US" w:eastAsia="nl-NL"/>
        </w:rPr>
        <w:fldChar w:fldCharType="begin" w:fldLock="1"/>
      </w:r>
      <w:r w:rsidR="00C01260" w:rsidRPr="00BF5B66">
        <w:rPr>
          <w:rFonts w:ascii="Arial" w:eastAsia="Times New Roman" w:hAnsi="Arial" w:cs="Arial"/>
          <w:lang w:val="en-US" w:eastAsia="nl-NL"/>
        </w:rPr>
        <w:instrText>ADDIN CSL_CITATION {"citationItems":[{"id":"ITEM-1","itemData":{"DOI":"10.1515/cclm-2018-1186","ISSN":"14374331","PMID":"30794525","abstract":"There is only limited information on serum reference ranges of calcitonin (CT) in infants, children and adolescents. This gap hampers valid diagnostics in patients with multiple endocrine neoplasia type 2 (MEN 2) and planned prophylactic thyroidectomy. In addition, age-dependent reference ranges for CT are necessary to define a cure in medullary thyroid carcinoma (MTC). We asked whether the reference ranges for CT levels were age- and gender-dependent in the serum of a pediatric cohort. A total of 6090 serum samples of 2639 subjects of the LIFE-Child cohort aged between 1 month and 17.9 years were analyzed by the CT electrochemiluminescence immunoassay (ECLIA). Reference intervals were estimated using the LMS method. For clinical validation the serum of 28 patients (61 samples) with MEN 2 and 106 patients (136 samples) with thyroid diseases were analyzed. CT levels showed a clear age- and gender-dependence with significantly higher values in boys (p&lt;0.01). An accelerated decline of CT levels from newborn to children at the age of 4 and 5 years was observed for both sexes. A cure for MTC was demonstrated in 71% of MEN 2 patients after thyroidectomy, whereas 5 patients remained suspicious for micrometastasis or relapse. Only 1.5% of our patients with thyroid diseases revealed increased CT levels. This is the largest study to establish novel pediatric reference ranges from the CT values of healthy subjects. It allows a precise laboratory monitoring of CT in pediatric patients with MEN 2. Thyroid diseases did not have a relevant influence on CT levels in our pediatric cohort.","author":[{"dropping-particle":"","family":"Eckelt","given":"Felix","non-dropping-particle":"","parse-names":false,"suffix":""},{"dropping-particle":"","family":"Vogel","given":"Mandy","non-dropping-particle":"","parse-names":false,"suffix":""},{"dropping-particle":"","family":"Geserick","given":"Mandy","non-dropping-particle":"","parse-names":false,"suffix":""},{"dropping-particle":"","family":"Kirsten","given":"Toralf","non-dropping-particle":"","parse-names":false,"suffix":""},{"dropping-particle":"","family":"Bae","given":"Yoon Ju","non-dropping-particle":"","parse-names":false,"suffix":""},{"dropping-particle":"","family":"Baber","given":"Ronny","non-dropping-particle":"","parse-names":false,"suffix":""},{"dropping-particle":"","family":"Schaab","given":"Michael","non-dropping-particle":"","parse-names":false,"suffix":""},{"dropping-particle":"","family":"Thiery","given":"Joachim","non-dropping-particle":"","parse-names":false,"suffix":""},{"dropping-particle":"","family":"Pfaeffle","given":"Roland","non-dropping-particle":"","parse-names":false,"suffix":""},{"dropping-particle":"","family":"Raue","given":"Friedhelm","non-dropping-particle":"","parse-names":false,"suffix":""},{"dropping-particle":"","family":"Kiess","given":"Wieland","non-dropping-particle":"","parse-names":false,"suffix":""},{"dropping-particle":"","family":"Kratzsch","given":"Juergen","non-dropping-particle":"","parse-names":false,"suffix":""}],"container-title":"Clinical Chemistry and Laboratory Medicine","id":"ITEM-1","issued":{"date-parts":[["2019"]]},"title":"Calcitonin measurement in pediatrics: Reference ranges are gender-dependent, validation in medullary thyroid cancer and effects of thyroid diseases","type":"article-journal"},"uris":["http://www.mendeley.com/documents/?uuid=b734ecdc-9ef2-43bc-bf53-c338dcf20575"]},{"id":"ITEM-2","itemData":{"DOI":"10.1210/jc.2014-4508","ISSN":"19457197","PMID":"25955324","abstract":"Background: Children belonging to the multiple endocrine neoplasia type 2 (MEN 2) pedigree and carrying germline RET mutations are candidates for prophylactic thyroidectomy, the timing of which is based on the mutation-associated risk and the calcitonin (CT) levels. Design: The aim of this study was to establish the reference range for serum CT in a pediatric population. The study included 2740 subjects (1339 females and 1401 males) ranging in age from 1 day to 16 years and undergoing blood testing for any medical condition not affecting serum CT. Results: Overall, serum CT was undetectable in 61.5% of the samples and detectable in 38.5%. Detectable samples were more frequent in the first 2 years of life. Thereafter, undetectable samples became more frequent, particularly in females. Mean serum CT concentrations were higher in the first year of life (9.81 ± 8.8 pg/mL; range, 2.0-48.9 pg/mL) and the second year of life (4.56 ± 2.64 pg/mL; range, 2.0-14.7 pg/mL). A significant decrease of serum CT levels was observed thereafter (P &lt; .001), and starting from the third year of life serum CT levels were similar to those found in adults. No gender difference was found in any age group. Based on these results, age-specific CT reference ranges are needed in the pediatric population, and especially in the first 2 years of life. Conclusions: This is the first study defining the reference range for serum CT in the pediatric population and large enough to be statistically meaningful. Our proposal may facilitate the process of decision making when dealing with gene carriers of MEN 2.","author":[{"dropping-particle":"","family":"Castagna","given":"Maria G.","non-dropping-particle":"","parse-names":false,"suffix":""},{"dropping-particle":"","family":"Fugazzola","given":"Laura","non-dropping-particle":"","parse-names":false,"suffix":""},{"dropping-particle":"","family":"Maino","given":"Fabio","non-dropping-particle":"","parse-names":false,"suffix":""},{"dropping-particle":"","family":"Covelli","given":"Danila","non-dropping-particle":"","parse-names":false,"suffix":""},{"dropping-particle":"","family":"Memmo","given":"Silvia","non-dropping-particle":"","parse-names":false,"suffix":""},{"dropping-particle":"","family":"Sestini","given":"Fausta","non-dropping-particle":"","parse-names":false,"suffix":""},{"dropping-particle":"","family":"Fioravanti","given":"Carla","non-dropping-particle":"","parse-names":false,"suffix":""},{"dropping-particle":"","family":"Fusarini","given":"Chiara Ferraris","non-dropping-particle":"","parse-names":false,"suffix":""},{"dropping-particle":"","family":"Scapellato","given":"Carlo","non-dropping-particle":"","parse-names":false,"suffix":""},{"dropping-particle":"","family":"Macchini","given":"Francesco","non-dropping-particle":"","parse-names":false,"suffix":""},{"dropping-particle":"","family":"Cevenini","given":"Gabriele","non-dropping-particle":"","parse-names":false,"suffix":""},{"dropping-particle":"","family":"Pacini","given":"Furio","non-dropping-particle":"","parse-names":false,"suffix":""}],"container-title":"Journal of Clinical Endocrinology and Metabolism","id":"ITEM-2","issued":{"date-parts":[["2015"]]},"title":"Reference range of serum calcitonin in pediatric population","type":"article-journal"},"uris":["http://www.mendeley.com/documents/?uuid=14185fe4-c466-49f9-a497-cafb63b84705"]}],"mendeley":{"formattedCitation":"[45,46]","plainTextFormattedCitation":"[45,46]","previouslyFormattedCitation":"[45,46]"},"properties":{"noteIndex":0},"schema":"https://github.com/citation-style-language/schema/raw/master/csl-citation.json"}</w:instrText>
      </w:r>
      <w:r w:rsidRPr="00BF5B66">
        <w:rPr>
          <w:rFonts w:ascii="Arial" w:eastAsia="Times New Roman" w:hAnsi="Arial" w:cs="Arial"/>
          <w:lang w:val="en-US" w:eastAsia="nl-NL"/>
        </w:rPr>
        <w:fldChar w:fldCharType="separate"/>
      </w:r>
      <w:r w:rsidR="0087289D">
        <w:rPr>
          <w:rFonts w:ascii="Arial" w:eastAsia="Times New Roman" w:hAnsi="Arial" w:cs="Arial"/>
          <w:noProof/>
          <w:lang w:val="en-US" w:eastAsia="nl-NL"/>
        </w:rPr>
        <w:t>(</w:t>
      </w:r>
      <w:r w:rsidR="00461C21" w:rsidRPr="00BF5B66">
        <w:rPr>
          <w:rFonts w:ascii="Arial" w:eastAsia="Times New Roman" w:hAnsi="Arial" w:cs="Arial"/>
          <w:noProof/>
          <w:lang w:val="en-US" w:eastAsia="nl-NL"/>
        </w:rPr>
        <w:t>45,46</w:t>
      </w:r>
      <w:r w:rsidR="0087289D">
        <w:rPr>
          <w:rFonts w:ascii="Arial" w:eastAsia="Times New Roman" w:hAnsi="Arial" w:cs="Arial"/>
          <w:noProof/>
          <w:lang w:val="en-US" w:eastAsia="nl-NL"/>
        </w:rPr>
        <w:t>)</w:t>
      </w:r>
      <w:r w:rsidRPr="00BF5B66">
        <w:rPr>
          <w:rFonts w:ascii="Arial" w:eastAsia="Times New Roman" w:hAnsi="Arial" w:cs="Arial"/>
          <w:lang w:val="en-US" w:eastAsia="nl-NL"/>
        </w:rPr>
        <w:fldChar w:fldCharType="end"/>
      </w:r>
      <w:r w:rsidRPr="00BF5B66">
        <w:rPr>
          <w:rFonts w:ascii="Arial" w:eastAsia="Times New Roman" w:hAnsi="Arial" w:cs="Arial"/>
          <w:lang w:val="en-US" w:eastAsia="nl-NL"/>
        </w:rPr>
        <w:t xml:space="preserve">. </w:t>
      </w:r>
      <w:r w:rsidR="0022517F" w:rsidRPr="00BF5B66">
        <w:rPr>
          <w:rFonts w:ascii="Arial" w:eastAsia="Times New Roman" w:hAnsi="Arial" w:cs="Arial"/>
          <w:lang w:val="en-US" w:eastAsia="nl-NL"/>
        </w:rPr>
        <w:t xml:space="preserve">Calcitonin is higher in boys and in both sexes, a significant decrease in calcitonin levels is observed after the second year of life. </w:t>
      </w:r>
      <w:r w:rsidR="00AE04E5" w:rsidRPr="00BF5B66">
        <w:rPr>
          <w:rFonts w:ascii="Arial" w:eastAsia="Times New Roman" w:hAnsi="Arial" w:cs="Arial"/>
          <w:lang w:val="en-US" w:eastAsia="nl-NL"/>
        </w:rPr>
        <w:t xml:space="preserve">Several studies </w:t>
      </w:r>
      <w:r w:rsidR="0022517F" w:rsidRPr="00BF5B66">
        <w:rPr>
          <w:rFonts w:ascii="Arial" w:eastAsia="Times New Roman" w:hAnsi="Arial" w:cs="Arial"/>
          <w:lang w:val="en-US" w:eastAsia="nl-NL"/>
        </w:rPr>
        <w:t>defined age-, and gender specific</w:t>
      </w:r>
      <w:r w:rsidR="00AE04E5" w:rsidRPr="00BF5B66">
        <w:rPr>
          <w:rFonts w:ascii="Arial" w:eastAsia="Times New Roman" w:hAnsi="Arial" w:cs="Arial"/>
          <w:lang w:val="en-US" w:eastAsia="nl-NL"/>
        </w:rPr>
        <w:t xml:space="preserve"> calcitonin</w:t>
      </w:r>
      <w:r w:rsidR="0022517F" w:rsidRPr="00BF5B66">
        <w:rPr>
          <w:rFonts w:ascii="Arial" w:eastAsia="Times New Roman" w:hAnsi="Arial" w:cs="Arial"/>
          <w:lang w:val="en-US" w:eastAsia="nl-NL"/>
        </w:rPr>
        <w:t xml:space="preserve"> levels</w:t>
      </w:r>
      <w:r w:rsidR="00AE04E5" w:rsidRPr="00BF5B66">
        <w:rPr>
          <w:rFonts w:ascii="Arial" w:eastAsia="Times New Roman" w:hAnsi="Arial" w:cs="Arial"/>
          <w:lang w:val="en-US" w:eastAsia="nl-NL"/>
        </w:rPr>
        <w:t xml:space="preserve"> in a pediatric population</w:t>
      </w:r>
      <w:r w:rsidR="0022517F" w:rsidRPr="00BF5B66">
        <w:rPr>
          <w:rFonts w:ascii="Arial" w:eastAsia="Times New Roman" w:hAnsi="Arial" w:cs="Arial"/>
          <w:lang w:val="en-US" w:eastAsia="nl-NL"/>
        </w:rPr>
        <w:t>,</w:t>
      </w:r>
      <w:r w:rsidR="00AE04E5" w:rsidRPr="00BF5B66">
        <w:rPr>
          <w:rFonts w:ascii="Arial" w:eastAsia="Times New Roman" w:hAnsi="Arial" w:cs="Arial"/>
          <w:lang w:val="en-US" w:eastAsia="nl-NL"/>
        </w:rPr>
        <w:t xml:space="preserve"> but since the normal range of calcitonin varies between the different assays and laboratories, basal calcitonin is of limited help in the initial management </w:t>
      </w:r>
      <w:r w:rsidR="004C74ED" w:rsidRPr="00BF5B66">
        <w:rPr>
          <w:rFonts w:ascii="Arial" w:eastAsia="Times New Roman" w:hAnsi="Arial" w:cs="Arial"/>
          <w:lang w:val="en-US" w:eastAsia="nl-NL"/>
        </w:rPr>
        <w:t xml:space="preserve">of </w:t>
      </w:r>
      <w:r w:rsidR="00AE04E5" w:rsidRPr="00BF5B66">
        <w:rPr>
          <w:rFonts w:ascii="Arial" w:eastAsia="Times New Roman" w:hAnsi="Arial" w:cs="Arial"/>
          <w:lang w:val="en-US" w:eastAsia="nl-NL"/>
        </w:rPr>
        <w:t xml:space="preserve">very young children and infants </w:t>
      </w:r>
      <w:r w:rsidR="00AE04E5" w:rsidRPr="00BF5B66">
        <w:rPr>
          <w:rFonts w:ascii="Arial" w:eastAsia="Times New Roman" w:hAnsi="Arial" w:cs="Arial"/>
          <w:lang w:val="en-US" w:eastAsia="nl-NL"/>
        </w:rPr>
        <w:fldChar w:fldCharType="begin" w:fldLock="1"/>
      </w:r>
      <w:r w:rsidR="00C01260" w:rsidRPr="00BF5B66">
        <w:rPr>
          <w:rFonts w:ascii="Arial" w:eastAsia="Times New Roman" w:hAnsi="Arial" w:cs="Arial"/>
          <w:lang w:val="en-US" w:eastAsia="nl-NL"/>
        </w:rPr>
        <w:instrText>ADDIN CSL_CITATION {"citationItems":[{"id":"ITEM-1","itemData":{"DOI":"10.1515/cclm-2018-1186","ISSN":"14374331","PMID":"30794525","abstract":"There is only limited information on serum reference ranges of calcitonin (CT) in infants, children and adolescents. This gap hampers valid diagnostics in patients with multiple endocrine neoplasia type 2 (MEN 2) and planned prophylactic thyroidectomy. In addition, age-dependent reference ranges for CT are necessary to define a cure in medullary thyroid carcinoma (MTC). We asked whether the reference ranges for CT levels were age- and gender-dependent in the serum of a pediatric cohort. A total of 6090 serum samples of 2639 subjects of the LIFE-Child cohort aged between 1 month and 17.9 years were analyzed by the CT electrochemiluminescence immunoassay (ECLIA). Reference intervals were estimated using the LMS method. For clinical validation the serum of 28 patients (61 samples) with MEN 2 and 106 patients (136 samples) with thyroid diseases were analyzed. CT levels showed a clear age- and gender-dependence with significantly higher values in boys (p&lt;0.01). An accelerated decline of CT levels from newborn to children at the age of 4 and 5 years was observed for both sexes. A cure for MTC was demonstrated in 71% of MEN 2 patients after thyroidectomy, whereas 5 patients remained suspicious for micrometastasis or relapse. Only 1.5% of our patients with thyroid diseases revealed increased CT levels. This is the largest study to establish novel pediatric reference ranges from the CT values of healthy subjects. It allows a precise laboratory monitoring of CT in pediatric patients with MEN 2. Thyroid diseases did not have a relevant influence on CT levels in our pediatric cohort.","author":[{"dropping-particle":"","family":"Eckelt","given":"Felix","non-dropping-particle":"","parse-names":false,"suffix":""},{"dropping-particle":"","family":"Vogel","given":"Mandy","non-dropping-particle":"","parse-names":false,"suffix":""},{"dropping-particle":"","family":"Geserick","given":"Mandy","non-dropping-particle":"","parse-names":false,"suffix":""},{"dropping-particle":"","family":"Kirsten","given":"Toralf","non-dropping-particle":"","parse-names":false,"suffix":""},{"dropping-particle":"","family":"Bae","given":"Yoon Ju","non-dropping-particle":"","parse-names":false,"suffix":""},{"dropping-particle":"","family":"Baber","given":"Ronny","non-dropping-particle":"","parse-names":false,"suffix":""},{"dropping-particle":"","family":"Schaab","given":"Michael","non-dropping-particle":"","parse-names":false,"suffix":""},{"dropping-particle":"","family":"Thiery","given":"Joachim","non-dropping-particle":"","parse-names":false,"suffix":""},{"dropping-particle":"","family":"Pfaeffle","given":"Roland","non-dropping-particle":"","parse-names":false,"suffix":""},{"dropping-particle":"","family":"Raue","given":"Friedhelm","non-dropping-particle":"","parse-names":false,"suffix":""},{"dropping-particle":"","family":"Kiess","given":"Wieland","non-dropping-particle":"","parse-names":false,"suffix":""},{"dropping-particle":"","family":"Kratzsch","given":"Juergen","non-dropping-particle":"","parse-names":false,"suffix":""}],"container-title":"Clinical Chemistry and Laboratory Medicine","id":"ITEM-1","issued":{"date-parts":[["2019"]]},"title":"Calcitonin measurement in pediatrics: Reference ranges are gender-dependent, validation in medullary thyroid cancer and effects of thyroid diseases","type":"article-journal"},"uris":["http://www.mendeley.com/documents/?uuid=b734ecdc-9ef2-43bc-bf53-c338dcf20575"]},{"id":"ITEM-2","itemData":{"DOI":"10.1210/jc.2014-4508","ISSN":"19457197","PMID":"25955324","abstract":"Background: Children belonging to the multiple endocrine neoplasia type 2 (MEN 2) pedigree and carrying germline RET mutations are candidates for prophylactic thyroidectomy, the timing of which is based on the mutation-associated risk and the calcitonin (CT) levels. Design: The aim of this study was to establish the reference range for serum CT in a pediatric population. The study included 2740 subjects (1339 females and 1401 males) ranging in age from 1 day to 16 years and undergoing blood testing for any medical condition not affecting serum CT. Results: Overall, serum CT was undetectable in 61.5% of the samples and detectable in 38.5%. Detectable samples were more frequent in the first 2 years of life. Thereafter, undetectable samples became more frequent, particularly in females. Mean serum CT concentrations were higher in the first year of life (9.81 ± 8.8 pg/mL; range, 2.0-48.9 pg/mL) and the second year of life (4.56 ± 2.64 pg/mL; range, 2.0-14.7 pg/mL). A significant decrease of serum CT levels was observed thereafter (P &lt; .001), and starting from the third year of life serum CT levels were similar to those found in adults. No gender difference was found in any age group. Based on these results, age-specific CT reference ranges are needed in the pediatric population, and especially in the first 2 years of life. Conclusions: This is the first study defining the reference range for serum CT in the pediatric population and large enough to be statistically meaningful. Our proposal may facilitate the process of decision making when dealing with gene carriers of MEN 2.","author":[{"dropping-particle":"","family":"Castagna","given":"Maria G.","non-dropping-particle":"","parse-names":false,"suffix":""},{"dropping-particle":"","family":"Fugazzola","given":"Laura","non-dropping-particle":"","parse-names":false,"suffix":""},{"dropping-particle":"","family":"Maino","given":"Fabio","non-dropping-particle":"","parse-names":false,"suffix":""},{"dropping-particle":"","family":"Covelli","given":"Danila","non-dropping-particle":"","parse-names":false,"suffix":""},{"dropping-particle":"","family":"Memmo","given":"Silvia","non-dropping-particle":"","parse-names":false,"suffix":""},{"dropping-particle":"","family":"Sestini","given":"Fausta","non-dropping-particle":"","parse-names":false,"suffix":""},{"dropping-particle":"","family":"Fioravanti","given":"Carla","non-dropping-particle":"","parse-names":false,"suffix":""},{"dropping-particle":"","family":"Fusarini","given":"Chiara Ferraris","non-dropping-particle":"","parse-names":false,"suffix":""},{"dropping-particle":"","family":"Scapellato","given":"Carlo","non-dropping-particle":"","parse-names":false,"suffix":""},{"dropping-particle":"","family":"Macchini","given":"Francesco","non-dropping-particle":"","parse-names":false,"suffix":""},{"dropping-particle":"","family":"Cevenini","given":"Gabriele","non-dropping-particle":"","parse-names":false,"suffix":""},{"dropping-particle":"","family":"Pacini","given":"Furio","non-dropping-particle":"","parse-names":false,"suffix":""}],"container-title":"Journal of Clinical Endocrinology and Metabolism","id":"ITEM-2","issued":{"date-parts":[["2015"]]},"title":"Reference range of serum calcitonin in pediatric population","type":"article-journal"},"uris":["http://www.mendeley.com/documents/?uuid=14185fe4-c466-49f9-a497-cafb63b84705"]}],"mendeley":{"formattedCitation":"[45,46]","plainTextFormattedCitation":"[45,46]","previouslyFormattedCitation":"[45,46]"},"properties":{"noteIndex":0},"schema":"https://github.com/citation-style-language/schema/raw/master/csl-citation.json"}</w:instrText>
      </w:r>
      <w:r w:rsidR="00AE04E5" w:rsidRPr="00BF5B66">
        <w:rPr>
          <w:rFonts w:ascii="Arial" w:eastAsia="Times New Roman" w:hAnsi="Arial" w:cs="Arial"/>
          <w:lang w:val="en-US" w:eastAsia="nl-NL"/>
        </w:rPr>
        <w:fldChar w:fldCharType="separate"/>
      </w:r>
      <w:r w:rsidR="0087289D">
        <w:rPr>
          <w:rFonts w:ascii="Arial" w:eastAsia="Times New Roman" w:hAnsi="Arial" w:cs="Arial"/>
          <w:noProof/>
          <w:lang w:val="en-US" w:eastAsia="nl-NL"/>
        </w:rPr>
        <w:t>(</w:t>
      </w:r>
      <w:r w:rsidR="00461C21" w:rsidRPr="00BF5B66">
        <w:rPr>
          <w:rFonts w:ascii="Arial" w:eastAsia="Times New Roman" w:hAnsi="Arial" w:cs="Arial"/>
          <w:noProof/>
          <w:lang w:val="en-US" w:eastAsia="nl-NL"/>
        </w:rPr>
        <w:t>45,46</w:t>
      </w:r>
      <w:r w:rsidR="0087289D">
        <w:rPr>
          <w:rFonts w:ascii="Arial" w:eastAsia="Times New Roman" w:hAnsi="Arial" w:cs="Arial"/>
          <w:noProof/>
          <w:lang w:val="en-US" w:eastAsia="nl-NL"/>
        </w:rPr>
        <w:t>)</w:t>
      </w:r>
      <w:r w:rsidR="00AE04E5" w:rsidRPr="00BF5B66">
        <w:rPr>
          <w:rFonts w:ascii="Arial" w:eastAsia="Times New Roman" w:hAnsi="Arial" w:cs="Arial"/>
          <w:lang w:val="en-US" w:eastAsia="nl-NL"/>
        </w:rPr>
        <w:fldChar w:fldCharType="end"/>
      </w:r>
      <w:r w:rsidR="00AE04E5" w:rsidRPr="00BF5B66">
        <w:rPr>
          <w:rFonts w:ascii="Arial" w:eastAsia="Times New Roman" w:hAnsi="Arial" w:cs="Arial"/>
          <w:lang w:val="en-US" w:eastAsia="nl-NL"/>
        </w:rPr>
        <w:t>.</w:t>
      </w:r>
      <w:r w:rsidR="004C74ED" w:rsidRPr="00BF5B66">
        <w:rPr>
          <w:rFonts w:ascii="Arial" w:eastAsia="Times New Roman" w:hAnsi="Arial" w:cs="Arial"/>
          <w:lang w:val="en-US" w:eastAsia="nl-NL"/>
        </w:rPr>
        <w:t xml:space="preserve"> </w:t>
      </w:r>
      <w:r w:rsidRPr="00BF5B66">
        <w:rPr>
          <w:rFonts w:ascii="Arial" w:eastAsia="Times New Roman" w:hAnsi="Arial" w:cs="Arial"/>
          <w:lang w:val="en-US" w:eastAsia="nl-NL"/>
        </w:rPr>
        <w:t>Since, the</w:t>
      </w:r>
      <w:r w:rsidR="004C74ED" w:rsidRPr="00BF5B66">
        <w:rPr>
          <w:rFonts w:ascii="Arial" w:eastAsia="Times New Roman" w:hAnsi="Arial" w:cs="Arial"/>
          <w:lang w:val="en-US" w:eastAsia="nl-NL"/>
        </w:rPr>
        <w:t xml:space="preserve">re </w:t>
      </w:r>
      <w:r w:rsidR="006375B8" w:rsidRPr="00BF5B66">
        <w:rPr>
          <w:rFonts w:ascii="Arial" w:hAnsi="Arial" w:cs="Arial"/>
          <w:shd w:val="clear" w:color="auto" w:fill="FFFFFF"/>
          <w:lang w:val="en-US"/>
        </w:rPr>
        <w:t>are no globally accepted calcitonin</w:t>
      </w:r>
      <w:r w:rsidR="004C74ED" w:rsidRPr="00BF5B66">
        <w:rPr>
          <w:rFonts w:ascii="Arial" w:hAnsi="Arial" w:cs="Arial"/>
          <w:shd w:val="clear" w:color="auto" w:fill="FFFFFF"/>
          <w:lang w:val="en-US"/>
        </w:rPr>
        <w:t xml:space="preserve"> cutoff levels to predict MTC, e</w:t>
      </w:r>
      <w:r w:rsidR="00AE04E5" w:rsidRPr="00BF5B66">
        <w:rPr>
          <w:rFonts w:ascii="Arial" w:hAnsi="Arial" w:cs="Arial"/>
          <w:shd w:val="clear" w:color="auto" w:fill="FFFFFF"/>
          <w:lang w:val="en-US"/>
        </w:rPr>
        <w:t>ach institution has to define its own</w:t>
      </w:r>
      <w:r w:rsidR="004C74ED" w:rsidRPr="00BF5B66">
        <w:rPr>
          <w:rFonts w:ascii="Arial" w:hAnsi="Arial" w:cs="Arial"/>
          <w:shd w:val="clear" w:color="auto" w:fill="FFFFFF"/>
          <w:lang w:val="en-US"/>
        </w:rPr>
        <w:t xml:space="preserve"> </w:t>
      </w:r>
      <w:r w:rsidR="00AE04E5" w:rsidRPr="00BF5B66">
        <w:rPr>
          <w:rFonts w:ascii="Arial" w:hAnsi="Arial" w:cs="Arial"/>
          <w:shd w:val="clear" w:color="auto" w:fill="FFFFFF"/>
          <w:lang w:val="en-US"/>
        </w:rPr>
        <w:t>reference ranges </w:t>
      </w:r>
      <w:r w:rsidR="004C74ED" w:rsidRPr="00BF5B66">
        <w:rPr>
          <w:rFonts w:ascii="Arial" w:hAnsi="Arial" w:cs="Arial"/>
          <w:shd w:val="clear" w:color="auto" w:fill="FFFFFF"/>
          <w:lang w:val="en-US"/>
        </w:rPr>
        <w:t>and</w:t>
      </w:r>
      <w:r w:rsidRPr="00BF5B66">
        <w:rPr>
          <w:rFonts w:ascii="Arial" w:hAnsi="Arial" w:cs="Arial"/>
          <w:shd w:val="clear" w:color="auto" w:fill="FFFFFF"/>
          <w:lang w:val="en-US"/>
        </w:rPr>
        <w:t xml:space="preserve"> clinicians should</w:t>
      </w:r>
      <w:r w:rsidR="004C74ED" w:rsidRPr="00BF5B66">
        <w:rPr>
          <w:rFonts w:ascii="Arial" w:hAnsi="Arial" w:cs="Arial"/>
          <w:shd w:val="clear" w:color="auto" w:fill="FFFFFF"/>
          <w:lang w:val="en-US"/>
        </w:rPr>
        <w:t xml:space="preserve"> use the same laboratory and essay for serial measurements.</w:t>
      </w:r>
      <w:r w:rsidR="006236A8" w:rsidRPr="00BF5B66">
        <w:rPr>
          <w:rFonts w:ascii="Arial" w:hAnsi="Arial" w:cs="Arial"/>
          <w:shd w:val="clear" w:color="auto" w:fill="FFFFFF"/>
          <w:lang w:val="en-US"/>
        </w:rPr>
        <w:t xml:space="preserve"> </w:t>
      </w:r>
      <w:r w:rsidR="008B46FD" w:rsidRPr="00BF5B66">
        <w:rPr>
          <w:rFonts w:ascii="Arial" w:hAnsi="Arial" w:cs="Arial"/>
          <w:shd w:val="clear" w:color="auto" w:fill="FFFFFF"/>
          <w:lang w:val="en-US"/>
        </w:rPr>
        <w:t>Elevated calcitonin levels are an indication for thyroidectomy.</w:t>
      </w:r>
      <w:r w:rsidR="00C472B8" w:rsidRPr="00BF5B66">
        <w:rPr>
          <w:rFonts w:ascii="Arial" w:hAnsi="Arial" w:cs="Arial"/>
          <w:shd w:val="clear" w:color="auto" w:fill="FFFFFF"/>
          <w:lang w:val="en-US"/>
        </w:rPr>
        <w:t xml:space="preserve"> </w:t>
      </w:r>
      <w:r w:rsidR="008B46FD" w:rsidRPr="00BF5B66">
        <w:rPr>
          <w:rFonts w:ascii="Arial" w:hAnsi="Arial" w:cs="Arial"/>
          <w:shd w:val="clear" w:color="auto" w:fill="FFFFFF"/>
          <w:lang w:val="en-US"/>
        </w:rPr>
        <w:t xml:space="preserve"> </w:t>
      </w:r>
    </w:p>
    <w:p w14:paraId="216B2F4B" w14:textId="31B0F904" w:rsidR="00AE04E5" w:rsidRPr="00BF5B66" w:rsidRDefault="006236A8" w:rsidP="00BF5B66">
      <w:pPr>
        <w:autoSpaceDE w:val="0"/>
        <w:autoSpaceDN w:val="0"/>
        <w:adjustRightInd w:val="0"/>
        <w:spacing w:after="0" w:line="276" w:lineRule="auto"/>
        <w:rPr>
          <w:rFonts w:ascii="Arial" w:eastAsia="Times New Roman" w:hAnsi="Arial" w:cs="Arial"/>
          <w:color w:val="000000"/>
          <w:lang w:val="en-US" w:eastAsia="nl-NL"/>
        </w:rPr>
      </w:pPr>
      <w:r w:rsidRPr="00BF5B66">
        <w:rPr>
          <w:rFonts w:ascii="Arial" w:hAnsi="Arial" w:cs="Arial"/>
          <w:color w:val="292B2C"/>
          <w:shd w:val="clear" w:color="auto" w:fill="FFFFFF"/>
          <w:lang w:val="en-US"/>
        </w:rPr>
        <w:t xml:space="preserve">  </w:t>
      </w:r>
      <w:r w:rsidR="004C74ED" w:rsidRPr="00BF5B66">
        <w:rPr>
          <w:rFonts w:ascii="Arial" w:hAnsi="Arial" w:cs="Arial"/>
          <w:color w:val="292B2C"/>
          <w:shd w:val="clear" w:color="auto" w:fill="FFFFFF"/>
          <w:lang w:val="en-US"/>
        </w:rPr>
        <w:t xml:space="preserve"> </w:t>
      </w:r>
    </w:p>
    <w:p w14:paraId="15C24AEB" w14:textId="2358E5EA" w:rsidR="008B46FD" w:rsidRDefault="007D6C45" w:rsidP="00BF5B66">
      <w:pPr>
        <w:autoSpaceDE w:val="0"/>
        <w:autoSpaceDN w:val="0"/>
        <w:adjustRightInd w:val="0"/>
        <w:spacing w:after="0" w:line="276" w:lineRule="auto"/>
        <w:rPr>
          <w:rFonts w:ascii="Arial" w:hAnsi="Arial" w:cs="Arial"/>
          <w:shd w:val="clear" w:color="auto" w:fill="FFFFFF"/>
          <w:lang w:val="en-US"/>
        </w:rPr>
      </w:pPr>
      <w:r w:rsidRPr="00BF5B66">
        <w:rPr>
          <w:rFonts w:ascii="Arial" w:eastAsia="Times New Roman" w:hAnsi="Arial" w:cs="Arial"/>
          <w:lang w:val="en-US" w:eastAsia="nl-NL"/>
        </w:rPr>
        <w:lastRenderedPageBreak/>
        <w:t>Provocative test</w:t>
      </w:r>
      <w:r w:rsidR="00271310">
        <w:rPr>
          <w:rFonts w:ascii="Arial" w:eastAsia="Times New Roman" w:hAnsi="Arial" w:cs="Arial"/>
          <w:lang w:val="en-US" w:eastAsia="nl-NL"/>
        </w:rPr>
        <w:t>s</w:t>
      </w:r>
      <w:r w:rsidRPr="00BF5B66">
        <w:rPr>
          <w:rFonts w:ascii="Arial" w:eastAsia="Times New Roman" w:hAnsi="Arial" w:cs="Arial"/>
          <w:lang w:val="en-US" w:eastAsia="nl-NL"/>
        </w:rPr>
        <w:t xml:space="preserve"> like pengastrin- or calcium sti</w:t>
      </w:r>
      <w:r w:rsidR="00B1278B" w:rsidRPr="00BF5B66">
        <w:rPr>
          <w:rFonts w:ascii="Arial" w:eastAsia="Times New Roman" w:hAnsi="Arial" w:cs="Arial"/>
          <w:lang w:val="en-US" w:eastAsia="nl-NL"/>
        </w:rPr>
        <w:t>mulated calcit</w:t>
      </w:r>
      <w:r w:rsidRPr="00BF5B66">
        <w:rPr>
          <w:rFonts w:ascii="Arial" w:eastAsia="Times New Roman" w:hAnsi="Arial" w:cs="Arial"/>
          <w:lang w:val="en-US" w:eastAsia="nl-NL"/>
        </w:rPr>
        <w:t>onin test</w:t>
      </w:r>
      <w:r w:rsidR="00B1278B" w:rsidRPr="00BF5B66">
        <w:rPr>
          <w:rFonts w:ascii="Arial" w:eastAsia="Times New Roman" w:hAnsi="Arial" w:cs="Arial"/>
          <w:lang w:val="en-US" w:eastAsia="nl-NL"/>
        </w:rPr>
        <w:t>s have no added value anymore</w:t>
      </w:r>
      <w:r w:rsidRPr="00BF5B66">
        <w:rPr>
          <w:rFonts w:ascii="Arial" w:eastAsia="Times New Roman" w:hAnsi="Arial" w:cs="Arial"/>
          <w:lang w:val="en-US" w:eastAsia="nl-NL"/>
        </w:rPr>
        <w:t xml:space="preserve"> since identification of mutation carriers is replaced by genetic testing and</w:t>
      </w:r>
      <w:r w:rsidR="00B1278B" w:rsidRPr="00BF5B66">
        <w:rPr>
          <w:rFonts w:ascii="Arial" w:eastAsia="Times New Roman" w:hAnsi="Arial" w:cs="Arial"/>
          <w:lang w:val="en-US" w:eastAsia="nl-NL"/>
        </w:rPr>
        <w:t xml:space="preserve"> t</w:t>
      </w:r>
      <w:r w:rsidR="00600648" w:rsidRPr="00BF5B66">
        <w:rPr>
          <w:rFonts w:ascii="Arial" w:hAnsi="Arial" w:cs="Arial"/>
          <w:shd w:val="clear" w:color="auto" w:fill="FFFFFF"/>
          <w:lang w:val="en-US"/>
        </w:rPr>
        <w:t xml:space="preserve">he newest </w:t>
      </w:r>
      <w:r w:rsidR="00B1278B" w:rsidRPr="00BF5B66">
        <w:rPr>
          <w:rFonts w:ascii="Arial" w:hAnsi="Arial" w:cs="Arial"/>
          <w:shd w:val="clear" w:color="auto" w:fill="FFFFFF"/>
          <w:lang w:val="en-US"/>
        </w:rPr>
        <w:t>immunochemiluminometric calcitonin assays are highly sensitive and specific for monomeric calcitonin. A recent study by Niederle</w:t>
      </w:r>
      <w:r w:rsidR="00B35D14" w:rsidRPr="00BF5B66">
        <w:rPr>
          <w:rFonts w:ascii="Arial" w:hAnsi="Arial" w:cs="Arial"/>
          <w:shd w:val="clear" w:color="auto" w:fill="FFFFFF"/>
          <w:lang w:val="en-US"/>
        </w:rPr>
        <w:t>,</w:t>
      </w:r>
      <w:r w:rsidR="00B1278B" w:rsidRPr="00BF5B66">
        <w:rPr>
          <w:rFonts w:ascii="Arial" w:hAnsi="Arial" w:cs="Arial"/>
          <w:shd w:val="clear" w:color="auto" w:fill="FFFFFF"/>
          <w:lang w:val="en-US"/>
        </w:rPr>
        <w:t xml:space="preserve"> </w:t>
      </w:r>
      <w:r w:rsidR="00B1278B" w:rsidRPr="00BF5B66">
        <w:rPr>
          <w:rFonts w:ascii="Arial" w:hAnsi="Arial" w:cs="Arial"/>
          <w:i/>
          <w:iCs/>
          <w:shd w:val="clear" w:color="auto" w:fill="FFFFFF"/>
          <w:lang w:val="en-US"/>
        </w:rPr>
        <w:t>et al</w:t>
      </w:r>
      <w:r w:rsidR="00B35D14" w:rsidRPr="00BF5B66">
        <w:rPr>
          <w:rFonts w:ascii="Arial" w:hAnsi="Arial" w:cs="Arial"/>
          <w:i/>
          <w:iCs/>
          <w:shd w:val="clear" w:color="auto" w:fill="FFFFFF"/>
          <w:lang w:val="en-US"/>
        </w:rPr>
        <w:t>.</w:t>
      </w:r>
      <w:r w:rsidR="00B1278B" w:rsidRPr="00BF5B66">
        <w:rPr>
          <w:rFonts w:ascii="Arial" w:hAnsi="Arial" w:cs="Arial"/>
          <w:shd w:val="clear" w:color="auto" w:fill="FFFFFF"/>
          <w:lang w:val="en-US"/>
        </w:rPr>
        <w:t xml:space="preserve"> illustrated no added value of calcium-stimulated calcitonin compared to basal calcitonin in </w:t>
      </w:r>
      <w:r w:rsidRPr="00BF5B66">
        <w:rPr>
          <w:rFonts w:ascii="Arial" w:hAnsi="Arial" w:cs="Arial"/>
          <w:shd w:val="clear" w:color="auto" w:fill="FFFFFF"/>
          <w:lang w:val="en-US"/>
        </w:rPr>
        <w:t>the diagnosis of</w:t>
      </w:r>
      <w:r w:rsidR="00B1278B" w:rsidRPr="00BF5B66">
        <w:rPr>
          <w:rFonts w:ascii="Arial" w:hAnsi="Arial" w:cs="Arial"/>
          <w:shd w:val="clear" w:color="auto" w:fill="FFFFFF"/>
          <w:lang w:val="en-US"/>
        </w:rPr>
        <w:t xml:space="preserve"> (sporadic)</w:t>
      </w:r>
      <w:r w:rsidRPr="00BF5B66">
        <w:rPr>
          <w:rFonts w:ascii="Arial" w:hAnsi="Arial" w:cs="Arial"/>
          <w:shd w:val="clear" w:color="auto" w:fill="FFFFFF"/>
          <w:lang w:val="en-US"/>
        </w:rPr>
        <w:t xml:space="preserve"> MTC or to differentiate between patients with CCH and micro-MTC in t</w:t>
      </w:r>
      <w:r w:rsidR="006375B8" w:rsidRPr="00BF5B66">
        <w:rPr>
          <w:rFonts w:ascii="Arial" w:hAnsi="Arial" w:cs="Arial"/>
          <w:shd w:val="clear" w:color="auto" w:fill="FFFFFF"/>
          <w:lang w:val="en-US"/>
        </w:rPr>
        <w:t>hose with only mildly elevated calcitonin</w:t>
      </w:r>
      <w:r w:rsidRPr="00BF5B66">
        <w:rPr>
          <w:rFonts w:ascii="Arial" w:hAnsi="Arial" w:cs="Arial"/>
          <w:shd w:val="clear" w:color="auto" w:fill="FFFFFF"/>
          <w:lang w:val="en-US"/>
        </w:rPr>
        <w:t xml:space="preserve"> l</w:t>
      </w:r>
      <w:r w:rsidR="00B1278B" w:rsidRPr="00BF5B66">
        <w:rPr>
          <w:rFonts w:ascii="Arial" w:hAnsi="Arial" w:cs="Arial"/>
          <w:shd w:val="clear" w:color="auto" w:fill="FFFFFF"/>
          <w:lang w:val="en-US"/>
        </w:rPr>
        <w:t>evels</w:t>
      </w:r>
      <w:r w:rsidR="006375B8" w:rsidRPr="00BF5B66">
        <w:rPr>
          <w:rFonts w:ascii="Arial" w:hAnsi="Arial" w:cs="Arial"/>
          <w:shd w:val="clear" w:color="auto" w:fill="FFFFFF"/>
          <w:lang w:val="en-US"/>
        </w:rPr>
        <w:t xml:space="preserve"> </w:t>
      </w:r>
      <w:r w:rsidR="00B1278B" w:rsidRPr="00BF5B66">
        <w:rPr>
          <w:rFonts w:ascii="Arial" w:hAnsi="Arial" w:cs="Arial"/>
          <w:shd w:val="clear" w:color="auto" w:fill="FFFFFF"/>
          <w:lang w:val="en-US"/>
        </w:rPr>
        <w:fldChar w:fldCharType="begin" w:fldLock="1"/>
      </w:r>
      <w:r w:rsidR="00C01260" w:rsidRPr="00BF5B66">
        <w:rPr>
          <w:rFonts w:ascii="Arial" w:hAnsi="Arial" w:cs="Arial"/>
          <w:shd w:val="clear" w:color="auto" w:fill="FFFFFF"/>
          <w:lang w:val="en-US"/>
        </w:rPr>
        <w:instrText>ADDIN CSL_CITATION {"citationItems":[{"id":"ITEM-1","itemData":{"DOI":"10.1089/thy.2019.0785","ISSN":"15579077","PMID":"32056502","abstract":"Background: Measurements of both basal (b) calcitonin (CT) and calcium (Ca)-stimulated CT (Ca-sCT) levels are performed to identify medullary thyroid cancer (MTC) at an early stage when used as part of the diagnostic workup of thyroid nodules (CT screening). Novel immunochemiluminometric assays, which are highly sensitive and specific for monomeric CT and avoid cross-reactivity, have been introduced over the past decade. No prospectively generated data have so far become available to answer the frequently raised question as to whether Ca-sCT in contrast to bCT alone is helpful and, therefore, still indicated for the early detection of MTC. Methods: Ca-stimulation tests were performed in 149 consecutive patients with thyroid nodules and elevated bCT. Regardless of Ca-sCT levels, all patients had an operation applying a uniform surgical protocol, including thyroidectomy and systematic lymph node dissection. Recently published sex-specific cutoff levels for the differentiation of MTC and other C-cell pathologies (C-cell hyperplasia [CCH]) were used to compare the diagnostic performance of bCT or Ca-sCT alone and in combination using receiver-operating characteristic (ROC) analysis. In addition, CT cutoff levels to predict lateral lymph node metastasis were evaluated for bCT compared with Ca-sCT. Follow-up for all patients was documented and correlated with initial CT levels. Results: MTC was identified in 76 (50.1%) patients, in 21/76 (27.6%) with lymph node and in 4 (5.3%) with distant metastasis. Using predefined cutoff levels, patients could effectively be subdivided into a group above the cutoff level with definitive diagnosis of MTC (100%) and below (gray zone) with a significant overlap of CCH and MTC (all classified as pT1a; males: 19/58 [37.5%], females: 7/41 [17.1%]). The areas under the ROC curve (AUC) were excellent for the diagnosis of MTC in all tests. Determination of bCT proved to be superior for both diagnosing MTC in males (AUC for bCT: 0.894; AUC for Ca-sCT: 0.849) and females (bCT: 0.935; Ca-sCT: 0.868) and also for diagnosing lymph node metastasis in the lateral compartment (males: bCT: 0.925; Ca-sCT: 0.810; females: bCT: 0.797; Ca-sCT: 0.674). Combining both tests did not improve diagnostic accuracy. Using a cutoff level of &gt;85 pg/mL for females and &gt;100 pg/mL for males, the sensitivity for diagnosing lateral neck lymph node metastasis was 100%. Below these cutoff levels, no patient showed persistent or recurrent disease (median follow…","author":[{"dropping-particle":"","family":"Niederle","given":"Martin B.","non-dropping-particle":"","parse-names":false,"suffix":""},{"dropping-particle":"","family":"Scheuba","given":"Christian","non-dropping-particle":"","parse-names":false,"suffix":""},{"dropping-particle":"","family":"Riss","given":"Philipp","non-dropping-particle":"","parse-names":false,"suffix":""},{"dropping-particle":"","family":"Selberherr","given":"Andreas","non-dropping-particle":"","parse-names":false,"suffix":""},{"dropping-particle":"","family":"Koperek","given":"Oskar","non-dropping-particle":"","parse-names":false,"suffix":""},{"dropping-particle":"","family":"Niederle","given":"Bruno","non-dropping-particle":"","parse-names":false,"suffix":""}],"container-title":"Thyroid","id":"ITEM-1","issued":{"date-parts":[["2020"]]},"title":"Early Diagnosis of Medullary Thyroid Cancer: Are Calcitonin Stimulation Tests Still Indicated in the Era of Highly Sensitive Calcitonin Immunoassays?","type":"article-journal"},"uris":["http://www.mendeley.com/documents/?uuid=2aff9c9d-ac7b-4005-a085-7fad8af75a21"]}],"mendeley":{"formattedCitation":"[47]","plainTextFormattedCitation":"[47]","previouslyFormattedCitation":"[47]"},"properties":{"noteIndex":0},"schema":"https://github.com/citation-style-language/schema/raw/master/csl-citation.json"}</w:instrText>
      </w:r>
      <w:r w:rsidR="00B1278B" w:rsidRPr="00BF5B66">
        <w:rPr>
          <w:rFonts w:ascii="Arial" w:hAnsi="Arial" w:cs="Arial"/>
          <w:shd w:val="clear" w:color="auto" w:fill="FFFFFF"/>
          <w:lang w:val="en-US"/>
        </w:rPr>
        <w:fldChar w:fldCharType="separate"/>
      </w:r>
      <w:r w:rsidR="0087289D">
        <w:rPr>
          <w:rFonts w:ascii="Arial" w:hAnsi="Arial" w:cs="Arial"/>
          <w:noProof/>
          <w:shd w:val="clear" w:color="auto" w:fill="FFFFFF"/>
          <w:lang w:val="en-US"/>
        </w:rPr>
        <w:t>(</w:t>
      </w:r>
      <w:r w:rsidR="00461C21" w:rsidRPr="00BF5B66">
        <w:rPr>
          <w:rFonts w:ascii="Arial" w:hAnsi="Arial" w:cs="Arial"/>
          <w:noProof/>
          <w:shd w:val="clear" w:color="auto" w:fill="FFFFFF"/>
          <w:lang w:val="en-US"/>
        </w:rPr>
        <w:t>47</w:t>
      </w:r>
      <w:r w:rsidR="0087289D">
        <w:rPr>
          <w:rFonts w:ascii="Arial" w:hAnsi="Arial" w:cs="Arial"/>
          <w:noProof/>
          <w:shd w:val="clear" w:color="auto" w:fill="FFFFFF"/>
          <w:lang w:val="en-US"/>
        </w:rPr>
        <w:t>)</w:t>
      </w:r>
      <w:r w:rsidR="00B1278B" w:rsidRPr="00BF5B66">
        <w:rPr>
          <w:rFonts w:ascii="Arial" w:hAnsi="Arial" w:cs="Arial"/>
          <w:shd w:val="clear" w:color="auto" w:fill="FFFFFF"/>
          <w:lang w:val="en-US"/>
        </w:rPr>
        <w:fldChar w:fldCharType="end"/>
      </w:r>
      <w:r w:rsidRPr="00BF5B66">
        <w:rPr>
          <w:rFonts w:ascii="Arial" w:hAnsi="Arial" w:cs="Arial"/>
          <w:shd w:val="clear" w:color="auto" w:fill="FFFFFF"/>
          <w:lang w:val="en-US"/>
        </w:rPr>
        <w:t>.</w:t>
      </w:r>
    </w:p>
    <w:p w14:paraId="24790286" w14:textId="51629137" w:rsidR="00271310" w:rsidRDefault="00271310" w:rsidP="00BF5B66">
      <w:pPr>
        <w:autoSpaceDE w:val="0"/>
        <w:autoSpaceDN w:val="0"/>
        <w:adjustRightInd w:val="0"/>
        <w:spacing w:after="0" w:line="276" w:lineRule="auto"/>
        <w:rPr>
          <w:rFonts w:ascii="Arial" w:hAnsi="Arial" w:cs="Arial"/>
          <w:shd w:val="clear" w:color="auto" w:fill="FFFFFF"/>
          <w:lang w:val="en-US"/>
        </w:rPr>
      </w:pPr>
    </w:p>
    <w:p w14:paraId="4D69D035" w14:textId="54BCCFC0" w:rsidR="00271310" w:rsidRPr="00893938" w:rsidRDefault="00271310" w:rsidP="00BF5B66">
      <w:pPr>
        <w:autoSpaceDE w:val="0"/>
        <w:autoSpaceDN w:val="0"/>
        <w:adjustRightInd w:val="0"/>
        <w:spacing w:after="0" w:line="276" w:lineRule="auto"/>
        <w:rPr>
          <w:rFonts w:ascii="Arial" w:eastAsia="Times New Roman" w:hAnsi="Arial" w:cs="Arial"/>
          <w:b/>
          <w:bCs/>
          <w:color w:val="00B050"/>
          <w:lang w:val="en-US" w:eastAsia="nl-NL"/>
        </w:rPr>
      </w:pPr>
      <w:r w:rsidRPr="00893938">
        <w:rPr>
          <w:rFonts w:ascii="Arial" w:hAnsi="Arial" w:cs="Arial"/>
          <w:b/>
          <w:bCs/>
          <w:color w:val="00B050"/>
          <w:shd w:val="clear" w:color="auto" w:fill="FFFFFF"/>
          <w:lang w:val="en-US"/>
        </w:rPr>
        <w:t>Pheochromocytoma</w:t>
      </w:r>
    </w:p>
    <w:p w14:paraId="542096C5" w14:textId="77777777" w:rsidR="008B46FD" w:rsidRPr="00BF5B66" w:rsidRDefault="008B46FD" w:rsidP="00BF5B66">
      <w:pPr>
        <w:autoSpaceDE w:val="0"/>
        <w:autoSpaceDN w:val="0"/>
        <w:adjustRightInd w:val="0"/>
        <w:spacing w:after="0" w:line="276" w:lineRule="auto"/>
        <w:rPr>
          <w:rFonts w:ascii="Arial" w:eastAsia="Times New Roman" w:hAnsi="Arial" w:cs="Arial"/>
          <w:color w:val="000000"/>
          <w:lang w:val="en-US" w:eastAsia="nl-NL"/>
        </w:rPr>
      </w:pPr>
    </w:p>
    <w:p w14:paraId="5BF33FCA" w14:textId="4C15D32C" w:rsidR="008B46FD" w:rsidRPr="00BF5B66" w:rsidRDefault="008B46FD" w:rsidP="00BF5B66">
      <w:pPr>
        <w:autoSpaceDE w:val="0"/>
        <w:autoSpaceDN w:val="0"/>
        <w:adjustRightInd w:val="0"/>
        <w:spacing w:after="0" w:line="276" w:lineRule="auto"/>
        <w:rPr>
          <w:rFonts w:ascii="Arial" w:eastAsia="Times New Roman" w:hAnsi="Arial" w:cs="Arial"/>
          <w:lang w:val="en-US" w:eastAsia="nl-NL"/>
        </w:rPr>
      </w:pPr>
      <w:r w:rsidRPr="00BF5B66">
        <w:rPr>
          <w:rFonts w:ascii="Arial" w:eastAsia="Times New Roman" w:hAnsi="Arial" w:cs="Arial"/>
          <w:color w:val="000000"/>
          <w:lang w:val="en-US" w:eastAsia="nl-NL"/>
        </w:rPr>
        <w:t xml:space="preserve">Screening for PHEO </w:t>
      </w:r>
      <w:r w:rsidR="00FE371C" w:rsidRPr="00BF5B66">
        <w:rPr>
          <w:rFonts w:ascii="Arial" w:eastAsia="Times New Roman" w:hAnsi="Arial" w:cs="Arial"/>
          <w:color w:val="000000"/>
          <w:lang w:val="en-US" w:eastAsia="nl-NL"/>
        </w:rPr>
        <w:t xml:space="preserve">should be performed in all MEN2 patients prior </w:t>
      </w:r>
      <w:r w:rsidR="00271310">
        <w:rPr>
          <w:rFonts w:ascii="Arial" w:eastAsia="Times New Roman" w:hAnsi="Arial" w:cs="Arial"/>
          <w:color w:val="000000"/>
          <w:lang w:val="en-US" w:eastAsia="nl-NL"/>
        </w:rPr>
        <w:t xml:space="preserve">to </w:t>
      </w:r>
      <w:r w:rsidR="00672FED" w:rsidRPr="00BF5B66">
        <w:rPr>
          <w:rFonts w:ascii="Arial" w:eastAsia="Times New Roman" w:hAnsi="Arial" w:cs="Arial"/>
          <w:color w:val="000000"/>
          <w:lang w:val="en-US" w:eastAsia="nl-NL"/>
        </w:rPr>
        <w:t>therapeutic thyroidectomy, as well as</w:t>
      </w:r>
      <w:r w:rsidR="00FE371C" w:rsidRPr="00BF5B66">
        <w:rPr>
          <w:rFonts w:ascii="Arial" w:eastAsia="Times New Roman" w:hAnsi="Arial" w:cs="Arial"/>
          <w:color w:val="000000"/>
          <w:lang w:val="en-US" w:eastAsia="nl-NL"/>
        </w:rPr>
        <w:t xml:space="preserve"> in female MEN2 patients who are considering pregnancy, to avoid a potential hypertensive crisis. Furthermore, </w:t>
      </w:r>
      <w:r w:rsidRPr="00BF5B66">
        <w:rPr>
          <w:rFonts w:ascii="Arial" w:eastAsia="Times New Roman" w:hAnsi="Arial" w:cs="Arial"/>
          <w:color w:val="000000"/>
          <w:lang w:val="en-US" w:eastAsia="nl-NL"/>
        </w:rPr>
        <w:t>annual screening for PHEO</w:t>
      </w:r>
      <w:r w:rsidR="00FE371C" w:rsidRPr="00BF5B66">
        <w:rPr>
          <w:rFonts w:ascii="Arial" w:eastAsia="Times New Roman" w:hAnsi="Arial" w:cs="Arial"/>
          <w:color w:val="000000"/>
          <w:lang w:val="en-US" w:eastAsia="nl-NL"/>
        </w:rPr>
        <w:t xml:space="preserve"> should be performed in all children in ATA highest and high </w:t>
      </w:r>
      <w:r w:rsidR="00FE371C" w:rsidRPr="00BF5B66">
        <w:rPr>
          <w:rFonts w:ascii="Arial" w:eastAsia="Times New Roman" w:hAnsi="Arial" w:cs="Arial"/>
          <w:lang w:val="en-US" w:eastAsia="nl-NL"/>
        </w:rPr>
        <w:t>ri</w:t>
      </w:r>
      <w:r w:rsidRPr="00BF5B66">
        <w:rPr>
          <w:rFonts w:ascii="Arial" w:eastAsia="Times New Roman" w:hAnsi="Arial" w:cs="Arial"/>
          <w:lang w:val="en-US" w:eastAsia="nl-NL"/>
        </w:rPr>
        <w:t>sk categories</w:t>
      </w:r>
      <w:r w:rsidR="00672FED" w:rsidRPr="00BF5B66">
        <w:rPr>
          <w:rFonts w:ascii="Arial" w:eastAsia="Times New Roman" w:hAnsi="Arial" w:cs="Arial"/>
          <w:lang w:val="en-US" w:eastAsia="nl-NL"/>
        </w:rPr>
        <w:t xml:space="preserve"> from</w:t>
      </w:r>
      <w:r w:rsidR="00FE371C" w:rsidRPr="00BF5B66">
        <w:rPr>
          <w:rFonts w:ascii="Arial" w:eastAsia="Times New Roman" w:hAnsi="Arial" w:cs="Arial"/>
          <w:lang w:val="en-US" w:eastAsia="nl-NL"/>
        </w:rPr>
        <w:t xml:space="preserve"> age 11</w:t>
      </w:r>
      <w:r w:rsidR="00672FED" w:rsidRPr="00BF5B66">
        <w:rPr>
          <w:rFonts w:ascii="Arial" w:eastAsia="Times New Roman" w:hAnsi="Arial" w:cs="Arial"/>
          <w:lang w:val="en-US" w:eastAsia="nl-NL"/>
        </w:rPr>
        <w:t xml:space="preserve"> onwards</w:t>
      </w:r>
      <w:r w:rsidR="00FE371C" w:rsidRPr="00BF5B66">
        <w:rPr>
          <w:rFonts w:ascii="Arial" w:eastAsia="Times New Roman" w:hAnsi="Arial" w:cs="Arial"/>
          <w:lang w:val="en-US" w:eastAsia="nl-NL"/>
        </w:rPr>
        <w:t xml:space="preserve">, and in moderate </w:t>
      </w:r>
      <w:r w:rsidRPr="00BF5B66">
        <w:rPr>
          <w:rFonts w:ascii="Arial" w:eastAsia="Times New Roman" w:hAnsi="Arial" w:cs="Arial"/>
          <w:lang w:val="en-US" w:eastAsia="nl-NL"/>
        </w:rPr>
        <w:t>risk children by age 16</w:t>
      </w:r>
      <w:r w:rsidR="00930EAA" w:rsidRPr="00BF5B66">
        <w:rPr>
          <w:rFonts w:ascii="Arial" w:eastAsia="Times New Roman" w:hAnsi="Arial" w:cs="Arial"/>
          <w:lang w:val="en-US" w:eastAsia="nl-NL"/>
        </w:rPr>
        <w:t xml:space="preserve"> </w:t>
      </w:r>
      <w:r w:rsidR="00930EAA" w:rsidRPr="00271310">
        <w:rPr>
          <w:rFonts w:ascii="Arial" w:eastAsia="Times New Roman" w:hAnsi="Arial" w:cs="Arial"/>
          <w:lang w:val="en-US" w:eastAsia="nl-NL"/>
        </w:rPr>
        <w:t>(table</w:t>
      </w:r>
      <w:r w:rsidR="006375B8" w:rsidRPr="00271310">
        <w:rPr>
          <w:rFonts w:ascii="Arial" w:eastAsia="Times New Roman" w:hAnsi="Arial" w:cs="Arial"/>
          <w:lang w:val="en-US" w:eastAsia="nl-NL"/>
        </w:rPr>
        <w:t xml:space="preserve"> </w:t>
      </w:r>
      <w:r w:rsidR="00930EAA" w:rsidRPr="00271310">
        <w:rPr>
          <w:rFonts w:ascii="Arial" w:eastAsia="Times New Roman" w:hAnsi="Arial" w:cs="Arial"/>
          <w:lang w:val="en-US" w:eastAsia="nl-NL"/>
        </w:rPr>
        <w:t>1)</w:t>
      </w:r>
      <w:r w:rsidR="00271310">
        <w:rPr>
          <w:rFonts w:ascii="Arial" w:eastAsia="Times New Roman" w:hAnsi="Arial" w:cs="Arial"/>
          <w:lang w:val="en-US" w:eastAsia="nl-NL"/>
        </w:rPr>
        <w:t xml:space="preserve"> </w:t>
      </w:r>
      <w:r w:rsidRPr="00271310">
        <w:rPr>
          <w:rFonts w:ascii="Arial" w:eastAsia="Times New Roman" w:hAnsi="Arial" w:cs="Arial"/>
          <w:lang w:val="en-US" w:eastAsia="nl-NL"/>
        </w:rPr>
        <w:fldChar w:fldCharType="begin" w:fldLock="1"/>
      </w:r>
      <w:r w:rsidR="00027E27" w:rsidRPr="00271310">
        <w:rPr>
          <w:rFonts w:ascii="Arial" w:eastAsia="Times New Roman" w:hAnsi="Arial" w:cs="Arial"/>
          <w:lang w:val="en-US" w:eastAsia="nl-NL"/>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Pr="00271310">
        <w:rPr>
          <w:rFonts w:ascii="Arial" w:eastAsia="Times New Roman" w:hAnsi="Arial" w:cs="Arial"/>
          <w:lang w:val="en-US" w:eastAsia="nl-NL"/>
        </w:rPr>
        <w:fldChar w:fldCharType="separate"/>
      </w:r>
      <w:r w:rsidR="0087289D" w:rsidRPr="00271310">
        <w:rPr>
          <w:rFonts w:ascii="Arial" w:eastAsia="Times New Roman" w:hAnsi="Arial" w:cs="Arial"/>
          <w:lang w:val="en-US" w:eastAsia="nl-NL"/>
        </w:rPr>
        <w:t>(</w:t>
      </w:r>
      <w:r w:rsidR="00EC3BEB" w:rsidRPr="00271310">
        <w:rPr>
          <w:rFonts w:ascii="Arial" w:eastAsia="Times New Roman" w:hAnsi="Arial" w:cs="Arial"/>
          <w:lang w:val="en-US" w:eastAsia="nl-NL"/>
        </w:rPr>
        <w:t>12</w:t>
      </w:r>
      <w:r w:rsidR="0087289D" w:rsidRPr="00271310">
        <w:rPr>
          <w:rFonts w:ascii="Arial" w:eastAsia="Times New Roman" w:hAnsi="Arial" w:cs="Arial"/>
          <w:lang w:val="en-US" w:eastAsia="nl-NL"/>
        </w:rPr>
        <w:t>)</w:t>
      </w:r>
      <w:r w:rsidRPr="00271310">
        <w:rPr>
          <w:rFonts w:ascii="Arial" w:eastAsia="Times New Roman" w:hAnsi="Arial" w:cs="Arial"/>
          <w:lang w:val="en-US" w:eastAsia="nl-NL"/>
        </w:rPr>
        <w:fldChar w:fldCharType="end"/>
      </w:r>
      <w:r w:rsidR="00FE371C" w:rsidRPr="00BF5B66">
        <w:rPr>
          <w:rFonts w:ascii="Arial" w:eastAsia="Times New Roman" w:hAnsi="Arial" w:cs="Arial"/>
          <w:lang w:val="en-US" w:eastAsia="nl-NL"/>
        </w:rPr>
        <w:t>.</w:t>
      </w:r>
      <w:r w:rsidR="00C472B8" w:rsidRPr="00BF5B66">
        <w:rPr>
          <w:rFonts w:ascii="Arial" w:eastAsia="Times New Roman" w:hAnsi="Arial" w:cs="Arial"/>
          <w:lang w:val="en-US" w:eastAsia="nl-NL"/>
        </w:rPr>
        <w:t xml:space="preserve"> PHEO </w:t>
      </w:r>
      <w:r w:rsidR="00F478C7" w:rsidRPr="00BF5B66">
        <w:rPr>
          <w:rFonts w:ascii="Arial" w:eastAsia="Times New Roman" w:hAnsi="Arial" w:cs="Arial"/>
          <w:lang w:val="en-US" w:eastAsia="nl-NL"/>
        </w:rPr>
        <w:t>is</w:t>
      </w:r>
      <w:r w:rsidR="00CF68AD" w:rsidRPr="00BF5B66">
        <w:rPr>
          <w:rFonts w:ascii="Arial" w:eastAsia="Times New Roman" w:hAnsi="Arial" w:cs="Arial"/>
          <w:lang w:val="en-US" w:eastAsia="nl-NL"/>
        </w:rPr>
        <w:t xml:space="preserve"> likely when </w:t>
      </w:r>
      <w:r w:rsidR="00F478C7" w:rsidRPr="00BF5B66">
        <w:rPr>
          <w:rFonts w:ascii="Arial" w:eastAsia="Times New Roman" w:hAnsi="Arial" w:cs="Arial"/>
          <w:lang w:val="en-US" w:eastAsia="nl-NL"/>
        </w:rPr>
        <w:t xml:space="preserve">elevated </w:t>
      </w:r>
      <w:r w:rsidR="00F478C7" w:rsidRPr="00BF5B66">
        <w:rPr>
          <w:rFonts w:ascii="Arial" w:hAnsi="Arial" w:cs="Arial"/>
          <w:lang w:val="en-US"/>
        </w:rPr>
        <w:t xml:space="preserve">plasma </w:t>
      </w:r>
      <w:r w:rsidR="00F478C7" w:rsidRPr="00BF5B66">
        <w:rPr>
          <w:rFonts w:ascii="Arial" w:hAnsi="Arial" w:cs="Arial"/>
          <w:shd w:val="clear" w:color="auto" w:fill="FFFFFF"/>
          <w:lang w:val="en-US"/>
        </w:rPr>
        <w:t xml:space="preserve">concentrations of free metanephrines </w:t>
      </w:r>
      <w:r w:rsidR="00F478C7" w:rsidRPr="00BF5B66">
        <w:rPr>
          <w:rFonts w:ascii="Arial" w:hAnsi="Arial" w:cs="Arial"/>
          <w:lang w:val="en-US"/>
        </w:rPr>
        <w:t>or elevated 24</w:t>
      </w:r>
      <w:r w:rsidR="00271310">
        <w:rPr>
          <w:rFonts w:ascii="Arial" w:hAnsi="Arial" w:cs="Arial"/>
          <w:lang w:val="en-US"/>
        </w:rPr>
        <w:t>-</w:t>
      </w:r>
      <w:r w:rsidR="00F478C7" w:rsidRPr="00BF5B66">
        <w:rPr>
          <w:rFonts w:ascii="Arial" w:hAnsi="Arial" w:cs="Arial"/>
          <w:lang w:val="en-US"/>
        </w:rPr>
        <w:t>hour urinary</w:t>
      </w:r>
      <w:r w:rsidR="00CF68AD" w:rsidRPr="00BF5B66">
        <w:rPr>
          <w:rFonts w:ascii="Arial" w:hAnsi="Arial" w:cs="Arial"/>
          <w:lang w:val="en-US"/>
        </w:rPr>
        <w:t xml:space="preserve"> fractionated</w:t>
      </w:r>
      <w:r w:rsidR="00F478C7" w:rsidRPr="00BF5B66">
        <w:rPr>
          <w:rFonts w:ascii="Arial" w:hAnsi="Arial" w:cs="Arial"/>
          <w:lang w:val="en-US"/>
        </w:rPr>
        <w:t xml:space="preserve"> meta</w:t>
      </w:r>
      <w:r w:rsidR="00CF68AD" w:rsidRPr="00BF5B66">
        <w:rPr>
          <w:rFonts w:ascii="Arial" w:hAnsi="Arial" w:cs="Arial"/>
          <w:lang w:val="en-US"/>
        </w:rPr>
        <w:t xml:space="preserve">nephrines and </w:t>
      </w:r>
      <w:r w:rsidR="00E24B7E" w:rsidRPr="00BF5B66">
        <w:rPr>
          <w:rFonts w:ascii="Arial" w:hAnsi="Arial" w:cs="Arial"/>
          <w:lang w:val="en-US"/>
        </w:rPr>
        <w:t>normetanephrines</w:t>
      </w:r>
      <w:r w:rsidR="00CF68AD" w:rsidRPr="00BF5B66">
        <w:rPr>
          <w:rFonts w:ascii="Arial" w:hAnsi="Arial" w:cs="Arial"/>
          <w:lang w:val="en-US"/>
        </w:rPr>
        <w:t xml:space="preserve"> are detected. Practitioners should be aware of t</w:t>
      </w:r>
      <w:r w:rsidR="00C472B8" w:rsidRPr="00BF5B66">
        <w:rPr>
          <w:rFonts w:ascii="Arial" w:hAnsi="Arial" w:cs="Arial"/>
          <w:lang w:val="en-US"/>
        </w:rPr>
        <w:t>he pitfalls, conditions of</w:t>
      </w:r>
      <w:r w:rsidR="00CF68AD" w:rsidRPr="00BF5B66">
        <w:rPr>
          <w:rFonts w:ascii="Arial" w:hAnsi="Arial" w:cs="Arial"/>
          <w:lang w:val="en-US"/>
        </w:rPr>
        <w:t xml:space="preserve"> sampling and possible influencing factors</w:t>
      </w:r>
      <w:r w:rsidR="006375B8" w:rsidRPr="00BF5B66">
        <w:rPr>
          <w:rFonts w:ascii="Arial" w:hAnsi="Arial" w:cs="Arial"/>
          <w:lang w:val="en-US"/>
        </w:rPr>
        <w:t xml:space="preserve"> when analyzing the (nor)metaneph</w:t>
      </w:r>
      <w:r w:rsidR="00CF68AD" w:rsidRPr="00BF5B66">
        <w:rPr>
          <w:rFonts w:ascii="Arial" w:hAnsi="Arial" w:cs="Arial"/>
          <w:lang w:val="en-US"/>
        </w:rPr>
        <w:t>rines to minimize the risk of false-positive results</w:t>
      </w:r>
      <w:r w:rsidR="002604D2" w:rsidRPr="00BF5B66">
        <w:rPr>
          <w:rFonts w:ascii="Arial" w:hAnsi="Arial" w:cs="Arial"/>
          <w:lang w:val="en-US"/>
        </w:rPr>
        <w:t xml:space="preserve"> </w:t>
      </w:r>
      <w:r w:rsidR="00CF68AD" w:rsidRPr="00BF5B66">
        <w:rPr>
          <w:rFonts w:ascii="Arial" w:hAnsi="Arial" w:cs="Arial"/>
          <w:lang w:val="en-US"/>
        </w:rPr>
        <w:fldChar w:fldCharType="begin" w:fldLock="1"/>
      </w:r>
      <w:r w:rsidR="00C01260" w:rsidRPr="00BF5B66">
        <w:rPr>
          <w:rFonts w:ascii="Arial" w:hAnsi="Arial" w:cs="Arial"/>
          <w:lang w:val="en-US"/>
        </w:rPr>
        <w:instrText>ADDIN CSL_CITATION {"citationItems":[{"id":"ITEM-1","itemData":{"DOI":"10.1210/jc.2014-1498","ISSN":"19457197","PMID":"24893135","abstract":"Objective: The aim was to formulate clinical practice guidelines for pheochromocytoma and paraganglioma (PPGL). Participants: The Task Force included a chair selected by the Endocrine Society Clinical Guidelines Subcommittee (CGS), seven experts in the field, and a methodologist. The authors received no corporate funding or remuneration. Evidence: This evidence-based guideline was developed using the Grading of Recommendations, Assessment, Development, and Evaluation (GRADE) system to describe both the strength of recommendations and the quality of evidence. The Task Force reviewed primary evidence and commissioned two additional systematic reviews. Consensus Process: One group meeting, several conference calls, and e-mail communications enabled consensus. Committees and members of the Endocrine Society, European Society of Endocrinology, and Americal Association for Clinical Chemistry reviewed drafts of the guidelines. Conclusions: The Task Force recommends that initial biochemical testing for PPGLs should include measurements of plasma free or urinary fractionated metanephrines. Consideration should be given to preanalytical factors leading to false-positive or false-negative results. All positive results require follow-up. Computed tomography is suggested for initial imaging, but magnetic resonance is a better option in patients with metastatic disease or when radiation exposure must be limited. 123I-metaiodobenzylguanidine scintigraphy is a useful imaging modality for metastatic PPGLs. We recommend consideration of genetic testing in all patients, with testing by accredited laboratories. Patients with paraganglioma should be tested for SDHx mutations, and those with metastatic disease for SDHB mutations. All patients with functional PPGLs should undergo preoperative blockade to prevent perioperative complications. Preparation should include a high-sodium diet and fluid intake to prevent postoperative hypotension. We recommend minimally invasive adrenalectomy for most pheochromocytomas with open resection for most paragangliomas. Partial adrenalectomy is an option for selected patients. Lifelong follow-up is suggested to detect recurrent or metastatic disease. Wesuggest personalized management with evaluation and treatment by multidisciplin aryteams with appropriate expertise to ensure favorable outcomes. © 2014 by the Endocrine Society.","author":[{"dropping-particle":"","family":"Lenders","given":"Jacques W.M.","non-dropping-particle":"","parse-names":false,"suffix":""},{"dropping-particle":"","family":"Duh","given":"Quan Yang","non-dropping-particle":"","parse-names":false,"suffix":""},{"dropping-particle":"","family":"Eisenhofer","given":"Graeme","non-dropping-particle":"","parse-names":false,"suffix":""},{"dropping-particle":"","family":"Gimenez-Roqueplo","given":"Anne Paule","non-dropping-particle":"","parse-names":false,"suffix":""},{"dropping-particle":"","family":"Grebe","given":"Stefan K.G.","non-dropping-particle":"","parse-names":false,"suffix":""},{"dropping-particle":"","family":"Murad","given":"Mohammad Hassan","non-dropping-particle":"","parse-names":false,"suffix":""},{"dropping-particle":"","family":"Naruse","given":"Mitsuhide","non-dropping-particle":"","parse-names":false,"suffix":""},{"dropping-particle":"","family":"Pacak","given":"Karel","non-dropping-particle":"","parse-names":false,"suffix":""},{"dropping-particle":"","family":"Young","given":"William F.","non-dropping-particle":"","parse-names":false,"suffix":""}],"container-title":"Journal of Clinical Endocrinology and Metabolism","id":"ITEM-1","issued":{"date-parts":[["2014"]]},"title":"Pheochromocytoma and paraganglioma: An endocrine society clinical practice guideline","type":"article"},"uris":["http://www.mendeley.com/documents/?uuid=72c1a790-8b06-40d2-ad1a-6162e866e363"]}],"mendeley":{"formattedCitation":"[42]","plainTextFormattedCitation":"[42]","previouslyFormattedCitation":"[42]"},"properties":{"noteIndex":0},"schema":"https://github.com/citation-style-language/schema/raw/master/csl-citation.json"}</w:instrText>
      </w:r>
      <w:r w:rsidR="00CF68AD" w:rsidRPr="00BF5B66">
        <w:rPr>
          <w:rFonts w:ascii="Arial" w:hAnsi="Arial" w:cs="Arial"/>
          <w:lang w:val="en-US"/>
        </w:rPr>
        <w:fldChar w:fldCharType="separate"/>
      </w:r>
      <w:r w:rsidR="0087289D">
        <w:rPr>
          <w:rFonts w:ascii="Arial" w:hAnsi="Arial" w:cs="Arial"/>
          <w:noProof/>
          <w:lang w:val="en-US"/>
        </w:rPr>
        <w:t>(</w:t>
      </w:r>
      <w:r w:rsidR="00461C21" w:rsidRPr="00BF5B66">
        <w:rPr>
          <w:rFonts w:ascii="Arial" w:hAnsi="Arial" w:cs="Arial"/>
          <w:noProof/>
          <w:lang w:val="en-US"/>
        </w:rPr>
        <w:t>42</w:t>
      </w:r>
      <w:r w:rsidR="0087289D">
        <w:rPr>
          <w:rFonts w:ascii="Arial" w:hAnsi="Arial" w:cs="Arial"/>
          <w:noProof/>
          <w:lang w:val="en-US"/>
        </w:rPr>
        <w:t>)</w:t>
      </w:r>
      <w:r w:rsidR="00CF68AD" w:rsidRPr="00BF5B66">
        <w:rPr>
          <w:rFonts w:ascii="Arial" w:hAnsi="Arial" w:cs="Arial"/>
          <w:lang w:val="en-US"/>
        </w:rPr>
        <w:fldChar w:fldCharType="end"/>
      </w:r>
      <w:r w:rsidR="00CF68AD" w:rsidRPr="00BF5B66">
        <w:rPr>
          <w:rFonts w:ascii="Arial" w:hAnsi="Arial" w:cs="Arial"/>
          <w:lang w:val="en-US"/>
        </w:rPr>
        <w:t xml:space="preserve">. </w:t>
      </w:r>
      <w:r w:rsidR="00630192" w:rsidRPr="00BF5B66">
        <w:rPr>
          <w:rFonts w:ascii="Arial" w:hAnsi="Arial" w:cs="Arial"/>
          <w:lang w:val="en-US"/>
        </w:rPr>
        <w:t>MEN</w:t>
      </w:r>
      <w:r w:rsidR="004577E1" w:rsidRPr="00BF5B66">
        <w:rPr>
          <w:rFonts w:ascii="Arial" w:hAnsi="Arial" w:cs="Arial"/>
          <w:lang w:val="en-US"/>
        </w:rPr>
        <w:t>2-related PHEO produce epinephrine or both epinephrine and norepinephrine, but not exclusively norepinephrine</w:t>
      </w:r>
      <w:r w:rsidR="00271310">
        <w:rPr>
          <w:rFonts w:ascii="Arial" w:hAnsi="Arial" w:cs="Arial"/>
          <w:lang w:val="en-US"/>
        </w:rPr>
        <w:t xml:space="preserve"> </w:t>
      </w:r>
      <w:r w:rsidR="00F478C7" w:rsidRPr="00BF5B66">
        <w:rPr>
          <w:rFonts w:ascii="Arial" w:hAnsi="Arial" w:cs="Arial"/>
          <w:lang w:val="en-US"/>
        </w:rPr>
        <w:fldChar w:fldCharType="begin" w:fldLock="1"/>
      </w:r>
      <w:r w:rsidR="00C01260" w:rsidRPr="00BF5B66">
        <w:rPr>
          <w:rFonts w:ascii="Arial" w:hAnsi="Arial" w:cs="Arial"/>
          <w:lang w:val="en-US"/>
        </w:rPr>
        <w:instrText>ADDIN CSL_CITATION {"citationItems":[{"id":"ITEM-1","itemData":{"DOI":"10.14310/horm.2002.1227","ISSN":"11093099","PMID":"19570738","abstract":"Pheochromocytomas/paragangliomas (PHEOs/PGLs) are rare but treacherous catecholamine-producing tumors which, if overlooked or improperly treated, will almost invariably prove fatal. Patients with MEN2 PHEOs have a high incidence of paroxysmal attacks and a higher prevalence of hypertension and other cardiovascular problems than do patients with Von-Hippel-Lindau (VHL) PHEOs. Compared to measurements of deconjugated metanephrines, plasma concentrations of free metanephrines are relatively independent of renal function and therefore more suitable for diagnosis of PHEO/PGL. Recently, the focus of Positron Emission Tomography (PET) imaging for these tumors has been the localization of PHEO. Although a limited number of studies are available, [18F]- fluorodopamine ([18F]DA) PET has been found to be the best overall imaging modality in the localization of PHEO. For adrenal PHEOs, this method seems to be comparable to other functional modalities such as [ 18F]-fluorodopa ([18F]DOPA) PET or [123I]- metaiodobenzylguanidine ([123I]MIBG) scintigraphy. For extraadrenal PHEOs, data are limited and more extensive studies are needed. In patients with metastatic PHEO, the sensitivity of [18F]DA PET is superior to [ 123I]MIBG. The so called \"flip-flop\" imaging showing superiority of non-specific [18F] flurodeoxyglucose (FDG) PET over specific [18F]DA PET has been described in rapidly progressive, often metastatic SDHB-associated PHEOs. Whether these data reflect PHEO cell dedifferentiation (e.g. losing Norepinephrine Transporter - NET) or increased metabolic rate remains to be established.","author":[{"dropping-particle":"","family":"Pacak","given":"Karel","non-dropping-particle":"","parse-names":false,"suffix":""},{"dropping-particle":"","family":"Eisenhofer","given":"Graeme","non-dropping-particle":"","parse-names":false,"suffix":""},{"dropping-particle":"","family":"Ilias","given":"Ioannis","non-dropping-particle":"","parse-names":false,"suffix":""}],"container-title":"Hormones","id":"ITEM-1","issued":{"date-parts":[["2009"]]},"title":"Diagnosis of pheochromocytoma with special emphasis on MEN2 syndrome","type":"article"},"uris":["http://www.mendeley.com/documents/?uuid=def777c1-b999-477f-afa6-f7711ceeab93"]}],"mendeley":{"formattedCitation":"[36]","plainTextFormattedCitation":"[36]","previouslyFormattedCitation":"[36]"},"properties":{"noteIndex":0},"schema":"https://github.com/citation-style-language/schema/raw/master/csl-citation.json"}</w:instrText>
      </w:r>
      <w:r w:rsidR="00F478C7" w:rsidRPr="00BF5B66">
        <w:rPr>
          <w:rFonts w:ascii="Arial" w:hAnsi="Arial" w:cs="Arial"/>
          <w:lang w:val="en-US"/>
        </w:rPr>
        <w:fldChar w:fldCharType="separate"/>
      </w:r>
      <w:r w:rsidR="0087289D">
        <w:rPr>
          <w:rFonts w:ascii="Arial" w:hAnsi="Arial" w:cs="Arial"/>
          <w:noProof/>
          <w:lang w:val="en-US"/>
        </w:rPr>
        <w:t>(</w:t>
      </w:r>
      <w:r w:rsidR="00461C21" w:rsidRPr="00BF5B66">
        <w:rPr>
          <w:rFonts w:ascii="Arial" w:hAnsi="Arial" w:cs="Arial"/>
          <w:noProof/>
          <w:lang w:val="en-US"/>
        </w:rPr>
        <w:t>36</w:t>
      </w:r>
      <w:r w:rsidR="0087289D">
        <w:rPr>
          <w:rFonts w:ascii="Arial" w:hAnsi="Arial" w:cs="Arial"/>
          <w:noProof/>
          <w:lang w:val="en-US"/>
        </w:rPr>
        <w:t>)</w:t>
      </w:r>
      <w:r w:rsidR="00F478C7" w:rsidRPr="00BF5B66">
        <w:rPr>
          <w:rFonts w:ascii="Arial" w:hAnsi="Arial" w:cs="Arial"/>
          <w:lang w:val="en-US"/>
        </w:rPr>
        <w:fldChar w:fldCharType="end"/>
      </w:r>
      <w:r w:rsidR="004577E1" w:rsidRPr="00BF5B66">
        <w:rPr>
          <w:rFonts w:ascii="Arial" w:hAnsi="Arial" w:cs="Arial"/>
          <w:lang w:val="en-US"/>
        </w:rPr>
        <w:t>.</w:t>
      </w:r>
      <w:r w:rsidR="00FE371C" w:rsidRPr="00BF5B66">
        <w:rPr>
          <w:rFonts w:ascii="Arial" w:eastAsia="Times New Roman" w:hAnsi="Arial" w:cs="Arial"/>
          <w:lang w:val="en-US" w:eastAsia="nl-NL"/>
        </w:rPr>
        <w:t xml:space="preserve"> </w:t>
      </w:r>
    </w:p>
    <w:p w14:paraId="2A53DD19" w14:textId="77777777" w:rsidR="00C901DC" w:rsidRDefault="00C901DC" w:rsidP="00BF5B66">
      <w:pPr>
        <w:autoSpaceDE w:val="0"/>
        <w:autoSpaceDN w:val="0"/>
        <w:adjustRightInd w:val="0"/>
        <w:spacing w:after="0" w:line="276" w:lineRule="auto"/>
        <w:rPr>
          <w:rFonts w:ascii="Arial" w:eastAsia="Times New Roman" w:hAnsi="Arial" w:cs="Arial"/>
          <w:lang w:val="en-US" w:eastAsia="nl-NL"/>
        </w:rPr>
      </w:pPr>
    </w:p>
    <w:p w14:paraId="5F29D12E" w14:textId="3C9040BD" w:rsidR="00CF68AD" w:rsidRDefault="00CF68AD" w:rsidP="00BF5B66">
      <w:pPr>
        <w:autoSpaceDE w:val="0"/>
        <w:autoSpaceDN w:val="0"/>
        <w:adjustRightInd w:val="0"/>
        <w:spacing w:after="0" w:line="276" w:lineRule="auto"/>
        <w:rPr>
          <w:rFonts w:ascii="Arial" w:eastAsia="Times New Roman" w:hAnsi="Arial" w:cs="Arial"/>
          <w:lang w:val="en-US" w:eastAsia="nl-NL"/>
        </w:rPr>
      </w:pPr>
      <w:r w:rsidRPr="00BF5B66">
        <w:rPr>
          <w:rFonts w:ascii="Arial" w:eastAsia="Times New Roman" w:hAnsi="Arial" w:cs="Arial"/>
          <w:lang w:val="en-US" w:eastAsia="nl-NL"/>
        </w:rPr>
        <w:t xml:space="preserve">When there is biochemical evidence for </w:t>
      </w:r>
      <w:r w:rsidR="006375B8" w:rsidRPr="00BF5B66">
        <w:rPr>
          <w:rFonts w:ascii="Arial" w:eastAsia="Times New Roman" w:hAnsi="Arial" w:cs="Arial"/>
          <w:lang w:val="en-US" w:eastAsia="nl-NL"/>
        </w:rPr>
        <w:t>PHEO</w:t>
      </w:r>
      <w:r w:rsidRPr="00BF5B66">
        <w:rPr>
          <w:rFonts w:ascii="Arial" w:eastAsia="Times New Roman" w:hAnsi="Arial" w:cs="Arial"/>
          <w:lang w:val="en-US" w:eastAsia="nl-NL"/>
        </w:rPr>
        <w:t>, imaging studies need to be initiated to locate the PHEO. Computed tomography (CT)</w:t>
      </w:r>
      <w:r w:rsidR="00C472B8" w:rsidRPr="00BF5B66">
        <w:rPr>
          <w:rFonts w:ascii="Arial" w:eastAsia="Times New Roman" w:hAnsi="Arial" w:cs="Arial"/>
          <w:lang w:val="en-US" w:eastAsia="nl-NL"/>
        </w:rPr>
        <w:t xml:space="preserve"> or magnetic resonance imaging (MRI)</w:t>
      </w:r>
      <w:r w:rsidRPr="00BF5B66">
        <w:rPr>
          <w:rFonts w:ascii="Arial" w:eastAsia="Times New Roman" w:hAnsi="Arial" w:cs="Arial"/>
          <w:lang w:val="en-US" w:eastAsia="nl-NL"/>
        </w:rPr>
        <w:t xml:space="preserve"> of the adrenal glands is the first choice of imaging.</w:t>
      </w:r>
      <w:r w:rsidR="009C5E97" w:rsidRPr="00BF5B66">
        <w:rPr>
          <w:rFonts w:ascii="Arial" w:eastAsia="Times New Roman" w:hAnsi="Arial" w:cs="Arial"/>
          <w:lang w:val="en-US" w:eastAsia="nl-NL"/>
        </w:rPr>
        <w:t xml:space="preserve"> CT has a high sensitivity (93-100%)</w:t>
      </w:r>
      <w:r w:rsidR="006375B8" w:rsidRPr="00BF5B66">
        <w:rPr>
          <w:rFonts w:ascii="Arial" w:eastAsia="Times New Roman" w:hAnsi="Arial" w:cs="Arial"/>
          <w:lang w:val="en-US" w:eastAsia="nl-NL"/>
        </w:rPr>
        <w:t xml:space="preserve"> in detecting intraadrenal tumo</w:t>
      </w:r>
      <w:r w:rsidR="009C5E97" w:rsidRPr="00BF5B66">
        <w:rPr>
          <w:rFonts w:ascii="Arial" w:eastAsia="Times New Roman" w:hAnsi="Arial" w:cs="Arial"/>
          <w:lang w:val="en-US" w:eastAsia="nl-NL"/>
        </w:rPr>
        <w:t>rs &gt; 5</w:t>
      </w:r>
      <w:r w:rsidR="006375B8" w:rsidRPr="00BF5B66">
        <w:rPr>
          <w:rFonts w:ascii="Arial" w:eastAsia="Times New Roman" w:hAnsi="Arial" w:cs="Arial"/>
          <w:lang w:val="en-US" w:eastAsia="nl-NL"/>
        </w:rPr>
        <w:t xml:space="preserve"> </w:t>
      </w:r>
      <w:r w:rsidR="009C5E97" w:rsidRPr="00BF5B66">
        <w:rPr>
          <w:rFonts w:ascii="Arial" w:eastAsia="Times New Roman" w:hAnsi="Arial" w:cs="Arial"/>
          <w:lang w:val="en-US" w:eastAsia="nl-NL"/>
        </w:rPr>
        <w:t>mm</w:t>
      </w:r>
      <w:r w:rsidR="009C5E97" w:rsidRPr="00BF5B66">
        <w:rPr>
          <w:rFonts w:ascii="Arial" w:eastAsia="Times New Roman" w:hAnsi="Arial" w:cs="Arial"/>
          <w:lang w:val="en-US" w:eastAsia="nl-NL"/>
        </w:rPr>
        <w:fldChar w:fldCharType="begin" w:fldLock="1"/>
      </w:r>
      <w:r w:rsidR="00C01260" w:rsidRPr="00BF5B66">
        <w:rPr>
          <w:rFonts w:ascii="Arial" w:eastAsia="Times New Roman" w:hAnsi="Arial" w:cs="Arial"/>
          <w:lang w:val="en-US" w:eastAsia="nl-NL"/>
        </w:rPr>
        <w:instrText>ADDIN CSL_CITATION {"citationItems":[{"id":"ITEM-1","itemData":{"DOI":"10.14310/horm.2002.1227","ISSN":"11093099","PMID":"19570738","abstract":"Pheochromocytomas/paragangliomas (PHEOs/PGLs) are rare but treacherous catecholamine-producing tumors which, if overlooked or improperly treated, will almost invariably prove fatal. Patients with MEN2 PHEOs have a high incidence of paroxysmal attacks and a higher prevalence of hypertension and other cardiovascular problems than do patients with Von-Hippel-Lindau (VHL) PHEOs. Compared to measurements of deconjugated metanephrines, plasma concentrations of free metanephrines are relatively independent of renal function and therefore more suitable for diagnosis of PHEO/PGL. Recently, the focus of Positron Emission Tomography (PET) imaging for these tumors has been the localization of PHEO. Although a limited number of studies are available, [18F]- fluorodopamine ([18F]DA) PET has been found to be the best overall imaging modality in the localization of PHEO. For adrenal PHEOs, this method seems to be comparable to other functional modalities such as [ 18F]-fluorodopa ([18F]DOPA) PET or [123I]- metaiodobenzylguanidine ([123I]MIBG) scintigraphy. For extraadrenal PHEOs, data are limited and more extensive studies are needed. In patients with metastatic PHEO, the sensitivity of [18F]DA PET is superior to [ 123I]MIBG. The so called \"flip-flop\" imaging showing superiority of non-specific [18F] flurodeoxyglucose (FDG) PET over specific [18F]DA PET has been described in rapidly progressive, often metastatic SDHB-associated PHEOs. Whether these data reflect PHEO cell dedifferentiation (e.g. losing Norepinephrine Transporter - NET) or increased metabolic rate remains to be established.","author":[{"dropping-particle":"","family":"Pacak","given":"Karel","non-dropping-particle":"","parse-names":false,"suffix":""},{"dropping-particle":"","family":"Eisenhofer","given":"Graeme","non-dropping-particle":"","parse-names":false,"suffix":""},{"dropping-particle":"","family":"Ilias","given":"Ioannis","non-dropping-particle":"","parse-names":false,"suffix":""}],"container-title":"Hormones","id":"ITEM-1","issued":{"date-parts":[["2009"]]},"title":"Diagnosis of pheochromocytoma with special emphasis on MEN2 syndrome","type":"article"},"uris":["http://www.mendeley.com/documents/?uuid=def777c1-b999-477f-afa6-f7711ceeab93"]}],"mendeley":{"formattedCitation":"[36]","plainTextFormattedCitation":"[36]","previouslyFormattedCitation":"[36]"},"properties":{"noteIndex":0},"schema":"https://github.com/citation-style-language/schema/raw/master/csl-citation.json"}</w:instrText>
      </w:r>
      <w:r w:rsidR="009C5E97" w:rsidRPr="00BF5B66">
        <w:rPr>
          <w:rFonts w:ascii="Arial" w:eastAsia="Times New Roman" w:hAnsi="Arial" w:cs="Arial"/>
          <w:lang w:val="en-US" w:eastAsia="nl-NL"/>
        </w:rPr>
        <w:fldChar w:fldCharType="separate"/>
      </w:r>
      <w:r w:rsidR="0087289D">
        <w:rPr>
          <w:rFonts w:ascii="Arial" w:eastAsia="Times New Roman" w:hAnsi="Arial" w:cs="Arial"/>
          <w:noProof/>
          <w:lang w:val="en-US" w:eastAsia="nl-NL"/>
        </w:rPr>
        <w:t>(</w:t>
      </w:r>
      <w:r w:rsidR="00461C21" w:rsidRPr="00BF5B66">
        <w:rPr>
          <w:rFonts w:ascii="Arial" w:eastAsia="Times New Roman" w:hAnsi="Arial" w:cs="Arial"/>
          <w:noProof/>
          <w:lang w:val="en-US" w:eastAsia="nl-NL"/>
        </w:rPr>
        <w:t>36</w:t>
      </w:r>
      <w:r w:rsidR="0087289D">
        <w:rPr>
          <w:rFonts w:ascii="Arial" w:eastAsia="Times New Roman" w:hAnsi="Arial" w:cs="Arial"/>
          <w:noProof/>
          <w:lang w:val="en-US" w:eastAsia="nl-NL"/>
        </w:rPr>
        <w:t>)</w:t>
      </w:r>
      <w:r w:rsidR="009C5E97" w:rsidRPr="00BF5B66">
        <w:rPr>
          <w:rFonts w:ascii="Arial" w:eastAsia="Times New Roman" w:hAnsi="Arial" w:cs="Arial"/>
          <w:lang w:val="en-US" w:eastAsia="nl-NL"/>
        </w:rPr>
        <w:fldChar w:fldCharType="end"/>
      </w:r>
      <w:r w:rsidR="009C5E97" w:rsidRPr="00BF5B66">
        <w:rPr>
          <w:rFonts w:ascii="Arial" w:eastAsia="Times New Roman" w:hAnsi="Arial" w:cs="Arial"/>
          <w:lang w:val="en-US" w:eastAsia="nl-NL"/>
        </w:rPr>
        <w:t xml:space="preserve">. </w:t>
      </w:r>
      <w:r w:rsidRPr="00BF5B66">
        <w:rPr>
          <w:rFonts w:ascii="Arial" w:eastAsia="Times New Roman" w:hAnsi="Arial" w:cs="Arial"/>
          <w:lang w:val="en-US" w:eastAsia="nl-NL"/>
        </w:rPr>
        <w:t xml:space="preserve"> </w:t>
      </w:r>
    </w:p>
    <w:p w14:paraId="05105B58" w14:textId="5F8CF9C9" w:rsidR="00320913" w:rsidRDefault="00320913" w:rsidP="00BF5B66">
      <w:pPr>
        <w:autoSpaceDE w:val="0"/>
        <w:autoSpaceDN w:val="0"/>
        <w:adjustRightInd w:val="0"/>
        <w:spacing w:after="0" w:line="276" w:lineRule="auto"/>
        <w:rPr>
          <w:rFonts w:ascii="Arial" w:eastAsia="Times New Roman" w:hAnsi="Arial" w:cs="Arial"/>
          <w:lang w:val="en-US" w:eastAsia="nl-NL"/>
        </w:rPr>
      </w:pPr>
    </w:p>
    <w:p w14:paraId="3E57846A" w14:textId="6C7AC13D" w:rsidR="00320913" w:rsidRPr="00893938" w:rsidRDefault="00320913" w:rsidP="00BF5B66">
      <w:pPr>
        <w:autoSpaceDE w:val="0"/>
        <w:autoSpaceDN w:val="0"/>
        <w:adjustRightInd w:val="0"/>
        <w:spacing w:after="0" w:line="276" w:lineRule="auto"/>
        <w:rPr>
          <w:rFonts w:ascii="Arial" w:eastAsia="Times New Roman" w:hAnsi="Arial" w:cs="Arial"/>
          <w:b/>
          <w:bCs/>
          <w:color w:val="00B050"/>
          <w:lang w:val="en-US" w:eastAsia="nl-NL"/>
        </w:rPr>
      </w:pPr>
      <w:r w:rsidRPr="00893938">
        <w:rPr>
          <w:rFonts w:ascii="Arial" w:eastAsia="Times New Roman" w:hAnsi="Arial" w:cs="Arial"/>
          <w:b/>
          <w:bCs/>
          <w:color w:val="00B050"/>
          <w:lang w:val="en-US" w:eastAsia="nl-NL"/>
        </w:rPr>
        <w:t>Primary Hyperparathyroidism</w:t>
      </w:r>
    </w:p>
    <w:p w14:paraId="280A1FB1" w14:textId="77777777" w:rsidR="008B46FD" w:rsidRPr="00BF5B66" w:rsidRDefault="008B46FD" w:rsidP="00BF5B66">
      <w:pPr>
        <w:autoSpaceDE w:val="0"/>
        <w:autoSpaceDN w:val="0"/>
        <w:adjustRightInd w:val="0"/>
        <w:spacing w:after="0" w:line="276" w:lineRule="auto"/>
        <w:rPr>
          <w:rFonts w:ascii="Arial" w:eastAsia="Times New Roman" w:hAnsi="Arial" w:cs="Arial"/>
          <w:color w:val="000000"/>
          <w:lang w:val="en-US" w:eastAsia="nl-NL"/>
        </w:rPr>
      </w:pPr>
    </w:p>
    <w:p w14:paraId="0DBFF08C" w14:textId="2404D5EF" w:rsidR="004577E1" w:rsidRPr="00BF5B66" w:rsidRDefault="00FE371C" w:rsidP="00BF5B66">
      <w:pPr>
        <w:autoSpaceDE w:val="0"/>
        <w:autoSpaceDN w:val="0"/>
        <w:adjustRightInd w:val="0"/>
        <w:spacing w:after="0" w:line="276" w:lineRule="auto"/>
        <w:rPr>
          <w:rFonts w:ascii="Arial" w:eastAsia="Times New Roman" w:hAnsi="Arial" w:cs="Arial"/>
          <w:lang w:val="en-US" w:eastAsia="nl-NL"/>
        </w:rPr>
      </w:pPr>
      <w:r w:rsidRPr="00BF5B66">
        <w:rPr>
          <w:rFonts w:ascii="Arial" w:eastAsia="Times New Roman" w:hAnsi="Arial" w:cs="Arial"/>
          <w:color w:val="000000"/>
          <w:lang w:val="en-US" w:eastAsia="nl-NL"/>
        </w:rPr>
        <w:t xml:space="preserve">Screening for </w:t>
      </w:r>
      <w:r w:rsidR="00EC3BEB" w:rsidRPr="00BF5B66">
        <w:rPr>
          <w:rFonts w:ascii="Arial" w:eastAsia="Times New Roman" w:hAnsi="Arial" w:cs="Arial"/>
          <w:color w:val="000000"/>
          <w:lang w:val="en-US" w:eastAsia="nl-NL"/>
        </w:rPr>
        <w:t>p</w:t>
      </w:r>
      <w:r w:rsidRPr="00BF5B66">
        <w:rPr>
          <w:rFonts w:ascii="Arial" w:eastAsia="Times New Roman" w:hAnsi="Arial" w:cs="Arial"/>
          <w:color w:val="000000"/>
          <w:lang w:val="en-US" w:eastAsia="nl-NL"/>
        </w:rPr>
        <w:t>HPT is similar to those with sporadic disease and includes measurement of</w:t>
      </w:r>
      <w:r w:rsidR="00C472B8" w:rsidRPr="00BF5B66">
        <w:rPr>
          <w:rFonts w:ascii="Arial" w:eastAsia="Times New Roman" w:hAnsi="Arial" w:cs="Arial"/>
          <w:color w:val="000000"/>
          <w:lang w:val="en-US" w:eastAsia="nl-NL"/>
        </w:rPr>
        <w:t xml:space="preserve"> </w:t>
      </w:r>
      <w:r w:rsidR="001B3459" w:rsidRPr="00BF5B66">
        <w:rPr>
          <w:rFonts w:ascii="Arial" w:eastAsia="Times New Roman" w:hAnsi="Arial" w:cs="Arial"/>
          <w:color w:val="000000"/>
          <w:lang w:val="en-US" w:eastAsia="nl-NL"/>
        </w:rPr>
        <w:t>(</w:t>
      </w:r>
      <w:r w:rsidR="00C472B8" w:rsidRPr="00BF5B66">
        <w:rPr>
          <w:rFonts w:ascii="Arial" w:eastAsia="Times New Roman" w:hAnsi="Arial" w:cs="Arial"/>
          <w:color w:val="000000"/>
          <w:lang w:val="en-US" w:eastAsia="nl-NL"/>
        </w:rPr>
        <w:t>ionized</w:t>
      </w:r>
      <w:r w:rsidR="001B3459" w:rsidRPr="00BF5B66">
        <w:rPr>
          <w:rFonts w:ascii="Arial" w:eastAsia="Times New Roman" w:hAnsi="Arial" w:cs="Arial"/>
          <w:color w:val="000000"/>
          <w:lang w:val="en-US" w:eastAsia="nl-NL"/>
        </w:rPr>
        <w:t>)</w:t>
      </w:r>
      <w:r w:rsidR="00C472B8" w:rsidRPr="00BF5B66">
        <w:rPr>
          <w:rFonts w:ascii="Arial" w:eastAsia="Times New Roman" w:hAnsi="Arial" w:cs="Arial"/>
          <w:color w:val="000000"/>
          <w:lang w:val="en-US" w:eastAsia="nl-NL"/>
        </w:rPr>
        <w:t xml:space="preserve"> calcium or serum calcium with albumin</w:t>
      </w:r>
      <w:r w:rsidRPr="00BF5B66">
        <w:rPr>
          <w:rFonts w:ascii="Arial" w:eastAsia="Times New Roman" w:hAnsi="Arial" w:cs="Arial"/>
          <w:color w:val="000000"/>
          <w:lang w:val="en-US" w:eastAsia="nl-NL"/>
        </w:rPr>
        <w:t xml:space="preserve"> and intact PTH.</w:t>
      </w:r>
      <w:r w:rsidR="000D11BF" w:rsidRPr="00BF5B66">
        <w:rPr>
          <w:rFonts w:ascii="Arial" w:eastAsia="Times New Roman" w:hAnsi="Arial" w:cs="Arial"/>
          <w:color w:val="000000"/>
          <w:lang w:val="en-US" w:eastAsia="nl-NL"/>
        </w:rPr>
        <w:t xml:space="preserve"> Additional evaluation and follow up of bone density and ki</w:t>
      </w:r>
      <w:r w:rsidR="00EC3BEB" w:rsidRPr="00BF5B66">
        <w:rPr>
          <w:rFonts w:ascii="Arial" w:eastAsia="Times New Roman" w:hAnsi="Arial" w:cs="Arial"/>
          <w:color w:val="000000"/>
          <w:lang w:val="en-US" w:eastAsia="nl-NL"/>
        </w:rPr>
        <w:t>dney function in patients with p</w:t>
      </w:r>
      <w:r w:rsidR="000D11BF" w:rsidRPr="00BF5B66">
        <w:rPr>
          <w:rFonts w:ascii="Arial" w:eastAsia="Times New Roman" w:hAnsi="Arial" w:cs="Arial"/>
          <w:color w:val="000000"/>
          <w:lang w:val="en-US" w:eastAsia="nl-NL"/>
        </w:rPr>
        <w:t xml:space="preserve">HPT is advised. </w:t>
      </w:r>
      <w:r w:rsidRPr="00BF5B66">
        <w:rPr>
          <w:rFonts w:ascii="Arial" w:eastAsia="Times New Roman" w:hAnsi="Arial" w:cs="Arial"/>
          <w:color w:val="000000"/>
          <w:lang w:val="en-US" w:eastAsia="nl-NL"/>
        </w:rPr>
        <w:t xml:space="preserve">ATA guidelines recommend that annual screening start at the </w:t>
      </w:r>
      <w:r w:rsidRPr="00BF5B66">
        <w:rPr>
          <w:rFonts w:ascii="Arial" w:eastAsia="Times New Roman" w:hAnsi="Arial" w:cs="Arial"/>
          <w:lang w:val="en-US" w:eastAsia="nl-NL"/>
        </w:rPr>
        <w:t xml:space="preserve">same time as screening for </w:t>
      </w:r>
      <w:r w:rsidR="00E121C9" w:rsidRPr="00BF5B66">
        <w:rPr>
          <w:rFonts w:ascii="Arial" w:eastAsia="Times New Roman" w:hAnsi="Arial" w:cs="Arial"/>
          <w:lang w:val="en-US" w:eastAsia="nl-NL"/>
        </w:rPr>
        <w:t>PHEO:</w:t>
      </w:r>
      <w:r w:rsidRPr="00BF5B66">
        <w:rPr>
          <w:rFonts w:ascii="Arial" w:eastAsia="Times New Roman" w:hAnsi="Arial" w:cs="Arial"/>
          <w:lang w:val="en-US" w:eastAsia="nl-NL"/>
        </w:rPr>
        <w:t xml:space="preserve"> at age 11 for those in the high risk category and at age 16 for those in </w:t>
      </w:r>
      <w:r w:rsidR="00875F07" w:rsidRPr="00BF5B66">
        <w:rPr>
          <w:rFonts w:ascii="Arial" w:eastAsia="Times New Roman" w:hAnsi="Arial" w:cs="Arial"/>
          <w:lang w:val="en-US" w:eastAsia="nl-NL"/>
        </w:rPr>
        <w:t>the moderate risk category</w:t>
      </w:r>
      <w:r w:rsidR="00930EAA" w:rsidRPr="00BF5B66">
        <w:rPr>
          <w:rFonts w:ascii="Arial" w:eastAsia="Times New Roman" w:hAnsi="Arial" w:cs="Arial"/>
          <w:lang w:val="en-US" w:eastAsia="nl-NL"/>
        </w:rPr>
        <w:t xml:space="preserve"> </w:t>
      </w:r>
      <w:r w:rsidR="00930EAA" w:rsidRPr="00320913">
        <w:rPr>
          <w:rFonts w:ascii="Arial" w:eastAsia="Times New Roman" w:hAnsi="Arial" w:cs="Arial"/>
          <w:lang w:val="en-US" w:eastAsia="nl-NL"/>
        </w:rPr>
        <w:t>(table 1)</w:t>
      </w:r>
      <w:r w:rsidR="006375B8" w:rsidRPr="00BF5B66">
        <w:rPr>
          <w:rFonts w:ascii="Arial" w:eastAsia="Times New Roman" w:hAnsi="Arial" w:cs="Arial"/>
          <w:b/>
          <w:lang w:val="en-US" w:eastAsia="nl-NL"/>
        </w:rPr>
        <w:t xml:space="preserve"> </w:t>
      </w:r>
      <w:r w:rsidR="00875F07" w:rsidRPr="00BF5B66">
        <w:rPr>
          <w:rFonts w:ascii="Arial" w:eastAsia="Times New Roman" w:hAnsi="Arial" w:cs="Arial"/>
          <w:lang w:val="en-US" w:eastAsia="nl-NL"/>
        </w:rPr>
        <w:fldChar w:fldCharType="begin" w:fldLock="1"/>
      </w:r>
      <w:r w:rsidR="00027E27" w:rsidRPr="00BF5B66">
        <w:rPr>
          <w:rFonts w:ascii="Arial" w:eastAsia="Times New Roman" w:hAnsi="Arial" w:cs="Arial"/>
          <w:lang w:val="en-US" w:eastAsia="nl-NL"/>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00875F07" w:rsidRPr="00BF5B66">
        <w:rPr>
          <w:rFonts w:ascii="Arial" w:eastAsia="Times New Roman" w:hAnsi="Arial" w:cs="Arial"/>
          <w:lang w:val="en-US" w:eastAsia="nl-NL"/>
        </w:rPr>
        <w:fldChar w:fldCharType="separate"/>
      </w:r>
      <w:r w:rsidR="0087289D">
        <w:rPr>
          <w:rFonts w:ascii="Arial" w:eastAsia="Times New Roman" w:hAnsi="Arial" w:cs="Arial"/>
          <w:noProof/>
          <w:lang w:val="en-US" w:eastAsia="nl-NL"/>
        </w:rPr>
        <w:t>(</w:t>
      </w:r>
      <w:r w:rsidR="00EC3BEB" w:rsidRPr="00BF5B66">
        <w:rPr>
          <w:rFonts w:ascii="Arial" w:eastAsia="Times New Roman" w:hAnsi="Arial" w:cs="Arial"/>
          <w:noProof/>
          <w:lang w:val="en-US" w:eastAsia="nl-NL"/>
        </w:rPr>
        <w:t>12</w:t>
      </w:r>
      <w:r w:rsidR="0087289D">
        <w:rPr>
          <w:rFonts w:ascii="Arial" w:eastAsia="Times New Roman" w:hAnsi="Arial" w:cs="Arial"/>
          <w:noProof/>
          <w:lang w:val="en-US" w:eastAsia="nl-NL"/>
        </w:rPr>
        <w:t>)</w:t>
      </w:r>
      <w:r w:rsidR="00875F07" w:rsidRPr="00BF5B66">
        <w:rPr>
          <w:rFonts w:ascii="Arial" w:eastAsia="Times New Roman" w:hAnsi="Arial" w:cs="Arial"/>
          <w:lang w:val="en-US" w:eastAsia="nl-NL"/>
        </w:rPr>
        <w:fldChar w:fldCharType="end"/>
      </w:r>
      <w:r w:rsidR="004577E1" w:rsidRPr="00BF5B66">
        <w:rPr>
          <w:rFonts w:ascii="Arial" w:eastAsia="Times New Roman" w:hAnsi="Arial" w:cs="Arial"/>
          <w:lang w:val="en-US" w:eastAsia="nl-NL"/>
        </w:rPr>
        <w:t>.</w:t>
      </w:r>
      <w:r w:rsidR="00C472B8" w:rsidRPr="00BF5B66">
        <w:rPr>
          <w:rFonts w:ascii="Arial" w:eastAsia="Times New Roman" w:hAnsi="Arial" w:cs="Arial"/>
          <w:lang w:val="en-US" w:eastAsia="nl-NL"/>
        </w:rPr>
        <w:t xml:space="preserve"> Once</w:t>
      </w:r>
      <w:r w:rsidR="00CF68AD" w:rsidRPr="00BF5B66">
        <w:rPr>
          <w:rFonts w:ascii="Arial" w:eastAsia="Times New Roman" w:hAnsi="Arial" w:cs="Arial"/>
          <w:lang w:val="en-US" w:eastAsia="nl-NL"/>
        </w:rPr>
        <w:t xml:space="preserve"> </w:t>
      </w:r>
      <w:r w:rsidR="00EC3BEB" w:rsidRPr="00BF5B66">
        <w:rPr>
          <w:rFonts w:ascii="Arial" w:eastAsia="Times New Roman" w:hAnsi="Arial" w:cs="Arial"/>
          <w:lang w:val="en-US" w:eastAsia="nl-NL"/>
        </w:rPr>
        <w:t>p</w:t>
      </w:r>
      <w:r w:rsidR="00CF68AD" w:rsidRPr="00BF5B66">
        <w:rPr>
          <w:rFonts w:ascii="Arial" w:eastAsia="Times New Roman" w:hAnsi="Arial" w:cs="Arial"/>
          <w:lang w:val="en-US" w:eastAsia="nl-NL"/>
        </w:rPr>
        <w:t xml:space="preserve">HPT is diagnosed, imaging studies are advised to visualize enlarged parathyroid glands. </w:t>
      </w:r>
      <w:r w:rsidR="00320913">
        <w:rPr>
          <w:rFonts w:ascii="Arial" w:eastAsia="Times New Roman" w:hAnsi="Arial" w:cs="Arial"/>
          <w:lang w:val="en-US" w:eastAsia="nl-NL"/>
        </w:rPr>
        <w:t>Neck ultrasound</w:t>
      </w:r>
      <w:r w:rsidR="00E121C9" w:rsidRPr="00BF5B66">
        <w:rPr>
          <w:rFonts w:ascii="Arial" w:hAnsi="Arial" w:cs="Arial"/>
          <w:lang w:val="en-US"/>
        </w:rPr>
        <w:t xml:space="preserve"> should be part of the diagnostic strategy. Combined radiology tec</w:t>
      </w:r>
      <w:r w:rsidR="00C472B8" w:rsidRPr="00BF5B66">
        <w:rPr>
          <w:rFonts w:ascii="Arial" w:hAnsi="Arial" w:cs="Arial"/>
          <w:lang w:val="en-US"/>
        </w:rPr>
        <w:t>h</w:t>
      </w:r>
      <w:r w:rsidR="00E121C9" w:rsidRPr="00BF5B66">
        <w:rPr>
          <w:rFonts w:ascii="Arial" w:hAnsi="Arial" w:cs="Arial"/>
          <w:lang w:val="en-US"/>
        </w:rPr>
        <w:t xml:space="preserve">niques increase localization accuracy, </w:t>
      </w:r>
      <w:r w:rsidR="002604D2" w:rsidRPr="00BF5B66">
        <w:rPr>
          <w:rFonts w:ascii="Arial" w:hAnsi="Arial" w:cs="Arial"/>
          <w:lang w:val="en-US"/>
        </w:rPr>
        <w:t xml:space="preserve">so </w:t>
      </w:r>
      <w:r w:rsidR="00E121C9" w:rsidRPr="00BF5B66">
        <w:rPr>
          <w:rFonts w:ascii="Arial" w:hAnsi="Arial" w:cs="Arial"/>
          <w:lang w:val="en-US"/>
        </w:rPr>
        <w:t xml:space="preserve">the combination of </w:t>
      </w:r>
      <w:r w:rsidR="00320913">
        <w:rPr>
          <w:rFonts w:ascii="Arial" w:hAnsi="Arial" w:cs="Arial"/>
          <w:lang w:val="en-US"/>
        </w:rPr>
        <w:t>neck ultrasound</w:t>
      </w:r>
      <w:r w:rsidR="00E121C9" w:rsidRPr="00BF5B66">
        <w:rPr>
          <w:rFonts w:ascii="Arial" w:hAnsi="Arial" w:cs="Arial"/>
          <w:lang w:val="en-US"/>
        </w:rPr>
        <w:t xml:space="preserve"> with parathyroid scintigraphy with Technetium </w:t>
      </w:r>
      <w:r w:rsidR="006375B8" w:rsidRPr="00BF5B66">
        <w:rPr>
          <w:rFonts w:ascii="Arial" w:hAnsi="Arial" w:cs="Arial"/>
          <w:lang w:val="en-US"/>
        </w:rPr>
        <w:t>(</w:t>
      </w:r>
      <w:r w:rsidR="00E121C9" w:rsidRPr="00BF5B66">
        <w:rPr>
          <w:rFonts w:ascii="Arial" w:hAnsi="Arial" w:cs="Arial"/>
          <w:lang w:val="en-US"/>
        </w:rPr>
        <w:t>Tc</w:t>
      </w:r>
      <w:r w:rsidR="006375B8" w:rsidRPr="00BF5B66">
        <w:rPr>
          <w:rFonts w:ascii="Arial" w:hAnsi="Arial" w:cs="Arial"/>
          <w:lang w:val="en-US"/>
        </w:rPr>
        <w:t>)</w:t>
      </w:r>
      <w:r w:rsidR="00E121C9" w:rsidRPr="00BF5B66">
        <w:rPr>
          <w:rFonts w:ascii="Arial" w:hAnsi="Arial" w:cs="Arial"/>
          <w:lang w:val="en-US"/>
        </w:rPr>
        <w:t xml:space="preserve"> 99m sestamibi, </w:t>
      </w:r>
      <w:r w:rsidR="00E121C9" w:rsidRPr="00BF5B66">
        <w:rPr>
          <w:rFonts w:ascii="Arial" w:hAnsi="Arial" w:cs="Arial"/>
          <w:shd w:val="clear" w:color="auto" w:fill="FCFCFC"/>
          <w:vertAlign w:val="superscript"/>
          <w:lang w:val="en-US"/>
        </w:rPr>
        <w:t>18</w:t>
      </w:r>
      <w:r w:rsidR="00E121C9" w:rsidRPr="00BF5B66">
        <w:rPr>
          <w:rFonts w:ascii="Arial" w:hAnsi="Arial" w:cs="Arial"/>
          <w:shd w:val="clear" w:color="auto" w:fill="FCFCFC"/>
          <w:lang w:val="en-US"/>
        </w:rPr>
        <w:t>F-fluorocholine</w:t>
      </w:r>
      <w:r w:rsidR="00E121C9" w:rsidRPr="00BF5B66">
        <w:rPr>
          <w:rFonts w:ascii="Arial" w:hAnsi="Arial" w:cs="Arial"/>
          <w:lang w:val="en-US"/>
        </w:rPr>
        <w:t xml:space="preserve"> PET</w:t>
      </w:r>
      <w:r w:rsidR="006375B8" w:rsidRPr="00BF5B66">
        <w:rPr>
          <w:rFonts w:ascii="Arial" w:hAnsi="Arial" w:cs="Arial"/>
          <w:lang w:val="en-US"/>
        </w:rPr>
        <w:t>/</w:t>
      </w:r>
      <w:r w:rsidR="00E121C9" w:rsidRPr="00BF5B66">
        <w:rPr>
          <w:rFonts w:ascii="Arial" w:hAnsi="Arial" w:cs="Arial"/>
          <w:lang w:val="en-US"/>
        </w:rPr>
        <w:t>CT</w:t>
      </w:r>
      <w:r w:rsidR="00320913">
        <w:rPr>
          <w:rFonts w:ascii="Arial" w:hAnsi="Arial" w:cs="Arial"/>
          <w:lang w:val="en-US"/>
        </w:rPr>
        <w:t>,</w:t>
      </w:r>
      <w:r w:rsidR="00E121C9" w:rsidRPr="00BF5B66">
        <w:rPr>
          <w:rFonts w:ascii="Arial" w:hAnsi="Arial" w:cs="Arial"/>
          <w:lang w:val="en-US"/>
        </w:rPr>
        <w:t xml:space="preserve"> or 4-dimensional CT is recommended. The type of imaging to use must be based on knowledge of the clinician </w:t>
      </w:r>
      <w:r w:rsidR="00672FED" w:rsidRPr="00BF5B66">
        <w:rPr>
          <w:rFonts w:ascii="Arial" w:hAnsi="Arial" w:cs="Arial"/>
          <w:lang w:val="en-US"/>
        </w:rPr>
        <w:t>regional</w:t>
      </w:r>
      <w:r w:rsidR="00E121C9" w:rsidRPr="00BF5B66">
        <w:rPr>
          <w:rFonts w:ascii="Arial" w:hAnsi="Arial" w:cs="Arial"/>
          <w:lang w:val="en-US"/>
        </w:rPr>
        <w:t xml:space="preserve"> imaging capabilities and experience</w:t>
      </w:r>
      <w:r w:rsidR="006375B8" w:rsidRPr="00BF5B66">
        <w:rPr>
          <w:rFonts w:ascii="Arial" w:hAnsi="Arial" w:cs="Arial"/>
          <w:lang w:val="en-US"/>
        </w:rPr>
        <w:t xml:space="preserve"> </w:t>
      </w:r>
      <w:r w:rsidR="00E121C9" w:rsidRPr="00BF5B66">
        <w:rPr>
          <w:rFonts w:ascii="Arial" w:hAnsi="Arial" w:cs="Arial"/>
          <w:lang w:val="en-US"/>
        </w:rPr>
        <w:fldChar w:fldCharType="begin" w:fldLock="1"/>
      </w:r>
      <w:r w:rsidR="00C01260" w:rsidRPr="00BF5B66">
        <w:rPr>
          <w:rFonts w:ascii="Arial" w:hAnsi="Arial" w:cs="Arial"/>
          <w:lang w:val="en-US"/>
        </w:rPr>
        <w:instrText>ADDIN CSL_CITATION {"citationItems":[{"id":"ITEM-1","itemData":{"DOI":"10.1001/jamasurg.2016.2310","ISSN":"21686254","PMID":"27532368","abstract":"Importance: Primary hyperparathyroidism (pHPT) is a common clinical problem for which the only definitive management is surgery. Surgical management has evolved considerably during the last several decades. Objective: To develop evidence-based guidelines to enhance the appropriate, safe, and effective practice of parathyroidectomy. Evidence Review: A multidisciplinary panel used PubMed to review the medical literature from January 1, 1985, to July 1, 2015. Levels of evidence were determined using the American College of Physicians grading system, and recommendations were discussed until consensus. Findings: Initial evaluation should include 25-hydroxyvitamin D measurement, 24-hour urine calcium measurement, dual-energy x-ray absorptiometry, and supplementation for vitamin D deficiency. Parathyroidectomy is indicated for all symptomatic patients, should be considered for most asymptomatic patients, and is more cost-effective than observation or pharmacologic therapy. Cervical ultrasonography or other high-resolution imaging is recommended for operative planning. Patients with nonlocalizing imaging remain surgical candidates. Preoperative parathyroid biopsy should be avoided. Surgeons who perform a high volume of operations have better outcomes. The possibility of multigland disease should be routinely considered. Both focused, image-guided surgery (minimally invasive parathyroidectomy) and bilateral exploration are appropriate operations that achieve high cure rates. For minimally invasive parathyroidectomy, intraoperative parathyroid hormone monitoring via a reliable protocol is recommended. Minimally invasive parathyroidectomy is not routinely recommended for known or suspected multigland disease. Ex vivo aspiration of resected parathyroid tissue may be used to confirm parathyroid tissue intraoperatively. Clinically relevant thyroid disease should be assessed preoperatively and managed during parathyroidectomy. Devascularized normal parathyroid tissue should be autotransplanted. Patients should be observed postoperatively for hematoma, evaluated for hypocalcemia and symptoms of hypocalcemia, and followed up to assess for cure defined as eucalcemia at more than 6 months. Calcium supplementation may be indicated postoperatively. Familial pHPT, reoperative parathyroidectomy, and parathyroid carcinoma are challenging entities that require special consideration and expertise. Conclusions and Relevance: Evidence-based recommendationswere created to assist cl…","author":[{"dropping-particle":"","family":"Wilhelm","given":"Scott M.","non-dropping-particle":"","parse-names":false,"suffix":""},{"dropping-particle":"","family":"Wang","given":"Tracy S.","non-dropping-particle":"","parse-names":false,"suffix":""},{"dropping-particle":"","family":"Ruan","given":"Daniel T.","non-dropping-particle":"","parse-names":false,"suffix":""},{"dropping-particle":"","family":"Lee","given":"James A.","non-dropping-particle":"","parse-names":false,"suffix":""},{"dropping-particle":"","family":"Asa","given":"Sylvia L.","non-dropping-particle":"","parse-names":false,"suffix":""},{"dropping-particle":"","family":"Duh","given":"Quan Yang","non-dropping-particle":"","parse-names":false,"suffix":""},{"dropping-particle":"","family":"Doherty","given":"Gerard M.","non-dropping-particle":"","parse-names":false,"suffix":""},{"dropping-particle":"","family":"Herrera","given":"Miguel F.","non-dropping-particle":"","parse-names":false,"suffix":""},{"dropping-particle":"","family":"Pasieka","given":"Janice L.","non-dropping-particle":"","parse-names":false,"suffix":""},{"dropping-particle":"","family":"Perrier","given":"Nancy D.","non-dropping-particle":"","parse-names":false,"suffix":""},{"dropping-particle":"","family":"Silverberg","given":"Shonni J.","non-dropping-particle":"","parse-names":false,"suffix":""},{"dropping-particle":"","family":"Solórzano","given":"Carmen C.","non-dropping-particle":"","parse-names":false,"suffix":""},{"dropping-particle":"","family":"Sturgeon","given":"Cord","non-dropping-particle":"","parse-names":false,"suffix":""},{"dropping-particle":"","family":"Tublin","given":"Mitchell E.","non-dropping-particle":"","parse-names":false,"suffix":""},{"dropping-particle":"","family":"Udelsman","given":"Robert","non-dropping-particle":"","parse-names":false,"suffix":""},{"dropping-particle":"","family":"Carty","given":"Sally E.","non-dropping-particle":"","parse-names":false,"suffix":""}],"container-title":"JAMA Surgery","id":"ITEM-1","issued":{"date-parts":[["2016"]]},"title":"The American association of endocrine surgeons guidelines for definitive management of primary hyperparathyroidism","type":"article-journal"},"uris":["http://www.mendeley.com/documents/?uuid=52b26ff1-001e-4d61-af18-f6952c4261cd"]}],"mendeley":{"formattedCitation":"[48]","plainTextFormattedCitation":"[48]","previouslyFormattedCitation":"[48]"},"properties":{"noteIndex":0},"schema":"https://github.com/citation-style-language/schema/raw/master/csl-citation.json"}</w:instrText>
      </w:r>
      <w:r w:rsidR="00E121C9" w:rsidRPr="00BF5B66">
        <w:rPr>
          <w:rFonts w:ascii="Arial" w:hAnsi="Arial" w:cs="Arial"/>
          <w:lang w:val="en-US"/>
        </w:rPr>
        <w:fldChar w:fldCharType="separate"/>
      </w:r>
      <w:r w:rsidR="0087289D">
        <w:rPr>
          <w:rFonts w:ascii="Arial" w:hAnsi="Arial" w:cs="Arial"/>
          <w:noProof/>
          <w:lang w:val="en-US"/>
        </w:rPr>
        <w:t>(</w:t>
      </w:r>
      <w:r w:rsidR="00461C21" w:rsidRPr="00BF5B66">
        <w:rPr>
          <w:rFonts w:ascii="Arial" w:hAnsi="Arial" w:cs="Arial"/>
          <w:noProof/>
          <w:lang w:val="en-US"/>
        </w:rPr>
        <w:t>48</w:t>
      </w:r>
      <w:r w:rsidR="0087289D">
        <w:rPr>
          <w:rFonts w:ascii="Arial" w:hAnsi="Arial" w:cs="Arial"/>
          <w:noProof/>
          <w:lang w:val="en-US"/>
        </w:rPr>
        <w:t>)</w:t>
      </w:r>
      <w:r w:rsidR="00E121C9" w:rsidRPr="00BF5B66">
        <w:rPr>
          <w:rFonts w:ascii="Arial" w:hAnsi="Arial" w:cs="Arial"/>
          <w:lang w:val="en-US"/>
        </w:rPr>
        <w:fldChar w:fldCharType="end"/>
      </w:r>
      <w:r w:rsidR="00E121C9" w:rsidRPr="00BF5B66">
        <w:rPr>
          <w:rFonts w:ascii="Arial" w:hAnsi="Arial" w:cs="Arial"/>
          <w:lang w:val="en-US"/>
        </w:rPr>
        <w:t>.</w:t>
      </w:r>
    </w:p>
    <w:p w14:paraId="6AC9C5F4" w14:textId="77777777" w:rsidR="00C901DC" w:rsidRDefault="00C901DC" w:rsidP="00BF5B66">
      <w:pPr>
        <w:autoSpaceDE w:val="0"/>
        <w:autoSpaceDN w:val="0"/>
        <w:adjustRightInd w:val="0"/>
        <w:spacing w:after="0" w:line="276" w:lineRule="auto"/>
        <w:rPr>
          <w:rFonts w:ascii="Arial" w:eastAsia="Times New Roman" w:hAnsi="Arial" w:cs="Arial"/>
          <w:lang w:val="en-US" w:eastAsia="nl-NL"/>
        </w:rPr>
      </w:pPr>
    </w:p>
    <w:p w14:paraId="12EE41CD" w14:textId="6E55C093" w:rsidR="00FE371C" w:rsidRPr="00BF5B66" w:rsidRDefault="00875F07" w:rsidP="00BF5B66">
      <w:pPr>
        <w:autoSpaceDE w:val="0"/>
        <w:autoSpaceDN w:val="0"/>
        <w:adjustRightInd w:val="0"/>
        <w:spacing w:after="0" w:line="276" w:lineRule="auto"/>
        <w:rPr>
          <w:rFonts w:ascii="Arial" w:eastAsia="Times New Roman" w:hAnsi="Arial" w:cs="Arial"/>
          <w:lang w:val="en-US" w:eastAsia="nl-NL"/>
        </w:rPr>
      </w:pPr>
      <w:r w:rsidRPr="00BF5B66">
        <w:rPr>
          <w:rFonts w:ascii="Arial" w:eastAsia="Times New Roman" w:hAnsi="Arial" w:cs="Arial"/>
          <w:lang w:val="en-US" w:eastAsia="nl-NL"/>
        </w:rPr>
        <w:t>Given the intra- and interfamilial variabil</w:t>
      </w:r>
      <w:r w:rsidR="00EC3BEB" w:rsidRPr="00BF5B66">
        <w:rPr>
          <w:rFonts w:ascii="Arial" w:eastAsia="Times New Roman" w:hAnsi="Arial" w:cs="Arial"/>
          <w:lang w:val="en-US" w:eastAsia="nl-NL"/>
        </w:rPr>
        <w:t>ity in PHEO and p</w:t>
      </w:r>
      <w:r w:rsidR="004577E1" w:rsidRPr="00BF5B66">
        <w:rPr>
          <w:rFonts w:ascii="Arial" w:eastAsia="Times New Roman" w:hAnsi="Arial" w:cs="Arial"/>
          <w:lang w:val="en-US" w:eastAsia="nl-NL"/>
        </w:rPr>
        <w:t>HPT incidence, a static surveillance was advised by the ATA guideline. Some authors h</w:t>
      </w:r>
      <w:r w:rsidR="00FE371C" w:rsidRPr="00BF5B66">
        <w:rPr>
          <w:rFonts w:ascii="Arial" w:eastAsia="Times New Roman" w:hAnsi="Arial" w:cs="Arial"/>
          <w:lang w:val="en-US" w:eastAsia="nl-NL"/>
        </w:rPr>
        <w:t>ave suggested</w:t>
      </w:r>
      <w:r w:rsidR="004577E1" w:rsidRPr="00BF5B66">
        <w:rPr>
          <w:rFonts w:ascii="Arial" w:eastAsia="Times New Roman" w:hAnsi="Arial" w:cs="Arial"/>
          <w:lang w:val="en-US" w:eastAsia="nl-NL"/>
        </w:rPr>
        <w:t xml:space="preserve"> to tailor </w:t>
      </w:r>
      <w:r w:rsidR="00FE371C" w:rsidRPr="00BF5B66">
        <w:rPr>
          <w:rFonts w:ascii="Arial" w:eastAsia="Times New Roman" w:hAnsi="Arial" w:cs="Arial"/>
          <w:lang w:val="en-US" w:eastAsia="nl-NL"/>
        </w:rPr>
        <w:t>the frequency of biochem</w:t>
      </w:r>
      <w:r w:rsidR="006375B8" w:rsidRPr="00BF5B66">
        <w:rPr>
          <w:rFonts w:ascii="Arial" w:eastAsia="Times New Roman" w:hAnsi="Arial" w:cs="Arial"/>
          <w:lang w:val="en-US" w:eastAsia="nl-NL"/>
        </w:rPr>
        <w:t>ical screening for PHEO</w:t>
      </w:r>
      <w:r w:rsidR="004577E1" w:rsidRPr="00BF5B66">
        <w:rPr>
          <w:rFonts w:ascii="Arial" w:eastAsia="Times New Roman" w:hAnsi="Arial" w:cs="Arial"/>
          <w:lang w:val="en-US" w:eastAsia="nl-NL"/>
        </w:rPr>
        <w:t xml:space="preserve"> and </w:t>
      </w:r>
      <w:r w:rsidR="00EC3BEB" w:rsidRPr="00BF5B66">
        <w:rPr>
          <w:rFonts w:ascii="Arial" w:eastAsia="Times New Roman" w:hAnsi="Arial" w:cs="Arial"/>
          <w:lang w:val="en-US" w:eastAsia="nl-NL"/>
        </w:rPr>
        <w:t>p</w:t>
      </w:r>
      <w:r w:rsidR="004577E1" w:rsidRPr="00BF5B66">
        <w:rPr>
          <w:rFonts w:ascii="Arial" w:eastAsia="Times New Roman" w:hAnsi="Arial" w:cs="Arial"/>
          <w:lang w:val="en-US" w:eastAsia="nl-NL"/>
        </w:rPr>
        <w:t xml:space="preserve">HPT, </w:t>
      </w:r>
      <w:r w:rsidR="00FE371C" w:rsidRPr="00BF5B66">
        <w:rPr>
          <w:rFonts w:ascii="Arial" w:eastAsia="Times New Roman" w:hAnsi="Arial" w:cs="Arial"/>
          <w:lang w:val="en-US" w:eastAsia="nl-NL"/>
        </w:rPr>
        <w:t>based on age</w:t>
      </w:r>
      <w:r w:rsidR="004577E1" w:rsidRPr="00BF5B66">
        <w:rPr>
          <w:rFonts w:ascii="Arial" w:eastAsia="Times New Roman" w:hAnsi="Arial" w:cs="Arial"/>
          <w:lang w:val="en-US" w:eastAsia="nl-NL"/>
        </w:rPr>
        <w:t xml:space="preserve"> and ATA risk category</w:t>
      </w:r>
      <w:r w:rsidR="006375B8" w:rsidRPr="00BF5B66">
        <w:rPr>
          <w:rFonts w:ascii="Arial" w:eastAsia="Times New Roman" w:hAnsi="Arial" w:cs="Arial"/>
          <w:lang w:val="en-US" w:eastAsia="nl-NL"/>
        </w:rPr>
        <w:t xml:space="preserve"> </w:t>
      </w:r>
      <w:r w:rsidR="004577E1" w:rsidRPr="00BF5B66">
        <w:rPr>
          <w:rFonts w:ascii="Arial" w:eastAsia="Times New Roman" w:hAnsi="Arial" w:cs="Arial"/>
          <w:lang w:val="en-US" w:eastAsia="nl-NL"/>
        </w:rPr>
        <w:fldChar w:fldCharType="begin" w:fldLock="1"/>
      </w:r>
      <w:r w:rsidR="00C01260" w:rsidRPr="00BF5B66">
        <w:rPr>
          <w:rFonts w:ascii="Arial" w:eastAsia="Times New Roman" w:hAnsi="Arial" w:cs="Arial"/>
          <w:lang w:val="en-US" w:eastAsia="nl-NL"/>
        </w:rPr>
        <w:instrText>ADDIN CSL_CITATION {"citationItems":[{"id":"ITEM-1","itemData":{"DOI":"10.1210/jc.2012-3192","ISSN":"0021972X","PMID":"23284010","abstract":"Context: In multiple endocrine neoplasia type 2, American Thyroid Association (ATA) management guidelines recommend continuous biochemical screening for pheochromocytoma and/or primary hyperparathyroidism. This implicit assumption of linear tumor development is difficult to reconcile with current thinking that cells accrue somatic mutations stochastically, yielding a bell-shaped distribution. Objective: This investigation aimed at evaluating the age distribution of pheochromocytoma and primary hyperparathyroidism in gene carriers at risk of developing multiple endocrine neoplasia type 2. Design: ATA class D, C, B, and A mutations, with or without pheochromocytoma and/or primary hyperparathyroidism, were plotted against carrier age at the time of diagnosis or last follow-up. Setting: The setting was a surgical referral center. Patients: Included were 474 carriers of ATA class D (37 patients), C (170 patients), B (112 patients), and A (155 patients) mutations. Eighty-four carriers (17.8%) developed pheochromocytoma (bilateral in 42 patients) and 20 carriers (4.2%) primary hyperparathyroidism. Interventions: Interventions were adrenalectomy and/or parathyroidectomy. Main Outcome Measures: Main outcome measures were multiple endocrine neoplasia type 2-associated tumors. Results: Bell-shaped age distribution curves were obtained for unilateral and bilateral pheochromocytoma (ATA class D, C, and B) and primary hyperparathyroidism (ATA class C and B). Owing to the rarity of events, the bell shape of the distribution curve was faint but consistent with a random distribution for ATA class A mutations (unilateral pheochromocytoma and primary hyperparathyroidism). With decreasing penetrance, the bell-shaped distribution curve, becoming narrower and flatter, shifted to the right toward higher age groups. Conclusions: These data, revealing phases of greater amidst phases of lower penetrance, support adjustment of biochemical screening to carrier age and ATA class. Copyright © 2013 by The Endocrine Society.","author":[{"dropping-particle":"","family":"Machens","given":"Andreas","non-dropping-particle":"","parse-names":false,"suffix":""},{"dropping-particle":"","family":"Lorenz","given":"Kerstin","non-dropping-particle":"","parse-names":false,"suffix":""},{"dropping-particle":"","family":"Dralle","given":"Henning","non-dropping-particle":"","parse-names":false,"suffix":""}],"container-title":"Journal of Clinical Endocrinology and Metabolism","id":"ITEM-1","issued":{"date-parts":[["2013"]]},"title":"Peak incidence of pheochromocytoma and primary hyperparathyroidism in multiple endocrine neoplasia 2: Need for age-adjusted biochemical screening","type":"article-journal"},"uris":["http://www.mendeley.com/documents/?uuid=32109eee-fd73-464a-a263-01a8f38c7a49"]}],"mendeley":{"formattedCitation":"[49]","plainTextFormattedCitation":"[49]","previouslyFormattedCitation":"[49]"},"properties":{"noteIndex":0},"schema":"https://github.com/citation-style-language/schema/raw/master/csl-citation.json"}</w:instrText>
      </w:r>
      <w:r w:rsidR="004577E1" w:rsidRPr="00BF5B66">
        <w:rPr>
          <w:rFonts w:ascii="Arial" w:eastAsia="Times New Roman" w:hAnsi="Arial" w:cs="Arial"/>
          <w:lang w:val="en-US" w:eastAsia="nl-NL"/>
        </w:rPr>
        <w:fldChar w:fldCharType="separate"/>
      </w:r>
      <w:r w:rsidR="0087289D">
        <w:rPr>
          <w:rFonts w:ascii="Arial" w:eastAsia="Times New Roman" w:hAnsi="Arial" w:cs="Arial"/>
          <w:noProof/>
          <w:lang w:val="en-US" w:eastAsia="nl-NL"/>
        </w:rPr>
        <w:t>(</w:t>
      </w:r>
      <w:r w:rsidR="00461C21" w:rsidRPr="00BF5B66">
        <w:rPr>
          <w:rFonts w:ascii="Arial" w:eastAsia="Times New Roman" w:hAnsi="Arial" w:cs="Arial"/>
          <w:noProof/>
          <w:lang w:val="en-US" w:eastAsia="nl-NL"/>
        </w:rPr>
        <w:t>49</w:t>
      </w:r>
      <w:r w:rsidR="0087289D">
        <w:rPr>
          <w:rFonts w:ascii="Arial" w:eastAsia="Times New Roman" w:hAnsi="Arial" w:cs="Arial"/>
          <w:noProof/>
          <w:lang w:val="en-US" w:eastAsia="nl-NL"/>
        </w:rPr>
        <w:t>)</w:t>
      </w:r>
      <w:r w:rsidR="004577E1" w:rsidRPr="00BF5B66">
        <w:rPr>
          <w:rFonts w:ascii="Arial" w:eastAsia="Times New Roman" w:hAnsi="Arial" w:cs="Arial"/>
          <w:lang w:val="en-US" w:eastAsia="nl-NL"/>
        </w:rPr>
        <w:fldChar w:fldCharType="end"/>
      </w:r>
      <w:r w:rsidR="004577E1" w:rsidRPr="00BF5B66">
        <w:rPr>
          <w:rFonts w:ascii="Arial" w:eastAsia="Times New Roman" w:hAnsi="Arial" w:cs="Arial"/>
          <w:lang w:val="en-US" w:eastAsia="nl-NL"/>
        </w:rPr>
        <w:t xml:space="preserve">. However, </w:t>
      </w:r>
      <w:r w:rsidR="004577E1" w:rsidRPr="00BF5B66">
        <w:rPr>
          <w:rFonts w:ascii="Arial" w:hAnsi="Arial" w:cs="Arial"/>
          <w:shd w:val="clear" w:color="auto" w:fill="FFFFFF"/>
          <w:lang w:val="en-US"/>
        </w:rPr>
        <w:t>large prospective studies are needed to validate their findings on age-related penetrance before a more tailored surveillance</w:t>
      </w:r>
      <w:r w:rsidR="002604D2" w:rsidRPr="00BF5B66">
        <w:rPr>
          <w:rFonts w:ascii="Arial" w:hAnsi="Arial" w:cs="Arial"/>
          <w:shd w:val="clear" w:color="auto" w:fill="FFFFFF"/>
          <w:lang w:val="en-US"/>
        </w:rPr>
        <w:t xml:space="preserve"> by age</w:t>
      </w:r>
      <w:r w:rsidR="004577E1" w:rsidRPr="00BF5B66">
        <w:rPr>
          <w:rFonts w:ascii="Arial" w:hAnsi="Arial" w:cs="Arial"/>
          <w:shd w:val="clear" w:color="auto" w:fill="FFFFFF"/>
          <w:lang w:val="en-US"/>
        </w:rPr>
        <w:t xml:space="preserve"> can be applied. </w:t>
      </w:r>
    </w:p>
    <w:p w14:paraId="595F0E7E" w14:textId="77777777" w:rsidR="00FE371C" w:rsidRPr="00BF5B66" w:rsidRDefault="00FE371C" w:rsidP="00BF5B66">
      <w:pPr>
        <w:shd w:val="clear" w:color="auto" w:fill="FFFFFF"/>
        <w:spacing w:after="0" w:line="276" w:lineRule="auto"/>
        <w:textAlignment w:val="baseline"/>
        <w:rPr>
          <w:rFonts w:ascii="Arial" w:eastAsia="Times New Roman" w:hAnsi="Arial" w:cs="Arial"/>
          <w:color w:val="000000"/>
          <w:lang w:val="en-US" w:eastAsia="nl-NL"/>
        </w:rPr>
      </w:pPr>
      <w:r w:rsidRPr="00BF5B66">
        <w:rPr>
          <w:rFonts w:ascii="Arial" w:eastAsia="Times New Roman" w:hAnsi="Arial" w:cs="Arial"/>
          <w:color w:val="000000"/>
          <w:lang w:val="en-US" w:eastAsia="nl-NL"/>
        </w:rPr>
        <w:t> </w:t>
      </w:r>
    </w:p>
    <w:p w14:paraId="2EBBDA61" w14:textId="77777777" w:rsidR="00FE371C" w:rsidRPr="00893938" w:rsidRDefault="00FE371C" w:rsidP="00BF5B66">
      <w:pPr>
        <w:shd w:val="clear" w:color="auto" w:fill="FFFFFF"/>
        <w:spacing w:after="0" w:line="276" w:lineRule="auto"/>
        <w:textAlignment w:val="baseline"/>
        <w:outlineLvl w:val="1"/>
        <w:rPr>
          <w:rFonts w:ascii="Arial" w:eastAsia="Times New Roman" w:hAnsi="Arial" w:cs="Arial"/>
          <w:b/>
          <w:bCs/>
          <w:color w:val="0070C0"/>
          <w:lang w:val="en-US" w:eastAsia="nl-NL"/>
        </w:rPr>
      </w:pPr>
      <w:r w:rsidRPr="00893938">
        <w:rPr>
          <w:rFonts w:ascii="Arial" w:eastAsia="Times New Roman" w:hAnsi="Arial" w:cs="Arial"/>
          <w:b/>
          <w:bCs/>
          <w:color w:val="0070C0"/>
          <w:lang w:val="en-US" w:eastAsia="nl-NL"/>
        </w:rPr>
        <w:lastRenderedPageBreak/>
        <w:t>SURGICAL MANAGEMENT</w:t>
      </w:r>
    </w:p>
    <w:p w14:paraId="203A7AED" w14:textId="77777777" w:rsidR="00C901DC" w:rsidRDefault="00C901DC" w:rsidP="00BF5B66">
      <w:pPr>
        <w:spacing w:after="0" w:line="276" w:lineRule="auto"/>
        <w:rPr>
          <w:rFonts w:ascii="Arial" w:hAnsi="Arial" w:cs="Arial"/>
          <w:lang w:val="en-US"/>
        </w:rPr>
      </w:pPr>
    </w:p>
    <w:p w14:paraId="29BE900B" w14:textId="0F775258" w:rsidR="00D40B6D" w:rsidRPr="00BF5B66" w:rsidRDefault="00D40B6D" w:rsidP="00BF5B66">
      <w:pPr>
        <w:spacing w:after="0" w:line="276" w:lineRule="auto"/>
        <w:rPr>
          <w:rFonts w:ascii="Arial" w:hAnsi="Arial" w:cs="Arial"/>
          <w:lang w:val="en-US"/>
        </w:rPr>
      </w:pPr>
      <w:r w:rsidRPr="00BF5B66">
        <w:rPr>
          <w:rFonts w:ascii="Arial" w:hAnsi="Arial" w:cs="Arial"/>
          <w:lang w:val="en-US"/>
        </w:rPr>
        <w:t>P</w:t>
      </w:r>
      <w:r w:rsidR="006375B8" w:rsidRPr="00BF5B66">
        <w:rPr>
          <w:rFonts w:ascii="Arial" w:hAnsi="Arial" w:cs="Arial"/>
          <w:lang w:val="en-US"/>
        </w:rPr>
        <w:t>HEO</w:t>
      </w:r>
      <w:r w:rsidRPr="00BF5B66">
        <w:rPr>
          <w:rFonts w:ascii="Arial" w:hAnsi="Arial" w:cs="Arial"/>
          <w:lang w:val="en-US"/>
        </w:rPr>
        <w:t xml:space="preserve"> may cause a dangerous hypertensive crisis during surgery</w:t>
      </w:r>
      <w:r w:rsidR="0035781E" w:rsidRPr="00BF5B66">
        <w:rPr>
          <w:rFonts w:ascii="Arial" w:hAnsi="Arial" w:cs="Arial"/>
          <w:lang w:val="en-US"/>
        </w:rPr>
        <w:t xml:space="preserve"> </w:t>
      </w:r>
      <w:r w:rsidR="0035781E" w:rsidRPr="00BF5B66">
        <w:rPr>
          <w:rFonts w:ascii="Arial" w:hAnsi="Arial" w:cs="Arial"/>
          <w:lang w:val="en-US"/>
        </w:rPr>
        <w:fldChar w:fldCharType="begin" w:fldLock="1"/>
      </w:r>
      <w:r w:rsidR="00C01260" w:rsidRPr="00BF5B66">
        <w:rPr>
          <w:rFonts w:ascii="Arial" w:hAnsi="Arial" w:cs="Arial"/>
          <w:lang w:val="en-US"/>
        </w:rPr>
        <w:instrText>ADDIN CSL_CITATION {"citationItems":[{"id":"ITEM-1","itemData":{"DOI":"10.1530/EJE-18-0608","ISSN":"1479683X","PMID":"30299884","abstract":"Adrenocortical carcinoma (ACC) is a rare and in most cases steroid hormone-producing tumor with variable prognosis. The purpose of these guidelines is to provide clinicians with best possible evidence-based recommendations for clinical management of patients with ACC based on the GRADE (Grading of Recommendations Assessment, Development and Evaluation) system. We predefined four main clinical questions, which we judged as particularly important for the management of ACC patients and performed systematic literature searches: (A) What is needed to diagnose an ACC by histopathology? (B) Which are the best prognostic markers in ACC? (C) Is adjuvant therapy able to prevent recurrent disease or reduce mortality after radical resection? (D) What is the best treatment option for macroscopically incompletely resected, recurrent or metastatic disease? Other relevant questions were discussed within the group. Selected Recommendations: (i) We recommend that all patients with suspected and proven ACC are discussed in a multidisciplinary expert team meeting. (ii) We recommend that every patient with (suspected) ACC should undergo careful clinical assessment, detailed endocrine work-up to identify autonomous hormone excess and adrenal-focused imaging. (iii) We recommend that adrenal surgery for (suspected) ACC should be performed only by surgeons experienced in adrenal and oncological surgery aiming at a complete en bloc resection (including resection of oligometastatic disease). (iv) We suggest that all suspected ACC should be reviewed by an expert adrenal pathologist using the Weiss score and providing Ki67 index. (v) We suggest adjuvant mitotane treatment in patients after radical surgery that have a perceived high risk of recurrence (ENSAT stage III, or R1 resection, or Ki67 &gt;10%). (vi) For advanced ACC not amenable to complete surgical resection, local therapeutic measures (e.g. radiation therapy, radiofrequency ablation, chemoembolization) are of particular value. However, we suggest against the routine use of adrenal surgery in case of widespread metastatic disease. In these patients, we recommend either mitotane monotherapy or mitotane, etoposide, doxorubicin and cisplatin depending on prognostic parameters. In selected patients with a good response, surgery may be subsequently considered. (vii) In patients with recurrent disease and a disease-free interval of at least 12 months, in whom a complete resection/ablation seems feasible, we recommend surgery or alt…","author":[{"dropping-particle":"","family":"Fassnacht","given":"Martin","non-dropping-particle":"","parse-names":false,"suffix":""},{"dropping-particle":"","family":"Dekkers","given":"Olaf M.","non-dropping-particle":"","parse-names":false,"suffix":""},{"dropping-particle":"","family":"Else","given":"Tobias","non-dropping-particle":"","parse-names":false,"suffix":""},{"dropping-particle":"","family":"Baudin","given":"Eric","non-dropping-particle":"","parse-names":false,"suffix":""},{"dropping-particle":"","family":"Berruti","given":"Alfredo","non-dropping-particle":"","parse-names":false,"suffix":""},{"dropping-particle":"","family":"Krijger","given":"Ronald R.","non-dropping-particle":"De","parse-names":false,"suffix":""},{"dropping-particle":"","family":"Haak","given":"Harm R.","non-dropping-particle":"","parse-names":false,"suffix":""},{"dropping-particle":"","family":"Mihai","given":"Radu","non-dropping-particle":"","parse-names":false,"suffix":""},{"dropping-particle":"","family":"Assie","given":"Guillaume","non-dropping-particle":"","parse-names":false,"suffix":""},{"dropping-particle":"","family":"Terzolo","given":"Massimo","non-dropping-particle":"","parse-names":false,"suffix":""}],"container-title":"European Journal of Endocrinology","id":"ITEM-1","issued":{"date-parts":[["2018"]]},"title":"European society of endocrinology clinical practice guidelines on the management of adrenocortical carcinoma in adults, in collaboration with the European Network for the study of adrenal tumors","type":"article"},"uris":["http://www.mendeley.com/documents/?uuid=466048b6-bdb7-44f6-8fa8-9a7e1fefafd1"]},{"id":"ITEM-2","itemData":{"DOI":"10.1089/thy.2014.0335","ISSN":"15579077","PMID":"25810047","abstract":"Introduction: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G.","non-dropping-particle":"","parse-names":false,"suffix":""}],"container-title":"Thyroid","id":"ITEM-2","issue":"6","issued":{"date-parts":[["2015"]]},"page":"567-610","title":"Revised American thyroid association guidelines for the management of medullary thyroid carcinoma","type":"article-journal","volume":"25"},"uris":["http://www.mendeley.com/documents/?uuid=aabf44fb-77db-4f18-86eb-08aab8310beb"]}],"mendeley":{"formattedCitation":"[12,50]","plainTextFormattedCitation":"[12,50]","previouslyFormattedCitation":"[12,50]"},"properties":{"noteIndex":0},"schema":"https://github.com/citation-style-language/schema/raw/master/csl-citation.json"}</w:instrText>
      </w:r>
      <w:r w:rsidR="0035781E" w:rsidRPr="00BF5B66">
        <w:rPr>
          <w:rFonts w:ascii="Arial" w:hAnsi="Arial" w:cs="Arial"/>
          <w:lang w:val="en-US"/>
        </w:rPr>
        <w:fldChar w:fldCharType="separate"/>
      </w:r>
      <w:r w:rsidR="0087289D">
        <w:rPr>
          <w:rFonts w:ascii="Arial" w:hAnsi="Arial" w:cs="Arial"/>
          <w:noProof/>
          <w:lang w:val="en-US"/>
        </w:rPr>
        <w:t>(</w:t>
      </w:r>
      <w:r w:rsidR="00461C21" w:rsidRPr="00BF5B66">
        <w:rPr>
          <w:rFonts w:ascii="Arial" w:hAnsi="Arial" w:cs="Arial"/>
          <w:noProof/>
          <w:lang w:val="en-US"/>
        </w:rPr>
        <w:t>12,50</w:t>
      </w:r>
      <w:r w:rsidR="0087289D">
        <w:rPr>
          <w:rFonts w:ascii="Arial" w:hAnsi="Arial" w:cs="Arial"/>
          <w:noProof/>
          <w:lang w:val="en-US"/>
        </w:rPr>
        <w:t>)</w:t>
      </w:r>
      <w:r w:rsidR="0035781E" w:rsidRPr="00BF5B66">
        <w:rPr>
          <w:rFonts w:ascii="Arial" w:hAnsi="Arial" w:cs="Arial"/>
          <w:lang w:val="en-US"/>
        </w:rPr>
        <w:fldChar w:fldCharType="end"/>
      </w:r>
      <w:r w:rsidR="0035781E" w:rsidRPr="00BF5B66">
        <w:rPr>
          <w:rFonts w:ascii="Arial" w:hAnsi="Arial" w:cs="Arial"/>
          <w:lang w:val="en-US"/>
        </w:rPr>
        <w:t>. T</w:t>
      </w:r>
      <w:r w:rsidRPr="00BF5B66">
        <w:rPr>
          <w:rFonts w:ascii="Arial" w:hAnsi="Arial" w:cs="Arial"/>
          <w:lang w:val="en-US"/>
        </w:rPr>
        <w:t>herefore,</w:t>
      </w:r>
      <w:r w:rsidR="00D00711" w:rsidRPr="00BF5B66">
        <w:rPr>
          <w:rFonts w:ascii="Arial" w:hAnsi="Arial" w:cs="Arial"/>
          <w:lang w:val="en-US"/>
        </w:rPr>
        <w:t xml:space="preserve"> PHEO should be excluded preoperatively in all patients.</w:t>
      </w:r>
      <w:r w:rsidR="00192258" w:rsidRPr="00BF5B66">
        <w:rPr>
          <w:rFonts w:ascii="Arial" w:hAnsi="Arial" w:cs="Arial"/>
          <w:lang w:val="en-US"/>
        </w:rPr>
        <w:t xml:space="preserve"> Very young patients who undergo prophylactic thyroidectomy may be excluded from this advice, since PHEO is not described in patients &lt;8 years old</w:t>
      </w:r>
      <w:r w:rsidR="00D55C98">
        <w:rPr>
          <w:rFonts w:ascii="Arial" w:hAnsi="Arial" w:cs="Arial"/>
          <w:lang w:val="en-US"/>
        </w:rPr>
        <w:t xml:space="preserve"> </w:t>
      </w:r>
      <w:r w:rsidR="001B48C2"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{"citationItems":[{"id":"ITEM-1","itemData":{"DOI":"10.1007/s12020-020-02332-2","ISSN":"15590100","PMID":"32388798","abstract":"Multiple endocrine neoplasia type 2 (MEN2) is a rare hereditary syndrome due to mutations of the proto-oncogene REarranged during Transfection (RET), defined by the association of medullary thyroid carcinoma (MTC) in almost 100% cases, and pheochromocytoma in roughly 50% (primary hyperparathyroidism can be seen in 10–20% of patients with MEN2A). Early thyroidectomy and the efficacy of novel tyrosine kinase inhibitors modified the natural history of MTC, with possibilities of cure or long-term control. The second main compound, pheochromocytoma, is reported with a variable penetrance, from 10 to 80% cases, depending on the mutation of RET. Pheochromocytoma constitutes the main disease to screen in patients with RET mutations. Pheochromocytoma clinical and biochemical diagnosis, as well as the way to treat it are thus crucial. This review will thus focus on the epidemiological specificities of MEN2-related pheochromocytoma, the genotype/phenotype relationship, the modern imaging modalities necessary to confirm the diagnosis in this hereditary context, as well as the optimal management and the possibilities of adrenal sparing surgery. Additional information will include the natural history of MEN2B-pheochromocytoma, the rare cases of malignant pheochromocytoma, and the factors that could modify the penetrance between individuals carrying the same mutation, especially in the same family.","author":[{"dropping-particle":"","family":"Amodru","given":"Vincent","non-dropping-particle":"","parse-names":false,"suffix":""},{"dropping-particle":"","family":"Taieb","given":"David","non-dropping-particle":"","parse-names":false,"suffix":""},{"dropping-particle":"","family":"Guerin","given":"Carole","non-dropping-particle":"","parse-names":false,"suffix":""},{"dropping-particle":"","family":"Romanet","given":"Pauline","non-dropping-particle":"","parse-names":false,"suffix":""},{"dropping-particle":"","family":"Paladino","given":"Nunzia","non-dropping-particle":"","parse-names":false,"suffix":""},{"dropping-particle":"","family":"Brue","given":"Thierry","non-dropping-particle":"","parse-names":false,"suffix":""},{"dropping-particle":"","family":"Cuny","given":"Thomas","non-dropping-particle":"","parse-names":false,"suffix":""},{"dropping-particle":"","family":"Barlier","given":"Anne","non-dropping-particle":"","parse-names":false,"suffix":""},{"dropping-particle":"","family":"Sebag","given":"Frederic","non-dropping-particle":"","parse-names":false,"suffix":""},{"dropping-particle":"","family":"Castinetti","given":"Frederic","non-dropping-particle":"","parse-names":false,"suffix":""}],"container-title":"Endocrine","id":"ITEM-1","issued":{"date-parts":[["2020"]]},"title":"MEN2-related pheochromocytoma: current state of knowledge, specific characteristics in MEN2B, and perspectives","type":"article"},"uris":["http://www.mendeley.com/documents/?uuid=423496b1-8bc3-4acd-8cdd-987fcfa27dc4"]}],"mendeley":{"formattedCitation":"[51]","plainTextFormattedCitation":"[51]"},"properties":{"noteIndex":0},"schema":"https://github.com/citation-style-language/schema/raw/master/csl-citation.json"}</w:instrText>
      </w:r>
      <w:r w:rsidR="001B48C2"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51</w:t>
      </w:r>
      <w:r w:rsidR="0087289D">
        <w:rPr>
          <w:rFonts w:ascii="Arial" w:hAnsi="Arial" w:cs="Arial"/>
          <w:noProof/>
          <w:lang w:val="en-US"/>
        </w:rPr>
        <w:t>)</w:t>
      </w:r>
      <w:r w:rsidR="001B48C2" w:rsidRPr="00BF5B66">
        <w:rPr>
          <w:rFonts w:ascii="Arial" w:hAnsi="Arial" w:cs="Arial"/>
          <w:lang w:val="en-US"/>
        </w:rPr>
        <w:fldChar w:fldCharType="end"/>
      </w:r>
      <w:r w:rsidR="00192258" w:rsidRPr="00BF5B66">
        <w:rPr>
          <w:rFonts w:ascii="Arial" w:hAnsi="Arial" w:cs="Arial"/>
          <w:lang w:val="en-US"/>
        </w:rPr>
        <w:t xml:space="preserve">. </w:t>
      </w:r>
      <w:r w:rsidRPr="00BF5B66">
        <w:rPr>
          <w:rFonts w:ascii="Arial" w:hAnsi="Arial" w:cs="Arial"/>
          <w:lang w:val="en-US"/>
        </w:rPr>
        <w:t xml:space="preserve">If present, the </w:t>
      </w:r>
      <w:r w:rsidR="00D00711" w:rsidRPr="00BF5B66">
        <w:rPr>
          <w:rFonts w:ascii="Arial" w:hAnsi="Arial" w:cs="Arial"/>
          <w:lang w:val="en-US"/>
        </w:rPr>
        <w:t>PHEO</w:t>
      </w:r>
      <w:r w:rsidRPr="00BF5B66">
        <w:rPr>
          <w:rFonts w:ascii="Arial" w:hAnsi="Arial" w:cs="Arial"/>
          <w:lang w:val="en-US"/>
        </w:rPr>
        <w:t xml:space="preserve"> should be resected prior to surgery for either </w:t>
      </w:r>
      <w:r w:rsidR="00D00711" w:rsidRPr="00BF5B66">
        <w:rPr>
          <w:rFonts w:ascii="Arial" w:hAnsi="Arial" w:cs="Arial"/>
          <w:lang w:val="en-US"/>
        </w:rPr>
        <w:t>MTC</w:t>
      </w:r>
      <w:r w:rsidRPr="00BF5B66">
        <w:rPr>
          <w:rFonts w:ascii="Arial" w:hAnsi="Arial" w:cs="Arial"/>
          <w:lang w:val="en-US"/>
        </w:rPr>
        <w:t xml:space="preserve"> or </w:t>
      </w:r>
      <w:r w:rsidR="00EC3BEB" w:rsidRPr="00BF5B66">
        <w:rPr>
          <w:rFonts w:ascii="Arial" w:hAnsi="Arial" w:cs="Arial"/>
          <w:lang w:val="en-US"/>
        </w:rPr>
        <w:t>pHPT</w:t>
      </w:r>
      <w:r w:rsidR="006375B8" w:rsidRPr="00BF5B66">
        <w:rPr>
          <w:rFonts w:ascii="Arial" w:hAnsi="Arial" w:cs="Arial"/>
          <w:lang w:val="en-US"/>
        </w:rPr>
        <w:t xml:space="preserve"> </w:t>
      </w:r>
      <w:r w:rsidR="00D00711" w:rsidRPr="00BF5B66">
        <w:rPr>
          <w:rFonts w:ascii="Arial" w:hAnsi="Arial" w:cs="Arial"/>
          <w:lang w:val="en-US"/>
        </w:rPr>
        <w:fldChar w:fldCharType="begin" w:fldLock="1"/>
      </w:r>
      <w:r w:rsidR="00027E27" w:rsidRPr="00BF5B66">
        <w:rPr>
          <w:rFonts w:ascii="Arial" w:hAnsi="Arial" w:cs="Arial"/>
          <w:lang w:val="en-US"/>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00D00711" w:rsidRPr="00BF5B66">
        <w:rPr>
          <w:rFonts w:ascii="Arial" w:hAnsi="Arial" w:cs="Arial"/>
          <w:lang w:val="en-US"/>
        </w:rPr>
        <w:fldChar w:fldCharType="separate"/>
      </w:r>
      <w:r w:rsidR="0087289D">
        <w:rPr>
          <w:rFonts w:ascii="Arial" w:hAnsi="Arial" w:cs="Arial"/>
          <w:noProof/>
          <w:lang w:val="en-US"/>
        </w:rPr>
        <w:t>(</w:t>
      </w:r>
      <w:r w:rsidR="00EC3BEB" w:rsidRPr="00BF5B66">
        <w:rPr>
          <w:rFonts w:ascii="Arial" w:hAnsi="Arial" w:cs="Arial"/>
          <w:noProof/>
          <w:lang w:val="en-US"/>
        </w:rPr>
        <w:t>12</w:t>
      </w:r>
      <w:r w:rsidR="0087289D">
        <w:rPr>
          <w:rFonts w:ascii="Arial" w:hAnsi="Arial" w:cs="Arial"/>
          <w:noProof/>
          <w:lang w:val="en-US"/>
        </w:rPr>
        <w:t>)</w:t>
      </w:r>
      <w:r w:rsidR="00D00711" w:rsidRPr="00BF5B66">
        <w:rPr>
          <w:rFonts w:ascii="Arial" w:hAnsi="Arial" w:cs="Arial"/>
          <w:lang w:val="en-US"/>
        </w:rPr>
        <w:fldChar w:fldCharType="end"/>
      </w:r>
      <w:r w:rsidRPr="00BF5B66">
        <w:rPr>
          <w:rFonts w:ascii="Arial" w:hAnsi="Arial" w:cs="Arial"/>
          <w:lang w:val="en-US"/>
        </w:rPr>
        <w:t>.</w:t>
      </w:r>
    </w:p>
    <w:p w14:paraId="55442DE5" w14:textId="77777777" w:rsidR="002604D2" w:rsidRPr="00BF5B66" w:rsidRDefault="002604D2" w:rsidP="00BF5B66">
      <w:pPr>
        <w:spacing w:after="0" w:line="276" w:lineRule="auto"/>
        <w:rPr>
          <w:rFonts w:ascii="Arial" w:hAnsi="Arial" w:cs="Arial"/>
          <w:lang w:val="en-US"/>
        </w:rPr>
      </w:pPr>
    </w:p>
    <w:p w14:paraId="0EA8CB6B" w14:textId="77777777" w:rsidR="00D40B6D" w:rsidRPr="00893938" w:rsidRDefault="00D40B6D" w:rsidP="00BF5B66">
      <w:pPr>
        <w:pStyle w:val="Heading3"/>
        <w:spacing w:before="0" w:beforeAutospacing="0" w:after="0" w:afterAutospacing="0" w:line="276" w:lineRule="auto"/>
        <w:rPr>
          <w:rFonts w:ascii="Arial" w:hAnsi="Arial" w:cs="Arial"/>
          <w:color w:val="00B050"/>
          <w:sz w:val="22"/>
          <w:szCs w:val="22"/>
          <w:lang w:val="en-US"/>
        </w:rPr>
      </w:pPr>
      <w:r w:rsidRPr="00893938">
        <w:rPr>
          <w:rFonts w:ascii="Arial" w:hAnsi="Arial" w:cs="Arial"/>
          <w:color w:val="00B050"/>
          <w:sz w:val="22"/>
          <w:szCs w:val="22"/>
          <w:lang w:val="en-US"/>
        </w:rPr>
        <w:t>Adrenalectomy</w:t>
      </w:r>
    </w:p>
    <w:p w14:paraId="26FFD938" w14:textId="77777777" w:rsidR="00C901DC" w:rsidRDefault="00C901DC" w:rsidP="00BF5B66">
      <w:pPr>
        <w:spacing w:after="0" w:line="276" w:lineRule="auto"/>
        <w:rPr>
          <w:rFonts w:ascii="Arial" w:hAnsi="Arial" w:cs="Arial"/>
          <w:lang w:val="en-US"/>
        </w:rPr>
      </w:pPr>
    </w:p>
    <w:p w14:paraId="7C907E0A" w14:textId="3625D7F0" w:rsidR="00D40B6D" w:rsidRPr="00BF5B66" w:rsidRDefault="00D40B6D" w:rsidP="00BF5B66">
      <w:pPr>
        <w:spacing w:after="0" w:line="276" w:lineRule="auto"/>
        <w:rPr>
          <w:rFonts w:ascii="Arial" w:hAnsi="Arial" w:cs="Arial"/>
          <w:lang w:val="en-US"/>
        </w:rPr>
      </w:pPr>
      <w:r w:rsidRPr="00BF5B66">
        <w:rPr>
          <w:rFonts w:ascii="Arial" w:hAnsi="Arial" w:cs="Arial"/>
          <w:lang w:val="en-US"/>
        </w:rPr>
        <w:t xml:space="preserve">Surgical resection is the cornerstone of treatment for </w:t>
      </w:r>
      <w:r w:rsidR="00D00711" w:rsidRPr="00BF5B66">
        <w:rPr>
          <w:rFonts w:ascii="Arial" w:hAnsi="Arial" w:cs="Arial"/>
          <w:lang w:val="en-US"/>
        </w:rPr>
        <w:t>PHEO</w:t>
      </w:r>
      <w:r w:rsidR="0035781E" w:rsidRPr="00BF5B66">
        <w:rPr>
          <w:rFonts w:ascii="Arial" w:hAnsi="Arial" w:cs="Arial"/>
          <w:lang w:val="en-US"/>
        </w:rPr>
        <w:t xml:space="preserve"> </w:t>
      </w:r>
      <w:r w:rsidR="0035781E"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{"citationItems":[{"id":"ITEM-1","itemData":{"DOI":"10.6004/jnccn.2021.0032","ISSN":"1540-1405","abstract":"The NCCN Clinical Practice Guidelines in Oncology (NCCN Guidelines) for Neuroendocrine and Adrenal Gland Tumors focus on the diagnosis, treatment, and management of patients with neuroendocrine tumors (NETs), adrenal tumors, pheochromocytomas, paragangliomas, and multiple endocrine neoplasia. NETs are generally subclassified by site of origin, stage, and histologic characteristics. Appropriate diagnosis and treatment of NETs often involves collaboration between specialists in multiple disciplines, using specific biochemical, radiologic, and surgical methods. Specialists include pathologists, endocrinologists, radiologists (including nuclear medicine specialists), and medical, radiation, and surgical oncologists. These guidelines discuss the diagnosis and management of both sporadic and hereditary neuroendocrine and adrenal tumors and are intended to assist with clinical decision-making. This article is focused on the 2021 NCCN Guidelines principles of genetic risk assessment and counseling and recommendations for well-differentiated grade 3 NETs, poorly differentiated neuroendocrine carcinomas, adrenal tumors, pheochromocytomas, and paragangliomas.","author":[{"dropping-particle":"","family":"Shah","given":"Manisha H.","non-dropping-particle":"","parse-names":false,"suffix":""},{"dropping-particle":"","family":"Goldner","given":"Whitney S.","non-dropping-particle":"","parse-names":false,"suffix":""},{"dropping-particle":"","family":"Benson","given":"Al B.","non-dropping-particle":"","parse-names":false,"suffix":""},{"dropping-particle":"","family":"Bergsland","given":"Emily","non-dropping-particle":"","parse-names":false,"suffix":""},{"dropping-particle":"","family":"Blaszkowsky","given":"Lawrence S.","non-dropping-particle":"","parse-names":false,"suffix":""},{"dropping-particle":"","family":"Brock","given":"Pamela","non-dropping-particle":"","parse-names":false,"suffix":""},{"dropping-particle":"","family":"Chan","given":"Jennifer","non-dropping-particle":"","parse-names":false,"suffix":""},{"dropping-particle":"","family":"Das","given":"Satya","non-dropping-particle":"","parse-names":false,"suffix":""},{"dropping-particle":"V.","family":"Dickson","given":"Paxton","non-dropping-particle":"","parse-names":false,"suffix":""},{"dropping-particle":"","family":"Fanta","given":"Paul","non-dropping-particle":"","parse-names":false,"suffix":""},{"dropping-particle":"","family":"Giordano","given":"Thomas","non-dropping-particle":"","parse-names":false,"suffix":""},{"dropping-particle":"","family":"Halfdanarson","given":"Thorvardur R.","non-dropping-particle":"","parse-names":false,"suffix":""},{"dropping-particle":"","family":"Halperin","given":"Daniel","non-dropping-particle":"","parse-names":false,"suffix":""},{"dropping-particle":"","family":"He","given":"Jin","non-dropping-particle":"","parse-names":false,"suffix":""},{"dropping-particle":"","family":"Heaney","given":"Anthony","non-dropping-particle":"","parse-names":false,"suffix":""},{"dropping-particle":"","family":"Heslin","given":"Martin J.","non-dropping-particle":"","parse-names":false,"suffix":""},{"dropping-particle":"","family":"Kandeel","given":"Fouad","non-dropping-particle":"","parse-names":false,"suffix":""},{"dropping-particle":"","family":"Kardan","given":"Arash","non-dropping-particle":"","parse-names":false,"suffix":""},{"dropping-particle":"","family":"Khan","given":"Sajid A.","non-dropping-particle":"","parse-names":false,"suffix":""},{"dropping-particle":"","family":"Kuvshinoff","given":"Boris W.","non-dropping-particle":"","parse-names":false,"suffix":""},{"dropping-particle":"","family":"Lieu","given":"Christopher","non-dropping-particle":"","parse-names":false,"suffix":""},{"dropping-particle":"","family":"Miller","given":"Kimberly","non-dropping-particle":"","parse-names":false,"suffix":""},{"dropping-particle":"","family":"Pillarisetty","given":"Venu G.","non-dropping-particle":"","parse-names":false,"suffix":""},{"dropping-particle":"","family":"Reidy","given":"Diane","non-dropping-particle":"","parse-names":false,"suffix":""},{"dropping-particle":"","family":"Salgado","given":"Sarimar Agosto","non-dropping-particle":"","parse-names":false,"suffix":""},{"dropping-particle":"","family":"Shaheen","given":"Shagufta","non-dropping-particle":"","parse-names":false,"suffix":""},{"dropping-particle":"","family":"Soares","given":"Heloisa P.","non-dropping-particle":"","parse-names":false,"suffix":""},{"dropping-particle":"","family":"Soulen","given":"Michael C.","non-dropping-particle":"","parse-names":false,"suffix":""},{"dropping-particle":"","family":"Strosberg","given":"Jonathan R.","non-dropping-particle":"","parse-names":false,"suffix":""},{"dropping-particle":"","family":"Sussman","given":"Craig R.","non-dropping-particle":"","parse-names":false,"suffix":""},{"dropping-particle":"","family":"Trikalinos","given":"Nikolaos A.","non-dropping-particle":"","parse-names":false,"suffix":""},{"dropping-particle":"","family":"Uboha","given":"Nataliya A.","non-dropping-particle":"","parse-names":false,"suffix":""},{"dropping-particle":"","family":"Vijayvergia","given":"Namrata","non-dropping-particle":"","parse-names":false,"suffix":""},{"dropping-particle":"","family":"Wong","given":"Terence","non-dropping-particle":"","parse-names":false,"suffix":""},{"dropping-particle":"","family":"Lynn","given":"Beth","non-dropping-particle":"","parse-names":false,"suffix":""},{"dropping-particle":"","family":"Hochstetler","given":"Cindy","non-dropping-particle":"","parse-names":false,"suffix":""}],"container-title":"Journal of the National Comprehensive Cancer Network","id":"ITEM-1","issued":{"date-parts":[["2021"]]},"title":"Neuroendocrine and Adrenal Tumors, Version 2.2021, NCCN Clinical Practice Guidelines in Oncology","type":"article-journal"},"uris":["http://www.mendeley.com/documents/?uuid=c0da0b74-5433-4ef0-bfea-2b86a069022e"]}],"mendeley":{"formattedCitation":"[52]","plainTextFormattedCitation":"[52]","previouslyFormattedCitation":"[51]"},"properties":{"noteIndex":0},"schema":"https://github.com/citation-style-language/schema/raw/master/csl-citation.json"}</w:instrText>
      </w:r>
      <w:r w:rsidR="0035781E"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52</w:t>
      </w:r>
      <w:r w:rsidR="0087289D">
        <w:rPr>
          <w:rFonts w:ascii="Arial" w:hAnsi="Arial" w:cs="Arial"/>
          <w:noProof/>
          <w:lang w:val="en-US"/>
        </w:rPr>
        <w:t>)</w:t>
      </w:r>
      <w:r w:rsidR="0035781E" w:rsidRPr="00BF5B66">
        <w:rPr>
          <w:rFonts w:ascii="Arial" w:hAnsi="Arial" w:cs="Arial"/>
          <w:lang w:val="en-US"/>
        </w:rPr>
        <w:fldChar w:fldCharType="end"/>
      </w:r>
      <w:r w:rsidRPr="00BF5B66">
        <w:rPr>
          <w:rFonts w:ascii="Arial" w:hAnsi="Arial" w:cs="Arial"/>
          <w:lang w:val="en-US"/>
        </w:rPr>
        <w:t xml:space="preserve">. To prevent hypertensive crisis during surgery, caused by vasoconstriction due to catecholamine release, </w:t>
      </w:r>
      <w:r w:rsidR="00250081" w:rsidRPr="00BF5B66">
        <w:rPr>
          <w:rFonts w:ascii="Arial" w:hAnsi="Arial" w:cs="Arial"/>
          <w:lang w:val="en-US"/>
        </w:rPr>
        <w:t xml:space="preserve">adult as well as pediatric </w:t>
      </w:r>
      <w:r w:rsidRPr="00BF5B66">
        <w:rPr>
          <w:rFonts w:ascii="Arial" w:hAnsi="Arial" w:cs="Arial"/>
          <w:lang w:val="en-US"/>
        </w:rPr>
        <w:t>patients should be prepared preoperatively during 1-2 weeks using</w:t>
      </w:r>
      <w:r w:rsidR="0035781E" w:rsidRPr="00BF5B66">
        <w:rPr>
          <w:rFonts w:ascii="Arial" w:hAnsi="Arial" w:cs="Arial"/>
          <w:lang w:val="en-US"/>
        </w:rPr>
        <w:t xml:space="preserve"> α-adrenergic blockade </w:t>
      </w:r>
      <w:r w:rsidR="0035781E"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{"citationItems":[{"id":"ITEM-1","itemData":{"DOI":"10.6004/jnccn.2021.0032","ISSN":"1540-1405","abstract":"The NCCN Clinical Practice Guidelines in Oncology (NCCN Guidelines) for Neuroendocrine and Adrenal Gland Tumors focus on the diagnosis, treatment, and management of patients with neuroendocrine tumors (NETs), adrenal tumors, pheochromocytomas, paragangliomas, and multiple endocrine neoplasia. NETs are generally subclassified by site of origin, stage, and histologic characteristics. Appropriate diagnosis and treatment of NETs often involves collaboration between specialists in multiple disciplines, using specific biochemical, radiologic, and surgical methods. Specialists include pathologists, endocrinologists, radiologists (including nuclear medicine specialists), and medical, radiation, and surgical oncologists. These guidelines discuss the diagnosis and management of both sporadic and hereditary neuroendocrine and adrenal tumors and are intended to assist with clinical decision-making. This article is focused on the 2021 NCCN Guidelines principles of genetic risk assessment and counseling and recommendations for well-differentiated grade 3 NETs, poorly differentiated neuroendocrine carcinomas, adrenal tumors, pheochromocytomas, and paragangliomas.","author":[{"dropping-particle":"","family":"Shah","given":"Manisha H.","non-dropping-particle":"","parse-names":false,"suffix":""},{"dropping-particle":"","family":"Goldner","given":"Whitney S.","non-dropping-particle":"","parse-names":false,"suffix":""},{"dropping-particle":"","family":"Benson","given":"Al B.","non-dropping-particle":"","parse-names":false,"suffix":""},{"dropping-particle":"","family":"Bergsland","given":"Emily","non-dropping-particle":"","parse-names":false,"suffix":""},{"dropping-particle":"","family":"Blaszkowsky","given":"Lawrence S.","non-dropping-particle":"","parse-names":false,"suffix":""},{"dropping-particle":"","family":"Brock","given":"Pamela","non-dropping-particle":"","parse-names":false,"suffix":""},{"dropping-particle":"","family":"Chan","given":"Jennifer","non-dropping-particle":"","parse-names":false,"suffix":""},{"dropping-particle":"","family":"Das","given":"Satya","non-dropping-particle":"","parse-names":false,"suffix":""},{"dropping-particle":"V.","family":"Dickson","given":"Paxton","non-dropping-particle":"","parse-names":false,"suffix":""},{"dropping-particle":"","family":"Fanta","given":"Paul","non-dropping-particle":"","parse-names":false,"suffix":""},{"dropping-particle":"","family":"Giordano","given":"Thomas","non-dropping-particle":"","parse-names":false,"suffix":""},{"dropping-particle":"","family":"Halfdanarson","given":"Thorvardur R.","non-dropping-particle":"","parse-names":false,"suffix":""},{"dropping-particle":"","family":"Halperin","given":"Daniel","non-dropping-particle":"","parse-names":false,"suffix":""},{"dropping-particle":"","family":"He","given":"Jin","non-dropping-particle":"","parse-names":false,"suffix":""},{"dropping-particle":"","family":"Heaney","given":"Anthony","non-dropping-particle":"","parse-names":false,"suffix":""},{"dropping-particle":"","family":"Heslin","given":"Martin J.","non-dropping-particle":"","parse-names":false,"suffix":""},{"dropping-particle":"","family":"Kandeel","given":"Fouad","non-dropping-particle":"","parse-names":false,"suffix":""},{"dropping-particle":"","family":"Kardan","given":"Arash","non-dropping-particle":"","parse-names":false,"suffix":""},{"dropping-particle":"","family":"Khan","given":"Sajid A.","non-dropping-particle":"","parse-names":false,"suffix":""},{"dropping-particle":"","family":"Kuvshinoff","given":"Boris W.","non-dropping-particle":"","parse-names":false,"suffix":""},{"dropping-particle":"","family":"Lieu","given":"Christopher","non-dropping-particle":"","parse-names":false,"suffix":""},{"dropping-particle":"","family":"Miller","given":"Kimberly","non-dropping-particle":"","parse-names":false,"suffix":""},{"dropping-particle":"","family":"Pillarisetty","given":"Venu G.","non-dropping-particle":"","parse-names":false,"suffix":""},{"dropping-particle":"","family":"Reidy","given":"Diane","non-dropping-particle":"","parse-names":false,"suffix":""},{"dropping-particle":"","family":"Salgado","given":"Sarimar Agosto","non-dropping-particle":"","parse-names":false,"suffix":""},{"dropping-particle":"","family":"Shaheen","given":"Shagufta","non-dropping-particle":"","parse-names":false,"suffix":""},{"dropping-particle":"","family":"Soares","given":"Heloisa P.","non-dropping-particle":"","parse-names":false,"suffix":""},{"dropping-particle":"","family":"Soulen","given":"Michael C.","non-dropping-particle":"","parse-names":false,"suffix":""},{"dropping-particle":"","family":"Strosberg","given":"Jonathan R.","non-dropping-particle":"","parse-names":false,"suffix":""},{"dropping-particle":"","family":"Sussman","given":"Craig R.","non-dropping-particle":"","parse-names":false,"suffix":""},{"dropping-particle":"","family":"Trikalinos","given":"Nikolaos A.","non-dropping-particle":"","parse-names":false,"suffix":""},{"dropping-particle":"","family":"Uboha","given":"Nataliya A.","non-dropping-particle":"","parse-names":false,"suffix":""},{"dropping-particle":"","family":"Vijayvergia","given":"Namrata","non-dropping-particle":"","parse-names":false,"suffix":""},{"dropping-particle":"","family":"Wong","given":"Terence","non-dropping-particle":"","parse-names":false,"suffix":""},{"dropping-particle":"","family":"Lynn","given":"Beth","non-dropping-particle":"","parse-names":false,"suffix":""},{"dropping-particle":"","family":"Hochstetler","given":"Cindy","non-dropping-particle":"","parse-names":false,"suffix":""}],"container-title":"Journal of the National Comprehensive Cancer Network","id":"ITEM-1","issued":{"date-parts":[["2021"]]},"title":"Neuroendocrine and Adrenal Tumors, Version 2.2021, NCCN Clinical Practice Guidelines in Oncology","type":"article-journal"},"uris":["http://www.mendeley.com/documents/?uuid=c0da0b74-5433-4ef0-bfea-2b86a069022e"]},{"id":"ITEM-2","itemData":{"DOI":"10.1210/clinem/dgz188","ISSN":"19457197","PMID":"31714582","abstract":"Context: Pretreatment with α-adrenergic receptor blockers is recommended to prevent hemodynamic instability during resection of a pheochromocytoma or sympathetic paraganglioma (PPGL). Objective: To determine which type of a-adrenergic receptor blocker provides the best efficacy. Design: Randomized controlled open-label trial (PRESCRIPT; ClinicalTrials.gov NCT01379898) Setting: Multicenter study including 9 centers in The Netherlands. Patients: 134 patients with nonmetastatic PPGL. Intervention: Phenoxybenzamine or doxazosin starting 2 to 3 weeks before surgery using a blood pressure targeted titration schedule. Intraoperative hemodynamic management was standardized. Main Outcome Measures: Primary efficacy endpoint was the cumulative intraoperative time outside the blood pressure target range (ie, SBP &gt;160 mmHg or MAP &lt;60 mmHg) expressed as a percentage of total surgical procedure time. Secondary efficacy endpoint was the value on a hemodynamic instability score. Results: Median cumulative time outside blood pressure targets was 11.1% (interquartile range [IQR]: 4.3-20.6] in the phenoxybenzamine group compared to 12.2% (5.3-20.2)] in the doxazosin group (P = .75, r = 0.03). The hemodynamic instability score was 38.0 (28.8-58.0) and 50.0 (35.3-63.8) in the phenoxybenzamine and doxazosin group, respectively (P = .02, r = 0.20). The 30-day cardiovascular complication rate was 8.8% and 6.9% in the phenoxybenzamine and doxazosin group, respectively (P = .68). There was no mortality after 30 days. Conclusions: The duration of blood pressure outside the target range during resection of a PPGL was not different after preoperative treatment with either phenoxybenzamine or doxazosin. Phenoxybenzamine was more effective in preventing intraoperative hemodynamic instability, but it could not be established whether this was associated with a better clinical outcome.","author":[{"dropping-particle":"","family":"Buitenwerf","given":"Edward","non-dropping-particle":"","parse-names":false,"suffix":""},{"dropping-particle":"","family":"Osinga","given":"Thamara E.","non-dropping-particle":"","parse-names":false,"suffix":""},{"dropping-particle":"","family":"Timmers","given":"Henri J.L.M.","non-dropping-particle":"","parse-names":false,"suffix":""},{"dropping-particle":"","family":"Lenders","given":"Jacques W.M.","non-dropping-particle":"","parse-names":false,"suffix":""},{"dropping-particle":"","family":"Feelders","given":"Richard A.","non-dropping-particle":"","parse-names":false,"suffix":""},{"dropping-particle":"","family":"Eekhoff","given":"Elisabeth M.W.","non-dropping-particle":"","parse-names":false,"suffix":""},{"dropping-particle":"","family":"Haak","given":"Harm R.","non-dropping-particle":"","parse-names":false,"suffix":""},{"dropping-particle":"","family":"Corssmit","given":"Eleonora P.M.","non-dropping-particle":"","parse-names":false,"suffix":""},{"dropping-particle":"","family":"Bisschop","given":"Peter H.L.T.","non-dropping-particle":"","parse-names":false,"suffix":""},{"dropping-particle":"","family":"Valk","given":"Gerlof D.","non-dropping-particle":"","parse-names":false,"suffix":""},{"dropping-particle":"","family":"Veldman","given":"Ronald Groote","non-dropping-particle":"","parse-names":false,"suffix":""},{"dropping-particle":"","family":"Dullaart","given":"Robin P.F.","non-dropping-particle":"","parse-names":false,"suffix":""},{"dropping-particle":"","family":"Links","given":"Thera P.","non-dropping-particle":"","parse-names":false,"suffix":""},{"dropping-particle":"","family":"Voogd","given":"Magiel F.","non-dropping-particle":"","parse-names":false,"suffix":""},{"dropping-particle":"","family":"Wietasch","given":"Götz J.K.G.","non-dropping-particle":"","parse-names":false,"suffix":""},{"dropping-particle":"","family":"Kerstens","given":"Michiel N.","non-dropping-particle":"","parse-names":false,"suffix":""}],"container-title":"Journal of Clinical Endocrinology and Metabolism","id":"ITEM-2","issued":{"date-parts":[["2020"]]},"title":"Efficacy of α-blockers on hemodynamic control during pheochromocytoma resection: A randomized controlled trial","type":"article-journal"},"uris":["http://www.mendeley.com/documents/?uuid=77b05367-7b08-42f8-bfb3-8b3f6987fa1a"]},{"id":"ITEM-3","itemData":{"DOI":"10.1210/jc.2013-1204","ISSN":"0021972X","PMID":"23744408","abstract":"Context: Over the last decade, our knowledge of the multiple endocrine neoplasia (MEN) type 2 syndromes MEN2A and MEN2B and familial medullary thyroid carcinoma (FMTC) has expanded greatly. In this manuscript, we summarize how recent discoveries have enhanced our understanding of the molecular basis of these diseases and led to improvements in the diagnosis and management of affected patients. Evidence Acquisition: We reviewed the English literature through PubMed from 2000 to the present, using the search terms medullary thyroid carcinoma, multiple endocrine neoplasia type 2, familial medullary thyroid carcinoma, RET proto-oncogene, and calcitonin. Evidence Synthesis: Over 70 RET mutations are known to cause MEN2A, MEN2B, or FMTC, and recent findings from studies of large kindreds with these syndromes have clouded the relationship between genotype and phenotype, primarily because of the varied clinical presentation of different families with the same RET mutation. This clinical variability has also confounded decisions about the timing of prophylactic thyroidectomy for MTC, the dominant endocrinopathy associated with these syndromes. A distinct advance has been the demonstration through phase II and phase III clinical trials that molecular targeted therapeutics are effective in the treatment of patients with locally advanced or metastatic MTC. Conclusions: The effective management of patients with MEN2A, MEN2A, and FMTC depends on an understanding of the variable behavior of disease expression in patients with a specific RET mutation. Information gained from molecular testing, biochemical analysis, and clinical evaluation is important in providing effective management of patients with either early or advanced-stage MTC. Copyright © 2013 by The Endocrine Society.","author":[{"dropping-particle":"","family":"Wells","given":"Samuel A.","non-dropping-particle":"","parse-names":false,"suffix":""},{"dropping-particle":"","family":"Pacini","given":"Furio","non-dropping-particle":"","parse-names":false,"suffix":""},{"dropping-particle":"","family":"Robinson","given":"Bruce G.","non-dropping-particle":"","parse-names":false,"suffix":""},{"dropping-particle":"","family":"Santoro","given":"Massimo","non-dropping-particle":"","parse-names":false,"suffix":""}],"container-title":"Journal of Clinical Endocrinology and Metabolism","id":"ITEM-3","issued":{"date-parts":[["2013"]]},"title":"Multiple endocrine neoplasia type 2 and familial medullary thyroid carcinoma: An update","type":"article-journal"},"uris":["http://www.mendeley.com/documents/?uuid=f9c81b9d-7d9d-40ea-908c-7329a6fba07c"]}],"mendeley":{"formattedCitation":"[52–54]","plainTextFormattedCitation":"[52–54]","previouslyFormattedCitation":"[51–53]"},"properties":{"noteIndex":0},"schema":"https://github.com/citation-style-language/schema/raw/master/csl-citation.json"}</w:instrText>
      </w:r>
      <w:r w:rsidR="0035781E"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52–54</w:t>
      </w:r>
      <w:r w:rsidR="0087289D">
        <w:rPr>
          <w:rFonts w:ascii="Arial" w:hAnsi="Arial" w:cs="Arial"/>
          <w:noProof/>
          <w:lang w:val="en-US"/>
        </w:rPr>
        <w:t>)</w:t>
      </w:r>
      <w:r w:rsidR="0035781E" w:rsidRPr="00BF5B66">
        <w:rPr>
          <w:rFonts w:ascii="Arial" w:hAnsi="Arial" w:cs="Arial"/>
          <w:lang w:val="en-US"/>
        </w:rPr>
        <w:fldChar w:fldCharType="end"/>
      </w:r>
      <w:r w:rsidRPr="00BF5B66">
        <w:rPr>
          <w:rFonts w:ascii="Arial" w:hAnsi="Arial" w:cs="Arial"/>
          <w:lang w:val="en-US"/>
        </w:rPr>
        <w:t>. In case of tachycardia, additional treatment with β-adrenergic b</w:t>
      </w:r>
      <w:r w:rsidR="0035781E" w:rsidRPr="00BF5B66">
        <w:rPr>
          <w:rFonts w:ascii="Arial" w:hAnsi="Arial" w:cs="Arial"/>
          <w:lang w:val="en-US"/>
        </w:rPr>
        <w:t>lockade should be started</w:t>
      </w:r>
      <w:r w:rsidR="006375B8" w:rsidRPr="00BF5B66">
        <w:rPr>
          <w:rFonts w:ascii="Arial" w:hAnsi="Arial" w:cs="Arial"/>
          <w:lang w:val="en-US"/>
        </w:rPr>
        <w:t xml:space="preserve"> </w:t>
      </w:r>
      <w:r w:rsidR="0035781E"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{"citationItems":[{"id":"ITEM-1","itemData":{"DOI":"10.6004/jnccn.2021.0032","ISSN":"1540-1405","abstract":"The NCCN Clinical Practice Guidelines in Oncology (NCCN Guidelines) for Neuroendocrine and Adrenal Gland Tumors focus on the diagnosis, treatment, and management of patients with neuroendocrine tumors (NETs), adrenal tumors, pheochromocytomas, paragangliomas, and multiple endocrine neoplasia. NETs are generally subclassified by site of origin, stage, and histologic characteristics. Appropriate diagnosis and treatment of NETs often involves collaboration between specialists in multiple disciplines, using specific biochemical, radiologic, and surgical methods. Specialists include pathologists, endocrinologists, radiologists (including nuclear medicine specialists), and medical, radiation, and surgical oncologists. These guidelines discuss the diagnosis and management of both sporadic and hereditary neuroendocrine and adrenal tumors and are intended to assist with clinical decision-making. This article is focused on the 2021 NCCN Guidelines principles of genetic risk assessment and counseling and recommendations for well-differentiated grade 3 NETs, poorly differentiated neuroendocrine carcinomas, adrenal tumors, pheochromocytomas, and paragangliomas.","author":[{"dropping-particle":"","family":"Shah","given":"Manisha H.","non-dropping-particle":"","parse-names":false,"suffix":""},{"dropping-particle":"","family":"Goldner","given":"Whitney S.","non-dropping-particle":"","parse-names":false,"suffix":""},{"dropping-particle":"","family":"Benson","given":"Al B.","non-dropping-particle":"","parse-names":false,"suffix":""},{"dropping-particle":"","family":"Bergsland","given":"Emily","non-dropping-particle":"","parse-names":false,"suffix":""},{"dropping-particle":"","family":"Blaszkowsky","given":"Lawrence S.","non-dropping-particle":"","parse-names":false,"suffix":""},{"dropping-particle":"","family":"Brock","given":"Pamela","non-dropping-particle":"","parse-names":false,"suffix":""},{"dropping-particle":"","family":"Chan","given":"Jennifer","non-dropping-particle":"","parse-names":false,"suffix":""},{"dropping-particle":"","family":"Das","given":"Satya","non-dropping-particle":"","parse-names":false,"suffix":""},{"dropping-particle":"V.","family":"Dickson","given":"Paxton","non-dropping-particle":"","parse-names":false,"suffix":""},{"dropping-particle":"","family":"Fanta","given":"Paul","non-dropping-particle":"","parse-names":false,"suffix":""},{"dropping-particle":"","family":"Giordano","given":"Thomas","non-dropping-particle":"","parse-names":false,"suffix":""},{"dropping-particle":"","family":"Halfdanarson","given":"Thorvardur R.","non-dropping-particle":"","parse-names":false,"suffix":""},{"dropping-particle":"","family":"Halperin","given":"Daniel","non-dropping-particle":"","parse-names":false,"suffix":""},{"dropping-particle":"","family":"He","given":"Jin","non-dropping-particle":"","parse-names":false,"suffix":""},{"dropping-particle":"","family":"Heaney","given":"Anthony","non-dropping-particle":"","parse-names":false,"suffix":""},{"dropping-particle":"","family":"Heslin","given":"Martin J.","non-dropping-particle":"","parse-names":false,"suffix":""},{"dropping-particle":"","family":"Kandeel","given":"Fouad","non-dropping-particle":"","parse-names":false,"suffix":""},{"dropping-particle":"","family":"Kardan","given":"Arash","non-dropping-particle":"","parse-names":false,"suffix":""},{"dropping-particle":"","family":"Khan","given":"Sajid A.","non-dropping-particle":"","parse-names":false,"suffix":""},{"dropping-particle":"","family":"Kuvshinoff","given":"Boris W.","non-dropping-particle":"","parse-names":false,"suffix":""},{"dropping-particle":"","family":"Lieu","given":"Christopher","non-dropping-particle":"","parse-names":false,"suffix":""},{"dropping-particle":"","family":"Miller","given":"Kimberly","non-dropping-particle":"","parse-names":false,"suffix":""},{"dropping-particle":"","family":"Pillarisetty","given":"Venu G.","non-dropping-particle":"","parse-names":false,"suffix":""},{"dropping-particle":"","family":"Reidy","given":"Diane","non-dropping-particle":"","parse-names":false,"suffix":""},{"dropping-particle":"","family":"Salgado","given":"Sarimar Agosto","non-dropping-particle":"","parse-names":false,"suffix":""},{"dropping-particle":"","family":"Shaheen","given":"Shagufta","non-dropping-particle":"","parse-names":false,"suffix":""},{"dropping-particle":"","family":"Soares","given":"Heloisa P.","non-dropping-particle":"","parse-names":false,"suffix":""},{"dropping-particle":"","family":"Soulen","given":"Michael C.","non-dropping-particle":"","parse-names":false,"suffix":""},{"dropping-particle":"","family":"Strosberg","given":"Jonathan R.","non-dropping-particle":"","parse-names":false,"suffix":""},{"dropping-particle":"","family":"Sussman","given":"Craig R.","non-dropping-particle":"","parse-names":false,"suffix":""},{"dropping-particle":"","family":"Trikalinos","given":"Nikolaos A.","non-dropping-particle":"","parse-names":false,"suffix":""},{"dropping-particle":"","family":"Uboha","given":"Nataliya A.","non-dropping-particle":"","parse-names":false,"suffix":""},{"dropping-particle":"","family":"Vijayvergia","given":"Namrata","non-dropping-particle":"","parse-names":false,"suffix":""},{"dropping-particle":"","family":"Wong","given":"Terence","non-dropping-particle":"","parse-names":false,"suffix":""},{"dropping-particle":"","family":"Lynn","given":"Beth","non-dropping-particle":"","parse-names":false,"suffix":""},{"dropping-particle":"","family":"Hochstetler","given":"Cindy","non-dropping-particle":"","parse-names":false,"suffix":""}],"container-title":"Journal of the National Comprehensive Cancer Network","id":"ITEM-1","issued":{"date-parts":[["2021"]]},"title":"Neuroendocrine and Adrenal Tumors, Version 2.2021, NCCN Clinical Practice Guidelines in Oncology","type":"article-journal"},"uris":["http://www.mendeley.com/documents/?uuid=c0da0b74-5433-4ef0-bfea-2b86a069022e"]},{"id":"ITEM-2","itemData":{"DOI":"10.1210/jc.2013-1204","ISSN":"0021972X","PMID":"23744408","abstract":"Context: Over the last decade, our knowledge of the multiple endocrine neoplasia (MEN) type 2 syndromes MEN2A and MEN2B and familial medullary thyroid carcinoma (FMTC) has expanded greatly. In this manuscript, we summarize how recent discoveries have enhanced our understanding of the molecular basis of these diseases and led to improvements in the diagnosis and management of affected patients. Evidence Acquisition: We reviewed the English literature through PubMed from 2000 to the present, using the search terms medullary thyroid carcinoma, multiple endocrine neoplasia type 2, familial medullary thyroid carcinoma, RET proto-oncogene, and calcitonin. Evidence Synthesis: Over 70 RET mutations are known to cause MEN2A, MEN2B, or FMTC, and recent findings from studies of large kindreds with these syndromes have clouded the relationship between genotype and phenotype, primarily because of the varied clinical presentation of different families with the same RET mutation. This clinical variability has also confounded decisions about the timing of prophylactic thyroidectomy for MTC, the dominant endocrinopathy associated with these syndromes. A distinct advance has been the demonstration through phase II and phase III clinical trials that molecular targeted therapeutics are effective in the treatment of patients with locally advanced or metastatic MTC. Conclusions: The effective management of patients with MEN2A, MEN2A, and FMTC depends on an understanding of the variable behavior of disease expression in patients with a specific RET mutation. Information gained from molecular testing, biochemical analysis, and clinical evaluation is important in providing effective management of patients with either early or advanced-stage MTC. Copyright © 2013 by The Endocrine Society.","author":[{"dropping-particle":"","family":"Wells","given":"Samuel A.","non-dropping-particle":"","parse-names":false,"suffix":""},{"dropping-particle":"","family":"Pacini","given":"Furio","non-dropping-particle":"","parse-names":false,"suffix":""},{"dropping-particle":"","family":"Robinson","given":"Bruce G.","non-dropping-particle":"","parse-names":false,"suffix":""},{"dropping-particle":"","family":"Santoro","given":"Massimo","non-dropping-particle":"","parse-names":false,"suffix":""}],"container-title":"Journal of Clinical Endocrinology and Metabolism","id":"ITEM-2","issued":{"date-parts":[["2013"]]},"title":"Multiple endocrine neoplasia type 2 and familial medullary thyroid carcinoma: An update","type":"article-journal"},"uris":["http://www.mendeley.com/documents/?uuid=f9c81b9d-7d9d-40ea-908c-7329a6fba07c"]}],"mendeley":{"formattedCitation":"[52,54]","plainTextFormattedCitation":"[52,54]","previouslyFormattedCitation":"[51,53]"},"properties":{"noteIndex":0},"schema":"https://github.com/citation-style-language/schema/raw/master/csl-citation.json"}</w:instrText>
      </w:r>
      <w:r w:rsidR="0035781E"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52,54</w:t>
      </w:r>
      <w:r w:rsidR="0087289D">
        <w:rPr>
          <w:rFonts w:ascii="Arial" w:hAnsi="Arial" w:cs="Arial"/>
          <w:noProof/>
          <w:lang w:val="en-US"/>
        </w:rPr>
        <w:t>)</w:t>
      </w:r>
      <w:r w:rsidR="0035781E" w:rsidRPr="00BF5B66">
        <w:rPr>
          <w:rFonts w:ascii="Arial" w:hAnsi="Arial" w:cs="Arial"/>
          <w:lang w:val="en-US"/>
        </w:rPr>
        <w:fldChar w:fldCharType="end"/>
      </w:r>
      <w:r w:rsidRPr="00BF5B66">
        <w:rPr>
          <w:rFonts w:ascii="Arial" w:hAnsi="Arial" w:cs="Arial"/>
          <w:lang w:val="en-US"/>
        </w:rPr>
        <w:t>. A minimally invasive technique such as the laparoscopic or r</w:t>
      </w:r>
      <w:r w:rsidR="002604D2" w:rsidRPr="00BF5B66">
        <w:rPr>
          <w:rFonts w:ascii="Arial" w:hAnsi="Arial" w:cs="Arial"/>
          <w:lang w:val="en-US"/>
        </w:rPr>
        <w:t xml:space="preserve">etroperitoneoscopic approach is recommended </w:t>
      </w:r>
      <w:r w:rsidR="0035781E"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{"citationItems":[{"id":"ITEM-1","itemData":{"DOI":"10.6004/jnccn.2021.0032","ISSN":"1540-1405","abstract":"The NCCN Clinical Practice Guidelines in Oncology (NCCN Guidelines) for Neuroendocrine and Adrenal Gland Tumors focus on the diagnosis, treatment, and management of patients with neuroendocrine tumors (NETs), adrenal tumors, pheochromocytomas, paragangliomas, and multiple endocrine neoplasia. NETs are generally subclassified by site of origin, stage, and histologic characteristics. Appropriate diagnosis and treatment of NETs often involves collaboration between specialists in multiple disciplines, using specific biochemical, radiologic, and surgical methods. Specialists include pathologists, endocrinologists, radiologists (including nuclear medicine specialists), and medical, radiation, and surgical oncologists. These guidelines discuss the diagnosis and management of both sporadic and hereditary neuroendocrine and adrenal tumors and are intended to assist with clinical decision-making. This article is focused on the 2021 NCCN Guidelines principles of genetic risk assessment and counseling and recommendations for well-differentiated grade 3 NETs, poorly differentiated neuroendocrine carcinomas, adrenal tumors, pheochromocytomas, and paragangliomas.","author":[{"dropping-particle":"","family":"Shah","given":"Manisha H.","non-dropping-particle":"","parse-names":false,"suffix":""},{"dropping-particle":"","family":"Goldner","given":"Whitney S.","non-dropping-particle":"","parse-names":false,"suffix":""},{"dropping-particle":"","family":"Benson","given":"Al B.","non-dropping-particle":"","parse-names":false,"suffix":""},{"dropping-particle":"","family":"Bergsland","given":"Emily","non-dropping-particle":"","parse-names":false,"suffix":""},{"dropping-particle":"","family":"Blaszkowsky","given":"Lawrence S.","non-dropping-particle":"","parse-names":false,"suffix":""},{"dropping-particle":"","family":"Brock","given":"Pamela","non-dropping-particle":"","parse-names":false,"suffix":""},{"dropping-particle":"","family":"Chan","given":"Jennifer","non-dropping-particle":"","parse-names":false,"suffix":""},{"dropping-particle":"","family":"Das","given":"Satya","non-dropping-particle":"","parse-names":false,"suffix":""},{"dropping-particle":"V.","family":"Dickson","given":"Paxton","non-dropping-particle":"","parse-names":false,"suffix":""},{"dropping-particle":"","family":"Fanta","given":"Paul","non-dropping-particle":"","parse-names":false,"suffix":""},{"dropping-particle":"","family":"Giordano","given":"Thomas","non-dropping-particle":"","parse-names":false,"suffix":""},{"dropping-particle":"","family":"Halfdanarson","given":"Thorvardur R.","non-dropping-particle":"","parse-names":false,"suffix":""},{"dropping-particle":"","family":"Halperin","given":"Daniel","non-dropping-particle":"","parse-names":false,"suffix":""},{"dropping-particle":"","family":"He","given":"Jin","non-dropping-particle":"","parse-names":false,"suffix":""},{"dropping-particle":"","family":"Heaney","given":"Anthony","non-dropping-particle":"","parse-names":false,"suffix":""},{"dropping-particle":"","family":"Heslin","given":"Martin J.","non-dropping-particle":"","parse-names":false,"suffix":""},{"dropping-particle":"","family":"Kandeel","given":"Fouad","non-dropping-particle":"","parse-names":false,"suffix":""},{"dropping-particle":"","family":"Kardan","given":"Arash","non-dropping-particle":"","parse-names":false,"suffix":""},{"dropping-particle":"","family":"Khan","given":"Sajid A.","non-dropping-particle":"","parse-names":false,"suffix":""},{"dropping-particle":"","family":"Kuvshinoff","given":"Boris W.","non-dropping-particle":"","parse-names":false,"suffix":""},{"dropping-particle":"","family":"Lieu","given":"Christopher","non-dropping-particle":"","parse-names":false,"suffix":""},{"dropping-particle":"","family":"Miller","given":"Kimberly","non-dropping-particle":"","parse-names":false,"suffix":""},{"dropping-particle":"","family":"Pillarisetty","given":"Venu G.","non-dropping-particle":"","parse-names":false,"suffix":""},{"dropping-particle":"","family":"Reidy","given":"Diane","non-dropping-particle":"","parse-names":false,"suffix":""},{"dropping-particle":"","family":"Salgado","given":"Sarimar Agosto","non-dropping-particle":"","parse-names":false,"suffix":""},{"dropping-particle":"","family":"Shaheen","given":"Shagufta","non-dropping-particle":"","parse-names":false,"suffix":""},{"dropping-particle":"","family":"Soares","given":"Heloisa P.","non-dropping-particle":"","parse-names":false,"suffix":""},{"dropping-particle":"","family":"Soulen","given":"Michael C.","non-dropping-particle":"","parse-names":false,"suffix":""},{"dropping-particle":"","family":"Strosberg","given":"Jonathan R.","non-dropping-particle":"","parse-names":false,"suffix":""},{"dropping-particle":"","family":"Sussman","given":"Craig R.","non-dropping-particle":"","parse-names":false,"suffix":""},{"dropping-particle":"","family":"Trikalinos","given":"Nikolaos A.","non-dropping-particle":"","parse-names":false,"suffix":""},{"dropping-particle":"","family":"Uboha","given":"Nataliya A.","non-dropping-particle":"","parse-names":false,"suffix":""},{"dropping-particle":"","family":"Vijayvergia","given":"Namrata","non-dropping-particle":"","parse-names":false,"suffix":""},{"dropping-particle":"","family":"Wong","given":"Terence","non-dropping-particle":"","parse-names":false,"suffix":""},{"dropping-particle":"","family":"Lynn","given":"Beth","non-dropping-particle":"","parse-names":false,"suffix":""},{"dropping-particle":"","family":"Hochstetler","given":"Cindy","non-dropping-particle":"","parse-names":false,"suffix":""}],"container-title":"Journal of the National Comprehensive Cancer Network","id":"ITEM-1","issued":{"date-parts":[["2021"]]},"title":"Neuroendocrine and Adrenal Tumors, Version 2.2021, NCCN Clinical Practice Guidelines in Oncology","type":"article-journal"},"uris":["http://www.mendeley.com/documents/?uuid=c0da0b74-5433-4ef0-bfea-2b86a069022e"]},{"id":"ITEM-2","itemData":{"DOI":"10.1089/thy.2014.0335","ISSN":"15579077","PMID":"25810047","abstract":"Introduction: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G.","non-dropping-particle":"","parse-names":false,"suffix":""}],"container-title":"Thyroid","id":"ITEM-2","issue":"6","issued":{"date-parts":[["2015"]]},"page":"567-610","title":"Revised American thyroid association guidelines for the management of medullary thyroid carcinoma","type":"article-journal","volume":"25"},"uris":["http://www.mendeley.com/documents/?uuid=aabf44fb-77db-4f18-86eb-08aab8310beb"]}],"mendeley":{"formattedCitation":"[12,52]","plainTextFormattedCitation":"[12,52]","previouslyFormattedCitation":"[12,51]"},"properties":{"noteIndex":0},"schema":"https://github.com/citation-style-language/schema/raw/master/csl-citation.json"}</w:instrText>
      </w:r>
      <w:r w:rsidR="0035781E"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12,52</w:t>
      </w:r>
      <w:r w:rsidR="0087289D">
        <w:rPr>
          <w:rFonts w:ascii="Arial" w:hAnsi="Arial" w:cs="Arial"/>
          <w:noProof/>
          <w:lang w:val="en-US"/>
        </w:rPr>
        <w:t>)</w:t>
      </w:r>
      <w:r w:rsidR="0035781E" w:rsidRPr="00BF5B66">
        <w:rPr>
          <w:rFonts w:ascii="Arial" w:hAnsi="Arial" w:cs="Arial"/>
          <w:lang w:val="en-US"/>
        </w:rPr>
        <w:fldChar w:fldCharType="end"/>
      </w:r>
      <w:r w:rsidRPr="00BF5B66">
        <w:rPr>
          <w:rFonts w:ascii="Arial" w:hAnsi="Arial" w:cs="Arial"/>
          <w:lang w:val="en-US"/>
        </w:rPr>
        <w:t>. The transabdominal and retroperitoneal approach take place in the lateral and prone position, respectively. There is increasing evidence in favor of the retroperitoneoscopic approach due to less blood loss, shorter operation time and length of stay, an</w:t>
      </w:r>
      <w:r w:rsidR="0035781E" w:rsidRPr="00BF5B66">
        <w:rPr>
          <w:rFonts w:ascii="Arial" w:hAnsi="Arial" w:cs="Arial"/>
          <w:lang w:val="en-US"/>
        </w:rPr>
        <w:t xml:space="preserve">d less postoperative pain </w:t>
      </w:r>
      <w:r w:rsidR="0035781E"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{"citationItems":[{"id":"ITEM-1","itemData":{"DOI":"10.1016/j.surg.2011.07.004","ISSN":"00396060","PMID":"21878230","abstract":"Introduction: Laparoscopic adrenalectomy (LA) is a safe minimally invasive approach for treatment of pheochromocytoma (PHEO). Posterior retroperitoneoscopic adrenalectomy (PRA) is an alternative minimally invasive technique; however, there is a lack of data regarding the appropriateness of this approach in patients with PHEO. Methods: Our endocrine surgery database was queried to identify patients who underwent LA or PRA for PHEO. Patient and tumor characteristics, as well as operative details and postoperative course were compared between the 2 groups. Results: LA or PRA was attempted in 46 patients with PHEO (23 LA, 23 PRA). There were no differences in age, BMI, or tumor size between these groups. PRA was associated with significantly reduced operative times (99 min vs 145 min, P &lt;.001), estimated blood loss (8.4 cc vs 123.8 cc, P = .02), and postoperative length of stay (1.9 nights vs 3.1 nights, P &lt;.01). There was no significant difference in rates of conversion to an open procedure or perioperative complications between these groups. Conclusion: LA and PRA are both safe and effective approaches in patients with PHEO. In our experience, PRA results in decreased operative times, blood loss, and postoperative length of stay compared with LA. PRA has become our preferred approach for patients with PHEO. © 2011 Mosby, Inc. All rights reserved.","author":[{"dropping-particle":"V.","family":"Dickson","given":"Paxton","non-dropping-particle":"","parse-names":false,"suffix":""},{"dropping-particle":"","family":"Alex","given":"Gillian C.","non-dropping-particle":"","parse-names":false,"suffix":""},{"dropping-particle":"","family":"Grubbs","given":"Elizabeth G.","non-dropping-particle":"","parse-names":false,"suffix":""},{"dropping-particle":"","family":"Ayala-Ramirez","given":"Montserrat","non-dropping-particle":"","parse-names":false,"suffix":""},{"dropping-particle":"","family":"Jimenez","given":"Camilo","non-dropping-particle":"","parse-names":false,"suffix":""},{"dropping-particle":"","family":"Evans","given":"Douglas B.","non-dropping-particle":"","parse-names":false,"suffix":""},{"dropping-particle":"","family":"Lee","given":"Jeffrey E.","non-dropping-particle":"","parse-names":false,"suffix":""},{"dropping-particle":"","family":"Perrier","given":"Nancy D.","non-dropping-particle":"","parse-names":false,"suffix":""}],"container-title":"Surgery","id":"ITEM-1","issued":{"date-parts":[["2011"]]},"title":"Posterior retroperitoneoscopic adrenalectomy is a safe and effective alternative to transabdominal laparoscopic adrenalectomy for pheochromocytoma","type":"article-journal"},"uris":["http://www.mendeley.com/documents/?uuid=e84eff0f-dbdd-4b46-8ea9-1b15dcc4cab7"]},{"id":"ITEM-2","itemData":{"DOI":"10.1007/s00423-016-1533-x","ISSN":"14352451","PMID":"27888343","abstract":"Purpose: There has been an increased utilization of the posterior retroperitoneal approach (PRA) for adrenalectomy alongside the “classic” laparoscopic transabdominal technique (LTA). The aim of this study was to compare both procedures based on outcome variables at various ranges of tumor size. Methods: A retrospective analysis was performed on 204 laparoscopic transabdominal (UMC Groningen) and 57 retroperitoneal (UMC Utrecht) adrenalectomies between 1998 and 2013. We applied a univariate and multivariate regression analysis. Mann-Whitney and chi-squared tests were used to compare outcome variables between both approaches. Results: Both mean operation time and median blood loss were significantly lower in the PRA group with 102.1 (SD 33.5) vs. 173.3 (SD 59.1) minutes (p &lt; 0.001) and 0 (0–200) vs. 50 (0–1000) milliliters (p &lt; 0.001), respectively. The shorter operation time in PRA was independent of tumor size. Complication rates were higher in the LTA (19.1%) compared to PRA (8.8%). There was no significant difference in recovery time between both approaches. Conclusions: Application of the PRA decreases operation time, blood loss, and complication rates compared to LTA. This might encourage institutions that use the LTA to start using PRA in patients with adrenal tumors, independent of tumor size.","author":[{"dropping-particle":"","family":"Vrielink","given":"O. M.","non-dropping-particle":"","parse-names":false,"suffix":""},{"dropping-particle":"","family":"Wevers","given":"K. P.","non-dropping-particle":"","parse-names":false,"suffix":""},{"dropping-particle":"","family":"Kist","given":"J. W.","non-dropping-particle":"","parse-names":false,"suffix":""},{"dropping-particle":"","family":"Borel Rinkes","given":"I. H.M.","non-dropping-particle":"","parse-names":false,"suffix":""},{"dropping-particle":"","family":"Hemmer","given":"P. H.J.","non-dropping-particle":"","parse-names":false,"suffix":""},{"dropping-particle":"","family":"Vriens","given":"M. R.","non-dropping-particle":"","parse-names":false,"suffix":""},{"dropping-particle":"","family":"Vries","given":"J.","non-dropping-particle":"de","parse-names":false,"suffix":""},{"dropping-particle":"","family":"Kruijff","given":"S.","non-dropping-particle":"","parse-names":false,"suffix":""}],"container-title":"Langenbeck's Archives of Surgery","id":"ITEM-2","issued":{"date-parts":[["2017"]]},"title":"Laparoscopic anterior versus endoscopic posterior approach for adrenalectomy: a shift to a new golden standard?","type":"article-journal"},"uris":["http://www.mendeley.com/documents/?uuid=afa6b6af-6c22-473e-a571-372fc635b9fb"]}],"mendeley":{"formattedCitation":"[55,56]","plainTextFormattedCitation":"[55,56]","previouslyFormattedCitation":"[54,55]"},"properties":{"noteIndex":0},"schema":"https://github.com/citation-style-language/schema/raw/master/csl-citation.json"}</w:instrText>
      </w:r>
      <w:r w:rsidR="0035781E"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55,56</w:t>
      </w:r>
      <w:r w:rsidR="0087289D">
        <w:rPr>
          <w:rFonts w:ascii="Arial" w:hAnsi="Arial" w:cs="Arial"/>
          <w:noProof/>
          <w:lang w:val="en-US"/>
        </w:rPr>
        <w:t>)</w:t>
      </w:r>
      <w:r w:rsidR="0035781E" w:rsidRPr="00BF5B66">
        <w:rPr>
          <w:rFonts w:ascii="Arial" w:hAnsi="Arial" w:cs="Arial"/>
          <w:lang w:val="en-US"/>
        </w:rPr>
        <w:fldChar w:fldCharType="end"/>
      </w:r>
      <w:r w:rsidRPr="00BF5B66">
        <w:rPr>
          <w:rFonts w:ascii="Arial" w:hAnsi="Arial" w:cs="Arial"/>
          <w:lang w:val="en-US"/>
        </w:rPr>
        <w:t xml:space="preserve">. Sixty-five percent of MEN2 associated </w:t>
      </w:r>
      <w:r w:rsidR="002604D2" w:rsidRPr="00BF5B66">
        <w:rPr>
          <w:rFonts w:ascii="Arial" w:hAnsi="Arial" w:cs="Arial"/>
          <w:lang w:val="en-US"/>
        </w:rPr>
        <w:t xml:space="preserve">PHEO </w:t>
      </w:r>
      <w:r w:rsidR="00784A9C" w:rsidRPr="00BF5B66">
        <w:rPr>
          <w:rFonts w:ascii="Arial" w:hAnsi="Arial" w:cs="Arial"/>
          <w:lang w:val="en-US"/>
        </w:rPr>
        <w:t xml:space="preserve">are initially bilateral </w:t>
      </w:r>
      <w:r w:rsidR="00784A9C"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{"citationItems":[{"id":"ITEM-1","itemData":{"DOI":"10.1210/jc.2013-1204","ISSN":"0021972X","PMID":"23744408","abstract":"Context: Over the last decade, our knowledge of the multiple endocrine neoplasia (MEN) type 2 syndromes MEN2A and MEN2B and familial medullary thyroid carcinoma (FMTC) has expanded greatly. In this manuscript, we summarize how recent discoveries have enhanced our understanding of the molecular basis of these diseases and led to improvements in the diagnosis and management of affected patients. Evidence Acquisition: We reviewed the English literature through PubMed from 2000 to the present, using the search terms medullary thyroid carcinoma, multiple endocrine neoplasia type 2, familial medullary thyroid carcinoma, RET proto-oncogene, and calcitonin. Evidence Synthesis: Over 70 RET mutations are known to cause MEN2A, MEN2B, or FMTC, and recent findings from studies of large kindreds with these syndromes have clouded the relationship between genotype and phenotype, primarily because of the varied clinical presentation of different families with the same RET mutation. This clinical variability has also confounded decisions about the timing of prophylactic thyroidectomy for MTC, the dominant endocrinopathy associated with these syndromes. A distinct advance has been the demonstration through phase II and phase III clinical trials that molecular targeted therapeutics are effective in the treatment of patients with locally advanced or metastatic MTC. Conclusions: The effective management of patients with MEN2A, MEN2A, and FMTC depends on an understanding of the variable behavior of disease expression in patients with a specific RET mutation. Information gained from molecular testing, biochemical analysis, and clinical evaluation is important in providing effective management of patients with either early or advanced-stage MTC. Copyright © 2013 by The Endocrine Society.","author":[{"dropping-particle":"","family":"Wells","given":"Samuel A.","non-dropping-particle":"","parse-names":false,"suffix":""},{"dropping-particle":"","family":"Pacini","given":"Furio","non-dropping-particle":"","parse-names":false,"suffix":""},{"dropping-particle":"","family":"Robinson","given":"Bruce G.","non-dropping-particle":"","parse-names":false,"suffix":""},{"dropping-particle":"","family":"Santoro","given":"Massimo","non-dropping-particle":"","parse-names":false,"suffix":""}],"container-title":"Journal of Clinical Endocrinology and Metabolism","id":"ITEM-1","issued":{"date-parts":[["2013"]]},"title":"Multiple endocrine neoplasia type 2 and familial medullary thyroid carcinoma: An update","type":"article-journal"},"uris":["http://www.mendeley.com/documents/?uuid=f9c81b9d-7d9d-40ea-908c-7329a6fba07c"]}],"mendeley":{"formattedCitation":"[54]","plainTextFormattedCitation":"[54]","previouslyFormattedCitation":"[53]"},"properties":{"noteIndex":0},"schema":"https://github.com/citation-style-language/schema/raw/master/csl-citation.json"}</w:instrText>
      </w:r>
      <w:r w:rsidR="00784A9C"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54</w:t>
      </w:r>
      <w:r w:rsidR="0087289D">
        <w:rPr>
          <w:rFonts w:ascii="Arial" w:hAnsi="Arial" w:cs="Arial"/>
          <w:noProof/>
          <w:lang w:val="en-US"/>
        </w:rPr>
        <w:t>)</w:t>
      </w:r>
      <w:r w:rsidR="00784A9C" w:rsidRPr="00BF5B66">
        <w:rPr>
          <w:rFonts w:ascii="Arial" w:hAnsi="Arial" w:cs="Arial"/>
          <w:lang w:val="en-US"/>
        </w:rPr>
        <w:fldChar w:fldCharType="end"/>
      </w:r>
      <w:r w:rsidRPr="00BF5B66">
        <w:rPr>
          <w:rFonts w:ascii="Arial" w:hAnsi="Arial" w:cs="Arial"/>
          <w:lang w:val="en-US"/>
        </w:rPr>
        <w:t xml:space="preserve">. The majority of patients with unilateral </w:t>
      </w:r>
      <w:r w:rsidR="002604D2" w:rsidRPr="00BF5B66">
        <w:rPr>
          <w:rFonts w:ascii="Arial" w:hAnsi="Arial" w:cs="Arial"/>
          <w:lang w:val="en-US"/>
        </w:rPr>
        <w:t xml:space="preserve">PHEO </w:t>
      </w:r>
      <w:r w:rsidRPr="00BF5B66">
        <w:rPr>
          <w:rFonts w:ascii="Arial" w:hAnsi="Arial" w:cs="Arial"/>
          <w:lang w:val="en-US"/>
        </w:rPr>
        <w:t>develop contralater</w:t>
      </w:r>
      <w:r w:rsidR="0035781E" w:rsidRPr="00BF5B66">
        <w:rPr>
          <w:rFonts w:ascii="Arial" w:hAnsi="Arial" w:cs="Arial"/>
          <w:lang w:val="en-US"/>
        </w:rPr>
        <w:t xml:space="preserve">al disease within 10 years </w:t>
      </w:r>
      <w:r w:rsidR="0035781E"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carcinoma","type":"article-journal","volume":"25"},"uris":["http://www.mendeley.com/documents/?uuid=aabf44fb-77db-4f18-86eb-08aab8310beb"]},{"id":"ITEM-2","itemData":{"DOI":"10.1210/jc.2013-1204","ISSN":"0021972X","PMID":"23744408","abstract":"Context: Over the last decade, our knowledge of the multiple endocrine neoplasia (MEN) type 2 syndromes MEN2A and MEN2B and familial medullary thyroid carcinoma (FMTC) has expanded greatly. In this manuscript, we summarize how recent discoveries have enhanced our understanding of the molecular basis of these diseases and led to improvements in the diagnosis and management of affected patients. Evidence Acquisition: We reviewed the English literature through PubMed from 2000 to the present, using the search terms medullary thyroid carcinoma, multiple endocrine neoplasia type 2, familial medullary thyroid carcinoma, RET proto-oncogene, and calcitonin. Evidence Synthesis: Over 70 RET mutations are known to cause MEN2A, MEN2B, or FMTC, and recent findings from studies of large kindreds with these syndromes have clouded the relationship between genotype and phenotype, primarily because of the varied clinical presentation of different families with the same RET mutation. This clinical variability has also confounded decisions about the timing of prophylactic thyroidectomy for MTC, the dominant endocrinopathy associated with these syndromes. A distinct advance has been the demonstration through phase II and phase III clinical trials that molecular targeted therapeutics are effective in the treatment of patients with locally advanced or metastatic MTC. Conclusions: The effective management of patients with MEN2A, MEN2A, and FMTC depends on an understanding of the variable behavior of disease expression in patients with a specific RET mutation. Information gained from molecular testing, biochemical analysis, and clinical evaluation is important in providing effective management of patients with either early or advanced-stage MTC. Copyright © 2013 by The Endocrine Society.","author":[{"dropping-particle":"","family":"Wells","given":"Samuel A.","non-dropping-particle":"","parse-names":false,"suffix":""},{"dropping-particle":"","family":"Pacini","given":"Furio","non-dropping-particle":"","parse-names":false,"suffix":""},{"dropping-particle":"","family":"Robinson","given":"Bruce G.","non-dropping-particle":"","parse-names":false,"suffix":""},{"dropping-particle":"","family":"Santoro","given":"Massimo","non-dropping-particle":"","parse-names":false,"suffix":""}],"container-title":"Journal of Clinical Endocrinology and Metabolism","id":"ITEM-2","issued":{"date-parts":[["2013"]]},"title":"Multiple endocrine neoplasia type 2 and familial medullary thyroid carcinoma: An update","type":"article-journal"},"uris":["http://www.mendeley.com/documents/?uuid=f9c81b9d-7d9d-40ea-908c-7329a6fba07c"]}],"mendeley":{"formattedCitation":"[12,54]","plainTextFormattedCitation":"[12,54]","previouslyFormattedCitation":"[12,53]"},"properties":{"noteIndex":0},"schema":"https://github.com/citation-style-language/schema/raw/master/csl-citation.json"}</w:instrText>
      </w:r>
      <w:r w:rsidR="0035781E"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12,54</w:t>
      </w:r>
      <w:r w:rsidR="0087289D">
        <w:rPr>
          <w:rFonts w:ascii="Arial" w:hAnsi="Arial" w:cs="Arial"/>
          <w:noProof/>
          <w:lang w:val="en-US"/>
        </w:rPr>
        <w:t>)</w:t>
      </w:r>
      <w:r w:rsidR="0035781E" w:rsidRPr="00BF5B66">
        <w:rPr>
          <w:rFonts w:ascii="Arial" w:hAnsi="Arial" w:cs="Arial"/>
          <w:lang w:val="en-US"/>
        </w:rPr>
        <w:fldChar w:fldCharType="end"/>
      </w:r>
      <w:r w:rsidRPr="00BF5B66">
        <w:rPr>
          <w:rFonts w:ascii="Arial" w:hAnsi="Arial" w:cs="Arial"/>
          <w:lang w:val="en-US"/>
        </w:rPr>
        <w:t xml:space="preserve">. To prevent lifelong steroid dependency, adrenal cortical function should be preserved for as long as possible. Therefore, for patients </w:t>
      </w:r>
      <w:r w:rsidR="002604D2" w:rsidRPr="00BF5B66">
        <w:rPr>
          <w:rFonts w:ascii="Arial" w:hAnsi="Arial" w:cs="Arial"/>
          <w:lang w:val="en-US"/>
        </w:rPr>
        <w:t>with unilateral PHEO</w:t>
      </w:r>
      <w:r w:rsidRPr="00BF5B66">
        <w:rPr>
          <w:rFonts w:ascii="Arial" w:hAnsi="Arial" w:cs="Arial"/>
          <w:lang w:val="en-US"/>
        </w:rPr>
        <w:t>, unilateral resection is the treatment of choice, despite the high chance of developing a c</w:t>
      </w:r>
      <w:r w:rsidR="0035781E" w:rsidRPr="00BF5B66">
        <w:rPr>
          <w:rFonts w:ascii="Arial" w:hAnsi="Arial" w:cs="Arial"/>
          <w:lang w:val="en-US"/>
        </w:rPr>
        <w:t xml:space="preserve">ontralateral </w:t>
      </w:r>
      <w:r w:rsidR="002604D2" w:rsidRPr="00BF5B66">
        <w:rPr>
          <w:rFonts w:ascii="Arial" w:hAnsi="Arial" w:cs="Arial"/>
          <w:lang w:val="en-US"/>
        </w:rPr>
        <w:t>PHEO</w:t>
      </w:r>
      <w:r w:rsidR="0035781E" w:rsidRPr="00BF5B66">
        <w:rPr>
          <w:rFonts w:ascii="Arial" w:hAnsi="Arial" w:cs="Arial"/>
          <w:lang w:val="en-US"/>
        </w:rPr>
        <w:t xml:space="preserve"> </w:t>
      </w:r>
      <w:r w:rsidR="0035781E" w:rsidRPr="00BF5B66">
        <w:rPr>
          <w:rFonts w:ascii="Arial" w:hAnsi="Arial" w:cs="Arial"/>
          <w:lang w:val="en-US"/>
        </w:rPr>
        <w:fldChar w:fldCharType="begin" w:fldLock="1"/>
      </w:r>
      <w:r w:rsidR="00027E27" w:rsidRPr="00BF5B66">
        <w:rPr>
          <w:rFonts w:ascii="Arial" w:hAnsi="Arial" w:cs="Arial"/>
          <w:lang w:val="en-US"/>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0035781E" w:rsidRPr="00BF5B66">
        <w:rPr>
          <w:rFonts w:ascii="Arial" w:hAnsi="Arial" w:cs="Arial"/>
          <w:lang w:val="en-US"/>
        </w:rPr>
        <w:fldChar w:fldCharType="separate"/>
      </w:r>
      <w:r w:rsidR="0087289D">
        <w:rPr>
          <w:rFonts w:ascii="Arial" w:hAnsi="Arial" w:cs="Arial"/>
          <w:noProof/>
          <w:lang w:val="en-US"/>
        </w:rPr>
        <w:t>(</w:t>
      </w:r>
      <w:r w:rsidR="00EC3BEB" w:rsidRPr="00BF5B66">
        <w:rPr>
          <w:rFonts w:ascii="Arial" w:hAnsi="Arial" w:cs="Arial"/>
          <w:noProof/>
          <w:lang w:val="en-US"/>
        </w:rPr>
        <w:t>12</w:t>
      </w:r>
      <w:r w:rsidR="0087289D">
        <w:rPr>
          <w:rFonts w:ascii="Arial" w:hAnsi="Arial" w:cs="Arial"/>
          <w:noProof/>
          <w:lang w:val="en-US"/>
        </w:rPr>
        <w:t>)</w:t>
      </w:r>
      <w:r w:rsidR="0035781E" w:rsidRPr="00BF5B66">
        <w:rPr>
          <w:rFonts w:ascii="Arial" w:hAnsi="Arial" w:cs="Arial"/>
          <w:lang w:val="en-US"/>
        </w:rPr>
        <w:fldChar w:fldCharType="end"/>
      </w:r>
      <w:r w:rsidRPr="00BF5B66">
        <w:rPr>
          <w:rFonts w:ascii="Arial" w:hAnsi="Arial" w:cs="Arial"/>
          <w:lang w:val="en-US"/>
        </w:rPr>
        <w:t xml:space="preserve">. Moreover, cortical function can be preserved by performing </w:t>
      </w:r>
      <w:r w:rsidR="00D55C98">
        <w:rPr>
          <w:rFonts w:ascii="Arial" w:hAnsi="Arial" w:cs="Arial"/>
          <w:lang w:val="en-US"/>
        </w:rPr>
        <w:t xml:space="preserve">a </w:t>
      </w:r>
      <w:r w:rsidRPr="00BF5B66">
        <w:rPr>
          <w:rFonts w:ascii="Arial" w:hAnsi="Arial" w:cs="Arial"/>
          <w:lang w:val="en-US"/>
        </w:rPr>
        <w:t>subtotal adrenalectomy. This is appropriate for patients with bilateral, as well as uni</w:t>
      </w:r>
      <w:r w:rsidR="0035781E" w:rsidRPr="00BF5B66">
        <w:rPr>
          <w:rFonts w:ascii="Arial" w:hAnsi="Arial" w:cs="Arial"/>
          <w:lang w:val="en-US"/>
        </w:rPr>
        <w:t xml:space="preserve">lateral </w:t>
      </w:r>
      <w:r w:rsidR="002604D2" w:rsidRPr="00BF5B66">
        <w:rPr>
          <w:rFonts w:ascii="Arial" w:hAnsi="Arial" w:cs="Arial"/>
          <w:lang w:val="en-US"/>
        </w:rPr>
        <w:t>PHEO</w:t>
      </w:r>
      <w:r w:rsidR="0035781E" w:rsidRPr="00BF5B66">
        <w:rPr>
          <w:rFonts w:ascii="Arial" w:hAnsi="Arial" w:cs="Arial"/>
          <w:lang w:val="en-US"/>
        </w:rPr>
        <w:t xml:space="preserve"> </w:t>
      </w:r>
      <w:r w:rsidR="0035781E"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carcinoma","type":"article-journal","volume":"25"},"uris":["http://www.mendeley.com/documents/?uuid=aabf44fb-77db-4f18-86eb-08aab8310beb"]},{"id":"ITEM-2","itemData":{"DOI":"10.1016/S1470-2045(14)70154-8","ISSN":"14745488","PMID":"24745698","abstract":"Background: The prevention of medullary thyroid cancer in patients with multiple endocrine neoplasia type 2 syndrome has demonstrated the ability of molecular diagnosis and prophylactic surgery to improve patient outcomes. However, the other major neoplasia associated with multiple endocrine neoplasia type 2, phaeochromocytoma, is not as well characterised in terms of occurrence and treatment outcomes. In this study, we aimed to systematically characterise the outcomes of management of phaeochromocytoma associated with multiple endocrine neoplasia type 2. Methods: This multinational observational retrospective population-based study compiled data on patients with multiple endocrine neoplasia type 2 from 30 academic medical centres across Europe, the Americas, and Asia. Patients were included if they were carriers of germline pathogenic mutations of the RET gene, or were first-degree relatives with histologically proven medullary thyroid cancer and phaeochromocytoma. We gathered clinical information about patients' RET genotype, type of treatment for phaeochromocytoma (ie, unilateral or bilateral operations as adrenalectomy or adrenal-sparing surgery, and as open or endoscopic operations), and postoperative outcomes (adrenal function, malignancy, and death). The type of surgery was decided by each investigator and the timing of surgery was patient driven. The primary aim of our analysis was to compare disease-free survival after either adrenal-sparing surgery or adrenalectomy. Findings: 1210 patients with multiple endocrine neoplasia type 2 were included in our database, 563 of whom had phaeochromocytoma. Treatment was adrenalectomy in 438 (79%) of 552 operated patients, and adrenal-sparing surgery in 114 (21%). Phaeochromocytoma recurrence occurred in four (3%) of 153 of the operated glands after adrenal-sparing surgery after 6-13 years, compared with 11 (2%) of 717 glands operated by adrenalectomy (p=0·57). Postoperative adrenal insufficiency or steroid dependency developed in 292 (86%) of 339 patients with bilateral phaeochromocytoma who underwent surgery. However, 47 (57%) of 82 patients with bilateral phaeochromocytoma who underwent adrenal-sparing surgery did not become steroid dependent. Interpretation: The treatment of multiple endocrine neoplasia type 2-related phaeochromocytoma continues to rely on adrenalectomies with their associated Addisonian-like complications and consequent lifelong dependency on steroids. Adrenal-sparing surgery, a highl…","author":[{"dropping-particle":"","family":"Castinetti","given":"Frederic","non-dropping-particle":"","parse-names":false,"suffix":""},{"dropping-particle":"","family":"Qi","given":"Xiao Ping","non-dropping-particle":"","parse-names":false,"suffix":""},{"dropping-particle":"","family":"Walz","given":"Martin K.","non-dropping-particle":"","parse-names":false,"suffix":""},{"dropping-particle":"","family":"Maia","given":"Ana Luiza","non-dropping-particle":"","parse-names":false,"suffix":""},{"dropping-particle":"","family":"Sansó","given":"Gabriela","non-dropping-particle":"","parse-names":false,"suffix":""},{"dropping-particle":"","family":"Peczkowska","given":"Mariola","non-dropping-particle":"","parse-names":false,"suffix":""},{"dropping-particle":"","family":"Hasse-Lazar","given":"Kornelia","non-dropping-particle":"","parse-names":false,"suffix":""},{"dropping-particle":"","family":"Links","given":"Thera P.","non-dropping-particle":"","parse-names":false,"suffix":""},{"dropping-particle":"","family":"Dvorakova","given":"Sarka","non-dropping-particle":"","parse-names":false,"suffix":""},{"dropping-particle":"","family":"Toledo","given":"Rodrigo A.","non-dropping-particle":"","parse-names":false,"suffix":""},{"dropping-particle":"","family":"Mian","given":"Caterina","non-dropping-particle":"","parse-names":false,"suffix":""},{"dropping-particle":"","family":"Bugalho","given":"Maria Joao","non-dropping-particle":"","parse-names":false,"suffix":""},{"dropping-particle":"","family":"Wohllk","given":"Nelson","non-dropping-particle":"","parse-names":false,"suffix":""},{"dropping-particle":"","family":"Kollyukh","given":"Oleg","non-dropping-particle":"","parse-names":false,"suffix":""},{"dropping-particle":"","family":"Canu","given":"Letizia","non-dropping-particle":"","parse-names":false,"suffix":""},{"dropping-particle":"","family":"Loli","given":"Paola","non-dropping-particle":"","parse-names":false,"suffix":""},{"dropping-particle":"","family":"Bergmann","given":"Simona R.","non-dropping-particle":"","parse-names":false,"suffix":""},{"dropping-particle":"","family":"Costa","given":"Josefina Biarnes","non-dropping-particle":"","parse-names":false,"suffix":""},{"dropping-particle":"","family":"Makay","given":"Ozer","non-dropping-particle":"","parse-names":false,"suffix":""},{"dropping-particle":"","family":"Patocs","given":"Attila","non-dropping-particle":"","parse-names":false,"suffix":""},{"dropping-particle":"","family":"Pfeifer","given":"Marija","non-dropping-particle":"","parse-names":false,"suffix":""},{"dropping-particle":"","family":"Shah","given":"Nalini S.","non-dropping-particle":"","parse-names":false,"suffix":""},{"dropping-particle":"","family":"Cuny","given":"Thomas","non-dropping-particle":"","parse-names":false,"suffix":""},{"dropping-particle":"","family":"Brauckhoff","given":"Michael","non-dropping-particle":"","parse-names":false,"suffix":""},{"dropping-particle":"","family":"Bausch","given":"Birke","non-dropping-particle":"","parse-names":false,"suffix":""},{"dropping-particle":"","family":"Dobschuetz","given":"Ernst","non-dropping-particle":"Von","parse-names":false,"suffix":""},{"dropping-particle":"","family":"Letizia","given":"Claudio","non-dropping-particle":"","parse-names":false,"suffix":""},{"dropping-particle":"","family":"Barczynski","given":"Marcin","non-dropping-particle":"","parse-names":false,"suffix":""},{"dropping-particle":"","family":"Alevizaki","given":"Maria K.","non-dropping-particle":"","parse-names":false,"suffix":""},{"dropping-particle":"","family":"Czetwertynska","given":"Malgorzata","non-dropping-particle":"","parse-names":false,"suffix":""},{"dropping-particle":"","family":"Ugurlu","given":"M. Umit","non-dropping-particle":"","parse-names":false,"suffix":""},{"dropping-particle":"","family":"Valk","given":"Gerlof","non-dropping-particle":"","parse-names":false,"suffix":""},{"dropping-particle":"","family":"Plukker","given":"John T.M.","non-dropping-particle":"","parse-names":false,"suffix":""},{"dropping-particle":"","family":"Sartorato","given":"Paola","non-dropping-particle":"","parse-names":false,"suffix":""},{"dropping-particle":"","family":"Siqueira","given":"Debora R.","non-dropping-particle":"","parse-names":false,"suffix":""},{"dropping-particle":"","family":"Barontini","given":"Marta","non-dropping-particle":"","parse-names":false,"suffix":""},{"dropping-particle":"","family":"Szperl","given":"Malgorzata","non-dropping-particle":"","parse-names":false,"suffix":""},{"dropping-particle":"","family":"Jarzab","given":"Barbara","non-dropping-particle":"","parse-names":false,"suffix":""},{"dropping-particle":"","family":"Verbeek","given":"Hans H.G.","non-dropping-particle":"","parse-names":false,"suffix":""},{"dropping-particle":"","family":"Zelinka","given":"Tomas","non-dropping-particle":"","parse-names":false,"suffix":""},{"dropping-particle":"","family":"Vlcek","given":"Petr","non-dropping-particle":"","parse-names":false,"suffix":""},{"dropping-particle":"","family":"Toledo","given":"Sergio P.A.","non-dropping-particle":"","parse-names":false,"suffix":""},{"dropping-particle":"","family":"Coutinho","given":"Flavia L.","non-dropping-particle":"","parse-names":false,"suffix":""},{"dropping-particle":"","family":"Mannelli","given":"Massimo","non-dropping-particle":"","parse-names":false,"suffix":""},{"dropping-particle":"","family":"Recasens","given":"Monica","non-dropping-particle":"","parse-names":false,"suffix":""},{"dropping-particle":"","family":"Demarquet","given":"Lea","non-dropping-particle":"","parse-names":false,"suffix":""},{"dropping-particle":"","family":"Petramala","given":"Luigi","non-dropping-particle":"","parse-names":false,"suffix":""},{"dropping-particle":"","family":"Yaremchuk","given":"Svetlana","non-dropping-particle":"","parse-names":false,"suffix":""},{"dropping-particle":"","family":"Zabolotnyi","given":"Dmitry","non-dropping-particle":"","parse-names":false,"suffix":""},{"dropping-particle":"","family":"Schiavi","given":"Francesca","non-dropping-particle":"","parse-names":false,"suffix":""},{"dropping-particle":"","family":"Opocher","given":"Giuseppe","non-dropping-particle":"","parse-names":false,"suffix":""},{"dropping-particle":"","family":"Racz","given":"Karoly","non-dropping-particle":"","parse-names":false,"suffix":""},{"dropping-particle":"","family":"Januszewicz","given":"Andrzej","non-dropping-particle":"","parse-names":false,"suffix":""},{"dropping-particle":"","family":"Weryha","given":"Georges","non-dropping-particle":"","parse-names":false,"suffix":""},{"dropping-particle":"","family":"Henry","given":"Jean Francois","non-dropping-particle":"","parse-names":false,"suffix":""},{"dropping-particle":"","family":"Brue","given":"Thierry","non-dropping-particle":"","parse-names":false,"suffix":""},{"dropping-particle":"","family":"Conte-Devolx","given":"Bernard","non-dropping-particle":"","parse-names":false,"suffix":""},{"dropping-particle":"","family":"Eng","given":"Charis","non-dropping-particle":"","parse-names":false,"suffix":""},{"dropping-particle":"","family":"Neumann","given":"Hartmut P.H.","non-dropping-particle":"","parse-names":false,"suffix":""}],"container-title":"The Lancet Oncology","id":"ITEM-2","issued":{"date-parts":[["2014"]]},"title":"Outcomes of adrenal-sparing surgery or total adrenalectomy in phaeochromocytoma associated with multiple endocrine neoplasia type 2: An international retrospective population-based study","type":"article-journal"},"uris":["http://www.mendeley.com/documents/?uuid=2e8fd6b3-baff-4825-bbfb-a31c775a50c4"]}],"mendeley":{"formattedCitation":"[12,57]","plainTextFormattedCitation":"[12,57]","previouslyFormattedCitation":"[12,56]"},"properties":{"noteIndex":0},"schema":"https://github.com/citation-style-language/schema/raw/master/csl-citation.json"}</w:instrText>
      </w:r>
      <w:r w:rsidR="0035781E"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12,57</w:t>
      </w:r>
      <w:r w:rsidR="0087289D">
        <w:rPr>
          <w:rFonts w:ascii="Arial" w:hAnsi="Arial" w:cs="Arial"/>
          <w:noProof/>
          <w:lang w:val="en-US"/>
        </w:rPr>
        <w:t>)</w:t>
      </w:r>
      <w:r w:rsidR="0035781E" w:rsidRPr="00BF5B66">
        <w:rPr>
          <w:rFonts w:ascii="Arial" w:hAnsi="Arial" w:cs="Arial"/>
          <w:lang w:val="en-US"/>
        </w:rPr>
        <w:fldChar w:fldCharType="end"/>
      </w:r>
      <w:r w:rsidRPr="00BF5B66">
        <w:rPr>
          <w:rFonts w:ascii="Arial" w:hAnsi="Arial" w:cs="Arial"/>
          <w:lang w:val="en-US"/>
        </w:rPr>
        <w:t xml:space="preserve">. An international retrospective study showed excellent results in 563 MEN2 patients of who 114 (21%) underwent adrenal-sparing surgery. Steroid dependency was avoided in 57% of patients after adrenal-sparing surgery for bilateral </w:t>
      </w:r>
      <w:r w:rsidR="00C47808" w:rsidRPr="00BF5B66">
        <w:rPr>
          <w:rFonts w:ascii="Arial" w:hAnsi="Arial" w:cs="Arial"/>
          <w:lang w:val="en-US"/>
        </w:rPr>
        <w:t>PHEO</w:t>
      </w:r>
      <w:r w:rsidRPr="00BF5B66">
        <w:rPr>
          <w:rFonts w:ascii="Arial" w:hAnsi="Arial" w:cs="Arial"/>
          <w:lang w:val="en-US"/>
        </w:rPr>
        <w:t xml:space="preserve">. Recurrence of </w:t>
      </w:r>
      <w:r w:rsidR="002604D2" w:rsidRPr="00BF5B66">
        <w:rPr>
          <w:rFonts w:ascii="Arial" w:hAnsi="Arial" w:cs="Arial"/>
          <w:lang w:val="en-US"/>
        </w:rPr>
        <w:t>PHEO</w:t>
      </w:r>
      <w:r w:rsidRPr="00BF5B66">
        <w:rPr>
          <w:rFonts w:ascii="Arial" w:hAnsi="Arial" w:cs="Arial"/>
          <w:lang w:val="en-US"/>
        </w:rPr>
        <w:t xml:space="preserve"> after adrenal-sparing surgery occurred in</w:t>
      </w:r>
      <w:r w:rsidR="0035781E" w:rsidRPr="00BF5B66">
        <w:rPr>
          <w:rFonts w:ascii="Arial" w:hAnsi="Arial" w:cs="Arial"/>
          <w:lang w:val="en-US"/>
        </w:rPr>
        <w:t xml:space="preserve"> 3% of the 153 operated glands </w:t>
      </w:r>
      <w:r w:rsidR="0035781E"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{"citationItems":[{"id":"ITEM-1","itemData":{"DOI":"10.1016/S1470-2045(14)70154-8","ISSN":"14745488","PMID":"24745698","abstract":"Background: The prevention of medullary thyroid cancer in patients with multiple endocrine neoplasia type 2 syndrome has demonstrated the ability of molecular diagnosis and prophylactic surgery to improve patient outcomes. However, the other major neoplasia associated with multiple endocrine neoplasia type 2, phaeochromocytoma, is not as well characterised in terms of occurrence and treatment outcomes. In this study, we aimed to systematically characterise the outcomes of management of phaeochromocytoma associated with multiple endocrine neoplasia type 2. Methods: This multinational observational retrospective population-based study compiled data on patients with multiple endocrine neoplasia type 2 from 30 academic medical centres across Europe, the Americas, and Asia. Patients were included if they were carriers of germline pathogenic mutations of the RET gene, or were first-degree relatives with histologically proven medullary thyroid cancer and phaeochromocytoma. We gathered clinical information about patients' RET genotype, type of treatment for phaeochromocytoma (ie, unilateral or bilateral operations as adrenalectomy or adrenal-sparing surgery, and as open or endoscopic operations), and postoperative outcomes (adrenal function, malignancy, and death). The type of surgery was decided by each investigator and the timing of surgery was patient driven. The primary aim of our analysis was to compare disease-free survival after either adrenal-sparing surgery or adrenalectomy. Findings: 1210 patients with multiple endocrine neoplasia type 2 were included in our database, 563 of whom had phaeochromocytoma. Treatment was adrenalectomy in 438 (79%) of 552 operated patients, and adrenal-sparing surgery in 114 (21%). Phaeochromocytoma recurrence occurred in four (3%) of 153 of the operated glands after adrenal-sparing surgery after 6-13 years, compared with 11 (2%) of 717 glands operated by adrenalectomy (p=0·57). Postoperative adrenal insufficiency or steroid dependency developed in 292 (86%) of 339 patients with bilateral phaeochromocytoma who underwent surgery. However, 47 (57%) of 82 patients with bilateral phaeochromocytoma who underwent adrenal-sparing surgery did not become steroid dependent. Interpretation: The treatment of multiple endocrine neoplasia type 2-related phaeochromocytoma continues to rely on adrenalectomies with their associated Addisonian-like complications and consequent lifelong dependency on steroids. Adrenal-sparing surgery, a highl…","author":[{"dropping-particle":"","family":"Castinetti","given":"Frederic","non-dropping-particle":"","parse-names":false,"suffix":""},{"dropping-particle":"","family":"Qi","given":"Xiao Ping","non-dropping-particle":"","parse-names":false,"suffix":""},{"dropping-particle":"","family":"Walz","given":"Martin K.","non-dropping-particle":"","parse-names":false,"suffix":""},{"dropping-particle":"","family":"Maia","given":"Ana Luiza","non-dropping-particle":"","parse-names":false,"suffix":""},{"dropping-particle":"","family":"Sansó","given":"Gabriela","non-dropping-particle":"","parse-names":false,"suffix":""},{"dropping-particle":"","family":"Peczkowska","given":"Mariola","non-dropping-particle":"","parse-names":false,"suffix":""},{"dropping-particle":"","family":"Hasse-Lazar","given":"Kornelia","non-dropping-particle":"","parse-names":false,"suffix":""},{"dropping-particle":"","family":"Links","given":"Thera P.","non-dropping-particle":"","parse-names":false,"suffix":""},{"dropping-particle":"","family":"Dvorakova","given":"Sarka","non-dropping-particle":"","parse-names":false,"suffix":""},{"dropping-particle":"","family":"Toledo","given":"Rodrigo A.","non-dropping-particle":"","parse-names":false,"suffix":""},{"dropping-particle":"","family":"Mian","given":"Caterina","non-dropping-particle":"","parse-names":false,"suffix":""},{"dropping-particle":"","family":"Bugalho","given":"Maria Joao","non-dropping-particle":"","parse-names":false,"suffix":""},{"dropping-particle":"","family":"Wohllk","given":"Nelson","non-dropping-particle":"","parse-names":false,"suffix":""},{"dropping-particle":"","family":"Kollyukh","given":"Oleg","non-dropping-particle":"","parse-names":false,"suffix":""},{"dropping-particle":"","family":"Canu","given":"Letizia","non-dropping-particle":"","parse-names":false,"suffix":""},{"dropping-particle":"","family":"Loli","given":"Paola","non-dropping-particle":"","parse-names":false,"suffix":""},{"dropping-particle":"","family":"Bergmann","given":"Simona R.","non-dropping-particle":"","parse-names":false,"suffix":""},{"dropping-particle":"","family":"Costa","given":"Josefina Biarnes","non-dropping-particle":"","parse-names":false,"suffix":""},{"dropping-particle":"","family":"Makay","given":"Ozer","non-dropping-particle":"","parse-names":false,"suffix":""},{"dropping-particle":"","family":"Patocs","given":"Attila","non-dropping-particle":"","parse-names":false,"suffix":""},{"dropping-particle":"","family":"Pfeifer","given":"Marija","non-dropping-particle":"","parse-names":false,"suffix":""},{"dropping-particle":"","family":"Shah","given":"Nalini S.","non-dropping-particle":"","parse-names":false,"suffix":""},{"dropping-particle":"","family":"Cuny","given":"Thomas","non-dropping-particle":"","parse-names":false,"suffix":""},{"dropping-particle":"","family":"Brauckhoff","given":"Michael","non-dropping-particle":"","parse-names":false,"suffix":""},{"dropping-particle":"","family":"Bausch","given":"Birke","non-dropping-particle":"","parse-names":false,"suffix":""},{"dropping-particle":"","family":"Dobschuetz","given":"Ernst","non-dropping-particle":"Von","parse-names":false,"suffix":""},{"dropping-particle":"","family":"Letizia","given":"Claudio","non-dropping-particle":"","parse-names":false,"suffix":""},{"dropping-particle":"","family":"Barczynski","given":"Marcin","non-dropping-particle":"","parse-names":false,"suffix":""},{"dropping-particle":"","family":"Alevizaki","given":"Maria K.","non-dropping-particle":"","parse-names":false,"suffix":""},{"dropping-particle":"","family":"Czetwertynska","given":"Malgorzata","non-dropping-particle":"","parse-names":false,"suffix":""},{"dropping-particle":"","family":"Ugurlu","given":"M. Umit","non-dropping-particle":"","parse-names":false,"suffix":""},{"dropping-particle":"","family":"Valk","given":"Gerlof","non-dropping-particle":"","parse-names":false,"suffix":""},{"dropping-particle":"","family":"Plukker","given":"John T.M.","non-dropping-particle":"","parse-names":false,"suffix":""},{"dropping-particle":"","family":"Sartorato","given":"Paola","non-dropping-particle":"","parse-names":false,"suffix":""},{"dropping-particle":"","family":"Siqueira","given":"Debora R.","non-dropping-particle":"","parse-names":false,"suffix":""},{"dropping-particle":"","family":"Barontini","given":"Marta","non-dropping-particle":"","parse-names":false,"suffix":""},{"dropping-particle":"","family":"Szperl","given":"Malgorzata","non-dropping-particle":"","parse-names":false,"suffix":""},{"dropping-particle":"","family":"Jarzab","given":"Barbara","non-dropping-particle":"","parse-names":false,"suffix":""},{"dropping-particle":"","family":"Verbeek","given":"Hans H.G.","non-dropping-particle":"","parse-names":false,"suffix":""},{"dropping-particle":"","family":"Zelinka","given":"Tomas","non-dropping-particle":"","parse-names":false,"suffix":""},{"dropping-particle":"","family":"Vlcek","given":"Petr","non-dropping-particle":"","parse-names":false,"suffix":""},{"dropping-particle":"","family":"Toledo","given":"Sergio P.A.","non-dropping-particle":"","parse-names":false,"suffix":""},{"dropping-particle":"","family":"Coutinho","given":"Flavia L.","non-dropping-particle":"","parse-names":false,"suffix":""},{"dropping-particle":"","family":"Mannelli","given":"Massimo","non-dropping-particle":"","parse-names":false,"suffix":""},{"dropping-particle":"","family":"Recasens","given":"Monica","non-dropping-particle":"","parse-names":false,"suffix":""},{"dropping-particle":"","family":"Demarquet","given":"Lea","non-dropping-particle":"","parse-names":false,"suffix":""},{"dropping-particle":"","family":"Petramala","given":"Luigi","non-dropping-particle":"","parse-names":false,"suffix":""},{"dropping-particle":"","family":"Yaremchuk","given":"Svetlana","non-dropping-particle":"","parse-names":false,"suffix":""},{"dropping-particle":"","family":"Zabolotnyi","given":"Dmitry","non-dropping-particle":"","parse-names":false,"suffix":""},{"dropping-particle":"","family":"Schiavi","given":"Francesca","non-dropping-particle":"","parse-names":false,"suffix":""},{"dropping-particle":"","family":"Opocher","given":"Giuseppe","non-dropping-particle":"","parse-names":false,"suffix":""},{"dropping-particle":"","family":"Racz","given":"Karoly","non-dropping-particle":"","parse-names":false,"suffix":""},{"dropping-particle":"","family":"Januszewicz","given":"Andrzej","non-dropping-particle":"","parse-names":false,"suffix":""},{"dropping-particle":"","family":"Weryha","given":"Georges","non-dropping-particle":"","parse-names":false,"suffix":""},{"dropping-particle":"","family":"Henry","given":"Jean Francois","non-dropping-particle":"","parse-names":false,"suffix":""},{"dropping-particle":"","family":"Brue","given":"Thierry","non-dropping-particle":"","parse-names":false,"suffix":""},{"dropping-particle":"","family":"Conte-Devolx","given":"Bernard","non-dropping-particle":"","parse-names":false,"suffix":""},{"dropping-particle":"","family":"Eng","given":"Charis","non-dropping-particle":"","parse-names":false,"suffix":""},{"dropping-particle":"","family":"Neumann","given":"Hartmut P.H.","non-dropping-particle":"","parse-names":false,"suffix":""}],"container-title":"The Lancet Oncology","id":"ITEM-1","issued":{"date-parts":[["2014"]]},"title":"Outcomes of adrenal-sparing surgery or total adrenalectomy in phaeochromocytoma associated with multiple endocrine neoplasia type 2: An international retrospective population-based study","type":"article-journal"},"uris":["http://www.mendeley.com/documents/?uuid=2e8fd6b3-baff-4825-bbfb-a31c775a50c4"]}],"mendeley":{"formattedCitation":"[57]","plainTextFormattedCitation":"[57]","previouslyFormattedCitation":"[56]"},"properties":{"noteIndex":0},"schema":"https://github.com/citation-style-language/schema/raw/master/csl-citation.json"}</w:instrText>
      </w:r>
      <w:r w:rsidR="0035781E"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57</w:t>
      </w:r>
      <w:r w:rsidR="0087289D">
        <w:rPr>
          <w:rFonts w:ascii="Arial" w:hAnsi="Arial" w:cs="Arial"/>
          <w:noProof/>
          <w:lang w:val="en-US"/>
        </w:rPr>
        <w:t>)</w:t>
      </w:r>
      <w:r w:rsidR="0035781E" w:rsidRPr="00BF5B66">
        <w:rPr>
          <w:rFonts w:ascii="Arial" w:hAnsi="Arial" w:cs="Arial"/>
          <w:lang w:val="en-US"/>
        </w:rPr>
        <w:fldChar w:fldCharType="end"/>
      </w:r>
      <w:r w:rsidRPr="00BF5B66">
        <w:rPr>
          <w:rFonts w:ascii="Arial" w:hAnsi="Arial" w:cs="Arial"/>
          <w:lang w:val="en-US"/>
        </w:rPr>
        <w:t>.</w:t>
      </w:r>
    </w:p>
    <w:p w14:paraId="7BE91BC5" w14:textId="77777777" w:rsidR="002604D2" w:rsidRPr="00BF5B66" w:rsidRDefault="002604D2" w:rsidP="00BF5B66">
      <w:pPr>
        <w:spacing w:after="0" w:line="276" w:lineRule="auto"/>
        <w:rPr>
          <w:rFonts w:ascii="Arial" w:hAnsi="Arial" w:cs="Arial"/>
          <w:lang w:val="en-US"/>
        </w:rPr>
      </w:pPr>
    </w:p>
    <w:p w14:paraId="4E405259" w14:textId="77777777" w:rsidR="00D40B6D" w:rsidRPr="00C904BE" w:rsidRDefault="00D40B6D" w:rsidP="00BF5B66">
      <w:pPr>
        <w:pStyle w:val="Heading3"/>
        <w:spacing w:before="0" w:beforeAutospacing="0" w:after="0" w:afterAutospacing="0" w:line="276" w:lineRule="auto"/>
        <w:rPr>
          <w:rFonts w:ascii="Arial" w:hAnsi="Arial" w:cs="Arial"/>
          <w:color w:val="00B050"/>
          <w:sz w:val="22"/>
          <w:szCs w:val="22"/>
          <w:lang w:val="en-US"/>
        </w:rPr>
      </w:pPr>
      <w:r w:rsidRPr="00C904BE">
        <w:rPr>
          <w:rFonts w:ascii="Arial" w:hAnsi="Arial" w:cs="Arial"/>
          <w:color w:val="00B050"/>
          <w:sz w:val="22"/>
          <w:szCs w:val="22"/>
          <w:lang w:val="en-US"/>
        </w:rPr>
        <w:t>Parathyroidectomy</w:t>
      </w:r>
    </w:p>
    <w:p w14:paraId="0D418096" w14:textId="77777777" w:rsidR="00612626" w:rsidRDefault="00612626" w:rsidP="00BF5B66">
      <w:pPr>
        <w:spacing w:after="0" w:line="276" w:lineRule="auto"/>
        <w:rPr>
          <w:rFonts w:ascii="Arial" w:hAnsi="Arial" w:cs="Arial"/>
          <w:lang w:val="en-US"/>
        </w:rPr>
      </w:pPr>
    </w:p>
    <w:p w14:paraId="14A3FEF8" w14:textId="64D9F491" w:rsidR="00D40B6D" w:rsidRPr="00BF5B66" w:rsidRDefault="00D40B6D" w:rsidP="00BF5B66">
      <w:pPr>
        <w:spacing w:after="0" w:line="276" w:lineRule="auto"/>
        <w:rPr>
          <w:rFonts w:ascii="Arial" w:hAnsi="Arial" w:cs="Arial"/>
          <w:lang w:val="en-US"/>
        </w:rPr>
      </w:pPr>
      <w:r w:rsidRPr="00BF5B66">
        <w:rPr>
          <w:rFonts w:ascii="Arial" w:hAnsi="Arial" w:cs="Arial"/>
          <w:lang w:val="en-US"/>
        </w:rPr>
        <w:t xml:space="preserve">The amount of affected parathyroids in MEN2A patients varies from a single to all glands </w:t>
      </w:r>
      <w:r w:rsidR="0087289D">
        <w:rPr>
          <w:rFonts w:ascii="Arial" w:hAnsi="Arial" w:cs="Arial"/>
          <w:lang w:val="en-US"/>
        </w:rPr>
        <w:t>(</w:t>
      </w:r>
      <w:r w:rsidRPr="00BF5B66">
        <w:rPr>
          <w:rFonts w:ascii="Arial" w:hAnsi="Arial" w:cs="Arial"/>
          <w:lang w:val="en-US"/>
        </w:rPr>
        <w:t>5</w:t>
      </w:r>
      <w:r w:rsidR="0087289D">
        <w:rPr>
          <w:rFonts w:ascii="Arial" w:hAnsi="Arial" w:cs="Arial"/>
          <w:lang w:val="en-US"/>
        </w:rPr>
        <w:t>)</w:t>
      </w:r>
      <w:r w:rsidRPr="00BF5B66">
        <w:rPr>
          <w:rFonts w:ascii="Arial" w:hAnsi="Arial" w:cs="Arial"/>
          <w:lang w:val="en-US"/>
        </w:rPr>
        <w:t>. Only the enla</w:t>
      </w:r>
      <w:r w:rsidR="00784A9C" w:rsidRPr="00BF5B66">
        <w:rPr>
          <w:rFonts w:ascii="Arial" w:hAnsi="Arial" w:cs="Arial"/>
          <w:lang w:val="en-US"/>
        </w:rPr>
        <w:t>rged glands should be resected</w:t>
      </w:r>
      <w:r w:rsidR="00C47808" w:rsidRPr="00BF5B66">
        <w:rPr>
          <w:rFonts w:ascii="Arial" w:hAnsi="Arial" w:cs="Arial"/>
          <w:lang w:val="en-US"/>
        </w:rPr>
        <w:t xml:space="preserve"> </w:t>
      </w:r>
      <w:r w:rsidR="00784A9C" w:rsidRPr="00BF5B66">
        <w:rPr>
          <w:rFonts w:ascii="Arial" w:hAnsi="Arial" w:cs="Arial"/>
          <w:lang w:val="en-US"/>
        </w:rPr>
        <w:fldChar w:fldCharType="begin" w:fldLock="1"/>
      </w:r>
      <w:r w:rsidR="00C01260" w:rsidRPr="00BF5B66">
        <w:rPr>
          <w:rFonts w:ascii="Arial" w:hAnsi="Arial" w:cs="Arial"/>
          <w:lang w:val="en-US"/>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carcinoma","type":"article-journal","volume":"25"},"uris":["http://www.mendeley.com/documents/?uuid=aabf44fb-77db-4f18-86eb-08aab8310beb"]},{"id":"ITEM-2","itemData":{"DOI":"10.1001/jamasurg.2016.2310","ISSN":"21686254","PMID":"27532368","abstract":"Importance: Primary hyperparathyroidism (pHPT) is a common clinical problem for which the only definitive management is surgery. Surgical management has evolved considerably during the last several decades. Objective: To develop evidence-based guidelines to enhance the appropriate, safe, and effective practice of parathyroidectomy. Evidence Review: A multidisciplinary panel used PubMed to review the medical literature from January 1, 1985, to July 1, 2015. Levels of evidence were determined using the American College of Physicians grading system, and recommendations were discussed until consensus. Findings: Initial evaluation should include 25-hydroxyvitamin D measurement, 24-hour urine calcium measurement, dual-energy x-ray absorptiometry, and supplementation for vitamin D deficiency. Parathyroidectomy is indicated for all symptomatic patients, should be considered for most asymptomatic patients, and is more cost-effective than observation or pharmacologic therapy. Cervical ultrasonography or other high-resolution imaging is recommended for operative planning. Patients with nonlocalizing imaging remain surgical candidates. Preoperative parathyroid biopsy should be avoided. Surgeons who perform a high volume of operations have better outcomes. The possibility of multigland disease should be routinely considered. Both focused, image-guided surgery (minimally invasive parathyroidectomy) and bilateral exploration are appropriate operations that achieve high cure rates. For minimally invasive parathyroidectomy, intraoperative parathyroid hormone monitoring via a reliable protocol is recommended. Minimally invasive parathyroidectomy is not routinely recommended for known or suspected multigland disease. Ex vivo aspiration of resected parathyroid tissue may be used to confirm parathyroid tissue intraoperatively. Clinically relevant thyroid disease should be assessed preoperatively and managed during parathyroidectomy. Devascularized normal parathyroid tissue should be autotransplanted. Patients should be observed postoperatively for hematoma, evaluated for hypocalcemia and symptoms of hypocalcemia, and followed up to assess for cure defined as eucalcemia at more than 6 months. Calcium supplementation may be indicated postoperatively. Familial pHPT, reoperative parathyroidectomy, and parathyroid carcinoma are challenging entities that require special consideration and expertise. Conclusions and Relevance: Evidence-based recommendationswere created to assist cl…","author":[{"dropping-particle":"","family":"Wilhelm","given":"Scott M.","non-dropping-particle":"","parse-names":false,"suffix":""},{"dropping-particle":"","family":"Wang","given":"Tracy S.","non-dropping-particle":"","parse-names":false,"suffix":""},{"dropping-particle":"","family":"Ruan","given":"Daniel T.","non-dropping-particle":"","parse-names":false,"suffix":""},{"dropping-particle":"","family":"Lee","given":"James A.","non-dropping-particle":"","parse-names":false,"suffix":""},{"dropping-particle":"","family":"Asa","given":"Sylvia L.","non-dropping-particle":"","parse-names":false,"suffix":""},{"dropping-particle":"","family":"Duh","given":"Quan Yang","non-dropping-particle":"","parse-names":false,"suffix":""},{"dropping-particle":"","family":"Doherty","given":"Gerard M.","non-dropping-particle":"","parse-names":false,"suffix":""},{"dropping-particle":"","family":"Herrera","given":"Miguel F.","non-dropping-particle":"","parse-names":false,"suffix":""},{"dropping-particle":"","family":"Pasieka","given":"Janice L.","non-dropping-particle":"","parse-names":false,"suffix":""},{"dropping-particle":"","family":"Perrier","given":"Nancy D.","non-dropping-particle":"","parse-names":false,"suffix":""},{"dropping-particle":"","family":"Silverberg","given":"Shonni J.","non-dropping-particle":"","parse-names":false,"suffix":""},{"dropping-particle":"","family":"Solórzano","given":"Carmen C.","non-dropping-particle":"","parse-names":false,"suffix":""},{"dropping-particle":"","family":"Sturgeon","given":"Cord","non-dropping-particle":"","parse-names":false,"suffix":""},{"dropping-particle":"","family":"Tublin","given":"Mitchell E.","non-dropping-particle":"","parse-names":false,"suffix":""},{"dropping-particle":"","family":"Udelsman","given":"Robert","non-dropping-particle":"","parse-names":false,"suffix":""},{"dropping-particle":"","family":"Carty","given":"Sally E.","non-dropping-particle":"","parse-names":false,"suffix":""}],"container-title":"JAMA Surgery","id":"ITEM-2","issued":{"date-parts":[["2016"]]},"title":"The American association of endocrine surgeons guidelines for definitive management of primary hyperparathyroidism","type":"article-journal"},"uris":["http://www.mendeley.com/documents/?uuid=52b26ff1-001e-4d61-af18-f6952c4261cd"]}],"mendeley":{"formattedCitation":"[12,48]","plainTextFormattedCitation":"[12,48]","previouslyFormattedCitation":"[12,48]"},"properties":{"noteIndex":0},"schema":"https://github.com/citation-style-language/schema/raw/master/csl-citation.json"}</w:instrText>
      </w:r>
      <w:r w:rsidR="00784A9C" w:rsidRPr="00BF5B66">
        <w:rPr>
          <w:rFonts w:ascii="Arial" w:hAnsi="Arial" w:cs="Arial"/>
          <w:lang w:val="en-US"/>
        </w:rPr>
        <w:fldChar w:fldCharType="separate"/>
      </w:r>
      <w:r w:rsidR="0087289D">
        <w:rPr>
          <w:rFonts w:ascii="Arial" w:hAnsi="Arial" w:cs="Arial"/>
          <w:noProof/>
          <w:lang w:val="en-US"/>
        </w:rPr>
        <w:t>(</w:t>
      </w:r>
      <w:r w:rsidR="00461C21" w:rsidRPr="00BF5B66">
        <w:rPr>
          <w:rFonts w:ascii="Arial" w:hAnsi="Arial" w:cs="Arial"/>
          <w:noProof/>
          <w:lang w:val="en-US"/>
        </w:rPr>
        <w:t>12,48</w:t>
      </w:r>
      <w:r w:rsidR="0087289D">
        <w:rPr>
          <w:rFonts w:ascii="Arial" w:hAnsi="Arial" w:cs="Arial"/>
          <w:noProof/>
          <w:lang w:val="en-US"/>
        </w:rPr>
        <w:t>)</w:t>
      </w:r>
      <w:r w:rsidR="00784A9C" w:rsidRPr="00BF5B66">
        <w:rPr>
          <w:rFonts w:ascii="Arial" w:hAnsi="Arial" w:cs="Arial"/>
          <w:lang w:val="en-US"/>
        </w:rPr>
        <w:fldChar w:fldCharType="end"/>
      </w:r>
      <w:r w:rsidRPr="00BF5B66">
        <w:rPr>
          <w:rFonts w:ascii="Arial" w:hAnsi="Arial" w:cs="Arial"/>
          <w:lang w:val="en-US"/>
        </w:rPr>
        <w:t>. Due to the short half-life (3 minut</w:t>
      </w:r>
      <w:r w:rsidR="00C47808" w:rsidRPr="00BF5B66">
        <w:rPr>
          <w:rFonts w:ascii="Arial" w:hAnsi="Arial" w:cs="Arial"/>
          <w:lang w:val="en-US"/>
        </w:rPr>
        <w:t>es) of PTH</w:t>
      </w:r>
      <w:r w:rsidRPr="00BF5B66">
        <w:rPr>
          <w:rFonts w:ascii="Arial" w:hAnsi="Arial" w:cs="Arial"/>
          <w:lang w:val="en-US"/>
        </w:rPr>
        <w:t>, intraoperative PTH monitoring can help determine whether parathyroidectomy has been successful. If PTH values remain elevated, it is necessary to look for other enlarged parathyroids</w:t>
      </w:r>
      <w:r w:rsidR="00784A9C" w:rsidRPr="00BF5B66">
        <w:rPr>
          <w:rFonts w:ascii="Arial" w:hAnsi="Arial" w:cs="Arial"/>
          <w:lang w:val="en-US"/>
        </w:rPr>
        <w:t xml:space="preserve"> </w:t>
      </w:r>
      <w:r w:rsidR="00784A9C" w:rsidRPr="00BF5B66">
        <w:rPr>
          <w:rFonts w:ascii="Arial" w:hAnsi="Arial" w:cs="Arial"/>
          <w:lang w:val="en-US"/>
        </w:rPr>
        <w:fldChar w:fldCharType="begin" w:fldLock="1"/>
      </w:r>
      <w:r w:rsidR="00C01260" w:rsidRPr="00BF5B66">
        <w:rPr>
          <w:rFonts w:ascii="Arial" w:hAnsi="Arial" w:cs="Arial"/>
          <w:lang w:val="en-US"/>
        </w:rPr>
        <w:instrText>ADDIN CSL_CITATION {"citationItems":[{"id":"ITEM-1","itemData":{"DOI":"10.1001/jamasurg.2016.2310","ISSN":"21686254","PMID":"27532368","abstract":"Importance: Primary hyperparathyroidism (pHPT) is a common clinical problem for which the only definitive management is surgery. Surgical management has evolved considerably during the last several decades. Objective: To develop evidence-based guidelines to enhance the appropriate, safe, and effective practice of parathyroidectomy. Evidence Review: A multidisciplinary panel used PubMed to review the medical literature from January 1, 1985, to July 1, 2015. Levels of evidence were determined using the American College of Physicians grading system, and recommendations were discussed until consensus. Findings: Initial evaluation should include 25-hydroxyvitamin D measurement, 24-hour urine calcium measurement, dual-energy x-ray absorptiometry, and supplementation for vitamin D deficiency. Parathyroidectomy is indicated for all symptomatic patients, should be considered for most asymptomatic patients, and is more cost-effective than observation or pharmacologic therapy. Cervical ultrasonography or other high-resolution imaging is recommended for operative planning. Patients with nonlocalizing imaging remain surgical candidates. Preoperative parathyroid biopsy should be avoided. Surgeons who perform a high volume of operations have better outcomes. The possibility of multigland disease should be routinely considered. Both focused, image-guided surgery (minimally invasive parathyroidectomy) and bilateral exploration are appropriate operations that achieve high cure rates. For minimally invasive parathyroidectomy, intraoperative parathyroid hormone monitoring via a reliable protocol is recommended. Minimally invasive parathyroidectomy is not routinely recommended for known or suspected multigland disease. Ex vivo aspiration of resected parathyroid tissue may be used to confirm parathyroid tissue intraoperatively. Clinically relevant thyroid disease should be assessed preoperatively and managed during parathyroidectomy. Devascularized normal parathyroid tissue should be autotransplanted. Patients should be observed postoperatively for hematoma, evaluated for hypocalcemia and symptoms of hypocalcemia, and followed up to assess for cure defined as eucalcemia at more than 6 months. Calcium supplementation may be indicated postoperatively. Familial pHPT, reoperative parathyroidectomy, and parathyroid carcinoma are challenging entities that require special consideration and expertise. Conclusions and Relevance: Evidence-based recommendationswere created to assist cl…","author":[{"dropping-particle":"","family":"Wilhelm","given":"Scott M.","non-dropping-particle":"","parse-names":false,"suffix":""},{"dropping-particle":"","family":"Wang","given":"Tracy S.","non-dropping-particle":"","parse-names":false,"suffix":""},{"dropping-particle":"","family":"Ruan","given":"Daniel T.","non-dropping-particle":"","parse-names":false,"suffix":""},{"dropping-particle":"","family":"Lee","given":"James A.","non-dropping-particle":"","parse-names":false,"suffix":""},{"dropping-particle":"","family":"Asa","given":"Sylvia L.","non-dropping-particle":"","parse-names":false,"suffix":""},{"dropping-particle":"","family":"Duh","given":"Quan Yang","non-dropping-particle":"","parse-names":false,"suffix":""},{"dropping-particle":"","family":"Doherty","given":"Gerard M.","non-dropping-particle":"","parse-names":false,"suffix":""},{"dropping-particle":"","family":"Herrera","given":"Miguel F.","non-dropping-particle":"","parse-names":false,"suffix":""},{"dropping-particle":"","family":"Pasieka","given":"Janice L.","non-dropping-particle":"","parse-names":false,"suffix":""},{"dropping-particle":"","family":"Perrier","given":"Nancy D.","non-dropping-particle":"","parse-names":false,"suffix":""},{"dropping-particle":"","family":"Silverberg","given":"Shonni J.","non-dropping-particle":"","parse-names":false,"suffix":""},{"dropping-particle":"","family":"Solórzano","given":"Carmen C.","non-dropping-particle":"","parse-names":false,"suffix":""},{"dropping-particle":"","family":"Sturgeon","given":"Cord","non-dropping-particle":"","parse-names":false,"suffix":""},{"dropping-particle":"","family":"Tublin","given":"Mitchell E.","non-dropping-particle":"","parse-names":false,"suffix":""},{"dropping-particle":"","family":"Udelsman","given":"Robert","non-dropping-particle":"","parse-names":false,"suffix":""},{"dropping-particle":"","family":"Carty","given":"Sally E.","non-dropping-particle":"","parse-names":false,"suffix":""}],"container-title":"JAMA Surgery","id":"ITEM-1","issued":{"date-parts":[["2016"]]},"title":"The American association of endocrine surgeons guidelines for definitive management of primary hyperparathyroidism","type":"article-journal"},"uris":["http://www.mendeley.com/documents/?uuid=52b26ff1-001e-4d61-af18-f6952c4261cd"]}],"mendeley":{"formattedCitation":"[48]","plainTextFormattedCitation":"[48]","previouslyFormattedCitation":"[48]"},"properties":{"noteIndex":0},"schema":"https://github.com/citation-style-language/schema/raw/master/csl-citation.json"}</w:instrText>
      </w:r>
      <w:r w:rsidR="00784A9C" w:rsidRPr="00BF5B66">
        <w:rPr>
          <w:rFonts w:ascii="Arial" w:hAnsi="Arial" w:cs="Arial"/>
          <w:lang w:val="en-US"/>
        </w:rPr>
        <w:fldChar w:fldCharType="separate"/>
      </w:r>
      <w:r w:rsidR="0087289D">
        <w:rPr>
          <w:rFonts w:ascii="Arial" w:hAnsi="Arial" w:cs="Arial"/>
          <w:noProof/>
          <w:lang w:val="en-US"/>
        </w:rPr>
        <w:t>(</w:t>
      </w:r>
      <w:r w:rsidR="00461C21" w:rsidRPr="00BF5B66">
        <w:rPr>
          <w:rFonts w:ascii="Arial" w:hAnsi="Arial" w:cs="Arial"/>
          <w:noProof/>
          <w:lang w:val="en-US"/>
        </w:rPr>
        <w:t>48</w:t>
      </w:r>
      <w:r w:rsidR="0087289D">
        <w:rPr>
          <w:rFonts w:ascii="Arial" w:hAnsi="Arial" w:cs="Arial"/>
          <w:noProof/>
          <w:lang w:val="en-US"/>
        </w:rPr>
        <w:t>)</w:t>
      </w:r>
      <w:r w:rsidR="00784A9C" w:rsidRPr="00BF5B66">
        <w:rPr>
          <w:rFonts w:ascii="Arial" w:hAnsi="Arial" w:cs="Arial"/>
          <w:lang w:val="en-US"/>
        </w:rPr>
        <w:fldChar w:fldCharType="end"/>
      </w:r>
      <w:r w:rsidRPr="00BF5B66">
        <w:rPr>
          <w:rFonts w:ascii="Arial" w:hAnsi="Arial" w:cs="Arial"/>
          <w:lang w:val="en-US"/>
        </w:rPr>
        <w:t>. The surgical approach is tailored to the amount and location of the enlarged glands. In case of one affected parathyroid, minimally invasive adenomectomy is the treatment of choice. In case of more enlarged glands a convent</w:t>
      </w:r>
      <w:r w:rsidR="00D67373" w:rsidRPr="00BF5B66">
        <w:rPr>
          <w:rFonts w:ascii="Arial" w:hAnsi="Arial" w:cs="Arial"/>
          <w:lang w:val="en-US"/>
        </w:rPr>
        <w:t xml:space="preserve">ional exploration is performed. </w:t>
      </w:r>
      <w:r w:rsidRPr="00BF5B66">
        <w:rPr>
          <w:rFonts w:ascii="Arial" w:hAnsi="Arial" w:cs="Arial"/>
          <w:lang w:val="en-US"/>
        </w:rPr>
        <w:t>If all (four) glands are enlarged, a part of one parathyroid should be left in situ on a vascular pedicle or transplanted heterotopically to preserve pa</w:t>
      </w:r>
      <w:r w:rsidR="00D67373" w:rsidRPr="00BF5B66">
        <w:rPr>
          <w:rFonts w:ascii="Arial" w:hAnsi="Arial" w:cs="Arial"/>
          <w:lang w:val="en-US"/>
        </w:rPr>
        <w:t>rathyroid function</w:t>
      </w:r>
      <w:r w:rsidR="002604D2" w:rsidRPr="00BF5B66">
        <w:rPr>
          <w:rFonts w:ascii="Arial" w:hAnsi="Arial" w:cs="Arial"/>
          <w:lang w:val="en-US"/>
        </w:rPr>
        <w:t xml:space="preserve"> </w:t>
      </w:r>
      <w:r w:rsidR="00D67373" w:rsidRPr="00BF5B66">
        <w:rPr>
          <w:rFonts w:ascii="Arial" w:hAnsi="Arial" w:cs="Arial"/>
          <w:lang w:val="en-US"/>
        </w:rPr>
        <w:fldChar w:fldCharType="begin" w:fldLock="1"/>
      </w:r>
      <w:r w:rsidR="00C01260" w:rsidRPr="00BF5B66">
        <w:rPr>
          <w:rFonts w:ascii="Arial" w:hAnsi="Arial" w:cs="Arial"/>
          <w:lang w:val="en-US"/>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carcinoma","type":"article-journal","volume":"25"},"uris":["http://www.mendeley.com/documents/?uuid=aabf44fb-77db-4f18-86eb-08aab8310beb"]},{"id":"ITEM-2","itemData":{"DOI":"10.1001/jamasurg.2016.2310","ISSN":"21686254","PMID":"27532368","abstract":"Importance: Primary hyperparathyroidism (pHPT) is a common clinical problem for which the only definitive management is surgery. Surgical management has evolved considerably during the last several decades. Objective: To develop evidence-based guidelines to enhance the appropriate, safe, and effective practice of parathyroidectomy. Evidence Review: A multidisciplinary panel used PubMed to review the medical literature from January 1, 1985, to July 1, 2015. Levels of evidence were determined using the American College of Physicians grading system, and recommendations were discussed until consensus. Findings: Initial evaluation should include 25-hydroxyvitamin D measurement, 24-hour urine calcium measurement, dual-energy x-ray absorptiometry, and supplementation for vitamin D deficiency. Parathyroidectomy is indicated for all symptomatic patients, should be considered for most asymptomatic patients, and is more cost-effective than observation or pharmacologic therapy. Cervical ultrasonography or other high-resolution imaging is recommended for operative planning. Patients with nonlocalizing imaging remain surgical candidates. Preoperative parathyroid biopsy should be avoided. Surgeons who perform a high volume of operations have better outcomes. The possibility of multigland disease should be routinely considered. Both focused, image-guided surgery (minimally invasive parathyroidectomy) and bilateral exploration are appropriate operations that achieve high cure rates. For minimally invasive parathyroidectomy, intraoperative parathyroid hormone monitoring via a reliable protocol is recommended. Minimally invasive parathyroidectomy is not routinely recommended for known or suspected multigland disease. Ex vivo aspiration of resected parathyroid tissue may be used to confirm parathyroid tissue intraoperatively. Clinically relevant thyroid disease should be assessed preoperatively and managed during parathyroidectomy. Devascularized normal parathyroid tissue should be autotransplanted. Patients should be observed postoperatively for hematoma, evaluated for hypocalcemia and symptoms of hypocalcemia, and followed up to assess for cure defined as eucalcemia at more than 6 months. Calcium supplementation may be indicated postoperatively. Familial pHPT, reoperative parathyroidectomy, and parathyroid carcinoma are challenging entities that require special consideration and expertise. Conclusions and Relevance: Evidence-based recommendationswere created to assist cl…","author":[{"dropping-particle":"","family":"Wilhelm","given":"Scott M.","non-dropping-particle":"","parse-names":false,"suffix":""},{"dropping-particle":"","family":"Wang","given":"Tracy S.","non-dropping-particle":"","parse-names":false,"suffix":""},{"dropping-particle":"","family":"Ruan","given":"Daniel T.","non-dropping-particle":"","parse-names":false,"suffix":""},{"dropping-particle":"","family":"Lee","given":"James A.","non-dropping-particle":"","parse-names":false,"suffix":""},{"dropping-particle":"","family":"Asa","given":"Sylvia L.","non-dropping-particle":"","parse-names":false,"suffix":""},{"dropping-particle":"","family":"Duh","given":"Quan Yang","non-dropping-particle":"","parse-names":false,"suffix":""},{"dropping-particle":"","family":"Doherty","given":"Gerard M.","non-dropping-particle":"","parse-names":false,"suffix":""},{"dropping-particle":"","family":"Herrera","given":"Miguel F.","non-dropping-particle":"","parse-names":false,"suffix":""},{"dropping-particle":"","family":"Pasieka","given":"Janice L.","non-dropping-particle":"","parse-names":false,"suffix":""},{"dropping-particle":"","family":"Perrier","given":"Nancy D.","non-dropping-particle":"","parse-names":false,"suffix":""},{"dropping-particle":"","family":"Silverberg","given":"Shonni J.","non-dropping-particle":"","parse-names":false,"suffix":""},{"dropping-particle":"","family":"Solórzano","given":"Carmen C.","non-dropping-particle":"","parse-names":false,"suffix":""},{"dropping-particle":"","family":"Sturgeon","given":"Cord","non-dropping-particle":"","parse-names":false,"suffix":""},{"dropping-particle":"","family":"Tublin","given":"Mitchell E.","non-dropping-particle":"","parse-names":false,"suffix":""},{"dropping-particle":"","family":"Udelsman","given":"Robert","non-dropping-particle":"","parse-names":false,"suffix":""},{"dropping-particle":"","family":"Carty","given":"Sally E.","non-dropping-particle":"","parse-names":false,"suffix":""}],"container-title":"JAMA Surgery","id":"ITEM-2","issued":{"date-parts":[["2016"]]},"title":"The American association of endocrine surgeons guidelines for definitive management of primary hyperparathyroidism","type":"article-journal"},"uris":["http://www.mendeley.com/documents/?uuid=52b26ff1-001e-4d61-af18-f6952c4261cd"]}],"mendeley":{"formattedCitation":"[12,48]","plainTextFormattedCitation":"[12,48]","previouslyFormattedCitation":"[12,48]"},"properties":{"noteIndex":0},"schema":"https://github.com/citation-style-language/schema/raw/master/csl-citation.json"}</w:instrText>
      </w:r>
      <w:r w:rsidR="00D67373" w:rsidRPr="00BF5B66">
        <w:rPr>
          <w:rFonts w:ascii="Arial" w:hAnsi="Arial" w:cs="Arial"/>
          <w:lang w:val="en-US"/>
        </w:rPr>
        <w:fldChar w:fldCharType="separate"/>
      </w:r>
      <w:r w:rsidR="0087289D">
        <w:rPr>
          <w:rFonts w:ascii="Arial" w:hAnsi="Arial" w:cs="Arial"/>
          <w:noProof/>
          <w:lang w:val="en-US"/>
        </w:rPr>
        <w:t>(</w:t>
      </w:r>
      <w:r w:rsidR="00461C21" w:rsidRPr="00BF5B66">
        <w:rPr>
          <w:rFonts w:ascii="Arial" w:hAnsi="Arial" w:cs="Arial"/>
          <w:noProof/>
          <w:lang w:val="en-US"/>
        </w:rPr>
        <w:t>12,48</w:t>
      </w:r>
      <w:r w:rsidR="0087289D">
        <w:rPr>
          <w:rFonts w:ascii="Arial" w:hAnsi="Arial" w:cs="Arial"/>
          <w:noProof/>
          <w:lang w:val="en-US"/>
        </w:rPr>
        <w:t>)</w:t>
      </w:r>
      <w:r w:rsidR="00D67373" w:rsidRPr="00BF5B66">
        <w:rPr>
          <w:rFonts w:ascii="Arial" w:hAnsi="Arial" w:cs="Arial"/>
          <w:lang w:val="en-US"/>
        </w:rPr>
        <w:fldChar w:fldCharType="end"/>
      </w:r>
      <w:r w:rsidR="005E5B42" w:rsidRPr="00BF5B66">
        <w:rPr>
          <w:rFonts w:ascii="Arial" w:hAnsi="Arial" w:cs="Arial"/>
          <w:lang w:val="en-US"/>
        </w:rPr>
        <w:t>. In some</w:t>
      </w:r>
      <w:r w:rsidRPr="00BF5B66">
        <w:rPr>
          <w:rFonts w:ascii="Arial" w:hAnsi="Arial" w:cs="Arial"/>
          <w:lang w:val="en-US"/>
        </w:rPr>
        <w:t xml:space="preserve"> cases, </w:t>
      </w:r>
      <w:r w:rsidR="00EC3BEB" w:rsidRPr="00BF5B66">
        <w:rPr>
          <w:rFonts w:ascii="Arial" w:hAnsi="Arial" w:cs="Arial"/>
          <w:lang w:val="en-US"/>
        </w:rPr>
        <w:t>pHPT</w:t>
      </w:r>
      <w:r w:rsidRPr="00BF5B66">
        <w:rPr>
          <w:rFonts w:ascii="Arial" w:hAnsi="Arial" w:cs="Arial"/>
          <w:lang w:val="en-US"/>
        </w:rPr>
        <w:t xml:space="preserve"> is diagnosed at the same time as MTC. For these patients</w:t>
      </w:r>
      <w:r w:rsidR="00D55C98">
        <w:rPr>
          <w:rFonts w:ascii="Arial" w:hAnsi="Arial" w:cs="Arial"/>
          <w:lang w:val="en-US"/>
        </w:rPr>
        <w:t>,</w:t>
      </w:r>
      <w:r w:rsidRPr="00BF5B66">
        <w:rPr>
          <w:rFonts w:ascii="Arial" w:hAnsi="Arial" w:cs="Arial"/>
          <w:lang w:val="en-US"/>
        </w:rPr>
        <w:t xml:space="preserve"> thyroidectomy and parathyroidectomy can b</w:t>
      </w:r>
      <w:r w:rsidR="00D67373" w:rsidRPr="00BF5B66">
        <w:rPr>
          <w:rFonts w:ascii="Arial" w:hAnsi="Arial" w:cs="Arial"/>
          <w:lang w:val="en-US"/>
        </w:rPr>
        <w:t xml:space="preserve">e performed during one surgery. </w:t>
      </w:r>
    </w:p>
    <w:p w14:paraId="76AE3112" w14:textId="77777777" w:rsidR="00612626" w:rsidRDefault="00612626" w:rsidP="00BF5B66">
      <w:pPr>
        <w:spacing w:after="0" w:line="276" w:lineRule="auto"/>
        <w:rPr>
          <w:rFonts w:ascii="Arial" w:hAnsi="Arial" w:cs="Arial"/>
          <w:lang w:val="en-US"/>
        </w:rPr>
      </w:pPr>
    </w:p>
    <w:p w14:paraId="72793360" w14:textId="24EEC2A6" w:rsidR="00D40B6D" w:rsidRPr="00BF5B66" w:rsidRDefault="00D40B6D" w:rsidP="00BF5B66">
      <w:pPr>
        <w:spacing w:after="0" w:line="276" w:lineRule="auto"/>
        <w:rPr>
          <w:rFonts w:ascii="Arial" w:hAnsi="Arial" w:cs="Arial"/>
          <w:b/>
          <w:color w:val="FF0000"/>
          <w:lang w:val="en-US"/>
        </w:rPr>
      </w:pPr>
      <w:r w:rsidRPr="00BF5B66">
        <w:rPr>
          <w:rFonts w:ascii="Arial" w:hAnsi="Arial" w:cs="Arial"/>
          <w:lang w:val="en-US"/>
        </w:rPr>
        <w:t>Preoperative imaging and marking of the location of the parathyroid adenoma is essential to perform minimally invasive adenomectomy. The incision is made right above the parathyroid, to reduce incisio</w:t>
      </w:r>
      <w:r w:rsidR="00D67373" w:rsidRPr="00BF5B66">
        <w:rPr>
          <w:rFonts w:ascii="Arial" w:hAnsi="Arial" w:cs="Arial"/>
          <w:lang w:val="en-US"/>
        </w:rPr>
        <w:t>n length and limit dissection</w:t>
      </w:r>
      <w:r w:rsidRPr="00BF5B66">
        <w:rPr>
          <w:rFonts w:ascii="Arial" w:hAnsi="Arial" w:cs="Arial"/>
          <w:lang w:val="en-US"/>
        </w:rPr>
        <w:t xml:space="preserve">. Conventional neck exploration is a more </w:t>
      </w:r>
      <w:r w:rsidRPr="00BF5B66">
        <w:rPr>
          <w:rFonts w:ascii="Arial" w:hAnsi="Arial" w:cs="Arial"/>
          <w:lang w:val="en-US"/>
        </w:rPr>
        <w:lastRenderedPageBreak/>
        <w:t xml:space="preserve">extensive procedure. After incision of the skin and passage of the platysma, the linea alba colli is dissected and the strap muscles are lateralized. Hereafter, mindful of the recurrent laryngeal nerve, the parathyroids can be identified </w:t>
      </w:r>
      <w:r w:rsidR="00D67373" w:rsidRPr="00BF5B66">
        <w:rPr>
          <w:rFonts w:ascii="Arial" w:hAnsi="Arial" w:cs="Arial"/>
          <w:lang w:val="en-US"/>
        </w:rPr>
        <w:t>and removed beyond the thyroid</w:t>
      </w:r>
      <w:r w:rsidR="002604D2" w:rsidRPr="00BF5B66">
        <w:rPr>
          <w:rFonts w:ascii="Arial" w:hAnsi="Arial" w:cs="Arial"/>
          <w:lang w:val="en-US"/>
        </w:rPr>
        <w:t xml:space="preserve"> </w:t>
      </w:r>
      <w:r w:rsidR="00D67373"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{"citationItems":[{"id":"ITEM-1","itemData":{"DOI":"10.1007/s00268-009-9941-5","ISSN":"03642313","PMID":"19234738","abstract":"Background: Although most patients with primary hyperparathyroidism (PHPT) are ideal candidates for minimally invasive parathyroidectomy, some will have more than one enlarged gland and require bilateral neck exploration to achieve biochemical cure. We evaluated the clinical evidence for when to choose bilateral neck exploration for patients with PHPT. Methods: We searched PubMed for English-language studies published from 1996 to 2008. The level of clinical evidence was determined according to the criteria proposed by Sackett (Chest 95[2 Suppl]:2S, 1989), and the grade of recommendation was established according to the criteria proposed by Heinrich et al. (Ann Surg 243:154, 2006). Results: Level III-IV evidence shows that patients with multiple endocrine neoplasia (MEN) 1 and PHPT should have a bilateral neck exploration (grade C recommendation). Only level IV evidence indicates that patients with familial PHPT should do so (no recommendation). Although most patients with MEN 2A have single-gland disease, bilateral neck exploration is still indicated, because they will have either a therapeutic or prophylactic total thyroidectomy for medullary thyroid cancer. A history of head and neck irradiation is associated with PHPT, but the risk of multi-gland parathyroid disease is apparently no higher than in sporadic cases (level IV evidence, no recommendation). Previous or current lithium therapy confers a higher risk of multi-gland disease (25%-45%; level IV-V evidence), which may require bilateral neck exploration. Preoperative localizing studies reliably identify most patients with single-gland but not multi-gland disease (level II-IV evidence). Negative localizing studies confer an approximately 50% risk of multi-gland disease and indicate that bilateral neck exploration is necessary. If two localizing studies are concordant, few patients will require bilateral neck exploration (level IV, no recommendation). Conclusions: No level I or II evidence reliably identifies preoperative clinical risk factors for determining which patients should have routine bilateral neck exploration for multi-gland disease or for intraoperative decision making to convert to bilateral neck exploration. Imaging studies are positive in most patients (level II). No randomized studies exist to determine when a bilateral neck exploration is indicated based on clinical risk factors or imaging studies that may suggest multi-gland disease. © 2009 Société Internationale de Chirurgie.","author":[{"dropping-particle":"","family":"Moalem","given":"Jacob","non-dropping-particle":"","parse-names":false,"suffix":""},{"dropping-particle":"","family":"Guerrero","given":"Marlon","non-dropping-particle":"","parse-names":false,"suffix":""},{"dropping-particle":"","family":"Kebebew","given":"Electron","non-dropping-particle":"","parse-names":false,"suffix":""}],"container-title":"World Journal of Surgery","id":"ITEM-1","issued":{"date-parts":[["2009"]]},"title":"Bilateral neck exploration in primary hyperparathyroidism-when is it selected and how is it performed?","type":"article-journal"},"uris":["http://www.mendeley.com/documents/?uuid=bef73c48-b43d-42ce-9019-ec5bf151e8a8"]}],"mendeley":{"formattedCitation":"[58]","plainTextFormattedCitation":"[58]","previouslyFormattedCitation":"[57]"},"properties":{"noteIndex":0},"schema":"https://github.com/citation-style-language/schema/raw/master/csl-citation.json"}</w:instrText>
      </w:r>
      <w:r w:rsidR="00D67373"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58</w:t>
      </w:r>
      <w:r w:rsidR="0087289D">
        <w:rPr>
          <w:rFonts w:ascii="Arial" w:hAnsi="Arial" w:cs="Arial"/>
          <w:noProof/>
          <w:lang w:val="en-US"/>
        </w:rPr>
        <w:t>)</w:t>
      </w:r>
      <w:r w:rsidR="00D67373" w:rsidRPr="00BF5B66">
        <w:rPr>
          <w:rFonts w:ascii="Arial" w:hAnsi="Arial" w:cs="Arial"/>
          <w:lang w:val="en-US"/>
        </w:rPr>
        <w:fldChar w:fldCharType="end"/>
      </w:r>
      <w:r w:rsidRPr="00BF5B66">
        <w:rPr>
          <w:rFonts w:ascii="Arial" w:hAnsi="Arial" w:cs="Arial"/>
          <w:lang w:val="en-US"/>
        </w:rPr>
        <w:t>.</w:t>
      </w:r>
    </w:p>
    <w:p w14:paraId="186ED97C" w14:textId="77777777" w:rsidR="00612626" w:rsidRDefault="00612626" w:rsidP="00BF5B66">
      <w:pPr>
        <w:pStyle w:val="Heading3"/>
        <w:spacing w:before="0" w:beforeAutospacing="0" w:after="0" w:afterAutospacing="0" w:line="276" w:lineRule="auto"/>
        <w:rPr>
          <w:rFonts w:ascii="Arial" w:hAnsi="Arial" w:cs="Arial"/>
          <w:sz w:val="22"/>
          <w:szCs w:val="22"/>
          <w:lang w:val="en-US"/>
        </w:rPr>
      </w:pPr>
    </w:p>
    <w:p w14:paraId="2EB4EE6D" w14:textId="139D666B" w:rsidR="00D40B6D" w:rsidRPr="00C904BE" w:rsidRDefault="00D40B6D" w:rsidP="00BF5B66">
      <w:pPr>
        <w:pStyle w:val="Heading3"/>
        <w:spacing w:before="0" w:beforeAutospacing="0" w:after="0" w:afterAutospacing="0" w:line="276" w:lineRule="auto"/>
        <w:rPr>
          <w:rFonts w:ascii="Arial" w:hAnsi="Arial" w:cs="Arial"/>
          <w:color w:val="00B050"/>
          <w:sz w:val="22"/>
          <w:szCs w:val="22"/>
          <w:lang w:val="en-US"/>
        </w:rPr>
      </w:pPr>
      <w:r w:rsidRPr="00C904BE">
        <w:rPr>
          <w:rFonts w:ascii="Arial" w:hAnsi="Arial" w:cs="Arial"/>
          <w:color w:val="00B050"/>
          <w:sz w:val="22"/>
          <w:szCs w:val="22"/>
          <w:lang w:val="en-US"/>
        </w:rPr>
        <w:t>Thyroidectomy</w:t>
      </w:r>
    </w:p>
    <w:p w14:paraId="092BAFAC" w14:textId="77777777" w:rsidR="00612626" w:rsidRDefault="00612626" w:rsidP="00BF5B66">
      <w:pPr>
        <w:spacing w:after="0" w:line="276" w:lineRule="auto"/>
        <w:rPr>
          <w:rFonts w:ascii="Arial" w:hAnsi="Arial" w:cs="Arial"/>
          <w:lang w:val="en-US"/>
        </w:rPr>
      </w:pPr>
    </w:p>
    <w:p w14:paraId="1F4BD3A0" w14:textId="6F21B436" w:rsidR="00803799" w:rsidRPr="00BF5B66" w:rsidRDefault="00D40B6D" w:rsidP="00BF5B66">
      <w:pPr>
        <w:spacing w:after="0" w:line="276" w:lineRule="auto"/>
        <w:rPr>
          <w:rFonts w:ascii="Arial" w:hAnsi="Arial" w:cs="Arial"/>
          <w:lang w:val="en-US"/>
        </w:rPr>
      </w:pPr>
      <w:r w:rsidRPr="00BF5B66">
        <w:rPr>
          <w:rFonts w:ascii="Arial" w:hAnsi="Arial" w:cs="Arial"/>
          <w:lang w:val="en-US"/>
        </w:rPr>
        <w:t>Surgery is the only curative option for patients with MTC</w:t>
      </w:r>
      <w:r w:rsidR="003C422B" w:rsidRPr="00BF5B66">
        <w:rPr>
          <w:rFonts w:ascii="Arial" w:hAnsi="Arial" w:cs="Arial"/>
          <w:lang w:val="en-US"/>
        </w:rPr>
        <w:t xml:space="preserve"> and remains the cornerstone of MTC treatment</w:t>
      </w:r>
      <w:r w:rsidRPr="00BF5B66">
        <w:rPr>
          <w:rFonts w:ascii="Arial" w:hAnsi="Arial" w:cs="Arial"/>
          <w:lang w:val="en-US"/>
        </w:rPr>
        <w:t xml:space="preserve">. Since virtually all MEN2 patients develop MTC, the question is not whether MEN2 patients should undergo </w:t>
      </w:r>
      <w:r w:rsidR="00D67373" w:rsidRPr="00BF5B66">
        <w:rPr>
          <w:rFonts w:ascii="Arial" w:hAnsi="Arial" w:cs="Arial"/>
          <w:lang w:val="en-US"/>
        </w:rPr>
        <w:t>thyroidectomy, but at what age</w:t>
      </w:r>
      <w:r w:rsidR="00985CB5" w:rsidRPr="00BF5B66">
        <w:rPr>
          <w:rFonts w:ascii="Arial" w:hAnsi="Arial" w:cs="Arial"/>
          <w:lang w:val="en-US"/>
        </w:rPr>
        <w:t>?</w:t>
      </w:r>
      <w:r w:rsidRPr="00BF5B66">
        <w:rPr>
          <w:rFonts w:ascii="Arial" w:hAnsi="Arial" w:cs="Arial"/>
          <w:lang w:val="en-US"/>
        </w:rPr>
        <w:t xml:space="preserve"> To prevent recurrence, it is essential that the thyroid is entirely removed</w:t>
      </w:r>
      <w:r w:rsidR="000C0BC6" w:rsidRPr="00BF5B66">
        <w:rPr>
          <w:rFonts w:ascii="Arial" w:hAnsi="Arial" w:cs="Arial"/>
          <w:lang w:val="en-US"/>
        </w:rPr>
        <w:t>, given the multifocal and bilateral growth in inherited MTC</w:t>
      </w:r>
      <w:r w:rsidRPr="00BF5B66">
        <w:rPr>
          <w:rFonts w:ascii="Arial" w:hAnsi="Arial" w:cs="Arial"/>
          <w:lang w:val="en-US"/>
        </w:rPr>
        <w:t>. If possible, thyroidectomy should be performed prophylactically, before develo</w:t>
      </w:r>
      <w:r w:rsidR="00D67373" w:rsidRPr="00BF5B66">
        <w:rPr>
          <w:rFonts w:ascii="Arial" w:hAnsi="Arial" w:cs="Arial"/>
          <w:lang w:val="en-US"/>
        </w:rPr>
        <w:t xml:space="preserve">ping (clinically relevant) MTC </w:t>
      </w:r>
      <w:r w:rsidR="00D67373" w:rsidRPr="00BF5B66">
        <w:rPr>
          <w:rFonts w:ascii="Arial" w:hAnsi="Arial" w:cs="Arial"/>
          <w:lang w:val="en-US"/>
        </w:rPr>
        <w:fldChar w:fldCharType="begin" w:fldLock="1"/>
      </w:r>
      <w:r w:rsidR="00027E27" w:rsidRPr="00BF5B66">
        <w:rPr>
          <w:rFonts w:ascii="Arial" w:hAnsi="Arial" w:cs="Arial"/>
          <w:lang w:val="en-US"/>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00D67373" w:rsidRPr="00BF5B66">
        <w:rPr>
          <w:rFonts w:ascii="Arial" w:hAnsi="Arial" w:cs="Arial"/>
          <w:lang w:val="en-US"/>
        </w:rPr>
        <w:fldChar w:fldCharType="separate"/>
      </w:r>
      <w:r w:rsidR="0087289D">
        <w:rPr>
          <w:rFonts w:ascii="Arial" w:hAnsi="Arial" w:cs="Arial"/>
          <w:noProof/>
          <w:lang w:val="en-US"/>
        </w:rPr>
        <w:t>(</w:t>
      </w:r>
      <w:r w:rsidR="00EC3BEB" w:rsidRPr="00BF5B66">
        <w:rPr>
          <w:rFonts w:ascii="Arial" w:hAnsi="Arial" w:cs="Arial"/>
          <w:noProof/>
          <w:lang w:val="en-US"/>
        </w:rPr>
        <w:t>12</w:t>
      </w:r>
      <w:r w:rsidR="0087289D">
        <w:rPr>
          <w:rFonts w:ascii="Arial" w:hAnsi="Arial" w:cs="Arial"/>
          <w:noProof/>
          <w:lang w:val="en-US"/>
        </w:rPr>
        <w:t>)</w:t>
      </w:r>
      <w:r w:rsidR="00D67373" w:rsidRPr="00BF5B66">
        <w:rPr>
          <w:rFonts w:ascii="Arial" w:hAnsi="Arial" w:cs="Arial"/>
          <w:lang w:val="en-US"/>
        </w:rPr>
        <w:fldChar w:fldCharType="end"/>
      </w:r>
      <w:r w:rsidR="000C0BC6" w:rsidRPr="00BF5B66">
        <w:rPr>
          <w:rFonts w:ascii="Arial" w:hAnsi="Arial" w:cs="Arial"/>
          <w:lang w:val="en-US"/>
        </w:rPr>
        <w:t>.</w:t>
      </w:r>
      <w:r w:rsidR="001205F5" w:rsidRPr="00BF5B66">
        <w:rPr>
          <w:rFonts w:ascii="Arial" w:hAnsi="Arial" w:cs="Arial"/>
          <w:lang w:val="en-US"/>
        </w:rPr>
        <w:t xml:space="preserve"> Central neck dissection is not indicated in MEN2</w:t>
      </w:r>
      <w:r w:rsidR="001B647F" w:rsidRPr="00BF5B66">
        <w:rPr>
          <w:rFonts w:ascii="Arial" w:hAnsi="Arial" w:cs="Arial"/>
          <w:lang w:val="en-US"/>
        </w:rPr>
        <w:t>A</w:t>
      </w:r>
      <w:r w:rsidR="001205F5" w:rsidRPr="00BF5B66">
        <w:rPr>
          <w:rFonts w:ascii="Arial" w:hAnsi="Arial" w:cs="Arial"/>
          <w:lang w:val="en-US"/>
        </w:rPr>
        <w:t xml:space="preserve"> patients with normal calcitonin and neck ultrasound undergoing prophylactic thyroidectomy. </w:t>
      </w:r>
      <w:r w:rsidR="001444AA" w:rsidRPr="00BF5B66">
        <w:rPr>
          <w:rFonts w:ascii="Arial" w:hAnsi="Arial" w:cs="Arial"/>
          <w:lang w:val="en-US"/>
        </w:rPr>
        <w:t xml:space="preserve">Genetic screening in family members of RET mutation carriers have led to </w:t>
      </w:r>
      <w:r w:rsidR="00BE3EB9" w:rsidRPr="00BF5B66">
        <w:rPr>
          <w:rFonts w:ascii="Arial" w:hAnsi="Arial" w:cs="Arial"/>
          <w:lang w:val="en-US"/>
        </w:rPr>
        <w:t xml:space="preserve">the </w:t>
      </w:r>
      <w:r w:rsidR="001444AA" w:rsidRPr="00BF5B66">
        <w:rPr>
          <w:rFonts w:ascii="Arial" w:hAnsi="Arial" w:cs="Arial"/>
          <w:lang w:val="en-US"/>
        </w:rPr>
        <w:t>early diagnosis of MEN2</w:t>
      </w:r>
      <w:r w:rsidR="007A4D12" w:rsidRPr="00BF5B66">
        <w:rPr>
          <w:rFonts w:ascii="Arial" w:hAnsi="Arial" w:cs="Arial"/>
          <w:lang w:val="en-US"/>
        </w:rPr>
        <w:t xml:space="preserve"> in a significant proportion of patients</w:t>
      </w:r>
      <w:r w:rsidR="001444AA" w:rsidRPr="00BF5B66">
        <w:rPr>
          <w:rFonts w:ascii="Arial" w:hAnsi="Arial" w:cs="Arial"/>
          <w:lang w:val="en-US"/>
        </w:rPr>
        <w:t>. Early prophylactic thyroidectomy in these patients is associated with excellent results and minimal operative morbidity</w:t>
      </w:r>
      <w:r w:rsidR="003C422B" w:rsidRPr="00BF5B66">
        <w:rPr>
          <w:rFonts w:ascii="Arial" w:hAnsi="Arial" w:cs="Arial"/>
          <w:lang w:val="en-US"/>
        </w:rPr>
        <w:t xml:space="preserve">: </w:t>
      </w:r>
      <w:r w:rsidR="00250081" w:rsidRPr="00BF5B66">
        <w:rPr>
          <w:rFonts w:ascii="Arial" w:hAnsi="Arial" w:cs="Arial"/>
          <w:lang w:val="en-US"/>
        </w:rPr>
        <w:t>b</w:t>
      </w:r>
      <w:r w:rsidR="001444AA" w:rsidRPr="00BF5B66">
        <w:rPr>
          <w:rFonts w:ascii="Arial" w:hAnsi="Arial" w:cs="Arial"/>
          <w:lang w:val="en-US"/>
        </w:rPr>
        <w:t>iochemical cure rates approxi</w:t>
      </w:r>
      <w:r w:rsidR="00BE3EB9" w:rsidRPr="00BF5B66">
        <w:rPr>
          <w:rFonts w:ascii="Arial" w:hAnsi="Arial" w:cs="Arial"/>
          <w:lang w:val="en-US"/>
        </w:rPr>
        <w:t>mating 100% over 7-16 years o</w:t>
      </w:r>
      <w:r w:rsidR="001444AA" w:rsidRPr="00BF5B66">
        <w:rPr>
          <w:rFonts w:ascii="Arial" w:hAnsi="Arial" w:cs="Arial"/>
          <w:lang w:val="en-US"/>
        </w:rPr>
        <w:t>f follow up</w:t>
      </w:r>
      <w:r w:rsidR="009A75CB" w:rsidRPr="00BF5B66">
        <w:rPr>
          <w:rFonts w:ascii="Arial" w:hAnsi="Arial" w:cs="Arial"/>
          <w:lang w:val="en-US"/>
        </w:rPr>
        <w:t xml:space="preserve"> </w:t>
      </w:r>
      <w:r w:rsidR="001444AA"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{"citationItems":[{"id":"ITEM-1","itemData":{"DOI":"10.1002/bjs.10746","ISSN":"13652168","PMID":"29341155","abstract":"Background: A comprehensive assessment has not been undertaken of long-term outcomes in children carrying germline RET mutations and undergoing prophylactic thyroidectomy with the aim of preventing medullary thyroid cancer (MTC). Methods: A retrospective outcome study (1994–2017) of prophylactic thyroidectomy in children, with and without central node dissection, was performed at a tertiary surgical centre. Results: Some 167 children underwent prophylactic thyroidectomy, 109 without and 58 with concomitant central node dissection. In the highest-risk mutational category, MTC was found in five of six children (83 per cent) aged 3 years or less. In the high-risk category, MTC was present in six of 20 children (30 per cent) aged 3 years or less, 16 of 36 (44 per cent) aged 4–6 years, and 11 of 16 (69 per cent) aged 7–12 years (P = 0·081). In the moderate-risk category, MTC was seen in one of nine children (11 per cent) aged 3 years or less, one of 26 (4 per cent) aged 4–6 years, three of 26 (12 per cent) aged 7–12 years, and seven of 16 (44 per cent) aged 13–18 years (P = 0·006). Postoperative hypoparathyroidism was more frequent in older children (32 per cent in the oldest age group versus 3 per cent in the youngest; P = 0·002), whether or not central node dissection was carried out. Three children developed recurrent laryngeal nerve palsy; all had undergone central node dissection (P = 0·040). All complications resolved within 6 months. Postoperative normalization of calcitonin serum levels was achieved in 114 (99·1 per cent) of 115 children with raised preoperative values. No residual structural disease or recurrence was observed. Conclusion: Early prophylactic thyroidectomy is a viable surgical concept in experienced hands, sparing older children the postoperative morbidity associated with delayed neck surgery.","author":[{"dropping-particle":"","family":"Machens","given":"A.","non-dropping-particle":"","parse-names":false,"suffix":""},{"dropping-particle":"","family":"Elwerr","given":"M.","non-dropping-particle":"","parse-names":false,"suffix":""},{"dropping-particle":"","family":"Lorenz","given":"K.","non-dropping-particle":"","parse-names":false,"suffix":""},{"dropping-particle":"","family":"Weber","given":"F.","non-dropping-particle":"","parse-names":false,"suffix":""},{"dropping-particle":"","family":"Dralle","given":"H.","non-dropping-particle":"","parse-names":false,"suffix":""}],"container-title":"British Journal of Surgery","id":"ITEM-1","issued":{"date-parts":[["2018"]]},"title":"Long-term outcome of prophylactic thyroidectomy in children carrying RET germline mutations","type":"article-journal"},"uris":["http://www.mendeley.com/documents/?uuid=c1a29c61-ed54-4313-a6d0-d31fc2177b7b"]},{"id":"ITEM-2","itemData":{"DOI":"10.1016/j.ejso.2018.09.002","ISSN":"15322157","PMID":"30366876","abstract":"Background: Medullary thyroid carcinoma (MTC) is the main cause of death in multiple endocrine neoplasia 2A (MEN2A) patients. It is therefore important to treat this disease at an early stage. The mutation in codon 634 is considered to be associated with an aggressive clinical course, whereas the C634Y mutation may result in a more indolent course. Prophylactic thyroidectomy is performed before thyroid disease occurs. However, controversy surrounds this disease regarding levels of calcitonin (Ct) and age. In this context, few studies have investigated this mutation over a long period. Objective: To analyze a large cohort of patients with the C634Y mutation who received prophylactic thyroidectomy. Materials and methods: In a group of 110 MEN2 patients, we analyzed those with the C634Y mutation who had received prophylactic thyroidectomy (absence of clinical and radiological thyroid disease) treated in a tertiary referral hospital between 1983 and 2016. MTC is related to age and Ct. Statistical analysis was performed using the χ 2 test, partial correlations, and logistic regression. Results: Fifty patients with a mean age of 12 ± 9 years were analyzed; 56% of these had MTC (100% stage I). There was no case of hypoparathyroidism or permanent recurrent damage. MTC was associated mainly with age (OR 1.38). One 5-year-old patient presented with MTC. Mean follow-up time was 16 ± 6 years, and no cases of recurrence were observed. Conclusions: Performing prophylactic thyroidectomy in patients with the C634Y mutation allows us to cure the disease without causing long-term complications. Our results support the notion that age &lt;5 years should be a criterion for carrying out prophylactic thyroidectomy in these patients.","author":[{"dropping-particle":"","family":"Febrero","given":"Beatriz","non-dropping-particle":"","parse-names":false,"suffix":""},{"dropping-particle":"","family":"Rodríguez","given":"José Manuel","non-dropping-particle":"","parse-names":false,"suffix":""},{"dropping-particle":"","family":"Ríos","given":"Antonio","non-dropping-particle":"","parse-names":false,"suffix":""},{"dropping-particle":"","family":"Segura","given":"Pedro","non-dropping-particle":"","parse-names":false,"suffix":""},{"dropping-particle":"","family":"Pérez-Sánchez","given":"Belén","non-dropping-particle":"","parse-names":false,"suffix":""},{"dropping-particle":"","family":"Torregrosa","given":"Nuria","non-dropping-particle":"","parse-names":false,"suffix":""},{"dropping-particle":"","family":"Hernández","given":"Antonio Miguel","non-dropping-particle":"","parse-names":false,"suffix":""},{"dropping-particle":"","family":"Parrilla","given":"Pascual","non-dropping-particle":"","parse-names":false,"suffix":""}],"container-title":"European Journal of Surgical Oncology","id":"ITEM-2","issued":{"date-parts":[["2019"]]},"title":"Prophylactic thyroidectomy in multiple endocrine neoplasia 2 (MEN2) patients with the C634Y mutation: A long-term follow-up in a large single-center cohort","type":"article-journal"},"uris":["http://www.mendeley.com/documents/?uuid=3c0677cb-a724-41b5-9aaa-67887445b37f"]}],"mendeley":{"formattedCitation":"[59,60]","plainTextFormattedCitation":"[59,60]","previouslyFormattedCitation":"[58,59]"},"properties":{"noteIndex":0},"schema":"https://github.com/citation-style-language/schema/raw/master/csl-citation.json"}</w:instrText>
      </w:r>
      <w:r w:rsidR="001444AA"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59,60</w:t>
      </w:r>
      <w:r w:rsidR="0087289D">
        <w:rPr>
          <w:rFonts w:ascii="Arial" w:hAnsi="Arial" w:cs="Arial"/>
          <w:noProof/>
          <w:lang w:val="en-US"/>
        </w:rPr>
        <w:t>)</w:t>
      </w:r>
      <w:r w:rsidR="001444AA" w:rsidRPr="00BF5B66">
        <w:rPr>
          <w:rFonts w:ascii="Arial" w:hAnsi="Arial" w:cs="Arial"/>
          <w:lang w:val="en-US"/>
        </w:rPr>
        <w:fldChar w:fldCharType="end"/>
      </w:r>
      <w:r w:rsidR="001444AA" w:rsidRPr="00BF5B66">
        <w:rPr>
          <w:rFonts w:ascii="Arial" w:hAnsi="Arial" w:cs="Arial"/>
          <w:lang w:val="en-US"/>
        </w:rPr>
        <w:t>.</w:t>
      </w:r>
      <w:r w:rsidR="003C422B" w:rsidRPr="00BF5B66">
        <w:rPr>
          <w:rFonts w:ascii="Arial" w:hAnsi="Arial" w:cs="Arial"/>
          <w:lang w:val="en-US"/>
        </w:rPr>
        <w:t xml:space="preserve"> </w:t>
      </w:r>
      <w:r w:rsidR="00250081" w:rsidRPr="00BF5B66">
        <w:rPr>
          <w:rFonts w:ascii="Arial" w:hAnsi="Arial" w:cs="Arial"/>
          <w:lang w:val="en-US"/>
        </w:rPr>
        <w:t>However,</w:t>
      </w:r>
      <w:r w:rsidR="00610BEE" w:rsidRPr="00BF5B66">
        <w:rPr>
          <w:rFonts w:ascii="Arial" w:hAnsi="Arial" w:cs="Arial"/>
          <w:lang w:val="en-US"/>
        </w:rPr>
        <w:t xml:space="preserve"> timing o</w:t>
      </w:r>
      <w:r w:rsidRPr="00BF5B66">
        <w:rPr>
          <w:rFonts w:ascii="Arial" w:hAnsi="Arial" w:cs="Arial"/>
          <w:lang w:val="en-US"/>
        </w:rPr>
        <w:t>f thyroidectomy</w:t>
      </w:r>
      <w:r w:rsidR="003C422B" w:rsidRPr="00BF5B66">
        <w:rPr>
          <w:rFonts w:ascii="Arial" w:hAnsi="Arial" w:cs="Arial"/>
          <w:lang w:val="en-US"/>
        </w:rPr>
        <w:t xml:space="preserve"> in known mutation carriers</w:t>
      </w:r>
      <w:r w:rsidRPr="00BF5B66">
        <w:rPr>
          <w:rFonts w:ascii="Arial" w:hAnsi="Arial" w:cs="Arial"/>
          <w:lang w:val="en-US"/>
        </w:rPr>
        <w:t xml:space="preserve"> is</w:t>
      </w:r>
      <w:r w:rsidR="002A417B" w:rsidRPr="00BF5B66">
        <w:rPr>
          <w:rFonts w:ascii="Arial" w:hAnsi="Arial" w:cs="Arial"/>
          <w:lang w:val="en-US"/>
        </w:rPr>
        <w:t xml:space="preserve"> challenging</w:t>
      </w:r>
      <w:r w:rsidR="00250081" w:rsidRPr="00BF5B66">
        <w:rPr>
          <w:rFonts w:ascii="Arial" w:hAnsi="Arial" w:cs="Arial"/>
          <w:lang w:val="en-US"/>
        </w:rPr>
        <w:t xml:space="preserve"> as</w:t>
      </w:r>
      <w:r w:rsidR="000C0BC6" w:rsidRPr="00BF5B66">
        <w:rPr>
          <w:rFonts w:ascii="Arial" w:hAnsi="Arial" w:cs="Arial"/>
          <w:lang w:val="en-US"/>
        </w:rPr>
        <w:t xml:space="preserve"> risk of surgery in younger infants</w:t>
      </w:r>
      <w:r w:rsidR="00250081" w:rsidRPr="00BF5B66">
        <w:rPr>
          <w:rFonts w:ascii="Arial" w:hAnsi="Arial" w:cs="Arial"/>
          <w:lang w:val="en-US"/>
        </w:rPr>
        <w:t xml:space="preserve"> should be balanced with</w:t>
      </w:r>
      <w:r w:rsidR="000C0BC6" w:rsidRPr="00BF5B66">
        <w:rPr>
          <w:rFonts w:ascii="Arial" w:hAnsi="Arial" w:cs="Arial"/>
          <w:lang w:val="en-US"/>
        </w:rPr>
        <w:t xml:space="preserve"> the probability of curing the patient.</w:t>
      </w:r>
      <w:r w:rsidR="00250081" w:rsidRPr="00BF5B66">
        <w:rPr>
          <w:rFonts w:ascii="Arial" w:hAnsi="Arial" w:cs="Arial"/>
          <w:lang w:val="en-US"/>
        </w:rPr>
        <w:t xml:space="preserve"> Surgery in (young) pediatric patients should be performed in specialized centers by experienced surgeons.</w:t>
      </w:r>
      <w:r w:rsidR="000C0BC6" w:rsidRPr="00BF5B66">
        <w:rPr>
          <w:rFonts w:ascii="Arial" w:hAnsi="Arial" w:cs="Arial"/>
          <w:lang w:val="en-US"/>
        </w:rPr>
        <w:t xml:space="preserve"> Current decision making is</w:t>
      </w:r>
      <w:r w:rsidRPr="00BF5B66">
        <w:rPr>
          <w:rFonts w:ascii="Arial" w:hAnsi="Arial" w:cs="Arial"/>
          <w:lang w:val="en-US"/>
        </w:rPr>
        <w:t xml:space="preserve"> mostl</w:t>
      </w:r>
      <w:r w:rsidR="00803799" w:rsidRPr="00BF5B66">
        <w:rPr>
          <w:rFonts w:ascii="Arial" w:hAnsi="Arial" w:cs="Arial"/>
          <w:lang w:val="en-US"/>
        </w:rPr>
        <w:t>y based on specific RET mutation (ATA risk category)</w:t>
      </w:r>
      <w:r w:rsidR="003C422B" w:rsidRPr="00BF5B66">
        <w:rPr>
          <w:rFonts w:ascii="Arial" w:hAnsi="Arial" w:cs="Arial"/>
          <w:lang w:val="en-US"/>
        </w:rPr>
        <w:t>, age</w:t>
      </w:r>
      <w:r w:rsidR="00BB17C1">
        <w:rPr>
          <w:rFonts w:ascii="Arial" w:hAnsi="Arial" w:cs="Arial"/>
          <w:lang w:val="en-US"/>
        </w:rPr>
        <w:t>,</w:t>
      </w:r>
      <w:r w:rsidRPr="00BF5B66">
        <w:rPr>
          <w:rFonts w:ascii="Arial" w:hAnsi="Arial" w:cs="Arial"/>
          <w:lang w:val="en-US"/>
        </w:rPr>
        <w:t xml:space="preserve"> and </w:t>
      </w:r>
      <w:r w:rsidR="00D67373" w:rsidRPr="00BF5B66">
        <w:rPr>
          <w:rFonts w:ascii="Arial" w:hAnsi="Arial" w:cs="Arial"/>
          <w:lang w:val="en-US"/>
        </w:rPr>
        <w:t xml:space="preserve">calcitonin levels </w:t>
      </w:r>
      <w:r w:rsidR="00D67373"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carcinoma","type":"article-journal","volume":"25"},"uris":["http://www.mendeley.com/documents/?uuid=aabf44fb-77db-4f18-86eb-08aab8310beb"]},{"id":"ITEM-2","itemData":{"DOI":"10.1210/jc.2011-2046","ISSN":"0021972X","PMID":"22162466","abstract":"Background: Medullary thyroid carcinoma (MTC) is a calcitonin (CT)-producing C-cell tumor. In hereditary cases, a germline RET mutation is found in 98% of families. Because MTC is cured only if intrathyroidal, prophylactic thyroidectomy is recommended in the gene carrier (GC). Aims: The aim was to determine whether thyroidectomy performed when stimulated CT becomes detectable is as safe as prophylactic thyroidectomy and to identify the serum CT cutoff able to distinguish intrathyroidal from extrathyroidal MTC. Patients: Eighty-four GC were prospectively enrolled; 53 of the 84 underwent total thyroidectomy, one refused surgery, and 30 with normal basal and stimulated CT were under surveillance. The follow-up ranged from 2 to 18 yr. Results: GC operated on for elevated stimulated CT included 27 GC with a positive peak CT atthescreening and four cases who be came positive after 4yr. All of them had intrathyroidal MTC and nono demetastases; all were cured after a mean follow-up of 7.5 yr. Among those operated on for detectable basal CT, intrathyroidal tumors were found when CT was below 60 pg/ml, whereas either node metastases or larger tumors were observed when CTwas above 60 pg/ml. No correlation among serum CT, age, and type of RET mutation was observed. Thirty GC were still biochemically negative at the annual control. Conclusions: The time of thyroidectomy in GC with negative CT could be personalized and safely planned when stimulated CT becomes positive, independent of the type of RET mutation and patient's age. In this series, a basal CT below 60 pg/ml was always associated to an intrathyroidal localization of MTC. Copyright © 2012 by The Endocrine Society.","author":[{"dropping-particle":"","family":"Elisei","given":"Rossella","non-dropping-particle":"","parse-names":false,"suffix":""},{"dropping-particle":"","family":"Romei","given":"Cristina","non-dropping-particle":"","parse-names":false,"suffix":""},{"dropping-particle":"","family":"Renzini","given":"Giulia","non-dropping-particle":"","parse-names":false,"suffix":""},{"dropping-particle":"","family":"Bottici","given":"Valeria","non-dropping-particle":"","parse-names":false,"suffix":""},{"dropping-particle":"","family":"Cosci","given":"Barbara","non-dropping-particle":"","parse-names":false,"suffix":""},{"dropping-particle":"","family":"Molinaro","given":"Eleonora","non-dropping-particle":"","parse-names":false,"suffix":""},{"dropping-particle":"","family":"Agate","given":"Laura","non-dropping-particle":"","parse-names":false,"suffix":""},{"dropping-particle":"","family":"Cappagli","given":"Virginia","non-dropping-particle":"","parse-names":false,"suffix":""},{"dropping-particle":"","family":"Miccoli","given":"Paolo","non-dropping-particle":"","parse-names":false,"suffix":""},{"dropping-particle":"","family":"Berti","given":"Piero","non-dropping-particle":"","parse-names":false,"suffix":""},{"dropping-particle":"","family":"Faviana","given":"Pinuccia","non-dropping-particle":"","parse-names":false,"suffix":""},{"dropping-particle":"","family":"Ugolini","given":"Clara","non-dropping-particle":"","parse-names":false,"suffix":""},{"dropping-particle":"","family":"Basolo","given":"Fulvio","non-dropping-particle":"","parse-names":false,"suffix":""},{"dropping-particle":"","family":"Vitti","given":"Paolo","non-dropping-particle":"","parse-names":false,"suffix":""},{"dropping-particle":"","family":"Pinchera","given":"Aldo","non-dropping-particle":"","parse-names":false,"suffix":""}],"container-title":"Journal of Clinical Endocrinology and Metabolism","id":"ITEM-2","issued":{"date-parts":[["2012"]]},"title":"The timing of total thyroidectomy in RET gene mutation carriers could be personalized and safely planned on the basis of serum calcitonin: 18 Years experience at one single center","type":"article-journal"},"uris":["http://www.mendeley.com/documents/?uuid=9e18848d-9e39-453f-ac5c-535af4af0e2d"]}],"mendeley":{"formattedCitation":"[12,61]","plainTextFormattedCitation":"[12,61]","previouslyFormattedCitation":"[12,60]"},"properties":{"noteIndex":0},"schema":"https://github.com/citation-style-language/schema/raw/master/csl-citation.json"}</w:instrText>
      </w:r>
      <w:r w:rsidR="00D67373"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12,61</w:t>
      </w:r>
      <w:r w:rsidR="0087289D">
        <w:rPr>
          <w:rFonts w:ascii="Arial" w:hAnsi="Arial" w:cs="Arial"/>
          <w:noProof/>
          <w:lang w:val="en-US"/>
        </w:rPr>
        <w:t>)</w:t>
      </w:r>
      <w:r w:rsidR="00D67373" w:rsidRPr="00BF5B66">
        <w:rPr>
          <w:rFonts w:ascii="Arial" w:hAnsi="Arial" w:cs="Arial"/>
          <w:lang w:val="en-US"/>
        </w:rPr>
        <w:fldChar w:fldCharType="end"/>
      </w:r>
      <w:r w:rsidR="00610BEE" w:rsidRPr="00BF5B66">
        <w:rPr>
          <w:rFonts w:ascii="Arial" w:hAnsi="Arial" w:cs="Arial"/>
          <w:lang w:val="en-US"/>
        </w:rPr>
        <w:t>.</w:t>
      </w:r>
      <w:r w:rsidR="00542171" w:rsidRPr="00BF5B66">
        <w:rPr>
          <w:rFonts w:ascii="Arial" w:hAnsi="Arial" w:cs="Arial"/>
          <w:lang w:val="en-US"/>
        </w:rPr>
        <w:t xml:space="preserve"> </w:t>
      </w:r>
    </w:p>
    <w:p w14:paraId="30BE20C4" w14:textId="77777777" w:rsidR="00612626" w:rsidRDefault="00612626" w:rsidP="00BF5B66">
      <w:pPr>
        <w:spacing w:after="0" w:line="276" w:lineRule="auto"/>
        <w:rPr>
          <w:rFonts w:ascii="Arial" w:hAnsi="Arial" w:cs="Arial"/>
          <w:lang w:val="en-US"/>
        </w:rPr>
      </w:pPr>
    </w:p>
    <w:p w14:paraId="5B2BE129" w14:textId="7B0B71C7" w:rsidR="005F4AF0" w:rsidRPr="00BF5B66" w:rsidRDefault="00803799" w:rsidP="00BF5B66">
      <w:pPr>
        <w:spacing w:after="0" w:line="276" w:lineRule="auto"/>
        <w:rPr>
          <w:rFonts w:ascii="Arial" w:hAnsi="Arial" w:cs="Arial"/>
          <w:lang w:val="en-US"/>
        </w:rPr>
      </w:pPr>
      <w:r w:rsidRPr="00BF5B66">
        <w:rPr>
          <w:rFonts w:ascii="Arial" w:hAnsi="Arial" w:cs="Arial"/>
          <w:lang w:val="en-US"/>
        </w:rPr>
        <w:t xml:space="preserve">Patients in the highest ATA risk category </w:t>
      </w:r>
      <w:r w:rsidRPr="00BB17C1">
        <w:rPr>
          <w:rFonts w:ascii="Arial" w:hAnsi="Arial" w:cs="Arial"/>
          <w:lang w:val="en-US"/>
        </w:rPr>
        <w:t>(table 1)</w:t>
      </w:r>
      <w:r w:rsidRPr="00BF5B66">
        <w:rPr>
          <w:rFonts w:ascii="Arial" w:hAnsi="Arial" w:cs="Arial"/>
          <w:lang w:val="en-US"/>
        </w:rPr>
        <w:t xml:space="preserve"> should undergo total thyroidectomy within the first year of life. Timing of surgery in this group cannot be based on calcitonin levels since calcitonin levels are naturally high in the first months after birth. Risk of complications, especially the risk of hypoparathyroidism due to the inability to identify the parathyroid</w:t>
      </w:r>
      <w:r w:rsidR="00BB17C1">
        <w:rPr>
          <w:rFonts w:ascii="Arial" w:hAnsi="Arial" w:cs="Arial"/>
          <w:lang w:val="en-US"/>
        </w:rPr>
        <w:t>s</w:t>
      </w:r>
      <w:r w:rsidRPr="00BF5B66">
        <w:rPr>
          <w:rFonts w:ascii="Arial" w:hAnsi="Arial" w:cs="Arial"/>
          <w:lang w:val="en-US"/>
        </w:rPr>
        <w:t>, is increased in children and infants</w:t>
      </w:r>
      <w:r w:rsidR="00C47808" w:rsidRPr="00BF5B66">
        <w:rPr>
          <w:rFonts w:ascii="Arial" w:hAnsi="Arial" w:cs="Arial"/>
          <w:lang w:val="en-US"/>
        </w:rPr>
        <w:t xml:space="preserve"> </w:t>
      </w:r>
      <w:r w:rsidR="00F57135"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{"citationItems":[{"id":"ITEM-1","itemData":{"DOI":"10.1530/ERC-17-0202","ISSN":"14796821","PMID":"28883084","abstract":"Genetic association studies hinge on definite clinical case definitions of the disease of interest. This is why more penetrant mutations were overrepresented in early multiple endocrine neoplasia type 2 (MEN2) studies, whereas less penetrant mutations went underrepresented. Enrichment of genetic association studies with advanced disease may produce a flawed understanding of disease evolution, precipitating far-reaching surgical strategies like bilateral total adrenalectomy and 4-gland parathyroidectomy in MEN2. The insight into the natural course of the disease gleaned over the past 25 years caused a paradigm shift in MEN2: from the removal of target organs at the expense of greater operative morbidity to close biochemical surveillance and targeted resection of adrenal tumors and hyperplastic parathyroid glands. The lead time provided by early identification of asymptomatic MEN2 carriers under biochemical surveillance delimits a 'window of opportunity', within which (i) pre-emptive total thyroidectomy alone is adequate, circumventing morbidity attendant to central node dissection; (ii) subtotal 'tissue-sparing' adrenalectomy is sufficient, trading the risk of steroid dependency for the risk of a second pheochromocytoma in the adrenal remnant and (iii) parathyroidectomy is limited to enlarged glands, trading the risk of postoperative hypoparathyroidism for the risk of leaving behind hyperactive parathyroid glands. Future research should delineate further the mutation-specific, age-dependent penetrance of pheochromocytoma and primary hyperparathyroidism to refine the risk-oriented approach to MEN2. The sweeping changes in the management of MEN2 since the new millenium hold the hope that death and major morbidity from this uncommon disease can be eliminated in our lifetime.","author":[{"dropping-particle":"","family":"Machens","given":"Andreas","non-dropping-particle":"","parse-names":false,"suffix":""},{"dropping-particle":"","family":"Dralle","given":"Henning","non-dropping-particle":"","parse-names":false,"suffix":""}],"container-title":"Endocrine-Related Cancer","id":"ITEM-1","issued":{"date-parts":[["2018"]]},"title":"Advances in risk-oriented surgery for multiple endocrine neoplasia type 2","type":"article"},"uris":["http://www.mendeley.com/documents/?uuid=39a6c4c8-b2fa-40cd-b0ea-d9edaf41d432"]}],"mendeley":{"formattedCitation":"[62]","plainTextFormattedCitation":"[62]","previouslyFormattedCitation":"[61]"},"properties":{"noteIndex":0},"schema":"https://github.com/citation-style-language/schema/raw/master/csl-citation.json"}</w:instrText>
      </w:r>
      <w:r w:rsidR="00F57135"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62</w:t>
      </w:r>
      <w:r w:rsidR="0087289D">
        <w:rPr>
          <w:rFonts w:ascii="Arial" w:hAnsi="Arial" w:cs="Arial"/>
          <w:noProof/>
          <w:lang w:val="en-US"/>
        </w:rPr>
        <w:t>)</w:t>
      </w:r>
      <w:r w:rsidR="00F57135" w:rsidRPr="00BF5B66">
        <w:rPr>
          <w:rFonts w:ascii="Arial" w:hAnsi="Arial" w:cs="Arial"/>
          <w:lang w:val="en-US"/>
        </w:rPr>
        <w:fldChar w:fldCharType="end"/>
      </w:r>
      <w:r w:rsidRPr="00BF5B66">
        <w:rPr>
          <w:rFonts w:ascii="Arial" w:hAnsi="Arial" w:cs="Arial"/>
          <w:lang w:val="en-US"/>
        </w:rPr>
        <w:t xml:space="preserve">. Therefore, if there are no suspicious lymph nodes and the </w:t>
      </w:r>
      <w:r w:rsidR="00BE3EB9" w:rsidRPr="00BF5B66">
        <w:rPr>
          <w:rFonts w:ascii="Arial" w:hAnsi="Arial" w:cs="Arial"/>
          <w:lang w:val="en-US"/>
        </w:rPr>
        <w:t>parathyroids</w:t>
      </w:r>
      <w:r w:rsidR="00250081" w:rsidRPr="00BF5B66">
        <w:rPr>
          <w:rFonts w:ascii="Arial" w:hAnsi="Arial" w:cs="Arial"/>
          <w:lang w:val="en-US"/>
        </w:rPr>
        <w:t xml:space="preserve"> cannot be identified, </w:t>
      </w:r>
      <w:r w:rsidRPr="00BF5B66">
        <w:rPr>
          <w:rFonts w:ascii="Arial" w:hAnsi="Arial" w:cs="Arial"/>
          <w:lang w:val="en-US"/>
        </w:rPr>
        <w:t>central neck dissection</w:t>
      </w:r>
      <w:r w:rsidR="00250081" w:rsidRPr="00BF5B66">
        <w:rPr>
          <w:rFonts w:ascii="Arial" w:hAnsi="Arial" w:cs="Arial"/>
          <w:lang w:val="en-US"/>
        </w:rPr>
        <w:t xml:space="preserve"> might not be necessary</w:t>
      </w:r>
      <w:r w:rsidRPr="00BF5B66">
        <w:rPr>
          <w:rFonts w:ascii="Arial" w:hAnsi="Arial" w:cs="Arial"/>
          <w:lang w:val="en-US"/>
        </w:rPr>
        <w:t xml:space="preserve">. </w:t>
      </w:r>
    </w:p>
    <w:p w14:paraId="40FBCA15" w14:textId="77777777" w:rsidR="00612626" w:rsidRDefault="00612626" w:rsidP="00BF5B66">
      <w:pPr>
        <w:spacing w:after="0" w:line="276" w:lineRule="auto"/>
        <w:rPr>
          <w:rFonts w:ascii="Arial" w:hAnsi="Arial" w:cs="Arial"/>
          <w:lang w:val="en-US"/>
        </w:rPr>
      </w:pPr>
    </w:p>
    <w:p w14:paraId="1EA13276" w14:textId="4027ED4B" w:rsidR="005F4AF0" w:rsidRPr="00BF5B66" w:rsidRDefault="00803799" w:rsidP="00BF5B66">
      <w:pPr>
        <w:spacing w:after="0" w:line="276" w:lineRule="auto"/>
        <w:rPr>
          <w:rFonts w:ascii="Arial" w:hAnsi="Arial" w:cs="Arial"/>
          <w:lang w:val="en-US"/>
        </w:rPr>
      </w:pPr>
      <w:r w:rsidRPr="00BF5B66">
        <w:rPr>
          <w:rFonts w:ascii="Arial" w:hAnsi="Arial" w:cs="Arial"/>
          <w:lang w:val="en-US"/>
        </w:rPr>
        <w:t>The ATA high risk category consists of patients with RET codon C634 and A883F mutation. Children in this category should undergo screening for possible MTC from the age of three. These patients should undergo total thyroidectomy before the age of five, or earlier based on their calcitonin values</w:t>
      </w:r>
      <w:r w:rsidR="009A75CB" w:rsidRPr="00BF5B66">
        <w:rPr>
          <w:rFonts w:ascii="Arial" w:hAnsi="Arial" w:cs="Arial"/>
          <w:lang w:val="en-US"/>
        </w:rPr>
        <w:t xml:space="preserve"> </w:t>
      </w:r>
      <w:r w:rsidRPr="00BF5B66">
        <w:rPr>
          <w:rFonts w:ascii="Arial" w:hAnsi="Arial" w:cs="Arial"/>
          <w:lang w:val="en-US"/>
        </w:rPr>
        <w:fldChar w:fldCharType="begin" w:fldLock="1"/>
      </w:r>
      <w:r w:rsidR="00027E27" w:rsidRPr="00BF5B66">
        <w:rPr>
          <w:rFonts w:ascii="Arial" w:hAnsi="Arial" w:cs="Arial"/>
          <w:lang w:val="en-US"/>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Pr="00BF5B66">
        <w:rPr>
          <w:rFonts w:ascii="Arial" w:hAnsi="Arial" w:cs="Arial"/>
          <w:lang w:val="en-US"/>
        </w:rPr>
        <w:fldChar w:fldCharType="separate"/>
      </w:r>
      <w:r w:rsidR="0087289D">
        <w:rPr>
          <w:rFonts w:ascii="Arial" w:hAnsi="Arial" w:cs="Arial"/>
          <w:noProof/>
          <w:lang w:val="en-US"/>
        </w:rPr>
        <w:t>(</w:t>
      </w:r>
      <w:r w:rsidR="00EC3BEB" w:rsidRPr="00BF5B66">
        <w:rPr>
          <w:rFonts w:ascii="Arial" w:hAnsi="Arial" w:cs="Arial"/>
          <w:noProof/>
          <w:lang w:val="en-US"/>
        </w:rPr>
        <w:t>12</w:t>
      </w:r>
      <w:r w:rsidR="0087289D">
        <w:rPr>
          <w:rFonts w:ascii="Arial" w:hAnsi="Arial" w:cs="Arial"/>
          <w:noProof/>
          <w:lang w:val="en-US"/>
        </w:rPr>
        <w:t>)</w:t>
      </w:r>
      <w:r w:rsidRPr="00BF5B66">
        <w:rPr>
          <w:rFonts w:ascii="Arial" w:hAnsi="Arial" w:cs="Arial"/>
          <w:lang w:val="en-US"/>
        </w:rPr>
        <w:fldChar w:fldCharType="end"/>
      </w:r>
      <w:r w:rsidRPr="00BF5B66">
        <w:rPr>
          <w:rFonts w:ascii="Arial" w:hAnsi="Arial" w:cs="Arial"/>
          <w:lang w:val="en-US"/>
        </w:rPr>
        <w:t xml:space="preserve">. Considering </w:t>
      </w:r>
      <w:r w:rsidR="00BB17C1">
        <w:rPr>
          <w:rFonts w:ascii="Arial" w:hAnsi="Arial" w:cs="Arial"/>
          <w:lang w:val="en-US"/>
        </w:rPr>
        <w:t xml:space="preserve">the </w:t>
      </w:r>
      <w:r w:rsidRPr="00BF5B66">
        <w:rPr>
          <w:rFonts w:ascii="Arial" w:hAnsi="Arial" w:cs="Arial"/>
          <w:lang w:val="en-US"/>
        </w:rPr>
        <w:t>risk of complications, surgery before the age of three is not advised in this group</w:t>
      </w:r>
      <w:r w:rsidR="009A75CB" w:rsidRPr="00BF5B66">
        <w:rPr>
          <w:rFonts w:ascii="Arial" w:hAnsi="Arial" w:cs="Arial"/>
          <w:lang w:val="en-US"/>
        </w:rPr>
        <w:t xml:space="preserve"> </w:t>
      </w:r>
      <w:r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{"citationItems":[{"id":"ITEM-1","itemData":{"DOI":"10.1097/MD.0000000000001108","ISSN":"15365964","PMID":"26200612","abstract":"The aim of this study was to investigate whether younger age at surgery is associated with the increased incidence of postoperative complications after prophylactic thyroidectomy in pediatric patients with multiple endocrine neoplasia (MEN) 2. The shift toward earlier thyroidectomy has resulted in significantly less medullary thyroid carcinoma (MTC)-related morbidity and mortality. However, very young pediatric patients might have a higher morbidity rate compared with older patients. Hardly any literature exists on complications in the very young. A retrospective single-center analysis was performed on the outcomes of MEN2 patients undergoing a prophylactic total thyroidectomy at the age of 17 or younger. Forty-one MEN2A and 3 MEN2B patients with thyroidectomy after January 1993 and at least 6 months of followup were included, subdivided in 9 patients younger than 3 years, 15 patients 3 to 6 years, and 20 patients older than 6 years. Postoperative hypocalcemia and other complications were registered. Twelve (27%) patients developed transient hypocalcemia and 9 (20%) patients suffered from permanent hypocalcemia, with a nonsignificant trend toward higher incidence with decreasing age. Three (7%) patients had other complications, of whom 2 were younger than 3 years. For patients younger than 3 years, the average length of stay (LOS) was 6.7 days, versus 1.7 and 3.5 days, respectively, for the older patient groups (P&lt;0.05). Patients with complications had a longer LOS compared with patients without (5.0 vs 2.0, P&lt;0.01). None of the patients had clinical signs of recurrent MTC after a mean follow-up of 10.5 years. Prophylactic thyroidectomy in very young children is associated with a higher rate of complications, causing a significant increased LOS. Irrespective age of surgery, MTC did not recur in any patient. In planning optimal timing of surgery, clinicians should take the risk of complications into account. We advise not to perform total thyroidectomy before the age of 3 for patients defined high risk by the American Thyroid Association guideline.","author":[{"dropping-particle":"","family":"Kluijfhout","given":"Wouter P.","non-dropping-particle":"","parse-names":false,"suffix":""},{"dropping-particle":"","family":"Beek","given":"Dirk Jan","non-dropping-particle":"Van","parse-names":false,"suffix":""},{"dropping-particle":"","family":"Stuart","given":"Annemarie A.Verrijn","non-dropping-particle":"","parse-names":false,"suffix":""},{"dropping-particle":"","family":"Lodewijk","given":"Lutske","non-dropping-particle":"","parse-names":false,"suffix":""},{"dropping-particle":"","family":"Valk","given":"Gerlof D.","non-dropping-particle":"","parse-names":false,"suffix":""},{"dropping-particle":"Der","family":"Zee","given":"David C.Van","non-dropping-particle":"","parse-names":false,"suffix":""},{"dropping-particle":"","family":"Vriens","given":"Menno R.","non-dropping-particle":"","parse-names":false,"suffix":""},{"dropping-particle":"","family":"Rinkes","given":"Inne H.M.Borel","non-dropping-particle":"","parse-names":false,"suffix":""}],"container-title":"Medicine (United States)","id":"ITEM-1","issued":{"date-parts":[["2015"]]},"title":"Postoperative complications after prophylactic thyroidectomy for very young patients with multiple endocrine neoplasia type 2: Retrospective cohort analysis","type":"article-journal"},"uris":["http://www.mendeley.com/documents/?uuid=a18e0aa4-c880-424c-84ac-247ba513ed2b"]}],"mendeley":{"formattedCitation":"[63]","plainTextFormattedCitation":"[63]","previouslyFormattedCitation":"[62]"},"properties":{"noteIndex":0},"schema":"https://github.com/citation-style-language/schema/raw/master/csl-citation.json"}</w:instrText>
      </w:r>
      <w:r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63</w:t>
      </w:r>
      <w:r w:rsidR="0087289D">
        <w:rPr>
          <w:rFonts w:ascii="Arial" w:hAnsi="Arial" w:cs="Arial"/>
          <w:noProof/>
          <w:lang w:val="en-US"/>
        </w:rPr>
        <w:t>)</w:t>
      </w:r>
      <w:r w:rsidRPr="00BF5B66">
        <w:rPr>
          <w:rFonts w:ascii="Arial" w:hAnsi="Arial" w:cs="Arial"/>
          <w:lang w:val="en-US"/>
        </w:rPr>
        <w:fldChar w:fldCharType="end"/>
      </w:r>
      <w:r w:rsidRPr="00BF5B66">
        <w:rPr>
          <w:rFonts w:ascii="Arial" w:hAnsi="Arial" w:cs="Arial"/>
          <w:lang w:val="en-US"/>
        </w:rPr>
        <w:t xml:space="preserve">. If lymph node metastases are suspected or calcitonin levels are &gt;40 pg/ml, central neck dissection is needed. </w:t>
      </w:r>
    </w:p>
    <w:p w14:paraId="6EB054DE" w14:textId="77777777" w:rsidR="00612626" w:rsidRDefault="00612626" w:rsidP="00BF5B66">
      <w:pPr>
        <w:spacing w:after="0" w:line="276" w:lineRule="auto"/>
        <w:rPr>
          <w:rFonts w:ascii="Arial" w:hAnsi="Arial" w:cs="Arial"/>
          <w:lang w:val="en-US"/>
        </w:rPr>
      </w:pPr>
    </w:p>
    <w:p w14:paraId="7064398A" w14:textId="16845B54" w:rsidR="00803799" w:rsidRPr="00BF5B66" w:rsidRDefault="00BE3EB9" w:rsidP="00BF5B66">
      <w:pPr>
        <w:spacing w:after="0" w:line="276" w:lineRule="auto"/>
        <w:rPr>
          <w:rFonts w:ascii="Arial" w:hAnsi="Arial" w:cs="Arial"/>
          <w:lang w:val="en-US"/>
        </w:rPr>
      </w:pPr>
      <w:r w:rsidRPr="00BF5B66">
        <w:rPr>
          <w:rFonts w:ascii="Arial" w:hAnsi="Arial" w:cs="Arial"/>
          <w:lang w:val="en-US"/>
        </w:rPr>
        <w:t xml:space="preserve">Patients in the ATA moderate risk </w:t>
      </w:r>
      <w:r w:rsidR="00803799" w:rsidRPr="00BF5B66">
        <w:rPr>
          <w:rFonts w:ascii="Arial" w:hAnsi="Arial" w:cs="Arial"/>
          <w:lang w:val="en-US"/>
        </w:rPr>
        <w:t xml:space="preserve">category generally develop a less aggressive type of MTC at an older age. These patients should be screened every 6-12 months from the age of five and should undergo thyroidectomy in childhood or early adulthood primarily based on calcitonin levels. Alternatively, thyroidectomy can be timed before calcitonin is elevated </w:t>
      </w:r>
      <w:r w:rsidR="00250081" w:rsidRPr="00BF5B66">
        <w:rPr>
          <w:rFonts w:ascii="Arial" w:hAnsi="Arial" w:cs="Arial"/>
          <w:lang w:val="en-US"/>
        </w:rPr>
        <w:t>as yearly screening and calcitonin elevation might impose a psychological burden</w:t>
      </w:r>
      <w:r w:rsidR="00803799" w:rsidRPr="00BF5B66">
        <w:rPr>
          <w:rFonts w:ascii="Arial" w:hAnsi="Arial" w:cs="Arial"/>
          <w:lang w:val="en-US"/>
        </w:rPr>
        <w:t xml:space="preserve">. Timing of thyroidectomy should be in consultation with </w:t>
      </w:r>
      <w:r w:rsidRPr="00BF5B66">
        <w:rPr>
          <w:rFonts w:ascii="Arial" w:hAnsi="Arial" w:cs="Arial"/>
          <w:lang w:val="en-US"/>
        </w:rPr>
        <w:t>child’s</w:t>
      </w:r>
      <w:r w:rsidR="00803799" w:rsidRPr="00BF5B66">
        <w:rPr>
          <w:rFonts w:ascii="Arial" w:hAnsi="Arial" w:cs="Arial"/>
          <w:lang w:val="en-US"/>
        </w:rPr>
        <w:t xml:space="preserve"> parents and involved pediatricians</w:t>
      </w:r>
      <w:r w:rsidR="00250081" w:rsidRPr="00BF5B66">
        <w:rPr>
          <w:rFonts w:ascii="Arial" w:hAnsi="Arial" w:cs="Arial"/>
          <w:lang w:val="en-US"/>
        </w:rPr>
        <w:t xml:space="preserve"> and </w:t>
      </w:r>
      <w:r w:rsidR="00803799" w:rsidRPr="00BF5B66">
        <w:rPr>
          <w:rFonts w:ascii="Arial" w:hAnsi="Arial" w:cs="Arial"/>
          <w:lang w:val="en-US"/>
        </w:rPr>
        <w:t>surgeons. ‘Pro</w:t>
      </w:r>
      <w:r w:rsidR="009A75CB" w:rsidRPr="00BF5B66">
        <w:rPr>
          <w:rFonts w:ascii="Arial" w:hAnsi="Arial" w:cs="Arial"/>
          <w:lang w:val="en-US"/>
        </w:rPr>
        <w:t>ph</w:t>
      </w:r>
      <w:r w:rsidR="00803799" w:rsidRPr="00BF5B66">
        <w:rPr>
          <w:rFonts w:ascii="Arial" w:hAnsi="Arial" w:cs="Arial"/>
          <w:lang w:val="en-US"/>
        </w:rPr>
        <w:t xml:space="preserve">ylactic’ thyroidectomy is advised from the age of five in this moderate risk group </w:t>
      </w:r>
      <w:r w:rsidR="00803799" w:rsidRPr="00BF5B66">
        <w:rPr>
          <w:rFonts w:ascii="Arial" w:hAnsi="Arial" w:cs="Arial"/>
          <w:lang w:val="en-US"/>
        </w:rPr>
        <w:fldChar w:fldCharType="begin" w:fldLock="1"/>
      </w:r>
      <w:r w:rsidR="00027E27" w:rsidRPr="00BF5B66">
        <w:rPr>
          <w:rFonts w:ascii="Arial" w:hAnsi="Arial" w:cs="Arial"/>
          <w:lang w:val="en-US"/>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00803799" w:rsidRPr="00BF5B66">
        <w:rPr>
          <w:rFonts w:ascii="Arial" w:hAnsi="Arial" w:cs="Arial"/>
          <w:lang w:val="en-US"/>
        </w:rPr>
        <w:fldChar w:fldCharType="separate"/>
      </w:r>
      <w:r w:rsidR="0087289D">
        <w:rPr>
          <w:rFonts w:ascii="Arial" w:hAnsi="Arial" w:cs="Arial"/>
          <w:noProof/>
          <w:lang w:val="en-US"/>
        </w:rPr>
        <w:t>(</w:t>
      </w:r>
      <w:r w:rsidR="00EC3BEB" w:rsidRPr="00BF5B66">
        <w:rPr>
          <w:rFonts w:ascii="Arial" w:hAnsi="Arial" w:cs="Arial"/>
          <w:noProof/>
          <w:lang w:val="en-US"/>
        </w:rPr>
        <w:t>12</w:t>
      </w:r>
      <w:r w:rsidR="0087289D">
        <w:rPr>
          <w:rFonts w:ascii="Arial" w:hAnsi="Arial" w:cs="Arial"/>
          <w:noProof/>
          <w:lang w:val="en-US"/>
        </w:rPr>
        <w:t>)</w:t>
      </w:r>
      <w:r w:rsidR="00803799" w:rsidRPr="00BF5B66">
        <w:rPr>
          <w:rFonts w:ascii="Arial" w:hAnsi="Arial" w:cs="Arial"/>
          <w:lang w:val="en-US"/>
        </w:rPr>
        <w:fldChar w:fldCharType="end"/>
      </w:r>
      <w:r w:rsidR="00803799" w:rsidRPr="00BF5B66">
        <w:rPr>
          <w:rFonts w:ascii="Arial" w:hAnsi="Arial" w:cs="Arial"/>
          <w:lang w:val="en-US"/>
        </w:rPr>
        <w:t>.</w:t>
      </w:r>
    </w:p>
    <w:p w14:paraId="1A5F3265" w14:textId="77777777" w:rsidR="00612626" w:rsidRDefault="00612626" w:rsidP="00BF5B66">
      <w:pPr>
        <w:spacing w:after="0" w:line="276" w:lineRule="auto"/>
        <w:rPr>
          <w:rFonts w:ascii="Arial" w:hAnsi="Arial" w:cs="Arial"/>
          <w:lang w:val="en-US"/>
        </w:rPr>
      </w:pPr>
    </w:p>
    <w:p w14:paraId="6E2B8B82" w14:textId="7DB4C10E" w:rsidR="00D40B6D" w:rsidRPr="00BF5B66" w:rsidRDefault="00542171" w:rsidP="00BF5B66">
      <w:pPr>
        <w:spacing w:after="0" w:line="276" w:lineRule="auto"/>
        <w:rPr>
          <w:rFonts w:ascii="Arial" w:hAnsi="Arial" w:cs="Arial"/>
          <w:lang w:val="en-US"/>
        </w:rPr>
      </w:pPr>
      <w:r w:rsidRPr="00BF5B66">
        <w:rPr>
          <w:rFonts w:ascii="Arial" w:hAnsi="Arial" w:cs="Arial"/>
          <w:lang w:val="en-US"/>
        </w:rPr>
        <w:t xml:space="preserve">The best </w:t>
      </w:r>
      <w:r w:rsidR="00BE3EB9" w:rsidRPr="00BF5B66">
        <w:rPr>
          <w:rFonts w:ascii="Arial" w:hAnsi="Arial" w:cs="Arial"/>
          <w:lang w:val="en-US"/>
        </w:rPr>
        <w:t xml:space="preserve">calcitonin </w:t>
      </w:r>
      <w:r w:rsidRPr="00BF5B66">
        <w:rPr>
          <w:rFonts w:ascii="Arial" w:hAnsi="Arial" w:cs="Arial"/>
          <w:lang w:val="en-US"/>
        </w:rPr>
        <w:t xml:space="preserve">cut off point to prevent </w:t>
      </w:r>
      <w:r w:rsidR="002506D9" w:rsidRPr="00BF5B66">
        <w:rPr>
          <w:rFonts w:ascii="Arial" w:hAnsi="Arial" w:cs="Arial"/>
          <w:lang w:val="en-US"/>
        </w:rPr>
        <w:t>loco regional</w:t>
      </w:r>
      <w:r w:rsidRPr="00BF5B66">
        <w:rPr>
          <w:rFonts w:ascii="Arial" w:hAnsi="Arial" w:cs="Arial"/>
          <w:lang w:val="en-US"/>
        </w:rPr>
        <w:t xml:space="preserve"> disease varies between studi</w:t>
      </w:r>
      <w:r w:rsidR="002506D9" w:rsidRPr="00BF5B66">
        <w:rPr>
          <w:rFonts w:ascii="Arial" w:hAnsi="Arial" w:cs="Arial"/>
          <w:lang w:val="en-US"/>
        </w:rPr>
        <w:t>es. A large French multicenter study showed that no lymph node metastases were</w:t>
      </w:r>
      <w:r w:rsidR="00C47808" w:rsidRPr="00BF5B66">
        <w:rPr>
          <w:rFonts w:ascii="Arial" w:hAnsi="Arial" w:cs="Arial"/>
          <w:lang w:val="en-US"/>
        </w:rPr>
        <w:t xml:space="preserve"> detected when </w:t>
      </w:r>
      <w:r w:rsidR="00C47808" w:rsidRPr="00BF5B66">
        <w:rPr>
          <w:rFonts w:ascii="Arial" w:hAnsi="Arial" w:cs="Arial"/>
          <w:lang w:val="en-US"/>
        </w:rPr>
        <w:lastRenderedPageBreak/>
        <w:t>calcitonin was &lt;</w:t>
      </w:r>
      <w:r w:rsidR="002506D9" w:rsidRPr="00BF5B66">
        <w:rPr>
          <w:rFonts w:ascii="Arial" w:hAnsi="Arial" w:cs="Arial"/>
          <w:lang w:val="en-US"/>
        </w:rPr>
        <w:t>31 pg/mL while a Norwegian study found that all patients w</w:t>
      </w:r>
      <w:r w:rsidR="00C47808" w:rsidRPr="00BF5B66">
        <w:rPr>
          <w:rFonts w:ascii="Arial" w:hAnsi="Arial" w:cs="Arial"/>
          <w:lang w:val="en-US"/>
        </w:rPr>
        <w:t>ere cured when calcitonin was &lt;</w:t>
      </w:r>
      <w:r w:rsidR="002506D9" w:rsidRPr="00BF5B66">
        <w:rPr>
          <w:rFonts w:ascii="Arial" w:hAnsi="Arial" w:cs="Arial"/>
          <w:lang w:val="en-US"/>
        </w:rPr>
        <w:t>40 pg/mL before total thyroidectomy</w:t>
      </w:r>
      <w:r w:rsidR="00D67373" w:rsidRPr="00BF5B66">
        <w:rPr>
          <w:rFonts w:ascii="Arial" w:hAnsi="Arial" w:cs="Arial"/>
          <w:lang w:val="en-US"/>
        </w:rPr>
        <w:t xml:space="preserve"> </w:t>
      </w:r>
      <w:r w:rsidR="002506D9"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{"citationItems":[{"id":"ITEM-1","itemData":{"DOI":"10.1210/jc.2010-1234","ISSN":"0021972X","PMID":"21190982","abstract":"Background: In hereditary medullary thyroid carcinoma (HMTC), prophylactic surgery is the only curative option, which should be properly defined both in time and extent. Objectives: To identify and characterize prognostic factors associated with disease-free survival (DFS) in children from HMTC families. Design: We conducted a retrospective analysis of a multi-center cohort of 170 patients below age 21 at surgery. Demographic, clinical, genetic, biological data [basal and pentagastrine-stimulated calcitonin (CT and CT/Pg, respectively)], and tumor node metastasis (TNM) status were collected. DFS was assessed based on basal CT levels. Kaplan-Meier curves, Cox regression, and logistic regression models were used to determine factors associated with DFS and TNM staging. Results: No patients with a preoperative basal CT &lt;31 ng/ml had persistent or recurrent disease. Medullary thyroid carcinoma defined by a diameter ≥10 mm [hazard ratio (HR): 6.0; 95% confidence interval (95%CI): 1.8-19.8] and N1 status (HR: 20.8;95%CI: 3.9-109.8) were independently associated with DFS. Class D genotype [odds ratio (OR): 48.5, 95% CI: 10.6-225.1], preoperative basal CT&gt;30 ng/liter (OR: 43.4, 95% CI: 5.2-359.8), and age &gt;10 (OR: 5.5, 95% CI: 1.4-21.8) were associated with medullary thyroid carcinoma ≥10mm. No patient with a preoperative basal CT &lt;31 ng/ml had a N1 status. Class D genotype (OR: 48.6, 95% CI: 8.6-274.1), and age &gt;10 (OR: 4.6, 95% CI: 1.1-19.0) were associated with N1 status. Conclusion: In HMTC patients, DFS is best predicted by TNM staging and preoperative basal CT level below 30 pg/ml. Basal CT, class D genotype, and age constitute key determinants to decide preoperatively timely surgery. Copyright © 2011 by The Endocrine Society.","author":[{"dropping-particle":"","family":"Rohmer","given":"Vincent","non-dropping-particle":"","parse-names":false,"suffix":""},{"dropping-particle":"","family":"Vidal-Trecan","given":"G.","non-dropping-particle":"","parse-names":false,"suffix":""},{"dropping-particle":"","family":"Bourdelot","given":"A.","non-dropping-particle":"","parse-names":false,"suffix":""},{"dropping-particle":"","family":"Niccoli","given":"P.","non-dropping-particle":"","parse-names":false,"suffix":""},{"dropping-particle":"","family":"Murat","given":"A.","non-dropping-particle":"","parse-names":false,"suffix":""},{"dropping-particle":"","family":"Wemeau","given":"J. L.","non-dropping-particle":"","parse-names":false,"suffix":""},{"dropping-particle":"","family":"Borson-Chazot","given":"F.","non-dropping-particle":"","parse-names":false,"suffix":""},{"dropping-particle":"","family":"Schvartz","given":"C.","non-dropping-particle":"","parse-names":false,"suffix":""},{"dropping-particle":"","family":"Tabarin","given":"A.","non-dropping-particle":"","parse-names":false,"suffix":""},{"dropping-particle":"","family":"Chabre","given":"O.","non-dropping-particle":"","parse-names":false,"suffix":""},{"dropping-particle":"","family":"Chabrier","given":"G.","non-dropping-particle":"","parse-names":false,"suffix":""},{"dropping-particle":"","family":"Caron","given":"P.","non-dropping-particle":"","parse-names":false,"suffix":""},{"dropping-particle":"","family":"Rodien","given":"P.","non-dropping-particle":"","parse-names":false,"suffix":""},{"dropping-particle":"","family":"Schlumberger","given":"M.","non-dropping-particle":"","parse-names":false,"suffix":""},{"dropping-particle":"","family":"Baudin","given":"E.","non-dropping-particle":"","parse-names":false,"suffix":""}],"container-title":"Journal of Clinical Endocrinology and Metabolism","id":"ITEM-1","issued":{"date-parts":[["2011"]]},"title":"Prognostic factors of disease-free survival after thyroidectomy in 170 young patients with a RET germline mutation: A multicenter study of the Groupe Français d'Etude des Tumeurs Endocrines","type":"article-journal"},"uris":["http://www.mendeley.com/documents/?uuid=1f1a20e6-5c89-4670-beaa-759b52a52b9c"]},{"id":"ITEM-2","itemData":{"DOI":"10.1089/thy.2015.0673","ISSN":"15579077","PMID":"27400880","abstract":"Background: Multiple endocrine neoplasia type 2A (MEN 2A) is an autosomal dominant syndrome caused by activating germline mutations in the RET (REarranged during Transfection) proto-oncogene. MEN 2A has a strong (&gt;95%) and age-dependent (5-25 years) clinical penetrance of medullary thyroid carcinoma (MTC). Several major studies have analyzed the predictive and prognostic factors for MEN 2A to find indicators that predict the optimal timing of prophylactic thyroidectomy. The aims of this study were to describe all known RET positive MEN 2A patients diagnosed in Norway and to evaluate the clinical course of MTC, as well as its predictive and prognostic factors. Methods: This nationwide retrospective cohort study included data for 65 (14 index and 51 screening patients) out of a total of 67 MEN 2A patients with the RET gene mutation who were diagnosed in Norway since 1974. Data were collected by reviewing patient files. The variables analyzed were genotype, phenotype, preoperative basal calcitonin, age at thyroid surgery, central lymph node dissection and nodal status at primary surgery, number of surgical procedures, and biochemical cure. Of the 65 patients, 60 had undergone thyroid surgery. The median follow-up period was 9.9 years. The patients were divided into pre-RET-and RET-era, which included patients who had thyroid surgery before January 1, 1994, and after, respectively. Results: In index and screening patients, MTC was found, respectively, in 100% and 45% of cases, central lymph node dissection at primary surgery was done for 64% and 52% of patients, and the median total number of surgical procedures was two (range 1-6) and one (range 1-4). At primary surgery, all patients (n = 13) with lymph node metastases had preoperative basal calcitonin levels ≥68 pg/mL, and all patients (n = 17) without central lymph node dissection and preoperative basal calcitonin &lt;40 pg/mL were biochemically cured. Multivariate analysis showed that preoperative basal calcitonin was a significant predictive factor for MTC superior to age at thyroid surgery when analyzing the entire period (p = 0.009) and the RET-era separately (p = 0.021). Prognostic factors for biochemical cure were preoperative basal calcitonin, central lymph node dissection, and nodal status at primary surgery (p = 0.037, p = 0.002, and p = 0.005) when analyzing the entire period, but only nodal status at primary surgery when the RET-era was considered separately (p = 0.006). Conclusions: Preoperative…","author":[{"dropping-particle":"","family":"Opsahl","given":"Else Marie","non-dropping-particle":"","parse-names":false,"suffix":""},{"dropping-particle":"","family":"Brauckhoff","given":"Michael","non-dropping-particle":"","parse-names":false,"suffix":""},{"dropping-particle":"","family":"Schlichting","given":"Ellen","non-dropping-particle":"","parse-names":false,"suffix":""},{"dropping-particle":"","family":"Helset","given":"Kristin","non-dropping-particle":"","parse-names":false,"suffix":""},{"dropping-particle":"","family":"Svartberg","given":"Johan","non-dropping-particle":"","parse-names":false,"suffix":""},{"dropping-particle":"","family":"Brauckhoff","given":"Katrin","non-dropping-particle":"","parse-names":false,"suffix":""},{"dropping-particle":"","family":"Mæhle","given":"Lovise","non-dropping-particle":"","parse-names":false,"suffix":""},{"dropping-particle":"","family":"Engebretsen","given":"Lars Fredrik","non-dropping-particle":"","parse-names":false,"suffix":""},{"dropping-particle":"","family":"Sigstad","given":"Eva","non-dropping-particle":"","parse-names":false,"suffix":""},{"dropping-particle":"","family":"Grøholt","given":"Krystyna K.","non-dropping-particle":"","parse-names":false,"suffix":""},{"dropping-particle":"","family":"Akslen","given":"Lars Andreas","non-dropping-particle":"","parse-names":false,"suffix":""},{"dropping-particle":"","family":"Jørgensen","given":"Lars Hilmar","non-dropping-particle":"","parse-names":false,"suffix":""},{"dropping-particle":"","family":"Varhaug","given":"Jan Erik","non-dropping-particle":"","parse-names":false,"suffix":""},{"dropping-particle":"","family":"Bjøro","given":"Trine","non-dropping-particle":"","parse-names":false,"suffix":""}],"container-title":"Thyroid","id":"ITEM-2","issued":{"date-parts":[["2016"]]},"title":"A Nationwide Study of Multiple Endocrine Neoplasia Type 2A in Norway: Predictive and Prognostic Factors for the Clinical Course of Medullary Thyroid Carcinoma","type":"paper-conference"},"uris":["http://www.mendeley.com/documents/?uuid=89ece5a3-9f90-433f-b1c8-3b24bc5cd705"]}],"mendeley":{"formattedCitation":"[64,65]","plainTextFormattedCitation":"[64,65]","previouslyFormattedCitation":"[63,64]"},"properties":{"noteIndex":0},"schema":"https://github.com/citation-style-language/schema/raw/master/csl-citation.json"}</w:instrText>
      </w:r>
      <w:r w:rsidR="002506D9"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64,65</w:t>
      </w:r>
      <w:r w:rsidR="0087289D">
        <w:rPr>
          <w:rFonts w:ascii="Arial" w:hAnsi="Arial" w:cs="Arial"/>
          <w:noProof/>
          <w:lang w:val="en-US"/>
        </w:rPr>
        <w:t>)</w:t>
      </w:r>
      <w:r w:rsidR="002506D9" w:rsidRPr="00BF5B66">
        <w:rPr>
          <w:rFonts w:ascii="Arial" w:hAnsi="Arial" w:cs="Arial"/>
          <w:lang w:val="en-US"/>
        </w:rPr>
        <w:fldChar w:fldCharType="end"/>
      </w:r>
      <w:r w:rsidR="002506D9" w:rsidRPr="00BF5B66">
        <w:rPr>
          <w:rFonts w:ascii="Arial" w:hAnsi="Arial" w:cs="Arial"/>
          <w:lang w:val="en-US"/>
        </w:rPr>
        <w:t>.</w:t>
      </w:r>
      <w:r w:rsidR="003C422B" w:rsidRPr="00BF5B66">
        <w:rPr>
          <w:rFonts w:ascii="Arial" w:hAnsi="Arial" w:cs="Arial"/>
          <w:lang w:val="en-US"/>
        </w:rPr>
        <w:t xml:space="preserve"> These studies on calcitonin levels illustrate that progression from CCH to MTC is imminent once calcitonin levels exceeds the upper limit of normal and the ‘window of opportunity’ to perform surgery without addition of extended node dissection is closing. Therefore, </w:t>
      </w:r>
      <w:r w:rsidR="00D67373" w:rsidRPr="00BF5B66">
        <w:rPr>
          <w:rFonts w:ascii="Arial" w:hAnsi="Arial" w:cs="Arial"/>
          <w:lang w:val="en-US"/>
        </w:rPr>
        <w:t>t</w:t>
      </w:r>
      <w:r w:rsidR="002506D9" w:rsidRPr="00BF5B66">
        <w:rPr>
          <w:rFonts w:ascii="Arial" w:hAnsi="Arial" w:cs="Arial"/>
          <w:lang w:val="en-US"/>
        </w:rPr>
        <w:t xml:space="preserve">hyroidectomy should be </w:t>
      </w:r>
      <w:r w:rsidR="00AF3C6F" w:rsidRPr="00BF5B66">
        <w:rPr>
          <w:rFonts w:ascii="Arial" w:hAnsi="Arial" w:cs="Arial"/>
          <w:lang w:val="en-US"/>
        </w:rPr>
        <w:t>performed</w:t>
      </w:r>
      <w:r w:rsidR="002506D9" w:rsidRPr="00BF5B66">
        <w:rPr>
          <w:rFonts w:ascii="Arial" w:hAnsi="Arial" w:cs="Arial"/>
          <w:lang w:val="en-US"/>
        </w:rPr>
        <w:t xml:space="preserve"> once calcitonin levels exceed the upper limit of normal</w:t>
      </w:r>
      <w:r w:rsidR="00C47808" w:rsidRPr="00BF5B66">
        <w:rPr>
          <w:rFonts w:ascii="Arial" w:hAnsi="Arial" w:cs="Arial"/>
          <w:lang w:val="en-US"/>
        </w:rPr>
        <w:t xml:space="preserve"> </w:t>
      </w:r>
      <w:r w:rsidR="00AF3C6F" w:rsidRPr="00BF5B66">
        <w:rPr>
          <w:rFonts w:ascii="Arial" w:hAnsi="Arial" w:cs="Arial"/>
          <w:lang w:val="en-US"/>
        </w:rPr>
        <w:fldChar w:fldCharType="begin" w:fldLock="1"/>
      </w:r>
      <w:r w:rsidR="00027E27" w:rsidRPr="00BF5B66">
        <w:rPr>
          <w:rFonts w:ascii="Arial" w:hAnsi="Arial" w:cs="Arial"/>
          <w:lang w:val="en-US"/>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00AF3C6F" w:rsidRPr="00BF5B66">
        <w:rPr>
          <w:rFonts w:ascii="Arial" w:hAnsi="Arial" w:cs="Arial"/>
          <w:lang w:val="en-US"/>
        </w:rPr>
        <w:fldChar w:fldCharType="separate"/>
      </w:r>
      <w:r w:rsidR="0087289D">
        <w:rPr>
          <w:rFonts w:ascii="Arial" w:hAnsi="Arial" w:cs="Arial"/>
          <w:noProof/>
          <w:lang w:val="en-US"/>
        </w:rPr>
        <w:t>(</w:t>
      </w:r>
      <w:r w:rsidR="00EC3BEB" w:rsidRPr="00BF5B66">
        <w:rPr>
          <w:rFonts w:ascii="Arial" w:hAnsi="Arial" w:cs="Arial"/>
          <w:noProof/>
          <w:lang w:val="en-US"/>
        </w:rPr>
        <w:t>12</w:t>
      </w:r>
      <w:r w:rsidR="0087289D">
        <w:rPr>
          <w:rFonts w:ascii="Arial" w:hAnsi="Arial" w:cs="Arial"/>
          <w:noProof/>
          <w:lang w:val="en-US"/>
        </w:rPr>
        <w:t>)</w:t>
      </w:r>
      <w:r w:rsidR="00AF3C6F" w:rsidRPr="00BF5B66">
        <w:rPr>
          <w:rFonts w:ascii="Arial" w:hAnsi="Arial" w:cs="Arial"/>
          <w:lang w:val="en-US"/>
        </w:rPr>
        <w:fldChar w:fldCharType="end"/>
      </w:r>
      <w:r w:rsidR="002506D9" w:rsidRPr="00BF5B66">
        <w:rPr>
          <w:rFonts w:ascii="Arial" w:hAnsi="Arial" w:cs="Arial"/>
          <w:lang w:val="en-US"/>
        </w:rPr>
        <w:t xml:space="preserve">.  </w:t>
      </w:r>
      <w:r w:rsidRPr="00BF5B66">
        <w:rPr>
          <w:rFonts w:ascii="Arial" w:hAnsi="Arial" w:cs="Arial"/>
          <w:lang w:val="en-US"/>
        </w:rPr>
        <w:t xml:space="preserve"> </w:t>
      </w:r>
    </w:p>
    <w:p w14:paraId="62962C88" w14:textId="77777777" w:rsidR="00612626" w:rsidRDefault="00612626" w:rsidP="00BF5B66">
      <w:pPr>
        <w:spacing w:after="0" w:line="276" w:lineRule="auto"/>
        <w:rPr>
          <w:rFonts w:ascii="Arial" w:hAnsi="Arial" w:cs="Arial"/>
          <w:lang w:val="en-US"/>
        </w:rPr>
      </w:pPr>
    </w:p>
    <w:p w14:paraId="4D80AF36" w14:textId="511D0D5B" w:rsidR="00D22582" w:rsidRPr="00BF5B66" w:rsidRDefault="00D40B6D" w:rsidP="00BF5B66">
      <w:pPr>
        <w:spacing w:after="0" w:line="276" w:lineRule="auto"/>
        <w:rPr>
          <w:rFonts w:ascii="Arial" w:eastAsia="Times New Roman" w:hAnsi="Arial" w:cs="Arial"/>
          <w:color w:val="000000"/>
          <w:lang w:val="en-US" w:eastAsia="nl-NL"/>
        </w:rPr>
      </w:pPr>
      <w:r w:rsidRPr="00BF5B66">
        <w:rPr>
          <w:rFonts w:ascii="Arial" w:hAnsi="Arial" w:cs="Arial"/>
          <w:lang w:val="en-US"/>
        </w:rPr>
        <w:t>For patients with de novo mutations or unknown MEN2, MTC is often already present at first presentation. In adults with normal calcitonin values, the ATA guideline advises yearly screening and surgery wh</w:t>
      </w:r>
      <w:r w:rsidR="00F80A10" w:rsidRPr="00BF5B66">
        <w:rPr>
          <w:rFonts w:ascii="Arial" w:hAnsi="Arial" w:cs="Arial"/>
          <w:lang w:val="en-US"/>
        </w:rPr>
        <w:t xml:space="preserve">en calcitonin becomes elevated </w:t>
      </w:r>
      <w:r w:rsidR="00F80A10" w:rsidRPr="00BF5B66">
        <w:rPr>
          <w:rFonts w:ascii="Arial" w:hAnsi="Arial" w:cs="Arial"/>
          <w:lang w:val="en-US"/>
        </w:rPr>
        <w:fldChar w:fldCharType="begin" w:fldLock="1"/>
      </w:r>
      <w:r w:rsidR="00027E27" w:rsidRPr="00BF5B66">
        <w:rPr>
          <w:rFonts w:ascii="Arial" w:hAnsi="Arial" w:cs="Arial"/>
          <w:lang w:val="en-US"/>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00F80A10" w:rsidRPr="00BF5B66">
        <w:rPr>
          <w:rFonts w:ascii="Arial" w:hAnsi="Arial" w:cs="Arial"/>
          <w:lang w:val="en-US"/>
        </w:rPr>
        <w:fldChar w:fldCharType="separate"/>
      </w:r>
      <w:r w:rsidR="0087289D">
        <w:rPr>
          <w:rFonts w:ascii="Arial" w:hAnsi="Arial" w:cs="Arial"/>
          <w:noProof/>
          <w:lang w:val="en-US"/>
        </w:rPr>
        <w:t>(</w:t>
      </w:r>
      <w:r w:rsidR="00EC3BEB" w:rsidRPr="00BF5B66">
        <w:rPr>
          <w:rFonts w:ascii="Arial" w:hAnsi="Arial" w:cs="Arial"/>
          <w:noProof/>
          <w:lang w:val="en-US"/>
        </w:rPr>
        <w:t>12</w:t>
      </w:r>
      <w:r w:rsidR="0087289D">
        <w:rPr>
          <w:rFonts w:ascii="Arial" w:hAnsi="Arial" w:cs="Arial"/>
          <w:noProof/>
          <w:lang w:val="en-US"/>
        </w:rPr>
        <w:t>)</w:t>
      </w:r>
      <w:r w:rsidR="00F80A10" w:rsidRPr="00BF5B66">
        <w:rPr>
          <w:rFonts w:ascii="Arial" w:hAnsi="Arial" w:cs="Arial"/>
          <w:lang w:val="en-US"/>
        </w:rPr>
        <w:fldChar w:fldCharType="end"/>
      </w:r>
      <w:r w:rsidRPr="00BF5B66">
        <w:rPr>
          <w:rFonts w:ascii="Arial" w:hAnsi="Arial" w:cs="Arial"/>
          <w:lang w:val="en-US"/>
        </w:rPr>
        <w:t>. Two studies show that calcitonin values &lt;20 and &lt;60 pg/ml are associated with intrathyroidal MTC, and that calcitonin can be safely used to det</w:t>
      </w:r>
      <w:r w:rsidR="00F80A10" w:rsidRPr="00BF5B66">
        <w:rPr>
          <w:rFonts w:ascii="Arial" w:hAnsi="Arial" w:cs="Arial"/>
          <w:lang w:val="en-US"/>
        </w:rPr>
        <w:t>ermine timing of surgery</w:t>
      </w:r>
      <w:r w:rsidR="00C47808" w:rsidRPr="00BF5B66">
        <w:rPr>
          <w:rFonts w:ascii="Arial" w:hAnsi="Arial" w:cs="Arial"/>
          <w:lang w:val="en-US"/>
        </w:rPr>
        <w:t xml:space="preserve"> </w:t>
      </w:r>
      <w:r w:rsidR="00F80A10"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{"citationItems":[{"id":"ITEM-1","itemData":{"DOI":"10.1210/jc.2009-2368","ISSN":"0021972X","PMID":"20339026","abstract":"Context: Preoperative neck ultrasonography may yield false-negative findings in more than one-third of medullary thyroid cancer (MTC) patients. If not cleared promptly, cervical lymph node metastases may emerge subsequently. Reoperations entail an excess risk of surgical morbidity and may be avoidable. Objective: This comprehensive investigation aimed to evaluate in a head-to-head comparison the clinical utility of pretherapeutic biomarker serum levels (basal calcitonin; stimulated calcitonin; carcinoembryonic antigen) for indicating extent of disease and providing biochemical stratification of pretherapeutic MTC risk. Design: This was a retrospective analysis. Setting: The setting was a tertiary referral center. Patients: Included were 300 consecutive patients with previously untreated MTC. Interventions: The intervention was compartment-oriented surgery. Main Outcome Measure: Stratified biomarker levels were correlated with histopathologic extent of disease. Results: Higher biomarker levels reflected larger primary tumors andmorelymph node metastases. Stratified basal calcitonin serum levels correlated better (r = 0.59) with the number of lymph node metastases than carcinoembryonic antigen (r = 0.47) or pentagastrin-stimulated calcitonin (r = 0.40) levels. Lymph node metastases were present in the ipsilateral central and lateral neck, contralateral central neck, contralateral lateral neck, and upper mediastinum, respectively, beyond basal calcitonin thresholds of 20, 50, 200, and 500 pg/ml. Bilateral compartment-oriented neck surgery achieved biochemical cure in at least half the patients with pretherapeutic basal calcitonin levels of 1,000 pg/ml or less but not in patients with levels greater than 10,000 pg/ml. Conclusions: Most newly diagnosed MTC patients, i.e. those with pretherapeutic basal calcitonin levels greater than 200 pg/ml, may need bilateral compartment-oriented neck surgery to reduce the number of reoperations. Copyright © 2010 by The Endocrine Society.","author":[{"dropping-particle":"","family":"Machens","given":"Andreas","non-dropping-particle":"","parse-names":false,"suffix":""},{"dropping-particle":"","family":"Dralle","given":"Henning","non-dropping-particle":"","parse-names":false,"suffix":""}],"container-title":"Journal of Clinical Endocrinology and Metabolism","id":"ITEM-1","issued":{"date-parts":[["2010"]]},"title":"Biomarker-based risk stratification for previously untreated medullary thyroid cancer","type":"article-journal"},"uris":["http://www.mendeley.com/documents/?uuid=9383d65d-d515-4797-94b1-4a6dbdc408f1"]},{"id":"ITEM-2","itemData":{"DOI":"10.1210/jc.2011-2046","ISSN":"0021972X","PMID":"22162466","abstract":"Background: Medullary thyroid carcinoma (MTC) is a calcitonin (CT)-producing C-cell tumor. In hereditary cases, a germline RET mutation is found in 98% of families. Because MTC is cured only if intrathyroidal, prophylactic thyroidectomy is recommended in the gene carrier (GC). Aims: The aim was to determine whether thyroidectomy performed when stimulated CT becomes detectable is as safe as prophylactic thyroidectomy and to identify the serum CT cutoff able to distinguish intrathyroidal from extrathyroidal MTC. Patients: Eighty-four GC were prospectively enrolled; 53 of the 84 underwent total thyroidectomy, one refused surgery, and 30 with normal basal and stimulated CT were under surveillance. The follow-up ranged from 2 to 18 yr. Results: GC operated on for elevated stimulated CT included 27 GC with a positive peak CT atthescreening and four cases who be came positive after 4yr. All of them had intrathyroidal MTC and nono demetastases; all were cured after a mean follow-up of 7.5 yr. Among those operated on for detectable basal CT, intrathyroidal tumors were found when CT was below 60 pg/ml, whereas either node metastases or larger tumors were observed when CTwas above 60 pg/ml. No correlation among serum CT, age, and type of RET mutation was observed. Thirty GC were still biochemically negative at the annual control. Conclusions: The time of thyroidectomy in GC with negative CT could be personalized and safely planned when stimulated CT becomes positive, independent of the type of RET mutation and patient's age. In this series, a basal CT below 60 pg/ml was always associated to an intrathyroidal localization of MTC. Copyright © 2012 by The Endocrine Society.","author":[{"dropping-particle":"","family":"Elisei","given":"Rossella","non-dropping-particle":"","parse-names":false,"suffix":""},{"dropping-particle":"","family":"Romei","given":"Cristina","non-dropping-particle":"","parse-names":false,"suffix":""},{"dropping-particle":"","family":"Renzini","given":"Giulia","non-dropping-particle":"","parse-names":false,"suffix":""},{"dropping-particle":"","family":"Bottici","given":"Valeria","non-dropping-particle":"","parse-names":false,"suffix":""},{"dropping-particle":"","family":"Cosci","given":"Barbara","non-dropping-particle":"","parse-names":false,"suffix":""},{"dropping-particle":"","family":"Molinaro","given":"Eleonora","non-dropping-particle":"","parse-names":false,"suffix":""},{"dropping-particle":"","family":"Agate","given":"Laura","non-dropping-particle":"","parse-names":false,"suffix":""},{"dropping-particle":"","family":"Cappagli","given":"Virginia","non-dropping-particle":"","parse-names":false,"suffix":""},{"dropping-particle":"","family":"Miccoli","given":"Paolo","non-dropping-particle":"","parse-names":false,"suffix":""},{"dropping-particle":"","family":"Berti","given":"Piero","non-dropping-particle":"","parse-names":false,"suffix":""},{"dropping-particle":"","family":"Faviana","given":"Pinuccia","non-dropping-particle":"","parse-names":false,"suffix":""},{"dropping-particle":"","family":"Ugolini","given":"Clara","non-dropping-particle":"","parse-names":false,"suffix":""},{"dropping-particle":"","family":"Basolo","given":"Fulvio","non-dropping-particle":"","parse-names":false,"suffix":""},{"dropping-particle":"","family":"Vitti","given":"Paolo","non-dropping-particle":"","parse-names":false,"suffix":""},{"dropping-particle":"","family":"Pinchera","given":"Aldo","non-dropping-particle":"","parse-names":false,"suffix":""}],"container-title":"Journal of Clinical Endocrinology and Metabolism","id":"ITEM-2","issued":{"date-parts":[["2012"]]},"title":"The timing of total thyroidectomy in RET gene mutation carriers could be personalized and safely planned on the basis of serum calcitonin: 18 Years experience at one single center","type":"article-journal"},"uris":["http://www.mendeley.com/documents/?uuid=9e18848d-9e39-453f-ac5c-535af4af0e2d"]}],"mendeley":{"formattedCitation":"[61,66]","plainTextFormattedCitation":"[61,66]","previouslyFormattedCitation":"[60,65]"},"properties":{"noteIndex":0},"schema":"https://github.com/citation-style-language/schema/raw/master/csl-citation.json"}</w:instrText>
      </w:r>
      <w:r w:rsidR="00F80A10"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61,66</w:t>
      </w:r>
      <w:r w:rsidR="0087289D">
        <w:rPr>
          <w:rFonts w:ascii="Arial" w:hAnsi="Arial" w:cs="Arial"/>
          <w:noProof/>
          <w:lang w:val="en-US"/>
        </w:rPr>
        <w:t>)</w:t>
      </w:r>
      <w:r w:rsidR="00F80A10" w:rsidRPr="00BF5B66">
        <w:rPr>
          <w:rFonts w:ascii="Arial" w:hAnsi="Arial" w:cs="Arial"/>
          <w:lang w:val="en-US"/>
        </w:rPr>
        <w:fldChar w:fldCharType="end"/>
      </w:r>
      <w:r w:rsidRPr="00BF5B66">
        <w:rPr>
          <w:rFonts w:ascii="Arial" w:hAnsi="Arial" w:cs="Arial"/>
          <w:lang w:val="en-US"/>
        </w:rPr>
        <w:t>. Unfortunately, these patients usually present with higher calcitonin values and advanced disease.</w:t>
      </w:r>
      <w:r w:rsidRPr="00BF5B66">
        <w:rPr>
          <w:rFonts w:ascii="Arial" w:hAnsi="Arial" w:cs="Arial"/>
          <w:b/>
          <w:lang w:val="en-US"/>
        </w:rPr>
        <w:t xml:space="preserve"> </w:t>
      </w:r>
      <w:r w:rsidR="00D22582" w:rsidRPr="00BF5B66">
        <w:rPr>
          <w:rFonts w:ascii="Arial" w:eastAsia="Times New Roman" w:hAnsi="Arial" w:cs="Arial"/>
          <w:color w:val="000000"/>
          <w:lang w:val="en-US" w:eastAsia="nl-NL"/>
        </w:rPr>
        <w:t>Ultrasound of the neck is performed prior to therapeutic surgery as it may give important information as to the extent of macroscopic thyroid and lymph node disease, not apparent on clinical exam. Patients with clinically apparent MTC on either clinical exam or neck ultrasound should undergo screening for metastatic disease, with attention to the most common sites such as the lungs, mediastinal lymph nodes, liver, and bones. Patients with markedly elevated serum calcitonin levels (&gt;</w:t>
      </w:r>
      <w:r w:rsidR="00712CFB" w:rsidRPr="00BF5B66">
        <w:rPr>
          <w:rFonts w:ascii="Arial" w:eastAsia="Times New Roman" w:hAnsi="Arial" w:cs="Arial"/>
          <w:color w:val="000000"/>
          <w:lang w:val="en-US" w:eastAsia="nl-NL"/>
        </w:rPr>
        <w:t>500</w:t>
      </w:r>
      <w:r w:rsidR="00D22582" w:rsidRPr="00BF5B66">
        <w:rPr>
          <w:rFonts w:ascii="Arial" w:eastAsia="Times New Roman" w:hAnsi="Arial" w:cs="Arial"/>
          <w:color w:val="000000"/>
          <w:lang w:val="en-US" w:eastAsia="nl-NL"/>
        </w:rPr>
        <w:t xml:space="preserve"> pg/ml)</w:t>
      </w:r>
      <w:r w:rsidR="009C5D34" w:rsidRPr="00BF5B66">
        <w:rPr>
          <w:rFonts w:ascii="Arial" w:eastAsia="Times New Roman" w:hAnsi="Arial" w:cs="Arial"/>
          <w:color w:val="000000"/>
          <w:lang w:val="en-US" w:eastAsia="nl-NL"/>
        </w:rPr>
        <w:t xml:space="preserve"> or extensive neck disease</w:t>
      </w:r>
      <w:r w:rsidR="00D22582" w:rsidRPr="00BF5B66">
        <w:rPr>
          <w:rFonts w:ascii="Arial" w:eastAsia="Times New Roman" w:hAnsi="Arial" w:cs="Arial"/>
          <w:color w:val="000000"/>
          <w:lang w:val="en-US" w:eastAsia="nl-NL"/>
        </w:rPr>
        <w:t xml:space="preserve"> should also be screened for distant metastatic disease.   </w:t>
      </w:r>
    </w:p>
    <w:p w14:paraId="7FC7F820" w14:textId="77777777" w:rsidR="00612626" w:rsidRDefault="00612626" w:rsidP="00BF5B66">
      <w:pPr>
        <w:spacing w:after="0" w:line="276" w:lineRule="auto"/>
        <w:rPr>
          <w:rFonts w:ascii="Arial" w:hAnsi="Arial" w:cs="Arial"/>
          <w:lang w:val="en-US"/>
        </w:rPr>
      </w:pPr>
    </w:p>
    <w:p w14:paraId="58BB2C40" w14:textId="36373A65" w:rsidR="00D22582" w:rsidRPr="00BF5B66" w:rsidRDefault="00D40B6D" w:rsidP="00BF5B66">
      <w:pPr>
        <w:spacing w:after="0" w:line="276" w:lineRule="auto"/>
        <w:rPr>
          <w:rFonts w:ascii="Arial" w:hAnsi="Arial" w:cs="Arial"/>
          <w:lang w:val="en-US"/>
        </w:rPr>
      </w:pPr>
      <w:r w:rsidRPr="00BF5B66">
        <w:rPr>
          <w:rFonts w:ascii="Arial" w:hAnsi="Arial" w:cs="Arial"/>
          <w:lang w:val="en-US"/>
        </w:rPr>
        <w:t>The standard treatment for MTC consists of total thyroidectomy and central neck dissection.</w:t>
      </w:r>
      <w:r w:rsidR="00D22582" w:rsidRPr="00BF5B66">
        <w:rPr>
          <w:rFonts w:ascii="Arial" w:hAnsi="Arial" w:cs="Arial"/>
          <w:lang w:val="en-US"/>
        </w:rPr>
        <w:t xml:space="preserve"> </w:t>
      </w:r>
      <w:r w:rsidR="00D22582" w:rsidRPr="00BF5B66">
        <w:rPr>
          <w:rFonts w:ascii="Arial" w:eastAsia="Times New Roman" w:hAnsi="Arial" w:cs="Arial"/>
          <w:color w:val="000000"/>
          <w:lang w:val="en-US" w:eastAsia="nl-NL"/>
        </w:rPr>
        <w:t>There is no controversy regarding the need for central neck (level 6) lymph node dissection for MEN2 patient</w:t>
      </w:r>
      <w:r w:rsidR="00C47808" w:rsidRPr="00BF5B66">
        <w:rPr>
          <w:rFonts w:ascii="Arial" w:eastAsia="Times New Roman" w:hAnsi="Arial" w:cs="Arial"/>
          <w:color w:val="000000"/>
          <w:lang w:val="en-US" w:eastAsia="nl-NL"/>
        </w:rPr>
        <w:t>s with clinically apparent MTC.</w:t>
      </w:r>
      <w:r w:rsidR="00D22582" w:rsidRPr="00BF5B66">
        <w:rPr>
          <w:rFonts w:ascii="Arial" w:eastAsia="Times New Roman" w:hAnsi="Arial" w:cs="Arial"/>
          <w:color w:val="000000"/>
          <w:lang w:val="en-US" w:eastAsia="nl-NL"/>
        </w:rPr>
        <w:t xml:space="preserve"> Metastases to central neck lymph nodes are noted in up to 81% of patients with palpable tumors</w:t>
      </w:r>
      <w:r w:rsidR="00C47808" w:rsidRPr="00BF5B66">
        <w:rPr>
          <w:rFonts w:ascii="Arial" w:eastAsia="Times New Roman" w:hAnsi="Arial" w:cs="Arial"/>
          <w:color w:val="000000"/>
          <w:lang w:val="en-US" w:eastAsia="nl-NL"/>
        </w:rPr>
        <w:t xml:space="preserve"> </w:t>
      </w:r>
      <w:r w:rsidR="00F45188" w:rsidRPr="00BF5B66">
        <w:rPr>
          <w:rFonts w:ascii="Arial" w:eastAsia="Times New Roman" w:hAnsi="Arial" w:cs="Arial"/>
          <w:color w:val="000000"/>
          <w:lang w:val="en-US" w:eastAsia="nl-NL"/>
        </w:rPr>
        <w:fldChar w:fldCharType="begin" w:fldLock="1"/>
      </w:r>
      <w:r w:rsidR="001B48C2" w:rsidRPr="00BF5B66">
        <w:rPr>
          <w:rFonts w:ascii="Arial" w:eastAsia="Times New Roman" w:hAnsi="Arial" w:cs="Arial"/>
          <w:color w:val="000000"/>
          <w:lang w:val="en-US" w:eastAsia="nl-NL"/>
        </w:rPr>
        <w:instrText>ADDIN CSL_CITATION {"citationItems":[{"id":"ITEM-1","itemData":{"DOI":"10.1097/00000658-199906000-00016","ISSN":"00034932","PMID":"10363903","abstract":"Objective: To establish the frequency, pattern and location of cervical lymph node metastases from palpable medullary thyroid carcinoma (MTC). Recommendations are made regarding the extent of surgery for this tumor. Summary Background Data: Medullary thyroid carcinoma is a tumor of neuroedocrine origin that does not concentrate iodine. Surgical extirpation of the thyroid tumor and cervical node metastases is the only potentially curative therapeutic option. Patterns of node metastases in the neck and guidelines for the extent of dissection for palpable MTC are not well established. Methods: Seventy-three patients underwent thyroidectomy for palpable MTC with immediate or delayed central and bilateral functional neck dissections. The number and location of lymph node metastases in the central (levels VI and VII) and bilateral (levels II to V) nodal groups were noted and were correlated with the size and location of the primary thyroid tumor. Intraoperative assessment of nodal status by palpation and inspection by the surgeon was correlated with results of histologic examination. Results: Patients with unilateral intrathyroid tumors had lymph node metastases in 81% of central node dissections, 81% of ipsilateral functional (levels II to V) dissections, and 44% of contralateral functional (levels II to V) dissections. In patients with bilateral intrathyroid tumors, nodal metastases were present in 78% of central node dissections, 71% of functional (levels II to V) node dissections ipsilateral to the largest intrathyroid tumor, and 49% of functional (levels II to V) node dissections contralateral to the largest thyroid tumor. The sensitivity of the surgeon's intraoperative assessment for nodal metastases was 64%, and the specificity was 71%. Conclusion: In this series, &gt;75% of patients with palpable MTC had associated nodal metastases, which often were not apparent to the surgeon. Routine central and bilateral functional neck dissections should be considered in all patients with palpable MTC.","author":[{"dropping-particle":"","family":"Moley","given":"Jeffrey F.","non-dropping-particle":"","parse-names":false,"suffix":""},{"dropping-particle":"","family":"DeBenedetti","given":"Mary K.","non-dropping-particle":"","parse-names":false,"suffix":""}],"container-title":"Annals of Surgery","id":"ITEM-1","issued":{"date-parts":[["1999"]]},"title":"Patterns of nodal metastases in palpable medullary thyroid carcinoma: Recommendations for extent of node dissection","type":"paper-conference"},"uris":["http://www.mendeley.com/documents/?uuid=9fe37f55-97cb-4654-95aa-546bf94563c0"]},{"id":"ITEM-2","itemData":{"DOI":"10.1067/msy.2001.118380a","ISSN":"00396060","PMID":"11742336","abstract":"Background. This study evaluated the outcome of total thyroidectomy and modified radical neck dissection in primary treatment of patients with medullary thyroid carcinoma (MTC). Methods. Thirty-six patients with sporadic (n = 16) and hereditary (n = 20) MTC underwent thyroidectomy and systematic central and lateral lymph node dissection (unilateral, 23; bilateral, 13) between 1994 and 2000. Postoperative serum calcitonin levels were correlated with immediate or delayed surgery, tumor categories, and lymph node metastases. Results. Sixteen of 36 (44%) patients with clinically evident MTC treated with central and lateral neck dissection exhibited normal basal and stimulated calcitonin levels at a median follow-up of 3.7 years. Lymph node involvement was detected in 75% of these patients and correlated with the TNM stages. Biochemical cure was achieved according to the T categories in 83% of the patients in stage T1, 42% in stage T2, and none of the patients in stage T4 (P = .011). Basal and stimulated calcitonin levels were found to be normal in 89% of the patients without lymph node involvement and in 30% of the patients with lymph node metastases (P = .005). Conclusions. Screening for MTC and primary treatment with total thyroidectomy and modified radical neck dissection are essential for biochemical cure of MTC.","author":[{"dropping-particle":"","family":"Weber","given":"Theresia","non-dropping-particle":"","parse-names":false,"suffix":""},{"dropping-particle":"","family":"Schilling","given":"Tobias","non-dropping-particle":"","parse-names":false,"suffix":""},{"dropping-particle":"","family":"Frank-Raue","given":"Karin","non-dropping-particle":"","parse-names":false,"suffix":""},{"dropping-particle":"","family":"Colombo-Benkmann","given":"Mario","non-dropping-particle":"","parse-names":false,"suffix":""},{"dropping-particle":"","family":"Hinz","given":"Ulf","non-dropping-particle":"","parse-names":false,"suffix":""},{"dropping-particle":"","family":"Ziegler","given":"Reinhard","non-dropping-particle":"","parse-names":false,"suffix":""},{"dropping-particle":"","family":"Klar","given":"Ernst","non-dropping-particle":"","parse-names":false,"suffix":""}],"container-title":"Surgery","id":"ITEM-2","issued":{"date-parts":[["2001"]]},"title":"Impact of modified radical neck dissection on biochemical cure in medullary thyroid carcinomas","type":"article-journal"},"uris":["http://www.mendeley.com/documents/?uuid=730c3cd9-0714-41be-9c86-36ac03e7a85f"]}],"mendeley":{"formattedCitation":"[67,68]","plainTextFormattedCitation":"[67,68]","previouslyFormattedCitation":"[66,67]"},"properties":{"noteIndex":0},"schema":"https://github.com/citation-style-language/schema/raw/master/csl-citation.json"}</w:instrText>
      </w:r>
      <w:r w:rsidR="00F45188" w:rsidRPr="00BF5B66">
        <w:rPr>
          <w:rFonts w:ascii="Arial" w:eastAsia="Times New Roman" w:hAnsi="Arial" w:cs="Arial"/>
          <w:color w:val="000000"/>
          <w:lang w:val="en-US" w:eastAsia="nl-NL"/>
        </w:rPr>
        <w:fldChar w:fldCharType="separate"/>
      </w:r>
      <w:r w:rsidR="0087289D">
        <w:rPr>
          <w:rFonts w:ascii="Arial" w:eastAsia="Times New Roman" w:hAnsi="Arial" w:cs="Arial"/>
          <w:noProof/>
          <w:color w:val="000000"/>
          <w:lang w:val="en-US" w:eastAsia="nl-NL"/>
        </w:rPr>
        <w:t>(</w:t>
      </w:r>
      <w:r w:rsidR="001B48C2" w:rsidRPr="00BF5B66">
        <w:rPr>
          <w:rFonts w:ascii="Arial" w:eastAsia="Times New Roman" w:hAnsi="Arial" w:cs="Arial"/>
          <w:noProof/>
          <w:color w:val="000000"/>
          <w:lang w:val="en-US" w:eastAsia="nl-NL"/>
        </w:rPr>
        <w:t>67,68</w:t>
      </w:r>
      <w:r w:rsidR="0087289D">
        <w:rPr>
          <w:rFonts w:ascii="Arial" w:eastAsia="Times New Roman" w:hAnsi="Arial" w:cs="Arial"/>
          <w:noProof/>
          <w:color w:val="000000"/>
          <w:lang w:val="en-US" w:eastAsia="nl-NL"/>
        </w:rPr>
        <w:t>)</w:t>
      </w:r>
      <w:r w:rsidR="00F45188" w:rsidRPr="00BF5B66">
        <w:rPr>
          <w:rFonts w:ascii="Arial" w:eastAsia="Times New Roman" w:hAnsi="Arial" w:cs="Arial"/>
          <w:color w:val="000000"/>
          <w:lang w:val="en-US" w:eastAsia="nl-NL"/>
        </w:rPr>
        <w:fldChar w:fldCharType="end"/>
      </w:r>
      <w:r w:rsidR="00D22582" w:rsidRPr="00BF5B66">
        <w:rPr>
          <w:rFonts w:ascii="Arial" w:eastAsia="Times New Roman" w:hAnsi="Arial" w:cs="Arial"/>
          <w:color w:val="000000"/>
          <w:lang w:val="en-US" w:eastAsia="nl-NL"/>
        </w:rPr>
        <w:t>.</w:t>
      </w:r>
      <w:r w:rsidRPr="00BF5B66">
        <w:rPr>
          <w:rFonts w:ascii="Arial" w:hAnsi="Arial" w:cs="Arial"/>
          <w:lang w:val="en-US"/>
        </w:rPr>
        <w:t xml:space="preserve"> </w:t>
      </w:r>
    </w:p>
    <w:p w14:paraId="0FDCB06D" w14:textId="77777777" w:rsidR="00612626" w:rsidRDefault="00612626" w:rsidP="00BF5B66">
      <w:pPr>
        <w:spacing w:after="0" w:line="276" w:lineRule="auto"/>
        <w:rPr>
          <w:rFonts w:ascii="Arial" w:hAnsi="Arial" w:cs="Arial"/>
          <w:lang w:val="en-US"/>
        </w:rPr>
      </w:pPr>
    </w:p>
    <w:p w14:paraId="22A203A5" w14:textId="3586CFBF" w:rsidR="00D40B6D" w:rsidRPr="00BF5B66" w:rsidRDefault="00D40B6D" w:rsidP="00BF5B66">
      <w:pPr>
        <w:spacing w:after="0" w:line="276" w:lineRule="auto"/>
        <w:rPr>
          <w:rFonts w:ascii="Arial" w:hAnsi="Arial" w:cs="Arial"/>
          <w:lang w:val="en-US"/>
        </w:rPr>
      </w:pPr>
      <w:r w:rsidRPr="00BF5B66">
        <w:rPr>
          <w:rFonts w:ascii="Arial" w:hAnsi="Arial" w:cs="Arial"/>
          <w:lang w:val="en-US"/>
        </w:rPr>
        <w:t xml:space="preserve">In case of cervical lymph node metastases in the lateral </w:t>
      </w:r>
      <w:r w:rsidR="00F45188" w:rsidRPr="00BF5B66">
        <w:rPr>
          <w:rFonts w:ascii="Arial" w:hAnsi="Arial" w:cs="Arial"/>
          <w:lang w:val="en-US"/>
        </w:rPr>
        <w:t xml:space="preserve">compartment of the </w:t>
      </w:r>
      <w:r w:rsidRPr="00BF5B66">
        <w:rPr>
          <w:rFonts w:ascii="Arial" w:hAnsi="Arial" w:cs="Arial"/>
          <w:lang w:val="en-US"/>
        </w:rPr>
        <w:t xml:space="preserve">neck, patients should undergo additional dissection of the lateral neck compartments (levels </w:t>
      </w:r>
      <w:r w:rsidR="00BE3EB9" w:rsidRPr="00BF5B66">
        <w:rPr>
          <w:rFonts w:ascii="Arial" w:hAnsi="Arial" w:cs="Arial"/>
          <w:lang w:val="en-US"/>
        </w:rPr>
        <w:t>II–V)</w:t>
      </w:r>
      <w:r w:rsidR="00C47808" w:rsidRPr="00BF5B66">
        <w:rPr>
          <w:rFonts w:ascii="Arial" w:hAnsi="Arial" w:cs="Arial"/>
          <w:lang w:val="en-US"/>
        </w:rPr>
        <w:t xml:space="preserve"> </w:t>
      </w:r>
      <w:r w:rsidR="00BE3EB9" w:rsidRPr="00BF5B66">
        <w:rPr>
          <w:rFonts w:ascii="Arial" w:hAnsi="Arial" w:cs="Arial"/>
          <w:lang w:val="en-US"/>
        </w:rPr>
        <w:fldChar w:fldCharType="begin" w:fldLock="1"/>
      </w:r>
      <w:r w:rsidR="00027E27" w:rsidRPr="00BF5B66">
        <w:rPr>
          <w:rFonts w:ascii="Arial" w:hAnsi="Arial" w:cs="Arial"/>
          <w:lang w:val="en-US"/>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00BE3EB9" w:rsidRPr="00BF5B66">
        <w:rPr>
          <w:rFonts w:ascii="Arial" w:hAnsi="Arial" w:cs="Arial"/>
          <w:lang w:val="en-US"/>
        </w:rPr>
        <w:fldChar w:fldCharType="separate"/>
      </w:r>
      <w:r w:rsidR="0087289D">
        <w:rPr>
          <w:rFonts w:ascii="Arial" w:hAnsi="Arial" w:cs="Arial"/>
          <w:noProof/>
          <w:lang w:val="en-US"/>
        </w:rPr>
        <w:t>(</w:t>
      </w:r>
      <w:r w:rsidR="00EC3BEB" w:rsidRPr="00BF5B66">
        <w:rPr>
          <w:rFonts w:ascii="Arial" w:hAnsi="Arial" w:cs="Arial"/>
          <w:noProof/>
          <w:lang w:val="en-US"/>
        </w:rPr>
        <w:t>12</w:t>
      </w:r>
      <w:r w:rsidR="0087289D">
        <w:rPr>
          <w:rFonts w:ascii="Arial" w:hAnsi="Arial" w:cs="Arial"/>
          <w:noProof/>
          <w:lang w:val="en-US"/>
        </w:rPr>
        <w:t>)</w:t>
      </w:r>
      <w:r w:rsidR="00BE3EB9" w:rsidRPr="00BF5B66">
        <w:rPr>
          <w:rFonts w:ascii="Arial" w:hAnsi="Arial" w:cs="Arial"/>
          <w:lang w:val="en-US"/>
        </w:rPr>
        <w:fldChar w:fldCharType="end"/>
      </w:r>
      <w:r w:rsidRPr="00BF5B66">
        <w:rPr>
          <w:rFonts w:ascii="Arial" w:hAnsi="Arial" w:cs="Arial"/>
          <w:lang w:val="en-US"/>
        </w:rPr>
        <w:t>. Unfortunately, patients with cervical lymph node metastases can only be cured by total thyroidectomy and extensive lymph node dissection in 10% of cases</w:t>
      </w:r>
      <w:r w:rsidR="00DF66EF" w:rsidRPr="00BF5B66">
        <w:rPr>
          <w:rFonts w:ascii="Arial" w:hAnsi="Arial" w:cs="Arial"/>
          <w:lang w:val="en-US"/>
        </w:rPr>
        <w:t xml:space="preserve"> </w:t>
      </w:r>
      <w:r w:rsidR="00DF66EF"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{"citationItems":[{"id":"ITEM-1","itemData":{"DOI":"10.1210/jc.2013-1204","ISSN":"0021972X","PMID":"23744408","abstract":"Context: Over the last decade, our knowledge of the multiple endocrine neoplasia (MEN) type 2 syndromes MEN2A and MEN2B and familial medullary thyroid carcinoma (FMTC) has expanded greatly. In this manuscript, we summarize how recent discoveries have enhanced our understanding of the molecular basis of these diseases and led to improvements in the diagnosis and management of affected patients. Evidence Acquisition: We reviewed the English literature through PubMed from 2000 to the present, using the search terms medullary thyroid carcinoma, multiple endocrine neoplasia type 2, familial medullary thyroid carcinoma, RET proto-oncogene, and calcitonin. Evidence Synthesis: Over 70 RET mutations are known to cause MEN2A, MEN2B, or FMTC, and recent findings from studies of large kindreds with these syndromes have clouded the relationship between genotype and phenotype, primarily because of the varied clinical presentation of different families with the same RET mutation. This clinical variability has also confounded decisions about the timing of prophylactic thyroidectomy for MTC, the dominant endocrinopathy associated with these syndromes. A distinct advance has been the demonstration through phase II and phase III clinical trials that molecular targeted therapeutics are effective in the treatment of patients with locally advanced or metastatic MTC. Conclusions: The effective management of patients with MEN2A, MEN2A, and FMTC depends on an understanding of the variable behavior of disease expression in patients with a specific RET mutation. Information gained from molecular testing, biochemical analysis, and clinical evaluation is important in providing effective management of patients with either early or advanced-stage MTC. Copyright © 2013 by The Endocrine Society.","author":[{"dropping-particle":"","family":"Wells","given":"Samuel A.","non-dropping-particle":"","parse-names":false,"suffix":""},{"dropping-particle":"","family":"Pacini","given":"Furio","non-dropping-particle":"","parse-names":false,"suffix":""},{"dropping-particle":"","family":"Robinson","given":"Bruce G.","non-dropping-particle":"","parse-names":false,"suffix":""},{"dropping-particle":"","family":"Santoro","given":"Massimo","non-dropping-particle":"","parse-names":false,"suffix":""}],"container-title":"Journal of Clinical Endocrinology and Metabolism","id":"ITEM-1","issued":{"date-parts":[["2013"]]},"title":"Multiple endocrine neoplasia type 2 and familial medullary thyroid carcinoma: An update","type":"article-journal"},"uris":["http://www.mendeley.com/documents/?uuid=f9c81b9d-7d9d-40ea-908c-7329a6fba07c"]},{"id":"ITEM-2","itemData":{"DOI":"10.1210/jc.2004-1836","ISSN":"0021972X","PMID":"15634717","abstract":"Prediction of remission in medullary thyroid carcinoma (MTC) depends on histopathological information often unavailable before surgery. Simply requiring a venous blood sample, preoperative basal calcitonin levels may be a better indicator of remission. In this institutional series of 224 consecutive patients with MTC and elevated preoperative basal calcitonin levels, postoperative calcitonin levels normalized in 28 (62%) of 45 patients with node-negative MTC and in 18 (10%) of 177 patients with node-positive MTC. On multivariate analysis, preoperative basal calcitonin levels greater than 500 pg/ml best predicted the failure to achieve biochemical remission, followed by nodal metastasis and reoperative status. Cumulative rates of biochemical remission fell continuously with rising serum basal calcitonin in node-negative patients. Node-positive patients did not achieve biochemical remission when their preoperative basal calcitonin levels exceeded 3000 pg/ml. Nodal metastasis started emerging at basal calcitonin levels of 10-40 pg/ml (normal range, &lt;10 pg/ml). Distant metastasis and extrathyroidal growth began appearing in patients with node-positive MTC at basal calcitonin levels of 150-400 pg/ml. There were no differences between patients with sporadic and hereditary MTC after adjusting for multiple testing. Preoperative basal calcitonin levels may thus help individualize the extent of surgery and postoperative follow-up intervals for MTC. Copyright © 2005 by The Endocrine Society.","author":[{"dropping-particle":"","family":"Machens","given":"Andreas","non-dropping-particle":"","parse-names":false,"suffix":""},{"dropping-particle":"","family":"Schneyer","given":"Ulrich","non-dropping-particle":"","parse-names":false,"suffix":""},{"dropping-particle":"","family":"Holzhausen","given":"Hans Jürgen","non-dropping-particle":"","parse-names":false,"suffix":""},{"dropping-particle":"","family":"Dralle","given":"Henning","non-dropping-particle":"","parse-names":false,"suffix":""}],"container-title":"Journal of Clinical Endocrinology and Metabolism","id":"ITEM-2","issued":{"date-parts":[["2005"]]},"title":"Prospects of remission in medullary thyroid carcinoma according to basal calcitonin level","type":"article-journal"},"uris":["http://www.mendeley.com/documents/?uuid=c1e0440c-40ce-477a-b8bc-638eaa2ad788"]},{"id":"ITEM-3","itemData":{"DOI":"10.1530/EJE-07-0095","ISSN":"08044643","PMID":"17609406","abstract":"Objective: Studies of outcome in patients with medullary thyroid carcinoma require long follow-ups to accrue enough cancer-specific events. Owing to time-dependent changes in diagnosis and therapy, long observation periods render studies susceptible to 'time bias' which can yield spurious results. This study was designed to investigate cancer-specific event rates after initial neck resection in contemporaneous patients recruited within less than a decade, Design: Institutional cohort study of 128 consecutive patients who underwent compartment-oriented neck surgery between 1994 and 2002 at a tertiary surgical center for hitherto untreated medullary thyroid carcinoma. Methods: The Kaplan-Meier method was used in conjunction with the log-rank test for analysis of time-dependent outcomes. Results: Follow-up was available for 120 patients (94%) including 63 rearranged during transfection (RET) carriers. There were six locoregional recurrences in the 110 patients with clear surgical margins at initial neck resection, and 12 cancer-specific deaths in the 120 patients with available follow-up. On Kaplan-Meier analysis, most clinicopathological variables were significantly associated with recurrence-free survival and cancer-specific survival. Within the median observation period of 64.5 months, patients with node-negative tumors did not develop locoregional recurrence or die from their malignancies. The low event rates precluded multivariate analyses with all clinicopathological variables. With our extensive surgical approach, median recurrence-free survival and cancer-specific survival at 5 years were 95.2 and 89.3% respectively. Discussion: Compared with literature data, our 5-year locoregional recurrence rate of 4.8% appeared very favorable, and our 5-year cancer-specific mortality rate of 10.7% was among the lowest ever reported. The growing proportion of localized medullary thyroid carcinomas among contemporaneous patients can be expected to ultimately lower the event rates, complicating future studies of outcome. © 2007 Society of the European Journal of Endocrinology.","author":[{"dropping-particle":"","family":"Machens","given":"Andreas","non-dropping-particle":"","parse-names":false,"suffix":""},{"dropping-particle":"","family":"Hofmann","given":"Christine","non-dropping-particle":"","parse-names":false,"suffix":""},{"dropping-particle":"","family":"Hauptman","given":"Steffen","non-dropping-particle":"","parse-names":false,"suffix":""},{"dropping-particle":"","family":"Dralle","given":"Henning","non-dropping-particle":"","parse-names":false,"suffix":""}],"container-title":"European Journal of Endocrinology","id":"ITEM-3","issued":{"date-parts":[["2007"]]},"title":"Locoregional recurrence and death from medullary thyroid carcinoma in a contemporaneous series: 5-years results","type":"article-journal"},"uris":["http://www.mendeley.com/documents/?uuid=cb84cb19-0239-4825-a058-e94a6abc074a"]}],"mendeley":{"formattedCitation":"[54,69,70]","plainTextFormattedCitation":"[54,69,70]","previouslyFormattedCitation":"[53,68,69]"},"properties":{"noteIndex":0},"schema":"https://github.com/citation-style-language/schema/raw/master/csl-citation.json"}</w:instrText>
      </w:r>
      <w:r w:rsidR="00DF66EF"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54,69,70</w:t>
      </w:r>
      <w:r w:rsidR="0087289D">
        <w:rPr>
          <w:rFonts w:ascii="Arial" w:hAnsi="Arial" w:cs="Arial"/>
          <w:noProof/>
          <w:lang w:val="en-US"/>
        </w:rPr>
        <w:t>)</w:t>
      </w:r>
      <w:r w:rsidR="00DF66EF" w:rsidRPr="00BF5B66">
        <w:rPr>
          <w:rFonts w:ascii="Arial" w:hAnsi="Arial" w:cs="Arial"/>
          <w:lang w:val="en-US"/>
        </w:rPr>
        <w:fldChar w:fldCharType="end"/>
      </w:r>
      <w:r w:rsidR="00DF66EF" w:rsidRPr="00BF5B66">
        <w:rPr>
          <w:rFonts w:ascii="Arial" w:hAnsi="Arial" w:cs="Arial"/>
          <w:lang w:val="en-US"/>
        </w:rPr>
        <w:t>.</w:t>
      </w:r>
      <w:r w:rsidR="007A4D12" w:rsidRPr="00BF5B66">
        <w:rPr>
          <w:rFonts w:ascii="Arial" w:hAnsi="Arial" w:cs="Arial"/>
          <w:lang w:val="en-US"/>
        </w:rPr>
        <w:t xml:space="preserve"> </w:t>
      </w:r>
      <w:r w:rsidR="007A4D12" w:rsidRPr="00BF5B66">
        <w:rPr>
          <w:rFonts w:ascii="Arial" w:hAnsi="Arial" w:cs="Arial"/>
          <w:shd w:val="clear" w:color="auto" w:fill="FFFFFF"/>
          <w:lang w:val="en-US"/>
        </w:rPr>
        <w:t>Lateral neck dissection in the absence of clinical or radiologic pathological lymph nodes (prophylactic lateral dissection) has no prognostic value</w:t>
      </w:r>
      <w:r w:rsidR="00C47808" w:rsidRPr="00BF5B66">
        <w:rPr>
          <w:rFonts w:ascii="Arial" w:hAnsi="Arial" w:cs="Arial"/>
          <w:shd w:val="clear" w:color="auto" w:fill="FFFFFF"/>
          <w:lang w:val="en-US"/>
        </w:rPr>
        <w:t xml:space="preserve"> </w:t>
      </w:r>
      <w:r w:rsidR="007A4D12" w:rsidRPr="00BF5B66">
        <w:rPr>
          <w:rFonts w:ascii="Arial" w:hAnsi="Arial" w:cs="Arial"/>
          <w:shd w:val="clear" w:color="auto" w:fill="FFFFFF"/>
          <w:lang w:val="en-US"/>
        </w:rPr>
        <w:fldChar w:fldCharType="begin" w:fldLock="1"/>
      </w:r>
      <w:r w:rsidR="001B48C2" w:rsidRPr="00BF5B66">
        <w:rPr>
          <w:rFonts w:ascii="Arial" w:hAnsi="Arial" w:cs="Arial"/>
          <w:shd w:val="clear" w:color="auto" w:fill="FFFFFF"/>
          <w:lang w:val="en-US"/>
        </w:rPr>
        <w:instrText>ADDIN CSL_CITATION {"citationItems":[{"id":"ITEM-1","itemData":{"DOI":"10.1245/s10434-021-09683-8","ISSN":"15344681","PMID":"33748897","abstract":"Background: Patients with medullary thyroid carcinoma (MTC) often receive lateral lymph node dissection with total thyroidectomy when calcitonin levels are elevated, even in the absence of structural disease, but the effect of this intervention on disease-specific outcomes is not known. Patients and Methods: We retrospectively reviewed patients from 1986 to 2017 who underwent thyroidectomy with curative intent for MTC at our institution. The association of disease-specific survival and clinicopathologic features was examined using univariate and multivariate Cox regression. Results: We identified 316 patients who underwent curative resection for MTC. Overall and disease-specific survival were 76% and 86%, respectively, at 10 years. To investigate the effect of prophylactic ipsilateral lateral lymph node dissection, we analyzed 89 patients without known structural disease in the neck lymph nodes at the time of resection and preoperative calcitonin &gt; 200 pg/ml, of whom 45 had an ipsilateral lateral lymph node dissection (LND) and 44 did not. There were no differences in tumor size or preoperative calcitonin levels. There was no difference at 10 years in cumulative incidence of recurrence in the neck (20.9% LND vs. 30.4% no LND, p = 0.46), cumulative incidence of distant recurrence (18.3% vs. 18.4%, p = 0.97), disease-specific survival (86% vs. 93%, p = 0.53), or overall survival (82% vs. 90%, p = 0.6). Conclusion: Lateral neck dissection in the absence of clinical or radiologic abnormal lymph nodes is not associated with improved survival in patients with MTC.","author":[{"dropping-particle":"","family":"Spanheimer","given":"Philip M.","non-dropping-particle":"","parse-names":false,"suffix":""},{"dropping-particle":"","family":"Ganly","given":"Ian","non-dropping-particle":"","parse-names":false,"suffix":""},{"dropping-particle":"","family":"Chou","given":"Joanne F.","non-dropping-particle":"","parse-names":false,"suffix":""},{"dropping-particle":"","family":"Capanu","given":"Marinela","non-dropping-particle":"","parse-names":false,"suffix":""},{"dropping-particle":"","family":"Nigam","given":"Aradhya","non-dropping-particle":"","parse-names":false,"suffix":""},{"dropping-particle":"","family":"Ghossein","given":"Ronald A.","non-dropping-particle":"","parse-names":false,"suffix":""},{"dropping-particle":"","family":"Tuttle","given":"R. Michael","non-dropping-particle":"","parse-names":false,"suffix":""},{"dropping-particle":"","family":"Wong","given":"Richard J.","non-dropping-particle":"","parse-names":false,"suffix":""},{"dropping-particle":"","family":"Shaha","given":"Ashok R.","non-dropping-particle":"","parse-names":false,"suffix":""},{"dropping-particle":"","family":"Brennan","given":"Murray F.","non-dropping-particle":"","parse-names":false,"suffix":""},{"dropping-particle":"","family":"Untch","given":"Brian R.","non-dropping-particle":"","parse-names":false,"suffix":""}],"container-title":"Annals of Surgical Oncology","id":"ITEM-1","issued":{"date-parts":[["2021"]]},"title":"Prophylactic Lateral Neck Dissection for Medullary Thyroid Carcinoma is not Associated with Improved Survival","type":"article-journal"},"uris":["http://www.mendeley.com/documents/?uuid=9a1bc903-cb28-4fb7-9fa6-2b037fa21c33"]}],"mendeley":{"formattedCitation":"[71]","plainTextFormattedCitation":"[71]","previouslyFormattedCitation":"[70]"},"properties":{"noteIndex":0},"schema":"https://github.com/citation-style-language/schema/raw/master/csl-citation.json"}</w:instrText>
      </w:r>
      <w:r w:rsidR="007A4D12" w:rsidRPr="00BF5B66">
        <w:rPr>
          <w:rFonts w:ascii="Arial" w:hAnsi="Arial" w:cs="Arial"/>
          <w:shd w:val="clear" w:color="auto" w:fill="FFFFFF"/>
          <w:lang w:val="en-US"/>
        </w:rPr>
        <w:fldChar w:fldCharType="separate"/>
      </w:r>
      <w:r w:rsidR="0087289D">
        <w:rPr>
          <w:rFonts w:ascii="Arial" w:hAnsi="Arial" w:cs="Arial"/>
          <w:noProof/>
          <w:shd w:val="clear" w:color="auto" w:fill="FFFFFF"/>
          <w:lang w:val="en-US"/>
        </w:rPr>
        <w:t>(</w:t>
      </w:r>
      <w:r w:rsidR="001B48C2" w:rsidRPr="00BF5B66">
        <w:rPr>
          <w:rFonts w:ascii="Arial" w:hAnsi="Arial" w:cs="Arial"/>
          <w:noProof/>
          <w:shd w:val="clear" w:color="auto" w:fill="FFFFFF"/>
          <w:lang w:val="en-US"/>
        </w:rPr>
        <w:t>71</w:t>
      </w:r>
      <w:r w:rsidR="0087289D">
        <w:rPr>
          <w:rFonts w:ascii="Arial" w:hAnsi="Arial" w:cs="Arial"/>
          <w:noProof/>
          <w:shd w:val="clear" w:color="auto" w:fill="FFFFFF"/>
          <w:lang w:val="en-US"/>
        </w:rPr>
        <w:t>)</w:t>
      </w:r>
      <w:r w:rsidR="007A4D12" w:rsidRPr="00BF5B66">
        <w:rPr>
          <w:rFonts w:ascii="Arial" w:hAnsi="Arial" w:cs="Arial"/>
          <w:shd w:val="clear" w:color="auto" w:fill="FFFFFF"/>
          <w:lang w:val="en-US"/>
        </w:rPr>
        <w:fldChar w:fldCharType="end"/>
      </w:r>
      <w:r w:rsidR="007A4D12" w:rsidRPr="00BF5B66">
        <w:rPr>
          <w:rFonts w:ascii="Arial" w:hAnsi="Arial" w:cs="Arial"/>
          <w:shd w:val="clear" w:color="auto" w:fill="FFFFFF"/>
          <w:lang w:val="en-US"/>
        </w:rPr>
        <w:t xml:space="preserve">. </w:t>
      </w:r>
      <w:r w:rsidRPr="00BF5B66">
        <w:rPr>
          <w:rFonts w:ascii="Arial" w:hAnsi="Arial" w:cs="Arial"/>
          <w:lang w:val="en-US"/>
        </w:rPr>
        <w:t>Patients with distant metastases cannot be treated with curative intent. In case of poor prognosis and locally advanced disease invading the surrounding structures, a less aggressive palliative resection should be considered for the purpose of local control and p</w:t>
      </w:r>
      <w:r w:rsidR="00DF66EF" w:rsidRPr="00BF5B66">
        <w:rPr>
          <w:rFonts w:ascii="Arial" w:hAnsi="Arial" w:cs="Arial"/>
          <w:lang w:val="en-US"/>
        </w:rPr>
        <w:t xml:space="preserve">reservation of quality of life </w:t>
      </w:r>
      <w:r w:rsidR="00DF66EF" w:rsidRPr="00BF5B66">
        <w:rPr>
          <w:rFonts w:ascii="Arial" w:hAnsi="Arial" w:cs="Arial"/>
          <w:lang w:val="en-US"/>
        </w:rPr>
        <w:fldChar w:fldCharType="begin" w:fldLock="1"/>
      </w:r>
      <w:r w:rsidR="00027E27" w:rsidRPr="00BF5B66">
        <w:rPr>
          <w:rFonts w:ascii="Arial" w:hAnsi="Arial" w:cs="Arial"/>
          <w:lang w:val="en-US"/>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00DF66EF" w:rsidRPr="00BF5B66">
        <w:rPr>
          <w:rFonts w:ascii="Arial" w:hAnsi="Arial" w:cs="Arial"/>
          <w:lang w:val="en-US"/>
        </w:rPr>
        <w:fldChar w:fldCharType="separate"/>
      </w:r>
      <w:r w:rsidR="0087289D">
        <w:rPr>
          <w:rFonts w:ascii="Arial" w:hAnsi="Arial" w:cs="Arial"/>
          <w:noProof/>
          <w:lang w:val="en-US"/>
        </w:rPr>
        <w:t>(</w:t>
      </w:r>
      <w:r w:rsidR="00EC3BEB" w:rsidRPr="00BF5B66">
        <w:rPr>
          <w:rFonts w:ascii="Arial" w:hAnsi="Arial" w:cs="Arial"/>
          <w:noProof/>
          <w:lang w:val="en-US"/>
        </w:rPr>
        <w:t>12</w:t>
      </w:r>
      <w:r w:rsidR="0087289D">
        <w:rPr>
          <w:rFonts w:ascii="Arial" w:hAnsi="Arial" w:cs="Arial"/>
          <w:noProof/>
          <w:lang w:val="en-US"/>
        </w:rPr>
        <w:t>)</w:t>
      </w:r>
      <w:r w:rsidR="00DF66EF" w:rsidRPr="00BF5B66">
        <w:rPr>
          <w:rFonts w:ascii="Arial" w:hAnsi="Arial" w:cs="Arial"/>
          <w:lang w:val="en-US"/>
        </w:rPr>
        <w:fldChar w:fldCharType="end"/>
      </w:r>
      <w:r w:rsidRPr="00BF5B66">
        <w:rPr>
          <w:rFonts w:ascii="Arial" w:hAnsi="Arial" w:cs="Arial"/>
          <w:lang w:val="en-US"/>
        </w:rPr>
        <w:t>.</w:t>
      </w:r>
    </w:p>
    <w:p w14:paraId="75EBC249" w14:textId="77777777" w:rsidR="00612626" w:rsidRDefault="00612626" w:rsidP="00BF5B66">
      <w:pPr>
        <w:spacing w:after="0" w:line="276" w:lineRule="auto"/>
        <w:rPr>
          <w:rFonts w:ascii="Arial" w:hAnsi="Arial" w:cs="Arial"/>
          <w:lang w:val="en-US"/>
        </w:rPr>
      </w:pPr>
    </w:p>
    <w:p w14:paraId="3C7290A2" w14:textId="1630475B" w:rsidR="00D40B6D" w:rsidRPr="00BF5B66" w:rsidRDefault="00D40B6D" w:rsidP="00BF5B66">
      <w:pPr>
        <w:spacing w:after="0" w:line="276" w:lineRule="auto"/>
        <w:rPr>
          <w:rFonts w:ascii="Arial" w:hAnsi="Arial" w:cs="Arial"/>
          <w:lang w:val="en-US"/>
        </w:rPr>
      </w:pPr>
      <w:r w:rsidRPr="00BF5B66">
        <w:rPr>
          <w:rFonts w:ascii="Arial" w:hAnsi="Arial" w:cs="Arial"/>
          <w:lang w:val="en-US"/>
        </w:rPr>
        <w:t xml:space="preserve">Standard procedure for thyroidectomy is the open approach. The </w:t>
      </w:r>
      <w:r w:rsidR="00E24B7E" w:rsidRPr="00BF5B66">
        <w:rPr>
          <w:rFonts w:ascii="Arial" w:hAnsi="Arial" w:cs="Arial"/>
          <w:lang w:val="en-US"/>
        </w:rPr>
        <w:t>patient’s</w:t>
      </w:r>
      <w:r w:rsidRPr="00BF5B66">
        <w:rPr>
          <w:rFonts w:ascii="Arial" w:hAnsi="Arial" w:cs="Arial"/>
          <w:lang w:val="en-US"/>
        </w:rPr>
        <w:t xml:space="preserve"> neck is positioned in hyperextension. After Kocher incision 1 cm above jugulum, the thyroid is visualized by dissection of the platysma, opening of the linea alba colli and lateralization of the strap muscles. The thyroid is dissected and mobilized starting at the superior or inferior pole, depending on </w:t>
      </w:r>
      <w:r w:rsidR="00C50610">
        <w:rPr>
          <w:rFonts w:ascii="Arial" w:hAnsi="Arial" w:cs="Arial"/>
          <w:lang w:val="en-US"/>
        </w:rPr>
        <w:t xml:space="preserve">the </w:t>
      </w:r>
      <w:r w:rsidR="00E24B7E" w:rsidRPr="00BF5B66">
        <w:rPr>
          <w:rFonts w:ascii="Arial" w:hAnsi="Arial" w:cs="Arial"/>
          <w:lang w:val="en-US"/>
        </w:rPr>
        <w:t>surgeon’s</w:t>
      </w:r>
      <w:r w:rsidRPr="00BF5B66">
        <w:rPr>
          <w:rFonts w:ascii="Arial" w:hAnsi="Arial" w:cs="Arial"/>
          <w:lang w:val="en-US"/>
        </w:rPr>
        <w:t xml:space="preserve"> preference. The thyroid vasculature should be ligated, clipped or sealed. Identification and preservation of the recurrent laryngeal nerve (located in the tracheoesophageal groove) and parathyroids (located posterior to the thyroid) is essential to prevent complications. After mobilization of one lobe, the same procedure is performed on the contralateral lobe. </w:t>
      </w:r>
      <w:r w:rsidR="00C50610">
        <w:rPr>
          <w:rFonts w:ascii="Arial" w:hAnsi="Arial" w:cs="Arial"/>
          <w:lang w:val="en-US"/>
        </w:rPr>
        <w:t>There</w:t>
      </w:r>
      <w:r w:rsidRPr="00BF5B66">
        <w:rPr>
          <w:rFonts w:ascii="Arial" w:hAnsi="Arial" w:cs="Arial"/>
          <w:lang w:val="en-US"/>
        </w:rPr>
        <w:t>after, dissection of</w:t>
      </w:r>
      <w:r w:rsidR="00D22582" w:rsidRPr="00BF5B66">
        <w:rPr>
          <w:rFonts w:ascii="Arial" w:hAnsi="Arial" w:cs="Arial"/>
          <w:lang w:val="en-US"/>
        </w:rPr>
        <w:t xml:space="preserve"> the central neck is performed</w:t>
      </w:r>
      <w:r w:rsidR="00C47808" w:rsidRPr="00BF5B66">
        <w:rPr>
          <w:rFonts w:ascii="Arial" w:hAnsi="Arial" w:cs="Arial"/>
          <w:lang w:val="en-US"/>
        </w:rPr>
        <w:t xml:space="preserve"> </w:t>
      </w:r>
      <w:r w:rsidR="00D22582"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{"citationItems":[{"id":"ITEM-1","itemData":{"DOI":"10.1016/j.ecl.2018.11.003","ISSN":"15584410","PMID":"30717897","abstract":"This article focuses on conventional surgical management of thyroid cancer, reviewing long-standing and well-accepted main principles and practices. It also covers newer controversies and techniques to conventional thyroidectomy, including changes in the indications for thyroidectomy, the intraoperative management of the recurrent and superior laryngeal nerves and parathyroid glands, the extent of thyroidectomy, and the importance of outcomes measurement and quality improvement.","author":[{"dropping-particle":"","family":"Roman","given":"Benjamin R.","non-dropping-particle":"","parse-names":false,"suffix":""},{"dropping-particle":"","family":"Randolph","given":"Gregory W.","non-dropping-particle":"","parse-names":false,"suffix":""},{"dropping-particle":"","family":"Kamani","given":"Dipti","non-dropping-particle":"","parse-names":false,"suffix":""}],"container-title":"Endocrinology and Metabolism Clinics of North America","id":"ITEM-1","issued":{"date-parts":[["2019"]]},"title":"Conventional Thyroidectomy in the Treatment of Primary Thyroid Cancer","type":"article"},"uris":["http://www.mendeley.com/documents/?uuid=b97ddd38-b32b-4889-a9e0-7f7216683b0b"]},{"id":"ITEM-2","itemData":{"DOI":"10.1007/s002680010173","ISSN":"03642313","PMID":"10865032","abstract":"The cornerstone of safe and effective thyroid surgery is thorough training in and understanding of thyroid anatomy and pathology. With appropriate techniques, total thyroid lobectomy and total thyroidectomy (which should be considered simply as a bilateral total thyroid lobectomy performed during the same operation) can be undertaken with minimal risk of damage to the recurrent laryngeal nerves, the external branches of the superior laryngeal nerves, and the parathyroid glands. Safe surgery requires a specific operative plan, progressing in a series of logical, orderly, anatomically based steps. Exposure of the thyroid gland is followed by careful dissection of the superior pole, utilizing the avascular plane between the superior pole and the cricothyroid muscle to identify and preserve the external branch of the superior laryngeal nerve. Medial retraction of the gland then allows dissection of the lateral aspect of the thyroid lobe. Protection of the recurrent laryngeal nerves and preservation of the blood supply to the parathyroid glands is best achieved by 'capsular dissection,' ligating the tertiary branches of the inferior thyroid artery on the gland surface. If a parathyroid gland cannot be preserved or becomes ischemic after dissection of its vascular pedicle, it should be immediately minced and autotransplanted into the ipsilateral sternocleidomastoid muscle. The current evolution of outpatient or short-stay thyroidectomy emphasizes the need to avoid complications by utilizing meticulous surgical technique. Minimally invasive thyroidectomy utilizing endoscopic techniques may also affect the practice of thyroid surgery. Even so, understanding the surgical anatomy of the thyroid gland and its possible variations is paramount to safe and effective surgery.","author":[{"dropping-particle":"","family":"Bliss","given":"Richard D.","non-dropping-particle":"","parse-names":false,"suffix":""},{"dropping-particle":"","family":"Gauger","given":"Paul G.","non-dropping-particle":"","parse-names":false,"suffix":""},{"dropping-particle":"","family":"Delbridge","given":"Leigh W.","non-dropping-particle":"","parse-names":false,"suffix":""}],"container-title":"World Journal of Surgery","id":"ITEM-2","issued":{"date-parts":[["2000"]]},"title":"Surgeon's approach to the thyroid gland: Surgical anatomy and the importance of technique","type":"article-journal"},"uris":["http://www.mendeley.com/documents/?uuid=b556514c-8bed-49d0-9e58-973b7a7932da"]}],"mendeley":{"formattedCitation":"[72,73]","plainTextFormattedCitation":"[72,73]","previouslyFormattedCitation":"[71,72]"},"properties":{"noteIndex":0},"schema":"https://github.com/citation-style-language/schema/raw/master/csl-citation.json"}</w:instrText>
      </w:r>
      <w:r w:rsidR="00D22582"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72,73</w:t>
      </w:r>
      <w:r w:rsidR="0087289D">
        <w:rPr>
          <w:rFonts w:ascii="Arial" w:hAnsi="Arial" w:cs="Arial"/>
          <w:noProof/>
          <w:lang w:val="en-US"/>
        </w:rPr>
        <w:t>)</w:t>
      </w:r>
      <w:r w:rsidR="00D22582" w:rsidRPr="00BF5B66">
        <w:rPr>
          <w:rFonts w:ascii="Arial" w:hAnsi="Arial" w:cs="Arial"/>
          <w:lang w:val="en-US"/>
        </w:rPr>
        <w:fldChar w:fldCharType="end"/>
      </w:r>
      <w:r w:rsidRPr="00BF5B66">
        <w:rPr>
          <w:rFonts w:ascii="Arial" w:hAnsi="Arial" w:cs="Arial"/>
          <w:lang w:val="en-US"/>
        </w:rPr>
        <w:t>.</w:t>
      </w:r>
    </w:p>
    <w:p w14:paraId="4F33D68C" w14:textId="77777777" w:rsidR="009C5E97" w:rsidRPr="00BF5B66" w:rsidRDefault="009C5E97" w:rsidP="00BF5B66">
      <w:pPr>
        <w:shd w:val="clear" w:color="auto" w:fill="FFFFFF"/>
        <w:spacing w:after="0" w:line="276" w:lineRule="auto"/>
        <w:textAlignment w:val="baseline"/>
        <w:outlineLvl w:val="1"/>
        <w:rPr>
          <w:rFonts w:ascii="Arial" w:eastAsia="Times New Roman" w:hAnsi="Arial" w:cs="Arial"/>
          <w:b/>
          <w:bCs/>
          <w:color w:val="000000"/>
          <w:bdr w:val="none" w:sz="0" w:space="0" w:color="auto" w:frame="1"/>
          <w:lang w:val="en-US" w:eastAsia="nl-NL"/>
        </w:rPr>
      </w:pPr>
    </w:p>
    <w:p w14:paraId="2DBC122A" w14:textId="353862D2" w:rsidR="00FE371C" w:rsidRPr="00C904BE" w:rsidRDefault="00FE371C" w:rsidP="00BF5B66">
      <w:pPr>
        <w:shd w:val="clear" w:color="auto" w:fill="FFFFFF"/>
        <w:spacing w:after="0" w:line="276" w:lineRule="auto"/>
        <w:textAlignment w:val="baseline"/>
        <w:outlineLvl w:val="1"/>
        <w:rPr>
          <w:rFonts w:ascii="Arial" w:eastAsia="Times New Roman" w:hAnsi="Arial" w:cs="Arial"/>
          <w:b/>
          <w:bCs/>
          <w:color w:val="0070C0"/>
          <w:lang w:val="en-US" w:eastAsia="nl-NL"/>
        </w:rPr>
      </w:pPr>
      <w:r w:rsidRPr="00C904BE">
        <w:rPr>
          <w:rFonts w:ascii="Arial" w:eastAsia="Times New Roman" w:hAnsi="Arial" w:cs="Arial"/>
          <w:b/>
          <w:bCs/>
          <w:color w:val="0070C0"/>
          <w:bdr w:val="none" w:sz="0" w:space="0" w:color="auto" w:frame="1"/>
          <w:lang w:val="en-US" w:eastAsia="nl-NL"/>
        </w:rPr>
        <w:t>RECURRENT OR METASTATIC DISEASE</w:t>
      </w:r>
    </w:p>
    <w:p w14:paraId="64375CB6" w14:textId="77777777" w:rsidR="00612626" w:rsidRDefault="00612626" w:rsidP="00BF5B66">
      <w:pPr>
        <w:shd w:val="clear" w:color="auto" w:fill="FFFFFF"/>
        <w:spacing w:after="0" w:line="276" w:lineRule="auto"/>
        <w:textAlignment w:val="baseline"/>
        <w:rPr>
          <w:rFonts w:ascii="Arial" w:eastAsia="Times New Roman" w:hAnsi="Arial" w:cs="Arial"/>
          <w:b/>
          <w:bCs/>
          <w:color w:val="000000"/>
          <w:bdr w:val="none" w:sz="0" w:space="0" w:color="auto" w:frame="1"/>
          <w:lang w:val="en-US" w:eastAsia="nl-NL"/>
        </w:rPr>
      </w:pPr>
    </w:p>
    <w:p w14:paraId="231191CD" w14:textId="69B2C356" w:rsidR="00FE371C" w:rsidRPr="00C904BE" w:rsidRDefault="00AF067A" w:rsidP="00BF5B66">
      <w:pPr>
        <w:shd w:val="clear" w:color="auto" w:fill="FFFFFF"/>
        <w:spacing w:after="0" w:line="276" w:lineRule="auto"/>
        <w:textAlignment w:val="baseline"/>
        <w:rPr>
          <w:rFonts w:ascii="Arial" w:eastAsia="Times New Roman" w:hAnsi="Arial" w:cs="Arial"/>
          <w:b/>
          <w:bCs/>
          <w:color w:val="00B050"/>
          <w:bdr w:val="none" w:sz="0" w:space="0" w:color="auto" w:frame="1"/>
          <w:lang w:val="en-US" w:eastAsia="nl-NL"/>
        </w:rPr>
      </w:pPr>
      <w:r w:rsidRPr="00C904BE">
        <w:rPr>
          <w:rFonts w:ascii="Arial" w:eastAsia="Times New Roman" w:hAnsi="Arial" w:cs="Arial"/>
          <w:b/>
          <w:bCs/>
          <w:color w:val="00B050"/>
          <w:bdr w:val="none" w:sz="0" w:space="0" w:color="auto" w:frame="1"/>
          <w:lang w:val="en-US" w:eastAsia="nl-NL"/>
        </w:rPr>
        <w:lastRenderedPageBreak/>
        <w:t xml:space="preserve">Surveillance </w:t>
      </w:r>
      <w:r w:rsidR="00612626" w:rsidRPr="00C904BE">
        <w:rPr>
          <w:rFonts w:ascii="Arial" w:eastAsia="Times New Roman" w:hAnsi="Arial" w:cs="Arial"/>
          <w:b/>
          <w:bCs/>
          <w:color w:val="00B050"/>
          <w:bdr w:val="none" w:sz="0" w:space="0" w:color="auto" w:frame="1"/>
          <w:lang w:val="en-US" w:eastAsia="nl-NL"/>
        </w:rPr>
        <w:t>A</w:t>
      </w:r>
      <w:r w:rsidRPr="00C904BE">
        <w:rPr>
          <w:rFonts w:ascii="Arial" w:eastAsia="Times New Roman" w:hAnsi="Arial" w:cs="Arial"/>
          <w:b/>
          <w:bCs/>
          <w:color w:val="00B050"/>
          <w:bdr w:val="none" w:sz="0" w:space="0" w:color="auto" w:frame="1"/>
          <w:lang w:val="en-US" w:eastAsia="nl-NL"/>
        </w:rPr>
        <w:t xml:space="preserve">fter </w:t>
      </w:r>
      <w:r w:rsidR="00612626" w:rsidRPr="00C904BE">
        <w:rPr>
          <w:rFonts w:ascii="Arial" w:eastAsia="Times New Roman" w:hAnsi="Arial" w:cs="Arial"/>
          <w:b/>
          <w:bCs/>
          <w:color w:val="00B050"/>
          <w:bdr w:val="none" w:sz="0" w:space="0" w:color="auto" w:frame="1"/>
          <w:lang w:val="en-US" w:eastAsia="nl-NL"/>
        </w:rPr>
        <w:t>S</w:t>
      </w:r>
      <w:r w:rsidRPr="00C904BE">
        <w:rPr>
          <w:rFonts w:ascii="Arial" w:eastAsia="Times New Roman" w:hAnsi="Arial" w:cs="Arial"/>
          <w:b/>
          <w:bCs/>
          <w:color w:val="00B050"/>
          <w:bdr w:val="none" w:sz="0" w:space="0" w:color="auto" w:frame="1"/>
          <w:lang w:val="en-US" w:eastAsia="nl-NL"/>
        </w:rPr>
        <w:t xml:space="preserve">urgery </w:t>
      </w:r>
    </w:p>
    <w:p w14:paraId="22FDE26F" w14:textId="77777777" w:rsidR="00612626" w:rsidRDefault="00612626" w:rsidP="00BF5B66">
      <w:pPr>
        <w:autoSpaceDE w:val="0"/>
        <w:autoSpaceDN w:val="0"/>
        <w:adjustRightInd w:val="0"/>
        <w:spacing w:after="0" w:line="276" w:lineRule="auto"/>
        <w:rPr>
          <w:rFonts w:ascii="Arial" w:eastAsia="Times New Roman" w:hAnsi="Arial" w:cs="Arial"/>
          <w:bCs/>
          <w:color w:val="000000" w:themeColor="text1"/>
          <w:bdr w:val="none" w:sz="0" w:space="0" w:color="auto" w:frame="1"/>
          <w:lang w:val="en-US" w:eastAsia="nl-NL"/>
        </w:rPr>
      </w:pPr>
    </w:p>
    <w:p w14:paraId="273478E3" w14:textId="37065498" w:rsidR="00B23266" w:rsidRPr="00BF5B66" w:rsidRDefault="00476968" w:rsidP="00BF5B66">
      <w:pPr>
        <w:autoSpaceDE w:val="0"/>
        <w:autoSpaceDN w:val="0"/>
        <w:adjustRightInd w:val="0"/>
        <w:spacing w:after="0" w:line="276" w:lineRule="auto"/>
        <w:rPr>
          <w:rFonts w:ascii="Arial" w:eastAsia="Times New Roman" w:hAnsi="Arial" w:cs="Arial"/>
          <w:bCs/>
          <w:color w:val="000000" w:themeColor="text1"/>
          <w:bdr w:val="none" w:sz="0" w:space="0" w:color="auto" w:frame="1"/>
          <w:lang w:val="en-US" w:eastAsia="nl-NL"/>
        </w:rPr>
      </w:pPr>
      <w:r w:rsidRPr="00BF5B66">
        <w:rPr>
          <w:rFonts w:ascii="Arial" w:eastAsia="Times New Roman" w:hAnsi="Arial" w:cs="Arial"/>
          <w:bCs/>
          <w:color w:val="000000" w:themeColor="text1"/>
          <w:bdr w:val="none" w:sz="0" w:space="0" w:color="auto" w:frame="1"/>
          <w:lang w:val="en-US" w:eastAsia="nl-NL"/>
        </w:rPr>
        <w:t>Patients who underwent surgery for one of the manifestations</w:t>
      </w:r>
      <w:r w:rsidR="003971E5" w:rsidRPr="00BF5B66">
        <w:rPr>
          <w:rFonts w:ascii="Arial" w:eastAsia="Times New Roman" w:hAnsi="Arial" w:cs="Arial"/>
          <w:bCs/>
          <w:color w:val="000000" w:themeColor="text1"/>
          <w:bdr w:val="none" w:sz="0" w:space="0" w:color="auto" w:frame="1"/>
          <w:lang w:val="en-US" w:eastAsia="nl-NL"/>
        </w:rPr>
        <w:t xml:space="preserve"> should be screened</w:t>
      </w:r>
      <w:r w:rsidRPr="00BF5B66">
        <w:rPr>
          <w:rFonts w:ascii="Arial" w:eastAsia="Times New Roman" w:hAnsi="Arial" w:cs="Arial"/>
          <w:bCs/>
          <w:color w:val="000000" w:themeColor="text1"/>
          <w:bdr w:val="none" w:sz="0" w:space="0" w:color="auto" w:frame="1"/>
          <w:lang w:val="en-US" w:eastAsia="nl-NL"/>
        </w:rPr>
        <w:t xml:space="preserve"> for </w:t>
      </w:r>
      <w:r w:rsidR="00751674" w:rsidRPr="00BF5B66">
        <w:rPr>
          <w:rFonts w:ascii="Arial" w:eastAsia="Times New Roman" w:hAnsi="Arial" w:cs="Arial"/>
          <w:bCs/>
          <w:color w:val="000000" w:themeColor="text1"/>
          <w:bdr w:val="none" w:sz="0" w:space="0" w:color="auto" w:frame="1"/>
          <w:lang w:val="en-US" w:eastAsia="nl-NL"/>
        </w:rPr>
        <w:t>disease recurrence.</w:t>
      </w:r>
      <w:r w:rsidR="00C47808" w:rsidRPr="00BF5B66">
        <w:rPr>
          <w:rFonts w:ascii="Arial" w:eastAsia="Times New Roman" w:hAnsi="Arial" w:cs="Arial"/>
          <w:bCs/>
          <w:color w:val="000000" w:themeColor="text1"/>
          <w:bdr w:val="none" w:sz="0" w:space="0" w:color="auto" w:frame="1"/>
          <w:lang w:val="en-US" w:eastAsia="nl-NL"/>
        </w:rPr>
        <w:t xml:space="preserve"> For PHEO and p</w:t>
      </w:r>
      <w:r w:rsidRPr="00BF5B66">
        <w:rPr>
          <w:rFonts w:ascii="Arial" w:eastAsia="Times New Roman" w:hAnsi="Arial" w:cs="Arial"/>
          <w:bCs/>
          <w:color w:val="000000" w:themeColor="text1"/>
          <w:bdr w:val="none" w:sz="0" w:space="0" w:color="auto" w:frame="1"/>
          <w:lang w:val="en-US" w:eastAsia="nl-NL"/>
        </w:rPr>
        <w:t xml:space="preserve">HPT, screening is the </w:t>
      </w:r>
      <w:r w:rsidR="00C50610">
        <w:rPr>
          <w:rFonts w:ascii="Arial" w:eastAsia="Times New Roman" w:hAnsi="Arial" w:cs="Arial"/>
          <w:bCs/>
          <w:color w:val="000000" w:themeColor="text1"/>
          <w:bdr w:val="none" w:sz="0" w:space="0" w:color="auto" w:frame="1"/>
          <w:lang w:val="en-US" w:eastAsia="nl-NL"/>
        </w:rPr>
        <w:t xml:space="preserve">same as </w:t>
      </w:r>
      <w:r w:rsidRPr="00BF5B66">
        <w:rPr>
          <w:rFonts w:ascii="Arial" w:eastAsia="Times New Roman" w:hAnsi="Arial" w:cs="Arial"/>
          <w:bCs/>
          <w:color w:val="000000" w:themeColor="text1"/>
          <w:bdr w:val="none" w:sz="0" w:space="0" w:color="auto" w:frame="1"/>
          <w:lang w:val="en-US" w:eastAsia="nl-NL"/>
        </w:rPr>
        <w:t>initial screening, i.e. annual biochemical evaluation</w:t>
      </w:r>
      <w:r w:rsidR="00A2343E" w:rsidRPr="00BF5B66">
        <w:rPr>
          <w:rFonts w:ascii="Arial" w:eastAsia="Times New Roman" w:hAnsi="Arial" w:cs="Arial"/>
          <w:bCs/>
          <w:color w:val="000000" w:themeColor="text1"/>
          <w:bdr w:val="none" w:sz="0" w:space="0" w:color="auto" w:frame="1"/>
          <w:lang w:val="en-US" w:eastAsia="nl-NL"/>
        </w:rPr>
        <w:t xml:space="preserve"> with </w:t>
      </w:r>
      <w:r w:rsidR="00115709" w:rsidRPr="00BF5B66">
        <w:rPr>
          <w:rFonts w:ascii="Arial" w:eastAsia="Times New Roman" w:hAnsi="Arial" w:cs="Arial"/>
          <w:bCs/>
          <w:color w:val="000000" w:themeColor="text1"/>
          <w:bdr w:val="none" w:sz="0" w:space="0" w:color="auto" w:frame="1"/>
          <w:lang w:val="en-US" w:eastAsia="nl-NL"/>
        </w:rPr>
        <w:t xml:space="preserve">plasma fractionated </w:t>
      </w:r>
      <w:r w:rsidR="00A2343E" w:rsidRPr="00BF5B66">
        <w:rPr>
          <w:rFonts w:ascii="Arial" w:eastAsia="Times New Roman" w:hAnsi="Arial" w:cs="Arial"/>
          <w:bCs/>
          <w:color w:val="000000" w:themeColor="text1"/>
          <w:bdr w:val="none" w:sz="0" w:space="0" w:color="auto" w:frame="1"/>
          <w:lang w:val="en-US" w:eastAsia="nl-NL"/>
        </w:rPr>
        <w:t xml:space="preserve">metanephrines and </w:t>
      </w:r>
      <w:r w:rsidR="00A2343E" w:rsidRPr="00C50610">
        <w:rPr>
          <w:rFonts w:ascii="Arial" w:eastAsia="Times New Roman" w:hAnsi="Arial" w:cs="Arial"/>
          <w:bCs/>
          <w:color w:val="000000" w:themeColor="text1"/>
          <w:bdr w:val="none" w:sz="0" w:space="0" w:color="auto" w:frame="1"/>
          <w:lang w:val="en-US" w:eastAsia="nl-NL"/>
        </w:rPr>
        <w:t>calcium</w:t>
      </w:r>
      <w:r w:rsidRPr="00C50610">
        <w:rPr>
          <w:rFonts w:ascii="Arial" w:eastAsia="Times New Roman" w:hAnsi="Arial" w:cs="Arial"/>
          <w:bCs/>
          <w:color w:val="000000" w:themeColor="text1"/>
          <w:bdr w:val="none" w:sz="0" w:space="0" w:color="auto" w:frame="1"/>
          <w:lang w:val="en-US" w:eastAsia="nl-NL"/>
        </w:rPr>
        <w:t xml:space="preserve"> (see diagnosis and screening), with</w:t>
      </w:r>
      <w:r w:rsidR="003971E5" w:rsidRPr="00C50610">
        <w:rPr>
          <w:rFonts w:ascii="Arial" w:eastAsia="Times New Roman" w:hAnsi="Arial" w:cs="Arial"/>
          <w:bCs/>
          <w:color w:val="000000" w:themeColor="text1"/>
          <w:bdr w:val="none" w:sz="0" w:space="0" w:color="auto" w:frame="1"/>
          <w:lang w:val="en-US" w:eastAsia="nl-NL"/>
        </w:rPr>
        <w:t xml:space="preserve"> the first evaluation</w:t>
      </w:r>
      <w:r w:rsidRPr="00C50610">
        <w:rPr>
          <w:rFonts w:ascii="Arial" w:eastAsia="Times New Roman" w:hAnsi="Arial" w:cs="Arial"/>
          <w:bCs/>
          <w:color w:val="000000" w:themeColor="text1"/>
          <w:bdr w:val="none" w:sz="0" w:space="0" w:color="auto" w:frame="1"/>
          <w:lang w:val="en-US" w:eastAsia="nl-NL"/>
        </w:rPr>
        <w:t xml:space="preserve"> 2-4 </w:t>
      </w:r>
      <w:r w:rsidR="00E434CD" w:rsidRPr="00C50610">
        <w:rPr>
          <w:rFonts w:ascii="Arial" w:eastAsia="Times New Roman" w:hAnsi="Arial" w:cs="Arial"/>
          <w:bCs/>
          <w:color w:val="000000" w:themeColor="text1"/>
          <w:bdr w:val="none" w:sz="0" w:space="0" w:color="auto" w:frame="1"/>
          <w:lang w:val="en-US" w:eastAsia="nl-NL"/>
        </w:rPr>
        <w:t xml:space="preserve">weeks </w:t>
      </w:r>
      <w:r w:rsidRPr="00C50610">
        <w:rPr>
          <w:rFonts w:ascii="Arial" w:eastAsia="Times New Roman" w:hAnsi="Arial" w:cs="Arial"/>
          <w:bCs/>
          <w:color w:val="000000" w:themeColor="text1"/>
          <w:bdr w:val="none" w:sz="0" w:space="0" w:color="auto" w:frame="1"/>
          <w:lang w:val="en-US" w:eastAsia="nl-NL"/>
        </w:rPr>
        <w:t>after surgery</w:t>
      </w:r>
      <w:r w:rsidR="00751674" w:rsidRPr="00C50610">
        <w:rPr>
          <w:rFonts w:ascii="Arial" w:eastAsia="Times New Roman" w:hAnsi="Arial" w:cs="Arial"/>
          <w:bCs/>
          <w:color w:val="000000" w:themeColor="text1"/>
          <w:bdr w:val="none" w:sz="0" w:space="0" w:color="auto" w:frame="1"/>
          <w:lang w:val="en-US" w:eastAsia="nl-NL"/>
        </w:rPr>
        <w:t>, followe</w:t>
      </w:r>
      <w:r w:rsidR="00751674" w:rsidRPr="00BF5B66">
        <w:rPr>
          <w:rFonts w:ascii="Arial" w:eastAsia="Times New Roman" w:hAnsi="Arial" w:cs="Arial"/>
          <w:bCs/>
          <w:color w:val="000000" w:themeColor="text1"/>
          <w:bdr w:val="none" w:sz="0" w:space="0" w:color="auto" w:frame="1"/>
          <w:lang w:val="en-US" w:eastAsia="nl-NL"/>
        </w:rPr>
        <w:t>d by</w:t>
      </w:r>
      <w:r w:rsidR="00B23266" w:rsidRPr="00BF5B66">
        <w:rPr>
          <w:rFonts w:ascii="Arial" w:eastAsia="Times New Roman" w:hAnsi="Arial" w:cs="Arial"/>
          <w:bCs/>
          <w:color w:val="000000" w:themeColor="text1"/>
          <w:bdr w:val="none" w:sz="0" w:space="0" w:color="auto" w:frame="1"/>
          <w:lang w:val="en-US" w:eastAsia="nl-NL"/>
        </w:rPr>
        <w:t xml:space="preserve"> imaging in case of biochemical evidence for disease </w:t>
      </w:r>
      <w:r w:rsidR="00B23266" w:rsidRPr="00BF5B66">
        <w:rPr>
          <w:rFonts w:ascii="Arial" w:eastAsia="Times New Roman" w:hAnsi="Arial" w:cs="Arial"/>
          <w:bCs/>
          <w:color w:val="000000" w:themeColor="text1"/>
          <w:bdr w:val="none" w:sz="0" w:space="0" w:color="auto" w:frame="1"/>
          <w:lang w:val="en-US" w:eastAsia="nl-NL"/>
        </w:rPr>
        <w:fldChar w:fldCharType="begin" w:fldLock="1"/>
      </w:r>
      <w:r w:rsidR="00C01260" w:rsidRPr="00BF5B66">
        <w:rPr>
          <w:rFonts w:ascii="Arial" w:eastAsia="Times New Roman" w:hAnsi="Arial" w:cs="Arial"/>
          <w:bCs/>
          <w:color w:val="000000" w:themeColor="text1"/>
          <w:bdr w:val="none" w:sz="0" w:space="0" w:color="auto" w:frame="1"/>
          <w:lang w:val="en-US" w:eastAsia="nl-NL"/>
        </w:rPr>
        <w:instrText>ADDIN CSL_CITATION {"citationItems":[{"id":"ITEM-1","itemData":{"DOI":"10.1210/jc.2014-1498","ISSN":"19457197","PMID":"24893135","abstract":"Objective: The aim was to formulate clinical practice guidelines for pheochromocytoma and paraganglioma (PPGL). Participants: The Task Force included a chair selected by the Endocrine Society Clinical Guidelines Subcommittee (CGS), seven experts in the field, and a methodologist. The authors received no corporate funding or remuneration. Evidence: This evidence-based guideline was developed using the Grading of Recommendations, Assessment, Development, and Evaluation (GRADE) system to describe both the strength of recommendations and the quality of evidence. The Task Force reviewed primary evidence and commissioned two additional systematic reviews. Consensus Process: One group meeting, several conference calls, and e-mail communications enabled consensus. Committees and members of the Endocrine Society, European Society of Endocrinology, and Americal Association for Clinical Chemistry reviewed drafts of the guidelines. Conclusions: The Task Force recommends that initial biochemical testing for PPGLs should include measurements of plasma free or urinary fractionated metanephrines. Consideration should be given to preanalytical factors leading to false-positive or false-negative results. All positive results require follow-up. Computed tomography is suggested for initial imaging, but magnetic resonance is a better option in patients with metastatic disease or when radiation exposure must be limited. 123I-metaiodobenzylguanidine scintigraphy is a useful imaging modality for metastatic PPGLs. We recommend consideration of genetic testing in all patients, with testing by accredited laboratories. Patients with paraganglioma should be tested for SDHx mutations, and those with metastatic disease for SDHB mutations. All patients with functional PPGLs should undergo preoperative blockade to prevent perioperative complications. Preparation should include a high-sodium diet and fluid intake to prevent postoperative hypotension. We recommend minimally invasive adrenalectomy for most pheochromocytomas with open resection for most paragangliomas. Partial adrenalectomy is an option for selected patients. Lifelong follow-up is suggested to detect recurrent or metastatic disease. Wesuggest personalized management with evaluation and treatment by multidisciplin aryteams with appropriate expertise to ensure favorable outcomes. © 2014 by the Endocrine Society.","author":[{"dropping-particle":"","family":"Lenders","given":"Jacques W.M.","non-dropping-particle":"","parse-names":false,"suffix":""},{"dropping-particle":"","family":"Duh","given":"Quan Yang","non-dropping-particle":"","parse-names":false,"suffix":""},{"dropping-particle":"","family":"Eisenhofer","given":"Graeme","non-dropping-particle":"","parse-names":false,"suffix":""},{"dropping-particle":"","family":"Gimenez-Roqueplo","given":"Anne Paule","non-dropping-particle":"","parse-names":false,"suffix":""},{"dropping-particle":"","family":"Grebe","given":"Stefan K.G.","non-dropping-particle":"","parse-names":false,"suffix":""},{"dropping-particle":"","family":"Murad","given":"Mohammad Hassan","non-dropping-particle":"","parse-names":false,"suffix":""},{"dropping-particle":"","family":"Naruse","given":"Mitsuhide","non-dropping-particle":"","parse-names":false,"suffix":""},{"dropping-particle":"","family":"Pacak","given":"Karel","non-dropping-particle":"","parse-names":false,"suffix":""},{"dropping-particle":"","family":"Young","given":"William F.","non-dropping-particle":"","parse-names":false,"suffix":""}],"container-title":"Journal of Clinical Endocrinology and Metabolism","id":"ITEM-1","issued":{"date-parts":[["2014"]]},"title":"Pheochromocytoma and paraganglioma: An endocrine society clinical practice guideline","type":"article"},"uris":["http://www.mendeley.com/documents/?uuid=72c1a790-8b06-40d2-ad1a-6162e866e363"]}],"mendeley":{"formattedCitation":"[42]","plainTextFormattedCitation":"[42]","previouslyFormattedCitation":"[42]"},"properties":{"noteIndex":0},"schema":"https://github.com/citation-style-language/schema/raw/master/csl-citation.json"}</w:instrText>
      </w:r>
      <w:r w:rsidR="00B23266" w:rsidRPr="00BF5B66">
        <w:rPr>
          <w:rFonts w:ascii="Arial" w:eastAsia="Times New Roman" w:hAnsi="Arial" w:cs="Arial"/>
          <w:bCs/>
          <w:color w:val="000000" w:themeColor="text1"/>
          <w:bdr w:val="none" w:sz="0" w:space="0" w:color="auto" w:frame="1"/>
          <w:lang w:val="en-US" w:eastAsia="nl-NL"/>
        </w:rPr>
        <w:fldChar w:fldCharType="separate"/>
      </w:r>
      <w:r w:rsidR="0087289D">
        <w:rPr>
          <w:rFonts w:ascii="Arial" w:eastAsia="Times New Roman" w:hAnsi="Arial" w:cs="Arial"/>
          <w:bCs/>
          <w:noProof/>
          <w:color w:val="000000" w:themeColor="text1"/>
          <w:bdr w:val="none" w:sz="0" w:space="0" w:color="auto" w:frame="1"/>
          <w:lang w:val="en-US" w:eastAsia="nl-NL"/>
        </w:rPr>
        <w:t>(</w:t>
      </w:r>
      <w:r w:rsidR="00461C21" w:rsidRPr="00BF5B66">
        <w:rPr>
          <w:rFonts w:ascii="Arial" w:eastAsia="Times New Roman" w:hAnsi="Arial" w:cs="Arial"/>
          <w:bCs/>
          <w:noProof/>
          <w:color w:val="000000" w:themeColor="text1"/>
          <w:bdr w:val="none" w:sz="0" w:space="0" w:color="auto" w:frame="1"/>
          <w:lang w:val="en-US" w:eastAsia="nl-NL"/>
        </w:rPr>
        <w:t>42</w:t>
      </w:r>
      <w:r w:rsidR="0087289D">
        <w:rPr>
          <w:rFonts w:ascii="Arial" w:eastAsia="Times New Roman" w:hAnsi="Arial" w:cs="Arial"/>
          <w:bCs/>
          <w:noProof/>
          <w:color w:val="000000" w:themeColor="text1"/>
          <w:bdr w:val="none" w:sz="0" w:space="0" w:color="auto" w:frame="1"/>
          <w:lang w:val="en-US" w:eastAsia="nl-NL"/>
        </w:rPr>
        <w:t>)</w:t>
      </w:r>
      <w:r w:rsidR="00B23266" w:rsidRPr="00BF5B66">
        <w:rPr>
          <w:rFonts w:ascii="Arial" w:eastAsia="Times New Roman" w:hAnsi="Arial" w:cs="Arial"/>
          <w:bCs/>
          <w:color w:val="000000" w:themeColor="text1"/>
          <w:bdr w:val="none" w:sz="0" w:space="0" w:color="auto" w:frame="1"/>
          <w:lang w:val="en-US" w:eastAsia="nl-NL"/>
        </w:rPr>
        <w:fldChar w:fldCharType="end"/>
      </w:r>
      <w:r w:rsidR="00B23266" w:rsidRPr="00BF5B66">
        <w:rPr>
          <w:rFonts w:ascii="Arial" w:eastAsia="Times New Roman" w:hAnsi="Arial" w:cs="Arial"/>
          <w:bCs/>
          <w:color w:val="000000" w:themeColor="text1"/>
          <w:bdr w:val="none" w:sz="0" w:space="0" w:color="auto" w:frame="1"/>
          <w:lang w:val="en-US" w:eastAsia="nl-NL"/>
        </w:rPr>
        <w:t>.</w:t>
      </w:r>
      <w:r w:rsidR="000D11BF" w:rsidRPr="00BF5B66">
        <w:rPr>
          <w:rFonts w:ascii="Arial" w:eastAsia="Times New Roman" w:hAnsi="Arial" w:cs="Arial"/>
          <w:bCs/>
          <w:color w:val="000000" w:themeColor="text1"/>
          <w:bdr w:val="none" w:sz="0" w:space="0" w:color="auto" w:frame="1"/>
          <w:lang w:val="en-US" w:eastAsia="nl-NL"/>
        </w:rPr>
        <w:t xml:space="preserve"> </w:t>
      </w:r>
    </w:p>
    <w:p w14:paraId="37BB3896" w14:textId="77777777" w:rsidR="005F4AF0" w:rsidRPr="00BF5B66" w:rsidRDefault="005F4AF0" w:rsidP="00BF5B66">
      <w:pPr>
        <w:autoSpaceDE w:val="0"/>
        <w:autoSpaceDN w:val="0"/>
        <w:adjustRightInd w:val="0"/>
        <w:spacing w:after="0" w:line="276" w:lineRule="auto"/>
        <w:rPr>
          <w:rFonts w:ascii="Arial" w:eastAsia="Times New Roman" w:hAnsi="Arial" w:cs="Arial"/>
          <w:bCs/>
          <w:color w:val="000000" w:themeColor="text1"/>
          <w:bdr w:val="none" w:sz="0" w:space="0" w:color="auto" w:frame="1"/>
          <w:lang w:val="en-US" w:eastAsia="nl-NL"/>
        </w:rPr>
      </w:pPr>
    </w:p>
    <w:p w14:paraId="557E4871" w14:textId="4EB882D0" w:rsidR="005F4AF0" w:rsidRPr="00BF5B66" w:rsidRDefault="00476968" w:rsidP="00BF5B66">
      <w:pPr>
        <w:autoSpaceDE w:val="0"/>
        <w:autoSpaceDN w:val="0"/>
        <w:adjustRightInd w:val="0"/>
        <w:spacing w:after="0" w:line="276" w:lineRule="auto"/>
        <w:rPr>
          <w:rFonts w:ascii="Arial" w:eastAsia="Times New Roman" w:hAnsi="Arial" w:cs="Arial"/>
          <w:bCs/>
          <w:color w:val="000000" w:themeColor="text1"/>
          <w:bdr w:val="none" w:sz="0" w:space="0" w:color="auto" w:frame="1"/>
          <w:lang w:val="en-US" w:eastAsia="nl-NL"/>
        </w:rPr>
      </w:pPr>
      <w:r w:rsidRPr="00BF5B66">
        <w:rPr>
          <w:rFonts w:ascii="Arial" w:eastAsia="Times New Roman" w:hAnsi="Arial" w:cs="Arial"/>
          <w:bCs/>
          <w:color w:val="000000" w:themeColor="text1"/>
          <w:bdr w:val="none" w:sz="0" w:space="0" w:color="auto" w:frame="1"/>
          <w:lang w:val="en-US" w:eastAsia="nl-NL"/>
        </w:rPr>
        <w:t>After thyroidectomy</w:t>
      </w:r>
      <w:r w:rsidR="00A2343E" w:rsidRPr="00BF5B66">
        <w:rPr>
          <w:rFonts w:ascii="Arial" w:eastAsia="Times New Roman" w:hAnsi="Arial" w:cs="Arial"/>
          <w:bCs/>
          <w:color w:val="000000" w:themeColor="text1"/>
          <w:bdr w:val="none" w:sz="0" w:space="0" w:color="auto" w:frame="1"/>
          <w:lang w:val="en-US" w:eastAsia="nl-NL"/>
        </w:rPr>
        <w:t>, the risk of recurrence is</w:t>
      </w:r>
      <w:r w:rsidR="00ED159E" w:rsidRPr="00BF5B66">
        <w:rPr>
          <w:rFonts w:ascii="Arial" w:eastAsia="Times New Roman" w:hAnsi="Arial" w:cs="Arial"/>
          <w:bCs/>
          <w:color w:val="000000" w:themeColor="text1"/>
          <w:bdr w:val="none" w:sz="0" w:space="0" w:color="auto" w:frame="1"/>
          <w:lang w:val="en-US" w:eastAsia="nl-NL"/>
        </w:rPr>
        <w:t xml:space="preserve"> based on the </w:t>
      </w:r>
      <w:r w:rsidR="00ED159E" w:rsidRPr="00BF5B66">
        <w:rPr>
          <w:rFonts w:ascii="Arial" w:hAnsi="Arial" w:cs="Arial"/>
          <w:color w:val="000000" w:themeColor="text1"/>
          <w:lang w:val="en-US"/>
        </w:rPr>
        <w:t>American Joint Committee on Cancer (</w:t>
      </w:r>
      <w:r w:rsidR="00ED159E" w:rsidRPr="00BF5B66">
        <w:rPr>
          <w:rFonts w:ascii="Arial" w:eastAsia="Times New Roman" w:hAnsi="Arial" w:cs="Arial"/>
          <w:bCs/>
          <w:color w:val="000000" w:themeColor="text1"/>
          <w:bdr w:val="none" w:sz="0" w:space="0" w:color="auto" w:frame="1"/>
          <w:lang w:val="en-US" w:eastAsia="nl-NL"/>
        </w:rPr>
        <w:t xml:space="preserve">AJCC) </w:t>
      </w:r>
      <w:r w:rsidR="005F4AF0" w:rsidRPr="00BF5B66">
        <w:rPr>
          <w:rFonts w:ascii="Arial" w:hAnsi="Arial" w:cs="Arial"/>
          <w:color w:val="000000" w:themeColor="text1"/>
          <w:lang w:val="en-US"/>
        </w:rPr>
        <w:t>Tumor, Node, M</w:t>
      </w:r>
      <w:r w:rsidR="00ED159E" w:rsidRPr="00BF5B66">
        <w:rPr>
          <w:rFonts w:ascii="Arial" w:hAnsi="Arial" w:cs="Arial"/>
          <w:color w:val="000000" w:themeColor="text1"/>
          <w:lang w:val="en-US"/>
        </w:rPr>
        <w:t>etastases (TNM)</w:t>
      </w:r>
      <w:r w:rsidR="00ED159E" w:rsidRPr="00BF5B66">
        <w:rPr>
          <w:rFonts w:ascii="Arial" w:eastAsia="Times New Roman" w:hAnsi="Arial" w:cs="Arial"/>
          <w:bCs/>
          <w:color w:val="000000" w:themeColor="text1"/>
          <w:bdr w:val="none" w:sz="0" w:space="0" w:color="auto" w:frame="1"/>
          <w:lang w:val="en-US" w:eastAsia="nl-NL"/>
        </w:rPr>
        <w:t xml:space="preserve"> classification, the total number of metastatic lymph nodes resected and pre</w:t>
      </w:r>
      <w:r w:rsidR="00E434CD" w:rsidRPr="00BF5B66">
        <w:rPr>
          <w:rFonts w:ascii="Arial" w:eastAsia="Times New Roman" w:hAnsi="Arial" w:cs="Arial"/>
          <w:bCs/>
          <w:color w:val="000000" w:themeColor="text1"/>
          <w:bdr w:val="none" w:sz="0" w:space="0" w:color="auto" w:frame="1"/>
          <w:lang w:val="en-US" w:eastAsia="nl-NL"/>
        </w:rPr>
        <w:t>- and post</w:t>
      </w:r>
      <w:r w:rsidR="00ED159E" w:rsidRPr="00BF5B66">
        <w:rPr>
          <w:rFonts w:ascii="Arial" w:eastAsia="Times New Roman" w:hAnsi="Arial" w:cs="Arial"/>
          <w:bCs/>
          <w:color w:val="000000" w:themeColor="text1"/>
          <w:bdr w:val="none" w:sz="0" w:space="0" w:color="auto" w:frame="1"/>
          <w:lang w:val="en-US" w:eastAsia="nl-NL"/>
        </w:rPr>
        <w:t>operative calcitonin</w:t>
      </w:r>
      <w:r w:rsidR="00C47808" w:rsidRPr="00BF5B66">
        <w:rPr>
          <w:rFonts w:ascii="Arial" w:eastAsia="Times New Roman" w:hAnsi="Arial" w:cs="Arial"/>
          <w:bCs/>
          <w:color w:val="000000" w:themeColor="text1"/>
          <w:bdr w:val="none" w:sz="0" w:space="0" w:color="auto" w:frame="1"/>
          <w:lang w:val="en-US" w:eastAsia="nl-NL"/>
        </w:rPr>
        <w:t xml:space="preserve"> </w:t>
      </w:r>
      <w:r w:rsidR="00973D89" w:rsidRPr="00BF5B66">
        <w:rPr>
          <w:rFonts w:ascii="Arial" w:eastAsia="Times New Roman" w:hAnsi="Arial" w:cs="Arial"/>
          <w:bCs/>
          <w:color w:val="000000" w:themeColor="text1"/>
          <w:bdr w:val="none" w:sz="0" w:space="0" w:color="auto" w:frame="1"/>
          <w:lang w:val="en-US" w:eastAsia="nl-NL"/>
        </w:rPr>
        <w:fldChar w:fldCharType="begin" w:fldLock="1"/>
      </w:r>
      <w:r w:rsidR="001B48C2" w:rsidRPr="00BF5B66">
        <w:rPr>
          <w:rFonts w:ascii="Arial" w:eastAsia="Times New Roman" w:hAnsi="Arial" w:cs="Arial"/>
          <w:bCs/>
          <w:color w:val="000000" w:themeColor="text1"/>
          <w:bdr w:val="none" w:sz="0" w:space="0" w:color="auto" w:frame="1"/>
          <w:lang w:val="en-US" w:eastAsia="nl-NL"/>
        </w:rPr>
        <w:instrText>ADDIN CSL_CITATION {"citationItems":[{"id":"ITEM-1","itemData":{"DOI":"10.1210/jc.2004-1836","ISSN":"0021972X","PMID":"15634717","abstract":"Prediction of remission in medullary thyroid carcinoma (MTC) depends on histopathological information often unavailable before surgery. Simply requiring a venous blood sample, preoperative basal calcitonin levels may be a better indicator of remission. In this institutional series of 224 consecutive patients with MTC and elevated preoperative basal calcitonin levels, postoperative calcitonin levels normalized in 28 (62%) of 45 patients with node-negative MTC and in 18 (10%) of 177 patients with node-positive MTC. On multivariate analysis, preoperative basal calcitonin levels greater than 500 pg/ml best predicted the failure to achieve biochemical remission, followed by nodal metastasis and reoperative status. Cumulative rates of biochemical remission fell continuously with rising serum basal calcitonin in node-negative patients. Node-positive patients did not achieve biochemical remission when their preoperative basal calcitonin levels exceeded 3000 pg/ml. Nodal metastasis started emerging at basal calcitonin levels of 10-40 pg/ml (normal range, &lt;10 pg/ml). Distant metastasis and extrathyroidal growth began appearing in patients with node-positive MTC at basal calcitonin levels of 150-400 pg/ml. There were no differences between patients with sporadic and hereditary MTC after adjusting for multiple testing. Preoperative basal calcitonin levels may thus help individualize the extent of surgery and postoperative follow-up intervals for MTC. Copyright © 2005 by The Endocrine Society.","author":[{"dropping-particle":"","family":"Machens","given":"Andreas","non-dropping-particle":"","parse-names":false,"suffix":""},{"dropping-particle":"","family":"Schneyer","given":"Ulrich","non-dropping-particle":"","parse-names":false,"suffix":""},{"dropping-particle":"","family":"Holzhausen","given":"Hans Jürgen","non-dropping-particle":"","parse-names":false,"suffix":""},{"dropping-particle":"","family":"Dralle","given":"Henning","non-dropping-particle":"","parse-names":false,"suffix":""}],"container-title":"Journal of Clinical Endocrinology and Metabolism","id":"ITEM-1","issued":{"date-parts":[["2005"]]},"title":"Prospects of remission in medullary thyroid carcinoma according to basal calcitonin level","type":"article-journal"},"uris":["http://www.mendeley.com/documents/?uuid=c1e0440c-40ce-477a-b8bc-638eaa2ad788"]},{"id":"ITEM-2","itemData":{"DOI":"10.1097/SLA.0b013e318268301d","ISSN":"00034932","PMID":"22968075","abstract":"OBJECTIVE: This institutional study aimed at quantifying a medullary thyroid cancer (MTC) patient's risk of lung, liver, or bone metastasis. BACKGROUND: Without quantitative information regarding risk factors for lung, liver, and bone metastasis, risk stratification is liable to be haphazard, resulting in poor cost-effectiveness of screening programs. METHODS: Included in this study were 715 patients with MTC for whom histopathologic information was available for each lymph node removed. RESULTS: Seventy-two patients (10.1%) were diagnosed with lung metastasis, 58 patients (8.1%) with liver metastasis, and 34 patients (4.8%) with bone metastasis. Multivariate analyses were limited to patients revealing no more than 1 type of distant metastasis to avoid confounding by other distant metastasis. Extrathyroidal extension and 1 to 10 involved nodes indicated a small risk of lung metastasis [3%-4%; odds ratio (OR) 3-4], tumors greater than 40 mm and 11 to 20 involved nodes implied an intermediate risk (13%; OR 6), and more than 20 involved nodes entailed a high risk (26%-30%; OR 14-16). In the multivariate logistic regressions on liver and bone metastasis, in which the number of involved nodes was omitted on statistic grounds, extrathyroidal extension signified a strong risk of liver metastasis (19%, OR 23), whereas no clinical-pathologic variables were significantly associated with bone metastasis. Cumulative rates of lung, liver, and bone metastasis, plotted against the number of lymph node metastases, were similar. DISCUSSION: N categories encompassing 1 to 10 (N1), 11 to 20 (N2), and more than 20 (N3) lymph node metastases are important prognostic classifiers that should be incorporated into MTC staging systems for better risk stratification. Copyright © 2013 by Lippincott Williams &amp; Wilkins.","author":[{"dropping-particle":"","family":"MacHens","given":"Andreas","non-dropping-particle":"","parse-names":false,"suffix":""},{"dropping-particle":"","family":"Dralle","given":"Henning","non-dropping-particle":"","parse-names":false,"suffix":""}],"container-title":"Annals of Surgery","id":"ITEM-2","issued":{"date-parts":[["2013"]]},"title":"Prognostic impact of N staging in 715 medullary thyroid cancer patients: Proposal for a revised staging system","type":"article-journal"},"uris":["http://www.mendeley.com/documents/?uuid=a9732595-641f-4deb-b028-4fa113afa462"]},{"id":"ITEM-3","itemData":{"DOI":"10.1210/jc.2010-1234","ISSN":"0021972X","PMID":"21190982","abstract":"Background: In hereditary medullary thyroid carcinoma (HMTC), prophylactic surgery is the only curative option, which should be properly defined both in time and extent. Objectives: To identify and characterize prognostic factors associated with disease-free survival (DFS) in children from HMTC families. Design: We conducted a retrospective analysis of a multi-center cohort of 170 patients below age 21 at surgery. Demographic, clinical, genetic, biological data [basal and pentagastrine-stimulated calcitonin (CT and CT/Pg, respectively)], and tumor node metastasis (TNM) status were collected. DFS was assessed based on basal CT levels. Kaplan-Meier curves, Cox regression, and logistic regression models were used to determine factors associated with DFS and TNM staging. Results: No patients with a preoperative basal CT &lt;31 ng/ml had persistent or recurrent disease. Medullary thyroid carcinoma defined by a diameter ≥10 mm [hazard ratio (HR): 6.0; 95% confidence interval (95%CI): 1.8-19.8] and N1 status (HR: 20.8;95%CI: 3.9-109.8) were independently associated with DFS. Class D genotype [odds ratio (OR): 48.5, 95% CI: 10.6-225.1], preoperative basal CT&gt;30 ng/liter (OR: 43.4, 95% CI: 5.2-359.8), and age &gt;10 (OR: 5.5, 95% CI: 1.4-21.8) were associated with medullary thyroid carcinoma ≥10mm. No patient with a preoperative basal CT &lt;31 ng/ml had a N1 status. Class D genotype (OR: 48.6, 95% CI: 8.6-274.1), and age &gt;10 (OR: 4.6, 95% CI: 1.1-19.0) were associated with N1 status. Conclusion: In HMTC patients, DFS is best predicted by TNM staging and preoperative basal CT level below 30 pg/ml. Basal CT, class D genotype, and age constitute key determinants to decide preoperatively timely surgery. Copyright © 2011 by The Endocrine Society.","author":[{"dropping-particle":"","family":"Rohmer","given":"Vincent","non-dropping-particle":"","parse-names":false,"suffix":""},{"dropping-particle":"","family":"Vidal-Trecan","given":"G.","non-dropping-particle":"","parse-names":false,"suffix":""},{"dropping-particle":"","family":"Bourdelot","given":"A.","non-dropping-particle":"","parse-names":false,"suffix":""},{"dropping-particle":"","family":"Niccoli","given":"P.","non-dropping-particle":"","parse-names":false,"suffix":""},{"dropping-particle":"","family":"Murat","given":"A.","non-dropping-particle":"","parse-names":false,"suffix":""},{"dropping-particle":"","family":"Wemeau","given":"J. L.","non-dropping-particle":"","parse-names":false,"suffix":""},{"dropping-particle":"","family":"Borson-Chazot","given":"F.","non-dropping-particle":"","parse-names":false,"suffix":""},{"dropping-particle":"","family":"Schvartz","given":"C.","non-dropping-particle":"","parse-names":false,"suffix":""},{"dropping-particle":"","family":"Tabarin","given":"A.","non-dropping-particle":"","parse-names":false,"suffix":""},{"dropping-particle":"","family":"Chabre","given":"O.","non-dropping-particle":"","parse-names":false,"suffix":""},{"dropping-particle":"","family":"Chabrier","given":"G.","non-dropping-particle":"","parse-names":false,"suffix":""},{"dropping-particle":"","family":"Caron","given":"P.","non-dropping-particle":"","parse-names":false,"suffix":""},{"dropping-particle":"","family":"Rodien","given":"P.","non-dropping-particle":"","parse-names":false,"suffix":""},{"dropping-particle":"","family":"Schlumberger","given":"M.","non-dropping-particle":"","parse-names":false,"suffix":""},{"dropping-particle":"","family":"Baudin","given":"E.","non-dropping-particle":"","parse-names":false,"suffix":""}],"container-title":"Journal of Clinical Endocrinology and Metabolism","id":"ITEM-3","issued":{"date-parts":[["2011"]]},"title":"Prognostic factors of disease-free survival after thyroidectomy in 170 young patients with a RET germline mutation: A multicenter study of the Groupe Français d'Etude des Tumeurs Endocrines","type":"article-journal"},"uris":["http://www.mendeley.com/documents/?uuid=1f1a20e6-5c89-4670-beaa-759b52a52b9c"]},{"id":"ITEM-4","itemData":{"DOI":"10.1089/thy.2014.0335","ISSN":"15579077","PMID":"25810047","abstract":"Introduction: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G.","non-dropping-particle":"","parse-names":false,"suffix":""}],"container-title":"Thyroid","id":"ITEM-4","issue":"6","issued":{"date-parts":[["2015"]]},"page":"567-610","title":"Revised American thyroid association guidelines for the management of medullary thyroid carcinoma","type":"article-journal","volume":"25"},"uris":["http://www.mendeley.com/documents/?uuid=aabf44fb-77db-4f18-86eb-08aab8310beb"]},{"id":"ITEM-5","itemData":{"DOI":"10.1089/thy.2015.0673","ISSN":"15579077","PMID":"27400880","abstract":"Background: Multiple endocrine neoplasia type 2A (MEN 2A) is an autosomal dominant syndrome caused by activating germline mutations in the RET (REarranged during Transfection) proto-oncogene. MEN 2A has a strong (&gt;95%) and age-dependent (5-25 years) clinical penetrance of medullary thyroid carcinoma (MTC). Several major studies have analyzed the predictive and prognostic factors for MEN 2A to find indicators that predict the optimal timing of prophylactic thyroidectomy. The aims of this study were to describe all known RET positive MEN 2A patients diagnosed in Norway and to evaluate the clinical course of MTC, as well as its predictive and prognostic factors. Methods: This nationwide retrospective cohort study included data for 65 (14 index and 51 screening patients) out of a total of 67 MEN 2A patients with the RET gene mutation who were diagnosed in Norway since 1974. Data were collected by reviewing patient files. The variables analyzed were genotype, phenotype, preoperative basal calcitonin, age at thyroid surgery, central lymph node dissection and nodal status at primary surgery, number of surgical procedures, and biochemical cure. Of the 65 patients, 60 had undergone thyroid surgery. The median follow-up period was 9.9 years. The patients were divided into pre-RET-and RET-era, which included patients who had thyroid surgery before January 1, 1994, and after, respectively. Results: In index and screening patients, MTC was found, respectively, in 100% and 45% of cases, central lymph node dissection at primary surgery was done for 64% and 52% of patients, and the median total number of surgical procedures was two (range 1-6) and one (range 1-4). At primary surgery, all patients (n = 13) with lymph node metastases had preoperative basal calcitonin levels ≥68 pg/mL, and all patients (n = 17) without central lymph node dissection and preoperative basal calcitonin &lt;40 pg/mL were biochemically cured. Multivariate analysis showed that preoperative basal calcitonin was a significant predictive factor for MTC superior to age at thyroid surgery when analyzing the entire period (p = 0.009) and the RET-era separately (p = 0.021). Prognostic factors for biochemical cure were preoperative basal calcitonin, central lymph node dissection, and nodal status at primary surgery (p = 0.037, p = 0.002, and p = 0.005) when analyzing the entire period, but only nodal status at primary surgery when the RET-era was considered separately (p = 0.006). Conclusions: Preoperative…","author":[{"dropping-particle":"","family":"Opsahl","given":"Else Marie","non-dropping-particle":"","parse-names":false,"suffix":""},{"dropping-particle":"","family":"Brauckhoff","given":"Michael","non-dropping-particle":"","parse-names":false,"suffix":""},{"dropping-particle":"","family":"Schlichting","given":"Ellen","non-dropping-particle":"","parse-names":false,"suffix":""},{"dropping-particle":"","family":"Helset","given":"Kristin","non-dropping-particle":"","parse-names":false,"suffix":""},{"dropping-particle":"","family":"Svartberg","given":"Johan","non-dropping-particle":"","parse-names":false,"suffix":""},{"dropping-particle":"","family":"Brauckhoff","given":"Katrin","non-dropping-particle":"","parse-names":false,"suffix":""},{"dropping-particle":"","family":"Mæhle","given":"Lovise","non-dropping-particle":"","parse-names":false,"suffix":""},{"dropping-particle":"","family":"Engebretsen","given":"Lars Fredrik","non-dropping-particle":"","parse-names":false,"suffix":""},{"dropping-particle":"","family":"Sigstad","given":"Eva","non-dropping-particle":"","parse-names":false,"suffix":""},{"dropping-particle":"","family":"Grøholt","given":"Krystyna K.","non-dropping-particle":"","parse-names":false,"suffix":""},{"dropping-particle":"","family":"Akslen","given":"Lars Andreas","non-dropping-particle":"","parse-names":false,"suffix":""},{"dropping-particle":"","family":"Jørgensen","given":"Lars Hilmar","non-dropping-particle":"","parse-names":false,"suffix":""},{"dropping-particle":"","family":"Varhaug","given":"Jan Erik","non-dropping-particle":"","parse-names":false,"suffix":""},{"dropping-particle":"","family":"Bjøro","given":"Trine","non-dropping-particle":"","parse-names":false,"suffix":""}],"container-title":"Thyroid","id":"ITEM-5","issued":{"date-parts":[["2016"]]},"title":"A Nationwide Study of Multiple Endocrine Neoplasia Type 2A in Norway: Predictive and Prognostic Factors for the Clinical Course of Medullary Thyroid Carcinoma","type":"paper-conference"},"uris":["http://www.mendeley.com/documents/?uuid=89ece5a3-9f90-433f-b1c8-3b24bc5cd705"]}],"mendeley":{"formattedCitation":"[12,64,65,69,74]","plainTextFormattedCitation":"[12,64,65,69,74]","previouslyFormattedCitation":"[12,63,64,68,73]"},"properties":{"noteIndex":0},"schema":"https://github.com/citation-style-language/schema/raw/master/csl-citation.json"}</w:instrText>
      </w:r>
      <w:r w:rsidR="00973D89" w:rsidRPr="00BF5B66">
        <w:rPr>
          <w:rFonts w:ascii="Arial" w:eastAsia="Times New Roman" w:hAnsi="Arial" w:cs="Arial"/>
          <w:bCs/>
          <w:color w:val="000000" w:themeColor="text1"/>
          <w:bdr w:val="none" w:sz="0" w:space="0" w:color="auto" w:frame="1"/>
          <w:lang w:val="en-US" w:eastAsia="nl-NL"/>
        </w:rPr>
        <w:fldChar w:fldCharType="separate"/>
      </w:r>
      <w:r w:rsidR="0087289D">
        <w:rPr>
          <w:rFonts w:ascii="Arial" w:eastAsia="Times New Roman" w:hAnsi="Arial" w:cs="Arial"/>
          <w:bCs/>
          <w:noProof/>
          <w:color w:val="000000" w:themeColor="text1"/>
          <w:bdr w:val="none" w:sz="0" w:space="0" w:color="auto" w:frame="1"/>
          <w:lang w:val="en-US" w:eastAsia="nl-NL"/>
        </w:rPr>
        <w:t>(</w:t>
      </w:r>
      <w:r w:rsidR="001B48C2" w:rsidRPr="00BF5B66">
        <w:rPr>
          <w:rFonts w:ascii="Arial" w:eastAsia="Times New Roman" w:hAnsi="Arial" w:cs="Arial"/>
          <w:bCs/>
          <w:noProof/>
          <w:color w:val="000000" w:themeColor="text1"/>
          <w:bdr w:val="none" w:sz="0" w:space="0" w:color="auto" w:frame="1"/>
          <w:lang w:val="en-US" w:eastAsia="nl-NL"/>
        </w:rPr>
        <w:t>12,64,65,69,74</w:t>
      </w:r>
      <w:r w:rsidR="0087289D">
        <w:rPr>
          <w:rFonts w:ascii="Arial" w:eastAsia="Times New Roman" w:hAnsi="Arial" w:cs="Arial"/>
          <w:bCs/>
          <w:noProof/>
          <w:color w:val="000000" w:themeColor="text1"/>
          <w:bdr w:val="none" w:sz="0" w:space="0" w:color="auto" w:frame="1"/>
          <w:lang w:val="en-US" w:eastAsia="nl-NL"/>
        </w:rPr>
        <w:t>)</w:t>
      </w:r>
      <w:r w:rsidR="00973D89" w:rsidRPr="00BF5B66">
        <w:rPr>
          <w:rFonts w:ascii="Arial" w:eastAsia="Times New Roman" w:hAnsi="Arial" w:cs="Arial"/>
          <w:bCs/>
          <w:color w:val="000000" w:themeColor="text1"/>
          <w:bdr w:val="none" w:sz="0" w:space="0" w:color="auto" w:frame="1"/>
          <w:lang w:val="en-US" w:eastAsia="nl-NL"/>
        </w:rPr>
        <w:fldChar w:fldCharType="end"/>
      </w:r>
      <w:r w:rsidR="00ED159E" w:rsidRPr="00BF5B66">
        <w:rPr>
          <w:rFonts w:ascii="Arial" w:eastAsia="Times New Roman" w:hAnsi="Arial" w:cs="Arial"/>
          <w:bCs/>
          <w:color w:val="000000" w:themeColor="text1"/>
          <w:bdr w:val="none" w:sz="0" w:space="0" w:color="auto" w:frame="1"/>
          <w:lang w:val="en-US" w:eastAsia="nl-NL"/>
        </w:rPr>
        <w:t>.</w:t>
      </w:r>
      <w:r w:rsidR="00E434CD" w:rsidRPr="00BF5B66">
        <w:rPr>
          <w:rFonts w:ascii="Arial" w:eastAsia="Times New Roman" w:hAnsi="Arial" w:cs="Arial"/>
          <w:bCs/>
          <w:color w:val="000000" w:themeColor="text1"/>
          <w:bdr w:val="none" w:sz="0" w:space="0" w:color="auto" w:frame="1"/>
          <w:lang w:val="en-US" w:eastAsia="nl-NL"/>
        </w:rPr>
        <w:t xml:space="preserve"> </w:t>
      </w:r>
      <w:r w:rsidR="00973D89" w:rsidRPr="00BF5B66">
        <w:rPr>
          <w:rFonts w:ascii="Arial" w:eastAsia="Times New Roman" w:hAnsi="Arial" w:cs="Arial"/>
          <w:bCs/>
          <w:color w:val="000000" w:themeColor="text1"/>
          <w:bdr w:val="none" w:sz="0" w:space="0" w:color="auto" w:frame="1"/>
          <w:lang w:val="en-US" w:eastAsia="nl-NL"/>
        </w:rPr>
        <w:t xml:space="preserve">Since calcitonin is a marker for </w:t>
      </w:r>
      <w:r w:rsidR="003971E5" w:rsidRPr="00BF5B66">
        <w:rPr>
          <w:rFonts w:ascii="Arial" w:eastAsia="Times New Roman" w:hAnsi="Arial" w:cs="Arial"/>
          <w:bCs/>
          <w:color w:val="000000" w:themeColor="text1"/>
          <w:bdr w:val="none" w:sz="0" w:space="0" w:color="auto" w:frame="1"/>
          <w:lang w:val="en-US" w:eastAsia="nl-NL"/>
        </w:rPr>
        <w:t>tumor volume,</w:t>
      </w:r>
      <w:r w:rsidR="00424E69" w:rsidRPr="00BF5B66">
        <w:rPr>
          <w:rFonts w:ascii="Arial" w:eastAsia="Times New Roman" w:hAnsi="Arial" w:cs="Arial"/>
          <w:bCs/>
          <w:color w:val="000000" w:themeColor="text1"/>
          <w:bdr w:val="none" w:sz="0" w:space="0" w:color="auto" w:frame="1"/>
          <w:lang w:val="en-US" w:eastAsia="nl-NL"/>
        </w:rPr>
        <w:t xml:space="preserve"> pre</w:t>
      </w:r>
      <w:r w:rsidR="005F4AF0" w:rsidRPr="00BF5B66">
        <w:rPr>
          <w:rFonts w:ascii="Arial" w:eastAsia="Times New Roman" w:hAnsi="Arial" w:cs="Arial"/>
          <w:bCs/>
          <w:color w:val="000000" w:themeColor="text1"/>
          <w:bdr w:val="none" w:sz="0" w:space="0" w:color="auto" w:frame="1"/>
          <w:lang w:val="en-US" w:eastAsia="nl-NL"/>
        </w:rPr>
        <w:t>-</w:t>
      </w:r>
      <w:r w:rsidR="00424E69" w:rsidRPr="00BF5B66">
        <w:rPr>
          <w:rFonts w:ascii="Arial" w:eastAsia="Times New Roman" w:hAnsi="Arial" w:cs="Arial"/>
          <w:bCs/>
          <w:color w:val="000000" w:themeColor="text1"/>
          <w:bdr w:val="none" w:sz="0" w:space="0" w:color="auto" w:frame="1"/>
          <w:lang w:val="en-US" w:eastAsia="nl-NL"/>
        </w:rPr>
        <w:t xml:space="preserve"> and post-operative calcitonin</w:t>
      </w:r>
      <w:r w:rsidR="00973D89" w:rsidRPr="00BF5B66">
        <w:rPr>
          <w:rFonts w:ascii="Arial" w:eastAsia="Times New Roman" w:hAnsi="Arial" w:cs="Arial"/>
          <w:bCs/>
          <w:color w:val="000000" w:themeColor="text1"/>
          <w:bdr w:val="none" w:sz="0" w:space="0" w:color="auto" w:frame="1"/>
          <w:lang w:val="en-US" w:eastAsia="nl-NL"/>
        </w:rPr>
        <w:t xml:space="preserve"> correlat</w:t>
      </w:r>
      <w:r w:rsidR="00424E69" w:rsidRPr="00BF5B66">
        <w:rPr>
          <w:rFonts w:ascii="Arial" w:eastAsia="Times New Roman" w:hAnsi="Arial" w:cs="Arial"/>
          <w:bCs/>
          <w:color w:val="000000" w:themeColor="text1"/>
          <w:bdr w:val="none" w:sz="0" w:space="0" w:color="auto" w:frame="1"/>
          <w:lang w:val="en-US" w:eastAsia="nl-NL"/>
        </w:rPr>
        <w:t>e</w:t>
      </w:r>
      <w:r w:rsidR="00973D89" w:rsidRPr="00BF5B66">
        <w:rPr>
          <w:rFonts w:ascii="Arial" w:eastAsia="Times New Roman" w:hAnsi="Arial" w:cs="Arial"/>
          <w:bCs/>
          <w:color w:val="000000" w:themeColor="text1"/>
          <w:bdr w:val="none" w:sz="0" w:space="0" w:color="auto" w:frame="1"/>
          <w:lang w:val="en-US" w:eastAsia="nl-NL"/>
        </w:rPr>
        <w:t xml:space="preserve"> with the extend of disease.</w:t>
      </w:r>
      <w:r w:rsidR="00AF4F27" w:rsidRPr="00BF5B66">
        <w:rPr>
          <w:rFonts w:ascii="Arial" w:eastAsia="Times New Roman" w:hAnsi="Arial" w:cs="Arial"/>
          <w:bCs/>
          <w:color w:val="000000" w:themeColor="text1"/>
          <w:bdr w:val="none" w:sz="0" w:space="0" w:color="auto" w:frame="1"/>
          <w:lang w:val="en-US" w:eastAsia="nl-NL"/>
        </w:rPr>
        <w:t xml:space="preserve"> </w:t>
      </w:r>
      <w:r w:rsidR="00AF4F27" w:rsidRPr="00BF5B66">
        <w:rPr>
          <w:rFonts w:ascii="Arial" w:eastAsia="Times New Roman" w:hAnsi="Arial" w:cs="Arial"/>
          <w:color w:val="000000" w:themeColor="text1"/>
          <w:lang w:val="en-US" w:eastAsia="nl-NL"/>
        </w:rPr>
        <w:t>A fairly standard post-operative follow up regimen to detect recurrent MTC includes physical examination, neck ultrasound, and measurement of serum calcitonin and carcinoembryonic antigen (CEA) levels every 6-12 months, depending on the initial postoperative findings</w:t>
      </w:r>
      <w:r w:rsidR="00C47808" w:rsidRPr="00BF5B66">
        <w:rPr>
          <w:rFonts w:ascii="Arial" w:eastAsia="Times New Roman" w:hAnsi="Arial" w:cs="Arial"/>
          <w:color w:val="000000" w:themeColor="text1"/>
          <w:lang w:val="en-US" w:eastAsia="nl-NL"/>
        </w:rPr>
        <w:t xml:space="preserve"> </w:t>
      </w:r>
      <w:r w:rsidR="00AF4F27" w:rsidRPr="00BF5B66">
        <w:rPr>
          <w:rFonts w:ascii="Arial" w:eastAsia="Times New Roman" w:hAnsi="Arial" w:cs="Arial"/>
          <w:color w:val="000000" w:themeColor="text1"/>
          <w:lang w:val="en-US" w:eastAsia="nl-NL"/>
        </w:rPr>
        <w:fldChar w:fldCharType="begin" w:fldLock="1"/>
      </w:r>
      <w:r w:rsidR="00027E27" w:rsidRPr="00BF5B66">
        <w:rPr>
          <w:rFonts w:ascii="Arial" w:eastAsia="Times New Roman" w:hAnsi="Arial" w:cs="Arial"/>
          <w:color w:val="000000" w:themeColor="text1"/>
          <w:lang w:val="en-US" w:eastAsia="nl-NL"/>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00AF4F27" w:rsidRPr="00BF5B66">
        <w:rPr>
          <w:rFonts w:ascii="Arial" w:eastAsia="Times New Roman" w:hAnsi="Arial" w:cs="Arial"/>
          <w:color w:val="000000" w:themeColor="text1"/>
          <w:lang w:val="en-US" w:eastAsia="nl-NL"/>
        </w:rPr>
        <w:fldChar w:fldCharType="separate"/>
      </w:r>
      <w:r w:rsidR="0087289D">
        <w:rPr>
          <w:rFonts w:ascii="Arial" w:eastAsia="Times New Roman" w:hAnsi="Arial" w:cs="Arial"/>
          <w:noProof/>
          <w:color w:val="000000" w:themeColor="text1"/>
          <w:lang w:val="en-US" w:eastAsia="nl-NL"/>
        </w:rPr>
        <w:t>(</w:t>
      </w:r>
      <w:r w:rsidR="00EC3BEB" w:rsidRPr="00BF5B66">
        <w:rPr>
          <w:rFonts w:ascii="Arial" w:eastAsia="Times New Roman" w:hAnsi="Arial" w:cs="Arial"/>
          <w:noProof/>
          <w:color w:val="000000" w:themeColor="text1"/>
          <w:lang w:val="en-US" w:eastAsia="nl-NL"/>
        </w:rPr>
        <w:t>12</w:t>
      </w:r>
      <w:r w:rsidR="0087289D">
        <w:rPr>
          <w:rFonts w:ascii="Arial" w:eastAsia="Times New Roman" w:hAnsi="Arial" w:cs="Arial"/>
          <w:noProof/>
          <w:color w:val="000000" w:themeColor="text1"/>
          <w:lang w:val="en-US" w:eastAsia="nl-NL"/>
        </w:rPr>
        <w:t>)</w:t>
      </w:r>
      <w:r w:rsidR="00AF4F27" w:rsidRPr="00BF5B66">
        <w:rPr>
          <w:rFonts w:ascii="Arial" w:eastAsia="Times New Roman" w:hAnsi="Arial" w:cs="Arial"/>
          <w:color w:val="000000" w:themeColor="text1"/>
          <w:lang w:val="en-US" w:eastAsia="nl-NL"/>
        </w:rPr>
        <w:fldChar w:fldCharType="end"/>
      </w:r>
      <w:r w:rsidR="00AF4F27" w:rsidRPr="00BF5B66">
        <w:rPr>
          <w:rFonts w:ascii="Arial" w:eastAsia="Times New Roman" w:hAnsi="Arial" w:cs="Arial"/>
          <w:color w:val="000000" w:themeColor="text1"/>
          <w:lang w:val="en-US" w:eastAsia="nl-NL"/>
        </w:rPr>
        <w:t xml:space="preserve">. </w:t>
      </w:r>
      <w:r w:rsidR="00424E69" w:rsidRPr="00BF5B66">
        <w:rPr>
          <w:rFonts w:ascii="Arial" w:eastAsia="Times New Roman" w:hAnsi="Arial" w:cs="Arial"/>
          <w:bCs/>
          <w:color w:val="000000" w:themeColor="text1"/>
          <w:bdr w:val="none" w:sz="0" w:space="0" w:color="auto" w:frame="1"/>
          <w:lang w:val="en-US" w:eastAsia="nl-NL"/>
        </w:rPr>
        <w:t>Post-operative</w:t>
      </w:r>
      <w:r w:rsidR="00973D89" w:rsidRPr="00BF5B66">
        <w:rPr>
          <w:rFonts w:ascii="Arial" w:eastAsia="Times New Roman" w:hAnsi="Arial" w:cs="Arial"/>
          <w:bCs/>
          <w:color w:val="000000" w:themeColor="text1"/>
          <w:bdr w:val="none" w:sz="0" w:space="0" w:color="auto" w:frame="1"/>
          <w:lang w:val="en-US" w:eastAsia="nl-NL"/>
        </w:rPr>
        <w:t xml:space="preserve"> </w:t>
      </w:r>
      <w:r w:rsidR="00424E69" w:rsidRPr="00BF5B66">
        <w:rPr>
          <w:rFonts w:ascii="Arial" w:eastAsia="Times New Roman" w:hAnsi="Arial" w:cs="Arial"/>
          <w:bCs/>
          <w:color w:val="000000" w:themeColor="text1"/>
          <w:bdr w:val="none" w:sz="0" w:space="0" w:color="auto" w:frame="1"/>
          <w:lang w:val="en-US" w:eastAsia="nl-NL"/>
        </w:rPr>
        <w:t>calcitonin should be measured 3 months after surgery</w:t>
      </w:r>
      <w:r w:rsidR="005F4AF0" w:rsidRPr="00BF5B66">
        <w:rPr>
          <w:rFonts w:ascii="Arial" w:eastAsia="Times New Roman" w:hAnsi="Arial" w:cs="Arial"/>
          <w:bCs/>
          <w:color w:val="000000" w:themeColor="text1"/>
          <w:bdr w:val="none" w:sz="0" w:space="0" w:color="auto" w:frame="1"/>
          <w:lang w:val="en-US" w:eastAsia="nl-NL"/>
        </w:rPr>
        <w:t xml:space="preserve"> and</w:t>
      </w:r>
      <w:r w:rsidR="00AF4F27" w:rsidRPr="00BF5B66">
        <w:rPr>
          <w:rFonts w:ascii="Arial" w:hAnsi="Arial" w:cs="Arial"/>
          <w:color w:val="000000" w:themeColor="text1"/>
          <w:lang w:val="en-US"/>
        </w:rPr>
        <w:t xml:space="preserve"> undetectable following complete removal of thyroid tissue</w:t>
      </w:r>
      <w:r w:rsidR="00C47808" w:rsidRPr="00BF5B66">
        <w:rPr>
          <w:rFonts w:ascii="Arial" w:hAnsi="Arial" w:cs="Arial"/>
          <w:color w:val="000000" w:themeColor="text1"/>
          <w:lang w:val="en-US"/>
        </w:rPr>
        <w:t xml:space="preserve"> </w:t>
      </w:r>
      <w:r w:rsidR="0084070F" w:rsidRPr="00BF5B66">
        <w:rPr>
          <w:rFonts w:ascii="Arial" w:hAnsi="Arial" w:cs="Arial"/>
          <w:color w:val="000000" w:themeColor="text1"/>
          <w:lang w:val="en-US"/>
        </w:rPr>
        <w:fldChar w:fldCharType="begin" w:fldLock="1"/>
      </w:r>
      <w:r w:rsidR="001B48C2" w:rsidRPr="00BF5B66">
        <w:rPr>
          <w:rFonts w:ascii="Arial" w:hAnsi="Arial" w:cs="Arial"/>
          <w:color w:val="000000" w:themeColor="text1"/>
          <w:lang w:val="en-US"/>
        </w:rPr>
        <w:instrText>ADDIN CSL_CITATION {"citationItems":[{"id":"ITEM-1","itemData":{"DOI":"10.1210/jc.85.5.1890","ISSN":"0021972X","PMID":"10843170","abstract":"Calcitonin (CT) is an important tumor marker for medullary thyroid carcinoma (MTC). Recent CT assays chiefly recognize the monomeric form of CT (mCT). It was the objective of this study to examine the consequences of the higher specificity of the assay for interpretation of the postoperative CT values in MTC patients. The postoperative mCT concentration was measured in 214 patients with differentiated thyroid carcinoma (MTC excepted; non-MTC patients) to determine a reference range of mCT in totally thyroidectomized patients. Monomeric CT was also determined with a two-site chemiluminescence immunoassay (Nichols) in 94 healthy subjects and in 68 MTC patients. The mCT concentrations were below the detection limit in all examined completely thyroidectomized non-MTC patients. Basal and stimulated mCT values were also below the detection limit in 32 of the 68 MTC patients. The biochemical and imaging diagnosis of the latter patients did not give any indication of tumor recurrence. We conclude that completely thyroidectomized patients with non-MTC do not show any measurable mCT concentrations. In comparison with an unspecific CT-RIA, the more specific mCT determination by immunoluminometric assay permits a more precise differentiation between postoperative normal and pathological values and an earlier diagnosis of recurrent MTC.","author":[{"dropping-particle":"","family":"Engelbach","given":"M.","non-dropping-particle":"","parse-names":false,"suffix":""},{"dropping-particle":"","family":"Görges","given":"R.","non-dropping-particle":"","parse-names":false,"suffix":""},{"dropping-particle":"","family":"Forst","given":"T.","non-dropping-particle":"","parse-names":false,"suffix":""},{"dropping-particle":"","family":"Pfützner","given":"A.","non-dropping-particle":"","parse-names":false,"suffix":""},{"dropping-particle":"","family":"Dawood","given":"R.","non-dropping-particle":"","parse-names":false,"suffix":""},{"dropping-particle":"","family":"Heerdt","given":"S.","non-dropping-particle":"","parse-names":false,"suffix":""},{"dropping-particle":"","family":"Kunt","given":"T.","non-dropping-particle":"","parse-names":false,"suffix":""},{"dropping-particle":"","family":"Bockisch","given":"A.","non-dropping-particle":"","parse-names":false,"suffix":""},{"dropping-particle":"","family":"Beyer","given":"J.","non-dropping-particle":"","parse-names":false,"suffix":""}],"container-title":"Journal of Clinical Endocrinology and Metabolism","id":"ITEM-1","issued":{"date-parts":[["2000"]]},"title":"Improved diagnostic methods in the follow-up of medullary thyroid carcinoma by highly specific calcitonin measurements","type":"article-journal"},"uris":["http://www.mendeley.com/documents/?uuid=befae6e9-dd4d-4ec4-beba-61e3f0da55a4"]}],"mendeley":{"formattedCitation":"[75]","plainTextFormattedCitation":"[75]","previouslyFormattedCitation":"[74]"},"properties":{"noteIndex":0},"schema":"https://github.com/citation-style-language/schema/raw/master/csl-citation.json"}</w:instrText>
      </w:r>
      <w:r w:rsidR="0084070F" w:rsidRPr="00BF5B66">
        <w:rPr>
          <w:rFonts w:ascii="Arial" w:hAnsi="Arial" w:cs="Arial"/>
          <w:color w:val="000000" w:themeColor="text1"/>
          <w:lang w:val="en-US"/>
        </w:rPr>
        <w:fldChar w:fldCharType="separate"/>
      </w:r>
      <w:r w:rsidR="0087289D">
        <w:rPr>
          <w:rFonts w:ascii="Arial" w:hAnsi="Arial" w:cs="Arial"/>
          <w:noProof/>
          <w:color w:val="000000" w:themeColor="text1"/>
          <w:lang w:val="en-US"/>
        </w:rPr>
        <w:t>(</w:t>
      </w:r>
      <w:r w:rsidR="001B48C2" w:rsidRPr="00BF5B66">
        <w:rPr>
          <w:rFonts w:ascii="Arial" w:hAnsi="Arial" w:cs="Arial"/>
          <w:noProof/>
          <w:color w:val="000000" w:themeColor="text1"/>
          <w:lang w:val="en-US"/>
        </w:rPr>
        <w:t>75</w:t>
      </w:r>
      <w:r w:rsidR="0087289D">
        <w:rPr>
          <w:rFonts w:ascii="Arial" w:hAnsi="Arial" w:cs="Arial"/>
          <w:noProof/>
          <w:color w:val="000000" w:themeColor="text1"/>
          <w:lang w:val="en-US"/>
        </w:rPr>
        <w:t>)</w:t>
      </w:r>
      <w:r w:rsidR="0084070F" w:rsidRPr="00BF5B66">
        <w:rPr>
          <w:rFonts w:ascii="Arial" w:hAnsi="Arial" w:cs="Arial"/>
          <w:color w:val="000000" w:themeColor="text1"/>
          <w:lang w:val="en-US"/>
        </w:rPr>
        <w:fldChar w:fldCharType="end"/>
      </w:r>
      <w:r w:rsidR="00AF4F27" w:rsidRPr="00BF5B66">
        <w:rPr>
          <w:rFonts w:ascii="Arial" w:hAnsi="Arial" w:cs="Arial"/>
          <w:color w:val="000000" w:themeColor="text1"/>
          <w:lang w:val="en-US"/>
        </w:rPr>
        <w:t>.</w:t>
      </w:r>
      <w:r w:rsidR="00424E69" w:rsidRPr="00BF5B66">
        <w:rPr>
          <w:rFonts w:ascii="Arial" w:eastAsia="Times New Roman" w:hAnsi="Arial" w:cs="Arial"/>
          <w:bCs/>
          <w:color w:val="000000" w:themeColor="text1"/>
          <w:bdr w:val="none" w:sz="0" w:space="0" w:color="auto" w:frame="1"/>
          <w:lang w:val="en-US" w:eastAsia="nl-NL"/>
        </w:rPr>
        <w:t xml:space="preserve"> </w:t>
      </w:r>
    </w:p>
    <w:p w14:paraId="3FC016A1" w14:textId="77777777" w:rsidR="00612626" w:rsidRDefault="00612626" w:rsidP="00BF5B66">
      <w:pPr>
        <w:autoSpaceDE w:val="0"/>
        <w:autoSpaceDN w:val="0"/>
        <w:adjustRightInd w:val="0"/>
        <w:spacing w:after="0" w:line="276" w:lineRule="auto"/>
        <w:rPr>
          <w:rFonts w:ascii="Arial" w:eastAsia="Times New Roman" w:hAnsi="Arial" w:cs="Arial"/>
          <w:color w:val="000000" w:themeColor="text1"/>
          <w:lang w:val="en-US" w:eastAsia="nl-NL"/>
        </w:rPr>
      </w:pPr>
    </w:p>
    <w:p w14:paraId="0431ADF4" w14:textId="09FCBBDF" w:rsidR="005F4AF0" w:rsidRPr="00BF5B66" w:rsidRDefault="00424E69" w:rsidP="00BF5B66">
      <w:pPr>
        <w:autoSpaceDE w:val="0"/>
        <w:autoSpaceDN w:val="0"/>
        <w:adjustRightInd w:val="0"/>
        <w:spacing w:after="0" w:line="276" w:lineRule="auto"/>
        <w:rPr>
          <w:rFonts w:ascii="Arial" w:eastAsia="Times New Roman" w:hAnsi="Arial" w:cs="Arial"/>
          <w:color w:val="000000" w:themeColor="text1"/>
          <w:lang w:val="en-US" w:eastAsia="nl-NL"/>
        </w:rPr>
      </w:pPr>
      <w:r w:rsidRPr="00BF5B66">
        <w:rPr>
          <w:rFonts w:ascii="Arial" w:eastAsia="Times New Roman" w:hAnsi="Arial" w:cs="Arial"/>
          <w:color w:val="000000" w:themeColor="text1"/>
          <w:lang w:val="en-US" w:eastAsia="nl-NL"/>
        </w:rPr>
        <w:t>In patients with undetec</w:t>
      </w:r>
      <w:r w:rsidR="00AF4F27" w:rsidRPr="00BF5B66">
        <w:rPr>
          <w:rFonts w:ascii="Arial" w:eastAsia="Times New Roman" w:hAnsi="Arial" w:cs="Arial"/>
          <w:color w:val="000000" w:themeColor="text1"/>
          <w:lang w:val="en-US" w:eastAsia="nl-NL"/>
        </w:rPr>
        <w:t>table post-operative calcitonin, surveillance should be repeated after 6 months and then every 12 months if it remains undetectable.</w:t>
      </w:r>
      <w:r w:rsidR="00EE7603" w:rsidRPr="00BF5B66">
        <w:rPr>
          <w:rFonts w:ascii="Arial" w:eastAsia="Times New Roman" w:hAnsi="Arial" w:cs="Arial"/>
          <w:color w:val="000000" w:themeColor="text1"/>
          <w:lang w:val="en-US" w:eastAsia="nl-NL"/>
        </w:rPr>
        <w:t xml:space="preserve"> These patients are considered biochemically cured with 10-year</w:t>
      </w:r>
      <w:r w:rsidR="005F4AF0" w:rsidRPr="00BF5B66">
        <w:rPr>
          <w:rFonts w:ascii="Arial" w:eastAsia="Times New Roman" w:hAnsi="Arial" w:cs="Arial"/>
          <w:color w:val="000000" w:themeColor="text1"/>
          <w:lang w:val="en-US" w:eastAsia="nl-NL"/>
        </w:rPr>
        <w:t xml:space="preserve"> disease specific</w:t>
      </w:r>
      <w:r w:rsidR="00EE7603" w:rsidRPr="00BF5B66">
        <w:rPr>
          <w:rFonts w:ascii="Arial" w:eastAsia="Times New Roman" w:hAnsi="Arial" w:cs="Arial"/>
          <w:color w:val="000000" w:themeColor="text1"/>
          <w:lang w:val="en-US" w:eastAsia="nl-NL"/>
        </w:rPr>
        <w:t xml:space="preserve"> survival rate of 100% </w:t>
      </w:r>
      <w:r w:rsidR="00EE7603"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{"citationItems":[{"id":"ITEM-1","itemData":{"DOI":"10.1210/jc.2011-2046","ISSN":"0021972X","PMID":"22162466","abstract":"Background: Medullary thyroid carcinoma (MTC) is a calcitonin (CT)-producing C-cell tumor. In hereditary cases, a germline RET mutation is found in 98% of families. Because MTC is cured only if intrathyroidal, prophylactic thyroidectomy is recommended in the gene carrier (GC). Aims: The aim was to determine whether thyroidectomy performed when stimulated CT becomes detectable is as safe as prophylactic thyroidectomy and to identify the serum CT cutoff able to distinguish intrathyroidal from extrathyroidal MTC. Patients: Eighty-four GC were prospectively enrolled; 53 of the 84 underwent total thyroidectomy, one refused surgery, and 30 with normal basal and stimulated CT were under surveillance. The follow-up ranged from 2 to 18 yr. Results: GC operated on for elevated stimulated CT included 27 GC with a positive peak CT atthescreening and four cases who be came positive after 4yr. All of them had intrathyroidal MTC and nono demetastases; all were cured after a mean follow-up of 7.5 yr. Among those operated on for detectable basal CT, intrathyroidal tumors were found when CT was below 60 pg/ml, whereas either node metastases or larger tumors were observed when CTwas above 60 pg/ml. No correlation among serum CT, age, and type of RET mutation was observed. Thirty GC were still biochemically negative at the annual control. Conclusions: The time of thyroidectomy in GC with negative CT could be personalized and safely planned when stimulated CT becomes positive, independent of the type of RET mutation and patient's age. In this series, a basal CT below 60 pg/ml was always associated to an intrathyroidal localization of MTC. Copyright © 2012 by The Endocrine Society.","author":[{"dropping-particle":"","family":"Elisei","given":"Rossella","non-dropping-particle":"","parse-names":false,"suffix":""},{"dropping-particle":"","family":"Romei","given":"Cristina","non-dropping-particle":"","parse-names":false,"suffix":""},{"dropping-particle":"","family":"Renzini","given":"Giulia","non-dropping-particle":"","parse-names":false,"suffix":""},{"dropping-particle":"","family":"Bottici","given":"Valeria","non-dropping-particle":"","parse-names":false,"suffix":""},{"dropping-particle":"","family":"Cosci","given":"Barbara","non-dropping-particle":"","parse-names":false,"suffix":""},{"dropping-particle":"","family":"Molinaro","given":"Eleonora","non-dropping-particle":"","parse-names":false,"suffix":""},{"dropping-particle":"","family":"Agate","given":"Laura","non-dropping-particle":"","parse-names":false,"suffix":""},{"dropping-particle":"","family":"Cappagli","given":"Virginia","non-dropping-particle":"","parse-names":false,"suffix":""},{"dropping-particle":"","family":"Miccoli","given":"Paolo","non-dropping-particle":"","parse-names":false,"suffix":""},{"dropping-particle":"","family":"Berti","given":"Piero","non-dropping-particle":"","parse-names":false,"suffix":""},{"dropping-particle":"","family":"Faviana","given":"Pinuccia","non-dropping-particle":"","parse-names":false,"suffix":""},{"dropping-particle":"","family":"Ugolini","given":"Clara","non-dropping-particle":"","parse-names":false,"suffix":""},{"dropping-particle":"","family":"Basolo","given":"Fulvio","non-dropping-particle":"","parse-names":false,"suffix":""},{"dropping-particle":"","family":"Vitti","given":"Paolo","non-dropping-particle":"","parse-names":false,"suffix":""},{"dropping-particle":"","family":"Pinchera","given":"Aldo","non-dropping-particle":"","parse-names":false,"suffix":""}],"container-title":"Journal of Clinical Endocrinology and Metabolism","id":"ITEM-1","issued":{"date-parts":[["2012"]]},"title":"The timing of total thyroidectomy in RET gene mutation carriers could be personalized and safely planned on the basis of serum calcitonin: 18 Years experience at one single center","type":"article-journal"},"uris":["http://www.mendeley.com/documents/?uuid=9e18848d-9e39-453f-ac5c-535af4af0e2d"]}],"mendeley":{"formattedCitation":"[61]","plainTextFormattedCitation":"[61]","previouslyFormattedCitation":"[60]"},"properties":{"noteIndex":0},"schema":"https://github.com/citation-style-language/schema/raw/master/csl-citation.json"}</w:instrText>
      </w:r>
      <w:r w:rsidR="00EE7603"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61</w:t>
      </w:r>
      <w:r w:rsidR="0087289D">
        <w:rPr>
          <w:rFonts w:ascii="Arial" w:hAnsi="Arial" w:cs="Arial"/>
          <w:noProof/>
          <w:lang w:val="en-US"/>
        </w:rPr>
        <w:t>)</w:t>
      </w:r>
      <w:r w:rsidR="00EE7603" w:rsidRPr="00BF5B66">
        <w:rPr>
          <w:rFonts w:ascii="Arial" w:hAnsi="Arial" w:cs="Arial"/>
          <w:lang w:val="en-US"/>
        </w:rPr>
        <w:fldChar w:fldCharType="end"/>
      </w:r>
      <w:r w:rsidR="00EE7603" w:rsidRPr="00BF5B66">
        <w:rPr>
          <w:rFonts w:ascii="Arial" w:eastAsia="Times New Roman" w:hAnsi="Arial" w:cs="Arial"/>
          <w:color w:val="000000" w:themeColor="text1"/>
          <w:lang w:val="en-US" w:eastAsia="nl-NL"/>
        </w:rPr>
        <w:t>.</w:t>
      </w:r>
      <w:r w:rsidR="00AF4F27" w:rsidRPr="00BF5B66">
        <w:rPr>
          <w:rFonts w:ascii="Arial" w:eastAsia="Times New Roman" w:hAnsi="Arial" w:cs="Arial"/>
          <w:color w:val="000000" w:themeColor="text1"/>
          <w:lang w:val="en-US" w:eastAsia="nl-NL"/>
        </w:rPr>
        <w:t xml:space="preserve"> </w:t>
      </w:r>
    </w:p>
    <w:p w14:paraId="75F64154" w14:textId="77777777" w:rsidR="005F4AF0" w:rsidRPr="00BF5B66" w:rsidRDefault="005F4AF0" w:rsidP="00BF5B66">
      <w:pPr>
        <w:autoSpaceDE w:val="0"/>
        <w:autoSpaceDN w:val="0"/>
        <w:adjustRightInd w:val="0"/>
        <w:spacing w:after="0" w:line="276" w:lineRule="auto"/>
        <w:rPr>
          <w:rFonts w:ascii="Arial" w:eastAsia="Times New Roman" w:hAnsi="Arial" w:cs="Arial"/>
          <w:color w:val="000000" w:themeColor="text1"/>
          <w:lang w:val="en-US" w:eastAsia="nl-NL"/>
        </w:rPr>
      </w:pPr>
    </w:p>
    <w:p w14:paraId="2AF12CE3" w14:textId="3F515848" w:rsidR="005F4AF0" w:rsidRPr="00BF5B66" w:rsidRDefault="00AF4F27" w:rsidP="00BF5B66">
      <w:pPr>
        <w:autoSpaceDE w:val="0"/>
        <w:autoSpaceDN w:val="0"/>
        <w:adjustRightInd w:val="0"/>
        <w:spacing w:after="0" w:line="276" w:lineRule="auto"/>
        <w:rPr>
          <w:rFonts w:ascii="Arial" w:eastAsia="Times New Roman" w:hAnsi="Arial" w:cs="Arial"/>
          <w:color w:val="000000" w:themeColor="text1"/>
          <w:lang w:val="en-US" w:eastAsia="nl-NL"/>
        </w:rPr>
      </w:pPr>
      <w:r w:rsidRPr="00BF5B66">
        <w:rPr>
          <w:rFonts w:ascii="Arial" w:eastAsia="Times New Roman" w:hAnsi="Arial" w:cs="Arial"/>
          <w:color w:val="000000" w:themeColor="text1"/>
          <w:lang w:val="en-US" w:eastAsia="nl-NL"/>
        </w:rPr>
        <w:t>In patien</w:t>
      </w:r>
      <w:r w:rsidR="00C47808" w:rsidRPr="00BF5B66">
        <w:rPr>
          <w:rFonts w:ascii="Arial" w:eastAsia="Times New Roman" w:hAnsi="Arial" w:cs="Arial"/>
          <w:color w:val="000000" w:themeColor="text1"/>
          <w:lang w:val="en-US" w:eastAsia="nl-NL"/>
        </w:rPr>
        <w:t>ts with detectable calcitonin &lt;</w:t>
      </w:r>
      <w:r w:rsidRPr="00BF5B66">
        <w:rPr>
          <w:rFonts w:ascii="Arial" w:eastAsia="Times New Roman" w:hAnsi="Arial" w:cs="Arial"/>
          <w:color w:val="000000" w:themeColor="text1"/>
          <w:lang w:val="en-US" w:eastAsia="nl-NL"/>
        </w:rPr>
        <w:t>150 pg/ml, persistent disease is mostly confined to cervical lymph nodes. Calcitonin should be repeated every 6 months in thes</w:t>
      </w:r>
      <w:r w:rsidR="003971E5" w:rsidRPr="00BF5B66">
        <w:rPr>
          <w:rFonts w:ascii="Arial" w:eastAsia="Times New Roman" w:hAnsi="Arial" w:cs="Arial"/>
          <w:color w:val="000000" w:themeColor="text1"/>
          <w:lang w:val="en-US" w:eastAsia="nl-NL"/>
        </w:rPr>
        <w:t xml:space="preserve">e cases together with </w:t>
      </w:r>
      <w:r w:rsidRPr="00BF5B66">
        <w:rPr>
          <w:rFonts w:ascii="Arial" w:eastAsia="Times New Roman" w:hAnsi="Arial" w:cs="Arial"/>
          <w:color w:val="000000" w:themeColor="text1"/>
          <w:lang w:val="en-US" w:eastAsia="nl-NL"/>
        </w:rPr>
        <w:t>ultrasound</w:t>
      </w:r>
      <w:r w:rsidR="003971E5" w:rsidRPr="00BF5B66">
        <w:rPr>
          <w:rFonts w:ascii="Arial" w:eastAsia="Times New Roman" w:hAnsi="Arial" w:cs="Arial"/>
          <w:color w:val="000000" w:themeColor="text1"/>
          <w:lang w:val="en-US" w:eastAsia="nl-NL"/>
        </w:rPr>
        <w:t xml:space="preserve"> of the neck</w:t>
      </w:r>
      <w:r w:rsidRPr="00BF5B66">
        <w:rPr>
          <w:rFonts w:ascii="Arial" w:eastAsia="Times New Roman" w:hAnsi="Arial" w:cs="Arial"/>
          <w:color w:val="000000" w:themeColor="text1"/>
          <w:lang w:val="en-US" w:eastAsia="nl-NL"/>
        </w:rPr>
        <w:t xml:space="preserve"> to detect persistent disease</w:t>
      </w:r>
      <w:r w:rsidR="00C47808" w:rsidRPr="00BF5B66">
        <w:rPr>
          <w:rFonts w:ascii="Arial" w:eastAsia="Times New Roman" w:hAnsi="Arial" w:cs="Arial"/>
          <w:color w:val="000000" w:themeColor="text1"/>
          <w:lang w:val="en-US" w:eastAsia="nl-NL"/>
        </w:rPr>
        <w:t xml:space="preserve"> </w:t>
      </w:r>
      <w:r w:rsidR="0084070F" w:rsidRPr="00BF5B66">
        <w:rPr>
          <w:rFonts w:ascii="Arial" w:eastAsia="Times New Roman" w:hAnsi="Arial" w:cs="Arial"/>
          <w:color w:val="000000" w:themeColor="text1"/>
          <w:lang w:val="en-US" w:eastAsia="nl-NL"/>
        </w:rPr>
        <w:fldChar w:fldCharType="begin" w:fldLock="1"/>
      </w:r>
      <w:r w:rsidR="001B48C2" w:rsidRPr="00BF5B66">
        <w:rPr>
          <w:rFonts w:ascii="Arial" w:eastAsia="Times New Roman" w:hAnsi="Arial" w:cs="Arial"/>
          <w:color w:val="000000" w:themeColor="text1"/>
          <w:lang w:val="en-US" w:eastAsia="nl-NL"/>
        </w:rPr>
        <w:instrText>ADDIN CSL_CITATION {"citationItems":[{"id":"ITEM-1","itemData":{"DOI":"10.1038/sj.bjc.6600930","ISSN":"00070920","PMID":"12771918","abstract":"Imaging-detected relapses are observed in a significant proportion of patients with medullary thyroid carcinoma (MTC) with normal postoperative imaging studies. The aim of this study was to search for prognostic factors of imaging-detected relapse. This retrospective study was performed in 63 consecutive MTC patients with normal postoperative medical imaging. After surgery, the basal calcitonin (CT) level was undetectable in 35 patients and elevated in 28. During follow-up, 18 patients developed a clinical or imaging-detected relapse (29%) in the neck and/or at distant sites: 15 had an elevated postoperative basal CT level and three had an undetectable postoperative basal CT level. At multivariate analysis, the significant parameters predictive of imaging-detected relapse were the postoperative plasma CT level and the tumour extension (pT). The 3- and 5-year relapse-free survival rates were 94 and 90% in patients with an undetectable postoperative basal CT level, and 78 and 61% in patients with a detectable basal CT level (P &lt; 0.05). The 3- and 5-year relapse-free survival rates were 92 and 85% in the pT1-3 patients, and 57 and 46% in the pT4 patients (P &lt; 0.01). These results show that postoperative CT level and tumour extension are critical prognostic factors for the identification of patients at a high risk of relapse. © 2003 Cancer Research UK.","author":[{"dropping-particle":"","family":"Pellegriti","given":"G.","non-dropping-particle":"","parse-names":false,"suffix":""},{"dropping-particle":"","family":"Leboulleux","given":"S.","non-dropping-particle":"","parse-names":false,"suffix":""},{"dropping-particle":"","family":"Baudin","given":"E.","non-dropping-particle":"","parse-names":false,"suffix":""},{"dropping-particle":"","family":"Bellon","given":"N.","non-dropping-particle":"","parse-names":false,"suffix":""},{"dropping-particle":"","family":"Scollo","given":"C.","non-dropping-particle":"","parse-names":false,"suffix":""},{"dropping-particle":"","family":"Travagli","given":"J. P.","non-dropping-particle":"","parse-names":false,"suffix":""},{"dropping-particle":"","family":"Schlumberger","given":"M.","non-dropping-particle":"","parse-names":false,"suffix":""}],"container-title":"British Journal of Cancer","id":"ITEM-1","issued":{"date-parts":[["2003"]]},"title":"Long-term outcome of medullary thyroid carcinoma in patients with normal postoperative medical imaging","type":"article-journal"},"uris":["http://www.mendeley.com/documents/?uuid=286008c9-ea71-4da3-a93c-14ddfb3aa48c"]},{"id":"ITEM-2","itemData":{"DOI":"10.1089/thy.2014.0335","ISSN":"15579077","PMID":"25810047","abstract":"Introduction: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G.","non-dropping-particle":"","parse-names":false,"suffix":""}],"container-title":"Thyroid","id":"ITEM-2","issue":"6","issued":{"date-parts":[["2015"]]},"page":"567-610","title":"Revised American thyroid association guidelines for the management of medullary thyroid carcinoma","type":"article-journal","volume":"25"},"uris":["http://www.mendeley.com/documents/?uuid=aabf44fb-77db-4f18-86eb-08aab8310beb"]}],"mendeley":{"formattedCitation":"[12,76]","plainTextFormattedCitation":"[12,76]","previouslyFormattedCitation":"[12,75]"},"properties":{"noteIndex":0},"schema":"https://github.com/citation-style-language/schema/raw/master/csl-citation.json"}</w:instrText>
      </w:r>
      <w:r w:rsidR="0084070F" w:rsidRPr="00BF5B66">
        <w:rPr>
          <w:rFonts w:ascii="Arial" w:eastAsia="Times New Roman" w:hAnsi="Arial" w:cs="Arial"/>
          <w:color w:val="000000" w:themeColor="text1"/>
          <w:lang w:val="en-US" w:eastAsia="nl-NL"/>
        </w:rPr>
        <w:fldChar w:fldCharType="separate"/>
      </w:r>
      <w:r w:rsidR="0087289D">
        <w:rPr>
          <w:rFonts w:ascii="Arial" w:eastAsia="Times New Roman" w:hAnsi="Arial" w:cs="Arial"/>
          <w:noProof/>
          <w:color w:val="000000" w:themeColor="text1"/>
          <w:lang w:val="en-US" w:eastAsia="nl-NL"/>
        </w:rPr>
        <w:t>(</w:t>
      </w:r>
      <w:r w:rsidR="001B48C2" w:rsidRPr="00BF5B66">
        <w:rPr>
          <w:rFonts w:ascii="Arial" w:eastAsia="Times New Roman" w:hAnsi="Arial" w:cs="Arial"/>
          <w:noProof/>
          <w:color w:val="000000" w:themeColor="text1"/>
          <w:lang w:val="en-US" w:eastAsia="nl-NL"/>
        </w:rPr>
        <w:t>12,76</w:t>
      </w:r>
      <w:r w:rsidR="0087289D">
        <w:rPr>
          <w:rFonts w:ascii="Arial" w:eastAsia="Times New Roman" w:hAnsi="Arial" w:cs="Arial"/>
          <w:noProof/>
          <w:color w:val="000000" w:themeColor="text1"/>
          <w:lang w:val="en-US" w:eastAsia="nl-NL"/>
        </w:rPr>
        <w:t>)</w:t>
      </w:r>
      <w:r w:rsidR="0084070F" w:rsidRPr="00BF5B66">
        <w:rPr>
          <w:rFonts w:ascii="Arial" w:eastAsia="Times New Roman" w:hAnsi="Arial" w:cs="Arial"/>
          <w:color w:val="000000" w:themeColor="text1"/>
          <w:lang w:val="en-US" w:eastAsia="nl-NL"/>
        </w:rPr>
        <w:fldChar w:fldCharType="end"/>
      </w:r>
      <w:r w:rsidRPr="00BF5B66">
        <w:rPr>
          <w:rFonts w:ascii="Arial" w:eastAsia="Times New Roman" w:hAnsi="Arial" w:cs="Arial"/>
          <w:color w:val="000000" w:themeColor="text1"/>
          <w:lang w:val="en-US" w:eastAsia="nl-NL"/>
        </w:rPr>
        <w:t xml:space="preserve">. </w:t>
      </w:r>
      <w:r w:rsidR="0084070F" w:rsidRPr="00BF5B66">
        <w:rPr>
          <w:rFonts w:ascii="Arial" w:eastAsia="Times New Roman" w:hAnsi="Arial" w:cs="Arial"/>
          <w:color w:val="000000" w:themeColor="text1"/>
          <w:lang w:val="en-US" w:eastAsia="nl-NL"/>
        </w:rPr>
        <w:t>Fine-needle aspiration for cytology can be used to confirm recurrence or residual disease.</w:t>
      </w:r>
      <w:r w:rsidR="003971E5" w:rsidRPr="00BF5B66">
        <w:rPr>
          <w:rFonts w:ascii="Arial" w:eastAsia="Times New Roman" w:hAnsi="Arial" w:cs="Arial"/>
          <w:color w:val="000000" w:themeColor="text1"/>
          <w:lang w:val="en-US" w:eastAsia="nl-NL"/>
        </w:rPr>
        <w:t xml:space="preserve"> </w:t>
      </w:r>
    </w:p>
    <w:p w14:paraId="04925D10" w14:textId="77777777" w:rsidR="005F4AF0" w:rsidRPr="00BF5B66" w:rsidRDefault="005F4AF0" w:rsidP="00BF5B66">
      <w:pPr>
        <w:autoSpaceDE w:val="0"/>
        <w:autoSpaceDN w:val="0"/>
        <w:adjustRightInd w:val="0"/>
        <w:spacing w:after="0" w:line="276" w:lineRule="auto"/>
        <w:rPr>
          <w:rFonts w:ascii="Arial" w:eastAsia="Times New Roman" w:hAnsi="Arial" w:cs="Arial"/>
          <w:color w:val="000000" w:themeColor="text1"/>
          <w:lang w:val="en-US" w:eastAsia="nl-NL"/>
        </w:rPr>
      </w:pPr>
    </w:p>
    <w:p w14:paraId="0236832D" w14:textId="15DAD0D5" w:rsidR="0084070F" w:rsidRPr="00BF5B66" w:rsidRDefault="003971E5" w:rsidP="00BF5B66">
      <w:pPr>
        <w:autoSpaceDE w:val="0"/>
        <w:autoSpaceDN w:val="0"/>
        <w:adjustRightInd w:val="0"/>
        <w:spacing w:after="0" w:line="276" w:lineRule="auto"/>
        <w:rPr>
          <w:rFonts w:ascii="Arial" w:eastAsia="Times New Roman" w:hAnsi="Arial" w:cs="Arial"/>
          <w:color w:val="000000" w:themeColor="text1"/>
          <w:lang w:val="en-US" w:eastAsia="nl-NL"/>
        </w:rPr>
      </w:pPr>
      <w:r w:rsidRPr="00BF5B66">
        <w:rPr>
          <w:rFonts w:ascii="Arial" w:eastAsia="Times New Roman" w:hAnsi="Arial" w:cs="Arial"/>
          <w:color w:val="000000" w:themeColor="text1"/>
          <w:lang w:val="en-US" w:eastAsia="nl-NL"/>
        </w:rPr>
        <w:t xml:space="preserve">Post-operative calcitonin </w:t>
      </w:r>
      <w:r w:rsidR="00C50610">
        <w:rPr>
          <w:rFonts w:ascii="Arial" w:eastAsia="Times New Roman" w:hAnsi="Arial" w:cs="Arial"/>
          <w:color w:val="000000" w:themeColor="text1"/>
          <w:lang w:val="en-US" w:eastAsia="nl-NL"/>
        </w:rPr>
        <w:t>&gt;</w:t>
      </w:r>
      <w:r w:rsidRPr="00BF5B66">
        <w:rPr>
          <w:rFonts w:ascii="Arial" w:eastAsia="Times New Roman" w:hAnsi="Arial" w:cs="Arial"/>
          <w:color w:val="000000" w:themeColor="text1"/>
          <w:lang w:val="en-US" w:eastAsia="nl-NL"/>
        </w:rPr>
        <w:t>150</w:t>
      </w:r>
      <w:r w:rsidR="00C47808" w:rsidRPr="00BF5B66">
        <w:rPr>
          <w:rFonts w:ascii="Arial" w:eastAsia="Times New Roman" w:hAnsi="Arial" w:cs="Arial"/>
          <w:color w:val="000000" w:themeColor="text1"/>
          <w:lang w:val="en-US" w:eastAsia="nl-NL"/>
        </w:rPr>
        <w:t xml:space="preserve"> </w:t>
      </w:r>
      <w:r w:rsidRPr="00BF5B66">
        <w:rPr>
          <w:rFonts w:ascii="Arial" w:eastAsia="Times New Roman" w:hAnsi="Arial" w:cs="Arial"/>
          <w:color w:val="000000" w:themeColor="text1"/>
          <w:lang w:val="en-US" w:eastAsia="nl-NL"/>
        </w:rPr>
        <w:t>pg/ml is an indication for evaluation of distant metastasi</w:t>
      </w:r>
      <w:r w:rsidR="00EE7603" w:rsidRPr="00BF5B66">
        <w:rPr>
          <w:rFonts w:ascii="Arial" w:eastAsia="Times New Roman" w:hAnsi="Arial" w:cs="Arial"/>
          <w:color w:val="000000" w:themeColor="text1"/>
          <w:lang w:val="en-US" w:eastAsia="nl-NL"/>
        </w:rPr>
        <w:t>s by imaging procedures (</w:t>
      </w:r>
      <w:r w:rsidRPr="00BF5B66">
        <w:rPr>
          <w:rFonts w:ascii="Arial" w:eastAsia="Times New Roman" w:hAnsi="Arial" w:cs="Arial"/>
          <w:color w:val="000000" w:themeColor="text1"/>
          <w:lang w:val="en-US" w:eastAsia="nl-NL"/>
        </w:rPr>
        <w:t>CT or MRI) with focus on the lungs, liver and axial skeleton.</w:t>
      </w:r>
      <w:r w:rsidR="00B23266" w:rsidRPr="00BF5B66">
        <w:rPr>
          <w:rFonts w:ascii="Arial" w:eastAsia="Times New Roman" w:hAnsi="Arial" w:cs="Arial"/>
          <w:color w:val="000000" w:themeColor="text1"/>
          <w:lang w:val="en-US" w:eastAsia="nl-NL"/>
        </w:rPr>
        <w:t xml:space="preserve"> </w:t>
      </w:r>
      <w:r w:rsidR="009467AB" w:rsidRPr="00BF5B66">
        <w:rPr>
          <w:rFonts w:ascii="Arial" w:eastAsia="Times New Roman" w:hAnsi="Arial" w:cs="Arial"/>
          <w:color w:val="000000" w:themeColor="text1"/>
          <w:lang w:val="en-US" w:eastAsia="nl-NL"/>
        </w:rPr>
        <w:t>The clinical utility of</w:t>
      </w:r>
      <w:r w:rsidR="00C47808" w:rsidRPr="00BF5B66">
        <w:rPr>
          <w:rFonts w:ascii="Arial" w:eastAsia="Times New Roman" w:hAnsi="Arial" w:cs="Arial"/>
          <w:color w:val="000000" w:themeColor="text1"/>
          <w:lang w:val="en-US" w:eastAsia="nl-NL"/>
        </w:rPr>
        <w:t xml:space="preserve"> PET/</w:t>
      </w:r>
      <w:r w:rsidR="00EE7603" w:rsidRPr="00BF5B66">
        <w:rPr>
          <w:rFonts w:ascii="Arial" w:eastAsia="Times New Roman" w:hAnsi="Arial" w:cs="Arial"/>
          <w:color w:val="000000" w:themeColor="text1"/>
          <w:lang w:val="en-US" w:eastAsia="nl-NL"/>
        </w:rPr>
        <w:t>CT</w:t>
      </w:r>
      <w:r w:rsidR="009467AB" w:rsidRPr="00BF5B66">
        <w:rPr>
          <w:rFonts w:ascii="Arial" w:eastAsia="Times New Roman" w:hAnsi="Arial" w:cs="Arial"/>
          <w:color w:val="000000" w:themeColor="text1"/>
          <w:lang w:val="en-US" w:eastAsia="nl-NL"/>
        </w:rPr>
        <w:t xml:space="preserve"> with various radiopharmaceutical tracers in MTC</w:t>
      </w:r>
      <w:r w:rsidR="00EE7603" w:rsidRPr="00BF5B66">
        <w:rPr>
          <w:rFonts w:ascii="Arial" w:eastAsia="Times New Roman" w:hAnsi="Arial" w:cs="Arial"/>
          <w:color w:val="000000" w:themeColor="text1"/>
          <w:lang w:val="en-US" w:eastAsia="nl-NL"/>
        </w:rPr>
        <w:t xml:space="preserve"> is limited</w:t>
      </w:r>
      <w:r w:rsidR="00FD7D13">
        <w:rPr>
          <w:rFonts w:ascii="Arial" w:eastAsia="Times New Roman" w:hAnsi="Arial" w:cs="Arial"/>
          <w:color w:val="000000" w:themeColor="text1"/>
          <w:lang w:val="en-US" w:eastAsia="nl-NL"/>
        </w:rPr>
        <w:t xml:space="preserve"> </w:t>
      </w:r>
      <w:r w:rsidR="009467AB" w:rsidRPr="00BF5B66">
        <w:rPr>
          <w:rFonts w:ascii="Arial" w:eastAsia="Times New Roman" w:hAnsi="Arial" w:cs="Arial"/>
          <w:color w:val="000000" w:themeColor="text1"/>
          <w:lang w:val="en-US" w:eastAsia="nl-NL"/>
        </w:rPr>
        <w:fldChar w:fldCharType="begin" w:fldLock="1"/>
      </w:r>
      <w:r w:rsidR="001B48C2" w:rsidRPr="00BF5B66">
        <w:rPr>
          <w:rFonts w:ascii="Arial" w:eastAsia="Times New Roman" w:hAnsi="Arial" w:cs="Arial"/>
          <w:color w:val="000000" w:themeColor="text1"/>
          <w:lang w:val="en-US" w:eastAsia="nl-NL"/>
        </w:rPr>
        <w:instrText>ADDIN CSL_CITATION {"citationItems":[{"id":"ITEM-1","itemData":{"DOI":"10.1007/s00259-019-04458-6","ISSN":"16197089","PMID":"31482429","abstract":"Background: Medullary thyroid carcinoma (MTC) is a malignant tumour derived from the para-follicular thyroid C cells. It may occur in sporadic or hereditary forms and surgery represent the primary cure. Methods: Ultrasound examination and, in selected cases, cross-sectional anatomic imaging procedures, are adopted to stage the disease before primary surgery while different anatomic/morphologic and functional/molecular imaging procedures can be adopted in detecting persistent/recurrent disease. Positron emitting radiopharmaceuticals including fluorine-18 fluorodeoxyglucose (18F-FDG), fluorine-18 dihydroxyphenylalanine (18F-FDOPA) and somatostatin analogues labelled with gallium-68 (68Ga-SSA) tracks different metabolic pathways or receptor expression/functioning, and proved to be useful in detecting MTC recurrences/metastasis. Conclusions: This practice guideline from the Thyroid Committee of the European Association of Nuclear Medicine (EANM), with involvement of external experts, provides recommendations based on updated literature’s evidences. The purpose of this practice guideline is to assist imaging specialists and clinicians in recommending, performing and interpreting the results of PET/CT with various radiopharmaceuticals in patients with MTC.","author":[{"dropping-particle":"","family":"Giovanella","given":"Luca","non-dropping-particle":"","parse-names":false,"suffix":""},{"dropping-particle":"","family":"Treglia","given":"Giorgio","non-dropping-particle":"","parse-names":false,"suffix":""},{"dropping-particle":"","family":"Iakovou","given":"Ioannis","non-dropping-particle":"","parse-names":false,"suffix":""},{"dropping-particle":"","family":"Mihailovic","given":"Jasna","non-dropping-particle":"","parse-names":false,"suffix":""},{"dropping-particle":"","family":"Verburg","given":"Frederik A.","non-dropping-particle":"","parse-names":false,"suffix":""},{"dropping-particle":"","family":"Luster","given":"Markus","non-dropping-particle":"","parse-names":false,"suffix":""}],"container-title":"European Journal of Nuclear Medicine and Molecular Imaging","id":"ITEM-1","issued":{"date-parts":[["2020"]]},"title":"EANM practice guideline for PET/CT imaging in medullary thyroid carcinoma","type":"article-journal"},"uris":["http://www.mendeley.com/documents/?uuid=f20f239d-20fc-440f-a73c-3e0981db5102"]}],"mendeley":{"formattedCitation":"[77]","plainTextFormattedCitation":"[77]","previouslyFormattedCitation":"[76]"},"properties":{"noteIndex":0},"schema":"https://github.com/citation-style-language/schema/raw/master/csl-citation.json"}</w:instrText>
      </w:r>
      <w:r w:rsidR="009467AB" w:rsidRPr="00BF5B66">
        <w:rPr>
          <w:rFonts w:ascii="Arial" w:eastAsia="Times New Roman" w:hAnsi="Arial" w:cs="Arial"/>
          <w:color w:val="000000" w:themeColor="text1"/>
          <w:lang w:val="en-US" w:eastAsia="nl-NL"/>
        </w:rPr>
        <w:fldChar w:fldCharType="separate"/>
      </w:r>
      <w:r w:rsidR="0087289D">
        <w:rPr>
          <w:rFonts w:ascii="Arial" w:eastAsia="Times New Roman" w:hAnsi="Arial" w:cs="Arial"/>
          <w:noProof/>
          <w:color w:val="000000" w:themeColor="text1"/>
          <w:lang w:val="en-US" w:eastAsia="nl-NL"/>
        </w:rPr>
        <w:t>(</w:t>
      </w:r>
      <w:r w:rsidR="001B48C2" w:rsidRPr="00BF5B66">
        <w:rPr>
          <w:rFonts w:ascii="Arial" w:eastAsia="Times New Roman" w:hAnsi="Arial" w:cs="Arial"/>
          <w:noProof/>
          <w:color w:val="000000" w:themeColor="text1"/>
          <w:lang w:val="en-US" w:eastAsia="nl-NL"/>
        </w:rPr>
        <w:t>77</w:t>
      </w:r>
      <w:r w:rsidR="0087289D">
        <w:rPr>
          <w:rFonts w:ascii="Arial" w:eastAsia="Times New Roman" w:hAnsi="Arial" w:cs="Arial"/>
          <w:noProof/>
          <w:color w:val="000000" w:themeColor="text1"/>
          <w:lang w:val="en-US" w:eastAsia="nl-NL"/>
        </w:rPr>
        <w:t>)</w:t>
      </w:r>
      <w:r w:rsidR="009467AB" w:rsidRPr="00BF5B66">
        <w:rPr>
          <w:rFonts w:ascii="Arial" w:eastAsia="Times New Roman" w:hAnsi="Arial" w:cs="Arial"/>
          <w:color w:val="000000" w:themeColor="text1"/>
          <w:lang w:val="en-US" w:eastAsia="nl-NL"/>
        </w:rPr>
        <w:fldChar w:fldCharType="end"/>
      </w:r>
      <w:r w:rsidR="00C47808" w:rsidRPr="00BF5B66">
        <w:rPr>
          <w:rFonts w:ascii="Arial" w:eastAsia="Times New Roman" w:hAnsi="Arial" w:cs="Arial"/>
          <w:color w:val="000000" w:themeColor="text1"/>
          <w:lang w:val="en-US" w:eastAsia="nl-NL"/>
        </w:rPr>
        <w:t xml:space="preserve">. Currently, only </w:t>
      </w:r>
      <w:r w:rsidR="00C47808" w:rsidRPr="00BF5B66">
        <w:rPr>
          <w:rFonts w:ascii="Arial" w:eastAsia="Times New Roman" w:hAnsi="Arial" w:cs="Arial"/>
          <w:color w:val="000000" w:themeColor="text1"/>
          <w:vertAlign w:val="superscript"/>
          <w:lang w:val="en-US" w:eastAsia="nl-NL"/>
        </w:rPr>
        <w:t>18</w:t>
      </w:r>
      <w:r w:rsidR="00C47808" w:rsidRPr="00BF5B66">
        <w:rPr>
          <w:rFonts w:ascii="Arial" w:eastAsia="Times New Roman" w:hAnsi="Arial" w:cs="Arial"/>
          <w:color w:val="000000" w:themeColor="text1"/>
          <w:lang w:val="en-US" w:eastAsia="nl-NL"/>
        </w:rPr>
        <w:t>F-FDOPA PET/</w:t>
      </w:r>
      <w:r w:rsidR="009467AB" w:rsidRPr="00BF5B66">
        <w:rPr>
          <w:rFonts w:ascii="Arial" w:eastAsia="Times New Roman" w:hAnsi="Arial" w:cs="Arial"/>
          <w:color w:val="000000" w:themeColor="text1"/>
          <w:lang w:val="en-US" w:eastAsia="nl-NL"/>
        </w:rPr>
        <w:t xml:space="preserve">CT have an acceptable sensitivity </w:t>
      </w:r>
      <w:r w:rsidR="00EE7603" w:rsidRPr="00BF5B66">
        <w:rPr>
          <w:rFonts w:ascii="Arial" w:eastAsia="Times New Roman" w:hAnsi="Arial" w:cs="Arial"/>
          <w:color w:val="000000" w:themeColor="text1"/>
          <w:lang w:val="en-US" w:eastAsia="nl-NL"/>
        </w:rPr>
        <w:t>for the detection of distant metastatic disease</w:t>
      </w:r>
      <w:r w:rsidR="00B23266" w:rsidRPr="00BF5B66">
        <w:rPr>
          <w:rFonts w:ascii="Arial" w:eastAsia="Times New Roman" w:hAnsi="Arial" w:cs="Arial"/>
          <w:color w:val="000000" w:themeColor="text1"/>
          <w:lang w:val="en-US" w:eastAsia="nl-NL"/>
        </w:rPr>
        <w:t xml:space="preserve"> in MEN2</w:t>
      </w:r>
      <w:r w:rsidR="009467AB" w:rsidRPr="00BF5B66">
        <w:rPr>
          <w:rFonts w:ascii="Arial" w:eastAsia="Times New Roman" w:hAnsi="Arial" w:cs="Arial"/>
          <w:color w:val="000000" w:themeColor="text1"/>
          <w:lang w:val="en-US" w:eastAsia="nl-NL"/>
        </w:rPr>
        <w:t xml:space="preserve"> with a patient detection rate of 66% in patients suspected of recurrent MTC </w:t>
      </w:r>
      <w:r w:rsidR="00B23266" w:rsidRPr="00BF5B66">
        <w:rPr>
          <w:rFonts w:ascii="Arial" w:eastAsia="Times New Roman" w:hAnsi="Arial" w:cs="Arial"/>
          <w:color w:val="000000" w:themeColor="text1"/>
          <w:lang w:val="en-US" w:eastAsia="nl-NL"/>
        </w:rPr>
        <w:fldChar w:fldCharType="begin" w:fldLock="1"/>
      </w:r>
      <w:r w:rsidR="001B48C2" w:rsidRPr="00BF5B66">
        <w:rPr>
          <w:rFonts w:ascii="Arial" w:eastAsia="Times New Roman" w:hAnsi="Arial" w:cs="Arial"/>
          <w:color w:val="000000" w:themeColor="text1"/>
          <w:lang w:val="en-US" w:eastAsia="nl-NL"/>
        </w:rPr>
        <w:instrText>ADDIN CSL_CITATION {"citationItems":[{"id":"ITEM-1","itemData":{"DOI":"10.1111/cpf.12391","ISSN":"1475097X","PMID":"27677981","abstract":"The aim of this review was to summarize the recent developments on the role of positron emission tomography (PET) imaging using different radiopharmaceuticals in patients with multiple endocrine neoplasia (MEN) syndromes. Although most guidelines do not mention the use of PET imaging in patients with MEN syndromes, recent data seem to suggest a relevant diagnostic role of PET imaging in this setting. In particular, latest evidence has shown that somatostatin receptor PET provides a diagnostic accuracy in detecting MEN syndromes-related neuroendocrine tumours (NETs) higher than that of somatostatin receptor scintigraphy, thus influencing patient management in a significant percentage of cases. 18F-DOPA PET seems to have a potential role in detecting MEN-2-related NETs, whereas 18F-FDG PET is potentially useful in identifying aggressive NETs with poorer outcomes. More studies are needed to better define the role of different radiotracer-based PET imaging in patients with MEN syndromes.","author":[{"dropping-particle":"","family":"July","given":"Mose","non-dropping-particle":"","parse-names":false,"suffix":""},{"dropping-particle":"","family":"Santhanam","given":"Prasanna","non-dropping-particle":"","parse-names":false,"suffix":""},{"dropping-particle":"","family":"Giovanella","given":"Luca","non-dropping-particle":"","parse-names":false,"suffix":""},{"dropping-particle":"","family":"Treglia","given":"Giorgio","non-dropping-particle":"","parse-names":false,"suffix":""}],"container-title":"Clinical Physiology and Functional Imaging","id":"ITEM-1","issued":{"date-parts":[["2018"]]},"title":"Role of positron emission tomography imaging in Multiple Endocrine Neoplasia syndromes","type":"article"},"uris":["http://www.mendeley.com/documents/?uuid=c91e76b5-ddb2-4abb-8a13-27d9aebead47"]},{"id":"ITEM-2","itemData":{"DOI":"10.1007/s00259-019-04458-6","ISSN":"16197089","PMID":"31482429","abstract":"Background: Medullary thyroid carcinoma (MTC) is a malignant tumour derived from the para-follicular thyroid C cells. It may occur in sporadic or hereditary forms and surgery represent the primary cure. Methods: Ultrasound examination and, in selected cases, cross-sectional anatomic imaging procedures, are adopted to stage the disease before primary surgery while different anatomic/morphologic and functional/molecular imaging procedures can be adopted in detecting persistent/recurrent disease. Positron emitting radiopharmaceuticals including fluorine-18 fluorodeoxyglucose (18F-FDG), fluorine-18 dihydroxyphenylalanine (18F-FDOPA) and somatostatin analogues labelled with gallium-68 (68Ga-SSA) tracks different metabolic pathways or receptor expression/functioning, and proved to be useful in detecting MTC recurrences/metastasis. Conclusions: This practice guideline from the Thyroid Committee of the European Association of Nuclear Medicine (EANM), with involvement of external experts, provides recommendations based on updated literature’s evidences. The purpose of this practice guideline is to assist imaging specialists and clinicians in recommending, performing and interpreting the results of PET/CT with various radiopharmaceuticals in patients with MTC.","author":[{"dropping-particle":"","family":"Giovanella","given":"Luca","non-dropping-particle":"","parse-names":false,"suffix":""},{"dropping-particle":"","family":"Treglia","given":"Giorgio","non-dropping-particle":"","parse-names":false,"suffix":""},{"dropping-particle":"","family":"Iakovou","given":"Ioannis","non-dropping-particle":"","parse-names":false,"suffix":""},{"dropping-particle":"","family":"Mihailovic","given":"Jasna","non-dropping-particle":"","parse-names":false,"suffix":""},{"dropping-particle":"","family":"Verburg","given":"Frederik A.","non-dropping-particle":"","parse-names":false,"suffix":""},{"dropping-particle":"","family":"Luster","given":"Markus","non-dropping-particle":"","parse-names":false,"suffix":""}],"container-title":"European Journal of Nuclear Medicine and Molecular Imaging","id":"ITEM-2","issued":{"date-parts":[["2020"]]},"title":"EANM practice guideline for PET/CT imaging in medullary thyroid carcinoma","type":"article-journal"},"uris":["http://www.mendeley.com/documents/?uuid=f20f239d-20fc-440f-a73c-3e0981db5102"]}],"mendeley":{"formattedCitation":"[77,78]","plainTextFormattedCitation":"[77,78]","previouslyFormattedCitation":"[76,77]"},"properties":{"noteIndex":0},"schema":"https://github.com/citation-style-language/schema/raw/master/csl-citation.json"}</w:instrText>
      </w:r>
      <w:r w:rsidR="00B23266" w:rsidRPr="00BF5B66">
        <w:rPr>
          <w:rFonts w:ascii="Arial" w:eastAsia="Times New Roman" w:hAnsi="Arial" w:cs="Arial"/>
          <w:color w:val="000000" w:themeColor="text1"/>
          <w:lang w:val="en-US" w:eastAsia="nl-NL"/>
        </w:rPr>
        <w:fldChar w:fldCharType="separate"/>
      </w:r>
      <w:r w:rsidR="0087289D">
        <w:rPr>
          <w:rFonts w:ascii="Arial" w:eastAsia="Times New Roman" w:hAnsi="Arial" w:cs="Arial"/>
          <w:noProof/>
          <w:color w:val="000000" w:themeColor="text1"/>
          <w:lang w:val="en-US" w:eastAsia="nl-NL"/>
        </w:rPr>
        <w:t>(</w:t>
      </w:r>
      <w:r w:rsidR="001B48C2" w:rsidRPr="00BF5B66">
        <w:rPr>
          <w:rFonts w:ascii="Arial" w:eastAsia="Times New Roman" w:hAnsi="Arial" w:cs="Arial"/>
          <w:noProof/>
          <w:color w:val="000000" w:themeColor="text1"/>
          <w:lang w:val="en-US" w:eastAsia="nl-NL"/>
        </w:rPr>
        <w:t>77,78</w:t>
      </w:r>
      <w:r w:rsidR="0087289D">
        <w:rPr>
          <w:rFonts w:ascii="Arial" w:eastAsia="Times New Roman" w:hAnsi="Arial" w:cs="Arial"/>
          <w:noProof/>
          <w:color w:val="000000" w:themeColor="text1"/>
          <w:lang w:val="en-US" w:eastAsia="nl-NL"/>
        </w:rPr>
        <w:t>)</w:t>
      </w:r>
      <w:r w:rsidR="00B23266" w:rsidRPr="00BF5B66">
        <w:rPr>
          <w:rFonts w:ascii="Arial" w:eastAsia="Times New Roman" w:hAnsi="Arial" w:cs="Arial"/>
          <w:color w:val="000000" w:themeColor="text1"/>
          <w:lang w:val="en-US" w:eastAsia="nl-NL"/>
        </w:rPr>
        <w:fldChar w:fldCharType="end"/>
      </w:r>
      <w:r w:rsidR="00B23266" w:rsidRPr="00BF5B66">
        <w:rPr>
          <w:rFonts w:ascii="Arial" w:eastAsia="Times New Roman" w:hAnsi="Arial" w:cs="Arial"/>
          <w:color w:val="000000" w:themeColor="text1"/>
          <w:lang w:val="en-US" w:eastAsia="nl-NL"/>
        </w:rPr>
        <w:t xml:space="preserve">.  </w:t>
      </w:r>
      <w:r w:rsidR="00EE7603" w:rsidRPr="00BF5B66">
        <w:rPr>
          <w:rFonts w:ascii="Arial" w:eastAsia="Times New Roman" w:hAnsi="Arial" w:cs="Arial"/>
          <w:color w:val="000000" w:themeColor="text1"/>
          <w:lang w:val="en-US" w:eastAsia="nl-NL"/>
        </w:rPr>
        <w:t xml:space="preserve">  </w:t>
      </w:r>
      <w:r w:rsidRPr="00BF5B66">
        <w:rPr>
          <w:rFonts w:ascii="Arial" w:eastAsia="Times New Roman" w:hAnsi="Arial" w:cs="Arial"/>
          <w:color w:val="000000" w:themeColor="text1"/>
          <w:lang w:val="en-US" w:eastAsia="nl-NL"/>
        </w:rPr>
        <w:t xml:space="preserve"> </w:t>
      </w:r>
      <w:r w:rsidR="00AF4F27" w:rsidRPr="00BF5B66">
        <w:rPr>
          <w:rFonts w:ascii="Arial" w:eastAsia="Times New Roman" w:hAnsi="Arial" w:cs="Arial"/>
          <w:color w:val="000000" w:themeColor="text1"/>
          <w:lang w:val="en-US" w:eastAsia="nl-NL"/>
        </w:rPr>
        <w:t xml:space="preserve"> </w:t>
      </w:r>
    </w:p>
    <w:p w14:paraId="248FF6CB" w14:textId="77777777" w:rsidR="003971E5" w:rsidRPr="00BF5B66" w:rsidRDefault="003971E5" w:rsidP="00BF5B66">
      <w:pPr>
        <w:autoSpaceDE w:val="0"/>
        <w:autoSpaceDN w:val="0"/>
        <w:adjustRightInd w:val="0"/>
        <w:spacing w:after="0" w:line="276" w:lineRule="auto"/>
        <w:rPr>
          <w:rFonts w:ascii="Arial" w:eastAsia="Times New Roman" w:hAnsi="Arial" w:cs="Arial"/>
          <w:color w:val="000000" w:themeColor="text1"/>
          <w:lang w:val="en-US" w:eastAsia="nl-NL"/>
        </w:rPr>
      </w:pPr>
    </w:p>
    <w:p w14:paraId="63CF72D0" w14:textId="4730F64E" w:rsidR="004B6CDF" w:rsidRPr="00BF5B66" w:rsidRDefault="00FE371C" w:rsidP="00BF5B66">
      <w:pPr>
        <w:autoSpaceDE w:val="0"/>
        <w:autoSpaceDN w:val="0"/>
        <w:adjustRightInd w:val="0"/>
        <w:spacing w:after="0" w:line="276" w:lineRule="auto"/>
        <w:rPr>
          <w:rFonts w:ascii="Arial" w:eastAsia="Times New Roman" w:hAnsi="Arial" w:cs="Arial"/>
          <w:color w:val="000000" w:themeColor="text1"/>
          <w:lang w:val="en-US" w:eastAsia="nl-NL"/>
        </w:rPr>
      </w:pPr>
      <w:r w:rsidRPr="00BF5B66">
        <w:rPr>
          <w:rFonts w:ascii="Arial" w:eastAsia="Times New Roman" w:hAnsi="Arial" w:cs="Arial"/>
          <w:color w:val="000000" w:themeColor="text1"/>
          <w:lang w:val="en-US" w:eastAsia="nl-NL"/>
        </w:rPr>
        <w:t>CEA is a non-specific marker which may be elevated in patients with MTC. It is not useful for early diagnosis, but has a role for monitoring disease progression and for detecting re</w:t>
      </w:r>
      <w:r w:rsidR="003971E5" w:rsidRPr="00BF5B66">
        <w:rPr>
          <w:rFonts w:ascii="Arial" w:eastAsia="Times New Roman" w:hAnsi="Arial" w:cs="Arial"/>
          <w:color w:val="000000" w:themeColor="text1"/>
          <w:lang w:val="en-US" w:eastAsia="nl-NL"/>
        </w:rPr>
        <w:t>currence after thyroidectomy</w:t>
      </w:r>
      <w:r w:rsidR="00EE7603" w:rsidRPr="00BF5B66">
        <w:rPr>
          <w:rFonts w:ascii="Arial" w:eastAsia="Times New Roman" w:hAnsi="Arial" w:cs="Arial"/>
          <w:color w:val="000000" w:themeColor="text1"/>
          <w:lang w:val="en-US" w:eastAsia="nl-NL"/>
        </w:rPr>
        <w:t>. </w:t>
      </w:r>
      <w:r w:rsidRPr="00BF5B66">
        <w:rPr>
          <w:rFonts w:ascii="Arial" w:eastAsia="Times New Roman" w:hAnsi="Arial" w:cs="Arial"/>
          <w:color w:val="000000" w:themeColor="text1"/>
          <w:lang w:val="en-US" w:eastAsia="nl-NL"/>
        </w:rPr>
        <w:t>CEA levels</w:t>
      </w:r>
      <w:r w:rsidR="00EE7603" w:rsidRPr="00BF5B66">
        <w:rPr>
          <w:rFonts w:ascii="Arial" w:eastAsia="Times New Roman" w:hAnsi="Arial" w:cs="Arial"/>
          <w:color w:val="000000" w:themeColor="text1"/>
          <w:lang w:val="en-US" w:eastAsia="nl-NL"/>
        </w:rPr>
        <w:t xml:space="preserve"> should</w:t>
      </w:r>
      <w:r w:rsidRPr="00BF5B66">
        <w:rPr>
          <w:rFonts w:ascii="Arial" w:eastAsia="Times New Roman" w:hAnsi="Arial" w:cs="Arial"/>
          <w:color w:val="000000" w:themeColor="text1"/>
          <w:lang w:val="en-US" w:eastAsia="nl-NL"/>
        </w:rPr>
        <w:t xml:space="preserve"> be obtained concurrently with calcitonin measurements.</w:t>
      </w:r>
      <w:r w:rsidR="00C62E03" w:rsidRPr="00BF5B66">
        <w:rPr>
          <w:rFonts w:ascii="Arial" w:eastAsia="Times New Roman" w:hAnsi="Arial" w:cs="Arial"/>
          <w:color w:val="000000" w:themeColor="text1"/>
          <w:lang w:val="en-US" w:eastAsia="nl-NL"/>
        </w:rPr>
        <w:t xml:space="preserve"> In rare cases, serum CEA increases progressively while calcitonin remains stable or decreases. This suggest</w:t>
      </w:r>
      <w:r w:rsidR="00612626">
        <w:rPr>
          <w:rFonts w:ascii="Arial" w:eastAsia="Times New Roman" w:hAnsi="Arial" w:cs="Arial"/>
          <w:color w:val="000000" w:themeColor="text1"/>
          <w:lang w:val="en-US" w:eastAsia="nl-NL"/>
        </w:rPr>
        <w:t>s</w:t>
      </w:r>
      <w:r w:rsidR="00C62E03" w:rsidRPr="00BF5B66">
        <w:rPr>
          <w:rFonts w:ascii="Arial" w:eastAsia="Times New Roman" w:hAnsi="Arial" w:cs="Arial"/>
          <w:color w:val="000000" w:themeColor="text1"/>
          <w:lang w:val="en-US" w:eastAsia="nl-NL"/>
        </w:rPr>
        <w:t xml:space="preserve"> cellular dedifferentiation and a more aggressive course of disease</w:t>
      </w:r>
      <w:r w:rsidR="002A0049" w:rsidRPr="00BF5B66">
        <w:rPr>
          <w:rFonts w:ascii="Arial" w:eastAsia="Times New Roman" w:hAnsi="Arial" w:cs="Arial"/>
          <w:color w:val="000000" w:themeColor="text1"/>
          <w:lang w:val="en-US" w:eastAsia="nl-NL"/>
        </w:rPr>
        <w:t>,</w:t>
      </w:r>
      <w:r w:rsidR="009C5D34" w:rsidRPr="00BF5B66">
        <w:rPr>
          <w:rFonts w:ascii="Arial" w:eastAsia="Times New Roman" w:hAnsi="Arial" w:cs="Arial"/>
          <w:color w:val="000000" w:themeColor="text1"/>
          <w:lang w:val="en-US" w:eastAsia="nl-NL"/>
        </w:rPr>
        <w:t xml:space="preserve"> or secondary non-MEN2 related malignancy like colon carcinoma</w:t>
      </w:r>
      <w:r w:rsidR="00C62E03" w:rsidRPr="00BF5B66">
        <w:rPr>
          <w:rFonts w:ascii="Arial" w:eastAsia="Times New Roman" w:hAnsi="Arial" w:cs="Arial"/>
          <w:color w:val="000000" w:themeColor="text1"/>
          <w:lang w:val="en-US" w:eastAsia="nl-NL"/>
        </w:rPr>
        <w:t xml:space="preserve">. </w:t>
      </w:r>
    </w:p>
    <w:p w14:paraId="4B2B1835" w14:textId="77777777" w:rsidR="00C62E03" w:rsidRPr="00BF5B66" w:rsidRDefault="00C62E03" w:rsidP="00BF5B66">
      <w:pPr>
        <w:autoSpaceDE w:val="0"/>
        <w:autoSpaceDN w:val="0"/>
        <w:adjustRightInd w:val="0"/>
        <w:spacing w:after="0" w:line="276" w:lineRule="auto"/>
        <w:rPr>
          <w:rFonts w:ascii="Arial" w:eastAsia="Times New Roman" w:hAnsi="Arial" w:cs="Arial"/>
          <w:color w:val="000000" w:themeColor="text1"/>
          <w:lang w:val="en-US" w:eastAsia="nl-NL"/>
        </w:rPr>
      </w:pPr>
    </w:p>
    <w:p w14:paraId="6BDC21B2" w14:textId="00174382" w:rsidR="00172531" w:rsidRPr="00BF5B66" w:rsidRDefault="008C273E" w:rsidP="00BF5B66">
      <w:pPr>
        <w:autoSpaceDE w:val="0"/>
        <w:autoSpaceDN w:val="0"/>
        <w:adjustRightInd w:val="0"/>
        <w:spacing w:after="0" w:line="276" w:lineRule="auto"/>
        <w:rPr>
          <w:rFonts w:ascii="Arial" w:hAnsi="Arial" w:cs="Arial"/>
          <w:lang w:val="en-US"/>
        </w:rPr>
      </w:pPr>
      <w:r w:rsidRPr="00BF5B66">
        <w:rPr>
          <w:rFonts w:ascii="Arial" w:hAnsi="Arial" w:cs="Arial"/>
          <w:lang w:val="en-US"/>
        </w:rPr>
        <w:t>In case of biochemical or radiological evidence for residual disease, recurrence</w:t>
      </w:r>
      <w:r w:rsidR="00FD7D13">
        <w:rPr>
          <w:rFonts w:ascii="Arial" w:hAnsi="Arial" w:cs="Arial"/>
          <w:lang w:val="en-US"/>
        </w:rPr>
        <w:t>,</w:t>
      </w:r>
      <w:r w:rsidRPr="00BF5B66">
        <w:rPr>
          <w:rFonts w:ascii="Arial" w:hAnsi="Arial" w:cs="Arial"/>
          <w:lang w:val="en-US"/>
        </w:rPr>
        <w:t xml:space="preserve"> or metastatic disease, the tumor growth rate can be estimated from </w:t>
      </w:r>
      <w:r w:rsidR="004B6CDF" w:rsidRPr="00BF5B66">
        <w:rPr>
          <w:rFonts w:ascii="Arial" w:hAnsi="Arial" w:cs="Arial"/>
          <w:lang w:val="en-US"/>
        </w:rPr>
        <w:t>sequential</w:t>
      </w:r>
      <w:r w:rsidRPr="00BF5B66">
        <w:rPr>
          <w:rFonts w:ascii="Arial" w:hAnsi="Arial" w:cs="Arial"/>
          <w:lang w:val="en-US"/>
        </w:rPr>
        <w:t xml:space="preserve"> </w:t>
      </w:r>
      <w:r w:rsidR="004B6CDF" w:rsidRPr="00BF5B66">
        <w:rPr>
          <w:rFonts w:ascii="Arial" w:hAnsi="Arial" w:cs="Arial"/>
          <w:lang w:val="en-US"/>
        </w:rPr>
        <w:t>imaging studies using response evaluation criteria in solid tumors</w:t>
      </w:r>
      <w:r w:rsidR="00561FEB" w:rsidRPr="00BF5B66">
        <w:rPr>
          <w:rFonts w:ascii="Arial" w:hAnsi="Arial" w:cs="Arial"/>
          <w:lang w:val="en-US"/>
        </w:rPr>
        <w:t xml:space="preserve"> </w:t>
      </w:r>
      <w:r w:rsidR="004B6CDF" w:rsidRPr="00BF5B66">
        <w:rPr>
          <w:rFonts w:ascii="Arial" w:hAnsi="Arial" w:cs="Arial"/>
          <w:lang w:val="en-US"/>
        </w:rPr>
        <w:t xml:space="preserve">(RECIST) </w:t>
      </w:r>
      <w:r w:rsidRPr="00BF5B66">
        <w:rPr>
          <w:rFonts w:ascii="Arial" w:hAnsi="Arial" w:cs="Arial"/>
          <w:lang w:val="en-US"/>
        </w:rPr>
        <w:t>or by CEA and calcitonin serial measurement</w:t>
      </w:r>
      <w:r w:rsidR="005F4AF0" w:rsidRPr="00BF5B66">
        <w:rPr>
          <w:rFonts w:ascii="Arial" w:hAnsi="Arial" w:cs="Arial"/>
          <w:lang w:val="en-US"/>
        </w:rPr>
        <w:t>s</w:t>
      </w:r>
      <w:r w:rsidRPr="00BF5B66">
        <w:rPr>
          <w:rFonts w:ascii="Arial" w:hAnsi="Arial" w:cs="Arial"/>
          <w:lang w:val="en-US"/>
        </w:rPr>
        <w:t xml:space="preserve"> over time</w:t>
      </w:r>
      <w:r w:rsidR="00DC0D8A" w:rsidRPr="00BF5B66">
        <w:rPr>
          <w:rFonts w:ascii="Arial" w:hAnsi="Arial" w:cs="Arial"/>
          <w:lang w:val="en-US"/>
        </w:rPr>
        <w:t xml:space="preserve"> </w:t>
      </w:r>
      <w:r w:rsidR="005F4AF0" w:rsidRPr="00BF5B66">
        <w:rPr>
          <w:rFonts w:ascii="Arial" w:hAnsi="Arial" w:cs="Arial"/>
          <w:lang w:val="en-US"/>
        </w:rPr>
        <w:fldChar w:fldCharType="begin" w:fldLock="1"/>
      </w:r>
      <w:r w:rsidR="00027E27" w:rsidRPr="00BF5B66">
        <w:rPr>
          <w:rFonts w:ascii="Arial" w:hAnsi="Arial" w:cs="Arial"/>
          <w:lang w:val="en-US"/>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005F4AF0" w:rsidRPr="00BF5B66">
        <w:rPr>
          <w:rFonts w:ascii="Arial" w:hAnsi="Arial" w:cs="Arial"/>
          <w:lang w:val="en-US"/>
        </w:rPr>
        <w:fldChar w:fldCharType="separate"/>
      </w:r>
      <w:r w:rsidR="0087289D">
        <w:rPr>
          <w:rFonts w:ascii="Arial" w:hAnsi="Arial" w:cs="Arial"/>
          <w:noProof/>
          <w:lang w:val="en-US"/>
        </w:rPr>
        <w:t>(</w:t>
      </w:r>
      <w:r w:rsidR="00EC3BEB" w:rsidRPr="00BF5B66">
        <w:rPr>
          <w:rFonts w:ascii="Arial" w:hAnsi="Arial" w:cs="Arial"/>
          <w:noProof/>
          <w:lang w:val="en-US"/>
        </w:rPr>
        <w:t>12</w:t>
      </w:r>
      <w:r w:rsidR="0087289D">
        <w:rPr>
          <w:rFonts w:ascii="Arial" w:hAnsi="Arial" w:cs="Arial"/>
          <w:noProof/>
          <w:lang w:val="en-US"/>
        </w:rPr>
        <w:t>)</w:t>
      </w:r>
      <w:r w:rsidR="005F4AF0" w:rsidRPr="00BF5B66">
        <w:rPr>
          <w:rFonts w:ascii="Arial" w:hAnsi="Arial" w:cs="Arial"/>
          <w:lang w:val="en-US"/>
        </w:rPr>
        <w:fldChar w:fldCharType="end"/>
      </w:r>
      <w:r w:rsidRPr="00BF5B66">
        <w:rPr>
          <w:rFonts w:ascii="Arial" w:hAnsi="Arial" w:cs="Arial"/>
          <w:lang w:val="en-US"/>
        </w:rPr>
        <w:t>.</w:t>
      </w:r>
      <w:r w:rsidR="005F4AF0" w:rsidRPr="00BF5B66">
        <w:rPr>
          <w:rFonts w:ascii="Arial" w:hAnsi="Arial" w:cs="Arial"/>
          <w:lang w:val="en-US"/>
        </w:rPr>
        <w:t xml:space="preserve"> Calcitonin and CEA doubling times are efficient biomarkers for assessing tumor progression. In one study, 94% of patients with doubling times within two years showed RECIST defined disease progression</w:t>
      </w:r>
      <w:r w:rsidR="00DC0D8A" w:rsidRPr="00BF5B66">
        <w:rPr>
          <w:rFonts w:ascii="Arial" w:hAnsi="Arial" w:cs="Arial"/>
          <w:lang w:val="en-US"/>
        </w:rPr>
        <w:t xml:space="preserve"> </w:t>
      </w:r>
      <w:r w:rsidR="005F4AF0"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{"citationItems":[{"id":"ITEM-1","itemData":{"DOI":"10.1530/EJE-07-0667","ISSN":"08044643","PMID":"18230832","abstract":"Objective: The progression of medullary thyroid cancer is difficult to assess with imaging modalities; we studied the interest of calcitonin and carcinoembryonic antigen (CEA) doubling times and of Ki-67 labeling and mitotic index (MI). Patients and methods: Fifty-five consecutive medullary thyroid carcinoma (MTC) patients with elevated calcitonin levels underwent repeated imaging studies in order to assess tumor burden and progression status. We looked for relationships between tumor burden and levels of calcitonin and CEA and between progression status according to the response evaluation criteria in solid tumors (RECIST) and calcitonin and CEA doubling times, and Ki-67 labeling and MI. Results: The calcitonin and CEA levels were correlated with tumor burden. Ten patients with calcitonin levels below 816 pg/ml had no imaged tumor foci. Among the 45 patients with imaged tumor foci, 19 had stable disease and 26 had progressive disease, according to the RECIST. The calcitonin and CEA doubling times were strongly related to disease progression, with very few overlaps: 94% of patients with doubling times shorter than 25 months had progressive disease and 86% of patients with doubling times longer than 24 months had stable disease. Ki-67 labeling and MI were not significantly associated with disease progression. Conclusion: For MTC patients, the doubling times of both calcitonin and CEA are efficient tools for assessing tumor progression. © 2008 Society of the European Journal of Endocrinology.","author":[{"dropping-particle":"","family":"Giraudet","given":"Anne Laure","non-dropping-particle":"","parse-names":false,"suffix":""},{"dropping-particle":"","family":"Ghulzan","given":"Abir","non-dropping-particle":"Al","parse-names":false,"suffix":""},{"dropping-particle":"","family":"Aupérin","given":"Anne","non-dropping-particle":"","parse-names":false,"suffix":""},{"dropping-particle":"","family":"Leboulleux","given":"Sophie","non-dropping-particle":"","parse-names":false,"suffix":""},{"dropping-particle":"","family":"Chehboun","given":"Ahmed","non-dropping-particle":"","parse-names":false,"suffix":""},{"dropping-particle":"","family":"Troalen","given":"Frédéric","non-dropping-particle":"","parse-names":false,"suffix":""},{"dropping-particle":"","family":"Dromain","given":"Clarisse","non-dropping-particle":"","parse-names":false,"suffix":""},{"dropping-particle":"","family":"Lumbroso","given":"Jean","non-dropping-particle":"","parse-names":false,"suffix":""},{"dropping-particle":"","family":"Baudin","given":"Eric","non-dropping-particle":"","parse-names":false,"suffix":""},{"dropping-particle":"","family":"Schlumberger","given":"Martin","non-dropping-particle":"","parse-names":false,"suffix":""}],"container-title":"European Journal of Endocrinology","id":"ITEM-1","issued":{"date-parts":[["2008"]]},"title":"Progression of medullary thyroid carcinoma: Assessment with calcitonin and carcinoembryonic antigen doubling times","type":"article-journal"},"uris":["http://www.mendeley.com/documents/?uuid=1e46a0a3-a3fc-4bcf-8e1a-babc473a118a"]}],"mendeley":{"formattedCitation":"[79]","plainTextFormattedCitation":"[79]","previouslyFormattedCitation":"[78]"},"properties":{"noteIndex":0},"schema":"https://github.com/citation-style-language/schema/raw/master/csl-citation.json"}</w:instrText>
      </w:r>
      <w:r w:rsidR="005F4AF0"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79</w:t>
      </w:r>
      <w:r w:rsidR="0087289D">
        <w:rPr>
          <w:rFonts w:ascii="Arial" w:hAnsi="Arial" w:cs="Arial"/>
          <w:noProof/>
          <w:lang w:val="en-US"/>
        </w:rPr>
        <w:t>)</w:t>
      </w:r>
      <w:r w:rsidR="005F4AF0" w:rsidRPr="00BF5B66">
        <w:rPr>
          <w:rFonts w:ascii="Arial" w:hAnsi="Arial" w:cs="Arial"/>
          <w:lang w:val="en-US"/>
        </w:rPr>
        <w:fldChar w:fldCharType="end"/>
      </w:r>
      <w:r w:rsidR="005F4AF0" w:rsidRPr="00BF5B66">
        <w:rPr>
          <w:rFonts w:ascii="Arial" w:hAnsi="Arial" w:cs="Arial"/>
          <w:lang w:val="en-US"/>
        </w:rPr>
        <w:t>. Consequently, th</w:t>
      </w:r>
      <w:r w:rsidRPr="00BF5B66">
        <w:rPr>
          <w:rFonts w:ascii="Arial" w:hAnsi="Arial" w:cs="Arial"/>
          <w:lang w:val="en-US"/>
        </w:rPr>
        <w:t xml:space="preserve">e doubling time of each biomarker </w:t>
      </w:r>
      <w:r w:rsidR="00ED1FB7" w:rsidRPr="00BF5B66">
        <w:rPr>
          <w:rFonts w:ascii="Arial" w:hAnsi="Arial" w:cs="Arial"/>
          <w:lang w:val="en-US"/>
        </w:rPr>
        <w:t>has an import</w:t>
      </w:r>
      <w:r w:rsidR="00A95925" w:rsidRPr="00BF5B66">
        <w:rPr>
          <w:rFonts w:ascii="Arial" w:hAnsi="Arial" w:cs="Arial"/>
          <w:lang w:val="en-US"/>
        </w:rPr>
        <w:t xml:space="preserve">ant prognostic value, </w:t>
      </w:r>
      <w:r w:rsidR="005F4AF0" w:rsidRPr="00BF5B66">
        <w:rPr>
          <w:rFonts w:ascii="Arial" w:hAnsi="Arial" w:cs="Arial"/>
          <w:lang w:val="en-US"/>
        </w:rPr>
        <w:t>especially</w:t>
      </w:r>
      <w:r w:rsidR="00ED1FB7" w:rsidRPr="00BF5B66">
        <w:rPr>
          <w:rFonts w:ascii="Arial" w:hAnsi="Arial" w:cs="Arial"/>
          <w:lang w:val="en-US"/>
        </w:rPr>
        <w:t xml:space="preserve"> when values double </w:t>
      </w:r>
      <w:r w:rsidR="00ED1FB7" w:rsidRPr="00BF5B66">
        <w:rPr>
          <w:rFonts w:ascii="Arial" w:hAnsi="Arial" w:cs="Arial"/>
          <w:lang w:val="en-US"/>
        </w:rPr>
        <w:lastRenderedPageBreak/>
        <w:t>within a year</w:t>
      </w:r>
      <w:r w:rsidR="00A95925" w:rsidRPr="00BF5B66">
        <w:rPr>
          <w:rFonts w:ascii="Arial" w:hAnsi="Arial" w:cs="Arial"/>
          <w:lang w:val="en-US"/>
        </w:rPr>
        <w:t>, survival rates are much lower compared to longer doubling times</w:t>
      </w:r>
      <w:r w:rsidR="00DC0D8A" w:rsidRPr="00BF5B66">
        <w:rPr>
          <w:rFonts w:ascii="Arial" w:hAnsi="Arial" w:cs="Arial"/>
          <w:lang w:val="en-US"/>
        </w:rPr>
        <w:t xml:space="preserve"> </w:t>
      </w:r>
      <w:r w:rsidR="00ED1FB7"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{"citationItems":[{"id":"ITEM-1","itemData":{"DOI":"10.1111/j.1365-2265.2009.03666.x","ISSN":"03000664","PMID":"19563448","abstract":"Context In the management of patients with medullary thyroid carcinoma (MTC), calcitonin doubling time (dt) has gained interest as an independent predictor of recurrence and survival. Objective To perform a structured meta-analysis of the diagnostic value of calcitonin dt, carcinoembryonic antigen (CEA) dt and the combination and to define dt strata with the highest predictive power. Design The study was a meta-analysis using individual data. Methods Ten studies containing data on the post-operative kinetics of tumour marker(s) and (recurrence free) survival were included. Results Calcitonin- and CEA-dt are significant indicators for survival (hazard ratios (HR) 21·52 respectively infinite for dt 0-1 year compared to dt &gt;1 year) and recurrence (HR 5·33 respectively 6·80 for dt 0-1 year compared to dt &gt;1 year). The highest predictive power was found for the dt classification 0-1 year vs. &gt;1 year. CEA dt has a higher predictive value than calcitonin dt in the subgroup of patients for which both parameters were available. Conclusion The dts of both calcitonin and CEA are strong prognostic indicators for MTC recurrence and death. CEA dt has a higher predictive value than calcitonin dt and therefore measuring both tumour markers is essential for proper risk stratification. © 2010 Blackwell Publishing Ltd.","author":[{"dropping-particle":"","family":"Meijer","given":"Johannes A.A.","non-dropping-particle":"","parse-names":false,"suffix":""},{"dropping-particle":"","family":"Cessie","given":"Saskia","non-dropping-particle":"Le","parse-names":false,"suffix":""},{"dropping-particle":"","family":"Hout","given":"Wilbert B.","non-dropping-particle":"Van Den","parse-names":false,"suffix":""},{"dropping-particle":"","family":"Kievit","given":"Job","non-dropping-particle":"","parse-names":false,"suffix":""},{"dropping-particle":"","family":"Schoones","given":"Johannes W.","non-dropping-particle":"","parse-names":false,"suffix":""},{"dropping-particle":"","family":"Romijn","given":"Johannes A.","non-dropping-particle":"","parse-names":false,"suffix":""},{"dropping-particle":"","family":"Smit","given":"Johannes W.A.","non-dropping-particle":"","parse-names":false,"suffix":""}],"container-title":"Clinical Endocrinology","id":"ITEM-1","issued":{"date-parts":[["2010"]]},"title":"Calcitonin and carcinoembryonic antigen doubling times as prognostic factors in medullary thyroid carcinoma: A structured meta-analysis","type":"article-journal"},"uris":["http://www.mendeley.com/documents/?uuid=ff2d6b15-5ab5-4254-a1f4-edcf0dc05a5f"]},{"id":"ITEM-2","itemData":{"DOI":"10.1210/jc.2005-0044","ISSN":"0021972X","PMID":"16091497","abstract":"Context: After unsuccessful surgery, medullary thyroid carcinoma (MTC) may be fatal or remain stable for decades, and precise survival predictors are needed. Objective: This study assesses the prognostic value of calcitonin and carcinoembryonic antigen (CEA) doubling-times (DT). Design: This is a retrospective study on 65 MTC patients from 2.9-29.5 yr after surgery. Setting: Data registered in the database of the French Neuroendocrine Tumor Group were analyzed anonymously. Patients: All patients had abnormal calcitonin levels after total thyroidectomy and bilateral lymph node dissection. Intervention: Calcitonin and CEA serum levels were measured during routine disease follow-up. Main Outcome Measure: To assess DT as prognostic factors, a patient population was extracted from the database. Results: When calcitonin DT was less than 6 months, 5- and 10-yr survivals were three of 12 (25%) and one of 12 (8%), respectively; when between 6 months and 2 yr, 5- and 10-yr survivals were 11 of 12 (92%) and three of eight (37%), whereas all 41 patients with calcitonin DT greater than 2 yr were alive at the end of the study. Tumor-Node-Metastasis (TNM) stage, European Organization for Research and Treatment of Cancer (EORTC) score, and calcitonin DT were significant predictors of survival by univariate analysis, but only calcitonin DT remained an independent predictor of survival by multivariate analysis (P = 0.002) with a proportion of variance explained (PVE) of 37.4%. Calcitonin DT was a better predictor than CEA (PVE 63.3% and 47.0%, respectively). Calcitonin DT calculated using only the first four measurements was also an independent predictor of survival (P &lt; 0.000001; PVE 40.4%). Conclusion: Calcitonin DT may be superior to initial clinical staging and among the most powerful prognostic indicators in MTC. Copyright © 2005 by The Endocrine Society.","author":[{"dropping-particle":"","family":"Barbet","given":"Jacques","non-dropping-particle":"","parse-names":false,"suffix":""},{"dropping-particle":"","family":"Campion","given":"Loïc","non-dropping-particle":"","parse-names":false,"suffix":""},{"dropping-particle":"","family":"Kraeber-Bodéré","given":"Françoise","non-dropping-particle":"","parse-names":false,"suffix":""},{"dropping-particle":"","family":"Chatal","given":"Jean François","non-dropping-particle":"","parse-names":false,"suffix":""}],"container-title":"Journal of Clinical Endocrinology and Metabolism","id":"ITEM-2","issued":{"date-parts":[["2005"]]},"title":"Prognostic impact of serum calcitonin and carcinoembryonic antigen doubling-times in patients with medullary thyroid carcinoma","type":"article-journal"},"uris":["http://www.mendeley.com/documents/?uuid=dd38b92a-41ad-4b69-a176-ab01220fe220"]}],"mendeley":{"formattedCitation":"[80,81]","plainTextFormattedCitation":"[80,81]","previouslyFormattedCitation":"[79,80]"},"properties":{"noteIndex":0},"schema":"https://github.com/citation-style-language/schema/raw/master/csl-citation.json"}</w:instrText>
      </w:r>
      <w:r w:rsidR="00ED1FB7"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80,81</w:t>
      </w:r>
      <w:r w:rsidR="0087289D">
        <w:rPr>
          <w:rFonts w:ascii="Arial" w:hAnsi="Arial" w:cs="Arial"/>
          <w:noProof/>
          <w:lang w:val="en-US"/>
        </w:rPr>
        <w:t>)</w:t>
      </w:r>
      <w:r w:rsidR="00ED1FB7" w:rsidRPr="00BF5B66">
        <w:rPr>
          <w:rFonts w:ascii="Arial" w:hAnsi="Arial" w:cs="Arial"/>
          <w:lang w:val="en-US"/>
        </w:rPr>
        <w:fldChar w:fldCharType="end"/>
      </w:r>
      <w:r w:rsidR="00ED1FB7" w:rsidRPr="00BF5B66">
        <w:rPr>
          <w:rFonts w:ascii="Arial" w:hAnsi="Arial" w:cs="Arial"/>
          <w:lang w:val="en-US"/>
        </w:rPr>
        <w:t>.</w:t>
      </w:r>
      <w:r w:rsidR="00C62E03" w:rsidRPr="00BF5B66">
        <w:rPr>
          <w:rFonts w:ascii="Arial" w:hAnsi="Arial" w:cs="Arial"/>
          <w:lang w:val="en-US"/>
        </w:rPr>
        <w:t xml:space="preserve"> Disease progression should be confirmed on imaging before initiating systemic treatment. </w:t>
      </w:r>
      <w:r w:rsidR="00A95925" w:rsidRPr="00BF5B66">
        <w:rPr>
          <w:rFonts w:ascii="Arial" w:hAnsi="Arial" w:cs="Arial"/>
          <w:lang w:val="en-US"/>
        </w:rPr>
        <w:t xml:space="preserve"> </w:t>
      </w:r>
    </w:p>
    <w:p w14:paraId="0734B520" w14:textId="77777777" w:rsidR="00172531" w:rsidRPr="00BF5B66" w:rsidRDefault="00172531" w:rsidP="00BF5B66">
      <w:pPr>
        <w:autoSpaceDE w:val="0"/>
        <w:autoSpaceDN w:val="0"/>
        <w:adjustRightInd w:val="0"/>
        <w:spacing w:after="0" w:line="276" w:lineRule="auto"/>
        <w:rPr>
          <w:rFonts w:ascii="Arial" w:eastAsia="Times New Roman" w:hAnsi="Arial" w:cs="Arial"/>
          <w:b/>
          <w:color w:val="000000"/>
          <w:lang w:val="en-US" w:eastAsia="nl-NL"/>
        </w:rPr>
      </w:pPr>
    </w:p>
    <w:p w14:paraId="0AED5BF1" w14:textId="74C594B5" w:rsidR="00B51545" w:rsidRPr="00C904BE" w:rsidRDefault="000D11BF" w:rsidP="00BF5B66">
      <w:pPr>
        <w:autoSpaceDE w:val="0"/>
        <w:autoSpaceDN w:val="0"/>
        <w:adjustRightInd w:val="0"/>
        <w:spacing w:after="0" w:line="276" w:lineRule="auto"/>
        <w:rPr>
          <w:rFonts w:ascii="Arial" w:eastAsia="Times New Roman" w:hAnsi="Arial" w:cs="Arial"/>
          <w:b/>
          <w:color w:val="00B050"/>
          <w:lang w:val="en-US" w:eastAsia="nl-NL"/>
        </w:rPr>
      </w:pPr>
      <w:r w:rsidRPr="00C904BE">
        <w:rPr>
          <w:rFonts w:ascii="Arial" w:eastAsia="Times New Roman" w:hAnsi="Arial" w:cs="Arial"/>
          <w:b/>
          <w:color w:val="00B050"/>
          <w:lang w:val="en-US" w:eastAsia="nl-NL"/>
        </w:rPr>
        <w:t>Treatment of</w:t>
      </w:r>
      <w:r w:rsidR="00612626" w:rsidRPr="00C904BE">
        <w:rPr>
          <w:rFonts w:ascii="Arial" w:eastAsia="Times New Roman" w:hAnsi="Arial" w:cs="Arial"/>
          <w:b/>
          <w:color w:val="00B050"/>
          <w:lang w:val="en-US" w:eastAsia="nl-NL"/>
        </w:rPr>
        <w:t xml:space="preserve"> R</w:t>
      </w:r>
      <w:r w:rsidR="00B23266" w:rsidRPr="00C904BE">
        <w:rPr>
          <w:rFonts w:ascii="Arial" w:eastAsia="Times New Roman" w:hAnsi="Arial" w:cs="Arial"/>
          <w:b/>
          <w:color w:val="00B050"/>
          <w:lang w:val="en-US" w:eastAsia="nl-NL"/>
        </w:rPr>
        <w:t>ecurrent</w:t>
      </w:r>
      <w:r w:rsidR="004B6CDF" w:rsidRPr="00C904BE">
        <w:rPr>
          <w:rFonts w:ascii="Arial" w:eastAsia="Times New Roman" w:hAnsi="Arial" w:cs="Arial"/>
          <w:b/>
          <w:color w:val="00B050"/>
          <w:lang w:val="en-US" w:eastAsia="nl-NL"/>
        </w:rPr>
        <w:t xml:space="preserve"> or </w:t>
      </w:r>
      <w:r w:rsidR="00612626" w:rsidRPr="00C904BE">
        <w:rPr>
          <w:rFonts w:ascii="Arial" w:eastAsia="Times New Roman" w:hAnsi="Arial" w:cs="Arial"/>
          <w:b/>
          <w:color w:val="00B050"/>
          <w:lang w:val="en-US" w:eastAsia="nl-NL"/>
        </w:rPr>
        <w:t>M</w:t>
      </w:r>
      <w:r w:rsidR="004B6CDF" w:rsidRPr="00C904BE">
        <w:rPr>
          <w:rFonts w:ascii="Arial" w:eastAsia="Times New Roman" w:hAnsi="Arial" w:cs="Arial"/>
          <w:b/>
          <w:color w:val="00B050"/>
          <w:lang w:val="en-US" w:eastAsia="nl-NL"/>
        </w:rPr>
        <w:t>etastatic</w:t>
      </w:r>
      <w:r w:rsidR="00B23266" w:rsidRPr="00C904BE">
        <w:rPr>
          <w:rFonts w:ascii="Arial" w:eastAsia="Times New Roman" w:hAnsi="Arial" w:cs="Arial"/>
          <w:b/>
          <w:color w:val="00B050"/>
          <w:lang w:val="en-US" w:eastAsia="nl-NL"/>
        </w:rPr>
        <w:t xml:space="preserve"> </w:t>
      </w:r>
      <w:r w:rsidR="00612626" w:rsidRPr="00C904BE">
        <w:rPr>
          <w:rFonts w:ascii="Arial" w:eastAsia="Times New Roman" w:hAnsi="Arial" w:cs="Arial"/>
          <w:b/>
          <w:color w:val="00B050"/>
          <w:lang w:val="en-US" w:eastAsia="nl-NL"/>
        </w:rPr>
        <w:t>D</w:t>
      </w:r>
      <w:r w:rsidR="00B23266" w:rsidRPr="00C904BE">
        <w:rPr>
          <w:rFonts w:ascii="Arial" w:eastAsia="Times New Roman" w:hAnsi="Arial" w:cs="Arial"/>
          <w:b/>
          <w:color w:val="00B050"/>
          <w:lang w:val="en-US" w:eastAsia="nl-NL"/>
        </w:rPr>
        <w:t>isease</w:t>
      </w:r>
      <w:r w:rsidR="00C3571E" w:rsidRPr="00C904BE">
        <w:rPr>
          <w:rFonts w:ascii="Arial" w:eastAsia="Times New Roman" w:hAnsi="Arial" w:cs="Arial"/>
          <w:b/>
          <w:color w:val="00B050"/>
          <w:lang w:val="en-US" w:eastAsia="nl-NL"/>
        </w:rPr>
        <w:t xml:space="preserve"> in MTC</w:t>
      </w:r>
    </w:p>
    <w:p w14:paraId="7810DFF1" w14:textId="77777777" w:rsidR="00FD7D13" w:rsidRDefault="00FD7D13" w:rsidP="00BF5B66">
      <w:pPr>
        <w:autoSpaceDE w:val="0"/>
        <w:autoSpaceDN w:val="0"/>
        <w:adjustRightInd w:val="0"/>
        <w:spacing w:after="0" w:line="276" w:lineRule="auto"/>
        <w:rPr>
          <w:rFonts w:ascii="Arial" w:eastAsia="Times New Roman" w:hAnsi="Arial" w:cs="Arial"/>
          <w:bCs/>
          <w:color w:val="000000"/>
          <w:lang w:val="en-US" w:eastAsia="nl-NL"/>
        </w:rPr>
      </w:pPr>
    </w:p>
    <w:p w14:paraId="0645662C" w14:textId="17858375" w:rsidR="00B51545" w:rsidRPr="00C904BE" w:rsidRDefault="00B51545" w:rsidP="00BF5B66">
      <w:pPr>
        <w:autoSpaceDE w:val="0"/>
        <w:autoSpaceDN w:val="0"/>
        <w:adjustRightInd w:val="0"/>
        <w:spacing w:after="0" w:line="276" w:lineRule="auto"/>
        <w:rPr>
          <w:rFonts w:ascii="Arial" w:eastAsia="Times New Roman" w:hAnsi="Arial" w:cs="Arial"/>
          <w:bCs/>
          <w:color w:val="FF0000"/>
          <w:lang w:val="en-US" w:eastAsia="nl-NL"/>
        </w:rPr>
      </w:pPr>
      <w:r w:rsidRPr="00C904BE">
        <w:rPr>
          <w:rFonts w:ascii="Arial" w:eastAsia="Times New Roman" w:hAnsi="Arial" w:cs="Arial"/>
          <w:bCs/>
          <w:color w:val="FF0000"/>
          <w:lang w:val="en-US" w:eastAsia="nl-NL"/>
        </w:rPr>
        <w:t>L</w:t>
      </w:r>
      <w:r w:rsidR="00612626" w:rsidRPr="00C904BE">
        <w:rPr>
          <w:rFonts w:ascii="Arial" w:eastAsia="Times New Roman" w:hAnsi="Arial" w:cs="Arial"/>
          <w:bCs/>
          <w:color w:val="FF0000"/>
          <w:lang w:val="en-US" w:eastAsia="nl-NL"/>
        </w:rPr>
        <w:t xml:space="preserve">OCAL RECURRENCE </w:t>
      </w:r>
      <w:r w:rsidRPr="00C904BE">
        <w:rPr>
          <w:rFonts w:ascii="Arial" w:eastAsia="Times New Roman" w:hAnsi="Arial" w:cs="Arial"/>
          <w:bCs/>
          <w:color w:val="FF0000"/>
          <w:lang w:val="en-US" w:eastAsia="nl-NL"/>
        </w:rPr>
        <w:t xml:space="preserve"> </w:t>
      </w:r>
    </w:p>
    <w:p w14:paraId="66E689BC" w14:textId="77777777" w:rsidR="00612626" w:rsidRDefault="00612626" w:rsidP="00BF5B66">
      <w:pPr>
        <w:autoSpaceDE w:val="0"/>
        <w:autoSpaceDN w:val="0"/>
        <w:adjustRightInd w:val="0"/>
        <w:spacing w:after="0" w:line="276" w:lineRule="auto"/>
        <w:rPr>
          <w:rFonts w:ascii="Arial" w:eastAsia="Times New Roman" w:hAnsi="Arial" w:cs="Arial"/>
          <w:color w:val="000000"/>
          <w:lang w:val="en-US" w:eastAsia="nl-NL"/>
        </w:rPr>
      </w:pPr>
    </w:p>
    <w:p w14:paraId="74C5A958" w14:textId="71ECC18D" w:rsidR="00D25794" w:rsidRPr="00BF5B66" w:rsidRDefault="00FE371C" w:rsidP="00BF5B66">
      <w:pPr>
        <w:autoSpaceDE w:val="0"/>
        <w:autoSpaceDN w:val="0"/>
        <w:adjustRightInd w:val="0"/>
        <w:spacing w:after="0" w:line="276" w:lineRule="auto"/>
        <w:rPr>
          <w:rFonts w:ascii="Arial" w:eastAsia="Times New Roman" w:hAnsi="Arial" w:cs="Arial"/>
          <w:color w:val="000000"/>
          <w:lang w:val="en-US" w:eastAsia="nl-NL"/>
        </w:rPr>
      </w:pPr>
      <w:r w:rsidRPr="00BF5B66">
        <w:rPr>
          <w:rFonts w:ascii="Arial" w:eastAsia="Times New Roman" w:hAnsi="Arial" w:cs="Arial"/>
          <w:color w:val="000000"/>
          <w:lang w:val="en-US" w:eastAsia="nl-NL"/>
        </w:rPr>
        <w:t>The treatment of recurrent MTC in patients with genetic syndromes is similar to their sporadic counterparts</w:t>
      </w:r>
      <w:r w:rsidR="00777460" w:rsidRPr="00BF5B66">
        <w:rPr>
          <w:rFonts w:ascii="Arial" w:eastAsia="Times New Roman" w:hAnsi="Arial" w:cs="Arial"/>
          <w:color w:val="000000"/>
          <w:lang w:val="en-US" w:eastAsia="nl-NL"/>
        </w:rPr>
        <w:t xml:space="preserve"> and remains challenging.</w:t>
      </w:r>
      <w:r w:rsidRPr="00BF5B66">
        <w:rPr>
          <w:rFonts w:ascii="Arial" w:eastAsia="Times New Roman" w:hAnsi="Arial" w:cs="Arial"/>
          <w:color w:val="000000"/>
          <w:lang w:val="en-US" w:eastAsia="nl-NL"/>
        </w:rPr>
        <w:t xml:space="preserve"> </w:t>
      </w:r>
      <w:r w:rsidR="00172531" w:rsidRPr="00BF5B66">
        <w:rPr>
          <w:rFonts w:ascii="Arial" w:eastAsia="Times New Roman" w:hAnsi="Arial" w:cs="Arial"/>
          <w:color w:val="000000"/>
          <w:lang w:val="en-US" w:eastAsia="nl-NL"/>
        </w:rPr>
        <w:t xml:space="preserve">In patients with disease confined </w:t>
      </w:r>
      <w:r w:rsidR="00FD7D13">
        <w:rPr>
          <w:rFonts w:ascii="Arial" w:eastAsia="Times New Roman" w:hAnsi="Arial" w:cs="Arial"/>
          <w:color w:val="000000"/>
          <w:lang w:val="en-US" w:eastAsia="nl-NL"/>
        </w:rPr>
        <w:t xml:space="preserve">to </w:t>
      </w:r>
      <w:r w:rsidR="00172531" w:rsidRPr="00BF5B66">
        <w:rPr>
          <w:rFonts w:ascii="Arial" w:eastAsia="Times New Roman" w:hAnsi="Arial" w:cs="Arial"/>
          <w:color w:val="000000"/>
          <w:lang w:val="en-US" w:eastAsia="nl-NL"/>
        </w:rPr>
        <w:t xml:space="preserve">the neck, </w:t>
      </w:r>
      <w:r w:rsidRPr="00BF5B66">
        <w:rPr>
          <w:rFonts w:ascii="Arial" w:eastAsia="Times New Roman" w:hAnsi="Arial" w:cs="Arial"/>
          <w:color w:val="000000"/>
          <w:lang w:val="en-US" w:eastAsia="nl-NL"/>
        </w:rPr>
        <w:t>an aggressive surg</w:t>
      </w:r>
      <w:r w:rsidR="00172531" w:rsidRPr="00BF5B66">
        <w:rPr>
          <w:rFonts w:ascii="Arial" w:eastAsia="Times New Roman" w:hAnsi="Arial" w:cs="Arial"/>
          <w:color w:val="000000"/>
          <w:lang w:val="en-US" w:eastAsia="nl-NL"/>
        </w:rPr>
        <w:t>ical approach may be considered since surgery is the o</w:t>
      </w:r>
      <w:r w:rsidR="00777460" w:rsidRPr="00BF5B66">
        <w:rPr>
          <w:rFonts w:ascii="Arial" w:eastAsia="Times New Roman" w:hAnsi="Arial" w:cs="Arial"/>
          <w:color w:val="000000"/>
          <w:lang w:val="en-US" w:eastAsia="nl-NL"/>
        </w:rPr>
        <w:t xml:space="preserve">nly curative treatment in MTC. </w:t>
      </w:r>
      <w:r w:rsidR="00D25794" w:rsidRPr="00BF5B66">
        <w:rPr>
          <w:rFonts w:ascii="Arial" w:eastAsia="Times New Roman" w:hAnsi="Arial" w:cs="Arial"/>
          <w:color w:val="000000"/>
          <w:lang w:val="en-US" w:eastAsia="nl-NL"/>
        </w:rPr>
        <w:t>There is generally little role for external beam radiation therapy (EBRT) to the neck. The intent of EBRT is to achieve local control since there is no survival benefit demonstrated</w:t>
      </w:r>
      <w:r w:rsidR="00DC0D8A" w:rsidRPr="00BF5B66">
        <w:rPr>
          <w:rFonts w:ascii="Arial" w:eastAsia="Times New Roman" w:hAnsi="Arial" w:cs="Arial"/>
          <w:color w:val="000000"/>
          <w:lang w:val="en-US" w:eastAsia="nl-NL"/>
        </w:rPr>
        <w:t xml:space="preserve"> </w:t>
      </w:r>
      <w:r w:rsidR="00D25794" w:rsidRPr="00BF5B66">
        <w:rPr>
          <w:rFonts w:ascii="Arial" w:eastAsia="Times New Roman" w:hAnsi="Arial" w:cs="Arial"/>
          <w:color w:val="000000"/>
          <w:lang w:val="en-US" w:eastAsia="nl-NL"/>
        </w:rPr>
        <w:fldChar w:fldCharType="begin" w:fldLock="1"/>
      </w:r>
      <w:r w:rsidR="001B48C2" w:rsidRPr="00BF5B66">
        <w:rPr>
          <w:rFonts w:ascii="Arial" w:eastAsia="Times New Roman" w:hAnsi="Arial" w:cs="Arial"/>
          <w:color w:val="000000"/>
          <w:lang w:val="en-US" w:eastAsia="nl-NL"/>
        </w:rPr>
        <w:instrText>ADDIN CSL_CITATION {"citationItems":[{"id":"ITEM-1","itemData":{"DOI":"10.1002/jso.21557","ISSN":"00224790","PMID":"20648590","abstract":"Background: Adjuvant radiation is rarely used to treat medullary thyroid carcinoma (MTC). We hypothesized that external beam radiation therapy (EBRT) would improve overall survival (OS) in MTC patients. Methods: The Surveillance, Epidemiology, and End Results (SEER) database identified patients who underwent total thyroidectomy and lymph nodes excision for MTC between 1988 and 2004. The Kaplan-Meier method was used for univariate comparisons of OS. Multivariate Cox proportional hazards models controlled for gender, age, lymph node status, tumor size, extent of disease, and EBRT. Results: After 12 years, EBRT did not significantly improve OS (log rank, P &lt; 0.14). In node-positive patients, univariate analysis demonstrated an OS benefit with EBRT (log rank, P &lt; 0.05). In a multivariate model of node-positive patients, only increasing age (P &lt; 0.001) and tumor size (P &lt; 0.001) significantly influenced OS. Conclusions: The OS benefit attributed to EBRT in node-positive patients by univariate analysis could not be duplicated when controlling for known prognostic factors. © 2010 Wiley-Liss, Inc.","author":[{"dropping-particle":"","family":"Martinez","given":"Steve R.","non-dropping-particle":"","parse-names":false,"suffix":""},{"dropping-particle":"","family":"Beal","given":"Shannon H.","non-dropping-particle":"","parse-names":false,"suffix":""},{"dropping-particle":"","family":"Chen","given":"Allen","non-dropping-particle":"","parse-names":false,"suffix":""},{"dropping-particle":"","family":"Chen","given":"Steven L.","non-dropping-particle":"","parse-names":false,"suffix":""},{"dropping-particle":"","family":"Schneider","given":"Philip D.","non-dropping-particle":"","parse-names":false,"suffix":""}],"container-title":"Journal of Surgical Oncology","id":"ITEM-1","issued":{"date-parts":[["2010"]]},"title":"Adjuvant external beam radiation for medullary thyroid carcinoma","type":"article-journal"},"uris":["http://www.mendeley.com/documents/?uuid=8b73cbb1-d132-4eb2-b5e0-eebacdc05d37"]},{"id":"ITEM-2","itemData":{"DOI":"10.1177/0194599820947696","ISSN":"10976817","PMID":"32746731","abstract":"Objectives: Medullary thyroid carcinoma (MTC) often presents with advanced disease and takes an aggressive course as compared with more well-differentiated thyroid cancers. The role of adjuvant therapy, specifically external beam radiotherapy (EBRT), remains disputed. This study investigated the impact of EBRT on survival in MTC. Study Design: Cross-sectional analysis of a national database. Setting: Patients with MTC were identified from the SEER program (Surveillance, Epidemiology, and End Results). Methods: Collected variables included age, sex, race, T and N stages, lymph node yield, and use of EBRT. Propensity score matching was performed to determine the association of EBRT with overall and disease-specific survival. Results: A total of 2046 patients with locoregional MTC were identified. Of these, 152 received EBRT. Patients receiving EBRT were older and had more advanced disease. EBRT was not associated with differences in overall survival (hazard ratio, 1.12; 95% CI, 0.76-1.65) or disease-specific survival (1.66; 0.93-2.95), as well as in subset analysis of age and disease extent. Long-term overall survival was similar, with 77.3% (95% CI, 70.1%-85.3%) and 58.3% (48.2%-70.5%) of patients without EBRT alive at 5 and 10 years, respectively (vs 70.7% [63.2%-79.1%] and 52.3% [43.3%-63.2%] of patients with EBRT). There were no differences in 5- and 10-year disease-specific survival. Conclusion: EBRT was not associated with improved overall or disease-specific survival in patients with MTC. Decisions regarding EBRT must be made with consideration of morbidity relative to benefit for individual patients.","author":[{"dropping-particle":"","family":"Jin","given":"Michael","non-dropping-particle":"","parse-names":false,"suffix":""},{"dropping-particle":"","family":"Megwalu","given":"Uchechukwu C.","non-dropping-particle":"","parse-names":false,"suffix":""},{"dropping-particle":"","family":"Noel","given":"Julia E.","non-dropping-particle":"","parse-names":false,"suffix":""}],"container-title":"Otolaryngology - Head and Neck Surgery (United States)","id":"ITEM-2","issued":{"date-parts":[["2021"]]},"title":"External Beam Radiotherapy for Medullary Thyroid Cancer Following Total or Near-Total Thyroidectomy","type":"article-journal"},"uris":["http://www.mendeley.com/documents/?uuid=0f140173-b1d3-4053-bbc5-250d4b1b183e"]}],"mendeley":{"formattedCitation":"[82,83]","plainTextFormattedCitation":"[82,83]","previouslyFormattedCitation":"[81,82]"},"properties":{"noteIndex":0},"schema":"https://github.com/citation-style-language/schema/raw/master/csl-citation.json"}</w:instrText>
      </w:r>
      <w:r w:rsidR="00D25794" w:rsidRPr="00BF5B66">
        <w:rPr>
          <w:rFonts w:ascii="Arial" w:eastAsia="Times New Roman" w:hAnsi="Arial" w:cs="Arial"/>
          <w:color w:val="000000"/>
          <w:lang w:val="en-US" w:eastAsia="nl-NL"/>
        </w:rPr>
        <w:fldChar w:fldCharType="separate"/>
      </w:r>
      <w:r w:rsidR="0087289D">
        <w:rPr>
          <w:rFonts w:ascii="Arial" w:eastAsia="Times New Roman" w:hAnsi="Arial" w:cs="Arial"/>
          <w:noProof/>
          <w:color w:val="000000"/>
          <w:lang w:val="en-US" w:eastAsia="nl-NL"/>
        </w:rPr>
        <w:t>(</w:t>
      </w:r>
      <w:r w:rsidR="001B48C2" w:rsidRPr="00BF5B66">
        <w:rPr>
          <w:rFonts w:ascii="Arial" w:eastAsia="Times New Roman" w:hAnsi="Arial" w:cs="Arial"/>
          <w:noProof/>
          <w:color w:val="000000"/>
          <w:lang w:val="en-US" w:eastAsia="nl-NL"/>
        </w:rPr>
        <w:t>82,83</w:t>
      </w:r>
      <w:r w:rsidR="0087289D">
        <w:rPr>
          <w:rFonts w:ascii="Arial" w:eastAsia="Times New Roman" w:hAnsi="Arial" w:cs="Arial"/>
          <w:noProof/>
          <w:color w:val="000000"/>
          <w:lang w:val="en-US" w:eastAsia="nl-NL"/>
        </w:rPr>
        <w:t>)</w:t>
      </w:r>
      <w:r w:rsidR="00D25794" w:rsidRPr="00BF5B66">
        <w:rPr>
          <w:rFonts w:ascii="Arial" w:eastAsia="Times New Roman" w:hAnsi="Arial" w:cs="Arial"/>
          <w:color w:val="000000"/>
          <w:lang w:val="en-US" w:eastAsia="nl-NL"/>
        </w:rPr>
        <w:fldChar w:fldCharType="end"/>
      </w:r>
      <w:r w:rsidR="00D25794" w:rsidRPr="00BF5B66">
        <w:rPr>
          <w:rFonts w:ascii="Arial" w:eastAsia="Times New Roman" w:hAnsi="Arial" w:cs="Arial"/>
          <w:color w:val="000000"/>
          <w:lang w:val="en-US" w:eastAsia="nl-NL"/>
        </w:rPr>
        <w:t>. The recent ATA guidelines suggest that EBRT may be helpful in selected circumstances where the risk of local recurrence is felt to be high</w:t>
      </w:r>
      <w:r w:rsidR="00DC0D8A" w:rsidRPr="00BF5B66">
        <w:rPr>
          <w:rFonts w:ascii="Arial" w:eastAsia="Times New Roman" w:hAnsi="Arial" w:cs="Arial"/>
          <w:color w:val="000000"/>
          <w:lang w:val="en-US" w:eastAsia="nl-NL"/>
        </w:rPr>
        <w:t xml:space="preserve"> </w:t>
      </w:r>
      <w:r w:rsidR="00D25794" w:rsidRPr="00BF5B66">
        <w:rPr>
          <w:rFonts w:ascii="Arial" w:eastAsia="Times New Roman" w:hAnsi="Arial" w:cs="Arial"/>
          <w:color w:val="000000"/>
          <w:lang w:val="en-US" w:eastAsia="nl-NL"/>
        </w:rPr>
        <w:fldChar w:fldCharType="begin" w:fldLock="1"/>
      </w:r>
      <w:r w:rsidR="00027E27" w:rsidRPr="00BF5B66">
        <w:rPr>
          <w:rFonts w:ascii="Arial" w:eastAsia="Times New Roman" w:hAnsi="Arial" w:cs="Arial"/>
          <w:color w:val="000000"/>
          <w:lang w:val="en-US" w:eastAsia="nl-NL"/>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mendeley":{"formattedCitation":"[12]","plainTextFormattedCitation":"[12]","previouslyFormattedCitation":"[12]"},"properties":{"noteIndex":0},"schema":"https://github.com/citation-style-language/schema/raw/master/csl-citation.json"}</w:instrText>
      </w:r>
      <w:r w:rsidR="00D25794" w:rsidRPr="00BF5B66">
        <w:rPr>
          <w:rFonts w:ascii="Arial" w:eastAsia="Times New Roman" w:hAnsi="Arial" w:cs="Arial"/>
          <w:color w:val="000000"/>
          <w:lang w:val="en-US" w:eastAsia="nl-NL"/>
        </w:rPr>
        <w:fldChar w:fldCharType="separate"/>
      </w:r>
      <w:r w:rsidR="0087289D">
        <w:rPr>
          <w:rFonts w:ascii="Arial" w:eastAsia="Times New Roman" w:hAnsi="Arial" w:cs="Arial"/>
          <w:noProof/>
          <w:color w:val="000000"/>
          <w:lang w:val="en-US" w:eastAsia="nl-NL"/>
        </w:rPr>
        <w:t>(</w:t>
      </w:r>
      <w:r w:rsidR="00EC3BEB" w:rsidRPr="00BF5B66">
        <w:rPr>
          <w:rFonts w:ascii="Arial" w:eastAsia="Times New Roman" w:hAnsi="Arial" w:cs="Arial"/>
          <w:noProof/>
          <w:color w:val="000000"/>
          <w:lang w:val="en-US" w:eastAsia="nl-NL"/>
        </w:rPr>
        <w:t>12</w:t>
      </w:r>
      <w:r w:rsidR="0087289D">
        <w:rPr>
          <w:rFonts w:ascii="Arial" w:eastAsia="Times New Roman" w:hAnsi="Arial" w:cs="Arial"/>
          <w:noProof/>
          <w:color w:val="000000"/>
          <w:lang w:val="en-US" w:eastAsia="nl-NL"/>
        </w:rPr>
        <w:t>)</w:t>
      </w:r>
      <w:r w:rsidR="00D25794" w:rsidRPr="00BF5B66">
        <w:rPr>
          <w:rFonts w:ascii="Arial" w:eastAsia="Times New Roman" w:hAnsi="Arial" w:cs="Arial"/>
          <w:color w:val="000000"/>
          <w:lang w:val="en-US" w:eastAsia="nl-NL"/>
        </w:rPr>
        <w:fldChar w:fldCharType="end"/>
      </w:r>
      <w:r w:rsidR="00D25794" w:rsidRPr="00BF5B66">
        <w:rPr>
          <w:rFonts w:ascii="Arial" w:eastAsia="Times New Roman" w:hAnsi="Arial" w:cs="Arial"/>
          <w:color w:val="000000"/>
          <w:lang w:val="en-US" w:eastAsia="nl-NL"/>
        </w:rPr>
        <w:t xml:space="preserve">. These circumstances are very limited since the benefits must outweigh toxicity and the potential for making subsequent neck re-exploration, if required, more difficult. Post-operative radiation therapy is reasonable in those patients in whom there is gross residual disease, particularly if there is a concern for potential airway compromise. </w:t>
      </w:r>
    </w:p>
    <w:p w14:paraId="047BD7FB" w14:textId="6D3B83B5" w:rsidR="00172531" w:rsidRPr="00BF5B66" w:rsidRDefault="00172531" w:rsidP="00BF5B66">
      <w:pPr>
        <w:autoSpaceDE w:val="0"/>
        <w:autoSpaceDN w:val="0"/>
        <w:adjustRightInd w:val="0"/>
        <w:spacing w:after="0" w:line="276" w:lineRule="auto"/>
        <w:rPr>
          <w:rFonts w:ascii="Arial" w:eastAsia="Times New Roman" w:hAnsi="Arial" w:cs="Arial"/>
          <w:color w:val="000000"/>
          <w:lang w:val="en-US" w:eastAsia="nl-NL"/>
        </w:rPr>
      </w:pPr>
    </w:p>
    <w:p w14:paraId="43940EBD" w14:textId="1496E6C7" w:rsidR="00D25794" w:rsidRPr="00C904BE" w:rsidRDefault="00B51545" w:rsidP="00BF5B66">
      <w:pPr>
        <w:autoSpaceDE w:val="0"/>
        <w:autoSpaceDN w:val="0"/>
        <w:adjustRightInd w:val="0"/>
        <w:spacing w:after="0" w:line="276" w:lineRule="auto"/>
        <w:rPr>
          <w:rFonts w:ascii="Arial" w:eastAsia="Times New Roman" w:hAnsi="Arial" w:cs="Arial"/>
          <w:bCs/>
          <w:color w:val="FF0000"/>
          <w:lang w:val="en-US" w:eastAsia="nl-NL"/>
        </w:rPr>
      </w:pPr>
      <w:r w:rsidRPr="00C904BE">
        <w:rPr>
          <w:rFonts w:ascii="Arial" w:eastAsia="Times New Roman" w:hAnsi="Arial" w:cs="Arial"/>
          <w:bCs/>
          <w:color w:val="FF0000"/>
          <w:lang w:val="en-US" w:eastAsia="nl-NL"/>
        </w:rPr>
        <w:t>M</w:t>
      </w:r>
      <w:r w:rsidR="00612626" w:rsidRPr="00C904BE">
        <w:rPr>
          <w:rFonts w:ascii="Arial" w:eastAsia="Times New Roman" w:hAnsi="Arial" w:cs="Arial"/>
          <w:bCs/>
          <w:color w:val="FF0000"/>
          <w:lang w:val="en-US" w:eastAsia="nl-NL"/>
        </w:rPr>
        <w:t xml:space="preserve">ETASTATIC DISEASE </w:t>
      </w:r>
    </w:p>
    <w:p w14:paraId="2C3E9379" w14:textId="77777777" w:rsidR="00612626" w:rsidRDefault="00612626" w:rsidP="00BF5B66">
      <w:pPr>
        <w:autoSpaceDE w:val="0"/>
        <w:autoSpaceDN w:val="0"/>
        <w:adjustRightInd w:val="0"/>
        <w:spacing w:after="0" w:line="276" w:lineRule="auto"/>
        <w:rPr>
          <w:rFonts w:ascii="Arial" w:eastAsia="Times New Roman" w:hAnsi="Arial" w:cs="Arial"/>
          <w:color w:val="000000"/>
          <w:lang w:val="en-US" w:eastAsia="nl-NL"/>
        </w:rPr>
      </w:pPr>
    </w:p>
    <w:p w14:paraId="400E5EE9" w14:textId="4253FE28" w:rsidR="00D25794" w:rsidRPr="00BF5B66" w:rsidRDefault="00777460" w:rsidP="00BF5B66">
      <w:pPr>
        <w:autoSpaceDE w:val="0"/>
        <w:autoSpaceDN w:val="0"/>
        <w:adjustRightInd w:val="0"/>
        <w:spacing w:after="0" w:line="276" w:lineRule="auto"/>
        <w:rPr>
          <w:rFonts w:ascii="Arial" w:eastAsia="Times New Roman" w:hAnsi="Arial" w:cs="Arial"/>
          <w:color w:val="000000"/>
          <w:lang w:val="en-US" w:eastAsia="nl-NL"/>
        </w:rPr>
      </w:pPr>
      <w:r w:rsidRPr="00BF5B66">
        <w:rPr>
          <w:rFonts w:ascii="Arial" w:eastAsia="Times New Roman" w:hAnsi="Arial" w:cs="Arial"/>
          <w:color w:val="000000"/>
          <w:lang w:val="en-US" w:eastAsia="nl-NL"/>
        </w:rPr>
        <w:t xml:space="preserve">Patients with metastatic disease should be carefully evaluated and the course of disease must </w:t>
      </w:r>
      <w:r w:rsidR="00D25794" w:rsidRPr="00BF5B66">
        <w:rPr>
          <w:rFonts w:ascii="Arial" w:eastAsia="Times New Roman" w:hAnsi="Arial" w:cs="Arial"/>
          <w:color w:val="000000"/>
          <w:lang w:val="en-US" w:eastAsia="nl-NL"/>
        </w:rPr>
        <w:t xml:space="preserve">be determined to optimize and tailor treatment. </w:t>
      </w:r>
      <w:r w:rsidR="00B51545" w:rsidRPr="00BF5B66">
        <w:rPr>
          <w:rFonts w:ascii="Arial" w:eastAsia="Times New Roman" w:hAnsi="Arial" w:cs="Arial"/>
          <w:color w:val="000000"/>
          <w:lang w:val="en-US" w:eastAsia="nl-NL"/>
        </w:rPr>
        <w:t>The timing of treatment initiation and the c</w:t>
      </w:r>
      <w:r w:rsidR="00D25794" w:rsidRPr="00BF5B66">
        <w:rPr>
          <w:rFonts w:ascii="Arial" w:eastAsia="Times New Roman" w:hAnsi="Arial" w:cs="Arial"/>
          <w:color w:val="000000"/>
          <w:lang w:val="en-US" w:eastAsia="nl-NL"/>
        </w:rPr>
        <w:t xml:space="preserve">hoice of treatment depends on the rate of disease progression and symptoms versus the quality of life, treatment efficacy and toxicity. </w:t>
      </w:r>
    </w:p>
    <w:p w14:paraId="777AA907" w14:textId="77777777" w:rsidR="00612626" w:rsidRDefault="00612626" w:rsidP="00BF5B66">
      <w:pPr>
        <w:autoSpaceDE w:val="0"/>
        <w:autoSpaceDN w:val="0"/>
        <w:adjustRightInd w:val="0"/>
        <w:spacing w:after="0" w:line="276" w:lineRule="auto"/>
        <w:rPr>
          <w:rFonts w:ascii="Arial" w:eastAsia="Times New Roman" w:hAnsi="Arial" w:cs="Arial"/>
          <w:color w:val="000000"/>
          <w:lang w:val="en-US" w:eastAsia="nl-NL"/>
        </w:rPr>
      </w:pPr>
    </w:p>
    <w:p w14:paraId="1B030B70" w14:textId="7C20200E" w:rsidR="00D25794" w:rsidRPr="00BF5B66" w:rsidRDefault="00D25794" w:rsidP="00BF5B66">
      <w:pPr>
        <w:autoSpaceDE w:val="0"/>
        <w:autoSpaceDN w:val="0"/>
        <w:adjustRightInd w:val="0"/>
        <w:spacing w:after="0" w:line="276" w:lineRule="auto"/>
        <w:rPr>
          <w:rFonts w:ascii="Arial" w:eastAsia="Times New Roman" w:hAnsi="Arial" w:cs="Arial"/>
          <w:color w:val="000000"/>
          <w:lang w:val="en-US" w:eastAsia="nl-NL"/>
        </w:rPr>
      </w:pPr>
      <w:r w:rsidRPr="00BF5B66">
        <w:rPr>
          <w:rFonts w:ascii="Arial" w:eastAsia="Times New Roman" w:hAnsi="Arial" w:cs="Arial"/>
          <w:color w:val="000000"/>
          <w:lang w:val="en-US" w:eastAsia="nl-NL"/>
        </w:rPr>
        <w:t>In patients with an indolent course of disease</w:t>
      </w:r>
      <w:r w:rsidR="00B51545" w:rsidRPr="00BF5B66">
        <w:rPr>
          <w:rFonts w:ascii="Arial" w:eastAsia="Times New Roman" w:hAnsi="Arial" w:cs="Arial"/>
          <w:color w:val="000000"/>
          <w:lang w:val="en-US" w:eastAsia="nl-NL"/>
        </w:rPr>
        <w:t xml:space="preserve"> or low tumor burden without symptoms</w:t>
      </w:r>
      <w:r w:rsidRPr="00BF5B66">
        <w:rPr>
          <w:rFonts w:ascii="Arial" w:eastAsia="Times New Roman" w:hAnsi="Arial" w:cs="Arial"/>
          <w:color w:val="000000"/>
          <w:lang w:val="en-US" w:eastAsia="nl-NL"/>
        </w:rPr>
        <w:t>, a watch-and-wait strategy can be followed.</w:t>
      </w:r>
      <w:r w:rsidR="000F76B0" w:rsidRPr="00BF5B66">
        <w:rPr>
          <w:rFonts w:ascii="Arial" w:eastAsia="Times New Roman" w:hAnsi="Arial" w:cs="Arial"/>
          <w:color w:val="000000"/>
          <w:lang w:val="en-US" w:eastAsia="nl-NL"/>
        </w:rPr>
        <w:t xml:space="preserve"> Imaging should be repeated every 6 months in these patients. If calcitonin doubling time is less than 6 months, imaging should be more frequent</w:t>
      </w:r>
      <w:r w:rsidR="00DC0D8A" w:rsidRPr="00BF5B66">
        <w:rPr>
          <w:rFonts w:ascii="Arial" w:eastAsia="Times New Roman" w:hAnsi="Arial" w:cs="Arial"/>
          <w:color w:val="000000"/>
          <w:lang w:val="en-US" w:eastAsia="nl-NL"/>
        </w:rPr>
        <w:t xml:space="preserve"> </w:t>
      </w:r>
      <w:r w:rsidR="00E00461" w:rsidRPr="00BF5B66">
        <w:rPr>
          <w:rFonts w:ascii="Arial" w:eastAsia="Times New Roman" w:hAnsi="Arial" w:cs="Arial"/>
          <w:color w:val="000000"/>
          <w:lang w:val="en-US" w:eastAsia="nl-NL"/>
        </w:rPr>
        <w:fldChar w:fldCharType="begin" w:fldLock="1"/>
      </w:r>
      <w:r w:rsidR="001B48C2" w:rsidRPr="00BF5B66">
        <w:rPr>
          <w:rFonts w:ascii="Arial" w:eastAsia="Times New Roman" w:hAnsi="Arial" w:cs="Arial"/>
          <w:color w:val="000000"/>
          <w:lang w:val="en-US" w:eastAsia="nl-NL"/>
        </w:rPr>
        <w:instrText>ADDIN CSL_CITATION {"citationItems":[{"id":"ITEM-1","itemData":{"DOI":"10.1016/j.beem.2017.04.009","ISSN":"15321908","PMID":"28911729","abstract":"Medullary thyroid cancer (MTC) represents 3% of all clinical thyroid cancers and arises from thyroid C cells that produce calcitonin. Locally advanced or metastatic MTC requires a careful work-up including measurement of serum calcitonin and carcinoembryonic antigen, determination of their doubling time and comprehensive imaging to determine the extent of the disease, its aggressiveness, and the need for treatment. Cytotoxic chemotherapy can control tumor burden in some patients with response rates of around 20% in old series. For the last 10 years, systemic therapy for MTC patients with large tumor burden and documented progression of the disease has involved the use of tyrosine kinase inhibitors targeting VEGFR and ret. Progression-free survival benefits have been demonstrated for both vandetanib and cabozantinib, as compared to placebo. Although these molecules are effective, they also have specific toxicity profiles which require a thorough clinical management in specialized centers. In the present review, we describe the work-up and treatment modalities of patients with advanced or metastatic medullary thyroid cancer with a focus on chemotherapy and targeted therapy results.","author":[{"dropping-particle":"","family":"Hadoux","given":"Julien","non-dropping-particle":"","parse-names":false,"suffix":""},{"dropping-particle":"","family":"Schlumberger","given":"Martin","non-dropping-particle":"","parse-names":false,"suffix":""}],"container-title":"Best Practice and Research: Clinical Endocrinology and Metabolism","id":"ITEM-1","issued":{"date-parts":[["2017"]]},"title":"Chemotherapy and tyrosine-kinase inhibitors for medullary thyroid cancer","type":"article"},"uris":["http://www.mendeley.com/documents/?uuid=3a983ea2-ff50-43df-af9d-812c0c9a61f5"]}],"mendeley":{"formattedCitation":"[84]","plainTextFormattedCitation":"[84]","previouslyFormattedCitation":"[83]"},"properties":{"noteIndex":0},"schema":"https://github.com/citation-style-language/schema/raw/master/csl-citation.json"}</w:instrText>
      </w:r>
      <w:r w:rsidR="00E00461" w:rsidRPr="00BF5B66">
        <w:rPr>
          <w:rFonts w:ascii="Arial" w:eastAsia="Times New Roman" w:hAnsi="Arial" w:cs="Arial"/>
          <w:color w:val="000000"/>
          <w:lang w:val="en-US" w:eastAsia="nl-NL"/>
        </w:rPr>
        <w:fldChar w:fldCharType="separate"/>
      </w:r>
      <w:r w:rsidR="0087289D">
        <w:rPr>
          <w:rFonts w:ascii="Arial" w:eastAsia="Times New Roman" w:hAnsi="Arial" w:cs="Arial"/>
          <w:noProof/>
          <w:color w:val="000000"/>
          <w:lang w:val="en-US" w:eastAsia="nl-NL"/>
        </w:rPr>
        <w:t>(</w:t>
      </w:r>
      <w:r w:rsidR="001B48C2" w:rsidRPr="00BF5B66">
        <w:rPr>
          <w:rFonts w:ascii="Arial" w:eastAsia="Times New Roman" w:hAnsi="Arial" w:cs="Arial"/>
          <w:noProof/>
          <w:color w:val="000000"/>
          <w:lang w:val="en-US" w:eastAsia="nl-NL"/>
        </w:rPr>
        <w:t>84</w:t>
      </w:r>
      <w:r w:rsidR="0087289D">
        <w:rPr>
          <w:rFonts w:ascii="Arial" w:eastAsia="Times New Roman" w:hAnsi="Arial" w:cs="Arial"/>
          <w:noProof/>
          <w:color w:val="000000"/>
          <w:lang w:val="en-US" w:eastAsia="nl-NL"/>
        </w:rPr>
        <w:t>)</w:t>
      </w:r>
      <w:r w:rsidR="00E00461" w:rsidRPr="00BF5B66">
        <w:rPr>
          <w:rFonts w:ascii="Arial" w:eastAsia="Times New Roman" w:hAnsi="Arial" w:cs="Arial"/>
          <w:color w:val="000000"/>
          <w:lang w:val="en-US" w:eastAsia="nl-NL"/>
        </w:rPr>
        <w:fldChar w:fldCharType="end"/>
      </w:r>
      <w:r w:rsidR="000F76B0" w:rsidRPr="00BF5B66">
        <w:rPr>
          <w:rFonts w:ascii="Arial" w:eastAsia="Times New Roman" w:hAnsi="Arial" w:cs="Arial"/>
          <w:color w:val="000000"/>
          <w:lang w:val="en-US" w:eastAsia="nl-NL"/>
        </w:rPr>
        <w:t xml:space="preserve">.  </w:t>
      </w:r>
      <w:r w:rsidRPr="00BF5B66">
        <w:rPr>
          <w:rFonts w:ascii="Arial" w:eastAsia="Times New Roman" w:hAnsi="Arial" w:cs="Arial"/>
          <w:color w:val="000000"/>
          <w:lang w:val="en-US" w:eastAsia="nl-NL"/>
        </w:rPr>
        <w:t xml:space="preserve"> </w:t>
      </w:r>
    </w:p>
    <w:p w14:paraId="68A55B0F" w14:textId="77777777" w:rsidR="00B51545" w:rsidRPr="00BF5B66" w:rsidRDefault="00B51545" w:rsidP="00BF5B66">
      <w:pPr>
        <w:autoSpaceDE w:val="0"/>
        <w:autoSpaceDN w:val="0"/>
        <w:adjustRightInd w:val="0"/>
        <w:spacing w:after="0" w:line="276" w:lineRule="auto"/>
        <w:ind w:firstLine="708"/>
        <w:rPr>
          <w:rFonts w:ascii="Arial" w:eastAsia="Times New Roman" w:hAnsi="Arial" w:cs="Arial"/>
          <w:color w:val="000000"/>
          <w:lang w:val="en-US" w:eastAsia="nl-NL"/>
        </w:rPr>
      </w:pPr>
    </w:p>
    <w:p w14:paraId="7044A1FA" w14:textId="682077C3" w:rsidR="00622099" w:rsidRPr="00BF5B66" w:rsidRDefault="00D25794" w:rsidP="00BF5B66">
      <w:pPr>
        <w:autoSpaceDE w:val="0"/>
        <w:autoSpaceDN w:val="0"/>
        <w:adjustRightInd w:val="0"/>
        <w:spacing w:after="0" w:line="276" w:lineRule="auto"/>
        <w:rPr>
          <w:rFonts w:ascii="Arial" w:eastAsia="Times New Roman" w:hAnsi="Arial" w:cs="Arial"/>
          <w:color w:val="000000"/>
          <w:lang w:val="en-US" w:eastAsia="nl-NL"/>
        </w:rPr>
      </w:pPr>
      <w:r w:rsidRPr="00BF5B66">
        <w:rPr>
          <w:rFonts w:ascii="Arial" w:eastAsia="Times New Roman" w:hAnsi="Arial" w:cs="Arial"/>
          <w:color w:val="000000"/>
          <w:lang w:val="en-US" w:eastAsia="nl-NL"/>
        </w:rPr>
        <w:t>In patients presenting with local symptoms or complications</w:t>
      </w:r>
      <w:r w:rsidR="00B51545" w:rsidRPr="00BF5B66">
        <w:rPr>
          <w:rFonts w:ascii="Arial" w:eastAsia="Times New Roman" w:hAnsi="Arial" w:cs="Arial"/>
          <w:color w:val="000000"/>
          <w:lang w:val="en-US" w:eastAsia="nl-NL"/>
        </w:rPr>
        <w:t xml:space="preserve"> such as airway- or spinal cord compression,</w:t>
      </w:r>
      <w:r w:rsidR="00C3571E" w:rsidRPr="00BF5B66">
        <w:rPr>
          <w:rFonts w:ascii="Arial" w:eastAsia="Times New Roman" w:hAnsi="Arial" w:cs="Arial"/>
          <w:color w:val="000000"/>
          <w:lang w:val="en-US" w:eastAsia="nl-NL"/>
        </w:rPr>
        <w:t xml:space="preserve"> neurological symptoms</w:t>
      </w:r>
      <w:r w:rsidR="00C82669">
        <w:rPr>
          <w:rFonts w:ascii="Arial" w:eastAsia="Times New Roman" w:hAnsi="Arial" w:cs="Arial"/>
          <w:color w:val="000000"/>
          <w:lang w:val="en-US" w:eastAsia="nl-NL"/>
        </w:rPr>
        <w:t>,</w:t>
      </w:r>
      <w:r w:rsidR="00B51545" w:rsidRPr="00BF5B66">
        <w:rPr>
          <w:rFonts w:ascii="Arial" w:eastAsia="Times New Roman" w:hAnsi="Arial" w:cs="Arial"/>
          <w:color w:val="000000"/>
          <w:lang w:val="en-US" w:eastAsia="nl-NL"/>
        </w:rPr>
        <w:t xml:space="preserve"> or pathological bone fractures, local treatment modalities such as surgery</w:t>
      </w:r>
      <w:r w:rsidR="00DC0D8A" w:rsidRPr="00BF5B66">
        <w:rPr>
          <w:rFonts w:ascii="Arial" w:eastAsia="Times New Roman" w:hAnsi="Arial" w:cs="Arial"/>
          <w:color w:val="000000"/>
          <w:lang w:val="en-US" w:eastAsia="nl-NL"/>
        </w:rPr>
        <w:t xml:space="preserve">, </w:t>
      </w:r>
      <w:r w:rsidR="00622099" w:rsidRPr="00BF5B66">
        <w:rPr>
          <w:rFonts w:ascii="Arial" w:eastAsia="Times New Roman" w:hAnsi="Arial" w:cs="Arial"/>
          <w:color w:val="000000"/>
          <w:lang w:val="en-US" w:eastAsia="nl-NL"/>
        </w:rPr>
        <w:t>glucocorticoid therapy</w:t>
      </w:r>
      <w:r w:rsidR="00C82669">
        <w:rPr>
          <w:rFonts w:ascii="Arial" w:eastAsia="Times New Roman" w:hAnsi="Arial" w:cs="Arial"/>
          <w:color w:val="000000"/>
          <w:lang w:val="en-US" w:eastAsia="nl-NL"/>
        </w:rPr>
        <w:t>,</w:t>
      </w:r>
      <w:r w:rsidR="00B51545" w:rsidRPr="00BF5B66">
        <w:rPr>
          <w:rFonts w:ascii="Arial" w:eastAsia="Times New Roman" w:hAnsi="Arial" w:cs="Arial"/>
          <w:color w:val="000000"/>
          <w:lang w:val="en-US" w:eastAsia="nl-NL"/>
        </w:rPr>
        <w:t xml:space="preserve"> </w:t>
      </w:r>
      <w:r w:rsidR="00622099" w:rsidRPr="00BF5B66">
        <w:rPr>
          <w:rFonts w:ascii="Arial" w:eastAsia="Times New Roman" w:hAnsi="Arial" w:cs="Arial"/>
          <w:color w:val="000000"/>
          <w:lang w:val="en-US" w:eastAsia="nl-NL"/>
        </w:rPr>
        <w:t>and/</w:t>
      </w:r>
      <w:r w:rsidR="00B51545" w:rsidRPr="00BF5B66">
        <w:rPr>
          <w:rFonts w:ascii="Arial" w:eastAsia="Times New Roman" w:hAnsi="Arial" w:cs="Arial"/>
          <w:color w:val="000000"/>
          <w:lang w:val="en-US" w:eastAsia="nl-NL"/>
        </w:rPr>
        <w:t>or ERBT m</w:t>
      </w:r>
      <w:r w:rsidR="00622099" w:rsidRPr="00BF5B66">
        <w:rPr>
          <w:rFonts w:ascii="Arial" w:eastAsia="Times New Roman" w:hAnsi="Arial" w:cs="Arial"/>
          <w:color w:val="000000"/>
          <w:lang w:val="en-US" w:eastAsia="nl-NL"/>
        </w:rPr>
        <w:t>ust be used before initiating</w:t>
      </w:r>
      <w:r w:rsidR="00B51545" w:rsidRPr="00BF5B66">
        <w:rPr>
          <w:rFonts w:ascii="Arial" w:eastAsia="Times New Roman" w:hAnsi="Arial" w:cs="Arial"/>
          <w:color w:val="000000"/>
          <w:lang w:val="en-US" w:eastAsia="nl-NL"/>
        </w:rPr>
        <w:t xml:space="preserve"> systemic therapy. </w:t>
      </w:r>
      <w:r w:rsidR="00FE371C" w:rsidRPr="00BF5B66">
        <w:rPr>
          <w:rFonts w:ascii="Arial" w:eastAsia="Times New Roman" w:hAnsi="Arial" w:cs="Arial"/>
          <w:color w:val="000000"/>
          <w:lang w:val="en-US" w:eastAsia="nl-NL"/>
        </w:rPr>
        <w:t>Treatment of sy</w:t>
      </w:r>
      <w:r w:rsidR="00751674" w:rsidRPr="00BF5B66">
        <w:rPr>
          <w:rFonts w:ascii="Arial" w:eastAsia="Times New Roman" w:hAnsi="Arial" w:cs="Arial"/>
          <w:color w:val="000000"/>
          <w:lang w:val="en-US" w:eastAsia="nl-NL"/>
        </w:rPr>
        <w:t>mptomatic bone</w:t>
      </w:r>
      <w:r w:rsidR="00FE371C" w:rsidRPr="00BF5B66">
        <w:rPr>
          <w:rFonts w:ascii="Arial" w:eastAsia="Times New Roman" w:hAnsi="Arial" w:cs="Arial"/>
          <w:color w:val="000000"/>
          <w:lang w:val="en-US" w:eastAsia="nl-NL"/>
        </w:rPr>
        <w:t xml:space="preserve"> or brain metastases from MTC is similar to metastases due to other histologi</w:t>
      </w:r>
      <w:r w:rsidR="00751674" w:rsidRPr="00BF5B66">
        <w:rPr>
          <w:rFonts w:ascii="Arial" w:eastAsia="Times New Roman" w:hAnsi="Arial" w:cs="Arial"/>
          <w:color w:val="000000"/>
          <w:lang w:val="en-US" w:eastAsia="nl-NL"/>
        </w:rPr>
        <w:t>c types. Those with painful bone</w:t>
      </w:r>
      <w:r w:rsidR="00FE371C" w:rsidRPr="00BF5B66">
        <w:rPr>
          <w:rFonts w:ascii="Arial" w:eastAsia="Times New Roman" w:hAnsi="Arial" w:cs="Arial"/>
          <w:color w:val="000000"/>
          <w:lang w:val="en-US" w:eastAsia="nl-NL"/>
        </w:rPr>
        <w:t xml:space="preserve"> metastases may have a good symptomatic response to EBRT, and bisphosphonate therapy may also be helpful</w:t>
      </w:r>
      <w:r w:rsidR="00DC0D8A" w:rsidRPr="00BF5B66">
        <w:rPr>
          <w:rFonts w:ascii="Arial" w:eastAsia="Times New Roman" w:hAnsi="Arial" w:cs="Arial"/>
          <w:color w:val="000000"/>
          <w:lang w:val="en-US" w:eastAsia="nl-NL"/>
        </w:rPr>
        <w:t xml:space="preserve"> </w:t>
      </w:r>
      <w:r w:rsidR="008C566B" w:rsidRPr="00BF5B66">
        <w:rPr>
          <w:rFonts w:ascii="Arial" w:eastAsia="Times New Roman" w:hAnsi="Arial" w:cs="Arial"/>
          <w:color w:val="000000"/>
          <w:lang w:val="en-US" w:eastAsia="nl-NL"/>
        </w:rPr>
        <w:fldChar w:fldCharType="begin" w:fldLock="1"/>
      </w:r>
      <w:r w:rsidR="001B48C2" w:rsidRPr="00BF5B66">
        <w:rPr>
          <w:rFonts w:ascii="Arial" w:eastAsia="Times New Roman" w:hAnsi="Arial" w:cs="Arial"/>
          <w:color w:val="000000"/>
          <w:lang w:val="en-US" w:eastAsia="nl-NL"/>
        </w:rPr>
        <w:instrText>ADDIN CSL_CITATION {"citationItems":[{"id":"ITEM-1","itemData":{"DOI":"10.1089/thy.2014.0335","ISSN":"15579077","PMID":"25810047","abstract":"Introduction: The American Thyroid Association appointed a Task Force of experts to revise the original Medullary Thyroid Carcinoma: Management Guidelines of the American Thyroid Association. Methods: The Task Force identified relevant articles using a systematic PubMed search, supplemented with additional published materials, and then created evidence-based recommendations, which were set in categories using criteria adapted from the United States Preventive Services Task Force Agency for Healthcare Research and Quality. The original guidelines provided abundant source material and an excellent organizational structure that served as the basis for the current revised document. Results: The revised guidelines are focused primarily on the diagnosis and treatment of patients with sporadic medullary thyroid carcinoma (MTC) and hereditary MTC. Conclusions: The Task Force developed 67 evidence-based recommendations to assist clinicians in the care of patients with MTC. The Task Force considers the recommendations to represent current, rational, and optimal medical practice.","author":[{"dropping-particle":"","family":"Wells","given":"Samuel A.","non-dropping-particle":"","parse-names":false,"suffix":""},{"dropping-particle":"","family":"Asa","given":"Sylvia L.","non-dropping-particle":"","parse-names":false,"suffix":""},{"dropping-particle":"","family":"Dralle","given":"Henning","non-dropping-particle":"","parse-names":false,"suffix":""},{"dropping-particle":"","family":"Elisei","given":"Rossella","non-dropping-particle":"","parse-names":false,"suffix":""},{"dropping-particle":"","family":"Evans","given":"Douglas B.","non-dropping-particle":"","parse-names":false,"suffix":""},{"dropping-particle":"","family":"Gagel","given":"Robert F.","non-dropping-particle":"","parse-names":false,"suffix":""},{"dropping-particle":"","family":"Lee","given":"Nancy","non-dropping-particle":"","parse-names":false,"suffix":""},{"dropping-particle":"","family":"MacHens","given":"Andreas","non-dropping-particle":"","parse-names":false,"suffix":""},{"dropping-particle":"","family":"Moley","given":"Jeffrey F.","non-dropping-particle":"","parse-names":false,"suffix":""},{"dropping-particle":"","family":"Pacini","given":"Furio","non-dropping-particle":"","parse-names":false,"suffix":""},{"dropping-particle":"","family":"Raue","given":"Friedhelm","non-dropping-particle":"","parse-names":false,"suffix":""},{"dropping-particle":"","family":"Frank-Raue","given":"Karin","non-dropping-particle":"","parse-names":false,"suffix":""},{"dropping-particle":"","family":"Robinson","given":"Bruce","non-dropping-particle":"","parse-names":false,"suffix":""},{"dropping-particle":"","family":"Rosenthal","given":"M. Sara","non-dropping-particle":"","parse-names":false,"suffix":""},{"dropping-particle":"","family":"Santoro","given":"Massimo","non-dropping-particle":"","parse-names":false,"suffix":""},{"dropping-particle":"","family":"Schlumberger","given":"Martin","non-dropping-particle":"","parse-names":false,"suffix":""},{"dropping-particle":"","family":"Shah","given":"Manisha","non-dropping-particle":"","parse-names":false,"suffix":""},{"dropping-particle":"","family":"Waguespack","given":"Steven G.","non-dropping-particle":"","parse-names":false,"suffix":""}],"container-title":"Thyroid","id":"ITEM-1","issue":"6","issued":{"date-parts":[["2015"]]},"page":"567-610","title":"Revised American thyroid association guidelines for the management of medullary thyroid carcinoma","type":"article-journal","volume":"25"},"uris":["http://www.mendeley.com/documents/?uuid=aabf44fb-77db-4f18-86eb-08aab8310beb"]},{"id":"ITEM-2","itemData":{"DOI":"10.1054/bjoc.2001.1832","ISSN":"00070920","PMID":"11401309","abstract":"Skeletal metastases from thyroid cancer are poorly responsive to medical or radioiodine treatment. Bone destruction in skeletal metastases results from osteoclast-induced bone resorption. Therefore, a new approach in the therapy of bone metastases consists in using aminobisphosphonates, such as pamidronate, which are potent inhibitors of osteoclastic activity. In the present study, 10 thyroid cancer patients with painful osteolytic bone metastases were administered pamidronate (90 mg, as a 2 hour intravenous infusion) monthly for 12 consecutive cycles. Bone pain, quality of life, performance status, analgesic consumption and disease staging were evaluated before and during the trial. The patients who had been administered pamidronate showed a significant decrease in bone pain (P = 0.0052). Performance status improved nearly significantly (P = 0.051), while the quality of life showed a remarkable amelioration. However, no significant decrease in analgesic consumption was recorded. Partial radiographic response of bone lesions was observed in 2/10 patients. The side effects of pamidronate were mild and transient. In conclusion, monthly infusion of pamidronate is a well-tolerated treatment that induces significant relief from bone pain and improves the quality of life of thyroid cancer patients with symptomatic and osteolytic bone metastases. © 2001 Cancer Research Campaign.","author":[{"dropping-particle":"","family":"Vitale","given":"G.","non-dropping-particle":"","parse-names":false,"suffix":""},{"dropping-particle":"","family":"Fonderico","given":"F.","non-dropping-particle":"","parse-names":false,"suffix":""},{"dropping-particle":"","family":"Martignetti","given":"A.","non-dropping-particle":"","parse-names":false,"suffix":""},{"dropping-particle":"","family":"Caraglia","given":"M.","non-dropping-particle":"","parse-names":false,"suffix":""},{"dropping-particle":"","family":"Ciccarelli","given":"A.","non-dropping-particle":"","parse-names":false,"suffix":""},{"dropping-particle":"","family":"Nuzzo","given":"V.","non-dropping-particle":"","parse-names":false,"suffix":""},{"dropping-particle":"","family":"Abbruzzese","given":"A.","non-dropping-particle":"","parse-names":false,"suffix":""},{"dropping-particle":"","family":"Lupoli","given":"G.","non-dropping-particle":"","parse-names":false,"suffix":""}],"container-title":"British Journal of Cancer","id":"ITEM-2","issued":{"date-parts":[["2001"]]},"title":"Pamidronate improves the quality of life and induces clinical remission of bone metastases in patients with thyroid cancer","type":"article-journal"},"uris":["http://www.mendeley.com/documents/?uuid=38bc987d-efdb-4323-8d5d-828d27fa89de"]}],"mendeley":{"formattedCitation":"[12,85]","plainTextFormattedCitation":"[12,85]","previouslyFormattedCitation":"[12,84]"},"properties":{"noteIndex":0},"schema":"https://github.com/citation-style-language/schema/raw/master/csl-citation.json"}</w:instrText>
      </w:r>
      <w:r w:rsidR="008C566B" w:rsidRPr="00BF5B66">
        <w:rPr>
          <w:rFonts w:ascii="Arial" w:eastAsia="Times New Roman" w:hAnsi="Arial" w:cs="Arial"/>
          <w:color w:val="000000"/>
          <w:lang w:val="en-US" w:eastAsia="nl-NL"/>
        </w:rPr>
        <w:fldChar w:fldCharType="separate"/>
      </w:r>
      <w:r w:rsidR="0087289D">
        <w:rPr>
          <w:rFonts w:ascii="Arial" w:eastAsia="Times New Roman" w:hAnsi="Arial" w:cs="Arial"/>
          <w:noProof/>
          <w:color w:val="000000"/>
          <w:lang w:val="en-US" w:eastAsia="nl-NL"/>
        </w:rPr>
        <w:t>(</w:t>
      </w:r>
      <w:r w:rsidR="001B48C2" w:rsidRPr="00BF5B66">
        <w:rPr>
          <w:rFonts w:ascii="Arial" w:eastAsia="Times New Roman" w:hAnsi="Arial" w:cs="Arial"/>
          <w:noProof/>
          <w:color w:val="000000"/>
          <w:lang w:val="en-US" w:eastAsia="nl-NL"/>
        </w:rPr>
        <w:t>12,85</w:t>
      </w:r>
      <w:r w:rsidR="0087289D">
        <w:rPr>
          <w:rFonts w:ascii="Arial" w:eastAsia="Times New Roman" w:hAnsi="Arial" w:cs="Arial"/>
          <w:noProof/>
          <w:color w:val="000000"/>
          <w:lang w:val="en-US" w:eastAsia="nl-NL"/>
        </w:rPr>
        <w:t>)</w:t>
      </w:r>
      <w:r w:rsidR="008C566B" w:rsidRPr="00BF5B66">
        <w:rPr>
          <w:rFonts w:ascii="Arial" w:eastAsia="Times New Roman" w:hAnsi="Arial" w:cs="Arial"/>
          <w:color w:val="000000"/>
          <w:lang w:val="en-US" w:eastAsia="nl-NL"/>
        </w:rPr>
        <w:fldChar w:fldCharType="end"/>
      </w:r>
      <w:r w:rsidR="008C566B" w:rsidRPr="00BF5B66">
        <w:rPr>
          <w:rFonts w:ascii="Arial" w:eastAsia="Times New Roman" w:hAnsi="Arial" w:cs="Arial"/>
          <w:color w:val="000000"/>
          <w:lang w:val="en-US" w:eastAsia="nl-NL"/>
        </w:rPr>
        <w:t>.</w:t>
      </w:r>
    </w:p>
    <w:p w14:paraId="6A9592DF" w14:textId="77777777" w:rsidR="00622099" w:rsidRPr="00BF5B66" w:rsidRDefault="00622099" w:rsidP="00BF5B66">
      <w:pPr>
        <w:autoSpaceDE w:val="0"/>
        <w:autoSpaceDN w:val="0"/>
        <w:adjustRightInd w:val="0"/>
        <w:spacing w:after="0" w:line="276" w:lineRule="auto"/>
        <w:rPr>
          <w:rFonts w:ascii="Arial" w:eastAsia="Times New Roman" w:hAnsi="Arial" w:cs="Arial"/>
          <w:color w:val="000000"/>
          <w:lang w:val="en-US" w:eastAsia="nl-NL"/>
        </w:rPr>
      </w:pPr>
    </w:p>
    <w:p w14:paraId="6EB58422" w14:textId="42B57686" w:rsidR="008C566B" w:rsidRPr="00BF5B66" w:rsidRDefault="00622099" w:rsidP="00BF5B66">
      <w:pPr>
        <w:autoSpaceDE w:val="0"/>
        <w:autoSpaceDN w:val="0"/>
        <w:adjustRightInd w:val="0"/>
        <w:spacing w:after="0" w:line="276" w:lineRule="auto"/>
        <w:rPr>
          <w:rFonts w:ascii="Arial" w:eastAsia="Times New Roman" w:hAnsi="Arial" w:cs="Arial"/>
          <w:color w:val="000000"/>
          <w:lang w:val="en-US" w:eastAsia="nl-NL"/>
        </w:rPr>
      </w:pPr>
      <w:r w:rsidRPr="00BF5B66">
        <w:rPr>
          <w:rFonts w:ascii="Arial" w:eastAsia="Times New Roman" w:hAnsi="Arial" w:cs="Arial"/>
          <w:color w:val="000000"/>
          <w:lang w:val="en-US" w:eastAsia="nl-NL"/>
        </w:rPr>
        <w:t>In patients with symptomatic or RECIST defined progressive disease and a significant tumor burden, systemic therapy should be considered.</w:t>
      </w:r>
      <w:r w:rsidR="000F76B0" w:rsidRPr="00BF5B66">
        <w:rPr>
          <w:rFonts w:ascii="Arial" w:eastAsia="Times New Roman" w:hAnsi="Arial" w:cs="Arial"/>
          <w:color w:val="000000"/>
          <w:lang w:val="en-US" w:eastAsia="nl-NL"/>
        </w:rPr>
        <w:t xml:space="preserve"> A significant tumor </w:t>
      </w:r>
      <w:r w:rsidR="00C3571E" w:rsidRPr="00BF5B66">
        <w:rPr>
          <w:rFonts w:ascii="Arial" w:eastAsia="Times New Roman" w:hAnsi="Arial" w:cs="Arial"/>
          <w:color w:val="000000"/>
          <w:lang w:val="en-US" w:eastAsia="nl-NL"/>
        </w:rPr>
        <w:t>burden is defined as multiple l</w:t>
      </w:r>
      <w:r w:rsidR="000F76B0" w:rsidRPr="00BF5B66">
        <w:rPr>
          <w:rFonts w:ascii="Arial" w:eastAsia="Times New Roman" w:hAnsi="Arial" w:cs="Arial"/>
          <w:color w:val="000000"/>
          <w:lang w:val="en-US" w:eastAsia="nl-NL"/>
        </w:rPr>
        <w:t>esions</w:t>
      </w:r>
      <w:r w:rsidR="00DC0D8A" w:rsidRPr="00BF5B66">
        <w:rPr>
          <w:rFonts w:ascii="Arial" w:eastAsia="Times New Roman" w:hAnsi="Arial" w:cs="Arial"/>
          <w:color w:val="000000"/>
          <w:lang w:val="en-US" w:eastAsia="nl-NL"/>
        </w:rPr>
        <w:t xml:space="preserve"> &gt;</w:t>
      </w:r>
      <w:r w:rsidR="00E00461" w:rsidRPr="00BF5B66">
        <w:rPr>
          <w:rFonts w:ascii="Arial" w:eastAsia="Times New Roman" w:hAnsi="Arial" w:cs="Arial"/>
          <w:color w:val="000000"/>
          <w:lang w:val="en-US" w:eastAsia="nl-NL"/>
        </w:rPr>
        <w:t>1-2 centimeters in diameter</w:t>
      </w:r>
      <w:r w:rsidR="00DC0D8A" w:rsidRPr="00BF5B66">
        <w:rPr>
          <w:rFonts w:ascii="Arial" w:eastAsia="Times New Roman" w:hAnsi="Arial" w:cs="Arial"/>
          <w:color w:val="000000"/>
          <w:lang w:val="en-US" w:eastAsia="nl-NL"/>
        </w:rPr>
        <w:t xml:space="preserve"> </w:t>
      </w:r>
      <w:r w:rsidR="008E579F" w:rsidRPr="00BF5B66">
        <w:rPr>
          <w:rFonts w:ascii="Arial" w:eastAsia="Times New Roman" w:hAnsi="Arial" w:cs="Arial"/>
          <w:color w:val="000000"/>
          <w:lang w:val="en-US" w:eastAsia="nl-NL"/>
        </w:rPr>
        <w:fldChar w:fldCharType="begin" w:fldLock="1"/>
      </w:r>
      <w:r w:rsidR="001B48C2" w:rsidRPr="00BF5B66">
        <w:rPr>
          <w:rFonts w:ascii="Arial" w:eastAsia="Times New Roman" w:hAnsi="Arial" w:cs="Arial"/>
          <w:color w:val="000000"/>
          <w:lang w:val="en-US" w:eastAsia="nl-NL"/>
        </w:rPr>
        <w:instrText>ADDIN CSL_CITATION {"citationItems":[{"id":"ITEM-1","itemData":{"DOI":"10.1016/j.beem.2017.04.009","ISSN":"15321908","PMID":"28911729","abstract":"Medullary thyroid cancer (MTC) represents 3% of all clinical thyroid cancers and arises from thyroid C cells that produce calcitonin. Locally advanced or metastatic MTC requires a careful work-up including measurement of serum calcitonin and carcinoembryonic antigen, determination of their doubling time and comprehensive imaging to determine the extent of the disease, its aggressiveness, and the need for treatment. Cytotoxic chemotherapy can control tumor burden in some patients with response rates of around 20% in old series. For the last 10 years, systemic therapy for MTC patients with large tumor burden and documented progression of the disease has involved the use of tyrosine kinase inhibitors targeting VEGFR and ret. Progression-free survival benefits have been demonstrated for both vandetanib and cabozantinib, as compared to placebo. Although these molecules are effective, they also have specific toxicity profiles which require a thorough clinical management in specialized centers. In the present review, we describe the work-up and treatment modalities of patients with advanced or metastatic medullary thyroid cancer with a focus on chemotherapy and targeted therapy results.","author":[{"dropping-particle":"","family":"Hadoux","given":"Julien","non-dropping-particle":"","parse-names":false,"suffix":""},{"dropping-particle":"","family":"Schlumberger","given":"Martin","non-dropping-particle":"","parse-names":false,"suffix":""}],"container-title":"Best Practice and Research: Clinical Endocrinology and Metabolism","id":"ITEM-1","issued":{"date-parts":[["2017"]]},"title":"Chemotherapy and tyrosine-kinase inhibitors for medullary thyroid cancer","type":"article"},"uris":["http://www.mendeley.com/documents/?uuid=3a983ea2-ff50-43df-af9d-812c0c9a61f5"]}],"mendeley":{"formattedCitation":"[84]","plainTextFormattedCitation":"[84]","previouslyFormattedCitation":"[83]"},"properties":{"noteIndex":0},"schema":"https://github.com/citation-style-language/schema/raw/master/csl-citation.json"}</w:instrText>
      </w:r>
      <w:r w:rsidR="008E579F" w:rsidRPr="00BF5B66">
        <w:rPr>
          <w:rFonts w:ascii="Arial" w:eastAsia="Times New Roman" w:hAnsi="Arial" w:cs="Arial"/>
          <w:color w:val="000000"/>
          <w:lang w:val="en-US" w:eastAsia="nl-NL"/>
        </w:rPr>
        <w:fldChar w:fldCharType="separate"/>
      </w:r>
      <w:r w:rsidR="0087289D">
        <w:rPr>
          <w:rFonts w:ascii="Arial" w:eastAsia="Times New Roman" w:hAnsi="Arial" w:cs="Arial"/>
          <w:noProof/>
          <w:color w:val="000000"/>
          <w:lang w:val="en-US" w:eastAsia="nl-NL"/>
        </w:rPr>
        <w:t>(</w:t>
      </w:r>
      <w:r w:rsidR="001B48C2" w:rsidRPr="00BF5B66">
        <w:rPr>
          <w:rFonts w:ascii="Arial" w:eastAsia="Times New Roman" w:hAnsi="Arial" w:cs="Arial"/>
          <w:noProof/>
          <w:color w:val="000000"/>
          <w:lang w:val="en-US" w:eastAsia="nl-NL"/>
        </w:rPr>
        <w:t>84</w:t>
      </w:r>
      <w:r w:rsidR="0087289D">
        <w:rPr>
          <w:rFonts w:ascii="Arial" w:eastAsia="Times New Roman" w:hAnsi="Arial" w:cs="Arial"/>
          <w:noProof/>
          <w:color w:val="000000"/>
          <w:lang w:val="en-US" w:eastAsia="nl-NL"/>
        </w:rPr>
        <w:t>)</w:t>
      </w:r>
      <w:r w:rsidR="008E579F" w:rsidRPr="00BF5B66">
        <w:rPr>
          <w:rFonts w:ascii="Arial" w:eastAsia="Times New Roman" w:hAnsi="Arial" w:cs="Arial"/>
          <w:color w:val="000000"/>
          <w:lang w:val="en-US" w:eastAsia="nl-NL"/>
        </w:rPr>
        <w:fldChar w:fldCharType="end"/>
      </w:r>
      <w:r w:rsidR="00E00461" w:rsidRPr="00BF5B66">
        <w:rPr>
          <w:rFonts w:ascii="Arial" w:eastAsia="Times New Roman" w:hAnsi="Arial" w:cs="Arial"/>
          <w:color w:val="000000"/>
          <w:lang w:val="en-US" w:eastAsia="nl-NL"/>
        </w:rPr>
        <w:t xml:space="preserve">. </w:t>
      </w:r>
      <w:r w:rsidRPr="00BF5B66">
        <w:rPr>
          <w:rFonts w:ascii="Arial" w:eastAsia="Times New Roman" w:hAnsi="Arial" w:cs="Arial"/>
          <w:color w:val="000000"/>
          <w:lang w:val="en-US" w:eastAsia="nl-NL"/>
        </w:rPr>
        <w:t xml:space="preserve">    </w:t>
      </w:r>
      <w:r w:rsidR="008C566B" w:rsidRPr="00BF5B66">
        <w:rPr>
          <w:rFonts w:ascii="Arial" w:eastAsia="Times New Roman" w:hAnsi="Arial" w:cs="Arial"/>
          <w:color w:val="000000"/>
          <w:lang w:val="en-US" w:eastAsia="nl-NL"/>
        </w:rPr>
        <w:t xml:space="preserve"> </w:t>
      </w:r>
    </w:p>
    <w:p w14:paraId="2B9CE584" w14:textId="66582354" w:rsidR="00B51545" w:rsidRPr="00BF5B66" w:rsidRDefault="00B51545" w:rsidP="00BF5B66">
      <w:pPr>
        <w:autoSpaceDE w:val="0"/>
        <w:autoSpaceDN w:val="0"/>
        <w:adjustRightInd w:val="0"/>
        <w:spacing w:after="0" w:line="276" w:lineRule="auto"/>
        <w:rPr>
          <w:rFonts w:ascii="Arial" w:eastAsia="Times New Roman" w:hAnsi="Arial" w:cs="Arial"/>
          <w:color w:val="000000"/>
          <w:lang w:val="en-US" w:eastAsia="nl-NL"/>
        </w:rPr>
      </w:pPr>
    </w:p>
    <w:p w14:paraId="73FD4D48" w14:textId="409F601D" w:rsidR="00E31424" w:rsidRPr="00BF5B66" w:rsidRDefault="000F4CB4" w:rsidP="00BF5B66">
      <w:pPr>
        <w:autoSpaceDE w:val="0"/>
        <w:autoSpaceDN w:val="0"/>
        <w:adjustRightInd w:val="0"/>
        <w:spacing w:after="0" w:line="276" w:lineRule="auto"/>
        <w:rPr>
          <w:rFonts w:ascii="Arial" w:hAnsi="Arial" w:cs="Arial"/>
          <w:lang w:val="en-US"/>
        </w:rPr>
      </w:pPr>
      <w:r w:rsidRPr="00BF5B66">
        <w:rPr>
          <w:rFonts w:ascii="Arial" w:eastAsia="Times New Roman" w:hAnsi="Arial" w:cs="Arial"/>
          <w:color w:val="000000"/>
          <w:lang w:val="en-US" w:eastAsia="nl-NL"/>
        </w:rPr>
        <w:t xml:space="preserve">The choice of first line systemic treatment is not </w:t>
      </w:r>
      <w:r w:rsidR="00894854" w:rsidRPr="00BF5B66">
        <w:rPr>
          <w:rFonts w:ascii="Arial" w:eastAsia="Times New Roman" w:hAnsi="Arial" w:cs="Arial"/>
          <w:color w:val="000000"/>
          <w:lang w:val="en-US" w:eastAsia="nl-NL"/>
        </w:rPr>
        <w:t xml:space="preserve">clear, since the armamentarium of therapeutic options is still expanding, </w:t>
      </w:r>
      <w:r w:rsidR="00894854" w:rsidRPr="00BF5B66">
        <w:rPr>
          <w:rFonts w:ascii="Arial" w:hAnsi="Arial" w:cs="Arial"/>
          <w:lang w:val="en-US"/>
        </w:rPr>
        <w:t>direct head-to-head comparison is missing</w:t>
      </w:r>
      <w:r w:rsidR="00C82669">
        <w:rPr>
          <w:rFonts w:ascii="Arial" w:hAnsi="Arial" w:cs="Arial"/>
          <w:lang w:val="en-US"/>
        </w:rPr>
        <w:t>,</w:t>
      </w:r>
      <w:r w:rsidR="00894854" w:rsidRPr="00BF5B66">
        <w:rPr>
          <w:rFonts w:ascii="Arial" w:hAnsi="Arial" w:cs="Arial"/>
          <w:lang w:val="en-US"/>
        </w:rPr>
        <w:t xml:space="preserve"> and availability and approval is varying between countries. </w:t>
      </w:r>
      <w:r w:rsidR="00B51545" w:rsidRPr="00BF5B66">
        <w:rPr>
          <w:rFonts w:ascii="Arial" w:eastAsia="Times New Roman" w:hAnsi="Arial" w:cs="Arial"/>
          <w:color w:val="000000"/>
          <w:lang w:val="en-US" w:eastAsia="nl-NL"/>
        </w:rPr>
        <w:t>There is no role for radioactive iodine (RAI). C-cells do not take up RAI and no benefit was observed in a multicenter study</w:t>
      </w:r>
      <w:r w:rsidR="00F6140D" w:rsidRPr="00BF5B66">
        <w:rPr>
          <w:rFonts w:ascii="Arial" w:eastAsia="Times New Roman" w:hAnsi="Arial" w:cs="Arial"/>
          <w:color w:val="000000"/>
          <w:lang w:val="en-US" w:eastAsia="nl-NL"/>
        </w:rPr>
        <w:t xml:space="preserve"> </w:t>
      </w:r>
      <w:r w:rsidR="00B51545" w:rsidRPr="00BF5B66">
        <w:rPr>
          <w:rFonts w:ascii="Arial" w:eastAsia="Times New Roman" w:hAnsi="Arial" w:cs="Arial"/>
          <w:color w:val="000000"/>
          <w:lang w:val="en-US" w:eastAsia="nl-NL"/>
        </w:rPr>
        <w:fldChar w:fldCharType="begin" w:fldLock="1"/>
      </w:r>
      <w:r w:rsidR="001B48C2" w:rsidRPr="00BF5B66">
        <w:rPr>
          <w:rFonts w:ascii="Arial" w:eastAsia="Times New Roman" w:hAnsi="Arial" w:cs="Arial"/>
          <w:color w:val="000000"/>
          <w:lang w:val="en-US" w:eastAsia="nl-NL"/>
        </w:rPr>
        <w:instrText>ADDIN CSL_CITATION {"citationItems":[{"id":"ITEM-1","itemData":{"DOI":"10.1530/EJE-12-0943","ISSN":"08044643","PMID":"23462866","abstract":"Objective: Radioactive iodine (RAI) therapy in medullary thyroid carcinoma (MTC) is applied in some centers, based on the assumption that cross-irradiation from thyroid follicular cells may be beneficial. However, no systematic studies on the effect of RAI treatment in MTC have been performed. The aim of this study was to analyze the effect of RAI treatment on survival in MTC patients. Design: Retrospective multicenter study in eight University Medical Centers in The Netherlands. Methods: Two hundred and ninety three MTC patients without distant metastases who had undergone a total thyroidectomy were included between 1980 and 2007. Patients were stratified by clinical appearance, hereditary stage, screening status, and localization. All patients underwent regular surgical treatment with additional RAI treatment in 61 patients. Main outcome measures were disease-free survival (DFS) and disease-specific survival (DSS). Cure was defined as biochemical and radiological absence of disease. Results: In multivariate analysis, stratification according to clinical appearance (P=0.72), hereditary stage (P=0.96), localization (P=0.69), and screening status (P=0.31) revealed no significant effects of RAI treatment on DFS. Multivariate analysis showed no significant difference in DSS for the two groups stratified according to clinical appearance (P=0.14). Owing to limited number of events, multivariate analysis was not possible for DSS in the other groups of stratification. Conclusions: Based on the results of the present analysis, we conclude that RAI has no place in the treatment of MTC. © 2013 European Society of Endocrinology.","author":[{"dropping-particle":"","family":"Meijer","given":"J. A.A.","non-dropping-particle":"","parse-names":false,"suffix":""},{"dropping-particle":"","family":"Bakker","given":"L. E.H.","non-dropping-particle":"","parse-names":false,"suffix":""},{"dropping-particle":"","family":"Valk","given":"G. D.","non-dropping-particle":"","parse-names":false,"suffix":""},{"dropping-particle":"","family":"Herder","given":"W. W.","non-dropping-particle":"De","parse-names":false,"suffix":""},{"dropping-particle":"","family":"Wilt","given":"J. H.W.","non-dropping-particle":"De","parse-names":false,"suffix":""},{"dropping-particle":"","family":"Netea-Maier","given":"R. T.","non-dropping-particle":"","parse-names":false,"suffix":""},{"dropping-particle":"","family":"Schaper","given":"N.","non-dropping-particle":"","parse-names":false,"suffix":""},{"dropping-particle":"","family":"Fliers","given":"E.","non-dropping-particle":"","parse-names":false,"suffix":""},{"dropping-particle":"","family":"Lips","given":"P.","non-dropping-particle":"","parse-names":false,"suffix":""},{"dropping-particle":"","family":"Plukker","given":"J. T.","non-dropping-particle":"","parse-names":false,"suffix":""},{"dropping-particle":"","family":"Links","given":"T. P.","non-dropping-particle":"","parse-names":false,"suffix":""},{"dropping-particle":"","family":"Smit","given":"J. A.","non-dropping-particle":"","parse-names":false,"suffix":""}],"container-title":"European Journal of Endocrinology","id":"ITEM-1","issued":{"date-parts":[["2013"]]},"title":"Radioactive iodine in the treatment of medullary thyroid carcinoma: A controlled multicenter study","type":"article-journal"},"uris":["http://www.mendeley.com/documents/?uuid=54903f6d-c124-408c-8e38-1b376b9ebf73"]}],"mendeley":{"formattedCitation":"[86]","plainTextFormattedCitation":"[86]","previouslyFormattedCitation":"[85]"},"properties":{"noteIndex":0},"schema":"https://github.com/citation-style-language/schema/raw/master/csl-citation.json"}</w:instrText>
      </w:r>
      <w:r w:rsidR="00B51545" w:rsidRPr="00BF5B66">
        <w:rPr>
          <w:rFonts w:ascii="Arial" w:eastAsia="Times New Roman" w:hAnsi="Arial" w:cs="Arial"/>
          <w:color w:val="000000"/>
          <w:lang w:val="en-US" w:eastAsia="nl-NL"/>
        </w:rPr>
        <w:fldChar w:fldCharType="separate"/>
      </w:r>
      <w:r w:rsidR="0087289D">
        <w:rPr>
          <w:rFonts w:ascii="Arial" w:eastAsia="Times New Roman" w:hAnsi="Arial" w:cs="Arial"/>
          <w:noProof/>
          <w:color w:val="000000"/>
          <w:lang w:val="en-US" w:eastAsia="nl-NL"/>
        </w:rPr>
        <w:t>(</w:t>
      </w:r>
      <w:r w:rsidR="001B48C2" w:rsidRPr="00BF5B66">
        <w:rPr>
          <w:rFonts w:ascii="Arial" w:eastAsia="Times New Roman" w:hAnsi="Arial" w:cs="Arial"/>
          <w:noProof/>
          <w:color w:val="000000"/>
          <w:lang w:val="en-US" w:eastAsia="nl-NL"/>
        </w:rPr>
        <w:t>86</w:t>
      </w:r>
      <w:r w:rsidR="0087289D">
        <w:rPr>
          <w:rFonts w:ascii="Arial" w:eastAsia="Times New Roman" w:hAnsi="Arial" w:cs="Arial"/>
          <w:noProof/>
          <w:color w:val="000000"/>
          <w:lang w:val="en-US" w:eastAsia="nl-NL"/>
        </w:rPr>
        <w:t>)</w:t>
      </w:r>
      <w:r w:rsidR="00B51545" w:rsidRPr="00BF5B66">
        <w:rPr>
          <w:rFonts w:ascii="Arial" w:eastAsia="Times New Roman" w:hAnsi="Arial" w:cs="Arial"/>
          <w:color w:val="000000"/>
          <w:lang w:val="en-US" w:eastAsia="nl-NL"/>
        </w:rPr>
        <w:fldChar w:fldCharType="end"/>
      </w:r>
      <w:r w:rsidR="00B51545" w:rsidRPr="00BF5B66">
        <w:rPr>
          <w:rFonts w:ascii="Arial" w:eastAsia="Times New Roman" w:hAnsi="Arial" w:cs="Arial"/>
          <w:color w:val="000000"/>
          <w:lang w:val="en-US" w:eastAsia="nl-NL"/>
        </w:rPr>
        <w:t>.</w:t>
      </w:r>
      <w:r w:rsidR="00894854" w:rsidRPr="00BF5B66">
        <w:rPr>
          <w:rFonts w:ascii="Arial" w:eastAsia="Times New Roman" w:hAnsi="Arial" w:cs="Arial"/>
          <w:color w:val="000000"/>
          <w:lang w:val="en-US" w:eastAsia="nl-NL"/>
        </w:rPr>
        <w:t xml:space="preserve"> </w:t>
      </w:r>
      <w:r w:rsidR="00894854" w:rsidRPr="00BF5B66">
        <w:rPr>
          <w:rFonts w:ascii="Arial" w:eastAsia="Times New Roman" w:hAnsi="Arial" w:cs="Arial"/>
          <w:color w:val="000000"/>
          <w:lang w:val="en-US" w:eastAsia="nl-NL"/>
        </w:rPr>
        <w:lastRenderedPageBreak/>
        <w:t xml:space="preserve">Current options in metastatic MTC are chemotherapy, </w:t>
      </w:r>
      <w:r w:rsidR="00894854" w:rsidRPr="00BF5B66">
        <w:rPr>
          <w:rFonts w:ascii="Arial" w:hAnsi="Arial" w:cs="Arial"/>
          <w:lang w:val="en-US"/>
        </w:rPr>
        <w:t>multikinase inhibitors (vandetanib, cabozantinib) and selective RET inhibitors (pralsetinib, selpercatinib).</w:t>
      </w:r>
    </w:p>
    <w:p w14:paraId="6A9EA5F5" w14:textId="77777777" w:rsidR="00F6140D" w:rsidRPr="00BF5B66" w:rsidRDefault="00F6140D" w:rsidP="00BF5B66">
      <w:pPr>
        <w:autoSpaceDE w:val="0"/>
        <w:autoSpaceDN w:val="0"/>
        <w:adjustRightInd w:val="0"/>
        <w:spacing w:after="0" w:line="276" w:lineRule="auto"/>
        <w:rPr>
          <w:rFonts w:ascii="Arial" w:hAnsi="Arial" w:cs="Arial"/>
          <w:lang w:val="en-US"/>
        </w:rPr>
      </w:pPr>
    </w:p>
    <w:p w14:paraId="6CEA6CF3" w14:textId="54CB9E16" w:rsidR="00B30F15" w:rsidRPr="00BF5B66" w:rsidRDefault="00B30F15" w:rsidP="00BF5B66">
      <w:pPr>
        <w:autoSpaceDE w:val="0"/>
        <w:autoSpaceDN w:val="0"/>
        <w:adjustRightInd w:val="0"/>
        <w:spacing w:after="0" w:line="276" w:lineRule="auto"/>
        <w:rPr>
          <w:rFonts w:ascii="Arial" w:hAnsi="Arial" w:cs="Arial"/>
          <w:lang w:val="en-US"/>
        </w:rPr>
      </w:pPr>
      <w:r w:rsidRPr="00BF5B66">
        <w:rPr>
          <w:rFonts w:ascii="Arial" w:hAnsi="Arial" w:cs="Arial"/>
          <w:lang w:val="en-US"/>
        </w:rPr>
        <w:t xml:space="preserve">Data on cytotoxic chemotherapy is heterogeneous and </w:t>
      </w:r>
      <w:r w:rsidR="00C3571E" w:rsidRPr="00BF5B66">
        <w:rPr>
          <w:rFonts w:ascii="Arial" w:hAnsi="Arial" w:cs="Arial"/>
          <w:lang w:val="en-US"/>
        </w:rPr>
        <w:t xml:space="preserve">the </w:t>
      </w:r>
      <w:r w:rsidRPr="00BF5B66">
        <w:rPr>
          <w:rFonts w:ascii="Arial" w:hAnsi="Arial" w:cs="Arial"/>
          <w:lang w:val="en-US"/>
        </w:rPr>
        <w:t>study population is small in most papers. The response rate is around 20% in most studies and 5FU/dacarbazine regimen</w:t>
      </w:r>
      <w:r w:rsidR="00EE1A66" w:rsidRPr="00BF5B66">
        <w:rPr>
          <w:rFonts w:ascii="Arial" w:hAnsi="Arial" w:cs="Arial"/>
          <w:lang w:val="en-US"/>
        </w:rPr>
        <w:t xml:space="preserve"> or doxorubicin, alone or in combination with cisplatin</w:t>
      </w:r>
      <w:r w:rsidRPr="00BF5B66">
        <w:rPr>
          <w:rFonts w:ascii="Arial" w:hAnsi="Arial" w:cs="Arial"/>
          <w:lang w:val="en-US"/>
        </w:rPr>
        <w:t xml:space="preserve"> seems to be the best choice</w:t>
      </w:r>
      <w:r w:rsidR="00DC0D8A" w:rsidRPr="00BF5B66">
        <w:rPr>
          <w:rFonts w:ascii="Arial" w:hAnsi="Arial" w:cs="Arial"/>
          <w:lang w:val="en-US"/>
        </w:rPr>
        <w:t xml:space="preserve"> </w:t>
      </w:r>
      <w:r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{"citationItems":[{"id":"ITEM-1","itemData":{"DOI":"10.1016/j.beem.2017.04.009","ISSN":"15321908","PMID":"28911729","abstract":"Medullary thyroid cancer (MTC) represents 3% of all clinical thyroid cancers and arises from thyroid C cells that produce calcitonin. Locally advanced or metastatic MTC requires a careful work-up including measurement of serum calcitonin and carcinoembryonic antigen, determination of their doubling time and comprehensive imaging to determine the extent of the disease, its aggressiveness, and the need for treatment. Cytotoxic chemotherapy can control tumor burden in some patients with response rates of around 20% in old series. For the last 10 years, systemic therapy for MTC patients with large tumor burden and documented progression of the disease has involved the use of tyrosine kinase inhibitors targeting VEGFR and ret. Progression-free survival benefits have been demonstrated for both vandetanib and cabozantinib, as compared to placebo. Although these molecules are effective, they also have specific toxicity profiles which require a thorough clinical management in specialized centers. In the present review, we describe the work-up and treatment modalities of patients with advanced or metastatic medullary thyroid cancer with a focus on chemotherapy and targeted therapy results.","author":[{"dropping-particle":"","family":"Hadoux","given":"Julien","non-dropping-particle":"","parse-names":false,"suffix":""},{"dropping-particle":"","family":"Schlumberger","given":"Martin","non-dropping-particle":"","parse-names":false,"suffix":""}],"container-title":"Best Practice and Research: Clinical Endocrinology and Metabolism","id":"ITEM-1","issued":{"date-parts":[["2017"]]},"title":"Chemotherapy and tyrosine-kinase inhibitors for medullary thyroid cancer","type":"article"},"uris":["http://www.mendeley.com/documents/?uuid=3a983ea2-ff50-43df-af9d-812c0c9a61f5"]}],"mendeley":{"formattedCitation":"[84]","plainTextFormattedCitation":"[84]","previouslyFormattedCitation":"[83]"},"properties":{"noteIndex":0},"schema":"https://github.com/citation-style-language/schema/raw/master/csl-citation.json"}</w:instrText>
      </w:r>
      <w:r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84</w:t>
      </w:r>
      <w:r w:rsidR="0087289D">
        <w:rPr>
          <w:rFonts w:ascii="Arial" w:hAnsi="Arial" w:cs="Arial"/>
          <w:noProof/>
          <w:lang w:val="en-US"/>
        </w:rPr>
        <w:t>)</w:t>
      </w:r>
      <w:r w:rsidRPr="00BF5B66">
        <w:rPr>
          <w:rFonts w:ascii="Arial" w:hAnsi="Arial" w:cs="Arial"/>
          <w:lang w:val="en-US"/>
        </w:rPr>
        <w:fldChar w:fldCharType="end"/>
      </w:r>
      <w:r w:rsidRPr="00BF5B66">
        <w:rPr>
          <w:rFonts w:ascii="Arial" w:hAnsi="Arial" w:cs="Arial"/>
          <w:lang w:val="en-US"/>
        </w:rPr>
        <w:t>.</w:t>
      </w:r>
      <w:r w:rsidR="00C3571E" w:rsidRPr="00BF5B66">
        <w:rPr>
          <w:rFonts w:ascii="Arial" w:hAnsi="Arial" w:cs="Arial"/>
          <w:lang w:val="en-US"/>
        </w:rPr>
        <w:t xml:space="preserve"> Because of the poor response rates and adverse events, chemotherapy is no longer first line treatment. </w:t>
      </w:r>
      <w:r w:rsidRPr="00BF5B66">
        <w:rPr>
          <w:rFonts w:ascii="Arial" w:hAnsi="Arial" w:cs="Arial"/>
          <w:lang w:val="en-US"/>
        </w:rPr>
        <w:t xml:space="preserve"> </w:t>
      </w:r>
    </w:p>
    <w:p w14:paraId="6EA00C0A" w14:textId="77777777" w:rsidR="00195236" w:rsidRPr="00BF5B66" w:rsidRDefault="00195236" w:rsidP="00BF5B66">
      <w:pPr>
        <w:autoSpaceDE w:val="0"/>
        <w:autoSpaceDN w:val="0"/>
        <w:adjustRightInd w:val="0"/>
        <w:spacing w:after="0" w:line="276" w:lineRule="auto"/>
        <w:rPr>
          <w:rFonts w:ascii="Arial" w:hAnsi="Arial" w:cs="Arial"/>
          <w:lang w:val="en-US"/>
        </w:rPr>
      </w:pPr>
    </w:p>
    <w:p w14:paraId="7D12B9CB" w14:textId="6298EE5A" w:rsidR="00067FB2" w:rsidRPr="00BF5B66" w:rsidRDefault="00E31424" w:rsidP="00BF5B66">
      <w:pPr>
        <w:autoSpaceDE w:val="0"/>
        <w:autoSpaceDN w:val="0"/>
        <w:adjustRightInd w:val="0"/>
        <w:spacing w:after="0" w:line="276" w:lineRule="auto"/>
        <w:rPr>
          <w:rFonts w:ascii="Arial" w:hAnsi="Arial" w:cs="Arial"/>
          <w:lang w:val="en-US"/>
        </w:rPr>
      </w:pPr>
      <w:r w:rsidRPr="00BF5B66">
        <w:rPr>
          <w:rFonts w:ascii="Arial" w:hAnsi="Arial" w:cs="Arial"/>
          <w:lang w:val="en-US"/>
        </w:rPr>
        <w:t>Two multikinase inhibitors</w:t>
      </w:r>
      <w:r w:rsidR="00316431" w:rsidRPr="00BF5B66">
        <w:rPr>
          <w:rFonts w:ascii="Arial" w:hAnsi="Arial" w:cs="Arial"/>
          <w:lang w:val="en-US"/>
        </w:rPr>
        <w:t xml:space="preserve"> (MKI)</w:t>
      </w:r>
      <w:r w:rsidRPr="00BF5B66">
        <w:rPr>
          <w:rFonts w:ascii="Arial" w:hAnsi="Arial" w:cs="Arial"/>
          <w:lang w:val="en-US"/>
        </w:rPr>
        <w:t xml:space="preserve"> have been approved by both the US Food and Drug Administration (FDA) and the European Medicines Agency (EMA) for </w:t>
      </w:r>
      <w:r w:rsidR="00DC0D8A" w:rsidRPr="00BF5B66">
        <w:rPr>
          <w:rFonts w:ascii="Arial" w:hAnsi="Arial" w:cs="Arial"/>
          <w:lang w:val="en-US"/>
        </w:rPr>
        <w:t>the treatment of MTC patients: v</w:t>
      </w:r>
      <w:r w:rsidRPr="00BF5B66">
        <w:rPr>
          <w:rFonts w:ascii="Arial" w:hAnsi="Arial" w:cs="Arial"/>
          <w:lang w:val="en-US"/>
        </w:rPr>
        <w:t>andetanib and cabozantinib. Other multikinase inhibitors are under investigation</w:t>
      </w:r>
      <w:r w:rsidR="00DC0D8A" w:rsidRPr="00BF5B66">
        <w:rPr>
          <w:rFonts w:ascii="Arial" w:hAnsi="Arial" w:cs="Arial"/>
          <w:lang w:val="en-US"/>
        </w:rPr>
        <w:t xml:space="preserve"> </w:t>
      </w:r>
      <w:r w:rsidRPr="00BF5B66">
        <w:rPr>
          <w:rFonts w:ascii="Arial" w:hAnsi="Arial" w:cs="Arial"/>
          <w:lang w:val="en-US"/>
        </w:rPr>
        <w:fldChar w:fldCharType="begin" w:fldLock="1"/>
      </w:r>
      <w:r w:rsidR="00027E27" w:rsidRPr="00BF5B66">
        <w:rPr>
          <w:rFonts w:ascii="Arial" w:hAnsi="Arial" w:cs="Arial"/>
          <w:lang w:val="en-US"/>
        </w:rPr>
        <w:instrText>ADDIN CSL_CITATION {"citationItems":[{"id":"ITEM-1","itemData":{"DOI":"10.1016/j.semcancer.2021.03.035","ISSN":"10963650","PMID":"33812987","abstract":"Multiple endocrine neoplasias are rare hereditary syndromes some of them with malignant potential. Multiple endocrine neoplasia type 2 (MEN 2) is an autosomal dominant hereditary cancer syndrome due to germline variants in the REarranged during Transfection (RET) proto-oncogene. There are two distinct clinical entities: MEN 2A and MEN 2B. MEN 2A is associated with medullary thyroid carcinoma (MTC), phaeochromocytoma, primary hyperparathyroidism, cutaneous lichen amyloidosis and Hirschprung's disease and MEN 2B with MTC, phaeochromocytoma, ganglioneuromatosis of the aerodigestive tract, musculoskeletal and ophthalmologic abnormalities. Germline RET variants causing MEN 2 result in gain-of-function; since the discovery of the genetic variants a thorough search for genotype-phenotype associations began in order to understand the high variability both between families and within family members. These studies have successfully led to improved risk classification of prognosis in relation to the genotype, thus improving the management of the patients by thorough genetic counseling. The present review summarizes the recent developments in the knowledge of these hereditary syndromes as well as the impact on clinical management, including genetic counseling, of both individual patients and families. It furthermore points to future directions of research for better clarification of timing of treatments of the various manifestations of the syndromes in order to improve survival and morbidity in these patients.","author":[{"dropping-particle":"","family":"Mathiesen","given":"Jes Sloth","non-dropping-particle":"","parse-names":false,"suffix":""},{"dropping-particle":"","family":"Effraimidis","given":"Grigoris","non-dropping-particle":"","parse-names":false,"suffix":""},{"dropping-particle":"","family":"Rossing","given":"Maria","non-dropping-particle":"","parse-names":false,"suffix":""},{"dropping-particle":"","family":"Rasmussen","given":"Åse Krogh","non-dropping-particle":"","parse-names":false,"suffix":""},{"dropping-particle":"","family":"Hoejberg","given":"Lise","non-dropping-particle":"","parse-names":false,"suffix":""},{"dropping-particle":"","family":"Bastholt","given":"Lars","non-dropping-particle":"","parse-names":false,"suffix":""},{"dropping-particle":"","family":"Godballe","given":"Christian","non-dropping-particle":"","parse-names":false,"suffix":""},{"dropping-particle":"","family":"Oturai","given":"Peter","non-dropping-particle":"","parse-names":false,"suffix":""},{"dropping-particle":"","family":"Feldt-Rasmussen","given":"Ulla","non-dropping-particle":"","parse-names":false,"suffix":""}],"container-title":"Seminars in Cancer Biology","id":"ITEM-1","issued":{"date-parts":[["2021"]]},"title":"Multiple endocrine neoplasia type 2: A reveiw","type":"article"},"uris":["http://www.mendeley.com/documents/?uuid=bf83adee-2d27-4624-b93e-6f4a89728607"]}],"mendeley":{"formattedCitation":"[23]","plainTextFormattedCitation":"[23]","previouslyFormattedCitation":"[23]"},"properties":{"noteIndex":0},"schema":"https://github.com/citation-style-language/schema/raw/master/csl-citation.json"}</w:instrText>
      </w:r>
      <w:r w:rsidRPr="00BF5B66">
        <w:rPr>
          <w:rFonts w:ascii="Arial" w:hAnsi="Arial" w:cs="Arial"/>
          <w:lang w:val="en-US"/>
        </w:rPr>
        <w:fldChar w:fldCharType="separate"/>
      </w:r>
      <w:r w:rsidR="0087289D">
        <w:rPr>
          <w:rFonts w:ascii="Arial" w:hAnsi="Arial" w:cs="Arial"/>
          <w:noProof/>
          <w:lang w:val="en-US"/>
        </w:rPr>
        <w:t>(</w:t>
      </w:r>
      <w:r w:rsidR="00EC3BEB" w:rsidRPr="00BF5B66">
        <w:rPr>
          <w:rFonts w:ascii="Arial" w:hAnsi="Arial" w:cs="Arial"/>
          <w:noProof/>
          <w:lang w:val="en-US"/>
        </w:rPr>
        <w:t>23</w:t>
      </w:r>
      <w:r w:rsidR="0087289D">
        <w:rPr>
          <w:rFonts w:ascii="Arial" w:hAnsi="Arial" w:cs="Arial"/>
          <w:noProof/>
          <w:lang w:val="en-US"/>
        </w:rPr>
        <w:t>)</w:t>
      </w:r>
      <w:r w:rsidRPr="00BF5B66">
        <w:rPr>
          <w:rFonts w:ascii="Arial" w:hAnsi="Arial" w:cs="Arial"/>
          <w:lang w:val="en-US"/>
        </w:rPr>
        <w:fldChar w:fldCharType="end"/>
      </w:r>
      <w:r w:rsidRPr="00BF5B66">
        <w:rPr>
          <w:rFonts w:ascii="Arial" w:hAnsi="Arial" w:cs="Arial"/>
          <w:lang w:val="en-US"/>
        </w:rPr>
        <w:t>.</w:t>
      </w:r>
      <w:r w:rsidR="00B30F15" w:rsidRPr="00BF5B66">
        <w:rPr>
          <w:rFonts w:ascii="Arial" w:hAnsi="Arial" w:cs="Arial"/>
          <w:lang w:val="en-US"/>
        </w:rPr>
        <w:t xml:space="preserve"> The kinases of RET and of vascular endothelial growth factor receptor-2</w:t>
      </w:r>
      <w:r w:rsidR="00F13392" w:rsidRPr="00BF5B66">
        <w:rPr>
          <w:rFonts w:ascii="Arial" w:hAnsi="Arial" w:cs="Arial"/>
          <w:lang w:val="en-US"/>
        </w:rPr>
        <w:t xml:space="preserve"> </w:t>
      </w:r>
      <w:r w:rsidR="00DC0D8A" w:rsidRPr="00BF5B66">
        <w:rPr>
          <w:rFonts w:ascii="Arial" w:hAnsi="Arial" w:cs="Arial"/>
          <w:lang w:val="en-US"/>
        </w:rPr>
        <w:t>(</w:t>
      </w:r>
      <w:r w:rsidR="00F13392" w:rsidRPr="00BF5B66">
        <w:rPr>
          <w:rFonts w:ascii="Arial" w:hAnsi="Arial" w:cs="Arial"/>
          <w:lang w:val="en-US"/>
        </w:rPr>
        <w:t>VEGFR-2)</w:t>
      </w:r>
      <w:r w:rsidR="00B30F15" w:rsidRPr="00BF5B66">
        <w:rPr>
          <w:rFonts w:ascii="Arial" w:hAnsi="Arial" w:cs="Arial"/>
          <w:lang w:val="en-US"/>
        </w:rPr>
        <w:t xml:space="preserve"> are the main targets in MTC. </w:t>
      </w:r>
      <w:r w:rsidRPr="00BF5B66">
        <w:rPr>
          <w:rFonts w:ascii="Arial" w:hAnsi="Arial" w:cs="Arial"/>
          <w:lang w:val="en-US"/>
        </w:rPr>
        <w:t>Vandetanib</w:t>
      </w:r>
      <w:r w:rsidR="00B30F15" w:rsidRPr="00BF5B66">
        <w:rPr>
          <w:rFonts w:ascii="Arial" w:hAnsi="Arial" w:cs="Arial"/>
          <w:lang w:val="en-US"/>
        </w:rPr>
        <w:t xml:space="preserve"> and cabozantinib target both </w:t>
      </w:r>
      <w:r w:rsidR="00316431" w:rsidRPr="00BF5B66">
        <w:rPr>
          <w:rFonts w:ascii="Arial" w:hAnsi="Arial" w:cs="Arial"/>
          <w:lang w:val="en-US"/>
        </w:rPr>
        <w:t xml:space="preserve">these </w:t>
      </w:r>
      <w:r w:rsidR="00B30F15" w:rsidRPr="00BF5B66">
        <w:rPr>
          <w:rFonts w:ascii="Arial" w:hAnsi="Arial" w:cs="Arial"/>
          <w:lang w:val="en-US"/>
        </w:rPr>
        <w:t>kinases</w:t>
      </w:r>
      <w:r w:rsidR="00316431" w:rsidRPr="00BF5B66">
        <w:rPr>
          <w:rFonts w:ascii="Arial" w:hAnsi="Arial" w:cs="Arial"/>
          <w:lang w:val="en-US"/>
        </w:rPr>
        <w:t xml:space="preserve"> among others</w:t>
      </w:r>
      <w:r w:rsidR="00B30F15" w:rsidRPr="00BF5B66">
        <w:rPr>
          <w:rFonts w:ascii="Arial" w:hAnsi="Arial" w:cs="Arial"/>
          <w:lang w:val="en-US"/>
        </w:rPr>
        <w:t>.</w:t>
      </w:r>
      <w:r w:rsidR="00316431" w:rsidRPr="00BF5B66">
        <w:rPr>
          <w:rFonts w:ascii="Arial" w:hAnsi="Arial" w:cs="Arial"/>
          <w:lang w:val="en-US"/>
        </w:rPr>
        <w:t xml:space="preserve"> Significant increases in progression free survival (PFS) were observed (vandetanib </w:t>
      </w:r>
      <w:r w:rsidR="00195236" w:rsidRPr="00BF5B66">
        <w:rPr>
          <w:rFonts w:ascii="Arial" w:hAnsi="Arial" w:cs="Arial"/>
          <w:lang w:val="en-US"/>
        </w:rPr>
        <w:t>+</w:t>
      </w:r>
      <w:r w:rsidR="00316431" w:rsidRPr="00BF5B66">
        <w:rPr>
          <w:rFonts w:ascii="Arial" w:hAnsi="Arial" w:cs="Arial"/>
          <w:lang w:val="en-US"/>
        </w:rPr>
        <w:t xml:space="preserve">11 months; cabozantinib </w:t>
      </w:r>
      <w:r w:rsidR="00195236" w:rsidRPr="00BF5B66">
        <w:rPr>
          <w:rFonts w:ascii="Arial" w:hAnsi="Arial" w:cs="Arial"/>
          <w:lang w:val="en-US"/>
        </w:rPr>
        <w:t>+</w:t>
      </w:r>
      <w:r w:rsidR="00316431" w:rsidRPr="00BF5B66">
        <w:rPr>
          <w:rFonts w:ascii="Arial" w:hAnsi="Arial" w:cs="Arial"/>
          <w:lang w:val="en-US"/>
        </w:rPr>
        <w:t>7 months), compared with placebo but toxicity was also significant (toxicity (&gt;grade 2)</w:t>
      </w:r>
      <w:r w:rsidR="00266226" w:rsidRPr="00BF5B66">
        <w:rPr>
          <w:rFonts w:ascii="Arial" w:hAnsi="Arial" w:cs="Arial"/>
          <w:lang w:val="en-US"/>
        </w:rPr>
        <w:t xml:space="preserve"> for vandetanib and cabozantinib:</w:t>
      </w:r>
      <w:r w:rsidR="00316431" w:rsidRPr="00BF5B66">
        <w:rPr>
          <w:rFonts w:ascii="Arial" w:hAnsi="Arial" w:cs="Arial"/>
          <w:lang w:val="en-US"/>
        </w:rPr>
        <w:t xml:space="preserve"> 55%</w:t>
      </w:r>
      <w:r w:rsidR="00DC0D8A" w:rsidRPr="00BF5B66">
        <w:rPr>
          <w:rFonts w:ascii="Arial" w:hAnsi="Arial" w:cs="Arial"/>
          <w:lang w:val="en-US"/>
        </w:rPr>
        <w:t xml:space="preserve"> </w:t>
      </w:r>
      <w:r w:rsidR="00316431" w:rsidRPr="00BF5B66">
        <w:rPr>
          <w:rFonts w:ascii="Arial" w:hAnsi="Arial" w:cs="Arial"/>
          <w:lang w:val="en-US"/>
        </w:rPr>
        <w:t>(24%) and 69% (33%))</w:t>
      </w:r>
      <w:r w:rsidR="00517FEA" w:rsidRPr="00BF5B66">
        <w:rPr>
          <w:rFonts w:ascii="Arial" w:hAnsi="Arial" w:cs="Arial"/>
          <w:lang w:val="en-US"/>
        </w:rPr>
        <w:t xml:space="preserve"> respectively</w:t>
      </w:r>
      <w:r w:rsidR="001C7AE6" w:rsidRPr="00BF5B66">
        <w:rPr>
          <w:rFonts w:ascii="Arial" w:hAnsi="Arial" w:cs="Arial"/>
          <w:lang w:val="en-US"/>
        </w:rPr>
        <w:t>, leading to discontinuation of treatment or dose reduction in a significant proportion of study participants</w:t>
      </w:r>
      <w:r w:rsidR="00DC0D8A" w:rsidRPr="00BF5B66">
        <w:rPr>
          <w:rFonts w:ascii="Arial" w:hAnsi="Arial" w:cs="Arial"/>
          <w:lang w:val="en-US"/>
        </w:rPr>
        <w:t xml:space="preserve"> </w:t>
      </w:r>
      <w:r w:rsidR="001C7AE6"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{"citationItems":[{"id":"ITEM-1","itemData":{"DOI":"10.1200/JCO.2011.35.5040","ISSN":"0732183X","PMID":"22025146","abstract":"Purpose: There is no effective therapy for patients with advanced medullary thyroid carcinoma (MTC). Vandetanib, a once-daily oral inhibitor of RET kinase, vascular endothelial growth factor receptor, and epidermal growth factor receptor signaling, has previously shown antitumor activity in a phase II study of patients with advanced hereditary MTC. Patients and Methods: Patients with advanced MTC were randomly assigned in a 2:1 ratio to receive vandetanib 300 mg/d or placebo. On objective disease progression, patients could elect to receive open-label vandetanib. The primary end point was progression-free survival (PFS), determined by independent central Response Evaluation Criteria in Solid Tumors (RECIST) assessments. Results: Between December 2006 and November 2007, 331 patients (mean age, 52 years; 90% sporadic; 95% metastatic) were randomly assigned to receive vandetanib (231) or placebo (100). At data cutoff (July 2009; median follow-up, 24 months), 37% of patients had progressed and 15% had died. The study met its primary objective of PFS prolongation with vandetanib versus placebo (hazard ratio [HR], 0.46; 95% CI, 0.31 to 0.69; P &lt; .001). Statistically significant advantages for vandetanib were also seen for objective response rate (P &lt; .001), disease control rate (P &lt; .001), and biochemical response (P &lt; .001). Overall survival data were immature at data cutoff (HR, 0.89; 95% CI, 0.48 to 1.65). A final survival analysis will take place when 50% of the patients have died. Common adverse events (any grade) occurred more frequently with vandetanib compared with placebo, including diarrhea (56% v 26%), rash (45% v 11%), nausea (33% v 16%), hypertension (32% v 5%), and headache (26% v 9%). Conclusion: Vandetanib demonstrated therapeutic efficacy in a phase III trial of patients with advanced MTC (ClinicalTrials.gov NCT00410761). © 2011 by American Society of Clinical Oncology.","author":[{"dropping-particle":"","family":"Wells","given":"Samuel A.","non-dropping-particle":"","parse-names":false,"suffix":""},{"dropping-particle":"","family":"Robinson","given":"Bruce G.","non-dropping-particle":"","parse-names":false,"suffix":""},{"dropping-particle":"","family":"Gagel","given":"Robert F.","non-dropping-particle":"","parse-names":false,"suffix":""},{"dropping-particle":"","family":"Dralle","given":"Henning","non-dropping-particle":"","parse-names":false,"suffix":""},{"dropping-particle":"","family":"Fagin","given":"James A.","non-dropping-particle":"","parse-names":false,"suffix":""},{"dropping-particle":"","family":"Santoro","given":"Massimo","non-dropping-particle":"","parse-names":false,"suffix":""},{"dropping-particle":"","family":"Baudin","given":"Eric","non-dropping-particle":"","parse-names":false,"suffix":""},{"dropping-particle":"","family":"Elisei","given":"Rossella","non-dropping-particle":"","parse-names":false,"suffix":""},{"dropping-particle":"","family":"Jarzab","given":"Barbara","non-dropping-particle":"","parse-names":false,"suffix":""},{"dropping-particle":"","family":"Vasselli","given":"James R.","non-dropping-particle":"","parse-names":false,"suffix":""},{"dropping-particle":"","family":"Read","given":"Jessica","non-dropping-particle":"","parse-names":false,"suffix":""},{"dropping-particle":"","family":"Langmuir","given":"Peter","non-dropping-particle":"","parse-names":false,"suffix":""},{"dropping-particle":"","family":"Ryan","given":"Anderson J.","non-dropping-particle":"","parse-names":false,"suffix":""},{"dropping-particle":"","family":"Schlumberger","given":"Martin J.","non-dropping-particle":"","parse-names":false,"suffix":""}],"container-title":"Journal of Clinical Oncology","id":"ITEM-1","issued":{"date-parts":[["2012"]]},"title":"Vandetanib in patients with locally advanced or metastatic medullary thyroid cancer: A randomized, double-blind phase III trial","type":"article-journal"},"uris":["http://www.mendeley.com/documents/?uuid=e9b0e84a-ff66-4dc5-9ca3-c2042e7d8fbc"]},{"id":"ITEM-2","itemData":{"DOI":"10.1200/JCO.2012.48.4659","ISSN":"15277755","PMID":"24002501","abstract":"Purpose: Cabozantinib, a tyrosine kinase inhibitor (TKI) of hepatocyte growth factor receptor (MET), vascular endothelial growth factor receptor 2, and rearranged during transfection (RET), demonstrated clinical activity in patients with medullary thyroid cancer (MTC) in phase I. Patients and Methods: We conducted a double-blind, phase III trial comparing cabozantinib with placebo in 330 patients with documented radiographic progression of metastatic MTC. Patients were randomly assigned (2:1) to cabozantinib (140 mg per day) or placebo. The primary end point was progression-free survival (PFS). Additional outcome measures included tumor response rate, overall survival, and safety. Results: The estimated median PFS was 11.2 months for cabozantinib versus 4.0 months for placebo (hazard ratio, 0.28; 95% CI, 0.19 to 0.40; P &lt; .001). Prolonged PFS with cabozantinib was observed across all subgroups including by age, prior TKI treatment, and RET mutation status (hereditary or sporadic). Response rate was 28% for cabozantinib and 0% for placebo; responses were seen regardless of RET mutation status. Kaplan-Meier estimates of patients alive and progression-free at 1 year are 47.3% for cabozantinib and 7.2% for placebo. Common cabozantinib-associated adverse events included diarrhea, palmar-plantar erythrodysesthesia, decreased weight and appetite, nausea, and fatigue and resulted in dose reductions in 79% and holds in 65% of patients. Adverse events led to treatment discontinuation in 16% of cabozantinib-treated patients and in 8% of placebo-treated patients. Conclusion: Cabozantinib (140 mg per day) achieved a statistically significant improvement of PFS in patients with progressive metastatic MTC and represents an important new treatment option for patients with this rare disease. This dose of cabozantinib was associated with significant but manageable toxicity.","author":[{"dropping-particle":"","family":"Elisei","given":"Rossella","non-dropping-particle":"","parse-names":false,"suffix":""},{"dropping-particle":"","family":"Schlumberger","given":"Martin J.","non-dropping-particle":"","parse-names":false,"suffix":""},{"dropping-particle":"","family":"Müller","given":"Stefan P.","non-dropping-particle":"","parse-names":false,"suffix":""},{"dropping-particle":"","family":"Schöffski","given":"Patrick","non-dropping-particle":"","parse-names":false,"suffix":""},{"dropping-particle":"","family":"Brose","given":"Marcia S.","non-dropping-particle":"","parse-names":false,"suffix":""},{"dropping-particle":"","family":"Shah","given":"Manisha H.","non-dropping-particle":"","parse-names":false,"suffix":""},{"dropping-particle":"","family":"Licitra","given":"Lisa","non-dropping-particle":"","parse-names":false,"suffix":""},{"dropping-particle":"","family":"Jarzab","given":"Barbara","non-dropping-particle":"","parse-names":false,"suffix":""},{"dropping-particle":"","family":"Medvedev","given":"Viktor","non-dropping-particle":"","parse-names":false,"suffix":""},{"dropping-particle":"","family":"Kreissl","given":"Michael C.","non-dropping-particle":"","parse-names":false,"suffix":""},{"dropping-particle":"","family":"Niederle","given":"Bruno","non-dropping-particle":"","parse-names":false,"suffix":""},{"dropping-particle":"","family":"Cohen","given":"Ezra E.W.","non-dropping-particle":"","parse-names":false,"suffix":""},{"dropping-particle":"","family":"Wirth","given":"Lori J.","non-dropping-particle":"","parse-names":false,"suffix":""},{"dropping-particle":"","family":"Ali","given":"Haythem","non-dropping-particle":"","parse-names":false,"suffix":""},{"dropping-particle":"","family":"Hessel","given":"Colin","non-dropping-particle":"","parse-names":false,"suffix":""},{"dropping-particle":"","family":"Yaron","given":"Yifah","non-dropping-particle":"","parse-names":false,"suffix":""},{"dropping-particle":"","family":"Ball","given":"Douglas","non-dropping-particle":"","parse-names":false,"suffix":""},{"dropping-particle":"","family":"Nelkin","given":"Barry","non-dropping-particle":"","parse-names":false,"suffix":""},{"dropping-particle":"","family":"Sherman","given":"Steven I.","non-dropping-particle":"","parse-names":false,"suffix":""}],"container-title":"Journal of Clinical Oncology","id":"ITEM-2","issued":{"date-parts":[["2013"]]},"title":"Cabozantinib in progressive medullary thyroid cancer","type":"article-journal"},"uris":["http://www.mendeley.com/documents/?uuid=91c31364-e869-4b0c-ae05-8e07aea9a9c8"]}],"mendeley":{"formattedCitation":"[87,88]","plainTextFormattedCitation":"[87,88]","previouslyFormattedCitation":"[86,87]"},"properties":{"noteIndex":0},"schema":"https://github.com/citation-style-language/schema/raw/master/csl-citation.json"}</w:instrText>
      </w:r>
      <w:r w:rsidR="001C7AE6"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87,88</w:t>
      </w:r>
      <w:r w:rsidR="0087289D">
        <w:rPr>
          <w:rFonts w:ascii="Arial" w:hAnsi="Arial" w:cs="Arial"/>
          <w:noProof/>
          <w:lang w:val="en-US"/>
        </w:rPr>
        <w:t>)</w:t>
      </w:r>
      <w:r w:rsidR="001C7AE6" w:rsidRPr="00BF5B66">
        <w:rPr>
          <w:rFonts w:ascii="Arial" w:hAnsi="Arial" w:cs="Arial"/>
          <w:lang w:val="en-US"/>
        </w:rPr>
        <w:fldChar w:fldCharType="end"/>
      </w:r>
      <w:r w:rsidR="00195236" w:rsidRPr="00BF5B66">
        <w:rPr>
          <w:rFonts w:ascii="Arial" w:hAnsi="Arial" w:cs="Arial"/>
          <w:lang w:val="en-US"/>
        </w:rPr>
        <w:t>. Studies in hMTC showed</w:t>
      </w:r>
      <w:r w:rsidR="001C7AE6" w:rsidRPr="00BF5B66">
        <w:rPr>
          <w:rFonts w:ascii="Arial" w:hAnsi="Arial" w:cs="Arial"/>
          <w:lang w:val="en-US"/>
        </w:rPr>
        <w:t xml:space="preserve"> better response rates</w:t>
      </w:r>
      <w:r w:rsidR="00195236" w:rsidRPr="00BF5B66">
        <w:rPr>
          <w:rFonts w:ascii="Arial" w:hAnsi="Arial" w:cs="Arial"/>
          <w:lang w:val="en-US"/>
        </w:rPr>
        <w:t xml:space="preserve">. Vandetanib had an overall disease control rate of 73% in 30 patients with </w:t>
      </w:r>
      <w:r w:rsidR="00DC0D8A" w:rsidRPr="00BF5B66">
        <w:rPr>
          <w:rFonts w:ascii="Arial" w:hAnsi="Arial" w:cs="Arial"/>
          <w:lang w:val="en-US"/>
        </w:rPr>
        <w:t>h</w:t>
      </w:r>
      <w:r w:rsidR="00195236" w:rsidRPr="00BF5B66">
        <w:rPr>
          <w:rFonts w:ascii="Arial" w:hAnsi="Arial" w:cs="Arial"/>
          <w:lang w:val="en-US"/>
        </w:rPr>
        <w:t>MTC with an estimated PFS of &gt;27 months</w:t>
      </w:r>
      <w:r w:rsidR="00DC0D8A" w:rsidRPr="00BF5B66">
        <w:rPr>
          <w:rFonts w:ascii="Arial" w:hAnsi="Arial" w:cs="Arial"/>
          <w:lang w:val="en-US"/>
        </w:rPr>
        <w:t xml:space="preserve"> </w:t>
      </w:r>
      <w:r w:rsidR="00266226"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{"citationItems":[{"id":"ITEM-1","itemData":{"DOI":"10.1530/ERC-18-0574","ISSN":"14796821","PMID":"31252403","abstract":"Medullary thyroid carcinoma (MTC) is a rare type of tumor that originates from thyroid C cells and accounts for 2-4% of all malignant thyroid neoplasm s.MTC may occur sporadically or be inherited, as part of the MEN 2 syndrome.Ge rmline mutations of the RET (REarranged during Transfection) proto-oncogene cause hereditary cancer, whereas somatic RET mutations and, less frequently, RAS mutations have been described in sporadic MTC samples.Since early surgery with complete resection of tumor mostly determines the likelihood of attaining cure for MTC, the broader use of RET genetic screening has dramatically changed the prognostic of gene carriers in hereditary MTC.Nevertheless, despite recent advances, the management of advanced, progressive MTC remains challenging.The multikinase inhibitors (MKI), vandetanib and cabozantinib, were approved for the treatment of progressive or symptomatic MTC, and several other compounds have exhibited variable efficacy.Although these drugs have been shown to improve progression-free survival, no MKI has been shown to increase the overall survival.As these drugs are nonselective, significant off-target toxicities may occur, limiting achievement of the required TK-specific inhibition.Recently, next-generation small-molecule TKI has been developed.These TKI are specifically designed for highly potent and selective targeting of oncogenic RET alterations, making them promising drugs for the treatment of advanced MTC.Here, we summarize the curre nt understanding of the intracellular signaling pathways involved in MTC pathogenesis as well as the therapeutic approaches and challenges for the management of advanced MTC, focusing on targeted molecular therapies.","author":[{"dropping-particle":"","family":"Ceolin","given":"Lucieli","non-dropping-particle":"","parse-names":false,"suffix":""},{"dropping-particle":"","family":"Silveira Duval","given":"Marta Amaro","non-dropping-particle":"Da","parse-names":false,"suffix":""},{"dropping-particle":"","family":"Benini","given":"Antônio Felippe","non-dropping-particle":"","parse-names":false,"suffix":""},{"dropping-particle":"","family":"Ferreira","given":"Carla Vaz","non-dropping-particle":"","parse-names":false,"suffix":""},{"dropping-particle":"","family":"Maia","given":"Ana Luiza","non-dropping-particle":"","parse-names":false,"suffix":""}],"container-title":"Endocrine-Related Cancer","id":"ITEM-1","issued":{"date-parts":[["2019"]]},"title":"Medullary thyroid carcinoma beyond surgery: Advances, challenges, and perspectives","type":"article-journal"},"uris":["http://www.mendeley.com/documents/?uuid=aa458c00-59e7-4a0b-b069-8fb4f68c1e3b"]}],"mendeley":{"formattedCitation":"[89]","plainTextFormattedCitation":"[89]","previouslyFormattedCitation":"[88]"},"properties":{"noteIndex":0},"schema":"https://github.com/citation-style-language/schema/raw/master/csl-citation.json"}</w:instrText>
      </w:r>
      <w:r w:rsidR="00266226"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89</w:t>
      </w:r>
      <w:r w:rsidR="0087289D">
        <w:rPr>
          <w:rFonts w:ascii="Arial" w:hAnsi="Arial" w:cs="Arial"/>
          <w:noProof/>
          <w:lang w:val="en-US"/>
        </w:rPr>
        <w:t>)</w:t>
      </w:r>
      <w:r w:rsidR="00266226" w:rsidRPr="00BF5B66">
        <w:rPr>
          <w:rFonts w:ascii="Arial" w:hAnsi="Arial" w:cs="Arial"/>
          <w:lang w:val="en-US"/>
        </w:rPr>
        <w:fldChar w:fldCharType="end"/>
      </w:r>
      <w:r w:rsidR="00195236" w:rsidRPr="00BF5B66">
        <w:rPr>
          <w:rFonts w:ascii="Arial" w:hAnsi="Arial" w:cs="Arial"/>
          <w:lang w:val="en-US"/>
        </w:rPr>
        <w:t xml:space="preserve">. In </w:t>
      </w:r>
      <w:r w:rsidR="00EE1A66" w:rsidRPr="00BF5B66">
        <w:rPr>
          <w:rFonts w:ascii="Arial" w:hAnsi="Arial" w:cs="Arial"/>
          <w:lang w:val="en-US"/>
        </w:rPr>
        <w:t>1</w:t>
      </w:r>
      <w:r w:rsidR="00195236" w:rsidRPr="00BF5B66">
        <w:rPr>
          <w:rFonts w:ascii="Arial" w:hAnsi="Arial" w:cs="Arial"/>
          <w:lang w:val="en-US"/>
        </w:rPr>
        <w:t>7</w:t>
      </w:r>
      <w:r w:rsidR="00EE1A66" w:rsidRPr="00BF5B66">
        <w:rPr>
          <w:rFonts w:ascii="Arial" w:hAnsi="Arial" w:cs="Arial"/>
          <w:lang w:val="en-US"/>
        </w:rPr>
        <w:t xml:space="preserve"> adolescents and</w:t>
      </w:r>
      <w:r w:rsidR="00195236" w:rsidRPr="00BF5B66">
        <w:rPr>
          <w:rFonts w:ascii="Arial" w:hAnsi="Arial" w:cs="Arial"/>
          <w:lang w:val="en-US"/>
        </w:rPr>
        <w:t xml:space="preserve"> children with MEN2</w:t>
      </w:r>
      <w:r w:rsidR="00630192" w:rsidRPr="00BF5B66">
        <w:rPr>
          <w:rFonts w:ascii="Arial" w:hAnsi="Arial" w:cs="Arial"/>
          <w:lang w:val="en-US"/>
        </w:rPr>
        <w:t>B</w:t>
      </w:r>
      <w:r w:rsidR="00195236" w:rsidRPr="00BF5B66">
        <w:rPr>
          <w:rFonts w:ascii="Arial" w:hAnsi="Arial" w:cs="Arial"/>
          <w:lang w:val="en-US"/>
        </w:rPr>
        <w:t>-associated MTC, 10 had partial response and 6 stable disease</w:t>
      </w:r>
      <w:r w:rsidR="00067FB2" w:rsidRPr="00BF5B66">
        <w:rPr>
          <w:rFonts w:ascii="Arial" w:hAnsi="Arial" w:cs="Arial"/>
          <w:lang w:val="en-US"/>
        </w:rPr>
        <w:t xml:space="preserve"> with vandetanib</w:t>
      </w:r>
      <w:r w:rsidR="00DC0D8A" w:rsidRPr="00BF5B66">
        <w:rPr>
          <w:rFonts w:ascii="Arial" w:hAnsi="Arial" w:cs="Arial"/>
          <w:lang w:val="en-US"/>
        </w:rPr>
        <w:t xml:space="preserve"> </w:t>
      </w:r>
      <w:r w:rsidR="00195236"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{"citationItems":[{"id":"ITEM-1","itemData":{"DOI":"10.1158/1078-0432.CCR-17-2101","ISSN":"15573265","PMID":"29187393","abstract":"Purpose: Vandetanib is well-tolerated in patients with advanced medullary thyroid carcinoma (MTC). Long-term outcomes and mechanisms of MTC progression have not been reported previously. Experimental Design: We monitored toxicities and disease status in patients taking vandetanib for hereditary, advanced MTC. Tumor samples were analyzed for molecular mechanisms of disease progression. Results: Seventeen patients [8 male, age 13 (9–17) years] enrolled; 16 had a RET p.Met918Thr germline mutation. The duration of vandetanib therapy was 6.1 (0.1–9.7þ) years with treatment ongoing in 9 patients. Best response was partial response in 10, stable disease in 6, and progressive disease in one patient. Duration of response was 7.4 (0.6–8.7þ) and 4.9 (0.6–7.8þ) years in patients with PR and SD, respectively. Six patients died 2.0 (0.4–5.7) years after progression. Median progression-free survival (PFS) was 6.7 years [95% confidence interval (CI): 2.3 years–undefined] and 5-year overall survival (OS) was 88.2% (95% CI: 60.6%–96.9%). Of 16 patients with a RET p.Met918Thr mutation, progression-free survival was 6.7 years (95% CI: 3.1–undefined) and 5-year overall survival was 93.8% (95% CI: 63.2%–99.1%). No patients terminated treatment because of toxicity. DNA sequencing of tissue samples (n ¼ 11) identified an increase in copy number alterations across the genome as a potential mechanism of drug resistance [median (range)]. Conclusions: This study demonstrates that vandetanib is safe and results in sustained responses in children and adolescents with hereditary MTC. Our preliminary molecular data suggest that an increase in copy number abnormalities May be associated with tumor progression in hereditary MTC patients treated with vandetanib.","author":[{"dropping-particle":"","family":"Kraft","given":"Ira L.","non-dropping-particle":"","parse-names":false,"suffix":""},{"dropping-particle":"","family":"Akshintala","given":"Srivandana","non-dropping-particle":"","parse-names":false,"suffix":""},{"dropping-particle":"","family":"Zhu","given":"Yuelin","non-dropping-particle":"","parse-names":false,"suffix":""},{"dropping-particle":"","family":"Lei","given":"Haiyan","non-dropping-particle":"","parse-names":false,"suffix":""},{"dropping-particle":"","family":"Derse-Anthony","given":"Claudia","non-dropping-particle":"","parse-names":false,"suffix":""},{"dropping-particle":"","family":"Dombi","given":"Eva","non-dropping-particle":"","parse-names":false,"suffix":""},{"dropping-particle":"","family":"Steinberg","given":"Seth M.","non-dropping-particle":"","parse-names":false,"suffix":""},{"dropping-particle":"","family":"Lodish","given":"Maya","non-dropping-particle":"","parse-names":false,"suffix":""},{"dropping-particle":"","family":"Waguespack","given":"Steven G.","non-dropping-particle":"","parse-names":false,"suffix":""},{"dropping-particle":"","family":"Kapustina","given":"Oxana","non-dropping-particle":"","parse-names":false,"suffix":""},{"dropping-particle":"","family":"Fox","given":"Elizabeth","non-dropping-particle":"","parse-names":false,"suffix":""},{"dropping-particle":"","family":"Balis","given":"Frank M.","non-dropping-particle":"","parse-names":false,"suffix":""},{"dropping-particle":"","family":"Merino","given":"Maria J.","non-dropping-particle":"","parse-names":false,"suffix":""},{"dropping-particle":"","family":"Meltzer","given":"Paul S.","non-dropping-particle":"","parse-names":false,"suffix":""},{"dropping-particle":"","family":"Glod","given":"John W.","non-dropping-particle":"","parse-names":false,"suffix":""},{"dropping-particle":"","family":"Shern","given":"Jack F.","non-dropping-particle":"","parse-names":false,"suffix":""},{"dropping-particle":"","family":"Widemann","given":"Brigitte C.","non-dropping-particle":"","parse-names":false,"suffix":""}],"container-title":"Clinical Cancer Research","id":"ITEM-1","issued":{"date-parts":[["2018"]]},"title":"Outcomes of children and adolescents with advanced hereditary medullary thyroid carcinoma treated with vandetanib","type":"article-journal"},"uris":["http://www.mendeley.com/documents/?uuid=1f6da9b2-df31-4932-8bad-8d9f8639dd0d"]}],"mendeley":{"formattedCitation":"[90]","plainTextFormattedCitation":"[90]","previouslyFormattedCitation":"[89]"},"properties":{"noteIndex":0},"schema":"https://github.com/citation-style-language/schema/raw/master/csl-citation.json"}</w:instrText>
      </w:r>
      <w:r w:rsidR="00195236"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90</w:t>
      </w:r>
      <w:r w:rsidR="0087289D">
        <w:rPr>
          <w:rFonts w:ascii="Arial" w:hAnsi="Arial" w:cs="Arial"/>
          <w:noProof/>
          <w:lang w:val="en-US"/>
        </w:rPr>
        <w:t>)</w:t>
      </w:r>
      <w:r w:rsidR="00195236" w:rsidRPr="00BF5B66">
        <w:rPr>
          <w:rFonts w:ascii="Arial" w:hAnsi="Arial" w:cs="Arial"/>
          <w:lang w:val="en-US"/>
        </w:rPr>
        <w:fldChar w:fldCharType="end"/>
      </w:r>
      <w:r w:rsidR="00195236" w:rsidRPr="00BF5B66">
        <w:rPr>
          <w:rFonts w:ascii="Arial" w:hAnsi="Arial" w:cs="Arial"/>
          <w:lang w:val="en-US"/>
        </w:rPr>
        <w:t>.</w:t>
      </w:r>
      <w:r w:rsidR="00067FB2" w:rsidRPr="00BF5B66">
        <w:rPr>
          <w:rFonts w:ascii="Arial" w:hAnsi="Arial" w:cs="Arial"/>
          <w:lang w:val="en-US"/>
        </w:rPr>
        <w:t xml:space="preserve"> PFS was prolonged with cabozantinib versus placebo (60 vs 20 weeks) in a subgroup of patients with RET mutations</w:t>
      </w:r>
      <w:r w:rsidR="00DC0D8A" w:rsidRPr="00BF5B66">
        <w:rPr>
          <w:rFonts w:ascii="Arial" w:hAnsi="Arial" w:cs="Arial"/>
          <w:lang w:val="en-US"/>
        </w:rPr>
        <w:t xml:space="preserve"> </w:t>
      </w:r>
      <w:r w:rsidR="00067FB2"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{"citationItems":[{"id":"ITEM-1","itemData":{"DOI":"10.1002/cncr.30252","ISSN":"10970142","PMID":"27525386","abstract":"BACKGROUND: Cabozantinib significantly prolonged progression-free survival (PFS) versus a placebo in patients with progressive, metastatic medullary thyroid cancer (MTC; P &lt;.001). An exploratory analysis of phase 3 trial data evaluated the influence of rearranged during transfection (RET) and RAS (HRAS, KRAS, and NRAS) mutations on cabozantinib clinical activity. METHODS: Patients (n = 330) were randomized to cabozantinib (140 mg/day) or a placebo. The primary endpoint was PFS. Additional outcome measures included PFS, objective response rates (ORRs), and adverse events in RET and RAS mutation subgroups. RESULTS: Among all study patients, 51.2% were RET mutation–positive (38.2% with RET M918T), 34.8% were RET mutation–unknown, and 13.9% were RET mutation–negative. Sixteen patients were RAS mutation–positive. Cabozantinib appeared to prolong PFS versus the placebo in the RET mutation–positive subgroup (hazard ratio [HR], 0.23; 95% confidence interval [CI], 0.14-0.38; P &lt;.0001), the RET mutation–unknown subgroup (HR, 0.30; 95% CI, 0.16-0.57; P =.0001), and the RAS mutation–positive subgroup (HR, 0.15; 95% CI, 0.02-1.10; P =.0317). The RET M918T subgroup achieved the greatest observed PFS benefit from cabozantinib versus the placebo (HR, 0.15; 95% CI, 0.08-0.28; P &lt;.0001). The ORRs for RET mutation–positive, RET mutation–negative, and RAS mutation–positive patients were 32%, 22%, and 31%, respectively. No PFS benefit was observed in patients lacking both RET and RAS mutations, although the ORR was 21%. The safety profile for all subgroups was similar to that for the overall cabozantinib arm. CONCLUSIONS: These data suggest that cabozantinib provides the greatest clinical benefit to patients with MTC who have RET M918T or RAS mutations. However, a prospective trial is needed to confirm the relation between genetic variation and the response to cabozantinib. Cancer 2016;122:3856–3864. © 2016 American Cancer Society.","author":[{"dropping-particle":"","family":"Sherman","given":"Steven I.","non-dropping-particle":"","parse-names":false,"suffix":""},{"dropping-particle":"","family":"Clary","given":"Douglas O.","non-dropping-particle":"","parse-names":false,"suffix":""},{"dropping-particle":"","family":"Elisei","given":"Rossella","non-dropping-particle":"","parse-names":false,"suffix":""},{"dropping-particle":"","family":"Schlumberger","given":"Martin J.","non-dropping-particle":"","parse-names":false,"suffix":""},{"dropping-particle":"","family":"Cohen","given":"Ezra E.W.","non-dropping-particle":"","parse-names":false,"suffix":""},{"dropping-particle":"","family":"Schöffski","given":"Patrick","non-dropping-particle":"","parse-names":false,"suffix":""},{"dropping-particle":"","family":"Wirth","given":"Lori J.","non-dropping-particle":"","parse-names":false,"suffix":""},{"dropping-particle":"","family":"Mangeshkar","given":"Milan","non-dropping-particle":"","parse-names":false,"suffix":""},{"dropping-particle":"","family":"Aftab","given":"Dana T.","non-dropping-particle":"","parse-names":false,"suffix":""},{"dropping-particle":"","family":"Brose","given":"Marcia S.","non-dropping-particle":"","parse-names":false,"suffix":""}],"container-title":"Cancer","id":"ITEM-1","issued":{"date-parts":[["2016"]]},"title":"Correlative analyses of RET and RAS mutations in a phase 3 trial of cabozantinib in patients with progressive, metastatic medullary thyroid cancer","type":"article-journal"},"uris":["http://www.mendeley.com/documents/?uuid=5c561f93-a330-4d7f-bdf8-320d6c893f56"]}],"mendeley":{"formattedCitation":"[91]","plainTextFormattedCitation":"[91]","previouslyFormattedCitation":"[90]"},"properties":{"noteIndex":0},"schema":"https://github.com/citation-style-language/schema/raw/master/csl-citation.json"}</w:instrText>
      </w:r>
      <w:r w:rsidR="00067FB2"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91</w:t>
      </w:r>
      <w:r w:rsidR="0087289D">
        <w:rPr>
          <w:rFonts w:ascii="Arial" w:hAnsi="Arial" w:cs="Arial"/>
          <w:noProof/>
          <w:lang w:val="en-US"/>
        </w:rPr>
        <w:t>)</w:t>
      </w:r>
      <w:r w:rsidR="00067FB2" w:rsidRPr="00BF5B66">
        <w:rPr>
          <w:rFonts w:ascii="Arial" w:hAnsi="Arial" w:cs="Arial"/>
          <w:lang w:val="en-US"/>
        </w:rPr>
        <w:fldChar w:fldCharType="end"/>
      </w:r>
      <w:r w:rsidR="00067FB2" w:rsidRPr="00BF5B66">
        <w:rPr>
          <w:rFonts w:ascii="Arial" w:hAnsi="Arial" w:cs="Arial"/>
          <w:lang w:val="en-US"/>
        </w:rPr>
        <w:t>.</w:t>
      </w:r>
    </w:p>
    <w:p w14:paraId="6FCE91BB" w14:textId="62B99AA2" w:rsidR="00CD571E" w:rsidRPr="00BF5B66" w:rsidRDefault="00CD571E" w:rsidP="00BF5B66">
      <w:pPr>
        <w:autoSpaceDE w:val="0"/>
        <w:autoSpaceDN w:val="0"/>
        <w:adjustRightInd w:val="0"/>
        <w:spacing w:after="0" w:line="276" w:lineRule="auto"/>
        <w:rPr>
          <w:rFonts w:ascii="Arial" w:hAnsi="Arial" w:cs="Arial"/>
          <w:lang w:val="en-US"/>
        </w:rPr>
      </w:pPr>
    </w:p>
    <w:p w14:paraId="2569F355" w14:textId="40C0CF9F" w:rsidR="00ED37D9" w:rsidRPr="00BF5B66" w:rsidRDefault="00ED37D9" w:rsidP="00BF5B66">
      <w:pPr>
        <w:autoSpaceDE w:val="0"/>
        <w:autoSpaceDN w:val="0"/>
        <w:adjustRightInd w:val="0"/>
        <w:spacing w:after="0" w:line="276" w:lineRule="auto"/>
        <w:rPr>
          <w:rFonts w:ascii="Arial" w:hAnsi="Arial" w:cs="Arial"/>
          <w:shd w:val="clear" w:color="auto" w:fill="FFFFFF"/>
          <w:lang w:val="en-US"/>
        </w:rPr>
      </w:pPr>
      <w:r w:rsidRPr="00BF5B66">
        <w:rPr>
          <w:rFonts w:ascii="Arial" w:hAnsi="Arial" w:cs="Arial"/>
          <w:shd w:val="clear" w:color="auto" w:fill="FFFFFF"/>
          <w:lang w:val="en-US"/>
        </w:rPr>
        <w:t>S</w:t>
      </w:r>
      <w:r w:rsidR="00CD571E" w:rsidRPr="00BF5B66">
        <w:rPr>
          <w:rFonts w:ascii="Arial" w:hAnsi="Arial" w:cs="Arial"/>
          <w:shd w:val="clear" w:color="auto" w:fill="FFFFFF"/>
          <w:lang w:val="en-US"/>
        </w:rPr>
        <w:t>elpercatinib and pralsetinib</w:t>
      </w:r>
      <w:r w:rsidRPr="00BF5B66">
        <w:rPr>
          <w:rFonts w:ascii="Arial" w:hAnsi="Arial" w:cs="Arial"/>
          <w:shd w:val="clear" w:color="auto" w:fill="FFFFFF"/>
          <w:lang w:val="en-US"/>
        </w:rPr>
        <w:t xml:space="preserve"> are selective RET kinase inhibitors</w:t>
      </w:r>
      <w:r w:rsidR="00CD571E" w:rsidRPr="00BF5B66">
        <w:rPr>
          <w:rFonts w:ascii="Arial" w:hAnsi="Arial" w:cs="Arial"/>
          <w:shd w:val="clear" w:color="auto" w:fill="FFFFFF"/>
          <w:lang w:val="en-US"/>
        </w:rPr>
        <w:t xml:space="preserve"> </w:t>
      </w:r>
      <w:r w:rsidRPr="00BF5B66">
        <w:rPr>
          <w:rFonts w:ascii="Arial" w:hAnsi="Arial" w:cs="Arial"/>
          <w:shd w:val="clear" w:color="auto" w:fill="FFFFFF"/>
          <w:lang w:val="en-US"/>
        </w:rPr>
        <w:t xml:space="preserve">with </w:t>
      </w:r>
      <w:r w:rsidR="00CD571E" w:rsidRPr="00BF5B66">
        <w:rPr>
          <w:rFonts w:ascii="Arial" w:hAnsi="Arial" w:cs="Arial"/>
          <w:shd w:val="clear" w:color="auto" w:fill="FFFFFF"/>
          <w:lang w:val="en-US"/>
        </w:rPr>
        <w:t>more specific RET-targeting</w:t>
      </w:r>
      <w:r w:rsidRPr="00BF5B66">
        <w:rPr>
          <w:rFonts w:ascii="Arial" w:hAnsi="Arial" w:cs="Arial"/>
          <w:shd w:val="clear" w:color="auto" w:fill="FFFFFF"/>
          <w:lang w:val="en-US"/>
        </w:rPr>
        <w:t xml:space="preserve">. This have led to </w:t>
      </w:r>
      <w:r w:rsidR="00CD571E" w:rsidRPr="00BF5B66">
        <w:rPr>
          <w:rFonts w:ascii="Arial" w:hAnsi="Arial" w:cs="Arial"/>
          <w:shd w:val="clear" w:color="auto" w:fill="FFFFFF"/>
          <w:lang w:val="en-US"/>
        </w:rPr>
        <w:t>an improved side effect profile</w:t>
      </w:r>
      <w:r w:rsidRPr="00BF5B66">
        <w:rPr>
          <w:rFonts w:ascii="Arial" w:hAnsi="Arial" w:cs="Arial"/>
          <w:shd w:val="clear" w:color="auto" w:fill="FFFFFF"/>
          <w:lang w:val="en-US"/>
        </w:rPr>
        <w:t xml:space="preserve"> and higher response rates in phase I/II studies</w:t>
      </w:r>
      <w:r w:rsidR="00DC0D8A" w:rsidRPr="00BF5B66">
        <w:rPr>
          <w:rFonts w:ascii="Arial" w:hAnsi="Arial" w:cs="Arial"/>
          <w:shd w:val="clear" w:color="auto" w:fill="FFFFFF"/>
          <w:lang w:val="en-US"/>
        </w:rPr>
        <w:t xml:space="preserve"> </w:t>
      </w:r>
      <w:r w:rsidR="007A1CC9" w:rsidRPr="00BF5B66">
        <w:rPr>
          <w:rFonts w:ascii="Arial" w:hAnsi="Arial" w:cs="Arial"/>
          <w:shd w:val="clear" w:color="auto" w:fill="FFFFFF"/>
          <w:lang w:val="en-US"/>
        </w:rPr>
        <w:fldChar w:fldCharType="begin" w:fldLock="1"/>
      </w:r>
      <w:r w:rsidR="001B48C2" w:rsidRPr="00BF5B66">
        <w:rPr>
          <w:rFonts w:ascii="Arial" w:hAnsi="Arial" w:cs="Arial"/>
          <w:shd w:val="clear" w:color="auto" w:fill="FFFFFF"/>
          <w:lang w:val="en-US"/>
        </w:rPr>
        <w:instrText>ADDIN CSL_CITATION {"citationItems":[{"id":"ITEM-1","itemData":{"DOI":"10.1056/nejmoa2005651","ISSN":"0028-4793","PMID":"32846061","abstract":"BACKGROUND RET mutations occur in 70% of medullary thyroid cancers, and RET fusions occur rarely in other thyroid cancers. In patients with RET-altered thyroid cancers, the efficacy and safety of selective RET inhibition are unknown. METHODS We enrolled patients with RET-mutant medullary thyroid cancer with or without previous vandetanib or cabozantinib treatment, as well as those with previously treated RET fusion-positive thyroid cancer, in a phase 1-2 trial of selpercatinib. The primary end point was an objective response (a complete or partial response), as determined by an independent review committee. Secondary end points included the duration of response, progression-free survival, and safety. RESULTS In the first 55 consecutively enrolled patients with RET-mutant medullary thyroid cancer who had previously received vandetanib, cabozantinib, or both, the percentage who had a response was 69% (95% confidence interval [CI], 55 to 81), and 1-year progression-free survival was 82% (95% CI, 69 to 90). In 88 patients with RET-mutant medullary thyroid cancer who had not previously received vandetanib or cabozantinib, the percentage who had a response was 73% (95% CI, 62 to 82), and 1-year progression-free survival was 92% (95% CI, 82 to 97). In 19 patients with previously treated RET fusion-positive thyroid cancer, the percentage who had a response was 79% (95% CI, 54 to 94), and 1-year progression-free survival was 64% (95% CI, 37 to 82). The most common adverse events of grade 3 or higher were hypertension (in 21% of the patients), increased alanine aminotransferase level (in 11%), increased aspartate aminotransferase level (in 9%), hyponatremia (in 8%), and diarrhea (in 6%). Of all 531 patients treated, 12 (2%) discontinued selpercatinib owing to drug-related adverse events. CONCLUSIONS In this phase 1-2 trial, selpercatinib showed durable efficacy with mainly low-grade toxic effects in patients with medullary thyroid cancer with and without previous vandetanib or cabozantinib treatment. (Funded by Loxo Oncology and others; LIBRETTO-001 ClinicalTrials.gov number, NCT03157128.).","author":[{"dropping-particle":"","family":"Wirth","given":"Lori J.","non-dropping-particle":"","parse-names":false,"suffix":""},{"dropping-particle":"","family":"Sherman","given":"Eric","non-dropping-particle":"","parse-names":false,"suffix":""},{"dropping-particle":"","family":"Robinson","given":"Bruce","non-dropping-particle":"","parse-names":false,"suffix":""},{"dropping-particle":"","family":"Solomon","given":"Benjamin","non-dropping-particle":"","parse-names":false,"suffix":""},{"dropping-particle":"","family":"Kang","given":"Hyunseok","non-dropping-particle":"","parse-names":false,"suffix":""},{"dropping-particle":"","family":"Lorch","given":"Jochen","non-dropping-particle":"","parse-names":false,"suffix":""},{"dropping-particle":"","family":"Worden","given":"Francis","non-dropping-particle":"","parse-names":false,"suffix":""},{"dropping-particle":"","family":"Brose","given":"Marcia","non-dropping-particle":"","parse-names":false,"suffix":""},{"dropping-particle":"","family":"Patel","given":"Jyoti","non-dropping-particle":"","parse-names":false,"suffix":""},{"dropping-particle":"","family":"Leboulleux","given":"Sophie","non-dropping-particle":"","parse-names":false,"suffix":""},{"dropping-particle":"","family":"Godbert","given":"Yann","non-dropping-particle":"","parse-names":false,"suffix":""},{"dropping-particle":"","family":"Barlesi","given":"Fabrice","non-dropping-particle":"","parse-names":false,"suffix":""},{"dropping-particle":"","family":"Morris","given":"John C.","non-dropping-particle":"","parse-names":false,"suffix":""},{"dropping-particle":"","family":"Owonikoko","given":"Taofeek K.","non-dropping-particle":"","parse-names":false,"suffix":""},{"dropping-particle":"","family":"Tan","given":"Daniel S.W.","non-dropping-particle":"","parse-names":false,"suffix":""},{"dropping-particle":"","family":"Gautschi","given":"Oliver","non-dropping-particle":"","parse-names":false,"suffix":""},{"dropping-particle":"","family":"Weiss","given":"Jared","non-dropping-particle":"","parse-names":false,"suffix":""},{"dropping-particle":"","family":"la Fouchardière","given":"Christelle","non-dropping-particle":"de","parse-names":false,"suffix":""},{"dropping-particle":"","family":"Burkard","given":"Mark E.","non-dropping-particle":"","parse-names":false,"suffix":""},{"dropping-particle":"","family":"Laskin","given":"Janessa","non-dropping-particle":"","parse-names":false,"suffix":""},{"dropping-particle":"","family":"Taylor","given":"Matthew H.","non-dropping-particle":"","parse-names":false,"suffix":""},{"dropping-particle":"","family":"Kroiss","given":"Matthias","non-dropping-particle":"","parse-names":false,"suffix":""},{"dropping-particle":"","family":"Medioni","given":"Jacques","non-dropping-particle":"","parse-names":false,"suffix":""},{"dropping-particle":"","family":"Goldman","given":"Jonathan W.","non-dropping-particle":"","parse-names":false,"suffix":""},{"dropping-particle":"","family":"Bauer","given":"Todd M.","non-dropping-particle":"","parse-names":false,"suffix":""},{"dropping-particle":"","family":"Levy","given":"Benjamin","non-dropping-particle":"","parse-names":false,"suffix":""},{"dropping-particle":"","family":"Zhu","given":"Viola W.","non-dropping-particle":"","parse-names":false,"suffix":""},{"dropping-particle":"","family":"Lakhani","given":"Nehal","non-dropping-particle":"","parse-names":false,"suffix":""},{"dropping-particle":"","family":"Moreno","given":"Victor","non-dropping-particle":"","parse-names":false,"suffix":""},{"dropping-particle":"","family":"Ebata","given":"Kevin","non-dropping-particle":"","parse-names":false,"suffix":""},{"dropping-particle":"","family":"Nguyen","given":"Michele","non-dropping-particle":"","parse-names":false,"suffix":""},{"dropping-particle":"","family":"Heirich","given":"Dana","non-dropping-particle":"","parse-names":false,"suffix":""},{"dropping-particle":"","family":"Zhu","given":"Edward Y.","non-dropping-particle":"","parse-names":false,"suffix":""},{"dropping-particle":"","family":"Huang","given":"Xin","non-dropping-particle":"","parse-names":false,"suffix":""},{"dropping-particle":"","family":"Yang","given":"Luxi","non-dropping-particle":"","parse-names":false,"suffix":""},{"dropping-particle":"","family":"Kherani","given":"Jennifer","non-dropping-particle":"","parse-names":false,"suffix":""},{"dropping-particle":"","family":"Rothenberg","given":"S. Michael","non-dropping-particle":"","parse-names":false,"suffix":""},{"dropping-particle":"","family":"Drilon","given":"Alexander","non-dropping-particle":"","parse-names":false,"suffix":""},{"dropping-particle":"","family":"Subbiah","given":"Vivek","non-dropping-particle":"","parse-names":false,"suffix":""},{"dropping-particle":"","family":"Shah","given":"Manisha H.","non-dropping-particle":"","parse-names":false,"suffix":""},{"dropping-particle":"","family":"Cabanillas","given":"Maria E.","non-dropping-particle":"","parse-names":false,"suffix":""}],"container-title":"New England Journal of Medicine","id":"ITEM-1","issued":{"date-parts":[["2020"]]},"title":" Efficacy of Selpercatinib in RET -Altered Thyroid Cancers ","type":"article-journal"},"uris":["http://www.mendeley.com/documents/?uuid=78a8385b-8877-4b4a-a32e-4e7237d1539d"]},{"id":"ITEM-2","itemData":{"DOI":"10.1016/S2213-8587(21)00120-0","ISSN":"22138595","PMID":"34118198","abstract":"Background: Oncogenic alterations in RET represent important therapeutic targets in thyroid cancer. We aimed to assess the safety and antitumour activity of pralsetinib, a highly potent, selective RET inhibitor, in patients with RET-altered thyroid cancers. Methods: ARROW, a phase 1/2, open-label study done in 13 countries across 71 sites in community and hospital settings, enrolled patients 18 years or older with RET-altered locally advanced or metastatic solid tumours, including RET-mutant medullary thyroid and RET fusion-positive thyroid cancers, and an Eastern Co-operative Oncology Group performance status of 0–2 (later limited to 0–1 in a protocol amendment). Phase 2 primary endpoints assessed for patients who received 400 mg once-daily oral pralsetinib until disease progression, intolerance, withdrawal of consent, or investigator decision, were overall response rate (Response Evaluation Criteria in Solid Tumours version 1.1; masked independent central review) and safety. Tumour response was assessed for patients with RET-mutant medullary thyroid cancer who had received previous cabozantinib or vandetanib, or both, or were ineligible for standard therapy and patients with previously treated RET fusion-positive thyroid cancer; safety was assessed for all patients with RET-altered thyroid cancer. This ongoing study is registered with clinicaltrials.gov, NCT03037385, and enrolment of patients with RET fusion-positive thyroid cancer was ongoing at the time of this interim analysis. Findings: Between Mar 17, 2017, and May 22, 2020, 122 patients with RET-mutant medullary and 20 with RET fusion–positive thyroid cancers were enrolled. Among patients with baseline measurable disease who received pralsetinib by July 11, 2019 (enrolment cutoff for efficacy analysis), overall response rates were 15 (71%) of 21 (95% CI 48–89) in patients with treatment-naive RET-mutant medullary thyroid cancer and 33 (60%) of 55 (95% CI 46–73) in patients who had previously received cabozantinib or vandetanib, or both, and eight (89%) of nine (95% CI 52–100) in patients with RET fusion-positive thyroid cancer (all responses confirmed for each group). Common (≥10%) grade 3 and above treatment-related adverse events among patients with RET-altered thyroid cancer enrolled by May 22, 2020, were hypertension (24 patients [17%] of 142), neutropenia (19 [13%]), lymphopenia (17 [12%]), and anaemia (14 [10%]). Serious treatment-related adverse events were reported in 21 patients (15%), …","author":[{"dropping-particle":"","family":"Subbiah","given":"Vivek","non-dropping-particle":"","parse-names":false,"suffix":""},{"dropping-particle":"","family":"Hu","given":"Mimi I.","non-dropping-particle":"","parse-names":false,"suffix":""},{"dropping-particle":"","family":"Wirth","given":"Lori J.","non-dropping-particle":"","parse-names":false,"suffix":""},{"dropping-particle":"","family":"Schuler","given":"Martin","non-dropping-particle":"","parse-names":false,"suffix":""},{"dropping-particle":"","family":"Mansfield","given":"Aaron S.","non-dropping-particle":"","parse-names":false,"suffix":""},{"dropping-particle":"","family":"Curigliano","given":"Giuseppe","non-dropping-particle":"","parse-names":false,"suffix":""},{"dropping-particle":"","family":"Brose","given":"Marcia S.","non-dropping-particle":"","parse-names":false,"suffix":""},{"dropping-particle":"","family":"Zhu","given":"Viola W.","non-dropping-particle":"","parse-names":false,"suffix":""},{"dropping-particle":"","family":"Leboulleux","given":"Sophie","non-dropping-particle":"","parse-names":false,"suffix":""},{"dropping-particle":"","family":"Bowles","given":"Daniel W.","non-dropping-particle":"","parse-names":false,"suffix":""},{"dropping-particle":"","family":"Baik","given":"Christina S.","non-dropping-particle":"","parse-names":false,"suffix":""},{"dropping-particle":"","family":"Adkins","given":"Douglas","non-dropping-particle":"","parse-names":false,"suffix":""},{"dropping-particle":"","family":"Keam","given":"Bhumsuk","non-dropping-particle":"","parse-names":false,"suffix":""},{"dropping-particle":"","family":"Matos","given":"Ignacio","non-dropping-particle":"","parse-names":false,"suffix":""},{"dropping-particle":"","family":"Garralda","given":"Elena","non-dropping-particle":"","parse-names":false,"suffix":""},{"dropping-particle":"","family":"Gainor","given":"Justin F.","non-dropping-particle":"","parse-names":false,"suffix":""},{"dropping-particle":"","family":"Lopes","given":"Gilberto","non-dropping-particle":"","parse-names":false,"suffix":""},{"dropping-particle":"","family":"Lin","given":"Chia Chi","non-dropping-particle":"","parse-names":false,"suffix":""},{"dropping-particle":"","family":"Godbert","given":"Yann","non-dropping-particle":"","parse-names":false,"suffix":""},{"dropping-particle":"","family":"Sarker","given":"Debashis","non-dropping-particle":"","parse-names":false,"suffix":""},{"dropping-particle":"","family":"Miller","given":"Stephen G.","non-dropping-particle":"","parse-names":false,"suffix":""},{"dropping-particle":"","family":"Clifford","given":"Corinne","non-dropping-particle":"","parse-names":false,"suffix":""},{"dropping-particle":"","family":"Zhang","given":"Hui","non-dropping-particle":"","parse-names":false,"suffix":""},{"dropping-particle":"","family":"Turner","given":"Christopher D.","non-dropping-particle":"","parse-names":false,"suffix":""},{"dropping-particle":"","family":"Taylor","given":"Matthew H.","non-dropping-particle":"","parse-names":false,"suffix":""}],"container-title":"The Lancet Diabetes and Endocrinology","id":"ITEM-2","issued":{"date-parts":[["2021"]]},"title":"Pralsetinib for patients with advanced or metastatic RET-altered thyroid cancer (ARROW): a multi-cohort, open-label, registrational, phase 1/2 study","type":"article-journal"},"uris":["http://www.mendeley.com/documents/?uuid=c0804ee4-7ea7-44b2-84ae-a78616265527"]}],"mendeley":{"formattedCitation":"[92,93]","plainTextFormattedCitation":"[92,93]","previouslyFormattedCitation":"[91,92]"},"properties":{"noteIndex":0},"schema":"https://github.com/citation-style-language/schema/raw/master/csl-citation.json"}</w:instrText>
      </w:r>
      <w:r w:rsidR="007A1CC9" w:rsidRPr="00BF5B66">
        <w:rPr>
          <w:rFonts w:ascii="Arial" w:hAnsi="Arial" w:cs="Arial"/>
          <w:shd w:val="clear" w:color="auto" w:fill="FFFFFF"/>
          <w:lang w:val="en-US"/>
        </w:rPr>
        <w:fldChar w:fldCharType="separate"/>
      </w:r>
      <w:r w:rsidR="0087289D">
        <w:rPr>
          <w:rFonts w:ascii="Arial" w:hAnsi="Arial" w:cs="Arial"/>
          <w:noProof/>
          <w:shd w:val="clear" w:color="auto" w:fill="FFFFFF"/>
          <w:lang w:val="en-US"/>
        </w:rPr>
        <w:t>(</w:t>
      </w:r>
      <w:r w:rsidR="001B48C2" w:rsidRPr="00BF5B66">
        <w:rPr>
          <w:rFonts w:ascii="Arial" w:hAnsi="Arial" w:cs="Arial"/>
          <w:noProof/>
          <w:shd w:val="clear" w:color="auto" w:fill="FFFFFF"/>
          <w:lang w:val="en-US"/>
        </w:rPr>
        <w:t>92,93</w:t>
      </w:r>
      <w:r w:rsidR="0087289D">
        <w:rPr>
          <w:rFonts w:ascii="Arial" w:hAnsi="Arial" w:cs="Arial"/>
          <w:noProof/>
          <w:shd w:val="clear" w:color="auto" w:fill="FFFFFF"/>
          <w:lang w:val="en-US"/>
        </w:rPr>
        <w:t>)</w:t>
      </w:r>
      <w:r w:rsidR="007A1CC9" w:rsidRPr="00BF5B66">
        <w:rPr>
          <w:rFonts w:ascii="Arial" w:hAnsi="Arial" w:cs="Arial"/>
          <w:shd w:val="clear" w:color="auto" w:fill="FFFFFF"/>
          <w:lang w:val="en-US"/>
        </w:rPr>
        <w:fldChar w:fldCharType="end"/>
      </w:r>
      <w:r w:rsidR="00CD571E" w:rsidRPr="00BF5B66">
        <w:rPr>
          <w:rFonts w:ascii="Arial" w:hAnsi="Arial" w:cs="Arial"/>
          <w:shd w:val="clear" w:color="auto" w:fill="FFFFFF"/>
          <w:lang w:val="en-US"/>
        </w:rPr>
        <w:t xml:space="preserve">. </w:t>
      </w:r>
    </w:p>
    <w:p w14:paraId="7687A784" w14:textId="77777777" w:rsidR="00612626" w:rsidRDefault="00612626" w:rsidP="00BF5B66">
      <w:pPr>
        <w:autoSpaceDE w:val="0"/>
        <w:autoSpaceDN w:val="0"/>
        <w:adjustRightInd w:val="0"/>
        <w:spacing w:after="0" w:line="276" w:lineRule="auto"/>
        <w:rPr>
          <w:rFonts w:ascii="Arial" w:hAnsi="Arial" w:cs="Arial"/>
          <w:shd w:val="clear" w:color="auto" w:fill="FFFFFF"/>
          <w:lang w:val="en-US"/>
        </w:rPr>
      </w:pPr>
    </w:p>
    <w:p w14:paraId="619611AF" w14:textId="37B359C5" w:rsidR="00ED37D9" w:rsidRPr="00BF5B66" w:rsidRDefault="00ED37D9" w:rsidP="00BF5B66">
      <w:pPr>
        <w:autoSpaceDE w:val="0"/>
        <w:autoSpaceDN w:val="0"/>
        <w:adjustRightInd w:val="0"/>
        <w:spacing w:after="0" w:line="276" w:lineRule="auto"/>
        <w:rPr>
          <w:rFonts w:ascii="Arial" w:hAnsi="Arial" w:cs="Arial"/>
          <w:shd w:val="clear" w:color="auto" w:fill="FFFFFF"/>
          <w:lang w:val="en-US"/>
        </w:rPr>
      </w:pPr>
      <w:r w:rsidRPr="00BF5B66">
        <w:rPr>
          <w:rFonts w:ascii="Arial" w:hAnsi="Arial" w:cs="Arial"/>
          <w:shd w:val="clear" w:color="auto" w:fill="FFFFFF"/>
          <w:lang w:val="en-US"/>
        </w:rPr>
        <w:t>S</w:t>
      </w:r>
      <w:r w:rsidR="00CD571E" w:rsidRPr="00BF5B66">
        <w:rPr>
          <w:rFonts w:ascii="Arial" w:hAnsi="Arial" w:cs="Arial"/>
          <w:shd w:val="clear" w:color="auto" w:fill="FFFFFF"/>
          <w:lang w:val="en-US"/>
        </w:rPr>
        <w:t>elpercatinib</w:t>
      </w:r>
      <w:r w:rsidRPr="00BF5B66">
        <w:rPr>
          <w:rFonts w:ascii="Arial" w:hAnsi="Arial" w:cs="Arial"/>
          <w:shd w:val="clear" w:color="auto" w:fill="FFFFFF"/>
          <w:lang w:val="en-US"/>
        </w:rPr>
        <w:t xml:space="preserve"> (former LOXO-292)</w:t>
      </w:r>
      <w:r w:rsidR="00CD571E" w:rsidRPr="00BF5B66">
        <w:rPr>
          <w:rFonts w:ascii="Arial" w:hAnsi="Arial" w:cs="Arial"/>
          <w:shd w:val="clear" w:color="auto" w:fill="FFFFFF"/>
          <w:lang w:val="en-US"/>
        </w:rPr>
        <w:t xml:space="preserve"> </w:t>
      </w:r>
      <w:r w:rsidRPr="00BF5B66">
        <w:rPr>
          <w:rFonts w:ascii="Arial" w:hAnsi="Arial" w:cs="Arial"/>
          <w:shd w:val="clear" w:color="auto" w:fill="FFFFFF"/>
          <w:lang w:val="en-US"/>
        </w:rPr>
        <w:t>showed a 69% response rate</w:t>
      </w:r>
      <w:r w:rsidR="007A1CC9" w:rsidRPr="00BF5B66">
        <w:rPr>
          <w:rFonts w:ascii="Arial" w:hAnsi="Arial" w:cs="Arial"/>
          <w:shd w:val="clear" w:color="auto" w:fill="FFFFFF"/>
          <w:lang w:val="en-US"/>
        </w:rPr>
        <w:t xml:space="preserve"> and 82% 1-year PFS</w:t>
      </w:r>
      <w:r w:rsidRPr="00BF5B66">
        <w:rPr>
          <w:rFonts w:ascii="Arial" w:hAnsi="Arial" w:cs="Arial"/>
          <w:shd w:val="clear" w:color="auto" w:fill="FFFFFF"/>
          <w:lang w:val="en-US"/>
        </w:rPr>
        <w:t xml:space="preserve"> in 55 </w:t>
      </w:r>
      <w:r w:rsidR="00CD571E" w:rsidRPr="00BF5B66">
        <w:rPr>
          <w:rFonts w:ascii="Arial" w:hAnsi="Arial" w:cs="Arial"/>
          <w:shd w:val="clear" w:color="auto" w:fill="FFFFFF"/>
          <w:lang w:val="en-US"/>
        </w:rPr>
        <w:t>patients wit</w:t>
      </w:r>
      <w:r w:rsidR="007A1CC9" w:rsidRPr="00BF5B66">
        <w:rPr>
          <w:rFonts w:ascii="Arial" w:hAnsi="Arial" w:cs="Arial"/>
          <w:shd w:val="clear" w:color="auto" w:fill="FFFFFF"/>
          <w:lang w:val="en-US"/>
        </w:rPr>
        <w:t xml:space="preserve">h </w:t>
      </w:r>
      <w:r w:rsidR="00CD571E" w:rsidRPr="00BF5B66">
        <w:rPr>
          <w:rFonts w:ascii="Arial" w:hAnsi="Arial" w:cs="Arial"/>
          <w:shd w:val="clear" w:color="auto" w:fill="FFFFFF"/>
          <w:lang w:val="en-US"/>
        </w:rPr>
        <w:t>progressive </w:t>
      </w:r>
      <w:r w:rsidR="00CD571E" w:rsidRPr="00BF5B66">
        <w:rPr>
          <w:rFonts w:ascii="Arial" w:hAnsi="Arial" w:cs="Arial"/>
          <w:i/>
          <w:iCs/>
          <w:shd w:val="clear" w:color="auto" w:fill="FFFFFF"/>
          <w:lang w:val="en-US"/>
        </w:rPr>
        <w:t>RET</w:t>
      </w:r>
      <w:r w:rsidR="00CD571E" w:rsidRPr="00BF5B66">
        <w:rPr>
          <w:rFonts w:ascii="Arial" w:hAnsi="Arial" w:cs="Arial"/>
          <w:shd w:val="clear" w:color="auto" w:fill="FFFFFF"/>
          <w:lang w:val="en-US"/>
        </w:rPr>
        <w:t>-mutant MTC who had previously received vandetanib or cabozantinib</w:t>
      </w:r>
      <w:r w:rsidRPr="00BF5B66">
        <w:rPr>
          <w:rFonts w:ascii="Arial" w:hAnsi="Arial" w:cs="Arial"/>
          <w:shd w:val="clear" w:color="auto" w:fill="FFFFFF"/>
          <w:lang w:val="en-US"/>
        </w:rPr>
        <w:t>. Response rate in MKI treatment naïve patients (n=88)</w:t>
      </w:r>
      <w:r w:rsidR="00CD571E" w:rsidRPr="00BF5B66">
        <w:rPr>
          <w:rFonts w:ascii="Arial" w:hAnsi="Arial" w:cs="Arial"/>
          <w:shd w:val="clear" w:color="auto" w:fill="FFFFFF"/>
          <w:lang w:val="en-US"/>
        </w:rPr>
        <w:t xml:space="preserve"> </w:t>
      </w:r>
      <w:r w:rsidRPr="00BF5B66">
        <w:rPr>
          <w:rFonts w:ascii="Arial" w:hAnsi="Arial" w:cs="Arial"/>
          <w:shd w:val="clear" w:color="auto" w:fill="FFFFFF"/>
          <w:lang w:val="en-US"/>
        </w:rPr>
        <w:t xml:space="preserve">was </w:t>
      </w:r>
      <w:r w:rsidR="00CD571E" w:rsidRPr="00BF5B66">
        <w:rPr>
          <w:rFonts w:ascii="Arial" w:hAnsi="Arial" w:cs="Arial"/>
          <w:shd w:val="clear" w:color="auto" w:fill="FFFFFF"/>
          <w:lang w:val="en-US"/>
        </w:rPr>
        <w:t>73%</w:t>
      </w:r>
      <w:r w:rsidR="007A1CC9" w:rsidRPr="00BF5B66">
        <w:rPr>
          <w:rFonts w:ascii="Arial" w:hAnsi="Arial" w:cs="Arial"/>
          <w:shd w:val="clear" w:color="auto" w:fill="FFFFFF"/>
          <w:lang w:val="en-US"/>
        </w:rPr>
        <w:t xml:space="preserve"> and 1-years PFS 92%</w:t>
      </w:r>
      <w:r w:rsidR="00CD571E" w:rsidRPr="00BF5B66">
        <w:rPr>
          <w:rFonts w:ascii="Arial" w:hAnsi="Arial" w:cs="Arial"/>
          <w:shd w:val="clear" w:color="auto" w:fill="FFFFFF"/>
          <w:lang w:val="en-US"/>
        </w:rPr>
        <w:t>.</w:t>
      </w:r>
      <w:r w:rsidR="007A1CC9" w:rsidRPr="00BF5B66">
        <w:rPr>
          <w:rFonts w:ascii="Arial" w:hAnsi="Arial" w:cs="Arial"/>
          <w:shd w:val="clear" w:color="auto" w:fill="FFFFFF"/>
          <w:lang w:val="en-US"/>
        </w:rPr>
        <w:t xml:space="preserve"> H</w:t>
      </w:r>
      <w:r w:rsidR="00CD571E" w:rsidRPr="00BF5B66">
        <w:rPr>
          <w:rFonts w:ascii="Arial" w:hAnsi="Arial" w:cs="Arial"/>
          <w:shd w:val="clear" w:color="auto" w:fill="FFFFFF"/>
          <w:lang w:val="en-US"/>
        </w:rPr>
        <w:t>ypertension (21%) and diarrhea (6%)</w:t>
      </w:r>
      <w:r w:rsidR="007A1CC9" w:rsidRPr="00BF5B66">
        <w:rPr>
          <w:rFonts w:ascii="Arial" w:hAnsi="Arial" w:cs="Arial"/>
          <w:shd w:val="clear" w:color="auto" w:fill="FFFFFF"/>
          <w:lang w:val="en-US"/>
        </w:rPr>
        <w:t xml:space="preserve"> were the most important grade 3 side effects and 2% discontinued medication because of adverse events</w:t>
      </w:r>
      <w:r w:rsidR="00DC0D8A" w:rsidRPr="00BF5B66">
        <w:rPr>
          <w:rFonts w:ascii="Arial" w:hAnsi="Arial" w:cs="Arial"/>
          <w:shd w:val="clear" w:color="auto" w:fill="FFFFFF"/>
          <w:lang w:val="en-US"/>
        </w:rPr>
        <w:t xml:space="preserve"> </w:t>
      </w:r>
      <w:r w:rsidR="007A1CC9" w:rsidRPr="00BF5B66">
        <w:rPr>
          <w:rFonts w:ascii="Arial" w:hAnsi="Arial" w:cs="Arial"/>
          <w:shd w:val="clear" w:color="auto" w:fill="FFFFFF"/>
          <w:lang w:val="en-US"/>
        </w:rPr>
        <w:fldChar w:fldCharType="begin" w:fldLock="1"/>
      </w:r>
      <w:r w:rsidR="001B48C2" w:rsidRPr="00BF5B66">
        <w:rPr>
          <w:rFonts w:ascii="Arial" w:hAnsi="Arial" w:cs="Arial"/>
          <w:shd w:val="clear" w:color="auto" w:fill="FFFFFF"/>
          <w:lang w:val="en-US"/>
        </w:rPr>
        <w:instrText>ADDIN CSL_CITATION {"citationItems":[{"id":"ITEM-1","itemData":{"DOI":"10.1056/nejmoa2005651","ISSN":"0028-4793","PMID":"32846061","abstract":"BACKGROUND RET mutations occur in 70% of medullary thyroid cancers, and RET fusions occur rarely in other thyroid cancers. In patients with RET-altered thyroid cancers, the efficacy and safety of selective RET inhibition are unknown. METHODS We enrolled patients with RET-mutant medullary thyroid cancer with or without previous vandetanib or cabozantinib treatment, as well as those with previously treated RET fusion-positive thyroid cancer, in a phase 1-2 trial of selpercatinib. The primary end point was an objective response (a complete or partial response), as determined by an independent review committee. Secondary end points included the duration of response, progression-free survival, and safety. RESULTS In the first 55 consecutively enrolled patients with RET-mutant medullary thyroid cancer who had previously received vandetanib, cabozantinib, or both, the percentage who had a response was 69% (95% confidence interval [CI], 55 to 81), and 1-year progression-free survival was 82% (95% CI, 69 to 90). In 88 patients with RET-mutant medullary thyroid cancer who had not previously received vandetanib or cabozantinib, the percentage who had a response was 73% (95% CI, 62 to 82), and 1-year progression-free survival was 92% (95% CI, 82 to 97). In 19 patients with previously treated RET fusion-positive thyroid cancer, the percentage who had a response was 79% (95% CI, 54 to 94), and 1-year progression-free survival was 64% (95% CI, 37 to 82). The most common adverse events of grade 3 or higher were hypertension (in 21% of the patients), increased alanine aminotransferase level (in 11%), increased aspartate aminotransferase level (in 9%), hyponatremia (in 8%), and diarrhea (in 6%). Of all 531 patients treated, 12 (2%) discontinued selpercatinib owing to drug-related adverse events. CONCLUSIONS In this phase 1-2 trial, selpercatinib showed durable efficacy with mainly low-grade toxic effects in patients with medullary thyroid cancer with and without previous vandetanib or cabozantinib treatment. (Funded by Loxo Oncology and others; LIBRETTO-001 ClinicalTrials.gov number, NCT03157128.).","author":[{"dropping-particle":"","family":"Wirth","given":"Lori J.","non-dropping-particle":"","parse-names":false,"suffix":""},{"dropping-particle":"","family":"Sherman","given":"Eric","non-dropping-particle":"","parse-names":false,"suffix":""},{"dropping-particle":"","family":"Robinson","given":"Bruce","non-dropping-particle":"","parse-names":false,"suffix":""},{"dropping-particle":"","family":"Solomon","given":"Benjamin","non-dropping-particle":"","parse-names":false,"suffix":""},{"dropping-particle":"","family":"Kang","given":"Hyunseok","non-dropping-particle":"","parse-names":false,"suffix":""},{"dropping-particle":"","family":"Lorch","given":"Jochen","non-dropping-particle":"","parse-names":false,"suffix":""},{"dropping-particle":"","family":"Worden","given":"Francis","non-dropping-particle":"","parse-names":false,"suffix":""},{"dropping-particle":"","family":"Brose","given":"Marcia","non-dropping-particle":"","parse-names":false,"suffix":""},{"dropping-particle":"","family":"Patel","given":"Jyoti","non-dropping-particle":"","parse-names":false,"suffix":""},{"dropping-particle":"","family":"Leboulleux","given":"Sophie","non-dropping-particle":"","parse-names":false,"suffix":""},{"dropping-particle":"","family":"Godbert","given":"Yann","non-dropping-particle":"","parse-names":false,"suffix":""},{"dropping-particle":"","family":"Barlesi","given":"Fabrice","non-dropping-particle":"","parse-names":false,"suffix":""},{"dropping-particle":"","family":"Morris","given":"John C.","non-dropping-particle":"","parse-names":false,"suffix":""},{"dropping-particle":"","family":"Owonikoko","given":"Taofeek K.","non-dropping-particle":"","parse-names":false,"suffix":""},{"dropping-particle":"","family":"Tan","given":"Daniel S.W.","non-dropping-particle":"","parse-names":false,"suffix":""},{"dropping-particle":"","family":"Gautschi","given":"Oliver","non-dropping-particle":"","parse-names":false,"suffix":""},{"dropping-particle":"","family":"Weiss","given":"Jared","non-dropping-particle":"","parse-names":false,"suffix":""},{"dropping-particle":"","family":"la Fouchardière","given":"Christelle","non-dropping-particle":"de","parse-names":false,"suffix":""},{"dropping-particle":"","family":"Burkard","given":"Mark E.","non-dropping-particle":"","parse-names":false,"suffix":""},{"dropping-particle":"","family":"Laskin","given":"Janessa","non-dropping-particle":"","parse-names":false,"suffix":""},{"dropping-particle":"","family":"Taylor","given":"Matthew H.","non-dropping-particle":"","parse-names":false,"suffix":""},{"dropping-particle":"","family":"Kroiss","given":"Matthias","non-dropping-particle":"","parse-names":false,"suffix":""},{"dropping-particle":"","family":"Medioni","given":"Jacques","non-dropping-particle":"","parse-names":false,"suffix":""},{"dropping-particle":"","family":"Goldman","given":"Jonathan W.","non-dropping-particle":"","parse-names":false,"suffix":""},{"dropping-particle":"","family":"Bauer","given":"Todd M.","non-dropping-particle":"","parse-names":false,"suffix":""},{"dropping-particle":"","family":"Levy","given":"Benjamin","non-dropping-particle":"","parse-names":false,"suffix":""},{"dropping-particle":"","family":"Zhu","given":"Viola W.","non-dropping-particle":"","parse-names":false,"suffix":""},{"dropping-particle":"","family":"Lakhani","given":"Nehal","non-dropping-particle":"","parse-names":false,"suffix":""},{"dropping-particle":"","family":"Moreno","given":"Victor","non-dropping-particle":"","parse-names":false,"suffix":""},{"dropping-particle":"","family":"Ebata","given":"Kevin","non-dropping-particle":"","parse-names":false,"suffix":""},{"dropping-particle":"","family":"Nguyen","given":"Michele","non-dropping-particle":"","parse-names":false,"suffix":""},{"dropping-particle":"","family":"Heirich","given":"Dana","non-dropping-particle":"","parse-names":false,"suffix":""},{"dropping-particle":"","family":"Zhu","given":"Edward Y.","non-dropping-particle":"","parse-names":false,"suffix":""},{"dropping-particle":"","family":"Huang","given":"Xin","non-dropping-particle":"","parse-names":false,"suffix":""},{"dropping-particle":"","family":"Yang","given":"Luxi","non-dropping-particle":"","parse-names":false,"suffix":""},{"dropping-particle":"","family":"Kherani","given":"Jennifer","non-dropping-particle":"","parse-names":false,"suffix":""},{"dropping-particle":"","family":"Rothenberg","given":"S. Michael","non-dropping-particle":"","parse-names":false,"suffix":""},{"dropping-particle":"","family":"Drilon","given":"Alexander","non-dropping-particle":"","parse-names":false,"suffix":""},{"dropping-particle":"","family":"Subbiah","given":"Vivek","non-dropping-particle":"","parse-names":false,"suffix":""},{"dropping-particle":"","family":"Shah","given":"Manisha H.","non-dropping-particle":"","parse-names":false,"suffix":""},{"dropping-particle":"","family":"Cabanillas","given":"Maria E.","non-dropping-particle":"","parse-names":false,"suffix":""}],"container-title":"New England Journal of Medicine","id":"ITEM-1","issued":{"date-parts":[["2020"]]},"title":" Efficacy of Selpercatinib in RET -Altered Thyroid Cancers ","type":"article-journal"},"uris":["http://www.mendeley.com/documents/?uuid=78a8385b-8877-4b4a-a32e-4e7237d1539d"]}],"mendeley":{"formattedCitation":"[92]","plainTextFormattedCitation":"[92]","previouslyFormattedCitation":"[91]"},"properties":{"noteIndex":0},"schema":"https://github.com/citation-style-language/schema/raw/master/csl-citation.json"}</w:instrText>
      </w:r>
      <w:r w:rsidR="007A1CC9" w:rsidRPr="00BF5B66">
        <w:rPr>
          <w:rFonts w:ascii="Arial" w:hAnsi="Arial" w:cs="Arial"/>
          <w:shd w:val="clear" w:color="auto" w:fill="FFFFFF"/>
          <w:lang w:val="en-US"/>
        </w:rPr>
        <w:fldChar w:fldCharType="separate"/>
      </w:r>
      <w:r w:rsidR="0087289D">
        <w:rPr>
          <w:rFonts w:ascii="Arial" w:hAnsi="Arial" w:cs="Arial"/>
          <w:noProof/>
          <w:shd w:val="clear" w:color="auto" w:fill="FFFFFF"/>
          <w:lang w:val="en-US"/>
        </w:rPr>
        <w:t>(</w:t>
      </w:r>
      <w:r w:rsidR="001B48C2" w:rsidRPr="00BF5B66">
        <w:rPr>
          <w:rFonts w:ascii="Arial" w:hAnsi="Arial" w:cs="Arial"/>
          <w:noProof/>
          <w:shd w:val="clear" w:color="auto" w:fill="FFFFFF"/>
          <w:lang w:val="en-US"/>
        </w:rPr>
        <w:t>92</w:t>
      </w:r>
      <w:r w:rsidR="0087289D">
        <w:rPr>
          <w:rFonts w:ascii="Arial" w:hAnsi="Arial" w:cs="Arial"/>
          <w:noProof/>
          <w:shd w:val="clear" w:color="auto" w:fill="FFFFFF"/>
          <w:lang w:val="en-US"/>
        </w:rPr>
        <w:t>)</w:t>
      </w:r>
      <w:r w:rsidR="007A1CC9" w:rsidRPr="00BF5B66">
        <w:rPr>
          <w:rFonts w:ascii="Arial" w:hAnsi="Arial" w:cs="Arial"/>
          <w:shd w:val="clear" w:color="auto" w:fill="FFFFFF"/>
          <w:lang w:val="en-US"/>
        </w:rPr>
        <w:fldChar w:fldCharType="end"/>
      </w:r>
      <w:r w:rsidR="007A1CC9" w:rsidRPr="00BF5B66">
        <w:rPr>
          <w:rFonts w:ascii="Arial" w:hAnsi="Arial" w:cs="Arial"/>
          <w:shd w:val="clear" w:color="auto" w:fill="FFFFFF"/>
          <w:lang w:val="en-US"/>
        </w:rPr>
        <w:t xml:space="preserve">.  </w:t>
      </w:r>
    </w:p>
    <w:p w14:paraId="20DAD57D" w14:textId="77777777" w:rsidR="00612626" w:rsidRDefault="00612626" w:rsidP="00BF5B66">
      <w:pPr>
        <w:autoSpaceDE w:val="0"/>
        <w:autoSpaceDN w:val="0"/>
        <w:adjustRightInd w:val="0"/>
        <w:spacing w:after="0" w:line="276" w:lineRule="auto"/>
        <w:rPr>
          <w:rFonts w:ascii="Arial" w:hAnsi="Arial" w:cs="Arial"/>
          <w:shd w:val="clear" w:color="auto" w:fill="FFFFFF"/>
          <w:lang w:val="en-US"/>
        </w:rPr>
      </w:pPr>
    </w:p>
    <w:p w14:paraId="680CAB61" w14:textId="37481C88" w:rsidR="00ED37D9" w:rsidRPr="00BF5B66" w:rsidRDefault="007A1CC9" w:rsidP="00BF5B66">
      <w:pPr>
        <w:autoSpaceDE w:val="0"/>
        <w:autoSpaceDN w:val="0"/>
        <w:adjustRightInd w:val="0"/>
        <w:spacing w:after="0" w:line="276" w:lineRule="auto"/>
        <w:rPr>
          <w:rFonts w:ascii="Arial" w:hAnsi="Arial" w:cs="Arial"/>
          <w:shd w:val="clear" w:color="auto" w:fill="FFFFFF"/>
          <w:lang w:val="en-US"/>
        </w:rPr>
      </w:pPr>
      <w:r w:rsidRPr="00BF5B66">
        <w:rPr>
          <w:rFonts w:ascii="Arial" w:hAnsi="Arial" w:cs="Arial"/>
          <w:shd w:val="clear" w:color="auto" w:fill="FFFFFF"/>
          <w:lang w:val="en-US"/>
        </w:rPr>
        <w:t>P</w:t>
      </w:r>
      <w:r w:rsidR="00CD571E" w:rsidRPr="00BF5B66">
        <w:rPr>
          <w:rFonts w:ascii="Arial" w:hAnsi="Arial" w:cs="Arial"/>
          <w:shd w:val="clear" w:color="auto" w:fill="FFFFFF"/>
          <w:lang w:val="en-US"/>
        </w:rPr>
        <w:t>ralsetinib</w:t>
      </w:r>
      <w:r w:rsidRPr="00BF5B66">
        <w:rPr>
          <w:rFonts w:ascii="Arial" w:hAnsi="Arial" w:cs="Arial"/>
          <w:shd w:val="clear" w:color="auto" w:fill="FFFFFF"/>
          <w:lang w:val="en-US"/>
        </w:rPr>
        <w:t xml:space="preserve"> (former BLU-667) is </w:t>
      </w:r>
      <w:r w:rsidR="00C82669">
        <w:rPr>
          <w:rFonts w:ascii="Arial" w:hAnsi="Arial" w:cs="Arial"/>
          <w:shd w:val="clear" w:color="auto" w:fill="FFFFFF"/>
          <w:lang w:val="en-US"/>
        </w:rPr>
        <w:t xml:space="preserve">being </w:t>
      </w:r>
      <w:r w:rsidRPr="00BF5B66">
        <w:rPr>
          <w:rFonts w:ascii="Arial" w:hAnsi="Arial" w:cs="Arial"/>
          <w:shd w:val="clear" w:color="auto" w:fill="FFFFFF"/>
          <w:lang w:val="en-US"/>
        </w:rPr>
        <w:t>evaluated in the ARROW trial (ongoing). R</w:t>
      </w:r>
      <w:r w:rsidR="00CD571E" w:rsidRPr="00BF5B66">
        <w:rPr>
          <w:rFonts w:ascii="Arial" w:hAnsi="Arial" w:cs="Arial"/>
          <w:shd w:val="clear" w:color="auto" w:fill="FFFFFF"/>
          <w:lang w:val="en-US"/>
        </w:rPr>
        <w:t>esponse rate</w:t>
      </w:r>
      <w:r w:rsidRPr="00BF5B66">
        <w:rPr>
          <w:rFonts w:ascii="Arial" w:hAnsi="Arial" w:cs="Arial"/>
          <w:shd w:val="clear" w:color="auto" w:fill="FFFFFF"/>
          <w:lang w:val="en-US"/>
        </w:rPr>
        <w:t xml:space="preserve"> in </w:t>
      </w:r>
      <w:r w:rsidR="002D051A" w:rsidRPr="00BF5B66">
        <w:rPr>
          <w:rFonts w:ascii="Arial" w:hAnsi="Arial" w:cs="Arial"/>
          <w:shd w:val="clear" w:color="auto" w:fill="FFFFFF"/>
          <w:lang w:val="en-US"/>
        </w:rPr>
        <w:t xml:space="preserve">previously MKI treated patients was 60% and </w:t>
      </w:r>
      <w:r w:rsidR="00CD571E" w:rsidRPr="00BF5B66">
        <w:rPr>
          <w:rFonts w:ascii="Arial" w:hAnsi="Arial" w:cs="Arial"/>
          <w:shd w:val="clear" w:color="auto" w:fill="FFFFFF"/>
          <w:lang w:val="en-US"/>
        </w:rPr>
        <w:t>71% in TKI-naïve patients</w:t>
      </w:r>
      <w:r w:rsidR="002D051A" w:rsidRPr="00BF5B66">
        <w:rPr>
          <w:rFonts w:ascii="Arial" w:hAnsi="Arial" w:cs="Arial"/>
          <w:shd w:val="clear" w:color="auto" w:fill="FFFFFF"/>
          <w:lang w:val="en-US"/>
        </w:rPr>
        <w:t xml:space="preserve">. Serious treatment related adverse events were reported in 15% and 4% discontinued medication.   </w:t>
      </w:r>
    </w:p>
    <w:p w14:paraId="68308FEA" w14:textId="77777777" w:rsidR="00612626" w:rsidRDefault="00612626" w:rsidP="00BF5B66">
      <w:pPr>
        <w:autoSpaceDE w:val="0"/>
        <w:autoSpaceDN w:val="0"/>
        <w:adjustRightInd w:val="0"/>
        <w:spacing w:after="0" w:line="276" w:lineRule="auto"/>
        <w:rPr>
          <w:rFonts w:ascii="Arial" w:hAnsi="Arial" w:cs="Arial"/>
          <w:lang w:val="en-US"/>
        </w:rPr>
      </w:pPr>
    </w:p>
    <w:p w14:paraId="71920728" w14:textId="14001512" w:rsidR="00067FB2" w:rsidRPr="00BF5B66" w:rsidRDefault="00C3571E" w:rsidP="00BF5B66">
      <w:pPr>
        <w:autoSpaceDE w:val="0"/>
        <w:autoSpaceDN w:val="0"/>
        <w:adjustRightInd w:val="0"/>
        <w:spacing w:after="0" w:line="276" w:lineRule="auto"/>
        <w:rPr>
          <w:rFonts w:ascii="Arial" w:hAnsi="Arial" w:cs="Arial"/>
          <w:lang w:val="en-US"/>
        </w:rPr>
      </w:pPr>
      <w:r w:rsidRPr="00BF5B66">
        <w:rPr>
          <w:rFonts w:ascii="Arial" w:hAnsi="Arial" w:cs="Arial"/>
          <w:lang w:val="en-US"/>
        </w:rPr>
        <w:t>Several other potential therapies are under investigation, including immunotherapy and peptide receptor radionuclide therapy</w:t>
      </w:r>
      <w:r w:rsidR="00DC0D8A" w:rsidRPr="00BF5B66">
        <w:rPr>
          <w:rFonts w:ascii="Arial" w:hAnsi="Arial" w:cs="Arial"/>
          <w:lang w:val="en-US"/>
        </w:rPr>
        <w:t xml:space="preserve"> (PRRT) </w:t>
      </w:r>
      <w:r w:rsidR="00C1369B" w:rsidRPr="00BF5B66">
        <w:rPr>
          <w:rFonts w:ascii="Arial" w:hAnsi="Arial" w:cs="Arial"/>
          <w:lang w:val="en-US"/>
        </w:rPr>
        <w:fldChar w:fldCharType="begin" w:fldLock="1"/>
      </w:r>
      <w:r w:rsidR="00027E27" w:rsidRPr="00BF5B66">
        <w:rPr>
          <w:rFonts w:ascii="Arial" w:hAnsi="Arial" w:cs="Arial"/>
          <w:lang w:val="en-US"/>
        </w:rPr>
        <w:instrText>ADDIN CSL_CITATION {"citationItems":[{"id":"ITEM-1","itemData":{"DOI":"10.1016/j.semcancer.2021.03.035","ISSN":"10963650","PMID":"33812987","abstract":"Multiple endocrine neoplasias are rare hereditary syndromes some of them with malignant potential. Multiple endocrine neoplasia type 2 (MEN 2) is an autosomal dominant hereditary cancer syndrome due to germline variants in the REarranged during Transfection (RET) proto-oncogene. There are two distinct clinical entities: MEN 2A and MEN 2B. MEN 2A is associated with medullary thyroid carcinoma (MTC), phaeochromocytoma, primary hyperparathyroidism, cutaneous lichen amyloidosis and Hirschprung's disease and MEN 2B with MTC, phaeochromocytoma, ganglioneuromatosis of the aerodigestive tract, musculoskeletal and ophthalmologic abnormalities. Germline RET variants causing MEN 2 result in gain-of-function; since the discovery of the genetic variants a thorough search for genotype-phenotype associations began in order to understand the high variability both between families and within family members. These studies have successfully led to improved risk classification of prognosis in relation to the genotype, thus improving the management of the patients by thorough genetic counseling. The present review summarizes the recent developments in the knowledge of these hereditary syndromes as well as the impact on clinical management, including genetic counseling, of both individual patients and families. It furthermore points to future directions of research for better clarification of timing of treatments of the various manifestations of the syndromes in order to improve survival and morbidity in these patients.","author":[{"dropping-particle":"","family":"Mathiesen","given":"Jes Sloth","non-dropping-particle":"","parse-names":false,"suffix":""},{"dropping-particle":"","family":"Effraimidis","given":"Grigoris","non-dropping-particle":"","parse-names":false,"suffix":""},{"dropping-particle":"","family":"Rossing","given":"Maria","non-dropping-particle":"","parse-names":false,"suffix":""},{"dropping-particle":"","family":"Rasmussen","given":"Åse Krogh","non-dropping-particle":"","parse-names":false,"suffix":""},{"dropping-particle":"","family":"Hoejberg","given":"Lise","non-dropping-particle":"","parse-names":false,"suffix":""},{"dropping-particle":"","family":"Bastholt","given":"Lars","non-dropping-particle":"","parse-names":false,"suffix":""},{"dropping-particle":"","family":"Godballe","given":"Christian","non-dropping-particle":"","parse-names":false,"suffix":""},{"dropping-particle":"","family":"Oturai","given":"Peter","non-dropping-particle":"","parse-names":false,"suffix":""},{"dropping-particle":"","family":"Feldt-Rasmussen","given":"Ulla","non-dropping-particle":"","parse-names":false,"suffix":""}],"container-title":"Seminars in Cancer Biology","id":"ITEM-1","issued":{"date-parts":[["2021"]]},"title":"Multiple endocrine neoplasia type 2: A reveiw","type":"article"},"uris":["http://www.mendeley.com/documents/?uuid=bf83adee-2d27-4624-b93e-6f4a89728607"]}],"mendeley":{"formattedCitation":"[23]","plainTextFormattedCitation":"[23]","previouslyFormattedCitation":"[23]"},"properties":{"noteIndex":0},"schema":"https://github.com/citation-style-language/schema/raw/master/csl-citation.json"}</w:instrText>
      </w:r>
      <w:r w:rsidR="00C1369B" w:rsidRPr="00BF5B66">
        <w:rPr>
          <w:rFonts w:ascii="Arial" w:hAnsi="Arial" w:cs="Arial"/>
          <w:lang w:val="en-US"/>
        </w:rPr>
        <w:fldChar w:fldCharType="separate"/>
      </w:r>
      <w:r w:rsidR="0087289D">
        <w:rPr>
          <w:rFonts w:ascii="Arial" w:hAnsi="Arial" w:cs="Arial"/>
          <w:noProof/>
          <w:lang w:val="en-US"/>
        </w:rPr>
        <w:t>(</w:t>
      </w:r>
      <w:r w:rsidR="00EC3BEB" w:rsidRPr="00BF5B66">
        <w:rPr>
          <w:rFonts w:ascii="Arial" w:hAnsi="Arial" w:cs="Arial"/>
          <w:noProof/>
          <w:lang w:val="en-US"/>
        </w:rPr>
        <w:t>23</w:t>
      </w:r>
      <w:r w:rsidR="0087289D">
        <w:rPr>
          <w:rFonts w:ascii="Arial" w:hAnsi="Arial" w:cs="Arial"/>
          <w:noProof/>
          <w:lang w:val="en-US"/>
        </w:rPr>
        <w:t>)</w:t>
      </w:r>
      <w:r w:rsidR="00C1369B" w:rsidRPr="00BF5B66">
        <w:rPr>
          <w:rFonts w:ascii="Arial" w:hAnsi="Arial" w:cs="Arial"/>
          <w:lang w:val="en-US"/>
        </w:rPr>
        <w:fldChar w:fldCharType="end"/>
      </w:r>
      <w:r w:rsidR="00C1369B" w:rsidRPr="00BF5B66">
        <w:rPr>
          <w:rFonts w:ascii="Arial" w:hAnsi="Arial" w:cs="Arial"/>
          <w:lang w:val="en-US"/>
        </w:rPr>
        <w:t xml:space="preserve">. </w:t>
      </w:r>
      <w:r w:rsidR="001C7AE6" w:rsidRPr="00BF5B66">
        <w:rPr>
          <w:rFonts w:ascii="Arial" w:hAnsi="Arial" w:cs="Arial"/>
          <w:lang w:val="en-US"/>
        </w:rPr>
        <w:t>Despite the advances of MKI over conventional chemotherapy, the clinical utility is still limited. The absence of</w:t>
      </w:r>
      <w:r w:rsidR="00067FB2" w:rsidRPr="00BF5B66">
        <w:rPr>
          <w:rFonts w:ascii="Arial" w:hAnsi="Arial" w:cs="Arial"/>
          <w:lang w:val="en-US"/>
        </w:rPr>
        <w:t xml:space="preserve"> overall survival</w:t>
      </w:r>
      <w:r w:rsidRPr="00BF5B66">
        <w:rPr>
          <w:rFonts w:ascii="Arial" w:hAnsi="Arial" w:cs="Arial"/>
          <w:lang w:val="en-US"/>
        </w:rPr>
        <w:t xml:space="preserve"> benefit</w:t>
      </w:r>
      <w:r w:rsidR="00CD571E" w:rsidRPr="00BF5B66">
        <w:rPr>
          <w:rFonts w:ascii="Arial" w:hAnsi="Arial" w:cs="Arial"/>
          <w:lang w:val="en-US"/>
        </w:rPr>
        <w:t xml:space="preserve"> and severe toxicity profile</w:t>
      </w:r>
      <w:r w:rsidRPr="00BF5B66">
        <w:rPr>
          <w:rFonts w:ascii="Arial" w:hAnsi="Arial" w:cs="Arial"/>
          <w:lang w:val="en-US"/>
        </w:rPr>
        <w:t>s</w:t>
      </w:r>
      <w:r w:rsidR="00CD571E" w:rsidRPr="00BF5B66">
        <w:rPr>
          <w:rFonts w:ascii="Arial" w:hAnsi="Arial" w:cs="Arial"/>
          <w:lang w:val="en-US"/>
        </w:rPr>
        <w:t xml:space="preserve"> leading to a reduction in quality of life are thresholds for treatment initiation. Drug resista</w:t>
      </w:r>
      <w:r w:rsidR="001C7AE6" w:rsidRPr="00BF5B66">
        <w:rPr>
          <w:rFonts w:ascii="Arial" w:hAnsi="Arial" w:cs="Arial"/>
          <w:lang w:val="en-US"/>
        </w:rPr>
        <w:t>nce is another major issue in MKI treatment and still poorly understood.</w:t>
      </w:r>
      <w:r w:rsidR="00067FB2" w:rsidRPr="00BF5B66">
        <w:rPr>
          <w:rFonts w:ascii="Arial" w:hAnsi="Arial" w:cs="Arial"/>
          <w:lang w:val="en-US"/>
        </w:rPr>
        <w:t xml:space="preserve"> A selective RET kinase inhibitor seems to be a better treatment choice in patients </w:t>
      </w:r>
      <w:r w:rsidR="00CD571E" w:rsidRPr="00BF5B66">
        <w:rPr>
          <w:rFonts w:ascii="Arial" w:hAnsi="Arial" w:cs="Arial"/>
          <w:lang w:val="en-US"/>
        </w:rPr>
        <w:t>harboring</w:t>
      </w:r>
      <w:r w:rsidR="00067FB2" w:rsidRPr="00BF5B66">
        <w:rPr>
          <w:rFonts w:ascii="Arial" w:hAnsi="Arial" w:cs="Arial"/>
          <w:lang w:val="en-US"/>
        </w:rPr>
        <w:t xml:space="preserve"> RET germline mutations, regarding the high objective response rates and better toxicity profiles</w:t>
      </w:r>
      <w:r w:rsidR="001C7AE6" w:rsidRPr="00BF5B66">
        <w:rPr>
          <w:rFonts w:ascii="Arial" w:hAnsi="Arial" w:cs="Arial"/>
          <w:lang w:val="en-US"/>
        </w:rPr>
        <w:t xml:space="preserve"> in phase I/II studies</w:t>
      </w:r>
      <w:r w:rsidR="00067FB2" w:rsidRPr="00BF5B66">
        <w:rPr>
          <w:rFonts w:ascii="Arial" w:hAnsi="Arial" w:cs="Arial"/>
          <w:lang w:val="en-US"/>
        </w:rPr>
        <w:t>.</w:t>
      </w:r>
      <w:r w:rsidR="002D051A" w:rsidRPr="00BF5B66">
        <w:rPr>
          <w:rFonts w:ascii="Arial" w:hAnsi="Arial" w:cs="Arial"/>
          <w:lang w:val="en-US"/>
        </w:rPr>
        <w:t xml:space="preserve"> However, trials are still ongoing and large, phase 3 trials are needed before we can determine its true value in the clinical armamentarium. </w:t>
      </w:r>
      <w:r w:rsidR="001C7AE6" w:rsidRPr="00BF5B66">
        <w:rPr>
          <w:rFonts w:ascii="Arial" w:hAnsi="Arial" w:cs="Arial"/>
          <w:lang w:val="en-US"/>
        </w:rPr>
        <w:t xml:space="preserve"> </w:t>
      </w:r>
      <w:r w:rsidR="00067FB2" w:rsidRPr="00BF5B66">
        <w:rPr>
          <w:rFonts w:ascii="Arial" w:hAnsi="Arial" w:cs="Arial"/>
          <w:lang w:val="en-US"/>
        </w:rPr>
        <w:t xml:space="preserve"> </w:t>
      </w:r>
    </w:p>
    <w:p w14:paraId="6C4C7F53" w14:textId="13F3EF02" w:rsidR="002D051A" w:rsidRPr="00BF5B66" w:rsidRDefault="002D051A" w:rsidP="00BF5B66">
      <w:pPr>
        <w:shd w:val="clear" w:color="auto" w:fill="FFFFFF"/>
        <w:spacing w:after="0" w:line="276" w:lineRule="auto"/>
        <w:textAlignment w:val="baseline"/>
        <w:outlineLvl w:val="1"/>
        <w:rPr>
          <w:rFonts w:ascii="Arial" w:eastAsia="Times New Roman" w:hAnsi="Arial" w:cs="Arial"/>
          <w:color w:val="000000"/>
          <w:lang w:val="en-US" w:eastAsia="nl-NL"/>
        </w:rPr>
      </w:pPr>
    </w:p>
    <w:p w14:paraId="718D6F20" w14:textId="5975F265" w:rsidR="00C3571E" w:rsidRPr="00C904BE" w:rsidRDefault="00C3571E" w:rsidP="00BF5B66">
      <w:pPr>
        <w:autoSpaceDE w:val="0"/>
        <w:autoSpaceDN w:val="0"/>
        <w:adjustRightInd w:val="0"/>
        <w:spacing w:after="0" w:line="276" w:lineRule="auto"/>
        <w:rPr>
          <w:rFonts w:ascii="Arial" w:eastAsia="Times New Roman" w:hAnsi="Arial" w:cs="Arial"/>
          <w:b/>
          <w:color w:val="00B050"/>
          <w:lang w:val="en-US" w:eastAsia="nl-NL"/>
        </w:rPr>
      </w:pPr>
      <w:r w:rsidRPr="00C904BE">
        <w:rPr>
          <w:rFonts w:ascii="Arial" w:eastAsia="Times New Roman" w:hAnsi="Arial" w:cs="Arial"/>
          <w:b/>
          <w:color w:val="00B050"/>
          <w:lang w:val="en-US" w:eastAsia="nl-NL"/>
        </w:rPr>
        <w:t xml:space="preserve">Treatment of </w:t>
      </w:r>
      <w:r w:rsidR="006E7713" w:rsidRPr="00C904BE">
        <w:rPr>
          <w:rFonts w:ascii="Arial" w:eastAsia="Times New Roman" w:hAnsi="Arial" w:cs="Arial"/>
          <w:b/>
          <w:color w:val="00B050"/>
          <w:lang w:val="en-US" w:eastAsia="nl-NL"/>
        </w:rPr>
        <w:t>M</w:t>
      </w:r>
      <w:r w:rsidRPr="00C904BE">
        <w:rPr>
          <w:rFonts w:ascii="Arial" w:eastAsia="Times New Roman" w:hAnsi="Arial" w:cs="Arial"/>
          <w:b/>
          <w:color w:val="00B050"/>
          <w:lang w:val="en-US" w:eastAsia="nl-NL"/>
        </w:rPr>
        <w:t xml:space="preserve">etastatic </w:t>
      </w:r>
      <w:r w:rsidR="006E7713" w:rsidRPr="00C904BE">
        <w:rPr>
          <w:rFonts w:ascii="Arial" w:eastAsia="Times New Roman" w:hAnsi="Arial" w:cs="Arial"/>
          <w:b/>
          <w:color w:val="00B050"/>
          <w:lang w:val="en-US" w:eastAsia="nl-NL"/>
        </w:rPr>
        <w:t>D</w:t>
      </w:r>
      <w:r w:rsidRPr="00C904BE">
        <w:rPr>
          <w:rFonts w:ascii="Arial" w:eastAsia="Times New Roman" w:hAnsi="Arial" w:cs="Arial"/>
          <w:b/>
          <w:color w:val="00B050"/>
          <w:lang w:val="en-US" w:eastAsia="nl-NL"/>
        </w:rPr>
        <w:t>isease in PHEO</w:t>
      </w:r>
    </w:p>
    <w:p w14:paraId="1A3A5E3D" w14:textId="77777777" w:rsidR="006E7713" w:rsidRDefault="006E7713" w:rsidP="00BF5B66">
      <w:pPr>
        <w:autoSpaceDE w:val="0"/>
        <w:autoSpaceDN w:val="0"/>
        <w:adjustRightInd w:val="0"/>
        <w:spacing w:after="0" w:line="276" w:lineRule="auto"/>
        <w:rPr>
          <w:rFonts w:ascii="Arial" w:eastAsia="Times New Roman" w:hAnsi="Arial" w:cs="Arial"/>
          <w:color w:val="000000"/>
          <w:lang w:val="en-US" w:eastAsia="nl-NL"/>
        </w:rPr>
      </w:pPr>
    </w:p>
    <w:p w14:paraId="33F25006" w14:textId="65C0B6D4" w:rsidR="00120364" w:rsidRPr="00BF5B66" w:rsidRDefault="00E634A4" w:rsidP="00BF5B66">
      <w:pPr>
        <w:autoSpaceDE w:val="0"/>
        <w:autoSpaceDN w:val="0"/>
        <w:adjustRightInd w:val="0"/>
        <w:spacing w:after="0" w:line="276" w:lineRule="auto"/>
        <w:rPr>
          <w:rFonts w:ascii="Arial" w:eastAsia="Times New Roman" w:hAnsi="Arial" w:cs="Arial"/>
          <w:color w:val="000000"/>
          <w:lang w:val="en-US" w:eastAsia="nl-NL"/>
        </w:rPr>
      </w:pPr>
      <w:r w:rsidRPr="00BF5B66">
        <w:rPr>
          <w:rFonts w:ascii="Arial" w:eastAsia="Times New Roman" w:hAnsi="Arial" w:cs="Arial"/>
          <w:color w:val="000000"/>
          <w:lang w:val="en-US" w:eastAsia="nl-NL"/>
        </w:rPr>
        <w:t>Malignant PHEO is rare in MEN2</w:t>
      </w:r>
      <w:r w:rsidR="00F6140D" w:rsidRPr="00BF5B66">
        <w:rPr>
          <w:rFonts w:ascii="Arial" w:eastAsia="Times New Roman" w:hAnsi="Arial" w:cs="Arial"/>
          <w:color w:val="000000"/>
          <w:lang w:val="en-US" w:eastAsia="nl-NL"/>
        </w:rPr>
        <w:t xml:space="preserve"> (0-4%)</w:t>
      </w:r>
      <w:r w:rsidRPr="00BF5B66">
        <w:rPr>
          <w:rFonts w:ascii="Arial" w:eastAsia="Times New Roman" w:hAnsi="Arial" w:cs="Arial"/>
          <w:color w:val="000000"/>
          <w:lang w:val="en-US" w:eastAsia="nl-NL"/>
        </w:rPr>
        <w:t xml:space="preserve">. </w:t>
      </w:r>
      <w:r w:rsidR="00C1369B" w:rsidRPr="00BF5B66">
        <w:rPr>
          <w:rFonts w:ascii="Arial" w:eastAsia="Times New Roman" w:hAnsi="Arial" w:cs="Arial"/>
          <w:color w:val="000000"/>
          <w:lang w:val="en-US" w:eastAsia="nl-NL"/>
        </w:rPr>
        <w:t>Surgery is the only potential curative option in malignant PHEO. In recurrent</w:t>
      </w:r>
      <w:r w:rsidR="00F00ACB" w:rsidRPr="00BF5B66">
        <w:rPr>
          <w:rFonts w:ascii="Arial" w:eastAsia="Times New Roman" w:hAnsi="Arial" w:cs="Arial"/>
          <w:color w:val="000000"/>
          <w:lang w:val="en-US" w:eastAsia="nl-NL"/>
        </w:rPr>
        <w:t xml:space="preserve"> or low volume metastatic</w:t>
      </w:r>
      <w:r w:rsidR="00C1369B" w:rsidRPr="00BF5B66">
        <w:rPr>
          <w:rFonts w:ascii="Arial" w:eastAsia="Times New Roman" w:hAnsi="Arial" w:cs="Arial"/>
          <w:color w:val="000000"/>
          <w:lang w:val="en-US" w:eastAsia="nl-NL"/>
        </w:rPr>
        <w:t xml:space="preserve"> disease,</w:t>
      </w:r>
      <w:r w:rsidR="00F00ACB" w:rsidRPr="00BF5B66">
        <w:rPr>
          <w:rFonts w:ascii="Arial" w:eastAsia="Times New Roman" w:hAnsi="Arial" w:cs="Arial"/>
          <w:color w:val="000000"/>
          <w:lang w:val="en-US" w:eastAsia="nl-NL"/>
        </w:rPr>
        <w:t xml:space="preserve"> local inventions such as surgical resection, ablation</w:t>
      </w:r>
      <w:r w:rsidR="00FC6EB0">
        <w:rPr>
          <w:rFonts w:ascii="Arial" w:eastAsia="Times New Roman" w:hAnsi="Arial" w:cs="Arial"/>
          <w:color w:val="000000"/>
          <w:lang w:val="en-US" w:eastAsia="nl-NL"/>
        </w:rPr>
        <w:t>,</w:t>
      </w:r>
      <w:r w:rsidR="00F00ACB" w:rsidRPr="00BF5B66">
        <w:rPr>
          <w:rFonts w:ascii="Arial" w:eastAsia="Times New Roman" w:hAnsi="Arial" w:cs="Arial"/>
          <w:color w:val="000000"/>
          <w:lang w:val="en-US" w:eastAsia="nl-NL"/>
        </w:rPr>
        <w:t xml:space="preserve"> or ERBT</w:t>
      </w:r>
      <w:r w:rsidR="00C1369B" w:rsidRPr="00BF5B66">
        <w:rPr>
          <w:rFonts w:ascii="Arial" w:eastAsia="Times New Roman" w:hAnsi="Arial" w:cs="Arial"/>
          <w:color w:val="000000"/>
          <w:lang w:val="en-US" w:eastAsia="nl-NL"/>
        </w:rPr>
        <w:t xml:space="preserve"> must be discussed in an experienced </w:t>
      </w:r>
      <w:r w:rsidR="00C1369B" w:rsidRPr="00BF5B66">
        <w:rPr>
          <w:rFonts w:ascii="Arial" w:eastAsia="Times New Roman" w:hAnsi="Arial" w:cs="Arial"/>
          <w:lang w:val="en-US" w:eastAsia="nl-NL"/>
        </w:rPr>
        <w:t>multidisciplinary team.</w:t>
      </w:r>
      <w:r w:rsidR="00F00ACB" w:rsidRPr="00BF5B66">
        <w:rPr>
          <w:rFonts w:ascii="Arial" w:eastAsia="Times New Roman" w:hAnsi="Arial" w:cs="Arial"/>
          <w:lang w:val="en-US" w:eastAsia="nl-NL"/>
        </w:rPr>
        <w:t xml:space="preserve"> </w:t>
      </w:r>
      <w:r w:rsidR="00C1369B" w:rsidRPr="00BF5B66">
        <w:rPr>
          <w:rFonts w:ascii="Arial" w:eastAsia="Times New Roman" w:hAnsi="Arial" w:cs="Arial"/>
          <w:lang w:val="en-US" w:eastAsia="nl-NL"/>
        </w:rPr>
        <w:t>For the time being, systemic treatment is</w:t>
      </w:r>
      <w:r w:rsidRPr="00BF5B66">
        <w:rPr>
          <w:rFonts w:ascii="Arial" w:eastAsia="Times New Roman" w:hAnsi="Arial" w:cs="Arial"/>
          <w:lang w:val="en-US" w:eastAsia="nl-NL"/>
        </w:rPr>
        <w:t xml:space="preserve"> similar to sporadic malignant PH</w:t>
      </w:r>
      <w:r w:rsidR="00CE36C3" w:rsidRPr="00BF5B66">
        <w:rPr>
          <w:rFonts w:ascii="Arial" w:eastAsia="Times New Roman" w:hAnsi="Arial" w:cs="Arial"/>
          <w:lang w:val="en-US" w:eastAsia="nl-NL"/>
        </w:rPr>
        <w:t>EO</w:t>
      </w:r>
      <w:r w:rsidRPr="00BF5B66">
        <w:rPr>
          <w:rFonts w:ascii="Arial" w:eastAsia="Times New Roman" w:hAnsi="Arial" w:cs="Arial"/>
          <w:lang w:val="en-US" w:eastAsia="nl-NL"/>
        </w:rPr>
        <w:t xml:space="preserve">. With ongoing advances in MKI and selective RET inhibitors, tailored management for MEN2-related PHEO </w:t>
      </w:r>
      <w:r w:rsidR="00F00ACB" w:rsidRPr="00BF5B66">
        <w:rPr>
          <w:rFonts w:ascii="Arial" w:eastAsia="Times New Roman" w:hAnsi="Arial" w:cs="Arial"/>
          <w:lang w:val="en-US" w:eastAsia="nl-NL"/>
        </w:rPr>
        <w:t>could be possible in the future.</w:t>
      </w:r>
      <w:r w:rsidRPr="00BF5B66">
        <w:rPr>
          <w:rFonts w:ascii="Arial" w:eastAsia="Times New Roman" w:hAnsi="Arial" w:cs="Arial"/>
          <w:lang w:val="en-US" w:eastAsia="nl-NL"/>
        </w:rPr>
        <w:t xml:space="preserve"> </w:t>
      </w:r>
      <w:r w:rsidR="00F00ACB" w:rsidRPr="00BF5B66">
        <w:rPr>
          <w:rFonts w:ascii="Arial" w:eastAsia="Times New Roman" w:hAnsi="Arial" w:cs="Arial"/>
          <w:lang w:val="en-US" w:eastAsia="nl-NL"/>
        </w:rPr>
        <w:t xml:space="preserve">Current systemic </w:t>
      </w:r>
      <w:r w:rsidR="00C1369B" w:rsidRPr="00BF5B66">
        <w:rPr>
          <w:rFonts w:ascii="Arial" w:eastAsia="Times New Roman" w:hAnsi="Arial" w:cs="Arial"/>
          <w:lang w:val="en-US" w:eastAsia="nl-NL"/>
        </w:rPr>
        <w:t xml:space="preserve">options in metastatic disease are </w:t>
      </w:r>
      <w:r w:rsidR="00C1369B" w:rsidRPr="00BF5B66">
        <w:rPr>
          <w:rFonts w:ascii="Arial" w:hAnsi="Arial" w:cs="Arial"/>
          <w:lang w:val="en-US"/>
        </w:rPr>
        <w:t xml:space="preserve">Iodine-131 metaiodobenzylguanidine (131I-MIBG), </w:t>
      </w:r>
      <w:r w:rsidR="00DC0D8A" w:rsidRPr="00BF5B66">
        <w:rPr>
          <w:rFonts w:ascii="Arial" w:hAnsi="Arial" w:cs="Arial"/>
          <w:lang w:val="en-US"/>
        </w:rPr>
        <w:t>PRRT</w:t>
      </w:r>
      <w:r w:rsidR="00C1369B" w:rsidRPr="00BF5B66">
        <w:rPr>
          <w:rFonts w:ascii="Arial" w:hAnsi="Arial" w:cs="Arial"/>
          <w:lang w:val="en-US"/>
        </w:rPr>
        <w:t xml:space="preserve"> with </w:t>
      </w:r>
      <w:r w:rsidR="00E24B7E" w:rsidRPr="00BF5B66">
        <w:rPr>
          <w:rFonts w:ascii="Arial" w:hAnsi="Arial" w:cs="Arial"/>
          <w:lang w:val="en-US"/>
        </w:rPr>
        <w:t>radiolabeled</w:t>
      </w:r>
      <w:r w:rsidR="00C1369B" w:rsidRPr="00BF5B66">
        <w:rPr>
          <w:rFonts w:ascii="Arial" w:hAnsi="Arial" w:cs="Arial"/>
          <w:lang w:val="en-US"/>
        </w:rPr>
        <w:t xml:space="preserve"> somatostatin analogues (PRRT), MKI</w:t>
      </w:r>
      <w:r w:rsidR="00F00ACB" w:rsidRPr="00BF5B66">
        <w:rPr>
          <w:rFonts w:ascii="Arial" w:hAnsi="Arial" w:cs="Arial"/>
          <w:lang w:val="en-US"/>
        </w:rPr>
        <w:t xml:space="preserve"> (i.e. sunitinib)</w:t>
      </w:r>
      <w:r w:rsidR="00FC6EB0">
        <w:rPr>
          <w:rFonts w:ascii="Arial" w:hAnsi="Arial" w:cs="Arial"/>
          <w:lang w:val="en-US"/>
        </w:rPr>
        <w:t>,</w:t>
      </w:r>
      <w:r w:rsidR="00C1369B" w:rsidRPr="00BF5B66">
        <w:rPr>
          <w:rFonts w:ascii="Arial" w:hAnsi="Arial" w:cs="Arial"/>
          <w:lang w:val="en-US"/>
        </w:rPr>
        <w:t xml:space="preserve"> or conventional chemotherapy with cyclophosphamide, vincristine, and dacarbazine</w:t>
      </w:r>
      <w:r w:rsidR="00DC0D8A" w:rsidRPr="00BF5B66">
        <w:rPr>
          <w:rFonts w:ascii="Arial" w:hAnsi="Arial" w:cs="Arial"/>
          <w:lang w:val="en-US"/>
        </w:rPr>
        <w:t xml:space="preserve"> </w:t>
      </w:r>
      <w:r w:rsidR="00F00ACB"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{"citationItems":[{"id":"ITEM-1","itemData":{"DOI":"10.1016/j.semcancer.2021.03.035","ISSN":"10963650","PMID":"33812987","abstract":"Multiple endocrine neoplasias are rare hereditary syndromes some of them with malignant potential. Multiple endocrine neoplasia type 2 (MEN 2) is an autosomal dominant hereditary cancer syndrome due to germline variants in the REarranged during Transfection (RET) proto-oncogene. There are two distinct clinical entities: MEN 2A and MEN 2B. MEN 2A is associated with medullary thyroid carcinoma (MTC), phaeochromocytoma, primary hyperparathyroidism, cutaneous lichen amyloidosis and Hirschprung's disease and MEN 2B with MTC, phaeochromocytoma, ganglioneuromatosis of the aerodigestive tract, musculoskeletal and ophthalmologic abnormalities. Germline RET variants causing MEN 2 result in gain-of-function; since the discovery of the genetic variants a thorough search for genotype-phenotype associations began in order to understand the high variability both between families and within family members. These studies have successfully led to improved risk classification of prognosis in relation to the genotype, thus improving the management of the patients by thorough genetic counseling. The present review summarizes the recent developments in the knowledge of these hereditary syndromes as well as the impact on clinical management, including genetic counseling, of both individual patients and families. It furthermore points to future directions of research for better clarification of timing of treatments of the various manifestations of the syndromes in order to improve survival and morbidity in these patients.","author":[{"dropping-particle":"","family":"Mathiesen","given":"Jes Sloth","non-dropping-particle":"","parse-names":false,"suffix":""},{"dropping-particle":"","family":"Effraimidis","given":"Grigoris","non-dropping-particle":"","parse-names":false,"suffix":""},{"dropping-particle":"","family":"Rossing","given":"Maria","non-dropping-particle":"","parse-names":false,"suffix":""},{"dropping-particle":"","family":"Rasmussen","given":"Åse Krogh","non-dropping-particle":"","parse-names":false,"suffix":""},{"dropping-particle":"","family":"Hoejberg","given":"Lise","non-dropping-particle":"","parse-names":false,"suffix":""},{"dropping-particle":"","family":"Bastholt","given":"Lars","non-dropping-particle":"","parse-names":false,"suffix":""},{"dropping-particle":"","family":"Godballe","given":"Christian","non-dropping-particle":"","parse-names":false,"suffix":""},{"dropping-particle":"","family":"Oturai","given":"Peter","non-dropping-particle":"","parse-names":false,"suffix":""},{"dropping-particle":"","family":"Feldt-Rasmussen","given":"Ulla","non-dropping-particle":"","parse-names":false,"suffix":""}],"container-title":"Seminars in Cancer Biology","id":"ITEM-1","issue":"April","issued":{"date-parts":[["2021"]]},"publisher":"Elsevier Ltd","title":"Multiple endocrine neoplasia type 2: A reveiw","type":"article-journal"},"uris":["http://www.mendeley.com/documents/?uuid=f6bb25fc-3885-4386-8499-3299ec2d9a35"]},{"id":"ITEM-2","itemData":{"DOI":"10.1210/endocr/bqz019","ISSN":"19457170","PMID":"32126137","author":[{"dropping-particle":"","family":"Young","given":"William F.","non-dropping-particle":"","parse-names":false,"suffix":""}],"container-title":"Endocrinology (United States)","id":"ITEM-2","issued":{"date-parts":[["2020"]]},"title":"Metastatic pheochromocytoma: In search of a cure","type":"article"},"uris":["http://www.mendeley.com/documents/?uuid=8058dcc0-e909-4989-acd1-d11a93a292bd"]}],"mendeley":{"formattedCitation":"[13,94]","plainTextFormattedCitation":"[13,94]","previouslyFormattedCitation":"[13,93]"},"properties":{"noteIndex":0},"schema":"https://github.com/citation-style-language/schema/raw/master/csl-citation.json"}</w:instrText>
      </w:r>
      <w:r w:rsidR="00F00ACB"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13,94</w:t>
      </w:r>
      <w:r w:rsidR="0087289D">
        <w:rPr>
          <w:rFonts w:ascii="Arial" w:hAnsi="Arial" w:cs="Arial"/>
          <w:noProof/>
          <w:lang w:val="en-US"/>
        </w:rPr>
        <w:t>)</w:t>
      </w:r>
      <w:r w:rsidR="00F00ACB" w:rsidRPr="00BF5B66">
        <w:rPr>
          <w:rFonts w:ascii="Arial" w:hAnsi="Arial" w:cs="Arial"/>
          <w:lang w:val="en-US"/>
        </w:rPr>
        <w:fldChar w:fldCharType="end"/>
      </w:r>
      <w:r w:rsidR="00C1369B" w:rsidRPr="00BF5B66">
        <w:rPr>
          <w:rFonts w:ascii="Arial" w:hAnsi="Arial" w:cs="Arial"/>
          <w:lang w:val="en-US"/>
        </w:rPr>
        <w:t xml:space="preserve">.   </w:t>
      </w:r>
      <w:r w:rsidR="00C1369B" w:rsidRPr="00BF5B66">
        <w:rPr>
          <w:rFonts w:ascii="Arial" w:eastAsia="Times New Roman" w:hAnsi="Arial" w:cs="Arial"/>
          <w:lang w:val="en-US" w:eastAsia="nl-NL"/>
        </w:rPr>
        <w:t xml:space="preserve">   </w:t>
      </w:r>
    </w:p>
    <w:p w14:paraId="721D828D" w14:textId="7140107E" w:rsidR="00120364" w:rsidRPr="00BF5B66" w:rsidRDefault="00120364" w:rsidP="00BF5B66">
      <w:pPr>
        <w:autoSpaceDE w:val="0"/>
        <w:autoSpaceDN w:val="0"/>
        <w:adjustRightInd w:val="0"/>
        <w:spacing w:after="0" w:line="276" w:lineRule="auto"/>
        <w:rPr>
          <w:rFonts w:ascii="Arial" w:eastAsia="Times New Roman" w:hAnsi="Arial" w:cs="Arial"/>
          <w:color w:val="000000"/>
          <w:lang w:val="en-US" w:eastAsia="nl-NL"/>
        </w:rPr>
      </w:pPr>
    </w:p>
    <w:p w14:paraId="67773761" w14:textId="77777777" w:rsidR="00120364" w:rsidRPr="00C904BE" w:rsidRDefault="00FE371C" w:rsidP="00BF5B66">
      <w:pPr>
        <w:autoSpaceDE w:val="0"/>
        <w:autoSpaceDN w:val="0"/>
        <w:adjustRightInd w:val="0"/>
        <w:spacing w:after="0" w:line="276" w:lineRule="auto"/>
        <w:rPr>
          <w:rFonts w:ascii="Arial" w:eastAsia="Times New Roman" w:hAnsi="Arial" w:cs="Arial"/>
          <w:b/>
          <w:bCs/>
          <w:color w:val="0070C0"/>
          <w:bdr w:val="none" w:sz="0" w:space="0" w:color="auto" w:frame="1"/>
          <w:lang w:val="en-US" w:eastAsia="nl-NL"/>
        </w:rPr>
      </w:pPr>
      <w:r w:rsidRPr="00C904BE">
        <w:rPr>
          <w:rFonts w:ascii="Arial" w:eastAsia="Times New Roman" w:hAnsi="Arial" w:cs="Arial"/>
          <w:b/>
          <w:bCs/>
          <w:color w:val="0070C0"/>
          <w:bdr w:val="none" w:sz="0" w:space="0" w:color="auto" w:frame="1"/>
          <w:lang w:val="en-US" w:eastAsia="nl-NL"/>
        </w:rPr>
        <w:t>PROGNOSIS</w:t>
      </w:r>
    </w:p>
    <w:p w14:paraId="7AD642A0" w14:textId="77777777" w:rsidR="006E7713" w:rsidRDefault="006E7713" w:rsidP="00BF5B66">
      <w:pPr>
        <w:autoSpaceDE w:val="0"/>
        <w:autoSpaceDN w:val="0"/>
        <w:adjustRightInd w:val="0"/>
        <w:spacing w:after="0" w:line="276" w:lineRule="auto"/>
        <w:rPr>
          <w:rFonts w:ascii="Arial" w:hAnsi="Arial" w:cs="Arial"/>
          <w:color w:val="222222"/>
          <w:shd w:val="clear" w:color="auto" w:fill="FFFFFF"/>
          <w:lang w:val="en-US"/>
        </w:rPr>
      </w:pPr>
    </w:p>
    <w:p w14:paraId="0DCCABC2" w14:textId="4046928B" w:rsidR="0037230D" w:rsidRPr="00BF5B66" w:rsidRDefault="00BA6F73" w:rsidP="00BF5B66">
      <w:pPr>
        <w:autoSpaceDE w:val="0"/>
        <w:autoSpaceDN w:val="0"/>
        <w:adjustRightInd w:val="0"/>
        <w:spacing w:after="0" w:line="276" w:lineRule="auto"/>
        <w:rPr>
          <w:rFonts w:ascii="Arial" w:hAnsi="Arial" w:cs="Arial"/>
          <w:color w:val="222222"/>
          <w:shd w:val="clear" w:color="auto" w:fill="FFFFFF"/>
          <w:lang w:val="en-US"/>
        </w:rPr>
      </w:pPr>
      <w:r w:rsidRPr="00BF5B66">
        <w:rPr>
          <w:rFonts w:ascii="Arial" w:hAnsi="Arial" w:cs="Arial"/>
          <w:color w:val="222222"/>
          <w:shd w:val="clear" w:color="auto" w:fill="FFFFFF"/>
          <w:lang w:val="en-US"/>
        </w:rPr>
        <w:t>MTC is the major cause of death in MEN2.</w:t>
      </w:r>
      <w:r w:rsidR="00214692" w:rsidRPr="00BF5B66">
        <w:rPr>
          <w:rFonts w:ascii="Arial" w:hAnsi="Arial" w:cs="Arial"/>
          <w:color w:val="222222"/>
          <w:shd w:val="clear" w:color="auto" w:fill="FFFFFF"/>
          <w:lang w:val="en-US"/>
        </w:rPr>
        <w:t xml:space="preserve"> PHEO does not seem to have an association with shorter survival</w:t>
      </w:r>
      <w:r w:rsidR="00F6140D" w:rsidRPr="00BF5B66">
        <w:rPr>
          <w:rFonts w:ascii="Arial" w:hAnsi="Arial" w:cs="Arial"/>
          <w:color w:val="222222"/>
          <w:shd w:val="clear" w:color="auto" w:fill="FFFFFF"/>
          <w:lang w:val="en-US"/>
        </w:rPr>
        <w:t>:</w:t>
      </w:r>
      <w:r w:rsidR="00E76A69" w:rsidRPr="00BF5B66">
        <w:rPr>
          <w:rFonts w:ascii="Arial" w:hAnsi="Arial" w:cs="Arial"/>
          <w:color w:val="222222"/>
          <w:shd w:val="clear" w:color="auto" w:fill="FFFFFF"/>
          <w:lang w:val="en-US"/>
        </w:rPr>
        <w:t xml:space="preserve"> </w:t>
      </w:r>
      <w:r w:rsidR="00E76A69" w:rsidRPr="00BF5B66">
        <w:rPr>
          <w:rFonts w:ascii="Arial" w:eastAsia="Times New Roman" w:hAnsi="Arial" w:cs="Arial"/>
          <w:color w:val="000000"/>
          <w:lang w:val="en-US" w:eastAsia="nl-NL"/>
        </w:rPr>
        <w:t xml:space="preserve">median survival </w:t>
      </w:r>
      <w:r w:rsidR="00DC0D8A" w:rsidRPr="00BF5B66">
        <w:rPr>
          <w:rFonts w:ascii="Arial" w:eastAsia="Times New Roman" w:hAnsi="Arial" w:cs="Arial"/>
          <w:color w:val="000000"/>
          <w:lang w:val="en-US" w:eastAsia="nl-NL"/>
        </w:rPr>
        <w:t xml:space="preserve">is </w:t>
      </w:r>
      <w:r w:rsidR="00E76A69" w:rsidRPr="00BF5B66">
        <w:rPr>
          <w:rFonts w:ascii="Arial" w:eastAsia="Times New Roman" w:hAnsi="Arial" w:cs="Arial"/>
          <w:color w:val="000000"/>
          <w:lang w:val="en-US" w:eastAsia="nl-NL"/>
        </w:rPr>
        <w:t xml:space="preserve">499 months </w:t>
      </w:r>
      <w:r w:rsidR="00DC0D8A" w:rsidRPr="00BF5B66">
        <w:rPr>
          <w:rFonts w:ascii="Arial" w:eastAsia="Times New Roman" w:hAnsi="Arial" w:cs="Arial"/>
          <w:color w:val="000000"/>
          <w:lang w:val="en-US" w:eastAsia="nl-NL"/>
        </w:rPr>
        <w:t xml:space="preserve">in patients </w:t>
      </w:r>
      <w:r w:rsidR="00E76A69" w:rsidRPr="00BF5B66">
        <w:rPr>
          <w:rFonts w:ascii="Arial" w:eastAsia="Times New Roman" w:hAnsi="Arial" w:cs="Arial"/>
          <w:color w:val="000000"/>
          <w:lang w:val="en-US" w:eastAsia="nl-NL"/>
        </w:rPr>
        <w:t>wit</w:t>
      </w:r>
      <w:r w:rsidR="00F6140D" w:rsidRPr="00BF5B66">
        <w:rPr>
          <w:rFonts w:ascii="Arial" w:eastAsia="Times New Roman" w:hAnsi="Arial" w:cs="Arial"/>
          <w:color w:val="000000"/>
          <w:lang w:val="en-US" w:eastAsia="nl-NL"/>
        </w:rPr>
        <w:t>h PHEO vs. 444 months without</w:t>
      </w:r>
      <w:r w:rsidR="00E76A69" w:rsidRPr="00BF5B66">
        <w:rPr>
          <w:rFonts w:ascii="Arial" w:hAnsi="Arial" w:cs="Arial"/>
          <w:color w:val="222222"/>
          <w:shd w:val="clear" w:color="auto" w:fill="FFFFFF"/>
          <w:lang w:val="en-US"/>
        </w:rPr>
        <w:t xml:space="preserve"> </w:t>
      </w:r>
      <w:r w:rsidR="00214692" w:rsidRPr="00BF5B66">
        <w:rPr>
          <w:rFonts w:ascii="Arial" w:hAnsi="Arial" w:cs="Arial"/>
          <w:color w:val="222222"/>
          <w:shd w:val="clear" w:color="auto" w:fill="FFFFFF"/>
          <w:lang w:val="en-US"/>
        </w:rPr>
        <w:fldChar w:fldCharType="begin" w:fldLock="1"/>
      </w:r>
      <w:r w:rsidR="001B48C2" w:rsidRPr="00BF5B66">
        <w:rPr>
          <w:rFonts w:ascii="Arial" w:hAnsi="Arial" w:cs="Arial"/>
          <w:color w:val="222222"/>
          <w:shd w:val="clear" w:color="auto" w:fill="FFFFFF"/>
          <w:lang w:val="en-US"/>
        </w:rPr>
        <w:instrText>ADDIN CSL_CITATION {"citationItems":[{"id":"ITEM-1","itemData":{"DOI":"10.1210/jc.2013-1653","ISSN":"0021972X","PMID":"24030942","abstract":"Context: Pheochromocytoma (PHEO) occurs in 50% of patients with multiple endocrine neoplasia type 2 (MEN2). It is unknown if the presence of PHEO is associated with more aggressive medullary thyroid cancer (MTC). Objective: To present our experience with MEN2 PHEO and evaluate whether PHEO impacts MTC overall survival in patients with RET codon 634 mutations. Design: We performed a retrospective chart review of MEN2 patients at MD Anderson Cancer Center from 1960 through 2012. Patients: The study group comprised 85 patients (group 1) with MEN2-associated PHEO. Of these, 59 patients (subgroup 1) with RET codon 634 mutations were compared to 48 patients (group 2) with RET codon 634 mutations, but without MEN2-associated PHEO. Main Outcome Measures: Of 85 patients with MEN2 and PHEO, 70 had MEN2A and 15 had MEN2B. Median age at PHEO diagnosis was 32 years. The initial manifestation of MEN2 was MTC in 60% of patients, synchronous MTC and PHEO in 34%, and PHEO in6%of patients. Of patients, 72% had bilateral PHEO, and most tumors were synchronous (82%). Subgroup analysis of MEN2 patients with and without PHEO, who were carriers of RET codon 634, the most common mutation with PHEO, showed no significant differences in the stage of MTC at initial diagnosis. The median follow-up time for patients with PHEO was 249 months and without PHEO was 67 months (P&lt;.01). Survival analyses among RET 634 carriers did not show shorter survival for patients with PHEO. The median survival time for patients with PHEO was 499 months and without PHEO was 444 months (P &lt; .05). Conclusions: PHEO in MEN2 patients are usually bilateral and unlikely to be metastatic. Subgroup analysis of patients with RET 634 mutations with and without PHEO showed that PHEO was not associated with a more advanced stage of MTC at diagnosis or a shorter survival. Copyright © 2013 by The Endocrine Society.","author":[{"dropping-particle":"","family":"Thosani","given":"Sonali","non-dropping-particle":"","parse-names":false,"suffix":""},{"dropping-particle":"","family":"Ayala-Ramirez","given":"Montserrat","non-dropping-particle":"","parse-names":false,"suffix":""},{"dropping-particle":"","family":"Palmer","given":"Lynn","non-dropping-particle":"","parse-names":false,"suffix":""},{"dropping-particle":"","family":"Hu","given":"Mimi I.","non-dropping-particle":"","parse-names":false,"suffix":""},{"dropping-particle":"","family":"Rich","given":"Thereasa","non-dropping-particle":"","parse-names":false,"suffix":""},{"dropping-particle":"","family":"Gagel","given":"Robert F.","non-dropping-particle":"","parse-names":false,"suffix":""},{"dropping-particle":"","family":"Cote","given":"Gilbert","non-dropping-particle":"","parse-names":false,"suffix":""},{"dropping-particle":"","family":"Waguespack","given":"Steven G.","non-dropping-particle":"","parse-names":false,"suffix":""},{"dropping-particle":"","family":"Habra","given":"Mouhammed Amir","non-dropping-particle":"","parse-names":false,"suffix":""},{"dropping-particle":"","family":"Jimenez","given":"Camilo","non-dropping-particle":"","parse-names":false,"suffix":""}],"container-title":"Journal of Clinical Endocrinology and Metabolism","id":"ITEM-1","issued":{"date-parts":[["2013"]]},"title":"The characterization of pheochromocytoma and its impact on overall survival in multiple endocrine neoplasia type 2","type":"article-journal"},"uris":["http://www.mendeley.com/documents/?uuid=ba16ccf1-c889-43a6-9497-de848c5de4fc"]}],"mendeley":{"formattedCitation":"[95]","plainTextFormattedCitation":"[95]","previouslyFormattedCitation":"[94]"},"properties":{"noteIndex":0},"schema":"https://github.com/citation-style-language/schema/raw/master/csl-citation.json"}</w:instrText>
      </w:r>
      <w:r w:rsidR="00214692" w:rsidRPr="00BF5B66">
        <w:rPr>
          <w:rFonts w:ascii="Arial" w:hAnsi="Arial" w:cs="Arial"/>
          <w:color w:val="222222"/>
          <w:shd w:val="clear" w:color="auto" w:fill="FFFFFF"/>
          <w:lang w:val="en-US"/>
        </w:rPr>
        <w:fldChar w:fldCharType="separate"/>
      </w:r>
      <w:r w:rsidR="0087289D">
        <w:rPr>
          <w:rFonts w:ascii="Arial" w:hAnsi="Arial" w:cs="Arial"/>
          <w:noProof/>
          <w:color w:val="222222"/>
          <w:shd w:val="clear" w:color="auto" w:fill="FFFFFF"/>
          <w:lang w:val="en-US"/>
        </w:rPr>
        <w:t>(</w:t>
      </w:r>
      <w:r w:rsidR="001B48C2" w:rsidRPr="00BF5B66">
        <w:rPr>
          <w:rFonts w:ascii="Arial" w:hAnsi="Arial" w:cs="Arial"/>
          <w:noProof/>
          <w:color w:val="222222"/>
          <w:shd w:val="clear" w:color="auto" w:fill="FFFFFF"/>
          <w:lang w:val="en-US"/>
        </w:rPr>
        <w:t>95</w:t>
      </w:r>
      <w:r w:rsidR="0087289D">
        <w:rPr>
          <w:rFonts w:ascii="Arial" w:hAnsi="Arial" w:cs="Arial"/>
          <w:noProof/>
          <w:color w:val="222222"/>
          <w:shd w:val="clear" w:color="auto" w:fill="FFFFFF"/>
          <w:lang w:val="en-US"/>
        </w:rPr>
        <w:t>)</w:t>
      </w:r>
      <w:r w:rsidR="00214692" w:rsidRPr="00BF5B66">
        <w:rPr>
          <w:rFonts w:ascii="Arial" w:hAnsi="Arial" w:cs="Arial"/>
          <w:color w:val="222222"/>
          <w:shd w:val="clear" w:color="auto" w:fill="FFFFFF"/>
          <w:lang w:val="en-US"/>
        </w:rPr>
        <w:fldChar w:fldCharType="end"/>
      </w:r>
      <w:r w:rsidR="00214692" w:rsidRPr="00BF5B66">
        <w:rPr>
          <w:rFonts w:ascii="Arial" w:hAnsi="Arial" w:cs="Arial"/>
          <w:color w:val="222222"/>
          <w:shd w:val="clear" w:color="auto" w:fill="FFFFFF"/>
          <w:lang w:val="en-US"/>
        </w:rPr>
        <w:t xml:space="preserve">. </w:t>
      </w:r>
      <w:r w:rsidR="00B37A57" w:rsidRPr="00BF5B66">
        <w:rPr>
          <w:rFonts w:ascii="Arial" w:hAnsi="Arial" w:cs="Arial"/>
          <w:color w:val="222222"/>
          <w:shd w:val="clear" w:color="auto" w:fill="FFFFFF"/>
          <w:lang w:val="en-US"/>
        </w:rPr>
        <w:t xml:space="preserve">Prognosis of patients with sMTC and those with inherited disease is similar after adjustment of age and </w:t>
      </w:r>
      <w:r w:rsidR="00C7410B" w:rsidRPr="00BF5B66">
        <w:rPr>
          <w:rFonts w:ascii="Arial" w:hAnsi="Arial" w:cs="Arial"/>
          <w:color w:val="222222"/>
          <w:shd w:val="clear" w:color="auto" w:fill="FFFFFF"/>
          <w:lang w:val="en-US"/>
        </w:rPr>
        <w:t xml:space="preserve">disease </w:t>
      </w:r>
      <w:r w:rsidR="00B37A57" w:rsidRPr="00BF5B66">
        <w:rPr>
          <w:rFonts w:ascii="Arial" w:hAnsi="Arial" w:cs="Arial"/>
          <w:color w:val="222222"/>
          <w:shd w:val="clear" w:color="auto" w:fill="FFFFFF"/>
          <w:lang w:val="en-US"/>
        </w:rPr>
        <w:t>stage at diagnosis in multivariate analysis</w:t>
      </w:r>
      <w:r w:rsidR="00DC0D8A" w:rsidRPr="00BF5B66">
        <w:rPr>
          <w:rFonts w:ascii="Arial" w:hAnsi="Arial" w:cs="Arial"/>
          <w:color w:val="222222"/>
          <w:shd w:val="clear" w:color="auto" w:fill="FFFFFF"/>
          <w:lang w:val="en-US"/>
        </w:rPr>
        <w:t xml:space="preserve"> </w:t>
      </w:r>
      <w:r w:rsidR="002922A4" w:rsidRPr="00BF5B66">
        <w:rPr>
          <w:rFonts w:ascii="Arial" w:hAnsi="Arial" w:cs="Arial"/>
          <w:color w:val="222222"/>
          <w:shd w:val="clear" w:color="auto" w:fill="FFFFFF"/>
          <w:lang w:val="en-US"/>
        </w:rPr>
        <w:fldChar w:fldCharType="begin" w:fldLock="1"/>
      </w:r>
      <w:r w:rsidR="00C01260" w:rsidRPr="00BF5B66">
        <w:rPr>
          <w:rFonts w:ascii="Arial" w:hAnsi="Arial" w:cs="Arial"/>
          <w:color w:val="222222"/>
          <w:shd w:val="clear" w:color="auto" w:fill="FFFFFF"/>
          <w:lang w:val="en-US"/>
        </w:rPr>
        <w:instrText>ADDIN CSL_CITATION {"citationItems":[{"id":"ITEM-1","itemData":{"DOI":"10.1089/thy.2018.0564","ISSN":"15579077","PMID":"30618340","abstract":"Background: Survival of medullary thyroid carcinoma (MTC) subgroups in relation to the general population is poorly described. Data on the factors predicting long-term biochemical cure in MTC patients are nonexistent at a population level. A nationwide retrospective cohort study of MTC in Denmark from 1997 to 2014 was conducted, aiming to detect subgroups with survival similar to that of the general population and to identify prognostic factors for disease-specific survival and long-term biochemical cure. Methods: The study included 220 patients identified from the nationwide Danish MTC cohort between 1997 and 2014. As a representative sample of the general population, a reference population matched 50:1 to the MTC cohort was used. Results: Patients diagnosed with hereditary MTC by screening (hazard ratio [HR] = 1.5 [confidence interval (CI) 0.5-4.3]), patients without regional metastases (HR = 1.4 [CI 0.9-2.3]), and patients with stage I (HR = 1.3 [CI 0.6-3.1]), stage II (HR = 1.1 [CI 0.6-2.3]), and III (HR = 1.3 [CI 0.4-4.2]) disease had an overall survival similar to the reference population. On multivariate analysis, the presence of distant metastases (HR = 12.3 [CI 6.0-25.0]) predicted worse disease-specific survival, while the absence of regional lymph node metastases (odds ratio = 40.1 [CI 12.0-133.7]) was the only independent prognostic factor for long-term biochemical cure. Conclusions: Patients with hereditary MTC diagnosed by screening, patients without regional metastases, and patients with stages I, II, and III disease may have similar survival as the general population. The presence of distant metastases predicted worse disease-specific survival, while the absence of regional metastases predicted long-term biochemical cure.","author":[{"dropping-particle":"","family":"Mathiesen","given":"Jes Sloth","non-dropping-particle":"","parse-names":false,"suffix":""},{"dropping-particle":"","family":"Kroustrup","given":"Jens Peter","non-dropping-particle":"","parse-names":false,"suffix":""},{"dropping-particle":"","family":"Vestergaard","given":"Peter","non-dropping-particle":"","parse-names":false,"suffix":""},{"dropping-particle":"","family":"Stochholm","given":"Kirstine","non-dropping-particle":"","parse-names":false,"suffix":""},{"dropping-particle":"","family":"Poulsen","given":"Per Løgstrup","non-dropping-particle":"","parse-names":false,"suffix":""},{"dropping-particle":"","family":"Rasmussen","given":"Åse Krogh","non-dropping-particle":"","parse-names":false,"suffix":""},{"dropping-particle":"","family":"Feldt-Rasmussen","given":"Ulla","non-dropping-particle":"","parse-names":false,"suffix":""},{"dropping-particle":"","family":"Schytte","given":"Sten","non-dropping-particle":"","parse-names":false,"suffix":""},{"dropping-particle":"","family":"Londero","given":"Stefano Christian","non-dropping-particle":"","parse-names":false,"suffix":""},{"dropping-particle":"","family":"Pedersen","given":"Henrik Baymler","non-dropping-particle":"","parse-names":false,"suffix":""},{"dropping-particle":"","family":"Hahn","given":"Christoffer Holst","non-dropping-particle":"","parse-names":false,"suffix":""},{"dropping-particle":"","family":"Bentzen","given":"Jens","non-dropping-particle":"","parse-names":false,"suffix":""},{"dropping-particle":"","family":"Möller","given":"Sören","non-dropping-particle":"","parse-names":false,"suffix":""},{"dropping-particle":"","family":"Gaustadnes","given":"Mette","non-dropping-particle":"","parse-names":false,"suffix":""},{"dropping-particle":"","family":"Rossing","given":"Maria","non-dropping-particle":"","parse-names":false,"suffix":""},{"dropping-particle":"","family":"Nielsen","given":"Finn Cilius","non-dropping-particle":"","parse-names":false,"suffix":""},{"dropping-particle":"","family":"Brixen","given":"Kim","non-dropping-particle":"","parse-names":false,"suffix":""},{"dropping-particle":"","family":"Frederiksen","given":"Anja Lisbeth","non-dropping-particle":"","parse-names":false,"suffix":""},{"dropping-particle":"","family":"Godballe","given":"Christian","non-dropping-particle":"","parse-names":false,"suffix":""}],"container-title":"Thyroid","id":"ITEM-1","issued":{"date-parts":[["2019"]]},"title":"Survival and Long-Term Biochemical Cure in Medullary Thyroid Carcinoma in Denmark 1997-2014: A Nationwide Study","type":"article-journal"},"uris":["http://www.mendeley.com/documents/?uuid=06289d74-acac-4224-8011-026db4036a97"]}],"mendeley":{"formattedCitation":"[34]","plainTextFormattedCitation":"[34]","previouslyFormattedCitation":"[34]"},"properties":{"noteIndex":0},"schema":"https://github.com/citation-style-language/schema/raw/master/csl-citation.json"}</w:instrText>
      </w:r>
      <w:r w:rsidR="002922A4" w:rsidRPr="00BF5B66">
        <w:rPr>
          <w:rFonts w:ascii="Arial" w:hAnsi="Arial" w:cs="Arial"/>
          <w:color w:val="222222"/>
          <w:shd w:val="clear" w:color="auto" w:fill="FFFFFF"/>
          <w:lang w:val="en-US"/>
        </w:rPr>
        <w:fldChar w:fldCharType="separate"/>
      </w:r>
      <w:r w:rsidR="0087289D">
        <w:rPr>
          <w:rFonts w:ascii="Arial" w:hAnsi="Arial" w:cs="Arial"/>
          <w:noProof/>
          <w:color w:val="222222"/>
          <w:shd w:val="clear" w:color="auto" w:fill="FFFFFF"/>
          <w:lang w:val="en-US"/>
        </w:rPr>
        <w:t>(</w:t>
      </w:r>
      <w:r w:rsidR="00461C21" w:rsidRPr="00BF5B66">
        <w:rPr>
          <w:rFonts w:ascii="Arial" w:hAnsi="Arial" w:cs="Arial"/>
          <w:noProof/>
          <w:color w:val="222222"/>
          <w:shd w:val="clear" w:color="auto" w:fill="FFFFFF"/>
          <w:lang w:val="en-US"/>
        </w:rPr>
        <w:t>34</w:t>
      </w:r>
      <w:r w:rsidR="0087289D">
        <w:rPr>
          <w:rFonts w:ascii="Arial" w:hAnsi="Arial" w:cs="Arial"/>
          <w:noProof/>
          <w:color w:val="222222"/>
          <w:shd w:val="clear" w:color="auto" w:fill="FFFFFF"/>
          <w:lang w:val="en-US"/>
        </w:rPr>
        <w:t>)</w:t>
      </w:r>
      <w:r w:rsidR="002922A4" w:rsidRPr="00BF5B66">
        <w:rPr>
          <w:rFonts w:ascii="Arial" w:hAnsi="Arial" w:cs="Arial"/>
          <w:color w:val="222222"/>
          <w:shd w:val="clear" w:color="auto" w:fill="FFFFFF"/>
          <w:lang w:val="en-US"/>
        </w:rPr>
        <w:fldChar w:fldCharType="end"/>
      </w:r>
      <w:r w:rsidR="00B37A57" w:rsidRPr="00BF5B66">
        <w:rPr>
          <w:rFonts w:ascii="Arial" w:hAnsi="Arial" w:cs="Arial"/>
          <w:color w:val="222222"/>
          <w:shd w:val="clear" w:color="auto" w:fill="FFFFFF"/>
          <w:lang w:val="en-US"/>
        </w:rPr>
        <w:t>.</w:t>
      </w:r>
      <w:r w:rsidR="00120364" w:rsidRPr="00BF5B66">
        <w:rPr>
          <w:rFonts w:ascii="Arial" w:hAnsi="Arial" w:cs="Arial"/>
          <w:color w:val="222222"/>
          <w:shd w:val="clear" w:color="auto" w:fill="FFFFFF"/>
          <w:lang w:val="en-US"/>
        </w:rPr>
        <w:t xml:space="preserve"> Together with</w:t>
      </w:r>
      <w:r w:rsidR="00841F05" w:rsidRPr="00BF5B66">
        <w:rPr>
          <w:rFonts w:ascii="Arial" w:hAnsi="Arial" w:cs="Arial"/>
          <w:color w:val="222222"/>
          <w:shd w:val="clear" w:color="auto" w:fill="FFFFFF"/>
          <w:lang w:val="en-US"/>
        </w:rPr>
        <w:t xml:space="preserve"> the presence of certain RET mutations,</w:t>
      </w:r>
      <w:r w:rsidR="00120364" w:rsidRPr="00BF5B66">
        <w:rPr>
          <w:rFonts w:ascii="Arial" w:hAnsi="Arial" w:cs="Arial"/>
          <w:color w:val="222222"/>
          <w:shd w:val="clear" w:color="auto" w:fill="FFFFFF"/>
          <w:lang w:val="en-US"/>
        </w:rPr>
        <w:t xml:space="preserve"> </w:t>
      </w:r>
      <w:r w:rsidR="0037230D" w:rsidRPr="00BF5B66">
        <w:rPr>
          <w:rFonts w:ascii="Arial" w:hAnsi="Arial" w:cs="Arial"/>
          <w:color w:val="222222"/>
          <w:shd w:val="clear" w:color="auto" w:fill="FFFFFF"/>
          <w:lang w:val="en-US"/>
        </w:rPr>
        <w:t xml:space="preserve">serum </w:t>
      </w:r>
      <w:r w:rsidR="00120364" w:rsidRPr="00BF5B66">
        <w:rPr>
          <w:rFonts w:ascii="Arial" w:hAnsi="Arial" w:cs="Arial"/>
          <w:color w:val="222222"/>
          <w:shd w:val="clear" w:color="auto" w:fill="FFFFFF"/>
          <w:lang w:val="en-US"/>
        </w:rPr>
        <w:t>calcitonin</w:t>
      </w:r>
      <w:r w:rsidR="007B07CC">
        <w:rPr>
          <w:rFonts w:ascii="Arial" w:hAnsi="Arial" w:cs="Arial"/>
          <w:color w:val="222222"/>
          <w:shd w:val="clear" w:color="auto" w:fill="FFFFFF"/>
          <w:lang w:val="en-US"/>
        </w:rPr>
        <w:t>,</w:t>
      </w:r>
      <w:r w:rsidR="00120364" w:rsidRPr="00BF5B66">
        <w:rPr>
          <w:rFonts w:ascii="Arial" w:hAnsi="Arial" w:cs="Arial"/>
          <w:color w:val="222222"/>
          <w:shd w:val="clear" w:color="auto" w:fill="FFFFFF"/>
          <w:lang w:val="en-US"/>
        </w:rPr>
        <w:t xml:space="preserve"> and number of lymph node metastases, these parameters are important factors influencing prognosis.</w:t>
      </w:r>
      <w:r w:rsidR="00C7410B" w:rsidRPr="00BF5B66">
        <w:rPr>
          <w:rFonts w:ascii="Arial" w:hAnsi="Arial" w:cs="Arial"/>
          <w:color w:val="222222"/>
          <w:shd w:val="clear" w:color="auto" w:fill="FFFFFF"/>
          <w:lang w:val="en-US"/>
        </w:rPr>
        <w:t xml:space="preserve"> </w:t>
      </w:r>
      <w:r w:rsidR="00C7410B" w:rsidRPr="00BF5B66">
        <w:rPr>
          <w:rFonts w:ascii="Arial" w:hAnsi="Arial" w:cs="Arial"/>
          <w:lang w:val="en-US"/>
        </w:rPr>
        <w:t>The 10-year overall survival for patients with MTC was 64 % in population based study from Denmark</w:t>
      </w:r>
      <w:r w:rsidR="00DC0D8A" w:rsidRPr="00BF5B66">
        <w:rPr>
          <w:rFonts w:ascii="Arial" w:hAnsi="Arial" w:cs="Arial"/>
          <w:lang w:val="en-US"/>
        </w:rPr>
        <w:t xml:space="preserve"> </w:t>
      </w:r>
      <w:r w:rsidR="00214692" w:rsidRPr="00BF5B66">
        <w:rPr>
          <w:rFonts w:ascii="Arial" w:hAnsi="Arial" w:cs="Arial"/>
          <w:lang w:val="en-US"/>
        </w:rPr>
        <w:fldChar w:fldCharType="begin" w:fldLock="1"/>
      </w:r>
      <w:r w:rsidR="00C01260" w:rsidRPr="00BF5B66">
        <w:rPr>
          <w:rFonts w:ascii="Arial" w:hAnsi="Arial" w:cs="Arial"/>
          <w:lang w:val="en-US"/>
        </w:rPr>
        <w:instrText>ADDIN CSL_CITATION {"citationItems":[{"id":"ITEM-1","itemData":{"DOI":"10.1089/thy.2018.0564","ISSN":"15579077","PMID":"30618340","abstract":"Background: Survival of medullary thyroid carcinoma (MTC) subgroups in relation to the general population is poorly described. Data on the factors predicting long-term biochemical cure in MTC patients are nonexistent at a population level. A nationwide retrospective cohort study of MTC in Denmark from 1997 to 2014 was conducted, aiming to detect subgroups with survival similar to that of the general population and to identify prognostic factors for disease-specific survival and long-term biochemical cure. Methods: The study included 220 patients identified from the nationwide Danish MTC cohort between 1997 and 2014. As a representative sample of the general population, a reference population matched 50:1 to the MTC cohort was used. Results: Patients diagnosed with hereditary MTC by screening (hazard ratio [HR] = 1.5 [confidence interval (CI) 0.5-4.3]), patients without regional metastases (HR = 1.4 [CI 0.9-2.3]), and patients with stage I (HR = 1.3 [CI 0.6-3.1]), stage II (HR = 1.1 [CI 0.6-2.3]), and III (HR = 1.3 [CI 0.4-4.2]) disease had an overall survival similar to the reference population. On multivariate analysis, the presence of distant metastases (HR = 12.3 [CI 6.0-25.0]) predicted worse disease-specific survival, while the absence of regional lymph node metastases (odds ratio = 40.1 [CI 12.0-133.7]) was the only independent prognostic factor for long-term biochemical cure. Conclusions: Patients with hereditary MTC diagnosed by screening, patients without regional metastases, and patients with stages I, II, and III disease may have similar survival as the general population. The presence of distant metastases predicted worse disease-specific survival, while the absence of regional metastases predicted long-term biochemical cure.","author":[{"dropping-particle":"","family":"Mathiesen","given":"Jes Sloth","non-dropping-particle":"","parse-names":false,"suffix":""},{"dropping-particle":"","family":"Kroustrup","given":"Jens Peter","non-dropping-particle":"","parse-names":false,"suffix":""},{"dropping-particle":"","family":"Vestergaard","given":"Peter","non-dropping-particle":"","parse-names":false,"suffix":""},{"dropping-particle":"","family":"Stochholm","given":"Kirstine","non-dropping-particle":"","parse-names":false,"suffix":""},{"dropping-particle":"","family":"Poulsen","given":"Per Løgstrup","non-dropping-particle":"","parse-names":false,"suffix":""},{"dropping-particle":"","family":"Rasmussen","given":"Åse Krogh","non-dropping-particle":"","parse-names":false,"suffix":""},{"dropping-particle":"","family":"Feldt-Rasmussen","given":"Ulla","non-dropping-particle":"","parse-names":false,"suffix":""},{"dropping-particle":"","family":"Schytte","given":"Sten","non-dropping-particle":"","parse-names":false,"suffix":""},{"dropping-particle":"","family":"Londero","given":"Stefano Christian","non-dropping-particle":"","parse-names":false,"suffix":""},{"dropping-particle":"","family":"Pedersen","given":"Henrik Baymler","non-dropping-particle":"","parse-names":false,"suffix":""},{"dropping-particle":"","family":"Hahn","given":"Christoffer Holst","non-dropping-particle":"","parse-names":false,"suffix":""},{"dropping-particle":"","family":"Bentzen","given":"Jens","non-dropping-particle":"","parse-names":false,"suffix":""},{"dropping-particle":"","family":"Möller","given":"Sören","non-dropping-particle":"","parse-names":false,"suffix":""},{"dropping-particle":"","family":"Gaustadnes","given":"Mette","non-dropping-particle":"","parse-names":false,"suffix":""},{"dropping-particle":"","family":"Rossing","given":"Maria","non-dropping-particle":"","parse-names":false,"suffix":""},{"dropping-particle":"","family":"Nielsen","given":"Finn Cilius","non-dropping-particle":"","parse-names":false,"suffix":""},{"dropping-particle":"","family":"Brixen","given":"Kim","non-dropping-particle":"","parse-names":false,"suffix":""},{"dropping-particle":"","family":"Frederiksen","given":"Anja Lisbeth","non-dropping-particle":"","parse-names":false,"suffix":""},{"dropping-particle":"","family":"Godballe","given":"Christian","non-dropping-particle":"","parse-names":false,"suffix":""}],"container-title":"Thyroid","id":"ITEM-1","issued":{"date-parts":[["2019"]]},"title":"Survival and Long-Term Biochemical Cure in Medullary Thyroid Carcinoma in Denmark 1997-2014: A Nationwide Study","type":"article-journal"},"uris":["http://www.mendeley.com/documents/?uuid=06289d74-acac-4224-8011-026db4036a97"]}],"mendeley":{"formattedCitation":"[34]","plainTextFormattedCitation":"[34]","previouslyFormattedCitation":"[34]"},"properties":{"noteIndex":0},"schema":"https://github.com/citation-style-language/schema/raw/master/csl-citation.json"}</w:instrText>
      </w:r>
      <w:r w:rsidR="00214692" w:rsidRPr="00BF5B66">
        <w:rPr>
          <w:rFonts w:ascii="Arial" w:hAnsi="Arial" w:cs="Arial"/>
          <w:lang w:val="en-US"/>
        </w:rPr>
        <w:fldChar w:fldCharType="separate"/>
      </w:r>
      <w:r w:rsidR="0087289D">
        <w:rPr>
          <w:rFonts w:ascii="Arial" w:hAnsi="Arial" w:cs="Arial"/>
          <w:noProof/>
          <w:lang w:val="en-US"/>
        </w:rPr>
        <w:t>(</w:t>
      </w:r>
      <w:r w:rsidR="00461C21" w:rsidRPr="00BF5B66">
        <w:rPr>
          <w:rFonts w:ascii="Arial" w:hAnsi="Arial" w:cs="Arial"/>
          <w:noProof/>
          <w:lang w:val="en-US"/>
        </w:rPr>
        <w:t>34</w:t>
      </w:r>
      <w:r w:rsidR="0087289D">
        <w:rPr>
          <w:rFonts w:ascii="Arial" w:hAnsi="Arial" w:cs="Arial"/>
          <w:noProof/>
          <w:lang w:val="en-US"/>
        </w:rPr>
        <w:t>)</w:t>
      </w:r>
      <w:r w:rsidR="00214692" w:rsidRPr="00BF5B66">
        <w:rPr>
          <w:rFonts w:ascii="Arial" w:hAnsi="Arial" w:cs="Arial"/>
          <w:lang w:val="en-US"/>
        </w:rPr>
        <w:fldChar w:fldCharType="end"/>
      </w:r>
    </w:p>
    <w:p w14:paraId="553039E6" w14:textId="77777777" w:rsidR="006E7713" w:rsidRDefault="006E7713" w:rsidP="00BF5B66">
      <w:pPr>
        <w:autoSpaceDE w:val="0"/>
        <w:autoSpaceDN w:val="0"/>
        <w:adjustRightInd w:val="0"/>
        <w:spacing w:after="0" w:line="276" w:lineRule="auto"/>
        <w:rPr>
          <w:rFonts w:ascii="Arial" w:hAnsi="Arial" w:cs="Arial"/>
          <w:color w:val="222222"/>
          <w:shd w:val="clear" w:color="auto" w:fill="FFFFFF"/>
          <w:lang w:val="en-US"/>
        </w:rPr>
      </w:pPr>
    </w:p>
    <w:p w14:paraId="68517BC7" w14:textId="08C6FEF9" w:rsidR="00D14DEB" w:rsidRPr="00BF5B66" w:rsidRDefault="0037230D" w:rsidP="00BF5B66">
      <w:pPr>
        <w:autoSpaceDE w:val="0"/>
        <w:autoSpaceDN w:val="0"/>
        <w:adjustRightInd w:val="0"/>
        <w:spacing w:after="0" w:line="276" w:lineRule="auto"/>
        <w:rPr>
          <w:rFonts w:ascii="Arial" w:hAnsi="Arial" w:cs="Arial"/>
          <w:lang w:val="en-US"/>
        </w:rPr>
      </w:pPr>
      <w:r w:rsidRPr="00BF5B66">
        <w:rPr>
          <w:rFonts w:ascii="Arial" w:hAnsi="Arial" w:cs="Arial"/>
          <w:color w:val="222222"/>
          <w:shd w:val="clear" w:color="auto" w:fill="FFFFFF"/>
          <w:lang w:val="en-US"/>
        </w:rPr>
        <w:t>Disease stage</w:t>
      </w:r>
      <w:r w:rsidR="003802BD" w:rsidRPr="00BF5B66">
        <w:rPr>
          <w:rFonts w:ascii="Arial" w:hAnsi="Arial" w:cs="Arial"/>
          <w:color w:val="222222"/>
          <w:shd w:val="clear" w:color="auto" w:fill="FFFFFF"/>
          <w:lang w:val="en-US"/>
        </w:rPr>
        <w:t xml:space="preserve"> is one of the most important prognostic factors</w:t>
      </w:r>
      <w:r w:rsidRPr="00BF5B66">
        <w:rPr>
          <w:rFonts w:ascii="Arial" w:hAnsi="Arial" w:cs="Arial"/>
          <w:color w:val="222222"/>
          <w:shd w:val="clear" w:color="auto" w:fill="FFFFFF"/>
          <w:lang w:val="en-US"/>
        </w:rPr>
        <w:t xml:space="preserve">: 10-year disease specific survival for patients with MTC is </w:t>
      </w:r>
      <w:r w:rsidR="00DC0D8A" w:rsidRPr="00BF5B66">
        <w:rPr>
          <w:rFonts w:ascii="Arial" w:hAnsi="Arial" w:cs="Arial"/>
          <w:lang w:val="en-US"/>
        </w:rPr>
        <w:t>98</w:t>
      </w:r>
      <w:r w:rsidRPr="00BF5B66">
        <w:rPr>
          <w:rFonts w:ascii="Arial" w:hAnsi="Arial" w:cs="Arial"/>
          <w:lang w:val="en-US"/>
        </w:rPr>
        <w:t>%, 93</w:t>
      </w:r>
      <w:r w:rsidR="00DC0D8A" w:rsidRPr="00BF5B66">
        <w:rPr>
          <w:rFonts w:ascii="Arial" w:hAnsi="Arial" w:cs="Arial"/>
          <w:lang w:val="en-US"/>
        </w:rPr>
        <w:t>%, 87%, and 53</w:t>
      </w:r>
      <w:r w:rsidRPr="00BF5B66">
        <w:rPr>
          <w:rFonts w:ascii="Arial" w:hAnsi="Arial" w:cs="Arial"/>
          <w:lang w:val="en-US"/>
        </w:rPr>
        <w:t xml:space="preserve">% for disease stage </w:t>
      </w:r>
      <w:r w:rsidR="003802BD" w:rsidRPr="00BF5B66">
        <w:rPr>
          <w:rFonts w:ascii="Arial" w:hAnsi="Arial" w:cs="Arial"/>
          <w:lang w:val="en-US"/>
        </w:rPr>
        <w:t>I-</w:t>
      </w:r>
      <w:r w:rsidRPr="00BF5B66">
        <w:rPr>
          <w:rFonts w:ascii="Arial" w:hAnsi="Arial" w:cs="Arial"/>
          <w:lang w:val="en-US"/>
        </w:rPr>
        <w:t>IV</w:t>
      </w:r>
      <w:r w:rsidR="00DC0D8A" w:rsidRPr="00BF5B66">
        <w:rPr>
          <w:rFonts w:ascii="Arial" w:hAnsi="Arial" w:cs="Arial"/>
          <w:lang w:val="en-US"/>
        </w:rPr>
        <w:t>, respectively</w:t>
      </w:r>
      <w:r w:rsidR="00C7410B" w:rsidRPr="00BF5B66">
        <w:rPr>
          <w:rFonts w:ascii="Arial" w:hAnsi="Arial" w:cs="Arial"/>
          <w:lang w:val="en-US"/>
        </w:rPr>
        <w:t xml:space="preserve"> </w:t>
      </w:r>
      <w:r w:rsidRPr="00BF5B66">
        <w:rPr>
          <w:rFonts w:ascii="Arial" w:hAnsi="Arial" w:cs="Arial"/>
          <w:lang w:val="en-US"/>
        </w:rPr>
        <w:fldChar w:fldCharType="begin" w:fldLock="1"/>
      </w:r>
      <w:r w:rsidR="00C01260" w:rsidRPr="00BF5B66">
        <w:rPr>
          <w:rFonts w:ascii="Arial" w:hAnsi="Arial" w:cs="Arial"/>
          <w:lang w:val="en-US"/>
        </w:rPr>
        <w:instrText>ADDIN CSL_CITATION {"citationItems":[{"id":"ITEM-1","itemData":{"DOI":"10.1089/thy.2018.0564","ISSN":"15579077","PMID":"30618340","abstract":"Background: Survival of medullary thyroid carcinoma (MTC) subgroups in relation to the general population is poorly described. Data on the factors predicting long-term biochemical cure in MTC patients are nonexistent at a population level. A nationwide retrospective cohort study of MTC in Denmark from 1997 to 2014 was conducted, aiming to detect subgroups with survival similar to that of the general population and to identify prognostic factors for disease-specific survival and long-term biochemical cure. Methods: The study included 220 patients identified from the nationwide Danish MTC cohort between 1997 and 2014. As a representative sample of the general population, a reference population matched 50:1 to the MTC cohort was used. Results: Patients diagnosed with hereditary MTC by screening (hazard ratio [HR] = 1.5 [confidence interval (CI) 0.5-4.3]), patients without regional metastases (HR = 1.4 [CI 0.9-2.3]), and patients with stage I (HR = 1.3 [CI 0.6-3.1]), stage II (HR = 1.1 [CI 0.6-2.3]), and III (HR = 1.3 [CI 0.4-4.2]) disease had an overall survival similar to the reference population. On multivariate analysis, the presence of distant metastases (HR = 12.3 [CI 6.0-25.0]) predicted worse disease-specific survival, while the absence of regional lymph node metastases (odds ratio = 40.1 [CI 12.0-133.7]) was the only independent prognostic factor for long-term biochemical cure. Conclusions: Patients with hereditary MTC diagnosed by screening, patients without regional metastases, and patients with stages I, II, and III disease may have similar survival as the general population. The presence of distant metastases predicted worse disease-specific survival, while the absence of regional metastases predicted long-term biochemical cure.","author":[{"dropping-particle":"","family":"Mathiesen","given":"Jes Sloth","non-dropping-particle":"","parse-names":false,"suffix":""},{"dropping-particle":"","family":"Kroustrup","given":"Jens Peter","non-dropping-particle":"","parse-names":false,"suffix":""},{"dropping-particle":"","family":"Vestergaard","given":"Peter","non-dropping-particle":"","parse-names":false,"suffix":""},{"dropping-particle":"","family":"Stochholm","given":"Kirstine","non-dropping-particle":"","parse-names":false,"suffix":""},{"dropping-particle":"","family":"Poulsen","given":"Per Løgstrup","non-dropping-particle":"","parse-names":false,"suffix":""},{"dropping-particle":"","family":"Rasmussen","given":"Åse Krogh","non-dropping-particle":"","parse-names":false,"suffix":""},{"dropping-particle":"","family":"Feldt-Rasmussen","given":"Ulla","non-dropping-particle":"","parse-names":false,"suffix":""},{"dropping-particle":"","family":"Schytte","given":"Sten","non-dropping-particle":"","parse-names":false,"suffix":""},{"dropping-particle":"","family":"Londero","given":"Stefano Christian","non-dropping-particle":"","parse-names":false,"suffix":""},{"dropping-particle":"","family":"Pedersen","given":"Henrik Baymler","non-dropping-particle":"","parse-names":false,"suffix":""},{"dropping-particle":"","family":"Hahn","given":"Christoffer Holst","non-dropping-particle":"","parse-names":false,"suffix":""},{"dropping-particle":"","family":"Bentzen","given":"Jens","non-dropping-particle":"","parse-names":false,"suffix":""},{"dropping-particle":"","family":"Möller","given":"Sören","non-dropping-particle":"","parse-names":false,"suffix":""},{"dropping-particle":"","family":"Gaustadnes","given":"Mette","non-dropping-particle":"","parse-names":false,"suffix":""},{"dropping-particle":"","family":"Rossing","given":"Maria","non-dropping-particle":"","parse-names":false,"suffix":""},{"dropping-particle":"","family":"Nielsen","given":"Finn Cilius","non-dropping-particle":"","parse-names":false,"suffix":""},{"dropping-particle":"","family":"Brixen","given":"Kim","non-dropping-particle":"","parse-names":false,"suffix":""},{"dropping-particle":"","family":"Frederiksen","given":"Anja Lisbeth","non-dropping-particle":"","parse-names":false,"suffix":""},{"dropping-particle":"","family":"Godballe","given":"Christian","non-dropping-particle":"","parse-names":false,"suffix":""}],"container-title":"Thyroid","id":"ITEM-1","issued":{"date-parts":[["2019"]]},"title":"Survival and Long-Term Biochemical Cure in Medullary Thyroid Carcinoma in Denmark 1997-2014: A Nationwide Study","type":"article-journal"},"uris":["http://www.mendeley.com/documents/?uuid=06289d74-acac-4224-8011-026db4036a97"]}],"mendeley":{"formattedCitation":"[34]","plainTextFormattedCitation":"[34]","previouslyFormattedCitation":"[34]"},"properties":{"noteIndex":0},"schema":"https://github.com/citation-style-language/schema/raw/master/csl-citation.json"}</w:instrText>
      </w:r>
      <w:r w:rsidRPr="00BF5B66">
        <w:rPr>
          <w:rFonts w:ascii="Arial" w:hAnsi="Arial" w:cs="Arial"/>
          <w:lang w:val="en-US"/>
        </w:rPr>
        <w:fldChar w:fldCharType="separate"/>
      </w:r>
      <w:r w:rsidR="0087289D">
        <w:rPr>
          <w:rFonts w:ascii="Arial" w:hAnsi="Arial" w:cs="Arial"/>
          <w:noProof/>
          <w:lang w:val="en-US"/>
        </w:rPr>
        <w:t>(</w:t>
      </w:r>
      <w:r w:rsidR="00461C21" w:rsidRPr="00BF5B66">
        <w:rPr>
          <w:rFonts w:ascii="Arial" w:hAnsi="Arial" w:cs="Arial"/>
          <w:noProof/>
          <w:lang w:val="en-US"/>
        </w:rPr>
        <w:t>34</w:t>
      </w:r>
      <w:r w:rsidR="0087289D">
        <w:rPr>
          <w:rFonts w:ascii="Arial" w:hAnsi="Arial" w:cs="Arial"/>
          <w:noProof/>
          <w:lang w:val="en-US"/>
        </w:rPr>
        <w:t>)</w:t>
      </w:r>
      <w:r w:rsidRPr="00BF5B66">
        <w:rPr>
          <w:rFonts w:ascii="Arial" w:hAnsi="Arial" w:cs="Arial"/>
          <w:lang w:val="en-US"/>
        </w:rPr>
        <w:fldChar w:fldCharType="end"/>
      </w:r>
      <w:r w:rsidRPr="00BF5B66">
        <w:rPr>
          <w:rFonts w:ascii="Arial" w:hAnsi="Arial" w:cs="Arial"/>
          <w:lang w:val="en-US"/>
        </w:rPr>
        <w:t>.</w:t>
      </w:r>
      <w:r w:rsidR="00D14DEB" w:rsidRPr="00BF5B66">
        <w:rPr>
          <w:rFonts w:ascii="Arial" w:hAnsi="Arial" w:cs="Arial"/>
          <w:lang w:val="en-US"/>
        </w:rPr>
        <w:t xml:space="preserve"> In children with MTC, higher disease stage also portends a worse prognosis</w:t>
      </w:r>
      <w:r w:rsidR="00DC0D8A" w:rsidRPr="00BF5B66">
        <w:rPr>
          <w:rFonts w:ascii="Arial" w:hAnsi="Arial" w:cs="Arial"/>
          <w:lang w:val="en-US"/>
        </w:rPr>
        <w:t xml:space="preserve"> </w:t>
      </w:r>
      <w:r w:rsidR="00841F05"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{"citationItems":[{"id":"ITEM-1","itemData":{"DOI":"10.1158/1078-0432.CCR-17-2101","ISSN":"15573265","PMID":"29187393","abstract":"Purpose: Vandetanib is well-tolerated in patients with advanced medullary thyroid carcinoma (MTC). Long-term outcomes and mechanisms of MTC progression have not been reported previously. Experimental Design: We monitored toxicities and disease status in patients taking vandetanib for hereditary, advanced MTC. Tumor samples were analyzed for molecular mechanisms of disease progression. Results: Seventeen patients [8 male, age 13 (9–17) years] enrolled; 16 had a RET p.Met918Thr germline mutation. The duration of vandetanib therapy was 6.1 (0.1–9.7þ) years with treatment ongoing in 9 patients. Best response was partial response in 10, stable disease in 6, and progressive disease in one patient. Duration of response was 7.4 (0.6–8.7þ) and 4.9 (0.6–7.8þ) years in patients with PR and SD, respectively. Six patients died 2.0 (0.4–5.7) years after progression. Median progression-free survival (PFS) was 6.7 years [95% confidence interval (CI): 2.3 years–undefined] and 5-year overall survival (OS) was 88.2% (95% CI: 60.6%–96.9%). Of 16 patients with a RET p.Met918Thr mutation, progression-free survival was 6.7 years (95% CI: 3.1–undefined) and 5-year overall survival was 93.8% (95% CI: 63.2%–99.1%). No patients terminated treatment because of toxicity. DNA sequencing of tissue samples (n ¼ 11) identified an increase in copy number alterations across the genome as a potential mechanism of drug resistance [median (range)]. Conclusions: This study demonstrates that vandetanib is safe and results in sustained responses in children and adolescents with hereditary MTC. Our preliminary molecular data suggest that an increase in copy number abnormalities May be associated with tumor progression in hereditary MTC patients treated with vandetanib.","author":[{"dropping-particle":"","family":"Kraft","given":"Ira L.","non-dropping-particle":"","parse-names":false,"suffix":""},{"dropping-particle":"","family":"Akshintala","given":"Srivandana","non-dropping-particle":"","parse-names":false,"suffix":""},{"dropping-particle":"","family":"Zhu","given":"Yuelin","non-dropping-particle":"","parse-names":false,"suffix":""},{"dropping-particle":"","family":"Lei","given":"Haiyan","non-dropping-particle":"","parse-names":false,"suffix":""},{"dropping-particle":"","family":"Derse-Anthony","given":"Claudia","non-dropping-particle":"","parse-names":false,"suffix":""},{"dropping-particle":"","family":"Dombi","given":"Eva","non-dropping-particle":"","parse-names":false,"suffix":""},{"dropping-particle":"","family":"Steinberg","given":"Seth M.","non-dropping-particle":"","parse-names":false,"suffix":""},{"dropping-particle":"","family":"Lodish","given":"Maya","non-dropping-particle":"","parse-names":false,"suffix":""},{"dropping-particle":"","family":"Waguespack","given":"Steven G.","non-dropping-particle":"","parse-names":false,"suffix":""},{"dropping-particle":"","family":"Kapustina","given":"Oxana","non-dropping-particle":"","parse-names":false,"suffix":""},{"dropping-particle":"","family":"Fox","given":"Elizabeth","non-dropping-particle":"","parse-names":false,"suffix":""},{"dropping-particle":"","family":"Balis","given":"Frank M.","non-dropping-particle":"","parse-names":false,"suffix":""},{"dropping-particle":"","family":"Merino","given":"Maria J.","non-dropping-particle":"","parse-names":false,"suffix":""},{"dropping-particle":"","family":"Meltzer","given":"Paul S.","non-dropping-particle":"","parse-names":false,"suffix":""},{"dropping-particle":"","family":"Glod","given":"John W.","non-dropping-particle":"","parse-names":false,"suffix":""},{"dropping-particle":"","family":"Shern","given":"Jack F.","non-dropping-particle":"","parse-names":false,"suffix":""},{"dropping-particle":"","family":"Widemann","given":"Brigitte C.","non-dropping-particle":"","parse-names":false,"suffix":""}],"container-title":"Clinical Cancer Research","id":"ITEM-1","issued":{"date-parts":[["2018"]]},"title":"Outcomes of children and adolescents with advanced hereditary medullary thyroid carcinoma treated with vandetanib","type":"article-journal"},"uris":["http://www.mendeley.com/documents/?uuid=1f6da9b2-df31-4932-8bad-8d9f8639dd0d"]}],"mendeley":{"formattedCitation":"[90]","plainTextFormattedCitation":"[90]","previouslyFormattedCitation":"[89]"},"properties":{"noteIndex":0},"schema":"https://github.com/citation-style-language/schema/raw/master/csl-citation.json"}</w:instrText>
      </w:r>
      <w:r w:rsidR="00841F05"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90</w:t>
      </w:r>
      <w:r w:rsidR="0087289D">
        <w:rPr>
          <w:rFonts w:ascii="Arial" w:hAnsi="Arial" w:cs="Arial"/>
          <w:noProof/>
          <w:lang w:val="en-US"/>
        </w:rPr>
        <w:t>)</w:t>
      </w:r>
      <w:r w:rsidR="00841F05" w:rsidRPr="00BF5B66">
        <w:rPr>
          <w:rFonts w:ascii="Arial" w:hAnsi="Arial" w:cs="Arial"/>
          <w:lang w:val="en-US"/>
        </w:rPr>
        <w:fldChar w:fldCharType="end"/>
      </w:r>
      <w:r w:rsidR="00D14DEB" w:rsidRPr="00BF5B66">
        <w:rPr>
          <w:rFonts w:ascii="Arial" w:hAnsi="Arial" w:cs="Arial"/>
          <w:lang w:val="en-US"/>
        </w:rPr>
        <w:t xml:space="preserve">. </w:t>
      </w:r>
    </w:p>
    <w:p w14:paraId="42E12DB4" w14:textId="77777777" w:rsidR="00433F0E" w:rsidRPr="00BF5B66" w:rsidRDefault="00433F0E" w:rsidP="00BF5B66">
      <w:pPr>
        <w:autoSpaceDE w:val="0"/>
        <w:autoSpaceDN w:val="0"/>
        <w:adjustRightInd w:val="0"/>
        <w:spacing w:after="0" w:line="276" w:lineRule="auto"/>
        <w:rPr>
          <w:rFonts w:ascii="Arial" w:hAnsi="Arial" w:cs="Arial"/>
          <w:color w:val="222222"/>
          <w:shd w:val="clear" w:color="auto" w:fill="FFFFFF"/>
          <w:lang w:val="en-US"/>
        </w:rPr>
      </w:pPr>
    </w:p>
    <w:p w14:paraId="6A3DAF5C" w14:textId="006A8FC6" w:rsidR="00841F05" w:rsidRPr="00BF5B66" w:rsidRDefault="00214692" w:rsidP="00BF5B66">
      <w:pPr>
        <w:autoSpaceDE w:val="0"/>
        <w:autoSpaceDN w:val="0"/>
        <w:adjustRightInd w:val="0"/>
        <w:spacing w:after="0" w:line="276" w:lineRule="auto"/>
        <w:rPr>
          <w:rFonts w:ascii="Arial" w:hAnsi="Arial" w:cs="Arial"/>
          <w:color w:val="222222"/>
          <w:shd w:val="clear" w:color="auto" w:fill="FFFFFF"/>
          <w:lang w:val="en-US"/>
        </w:rPr>
      </w:pPr>
      <w:r w:rsidRPr="00BF5B66">
        <w:rPr>
          <w:rFonts w:ascii="Arial" w:hAnsi="Arial" w:cs="Arial"/>
          <w:color w:val="212121"/>
          <w:shd w:val="clear" w:color="auto" w:fill="FFFFFF"/>
          <w:lang w:val="en-US"/>
        </w:rPr>
        <w:t xml:space="preserve">Age as </w:t>
      </w:r>
      <w:r w:rsidR="007B07CC">
        <w:rPr>
          <w:rFonts w:ascii="Arial" w:hAnsi="Arial" w:cs="Arial"/>
          <w:color w:val="212121"/>
          <w:shd w:val="clear" w:color="auto" w:fill="FFFFFF"/>
          <w:lang w:val="en-US"/>
        </w:rPr>
        <w:t xml:space="preserve">an </w:t>
      </w:r>
      <w:r w:rsidRPr="00BF5B66">
        <w:rPr>
          <w:rFonts w:ascii="Arial" w:hAnsi="Arial" w:cs="Arial"/>
          <w:color w:val="212121"/>
          <w:shd w:val="clear" w:color="auto" w:fill="FFFFFF"/>
          <w:lang w:val="en-US"/>
        </w:rPr>
        <w:t>independent prognostic factor is preserved in some studies but not all studies</w:t>
      </w:r>
      <w:r w:rsidR="00DC0D8A" w:rsidRPr="00BF5B66">
        <w:rPr>
          <w:rFonts w:ascii="Arial" w:hAnsi="Arial" w:cs="Arial"/>
          <w:color w:val="212121"/>
          <w:shd w:val="clear" w:color="auto" w:fill="FFFFFF"/>
          <w:lang w:val="en-US"/>
        </w:rPr>
        <w:t xml:space="preserve"> </w:t>
      </w:r>
      <w:r w:rsidRPr="00BF5B66">
        <w:rPr>
          <w:rFonts w:ascii="Arial" w:hAnsi="Arial" w:cs="Arial"/>
          <w:color w:val="212121"/>
          <w:shd w:val="clear" w:color="auto" w:fill="FFFFFF"/>
          <w:lang w:val="en-US"/>
        </w:rPr>
        <w:fldChar w:fldCharType="begin" w:fldLock="1"/>
      </w:r>
      <w:r w:rsidR="00027E27" w:rsidRPr="00BF5B66">
        <w:rPr>
          <w:rFonts w:ascii="Arial" w:hAnsi="Arial" w:cs="Arial"/>
          <w:color w:val="212121"/>
          <w:shd w:val="clear" w:color="auto" w:fill="FFFFFF"/>
          <w:lang w:val="en-US"/>
        </w:rPr>
        <w:instrText>ADDIN CSL_CITATION {"citationItems":[{"id":"ITEM-1","itemData":{"DOI":"10.1016/j.semcancer.2021.03.035","ISSN":"10963650","PMID":"33812987","abstract":"Multiple endocrine neoplasias are rare hereditary syndromes some of them with malignant potential. Multiple endocrine neoplasia type 2 (MEN 2) is an autosomal dominant hereditary cancer syndrome due to germline variants in the REarranged during Transfection (RET) proto-oncogene. There are two distinct clinical entities: MEN 2A and MEN 2B. MEN 2A is associated with medullary thyroid carcinoma (MTC), phaeochromocytoma, primary hyperparathyroidism, cutaneous lichen amyloidosis and Hirschprung's disease and MEN 2B with MTC, phaeochromocytoma, ganglioneuromatosis of the aerodigestive tract, musculoskeletal and ophthalmologic abnormalities. Germline RET variants causing MEN 2 result in gain-of-function; since the discovery of the genetic variants a thorough search for genotype-phenotype associations began in order to understand the high variability both between families and within family members. These studies have successfully led to improved risk classification of prognosis in relation to the genotype, thus improving the management of the patients by thorough genetic counseling. The present review summarizes the recent developments in the knowledge of these hereditary syndromes as well as the impact on clinical management, including genetic counseling, of both individual patients and families. It furthermore points to future directions of research for better clarification of timing of treatments of the various manifestations of the syndromes in order to improve survival and morbidity in these patients.","author":[{"dropping-particle":"","family":"Mathiesen","given":"Jes Sloth","non-dropping-particle":"","parse-names":false,"suffix":""},{"dropping-particle":"","family":"Effraimidis","given":"Grigoris","non-dropping-particle":"","parse-names":false,"suffix":""},{"dropping-particle":"","family":"Rossing","given":"Maria","non-dropping-particle":"","parse-names":false,"suffix":""},{"dropping-particle":"","family":"Rasmussen","given":"Åse Krogh","non-dropping-particle":"","parse-names":false,"suffix":""},{"dropping-particle":"","family":"Hoejberg","given":"Lise","non-dropping-particle":"","parse-names":false,"suffix":""},{"dropping-particle":"","family":"Bastholt","given":"Lars","non-dropping-particle":"","parse-names":false,"suffix":""},{"dropping-particle":"","family":"Godballe","given":"Christian","non-dropping-particle":"","parse-names":false,"suffix":""},{"dropping-particle":"","family":"Oturai","given":"Peter","non-dropping-particle":"","parse-names":false,"suffix":""},{"dropping-particle":"","family":"Feldt-Rasmussen","given":"Ulla","non-dropping-particle":"","parse-names":false,"suffix":""}],"container-title":"Seminars in Cancer Biology","id":"ITEM-1","issued":{"date-parts":[["2021"]]},"title":"Multiple endocrine neoplasia type 2: A reveiw","type":"article"},"uris":["http://www.mendeley.com/documents/?uuid=bf83adee-2d27-4624-b93e-6f4a89728607"]}],"mendeley":{"formattedCitation":"[23]","plainTextFormattedCitation":"[23]","previouslyFormattedCitation":"[23]"},"properties":{"noteIndex":0},"schema":"https://github.com/citation-style-language/schema/raw/master/csl-citation.json"}</w:instrText>
      </w:r>
      <w:r w:rsidRPr="00BF5B66">
        <w:rPr>
          <w:rFonts w:ascii="Arial" w:hAnsi="Arial" w:cs="Arial"/>
          <w:color w:val="212121"/>
          <w:shd w:val="clear" w:color="auto" w:fill="FFFFFF"/>
          <w:lang w:val="en-US"/>
        </w:rPr>
        <w:fldChar w:fldCharType="separate"/>
      </w:r>
      <w:r w:rsidR="0087289D">
        <w:rPr>
          <w:rFonts w:ascii="Arial" w:hAnsi="Arial" w:cs="Arial"/>
          <w:noProof/>
          <w:color w:val="212121"/>
          <w:shd w:val="clear" w:color="auto" w:fill="FFFFFF"/>
          <w:lang w:val="en-US"/>
        </w:rPr>
        <w:t>(</w:t>
      </w:r>
      <w:r w:rsidR="00EC3BEB" w:rsidRPr="00BF5B66">
        <w:rPr>
          <w:rFonts w:ascii="Arial" w:hAnsi="Arial" w:cs="Arial"/>
          <w:noProof/>
          <w:color w:val="212121"/>
          <w:shd w:val="clear" w:color="auto" w:fill="FFFFFF"/>
          <w:lang w:val="en-US"/>
        </w:rPr>
        <w:t>23</w:t>
      </w:r>
      <w:r w:rsidR="0087289D">
        <w:rPr>
          <w:rFonts w:ascii="Arial" w:hAnsi="Arial" w:cs="Arial"/>
          <w:noProof/>
          <w:color w:val="212121"/>
          <w:shd w:val="clear" w:color="auto" w:fill="FFFFFF"/>
          <w:lang w:val="en-US"/>
        </w:rPr>
        <w:t>)</w:t>
      </w:r>
      <w:r w:rsidRPr="00BF5B66">
        <w:rPr>
          <w:rFonts w:ascii="Arial" w:hAnsi="Arial" w:cs="Arial"/>
          <w:color w:val="212121"/>
          <w:shd w:val="clear" w:color="auto" w:fill="FFFFFF"/>
          <w:lang w:val="en-US"/>
        </w:rPr>
        <w:fldChar w:fldCharType="end"/>
      </w:r>
      <w:r w:rsidRPr="00BF5B66">
        <w:rPr>
          <w:rFonts w:ascii="Arial" w:hAnsi="Arial" w:cs="Arial"/>
          <w:color w:val="212121"/>
          <w:shd w:val="clear" w:color="auto" w:fill="FFFFFF"/>
          <w:lang w:val="en-US"/>
        </w:rPr>
        <w:t xml:space="preserve">. </w:t>
      </w:r>
      <w:r w:rsidR="00841F05" w:rsidRPr="00BF5B66">
        <w:rPr>
          <w:rFonts w:ascii="Arial" w:hAnsi="Arial" w:cs="Arial"/>
          <w:color w:val="222222"/>
          <w:shd w:val="clear" w:color="auto" w:fill="FFFFFF"/>
          <w:lang w:val="en-US"/>
        </w:rPr>
        <w:t>A</w:t>
      </w:r>
      <w:r w:rsidR="0037230D" w:rsidRPr="00BF5B66">
        <w:rPr>
          <w:rFonts w:ascii="Arial" w:hAnsi="Arial" w:cs="Arial"/>
          <w:color w:val="222222"/>
          <w:shd w:val="clear" w:color="auto" w:fill="FFFFFF"/>
          <w:lang w:val="en-US"/>
        </w:rPr>
        <w:t xml:space="preserve"> </w:t>
      </w:r>
      <w:r w:rsidR="00841F05" w:rsidRPr="00BF5B66">
        <w:rPr>
          <w:rFonts w:ascii="Arial" w:hAnsi="Arial" w:cs="Arial"/>
          <w:color w:val="212121"/>
          <w:shd w:val="clear" w:color="auto" w:fill="FFFFFF"/>
          <w:lang w:val="en-US"/>
        </w:rPr>
        <w:t xml:space="preserve">poorer prognosis in older patients may be related </w:t>
      </w:r>
      <w:r w:rsidR="003802BD" w:rsidRPr="00BF5B66">
        <w:rPr>
          <w:rFonts w:ascii="Arial" w:hAnsi="Arial" w:cs="Arial"/>
          <w:color w:val="212121"/>
          <w:shd w:val="clear" w:color="auto" w:fill="FFFFFF"/>
          <w:lang w:val="en-US"/>
        </w:rPr>
        <w:t xml:space="preserve">to </w:t>
      </w:r>
      <w:r w:rsidR="00841F05" w:rsidRPr="00BF5B66">
        <w:rPr>
          <w:rFonts w:ascii="Arial" w:hAnsi="Arial" w:cs="Arial"/>
          <w:color w:val="212121"/>
          <w:shd w:val="clear" w:color="auto" w:fill="FFFFFF"/>
          <w:lang w:val="en-US"/>
        </w:rPr>
        <w:t xml:space="preserve">a more </w:t>
      </w:r>
      <w:r w:rsidR="003802BD" w:rsidRPr="00BF5B66">
        <w:rPr>
          <w:rFonts w:ascii="Arial" w:hAnsi="Arial" w:cs="Arial"/>
          <w:color w:val="212121"/>
          <w:shd w:val="clear" w:color="auto" w:fill="FFFFFF"/>
          <w:lang w:val="en-US"/>
        </w:rPr>
        <w:t xml:space="preserve">advanced tumor stage at diagnosis. </w:t>
      </w:r>
      <w:r w:rsidR="0037230D" w:rsidRPr="00BF5B66">
        <w:rPr>
          <w:rFonts w:ascii="Arial" w:hAnsi="Arial" w:cs="Arial"/>
          <w:color w:val="222222"/>
          <w:shd w:val="clear" w:color="auto" w:fill="FFFFFF"/>
          <w:lang w:val="en-US"/>
        </w:rPr>
        <w:t>The 5-year and 15-year survival rates in children with MTC is 95% and 86</w:t>
      </w:r>
      <w:r w:rsidR="00F6140D" w:rsidRPr="00BF5B66">
        <w:rPr>
          <w:rFonts w:ascii="Arial" w:hAnsi="Arial" w:cs="Arial"/>
          <w:color w:val="222222"/>
          <w:shd w:val="clear" w:color="auto" w:fill="FFFFFF"/>
          <w:lang w:val="en-US"/>
        </w:rPr>
        <w:t>%</w:t>
      </w:r>
      <w:r w:rsidR="00DC0D8A" w:rsidRPr="00BF5B66">
        <w:rPr>
          <w:rFonts w:ascii="Arial" w:hAnsi="Arial" w:cs="Arial"/>
          <w:color w:val="222222"/>
          <w:shd w:val="clear" w:color="auto" w:fill="FFFFFF"/>
          <w:lang w:val="en-US"/>
        </w:rPr>
        <w:t>,</w:t>
      </w:r>
      <w:r w:rsidR="0037230D" w:rsidRPr="00BF5B66">
        <w:rPr>
          <w:rFonts w:ascii="Arial" w:hAnsi="Arial" w:cs="Arial"/>
          <w:color w:val="222222"/>
          <w:shd w:val="clear" w:color="auto" w:fill="FFFFFF"/>
          <w:lang w:val="en-US"/>
        </w:rPr>
        <w:t xml:space="preserve"> respectively. Mean survival after diagnosis in children is 28 years</w:t>
      </w:r>
      <w:r w:rsidR="00DC0D8A" w:rsidRPr="00BF5B66">
        <w:rPr>
          <w:rFonts w:ascii="Arial" w:hAnsi="Arial" w:cs="Arial"/>
          <w:color w:val="222222"/>
          <w:shd w:val="clear" w:color="auto" w:fill="FFFFFF"/>
          <w:lang w:val="en-US"/>
        </w:rPr>
        <w:t xml:space="preserve"> </w:t>
      </w:r>
      <w:r w:rsidR="00D14DEB" w:rsidRPr="00BF5B66">
        <w:rPr>
          <w:rFonts w:ascii="Arial" w:hAnsi="Arial" w:cs="Arial"/>
          <w:color w:val="222222"/>
          <w:shd w:val="clear" w:color="auto" w:fill="FFFFFF"/>
          <w:lang w:val="en-US"/>
        </w:rPr>
        <w:fldChar w:fldCharType="begin" w:fldLock="1"/>
      </w:r>
      <w:r w:rsidR="001B48C2" w:rsidRPr="00BF5B66">
        <w:rPr>
          <w:rFonts w:ascii="Arial" w:hAnsi="Arial" w:cs="Arial"/>
          <w:color w:val="222222"/>
          <w:shd w:val="clear" w:color="auto" w:fill="FFFFFF"/>
          <w:lang w:val="en-US"/>
        </w:rPr>
        <w:instrText>ADDIN CSL_CITATION {"citationItems":[{"id":"ITEM-1","itemData":{"DOI":"10.1016/j.jss.2009.03.098","ISSN":"00224804","PMID":"19631341","abstract":"Objective: To examine outcomes and predictors of survival for pediatric patients with thyroid carcinoma. Methods: The Surveillance, Epidemiology, and End Results (SEER) registry from 1973 to 2004 was queried for all patients with thyroid carcinoma less than 20 y of age. Results: A total of 1753 patients with malignant thyroid neoplasms were identified with an age-adjusted annual incidence of 0.54 cases per 100,000 persons. There has been a significant increase in the annual incidence by 1.1% per y. Female patients outnumbered males 4 to 1. Tumors were classified as papillary (n = 1044, 60%), follicular variant of papillary (n = 389, 23%), follicular (n = 165, 10%), and medullary (n = 87, 5%). The majority of patients presented with localized and regional disease. Overall mean survival time (MST) was 30.5 y. The MST for females was 40 y, whereas males survived an average of 20.4 y (P = 0.0001). Patients with medullary cancer had significantly shorter mean survival than those with papillary cancer (P = 0.006). Surgical treatment significantly improved outcome. Multivariate analysis demonstrated that male gender, nonpapillary histology, distant disease, and no surgery were all independent prognostic factors of worse outcome. For patients with medullary thyroid carcinoma, radiation therapy was also identified as an independent predictor of lower survival. Conclusion: The incidence of pediatric thyroid cancer is increasing. Females have a higher incidence than males, but enjoy longer survival. Papillary thyroid cancer has overall excellent survival. Male gender, nonpapillary tumor, distant metastases, and nonsurgical treatment all predict worse outcome. © 2009 Elsevier Inc. All rights reserved.","author":[{"dropping-particle":"","family":"Hogan","given":"Anthony R.","non-dropping-particle":"","parse-names":false,"suffix":""},{"dropping-particle":"","family":"Zhuge","given":"Ying","non-dropping-particle":"","parse-names":false,"suffix":""},{"dropping-particle":"","family":"Perez","given":"Eduardo A.","non-dropping-particle":"","parse-names":false,"suffix":""},{"dropping-particle":"","family":"Koniaris","given":"Leonidas G.","non-dropping-particle":"","parse-names":false,"suffix":""},{"dropping-particle":"","family":"Lew","given":"John I.","non-dropping-particle":"","parse-names":false,"suffix":""},{"dropping-particle":"","family":"Sola","given":"Juan E.","non-dropping-particle":"","parse-names":false,"suffix":""}],"container-title":"Journal of Surgical Research","id":"ITEM-1","issued":{"date-parts":[["2009"]]},"title":"Pediatric Thyroid Carcinoma: Incidence and Outcomes in 1753 Patients","type":"article-journal"},"uris":["http://www.mendeley.com/documents/?uuid=add91025-d2e1-468e-9624-4ea80281acf8"]}],"mendeley":{"formattedCitation":"[96]","plainTextFormattedCitation":"[96]","previouslyFormattedCitation":"[95]"},"properties":{"noteIndex":0},"schema":"https://github.com/citation-style-language/schema/raw/master/csl-citation.json"}</w:instrText>
      </w:r>
      <w:r w:rsidR="00D14DEB" w:rsidRPr="00BF5B66">
        <w:rPr>
          <w:rFonts w:ascii="Arial" w:hAnsi="Arial" w:cs="Arial"/>
          <w:color w:val="222222"/>
          <w:shd w:val="clear" w:color="auto" w:fill="FFFFFF"/>
          <w:lang w:val="en-US"/>
        </w:rPr>
        <w:fldChar w:fldCharType="separate"/>
      </w:r>
      <w:r w:rsidR="0087289D">
        <w:rPr>
          <w:rFonts w:ascii="Arial" w:hAnsi="Arial" w:cs="Arial"/>
          <w:noProof/>
          <w:color w:val="222222"/>
          <w:shd w:val="clear" w:color="auto" w:fill="FFFFFF"/>
          <w:lang w:val="en-US"/>
        </w:rPr>
        <w:t>(</w:t>
      </w:r>
      <w:r w:rsidR="001B48C2" w:rsidRPr="00BF5B66">
        <w:rPr>
          <w:rFonts w:ascii="Arial" w:hAnsi="Arial" w:cs="Arial"/>
          <w:noProof/>
          <w:color w:val="222222"/>
          <w:shd w:val="clear" w:color="auto" w:fill="FFFFFF"/>
          <w:lang w:val="en-US"/>
        </w:rPr>
        <w:t>96</w:t>
      </w:r>
      <w:r w:rsidR="0087289D">
        <w:rPr>
          <w:rFonts w:ascii="Arial" w:hAnsi="Arial" w:cs="Arial"/>
          <w:noProof/>
          <w:color w:val="222222"/>
          <w:shd w:val="clear" w:color="auto" w:fill="FFFFFF"/>
          <w:lang w:val="en-US"/>
        </w:rPr>
        <w:t>)</w:t>
      </w:r>
      <w:r w:rsidR="00D14DEB" w:rsidRPr="00BF5B66">
        <w:rPr>
          <w:rFonts w:ascii="Arial" w:hAnsi="Arial" w:cs="Arial"/>
          <w:color w:val="222222"/>
          <w:shd w:val="clear" w:color="auto" w:fill="FFFFFF"/>
          <w:lang w:val="en-US"/>
        </w:rPr>
        <w:fldChar w:fldCharType="end"/>
      </w:r>
      <w:r w:rsidR="0037230D" w:rsidRPr="00BF5B66">
        <w:rPr>
          <w:rFonts w:ascii="Arial" w:hAnsi="Arial" w:cs="Arial"/>
          <w:color w:val="222222"/>
          <w:shd w:val="clear" w:color="auto" w:fill="FFFFFF"/>
          <w:lang w:val="en-US"/>
        </w:rPr>
        <w:t>.</w:t>
      </w:r>
      <w:r w:rsidR="00841F05" w:rsidRPr="00BF5B66">
        <w:rPr>
          <w:rFonts w:ascii="Arial" w:hAnsi="Arial" w:cs="Arial"/>
          <w:color w:val="222222"/>
          <w:shd w:val="clear" w:color="auto" w:fill="FFFFFF"/>
          <w:lang w:val="en-US"/>
        </w:rPr>
        <w:t xml:space="preserve"> </w:t>
      </w:r>
      <w:r w:rsidR="0037230D" w:rsidRPr="00BF5B66">
        <w:rPr>
          <w:rFonts w:ascii="Arial" w:hAnsi="Arial" w:cs="Arial"/>
          <w:color w:val="222222"/>
          <w:shd w:val="clear" w:color="auto" w:fill="FFFFFF"/>
          <w:lang w:val="en-US"/>
        </w:rPr>
        <w:t xml:space="preserve"> </w:t>
      </w:r>
    </w:p>
    <w:p w14:paraId="36CA9AC3" w14:textId="77777777" w:rsidR="00433F0E" w:rsidRPr="00BF5B66" w:rsidRDefault="00433F0E" w:rsidP="00BF5B66">
      <w:pPr>
        <w:autoSpaceDE w:val="0"/>
        <w:autoSpaceDN w:val="0"/>
        <w:adjustRightInd w:val="0"/>
        <w:spacing w:after="0" w:line="276" w:lineRule="auto"/>
        <w:rPr>
          <w:rFonts w:ascii="Arial" w:hAnsi="Arial" w:cs="Arial"/>
          <w:color w:val="222222"/>
          <w:shd w:val="clear" w:color="auto" w:fill="FFFFFF"/>
          <w:lang w:val="en-US"/>
        </w:rPr>
      </w:pPr>
    </w:p>
    <w:p w14:paraId="7423839A" w14:textId="024242F2" w:rsidR="00841F05" w:rsidRPr="00BF5B66" w:rsidRDefault="003802BD" w:rsidP="00BF5B66">
      <w:pPr>
        <w:autoSpaceDE w:val="0"/>
        <w:autoSpaceDN w:val="0"/>
        <w:adjustRightInd w:val="0"/>
        <w:spacing w:after="0" w:line="276" w:lineRule="auto"/>
        <w:rPr>
          <w:rFonts w:ascii="Arial" w:hAnsi="Arial" w:cs="Arial"/>
          <w:color w:val="222222"/>
          <w:shd w:val="clear" w:color="auto" w:fill="FFFFFF"/>
          <w:lang w:val="en-US"/>
        </w:rPr>
      </w:pPr>
      <w:r w:rsidRPr="00BF5B66">
        <w:rPr>
          <w:rFonts w:ascii="Arial" w:hAnsi="Arial" w:cs="Arial"/>
          <w:color w:val="222222"/>
          <w:shd w:val="clear" w:color="auto" w:fill="FFFFFF"/>
          <w:lang w:val="en-US"/>
        </w:rPr>
        <w:t>10-year su</w:t>
      </w:r>
      <w:r w:rsidR="00C7410B" w:rsidRPr="00BF5B66">
        <w:rPr>
          <w:rFonts w:ascii="Arial" w:hAnsi="Arial" w:cs="Arial"/>
          <w:color w:val="222222"/>
          <w:shd w:val="clear" w:color="auto" w:fill="FFFFFF"/>
          <w:lang w:val="en-US"/>
        </w:rPr>
        <w:t>r</w:t>
      </w:r>
      <w:r w:rsidR="001B647F" w:rsidRPr="00BF5B66">
        <w:rPr>
          <w:rFonts w:ascii="Arial" w:hAnsi="Arial" w:cs="Arial"/>
          <w:color w:val="222222"/>
          <w:shd w:val="clear" w:color="auto" w:fill="FFFFFF"/>
          <w:lang w:val="en-US"/>
        </w:rPr>
        <w:t>vival rate in MEN2A</w:t>
      </w:r>
      <w:r w:rsidRPr="00BF5B66">
        <w:rPr>
          <w:rFonts w:ascii="Arial" w:hAnsi="Arial" w:cs="Arial"/>
          <w:color w:val="222222"/>
          <w:shd w:val="clear" w:color="auto" w:fill="FFFFFF"/>
          <w:lang w:val="en-US"/>
        </w:rPr>
        <w:t xml:space="preserve"> patients (</w:t>
      </w:r>
      <w:r w:rsidRPr="00BF5B66">
        <w:rPr>
          <w:rFonts w:ascii="Arial" w:hAnsi="Arial" w:cs="Arial"/>
          <w:lang w:val="en-US"/>
        </w:rPr>
        <w:t>97%)</w:t>
      </w:r>
      <w:r w:rsidRPr="00BF5B66">
        <w:rPr>
          <w:rFonts w:ascii="Arial" w:hAnsi="Arial" w:cs="Arial"/>
          <w:color w:val="222222"/>
          <w:shd w:val="clear" w:color="auto" w:fill="FFFFFF"/>
          <w:lang w:val="en-US"/>
        </w:rPr>
        <w:t xml:space="preserve"> is better than in patients with MEN2B (76%) </w:t>
      </w:r>
      <w:r w:rsidRPr="00BF5B66">
        <w:rPr>
          <w:rFonts w:ascii="Arial" w:hAnsi="Arial" w:cs="Arial"/>
          <w:lang w:val="en-US"/>
        </w:rPr>
        <w:t>which might be influenced by an earlier onset of disease and delay in diagnosis of MTC in (de novo) ME</w:t>
      </w:r>
      <w:r w:rsidR="001B647F" w:rsidRPr="00BF5B66">
        <w:rPr>
          <w:rFonts w:ascii="Arial" w:hAnsi="Arial" w:cs="Arial"/>
          <w:lang w:val="en-US"/>
        </w:rPr>
        <w:t>N</w:t>
      </w:r>
      <w:r w:rsidRPr="00BF5B66">
        <w:rPr>
          <w:rFonts w:ascii="Arial" w:hAnsi="Arial" w:cs="Arial"/>
          <w:lang w:val="en-US"/>
        </w:rPr>
        <w:t>2B patients</w:t>
      </w:r>
      <w:r w:rsidR="00DC0D8A" w:rsidRPr="00BF5B66">
        <w:rPr>
          <w:rFonts w:ascii="Arial" w:hAnsi="Arial" w:cs="Arial"/>
          <w:lang w:val="en-US"/>
        </w:rPr>
        <w:t xml:space="preserve"> </w:t>
      </w:r>
      <w:r w:rsidRPr="00BF5B66">
        <w:rPr>
          <w:rFonts w:ascii="Arial" w:hAnsi="Arial" w:cs="Arial"/>
          <w:lang w:val="en-US"/>
        </w:rPr>
        <w:fldChar w:fldCharType="begin" w:fldLock="1"/>
      </w:r>
      <w:r w:rsidR="001B48C2" w:rsidRPr="00BF5B66">
        <w:rPr>
          <w:rFonts w:ascii="Arial" w:hAnsi="Arial" w:cs="Arial"/>
          <w:lang w:val="en-US"/>
        </w:rPr>
        <w:instrText>ADDIN CSL_CITATION {"citationItems":[{"id":"ITEM-1","itemData":{"ISSN":"0300-0664","PMID":"9578814","abstract":"BACKGROUND Prognostic factors of sporadic or inherited medullary thyroid carcinoma (MTC) are still controversial and have been assessed in old and small series. A better knowledge of these factors would improve patient management. OBJECTIVE To evaluate factors involved in the prognosis of MTC in a large series of cases, using uni- and multivariate analysis. DESIGN AND PATIENTS Clinical, biological, surgical and epidemiological data on 899 MTC patients, diagnosed between 1952 and 1996, were collected by the French Calcitonin Tumors Study Group (GETC) with a standardized questionnaire, and processed in a national database. MEASUREMENTS Survival and biochemical cure (i.e. normal basal post-operative serum calcitonin levels) were analysed with Kaplan and Meier and log-rank test statistical procedures. Data are presented as adjusted rather than observed survival, to consider only patients who died of MTC. Cox's forward-stepping proportional hazard model was used to analyse factors with a significant influence on survival by univariate analysis. RESULTS Apart from the large proportion of familial forms (43%), the general characteristics of our population were similar to those in other studies: mean age at surgery = 43.4 years; sex ratio = 1 male/1.35 female; stage I = 20.8%; stage II = 21.2%; stage III = 46.5% and stage IV = 11.5%. 863 (96%) patients underwent surgery; 43% of operated patients were biochemically cured. Adjusted survival was 85.7 +/- 1.5% at 5 years and 78.4 +/- 2.1% at 10 years. Multivariate analysis showed that age and stage were independent predictive factors of survival. Gender, type of surgery, type of familial form were predictive only in univariate analysis. Biochemical cure predicts a survival rate of 97.7% at 10 years. Authentic recurrence, that is subsequent elevation of calcitonin (CT) after post-operative normalization, was found in 4.9%. In non-cured patients (57%), survival was still good: 80.2% (+/- 2.2%) and 70.3% (+/- 2.9%) at 5 and 10 years, respectively. Similarly, prediction of biochemical cure was solely dependent on stage. CONCLUSION Survival of these medullary thyroid carcinoma patients appears better than expected even in non-cured patients. Considering the strong impact of stage, the necessity for pre-operative diagnosis of MTC is obvious.","author":[{"dropping-particle":"","family":"Modigliani","given":"E","non-dropping-particle":"","parse-names":false,"suffix":""},{"dropping-particle":"","family":"Cohen","given":"R","non-dropping-particle":"","parse-names":false,"suffix":""},{"dropping-particle":"","family":"Campos","given":"J M","non-dropping-particle":"","parse-names":false,"suffix":""},{"dropping-particle":"","family":"Conte-Devolx","given":"B","non-dropping-particle":"","parse-names":false,"suffix":""},{"dropping-particle":"","family":"Maes","given":"B","non-dropping-particle":"","parse-names":false,"suffix":""},{"dropping-particle":"","family":"Boneu","given":"A","non-dropping-particle":"","parse-names":false,"suffix":""},{"dropping-particle":"","family":"Schlumberger","given":"M","non-dropping-particle":"","parse-names":false,"suffix":""},{"dropping-particle":"","family":"Bigorgne","given":"J C","non-dropping-particle":"","parse-names":false,"suffix":""},{"dropping-particle":"","family":"Dumontier","given":"P","non-dropping-particle":"","parse-names":false,"suffix":""},{"dropping-particle":"","family":"Leclerc","given":"L","non-dropping-particle":"","parse-names":false,"suffix":""},{"dropping-particle":"","family":"Corcuff","given":"B","non-dropping-particle":"","parse-names":false,"suffix":""},{"dropping-particle":"","family":"Guilhem","given":"I","non-dropping-particle":"","parse-names":false,"suffix":""}],"container-title":"Clinical endocrinology","id":"ITEM-1","issued":{"date-parts":[["1998"]]},"title":"Prognostic factors for survival and for biochemical cure in medullary thyroid carcinoma: results in 899 patients. The GETC Study Group. Groupe d'étude des tumeurs à calcitonine.","type":"article-journal"},"uris":["http://www.mendeley.com/documents/?uuid=241e6426-667c-4905-923a-6ac1c5e6e690"]}],"mendeley":{"formattedCitation":"[97]","plainTextFormattedCitation":"[97]","previouslyFormattedCitation":"[96]"},"properties":{"noteIndex":0},"schema":"https://github.com/citation-style-language/schema/raw/master/csl-citation.json"}</w:instrText>
      </w:r>
      <w:r w:rsidRPr="00BF5B66">
        <w:rPr>
          <w:rFonts w:ascii="Arial" w:hAnsi="Arial" w:cs="Arial"/>
          <w:lang w:val="en-US"/>
        </w:rPr>
        <w:fldChar w:fldCharType="separate"/>
      </w:r>
      <w:r w:rsidR="0087289D">
        <w:rPr>
          <w:rFonts w:ascii="Arial" w:hAnsi="Arial" w:cs="Arial"/>
          <w:noProof/>
          <w:lang w:val="en-US"/>
        </w:rPr>
        <w:t>(</w:t>
      </w:r>
      <w:r w:rsidR="001B48C2" w:rsidRPr="00BF5B66">
        <w:rPr>
          <w:rFonts w:ascii="Arial" w:hAnsi="Arial" w:cs="Arial"/>
          <w:noProof/>
          <w:lang w:val="en-US"/>
        </w:rPr>
        <w:t>97</w:t>
      </w:r>
      <w:r w:rsidR="0087289D">
        <w:rPr>
          <w:rFonts w:ascii="Arial" w:hAnsi="Arial" w:cs="Arial"/>
          <w:noProof/>
          <w:lang w:val="en-US"/>
        </w:rPr>
        <w:t>)</w:t>
      </w:r>
      <w:r w:rsidRPr="00BF5B66">
        <w:rPr>
          <w:rFonts w:ascii="Arial" w:hAnsi="Arial" w:cs="Arial"/>
          <w:lang w:val="en-US"/>
        </w:rPr>
        <w:fldChar w:fldCharType="end"/>
      </w:r>
      <w:r w:rsidR="00DC0D8A" w:rsidRPr="00BF5B66">
        <w:rPr>
          <w:rFonts w:ascii="Arial" w:hAnsi="Arial" w:cs="Arial"/>
          <w:lang w:val="en-US"/>
        </w:rPr>
        <w:t>.</w:t>
      </w:r>
    </w:p>
    <w:p w14:paraId="165F0D19" w14:textId="77777777" w:rsidR="00433F0E" w:rsidRPr="00BF5B66" w:rsidRDefault="00433F0E" w:rsidP="00BF5B66">
      <w:pPr>
        <w:autoSpaceDE w:val="0"/>
        <w:autoSpaceDN w:val="0"/>
        <w:adjustRightInd w:val="0"/>
        <w:spacing w:after="0" w:line="276" w:lineRule="auto"/>
        <w:rPr>
          <w:rFonts w:ascii="Arial" w:hAnsi="Arial" w:cs="Arial"/>
          <w:color w:val="222222"/>
          <w:shd w:val="clear" w:color="auto" w:fill="FFFFFF"/>
          <w:lang w:val="en-US"/>
        </w:rPr>
      </w:pPr>
    </w:p>
    <w:p w14:paraId="63E41F23" w14:textId="21BF43FE" w:rsidR="00C7410B" w:rsidRPr="00BF5B66" w:rsidRDefault="00D74CE4" w:rsidP="00BF5B66">
      <w:pPr>
        <w:autoSpaceDE w:val="0"/>
        <w:autoSpaceDN w:val="0"/>
        <w:adjustRightInd w:val="0"/>
        <w:spacing w:after="0" w:line="276" w:lineRule="auto"/>
        <w:rPr>
          <w:rFonts w:ascii="Arial" w:hAnsi="Arial" w:cs="Arial"/>
          <w:color w:val="222222"/>
          <w:shd w:val="clear" w:color="auto" w:fill="FFFFFF"/>
          <w:lang w:val="en-US"/>
        </w:rPr>
      </w:pPr>
      <w:r w:rsidRPr="00BF5B66">
        <w:rPr>
          <w:rFonts w:ascii="Arial" w:hAnsi="Arial" w:cs="Arial"/>
          <w:color w:val="222222"/>
          <w:shd w:val="clear" w:color="auto" w:fill="FFFFFF"/>
          <w:lang w:val="en-US"/>
        </w:rPr>
        <w:t>Furthermore, as mentioned above</w:t>
      </w:r>
      <w:r w:rsidR="00E76A69" w:rsidRPr="00BF5B66">
        <w:rPr>
          <w:rFonts w:ascii="Arial" w:hAnsi="Arial" w:cs="Arial"/>
          <w:color w:val="222222"/>
          <w:shd w:val="clear" w:color="auto" w:fill="FFFFFF"/>
          <w:lang w:val="en-US"/>
        </w:rPr>
        <w:t>,</w:t>
      </w:r>
      <w:r w:rsidRPr="00BF5B66">
        <w:rPr>
          <w:rFonts w:ascii="Arial" w:hAnsi="Arial" w:cs="Arial"/>
          <w:color w:val="222222"/>
          <w:shd w:val="clear" w:color="auto" w:fill="FFFFFF"/>
          <w:lang w:val="en-US"/>
        </w:rPr>
        <w:t xml:space="preserve"> </w:t>
      </w:r>
      <w:r w:rsidR="00610BEE" w:rsidRPr="00BF5B66">
        <w:rPr>
          <w:rFonts w:ascii="Arial" w:hAnsi="Arial" w:cs="Arial"/>
          <w:color w:val="222222"/>
          <w:shd w:val="clear" w:color="auto" w:fill="FFFFFF"/>
          <w:lang w:val="en-US"/>
        </w:rPr>
        <w:t>a rapid CEA and/or calcitonin doubling time</w:t>
      </w:r>
      <w:r w:rsidRPr="00BF5B66">
        <w:rPr>
          <w:rFonts w:ascii="Arial" w:hAnsi="Arial" w:cs="Arial"/>
          <w:color w:val="222222"/>
          <w:shd w:val="clear" w:color="auto" w:fill="FFFFFF"/>
          <w:lang w:val="en-US"/>
        </w:rPr>
        <w:t xml:space="preserve"> and high number of lymph node metastases at presentation</w:t>
      </w:r>
      <w:r w:rsidR="00610BEE" w:rsidRPr="00BF5B66">
        <w:rPr>
          <w:rFonts w:ascii="Arial" w:hAnsi="Arial" w:cs="Arial"/>
          <w:color w:val="222222"/>
          <w:shd w:val="clear" w:color="auto" w:fill="FFFFFF"/>
          <w:lang w:val="en-US"/>
        </w:rPr>
        <w:t xml:space="preserve"> are all harbingers </w:t>
      </w:r>
      <w:r w:rsidRPr="00BF5B66">
        <w:rPr>
          <w:rFonts w:ascii="Arial" w:hAnsi="Arial" w:cs="Arial"/>
          <w:color w:val="222222"/>
          <w:shd w:val="clear" w:color="auto" w:fill="FFFFFF"/>
          <w:lang w:val="en-US"/>
        </w:rPr>
        <w:t>of an aggressive disease course.</w:t>
      </w:r>
      <w:r w:rsidR="00FE371C" w:rsidRPr="00BF5B66">
        <w:rPr>
          <w:rFonts w:ascii="Arial" w:eastAsia="Times New Roman" w:hAnsi="Arial" w:cs="Arial"/>
          <w:b/>
          <w:bCs/>
          <w:color w:val="000000"/>
          <w:bdr w:val="none" w:sz="0" w:space="0" w:color="auto" w:frame="1"/>
          <w:lang w:val="en-US" w:eastAsia="nl-NL"/>
        </w:rPr>
        <w:t> </w:t>
      </w:r>
    </w:p>
    <w:p w14:paraId="1F462E95" w14:textId="77777777" w:rsidR="00C7410B" w:rsidRPr="00BF5B66" w:rsidRDefault="00C7410B" w:rsidP="00BF5B66">
      <w:pPr>
        <w:autoSpaceDE w:val="0"/>
        <w:autoSpaceDN w:val="0"/>
        <w:adjustRightInd w:val="0"/>
        <w:spacing w:after="0" w:line="276" w:lineRule="auto"/>
        <w:rPr>
          <w:rFonts w:ascii="Arial" w:eastAsia="Times New Roman" w:hAnsi="Arial" w:cs="Arial"/>
          <w:color w:val="000000"/>
          <w:lang w:val="en-US" w:eastAsia="nl-NL"/>
        </w:rPr>
      </w:pPr>
    </w:p>
    <w:p w14:paraId="68ECA0B9" w14:textId="2CF7CA74" w:rsidR="00FE371C" w:rsidRPr="00BF5B66" w:rsidRDefault="00C7410B" w:rsidP="00BF5B66">
      <w:pPr>
        <w:autoSpaceDE w:val="0"/>
        <w:autoSpaceDN w:val="0"/>
        <w:adjustRightInd w:val="0"/>
        <w:spacing w:after="0" w:line="276" w:lineRule="auto"/>
        <w:rPr>
          <w:rFonts w:ascii="Arial" w:eastAsia="Times New Roman" w:hAnsi="Arial" w:cs="Arial"/>
          <w:color w:val="000000"/>
          <w:lang w:val="en-US" w:eastAsia="nl-NL"/>
        </w:rPr>
      </w:pPr>
      <w:r w:rsidRPr="00BF5B66">
        <w:rPr>
          <w:rFonts w:ascii="Arial" w:eastAsia="Times New Roman" w:hAnsi="Arial" w:cs="Arial"/>
          <w:color w:val="000000"/>
          <w:lang w:val="en-US" w:eastAsia="nl-NL"/>
        </w:rPr>
        <w:t>To conclude, t</w:t>
      </w:r>
      <w:r w:rsidR="00FE371C" w:rsidRPr="00BF5B66">
        <w:rPr>
          <w:rFonts w:ascii="Arial" w:eastAsia="Times New Roman" w:hAnsi="Arial" w:cs="Arial"/>
          <w:color w:val="000000"/>
          <w:lang w:val="en-US" w:eastAsia="nl-NL"/>
        </w:rPr>
        <w:t>he amount of data which has accumulated over the last decade has truly been staggering, and has resulted in significant changes in</w:t>
      </w:r>
      <w:r w:rsidR="00250081" w:rsidRPr="00BF5B66">
        <w:rPr>
          <w:rFonts w:ascii="Arial" w:eastAsia="Times New Roman" w:hAnsi="Arial" w:cs="Arial"/>
          <w:color w:val="000000"/>
          <w:lang w:val="en-US" w:eastAsia="nl-NL"/>
        </w:rPr>
        <w:t xml:space="preserve"> MEN2A and MEN2B</w:t>
      </w:r>
      <w:r w:rsidR="00FE371C" w:rsidRPr="00BF5B66">
        <w:rPr>
          <w:rFonts w:ascii="Arial" w:eastAsia="Times New Roman" w:hAnsi="Arial" w:cs="Arial"/>
          <w:color w:val="000000"/>
          <w:lang w:val="en-US" w:eastAsia="nl-NL"/>
        </w:rPr>
        <w:t xml:space="preserve"> patient management. Further refinements in risk stratification will undoubtedly occur as additional </w:t>
      </w:r>
      <w:r w:rsidRPr="00BF5B66">
        <w:rPr>
          <w:rFonts w:ascii="Arial" w:eastAsia="Times New Roman" w:hAnsi="Arial" w:cs="Arial"/>
          <w:color w:val="000000"/>
          <w:lang w:val="en-US" w:eastAsia="nl-NL"/>
        </w:rPr>
        <w:t>long</w:t>
      </w:r>
      <w:r w:rsidR="007B07CC">
        <w:rPr>
          <w:rFonts w:ascii="Arial" w:eastAsia="Times New Roman" w:hAnsi="Arial" w:cs="Arial"/>
          <w:color w:val="000000"/>
          <w:lang w:val="en-US" w:eastAsia="nl-NL"/>
        </w:rPr>
        <w:t>-</w:t>
      </w:r>
      <w:r w:rsidRPr="00BF5B66">
        <w:rPr>
          <w:rFonts w:ascii="Arial" w:eastAsia="Times New Roman" w:hAnsi="Arial" w:cs="Arial"/>
          <w:color w:val="000000"/>
          <w:lang w:val="en-US" w:eastAsia="nl-NL"/>
        </w:rPr>
        <w:t xml:space="preserve">term </w:t>
      </w:r>
      <w:r w:rsidR="00FE371C" w:rsidRPr="00BF5B66">
        <w:rPr>
          <w:rFonts w:ascii="Arial" w:eastAsia="Times New Roman" w:hAnsi="Arial" w:cs="Arial"/>
          <w:color w:val="000000"/>
          <w:lang w:val="en-US" w:eastAsia="nl-NL"/>
        </w:rPr>
        <w:t>data become available</w:t>
      </w:r>
      <w:r w:rsidRPr="00BF5B66">
        <w:rPr>
          <w:rFonts w:ascii="Arial" w:eastAsia="Times New Roman" w:hAnsi="Arial" w:cs="Arial"/>
          <w:color w:val="000000"/>
          <w:lang w:val="en-US" w:eastAsia="nl-NL"/>
        </w:rPr>
        <w:t xml:space="preserve"> on genotype-phenotype, effects of prophylactic </w:t>
      </w:r>
      <w:r w:rsidR="00832073" w:rsidRPr="00BF5B66">
        <w:rPr>
          <w:rFonts w:ascii="Arial" w:eastAsia="Times New Roman" w:hAnsi="Arial" w:cs="Arial"/>
          <w:color w:val="000000"/>
          <w:lang w:val="en-US" w:eastAsia="nl-NL"/>
        </w:rPr>
        <w:t xml:space="preserve">thyroid </w:t>
      </w:r>
      <w:r w:rsidRPr="00BF5B66">
        <w:rPr>
          <w:rFonts w:ascii="Arial" w:eastAsia="Times New Roman" w:hAnsi="Arial" w:cs="Arial"/>
          <w:color w:val="000000"/>
          <w:lang w:val="en-US" w:eastAsia="nl-NL"/>
        </w:rPr>
        <w:t>surgery</w:t>
      </w:r>
      <w:r w:rsidR="007B07CC">
        <w:rPr>
          <w:rFonts w:ascii="Arial" w:eastAsia="Times New Roman" w:hAnsi="Arial" w:cs="Arial"/>
          <w:color w:val="000000"/>
          <w:lang w:val="en-US" w:eastAsia="nl-NL"/>
        </w:rPr>
        <w:t>,</w:t>
      </w:r>
      <w:r w:rsidRPr="00BF5B66">
        <w:rPr>
          <w:rFonts w:ascii="Arial" w:eastAsia="Times New Roman" w:hAnsi="Arial" w:cs="Arial"/>
          <w:color w:val="000000"/>
          <w:lang w:val="en-US" w:eastAsia="nl-NL"/>
        </w:rPr>
        <w:t xml:space="preserve"> and effects of</w:t>
      </w:r>
      <w:r w:rsidR="00433F0E" w:rsidRPr="00BF5B66">
        <w:rPr>
          <w:rFonts w:ascii="Arial" w:eastAsia="Times New Roman" w:hAnsi="Arial" w:cs="Arial"/>
          <w:color w:val="000000"/>
          <w:lang w:val="en-US" w:eastAsia="nl-NL"/>
        </w:rPr>
        <w:t xml:space="preserve"> surveillance</w:t>
      </w:r>
      <w:r w:rsidRPr="00BF5B66">
        <w:rPr>
          <w:rFonts w:ascii="Arial" w:eastAsia="Times New Roman" w:hAnsi="Arial" w:cs="Arial"/>
          <w:color w:val="000000"/>
          <w:lang w:val="en-US" w:eastAsia="nl-NL"/>
        </w:rPr>
        <w:t xml:space="preserve">. </w:t>
      </w:r>
      <w:r w:rsidR="00FE371C" w:rsidRPr="00BF5B66">
        <w:rPr>
          <w:rFonts w:ascii="Arial" w:eastAsia="Times New Roman" w:hAnsi="Arial" w:cs="Arial"/>
          <w:color w:val="000000"/>
          <w:lang w:val="en-US" w:eastAsia="nl-NL"/>
        </w:rPr>
        <w:t>Molecular based therapies now offer hope to those with advanced or metastatic MTC. The increasing molecular knowledge</w:t>
      </w:r>
      <w:r w:rsidR="00E76A69" w:rsidRPr="00BF5B66">
        <w:rPr>
          <w:rFonts w:ascii="Arial" w:eastAsia="Times New Roman" w:hAnsi="Arial" w:cs="Arial"/>
          <w:color w:val="000000"/>
          <w:lang w:val="en-US" w:eastAsia="nl-NL"/>
        </w:rPr>
        <w:t xml:space="preserve"> and selective RET </w:t>
      </w:r>
      <w:r w:rsidR="00E76A69" w:rsidRPr="00BF5B66">
        <w:rPr>
          <w:rFonts w:ascii="Arial" w:eastAsia="Times New Roman" w:hAnsi="Arial" w:cs="Arial"/>
          <w:color w:val="000000"/>
          <w:lang w:val="en-US" w:eastAsia="nl-NL"/>
        </w:rPr>
        <w:lastRenderedPageBreak/>
        <w:t>inhibitors</w:t>
      </w:r>
      <w:r w:rsidR="00FE371C" w:rsidRPr="00BF5B66">
        <w:rPr>
          <w:rFonts w:ascii="Arial" w:eastAsia="Times New Roman" w:hAnsi="Arial" w:cs="Arial"/>
          <w:color w:val="000000"/>
          <w:lang w:val="en-US" w:eastAsia="nl-NL"/>
        </w:rPr>
        <w:t xml:space="preserve"> will hopefully lead to new</w:t>
      </w:r>
      <w:r w:rsidR="00E76A69" w:rsidRPr="00BF5B66">
        <w:rPr>
          <w:rFonts w:ascii="Arial" w:eastAsia="Times New Roman" w:hAnsi="Arial" w:cs="Arial"/>
          <w:color w:val="000000"/>
          <w:lang w:val="en-US" w:eastAsia="nl-NL"/>
        </w:rPr>
        <w:t xml:space="preserve"> treatment strategies or </w:t>
      </w:r>
      <w:r w:rsidR="00FE371C" w:rsidRPr="00BF5B66">
        <w:rPr>
          <w:rFonts w:ascii="Arial" w:eastAsia="Times New Roman" w:hAnsi="Arial" w:cs="Arial"/>
          <w:color w:val="000000"/>
          <w:lang w:val="en-US" w:eastAsia="nl-NL"/>
        </w:rPr>
        <w:t>therapies useful not only for metastatic MTC, but as adjuvant treatment in high</w:t>
      </w:r>
      <w:r w:rsidR="007B07CC">
        <w:rPr>
          <w:rFonts w:ascii="Arial" w:eastAsia="Times New Roman" w:hAnsi="Arial" w:cs="Arial"/>
          <w:color w:val="000000"/>
          <w:lang w:val="en-US" w:eastAsia="nl-NL"/>
        </w:rPr>
        <w:t>-</w:t>
      </w:r>
      <w:r w:rsidR="00FE371C" w:rsidRPr="00BF5B66">
        <w:rPr>
          <w:rFonts w:ascii="Arial" w:eastAsia="Times New Roman" w:hAnsi="Arial" w:cs="Arial"/>
          <w:color w:val="000000"/>
          <w:lang w:val="en-US" w:eastAsia="nl-NL"/>
        </w:rPr>
        <w:t>risk patients, or perhaps even in prevention.</w:t>
      </w:r>
      <w:r w:rsidRPr="00BF5B66">
        <w:rPr>
          <w:rFonts w:ascii="Arial" w:eastAsia="Times New Roman" w:hAnsi="Arial" w:cs="Arial"/>
          <w:color w:val="000000"/>
          <w:lang w:val="en-US" w:eastAsia="nl-NL"/>
        </w:rPr>
        <w:t xml:space="preserve">  </w:t>
      </w:r>
    </w:p>
    <w:p w14:paraId="06D5AF86" w14:textId="4EBB5D8D" w:rsidR="009453B4" w:rsidRPr="00BF5B66" w:rsidRDefault="009453B4" w:rsidP="00BF5B66">
      <w:pPr>
        <w:autoSpaceDE w:val="0"/>
        <w:autoSpaceDN w:val="0"/>
        <w:adjustRightInd w:val="0"/>
        <w:spacing w:after="0" w:line="276" w:lineRule="auto"/>
        <w:rPr>
          <w:rFonts w:ascii="Arial" w:eastAsia="Times New Roman" w:hAnsi="Arial" w:cs="Arial"/>
          <w:b/>
          <w:color w:val="000000"/>
          <w:lang w:val="en-US" w:eastAsia="nl-NL"/>
        </w:rPr>
      </w:pPr>
    </w:p>
    <w:p w14:paraId="7337BEC9" w14:textId="60242C8E" w:rsidR="009453B4" w:rsidRPr="00C904BE" w:rsidRDefault="00832073" w:rsidP="00BF5B66">
      <w:pPr>
        <w:autoSpaceDE w:val="0"/>
        <w:autoSpaceDN w:val="0"/>
        <w:adjustRightInd w:val="0"/>
        <w:spacing w:after="0" w:line="276" w:lineRule="auto"/>
        <w:rPr>
          <w:rFonts w:ascii="Arial" w:eastAsia="Times New Roman" w:hAnsi="Arial" w:cs="Arial"/>
          <w:b/>
          <w:color w:val="0070C0"/>
          <w:lang w:val="en-US" w:eastAsia="nl-NL"/>
        </w:rPr>
      </w:pPr>
      <w:r w:rsidRPr="00C904BE">
        <w:rPr>
          <w:rFonts w:ascii="Arial" w:eastAsia="Times New Roman" w:hAnsi="Arial" w:cs="Arial"/>
          <w:b/>
          <w:color w:val="0070C0"/>
          <w:lang w:val="en-US" w:eastAsia="nl-NL"/>
        </w:rPr>
        <w:t>R</w:t>
      </w:r>
      <w:r w:rsidR="006E7713" w:rsidRPr="00C904BE">
        <w:rPr>
          <w:rFonts w:ascii="Arial" w:eastAsia="Times New Roman" w:hAnsi="Arial" w:cs="Arial"/>
          <w:b/>
          <w:color w:val="0070C0"/>
          <w:lang w:val="en-US" w:eastAsia="nl-NL"/>
        </w:rPr>
        <w:t>EFERENCES</w:t>
      </w:r>
    </w:p>
    <w:bookmarkEnd w:id="8"/>
    <w:p w14:paraId="04C887EE" w14:textId="77777777" w:rsidR="006E7713" w:rsidRPr="00BF5B66" w:rsidRDefault="006E7713" w:rsidP="00BF5B66">
      <w:pPr>
        <w:autoSpaceDE w:val="0"/>
        <w:autoSpaceDN w:val="0"/>
        <w:adjustRightInd w:val="0"/>
        <w:spacing w:after="0" w:line="276" w:lineRule="auto"/>
        <w:rPr>
          <w:rFonts w:ascii="Arial" w:eastAsia="Times New Roman" w:hAnsi="Arial" w:cs="Arial"/>
          <w:b/>
          <w:color w:val="000000"/>
          <w:lang w:val="en-US" w:eastAsia="nl-NL"/>
        </w:rPr>
      </w:pPr>
    </w:p>
    <w:bookmarkStart w:id="9" w:name="_Hlk91959143"/>
    <w:p w14:paraId="0F3D3D5E" w14:textId="2C4096FE" w:rsidR="001B48C2" w:rsidRPr="006E7713" w:rsidRDefault="009453B4"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eastAsia="Times New Roman" w:hAnsi="Arial" w:cstheme="minorHAnsi"/>
          <w:color w:val="000000"/>
          <w:lang w:val="en-US" w:eastAsia="nl-NL"/>
        </w:rPr>
        <w:fldChar w:fldCharType="begin" w:fldLock="1"/>
      </w:r>
      <w:r w:rsidRPr="006E7713">
        <w:rPr>
          <w:rFonts w:ascii="Arial" w:eastAsia="Times New Roman" w:hAnsi="Arial" w:cstheme="minorHAnsi"/>
          <w:color w:val="000000"/>
          <w:lang w:val="en-US" w:eastAsia="nl-NL"/>
        </w:rPr>
        <w:instrText xml:space="preserve">ADDIN Mendeley Bibliography CSL_BIBLIOGRAPHY </w:instrText>
      </w:r>
      <w:r w:rsidRPr="006E7713">
        <w:rPr>
          <w:rFonts w:ascii="Arial" w:eastAsia="Times New Roman" w:hAnsi="Arial" w:cstheme="minorHAnsi"/>
          <w:color w:val="000000"/>
          <w:lang w:val="en-US" w:eastAsia="nl-NL"/>
        </w:rPr>
        <w:fldChar w:fldCharType="separate"/>
      </w:r>
      <w:r w:rsidR="001B48C2" w:rsidRPr="006E7713">
        <w:rPr>
          <w:rFonts w:ascii="Arial" w:hAnsi="Arial" w:cs="Times New Roman"/>
          <w:noProof/>
          <w:szCs w:val="24"/>
          <w:lang w:val="en-US"/>
        </w:rPr>
        <w:t xml:space="preserve">1 </w:t>
      </w:r>
      <w:r w:rsidR="001B48C2" w:rsidRPr="006E7713">
        <w:rPr>
          <w:rFonts w:ascii="Arial" w:hAnsi="Arial" w:cs="Times New Roman"/>
          <w:noProof/>
          <w:szCs w:val="24"/>
          <w:lang w:val="en-US"/>
        </w:rPr>
        <w:tab/>
        <w:t>Donis-keller H, Dou S, Chi D, Carlson KM, Toshima K, Lairmore TC, et al. Mutations in the RET proto-oncogene are associated with MEN 2a and FMTC. Hum Mol Genet. 1993 DOI: 10.1093/hmg/2.7.851</w:t>
      </w:r>
    </w:p>
    <w:p w14:paraId="3B67E656"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fr-FR"/>
        </w:rPr>
      </w:pPr>
      <w:r w:rsidRPr="006E7713">
        <w:rPr>
          <w:rFonts w:ascii="Arial" w:hAnsi="Arial" w:cs="Times New Roman"/>
          <w:noProof/>
          <w:szCs w:val="24"/>
          <w:lang w:val="en-US"/>
        </w:rPr>
        <w:t xml:space="preserve">2 </w:t>
      </w:r>
      <w:r w:rsidRPr="006E7713">
        <w:rPr>
          <w:rFonts w:ascii="Arial" w:hAnsi="Arial" w:cs="Times New Roman"/>
          <w:noProof/>
          <w:szCs w:val="24"/>
          <w:lang w:val="en-US"/>
        </w:rPr>
        <w:tab/>
        <w:t xml:space="preserve">Mulligan LM, Kwok JBJ, Healey CS, Elsdon MJ, Eng C, Gardner E, et al. Germ-line mutations of the RET proto-oncogene in multiple endocrine neoplasia type 2A. </w:t>
      </w:r>
      <w:r w:rsidRPr="006E7713">
        <w:rPr>
          <w:rFonts w:ascii="Arial" w:hAnsi="Arial" w:cs="Times New Roman"/>
          <w:noProof/>
          <w:szCs w:val="24"/>
          <w:lang w:val="fr-FR"/>
        </w:rPr>
        <w:t>Nature. 1993 DOI: 10.1038/363458a0</w:t>
      </w:r>
    </w:p>
    <w:p w14:paraId="1BFC4B02"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fr-FR"/>
        </w:rPr>
        <w:t xml:space="preserve">3 </w:t>
      </w:r>
      <w:r w:rsidRPr="006E7713">
        <w:rPr>
          <w:rFonts w:ascii="Arial" w:hAnsi="Arial" w:cs="Times New Roman"/>
          <w:noProof/>
          <w:szCs w:val="24"/>
          <w:lang w:val="fr-FR"/>
        </w:rPr>
        <w:tab/>
        <w:t xml:space="preserve">Carlson KM, Dou S, Chi D, Scavarda N, Toshima K, Jackson CE, et al. </w:t>
      </w:r>
      <w:r w:rsidRPr="006E7713">
        <w:rPr>
          <w:rFonts w:ascii="Arial" w:hAnsi="Arial" w:cs="Times New Roman"/>
          <w:noProof/>
          <w:szCs w:val="24"/>
          <w:lang w:val="en-US"/>
        </w:rPr>
        <w:t>Single missense mutation in the tyrosine kinase catalytic domain of the RET protooncogene is associated with multiple endocrine neoplasia type 2B. Proc Natl Acad Sci U S A. 1994 DOI: 10.1073/pnas.91.4.1579</w:t>
      </w:r>
    </w:p>
    <w:p w14:paraId="38D6566E"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fr-FR"/>
        </w:rPr>
      </w:pPr>
      <w:r w:rsidRPr="006E7713">
        <w:rPr>
          <w:rFonts w:ascii="Arial" w:hAnsi="Arial" w:cs="Times New Roman"/>
          <w:noProof/>
          <w:szCs w:val="24"/>
          <w:lang w:val="en-US"/>
        </w:rPr>
        <w:t xml:space="preserve">4 </w:t>
      </w:r>
      <w:r w:rsidRPr="006E7713">
        <w:rPr>
          <w:rFonts w:ascii="Arial" w:hAnsi="Arial" w:cs="Times New Roman"/>
          <w:noProof/>
          <w:szCs w:val="24"/>
          <w:lang w:val="en-US"/>
        </w:rPr>
        <w:tab/>
        <w:t xml:space="preserve">Hofstra RMW, Landsvater RM, Ceccherini I, Stulp RP, Stelwagen T, Luo Y, et al. A mutation in the RET proto-oncogene associated with multiple endocrine neoplasia type 2B and sporadic medullary thyroid carcinoma. </w:t>
      </w:r>
      <w:r w:rsidRPr="006E7713">
        <w:rPr>
          <w:rFonts w:ascii="Arial" w:hAnsi="Arial" w:cs="Times New Roman"/>
          <w:noProof/>
          <w:szCs w:val="24"/>
          <w:lang w:val="fr-FR"/>
        </w:rPr>
        <w:t>Nature. 1994 DOI: 10.1038/367375a0</w:t>
      </w:r>
    </w:p>
    <w:p w14:paraId="11BE9779"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fr-FR"/>
        </w:rPr>
        <w:t xml:space="preserve">5 </w:t>
      </w:r>
      <w:r w:rsidRPr="006E7713">
        <w:rPr>
          <w:rFonts w:ascii="Arial" w:hAnsi="Arial" w:cs="Times New Roman"/>
          <w:noProof/>
          <w:szCs w:val="24"/>
          <w:lang w:val="fr-FR"/>
        </w:rPr>
        <w:tab/>
        <w:t xml:space="preserve">Takaya K, Yoshimasa T, Arai H, Tamura N, Miyamoto Y, Itoh H, et al. </w:t>
      </w:r>
      <w:r w:rsidRPr="006E7713">
        <w:rPr>
          <w:rFonts w:ascii="Arial" w:hAnsi="Arial" w:cs="Times New Roman"/>
          <w:noProof/>
          <w:szCs w:val="24"/>
          <w:lang w:val="en-US"/>
        </w:rPr>
        <w:t>Expression of the RET proto-oncogene in normal human tissues, pheochromocytomas, and other tumors of neural crest origin. J Mol Med. 1996 DOI: 10.1007/s001090050065</w:t>
      </w:r>
    </w:p>
    <w:p w14:paraId="57C5CACE"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6 </w:t>
      </w:r>
      <w:r w:rsidRPr="006E7713">
        <w:rPr>
          <w:rFonts w:ascii="Arial" w:hAnsi="Arial" w:cs="Times New Roman"/>
          <w:noProof/>
          <w:szCs w:val="24"/>
          <w:lang w:val="en-US"/>
        </w:rPr>
        <w:tab/>
        <w:t>Arighi E, Borrello MG, Sariola H. RET tyrosine kinase signaling in development and cancer. Cytokine Growth Factor Rev. 2005 DOI: 10.1016/j.cytogfr.2005.05.010</w:t>
      </w:r>
    </w:p>
    <w:p w14:paraId="5A023679"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7 </w:t>
      </w:r>
      <w:r w:rsidRPr="006E7713">
        <w:rPr>
          <w:rFonts w:ascii="Arial" w:hAnsi="Arial" w:cs="Times New Roman"/>
          <w:noProof/>
          <w:szCs w:val="24"/>
          <w:lang w:val="en-US"/>
        </w:rPr>
        <w:tab/>
        <w:t>Inabnet WB, Caragliano P, Pertsemlidis D. Pheochromocytoma: Inherited associations, bilaterality, and cortex preservation. Surgery. 2000 DOI: 10.1067/msy.2000.110846</w:t>
      </w:r>
    </w:p>
    <w:p w14:paraId="21F0A08B"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8 </w:t>
      </w:r>
      <w:r w:rsidRPr="006E7713">
        <w:rPr>
          <w:rFonts w:ascii="Arial" w:hAnsi="Arial" w:cs="Times New Roman"/>
          <w:noProof/>
          <w:szCs w:val="24"/>
          <w:lang w:val="en-US"/>
        </w:rPr>
        <w:tab/>
        <w:t>Modigliani E, Vasen HM, Raue K, Dralle H, Frilling A, Gheri RG, et al. Pheochromocytoma in multiple endocrine neoplasia type 2: European study. Journal of Internal Medicine. 1995. DOI: 10.1111/j.1365-2796.1995.tb01211.x</w:t>
      </w:r>
    </w:p>
    <w:p w14:paraId="274BAD25"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9 </w:t>
      </w:r>
      <w:r w:rsidRPr="006E7713">
        <w:rPr>
          <w:rFonts w:ascii="Arial" w:hAnsi="Arial" w:cs="Times New Roman"/>
          <w:noProof/>
          <w:szCs w:val="24"/>
          <w:lang w:val="en-US"/>
        </w:rPr>
        <w:tab/>
        <w:t>Brandi ML, Gagel RF, Angeli A, Bilezikian JP, Beck-Peccoz P, Bordi C, et al. Consensus: Guidelines for diagnosis and therapy of MEN type 1 and type 2. Journal of Clinical Endocrinology and Metabolism. 2001. DOI: 10.1210/jcem.86.12.8070</w:t>
      </w:r>
    </w:p>
    <w:p w14:paraId="1D3E2435"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10 </w:t>
      </w:r>
      <w:r w:rsidRPr="006E7713">
        <w:rPr>
          <w:rFonts w:ascii="Arial" w:hAnsi="Arial" w:cs="Times New Roman"/>
          <w:noProof/>
          <w:szCs w:val="24"/>
          <w:lang w:val="en-US"/>
        </w:rPr>
        <w:tab/>
        <w:t>Kloos RT, Eng C, Evans DB, Francis GL, Gagel RF, Gharib H, et al. Medullary thyroid cancer: management guidelines of the American Thyroid Association. Thyroid. 2009 DOI: 10.1089/thy.2008.0403</w:t>
      </w:r>
    </w:p>
    <w:p w14:paraId="73FFCED5"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11 </w:t>
      </w:r>
      <w:r w:rsidRPr="006E7713">
        <w:rPr>
          <w:rFonts w:ascii="Arial" w:hAnsi="Arial" w:cs="Times New Roman"/>
          <w:noProof/>
          <w:szCs w:val="24"/>
          <w:lang w:val="en-US"/>
        </w:rPr>
        <w:tab/>
        <w:t>Raue F, Frank-Raue K, Grauer A. Multiple endocrine neoplasia type 2: Clinical features and screening. Endocrinol Metab Clin North Am. 1994 DOI: 10.1016/s0889-8529(18)30121-x</w:t>
      </w:r>
    </w:p>
    <w:p w14:paraId="37AEA975"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rPr>
      </w:pPr>
      <w:r w:rsidRPr="006E7713">
        <w:rPr>
          <w:rFonts w:ascii="Arial" w:hAnsi="Arial" w:cs="Times New Roman"/>
          <w:noProof/>
          <w:szCs w:val="24"/>
          <w:lang w:val="en-US"/>
        </w:rPr>
        <w:t xml:space="preserve">12 </w:t>
      </w:r>
      <w:r w:rsidRPr="006E7713">
        <w:rPr>
          <w:rFonts w:ascii="Arial" w:hAnsi="Arial" w:cs="Times New Roman"/>
          <w:noProof/>
          <w:szCs w:val="24"/>
          <w:lang w:val="en-US"/>
        </w:rPr>
        <w:tab/>
        <w:t xml:space="preserve">Wells SA, Asa SL, Dralle H, Elisei R, Evans DB, Gagel RF, et al. Revised American thyroid association guidelines for the management of medullary thyroid carcinoma. </w:t>
      </w:r>
      <w:r w:rsidRPr="006E7713">
        <w:rPr>
          <w:rFonts w:ascii="Arial" w:hAnsi="Arial" w:cs="Times New Roman"/>
          <w:noProof/>
          <w:szCs w:val="24"/>
        </w:rPr>
        <w:t xml:space="preserve">Thyroid. 2015;25(6):567–610. </w:t>
      </w:r>
    </w:p>
    <w:p w14:paraId="42A7AC85"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rPr>
        <w:t xml:space="preserve">13 </w:t>
      </w:r>
      <w:r w:rsidRPr="006E7713">
        <w:rPr>
          <w:rFonts w:ascii="Arial" w:hAnsi="Arial" w:cs="Times New Roman"/>
          <w:noProof/>
          <w:szCs w:val="24"/>
        </w:rPr>
        <w:tab/>
        <w:t xml:space="preserve">Mathiesen JS, Effraimidis G, Rossing M, Rasmussen ÅK, Hoejberg L, Bastholt L, et al. </w:t>
      </w:r>
      <w:r w:rsidRPr="006E7713">
        <w:rPr>
          <w:rFonts w:ascii="Arial" w:hAnsi="Arial" w:cs="Times New Roman"/>
          <w:noProof/>
          <w:szCs w:val="24"/>
          <w:lang w:val="en-US"/>
        </w:rPr>
        <w:t>Multiple endocrine neoplasia type 2: A reveiw. Semin Cancer Biol. 2021;(April). DOI: 10.1016/j.semcancer.2021.03.035</w:t>
      </w:r>
    </w:p>
    <w:p w14:paraId="35923AF1"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14 </w:t>
      </w:r>
      <w:r w:rsidRPr="006E7713">
        <w:rPr>
          <w:rFonts w:ascii="Arial" w:hAnsi="Arial" w:cs="Times New Roman"/>
          <w:noProof/>
          <w:szCs w:val="24"/>
          <w:lang w:val="en-US"/>
        </w:rPr>
        <w:tab/>
        <w:t xml:space="preserve">Eng C, Clayton D, Schuffenecker I, Lenoir G, Cote G, Gagel RF, et al. The relationship between specific ret proto-oncogene mutations and disease phenotype in multiple endocrine neoplasia type 2: International RET mutation consortium analysis. J Am </w:t>
      </w:r>
      <w:r w:rsidRPr="006E7713">
        <w:rPr>
          <w:rFonts w:ascii="Arial" w:hAnsi="Arial" w:cs="Times New Roman"/>
          <w:noProof/>
          <w:szCs w:val="24"/>
          <w:lang w:val="en-US"/>
        </w:rPr>
        <w:lastRenderedPageBreak/>
        <w:t>Med Assoc. 1996 DOI: 10.1001/jama.276.19.1575</w:t>
      </w:r>
    </w:p>
    <w:p w14:paraId="45EBF41C"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15 </w:t>
      </w:r>
      <w:r w:rsidRPr="006E7713">
        <w:rPr>
          <w:rFonts w:ascii="Arial" w:hAnsi="Arial" w:cs="Times New Roman"/>
          <w:noProof/>
          <w:szCs w:val="24"/>
          <w:lang w:val="en-US"/>
        </w:rPr>
        <w:tab/>
        <w:t xml:space="preserve">Mathiesen JS, Kroustrup JP, Vestergaard P, Stochholm K, Poulsen PL, Rasmussen ÅK, et al. Incidence and prevalence of multiple endocrine neoplasia 2a in denmark 1901–2014: A nationwide study. Clin Epidemiol. 2018;10:1479–87. </w:t>
      </w:r>
    </w:p>
    <w:p w14:paraId="0800B7BB"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16 </w:t>
      </w:r>
      <w:r w:rsidRPr="006E7713">
        <w:rPr>
          <w:rFonts w:ascii="Arial" w:hAnsi="Arial" w:cs="Times New Roman"/>
          <w:noProof/>
          <w:szCs w:val="24"/>
          <w:lang w:val="en-US"/>
        </w:rPr>
        <w:tab/>
        <w:t>Qi XP, Zhao JQ, Fang XD, Lian BJ, Li F, Wang HH, et al. Spectrum of Germline RET variants identified by targeted sequencing and associated Multiple Endocrine Neoplasia type 2 susceptibility in China. BMC Cancer. 2021 DOI: 10.1186/s12885-021-08116-9</w:t>
      </w:r>
    </w:p>
    <w:p w14:paraId="1E954772"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17 </w:t>
      </w:r>
      <w:r w:rsidRPr="006E7713">
        <w:rPr>
          <w:rFonts w:ascii="Arial" w:hAnsi="Arial" w:cs="Times New Roman"/>
          <w:noProof/>
          <w:szCs w:val="24"/>
          <w:lang w:val="en-US"/>
        </w:rPr>
        <w:tab/>
        <w:t>Qi XP, Peng JZ, Yang XW, Cao ZL, Yu XH, Fang XD, et al. The RET C611Y mutation causes MEN 2A and associated cutaneous lichen amyloidosis. Endocr Connect. 2018 DOI: 10.1530/EC-18-0220</w:t>
      </w:r>
    </w:p>
    <w:p w14:paraId="5FE290F7"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18 </w:t>
      </w:r>
      <w:r w:rsidRPr="006E7713">
        <w:rPr>
          <w:rFonts w:ascii="Arial" w:hAnsi="Arial" w:cs="Times New Roman"/>
          <w:noProof/>
          <w:szCs w:val="24"/>
          <w:lang w:val="en-US"/>
        </w:rPr>
        <w:tab/>
        <w:t>Nagy N, Guyer RA, Hotta R, Zhang D, Newgreen DF, Halasy V, et al. RET overactivation leads to concurrent Hirschsprung disease and intestinal ganglioneuromas. Dev. 2020 DOI: 10.1242/dev.190900</w:t>
      </w:r>
    </w:p>
    <w:p w14:paraId="11E0488C"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19 </w:t>
      </w:r>
      <w:r w:rsidRPr="006E7713">
        <w:rPr>
          <w:rFonts w:ascii="Arial" w:hAnsi="Arial" w:cs="Times New Roman"/>
          <w:noProof/>
          <w:szCs w:val="24"/>
          <w:lang w:val="en-US"/>
        </w:rPr>
        <w:tab/>
        <w:t>Grieco M, Santoro M, Berlingieri MT, Melillo RM, Donghi R, Bongarzone I, et al. PTC is a novel rearranged form of the ret proto-oncogene and is frequently detected in vivo in human thyroid papillary carcinomas. Cell. 1990 DOI: 10.1016/0092-8674(90)90659-3</w:t>
      </w:r>
    </w:p>
    <w:p w14:paraId="644BDD27"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20 </w:t>
      </w:r>
      <w:r w:rsidRPr="006E7713">
        <w:rPr>
          <w:rFonts w:ascii="Arial" w:hAnsi="Arial" w:cs="Times New Roman"/>
          <w:noProof/>
          <w:szCs w:val="24"/>
          <w:lang w:val="en-US"/>
        </w:rPr>
        <w:tab/>
        <w:t>Goodman KM, Kjær S, Beuron F, Knowles PP, Nawrotek A, Burns EM, et al. RET recognition of GDNF-GFR</w:t>
      </w:r>
      <w:r w:rsidRPr="006E7713">
        <w:rPr>
          <w:rFonts w:ascii="Arial" w:hAnsi="Arial" w:cs="Times New Roman"/>
          <w:noProof/>
          <w:szCs w:val="24"/>
        </w:rPr>
        <w:t>α</w:t>
      </w:r>
      <w:r w:rsidRPr="006E7713">
        <w:rPr>
          <w:rFonts w:ascii="Arial" w:hAnsi="Arial" w:cs="Times New Roman"/>
          <w:noProof/>
          <w:szCs w:val="24"/>
          <w:lang w:val="en-US"/>
        </w:rPr>
        <w:t>1 ligand by a composite binding site promotes membrane-proximal self-association. Cell Rep. 2014 DOI: 10.1016/j.celrep.2014.08.040</w:t>
      </w:r>
    </w:p>
    <w:p w14:paraId="4D700725"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21 </w:t>
      </w:r>
      <w:r w:rsidRPr="006E7713">
        <w:rPr>
          <w:rFonts w:ascii="Arial" w:hAnsi="Arial" w:cs="Times New Roman"/>
          <w:noProof/>
          <w:szCs w:val="24"/>
          <w:lang w:val="en-US"/>
        </w:rPr>
        <w:tab/>
        <w:t>Romei C, Ciampi R, Elisei R. A comprehensive overview of the role of the RET proto-oncogene in thyroid carcinoma. Nat Rev Endocrinol. 2016 DOI: 10.1038/nrendo.2016.11</w:t>
      </w:r>
    </w:p>
    <w:p w14:paraId="5DCEF872"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22 </w:t>
      </w:r>
      <w:r w:rsidRPr="006E7713">
        <w:rPr>
          <w:rFonts w:ascii="Arial" w:hAnsi="Arial" w:cs="Times New Roman"/>
          <w:noProof/>
          <w:szCs w:val="24"/>
          <w:lang w:val="en-US"/>
        </w:rPr>
        <w:tab/>
        <w:t>Cranston AN, Carniti C, Oakhill K, Radzio-Andzelm E, Stone EA, McCallion AS, et al. RET is constitutively activated by novel tandem mutations that alter the active site resulting in multiple endocrine neoplasia type 2B. Cancer Res. 2006 DOI: 10.1158/0008-5472.CAN-06-0884</w:t>
      </w:r>
    </w:p>
    <w:p w14:paraId="681E1DBB"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23 </w:t>
      </w:r>
      <w:r w:rsidRPr="006E7713">
        <w:rPr>
          <w:rFonts w:ascii="Arial" w:hAnsi="Arial" w:cs="Times New Roman"/>
          <w:noProof/>
          <w:szCs w:val="24"/>
          <w:lang w:val="en-US"/>
        </w:rPr>
        <w:tab/>
        <w:t>Mathiesen JS, Effraimidis G, Rossing M, Rasmussen ÅK, Hoejberg L, Bastholt L, et al. Multiple endocrine neoplasia type 2: A reveiw. Semin Cancer Biol. 2021 DOI: 10.1016/j.semcancer.2021.03.035</w:t>
      </w:r>
    </w:p>
    <w:p w14:paraId="6667737C"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24 </w:t>
      </w:r>
      <w:r w:rsidRPr="006E7713">
        <w:rPr>
          <w:rFonts w:ascii="Arial" w:hAnsi="Arial" w:cs="Times New Roman"/>
          <w:noProof/>
          <w:szCs w:val="24"/>
          <w:lang w:val="en-US"/>
        </w:rPr>
        <w:tab/>
        <w:t>Takahashi M, Ritz J, Cooper GM. Activation of a novel human transforming gene, ret, by DNA rearrangement. Cell. 1985 DOI: 10.1016/0092-8674(85)90115-1</w:t>
      </w:r>
    </w:p>
    <w:p w14:paraId="29C6531C"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25 </w:t>
      </w:r>
      <w:r w:rsidRPr="006E7713">
        <w:rPr>
          <w:rFonts w:ascii="Arial" w:hAnsi="Arial" w:cs="Times New Roman"/>
          <w:noProof/>
          <w:szCs w:val="24"/>
          <w:lang w:val="en-US"/>
        </w:rPr>
        <w:tab/>
        <w:t>Takeuchi K, Soda M, Togashi Y, Suzuki R, Sakata S, Hatano S, et al. RET, ROS1 and ALK fusions in lung cancer. Nat Med. 2012 DOI: 10.1038/nm.2658</w:t>
      </w:r>
    </w:p>
    <w:p w14:paraId="386F24B3"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26 </w:t>
      </w:r>
      <w:r w:rsidRPr="006E7713">
        <w:rPr>
          <w:rFonts w:ascii="Arial" w:hAnsi="Arial" w:cs="Times New Roman"/>
          <w:noProof/>
          <w:szCs w:val="24"/>
          <w:lang w:val="en-US"/>
        </w:rPr>
        <w:tab/>
        <w:t>Bergholm U, Bergström R, Ekbom A. Long term follow-up of patients with medullary carcinoma of the thyroid. Cancer. 1997 DOI: 10.1002/(SICI)1097-0142(19970101)79:1&lt;132::AID-CNCR19&gt;3.0.CO;2-5</w:t>
      </w:r>
    </w:p>
    <w:p w14:paraId="1ADFC477"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rPr>
      </w:pPr>
      <w:r w:rsidRPr="006E7713">
        <w:rPr>
          <w:rFonts w:ascii="Arial" w:hAnsi="Arial" w:cs="Times New Roman"/>
          <w:noProof/>
          <w:szCs w:val="24"/>
          <w:lang w:val="en-US"/>
        </w:rPr>
        <w:t xml:space="preserve">27 </w:t>
      </w:r>
      <w:r w:rsidRPr="006E7713">
        <w:rPr>
          <w:rFonts w:ascii="Arial" w:hAnsi="Arial" w:cs="Times New Roman"/>
          <w:noProof/>
          <w:szCs w:val="24"/>
          <w:lang w:val="en-US"/>
        </w:rPr>
        <w:tab/>
        <w:t xml:space="preserve">Iihara M, Yamashita T, Okamoto T, Kanbe M, Yamazaki K, Egawa S, et al. A nationwide clinical survey of patients with multiple endocrine neoplasia type 2 and familial medullary thyroid carcinoma in Japan. </w:t>
      </w:r>
      <w:r w:rsidRPr="006E7713">
        <w:rPr>
          <w:rFonts w:ascii="Arial" w:hAnsi="Arial" w:cs="Times New Roman"/>
          <w:noProof/>
          <w:szCs w:val="24"/>
        </w:rPr>
        <w:t>Jpn J Clin Oncol. 1997 DOI: 10.1093/jjco/27.3.128</w:t>
      </w:r>
    </w:p>
    <w:p w14:paraId="1580D01E"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rPr>
        <w:t xml:space="preserve">28 </w:t>
      </w:r>
      <w:r w:rsidRPr="006E7713">
        <w:rPr>
          <w:rFonts w:ascii="Arial" w:hAnsi="Arial" w:cs="Times New Roman"/>
          <w:noProof/>
          <w:szCs w:val="24"/>
        </w:rPr>
        <w:tab/>
        <w:t xml:space="preserve">van den Broek MFM, van Santen HM, Valk GD, Verrijn Stuart AA. </w:t>
      </w:r>
      <w:r w:rsidRPr="006E7713">
        <w:rPr>
          <w:rFonts w:ascii="Arial" w:hAnsi="Arial" w:cs="Times New Roman"/>
          <w:noProof/>
          <w:szCs w:val="24"/>
          <w:lang w:val="en-US"/>
        </w:rPr>
        <w:t>Children with multiple endocrine neoplasia type 2B: Not tall and marfanoid, but short with normal body proportions. Clin Endocrinol (Oxf). 2021 DOI: 10.1111/cen.14536</w:t>
      </w:r>
    </w:p>
    <w:p w14:paraId="09BCBBEF"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29 </w:t>
      </w:r>
      <w:r w:rsidRPr="006E7713">
        <w:rPr>
          <w:rFonts w:ascii="Arial" w:hAnsi="Arial" w:cs="Times New Roman"/>
          <w:noProof/>
          <w:szCs w:val="24"/>
          <w:lang w:val="en-US"/>
        </w:rPr>
        <w:tab/>
        <w:t>Wray CJ, Rich TA, Waguespack SG, Lee JE, Perrier ND, Evans DB. Failure to recognize multiple endocrine neoplasia 2B: More common than we think? Ann Surg Oncol. 2008 DOI: 10.1245/s10434-007-9665-4</w:t>
      </w:r>
    </w:p>
    <w:p w14:paraId="288279AC"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rPr>
      </w:pPr>
      <w:r w:rsidRPr="006E7713">
        <w:rPr>
          <w:rFonts w:ascii="Arial" w:hAnsi="Arial" w:cs="Times New Roman"/>
          <w:noProof/>
          <w:szCs w:val="24"/>
          <w:lang w:val="en-US"/>
        </w:rPr>
        <w:t xml:space="preserve">30 </w:t>
      </w:r>
      <w:r w:rsidRPr="006E7713">
        <w:rPr>
          <w:rFonts w:ascii="Arial" w:hAnsi="Arial" w:cs="Times New Roman"/>
          <w:noProof/>
          <w:szCs w:val="24"/>
          <w:lang w:val="en-US"/>
        </w:rPr>
        <w:tab/>
        <w:t xml:space="preserve">Castinetti F, Waguespack SG, Machens A, Uchino S, Hasse-Lazar K, Sanso G, et al. </w:t>
      </w:r>
      <w:r w:rsidRPr="006E7713">
        <w:rPr>
          <w:rFonts w:ascii="Arial" w:hAnsi="Arial" w:cs="Times New Roman"/>
          <w:noProof/>
          <w:szCs w:val="24"/>
          <w:lang w:val="en-US"/>
        </w:rPr>
        <w:lastRenderedPageBreak/>
        <w:t xml:space="preserve">Natural history, treatment, and long-term follow up of patients with multiple endocrine neoplasia type 2B: an international, multicentre, retrospective study. </w:t>
      </w:r>
      <w:r w:rsidRPr="006E7713">
        <w:rPr>
          <w:rFonts w:ascii="Arial" w:hAnsi="Arial" w:cs="Times New Roman"/>
          <w:noProof/>
          <w:szCs w:val="24"/>
        </w:rPr>
        <w:t>Lancet Diabetes Endocrinol. 2019 DOI: 10.1016/S2213-8587(18)30336-X</w:t>
      </w:r>
    </w:p>
    <w:p w14:paraId="308277A7"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rPr>
        <w:t xml:space="preserve">31 </w:t>
      </w:r>
      <w:r w:rsidRPr="006E7713">
        <w:rPr>
          <w:rFonts w:ascii="Arial" w:hAnsi="Arial" w:cs="Times New Roman"/>
          <w:noProof/>
          <w:szCs w:val="24"/>
        </w:rPr>
        <w:tab/>
        <w:t xml:space="preserve">van den Broek MFM, Rijks EBG, Nikkels PGJ, Wolters VM, van Es RJJ, van Santen HM, et al. </w:t>
      </w:r>
      <w:r w:rsidRPr="006E7713">
        <w:rPr>
          <w:rFonts w:ascii="Arial" w:hAnsi="Arial" w:cs="Times New Roman"/>
          <w:noProof/>
          <w:szCs w:val="24"/>
          <w:lang w:val="en-US"/>
        </w:rPr>
        <w:t>Timely diagnosis of multiple endocrine neoplasia 2B by identification of intestinal ganglioneuromatosis: a case series. Endocrine. 2021 DOI: 10.1007/s12020-021-02607-2</w:t>
      </w:r>
    </w:p>
    <w:p w14:paraId="1835160A"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32 </w:t>
      </w:r>
      <w:r w:rsidRPr="006E7713">
        <w:rPr>
          <w:rFonts w:ascii="Arial" w:hAnsi="Arial" w:cs="Times New Roman"/>
          <w:noProof/>
          <w:szCs w:val="24"/>
          <w:lang w:val="en-US"/>
        </w:rPr>
        <w:tab/>
        <w:t>Block MA, Jackson CE, Greenawald KA, Yott JB, Tashjian AH. Clinical Characteristics Distinguishing Hereditary From Sporadic Medullary Thyroid Carcinoma: Treatment Implications. Arch Surg. 1980 DOI: 10.1001/archsurg.1980.01380020012004</w:t>
      </w:r>
    </w:p>
    <w:p w14:paraId="479B4557"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33 </w:t>
      </w:r>
      <w:r w:rsidRPr="006E7713">
        <w:rPr>
          <w:rFonts w:ascii="Arial" w:hAnsi="Arial" w:cs="Times New Roman"/>
          <w:noProof/>
          <w:szCs w:val="24"/>
          <w:lang w:val="en-US"/>
        </w:rPr>
        <w:tab/>
        <w:t>Wolfe HJ, Melvin KEW, Cervi-Skinner SJ, AL Saadi AA, Juliar JF, Jackson CE, et al. C-Cell Hyperplasia Preceding Medullary Thyroid Carcinoma. N Engl J Med. 1973 DOI: 10.1056/nejm197308302890901</w:t>
      </w:r>
    </w:p>
    <w:p w14:paraId="2ABFEDED"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34 </w:t>
      </w:r>
      <w:r w:rsidRPr="006E7713">
        <w:rPr>
          <w:rFonts w:ascii="Arial" w:hAnsi="Arial" w:cs="Times New Roman"/>
          <w:noProof/>
          <w:szCs w:val="24"/>
          <w:lang w:val="en-US"/>
        </w:rPr>
        <w:tab/>
        <w:t>Mathiesen JS, Kroustrup JP, Vestergaard P, Stochholm K, Poulsen PL, Rasmussen ÅK, et al. Survival and Long-Term Biochemical Cure in Medullary Thyroid Carcinoma in Denmark 1997-2014: A Nationwide Study. Thyroid. 2019 DOI: 10.1089/thy.2018.0564</w:t>
      </w:r>
    </w:p>
    <w:p w14:paraId="20177657"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35 </w:t>
      </w:r>
      <w:r w:rsidRPr="006E7713">
        <w:rPr>
          <w:rFonts w:ascii="Arial" w:hAnsi="Arial" w:cs="Times New Roman"/>
          <w:noProof/>
          <w:szCs w:val="24"/>
          <w:lang w:val="en-US"/>
        </w:rPr>
        <w:tab/>
        <w:t>Brauckhoff M, Machens A, Lorenz K, Bjøro T, Varhaug JE, Dralle H. Surgical curability of medullary thyroid cancer in multiple endocrine neoplasia 2b: A changing perspective. Ann Surg. 2014 DOI: 10.1097/SLA.0b013e3182a6f43a</w:t>
      </w:r>
    </w:p>
    <w:p w14:paraId="3F23A7E5"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36 </w:t>
      </w:r>
      <w:r w:rsidRPr="006E7713">
        <w:rPr>
          <w:rFonts w:ascii="Arial" w:hAnsi="Arial" w:cs="Times New Roman"/>
          <w:noProof/>
          <w:szCs w:val="24"/>
          <w:lang w:val="en-US"/>
        </w:rPr>
        <w:tab/>
        <w:t>Pacak K, Eisenhofer G, Ilias I. Diagnosis of pheochromocytoma with special emphasis on MEN2 syndrome. Hormones. 2009 DOI: 10.14310/horm.2002.1227</w:t>
      </w:r>
    </w:p>
    <w:p w14:paraId="55ECD02F"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fr-FR"/>
        </w:rPr>
      </w:pPr>
      <w:r w:rsidRPr="006E7713">
        <w:rPr>
          <w:rFonts w:ascii="Arial" w:hAnsi="Arial" w:cs="Times New Roman"/>
          <w:noProof/>
          <w:szCs w:val="24"/>
          <w:lang w:val="en-US"/>
        </w:rPr>
        <w:t xml:space="preserve">37 </w:t>
      </w:r>
      <w:r w:rsidRPr="006E7713">
        <w:rPr>
          <w:rFonts w:ascii="Arial" w:hAnsi="Arial" w:cs="Times New Roman"/>
          <w:noProof/>
          <w:szCs w:val="24"/>
          <w:lang w:val="en-US"/>
        </w:rPr>
        <w:tab/>
        <w:t xml:space="preserve">Iacobone M, Carnaille B, Palazzo FF, Vriens M. Hereditary hyperparathyroidism—a consensus report of the European Society of Endocrine Surgeons (ESES). </w:t>
      </w:r>
      <w:r w:rsidRPr="006E7713">
        <w:rPr>
          <w:rFonts w:ascii="Arial" w:hAnsi="Arial" w:cs="Times New Roman"/>
          <w:noProof/>
          <w:szCs w:val="24"/>
          <w:lang w:val="fr-FR"/>
        </w:rPr>
        <w:t>Langenbeck’s Arch Surg. 2015 DOI: 10.1007/s00423-015-1342-7</w:t>
      </w:r>
    </w:p>
    <w:p w14:paraId="78FB8CAA"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fr-FR"/>
        </w:rPr>
        <w:t xml:space="preserve">38 </w:t>
      </w:r>
      <w:r w:rsidRPr="006E7713">
        <w:rPr>
          <w:rFonts w:ascii="Arial" w:hAnsi="Arial" w:cs="Times New Roman"/>
          <w:noProof/>
          <w:szCs w:val="24"/>
          <w:lang w:val="fr-FR"/>
        </w:rPr>
        <w:tab/>
        <w:t xml:space="preserve">Larsen LV, Mirebeau-Prunier D, Imai T, Alvarez-Escola C, Hasse-Lazar K, Censi S, et al. </w:t>
      </w:r>
      <w:r w:rsidRPr="006E7713">
        <w:rPr>
          <w:rFonts w:ascii="Arial" w:hAnsi="Arial" w:cs="Times New Roman"/>
          <w:noProof/>
          <w:szCs w:val="24"/>
          <w:lang w:val="en-US"/>
        </w:rPr>
        <w:t>Primary hyperparathyroidism as first manifestation in multiple endocrine neoplasia type 2A: An international multicenter study. Endocr Connect. 2020 DOI: 10.1530/EC-20-0163</w:t>
      </w:r>
    </w:p>
    <w:p w14:paraId="65503DAE"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39 </w:t>
      </w:r>
      <w:r w:rsidRPr="006E7713">
        <w:rPr>
          <w:rFonts w:ascii="Arial" w:hAnsi="Arial" w:cs="Times New Roman"/>
          <w:noProof/>
          <w:szCs w:val="24"/>
          <w:lang w:val="en-US"/>
        </w:rPr>
        <w:tab/>
        <w:t>Scapineli JO, Ceolin L, Puñales MK, Dora JM, Maia AL. MEN 2A-related cutaneous lichen amyloidosis: report of three kindred and systematic literature review of clinical, biochemical and molecular characteristics. Fam Cancer. 2016 DOI: 10.1007/s10689-016-9892-6</w:t>
      </w:r>
    </w:p>
    <w:p w14:paraId="525B3A04"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40 </w:t>
      </w:r>
      <w:r w:rsidRPr="006E7713">
        <w:rPr>
          <w:rFonts w:ascii="Arial" w:hAnsi="Arial" w:cs="Times New Roman"/>
          <w:noProof/>
          <w:szCs w:val="24"/>
          <w:lang w:val="en-US"/>
        </w:rPr>
        <w:tab/>
        <w:t>Taïeb D, Kebebew E, Castinetti F, Chen CC, Henry JF, Pacak K. Diagnosis and preoperative imaging of multiple endocrine neoplasia type 2: Current status and future directions. Clin Endocrinol (Oxf). 2014 DOI: 10.1111/cen.12513</w:t>
      </w:r>
    </w:p>
    <w:p w14:paraId="10CD8452"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41 </w:t>
      </w:r>
      <w:r w:rsidRPr="006E7713">
        <w:rPr>
          <w:rFonts w:ascii="Arial" w:hAnsi="Arial" w:cs="Times New Roman"/>
          <w:noProof/>
          <w:szCs w:val="24"/>
          <w:lang w:val="en-US"/>
        </w:rPr>
        <w:tab/>
        <w:t>Neumann HPH, Young WF, Eng C. Pheochromocytoma and Paraganglioma. N Engl J Med. 2019 DOI: 10.1056/nejmra1806651</w:t>
      </w:r>
    </w:p>
    <w:p w14:paraId="375A019A"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fr-FR"/>
        </w:rPr>
      </w:pPr>
      <w:r w:rsidRPr="006E7713">
        <w:rPr>
          <w:rFonts w:ascii="Arial" w:hAnsi="Arial" w:cs="Times New Roman"/>
          <w:noProof/>
          <w:szCs w:val="24"/>
          <w:lang w:val="en-US"/>
        </w:rPr>
        <w:t xml:space="preserve">42 </w:t>
      </w:r>
      <w:r w:rsidRPr="006E7713">
        <w:rPr>
          <w:rFonts w:ascii="Arial" w:hAnsi="Arial" w:cs="Times New Roman"/>
          <w:noProof/>
          <w:szCs w:val="24"/>
          <w:lang w:val="en-US"/>
        </w:rPr>
        <w:tab/>
        <w:t xml:space="preserve">Lenders JWM, Duh QY, Eisenhofer G, Gimenez-Roqueplo AP, Grebe SKG, Murad MH, et al. Pheochromocytoma and paraganglioma: An endocrine society clinical practice guideline. J Clin Endocrinol Metab. </w:t>
      </w:r>
      <w:r w:rsidRPr="006E7713">
        <w:rPr>
          <w:rFonts w:ascii="Arial" w:hAnsi="Arial" w:cs="Times New Roman"/>
          <w:noProof/>
          <w:szCs w:val="24"/>
          <w:lang w:val="fr-FR"/>
        </w:rPr>
        <w:t>2014 DOI: 10.1210/jc.2014-1498</w:t>
      </w:r>
    </w:p>
    <w:p w14:paraId="12FC332F"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fr-FR"/>
        </w:rPr>
        <w:t xml:space="preserve">43 </w:t>
      </w:r>
      <w:r w:rsidRPr="006E7713">
        <w:rPr>
          <w:rFonts w:ascii="Arial" w:hAnsi="Arial" w:cs="Times New Roman"/>
          <w:noProof/>
          <w:szCs w:val="24"/>
          <w:lang w:val="fr-FR"/>
        </w:rPr>
        <w:tab/>
        <w:t xml:space="preserve">Costante G, Meringolo D, Durante C, Bianchi D, Nocera M, Tumino S, et al. </w:t>
      </w:r>
      <w:r w:rsidRPr="006E7713">
        <w:rPr>
          <w:rFonts w:ascii="Arial" w:hAnsi="Arial" w:cs="Times New Roman"/>
          <w:noProof/>
          <w:szCs w:val="24"/>
          <w:lang w:val="en-US"/>
        </w:rPr>
        <w:t>Predictive value of serum calcitonin levels for preoperative diagnosis of medullary thyroid carcinoma in a cohort of 5817 consecutive patients with thyroid nodules. J Clin Endocrinol Metab. 2007 DOI: 10.1210/jc.2006-1590</w:t>
      </w:r>
    </w:p>
    <w:p w14:paraId="70445B6D"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44 </w:t>
      </w:r>
      <w:r w:rsidRPr="006E7713">
        <w:rPr>
          <w:rFonts w:ascii="Arial" w:hAnsi="Arial" w:cs="Times New Roman"/>
          <w:noProof/>
          <w:szCs w:val="24"/>
          <w:lang w:val="en-US"/>
        </w:rPr>
        <w:tab/>
        <w:t>Costante G, Durante C, Francis Z, Schlumberger M, Filetti S. Determination of calcitonin levels in C-cell disease: Clinical interest and potential pitfalls. Nat Clin Pract Endocrinol Metab. 2009 DOI: 10.1038/ncpendmet1023</w:t>
      </w:r>
    </w:p>
    <w:p w14:paraId="09745E23"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lastRenderedPageBreak/>
        <w:t xml:space="preserve">45 </w:t>
      </w:r>
      <w:r w:rsidRPr="006E7713">
        <w:rPr>
          <w:rFonts w:ascii="Arial" w:hAnsi="Arial" w:cs="Times New Roman"/>
          <w:noProof/>
          <w:szCs w:val="24"/>
          <w:lang w:val="en-US"/>
        </w:rPr>
        <w:tab/>
        <w:t>Eckelt F, Vogel M, Geserick M, Kirsten T, Bae YJ, Baber R, et al. Calcitonin measurement in pediatrics: Reference ranges are gender-dependent, validation in medullary thyroid cancer and effects of thyroid diseases. Clin Chem Lab Med. 2019 DOI: 10.1515/cclm-2018-1186</w:t>
      </w:r>
    </w:p>
    <w:p w14:paraId="504C09CE"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46 </w:t>
      </w:r>
      <w:r w:rsidRPr="006E7713">
        <w:rPr>
          <w:rFonts w:ascii="Arial" w:hAnsi="Arial" w:cs="Times New Roman"/>
          <w:noProof/>
          <w:szCs w:val="24"/>
          <w:lang w:val="en-US"/>
        </w:rPr>
        <w:tab/>
        <w:t>Castagna MG, Fugazzola L, Maino F, Covelli D, Memmo S, Sestini F, et al. Reference range of serum calcitonin in pediatric population. J Clin Endocrinol Metab. 2015 DOI: 10.1210/jc.2014-4508</w:t>
      </w:r>
    </w:p>
    <w:p w14:paraId="1020FA4E"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47 </w:t>
      </w:r>
      <w:r w:rsidRPr="006E7713">
        <w:rPr>
          <w:rFonts w:ascii="Arial" w:hAnsi="Arial" w:cs="Times New Roman"/>
          <w:noProof/>
          <w:szCs w:val="24"/>
          <w:lang w:val="en-US"/>
        </w:rPr>
        <w:tab/>
        <w:t>Niederle MB, Scheuba C, Riss P, Selberherr A, Koperek O, Niederle B. Early Diagnosis of Medullary Thyroid Cancer: Are Calcitonin Stimulation Tests Still Indicated in the Era of Highly Sensitive Calcitonin Immunoassays? Thyroid. 2020 DOI: 10.1089/thy.2019.0785</w:t>
      </w:r>
    </w:p>
    <w:p w14:paraId="5C2F4D56"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48 </w:t>
      </w:r>
      <w:r w:rsidRPr="006E7713">
        <w:rPr>
          <w:rFonts w:ascii="Arial" w:hAnsi="Arial" w:cs="Times New Roman"/>
          <w:noProof/>
          <w:szCs w:val="24"/>
          <w:lang w:val="en-US"/>
        </w:rPr>
        <w:tab/>
        <w:t>Wilhelm SM, Wang TS, Ruan DT, Lee JA, Asa SL, Duh QY, et al. The American association of endocrine surgeons guidelines for definitive management of primary hyperparathyroidism. JAMA Surg. 2016 DOI: 10.1001/jamasurg.2016.2310</w:t>
      </w:r>
    </w:p>
    <w:p w14:paraId="1DB6D5A1"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rPr>
      </w:pPr>
      <w:r w:rsidRPr="006E7713">
        <w:rPr>
          <w:rFonts w:ascii="Arial" w:hAnsi="Arial" w:cs="Times New Roman"/>
          <w:noProof/>
          <w:szCs w:val="24"/>
          <w:lang w:val="en-US"/>
        </w:rPr>
        <w:t xml:space="preserve">49 </w:t>
      </w:r>
      <w:r w:rsidRPr="006E7713">
        <w:rPr>
          <w:rFonts w:ascii="Arial" w:hAnsi="Arial" w:cs="Times New Roman"/>
          <w:noProof/>
          <w:szCs w:val="24"/>
          <w:lang w:val="en-US"/>
        </w:rPr>
        <w:tab/>
        <w:t xml:space="preserve">Machens A, Lorenz K, Dralle H. Peak incidence of pheochromocytoma and primary hyperparathyroidism in multiple endocrine neoplasia 2: Need for age-adjusted biochemical screening. </w:t>
      </w:r>
      <w:r w:rsidRPr="006E7713">
        <w:rPr>
          <w:rFonts w:ascii="Arial" w:hAnsi="Arial" w:cs="Times New Roman"/>
          <w:noProof/>
          <w:szCs w:val="24"/>
        </w:rPr>
        <w:t>J Clin Endocrinol Metab. 2013 DOI: 10.1210/jc.2012-3192</w:t>
      </w:r>
    </w:p>
    <w:p w14:paraId="0A2E3EDC"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fr-FR"/>
        </w:rPr>
      </w:pPr>
      <w:r w:rsidRPr="006E7713">
        <w:rPr>
          <w:rFonts w:ascii="Arial" w:hAnsi="Arial" w:cs="Times New Roman"/>
          <w:noProof/>
          <w:szCs w:val="24"/>
        </w:rPr>
        <w:t xml:space="preserve">50 </w:t>
      </w:r>
      <w:r w:rsidRPr="006E7713">
        <w:rPr>
          <w:rFonts w:ascii="Arial" w:hAnsi="Arial" w:cs="Times New Roman"/>
          <w:noProof/>
          <w:szCs w:val="24"/>
        </w:rPr>
        <w:tab/>
        <w:t xml:space="preserve">Fassnacht M, Dekkers OM, Else T, Baudin E, Berruti A, De Krijger RR, et al. </w:t>
      </w:r>
      <w:r w:rsidRPr="006E7713">
        <w:rPr>
          <w:rFonts w:ascii="Arial" w:hAnsi="Arial" w:cs="Times New Roman"/>
          <w:noProof/>
          <w:szCs w:val="24"/>
          <w:lang w:val="en-US"/>
        </w:rPr>
        <w:t xml:space="preserve">European society of endocrinology clinical practice guidelines on the management of adrenocortical carcinoma in adults, in collaboration with the European Network for the study of adrenal tumors. </w:t>
      </w:r>
      <w:r w:rsidRPr="006E7713">
        <w:rPr>
          <w:rFonts w:ascii="Arial" w:hAnsi="Arial" w:cs="Times New Roman"/>
          <w:noProof/>
          <w:szCs w:val="24"/>
          <w:lang w:val="fr-FR"/>
        </w:rPr>
        <w:t>Eur J Endocrinol. 2018 DOI: 10.1530/EJE-18-0608</w:t>
      </w:r>
    </w:p>
    <w:p w14:paraId="2B2E2855"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fr-FR"/>
        </w:rPr>
        <w:t xml:space="preserve">51 </w:t>
      </w:r>
      <w:r w:rsidRPr="006E7713">
        <w:rPr>
          <w:rFonts w:ascii="Arial" w:hAnsi="Arial" w:cs="Times New Roman"/>
          <w:noProof/>
          <w:szCs w:val="24"/>
          <w:lang w:val="fr-FR"/>
        </w:rPr>
        <w:tab/>
        <w:t xml:space="preserve">Amodru V, Taieb D, Guerin C, Romanet P, Paladino N, Brue T, et al. </w:t>
      </w:r>
      <w:r w:rsidRPr="006E7713">
        <w:rPr>
          <w:rFonts w:ascii="Arial" w:hAnsi="Arial" w:cs="Times New Roman"/>
          <w:noProof/>
          <w:szCs w:val="24"/>
          <w:lang w:val="en-US"/>
        </w:rPr>
        <w:t>MEN2-related pheochromocytoma: current state of knowledge, specific characteristics in MEN2B, and perspectives. Endocrine. 2020 DOI: 10.1007/s12020-020-02332-2</w:t>
      </w:r>
    </w:p>
    <w:p w14:paraId="24CE1760"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52 </w:t>
      </w:r>
      <w:r w:rsidRPr="006E7713">
        <w:rPr>
          <w:rFonts w:ascii="Arial" w:hAnsi="Arial" w:cs="Times New Roman"/>
          <w:noProof/>
          <w:szCs w:val="24"/>
          <w:lang w:val="en-US"/>
        </w:rPr>
        <w:tab/>
        <w:t>Shah MH, Goldner WS, Benson AB, Bergsland E, Blaszkowsky LS, Brock P, et al. Neuroendocrine and Adrenal Tumors, Version 2.2021, NCCN Clinical Practice Guidelines in Oncology. J Natl Compr Cancer Netw. 2021 DOI: 10.6004/jnccn.2021.0032</w:t>
      </w:r>
    </w:p>
    <w:p w14:paraId="11639731"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53 </w:t>
      </w:r>
      <w:r w:rsidRPr="006E7713">
        <w:rPr>
          <w:rFonts w:ascii="Arial" w:hAnsi="Arial" w:cs="Times New Roman"/>
          <w:noProof/>
          <w:szCs w:val="24"/>
          <w:lang w:val="en-US"/>
        </w:rPr>
        <w:tab/>
        <w:t xml:space="preserve">Buitenwerf E, Osinga TE, Timmers HJLM, Lenders JWM, Feelders RA, Eekhoff EMW, et al. Efficacy of </w:t>
      </w:r>
      <w:r w:rsidRPr="006E7713">
        <w:rPr>
          <w:rFonts w:ascii="Arial" w:hAnsi="Arial" w:cs="Times New Roman"/>
          <w:noProof/>
          <w:szCs w:val="24"/>
        </w:rPr>
        <w:t>α</w:t>
      </w:r>
      <w:r w:rsidRPr="006E7713">
        <w:rPr>
          <w:rFonts w:ascii="Arial" w:hAnsi="Arial" w:cs="Times New Roman"/>
          <w:noProof/>
          <w:szCs w:val="24"/>
          <w:lang w:val="en-US"/>
        </w:rPr>
        <w:t>-blockers on hemodynamic control during pheochromocytoma resection: A randomized controlled trial. J Clin Endocrinol Metab. 2020 DOI: 10.1210/clinem/dgz188</w:t>
      </w:r>
    </w:p>
    <w:p w14:paraId="34ABFA0F"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54 </w:t>
      </w:r>
      <w:r w:rsidRPr="006E7713">
        <w:rPr>
          <w:rFonts w:ascii="Arial" w:hAnsi="Arial" w:cs="Times New Roman"/>
          <w:noProof/>
          <w:szCs w:val="24"/>
          <w:lang w:val="en-US"/>
        </w:rPr>
        <w:tab/>
        <w:t>Wells SA, Pacini F, Robinson BG, Santoro M. Multiple endocrine neoplasia type 2 and familial medullary thyroid carcinoma: An update. J Clin Endocrinol Metab. 2013 DOI: 10.1210/jc.2013-1204</w:t>
      </w:r>
    </w:p>
    <w:p w14:paraId="44A4E153"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55 </w:t>
      </w:r>
      <w:r w:rsidRPr="006E7713">
        <w:rPr>
          <w:rFonts w:ascii="Arial" w:hAnsi="Arial" w:cs="Times New Roman"/>
          <w:noProof/>
          <w:szCs w:val="24"/>
          <w:lang w:val="en-US"/>
        </w:rPr>
        <w:tab/>
        <w:t>Dickson P V., Alex GC, Grubbs EG, Ayala-Ramirez M, Jimenez C, Evans DB, et al. Posterior retroperitoneoscopic adrenalectomy is a safe and effective alternative to transabdominal laparoscopic adrenalectomy for pheochromocytoma. Surgery. 2011 DOI: 10.1016/j.surg.2011.07.004</w:t>
      </w:r>
    </w:p>
    <w:p w14:paraId="0464F8C2"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56 </w:t>
      </w:r>
      <w:r w:rsidRPr="006E7713">
        <w:rPr>
          <w:rFonts w:ascii="Arial" w:hAnsi="Arial" w:cs="Times New Roman"/>
          <w:noProof/>
          <w:szCs w:val="24"/>
          <w:lang w:val="en-US"/>
        </w:rPr>
        <w:tab/>
        <w:t>Vrielink OM, Wevers KP, Kist JW, Borel Rinkes IHM, Hemmer PHJ, Vriens MR, et al. Laparoscopic anterior versus endoscopic posterior approach for adrenalectomy: a shift to a new golden standard? Langenbeck’s Arch Surg. 2017 DOI: 10.1007/s00423-016-1533-x</w:t>
      </w:r>
    </w:p>
    <w:p w14:paraId="30A7E885"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57 </w:t>
      </w:r>
      <w:r w:rsidRPr="006E7713">
        <w:rPr>
          <w:rFonts w:ascii="Arial" w:hAnsi="Arial" w:cs="Times New Roman"/>
          <w:noProof/>
          <w:szCs w:val="24"/>
          <w:lang w:val="en-US"/>
        </w:rPr>
        <w:tab/>
        <w:t>Castinetti F, Qi XP, Walz MK, Maia AL, Sansó G, Peczkowska M, et al. Outcomes of adrenal-sparing surgery or total adrenalectomy in phaeochromocytoma associated with multiple endocrine neoplasia type 2: An international retrospective population-based study. Lancet Oncol. 2014 DOI: 10.1016/S1470-2045(14)70154-8</w:t>
      </w:r>
    </w:p>
    <w:p w14:paraId="348FF914"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58 </w:t>
      </w:r>
      <w:r w:rsidRPr="006E7713">
        <w:rPr>
          <w:rFonts w:ascii="Arial" w:hAnsi="Arial" w:cs="Times New Roman"/>
          <w:noProof/>
          <w:szCs w:val="24"/>
          <w:lang w:val="en-US"/>
        </w:rPr>
        <w:tab/>
        <w:t xml:space="preserve">Moalem J, Guerrero M, Kebebew E. Bilateral neck exploration in primary </w:t>
      </w:r>
      <w:r w:rsidRPr="006E7713">
        <w:rPr>
          <w:rFonts w:ascii="Arial" w:hAnsi="Arial" w:cs="Times New Roman"/>
          <w:noProof/>
          <w:szCs w:val="24"/>
          <w:lang w:val="en-US"/>
        </w:rPr>
        <w:lastRenderedPageBreak/>
        <w:t>hyperparathyroidism-when is it selected and how is it performed? World J Surg. 2009 DOI: 10.1007/s00268-009-9941-5</w:t>
      </w:r>
    </w:p>
    <w:p w14:paraId="1253480A"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59 </w:t>
      </w:r>
      <w:r w:rsidRPr="006E7713">
        <w:rPr>
          <w:rFonts w:ascii="Arial" w:hAnsi="Arial" w:cs="Times New Roman"/>
          <w:noProof/>
          <w:szCs w:val="24"/>
          <w:lang w:val="en-US"/>
        </w:rPr>
        <w:tab/>
        <w:t>Machens A, Elwerr M, Lorenz K, Weber F, Dralle H. Long-term outcome of prophylactic thyroidectomy in children carrying RET germline mutations. Br J Surg. 2018 DOI: 10.1002/bjs.10746</w:t>
      </w:r>
    </w:p>
    <w:p w14:paraId="1FFF5DF5"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60 </w:t>
      </w:r>
      <w:r w:rsidRPr="006E7713">
        <w:rPr>
          <w:rFonts w:ascii="Arial" w:hAnsi="Arial" w:cs="Times New Roman"/>
          <w:noProof/>
          <w:szCs w:val="24"/>
          <w:lang w:val="en-US"/>
        </w:rPr>
        <w:tab/>
        <w:t>Febrero B, Rodríguez JM, Ríos A, Segura P, Pérez-Sánchez B, Torregrosa N, et al. Prophylactic thyroidectomy in multiple endocrine neoplasia 2 (MEN2) patients with the C634Y mutation: A long-term follow-up in a large single-center cohort. Eur J Surg Oncol. 2019 DOI: 10.1016/j.ejso.2018.09.002</w:t>
      </w:r>
    </w:p>
    <w:p w14:paraId="22C44DEE"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61 </w:t>
      </w:r>
      <w:r w:rsidRPr="006E7713">
        <w:rPr>
          <w:rFonts w:ascii="Arial" w:hAnsi="Arial" w:cs="Times New Roman"/>
          <w:noProof/>
          <w:szCs w:val="24"/>
          <w:lang w:val="en-US"/>
        </w:rPr>
        <w:tab/>
        <w:t>Elisei R, Romei C, Renzini G, Bottici V, Cosci B, Molinaro E, et al. The timing of total thyroidectomy in RET gene mutation carriers could be personalized and safely planned on the basis of serum calcitonin: 18 Years experience at one single center. J Clin Endocrinol Metab. 2012 DOI: 10.1210/jc.2011-2046</w:t>
      </w:r>
    </w:p>
    <w:p w14:paraId="5FEE79B4"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62 </w:t>
      </w:r>
      <w:r w:rsidRPr="006E7713">
        <w:rPr>
          <w:rFonts w:ascii="Arial" w:hAnsi="Arial" w:cs="Times New Roman"/>
          <w:noProof/>
          <w:szCs w:val="24"/>
          <w:lang w:val="en-US"/>
        </w:rPr>
        <w:tab/>
        <w:t>Machens A, Dralle H. Advances in risk-oriented surgery for multiple endocrine neoplasia type 2. Endocr Relat Cancer. 2018 DOI: 10.1530/ERC-17-0202</w:t>
      </w:r>
    </w:p>
    <w:p w14:paraId="5ABFCADA"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63 </w:t>
      </w:r>
      <w:r w:rsidRPr="006E7713">
        <w:rPr>
          <w:rFonts w:ascii="Arial" w:hAnsi="Arial" w:cs="Times New Roman"/>
          <w:noProof/>
          <w:szCs w:val="24"/>
          <w:lang w:val="en-US"/>
        </w:rPr>
        <w:tab/>
        <w:t>Kluijfhout WP, Van Beek DJ, Stuart AAV, Lodewijk L, Valk GD, Zee DCV Der, et al. Postoperative complications after prophylactic thyroidectomy for very young patients with multiple endocrine neoplasia type 2: Retrospective cohort analysis. Med (United States). 2015 DOI: 10.1097/MD.0000000000001108</w:t>
      </w:r>
    </w:p>
    <w:p w14:paraId="0AD5EC95"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64 </w:t>
      </w:r>
      <w:r w:rsidRPr="006E7713">
        <w:rPr>
          <w:rFonts w:ascii="Arial" w:hAnsi="Arial" w:cs="Times New Roman"/>
          <w:noProof/>
          <w:szCs w:val="24"/>
          <w:lang w:val="en-US"/>
        </w:rPr>
        <w:tab/>
        <w:t>Rohmer V, Vidal-Trecan G, Bourdelot A, Niccoli P, Murat A, Wemeau JL, et al. Prognostic factors of disease-free survival after thyroidectomy in 170 young patients with a RET germline mutation: A multicenter study of the Groupe Français d’Etude des Tumeurs Endocrines. J Clin Endocrinol Metab. 2011 DOI: 10.1210/jc.2010-1234</w:t>
      </w:r>
    </w:p>
    <w:p w14:paraId="4BE1CC5F"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65 </w:t>
      </w:r>
      <w:r w:rsidRPr="006E7713">
        <w:rPr>
          <w:rFonts w:ascii="Arial" w:hAnsi="Arial" w:cs="Times New Roman"/>
          <w:noProof/>
          <w:szCs w:val="24"/>
          <w:lang w:val="en-US"/>
        </w:rPr>
        <w:tab/>
        <w:t>Opsahl EM, Brauckhoff M, Schlichting E, Helset K, Svartberg J, Brauckhoff K, et al. A Nationwide Study of Multiple Endocrine Neoplasia Type 2A in Norway: Predictive and Prognostic Factors for the Clinical Course of Medullary Thyroid Carcinoma. Thyroid. 2016. DOI: 10.1089/thy.2015.0673</w:t>
      </w:r>
    </w:p>
    <w:p w14:paraId="306A33DA"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66 </w:t>
      </w:r>
      <w:r w:rsidRPr="006E7713">
        <w:rPr>
          <w:rFonts w:ascii="Arial" w:hAnsi="Arial" w:cs="Times New Roman"/>
          <w:noProof/>
          <w:szCs w:val="24"/>
          <w:lang w:val="en-US"/>
        </w:rPr>
        <w:tab/>
        <w:t>Machens A, Dralle H. Biomarker-based risk stratification for previously untreated medullary thyroid cancer. J Clin Endocrinol Metab. 2010 DOI: 10.1210/jc.2009-2368</w:t>
      </w:r>
    </w:p>
    <w:p w14:paraId="7553F5C7"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67 </w:t>
      </w:r>
      <w:r w:rsidRPr="006E7713">
        <w:rPr>
          <w:rFonts w:ascii="Arial" w:hAnsi="Arial" w:cs="Times New Roman"/>
          <w:noProof/>
          <w:szCs w:val="24"/>
          <w:lang w:val="en-US"/>
        </w:rPr>
        <w:tab/>
        <w:t>Moley JF, DeBenedetti MK. Patterns of nodal metastases in palpable medullary thyroid carcinoma: Recommendations for extent of node dissection. Annals of Surgery. 1999. DOI: 10.1097/00000658-199906000-00016</w:t>
      </w:r>
    </w:p>
    <w:p w14:paraId="3108CD5A"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68 </w:t>
      </w:r>
      <w:r w:rsidRPr="006E7713">
        <w:rPr>
          <w:rFonts w:ascii="Arial" w:hAnsi="Arial" w:cs="Times New Roman"/>
          <w:noProof/>
          <w:szCs w:val="24"/>
          <w:lang w:val="en-US"/>
        </w:rPr>
        <w:tab/>
        <w:t>Weber T, Schilling T, Frank-Raue K, Colombo-Benkmann M, Hinz U, Ziegler R, et al. Impact of modified radical neck dissection on biochemical cure in medullary thyroid carcinomas. Surgery. 2001 DOI: 10.1067/msy.2001.118380a</w:t>
      </w:r>
    </w:p>
    <w:p w14:paraId="39BACB7D"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69 </w:t>
      </w:r>
      <w:r w:rsidRPr="006E7713">
        <w:rPr>
          <w:rFonts w:ascii="Arial" w:hAnsi="Arial" w:cs="Times New Roman"/>
          <w:noProof/>
          <w:szCs w:val="24"/>
          <w:lang w:val="en-US"/>
        </w:rPr>
        <w:tab/>
        <w:t>Machens A, Schneyer U, Holzhausen HJ, Dralle H. Prospects of remission in medullary thyroid carcinoma according to basal calcitonin level. J Clin Endocrinol Metab. 2005 DOI: 10.1210/jc.2004-1836</w:t>
      </w:r>
    </w:p>
    <w:p w14:paraId="4E1D536D"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70 </w:t>
      </w:r>
      <w:r w:rsidRPr="006E7713">
        <w:rPr>
          <w:rFonts w:ascii="Arial" w:hAnsi="Arial" w:cs="Times New Roman"/>
          <w:noProof/>
          <w:szCs w:val="24"/>
          <w:lang w:val="en-US"/>
        </w:rPr>
        <w:tab/>
        <w:t>Machens A, Hofmann C, Hauptman S, Dralle H. Locoregional recurrence and death from medullary thyroid carcinoma in a contemporaneous series: 5-years results. Eur J Endocrinol. 2007 DOI: 10.1530/EJE-07-0095</w:t>
      </w:r>
    </w:p>
    <w:p w14:paraId="56164E58"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71 </w:t>
      </w:r>
      <w:r w:rsidRPr="006E7713">
        <w:rPr>
          <w:rFonts w:ascii="Arial" w:hAnsi="Arial" w:cs="Times New Roman"/>
          <w:noProof/>
          <w:szCs w:val="24"/>
          <w:lang w:val="en-US"/>
        </w:rPr>
        <w:tab/>
        <w:t>Spanheimer PM, Ganly I, Chou JF, Capanu M, Nigam A, Ghossein RA, et al. Prophylactic Lateral Neck Dissection for Medullary Thyroid Carcinoma is not Associated with Improved Survival. Ann Surg Oncol. 2021 DOI: 10.1245/s10434-021-09683-8</w:t>
      </w:r>
    </w:p>
    <w:p w14:paraId="30C86654"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72 </w:t>
      </w:r>
      <w:r w:rsidRPr="006E7713">
        <w:rPr>
          <w:rFonts w:ascii="Arial" w:hAnsi="Arial" w:cs="Times New Roman"/>
          <w:noProof/>
          <w:szCs w:val="24"/>
          <w:lang w:val="en-US"/>
        </w:rPr>
        <w:tab/>
        <w:t>Roman BR, Randolph GW, Kamani D. Conventional Thyroidectomy in the Treatment of Primary Thyroid Cancer. Endocrinol Metab Clin North Am. 2019 DOI: 10.1016/j.ecl.2018.11.003</w:t>
      </w:r>
    </w:p>
    <w:p w14:paraId="130A6E9F"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lastRenderedPageBreak/>
        <w:t xml:space="preserve">73 </w:t>
      </w:r>
      <w:r w:rsidRPr="006E7713">
        <w:rPr>
          <w:rFonts w:ascii="Arial" w:hAnsi="Arial" w:cs="Times New Roman"/>
          <w:noProof/>
          <w:szCs w:val="24"/>
          <w:lang w:val="en-US"/>
        </w:rPr>
        <w:tab/>
        <w:t>Bliss RD, Gauger PG, Delbridge LW. Surgeon’s approach to the thyroid gland: Surgical anatomy and the importance of technique. World J Surg. 2000 DOI: 10.1007/s002680010173</w:t>
      </w:r>
    </w:p>
    <w:p w14:paraId="124295E4"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74 </w:t>
      </w:r>
      <w:r w:rsidRPr="006E7713">
        <w:rPr>
          <w:rFonts w:ascii="Arial" w:hAnsi="Arial" w:cs="Times New Roman"/>
          <w:noProof/>
          <w:szCs w:val="24"/>
          <w:lang w:val="en-US"/>
        </w:rPr>
        <w:tab/>
        <w:t>MacHens A, Dralle H. Prognostic impact of N staging in 715 medullary thyroid cancer patients: Proposal for a revised staging system. Ann Surg. 2013 DOI: 10.1097/SLA.0b013e318268301d</w:t>
      </w:r>
    </w:p>
    <w:p w14:paraId="1F7D1449"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75 </w:t>
      </w:r>
      <w:r w:rsidRPr="006E7713">
        <w:rPr>
          <w:rFonts w:ascii="Arial" w:hAnsi="Arial" w:cs="Times New Roman"/>
          <w:noProof/>
          <w:szCs w:val="24"/>
          <w:lang w:val="en-US"/>
        </w:rPr>
        <w:tab/>
        <w:t>Engelbach M, Görges R, Forst T, Pfützner A, Dawood R, Heerdt S, et al. Improved diagnostic methods in the follow-up of medullary thyroid carcinoma by highly specific calcitonin measurements. J Clin Endocrinol Metab. 2000 DOI: 10.1210/jc.85.5.1890</w:t>
      </w:r>
    </w:p>
    <w:p w14:paraId="1C8000CD"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76 </w:t>
      </w:r>
      <w:r w:rsidRPr="006E7713">
        <w:rPr>
          <w:rFonts w:ascii="Arial" w:hAnsi="Arial" w:cs="Times New Roman"/>
          <w:noProof/>
          <w:szCs w:val="24"/>
          <w:lang w:val="en-US"/>
        </w:rPr>
        <w:tab/>
        <w:t>Pellegriti G, Leboulleux S, Baudin E, Bellon N, Scollo C, Travagli JP, et al. Long-term outcome of medullary thyroid carcinoma in patients with normal postoperative medical imaging. Br J Cancer. 2003 DOI: 10.1038/sj.bjc.6600930</w:t>
      </w:r>
    </w:p>
    <w:p w14:paraId="75AB6880"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77 </w:t>
      </w:r>
      <w:r w:rsidRPr="006E7713">
        <w:rPr>
          <w:rFonts w:ascii="Arial" w:hAnsi="Arial" w:cs="Times New Roman"/>
          <w:noProof/>
          <w:szCs w:val="24"/>
          <w:lang w:val="en-US"/>
        </w:rPr>
        <w:tab/>
        <w:t>Giovanella L, Treglia G, Iakovou I, Mihailovic J, Verburg FA, Luster M. EANM practice guideline for PET/CT imaging in medullary thyroid carcinoma. Eur J Nucl Med Mol Imaging. 2020 DOI: 10.1007/s00259-019-04458-6</w:t>
      </w:r>
    </w:p>
    <w:p w14:paraId="4BD4E0E6"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78 </w:t>
      </w:r>
      <w:r w:rsidRPr="006E7713">
        <w:rPr>
          <w:rFonts w:ascii="Arial" w:hAnsi="Arial" w:cs="Times New Roman"/>
          <w:noProof/>
          <w:szCs w:val="24"/>
          <w:lang w:val="en-US"/>
        </w:rPr>
        <w:tab/>
        <w:t>July M, Santhanam P, Giovanella L, Treglia G. Role of positron emission tomography imaging in Multiple Endocrine Neoplasia syndromes. Clin Physiol Funct Imaging. 2018 DOI: 10.1111/cpf.12391</w:t>
      </w:r>
    </w:p>
    <w:p w14:paraId="40C4AEB2"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rPr>
      </w:pPr>
      <w:r w:rsidRPr="006E7713">
        <w:rPr>
          <w:rFonts w:ascii="Arial" w:hAnsi="Arial" w:cs="Times New Roman"/>
          <w:noProof/>
          <w:szCs w:val="24"/>
          <w:lang w:val="en-US"/>
        </w:rPr>
        <w:t xml:space="preserve">79 </w:t>
      </w:r>
      <w:r w:rsidRPr="006E7713">
        <w:rPr>
          <w:rFonts w:ascii="Arial" w:hAnsi="Arial" w:cs="Times New Roman"/>
          <w:noProof/>
          <w:szCs w:val="24"/>
          <w:lang w:val="en-US"/>
        </w:rPr>
        <w:tab/>
        <w:t xml:space="preserve">Giraudet AL, Al Ghulzan A, Aupérin A, Leboulleux S, Chehboun A, Troalen F, et al. Progression of medullary thyroid carcinoma: Assessment with calcitonin and carcinoembryonic antigen doubling times. </w:t>
      </w:r>
      <w:r w:rsidRPr="006E7713">
        <w:rPr>
          <w:rFonts w:ascii="Arial" w:hAnsi="Arial" w:cs="Times New Roman"/>
          <w:noProof/>
          <w:szCs w:val="24"/>
        </w:rPr>
        <w:t>Eur J Endocrinol. 2008 DOI: 10.1530/EJE-07-0667</w:t>
      </w:r>
    </w:p>
    <w:p w14:paraId="546EC605"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rPr>
        <w:t xml:space="preserve">80 </w:t>
      </w:r>
      <w:r w:rsidRPr="006E7713">
        <w:rPr>
          <w:rFonts w:ascii="Arial" w:hAnsi="Arial" w:cs="Times New Roman"/>
          <w:noProof/>
          <w:szCs w:val="24"/>
        </w:rPr>
        <w:tab/>
        <w:t xml:space="preserve">Meijer JAA, Le Cessie S, Van Den Hout WB, Kievit J, Schoones JW, Romijn JA, et al. </w:t>
      </w:r>
      <w:r w:rsidRPr="006E7713">
        <w:rPr>
          <w:rFonts w:ascii="Arial" w:hAnsi="Arial" w:cs="Times New Roman"/>
          <w:noProof/>
          <w:szCs w:val="24"/>
          <w:lang w:val="en-US"/>
        </w:rPr>
        <w:t>Calcitonin and carcinoembryonic antigen doubling times as prognostic factors in medullary thyroid carcinoma: A structured meta-analysis. Clin Endocrinol (Oxf). 2010 DOI: 10.1111/j.1365-2265.2009.03666.x</w:t>
      </w:r>
    </w:p>
    <w:p w14:paraId="38AF821D"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de-DE"/>
        </w:rPr>
      </w:pPr>
      <w:r w:rsidRPr="006E7713">
        <w:rPr>
          <w:rFonts w:ascii="Arial" w:hAnsi="Arial" w:cs="Times New Roman"/>
          <w:noProof/>
          <w:szCs w:val="24"/>
          <w:lang w:val="en-US"/>
        </w:rPr>
        <w:t xml:space="preserve">81 </w:t>
      </w:r>
      <w:r w:rsidRPr="006E7713">
        <w:rPr>
          <w:rFonts w:ascii="Arial" w:hAnsi="Arial" w:cs="Times New Roman"/>
          <w:noProof/>
          <w:szCs w:val="24"/>
          <w:lang w:val="en-US"/>
        </w:rPr>
        <w:tab/>
        <w:t xml:space="preserve">Barbet J, Campion L, Kraeber-Bodéré F, Chatal JF. Prognostic impact of serum calcitonin and carcinoembryonic antigen doubling-times in patients with medullary thyroid carcinoma. </w:t>
      </w:r>
      <w:r w:rsidRPr="006E7713">
        <w:rPr>
          <w:rFonts w:ascii="Arial" w:hAnsi="Arial" w:cs="Times New Roman"/>
          <w:noProof/>
          <w:szCs w:val="24"/>
          <w:lang w:val="de-DE"/>
        </w:rPr>
        <w:t>J Clin Endocrinol Metab. 2005 DOI: 10.1210/jc.2005-0044</w:t>
      </w:r>
    </w:p>
    <w:p w14:paraId="401F5346"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de-DE"/>
        </w:rPr>
        <w:t xml:space="preserve">82 </w:t>
      </w:r>
      <w:r w:rsidRPr="006E7713">
        <w:rPr>
          <w:rFonts w:ascii="Arial" w:hAnsi="Arial" w:cs="Times New Roman"/>
          <w:noProof/>
          <w:szCs w:val="24"/>
          <w:lang w:val="de-DE"/>
        </w:rPr>
        <w:tab/>
        <w:t xml:space="preserve">Martinez SR, Beal SH, Chen A, Chen SL, Schneider PD. </w:t>
      </w:r>
      <w:r w:rsidRPr="006E7713">
        <w:rPr>
          <w:rFonts w:ascii="Arial" w:hAnsi="Arial" w:cs="Times New Roman"/>
          <w:noProof/>
          <w:szCs w:val="24"/>
          <w:lang w:val="en-US"/>
        </w:rPr>
        <w:t>Adjuvant external beam radiation for medullary thyroid carcinoma. J Surg Oncol. 2010 DOI: 10.1002/jso.21557</w:t>
      </w:r>
    </w:p>
    <w:p w14:paraId="0CCA7BE0"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83 </w:t>
      </w:r>
      <w:r w:rsidRPr="006E7713">
        <w:rPr>
          <w:rFonts w:ascii="Arial" w:hAnsi="Arial" w:cs="Times New Roman"/>
          <w:noProof/>
          <w:szCs w:val="24"/>
          <w:lang w:val="en-US"/>
        </w:rPr>
        <w:tab/>
        <w:t>Jin M, Megwalu UC, Noel JE. External Beam Radiotherapy for Medullary Thyroid Cancer Following Total or Near-Total Thyroidectomy. Otolaryngol - Head Neck Surg (United States). 2021 DOI: 10.1177/0194599820947696</w:t>
      </w:r>
    </w:p>
    <w:p w14:paraId="4EFEF2E0"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84 </w:t>
      </w:r>
      <w:r w:rsidRPr="006E7713">
        <w:rPr>
          <w:rFonts w:ascii="Arial" w:hAnsi="Arial" w:cs="Times New Roman"/>
          <w:noProof/>
          <w:szCs w:val="24"/>
          <w:lang w:val="en-US"/>
        </w:rPr>
        <w:tab/>
        <w:t>Hadoux J, Schlumberger M. Chemotherapy and tyrosine-kinase inhibitors for medullary thyroid cancer. Best Pract Res Clin Endocrinol Metab. 2017 DOI: 10.1016/j.beem.2017.04.009</w:t>
      </w:r>
    </w:p>
    <w:p w14:paraId="25B8658D"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rPr>
      </w:pPr>
      <w:r w:rsidRPr="006E7713">
        <w:rPr>
          <w:rFonts w:ascii="Arial" w:hAnsi="Arial" w:cs="Times New Roman"/>
          <w:noProof/>
          <w:szCs w:val="24"/>
          <w:lang w:val="en-US"/>
        </w:rPr>
        <w:t xml:space="preserve">85 </w:t>
      </w:r>
      <w:r w:rsidRPr="006E7713">
        <w:rPr>
          <w:rFonts w:ascii="Arial" w:hAnsi="Arial" w:cs="Times New Roman"/>
          <w:noProof/>
          <w:szCs w:val="24"/>
          <w:lang w:val="en-US"/>
        </w:rPr>
        <w:tab/>
        <w:t xml:space="preserve">Vitale G, Fonderico F, Martignetti A, Caraglia M, Ciccarelli A, Nuzzo V, et al. Pamidronate improves the quality of life and induces clinical remission of bone metastases in patients with thyroid cancer. </w:t>
      </w:r>
      <w:r w:rsidRPr="006E7713">
        <w:rPr>
          <w:rFonts w:ascii="Arial" w:hAnsi="Arial" w:cs="Times New Roman"/>
          <w:noProof/>
          <w:szCs w:val="24"/>
        </w:rPr>
        <w:t>Br J Cancer. 2001 DOI: 10.1054/bjoc.2001.1832</w:t>
      </w:r>
    </w:p>
    <w:p w14:paraId="2E1C9476"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fr-FR"/>
        </w:rPr>
      </w:pPr>
      <w:r w:rsidRPr="006E7713">
        <w:rPr>
          <w:rFonts w:ascii="Arial" w:hAnsi="Arial" w:cs="Times New Roman"/>
          <w:noProof/>
          <w:szCs w:val="24"/>
        </w:rPr>
        <w:t xml:space="preserve">86 </w:t>
      </w:r>
      <w:r w:rsidRPr="006E7713">
        <w:rPr>
          <w:rFonts w:ascii="Arial" w:hAnsi="Arial" w:cs="Times New Roman"/>
          <w:noProof/>
          <w:szCs w:val="24"/>
        </w:rPr>
        <w:tab/>
        <w:t xml:space="preserve">Meijer JAA, Bakker LEH, Valk GD, De Herder WW, De Wilt JHW, Netea-Maier RT, et al. </w:t>
      </w:r>
      <w:r w:rsidRPr="006E7713">
        <w:rPr>
          <w:rFonts w:ascii="Arial" w:hAnsi="Arial" w:cs="Times New Roman"/>
          <w:noProof/>
          <w:szCs w:val="24"/>
          <w:lang w:val="en-US"/>
        </w:rPr>
        <w:t xml:space="preserve">Radioactive iodine in the treatment of medullary thyroid carcinoma: A controlled multicenter study. </w:t>
      </w:r>
      <w:r w:rsidRPr="006E7713">
        <w:rPr>
          <w:rFonts w:ascii="Arial" w:hAnsi="Arial" w:cs="Times New Roman"/>
          <w:noProof/>
          <w:szCs w:val="24"/>
          <w:lang w:val="fr-FR"/>
        </w:rPr>
        <w:t>Eur J Endocrinol. 2013 DOI: 10.1530/EJE-12-0943</w:t>
      </w:r>
    </w:p>
    <w:p w14:paraId="19783C3A"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fr-FR"/>
        </w:rPr>
        <w:t xml:space="preserve">87 </w:t>
      </w:r>
      <w:r w:rsidRPr="006E7713">
        <w:rPr>
          <w:rFonts w:ascii="Arial" w:hAnsi="Arial" w:cs="Times New Roman"/>
          <w:noProof/>
          <w:szCs w:val="24"/>
          <w:lang w:val="fr-FR"/>
        </w:rPr>
        <w:tab/>
        <w:t xml:space="preserve">Wells SA, Robinson BG, Gagel RF, Dralle H, Fagin JA, Santoro M, et al. </w:t>
      </w:r>
      <w:r w:rsidRPr="006E7713">
        <w:rPr>
          <w:rFonts w:ascii="Arial" w:hAnsi="Arial" w:cs="Times New Roman"/>
          <w:noProof/>
          <w:szCs w:val="24"/>
          <w:lang w:val="en-US"/>
        </w:rPr>
        <w:t>Vandetanib in patients with locally advanced or metastatic medullary thyroid cancer: A randomized, double-blind phase III trial. J Clin Oncol. 2012 DOI: 10.1200/JCO.2011.35.5040</w:t>
      </w:r>
    </w:p>
    <w:p w14:paraId="34AB29E1"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88 </w:t>
      </w:r>
      <w:r w:rsidRPr="006E7713">
        <w:rPr>
          <w:rFonts w:ascii="Arial" w:hAnsi="Arial" w:cs="Times New Roman"/>
          <w:noProof/>
          <w:szCs w:val="24"/>
          <w:lang w:val="en-US"/>
        </w:rPr>
        <w:tab/>
        <w:t xml:space="preserve">Elisei R, Schlumberger MJ, Müller SP, Schöffski P, Brose MS, Shah MH, et al. </w:t>
      </w:r>
      <w:r w:rsidRPr="006E7713">
        <w:rPr>
          <w:rFonts w:ascii="Arial" w:hAnsi="Arial" w:cs="Times New Roman"/>
          <w:noProof/>
          <w:szCs w:val="24"/>
          <w:lang w:val="en-US"/>
        </w:rPr>
        <w:lastRenderedPageBreak/>
        <w:t>Cabozantinib in progressive medullary thyroid cancer. J Clin Oncol. 2013 DOI: 10.1200/JCO.2012.48.4659</w:t>
      </w:r>
    </w:p>
    <w:p w14:paraId="2572680B"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fr-FR"/>
        </w:rPr>
      </w:pPr>
      <w:r w:rsidRPr="006E7713">
        <w:rPr>
          <w:rFonts w:ascii="Arial" w:hAnsi="Arial" w:cs="Times New Roman"/>
          <w:noProof/>
          <w:szCs w:val="24"/>
          <w:lang w:val="en-US"/>
        </w:rPr>
        <w:t xml:space="preserve">89 </w:t>
      </w:r>
      <w:r w:rsidRPr="006E7713">
        <w:rPr>
          <w:rFonts w:ascii="Arial" w:hAnsi="Arial" w:cs="Times New Roman"/>
          <w:noProof/>
          <w:szCs w:val="24"/>
          <w:lang w:val="en-US"/>
        </w:rPr>
        <w:tab/>
        <w:t xml:space="preserve">Ceolin L, Da Silveira Duval MA, Benini AF, Ferreira CV, Maia AL. Medullary thyroid carcinoma beyond surgery: Advances, challenges, and perspectives. </w:t>
      </w:r>
      <w:r w:rsidRPr="006E7713">
        <w:rPr>
          <w:rFonts w:ascii="Arial" w:hAnsi="Arial" w:cs="Times New Roman"/>
          <w:noProof/>
          <w:szCs w:val="24"/>
          <w:lang w:val="fr-FR"/>
        </w:rPr>
        <w:t>Endocr Relat Cancer. 2019 DOI: 10.1530/ERC-18-0574</w:t>
      </w:r>
    </w:p>
    <w:p w14:paraId="310E3687"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fr-FR"/>
        </w:rPr>
        <w:t xml:space="preserve">90 </w:t>
      </w:r>
      <w:r w:rsidRPr="006E7713">
        <w:rPr>
          <w:rFonts w:ascii="Arial" w:hAnsi="Arial" w:cs="Times New Roman"/>
          <w:noProof/>
          <w:szCs w:val="24"/>
          <w:lang w:val="fr-FR"/>
        </w:rPr>
        <w:tab/>
        <w:t xml:space="preserve">Kraft IL, Akshintala S, Zhu Y, Lei H, Derse-Anthony C, Dombi E, et al. </w:t>
      </w:r>
      <w:r w:rsidRPr="006E7713">
        <w:rPr>
          <w:rFonts w:ascii="Arial" w:hAnsi="Arial" w:cs="Times New Roman"/>
          <w:noProof/>
          <w:szCs w:val="24"/>
          <w:lang w:val="en-US"/>
        </w:rPr>
        <w:t>Outcomes of children and adolescents with advanced hereditary medullary thyroid carcinoma treated with vandetanib. Clin Cancer Res. 2018 DOI: 10.1158/1078-0432.CCR-17-2101</w:t>
      </w:r>
    </w:p>
    <w:p w14:paraId="094EAC4B"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91 </w:t>
      </w:r>
      <w:r w:rsidRPr="006E7713">
        <w:rPr>
          <w:rFonts w:ascii="Arial" w:hAnsi="Arial" w:cs="Times New Roman"/>
          <w:noProof/>
          <w:szCs w:val="24"/>
          <w:lang w:val="en-US"/>
        </w:rPr>
        <w:tab/>
        <w:t>Sherman SI, Clary DO, Elisei R, Schlumberger MJ, Cohen EEW, Schöffski P, et al. Correlative analyses of RET and RAS mutations in a phase 3 trial of cabozantinib in patients with progressive, metastatic medullary thyroid cancer. Cancer. 2016 DOI: 10.1002/cncr.30252</w:t>
      </w:r>
    </w:p>
    <w:p w14:paraId="2A346528"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92 </w:t>
      </w:r>
      <w:r w:rsidRPr="006E7713">
        <w:rPr>
          <w:rFonts w:ascii="Arial" w:hAnsi="Arial" w:cs="Times New Roman"/>
          <w:noProof/>
          <w:szCs w:val="24"/>
          <w:lang w:val="en-US"/>
        </w:rPr>
        <w:tab/>
        <w:t>Wirth LJ, Sherman E, Robinson B, Solomon B, Kang H, Lorch J, et al.  Efficacy of Selpercatinib in RET -Altered Thyroid Cancers . N Engl J Med. 2020 DOI: 10.1056/nejmoa2005651</w:t>
      </w:r>
    </w:p>
    <w:p w14:paraId="371973F1"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93 </w:t>
      </w:r>
      <w:r w:rsidRPr="006E7713">
        <w:rPr>
          <w:rFonts w:ascii="Arial" w:hAnsi="Arial" w:cs="Times New Roman"/>
          <w:noProof/>
          <w:szCs w:val="24"/>
          <w:lang w:val="en-US"/>
        </w:rPr>
        <w:tab/>
        <w:t>Subbiah V, Hu MI, Wirth LJ, Schuler M, Mansfield AS, Curigliano G, et al. Pralsetinib for patients with advanced or metastatic RET-altered thyroid cancer (ARROW): a multi-cohort, open-label, registrational, phase 1/2 study. Lancet Diabetes Endocrinol. 2021 DOI: 10.1016/S2213-8587(21)00120-0</w:t>
      </w:r>
    </w:p>
    <w:p w14:paraId="6681B82B"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94 </w:t>
      </w:r>
      <w:r w:rsidRPr="006E7713">
        <w:rPr>
          <w:rFonts w:ascii="Arial" w:hAnsi="Arial" w:cs="Times New Roman"/>
          <w:noProof/>
          <w:szCs w:val="24"/>
          <w:lang w:val="en-US"/>
        </w:rPr>
        <w:tab/>
        <w:t>Young WF. Metastatic pheochromocytoma: In search of a cure. Endocrinol (United States). 2020 DOI: 10.1210/endocr/bqz019</w:t>
      </w:r>
    </w:p>
    <w:p w14:paraId="19833EBD"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fr-FR"/>
        </w:rPr>
        <w:t xml:space="preserve">95 </w:t>
      </w:r>
      <w:r w:rsidRPr="006E7713">
        <w:rPr>
          <w:rFonts w:ascii="Arial" w:hAnsi="Arial" w:cs="Times New Roman"/>
          <w:noProof/>
          <w:szCs w:val="24"/>
          <w:lang w:val="fr-FR"/>
        </w:rPr>
        <w:tab/>
        <w:t xml:space="preserve">Thosani S, Ayala-Ramirez M, Palmer L, Hu MI, Rich T, Gagel RF, et al. </w:t>
      </w:r>
      <w:r w:rsidRPr="006E7713">
        <w:rPr>
          <w:rFonts w:ascii="Arial" w:hAnsi="Arial" w:cs="Times New Roman"/>
          <w:noProof/>
          <w:szCs w:val="24"/>
          <w:lang w:val="en-US"/>
        </w:rPr>
        <w:t>The characterization of pheochromocytoma and its impact on overall survival in multiple endocrine neoplasia type 2. J Clin Endocrinol Metab. 2013 DOI: 10.1210/jc.2013-1653</w:t>
      </w:r>
    </w:p>
    <w:p w14:paraId="5B0A8877"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96 </w:t>
      </w:r>
      <w:r w:rsidRPr="006E7713">
        <w:rPr>
          <w:rFonts w:ascii="Arial" w:hAnsi="Arial" w:cs="Times New Roman"/>
          <w:noProof/>
          <w:szCs w:val="24"/>
          <w:lang w:val="en-US"/>
        </w:rPr>
        <w:tab/>
        <w:t>Hogan AR, Zhuge Y, Perez EA, Koniaris LG, Lew JI, Sola JE. Pediatric Thyroid Carcinoma: Incidence and Outcomes in 1753 Patients. J Surg Res. 2009 DOI: 10.1016/j.jss.2009.03.098</w:t>
      </w:r>
    </w:p>
    <w:p w14:paraId="3E2212B9"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97 </w:t>
      </w:r>
      <w:r w:rsidRPr="006E7713">
        <w:rPr>
          <w:rFonts w:ascii="Arial" w:hAnsi="Arial" w:cs="Times New Roman"/>
          <w:noProof/>
          <w:szCs w:val="24"/>
          <w:lang w:val="en-US"/>
        </w:rPr>
        <w:tab/>
        <w:t xml:space="preserve">Modigliani E, Cohen R, Campos JM, Conte-Devolx B, Maes B, Boneu A, et al. Prognostic factors for survival and for biochemical cure in medullary thyroid carcinoma: results in 899 patients. </w:t>
      </w:r>
      <w:r w:rsidRPr="006E7713">
        <w:rPr>
          <w:rFonts w:ascii="Arial" w:hAnsi="Arial" w:cs="Times New Roman"/>
          <w:noProof/>
          <w:szCs w:val="24"/>
          <w:lang w:val="fr-FR"/>
        </w:rPr>
        <w:t xml:space="preserve">The GETC Study Group. Groupe d’étude des tumeurs à calcitonine. </w:t>
      </w:r>
      <w:r w:rsidRPr="006E7713">
        <w:rPr>
          <w:rFonts w:ascii="Arial" w:hAnsi="Arial" w:cs="Times New Roman"/>
          <w:noProof/>
          <w:szCs w:val="24"/>
          <w:lang w:val="en-US"/>
        </w:rPr>
        <w:t>Clin Endocrinol (Oxf). 1998</w:t>
      </w:r>
    </w:p>
    <w:p w14:paraId="3C3526B6" w14:textId="77777777" w:rsidR="001B48C2" w:rsidRPr="006E7713" w:rsidRDefault="001B48C2" w:rsidP="006E7713">
      <w:pPr>
        <w:widowControl w:val="0"/>
        <w:autoSpaceDE w:val="0"/>
        <w:autoSpaceDN w:val="0"/>
        <w:adjustRightInd w:val="0"/>
        <w:spacing w:after="0" w:line="276" w:lineRule="auto"/>
        <w:ind w:left="576" w:hanging="576"/>
        <w:rPr>
          <w:rFonts w:ascii="Arial" w:hAnsi="Arial" w:cs="Times New Roman"/>
          <w:noProof/>
          <w:szCs w:val="24"/>
          <w:lang w:val="en-US"/>
        </w:rPr>
      </w:pPr>
      <w:r w:rsidRPr="006E7713">
        <w:rPr>
          <w:rFonts w:ascii="Arial" w:hAnsi="Arial" w:cs="Times New Roman"/>
          <w:noProof/>
          <w:szCs w:val="24"/>
          <w:lang w:val="en-US"/>
        </w:rPr>
        <w:t xml:space="preserve">98 </w:t>
      </w:r>
      <w:r w:rsidRPr="006E7713">
        <w:rPr>
          <w:rFonts w:ascii="Arial" w:hAnsi="Arial" w:cs="Times New Roman"/>
          <w:noProof/>
          <w:szCs w:val="24"/>
          <w:lang w:val="en-US"/>
        </w:rPr>
        <w:tab/>
        <w:t>Shepet K, Alhefdhi A, Lai N, Mazeh H, Sippel R, Chen H. Hereditary medullary thyroid cancer: Age-appropriate thyroidectomy improves disease-free survival. Ann Surg Oncol. 2013 DOI: 10.1245/s10434-012-2757-9</w:t>
      </w:r>
    </w:p>
    <w:p w14:paraId="5E1AF659" w14:textId="77777777" w:rsidR="001B48C2" w:rsidRPr="006E7713" w:rsidRDefault="001B48C2" w:rsidP="006E7713">
      <w:pPr>
        <w:widowControl w:val="0"/>
        <w:autoSpaceDE w:val="0"/>
        <w:autoSpaceDN w:val="0"/>
        <w:adjustRightInd w:val="0"/>
        <w:spacing w:after="0" w:line="276" w:lineRule="auto"/>
        <w:ind w:left="576" w:hanging="576"/>
        <w:rPr>
          <w:rFonts w:ascii="Arial" w:hAnsi="Arial"/>
          <w:noProof/>
        </w:rPr>
      </w:pPr>
      <w:r w:rsidRPr="006E7713">
        <w:rPr>
          <w:rFonts w:ascii="Arial" w:hAnsi="Arial" w:cs="Times New Roman"/>
          <w:noProof/>
          <w:szCs w:val="24"/>
          <w:lang w:val="en-US"/>
        </w:rPr>
        <w:t xml:space="preserve">99 </w:t>
      </w:r>
      <w:r w:rsidRPr="006E7713">
        <w:rPr>
          <w:rFonts w:ascii="Arial" w:hAnsi="Arial" w:cs="Times New Roman"/>
          <w:noProof/>
          <w:szCs w:val="24"/>
          <w:lang w:val="en-US"/>
        </w:rPr>
        <w:tab/>
        <w:t xml:space="preserve">Sandoval JA, Fernandez-Pineda I, Malkan AD. Risk-reduction surgery in pediatric surgical oncology: A perspective. </w:t>
      </w:r>
      <w:r w:rsidRPr="006E7713">
        <w:rPr>
          <w:rFonts w:ascii="Arial" w:hAnsi="Arial" w:cs="Times New Roman"/>
          <w:noProof/>
          <w:szCs w:val="24"/>
        </w:rPr>
        <w:t>J Pediatr Surg. 2016 DOI: 10.1016/j.jpedsurg.2016.01.004</w:t>
      </w:r>
    </w:p>
    <w:p w14:paraId="3D16CA67" w14:textId="0D05E0DD" w:rsidR="009453B4" w:rsidRPr="006E7713" w:rsidRDefault="009453B4" w:rsidP="006E7713">
      <w:pPr>
        <w:autoSpaceDE w:val="0"/>
        <w:autoSpaceDN w:val="0"/>
        <w:adjustRightInd w:val="0"/>
        <w:spacing w:after="0" w:line="276" w:lineRule="auto"/>
        <w:ind w:left="576" w:hanging="576"/>
        <w:rPr>
          <w:rFonts w:ascii="Arial" w:eastAsia="Times New Roman" w:hAnsi="Arial" w:cstheme="minorHAnsi"/>
          <w:color w:val="000000"/>
          <w:lang w:val="en-US" w:eastAsia="nl-NL"/>
        </w:rPr>
      </w:pPr>
      <w:r w:rsidRPr="006E7713">
        <w:rPr>
          <w:rFonts w:ascii="Arial" w:eastAsia="Times New Roman" w:hAnsi="Arial" w:cstheme="minorHAnsi"/>
          <w:color w:val="000000"/>
          <w:lang w:val="en-US" w:eastAsia="nl-NL"/>
        </w:rPr>
        <w:fldChar w:fldCharType="end"/>
      </w:r>
      <w:bookmarkEnd w:id="9"/>
    </w:p>
    <w:p w14:paraId="4195EB46" w14:textId="428FEF2A" w:rsidR="00F07009" w:rsidRPr="00383B90" w:rsidRDefault="00F07009" w:rsidP="00383B90">
      <w:pPr>
        <w:shd w:val="clear" w:color="auto" w:fill="FFFFFF"/>
        <w:spacing w:after="210" w:line="360" w:lineRule="auto"/>
        <w:textAlignment w:val="baseline"/>
        <w:rPr>
          <w:rFonts w:eastAsia="Times New Roman" w:cstheme="minorHAnsi"/>
          <w:color w:val="000000"/>
          <w:lang w:val="en-US" w:eastAsia="nl-NL"/>
        </w:rPr>
      </w:pPr>
    </w:p>
    <w:p w14:paraId="58DEB704" w14:textId="0B2C190E" w:rsidR="00FE371C" w:rsidRPr="00383B90" w:rsidRDefault="00FE371C" w:rsidP="00383B90">
      <w:pPr>
        <w:shd w:val="clear" w:color="auto" w:fill="FFFFFF"/>
        <w:spacing w:after="210" w:line="360" w:lineRule="auto"/>
        <w:textAlignment w:val="baseline"/>
        <w:rPr>
          <w:rFonts w:eastAsia="Times New Roman" w:cstheme="minorHAnsi"/>
          <w:color w:val="000000"/>
          <w:lang w:val="en-US" w:eastAsia="nl-NL"/>
        </w:rPr>
      </w:pPr>
    </w:p>
    <w:sectPr w:rsidR="00FE371C" w:rsidRPr="00383B90" w:rsidSect="00981F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D311" w14:textId="77777777" w:rsidR="00C46C0E" w:rsidRDefault="00C46C0E" w:rsidP="000D3C83">
      <w:pPr>
        <w:spacing w:after="0" w:line="240" w:lineRule="auto"/>
      </w:pPr>
      <w:r>
        <w:separator/>
      </w:r>
    </w:p>
  </w:endnote>
  <w:endnote w:type="continuationSeparator" w:id="0">
    <w:p w14:paraId="6F4AC7D1" w14:textId="77777777" w:rsidR="00C46C0E" w:rsidRDefault="00C46C0E" w:rsidP="000D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0FD10" w14:textId="77777777" w:rsidR="00C46C0E" w:rsidRDefault="00C46C0E" w:rsidP="000D3C83">
      <w:pPr>
        <w:spacing w:after="0" w:line="240" w:lineRule="auto"/>
      </w:pPr>
      <w:r>
        <w:separator/>
      </w:r>
    </w:p>
  </w:footnote>
  <w:footnote w:type="continuationSeparator" w:id="0">
    <w:p w14:paraId="375C7C46" w14:textId="77777777" w:rsidR="00C46C0E" w:rsidRDefault="00C46C0E" w:rsidP="000D3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E3972"/>
    <w:multiLevelType w:val="multilevel"/>
    <w:tmpl w:val="3A009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E31498"/>
    <w:multiLevelType w:val="hybridMultilevel"/>
    <w:tmpl w:val="B9C2DF22"/>
    <w:lvl w:ilvl="0" w:tplc="5D2AA992">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A16DE6"/>
    <w:multiLevelType w:val="hybridMultilevel"/>
    <w:tmpl w:val="BC4C2E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8D62F0E"/>
    <w:multiLevelType w:val="hybridMultilevel"/>
    <w:tmpl w:val="E01063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177523"/>
    <w:multiLevelType w:val="hybridMultilevel"/>
    <w:tmpl w:val="D3088F16"/>
    <w:lvl w:ilvl="0" w:tplc="71100BD8">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AB12E71"/>
    <w:multiLevelType w:val="multilevel"/>
    <w:tmpl w:val="D144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1C"/>
    <w:rsid w:val="0001676F"/>
    <w:rsid w:val="000240BB"/>
    <w:rsid w:val="000257CA"/>
    <w:rsid w:val="00027441"/>
    <w:rsid w:val="00027E27"/>
    <w:rsid w:val="00040033"/>
    <w:rsid w:val="0004745D"/>
    <w:rsid w:val="00067FB2"/>
    <w:rsid w:val="00071AB0"/>
    <w:rsid w:val="000835C5"/>
    <w:rsid w:val="0008438A"/>
    <w:rsid w:val="000B717B"/>
    <w:rsid w:val="000C0BC6"/>
    <w:rsid w:val="000D11BF"/>
    <w:rsid w:val="000D3C83"/>
    <w:rsid w:val="000E734B"/>
    <w:rsid w:val="000F4CB4"/>
    <w:rsid w:val="000F76B0"/>
    <w:rsid w:val="00115709"/>
    <w:rsid w:val="00120364"/>
    <w:rsid w:val="001205F5"/>
    <w:rsid w:val="0012667E"/>
    <w:rsid w:val="0014163D"/>
    <w:rsid w:val="001444AA"/>
    <w:rsid w:val="00167F8C"/>
    <w:rsid w:val="00172531"/>
    <w:rsid w:val="00176868"/>
    <w:rsid w:val="001876B6"/>
    <w:rsid w:val="00192258"/>
    <w:rsid w:val="00192BB5"/>
    <w:rsid w:val="00195236"/>
    <w:rsid w:val="001B3459"/>
    <w:rsid w:val="001B3751"/>
    <w:rsid w:val="001B48C2"/>
    <w:rsid w:val="001B647F"/>
    <w:rsid w:val="001C1679"/>
    <w:rsid w:val="001C7AE6"/>
    <w:rsid w:val="00214692"/>
    <w:rsid w:val="0022517F"/>
    <w:rsid w:val="0022791D"/>
    <w:rsid w:val="00235DAC"/>
    <w:rsid w:val="00235F3B"/>
    <w:rsid w:val="00240A6A"/>
    <w:rsid w:val="002412AA"/>
    <w:rsid w:val="00250081"/>
    <w:rsid w:val="002506D9"/>
    <w:rsid w:val="00253678"/>
    <w:rsid w:val="00256C40"/>
    <w:rsid w:val="002578FA"/>
    <w:rsid w:val="002604D2"/>
    <w:rsid w:val="00266226"/>
    <w:rsid w:val="00271310"/>
    <w:rsid w:val="00291336"/>
    <w:rsid w:val="002922A4"/>
    <w:rsid w:val="00297AEE"/>
    <w:rsid w:val="002A0049"/>
    <w:rsid w:val="002A417B"/>
    <w:rsid w:val="002A5A37"/>
    <w:rsid w:val="002C3EF6"/>
    <w:rsid w:val="002D051A"/>
    <w:rsid w:val="002D26BC"/>
    <w:rsid w:val="002E5B72"/>
    <w:rsid w:val="002E5EEF"/>
    <w:rsid w:val="002F2A8E"/>
    <w:rsid w:val="00302E0A"/>
    <w:rsid w:val="00316431"/>
    <w:rsid w:val="0031644A"/>
    <w:rsid w:val="00320913"/>
    <w:rsid w:val="00333C6C"/>
    <w:rsid w:val="0033536F"/>
    <w:rsid w:val="003446C1"/>
    <w:rsid w:val="00356215"/>
    <w:rsid w:val="0035781E"/>
    <w:rsid w:val="003618AB"/>
    <w:rsid w:val="0037230D"/>
    <w:rsid w:val="00375B50"/>
    <w:rsid w:val="003802BD"/>
    <w:rsid w:val="00383B90"/>
    <w:rsid w:val="0038679B"/>
    <w:rsid w:val="00394D7A"/>
    <w:rsid w:val="003971E5"/>
    <w:rsid w:val="003B4EE2"/>
    <w:rsid w:val="003B7121"/>
    <w:rsid w:val="003C422B"/>
    <w:rsid w:val="003C545B"/>
    <w:rsid w:val="003C6FA8"/>
    <w:rsid w:val="003F2CDA"/>
    <w:rsid w:val="003F6277"/>
    <w:rsid w:val="004149EB"/>
    <w:rsid w:val="00420E86"/>
    <w:rsid w:val="00424E69"/>
    <w:rsid w:val="00433F0E"/>
    <w:rsid w:val="00442C96"/>
    <w:rsid w:val="00443430"/>
    <w:rsid w:val="00444AFE"/>
    <w:rsid w:val="004528D7"/>
    <w:rsid w:val="004574CF"/>
    <w:rsid w:val="004577E1"/>
    <w:rsid w:val="00461C21"/>
    <w:rsid w:val="00476968"/>
    <w:rsid w:val="00483E60"/>
    <w:rsid w:val="004B0183"/>
    <w:rsid w:val="004B11AC"/>
    <w:rsid w:val="004B6CDF"/>
    <w:rsid w:val="004C5E0F"/>
    <w:rsid w:val="004C74ED"/>
    <w:rsid w:val="004D2FC3"/>
    <w:rsid w:val="00515461"/>
    <w:rsid w:val="00517FEA"/>
    <w:rsid w:val="00525B02"/>
    <w:rsid w:val="00542171"/>
    <w:rsid w:val="00543167"/>
    <w:rsid w:val="00543C59"/>
    <w:rsid w:val="00561FEB"/>
    <w:rsid w:val="00565388"/>
    <w:rsid w:val="00584071"/>
    <w:rsid w:val="005B2CD2"/>
    <w:rsid w:val="005B46A5"/>
    <w:rsid w:val="005C439E"/>
    <w:rsid w:val="005C4EFC"/>
    <w:rsid w:val="005E5B42"/>
    <w:rsid w:val="005F4AF0"/>
    <w:rsid w:val="00600648"/>
    <w:rsid w:val="00605A09"/>
    <w:rsid w:val="00610BEE"/>
    <w:rsid w:val="00612626"/>
    <w:rsid w:val="006205C8"/>
    <w:rsid w:val="00622099"/>
    <w:rsid w:val="006236A8"/>
    <w:rsid w:val="00627977"/>
    <w:rsid w:val="00630192"/>
    <w:rsid w:val="006375B8"/>
    <w:rsid w:val="00641109"/>
    <w:rsid w:val="00654A3C"/>
    <w:rsid w:val="00672FED"/>
    <w:rsid w:val="0067331D"/>
    <w:rsid w:val="00680703"/>
    <w:rsid w:val="00682012"/>
    <w:rsid w:val="00684A4B"/>
    <w:rsid w:val="006A2CE6"/>
    <w:rsid w:val="006A5895"/>
    <w:rsid w:val="006A618C"/>
    <w:rsid w:val="006B1ECC"/>
    <w:rsid w:val="006C7197"/>
    <w:rsid w:val="006D517F"/>
    <w:rsid w:val="006E7713"/>
    <w:rsid w:val="006F142D"/>
    <w:rsid w:val="006F4AC6"/>
    <w:rsid w:val="006F77B5"/>
    <w:rsid w:val="00707686"/>
    <w:rsid w:val="00712CFB"/>
    <w:rsid w:val="00731654"/>
    <w:rsid w:val="00735C6D"/>
    <w:rsid w:val="007361C6"/>
    <w:rsid w:val="00741F3C"/>
    <w:rsid w:val="0075099D"/>
    <w:rsid w:val="00751674"/>
    <w:rsid w:val="00753806"/>
    <w:rsid w:val="00767423"/>
    <w:rsid w:val="00777460"/>
    <w:rsid w:val="00780995"/>
    <w:rsid w:val="00783FE6"/>
    <w:rsid w:val="00784943"/>
    <w:rsid w:val="00784A9C"/>
    <w:rsid w:val="00792D83"/>
    <w:rsid w:val="007A1CC9"/>
    <w:rsid w:val="007A2420"/>
    <w:rsid w:val="007A2960"/>
    <w:rsid w:val="007A4D12"/>
    <w:rsid w:val="007B07CC"/>
    <w:rsid w:val="007C4B87"/>
    <w:rsid w:val="007C5391"/>
    <w:rsid w:val="007D6C45"/>
    <w:rsid w:val="007E4912"/>
    <w:rsid w:val="007E570B"/>
    <w:rsid w:val="007F0AF8"/>
    <w:rsid w:val="00803799"/>
    <w:rsid w:val="00813525"/>
    <w:rsid w:val="00820AE4"/>
    <w:rsid w:val="00832073"/>
    <w:rsid w:val="0084070F"/>
    <w:rsid w:val="00841F05"/>
    <w:rsid w:val="0084611B"/>
    <w:rsid w:val="008475A9"/>
    <w:rsid w:val="008504F9"/>
    <w:rsid w:val="00853AAB"/>
    <w:rsid w:val="0087289D"/>
    <w:rsid w:val="0087413F"/>
    <w:rsid w:val="00875F07"/>
    <w:rsid w:val="0088162E"/>
    <w:rsid w:val="00893938"/>
    <w:rsid w:val="00894854"/>
    <w:rsid w:val="008A6A3A"/>
    <w:rsid w:val="008B46FD"/>
    <w:rsid w:val="008C1523"/>
    <w:rsid w:val="008C273E"/>
    <w:rsid w:val="008C566B"/>
    <w:rsid w:val="008D0362"/>
    <w:rsid w:val="008D6406"/>
    <w:rsid w:val="008E12CA"/>
    <w:rsid w:val="008E579F"/>
    <w:rsid w:val="00903F50"/>
    <w:rsid w:val="009135B3"/>
    <w:rsid w:val="00915AA3"/>
    <w:rsid w:val="00921DDD"/>
    <w:rsid w:val="00930EAA"/>
    <w:rsid w:val="00932D6B"/>
    <w:rsid w:val="00934CB9"/>
    <w:rsid w:val="009453B4"/>
    <w:rsid w:val="009467AB"/>
    <w:rsid w:val="00951E22"/>
    <w:rsid w:val="00955E4B"/>
    <w:rsid w:val="00961505"/>
    <w:rsid w:val="00973D89"/>
    <w:rsid w:val="00973E51"/>
    <w:rsid w:val="0097776C"/>
    <w:rsid w:val="00977971"/>
    <w:rsid w:val="00981987"/>
    <w:rsid w:val="00981F3C"/>
    <w:rsid w:val="00985CB5"/>
    <w:rsid w:val="009A07B7"/>
    <w:rsid w:val="009A75CB"/>
    <w:rsid w:val="009B2477"/>
    <w:rsid w:val="009B3854"/>
    <w:rsid w:val="009C5D34"/>
    <w:rsid w:val="009C5E97"/>
    <w:rsid w:val="009E4BD2"/>
    <w:rsid w:val="009F2765"/>
    <w:rsid w:val="00A20405"/>
    <w:rsid w:val="00A2091A"/>
    <w:rsid w:val="00A2343E"/>
    <w:rsid w:val="00A30D2B"/>
    <w:rsid w:val="00A32498"/>
    <w:rsid w:val="00A33F90"/>
    <w:rsid w:val="00A37A76"/>
    <w:rsid w:val="00A500C5"/>
    <w:rsid w:val="00A66DC2"/>
    <w:rsid w:val="00A7047F"/>
    <w:rsid w:val="00A907A9"/>
    <w:rsid w:val="00A95925"/>
    <w:rsid w:val="00AC6A3B"/>
    <w:rsid w:val="00AC6E34"/>
    <w:rsid w:val="00AE04E5"/>
    <w:rsid w:val="00AF067A"/>
    <w:rsid w:val="00AF0B32"/>
    <w:rsid w:val="00AF3C6F"/>
    <w:rsid w:val="00AF4F27"/>
    <w:rsid w:val="00AF726C"/>
    <w:rsid w:val="00B1028D"/>
    <w:rsid w:val="00B1278B"/>
    <w:rsid w:val="00B23266"/>
    <w:rsid w:val="00B23574"/>
    <w:rsid w:val="00B23D06"/>
    <w:rsid w:val="00B30F15"/>
    <w:rsid w:val="00B35D14"/>
    <w:rsid w:val="00B37A57"/>
    <w:rsid w:val="00B42B4F"/>
    <w:rsid w:val="00B51545"/>
    <w:rsid w:val="00B54A82"/>
    <w:rsid w:val="00B67817"/>
    <w:rsid w:val="00B81A7A"/>
    <w:rsid w:val="00BA6F73"/>
    <w:rsid w:val="00BA7464"/>
    <w:rsid w:val="00BB17C1"/>
    <w:rsid w:val="00BC00F2"/>
    <w:rsid w:val="00BD28D3"/>
    <w:rsid w:val="00BD2E22"/>
    <w:rsid w:val="00BD72D2"/>
    <w:rsid w:val="00BE3EB9"/>
    <w:rsid w:val="00BE7BF4"/>
    <w:rsid w:val="00BF16F5"/>
    <w:rsid w:val="00BF5B66"/>
    <w:rsid w:val="00C01260"/>
    <w:rsid w:val="00C1369B"/>
    <w:rsid w:val="00C21971"/>
    <w:rsid w:val="00C21DEE"/>
    <w:rsid w:val="00C3571E"/>
    <w:rsid w:val="00C45760"/>
    <w:rsid w:val="00C45CA9"/>
    <w:rsid w:val="00C46C0E"/>
    <w:rsid w:val="00C472B8"/>
    <w:rsid w:val="00C476BD"/>
    <w:rsid w:val="00C47808"/>
    <w:rsid w:val="00C50610"/>
    <w:rsid w:val="00C5704E"/>
    <w:rsid w:val="00C6182B"/>
    <w:rsid w:val="00C62E03"/>
    <w:rsid w:val="00C6325C"/>
    <w:rsid w:val="00C70F59"/>
    <w:rsid w:val="00C7410B"/>
    <w:rsid w:val="00C77E2E"/>
    <w:rsid w:val="00C80B63"/>
    <w:rsid w:val="00C82669"/>
    <w:rsid w:val="00C83FB8"/>
    <w:rsid w:val="00C8676D"/>
    <w:rsid w:val="00C901DC"/>
    <w:rsid w:val="00C904BE"/>
    <w:rsid w:val="00C948F9"/>
    <w:rsid w:val="00CB2A18"/>
    <w:rsid w:val="00CD18AE"/>
    <w:rsid w:val="00CD571E"/>
    <w:rsid w:val="00CD6B49"/>
    <w:rsid w:val="00CE36C3"/>
    <w:rsid w:val="00CF68AD"/>
    <w:rsid w:val="00D00711"/>
    <w:rsid w:val="00D139AB"/>
    <w:rsid w:val="00D14DEB"/>
    <w:rsid w:val="00D22582"/>
    <w:rsid w:val="00D25794"/>
    <w:rsid w:val="00D35ABC"/>
    <w:rsid w:val="00D40B6D"/>
    <w:rsid w:val="00D55C98"/>
    <w:rsid w:val="00D62149"/>
    <w:rsid w:val="00D642CF"/>
    <w:rsid w:val="00D67373"/>
    <w:rsid w:val="00D7443D"/>
    <w:rsid w:val="00D74CE4"/>
    <w:rsid w:val="00D76D73"/>
    <w:rsid w:val="00D77D58"/>
    <w:rsid w:val="00D811B3"/>
    <w:rsid w:val="00DA53A8"/>
    <w:rsid w:val="00DB66B7"/>
    <w:rsid w:val="00DB6A09"/>
    <w:rsid w:val="00DB72AE"/>
    <w:rsid w:val="00DC0D8A"/>
    <w:rsid w:val="00DD7CE7"/>
    <w:rsid w:val="00DE7AB6"/>
    <w:rsid w:val="00DF36D9"/>
    <w:rsid w:val="00DF66EF"/>
    <w:rsid w:val="00E00461"/>
    <w:rsid w:val="00E01CFD"/>
    <w:rsid w:val="00E02CB4"/>
    <w:rsid w:val="00E121C9"/>
    <w:rsid w:val="00E21BFA"/>
    <w:rsid w:val="00E24B7E"/>
    <w:rsid w:val="00E30D17"/>
    <w:rsid w:val="00E31424"/>
    <w:rsid w:val="00E31FA0"/>
    <w:rsid w:val="00E41FB1"/>
    <w:rsid w:val="00E434CD"/>
    <w:rsid w:val="00E634A4"/>
    <w:rsid w:val="00E70C50"/>
    <w:rsid w:val="00E74716"/>
    <w:rsid w:val="00E76593"/>
    <w:rsid w:val="00E76A69"/>
    <w:rsid w:val="00E777F7"/>
    <w:rsid w:val="00EA30F9"/>
    <w:rsid w:val="00EB1A6C"/>
    <w:rsid w:val="00EC3BEB"/>
    <w:rsid w:val="00ED159E"/>
    <w:rsid w:val="00ED1FB7"/>
    <w:rsid w:val="00ED37D9"/>
    <w:rsid w:val="00EE1A66"/>
    <w:rsid w:val="00EE39BC"/>
    <w:rsid w:val="00EE74C7"/>
    <w:rsid w:val="00EE7603"/>
    <w:rsid w:val="00EF6E92"/>
    <w:rsid w:val="00F00ACB"/>
    <w:rsid w:val="00F0540C"/>
    <w:rsid w:val="00F07009"/>
    <w:rsid w:val="00F11E2A"/>
    <w:rsid w:val="00F13392"/>
    <w:rsid w:val="00F17DD0"/>
    <w:rsid w:val="00F22C73"/>
    <w:rsid w:val="00F275F5"/>
    <w:rsid w:val="00F377D3"/>
    <w:rsid w:val="00F37D43"/>
    <w:rsid w:val="00F45188"/>
    <w:rsid w:val="00F478C7"/>
    <w:rsid w:val="00F5070E"/>
    <w:rsid w:val="00F57135"/>
    <w:rsid w:val="00F6140D"/>
    <w:rsid w:val="00F6230E"/>
    <w:rsid w:val="00F80542"/>
    <w:rsid w:val="00F80A10"/>
    <w:rsid w:val="00F83967"/>
    <w:rsid w:val="00F90B07"/>
    <w:rsid w:val="00FA3230"/>
    <w:rsid w:val="00FA4D56"/>
    <w:rsid w:val="00FC6EB0"/>
    <w:rsid w:val="00FD7D13"/>
    <w:rsid w:val="00FE3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E89B9"/>
  <w15:chartTrackingRefBased/>
  <w15:docId w15:val="{F9DEEE89-8C5A-48AC-9036-58E6EE8C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E371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Heading3">
    <w:name w:val="heading 3"/>
    <w:basedOn w:val="Normal"/>
    <w:link w:val="Heading3Char"/>
    <w:uiPriority w:val="9"/>
    <w:qFormat/>
    <w:rsid w:val="00FE371C"/>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6406"/>
    <w:pPr>
      <w:spacing w:after="0" w:line="240" w:lineRule="auto"/>
    </w:pPr>
  </w:style>
  <w:style w:type="character" w:customStyle="1" w:styleId="Heading2Char">
    <w:name w:val="Heading 2 Char"/>
    <w:basedOn w:val="DefaultParagraphFont"/>
    <w:link w:val="Heading2"/>
    <w:uiPriority w:val="9"/>
    <w:rsid w:val="00FE371C"/>
    <w:rPr>
      <w:rFonts w:ascii="Times New Roman" w:eastAsia="Times New Roman" w:hAnsi="Times New Roman" w:cs="Times New Roman"/>
      <w:b/>
      <w:bCs/>
      <w:sz w:val="36"/>
      <w:szCs w:val="36"/>
      <w:lang w:eastAsia="nl-NL"/>
    </w:rPr>
  </w:style>
  <w:style w:type="character" w:customStyle="1" w:styleId="Heading3Char">
    <w:name w:val="Heading 3 Char"/>
    <w:basedOn w:val="DefaultParagraphFont"/>
    <w:link w:val="Heading3"/>
    <w:uiPriority w:val="9"/>
    <w:rsid w:val="00FE371C"/>
    <w:rPr>
      <w:rFonts w:ascii="Times New Roman" w:eastAsia="Times New Roman" w:hAnsi="Times New Roman" w:cs="Times New Roman"/>
      <w:b/>
      <w:bCs/>
      <w:sz w:val="27"/>
      <w:szCs w:val="27"/>
      <w:lang w:eastAsia="nl-NL"/>
    </w:rPr>
  </w:style>
  <w:style w:type="paragraph" w:styleId="NormalWeb">
    <w:name w:val="Normal (Web)"/>
    <w:basedOn w:val="Normal"/>
    <w:uiPriority w:val="99"/>
    <w:semiHidden/>
    <w:unhideWhenUsed/>
    <w:rsid w:val="00FE371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FE371C"/>
    <w:rPr>
      <w:b/>
      <w:bCs/>
    </w:rPr>
  </w:style>
  <w:style w:type="character" w:styleId="Emphasis">
    <w:name w:val="Emphasis"/>
    <w:basedOn w:val="DefaultParagraphFont"/>
    <w:uiPriority w:val="20"/>
    <w:qFormat/>
    <w:rsid w:val="00FE371C"/>
    <w:rPr>
      <w:i/>
      <w:iCs/>
    </w:rPr>
  </w:style>
  <w:style w:type="paragraph" w:styleId="BalloonText">
    <w:name w:val="Balloon Text"/>
    <w:basedOn w:val="Normal"/>
    <w:link w:val="BalloonTextChar"/>
    <w:uiPriority w:val="99"/>
    <w:semiHidden/>
    <w:unhideWhenUsed/>
    <w:rsid w:val="009E4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BD2"/>
    <w:rPr>
      <w:rFonts w:ascii="Segoe UI" w:hAnsi="Segoe UI" w:cs="Segoe UI"/>
      <w:sz w:val="18"/>
      <w:szCs w:val="18"/>
    </w:rPr>
  </w:style>
  <w:style w:type="character" w:styleId="CommentReference">
    <w:name w:val="annotation reference"/>
    <w:basedOn w:val="DefaultParagraphFont"/>
    <w:uiPriority w:val="99"/>
    <w:semiHidden/>
    <w:unhideWhenUsed/>
    <w:rsid w:val="003C6FA8"/>
    <w:rPr>
      <w:sz w:val="16"/>
      <w:szCs w:val="16"/>
    </w:rPr>
  </w:style>
  <w:style w:type="paragraph" w:styleId="CommentText">
    <w:name w:val="annotation text"/>
    <w:basedOn w:val="Normal"/>
    <w:link w:val="CommentTextChar"/>
    <w:uiPriority w:val="99"/>
    <w:semiHidden/>
    <w:unhideWhenUsed/>
    <w:rsid w:val="003C6FA8"/>
    <w:pPr>
      <w:spacing w:line="240" w:lineRule="auto"/>
    </w:pPr>
    <w:rPr>
      <w:sz w:val="20"/>
      <w:szCs w:val="20"/>
    </w:rPr>
  </w:style>
  <w:style w:type="character" w:customStyle="1" w:styleId="CommentTextChar">
    <w:name w:val="Comment Text Char"/>
    <w:basedOn w:val="DefaultParagraphFont"/>
    <w:link w:val="CommentText"/>
    <w:uiPriority w:val="99"/>
    <w:semiHidden/>
    <w:rsid w:val="003C6FA8"/>
    <w:rPr>
      <w:sz w:val="20"/>
      <w:szCs w:val="20"/>
    </w:rPr>
  </w:style>
  <w:style w:type="paragraph" w:styleId="CommentSubject">
    <w:name w:val="annotation subject"/>
    <w:basedOn w:val="CommentText"/>
    <w:next w:val="CommentText"/>
    <w:link w:val="CommentSubjectChar"/>
    <w:uiPriority w:val="99"/>
    <w:semiHidden/>
    <w:unhideWhenUsed/>
    <w:rsid w:val="003C6FA8"/>
    <w:rPr>
      <w:b/>
      <w:bCs/>
    </w:rPr>
  </w:style>
  <w:style w:type="character" w:customStyle="1" w:styleId="CommentSubjectChar">
    <w:name w:val="Comment Subject Char"/>
    <w:basedOn w:val="CommentTextChar"/>
    <w:link w:val="CommentSubject"/>
    <w:uiPriority w:val="99"/>
    <w:semiHidden/>
    <w:rsid w:val="003C6FA8"/>
    <w:rPr>
      <w:b/>
      <w:bCs/>
      <w:sz w:val="20"/>
      <w:szCs w:val="20"/>
    </w:rPr>
  </w:style>
  <w:style w:type="paragraph" w:styleId="Revision">
    <w:name w:val="Revision"/>
    <w:hidden/>
    <w:uiPriority w:val="99"/>
    <w:semiHidden/>
    <w:rsid w:val="003C6FA8"/>
    <w:pPr>
      <w:spacing w:after="0" w:line="240" w:lineRule="auto"/>
    </w:pPr>
  </w:style>
  <w:style w:type="paragraph" w:styleId="ListParagraph">
    <w:name w:val="List Paragraph"/>
    <w:basedOn w:val="Normal"/>
    <w:uiPriority w:val="34"/>
    <w:qFormat/>
    <w:rsid w:val="00420E86"/>
    <w:pPr>
      <w:ind w:left="720"/>
      <w:contextualSpacing/>
    </w:pPr>
  </w:style>
  <w:style w:type="character" w:styleId="Hyperlink">
    <w:name w:val="Hyperlink"/>
    <w:basedOn w:val="DefaultParagraphFont"/>
    <w:uiPriority w:val="99"/>
    <w:unhideWhenUsed/>
    <w:rsid w:val="00B81A7A"/>
    <w:rPr>
      <w:color w:val="0000FF"/>
      <w:u w:val="single"/>
    </w:rPr>
  </w:style>
  <w:style w:type="paragraph" w:styleId="Header">
    <w:name w:val="header"/>
    <w:basedOn w:val="Normal"/>
    <w:link w:val="HeaderChar"/>
    <w:uiPriority w:val="99"/>
    <w:unhideWhenUsed/>
    <w:rsid w:val="000D3C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3C83"/>
  </w:style>
  <w:style w:type="paragraph" w:styleId="Footer">
    <w:name w:val="footer"/>
    <w:basedOn w:val="Normal"/>
    <w:link w:val="FooterChar"/>
    <w:uiPriority w:val="99"/>
    <w:unhideWhenUsed/>
    <w:rsid w:val="000D3C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3C83"/>
  </w:style>
  <w:style w:type="character" w:styleId="FollowedHyperlink">
    <w:name w:val="FollowedHyperlink"/>
    <w:basedOn w:val="DefaultParagraphFont"/>
    <w:uiPriority w:val="99"/>
    <w:semiHidden/>
    <w:unhideWhenUsed/>
    <w:rsid w:val="00682012"/>
    <w:rPr>
      <w:color w:val="954F72" w:themeColor="followedHyperlink"/>
      <w:u w:val="single"/>
    </w:rPr>
  </w:style>
  <w:style w:type="table" w:styleId="TableGrid">
    <w:name w:val="Table Grid"/>
    <w:basedOn w:val="TableNormal"/>
    <w:uiPriority w:val="39"/>
    <w:rsid w:val="00875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8504F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02744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027441"/>
  </w:style>
  <w:style w:type="character" w:customStyle="1" w:styleId="eop">
    <w:name w:val="eop"/>
    <w:basedOn w:val="DefaultParagraphFont"/>
    <w:rsid w:val="00027441"/>
  </w:style>
  <w:style w:type="character" w:customStyle="1" w:styleId="contextualspellingandgrammarerror">
    <w:name w:val="contextualspellingandgrammarerror"/>
    <w:basedOn w:val="DefaultParagraphFont"/>
    <w:rsid w:val="00027441"/>
  </w:style>
  <w:style w:type="character" w:customStyle="1" w:styleId="spellingerror">
    <w:name w:val="spellingerror"/>
    <w:basedOn w:val="DefaultParagraphFont"/>
    <w:rsid w:val="00027441"/>
  </w:style>
  <w:style w:type="character" w:customStyle="1" w:styleId="A12">
    <w:name w:val="A12"/>
    <w:uiPriority w:val="99"/>
    <w:rsid w:val="006F4AC6"/>
    <w:rPr>
      <w:rFonts w:cs="Minion Pro"/>
      <w:color w:val="211D1E"/>
      <w:sz w:val="11"/>
      <w:szCs w:val="11"/>
    </w:rPr>
  </w:style>
  <w:style w:type="character" w:styleId="LineNumber">
    <w:name w:val="line number"/>
    <w:basedOn w:val="DefaultParagraphFont"/>
    <w:uiPriority w:val="99"/>
    <w:semiHidden/>
    <w:unhideWhenUsed/>
    <w:rsid w:val="00EC3BEB"/>
  </w:style>
  <w:style w:type="character" w:styleId="UnresolvedMention">
    <w:name w:val="Unresolved Mention"/>
    <w:basedOn w:val="DefaultParagraphFont"/>
    <w:uiPriority w:val="99"/>
    <w:semiHidden/>
    <w:unhideWhenUsed/>
    <w:rsid w:val="00BF5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7860">
      <w:bodyDiv w:val="1"/>
      <w:marLeft w:val="0"/>
      <w:marRight w:val="0"/>
      <w:marTop w:val="0"/>
      <w:marBottom w:val="0"/>
      <w:divBdr>
        <w:top w:val="none" w:sz="0" w:space="0" w:color="auto"/>
        <w:left w:val="none" w:sz="0" w:space="0" w:color="auto"/>
        <w:bottom w:val="none" w:sz="0" w:space="0" w:color="auto"/>
        <w:right w:val="none" w:sz="0" w:space="0" w:color="auto"/>
      </w:divBdr>
      <w:divsChild>
        <w:div w:id="969822193">
          <w:marLeft w:val="0"/>
          <w:marRight w:val="0"/>
          <w:marTop w:val="0"/>
          <w:marBottom w:val="0"/>
          <w:divBdr>
            <w:top w:val="none" w:sz="0" w:space="0" w:color="auto"/>
            <w:left w:val="none" w:sz="0" w:space="0" w:color="auto"/>
            <w:bottom w:val="none" w:sz="0" w:space="0" w:color="auto"/>
            <w:right w:val="none" w:sz="0" w:space="0" w:color="auto"/>
          </w:divBdr>
        </w:div>
        <w:div w:id="11297579">
          <w:marLeft w:val="0"/>
          <w:marRight w:val="0"/>
          <w:marTop w:val="0"/>
          <w:marBottom w:val="0"/>
          <w:divBdr>
            <w:top w:val="none" w:sz="0" w:space="0" w:color="auto"/>
            <w:left w:val="none" w:sz="0" w:space="0" w:color="auto"/>
            <w:bottom w:val="none" w:sz="0" w:space="0" w:color="auto"/>
            <w:right w:val="none" w:sz="0" w:space="0" w:color="auto"/>
          </w:divBdr>
        </w:div>
        <w:div w:id="2141879780">
          <w:marLeft w:val="0"/>
          <w:marRight w:val="0"/>
          <w:marTop w:val="0"/>
          <w:marBottom w:val="0"/>
          <w:divBdr>
            <w:top w:val="none" w:sz="0" w:space="0" w:color="auto"/>
            <w:left w:val="none" w:sz="0" w:space="0" w:color="auto"/>
            <w:bottom w:val="none" w:sz="0" w:space="0" w:color="auto"/>
            <w:right w:val="none" w:sz="0" w:space="0" w:color="auto"/>
          </w:divBdr>
        </w:div>
        <w:div w:id="1108770671">
          <w:marLeft w:val="0"/>
          <w:marRight w:val="0"/>
          <w:marTop w:val="0"/>
          <w:marBottom w:val="0"/>
          <w:divBdr>
            <w:top w:val="none" w:sz="0" w:space="0" w:color="auto"/>
            <w:left w:val="none" w:sz="0" w:space="0" w:color="auto"/>
            <w:bottom w:val="none" w:sz="0" w:space="0" w:color="auto"/>
            <w:right w:val="none" w:sz="0" w:space="0" w:color="auto"/>
          </w:divBdr>
        </w:div>
        <w:div w:id="1955936259">
          <w:marLeft w:val="0"/>
          <w:marRight w:val="0"/>
          <w:marTop w:val="0"/>
          <w:marBottom w:val="0"/>
          <w:divBdr>
            <w:top w:val="none" w:sz="0" w:space="0" w:color="auto"/>
            <w:left w:val="none" w:sz="0" w:space="0" w:color="auto"/>
            <w:bottom w:val="none" w:sz="0" w:space="0" w:color="auto"/>
            <w:right w:val="none" w:sz="0" w:space="0" w:color="auto"/>
          </w:divBdr>
        </w:div>
        <w:div w:id="1396703668">
          <w:marLeft w:val="0"/>
          <w:marRight w:val="0"/>
          <w:marTop w:val="0"/>
          <w:marBottom w:val="0"/>
          <w:divBdr>
            <w:top w:val="none" w:sz="0" w:space="0" w:color="auto"/>
            <w:left w:val="none" w:sz="0" w:space="0" w:color="auto"/>
            <w:bottom w:val="none" w:sz="0" w:space="0" w:color="auto"/>
            <w:right w:val="none" w:sz="0" w:space="0" w:color="auto"/>
          </w:divBdr>
        </w:div>
        <w:div w:id="1393847508">
          <w:marLeft w:val="0"/>
          <w:marRight w:val="0"/>
          <w:marTop w:val="0"/>
          <w:marBottom w:val="0"/>
          <w:divBdr>
            <w:top w:val="none" w:sz="0" w:space="0" w:color="auto"/>
            <w:left w:val="none" w:sz="0" w:space="0" w:color="auto"/>
            <w:bottom w:val="none" w:sz="0" w:space="0" w:color="auto"/>
            <w:right w:val="none" w:sz="0" w:space="0" w:color="auto"/>
          </w:divBdr>
        </w:div>
        <w:div w:id="513882260">
          <w:marLeft w:val="0"/>
          <w:marRight w:val="0"/>
          <w:marTop w:val="0"/>
          <w:marBottom w:val="0"/>
          <w:divBdr>
            <w:top w:val="none" w:sz="0" w:space="0" w:color="auto"/>
            <w:left w:val="none" w:sz="0" w:space="0" w:color="auto"/>
            <w:bottom w:val="none" w:sz="0" w:space="0" w:color="auto"/>
            <w:right w:val="none" w:sz="0" w:space="0" w:color="auto"/>
          </w:divBdr>
        </w:div>
        <w:div w:id="517735356">
          <w:marLeft w:val="0"/>
          <w:marRight w:val="0"/>
          <w:marTop w:val="0"/>
          <w:marBottom w:val="0"/>
          <w:divBdr>
            <w:top w:val="none" w:sz="0" w:space="0" w:color="auto"/>
            <w:left w:val="none" w:sz="0" w:space="0" w:color="auto"/>
            <w:bottom w:val="none" w:sz="0" w:space="0" w:color="auto"/>
            <w:right w:val="none" w:sz="0" w:space="0" w:color="auto"/>
          </w:divBdr>
        </w:div>
        <w:div w:id="1568295547">
          <w:marLeft w:val="0"/>
          <w:marRight w:val="0"/>
          <w:marTop w:val="0"/>
          <w:marBottom w:val="0"/>
          <w:divBdr>
            <w:top w:val="none" w:sz="0" w:space="0" w:color="auto"/>
            <w:left w:val="none" w:sz="0" w:space="0" w:color="auto"/>
            <w:bottom w:val="none" w:sz="0" w:space="0" w:color="auto"/>
            <w:right w:val="none" w:sz="0" w:space="0" w:color="auto"/>
          </w:divBdr>
        </w:div>
        <w:div w:id="1826822265">
          <w:marLeft w:val="0"/>
          <w:marRight w:val="0"/>
          <w:marTop w:val="0"/>
          <w:marBottom w:val="0"/>
          <w:divBdr>
            <w:top w:val="none" w:sz="0" w:space="0" w:color="auto"/>
            <w:left w:val="none" w:sz="0" w:space="0" w:color="auto"/>
            <w:bottom w:val="none" w:sz="0" w:space="0" w:color="auto"/>
            <w:right w:val="none" w:sz="0" w:space="0" w:color="auto"/>
          </w:divBdr>
        </w:div>
        <w:div w:id="1529758527">
          <w:marLeft w:val="0"/>
          <w:marRight w:val="0"/>
          <w:marTop w:val="0"/>
          <w:marBottom w:val="0"/>
          <w:divBdr>
            <w:top w:val="none" w:sz="0" w:space="0" w:color="auto"/>
            <w:left w:val="none" w:sz="0" w:space="0" w:color="auto"/>
            <w:bottom w:val="none" w:sz="0" w:space="0" w:color="auto"/>
            <w:right w:val="none" w:sz="0" w:space="0" w:color="auto"/>
          </w:divBdr>
        </w:div>
        <w:div w:id="1519929752">
          <w:marLeft w:val="0"/>
          <w:marRight w:val="0"/>
          <w:marTop w:val="0"/>
          <w:marBottom w:val="0"/>
          <w:divBdr>
            <w:top w:val="none" w:sz="0" w:space="0" w:color="auto"/>
            <w:left w:val="none" w:sz="0" w:space="0" w:color="auto"/>
            <w:bottom w:val="none" w:sz="0" w:space="0" w:color="auto"/>
            <w:right w:val="none" w:sz="0" w:space="0" w:color="auto"/>
          </w:divBdr>
        </w:div>
        <w:div w:id="1693729784">
          <w:marLeft w:val="0"/>
          <w:marRight w:val="0"/>
          <w:marTop w:val="0"/>
          <w:marBottom w:val="0"/>
          <w:divBdr>
            <w:top w:val="none" w:sz="0" w:space="0" w:color="auto"/>
            <w:left w:val="none" w:sz="0" w:space="0" w:color="auto"/>
            <w:bottom w:val="none" w:sz="0" w:space="0" w:color="auto"/>
            <w:right w:val="none" w:sz="0" w:space="0" w:color="auto"/>
          </w:divBdr>
        </w:div>
        <w:div w:id="347487772">
          <w:marLeft w:val="0"/>
          <w:marRight w:val="0"/>
          <w:marTop w:val="0"/>
          <w:marBottom w:val="0"/>
          <w:divBdr>
            <w:top w:val="none" w:sz="0" w:space="0" w:color="auto"/>
            <w:left w:val="none" w:sz="0" w:space="0" w:color="auto"/>
            <w:bottom w:val="none" w:sz="0" w:space="0" w:color="auto"/>
            <w:right w:val="none" w:sz="0" w:space="0" w:color="auto"/>
          </w:divBdr>
        </w:div>
        <w:div w:id="1112940371">
          <w:marLeft w:val="0"/>
          <w:marRight w:val="0"/>
          <w:marTop w:val="0"/>
          <w:marBottom w:val="0"/>
          <w:divBdr>
            <w:top w:val="none" w:sz="0" w:space="0" w:color="auto"/>
            <w:left w:val="none" w:sz="0" w:space="0" w:color="auto"/>
            <w:bottom w:val="none" w:sz="0" w:space="0" w:color="auto"/>
            <w:right w:val="none" w:sz="0" w:space="0" w:color="auto"/>
          </w:divBdr>
        </w:div>
        <w:div w:id="1044675174">
          <w:marLeft w:val="0"/>
          <w:marRight w:val="0"/>
          <w:marTop w:val="0"/>
          <w:marBottom w:val="0"/>
          <w:divBdr>
            <w:top w:val="none" w:sz="0" w:space="0" w:color="auto"/>
            <w:left w:val="none" w:sz="0" w:space="0" w:color="auto"/>
            <w:bottom w:val="none" w:sz="0" w:space="0" w:color="auto"/>
            <w:right w:val="none" w:sz="0" w:space="0" w:color="auto"/>
          </w:divBdr>
        </w:div>
        <w:div w:id="1451582972">
          <w:marLeft w:val="0"/>
          <w:marRight w:val="0"/>
          <w:marTop w:val="0"/>
          <w:marBottom w:val="0"/>
          <w:divBdr>
            <w:top w:val="none" w:sz="0" w:space="0" w:color="auto"/>
            <w:left w:val="none" w:sz="0" w:space="0" w:color="auto"/>
            <w:bottom w:val="none" w:sz="0" w:space="0" w:color="auto"/>
            <w:right w:val="none" w:sz="0" w:space="0" w:color="auto"/>
          </w:divBdr>
        </w:div>
        <w:div w:id="697042973">
          <w:marLeft w:val="0"/>
          <w:marRight w:val="0"/>
          <w:marTop w:val="0"/>
          <w:marBottom w:val="0"/>
          <w:divBdr>
            <w:top w:val="none" w:sz="0" w:space="0" w:color="auto"/>
            <w:left w:val="none" w:sz="0" w:space="0" w:color="auto"/>
            <w:bottom w:val="none" w:sz="0" w:space="0" w:color="auto"/>
            <w:right w:val="none" w:sz="0" w:space="0" w:color="auto"/>
          </w:divBdr>
        </w:div>
        <w:div w:id="961812492">
          <w:marLeft w:val="0"/>
          <w:marRight w:val="0"/>
          <w:marTop w:val="0"/>
          <w:marBottom w:val="0"/>
          <w:divBdr>
            <w:top w:val="none" w:sz="0" w:space="0" w:color="auto"/>
            <w:left w:val="none" w:sz="0" w:space="0" w:color="auto"/>
            <w:bottom w:val="none" w:sz="0" w:space="0" w:color="auto"/>
            <w:right w:val="none" w:sz="0" w:space="0" w:color="auto"/>
          </w:divBdr>
        </w:div>
        <w:div w:id="520902734">
          <w:marLeft w:val="0"/>
          <w:marRight w:val="0"/>
          <w:marTop w:val="0"/>
          <w:marBottom w:val="0"/>
          <w:divBdr>
            <w:top w:val="none" w:sz="0" w:space="0" w:color="auto"/>
            <w:left w:val="none" w:sz="0" w:space="0" w:color="auto"/>
            <w:bottom w:val="none" w:sz="0" w:space="0" w:color="auto"/>
            <w:right w:val="none" w:sz="0" w:space="0" w:color="auto"/>
          </w:divBdr>
        </w:div>
        <w:div w:id="1414014944">
          <w:marLeft w:val="0"/>
          <w:marRight w:val="0"/>
          <w:marTop w:val="0"/>
          <w:marBottom w:val="0"/>
          <w:divBdr>
            <w:top w:val="none" w:sz="0" w:space="0" w:color="auto"/>
            <w:left w:val="none" w:sz="0" w:space="0" w:color="auto"/>
            <w:bottom w:val="none" w:sz="0" w:space="0" w:color="auto"/>
            <w:right w:val="none" w:sz="0" w:space="0" w:color="auto"/>
          </w:divBdr>
        </w:div>
        <w:div w:id="1459445589">
          <w:marLeft w:val="0"/>
          <w:marRight w:val="0"/>
          <w:marTop w:val="0"/>
          <w:marBottom w:val="0"/>
          <w:divBdr>
            <w:top w:val="none" w:sz="0" w:space="0" w:color="auto"/>
            <w:left w:val="none" w:sz="0" w:space="0" w:color="auto"/>
            <w:bottom w:val="none" w:sz="0" w:space="0" w:color="auto"/>
            <w:right w:val="none" w:sz="0" w:space="0" w:color="auto"/>
          </w:divBdr>
        </w:div>
        <w:div w:id="1861972873">
          <w:marLeft w:val="0"/>
          <w:marRight w:val="0"/>
          <w:marTop w:val="0"/>
          <w:marBottom w:val="0"/>
          <w:divBdr>
            <w:top w:val="none" w:sz="0" w:space="0" w:color="auto"/>
            <w:left w:val="none" w:sz="0" w:space="0" w:color="auto"/>
            <w:bottom w:val="none" w:sz="0" w:space="0" w:color="auto"/>
            <w:right w:val="none" w:sz="0" w:space="0" w:color="auto"/>
          </w:divBdr>
        </w:div>
        <w:div w:id="4984999">
          <w:marLeft w:val="0"/>
          <w:marRight w:val="0"/>
          <w:marTop w:val="0"/>
          <w:marBottom w:val="0"/>
          <w:divBdr>
            <w:top w:val="none" w:sz="0" w:space="0" w:color="auto"/>
            <w:left w:val="none" w:sz="0" w:space="0" w:color="auto"/>
            <w:bottom w:val="none" w:sz="0" w:space="0" w:color="auto"/>
            <w:right w:val="none" w:sz="0" w:space="0" w:color="auto"/>
          </w:divBdr>
        </w:div>
        <w:div w:id="1699770101">
          <w:marLeft w:val="0"/>
          <w:marRight w:val="0"/>
          <w:marTop w:val="0"/>
          <w:marBottom w:val="0"/>
          <w:divBdr>
            <w:top w:val="none" w:sz="0" w:space="0" w:color="auto"/>
            <w:left w:val="none" w:sz="0" w:space="0" w:color="auto"/>
            <w:bottom w:val="none" w:sz="0" w:space="0" w:color="auto"/>
            <w:right w:val="none" w:sz="0" w:space="0" w:color="auto"/>
          </w:divBdr>
        </w:div>
        <w:div w:id="1274821457">
          <w:marLeft w:val="0"/>
          <w:marRight w:val="0"/>
          <w:marTop w:val="0"/>
          <w:marBottom w:val="0"/>
          <w:divBdr>
            <w:top w:val="none" w:sz="0" w:space="0" w:color="auto"/>
            <w:left w:val="none" w:sz="0" w:space="0" w:color="auto"/>
            <w:bottom w:val="none" w:sz="0" w:space="0" w:color="auto"/>
            <w:right w:val="none" w:sz="0" w:space="0" w:color="auto"/>
          </w:divBdr>
        </w:div>
        <w:div w:id="714547019">
          <w:marLeft w:val="0"/>
          <w:marRight w:val="0"/>
          <w:marTop w:val="0"/>
          <w:marBottom w:val="0"/>
          <w:divBdr>
            <w:top w:val="none" w:sz="0" w:space="0" w:color="auto"/>
            <w:left w:val="none" w:sz="0" w:space="0" w:color="auto"/>
            <w:bottom w:val="none" w:sz="0" w:space="0" w:color="auto"/>
            <w:right w:val="none" w:sz="0" w:space="0" w:color="auto"/>
          </w:divBdr>
        </w:div>
        <w:div w:id="294718238">
          <w:marLeft w:val="0"/>
          <w:marRight w:val="0"/>
          <w:marTop w:val="0"/>
          <w:marBottom w:val="0"/>
          <w:divBdr>
            <w:top w:val="none" w:sz="0" w:space="0" w:color="auto"/>
            <w:left w:val="none" w:sz="0" w:space="0" w:color="auto"/>
            <w:bottom w:val="none" w:sz="0" w:space="0" w:color="auto"/>
            <w:right w:val="none" w:sz="0" w:space="0" w:color="auto"/>
          </w:divBdr>
        </w:div>
      </w:divsChild>
    </w:div>
    <w:div w:id="917447906">
      <w:bodyDiv w:val="1"/>
      <w:marLeft w:val="0"/>
      <w:marRight w:val="0"/>
      <w:marTop w:val="0"/>
      <w:marBottom w:val="0"/>
      <w:divBdr>
        <w:top w:val="none" w:sz="0" w:space="0" w:color="auto"/>
        <w:left w:val="none" w:sz="0" w:space="0" w:color="auto"/>
        <w:bottom w:val="none" w:sz="0" w:space="0" w:color="auto"/>
        <w:right w:val="none" w:sz="0" w:space="0" w:color="auto"/>
      </w:divBdr>
    </w:div>
    <w:div w:id="1570841947">
      <w:bodyDiv w:val="1"/>
      <w:marLeft w:val="0"/>
      <w:marRight w:val="0"/>
      <w:marTop w:val="0"/>
      <w:marBottom w:val="0"/>
      <w:divBdr>
        <w:top w:val="none" w:sz="0" w:space="0" w:color="auto"/>
        <w:left w:val="none" w:sz="0" w:space="0" w:color="auto"/>
        <w:bottom w:val="none" w:sz="0" w:space="0" w:color="auto"/>
        <w:right w:val="none" w:sz="0" w:space="0" w:color="auto"/>
      </w:divBdr>
    </w:div>
    <w:div w:id="2024360653">
      <w:bodyDiv w:val="1"/>
      <w:marLeft w:val="0"/>
      <w:marRight w:val="0"/>
      <w:marTop w:val="0"/>
      <w:marBottom w:val="0"/>
      <w:divBdr>
        <w:top w:val="none" w:sz="0" w:space="0" w:color="auto"/>
        <w:left w:val="none" w:sz="0" w:space="0" w:color="auto"/>
        <w:bottom w:val="none" w:sz="0" w:space="0" w:color="auto"/>
        <w:right w:val="none" w:sz="0" w:space="0" w:color="auto"/>
      </w:divBdr>
      <w:divsChild>
        <w:div w:id="480774684">
          <w:marLeft w:val="0"/>
          <w:marRight w:val="0"/>
          <w:marTop w:val="0"/>
          <w:marBottom w:val="0"/>
          <w:divBdr>
            <w:top w:val="none" w:sz="0" w:space="0" w:color="auto"/>
            <w:left w:val="none" w:sz="0" w:space="0" w:color="auto"/>
            <w:bottom w:val="none" w:sz="0" w:space="0" w:color="auto"/>
            <w:right w:val="none" w:sz="0" w:space="0" w:color="auto"/>
          </w:divBdr>
        </w:div>
        <w:div w:id="1819489135">
          <w:marLeft w:val="0"/>
          <w:marRight w:val="0"/>
          <w:marTop w:val="0"/>
          <w:marBottom w:val="0"/>
          <w:divBdr>
            <w:top w:val="none" w:sz="0" w:space="0" w:color="auto"/>
            <w:left w:val="none" w:sz="0" w:space="0" w:color="auto"/>
            <w:bottom w:val="none" w:sz="0" w:space="0" w:color="auto"/>
            <w:right w:val="none" w:sz="0" w:space="0" w:color="auto"/>
          </w:divBdr>
        </w:div>
        <w:div w:id="1293558583">
          <w:marLeft w:val="0"/>
          <w:marRight w:val="0"/>
          <w:marTop w:val="0"/>
          <w:marBottom w:val="0"/>
          <w:divBdr>
            <w:top w:val="none" w:sz="0" w:space="0" w:color="auto"/>
            <w:left w:val="none" w:sz="0" w:space="0" w:color="auto"/>
            <w:bottom w:val="none" w:sz="0" w:space="0" w:color="auto"/>
            <w:right w:val="none" w:sz="0" w:space="0" w:color="auto"/>
          </w:divBdr>
        </w:div>
        <w:div w:id="341246497">
          <w:marLeft w:val="0"/>
          <w:marRight w:val="0"/>
          <w:marTop w:val="0"/>
          <w:marBottom w:val="0"/>
          <w:divBdr>
            <w:top w:val="none" w:sz="0" w:space="0" w:color="auto"/>
            <w:left w:val="none" w:sz="0" w:space="0" w:color="auto"/>
            <w:bottom w:val="none" w:sz="0" w:space="0" w:color="auto"/>
            <w:right w:val="none" w:sz="0" w:space="0" w:color="auto"/>
          </w:divBdr>
        </w:div>
        <w:div w:id="994912548">
          <w:marLeft w:val="0"/>
          <w:marRight w:val="0"/>
          <w:marTop w:val="0"/>
          <w:marBottom w:val="0"/>
          <w:divBdr>
            <w:top w:val="none" w:sz="0" w:space="0" w:color="auto"/>
            <w:left w:val="none" w:sz="0" w:space="0" w:color="auto"/>
            <w:bottom w:val="none" w:sz="0" w:space="0" w:color="auto"/>
            <w:right w:val="none" w:sz="0" w:space="0" w:color="auto"/>
          </w:divBdr>
        </w:div>
        <w:div w:id="1715080166">
          <w:marLeft w:val="0"/>
          <w:marRight w:val="0"/>
          <w:marTop w:val="0"/>
          <w:marBottom w:val="0"/>
          <w:divBdr>
            <w:top w:val="none" w:sz="0" w:space="0" w:color="auto"/>
            <w:left w:val="none" w:sz="0" w:space="0" w:color="auto"/>
            <w:bottom w:val="none" w:sz="0" w:space="0" w:color="auto"/>
            <w:right w:val="none" w:sz="0" w:space="0" w:color="auto"/>
          </w:divBdr>
        </w:div>
        <w:div w:id="2116975267">
          <w:marLeft w:val="0"/>
          <w:marRight w:val="0"/>
          <w:marTop w:val="0"/>
          <w:marBottom w:val="0"/>
          <w:divBdr>
            <w:top w:val="none" w:sz="0" w:space="0" w:color="auto"/>
            <w:left w:val="none" w:sz="0" w:space="0" w:color="auto"/>
            <w:bottom w:val="none" w:sz="0" w:space="0" w:color="auto"/>
            <w:right w:val="none" w:sz="0" w:space="0" w:color="auto"/>
          </w:divBdr>
        </w:div>
        <w:div w:id="1825588238">
          <w:marLeft w:val="0"/>
          <w:marRight w:val="0"/>
          <w:marTop w:val="0"/>
          <w:marBottom w:val="0"/>
          <w:divBdr>
            <w:top w:val="none" w:sz="0" w:space="0" w:color="auto"/>
            <w:left w:val="none" w:sz="0" w:space="0" w:color="auto"/>
            <w:bottom w:val="none" w:sz="0" w:space="0" w:color="auto"/>
            <w:right w:val="none" w:sz="0" w:space="0" w:color="auto"/>
          </w:divBdr>
        </w:div>
        <w:div w:id="1839156118">
          <w:marLeft w:val="0"/>
          <w:marRight w:val="0"/>
          <w:marTop w:val="0"/>
          <w:marBottom w:val="0"/>
          <w:divBdr>
            <w:top w:val="none" w:sz="0" w:space="0" w:color="auto"/>
            <w:left w:val="none" w:sz="0" w:space="0" w:color="auto"/>
            <w:bottom w:val="none" w:sz="0" w:space="0" w:color="auto"/>
            <w:right w:val="none" w:sz="0" w:space="0" w:color="auto"/>
          </w:divBdr>
        </w:div>
        <w:div w:id="1267928202">
          <w:marLeft w:val="0"/>
          <w:marRight w:val="0"/>
          <w:marTop w:val="0"/>
          <w:marBottom w:val="0"/>
          <w:divBdr>
            <w:top w:val="none" w:sz="0" w:space="0" w:color="auto"/>
            <w:left w:val="none" w:sz="0" w:space="0" w:color="auto"/>
            <w:bottom w:val="none" w:sz="0" w:space="0" w:color="auto"/>
            <w:right w:val="none" w:sz="0" w:space="0" w:color="auto"/>
          </w:divBdr>
        </w:div>
        <w:div w:id="340469410">
          <w:marLeft w:val="0"/>
          <w:marRight w:val="0"/>
          <w:marTop w:val="0"/>
          <w:marBottom w:val="0"/>
          <w:divBdr>
            <w:top w:val="none" w:sz="0" w:space="0" w:color="auto"/>
            <w:left w:val="none" w:sz="0" w:space="0" w:color="auto"/>
            <w:bottom w:val="none" w:sz="0" w:space="0" w:color="auto"/>
            <w:right w:val="none" w:sz="0" w:space="0" w:color="auto"/>
          </w:divBdr>
        </w:div>
        <w:div w:id="869028854">
          <w:marLeft w:val="0"/>
          <w:marRight w:val="0"/>
          <w:marTop w:val="0"/>
          <w:marBottom w:val="0"/>
          <w:divBdr>
            <w:top w:val="none" w:sz="0" w:space="0" w:color="auto"/>
            <w:left w:val="none" w:sz="0" w:space="0" w:color="auto"/>
            <w:bottom w:val="none" w:sz="0" w:space="0" w:color="auto"/>
            <w:right w:val="none" w:sz="0" w:space="0" w:color="auto"/>
          </w:divBdr>
        </w:div>
        <w:div w:id="440106281">
          <w:marLeft w:val="0"/>
          <w:marRight w:val="0"/>
          <w:marTop w:val="0"/>
          <w:marBottom w:val="0"/>
          <w:divBdr>
            <w:top w:val="none" w:sz="0" w:space="0" w:color="auto"/>
            <w:left w:val="none" w:sz="0" w:space="0" w:color="auto"/>
            <w:bottom w:val="none" w:sz="0" w:space="0" w:color="auto"/>
            <w:right w:val="none" w:sz="0" w:space="0" w:color="auto"/>
          </w:divBdr>
        </w:div>
        <w:div w:id="1249653590">
          <w:marLeft w:val="0"/>
          <w:marRight w:val="0"/>
          <w:marTop w:val="0"/>
          <w:marBottom w:val="0"/>
          <w:divBdr>
            <w:top w:val="none" w:sz="0" w:space="0" w:color="auto"/>
            <w:left w:val="none" w:sz="0" w:space="0" w:color="auto"/>
            <w:bottom w:val="none" w:sz="0" w:space="0" w:color="auto"/>
            <w:right w:val="none" w:sz="0" w:space="0" w:color="auto"/>
          </w:divBdr>
        </w:div>
        <w:div w:id="2057310546">
          <w:marLeft w:val="0"/>
          <w:marRight w:val="0"/>
          <w:marTop w:val="0"/>
          <w:marBottom w:val="0"/>
          <w:divBdr>
            <w:top w:val="none" w:sz="0" w:space="0" w:color="auto"/>
            <w:left w:val="none" w:sz="0" w:space="0" w:color="auto"/>
            <w:bottom w:val="none" w:sz="0" w:space="0" w:color="auto"/>
            <w:right w:val="none" w:sz="0" w:space="0" w:color="auto"/>
          </w:divBdr>
        </w:div>
        <w:div w:id="15785">
          <w:marLeft w:val="0"/>
          <w:marRight w:val="0"/>
          <w:marTop w:val="0"/>
          <w:marBottom w:val="0"/>
          <w:divBdr>
            <w:top w:val="none" w:sz="0" w:space="0" w:color="auto"/>
            <w:left w:val="none" w:sz="0" w:space="0" w:color="auto"/>
            <w:bottom w:val="none" w:sz="0" w:space="0" w:color="auto"/>
            <w:right w:val="none" w:sz="0" w:space="0" w:color="auto"/>
          </w:divBdr>
        </w:div>
        <w:div w:id="667712505">
          <w:marLeft w:val="0"/>
          <w:marRight w:val="0"/>
          <w:marTop w:val="0"/>
          <w:marBottom w:val="0"/>
          <w:divBdr>
            <w:top w:val="none" w:sz="0" w:space="0" w:color="auto"/>
            <w:left w:val="none" w:sz="0" w:space="0" w:color="auto"/>
            <w:bottom w:val="none" w:sz="0" w:space="0" w:color="auto"/>
            <w:right w:val="none" w:sz="0" w:space="0" w:color="auto"/>
          </w:divBdr>
        </w:div>
        <w:div w:id="791632634">
          <w:marLeft w:val="0"/>
          <w:marRight w:val="0"/>
          <w:marTop w:val="0"/>
          <w:marBottom w:val="0"/>
          <w:divBdr>
            <w:top w:val="none" w:sz="0" w:space="0" w:color="auto"/>
            <w:left w:val="none" w:sz="0" w:space="0" w:color="auto"/>
            <w:bottom w:val="none" w:sz="0" w:space="0" w:color="auto"/>
            <w:right w:val="none" w:sz="0" w:space="0" w:color="auto"/>
          </w:divBdr>
        </w:div>
        <w:div w:id="1554996788">
          <w:marLeft w:val="0"/>
          <w:marRight w:val="0"/>
          <w:marTop w:val="0"/>
          <w:marBottom w:val="0"/>
          <w:divBdr>
            <w:top w:val="none" w:sz="0" w:space="0" w:color="auto"/>
            <w:left w:val="none" w:sz="0" w:space="0" w:color="auto"/>
            <w:bottom w:val="none" w:sz="0" w:space="0" w:color="auto"/>
            <w:right w:val="none" w:sz="0" w:space="0" w:color="auto"/>
          </w:divBdr>
        </w:div>
        <w:div w:id="287127878">
          <w:marLeft w:val="0"/>
          <w:marRight w:val="0"/>
          <w:marTop w:val="0"/>
          <w:marBottom w:val="0"/>
          <w:divBdr>
            <w:top w:val="none" w:sz="0" w:space="0" w:color="auto"/>
            <w:left w:val="none" w:sz="0" w:space="0" w:color="auto"/>
            <w:bottom w:val="none" w:sz="0" w:space="0" w:color="auto"/>
            <w:right w:val="none" w:sz="0" w:space="0" w:color="auto"/>
          </w:divBdr>
        </w:div>
        <w:div w:id="1563322876">
          <w:marLeft w:val="0"/>
          <w:marRight w:val="0"/>
          <w:marTop w:val="0"/>
          <w:marBottom w:val="0"/>
          <w:divBdr>
            <w:top w:val="none" w:sz="0" w:space="0" w:color="auto"/>
            <w:left w:val="none" w:sz="0" w:space="0" w:color="auto"/>
            <w:bottom w:val="none" w:sz="0" w:space="0" w:color="auto"/>
            <w:right w:val="none" w:sz="0" w:space="0" w:color="auto"/>
          </w:divBdr>
        </w:div>
        <w:div w:id="200632795">
          <w:marLeft w:val="0"/>
          <w:marRight w:val="0"/>
          <w:marTop w:val="0"/>
          <w:marBottom w:val="0"/>
          <w:divBdr>
            <w:top w:val="none" w:sz="0" w:space="0" w:color="auto"/>
            <w:left w:val="none" w:sz="0" w:space="0" w:color="auto"/>
            <w:bottom w:val="none" w:sz="0" w:space="0" w:color="auto"/>
            <w:right w:val="none" w:sz="0" w:space="0" w:color="auto"/>
          </w:divBdr>
        </w:div>
        <w:div w:id="612059801">
          <w:marLeft w:val="0"/>
          <w:marRight w:val="0"/>
          <w:marTop w:val="0"/>
          <w:marBottom w:val="0"/>
          <w:divBdr>
            <w:top w:val="none" w:sz="0" w:space="0" w:color="auto"/>
            <w:left w:val="none" w:sz="0" w:space="0" w:color="auto"/>
            <w:bottom w:val="none" w:sz="0" w:space="0" w:color="auto"/>
            <w:right w:val="none" w:sz="0" w:space="0" w:color="auto"/>
          </w:divBdr>
        </w:div>
        <w:div w:id="1586919645">
          <w:marLeft w:val="0"/>
          <w:marRight w:val="0"/>
          <w:marTop w:val="0"/>
          <w:marBottom w:val="0"/>
          <w:divBdr>
            <w:top w:val="none" w:sz="0" w:space="0" w:color="auto"/>
            <w:left w:val="none" w:sz="0" w:space="0" w:color="auto"/>
            <w:bottom w:val="none" w:sz="0" w:space="0" w:color="auto"/>
            <w:right w:val="none" w:sz="0" w:space="0" w:color="auto"/>
          </w:divBdr>
        </w:div>
        <w:div w:id="1331447928">
          <w:marLeft w:val="0"/>
          <w:marRight w:val="0"/>
          <w:marTop w:val="0"/>
          <w:marBottom w:val="0"/>
          <w:divBdr>
            <w:top w:val="none" w:sz="0" w:space="0" w:color="auto"/>
            <w:left w:val="none" w:sz="0" w:space="0" w:color="auto"/>
            <w:bottom w:val="none" w:sz="0" w:space="0" w:color="auto"/>
            <w:right w:val="none" w:sz="0" w:space="0" w:color="auto"/>
          </w:divBdr>
        </w:div>
        <w:div w:id="817458606">
          <w:marLeft w:val="0"/>
          <w:marRight w:val="0"/>
          <w:marTop w:val="0"/>
          <w:marBottom w:val="0"/>
          <w:divBdr>
            <w:top w:val="none" w:sz="0" w:space="0" w:color="auto"/>
            <w:left w:val="none" w:sz="0" w:space="0" w:color="auto"/>
            <w:bottom w:val="none" w:sz="0" w:space="0" w:color="auto"/>
            <w:right w:val="none" w:sz="0" w:space="0" w:color="auto"/>
          </w:divBdr>
        </w:div>
        <w:div w:id="1724213198">
          <w:marLeft w:val="0"/>
          <w:marRight w:val="0"/>
          <w:marTop w:val="0"/>
          <w:marBottom w:val="0"/>
          <w:divBdr>
            <w:top w:val="none" w:sz="0" w:space="0" w:color="auto"/>
            <w:left w:val="none" w:sz="0" w:space="0" w:color="auto"/>
            <w:bottom w:val="none" w:sz="0" w:space="0" w:color="auto"/>
            <w:right w:val="none" w:sz="0" w:space="0" w:color="auto"/>
          </w:divBdr>
        </w:div>
        <w:div w:id="2037926300">
          <w:marLeft w:val="0"/>
          <w:marRight w:val="0"/>
          <w:marTop w:val="0"/>
          <w:marBottom w:val="0"/>
          <w:divBdr>
            <w:top w:val="none" w:sz="0" w:space="0" w:color="auto"/>
            <w:left w:val="none" w:sz="0" w:space="0" w:color="auto"/>
            <w:bottom w:val="none" w:sz="0" w:space="0" w:color="auto"/>
            <w:right w:val="none" w:sz="0" w:space="0" w:color="auto"/>
          </w:divBdr>
        </w:div>
        <w:div w:id="1954088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deVries-27@umcutrecht.nl" TargetMode="External"/><Relationship Id="rId13" Type="http://schemas.openxmlformats.org/officeDocument/2006/relationships/hyperlink" Target="mailto:G.D.Valk@umcutrecht.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M.vanNesselrooij@umcutrecht.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Verrijnstuart@umcutrecht.nl"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mvriens@umcutrecht.nl" TargetMode="External"/><Relationship Id="rId4" Type="http://schemas.openxmlformats.org/officeDocument/2006/relationships/settings" Target="settings.xml"/><Relationship Id="rId9" Type="http://schemas.openxmlformats.org/officeDocument/2006/relationships/hyperlink" Target="mailto:D.Hertog-2@umcutrecht.nl" TargetMode="External"/><Relationship Id="rId14" Type="http://schemas.openxmlformats.org/officeDocument/2006/relationships/hyperlink" Target="https://www.ncbi.nlm.nih.gov/books/n/gene/glossary/def-item/sporadic/"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40D75-B966-4C5D-9283-29803E0E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25</Pages>
  <Words>116746</Words>
  <Characters>665454</Characters>
  <Application>Microsoft Office Word</Application>
  <DocSecurity>0</DocSecurity>
  <Lines>5545</Lines>
  <Paragraphs>1561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UMC Utrecht</Company>
  <LinksUpToDate>false</LinksUpToDate>
  <CharactersWithSpaces>780639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Treijen, M.J.C. van</dc:creator>
  <cp:keywords/>
  <dc:description/>
  <cp:lastModifiedBy>Kenneth Feingold</cp:lastModifiedBy>
  <cp:revision>12</cp:revision>
  <dcterms:created xsi:type="dcterms:W3CDTF">2022-01-01T23:08:00Z</dcterms:created>
  <dcterms:modified xsi:type="dcterms:W3CDTF">2022-01-02T04:05:00Z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http://www.zotero.org/styles/neuroendocrinology</vt:lpwstr>
  </property>
  <property fmtid="{D5CDD505-2E9C-101B-9397-08002B2CF9AE}" pid="21" name="Mendeley Recent Style Name 9_1">
    <vt:lpwstr>Neuroendocrinology</vt:lpwstr>
  </property>
  <property fmtid="{D5CDD505-2E9C-101B-9397-08002B2CF9AE}" pid="22" name="Mendeley Document_1">
    <vt:lpwstr>True</vt:lpwstr>
  </property>
  <property fmtid="{D5CDD505-2E9C-101B-9397-08002B2CF9AE}" pid="23" name="Mendeley Unique User Id_1">
    <vt:lpwstr>2a1f86f6-c4fa-3bd9-bee8-11ec8aa14abc</vt:lpwstr>
  </property>
  <property fmtid="{D5CDD505-2E9C-101B-9397-08002B2CF9AE}" pid="24" name="Mendeley Citation Style_1">
    <vt:lpwstr>http://www.zotero.org/styles/neuroendocrinology</vt:lpwstr>
  </property>
</Properties>
</file>