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6963B" w14:textId="77777777" w:rsidR="003D24CF" w:rsidRDefault="003D24CF" w:rsidP="003D24CF">
      <w:pPr>
        <w:spacing w:after="0"/>
        <w:outlineLvl w:val="0"/>
        <w:rPr>
          <w:rFonts w:ascii="Arial" w:eastAsia="Times New Roman" w:hAnsi="Arial" w:cs="Arial"/>
          <w:b/>
          <w:bCs/>
          <w:color w:val="000000"/>
          <w:kern w:val="36"/>
          <w:sz w:val="28"/>
          <w:szCs w:val="28"/>
        </w:rPr>
      </w:pPr>
      <w:r w:rsidRPr="00162BAE">
        <w:rPr>
          <w:rFonts w:ascii="Arial" w:eastAsia="Times New Roman" w:hAnsi="Arial" w:cs="Arial"/>
          <w:b/>
          <w:bCs/>
          <w:color w:val="000000"/>
          <w:kern w:val="36"/>
          <w:sz w:val="28"/>
          <w:szCs w:val="28"/>
        </w:rPr>
        <w:t>Pancreatic Islet Function Tests</w:t>
      </w:r>
    </w:p>
    <w:p w14:paraId="5C3689D7" w14:textId="379235FF" w:rsidR="00575287" w:rsidRDefault="00575287" w:rsidP="003D24CF">
      <w:pPr>
        <w:spacing w:after="0"/>
        <w:outlineLvl w:val="0"/>
        <w:rPr>
          <w:rFonts w:ascii="Arial" w:eastAsia="Times New Roman" w:hAnsi="Arial" w:cs="Arial"/>
          <w:b/>
          <w:bCs/>
          <w:color w:val="000000"/>
          <w:kern w:val="36"/>
          <w:sz w:val="28"/>
          <w:szCs w:val="28"/>
        </w:rPr>
      </w:pPr>
      <w:bookmarkStart w:id="0" w:name="_GoBack"/>
      <w:bookmarkEnd w:id="0"/>
    </w:p>
    <w:p w14:paraId="3352E003" w14:textId="77777777" w:rsidR="00A33183" w:rsidRPr="00162BAE" w:rsidRDefault="00A33183" w:rsidP="003D24CF">
      <w:pPr>
        <w:spacing w:after="0"/>
        <w:outlineLvl w:val="0"/>
        <w:rPr>
          <w:rFonts w:ascii="Arial" w:eastAsia="Times New Roman" w:hAnsi="Arial" w:cs="Arial"/>
          <w:b/>
          <w:bCs/>
          <w:color w:val="000000"/>
          <w:kern w:val="36"/>
          <w:sz w:val="28"/>
          <w:szCs w:val="28"/>
        </w:rPr>
      </w:pPr>
    </w:p>
    <w:p w14:paraId="026607A8" w14:textId="1ACB3D68" w:rsidR="00575287" w:rsidRPr="00162BAE" w:rsidRDefault="00575287" w:rsidP="003D24CF">
      <w:pPr>
        <w:spacing w:after="0"/>
        <w:outlineLvl w:val="1"/>
        <w:rPr>
          <w:rFonts w:ascii="Arial" w:eastAsia="Times New Roman" w:hAnsi="Arial" w:cs="Arial"/>
          <w:color w:val="000000"/>
          <w:sz w:val="20"/>
          <w:szCs w:val="20"/>
        </w:rPr>
      </w:pPr>
      <w:r w:rsidRPr="00162BAE">
        <w:rPr>
          <w:rFonts w:ascii="Arial" w:eastAsia="Times New Roman" w:hAnsi="Arial" w:cs="Arial"/>
          <w:b/>
          <w:bCs/>
          <w:color w:val="000000"/>
          <w:sz w:val="24"/>
          <w:szCs w:val="24"/>
        </w:rPr>
        <w:t>Marisa E. Desimone, M.D.</w:t>
      </w:r>
      <w:r w:rsidR="008D7813">
        <w:rPr>
          <w:rFonts w:ascii="Arial" w:eastAsia="Times New Roman" w:hAnsi="Arial" w:cs="Arial"/>
          <w:b/>
          <w:bCs/>
          <w:color w:val="000000"/>
          <w:sz w:val="24"/>
          <w:szCs w:val="24"/>
        </w:rPr>
        <w:t xml:space="preserve">, </w:t>
      </w:r>
      <w:r w:rsidR="00E31D37">
        <w:rPr>
          <w:rFonts w:ascii="Arial" w:eastAsia="Times New Roman" w:hAnsi="Arial" w:cs="Arial"/>
          <w:color w:val="000000"/>
          <w:sz w:val="20"/>
          <w:szCs w:val="20"/>
        </w:rPr>
        <w:t>A</w:t>
      </w:r>
      <w:r w:rsidRPr="00162BAE">
        <w:rPr>
          <w:rFonts w:ascii="Arial" w:eastAsia="Times New Roman" w:hAnsi="Arial" w:cs="Arial"/>
          <w:color w:val="000000"/>
          <w:sz w:val="20"/>
          <w:szCs w:val="20"/>
        </w:rPr>
        <w:t>ssistant Professor of Medicine, SUNY Upstate Medical University, Syracuse NY</w:t>
      </w:r>
      <w:r w:rsidR="000D39AD">
        <w:rPr>
          <w:rFonts w:ascii="Arial" w:eastAsia="Times New Roman" w:hAnsi="Arial" w:cs="Arial"/>
          <w:color w:val="000000"/>
          <w:sz w:val="20"/>
          <w:szCs w:val="20"/>
        </w:rPr>
        <w:t>, desimoma@upstate.edu</w:t>
      </w:r>
    </w:p>
    <w:p w14:paraId="04B6F3EC" w14:textId="4CD81C69" w:rsidR="00575287" w:rsidRDefault="00575287" w:rsidP="003D24CF">
      <w:pPr>
        <w:spacing w:after="0"/>
        <w:outlineLvl w:val="1"/>
        <w:rPr>
          <w:rFonts w:ascii="Arial" w:eastAsia="Times New Roman" w:hAnsi="Arial" w:cs="Arial"/>
          <w:color w:val="000000"/>
          <w:sz w:val="20"/>
          <w:szCs w:val="20"/>
        </w:rPr>
      </w:pPr>
      <w:r w:rsidRPr="00162BAE">
        <w:rPr>
          <w:rFonts w:ascii="Arial" w:eastAsia="Times New Roman" w:hAnsi="Arial" w:cs="Arial"/>
          <w:b/>
          <w:bCs/>
          <w:color w:val="000000"/>
          <w:sz w:val="24"/>
          <w:szCs w:val="24"/>
        </w:rPr>
        <w:t>Ruth S. Weinstock, M.D., PhD</w:t>
      </w:r>
      <w:r w:rsidR="00E31D37">
        <w:rPr>
          <w:rFonts w:ascii="Arial" w:eastAsia="Times New Roman" w:hAnsi="Arial" w:cs="Arial"/>
          <w:b/>
          <w:bCs/>
          <w:color w:val="000000"/>
          <w:sz w:val="24"/>
          <w:szCs w:val="24"/>
        </w:rPr>
        <w:t xml:space="preserve">, </w:t>
      </w:r>
      <w:r w:rsidRPr="00162BAE">
        <w:rPr>
          <w:rFonts w:ascii="Arial" w:eastAsia="Times New Roman" w:hAnsi="Arial" w:cs="Arial"/>
          <w:color w:val="000000"/>
          <w:sz w:val="20"/>
          <w:szCs w:val="20"/>
        </w:rPr>
        <w:t>SUNY Distinguished Service Professor, SUNY Upstate Medical University, Syracuse NY</w:t>
      </w:r>
      <w:r w:rsidR="000D39AD">
        <w:rPr>
          <w:rFonts w:ascii="Arial" w:eastAsia="Times New Roman" w:hAnsi="Arial" w:cs="Arial"/>
          <w:color w:val="000000"/>
          <w:sz w:val="20"/>
          <w:szCs w:val="20"/>
        </w:rPr>
        <w:t>, weinstor@upstate.edu</w:t>
      </w:r>
    </w:p>
    <w:p w14:paraId="79B861B9" w14:textId="77777777" w:rsidR="00A33183" w:rsidRPr="00162BAE" w:rsidRDefault="00A33183" w:rsidP="003D24CF">
      <w:pPr>
        <w:spacing w:after="0"/>
        <w:rPr>
          <w:rFonts w:ascii="Arial" w:eastAsia="Times New Roman" w:hAnsi="Arial" w:cs="Arial"/>
          <w:color w:val="000000"/>
          <w:sz w:val="20"/>
          <w:szCs w:val="20"/>
        </w:rPr>
      </w:pPr>
    </w:p>
    <w:p w14:paraId="3189F0DE" w14:textId="77777777" w:rsidR="00575287" w:rsidRDefault="00FF0E34" w:rsidP="003D24CF">
      <w:pPr>
        <w:spacing w:after="0"/>
        <w:outlineLvl w:val="1"/>
        <w:rPr>
          <w:rFonts w:ascii="Arial" w:eastAsia="Times New Roman" w:hAnsi="Arial" w:cs="Arial"/>
          <w:b/>
          <w:bCs/>
          <w:color w:val="000000"/>
        </w:rPr>
      </w:pPr>
      <w:r>
        <w:rPr>
          <w:rFonts w:ascii="Arial" w:eastAsia="Times New Roman" w:hAnsi="Arial" w:cs="Arial"/>
          <w:b/>
          <w:bCs/>
          <w:color w:val="000000"/>
        </w:rPr>
        <w:t xml:space="preserve">Updated: </w:t>
      </w:r>
      <w:r w:rsidR="00896BFF">
        <w:rPr>
          <w:rFonts w:ascii="Arial" w:eastAsia="Times New Roman" w:hAnsi="Arial" w:cs="Arial"/>
          <w:b/>
          <w:bCs/>
          <w:color w:val="000000"/>
        </w:rPr>
        <w:t xml:space="preserve"> April 1</w:t>
      </w:r>
      <w:r w:rsidR="00A80535">
        <w:rPr>
          <w:rFonts w:ascii="Arial" w:eastAsia="Times New Roman" w:hAnsi="Arial" w:cs="Arial"/>
          <w:b/>
          <w:bCs/>
          <w:color w:val="000000"/>
        </w:rPr>
        <w:t>0</w:t>
      </w:r>
      <w:r w:rsidR="00896BFF">
        <w:rPr>
          <w:rFonts w:ascii="Arial" w:eastAsia="Times New Roman" w:hAnsi="Arial" w:cs="Arial"/>
          <w:b/>
          <w:bCs/>
          <w:color w:val="000000"/>
        </w:rPr>
        <w:t>, 2018</w:t>
      </w:r>
    </w:p>
    <w:p w14:paraId="13EA3577" w14:textId="77777777" w:rsidR="00A33183" w:rsidRDefault="00A33183" w:rsidP="003D24CF">
      <w:pPr>
        <w:spacing w:after="0"/>
        <w:outlineLvl w:val="1"/>
        <w:rPr>
          <w:rFonts w:ascii="Arial" w:eastAsia="Times New Roman" w:hAnsi="Arial" w:cs="Arial"/>
          <w:b/>
          <w:bCs/>
          <w:color w:val="000000"/>
        </w:rPr>
      </w:pPr>
    </w:p>
    <w:p w14:paraId="1B11CE48" w14:textId="77777777" w:rsidR="00A33183" w:rsidRDefault="00A33183" w:rsidP="003D24CF">
      <w:pPr>
        <w:spacing w:after="0"/>
        <w:outlineLvl w:val="1"/>
        <w:rPr>
          <w:rFonts w:ascii="Arial" w:eastAsia="Times New Roman" w:hAnsi="Arial" w:cs="Arial"/>
          <w:b/>
          <w:bCs/>
          <w:color w:val="000000"/>
        </w:rPr>
      </w:pPr>
      <w:r w:rsidRPr="00A33183">
        <w:rPr>
          <w:rFonts w:ascii="Arial" w:eastAsia="Times New Roman" w:hAnsi="Arial" w:cs="Arial"/>
          <w:b/>
          <w:bCs/>
          <w:color w:val="000000"/>
        </w:rPr>
        <w:t>ABSTRACT</w:t>
      </w:r>
    </w:p>
    <w:p w14:paraId="15234E8A" w14:textId="77777777" w:rsidR="00D313DE" w:rsidRPr="00A33183" w:rsidRDefault="00D313DE" w:rsidP="003D24CF">
      <w:pPr>
        <w:spacing w:after="0"/>
        <w:outlineLvl w:val="1"/>
        <w:rPr>
          <w:rFonts w:ascii="Arial" w:eastAsia="Times New Roman" w:hAnsi="Arial" w:cs="Arial"/>
          <w:b/>
          <w:bCs/>
          <w:color w:val="000000"/>
        </w:rPr>
      </w:pPr>
    </w:p>
    <w:p w14:paraId="0688C852" w14:textId="19C6CB81" w:rsidR="00A33183" w:rsidRPr="00EA64AA" w:rsidRDefault="00A33183" w:rsidP="003D24CF">
      <w:pPr>
        <w:spacing w:after="0"/>
        <w:outlineLvl w:val="1"/>
        <w:rPr>
          <w:rFonts w:ascii="Arial" w:eastAsia="Times New Roman" w:hAnsi="Arial" w:cs="Arial"/>
          <w:bCs/>
          <w:color w:val="000000"/>
          <w:highlight w:val="yellow"/>
        </w:rPr>
      </w:pPr>
      <w:r w:rsidRPr="004B3F6A">
        <w:rPr>
          <w:rFonts w:ascii="Arial" w:eastAsia="Times New Roman" w:hAnsi="Arial" w:cs="Arial"/>
          <w:b/>
          <w:bCs/>
          <w:color w:val="000000"/>
        </w:rPr>
        <w:t>Objective</w:t>
      </w:r>
      <w:r w:rsidR="00D313DE" w:rsidRPr="004B3F6A">
        <w:rPr>
          <w:rFonts w:ascii="Arial" w:eastAsia="Times New Roman" w:hAnsi="Arial" w:cs="Arial"/>
          <w:b/>
          <w:bCs/>
          <w:color w:val="000000"/>
        </w:rPr>
        <w:t xml:space="preserve">: </w:t>
      </w:r>
      <w:r w:rsidR="009C437C" w:rsidRPr="004B3F6A">
        <w:rPr>
          <w:rFonts w:ascii="Arial" w:eastAsia="Times New Roman" w:hAnsi="Arial" w:cs="Arial"/>
          <w:bCs/>
          <w:color w:val="000000"/>
        </w:rPr>
        <w:t>To describe testing indications and protocols for the evaluation of pancreatic islet function</w:t>
      </w:r>
      <w:r w:rsidRPr="004B3F6A">
        <w:rPr>
          <w:rFonts w:ascii="Arial" w:eastAsia="Times New Roman" w:hAnsi="Arial" w:cs="Arial"/>
          <w:bCs/>
          <w:color w:val="000000"/>
        </w:rPr>
        <w:t xml:space="preserve">. </w:t>
      </w:r>
      <w:r w:rsidR="00D313DE" w:rsidRPr="004B3F6A">
        <w:rPr>
          <w:rFonts w:ascii="Arial" w:eastAsia="Times New Roman" w:hAnsi="Arial" w:cs="Arial"/>
          <w:b/>
          <w:bCs/>
          <w:color w:val="000000"/>
        </w:rPr>
        <w:t>Methods:</w:t>
      </w:r>
      <w:r w:rsidR="00D313DE" w:rsidRPr="004B3F6A">
        <w:rPr>
          <w:rFonts w:ascii="Arial" w:eastAsia="Times New Roman" w:hAnsi="Arial" w:cs="Arial"/>
          <w:bCs/>
          <w:color w:val="000000"/>
        </w:rPr>
        <w:t xml:space="preserve"> A review of t</w:t>
      </w:r>
      <w:r w:rsidR="009C437C" w:rsidRPr="004B3F6A">
        <w:rPr>
          <w:rFonts w:ascii="Arial" w:eastAsia="Times New Roman" w:hAnsi="Arial" w:cs="Arial"/>
          <w:bCs/>
          <w:color w:val="000000"/>
        </w:rPr>
        <w:t>he</w:t>
      </w:r>
      <w:r w:rsidR="00D313DE" w:rsidRPr="004B3F6A">
        <w:rPr>
          <w:rFonts w:ascii="Arial" w:eastAsia="Times New Roman" w:hAnsi="Arial" w:cs="Arial"/>
          <w:bCs/>
          <w:color w:val="000000"/>
        </w:rPr>
        <w:t xml:space="preserve"> literature and consensus guidelines </w:t>
      </w:r>
      <w:r w:rsidR="009C437C" w:rsidRPr="004B3F6A">
        <w:rPr>
          <w:rFonts w:ascii="Arial" w:eastAsia="Times New Roman" w:hAnsi="Arial" w:cs="Arial"/>
          <w:bCs/>
          <w:color w:val="000000"/>
        </w:rPr>
        <w:t xml:space="preserve">concerning testing of pancreatic islet function </w:t>
      </w:r>
      <w:r w:rsidR="00D313DE" w:rsidRPr="004B3F6A">
        <w:rPr>
          <w:rFonts w:ascii="Arial" w:eastAsia="Times New Roman" w:hAnsi="Arial" w:cs="Arial"/>
          <w:bCs/>
          <w:color w:val="000000"/>
        </w:rPr>
        <w:t xml:space="preserve">was </w:t>
      </w:r>
      <w:r w:rsidR="009C437C" w:rsidRPr="004B3F6A">
        <w:rPr>
          <w:rFonts w:ascii="Arial" w:eastAsia="Times New Roman" w:hAnsi="Arial" w:cs="Arial"/>
          <w:bCs/>
          <w:color w:val="000000"/>
        </w:rPr>
        <w:t>performed</w:t>
      </w:r>
      <w:r w:rsidR="00D313DE" w:rsidRPr="004B3F6A">
        <w:rPr>
          <w:rFonts w:ascii="Arial" w:eastAsia="Times New Roman" w:hAnsi="Arial" w:cs="Arial"/>
          <w:bCs/>
          <w:color w:val="000000"/>
        </w:rPr>
        <w:t xml:space="preserve">. </w:t>
      </w:r>
      <w:r w:rsidR="00D313DE" w:rsidRPr="004B3F6A">
        <w:rPr>
          <w:rFonts w:ascii="Arial" w:eastAsia="Times New Roman" w:hAnsi="Arial" w:cs="Arial"/>
          <w:b/>
          <w:bCs/>
          <w:color w:val="000000"/>
        </w:rPr>
        <w:t>Results:</w:t>
      </w:r>
      <w:r w:rsidR="00D313DE" w:rsidRPr="004B3F6A">
        <w:rPr>
          <w:rFonts w:ascii="Arial" w:eastAsia="Times New Roman" w:hAnsi="Arial" w:cs="Arial"/>
          <w:bCs/>
          <w:color w:val="000000"/>
        </w:rPr>
        <w:t xml:space="preserve"> </w:t>
      </w:r>
      <w:r w:rsidRPr="004B3F6A">
        <w:rPr>
          <w:rFonts w:ascii="Arial" w:eastAsia="Times New Roman" w:hAnsi="Arial" w:cs="Arial"/>
          <w:bCs/>
          <w:color w:val="000000"/>
        </w:rPr>
        <w:t xml:space="preserve">Indications for screening for diabetes mellitus </w:t>
      </w:r>
      <w:r w:rsidR="00DC61B1" w:rsidRPr="004B3F6A">
        <w:rPr>
          <w:rFonts w:ascii="Arial" w:eastAsia="Times New Roman" w:hAnsi="Arial" w:cs="Arial"/>
          <w:bCs/>
          <w:color w:val="000000"/>
        </w:rPr>
        <w:t>are reviewed</w:t>
      </w:r>
      <w:r w:rsidR="0023767F" w:rsidRPr="004B3F6A">
        <w:rPr>
          <w:rFonts w:ascii="Arial" w:eastAsia="Times New Roman" w:hAnsi="Arial" w:cs="Arial"/>
          <w:bCs/>
          <w:color w:val="000000"/>
        </w:rPr>
        <w:t>.  D</w:t>
      </w:r>
      <w:r w:rsidR="009C437C" w:rsidRPr="004B3F6A">
        <w:rPr>
          <w:rFonts w:ascii="Arial" w:eastAsia="Times New Roman" w:hAnsi="Arial" w:cs="Arial"/>
          <w:bCs/>
          <w:color w:val="000000"/>
        </w:rPr>
        <w:t>iagnostic</w:t>
      </w:r>
      <w:r w:rsidRPr="004B3F6A">
        <w:rPr>
          <w:rFonts w:ascii="Arial" w:eastAsia="Times New Roman" w:hAnsi="Arial" w:cs="Arial"/>
          <w:bCs/>
          <w:color w:val="000000"/>
        </w:rPr>
        <w:t xml:space="preserve"> criteria for diagnosis </w:t>
      </w:r>
      <w:r w:rsidR="0023767F" w:rsidRPr="004B3F6A">
        <w:rPr>
          <w:rFonts w:ascii="Arial" w:eastAsia="Times New Roman" w:hAnsi="Arial" w:cs="Arial"/>
          <w:bCs/>
          <w:color w:val="000000"/>
        </w:rPr>
        <w:t>are</w:t>
      </w:r>
      <w:r w:rsidR="00404A22" w:rsidRPr="004B3F6A">
        <w:rPr>
          <w:rFonts w:ascii="Arial" w:eastAsia="Times New Roman" w:hAnsi="Arial" w:cs="Arial"/>
          <w:bCs/>
          <w:color w:val="000000"/>
        </w:rPr>
        <w:t xml:space="preserve"> fasting</w:t>
      </w:r>
      <w:r w:rsidR="0004293A" w:rsidRPr="004B3F6A">
        <w:rPr>
          <w:rFonts w:ascii="Arial" w:eastAsia="Times New Roman" w:hAnsi="Arial" w:cs="Arial"/>
          <w:bCs/>
          <w:color w:val="000000"/>
        </w:rPr>
        <w:t xml:space="preserve"> plasma glucose </w:t>
      </w:r>
      <w:r w:rsidR="00DC61B1" w:rsidRPr="004B3F6A">
        <w:rPr>
          <w:rFonts w:ascii="Arial" w:eastAsia="Times New Roman" w:hAnsi="Arial" w:cs="Arial"/>
          <w:bCs/>
          <w:color w:val="000000"/>
        </w:rPr>
        <w:t>≥ 126 mg/dl (7.0 mmol/l) or</w:t>
      </w:r>
      <w:r w:rsidR="0004293A" w:rsidRPr="004B3F6A">
        <w:rPr>
          <w:rFonts w:ascii="Arial" w:eastAsia="Times New Roman" w:hAnsi="Arial" w:cs="Arial"/>
          <w:bCs/>
          <w:color w:val="000000"/>
        </w:rPr>
        <w:t xml:space="preserve"> random ≥200 mg/dl (11.1 mmol/l)] with hyperglycemic symptoms</w:t>
      </w:r>
      <w:r w:rsidRPr="004B3F6A">
        <w:rPr>
          <w:rFonts w:ascii="Arial" w:eastAsia="Times New Roman" w:hAnsi="Arial" w:cs="Arial"/>
          <w:bCs/>
          <w:color w:val="000000"/>
        </w:rPr>
        <w:t>, hemoglobin A1c</w:t>
      </w:r>
      <w:r w:rsidR="00D313DE" w:rsidRPr="004B3F6A">
        <w:rPr>
          <w:rFonts w:ascii="Arial" w:eastAsia="Times New Roman" w:hAnsi="Arial" w:cs="Arial"/>
          <w:bCs/>
          <w:color w:val="000000"/>
        </w:rPr>
        <w:t xml:space="preserve"> (HbA1c</w:t>
      </w:r>
      <w:r w:rsidR="00404A22" w:rsidRPr="004B3F6A">
        <w:rPr>
          <w:rFonts w:ascii="Arial" w:eastAsia="Times New Roman" w:hAnsi="Arial" w:cs="Arial"/>
          <w:bCs/>
          <w:color w:val="000000"/>
        </w:rPr>
        <w:t>)</w:t>
      </w:r>
      <w:r w:rsidR="00ED628E" w:rsidRPr="004B3F6A">
        <w:rPr>
          <w:rFonts w:ascii="Arial" w:eastAsia="Times New Roman" w:hAnsi="Arial" w:cs="Arial"/>
          <w:bCs/>
          <w:color w:val="000000"/>
        </w:rPr>
        <w:t xml:space="preserve"> </w:t>
      </w:r>
      <w:r w:rsidR="0004293A" w:rsidRPr="004B3F6A">
        <w:rPr>
          <w:rFonts w:ascii="Arial" w:eastAsia="Times New Roman" w:hAnsi="Arial" w:cs="Arial"/>
          <w:bCs/>
          <w:color w:val="000000"/>
        </w:rPr>
        <w:t xml:space="preserve">≥6.5%, </w:t>
      </w:r>
      <w:r w:rsidRPr="004B3F6A">
        <w:rPr>
          <w:rFonts w:ascii="Arial" w:eastAsia="Times New Roman" w:hAnsi="Arial" w:cs="Arial"/>
          <w:bCs/>
          <w:color w:val="000000"/>
        </w:rPr>
        <w:t xml:space="preserve">and oral glucose tolerance testing </w:t>
      </w:r>
      <w:r w:rsidR="00404A22" w:rsidRPr="004B3F6A">
        <w:rPr>
          <w:rFonts w:ascii="Arial" w:eastAsia="Times New Roman" w:hAnsi="Arial" w:cs="Arial"/>
          <w:bCs/>
          <w:color w:val="000000"/>
        </w:rPr>
        <w:t>(</w:t>
      </w:r>
      <w:r w:rsidR="009C437C" w:rsidRPr="004B3F6A">
        <w:rPr>
          <w:rFonts w:ascii="Arial" w:eastAsia="Times New Roman" w:hAnsi="Arial" w:cs="Arial"/>
          <w:bCs/>
          <w:color w:val="000000"/>
        </w:rPr>
        <w:t>OGTT</w:t>
      </w:r>
      <w:r w:rsidR="00404A22" w:rsidRPr="004B3F6A">
        <w:rPr>
          <w:rFonts w:ascii="Arial" w:eastAsia="Times New Roman" w:hAnsi="Arial" w:cs="Arial"/>
          <w:bCs/>
          <w:color w:val="000000"/>
        </w:rPr>
        <w:t>)</w:t>
      </w:r>
      <w:r w:rsidR="0004293A" w:rsidRPr="004B3F6A">
        <w:rPr>
          <w:rFonts w:ascii="Arial" w:eastAsia="Times New Roman" w:hAnsi="Arial" w:cs="Arial"/>
          <w:bCs/>
          <w:color w:val="000000"/>
        </w:rPr>
        <w:t xml:space="preserve"> 2-h ≥200 mg/dl (</w:t>
      </w:r>
      <w:r w:rsidR="00B057DE" w:rsidRPr="004B3F6A">
        <w:rPr>
          <w:rFonts w:ascii="Arial" w:eastAsia="Times New Roman" w:hAnsi="Arial" w:cs="Arial"/>
          <w:bCs/>
          <w:color w:val="000000"/>
        </w:rPr>
        <w:t>11.1 mmol/l) after 75 g glucose</w:t>
      </w:r>
      <w:r w:rsidRPr="004B3F6A">
        <w:rPr>
          <w:rFonts w:ascii="Arial" w:eastAsia="Times New Roman" w:hAnsi="Arial" w:cs="Arial"/>
          <w:bCs/>
          <w:color w:val="000000"/>
        </w:rPr>
        <w:t xml:space="preserve">. </w:t>
      </w:r>
      <w:r w:rsidR="00B91A56" w:rsidRPr="004B3F6A">
        <w:rPr>
          <w:rFonts w:ascii="Arial" w:eastAsia="Times New Roman" w:hAnsi="Arial" w:cs="Arial"/>
          <w:bCs/>
          <w:color w:val="000000"/>
        </w:rPr>
        <w:t>One-step and two-step s</w:t>
      </w:r>
      <w:r w:rsidRPr="004B3F6A">
        <w:rPr>
          <w:rFonts w:ascii="Arial" w:eastAsia="Times New Roman" w:hAnsi="Arial" w:cs="Arial"/>
          <w:bCs/>
          <w:color w:val="000000"/>
        </w:rPr>
        <w:t xml:space="preserve">trategies for diagnosing gestational diabetes </w:t>
      </w:r>
      <w:r w:rsidR="00B91A56" w:rsidRPr="004B3F6A">
        <w:rPr>
          <w:rFonts w:ascii="Arial" w:eastAsia="Times New Roman" w:hAnsi="Arial" w:cs="Arial"/>
          <w:bCs/>
          <w:color w:val="000000"/>
        </w:rPr>
        <w:t>using</w:t>
      </w:r>
      <w:r w:rsidR="0065080A" w:rsidRPr="004B3F6A">
        <w:rPr>
          <w:rFonts w:ascii="Arial" w:eastAsia="Times New Roman" w:hAnsi="Arial" w:cs="Arial"/>
          <w:bCs/>
          <w:color w:val="000000"/>
        </w:rPr>
        <w:t xml:space="preserve"> </w:t>
      </w:r>
      <w:r w:rsidR="009C437C" w:rsidRPr="004B3F6A">
        <w:rPr>
          <w:rFonts w:ascii="Arial" w:eastAsia="Times New Roman" w:hAnsi="Arial" w:cs="Arial"/>
          <w:bCs/>
          <w:color w:val="000000"/>
        </w:rPr>
        <w:t xml:space="preserve">pregnancy-specific criteria </w:t>
      </w:r>
      <w:r w:rsidRPr="004B3F6A">
        <w:rPr>
          <w:rFonts w:ascii="Arial" w:eastAsia="Times New Roman" w:hAnsi="Arial" w:cs="Arial"/>
          <w:bCs/>
          <w:color w:val="000000"/>
        </w:rPr>
        <w:t>a</w:t>
      </w:r>
      <w:r w:rsidR="009C437C" w:rsidRPr="004B3F6A">
        <w:rPr>
          <w:rFonts w:ascii="Arial" w:eastAsia="Times New Roman" w:hAnsi="Arial" w:cs="Arial"/>
          <w:bCs/>
          <w:color w:val="000000"/>
        </w:rPr>
        <w:t xml:space="preserve">s well as </w:t>
      </w:r>
      <w:r w:rsidR="009A0EDD" w:rsidRPr="004B3F6A">
        <w:rPr>
          <w:rFonts w:ascii="Arial" w:eastAsia="Times New Roman" w:hAnsi="Arial" w:cs="Arial"/>
          <w:bCs/>
          <w:color w:val="000000"/>
        </w:rPr>
        <w:t xml:space="preserve">use of the 2-h 75-g OGTT for </w:t>
      </w:r>
      <w:r w:rsidR="009C437C" w:rsidRPr="004B3F6A">
        <w:rPr>
          <w:rFonts w:ascii="Arial" w:eastAsia="Times New Roman" w:hAnsi="Arial" w:cs="Arial"/>
          <w:bCs/>
          <w:color w:val="000000"/>
        </w:rPr>
        <w:t>the</w:t>
      </w:r>
      <w:r w:rsidRPr="004B3F6A">
        <w:rPr>
          <w:rFonts w:ascii="Arial" w:eastAsia="Times New Roman" w:hAnsi="Arial" w:cs="Arial"/>
          <w:bCs/>
          <w:color w:val="000000"/>
        </w:rPr>
        <w:t xml:space="preserve"> postpartum testing of women with gestational diabetes</w:t>
      </w:r>
      <w:r w:rsidR="00DC61B1" w:rsidRPr="004B3F6A">
        <w:rPr>
          <w:rFonts w:ascii="Arial" w:eastAsia="Times New Roman" w:hAnsi="Arial" w:cs="Arial"/>
          <w:bCs/>
          <w:color w:val="000000"/>
        </w:rPr>
        <w:t xml:space="preserve"> </w:t>
      </w:r>
      <w:r w:rsidR="004B3F6A" w:rsidRPr="004B3F6A">
        <w:rPr>
          <w:rFonts w:ascii="Arial" w:eastAsia="Times New Roman" w:hAnsi="Arial" w:cs="Arial"/>
          <w:bCs/>
          <w:color w:val="000000"/>
        </w:rPr>
        <w:t>(4</w:t>
      </w:r>
      <w:r w:rsidR="009A0EDD" w:rsidRPr="004B3F6A">
        <w:rPr>
          <w:rFonts w:ascii="Arial" w:eastAsia="Times New Roman" w:hAnsi="Arial" w:cs="Arial"/>
          <w:bCs/>
          <w:color w:val="000000"/>
        </w:rPr>
        <w:t>-12 weeks after delivery)</w:t>
      </w:r>
      <w:r w:rsidRPr="004B3F6A">
        <w:rPr>
          <w:rFonts w:ascii="Arial" w:eastAsia="Times New Roman" w:hAnsi="Arial" w:cs="Arial"/>
          <w:bCs/>
          <w:color w:val="000000"/>
        </w:rPr>
        <w:t xml:space="preserve"> are described. Testing for other forms of diabetes</w:t>
      </w:r>
      <w:r w:rsidR="0065080A" w:rsidRPr="004B3F6A">
        <w:rPr>
          <w:rFonts w:ascii="Arial" w:eastAsia="Times New Roman" w:hAnsi="Arial" w:cs="Arial"/>
          <w:bCs/>
          <w:color w:val="000000"/>
        </w:rPr>
        <w:t xml:space="preserve"> with unique features</w:t>
      </w:r>
      <w:r w:rsidR="00DD3E85" w:rsidRPr="004B3F6A">
        <w:rPr>
          <w:rFonts w:ascii="Arial" w:eastAsia="Times New Roman" w:hAnsi="Arial" w:cs="Arial"/>
          <w:bCs/>
          <w:color w:val="000000"/>
        </w:rPr>
        <w:t xml:space="preserve"> are reviewed,</w:t>
      </w:r>
      <w:r w:rsidRPr="004B3F6A">
        <w:rPr>
          <w:rFonts w:ascii="Arial" w:eastAsia="Times New Roman" w:hAnsi="Arial" w:cs="Arial"/>
          <w:bCs/>
          <w:color w:val="000000"/>
        </w:rPr>
        <w:t xml:space="preserve"> including </w:t>
      </w:r>
      <w:r w:rsidR="00DD3E85" w:rsidRPr="004B3F6A">
        <w:rPr>
          <w:rFonts w:ascii="Arial" w:eastAsia="Times New Roman" w:hAnsi="Arial" w:cs="Arial"/>
          <w:bCs/>
          <w:color w:val="000000"/>
        </w:rPr>
        <w:t xml:space="preserve">the recommendation to use the 2-h 75 g OGTT to screen for </w:t>
      </w:r>
      <w:r w:rsidRPr="004B3F6A">
        <w:rPr>
          <w:rFonts w:ascii="Arial" w:eastAsia="Times New Roman" w:hAnsi="Arial" w:cs="Arial"/>
          <w:bCs/>
          <w:color w:val="000000"/>
        </w:rPr>
        <w:t>cystic fibrosis-related diabetes</w:t>
      </w:r>
      <w:r w:rsidR="00DD3E85" w:rsidRPr="004B3F6A">
        <w:rPr>
          <w:rFonts w:ascii="Arial" w:eastAsia="Times New Roman" w:hAnsi="Arial" w:cs="Arial"/>
          <w:bCs/>
          <w:color w:val="000000"/>
        </w:rPr>
        <w:t>,</w:t>
      </w:r>
      <w:r w:rsidRPr="004B3F6A">
        <w:rPr>
          <w:rFonts w:ascii="Arial" w:eastAsia="Times New Roman" w:hAnsi="Arial" w:cs="Arial"/>
          <w:bCs/>
          <w:color w:val="000000"/>
        </w:rPr>
        <w:t xml:space="preserve"> and </w:t>
      </w:r>
      <w:r w:rsidR="00DD3E85" w:rsidRPr="004B3F6A">
        <w:rPr>
          <w:rFonts w:ascii="Arial" w:eastAsia="Times New Roman" w:hAnsi="Arial" w:cs="Arial"/>
          <w:bCs/>
          <w:color w:val="000000"/>
        </w:rPr>
        <w:t xml:space="preserve">genetic testing for </w:t>
      </w:r>
      <w:r w:rsidR="00896BFF">
        <w:rPr>
          <w:rFonts w:ascii="Arial" w:eastAsia="Times New Roman" w:hAnsi="Arial" w:cs="Arial"/>
          <w:bCs/>
          <w:color w:val="000000"/>
        </w:rPr>
        <w:t>monogenic diabetes</w:t>
      </w:r>
      <w:r w:rsidR="00D30F97">
        <w:rPr>
          <w:rFonts w:ascii="Arial" w:eastAsia="Times New Roman" w:hAnsi="Arial" w:cs="Arial"/>
          <w:bCs/>
          <w:color w:val="000000"/>
        </w:rPr>
        <w:t xml:space="preserve"> </w:t>
      </w:r>
      <w:r w:rsidR="00B16B9A">
        <w:rPr>
          <w:rFonts w:ascii="Arial" w:eastAsia="Times New Roman" w:hAnsi="Arial" w:cs="Arial"/>
          <w:bCs/>
          <w:color w:val="000000"/>
        </w:rPr>
        <w:t>syndromes</w:t>
      </w:r>
      <w:r w:rsidR="00896BFF">
        <w:rPr>
          <w:rFonts w:ascii="Arial" w:eastAsia="Times New Roman" w:hAnsi="Arial" w:cs="Arial"/>
          <w:bCs/>
          <w:color w:val="000000"/>
        </w:rPr>
        <w:t xml:space="preserve"> including neonatal diabetes and </w:t>
      </w:r>
      <w:r w:rsidRPr="004B3F6A">
        <w:rPr>
          <w:rFonts w:ascii="Arial" w:eastAsia="Times New Roman" w:hAnsi="Arial" w:cs="Arial"/>
          <w:bCs/>
          <w:color w:val="000000"/>
        </w:rPr>
        <w:t>maturity-onset diabetes of the young (MODY)</w:t>
      </w:r>
      <w:r w:rsidR="00DD3E85" w:rsidRPr="004B3F6A">
        <w:rPr>
          <w:rFonts w:ascii="Arial" w:eastAsia="Times New Roman" w:hAnsi="Arial" w:cs="Arial"/>
          <w:bCs/>
          <w:color w:val="000000"/>
        </w:rPr>
        <w:t xml:space="preserve">. </w:t>
      </w:r>
      <w:r w:rsidR="008D557D" w:rsidRPr="004B3F6A">
        <w:rPr>
          <w:rFonts w:ascii="Arial" w:eastAsia="Times New Roman" w:hAnsi="Arial" w:cs="Arial"/>
          <w:bCs/>
          <w:color w:val="000000"/>
        </w:rPr>
        <w:t>Elevated</w:t>
      </w:r>
      <w:r w:rsidRPr="004B3F6A">
        <w:rPr>
          <w:rFonts w:ascii="Arial" w:eastAsia="Times New Roman" w:hAnsi="Arial" w:cs="Arial"/>
          <w:bCs/>
          <w:color w:val="000000"/>
        </w:rPr>
        <w:t xml:space="preserve"> </w:t>
      </w:r>
      <w:r w:rsidR="00DD3E85" w:rsidRPr="004B3F6A">
        <w:rPr>
          <w:rFonts w:ascii="Arial" w:eastAsia="Times New Roman" w:hAnsi="Arial" w:cs="Arial"/>
          <w:bCs/>
          <w:color w:val="000000"/>
        </w:rPr>
        <w:t xml:space="preserve">measurements of pancreatic autoantibodies </w:t>
      </w:r>
      <w:r w:rsidR="009A0EDD" w:rsidRPr="004B3F6A">
        <w:rPr>
          <w:rFonts w:ascii="Arial" w:eastAsia="Times New Roman" w:hAnsi="Arial" w:cs="Arial"/>
          <w:bCs/>
          <w:color w:val="000000"/>
        </w:rPr>
        <w:t>[</w:t>
      </w:r>
      <w:r w:rsidR="007C113D" w:rsidRPr="004B3F6A">
        <w:rPr>
          <w:rFonts w:ascii="Arial" w:eastAsia="Times New Roman" w:hAnsi="Arial" w:cs="Arial"/>
          <w:bCs/>
          <w:color w:val="000000"/>
        </w:rPr>
        <w:t>e.g.</w:t>
      </w:r>
      <w:r w:rsidR="009A0EDD" w:rsidRPr="004B3F6A">
        <w:rPr>
          <w:rFonts w:ascii="Arial" w:eastAsia="Times New Roman" w:hAnsi="Arial" w:cs="Arial"/>
          <w:bCs/>
          <w:color w:val="000000"/>
        </w:rPr>
        <w:t xml:space="preserve"> to the 65-KDa isoform of glutamic acid </w:t>
      </w:r>
      <w:proofErr w:type="spellStart"/>
      <w:r w:rsidR="009A0EDD" w:rsidRPr="004B3F6A">
        <w:rPr>
          <w:rFonts w:ascii="Arial" w:eastAsia="Times New Roman" w:hAnsi="Arial" w:cs="Arial"/>
          <w:bCs/>
          <w:color w:val="000000"/>
        </w:rPr>
        <w:t>decarboxlase</w:t>
      </w:r>
      <w:proofErr w:type="spellEnd"/>
      <w:r w:rsidR="009A0EDD" w:rsidRPr="004B3F6A">
        <w:rPr>
          <w:rFonts w:ascii="Arial" w:eastAsia="Times New Roman" w:hAnsi="Arial" w:cs="Arial"/>
          <w:bCs/>
          <w:color w:val="000000"/>
        </w:rPr>
        <w:t xml:space="preserve"> (</w:t>
      </w:r>
      <w:r w:rsidR="007C113D" w:rsidRPr="004B3F6A">
        <w:rPr>
          <w:rFonts w:ascii="Arial" w:eastAsia="Times New Roman" w:hAnsi="Arial" w:cs="Arial"/>
          <w:bCs/>
          <w:color w:val="000000"/>
        </w:rPr>
        <w:t>GAD65</w:t>
      </w:r>
      <w:r w:rsidR="009A0EDD" w:rsidRPr="004B3F6A">
        <w:rPr>
          <w:rFonts w:ascii="Arial" w:eastAsia="Times New Roman" w:hAnsi="Arial" w:cs="Arial"/>
          <w:bCs/>
          <w:color w:val="000000"/>
        </w:rPr>
        <w:t>)</w:t>
      </w:r>
      <w:r w:rsidR="007C113D" w:rsidRPr="004B3F6A">
        <w:rPr>
          <w:rFonts w:ascii="Arial" w:eastAsia="Times New Roman" w:hAnsi="Arial" w:cs="Arial"/>
          <w:bCs/>
          <w:color w:val="000000"/>
        </w:rPr>
        <w:t xml:space="preserve">, </w:t>
      </w:r>
      <w:r w:rsidR="009A0EDD" w:rsidRPr="004B3F6A">
        <w:rPr>
          <w:rFonts w:ascii="Arial" w:eastAsia="Times New Roman" w:hAnsi="Arial" w:cs="Arial"/>
          <w:bCs/>
          <w:color w:val="000000"/>
        </w:rPr>
        <w:t>tyrosine phosphatase related islet antigen 2 (</w:t>
      </w:r>
      <w:r w:rsidR="007C113D" w:rsidRPr="004B3F6A">
        <w:rPr>
          <w:rFonts w:ascii="Arial" w:eastAsia="Times New Roman" w:hAnsi="Arial" w:cs="Arial"/>
          <w:bCs/>
          <w:color w:val="000000"/>
        </w:rPr>
        <w:t>IA-2</w:t>
      </w:r>
      <w:r w:rsidR="009A0EDD" w:rsidRPr="004B3F6A">
        <w:rPr>
          <w:rFonts w:ascii="Arial" w:eastAsia="Times New Roman" w:hAnsi="Arial" w:cs="Arial"/>
          <w:bCs/>
          <w:color w:val="000000"/>
        </w:rPr>
        <w:t>)</w:t>
      </w:r>
      <w:r w:rsidR="007C113D" w:rsidRPr="004B3F6A">
        <w:rPr>
          <w:rFonts w:ascii="Arial" w:eastAsia="Times New Roman" w:hAnsi="Arial" w:cs="Arial"/>
          <w:bCs/>
          <w:color w:val="000000"/>
        </w:rPr>
        <w:t>, insulin</w:t>
      </w:r>
      <w:r w:rsidR="004C35B1" w:rsidRPr="004B3F6A">
        <w:rPr>
          <w:rFonts w:ascii="Arial" w:eastAsia="Times New Roman" w:hAnsi="Arial" w:cs="Arial"/>
          <w:bCs/>
          <w:color w:val="000000"/>
        </w:rPr>
        <w:t xml:space="preserve"> (IAA)</w:t>
      </w:r>
      <w:r w:rsidR="009A0EDD" w:rsidRPr="004B3F6A">
        <w:rPr>
          <w:rFonts w:ascii="Arial" w:eastAsia="Times New Roman" w:hAnsi="Arial" w:cs="Arial"/>
          <w:bCs/>
          <w:color w:val="000000"/>
        </w:rPr>
        <w:t>,</w:t>
      </w:r>
      <w:r w:rsidR="007C113D" w:rsidRPr="004B3F6A">
        <w:rPr>
          <w:rFonts w:ascii="Arial" w:eastAsia="Times New Roman" w:hAnsi="Arial" w:cs="Arial"/>
          <w:bCs/>
          <w:color w:val="000000"/>
        </w:rPr>
        <w:t xml:space="preserve"> </w:t>
      </w:r>
      <w:r w:rsidR="009A0EDD" w:rsidRPr="004B3F6A">
        <w:rPr>
          <w:rFonts w:ascii="Arial" w:eastAsia="Times New Roman" w:hAnsi="Arial" w:cs="Arial"/>
          <w:bCs/>
          <w:color w:val="000000"/>
        </w:rPr>
        <w:t xml:space="preserve">and </w:t>
      </w:r>
      <w:r w:rsidR="007C113D" w:rsidRPr="004B3F6A">
        <w:rPr>
          <w:rFonts w:ascii="Arial" w:eastAsia="Times New Roman" w:hAnsi="Arial" w:cs="Arial"/>
          <w:bCs/>
          <w:color w:val="000000"/>
        </w:rPr>
        <w:t xml:space="preserve">zinc transporter </w:t>
      </w:r>
      <w:r w:rsidR="009A0EDD" w:rsidRPr="004B3F6A">
        <w:rPr>
          <w:rFonts w:ascii="Arial" w:eastAsia="Times New Roman" w:hAnsi="Arial" w:cs="Arial"/>
          <w:bCs/>
          <w:color w:val="000000"/>
        </w:rPr>
        <w:t>(ZnT8)]</w:t>
      </w:r>
      <w:r w:rsidR="007C113D" w:rsidRPr="004B3F6A">
        <w:rPr>
          <w:rFonts w:ascii="Arial" w:eastAsia="Times New Roman" w:hAnsi="Arial" w:cs="Arial"/>
          <w:bCs/>
          <w:color w:val="000000"/>
        </w:rPr>
        <w:t xml:space="preserve"> </w:t>
      </w:r>
      <w:r w:rsidR="00934080" w:rsidRPr="004B3F6A">
        <w:rPr>
          <w:rFonts w:ascii="Arial" w:eastAsia="Times New Roman" w:hAnsi="Arial" w:cs="Arial"/>
          <w:bCs/>
          <w:color w:val="000000"/>
        </w:rPr>
        <w:t>suggest autoimmune</w:t>
      </w:r>
      <w:r w:rsidR="00DD3E85" w:rsidRPr="004B3F6A">
        <w:rPr>
          <w:rFonts w:ascii="Arial" w:eastAsia="Times New Roman" w:hAnsi="Arial" w:cs="Arial"/>
          <w:bCs/>
          <w:color w:val="000000"/>
        </w:rPr>
        <w:t xml:space="preserve"> type 1 diabetes</w:t>
      </w:r>
      <w:r w:rsidR="00373ACF" w:rsidRPr="004B3F6A">
        <w:rPr>
          <w:rFonts w:ascii="Arial" w:eastAsia="Times New Roman" w:hAnsi="Arial" w:cs="Arial"/>
          <w:bCs/>
          <w:color w:val="000000"/>
        </w:rPr>
        <w:t xml:space="preserve"> (vs type 2 diabetes)</w:t>
      </w:r>
      <w:r w:rsidR="00A80535">
        <w:rPr>
          <w:rFonts w:ascii="Arial" w:eastAsia="Times New Roman" w:hAnsi="Arial" w:cs="Arial"/>
          <w:bCs/>
          <w:color w:val="000000"/>
        </w:rPr>
        <w:t>.  The use of autoantibody testing in diabetes screening programs</w:t>
      </w:r>
      <w:r w:rsidR="00373ACF" w:rsidRPr="004B3F6A">
        <w:rPr>
          <w:rFonts w:ascii="Arial" w:eastAsia="Times New Roman" w:hAnsi="Arial" w:cs="Arial"/>
          <w:bCs/>
          <w:color w:val="000000"/>
        </w:rPr>
        <w:t xml:space="preserve"> are recommended </w:t>
      </w:r>
      <w:r w:rsidR="00896BFF">
        <w:rPr>
          <w:rFonts w:ascii="Arial" w:eastAsia="Times New Roman" w:hAnsi="Arial" w:cs="Arial"/>
          <w:bCs/>
          <w:color w:val="000000"/>
        </w:rPr>
        <w:t>only</w:t>
      </w:r>
      <w:r w:rsidR="00373ACF" w:rsidRPr="004B3F6A">
        <w:rPr>
          <w:rFonts w:ascii="Arial" w:eastAsia="Times New Roman" w:hAnsi="Arial" w:cs="Arial"/>
          <w:bCs/>
          <w:color w:val="000000"/>
        </w:rPr>
        <w:t xml:space="preserve"> in </w:t>
      </w:r>
      <w:r w:rsidR="00896BFF">
        <w:rPr>
          <w:rFonts w:ascii="Arial" w:eastAsia="Times New Roman" w:hAnsi="Arial" w:cs="Arial"/>
          <w:bCs/>
          <w:color w:val="000000"/>
        </w:rPr>
        <w:t>first degree relatives of an individual with type 1 diabetes or in</w:t>
      </w:r>
      <w:r w:rsidR="00373ACF" w:rsidRPr="004B3F6A">
        <w:rPr>
          <w:rFonts w:ascii="Arial" w:eastAsia="Times New Roman" w:hAnsi="Arial" w:cs="Arial"/>
          <w:bCs/>
          <w:color w:val="000000"/>
        </w:rPr>
        <w:t xml:space="preserve"> research protocols.</w:t>
      </w:r>
      <w:r w:rsidR="009A0EDD" w:rsidRPr="004B3F6A">
        <w:rPr>
          <w:rFonts w:ascii="Arial" w:eastAsia="Times New Roman" w:hAnsi="Arial" w:cs="Arial"/>
          <w:bCs/>
          <w:color w:val="000000"/>
        </w:rPr>
        <w:t xml:space="preserve">  Use of c</w:t>
      </w:r>
      <w:r w:rsidR="00DD3E85" w:rsidRPr="004B3F6A">
        <w:rPr>
          <w:rFonts w:ascii="Arial" w:eastAsia="Times New Roman" w:hAnsi="Arial" w:cs="Arial"/>
          <w:bCs/>
          <w:color w:val="000000"/>
        </w:rPr>
        <w:t xml:space="preserve">-peptide testing </w:t>
      </w:r>
      <w:r w:rsidR="00E5479B" w:rsidRPr="004B3F6A">
        <w:rPr>
          <w:rFonts w:ascii="Arial" w:eastAsia="Times New Roman" w:hAnsi="Arial" w:cs="Arial"/>
          <w:bCs/>
          <w:color w:val="000000"/>
        </w:rPr>
        <w:t xml:space="preserve">and OGTTs </w:t>
      </w:r>
      <w:r w:rsidR="009A0EDD" w:rsidRPr="004B3F6A">
        <w:rPr>
          <w:rFonts w:ascii="Arial" w:eastAsia="Times New Roman" w:hAnsi="Arial" w:cs="Arial"/>
          <w:bCs/>
          <w:color w:val="000000"/>
        </w:rPr>
        <w:t xml:space="preserve">to examine insulin secretory reserve </w:t>
      </w:r>
      <w:r w:rsidR="00DD3E85" w:rsidRPr="004B3F6A">
        <w:rPr>
          <w:rFonts w:ascii="Arial" w:eastAsia="Times New Roman" w:hAnsi="Arial" w:cs="Arial"/>
          <w:bCs/>
          <w:color w:val="000000"/>
        </w:rPr>
        <w:t xml:space="preserve">and </w:t>
      </w:r>
      <w:r w:rsidR="008259DB" w:rsidRPr="004B3F6A">
        <w:rPr>
          <w:rFonts w:ascii="Arial" w:eastAsia="Times New Roman" w:hAnsi="Arial" w:cs="Arial"/>
          <w:bCs/>
          <w:color w:val="000000"/>
        </w:rPr>
        <w:t>intravenous</w:t>
      </w:r>
      <w:r w:rsidR="00D313DE" w:rsidRPr="004B3F6A">
        <w:rPr>
          <w:rFonts w:ascii="Arial" w:eastAsia="Times New Roman" w:hAnsi="Arial" w:cs="Arial"/>
          <w:bCs/>
          <w:color w:val="000000"/>
        </w:rPr>
        <w:t xml:space="preserve"> glucose tolerance tes</w:t>
      </w:r>
      <w:r w:rsidR="008259DB" w:rsidRPr="004B3F6A">
        <w:rPr>
          <w:rFonts w:ascii="Arial" w:eastAsia="Times New Roman" w:hAnsi="Arial" w:cs="Arial"/>
          <w:bCs/>
          <w:color w:val="000000"/>
        </w:rPr>
        <w:t>t</w:t>
      </w:r>
      <w:r w:rsidR="00DD3E85" w:rsidRPr="004B3F6A">
        <w:rPr>
          <w:rFonts w:ascii="Arial" w:eastAsia="Times New Roman" w:hAnsi="Arial" w:cs="Arial"/>
          <w:bCs/>
          <w:color w:val="000000"/>
        </w:rPr>
        <w:t>ing</w:t>
      </w:r>
      <w:r w:rsidR="007C113D" w:rsidRPr="004B3F6A">
        <w:rPr>
          <w:rFonts w:ascii="Arial" w:eastAsia="Times New Roman" w:hAnsi="Arial" w:cs="Arial"/>
          <w:bCs/>
          <w:color w:val="000000"/>
        </w:rPr>
        <w:t xml:space="preserve"> are </w:t>
      </w:r>
      <w:r w:rsidR="009A0EDD" w:rsidRPr="004B3F6A">
        <w:rPr>
          <w:rFonts w:ascii="Arial" w:eastAsia="Times New Roman" w:hAnsi="Arial" w:cs="Arial"/>
          <w:bCs/>
          <w:color w:val="000000"/>
        </w:rPr>
        <w:t>also reviewed</w:t>
      </w:r>
      <w:r w:rsidR="00D313DE" w:rsidRPr="004B3F6A">
        <w:rPr>
          <w:rFonts w:ascii="Arial" w:eastAsia="Times New Roman" w:hAnsi="Arial" w:cs="Arial"/>
          <w:bCs/>
          <w:color w:val="000000"/>
        </w:rPr>
        <w:t xml:space="preserve">. </w:t>
      </w:r>
      <w:r w:rsidR="008E5871" w:rsidRPr="004B3F6A">
        <w:rPr>
          <w:rFonts w:ascii="Arial" w:eastAsia="Times New Roman" w:hAnsi="Arial" w:cs="Arial"/>
          <w:bCs/>
          <w:color w:val="000000"/>
        </w:rPr>
        <w:t xml:space="preserve">These tests are primarily used in research studies. </w:t>
      </w:r>
      <w:r w:rsidR="00D313DE" w:rsidRPr="004B3F6A">
        <w:rPr>
          <w:rFonts w:ascii="Arial" w:eastAsia="Times New Roman" w:hAnsi="Arial" w:cs="Arial"/>
          <w:bCs/>
          <w:color w:val="000000"/>
        </w:rPr>
        <w:t xml:space="preserve">Evaluation of glycemic control is </w:t>
      </w:r>
      <w:r w:rsidR="0065080A" w:rsidRPr="004B3F6A">
        <w:rPr>
          <w:rFonts w:ascii="Arial" w:eastAsia="Times New Roman" w:hAnsi="Arial" w:cs="Arial"/>
          <w:bCs/>
          <w:color w:val="000000"/>
        </w:rPr>
        <w:t>discussed</w:t>
      </w:r>
      <w:r w:rsidR="00D313DE" w:rsidRPr="004B3F6A">
        <w:rPr>
          <w:rFonts w:ascii="Arial" w:eastAsia="Times New Roman" w:hAnsi="Arial" w:cs="Arial"/>
          <w:bCs/>
          <w:color w:val="000000"/>
        </w:rPr>
        <w:t xml:space="preserve">, with special attention to HbA1c and its correlation </w:t>
      </w:r>
      <w:r w:rsidR="00DD3E85" w:rsidRPr="004B3F6A">
        <w:rPr>
          <w:rFonts w:ascii="Arial" w:eastAsia="Times New Roman" w:hAnsi="Arial" w:cs="Arial"/>
          <w:bCs/>
          <w:color w:val="000000"/>
        </w:rPr>
        <w:t>with mean</w:t>
      </w:r>
      <w:r w:rsidR="00D313DE" w:rsidRPr="004B3F6A">
        <w:rPr>
          <w:rFonts w:ascii="Arial" w:eastAsia="Times New Roman" w:hAnsi="Arial" w:cs="Arial"/>
          <w:bCs/>
          <w:color w:val="000000"/>
        </w:rPr>
        <w:t xml:space="preserve"> blood glucose levels as well as assays of </w:t>
      </w:r>
      <w:r w:rsidR="0065080A" w:rsidRPr="004B3F6A">
        <w:rPr>
          <w:rFonts w:ascii="Arial" w:eastAsia="Times New Roman" w:hAnsi="Arial" w:cs="Arial"/>
          <w:bCs/>
          <w:color w:val="000000"/>
        </w:rPr>
        <w:t xml:space="preserve">other </w:t>
      </w:r>
      <w:r w:rsidR="00D313DE" w:rsidRPr="004B3F6A">
        <w:rPr>
          <w:rFonts w:ascii="Arial" w:eastAsia="Times New Roman" w:hAnsi="Arial" w:cs="Arial"/>
          <w:bCs/>
          <w:color w:val="000000"/>
        </w:rPr>
        <w:t xml:space="preserve">glycated serum proteins. </w:t>
      </w:r>
      <w:r w:rsidR="00D313DE" w:rsidRPr="006163B9">
        <w:rPr>
          <w:rFonts w:ascii="Arial" w:eastAsia="Times New Roman" w:hAnsi="Arial" w:cs="Arial"/>
          <w:bCs/>
          <w:color w:val="000000"/>
        </w:rPr>
        <w:t xml:space="preserve">Finally, </w:t>
      </w:r>
      <w:r w:rsidR="00673A36" w:rsidRPr="006163B9">
        <w:rPr>
          <w:rFonts w:ascii="Arial" w:eastAsia="Times New Roman" w:hAnsi="Arial" w:cs="Arial"/>
          <w:bCs/>
          <w:color w:val="000000"/>
        </w:rPr>
        <w:t>protocols</w:t>
      </w:r>
      <w:r w:rsidR="0065080A" w:rsidRPr="006163B9">
        <w:rPr>
          <w:rFonts w:ascii="Arial" w:eastAsia="Times New Roman" w:hAnsi="Arial" w:cs="Arial"/>
          <w:bCs/>
          <w:color w:val="000000"/>
        </w:rPr>
        <w:t xml:space="preserve"> used to </w:t>
      </w:r>
      <w:r w:rsidR="00D313DE" w:rsidRPr="006163B9">
        <w:rPr>
          <w:rFonts w:ascii="Arial" w:eastAsia="Times New Roman" w:hAnsi="Arial" w:cs="Arial"/>
          <w:bCs/>
          <w:color w:val="000000"/>
        </w:rPr>
        <w:t>evaluat</w:t>
      </w:r>
      <w:r w:rsidR="0065080A" w:rsidRPr="006163B9">
        <w:rPr>
          <w:rFonts w:ascii="Arial" w:eastAsia="Times New Roman" w:hAnsi="Arial" w:cs="Arial"/>
          <w:bCs/>
          <w:color w:val="000000"/>
        </w:rPr>
        <w:t xml:space="preserve">e hypoglycemia </w:t>
      </w:r>
      <w:r w:rsidR="006163B9" w:rsidRPr="006163B9">
        <w:rPr>
          <w:rFonts w:ascii="Arial" w:eastAsia="Times New Roman" w:hAnsi="Arial" w:cs="Arial"/>
          <w:bCs/>
          <w:color w:val="000000"/>
        </w:rPr>
        <w:t xml:space="preserve">[glucose &lt; 55 mg/dl (3.1 </w:t>
      </w:r>
      <w:r w:rsidR="00F20A08" w:rsidRPr="006163B9">
        <w:rPr>
          <w:rFonts w:ascii="Arial" w:eastAsia="Times New Roman" w:hAnsi="Arial" w:cs="Arial"/>
          <w:bCs/>
          <w:color w:val="000000"/>
        </w:rPr>
        <w:t>mmol/l)]</w:t>
      </w:r>
      <w:r w:rsidR="00DB25D7" w:rsidRPr="006163B9">
        <w:rPr>
          <w:rFonts w:ascii="Arial" w:eastAsia="Times New Roman" w:hAnsi="Arial" w:cs="Arial"/>
          <w:bCs/>
          <w:color w:val="000000"/>
        </w:rPr>
        <w:t xml:space="preserve"> are described,</w:t>
      </w:r>
      <w:r w:rsidR="00F20A08" w:rsidRPr="006163B9">
        <w:rPr>
          <w:rFonts w:ascii="Arial" w:eastAsia="Times New Roman" w:hAnsi="Arial" w:cs="Arial"/>
          <w:bCs/>
          <w:color w:val="000000"/>
        </w:rPr>
        <w:t xml:space="preserve"> </w:t>
      </w:r>
      <w:r w:rsidR="0065080A" w:rsidRPr="006163B9">
        <w:rPr>
          <w:rFonts w:ascii="Arial" w:eastAsia="Times New Roman" w:hAnsi="Arial" w:cs="Arial"/>
          <w:bCs/>
          <w:color w:val="000000"/>
        </w:rPr>
        <w:t>such as</w:t>
      </w:r>
      <w:r w:rsidR="00D313DE" w:rsidRPr="006163B9">
        <w:rPr>
          <w:rFonts w:ascii="Arial" w:eastAsia="Times New Roman" w:hAnsi="Arial" w:cs="Arial"/>
          <w:bCs/>
          <w:color w:val="000000"/>
        </w:rPr>
        <w:t xml:space="preserve"> </w:t>
      </w:r>
      <w:r w:rsidR="008259DB" w:rsidRPr="006163B9">
        <w:rPr>
          <w:rFonts w:ascii="Arial" w:eastAsia="Times New Roman" w:hAnsi="Arial" w:cs="Arial"/>
          <w:bCs/>
          <w:color w:val="000000"/>
        </w:rPr>
        <w:t xml:space="preserve">the </w:t>
      </w:r>
      <w:r w:rsidR="00F20A08" w:rsidRPr="006163B9">
        <w:rPr>
          <w:rFonts w:ascii="Arial" w:eastAsia="Times New Roman" w:hAnsi="Arial" w:cs="Arial"/>
          <w:bCs/>
          <w:color w:val="000000"/>
        </w:rPr>
        <w:t xml:space="preserve">supervised </w:t>
      </w:r>
      <w:r w:rsidR="00D313DE" w:rsidRPr="006163B9">
        <w:rPr>
          <w:rFonts w:ascii="Arial" w:eastAsia="Times New Roman" w:hAnsi="Arial" w:cs="Arial"/>
          <w:bCs/>
          <w:color w:val="000000"/>
        </w:rPr>
        <w:t>prolonged fast</w:t>
      </w:r>
      <w:r w:rsidR="007D0215" w:rsidRPr="006163B9">
        <w:rPr>
          <w:rFonts w:ascii="Arial" w:eastAsia="Times New Roman" w:hAnsi="Arial" w:cs="Arial"/>
          <w:bCs/>
          <w:color w:val="000000"/>
        </w:rPr>
        <w:t xml:space="preserve">, during which </w:t>
      </w:r>
      <w:r w:rsidR="00F20A08" w:rsidRPr="006163B9">
        <w:rPr>
          <w:rFonts w:ascii="Arial" w:eastAsia="Times New Roman" w:hAnsi="Arial" w:cs="Arial"/>
          <w:bCs/>
          <w:color w:val="000000"/>
        </w:rPr>
        <w:t>measure</w:t>
      </w:r>
      <w:r w:rsidR="007D0215" w:rsidRPr="006163B9">
        <w:rPr>
          <w:rFonts w:ascii="Arial" w:eastAsia="Times New Roman" w:hAnsi="Arial" w:cs="Arial"/>
          <w:bCs/>
          <w:color w:val="000000"/>
        </w:rPr>
        <w:t xml:space="preserve">ments of </w:t>
      </w:r>
      <w:r w:rsidR="00F20A08" w:rsidRPr="006163B9">
        <w:rPr>
          <w:rFonts w:ascii="Arial" w:eastAsia="Times New Roman" w:hAnsi="Arial" w:cs="Arial"/>
          <w:bCs/>
          <w:color w:val="000000"/>
        </w:rPr>
        <w:t xml:space="preserve">glucose, insulin, c-peptide, </w:t>
      </w:r>
      <w:r w:rsidR="006163B9" w:rsidRPr="006163B9">
        <w:rPr>
          <w:rFonts w:ascii="Arial" w:eastAsia="Times New Roman" w:hAnsi="Arial" w:cs="Arial"/>
          <w:bCs/>
          <w:color w:val="000000"/>
        </w:rPr>
        <w:t xml:space="preserve">oral insulin </w:t>
      </w:r>
      <w:proofErr w:type="spellStart"/>
      <w:r w:rsidR="006163B9" w:rsidRPr="006163B9">
        <w:rPr>
          <w:rFonts w:ascii="Arial" w:eastAsia="Times New Roman" w:hAnsi="Arial" w:cs="Arial"/>
          <w:bCs/>
          <w:color w:val="000000"/>
        </w:rPr>
        <w:t>secretagogues</w:t>
      </w:r>
      <w:proofErr w:type="spellEnd"/>
      <w:r w:rsidR="00F20A08" w:rsidRPr="006163B9">
        <w:rPr>
          <w:rFonts w:ascii="Arial" w:eastAsia="Times New Roman" w:hAnsi="Arial" w:cs="Arial"/>
          <w:bCs/>
          <w:color w:val="000000"/>
        </w:rPr>
        <w:t>, proinsulin, and beta-hydroxybutyrate</w:t>
      </w:r>
      <w:r w:rsidR="006163B9" w:rsidRPr="006163B9">
        <w:rPr>
          <w:rFonts w:ascii="Arial" w:eastAsia="Times New Roman" w:hAnsi="Arial" w:cs="Arial"/>
          <w:bCs/>
          <w:color w:val="000000"/>
        </w:rPr>
        <w:t xml:space="preserve"> are </w:t>
      </w:r>
      <w:r w:rsidR="00E31D37">
        <w:rPr>
          <w:rFonts w:ascii="Arial" w:eastAsia="Times New Roman" w:hAnsi="Arial" w:cs="Arial"/>
          <w:bCs/>
          <w:color w:val="000000"/>
        </w:rPr>
        <w:t>obtained</w:t>
      </w:r>
      <w:r w:rsidR="006163B9" w:rsidRPr="006163B9">
        <w:rPr>
          <w:rFonts w:ascii="Arial" w:eastAsia="Times New Roman" w:hAnsi="Arial" w:cs="Arial"/>
          <w:bCs/>
          <w:color w:val="000000"/>
        </w:rPr>
        <w:t xml:space="preserve">. </w:t>
      </w:r>
      <w:r w:rsidR="007D0215" w:rsidRPr="006163B9">
        <w:rPr>
          <w:rFonts w:ascii="Arial" w:eastAsia="Times New Roman" w:hAnsi="Arial" w:cs="Arial"/>
          <w:bCs/>
          <w:color w:val="000000"/>
        </w:rPr>
        <w:t>Insulinoma is suggested by elevated insulin, proinsulin and c-peptide levels, beta-hydroxybutyrate</w:t>
      </w:r>
      <w:r w:rsidR="005A0575" w:rsidRPr="006163B9">
        <w:rPr>
          <w:rFonts w:ascii="Arial" w:eastAsia="Times New Roman" w:hAnsi="Arial" w:cs="Arial"/>
          <w:bCs/>
          <w:color w:val="000000"/>
        </w:rPr>
        <w:t xml:space="preserve"> &lt; 2.7 mmol/l and undetectable </w:t>
      </w:r>
      <w:r w:rsidR="007D0215" w:rsidRPr="006163B9">
        <w:rPr>
          <w:rFonts w:ascii="Arial" w:eastAsia="Times New Roman" w:hAnsi="Arial" w:cs="Arial"/>
          <w:bCs/>
          <w:color w:val="000000"/>
        </w:rPr>
        <w:t>in</w:t>
      </w:r>
      <w:r w:rsidR="005A0575" w:rsidRPr="006163B9">
        <w:rPr>
          <w:rFonts w:ascii="Arial" w:eastAsia="Times New Roman" w:hAnsi="Arial" w:cs="Arial"/>
          <w:bCs/>
          <w:color w:val="000000"/>
        </w:rPr>
        <w:t>s</w:t>
      </w:r>
      <w:r w:rsidR="007D0215" w:rsidRPr="006163B9">
        <w:rPr>
          <w:rFonts w:ascii="Arial" w:eastAsia="Times New Roman" w:hAnsi="Arial" w:cs="Arial"/>
          <w:bCs/>
          <w:color w:val="000000"/>
        </w:rPr>
        <w:t>u</w:t>
      </w:r>
      <w:r w:rsidR="005A0575" w:rsidRPr="006163B9">
        <w:rPr>
          <w:rFonts w:ascii="Arial" w:eastAsia="Times New Roman" w:hAnsi="Arial" w:cs="Arial"/>
          <w:bCs/>
          <w:color w:val="000000"/>
        </w:rPr>
        <w:t>l</w:t>
      </w:r>
      <w:r w:rsidR="007D0215" w:rsidRPr="006163B9">
        <w:rPr>
          <w:rFonts w:ascii="Arial" w:eastAsia="Times New Roman" w:hAnsi="Arial" w:cs="Arial"/>
          <w:bCs/>
          <w:color w:val="000000"/>
        </w:rPr>
        <w:t xml:space="preserve">in </w:t>
      </w:r>
      <w:proofErr w:type="spellStart"/>
      <w:r w:rsidR="007D0215" w:rsidRPr="006163B9">
        <w:rPr>
          <w:rFonts w:ascii="Arial" w:eastAsia="Times New Roman" w:hAnsi="Arial" w:cs="Arial"/>
          <w:bCs/>
          <w:color w:val="000000"/>
        </w:rPr>
        <w:t>secretagogues</w:t>
      </w:r>
      <w:proofErr w:type="spellEnd"/>
      <w:r w:rsidR="007D0215" w:rsidRPr="006163B9">
        <w:rPr>
          <w:rFonts w:ascii="Arial" w:eastAsia="Times New Roman" w:hAnsi="Arial" w:cs="Arial"/>
          <w:bCs/>
          <w:color w:val="000000"/>
        </w:rPr>
        <w:t xml:space="preserve">.  Use of the </w:t>
      </w:r>
      <w:r w:rsidR="00D313DE" w:rsidRPr="006163B9">
        <w:rPr>
          <w:rFonts w:ascii="Arial" w:eastAsia="Times New Roman" w:hAnsi="Arial" w:cs="Arial"/>
          <w:bCs/>
          <w:color w:val="000000"/>
        </w:rPr>
        <w:t>mixed meal</w:t>
      </w:r>
      <w:r w:rsidR="0065080A" w:rsidRPr="006163B9">
        <w:rPr>
          <w:rFonts w:ascii="Arial" w:eastAsia="Times New Roman" w:hAnsi="Arial" w:cs="Arial"/>
          <w:bCs/>
          <w:color w:val="000000"/>
        </w:rPr>
        <w:t xml:space="preserve"> test</w:t>
      </w:r>
      <w:r w:rsidR="00D313DE" w:rsidRPr="006163B9">
        <w:rPr>
          <w:rFonts w:ascii="Arial" w:eastAsia="Times New Roman" w:hAnsi="Arial" w:cs="Arial"/>
          <w:bCs/>
          <w:color w:val="000000"/>
        </w:rPr>
        <w:t xml:space="preserve">, glucagon tolerance test, </w:t>
      </w:r>
      <w:r w:rsidR="0065080A" w:rsidRPr="006163B9">
        <w:rPr>
          <w:rFonts w:ascii="Arial" w:eastAsia="Times New Roman" w:hAnsi="Arial" w:cs="Arial"/>
          <w:bCs/>
          <w:color w:val="000000"/>
        </w:rPr>
        <w:t xml:space="preserve">c-peptide suppression test and </w:t>
      </w:r>
      <w:r w:rsidR="006163B9" w:rsidRPr="006163B9">
        <w:rPr>
          <w:rFonts w:ascii="Arial" w:eastAsia="Times New Roman" w:hAnsi="Arial" w:cs="Arial"/>
          <w:bCs/>
          <w:color w:val="000000"/>
        </w:rPr>
        <w:t>evaluation of autoimmune hypoglycemia</w:t>
      </w:r>
      <w:r w:rsidR="0065080A" w:rsidRPr="006163B9">
        <w:rPr>
          <w:rFonts w:ascii="Arial" w:eastAsia="Times New Roman" w:hAnsi="Arial" w:cs="Arial"/>
          <w:bCs/>
          <w:color w:val="000000"/>
        </w:rPr>
        <w:t xml:space="preserve"> </w:t>
      </w:r>
      <w:r w:rsidR="00A80535">
        <w:rPr>
          <w:rFonts w:ascii="Arial" w:eastAsia="Times New Roman" w:hAnsi="Arial" w:cs="Arial"/>
          <w:bCs/>
          <w:color w:val="000000"/>
        </w:rPr>
        <w:t xml:space="preserve">are </w:t>
      </w:r>
      <w:r w:rsidR="007D0215" w:rsidRPr="006163B9">
        <w:rPr>
          <w:rFonts w:ascii="Arial" w:eastAsia="Times New Roman" w:hAnsi="Arial" w:cs="Arial"/>
          <w:bCs/>
          <w:color w:val="000000"/>
        </w:rPr>
        <w:t xml:space="preserve">also </w:t>
      </w:r>
      <w:r w:rsidR="0065080A" w:rsidRPr="006163B9">
        <w:rPr>
          <w:rFonts w:ascii="Arial" w:eastAsia="Times New Roman" w:hAnsi="Arial" w:cs="Arial"/>
          <w:bCs/>
          <w:color w:val="000000"/>
        </w:rPr>
        <w:t>reviewed.</w:t>
      </w:r>
      <w:r w:rsidR="00E31D37">
        <w:rPr>
          <w:rFonts w:ascii="Arial" w:eastAsia="Times New Roman" w:hAnsi="Arial" w:cs="Arial"/>
          <w:bCs/>
          <w:color w:val="000000"/>
        </w:rPr>
        <w:t xml:space="preserve"> </w:t>
      </w:r>
      <w:r w:rsidR="00E31D37" w:rsidRPr="00E31D37">
        <w:rPr>
          <w:rFonts w:ascii="Arial" w:eastAsia="Times New Roman" w:hAnsi="Arial" w:cs="Arial"/>
          <w:bCs/>
          <w:color w:val="000000"/>
        </w:rPr>
        <w:t>For complete coverage of all related areas of Endocrinology, please visit our on-line FREE web-text, WWW.ENDOTEXT.ORG.</w:t>
      </w:r>
    </w:p>
    <w:p w14:paraId="4879B081" w14:textId="77777777" w:rsidR="00575287" w:rsidRPr="00EA64AA" w:rsidRDefault="00575287" w:rsidP="003D24CF">
      <w:pPr>
        <w:spacing w:after="0"/>
        <w:rPr>
          <w:rFonts w:ascii="Arial" w:eastAsia="Times New Roman" w:hAnsi="Arial" w:cs="Arial"/>
          <w:color w:val="000000"/>
          <w:highlight w:val="yellow"/>
        </w:rPr>
      </w:pPr>
    </w:p>
    <w:p w14:paraId="43C45342" w14:textId="670A8195" w:rsidR="00575287" w:rsidRPr="00162BAE" w:rsidRDefault="00575287" w:rsidP="003D24CF">
      <w:pPr>
        <w:spacing w:after="0"/>
        <w:outlineLvl w:val="1"/>
        <w:rPr>
          <w:rFonts w:ascii="Arial" w:eastAsia="Times New Roman" w:hAnsi="Arial" w:cs="Arial"/>
          <w:b/>
          <w:bCs/>
          <w:color w:val="000000"/>
          <w:kern w:val="36"/>
        </w:rPr>
      </w:pPr>
      <w:r w:rsidRPr="00162BAE">
        <w:rPr>
          <w:rFonts w:ascii="Arial" w:eastAsia="Times New Roman" w:hAnsi="Arial" w:cs="Arial"/>
          <w:b/>
          <w:bCs/>
          <w:color w:val="000000"/>
          <w:kern w:val="36"/>
        </w:rPr>
        <w:t>SCREENING FOR DIABETES MELLITUS</w:t>
      </w:r>
    </w:p>
    <w:p w14:paraId="5DBAE1D1" w14:textId="77777777" w:rsidR="0076670B" w:rsidRPr="00162BAE" w:rsidRDefault="0076670B" w:rsidP="003D24CF">
      <w:pPr>
        <w:spacing w:after="0"/>
        <w:outlineLvl w:val="1"/>
        <w:rPr>
          <w:rFonts w:ascii="Arial" w:eastAsia="Times New Roman" w:hAnsi="Arial" w:cs="Arial"/>
          <w:b/>
          <w:bCs/>
          <w:color w:val="000000"/>
          <w:kern w:val="36"/>
        </w:rPr>
      </w:pPr>
    </w:p>
    <w:p w14:paraId="7A6EF657" w14:textId="77777777" w:rsidR="00575287" w:rsidRPr="00162BAE" w:rsidRDefault="00575287" w:rsidP="003D24CF">
      <w:pPr>
        <w:spacing w:after="0"/>
        <w:rPr>
          <w:rFonts w:ascii="Arial" w:eastAsia="Times New Roman" w:hAnsi="Arial" w:cs="Arial"/>
          <w:color w:val="000000"/>
        </w:rPr>
      </w:pPr>
      <w:r w:rsidRPr="00162BAE">
        <w:rPr>
          <w:rFonts w:ascii="Arial" w:eastAsia="Times New Roman" w:hAnsi="Arial" w:cs="Arial"/>
          <w:color w:val="000000"/>
        </w:rPr>
        <w:t>Early detection and treatment of diabetes mellitus is important in preventing the chronic and acute complications of this disease. Individuals with symptoms suggestive of hyperglycemia, such as polyuria, polyphagia, polydipsia, unexplained weight loss, blurred vision, excessive fatigue, or infect</w:t>
      </w:r>
      <w:r w:rsidR="00EA64AA">
        <w:rPr>
          <w:rFonts w:ascii="Arial" w:eastAsia="Times New Roman" w:hAnsi="Arial" w:cs="Arial"/>
          <w:color w:val="000000"/>
        </w:rPr>
        <w:t>ions or wounds that heal poorly</w:t>
      </w:r>
      <w:r w:rsidRPr="00162BAE">
        <w:rPr>
          <w:rFonts w:ascii="Arial" w:eastAsia="Times New Roman" w:hAnsi="Arial" w:cs="Arial"/>
          <w:color w:val="000000"/>
        </w:rPr>
        <w:t xml:space="preserve"> should be promptly tested.</w:t>
      </w:r>
    </w:p>
    <w:p w14:paraId="0DED7393" w14:textId="77777777" w:rsidR="00575287" w:rsidRPr="00162BAE" w:rsidRDefault="00575287" w:rsidP="003D24CF">
      <w:pPr>
        <w:spacing w:after="0"/>
        <w:rPr>
          <w:rFonts w:ascii="Arial" w:eastAsia="Times New Roman" w:hAnsi="Arial" w:cs="Arial"/>
          <w:color w:val="000000"/>
        </w:rPr>
      </w:pPr>
    </w:p>
    <w:p w14:paraId="69778D91" w14:textId="76B824B3" w:rsidR="00A75470" w:rsidRDefault="00575287" w:rsidP="007768A5">
      <w:pPr>
        <w:spacing w:after="0"/>
        <w:rPr>
          <w:rFonts w:ascii="Arial" w:eastAsia="Times New Roman" w:hAnsi="Arial" w:cs="Arial"/>
          <w:color w:val="000000"/>
        </w:rPr>
      </w:pPr>
      <w:r w:rsidRPr="00162BAE">
        <w:rPr>
          <w:rFonts w:ascii="Arial" w:eastAsia="Times New Roman" w:hAnsi="Arial" w:cs="Arial"/>
          <w:color w:val="000000"/>
        </w:rPr>
        <w:t xml:space="preserve">The American Diabetes Association </w:t>
      </w:r>
      <w:r w:rsidR="00EA64AA">
        <w:rPr>
          <w:rFonts w:ascii="Arial" w:eastAsia="Times New Roman" w:hAnsi="Arial" w:cs="Arial"/>
          <w:color w:val="000000"/>
        </w:rPr>
        <w:t>(ADA)</w:t>
      </w:r>
      <w:r w:rsidR="00B46FE0">
        <w:rPr>
          <w:rFonts w:ascii="Arial" w:eastAsia="Times New Roman" w:hAnsi="Arial" w:cs="Arial"/>
          <w:color w:val="000000"/>
        </w:rPr>
        <w:t xml:space="preserve"> </w:t>
      </w:r>
      <w:r w:rsidRPr="00162BAE">
        <w:rPr>
          <w:rFonts w:ascii="Arial" w:eastAsia="Times New Roman" w:hAnsi="Arial" w:cs="Arial"/>
          <w:color w:val="000000"/>
        </w:rPr>
        <w:t xml:space="preserve">recommends routinely screening </w:t>
      </w:r>
      <w:r w:rsidR="00313019" w:rsidRPr="00162BAE">
        <w:rPr>
          <w:rFonts w:ascii="Arial" w:eastAsia="Times New Roman" w:hAnsi="Arial" w:cs="Arial"/>
          <w:color w:val="000000"/>
        </w:rPr>
        <w:t xml:space="preserve">for type 2 diabetes in </w:t>
      </w:r>
      <w:r w:rsidRPr="00162BAE">
        <w:rPr>
          <w:rFonts w:ascii="Arial" w:eastAsia="Times New Roman" w:hAnsi="Arial" w:cs="Arial"/>
          <w:color w:val="000000"/>
        </w:rPr>
        <w:t xml:space="preserve">adults </w:t>
      </w:r>
      <w:r w:rsidR="00313019" w:rsidRPr="00162BAE">
        <w:rPr>
          <w:rFonts w:ascii="Arial" w:eastAsia="Times New Roman" w:hAnsi="Arial" w:cs="Arial"/>
          <w:color w:val="000000"/>
        </w:rPr>
        <w:t>every three years be</w:t>
      </w:r>
      <w:r w:rsidRPr="00162BAE">
        <w:rPr>
          <w:rFonts w:ascii="Arial" w:eastAsia="Times New Roman" w:hAnsi="Arial" w:cs="Arial"/>
          <w:color w:val="000000"/>
        </w:rPr>
        <w:t xml:space="preserve">ginning at age 45. In asymptomatic people, testing for type 2 diabetes should be considered in adults of any age if they are overweight or obese (BMI </w:t>
      </w:r>
      <w:r w:rsidR="00313019" w:rsidRPr="00162BAE">
        <w:rPr>
          <w:rFonts w:ascii="Arial" w:eastAsia="Times New Roman" w:hAnsi="Arial" w:cs="Arial"/>
          <w:color w:val="000000"/>
        </w:rPr>
        <w:t>≥</w:t>
      </w:r>
      <w:r w:rsidRPr="00162BAE">
        <w:rPr>
          <w:rFonts w:ascii="Arial" w:eastAsia="Times New Roman" w:hAnsi="Arial" w:cs="Arial"/>
          <w:color w:val="000000"/>
        </w:rPr>
        <w:t xml:space="preserve"> 25 kg/m</w:t>
      </w:r>
      <w:r w:rsidRPr="0083271B">
        <w:rPr>
          <w:rFonts w:ascii="Arial" w:eastAsia="Times New Roman" w:hAnsi="Arial" w:cs="Arial"/>
          <w:color w:val="000000"/>
          <w:vertAlign w:val="superscript"/>
        </w:rPr>
        <w:t>2</w:t>
      </w:r>
      <w:r w:rsidR="00313019" w:rsidRPr="00162BAE">
        <w:rPr>
          <w:rFonts w:ascii="Arial" w:eastAsia="Times New Roman" w:hAnsi="Arial" w:cs="Arial"/>
          <w:color w:val="000000"/>
        </w:rPr>
        <w:t>, or ≥ 23 kg/m</w:t>
      </w:r>
      <w:r w:rsidR="00313019" w:rsidRPr="0083271B">
        <w:rPr>
          <w:rFonts w:ascii="Arial" w:eastAsia="Times New Roman" w:hAnsi="Arial" w:cs="Arial"/>
          <w:color w:val="000000"/>
          <w:vertAlign w:val="superscript"/>
        </w:rPr>
        <w:t>2</w:t>
      </w:r>
      <w:r w:rsidR="00313019" w:rsidRPr="00162BAE">
        <w:rPr>
          <w:rFonts w:ascii="Arial" w:eastAsia="Times New Roman" w:hAnsi="Arial" w:cs="Arial"/>
          <w:color w:val="000000"/>
        </w:rPr>
        <w:t xml:space="preserve"> if Asian</w:t>
      </w:r>
      <w:r w:rsidRPr="00162BAE">
        <w:rPr>
          <w:rFonts w:ascii="Arial" w:eastAsia="Times New Roman" w:hAnsi="Arial" w:cs="Arial"/>
          <w:color w:val="000000"/>
        </w:rPr>
        <w:t>) if they have additional risk factors as listed below</w:t>
      </w:r>
      <w:r w:rsidR="00D82AE8">
        <w:rPr>
          <w:rFonts w:ascii="Arial" w:eastAsia="Times New Roman" w:hAnsi="Arial" w:cs="Arial"/>
          <w:color w:val="000000"/>
        </w:rPr>
        <w:t xml:space="preserve"> in Table 1</w:t>
      </w:r>
      <w:r w:rsidRPr="00162BAE">
        <w:rPr>
          <w:rFonts w:ascii="Arial" w:eastAsia="Times New Roman" w:hAnsi="Arial" w:cs="Arial"/>
          <w:color w:val="000000"/>
        </w:rPr>
        <w:t>. Repeat screening should be performed at least every three years</w:t>
      </w:r>
      <w:r w:rsidR="00EA64AA">
        <w:rPr>
          <w:rFonts w:ascii="Arial" w:eastAsia="Times New Roman" w:hAnsi="Arial" w:cs="Arial"/>
          <w:color w:val="000000"/>
        </w:rPr>
        <w:t>. Patients with prediabetes should be screened yearly</w:t>
      </w:r>
      <w:r w:rsidRPr="00162BAE">
        <w:rPr>
          <w:rFonts w:ascii="Arial" w:eastAsia="Times New Roman" w:hAnsi="Arial" w:cs="Arial"/>
          <w:color w:val="000000"/>
        </w:rPr>
        <w:t xml:space="preserve"> (1). The </w:t>
      </w:r>
      <w:r w:rsidR="0083271B">
        <w:rPr>
          <w:rFonts w:ascii="Arial" w:eastAsia="Times New Roman" w:hAnsi="Arial" w:cs="Arial"/>
          <w:color w:val="000000"/>
        </w:rPr>
        <w:t>US Preventive Services Task Force recommends glucose screening for all asymptomatic overweight or obese adults ages 40-70</w:t>
      </w:r>
      <w:r w:rsidR="00EA64AA">
        <w:rPr>
          <w:rFonts w:ascii="Arial" w:eastAsia="Times New Roman" w:hAnsi="Arial" w:cs="Arial"/>
          <w:color w:val="000000"/>
        </w:rPr>
        <w:t xml:space="preserve"> (2)</w:t>
      </w:r>
      <w:r w:rsidR="0083271B">
        <w:rPr>
          <w:rFonts w:ascii="Arial" w:eastAsia="Times New Roman" w:hAnsi="Arial" w:cs="Arial"/>
          <w:color w:val="000000"/>
        </w:rPr>
        <w:t xml:space="preserve">; the </w:t>
      </w:r>
      <w:r w:rsidRPr="00162BAE">
        <w:rPr>
          <w:rFonts w:ascii="Arial" w:eastAsia="Times New Roman" w:hAnsi="Arial" w:cs="Arial"/>
          <w:color w:val="000000"/>
        </w:rPr>
        <w:t xml:space="preserve">American Association of Clinical Endocrinologists recommends screening at risk </w:t>
      </w:r>
      <w:r w:rsidR="00EA64AA" w:rsidRPr="00162BAE">
        <w:rPr>
          <w:rFonts w:ascii="Arial" w:eastAsia="Times New Roman" w:hAnsi="Arial" w:cs="Arial"/>
          <w:color w:val="000000"/>
        </w:rPr>
        <w:t xml:space="preserve">individuals </w:t>
      </w:r>
      <w:r w:rsidR="00EA64AA">
        <w:rPr>
          <w:rFonts w:ascii="Arial" w:eastAsia="Times New Roman" w:hAnsi="Arial" w:cs="Arial"/>
          <w:color w:val="000000"/>
        </w:rPr>
        <w:t xml:space="preserve">at </w:t>
      </w:r>
      <w:r w:rsidR="00D82AE8">
        <w:rPr>
          <w:rFonts w:ascii="Arial" w:eastAsia="Times New Roman" w:hAnsi="Arial" w:cs="Arial"/>
          <w:color w:val="000000"/>
        </w:rPr>
        <w:t xml:space="preserve">any </w:t>
      </w:r>
      <w:r w:rsidR="00EA64AA">
        <w:rPr>
          <w:rFonts w:ascii="Arial" w:eastAsia="Times New Roman" w:hAnsi="Arial" w:cs="Arial"/>
          <w:color w:val="000000"/>
        </w:rPr>
        <w:t>age (3</w:t>
      </w:r>
      <w:r w:rsidRPr="00162BAE">
        <w:rPr>
          <w:rFonts w:ascii="Arial" w:eastAsia="Times New Roman" w:hAnsi="Arial" w:cs="Arial"/>
          <w:color w:val="000000"/>
        </w:rPr>
        <w:t>).</w:t>
      </w:r>
    </w:p>
    <w:p w14:paraId="1164EEE0" w14:textId="682CC6FD" w:rsidR="00D82AE8" w:rsidRDefault="00D82AE8" w:rsidP="00D82AE8">
      <w:pPr>
        <w:spacing w:after="0"/>
        <w:rPr>
          <w:rFonts w:ascii="Arial" w:eastAsia="Times New Roman" w:hAnsi="Arial" w:cs="Arial"/>
          <w:color w:val="000000"/>
        </w:rPr>
      </w:pPr>
    </w:p>
    <w:p w14:paraId="18DAB9EB" w14:textId="615FE5D0" w:rsidR="00D82AE8" w:rsidRPr="00D82AE8" w:rsidRDefault="00D82AE8" w:rsidP="00D82AE8">
      <w:pPr>
        <w:spacing w:after="0"/>
        <w:rPr>
          <w:rFonts w:ascii="Arial" w:eastAsia="Times New Roman" w:hAnsi="Arial" w:cs="Arial"/>
          <w:b/>
          <w:color w:val="000000"/>
        </w:rPr>
      </w:pPr>
      <w:r w:rsidRPr="00D82AE8">
        <w:rPr>
          <w:rFonts w:ascii="Arial" w:eastAsia="Times New Roman" w:hAnsi="Arial" w:cs="Arial"/>
          <w:b/>
          <w:color w:val="000000"/>
        </w:rPr>
        <w:t>Table1. Risk Factors for the Development of Type 2 Diabetes (1)</w:t>
      </w:r>
    </w:p>
    <w:tbl>
      <w:tblPr>
        <w:tblStyle w:val="TableGrid"/>
        <w:tblW w:w="0" w:type="auto"/>
        <w:tblLook w:val="04A0" w:firstRow="1" w:lastRow="0" w:firstColumn="1" w:lastColumn="0" w:noHBand="0" w:noVBand="1"/>
      </w:tblPr>
      <w:tblGrid>
        <w:gridCol w:w="9350"/>
      </w:tblGrid>
      <w:tr w:rsidR="00A75470" w:rsidRPr="00162BAE" w14:paraId="1ECA1BF4" w14:textId="77777777" w:rsidTr="00D82AE8">
        <w:tc>
          <w:tcPr>
            <w:tcW w:w="9350" w:type="dxa"/>
          </w:tcPr>
          <w:p w14:paraId="5DEE6CA0" w14:textId="77777777" w:rsidR="00A75470" w:rsidRPr="00162BAE" w:rsidRDefault="00A75470" w:rsidP="00A75470">
            <w:pPr>
              <w:rPr>
                <w:rFonts w:ascii="Arial" w:eastAsia="Times New Roman" w:hAnsi="Arial" w:cs="Arial"/>
                <w:color w:val="000000"/>
              </w:rPr>
            </w:pPr>
            <w:r w:rsidRPr="00162BAE">
              <w:rPr>
                <w:rFonts w:ascii="Arial" w:eastAsia="Times New Roman" w:hAnsi="Arial" w:cs="Arial"/>
                <w:color w:val="000000"/>
              </w:rPr>
              <w:t>Physical inactivity</w:t>
            </w:r>
          </w:p>
        </w:tc>
      </w:tr>
      <w:tr w:rsidR="00A75470" w:rsidRPr="00162BAE" w14:paraId="588F9F50" w14:textId="77777777" w:rsidTr="00D82AE8">
        <w:tc>
          <w:tcPr>
            <w:tcW w:w="9350" w:type="dxa"/>
          </w:tcPr>
          <w:p w14:paraId="4A9F33B6" w14:textId="77777777" w:rsidR="00A75470" w:rsidRPr="00162BAE" w:rsidRDefault="00A75470" w:rsidP="00A75470">
            <w:pPr>
              <w:rPr>
                <w:rFonts w:ascii="Arial" w:eastAsia="Times New Roman" w:hAnsi="Arial" w:cs="Arial"/>
                <w:color w:val="000000"/>
              </w:rPr>
            </w:pPr>
            <w:r w:rsidRPr="00162BAE">
              <w:rPr>
                <w:rFonts w:ascii="Arial" w:eastAsia="Times New Roman" w:hAnsi="Arial" w:cs="Arial"/>
                <w:color w:val="000000"/>
              </w:rPr>
              <w:t>First-degree relative with diabetes</w:t>
            </w:r>
          </w:p>
        </w:tc>
      </w:tr>
      <w:tr w:rsidR="00A75470" w:rsidRPr="00162BAE" w14:paraId="569E5363" w14:textId="77777777" w:rsidTr="00D82AE8">
        <w:tc>
          <w:tcPr>
            <w:tcW w:w="9350" w:type="dxa"/>
          </w:tcPr>
          <w:p w14:paraId="18DFA3DF" w14:textId="77777777" w:rsidR="00A75470" w:rsidRPr="00162BAE" w:rsidRDefault="00A75470" w:rsidP="00A75470">
            <w:pPr>
              <w:rPr>
                <w:rFonts w:ascii="Arial" w:eastAsia="Times New Roman" w:hAnsi="Arial" w:cs="Arial"/>
                <w:color w:val="000000"/>
              </w:rPr>
            </w:pPr>
            <w:r w:rsidRPr="00162BAE">
              <w:rPr>
                <w:rFonts w:ascii="Arial" w:eastAsia="Times New Roman" w:hAnsi="Arial" w:cs="Arial"/>
                <w:color w:val="000000"/>
              </w:rPr>
              <w:t>High-risk race/ethnicity (e.g., African American, Latino, Native American, Asian American, Pacific Islander)</w:t>
            </w:r>
          </w:p>
        </w:tc>
      </w:tr>
      <w:tr w:rsidR="00A75470" w:rsidRPr="00162BAE" w14:paraId="66D26014" w14:textId="77777777" w:rsidTr="00D82AE8">
        <w:tc>
          <w:tcPr>
            <w:tcW w:w="9350" w:type="dxa"/>
          </w:tcPr>
          <w:p w14:paraId="12F1F1B5" w14:textId="49B38605" w:rsidR="00A75470" w:rsidRPr="00162BAE" w:rsidRDefault="00A75470" w:rsidP="00A75470">
            <w:pPr>
              <w:rPr>
                <w:rFonts w:ascii="Arial" w:eastAsia="Times New Roman" w:hAnsi="Arial" w:cs="Arial"/>
                <w:color w:val="000000"/>
              </w:rPr>
            </w:pPr>
            <w:r w:rsidRPr="00162BAE">
              <w:rPr>
                <w:rFonts w:ascii="Arial" w:eastAsia="Times New Roman" w:hAnsi="Arial" w:cs="Arial"/>
                <w:color w:val="000000"/>
              </w:rPr>
              <w:t>Women who delivered a baby weighing &gt;9 lb or were diagnosed with G</w:t>
            </w:r>
            <w:r w:rsidR="00D82AE8">
              <w:rPr>
                <w:rFonts w:ascii="Arial" w:eastAsia="Times New Roman" w:hAnsi="Arial" w:cs="Arial"/>
                <w:color w:val="000000"/>
              </w:rPr>
              <w:t>estation Diabetes</w:t>
            </w:r>
          </w:p>
        </w:tc>
      </w:tr>
      <w:tr w:rsidR="00A75470" w:rsidRPr="00162BAE" w14:paraId="7885D66A" w14:textId="77777777" w:rsidTr="00D82AE8">
        <w:tc>
          <w:tcPr>
            <w:tcW w:w="9350" w:type="dxa"/>
          </w:tcPr>
          <w:p w14:paraId="2FBCC95E" w14:textId="77777777" w:rsidR="00A75470" w:rsidRPr="00162BAE" w:rsidRDefault="00A75470" w:rsidP="00A75470">
            <w:pPr>
              <w:rPr>
                <w:rFonts w:ascii="Arial" w:eastAsia="Times New Roman" w:hAnsi="Arial" w:cs="Arial"/>
                <w:color w:val="000000"/>
              </w:rPr>
            </w:pPr>
            <w:r w:rsidRPr="00162BAE">
              <w:rPr>
                <w:rFonts w:ascii="Arial" w:eastAsia="Times New Roman" w:hAnsi="Arial" w:cs="Arial"/>
                <w:color w:val="000000"/>
              </w:rPr>
              <w:t>Hypertension (≥140/90 mm</w:t>
            </w:r>
            <w:r w:rsidR="0031115C">
              <w:rPr>
                <w:rFonts w:ascii="Arial" w:eastAsia="Times New Roman" w:hAnsi="Arial" w:cs="Arial"/>
                <w:color w:val="000000"/>
              </w:rPr>
              <w:t xml:space="preserve"> </w:t>
            </w:r>
            <w:r w:rsidRPr="00162BAE">
              <w:rPr>
                <w:rFonts w:ascii="Arial" w:eastAsia="Times New Roman" w:hAnsi="Arial" w:cs="Arial"/>
                <w:color w:val="000000"/>
              </w:rPr>
              <w:t>Hg or on therapy for hypertension)</w:t>
            </w:r>
          </w:p>
        </w:tc>
      </w:tr>
      <w:tr w:rsidR="00A75470" w:rsidRPr="00162BAE" w14:paraId="566AED47" w14:textId="77777777" w:rsidTr="00D82AE8">
        <w:tc>
          <w:tcPr>
            <w:tcW w:w="9350" w:type="dxa"/>
          </w:tcPr>
          <w:p w14:paraId="417F9459" w14:textId="77777777" w:rsidR="00A75470" w:rsidRPr="00162BAE" w:rsidRDefault="00A75470" w:rsidP="00A75470">
            <w:pPr>
              <w:rPr>
                <w:rFonts w:ascii="Arial" w:eastAsia="Times New Roman" w:hAnsi="Arial" w:cs="Arial"/>
                <w:color w:val="000000"/>
              </w:rPr>
            </w:pPr>
            <w:r w:rsidRPr="00162BAE">
              <w:rPr>
                <w:rFonts w:ascii="Arial" w:eastAsia="Times New Roman" w:hAnsi="Arial" w:cs="Arial"/>
                <w:color w:val="000000"/>
              </w:rPr>
              <w:t>HDL cholesterol level &lt;35 mg/</w:t>
            </w:r>
            <w:proofErr w:type="spellStart"/>
            <w:r w:rsidRPr="00162BAE">
              <w:rPr>
                <w:rFonts w:ascii="Arial" w:eastAsia="Times New Roman" w:hAnsi="Arial" w:cs="Arial"/>
                <w:color w:val="000000"/>
              </w:rPr>
              <w:t>dL</w:t>
            </w:r>
            <w:proofErr w:type="spellEnd"/>
            <w:r w:rsidRPr="00162BAE">
              <w:rPr>
                <w:rFonts w:ascii="Arial" w:eastAsia="Times New Roman" w:hAnsi="Arial" w:cs="Arial"/>
                <w:color w:val="000000"/>
              </w:rPr>
              <w:t xml:space="preserve"> (0.90 mmol/L) and/or a triglyceride level &gt;250 mg/</w:t>
            </w:r>
            <w:proofErr w:type="spellStart"/>
            <w:r w:rsidRPr="00162BAE">
              <w:rPr>
                <w:rFonts w:ascii="Arial" w:eastAsia="Times New Roman" w:hAnsi="Arial" w:cs="Arial"/>
                <w:color w:val="000000"/>
              </w:rPr>
              <w:t>dL</w:t>
            </w:r>
            <w:proofErr w:type="spellEnd"/>
            <w:r w:rsidRPr="00162BAE">
              <w:rPr>
                <w:rFonts w:ascii="Arial" w:eastAsia="Times New Roman" w:hAnsi="Arial" w:cs="Arial"/>
                <w:color w:val="000000"/>
              </w:rPr>
              <w:t xml:space="preserve"> (2.82 mmol/L)</w:t>
            </w:r>
          </w:p>
        </w:tc>
      </w:tr>
      <w:tr w:rsidR="00A75470" w:rsidRPr="00162BAE" w14:paraId="0D98B17C" w14:textId="77777777" w:rsidTr="00D82AE8">
        <w:tc>
          <w:tcPr>
            <w:tcW w:w="9350" w:type="dxa"/>
          </w:tcPr>
          <w:p w14:paraId="5F1D998D" w14:textId="77777777" w:rsidR="00A75470" w:rsidRPr="00162BAE" w:rsidRDefault="00A75470" w:rsidP="00A75470">
            <w:pPr>
              <w:rPr>
                <w:rFonts w:ascii="Arial" w:eastAsia="Times New Roman" w:hAnsi="Arial" w:cs="Arial"/>
                <w:color w:val="000000"/>
              </w:rPr>
            </w:pPr>
            <w:r w:rsidRPr="00162BAE">
              <w:rPr>
                <w:rFonts w:ascii="Arial" w:eastAsia="Times New Roman" w:hAnsi="Arial" w:cs="Arial"/>
                <w:color w:val="000000"/>
              </w:rPr>
              <w:t>Women with polycystic ovary syndrome</w:t>
            </w:r>
          </w:p>
        </w:tc>
      </w:tr>
      <w:tr w:rsidR="00A75470" w:rsidRPr="00162BAE" w14:paraId="0F95F4AD" w14:textId="77777777" w:rsidTr="00D82AE8">
        <w:tc>
          <w:tcPr>
            <w:tcW w:w="9350" w:type="dxa"/>
          </w:tcPr>
          <w:p w14:paraId="35DD8DCE" w14:textId="334EF9AC" w:rsidR="00A75470" w:rsidRPr="00162BAE" w:rsidRDefault="00A75470" w:rsidP="00A75470">
            <w:pPr>
              <w:rPr>
                <w:rFonts w:ascii="Arial" w:eastAsia="Times New Roman" w:hAnsi="Arial" w:cs="Arial"/>
                <w:color w:val="000000"/>
              </w:rPr>
            </w:pPr>
            <w:r w:rsidRPr="00162BAE">
              <w:rPr>
                <w:rFonts w:ascii="Arial" w:eastAsia="Times New Roman" w:hAnsi="Arial" w:cs="Arial"/>
                <w:color w:val="000000"/>
              </w:rPr>
              <w:t>HbA1C ≥5.7%, I</w:t>
            </w:r>
            <w:r w:rsidR="00D82AE8">
              <w:rPr>
                <w:rFonts w:ascii="Arial" w:eastAsia="Times New Roman" w:hAnsi="Arial" w:cs="Arial"/>
                <w:color w:val="000000"/>
              </w:rPr>
              <w:t>mpaired Glucose Tolerance (I</w:t>
            </w:r>
            <w:r w:rsidRPr="00162BAE">
              <w:rPr>
                <w:rFonts w:ascii="Arial" w:eastAsia="Times New Roman" w:hAnsi="Arial" w:cs="Arial"/>
                <w:color w:val="000000"/>
              </w:rPr>
              <w:t>GT</w:t>
            </w:r>
            <w:r w:rsidR="00D82AE8">
              <w:rPr>
                <w:rFonts w:ascii="Arial" w:eastAsia="Times New Roman" w:hAnsi="Arial" w:cs="Arial"/>
                <w:color w:val="000000"/>
              </w:rPr>
              <w:t>)</w:t>
            </w:r>
            <w:r w:rsidRPr="00162BAE">
              <w:rPr>
                <w:rFonts w:ascii="Arial" w:eastAsia="Times New Roman" w:hAnsi="Arial" w:cs="Arial"/>
                <w:color w:val="000000"/>
              </w:rPr>
              <w:t>, or I</w:t>
            </w:r>
            <w:r w:rsidR="00D82AE8">
              <w:rPr>
                <w:rFonts w:ascii="Arial" w:eastAsia="Times New Roman" w:hAnsi="Arial" w:cs="Arial"/>
                <w:color w:val="000000"/>
              </w:rPr>
              <w:t>mpaired Fasting Glucose (I</w:t>
            </w:r>
            <w:r w:rsidRPr="00162BAE">
              <w:rPr>
                <w:rFonts w:ascii="Arial" w:eastAsia="Times New Roman" w:hAnsi="Arial" w:cs="Arial"/>
                <w:color w:val="000000"/>
              </w:rPr>
              <w:t>FG</w:t>
            </w:r>
            <w:r w:rsidR="00D82AE8">
              <w:rPr>
                <w:rFonts w:ascii="Arial" w:eastAsia="Times New Roman" w:hAnsi="Arial" w:cs="Arial"/>
                <w:color w:val="000000"/>
              </w:rPr>
              <w:t>)</w:t>
            </w:r>
            <w:r w:rsidRPr="00162BAE">
              <w:rPr>
                <w:rFonts w:ascii="Arial" w:eastAsia="Times New Roman" w:hAnsi="Arial" w:cs="Arial"/>
                <w:color w:val="000000"/>
              </w:rPr>
              <w:t xml:space="preserve"> on previous testing</w:t>
            </w:r>
          </w:p>
        </w:tc>
      </w:tr>
      <w:tr w:rsidR="00A75470" w:rsidRPr="00162BAE" w14:paraId="320F9255" w14:textId="77777777" w:rsidTr="00D82AE8">
        <w:tc>
          <w:tcPr>
            <w:tcW w:w="9350" w:type="dxa"/>
          </w:tcPr>
          <w:p w14:paraId="06D8465A" w14:textId="77777777" w:rsidR="00A75470" w:rsidRPr="00162BAE" w:rsidRDefault="00A75470" w:rsidP="00A75470">
            <w:pPr>
              <w:rPr>
                <w:rFonts w:ascii="Arial" w:eastAsia="Times New Roman" w:hAnsi="Arial" w:cs="Arial"/>
                <w:color w:val="000000"/>
              </w:rPr>
            </w:pPr>
            <w:r w:rsidRPr="00162BAE">
              <w:rPr>
                <w:rFonts w:ascii="Arial" w:eastAsia="Times New Roman" w:hAnsi="Arial" w:cs="Arial"/>
                <w:color w:val="000000"/>
              </w:rPr>
              <w:t>Other clinical conditions associated with insulin resistance (e.g., severe obesity, acanthosis nigricans)</w:t>
            </w:r>
          </w:p>
        </w:tc>
      </w:tr>
      <w:tr w:rsidR="00A75470" w:rsidRPr="00162BAE" w14:paraId="7B3CDEB1" w14:textId="77777777" w:rsidTr="00D82AE8">
        <w:tc>
          <w:tcPr>
            <w:tcW w:w="9350" w:type="dxa"/>
          </w:tcPr>
          <w:p w14:paraId="1A6DA418" w14:textId="77777777" w:rsidR="00A75470" w:rsidRPr="00162BAE" w:rsidRDefault="00A75470" w:rsidP="00A75470">
            <w:pPr>
              <w:rPr>
                <w:rFonts w:ascii="Arial" w:eastAsia="Times New Roman" w:hAnsi="Arial" w:cs="Arial"/>
                <w:color w:val="000000"/>
              </w:rPr>
            </w:pPr>
            <w:r w:rsidRPr="00162BAE">
              <w:rPr>
                <w:rFonts w:ascii="Arial" w:eastAsia="Times New Roman" w:hAnsi="Arial" w:cs="Arial"/>
                <w:color w:val="000000"/>
              </w:rPr>
              <w:t>History of cardiovascular disease</w:t>
            </w:r>
          </w:p>
        </w:tc>
      </w:tr>
    </w:tbl>
    <w:p w14:paraId="6938326C" w14:textId="77777777" w:rsidR="00575287" w:rsidRPr="00162BAE" w:rsidRDefault="00575287" w:rsidP="00575287">
      <w:pPr>
        <w:spacing w:after="175" w:line="240" w:lineRule="auto"/>
        <w:rPr>
          <w:rFonts w:ascii="Arial" w:eastAsia="Times New Roman" w:hAnsi="Arial" w:cs="Arial"/>
          <w:color w:val="000000"/>
        </w:rPr>
      </w:pPr>
    </w:p>
    <w:p w14:paraId="2BF33878" w14:textId="5CC04BB1" w:rsidR="00575287" w:rsidRDefault="00575287" w:rsidP="007768A5">
      <w:pPr>
        <w:spacing w:after="0"/>
        <w:rPr>
          <w:rFonts w:ascii="Arial" w:eastAsia="Times New Roman" w:hAnsi="Arial" w:cs="Arial"/>
          <w:color w:val="000000"/>
        </w:rPr>
      </w:pPr>
      <w:r w:rsidRPr="00496FC3">
        <w:rPr>
          <w:rFonts w:ascii="Arial" w:eastAsia="Times New Roman" w:hAnsi="Arial" w:cs="Arial"/>
          <w:color w:val="000000"/>
        </w:rPr>
        <w:t>Type 2 diabetes is becoming a growing problem in children and adolescents in high-risk populations. To address this issue, the A</w:t>
      </w:r>
      <w:r w:rsidR="00D82AE8">
        <w:rPr>
          <w:rFonts w:ascii="Arial" w:eastAsia="Times New Roman" w:hAnsi="Arial" w:cs="Arial"/>
          <w:color w:val="000000"/>
        </w:rPr>
        <w:t xml:space="preserve">DA </w:t>
      </w:r>
      <w:r w:rsidRPr="00496FC3">
        <w:rPr>
          <w:rFonts w:ascii="Arial" w:eastAsia="Times New Roman" w:hAnsi="Arial" w:cs="Arial"/>
          <w:color w:val="000000"/>
        </w:rPr>
        <w:t xml:space="preserve">recommends screening overweight children </w:t>
      </w:r>
      <w:r w:rsidR="00313019" w:rsidRPr="00496FC3">
        <w:rPr>
          <w:rFonts w:ascii="Arial" w:eastAsia="Times New Roman" w:hAnsi="Arial" w:cs="Arial"/>
          <w:color w:val="000000"/>
        </w:rPr>
        <w:t xml:space="preserve">(BMI &gt;85th percentile for age and gender, weight for height &gt;85th percentile or weight &gt; 120% of ideal for height) </w:t>
      </w:r>
      <w:r w:rsidRPr="00496FC3">
        <w:rPr>
          <w:rFonts w:ascii="Arial" w:eastAsia="Times New Roman" w:hAnsi="Arial" w:cs="Arial"/>
          <w:color w:val="000000"/>
        </w:rPr>
        <w:t>every 3 years, beginning at age 10 or</w:t>
      </w:r>
      <w:r w:rsidR="00E04A88" w:rsidRPr="00496FC3">
        <w:rPr>
          <w:rFonts w:ascii="Arial" w:eastAsia="Times New Roman" w:hAnsi="Arial" w:cs="Arial"/>
          <w:color w:val="000000"/>
        </w:rPr>
        <w:t xml:space="preserve"> at</w:t>
      </w:r>
      <w:r w:rsidRPr="00496FC3">
        <w:rPr>
          <w:rFonts w:ascii="Arial" w:eastAsia="Times New Roman" w:hAnsi="Arial" w:cs="Arial"/>
          <w:color w:val="000000"/>
        </w:rPr>
        <w:t xml:space="preserve"> the onset of puberty, if they have </w:t>
      </w:r>
      <w:r w:rsidR="0031115C">
        <w:rPr>
          <w:rFonts w:ascii="Arial" w:eastAsia="Times New Roman" w:hAnsi="Arial" w:cs="Arial"/>
          <w:color w:val="000000"/>
        </w:rPr>
        <w:t>1</w:t>
      </w:r>
      <w:r w:rsidRPr="00496FC3">
        <w:rPr>
          <w:rFonts w:ascii="Arial" w:eastAsia="Times New Roman" w:hAnsi="Arial" w:cs="Arial"/>
          <w:color w:val="000000"/>
        </w:rPr>
        <w:t xml:space="preserve"> or more additional risk factors listed below</w:t>
      </w:r>
      <w:r w:rsidR="00D82AE8">
        <w:rPr>
          <w:rFonts w:ascii="Arial" w:eastAsia="Times New Roman" w:hAnsi="Arial" w:cs="Arial"/>
          <w:color w:val="000000"/>
        </w:rPr>
        <w:t xml:space="preserve"> in Table 2</w:t>
      </w:r>
      <w:r w:rsidR="00496FC3">
        <w:rPr>
          <w:rFonts w:ascii="Arial" w:eastAsia="Times New Roman" w:hAnsi="Arial" w:cs="Arial"/>
          <w:color w:val="000000"/>
        </w:rPr>
        <w:t>. Repeat testing should be done more frequently if BMI is increasing</w:t>
      </w:r>
      <w:r w:rsidRPr="00496FC3">
        <w:rPr>
          <w:rFonts w:ascii="Arial" w:eastAsia="Times New Roman" w:hAnsi="Arial" w:cs="Arial"/>
          <w:color w:val="000000"/>
        </w:rPr>
        <w:t xml:space="preserve"> (1).</w:t>
      </w:r>
    </w:p>
    <w:p w14:paraId="5824BA30" w14:textId="1407AB11" w:rsidR="00D82AE8" w:rsidRDefault="00D82AE8" w:rsidP="00D82AE8">
      <w:pPr>
        <w:spacing w:after="0"/>
        <w:rPr>
          <w:rFonts w:ascii="Arial" w:eastAsia="Times New Roman" w:hAnsi="Arial" w:cs="Arial"/>
          <w:color w:val="000000"/>
        </w:rPr>
      </w:pPr>
    </w:p>
    <w:p w14:paraId="053A66AC" w14:textId="093CB2DE" w:rsidR="00D82AE8" w:rsidRPr="00D82AE8" w:rsidRDefault="00D82AE8" w:rsidP="00D82AE8">
      <w:pPr>
        <w:spacing w:after="0"/>
        <w:rPr>
          <w:rFonts w:ascii="Arial" w:eastAsia="Times New Roman" w:hAnsi="Arial" w:cs="Arial"/>
          <w:b/>
          <w:color w:val="000000"/>
        </w:rPr>
      </w:pPr>
      <w:r w:rsidRPr="00D82AE8">
        <w:rPr>
          <w:rFonts w:ascii="Arial" w:eastAsia="Times New Roman" w:hAnsi="Arial" w:cs="Arial"/>
          <w:b/>
          <w:color w:val="000000"/>
        </w:rPr>
        <w:t>Table 2. Risk Factors for Type 2 Diabetes in Children and Adolescents</w:t>
      </w:r>
    </w:p>
    <w:tbl>
      <w:tblPr>
        <w:tblStyle w:val="TableGrid"/>
        <w:tblW w:w="0" w:type="auto"/>
        <w:tblLook w:val="04A0" w:firstRow="1" w:lastRow="0" w:firstColumn="1" w:lastColumn="0" w:noHBand="0" w:noVBand="1"/>
      </w:tblPr>
      <w:tblGrid>
        <w:gridCol w:w="9350"/>
      </w:tblGrid>
      <w:tr w:rsidR="00A75470" w:rsidRPr="00496FC3" w14:paraId="6C8A38C6" w14:textId="77777777" w:rsidTr="00D82AE8">
        <w:tc>
          <w:tcPr>
            <w:tcW w:w="9350" w:type="dxa"/>
          </w:tcPr>
          <w:p w14:paraId="1BF3A193" w14:textId="2C0C6FD9" w:rsidR="00A75470" w:rsidRPr="00496FC3" w:rsidRDefault="00313019" w:rsidP="00A75470">
            <w:pPr>
              <w:rPr>
                <w:rFonts w:ascii="Arial" w:eastAsia="Times New Roman" w:hAnsi="Arial" w:cs="Arial"/>
                <w:color w:val="000000"/>
              </w:rPr>
            </w:pPr>
            <w:r w:rsidRPr="00496FC3">
              <w:rPr>
                <w:rFonts w:ascii="Arial" w:eastAsia="Times New Roman" w:hAnsi="Arial" w:cs="Arial"/>
                <w:color w:val="000000"/>
              </w:rPr>
              <w:t xml:space="preserve">  </w:t>
            </w:r>
            <w:r w:rsidR="00A75470" w:rsidRPr="00496FC3">
              <w:rPr>
                <w:rFonts w:ascii="Arial" w:eastAsia="Times New Roman" w:hAnsi="Arial" w:cs="Arial"/>
                <w:color w:val="000000"/>
              </w:rPr>
              <w:t>Family history of type 2 diabetes (first and second</w:t>
            </w:r>
            <w:r w:rsidR="000D39AD">
              <w:rPr>
                <w:rFonts w:ascii="Arial" w:eastAsia="Times New Roman" w:hAnsi="Arial" w:cs="Arial"/>
                <w:color w:val="000000"/>
              </w:rPr>
              <w:t>-</w:t>
            </w:r>
            <w:r w:rsidR="00A75470" w:rsidRPr="00496FC3">
              <w:rPr>
                <w:rFonts w:ascii="Arial" w:eastAsia="Times New Roman" w:hAnsi="Arial" w:cs="Arial"/>
                <w:color w:val="000000"/>
              </w:rPr>
              <w:t>degree relatives)</w:t>
            </w:r>
          </w:p>
        </w:tc>
      </w:tr>
      <w:tr w:rsidR="00A75470" w:rsidRPr="00496FC3" w14:paraId="5AC7805F" w14:textId="77777777" w:rsidTr="00D82AE8">
        <w:tc>
          <w:tcPr>
            <w:tcW w:w="9350" w:type="dxa"/>
          </w:tcPr>
          <w:p w14:paraId="0DB102DD" w14:textId="77777777" w:rsidR="00A75470" w:rsidRPr="00496FC3" w:rsidRDefault="00A75470" w:rsidP="00E04A88">
            <w:pPr>
              <w:ind w:left="91"/>
              <w:rPr>
                <w:rFonts w:ascii="Arial" w:eastAsia="Times New Roman" w:hAnsi="Arial" w:cs="Arial"/>
                <w:color w:val="000000"/>
              </w:rPr>
            </w:pPr>
            <w:r w:rsidRPr="00496FC3">
              <w:rPr>
                <w:rFonts w:ascii="Arial" w:eastAsia="Times New Roman" w:hAnsi="Arial" w:cs="Arial"/>
                <w:color w:val="000000"/>
              </w:rPr>
              <w:t>High risk ethnicity (Native Americans, A</w:t>
            </w:r>
            <w:r w:rsidR="00E04A88" w:rsidRPr="00496FC3">
              <w:rPr>
                <w:rFonts w:ascii="Arial" w:eastAsia="Times New Roman" w:hAnsi="Arial" w:cs="Arial"/>
                <w:color w:val="000000"/>
              </w:rPr>
              <w:t>frican-Americans, Latino, Asian</w:t>
            </w:r>
            <w:r w:rsidRPr="00496FC3">
              <w:rPr>
                <w:rFonts w:ascii="Arial" w:eastAsia="Times New Roman" w:hAnsi="Arial" w:cs="Arial"/>
                <w:color w:val="000000"/>
              </w:rPr>
              <w:t>/Pacific Islanders)</w:t>
            </w:r>
          </w:p>
        </w:tc>
      </w:tr>
      <w:tr w:rsidR="00A75470" w:rsidRPr="00496FC3" w14:paraId="0A5E609A" w14:textId="77777777" w:rsidTr="00D82AE8">
        <w:tc>
          <w:tcPr>
            <w:tcW w:w="9350" w:type="dxa"/>
          </w:tcPr>
          <w:p w14:paraId="32949D2C" w14:textId="77777777" w:rsidR="00A75470" w:rsidRPr="00496FC3" w:rsidRDefault="00A75470" w:rsidP="00A75470">
            <w:pPr>
              <w:ind w:left="91"/>
              <w:rPr>
                <w:rFonts w:ascii="Arial" w:eastAsia="Times New Roman" w:hAnsi="Arial" w:cs="Arial"/>
                <w:color w:val="000000"/>
              </w:rPr>
            </w:pPr>
            <w:r w:rsidRPr="00496FC3">
              <w:rPr>
                <w:rFonts w:ascii="Arial" w:eastAsia="Times New Roman" w:hAnsi="Arial" w:cs="Arial"/>
                <w:color w:val="000000"/>
              </w:rPr>
              <w:t>Signs of insulin resistance (acanthosis nigricans, hypertension, dyslipidemia, small-for-gestational-age</w:t>
            </w:r>
            <w:r w:rsidR="0031115C">
              <w:rPr>
                <w:rFonts w:ascii="Arial" w:eastAsia="Times New Roman" w:hAnsi="Arial" w:cs="Arial"/>
                <w:color w:val="000000"/>
              </w:rPr>
              <w:t xml:space="preserve"> birth weight</w:t>
            </w:r>
            <w:r w:rsidRPr="00496FC3">
              <w:rPr>
                <w:rFonts w:ascii="Arial" w:eastAsia="Times New Roman" w:hAnsi="Arial" w:cs="Arial"/>
                <w:color w:val="000000"/>
              </w:rPr>
              <w:t>, or polycystic ovary syndrome)</w:t>
            </w:r>
          </w:p>
        </w:tc>
      </w:tr>
      <w:tr w:rsidR="00A75470" w:rsidRPr="00496FC3" w14:paraId="38D8FDCF" w14:textId="77777777" w:rsidTr="00D82AE8">
        <w:tc>
          <w:tcPr>
            <w:tcW w:w="9350" w:type="dxa"/>
          </w:tcPr>
          <w:p w14:paraId="61ACAF96" w14:textId="77777777" w:rsidR="00A75470" w:rsidRPr="00496FC3" w:rsidRDefault="00A75470" w:rsidP="00A75470">
            <w:pPr>
              <w:ind w:left="91"/>
              <w:rPr>
                <w:rFonts w:ascii="Arial" w:eastAsia="Times New Roman" w:hAnsi="Arial" w:cs="Arial"/>
                <w:color w:val="000000"/>
              </w:rPr>
            </w:pPr>
            <w:r w:rsidRPr="00496FC3">
              <w:rPr>
                <w:rFonts w:ascii="Arial" w:eastAsia="Times New Roman" w:hAnsi="Arial" w:cs="Arial"/>
                <w:color w:val="000000"/>
              </w:rPr>
              <w:t>Maternal history of diabetes or gestational diabetes during child's gestation</w:t>
            </w:r>
          </w:p>
        </w:tc>
      </w:tr>
    </w:tbl>
    <w:p w14:paraId="778DD2C0" w14:textId="77777777" w:rsidR="00A75470" w:rsidRPr="00EA64AA" w:rsidRDefault="00A75470" w:rsidP="00575287">
      <w:pPr>
        <w:spacing w:after="175" w:line="240" w:lineRule="auto"/>
        <w:rPr>
          <w:rFonts w:ascii="Arial" w:eastAsia="Times New Roman" w:hAnsi="Arial" w:cs="Arial"/>
          <w:color w:val="000000"/>
          <w:highlight w:val="yellow"/>
          <w:u w:val="single"/>
        </w:rPr>
      </w:pPr>
    </w:p>
    <w:p w14:paraId="16DB06D0" w14:textId="796B0ADF" w:rsidR="00575287" w:rsidRDefault="00575287" w:rsidP="007768A5">
      <w:pPr>
        <w:spacing w:after="0"/>
        <w:rPr>
          <w:rFonts w:ascii="Arial" w:eastAsia="Times New Roman" w:hAnsi="Arial" w:cs="Arial"/>
          <w:b/>
          <w:color w:val="000000"/>
        </w:rPr>
      </w:pPr>
      <w:r w:rsidRPr="005571E1">
        <w:rPr>
          <w:rFonts w:ascii="Arial" w:eastAsia="Times New Roman" w:hAnsi="Arial" w:cs="Arial"/>
          <w:b/>
          <w:color w:val="000000"/>
        </w:rPr>
        <w:lastRenderedPageBreak/>
        <w:t>D</w:t>
      </w:r>
      <w:r w:rsidR="00D82AE8">
        <w:rPr>
          <w:rFonts w:ascii="Arial" w:eastAsia="Times New Roman" w:hAnsi="Arial" w:cs="Arial"/>
          <w:b/>
          <w:color w:val="000000"/>
        </w:rPr>
        <w:t>IAGNOSING DIABETES</w:t>
      </w:r>
    </w:p>
    <w:p w14:paraId="1A8CFA09" w14:textId="77777777" w:rsidR="00D82AE8" w:rsidRPr="005571E1" w:rsidRDefault="00D82AE8" w:rsidP="00D82AE8">
      <w:pPr>
        <w:spacing w:after="0"/>
        <w:rPr>
          <w:rFonts w:ascii="Arial" w:eastAsia="Times New Roman" w:hAnsi="Arial" w:cs="Arial"/>
          <w:b/>
          <w:color w:val="000000"/>
        </w:rPr>
      </w:pPr>
    </w:p>
    <w:p w14:paraId="6BA1252A" w14:textId="097684E1" w:rsidR="00A75470" w:rsidRDefault="00575287" w:rsidP="007768A5">
      <w:pPr>
        <w:spacing w:after="0"/>
        <w:rPr>
          <w:rFonts w:ascii="Arial" w:eastAsia="Times New Roman" w:hAnsi="Arial" w:cs="Arial"/>
          <w:color w:val="000000"/>
        </w:rPr>
      </w:pPr>
      <w:r w:rsidRPr="005571E1">
        <w:rPr>
          <w:rFonts w:ascii="Arial" w:eastAsia="Times New Roman" w:hAnsi="Arial" w:cs="Arial"/>
          <w:color w:val="000000"/>
        </w:rPr>
        <w:t>The diagnosis of diabetes can be made using the fasting plasma glucose, random plasma glucose, oral gl</w:t>
      </w:r>
      <w:r w:rsidR="005571E1">
        <w:rPr>
          <w:rFonts w:ascii="Arial" w:eastAsia="Times New Roman" w:hAnsi="Arial" w:cs="Arial"/>
          <w:color w:val="000000"/>
        </w:rPr>
        <w:t xml:space="preserve">ucose tolerance test or </w:t>
      </w:r>
      <w:r w:rsidR="00796E74" w:rsidRPr="005571E1">
        <w:rPr>
          <w:rFonts w:ascii="Arial" w:eastAsia="Times New Roman" w:hAnsi="Arial" w:cs="Arial"/>
          <w:color w:val="000000"/>
        </w:rPr>
        <w:t xml:space="preserve">hemoglobin A1c </w:t>
      </w:r>
      <w:r w:rsidR="00796E74">
        <w:rPr>
          <w:rFonts w:ascii="Arial" w:eastAsia="Times New Roman" w:hAnsi="Arial" w:cs="Arial"/>
          <w:color w:val="000000"/>
        </w:rPr>
        <w:t>(</w:t>
      </w:r>
      <w:r w:rsidR="005571E1">
        <w:rPr>
          <w:rFonts w:ascii="Arial" w:eastAsia="Times New Roman" w:hAnsi="Arial" w:cs="Arial"/>
          <w:color w:val="000000"/>
        </w:rPr>
        <w:t>HbA1c</w:t>
      </w:r>
      <w:r w:rsidR="00796E74">
        <w:rPr>
          <w:rFonts w:ascii="Arial" w:eastAsia="Times New Roman" w:hAnsi="Arial" w:cs="Arial"/>
          <w:color w:val="000000"/>
        </w:rPr>
        <w:t>)</w:t>
      </w:r>
      <w:r w:rsidR="005571E1">
        <w:rPr>
          <w:rFonts w:ascii="Arial" w:eastAsia="Times New Roman" w:hAnsi="Arial" w:cs="Arial"/>
          <w:color w:val="000000"/>
        </w:rPr>
        <w:t xml:space="preserve"> (4</w:t>
      </w:r>
      <w:r w:rsidRPr="005571E1">
        <w:rPr>
          <w:rFonts w:ascii="Arial" w:eastAsia="Times New Roman" w:hAnsi="Arial" w:cs="Arial"/>
          <w:color w:val="000000"/>
        </w:rPr>
        <w:t xml:space="preserve">). Testing should be performed on 2 separate days using one or more of the above tests, unless </w:t>
      </w:r>
      <w:r w:rsidR="00313019" w:rsidRPr="005571E1">
        <w:rPr>
          <w:rFonts w:ascii="Arial" w:eastAsia="Times New Roman" w:hAnsi="Arial" w:cs="Arial"/>
          <w:color w:val="000000"/>
        </w:rPr>
        <w:t xml:space="preserve">unequivocal </w:t>
      </w:r>
      <w:r w:rsidRPr="005571E1">
        <w:rPr>
          <w:rFonts w:ascii="Arial" w:eastAsia="Times New Roman" w:hAnsi="Arial" w:cs="Arial"/>
          <w:color w:val="000000"/>
        </w:rPr>
        <w:t xml:space="preserve">hyperglycemia </w:t>
      </w:r>
      <w:r w:rsidR="00313019" w:rsidRPr="005571E1">
        <w:rPr>
          <w:rFonts w:ascii="Arial" w:eastAsia="Times New Roman" w:hAnsi="Arial" w:cs="Arial"/>
          <w:color w:val="000000"/>
        </w:rPr>
        <w:t>is</w:t>
      </w:r>
      <w:r w:rsidRPr="005571E1">
        <w:rPr>
          <w:rFonts w:ascii="Arial" w:eastAsia="Times New Roman" w:hAnsi="Arial" w:cs="Arial"/>
          <w:color w:val="000000"/>
        </w:rPr>
        <w:t xml:space="preserve"> present. The use of the HbA1c assay was recommended for the diagnosis of diabetes in 2009 by an I</w:t>
      </w:r>
      <w:r w:rsidR="005571E1">
        <w:rPr>
          <w:rFonts w:ascii="Arial" w:eastAsia="Times New Roman" w:hAnsi="Arial" w:cs="Arial"/>
          <w:color w:val="000000"/>
        </w:rPr>
        <w:t>nternational Expert Committee (5</w:t>
      </w:r>
      <w:r w:rsidRPr="005571E1">
        <w:rPr>
          <w:rFonts w:ascii="Arial" w:eastAsia="Times New Roman" w:hAnsi="Arial" w:cs="Arial"/>
          <w:color w:val="000000"/>
        </w:rPr>
        <w:t>). HbA1c levels reflect overall glycemic control and correlate with the development of microvascular complications. An HbA1c &gt; 6.5% on two separate occasions can be used to diagnose diabetes. An HbA1c level of 6.0% to less than 6.5% identifies high risk of developing diabetes. The A</w:t>
      </w:r>
      <w:r w:rsidR="008C5AA1">
        <w:rPr>
          <w:rFonts w:ascii="Arial" w:eastAsia="Times New Roman" w:hAnsi="Arial" w:cs="Arial"/>
          <w:color w:val="000000"/>
        </w:rPr>
        <w:t xml:space="preserve">DA </w:t>
      </w:r>
      <w:r w:rsidRPr="005571E1">
        <w:rPr>
          <w:rFonts w:ascii="Arial" w:eastAsia="Times New Roman" w:hAnsi="Arial" w:cs="Arial"/>
          <w:color w:val="000000"/>
        </w:rPr>
        <w:t xml:space="preserve">considers </w:t>
      </w:r>
      <w:r w:rsidR="008C5AA1">
        <w:rPr>
          <w:rFonts w:ascii="Arial" w:eastAsia="Times New Roman" w:hAnsi="Arial" w:cs="Arial"/>
          <w:color w:val="000000"/>
        </w:rPr>
        <w:t xml:space="preserve">a </w:t>
      </w:r>
      <w:r w:rsidRPr="005571E1">
        <w:rPr>
          <w:rFonts w:ascii="Arial" w:eastAsia="Times New Roman" w:hAnsi="Arial" w:cs="Arial"/>
          <w:color w:val="000000"/>
        </w:rPr>
        <w:t>HbA1c of 5.7% to 6.4% high risk for developing diabetes (1).</w:t>
      </w:r>
      <w:r w:rsidR="007031F5">
        <w:rPr>
          <w:rFonts w:ascii="Arial" w:eastAsia="Times New Roman" w:hAnsi="Arial" w:cs="Arial"/>
          <w:color w:val="000000"/>
        </w:rPr>
        <w:t xml:space="preserve">  HbA1c should not be used to diagnose gestational diabetes.</w:t>
      </w:r>
    </w:p>
    <w:p w14:paraId="22D46A88" w14:textId="4A079F20" w:rsidR="008C5AA1" w:rsidRDefault="008C5AA1" w:rsidP="008C5AA1">
      <w:pPr>
        <w:spacing w:after="0"/>
        <w:rPr>
          <w:rFonts w:ascii="Arial" w:eastAsia="Times New Roman" w:hAnsi="Arial" w:cs="Arial"/>
          <w:color w:val="000000"/>
        </w:rPr>
      </w:pPr>
    </w:p>
    <w:p w14:paraId="21705F8D" w14:textId="4AE1A569" w:rsidR="008C5AA1" w:rsidRPr="008C5AA1" w:rsidRDefault="008C5AA1" w:rsidP="008C5AA1">
      <w:pPr>
        <w:spacing w:after="0"/>
        <w:rPr>
          <w:rFonts w:ascii="Arial" w:eastAsia="Times New Roman" w:hAnsi="Arial" w:cs="Arial"/>
          <w:b/>
          <w:color w:val="000000"/>
        </w:rPr>
      </w:pPr>
      <w:r w:rsidRPr="008C5AA1">
        <w:rPr>
          <w:rFonts w:ascii="Arial" w:eastAsia="Times New Roman" w:hAnsi="Arial" w:cs="Arial"/>
          <w:b/>
          <w:color w:val="000000"/>
        </w:rPr>
        <w:t>Table 3. ADA Criteria for the Diagnosis of Diabetes (1)</w:t>
      </w:r>
    </w:p>
    <w:tbl>
      <w:tblPr>
        <w:tblW w:w="5003" w:type="pct"/>
        <w:tblInd w:w="-3" w:type="dxa"/>
        <w:tblBorders>
          <w:top w:val="outset" w:sz="6" w:space="0" w:color="auto"/>
          <w:left w:val="outset" w:sz="6" w:space="0" w:color="auto"/>
          <w:bottom w:val="single" w:sz="4" w:space="0" w:color="EDEDED"/>
          <w:right w:val="outset" w:sz="6" w:space="0" w:color="auto"/>
        </w:tblBorders>
        <w:tblCellMar>
          <w:top w:w="120" w:type="dxa"/>
          <w:left w:w="120" w:type="dxa"/>
          <w:bottom w:w="120" w:type="dxa"/>
          <w:right w:w="120" w:type="dxa"/>
        </w:tblCellMar>
        <w:tblLook w:val="04A0" w:firstRow="1" w:lastRow="0" w:firstColumn="1" w:lastColumn="0" w:noHBand="0" w:noVBand="1"/>
      </w:tblPr>
      <w:tblGrid>
        <w:gridCol w:w="9350"/>
      </w:tblGrid>
      <w:tr w:rsidR="00575287" w:rsidRPr="005571E1" w14:paraId="379DDEAE" w14:textId="77777777" w:rsidTr="008C5AA1">
        <w:tc>
          <w:tcPr>
            <w:tcW w:w="0" w:type="auto"/>
            <w:tcBorders>
              <w:top w:val="single" w:sz="4" w:space="0" w:color="auto"/>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1FBD2E17" w14:textId="56EB3F7B" w:rsidR="00575287" w:rsidRPr="005571E1" w:rsidRDefault="00575287" w:rsidP="00575287">
            <w:pPr>
              <w:spacing w:after="0" w:line="240" w:lineRule="auto"/>
              <w:rPr>
                <w:rFonts w:ascii="Arial" w:eastAsia="Times New Roman" w:hAnsi="Arial" w:cs="Arial"/>
                <w:color w:val="000000"/>
              </w:rPr>
            </w:pPr>
            <w:r w:rsidRPr="005571E1">
              <w:rPr>
                <w:rFonts w:ascii="Arial" w:eastAsia="Times New Roman" w:hAnsi="Arial" w:cs="Arial"/>
                <w:color w:val="000000"/>
              </w:rPr>
              <w:t xml:space="preserve">HbA1C ≥6.5%. The test should be performed in a laboratory using a method that is </w:t>
            </w:r>
            <w:r w:rsidR="008C5AA1" w:rsidRPr="008C5AA1">
              <w:rPr>
                <w:rFonts w:ascii="Arial" w:eastAsia="Times New Roman" w:hAnsi="Arial" w:cs="Arial"/>
                <w:color w:val="000000"/>
              </w:rPr>
              <w:t xml:space="preserve">National </w:t>
            </w:r>
            <w:proofErr w:type="spellStart"/>
            <w:r w:rsidR="008C5AA1" w:rsidRPr="008C5AA1">
              <w:rPr>
                <w:rFonts w:ascii="Arial" w:eastAsia="Times New Roman" w:hAnsi="Arial" w:cs="Arial"/>
                <w:color w:val="000000"/>
              </w:rPr>
              <w:t>Glycohemoglobin</w:t>
            </w:r>
            <w:proofErr w:type="spellEnd"/>
            <w:r w:rsidR="008C5AA1" w:rsidRPr="008C5AA1">
              <w:rPr>
                <w:rFonts w:ascii="Arial" w:eastAsia="Times New Roman" w:hAnsi="Arial" w:cs="Arial"/>
                <w:color w:val="000000"/>
              </w:rPr>
              <w:t xml:space="preserve"> Standardization Program </w:t>
            </w:r>
            <w:r w:rsidRPr="005571E1">
              <w:rPr>
                <w:rFonts w:ascii="Arial" w:eastAsia="Times New Roman" w:hAnsi="Arial" w:cs="Arial"/>
                <w:color w:val="000000"/>
              </w:rPr>
              <w:t>certified and standardized to the D</w:t>
            </w:r>
            <w:r w:rsidR="008C5AA1">
              <w:rPr>
                <w:rFonts w:ascii="Arial" w:eastAsia="Times New Roman" w:hAnsi="Arial" w:cs="Arial"/>
                <w:color w:val="000000"/>
              </w:rPr>
              <w:t xml:space="preserve">iabetes </w:t>
            </w:r>
            <w:r w:rsidRPr="005571E1">
              <w:rPr>
                <w:rFonts w:ascii="Arial" w:eastAsia="Times New Roman" w:hAnsi="Arial" w:cs="Arial"/>
                <w:color w:val="000000"/>
              </w:rPr>
              <w:t>C</w:t>
            </w:r>
            <w:r w:rsidR="008C5AA1">
              <w:rPr>
                <w:rFonts w:ascii="Arial" w:eastAsia="Times New Roman" w:hAnsi="Arial" w:cs="Arial"/>
                <w:color w:val="000000"/>
              </w:rPr>
              <w:t xml:space="preserve">ontrol and </w:t>
            </w:r>
            <w:r w:rsidRPr="005571E1">
              <w:rPr>
                <w:rFonts w:ascii="Arial" w:eastAsia="Times New Roman" w:hAnsi="Arial" w:cs="Arial"/>
                <w:color w:val="000000"/>
              </w:rPr>
              <w:t>C</w:t>
            </w:r>
            <w:r w:rsidR="008C5AA1">
              <w:rPr>
                <w:rFonts w:ascii="Arial" w:eastAsia="Times New Roman" w:hAnsi="Arial" w:cs="Arial"/>
                <w:color w:val="000000"/>
              </w:rPr>
              <w:t xml:space="preserve">omplications </w:t>
            </w:r>
            <w:r w:rsidRPr="005571E1">
              <w:rPr>
                <w:rFonts w:ascii="Arial" w:eastAsia="Times New Roman" w:hAnsi="Arial" w:cs="Arial"/>
                <w:color w:val="000000"/>
              </w:rPr>
              <w:t>T</w:t>
            </w:r>
            <w:r w:rsidR="008C5AA1">
              <w:rPr>
                <w:rFonts w:ascii="Arial" w:eastAsia="Times New Roman" w:hAnsi="Arial" w:cs="Arial"/>
                <w:color w:val="000000"/>
              </w:rPr>
              <w:t>rial (DCCT)</w:t>
            </w:r>
            <w:r w:rsidRPr="005571E1">
              <w:rPr>
                <w:rFonts w:ascii="Arial" w:eastAsia="Times New Roman" w:hAnsi="Arial" w:cs="Arial"/>
                <w:color w:val="000000"/>
              </w:rPr>
              <w:t xml:space="preserve"> assay.</w:t>
            </w:r>
          </w:p>
        </w:tc>
      </w:tr>
      <w:tr w:rsidR="00575287" w:rsidRPr="005571E1" w14:paraId="17711FF6" w14:textId="77777777" w:rsidTr="008C5AA1">
        <w:tc>
          <w:tcPr>
            <w:tcW w:w="0" w:type="auto"/>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3E748723" w14:textId="77777777" w:rsidR="00575287" w:rsidRPr="005571E1" w:rsidRDefault="00575287" w:rsidP="00575287">
            <w:pPr>
              <w:spacing w:after="0" w:line="240" w:lineRule="auto"/>
              <w:rPr>
                <w:rFonts w:ascii="Arial" w:eastAsia="Times New Roman" w:hAnsi="Arial" w:cs="Arial"/>
                <w:color w:val="000000"/>
              </w:rPr>
            </w:pPr>
            <w:r w:rsidRPr="005571E1">
              <w:rPr>
                <w:rFonts w:ascii="Arial" w:eastAsia="Times New Roman" w:hAnsi="Arial" w:cs="Arial"/>
                <w:color w:val="000000"/>
              </w:rPr>
              <w:t>FPG ≥126 mg/</w:t>
            </w:r>
            <w:proofErr w:type="spellStart"/>
            <w:r w:rsidRPr="005571E1">
              <w:rPr>
                <w:rFonts w:ascii="Arial" w:eastAsia="Times New Roman" w:hAnsi="Arial" w:cs="Arial"/>
                <w:color w:val="000000"/>
              </w:rPr>
              <w:t>dL</w:t>
            </w:r>
            <w:proofErr w:type="spellEnd"/>
            <w:r w:rsidRPr="005571E1">
              <w:rPr>
                <w:rFonts w:ascii="Arial" w:eastAsia="Times New Roman" w:hAnsi="Arial" w:cs="Arial"/>
                <w:color w:val="000000"/>
              </w:rPr>
              <w:t xml:space="preserve"> (7.0 mmol/L). Fasting is defined as no caloric intake for at least 8 h.</w:t>
            </w:r>
          </w:p>
        </w:tc>
      </w:tr>
      <w:tr w:rsidR="00575287" w:rsidRPr="005571E1" w14:paraId="64A7729D" w14:textId="77777777" w:rsidTr="008C5AA1">
        <w:tc>
          <w:tcPr>
            <w:tcW w:w="0" w:type="auto"/>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69E3D677" w14:textId="32E0F29F" w:rsidR="00575287" w:rsidRPr="005571E1" w:rsidRDefault="00575287" w:rsidP="00575287">
            <w:pPr>
              <w:spacing w:after="0" w:line="240" w:lineRule="auto"/>
              <w:rPr>
                <w:rFonts w:ascii="Arial" w:eastAsia="Times New Roman" w:hAnsi="Arial" w:cs="Arial"/>
                <w:color w:val="000000"/>
              </w:rPr>
            </w:pPr>
            <w:r w:rsidRPr="005571E1">
              <w:rPr>
                <w:rFonts w:ascii="Arial" w:eastAsia="Times New Roman" w:hAnsi="Arial" w:cs="Arial"/>
                <w:color w:val="000000"/>
              </w:rPr>
              <w:t>2-h plasma glucose ≥200 mg/</w:t>
            </w:r>
            <w:proofErr w:type="spellStart"/>
            <w:r w:rsidRPr="005571E1">
              <w:rPr>
                <w:rFonts w:ascii="Arial" w:eastAsia="Times New Roman" w:hAnsi="Arial" w:cs="Arial"/>
                <w:color w:val="000000"/>
              </w:rPr>
              <w:t>dL</w:t>
            </w:r>
            <w:proofErr w:type="spellEnd"/>
            <w:r w:rsidRPr="005571E1">
              <w:rPr>
                <w:rFonts w:ascii="Arial" w:eastAsia="Times New Roman" w:hAnsi="Arial" w:cs="Arial"/>
                <w:color w:val="000000"/>
              </w:rPr>
              <w:t xml:space="preserve"> (11.1 mmol/L) during an O</w:t>
            </w:r>
            <w:r w:rsidR="008C5AA1">
              <w:rPr>
                <w:rFonts w:ascii="Arial" w:eastAsia="Times New Roman" w:hAnsi="Arial" w:cs="Arial"/>
                <w:color w:val="000000"/>
              </w:rPr>
              <w:t xml:space="preserve">ral </w:t>
            </w:r>
            <w:r w:rsidRPr="005571E1">
              <w:rPr>
                <w:rFonts w:ascii="Arial" w:eastAsia="Times New Roman" w:hAnsi="Arial" w:cs="Arial"/>
                <w:color w:val="000000"/>
              </w:rPr>
              <w:t>G</w:t>
            </w:r>
            <w:r w:rsidR="008C5AA1">
              <w:rPr>
                <w:rFonts w:ascii="Arial" w:eastAsia="Times New Roman" w:hAnsi="Arial" w:cs="Arial"/>
                <w:color w:val="000000"/>
              </w:rPr>
              <w:t xml:space="preserve">lucose </w:t>
            </w:r>
            <w:r w:rsidRPr="005571E1">
              <w:rPr>
                <w:rFonts w:ascii="Arial" w:eastAsia="Times New Roman" w:hAnsi="Arial" w:cs="Arial"/>
                <w:color w:val="000000"/>
              </w:rPr>
              <w:t>T</w:t>
            </w:r>
            <w:r w:rsidR="008C5AA1">
              <w:rPr>
                <w:rFonts w:ascii="Arial" w:eastAsia="Times New Roman" w:hAnsi="Arial" w:cs="Arial"/>
                <w:color w:val="000000"/>
              </w:rPr>
              <w:t xml:space="preserve">olerance </w:t>
            </w:r>
            <w:r w:rsidRPr="005571E1">
              <w:rPr>
                <w:rFonts w:ascii="Arial" w:eastAsia="Times New Roman" w:hAnsi="Arial" w:cs="Arial"/>
                <w:color w:val="000000"/>
              </w:rPr>
              <w:t>T</w:t>
            </w:r>
            <w:r w:rsidR="008C5AA1">
              <w:rPr>
                <w:rFonts w:ascii="Arial" w:eastAsia="Times New Roman" w:hAnsi="Arial" w:cs="Arial"/>
                <w:color w:val="000000"/>
              </w:rPr>
              <w:t>est (OGTT)</w:t>
            </w:r>
            <w:r w:rsidRPr="005571E1">
              <w:rPr>
                <w:rFonts w:ascii="Arial" w:eastAsia="Times New Roman" w:hAnsi="Arial" w:cs="Arial"/>
                <w:color w:val="000000"/>
              </w:rPr>
              <w:t>. The test should be performed as described by the WHO, using a glucose load containing the equivalent of 75 g anhydrous glucose dissolved in water.</w:t>
            </w:r>
          </w:p>
        </w:tc>
      </w:tr>
      <w:tr w:rsidR="00575287" w:rsidRPr="005571E1" w14:paraId="139815EB" w14:textId="77777777" w:rsidTr="008C5AA1">
        <w:tc>
          <w:tcPr>
            <w:tcW w:w="0" w:type="auto"/>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06E4D3A5" w14:textId="77777777" w:rsidR="00575287" w:rsidRPr="005571E1" w:rsidRDefault="00575287" w:rsidP="00917F79">
            <w:pPr>
              <w:spacing w:after="0" w:line="240" w:lineRule="auto"/>
              <w:rPr>
                <w:rFonts w:ascii="Arial" w:eastAsia="Times New Roman" w:hAnsi="Arial" w:cs="Arial"/>
                <w:color w:val="000000"/>
              </w:rPr>
            </w:pPr>
            <w:r w:rsidRPr="005571E1">
              <w:rPr>
                <w:rFonts w:ascii="Arial" w:eastAsia="Times New Roman" w:hAnsi="Arial" w:cs="Arial"/>
                <w:color w:val="000000"/>
              </w:rPr>
              <w:t>In a patient with classic symptoms of hyperglycemia or hyperglycemic crisis, a random plasma glucose ≥200 mg/</w:t>
            </w:r>
            <w:proofErr w:type="spellStart"/>
            <w:r w:rsidRPr="005571E1">
              <w:rPr>
                <w:rFonts w:ascii="Arial" w:eastAsia="Times New Roman" w:hAnsi="Arial" w:cs="Arial"/>
                <w:color w:val="000000"/>
              </w:rPr>
              <w:t>dL</w:t>
            </w:r>
            <w:proofErr w:type="spellEnd"/>
            <w:r w:rsidRPr="005571E1">
              <w:rPr>
                <w:rFonts w:ascii="Arial" w:eastAsia="Times New Roman" w:hAnsi="Arial" w:cs="Arial"/>
                <w:color w:val="000000"/>
              </w:rPr>
              <w:t xml:space="preserve"> (11.1 mmol/L)</w:t>
            </w:r>
            <w:r w:rsidR="00150A00">
              <w:rPr>
                <w:rFonts w:ascii="Arial" w:eastAsia="Times New Roman" w:hAnsi="Arial" w:cs="Arial"/>
                <w:color w:val="000000"/>
              </w:rPr>
              <w:t xml:space="preserve"> without</w:t>
            </w:r>
            <w:r w:rsidR="00BA1F4E">
              <w:rPr>
                <w:rFonts w:ascii="Arial" w:eastAsia="Times New Roman" w:hAnsi="Arial" w:cs="Arial"/>
                <w:color w:val="000000"/>
              </w:rPr>
              <w:t xml:space="preserve"> repeat testing for confirmation</w:t>
            </w:r>
            <w:r w:rsidR="00EE5C8A">
              <w:rPr>
                <w:rFonts w:ascii="Arial" w:eastAsia="Times New Roman" w:hAnsi="Arial" w:cs="Arial"/>
                <w:color w:val="000000"/>
              </w:rPr>
              <w:t>.</w:t>
            </w:r>
            <w:r w:rsidRPr="005571E1">
              <w:rPr>
                <w:rFonts w:ascii="Arial" w:eastAsia="Times New Roman" w:hAnsi="Arial" w:cs="Arial"/>
                <w:color w:val="000000"/>
              </w:rPr>
              <w:t xml:space="preserve"> </w:t>
            </w:r>
          </w:p>
        </w:tc>
      </w:tr>
    </w:tbl>
    <w:p w14:paraId="4C8D9BF5" w14:textId="77777777" w:rsidR="00D16D85" w:rsidRPr="00EA64AA" w:rsidRDefault="00D16D85" w:rsidP="00575287">
      <w:pPr>
        <w:spacing w:before="75" w:after="50" w:line="240" w:lineRule="auto"/>
        <w:outlineLvl w:val="2"/>
        <w:rPr>
          <w:rFonts w:ascii="Arial" w:eastAsia="Times New Roman" w:hAnsi="Arial" w:cs="Arial"/>
          <w:b/>
          <w:bCs/>
          <w:color w:val="000000"/>
          <w:highlight w:val="yellow"/>
        </w:rPr>
      </w:pPr>
    </w:p>
    <w:p w14:paraId="6FA4D9B2" w14:textId="545AAE85" w:rsidR="00575287" w:rsidRPr="00E35838" w:rsidRDefault="00575287" w:rsidP="003D24CF">
      <w:pPr>
        <w:spacing w:after="0"/>
        <w:outlineLvl w:val="2"/>
        <w:rPr>
          <w:rFonts w:ascii="Arial" w:eastAsia="Times New Roman" w:hAnsi="Arial" w:cs="Arial"/>
          <w:b/>
          <w:bCs/>
          <w:color w:val="000000"/>
        </w:rPr>
      </w:pPr>
      <w:r w:rsidRPr="00E35838">
        <w:rPr>
          <w:rFonts w:ascii="Arial" w:eastAsia="Times New Roman" w:hAnsi="Arial" w:cs="Arial"/>
          <w:b/>
          <w:bCs/>
          <w:color w:val="000000"/>
        </w:rPr>
        <w:t>Fasting and Random Plasma Glucose</w:t>
      </w:r>
    </w:p>
    <w:p w14:paraId="543FCB99" w14:textId="77777777" w:rsidR="008C5AA1" w:rsidRDefault="008C5AA1" w:rsidP="008C5AA1">
      <w:pPr>
        <w:spacing w:after="0"/>
        <w:rPr>
          <w:rFonts w:ascii="Arial" w:eastAsia="Times New Roman" w:hAnsi="Arial" w:cs="Arial"/>
          <w:color w:val="000000"/>
        </w:rPr>
      </w:pPr>
    </w:p>
    <w:p w14:paraId="22407DBF" w14:textId="7A53F203" w:rsidR="00575287" w:rsidRDefault="00575287" w:rsidP="007768A5">
      <w:pPr>
        <w:spacing w:after="0"/>
        <w:rPr>
          <w:rFonts w:ascii="Arial" w:eastAsia="Times New Roman" w:hAnsi="Arial" w:cs="Arial"/>
          <w:color w:val="000000"/>
        </w:rPr>
      </w:pPr>
      <w:r w:rsidRPr="00E35838">
        <w:rPr>
          <w:rFonts w:ascii="Arial" w:eastAsia="Times New Roman" w:hAnsi="Arial" w:cs="Arial"/>
          <w:color w:val="000000"/>
        </w:rPr>
        <w:t>Fasting plasma glucose is one method recommended by the A</w:t>
      </w:r>
      <w:r w:rsidR="008C5AA1">
        <w:rPr>
          <w:rFonts w:ascii="Arial" w:eastAsia="Times New Roman" w:hAnsi="Arial" w:cs="Arial"/>
          <w:color w:val="000000"/>
        </w:rPr>
        <w:t xml:space="preserve">DA </w:t>
      </w:r>
      <w:r w:rsidRPr="00E35838">
        <w:rPr>
          <w:rFonts w:ascii="Arial" w:eastAsia="Times New Roman" w:hAnsi="Arial" w:cs="Arial"/>
          <w:color w:val="000000"/>
        </w:rPr>
        <w:t>for the diagnosis of diabetes in children and non</w:t>
      </w:r>
      <w:r w:rsidR="008C5AA1">
        <w:rPr>
          <w:rFonts w:ascii="Arial" w:eastAsia="Times New Roman" w:hAnsi="Arial" w:cs="Arial"/>
          <w:color w:val="000000"/>
        </w:rPr>
        <w:t>-</w:t>
      </w:r>
      <w:r w:rsidRPr="00E35838">
        <w:rPr>
          <w:rFonts w:ascii="Arial" w:eastAsia="Times New Roman" w:hAnsi="Arial" w:cs="Arial"/>
          <w:color w:val="000000"/>
        </w:rPr>
        <w:t xml:space="preserve">pregnant adults (1). If fasting plasma glucose is abnormal in an asymptomatic individual it should be repeated on at least one additional day to confirm the diagnosis of diabetes </w:t>
      </w:r>
      <w:r w:rsidR="00313019" w:rsidRPr="00E35838">
        <w:rPr>
          <w:rFonts w:ascii="Arial" w:eastAsia="Times New Roman" w:hAnsi="Arial" w:cs="Arial"/>
          <w:color w:val="000000"/>
        </w:rPr>
        <w:t xml:space="preserve">unless unequivocal hyperglycemia is present </w:t>
      </w:r>
      <w:r w:rsidR="00E35838" w:rsidRPr="00E35838">
        <w:rPr>
          <w:rFonts w:ascii="Arial" w:eastAsia="Times New Roman" w:hAnsi="Arial" w:cs="Arial"/>
          <w:color w:val="000000"/>
        </w:rPr>
        <w:t>(1,4</w:t>
      </w:r>
      <w:r w:rsidRPr="00E35838">
        <w:rPr>
          <w:rFonts w:ascii="Arial" w:eastAsia="Times New Roman" w:hAnsi="Arial" w:cs="Arial"/>
          <w:color w:val="000000"/>
        </w:rPr>
        <w:t>). The test should be performed after an 8 hour fast. For routine clinical practice, fasting plasma glucose may be preferred over the oral glucose tolerance test because it is rapid, easier to administer, is more convenient for patients and providers, and has a lower cost (1). The use of the oral glucose tolerance test, however, may be warranted in high risk individuals with normal fasting plasma glucose levels.</w:t>
      </w:r>
    </w:p>
    <w:p w14:paraId="01784D30" w14:textId="7F35D3B8" w:rsidR="008C5AA1" w:rsidRDefault="008C5AA1" w:rsidP="008C5AA1">
      <w:pPr>
        <w:spacing w:after="0"/>
        <w:rPr>
          <w:rFonts w:ascii="Arial" w:eastAsia="Times New Roman" w:hAnsi="Arial" w:cs="Arial"/>
          <w:color w:val="000000"/>
        </w:rPr>
      </w:pPr>
    </w:p>
    <w:p w14:paraId="4F083D45" w14:textId="5A028D61" w:rsidR="008C5AA1" w:rsidRPr="008C5AA1" w:rsidRDefault="008C5AA1" w:rsidP="008C5AA1">
      <w:pPr>
        <w:spacing w:after="0"/>
        <w:rPr>
          <w:rFonts w:ascii="Arial" w:eastAsia="Times New Roman" w:hAnsi="Arial" w:cs="Arial"/>
          <w:b/>
          <w:color w:val="000000"/>
        </w:rPr>
      </w:pPr>
      <w:r w:rsidRPr="008C5AA1">
        <w:rPr>
          <w:rFonts w:ascii="Arial" w:eastAsia="Times New Roman" w:hAnsi="Arial" w:cs="Arial"/>
          <w:b/>
          <w:color w:val="000000"/>
        </w:rPr>
        <w:t>Table 4. Fasting Plasma Glucose Criteria</w:t>
      </w:r>
    </w:p>
    <w:tbl>
      <w:tblPr>
        <w:tblW w:w="4800" w:type="pct"/>
        <w:jc w:val="center"/>
        <w:tblBorders>
          <w:top w:val="outset" w:sz="6" w:space="0" w:color="auto"/>
          <w:left w:val="outset" w:sz="6" w:space="0" w:color="auto"/>
          <w:bottom w:val="single" w:sz="4" w:space="0" w:color="EDEDED"/>
          <w:right w:val="outset" w:sz="6" w:space="0" w:color="auto"/>
        </w:tblBorders>
        <w:tblCellMar>
          <w:top w:w="120" w:type="dxa"/>
          <w:left w:w="120" w:type="dxa"/>
          <w:bottom w:w="120" w:type="dxa"/>
          <w:right w:w="120" w:type="dxa"/>
        </w:tblCellMar>
        <w:tblLook w:val="04A0" w:firstRow="1" w:lastRow="0" w:firstColumn="1" w:lastColumn="0" w:noHBand="0" w:noVBand="1"/>
      </w:tblPr>
      <w:tblGrid>
        <w:gridCol w:w="4624"/>
        <w:gridCol w:w="4352"/>
      </w:tblGrid>
      <w:tr w:rsidR="00575287" w:rsidRPr="00E35838" w14:paraId="2379F9C9" w14:textId="77777777" w:rsidTr="00255B3D">
        <w:trPr>
          <w:jc w:val="center"/>
        </w:trPr>
        <w:tc>
          <w:tcPr>
            <w:tcW w:w="2550" w:type="pct"/>
            <w:tcBorders>
              <w:top w:val="single" w:sz="4" w:space="0" w:color="auto"/>
              <w:left w:val="single" w:sz="4" w:space="0" w:color="auto"/>
              <w:bottom w:val="single" w:sz="4" w:space="0" w:color="auto"/>
              <w:right w:val="outset" w:sz="6" w:space="0" w:color="auto"/>
            </w:tcBorders>
            <w:tcMar>
              <w:top w:w="75" w:type="dxa"/>
              <w:left w:w="0" w:type="dxa"/>
              <w:bottom w:w="75" w:type="dxa"/>
              <w:right w:w="125" w:type="dxa"/>
            </w:tcMar>
            <w:vAlign w:val="center"/>
            <w:hideMark/>
          </w:tcPr>
          <w:p w14:paraId="1F24DA6F" w14:textId="77777777" w:rsidR="00575287" w:rsidRPr="00E35838" w:rsidRDefault="00575287" w:rsidP="00575287">
            <w:pPr>
              <w:spacing w:after="0" w:line="240" w:lineRule="auto"/>
              <w:rPr>
                <w:rFonts w:ascii="Arial" w:eastAsia="Times New Roman" w:hAnsi="Arial" w:cs="Arial"/>
                <w:color w:val="000000"/>
              </w:rPr>
            </w:pPr>
          </w:p>
        </w:tc>
        <w:tc>
          <w:tcPr>
            <w:tcW w:w="2400" w:type="pct"/>
            <w:tcBorders>
              <w:top w:val="single" w:sz="4" w:space="0" w:color="auto"/>
              <w:left w:val="outset" w:sz="6" w:space="0" w:color="auto"/>
              <w:bottom w:val="single" w:sz="4" w:space="0" w:color="auto"/>
              <w:right w:val="single" w:sz="4" w:space="0" w:color="auto"/>
            </w:tcBorders>
            <w:shd w:val="clear" w:color="auto" w:fill="FFFF00"/>
            <w:tcMar>
              <w:top w:w="75" w:type="dxa"/>
              <w:left w:w="0" w:type="dxa"/>
              <w:bottom w:w="75" w:type="dxa"/>
              <w:right w:w="125" w:type="dxa"/>
            </w:tcMar>
            <w:vAlign w:val="center"/>
            <w:hideMark/>
          </w:tcPr>
          <w:p w14:paraId="63DCAA31" w14:textId="77777777" w:rsidR="00575287" w:rsidRPr="00E35838" w:rsidRDefault="00575287" w:rsidP="00255B3D">
            <w:pPr>
              <w:spacing w:after="0" w:line="240" w:lineRule="auto"/>
              <w:jc w:val="center"/>
              <w:rPr>
                <w:rFonts w:ascii="Arial" w:eastAsia="Times New Roman" w:hAnsi="Arial" w:cs="Arial"/>
                <w:color w:val="000000"/>
              </w:rPr>
            </w:pPr>
            <w:r w:rsidRPr="00E35838">
              <w:rPr>
                <w:rFonts w:ascii="Arial" w:eastAsia="Times New Roman" w:hAnsi="Arial" w:cs="Arial"/>
                <w:b/>
                <w:bCs/>
                <w:color w:val="000000"/>
              </w:rPr>
              <w:t>Fasting Plasma Glucose</w:t>
            </w:r>
          </w:p>
        </w:tc>
      </w:tr>
      <w:tr w:rsidR="00575287" w:rsidRPr="00E35838" w14:paraId="5C84CE6E" w14:textId="77777777" w:rsidTr="00D16D85">
        <w:trPr>
          <w:jc w:val="center"/>
        </w:trPr>
        <w:tc>
          <w:tcPr>
            <w:tcW w:w="2550" w:type="pct"/>
            <w:tcBorders>
              <w:top w:val="single" w:sz="4" w:space="0" w:color="auto"/>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197061A6" w14:textId="77777777" w:rsidR="00575287" w:rsidRPr="00E35838" w:rsidRDefault="00575287" w:rsidP="00575287">
            <w:pPr>
              <w:spacing w:after="0" w:line="240" w:lineRule="auto"/>
              <w:rPr>
                <w:rFonts w:ascii="Arial" w:eastAsia="Times New Roman" w:hAnsi="Arial" w:cs="Arial"/>
                <w:color w:val="000000"/>
              </w:rPr>
            </w:pPr>
            <w:r w:rsidRPr="00E35838">
              <w:rPr>
                <w:rFonts w:ascii="Arial" w:eastAsia="Times New Roman" w:hAnsi="Arial" w:cs="Arial"/>
                <w:color w:val="000000"/>
              </w:rPr>
              <w:t>Normal glucose tolerance</w:t>
            </w:r>
          </w:p>
        </w:tc>
        <w:tc>
          <w:tcPr>
            <w:tcW w:w="2400" w:type="pct"/>
            <w:tcBorders>
              <w:top w:val="single" w:sz="4" w:space="0" w:color="auto"/>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075ED7AD" w14:textId="77777777" w:rsidR="00575287" w:rsidRPr="00E35838" w:rsidRDefault="00575287" w:rsidP="00575287">
            <w:pPr>
              <w:spacing w:after="0" w:line="240" w:lineRule="auto"/>
              <w:rPr>
                <w:rFonts w:ascii="Arial" w:eastAsia="Times New Roman" w:hAnsi="Arial" w:cs="Arial"/>
                <w:color w:val="000000"/>
              </w:rPr>
            </w:pPr>
            <w:r w:rsidRPr="00E35838">
              <w:rPr>
                <w:rFonts w:ascii="Arial" w:eastAsia="Times New Roman" w:hAnsi="Arial" w:cs="Arial"/>
                <w:color w:val="000000"/>
              </w:rPr>
              <w:t>&lt;100 mg/dl (5.6 mmol/l)</w:t>
            </w:r>
          </w:p>
        </w:tc>
      </w:tr>
      <w:tr w:rsidR="00575287" w:rsidRPr="00E35838" w14:paraId="698A9FED" w14:textId="77777777" w:rsidTr="00575287">
        <w:trPr>
          <w:jc w:val="center"/>
        </w:trPr>
        <w:tc>
          <w:tcPr>
            <w:tcW w:w="2550"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6DF02FD8" w14:textId="77777777" w:rsidR="00575287" w:rsidRPr="00E35838" w:rsidRDefault="00575287" w:rsidP="00575287">
            <w:pPr>
              <w:spacing w:after="0" w:line="240" w:lineRule="auto"/>
              <w:rPr>
                <w:rFonts w:ascii="Arial" w:eastAsia="Times New Roman" w:hAnsi="Arial" w:cs="Arial"/>
                <w:color w:val="000000"/>
              </w:rPr>
            </w:pPr>
            <w:r w:rsidRPr="00E35838">
              <w:rPr>
                <w:rFonts w:ascii="Arial" w:eastAsia="Times New Roman" w:hAnsi="Arial" w:cs="Arial"/>
                <w:color w:val="000000"/>
              </w:rPr>
              <w:t>Impaired fasting glucose</w:t>
            </w:r>
            <w:r w:rsidR="00285D55" w:rsidRPr="00E35838">
              <w:rPr>
                <w:rFonts w:ascii="Arial" w:eastAsia="Times New Roman" w:hAnsi="Arial" w:cs="Arial"/>
                <w:color w:val="000000"/>
              </w:rPr>
              <w:t xml:space="preserve"> </w:t>
            </w:r>
            <w:r w:rsidRPr="00E35838">
              <w:rPr>
                <w:rFonts w:ascii="Arial" w:eastAsia="Times New Roman" w:hAnsi="Arial" w:cs="Arial"/>
                <w:color w:val="000000"/>
              </w:rPr>
              <w:t>(pre-diabetes)</w:t>
            </w:r>
          </w:p>
        </w:tc>
        <w:tc>
          <w:tcPr>
            <w:tcW w:w="2400"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32686229" w14:textId="77777777" w:rsidR="00575287" w:rsidRPr="00E35838" w:rsidRDefault="00575287" w:rsidP="00575287">
            <w:pPr>
              <w:spacing w:after="0" w:line="240" w:lineRule="auto"/>
              <w:rPr>
                <w:rFonts w:ascii="Arial" w:eastAsia="Times New Roman" w:hAnsi="Arial" w:cs="Arial"/>
                <w:color w:val="000000"/>
              </w:rPr>
            </w:pPr>
            <w:r w:rsidRPr="00E35838">
              <w:rPr>
                <w:rFonts w:ascii="Arial" w:eastAsia="Times New Roman" w:hAnsi="Arial" w:cs="Arial"/>
                <w:color w:val="000000"/>
              </w:rPr>
              <w:t>100-125 mg/dl (5.6-6.9 mmol/l)</w:t>
            </w:r>
          </w:p>
        </w:tc>
      </w:tr>
      <w:tr w:rsidR="00575287" w:rsidRPr="00E35838" w14:paraId="1CC72ABD" w14:textId="77777777" w:rsidTr="00575287">
        <w:trPr>
          <w:jc w:val="center"/>
        </w:trPr>
        <w:tc>
          <w:tcPr>
            <w:tcW w:w="2550"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0626298F" w14:textId="77777777" w:rsidR="00575287" w:rsidRPr="00E35838" w:rsidRDefault="00575287" w:rsidP="00575287">
            <w:pPr>
              <w:spacing w:after="0" w:line="240" w:lineRule="auto"/>
              <w:rPr>
                <w:rFonts w:ascii="Arial" w:eastAsia="Times New Roman" w:hAnsi="Arial" w:cs="Arial"/>
                <w:color w:val="000000"/>
              </w:rPr>
            </w:pPr>
            <w:r w:rsidRPr="00E35838">
              <w:rPr>
                <w:rFonts w:ascii="Arial" w:eastAsia="Times New Roman" w:hAnsi="Arial" w:cs="Arial"/>
                <w:color w:val="000000"/>
              </w:rPr>
              <w:t>Diabetes mellitus</w:t>
            </w:r>
          </w:p>
        </w:tc>
        <w:tc>
          <w:tcPr>
            <w:tcW w:w="2400"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0114F9FE" w14:textId="77777777" w:rsidR="00575287" w:rsidRPr="00E35838" w:rsidRDefault="00575287" w:rsidP="00575287">
            <w:pPr>
              <w:spacing w:after="0" w:line="240" w:lineRule="auto"/>
              <w:rPr>
                <w:rFonts w:ascii="Arial" w:eastAsia="Times New Roman" w:hAnsi="Arial" w:cs="Arial"/>
                <w:color w:val="000000"/>
              </w:rPr>
            </w:pPr>
            <w:r w:rsidRPr="00E35838">
              <w:rPr>
                <w:rFonts w:ascii="Arial" w:eastAsia="Times New Roman" w:hAnsi="Arial" w:cs="Arial"/>
                <w:color w:val="000000"/>
              </w:rPr>
              <w:t>≥126 mg/dl (7.0 mmol/l)</w:t>
            </w:r>
          </w:p>
        </w:tc>
      </w:tr>
    </w:tbl>
    <w:p w14:paraId="1FBF679C" w14:textId="77777777" w:rsidR="00D16D85" w:rsidRPr="00E35838" w:rsidRDefault="00D16D85" w:rsidP="00575287">
      <w:pPr>
        <w:spacing w:after="175" w:line="240" w:lineRule="auto"/>
        <w:rPr>
          <w:rFonts w:ascii="Arial" w:eastAsia="Times New Roman" w:hAnsi="Arial" w:cs="Arial"/>
          <w:color w:val="000000"/>
        </w:rPr>
      </w:pPr>
    </w:p>
    <w:p w14:paraId="0CF68D93" w14:textId="2EF6BB8C" w:rsidR="00575287" w:rsidRDefault="00575287" w:rsidP="007768A5">
      <w:pPr>
        <w:spacing w:after="0"/>
        <w:rPr>
          <w:rFonts w:ascii="Arial" w:eastAsia="Times New Roman" w:hAnsi="Arial" w:cs="Arial"/>
          <w:color w:val="000000"/>
        </w:rPr>
      </w:pPr>
      <w:r w:rsidRPr="00E35838">
        <w:rPr>
          <w:rFonts w:ascii="Arial" w:eastAsia="Times New Roman" w:hAnsi="Arial" w:cs="Arial"/>
          <w:color w:val="000000"/>
        </w:rPr>
        <w:t>A random plasma glucose level, which is obtained at any time of the day regardless of the time of</w:t>
      </w:r>
      <w:r w:rsidR="00B547D6" w:rsidRPr="00E35838">
        <w:rPr>
          <w:rFonts w:ascii="Arial" w:eastAsia="Times New Roman" w:hAnsi="Arial" w:cs="Arial"/>
          <w:color w:val="000000"/>
        </w:rPr>
        <w:t xml:space="preserve"> the last meal, can be used in </w:t>
      </w:r>
      <w:r w:rsidRPr="00E35838">
        <w:rPr>
          <w:rFonts w:ascii="Arial" w:eastAsia="Times New Roman" w:hAnsi="Arial" w:cs="Arial"/>
          <w:color w:val="000000"/>
        </w:rPr>
        <w:t>the diagnosis of diabetes. A random plasma glucose level of &gt;200 mg/dl (11.1 mmol/l) in a patient with classic symptoms of hyperglycemia is diagnostic of diabetes</w:t>
      </w:r>
      <w:r w:rsidR="004C76F1">
        <w:rPr>
          <w:rFonts w:ascii="Arial" w:eastAsia="Times New Roman" w:hAnsi="Arial" w:cs="Arial"/>
          <w:color w:val="000000"/>
        </w:rPr>
        <w:t xml:space="preserve"> and a confirmatory test is not needed</w:t>
      </w:r>
      <w:r w:rsidRPr="00E35838">
        <w:rPr>
          <w:rFonts w:ascii="Arial" w:eastAsia="Times New Roman" w:hAnsi="Arial" w:cs="Arial"/>
          <w:color w:val="000000"/>
        </w:rPr>
        <w:t>. In the absence of symptoms of hyperglycemia, the diagnosis should be confirmed by repeating the random plasma glucose or by obtaining a fasting plasma glucose level, oral glucose tolerance test or HbA1c on at least one additional occasion.</w:t>
      </w:r>
    </w:p>
    <w:p w14:paraId="4A85C69F" w14:textId="77777777" w:rsidR="008C5AA1" w:rsidRPr="00E35838" w:rsidRDefault="008C5AA1" w:rsidP="008C5AA1">
      <w:pPr>
        <w:spacing w:after="0"/>
        <w:rPr>
          <w:rFonts w:ascii="Arial" w:eastAsia="Times New Roman" w:hAnsi="Arial" w:cs="Arial"/>
          <w:color w:val="000000"/>
        </w:rPr>
      </w:pPr>
    </w:p>
    <w:p w14:paraId="69A1FD94" w14:textId="092196A9" w:rsidR="00575287" w:rsidRDefault="00575287" w:rsidP="007768A5">
      <w:pPr>
        <w:spacing w:after="0"/>
        <w:rPr>
          <w:rFonts w:ascii="Arial" w:eastAsia="Times New Roman" w:hAnsi="Arial" w:cs="Arial"/>
          <w:color w:val="000000"/>
        </w:rPr>
      </w:pPr>
      <w:r w:rsidRPr="00E35838">
        <w:rPr>
          <w:rFonts w:ascii="Arial" w:eastAsia="Times New Roman" w:hAnsi="Arial" w:cs="Arial"/>
          <w:color w:val="000000"/>
        </w:rPr>
        <w:t>For the diagnosis of diabetes, standard venous plasma glucose specimens should be obtained. Specimens should be processed promptly, since glucose is metabolized at room temperature and the process is influenced by storage temperature and storage time. This breakdown is accelerated in the presence of bacteria or leukocytosis. If serum is in contact with cells for a prolonged length of time (&gt;30 min), the addition of a preservative such as sodium fluoride is recommended.</w:t>
      </w:r>
    </w:p>
    <w:p w14:paraId="689D7D27" w14:textId="77777777" w:rsidR="008C5AA1" w:rsidRPr="00E35838" w:rsidRDefault="008C5AA1" w:rsidP="008C5AA1">
      <w:pPr>
        <w:spacing w:after="0"/>
        <w:rPr>
          <w:rFonts w:ascii="Arial" w:eastAsia="Times New Roman" w:hAnsi="Arial" w:cs="Arial"/>
          <w:color w:val="000000"/>
        </w:rPr>
      </w:pPr>
    </w:p>
    <w:p w14:paraId="068A0FAB" w14:textId="0EBDA3E0" w:rsidR="00575287" w:rsidRDefault="00575287" w:rsidP="007768A5">
      <w:pPr>
        <w:spacing w:after="0"/>
        <w:rPr>
          <w:rFonts w:ascii="Arial" w:eastAsia="Times New Roman" w:hAnsi="Arial" w:cs="Arial"/>
          <w:color w:val="000000"/>
        </w:rPr>
      </w:pPr>
      <w:r w:rsidRPr="00E35838">
        <w:rPr>
          <w:rFonts w:ascii="Arial" w:eastAsia="Times New Roman" w:hAnsi="Arial" w:cs="Arial"/>
          <w:color w:val="000000"/>
        </w:rPr>
        <w:t>Whole blood glucose specimens obtained with point-of-care devices should not be used for the diagnosis of diabetes because of the inaccuracies associated with these methods. Capillary and venous whole blood glucose concentrations are approximately 15% lower than plasma glucose levels in fasting specimens.</w:t>
      </w:r>
    </w:p>
    <w:p w14:paraId="1C448286" w14:textId="77777777" w:rsidR="00273212" w:rsidRPr="00E35838" w:rsidRDefault="00273212" w:rsidP="00273212">
      <w:pPr>
        <w:spacing w:after="0"/>
        <w:rPr>
          <w:rFonts w:ascii="Arial" w:eastAsia="Times New Roman" w:hAnsi="Arial" w:cs="Arial"/>
          <w:color w:val="000000"/>
        </w:rPr>
      </w:pPr>
    </w:p>
    <w:p w14:paraId="7987B656" w14:textId="683D0183" w:rsidR="00575287" w:rsidRDefault="00575287" w:rsidP="007768A5">
      <w:pPr>
        <w:spacing w:after="0"/>
        <w:outlineLvl w:val="2"/>
        <w:rPr>
          <w:rFonts w:ascii="Arial" w:eastAsia="Times New Roman" w:hAnsi="Arial" w:cs="Arial"/>
          <w:b/>
          <w:bCs/>
          <w:color w:val="000000"/>
        </w:rPr>
      </w:pPr>
      <w:r w:rsidRPr="00AB7D83">
        <w:rPr>
          <w:rFonts w:ascii="Arial" w:eastAsia="Times New Roman" w:hAnsi="Arial" w:cs="Arial"/>
          <w:b/>
          <w:bCs/>
          <w:color w:val="000000"/>
        </w:rPr>
        <w:t>Oral Glucose Tolerance Test (OGTT)</w:t>
      </w:r>
    </w:p>
    <w:p w14:paraId="076FF880" w14:textId="77777777" w:rsidR="00273212" w:rsidRPr="00AB7D83" w:rsidRDefault="00273212" w:rsidP="00273212">
      <w:pPr>
        <w:spacing w:after="0"/>
        <w:outlineLvl w:val="2"/>
        <w:rPr>
          <w:rFonts w:ascii="Arial" w:eastAsia="Times New Roman" w:hAnsi="Arial" w:cs="Arial"/>
          <w:b/>
          <w:bCs/>
          <w:color w:val="000000"/>
        </w:rPr>
      </w:pPr>
    </w:p>
    <w:p w14:paraId="666AE951" w14:textId="57AE732D" w:rsidR="00575287" w:rsidRDefault="00575287" w:rsidP="007768A5">
      <w:pPr>
        <w:spacing w:after="0"/>
        <w:outlineLvl w:val="3"/>
        <w:rPr>
          <w:rFonts w:ascii="Arial" w:eastAsia="Times New Roman" w:hAnsi="Arial" w:cs="Arial"/>
          <w:bCs/>
          <w:color w:val="000000"/>
        </w:rPr>
      </w:pPr>
      <w:r w:rsidRPr="00AB7D83">
        <w:rPr>
          <w:rFonts w:ascii="Arial" w:eastAsia="Times New Roman" w:hAnsi="Arial" w:cs="Arial"/>
          <w:bCs/>
          <w:color w:val="000000"/>
        </w:rPr>
        <w:t>OGTT</w:t>
      </w:r>
      <w:r w:rsidR="00E538DB">
        <w:rPr>
          <w:rFonts w:ascii="Arial" w:eastAsia="Times New Roman" w:hAnsi="Arial" w:cs="Arial"/>
          <w:bCs/>
          <w:color w:val="000000"/>
        </w:rPr>
        <w:t>S FOR THE DIAGNOSIS OF DIABETES IN NON-PREGNAN</w:t>
      </w:r>
      <w:r w:rsidR="00255B3D">
        <w:rPr>
          <w:rFonts w:ascii="Arial" w:eastAsia="Times New Roman" w:hAnsi="Arial" w:cs="Arial"/>
          <w:bCs/>
          <w:color w:val="000000"/>
        </w:rPr>
        <w:t>T INDIVIDUALS</w:t>
      </w:r>
      <w:r w:rsidR="00E538DB">
        <w:rPr>
          <w:rFonts w:ascii="Arial" w:eastAsia="Times New Roman" w:hAnsi="Arial" w:cs="Arial"/>
          <w:bCs/>
          <w:color w:val="000000"/>
        </w:rPr>
        <w:t xml:space="preserve"> </w:t>
      </w:r>
    </w:p>
    <w:p w14:paraId="64DA60B0" w14:textId="77777777" w:rsidR="00273212" w:rsidRPr="00AB7D83" w:rsidRDefault="00273212" w:rsidP="00273212">
      <w:pPr>
        <w:spacing w:after="0"/>
        <w:outlineLvl w:val="3"/>
        <w:rPr>
          <w:rFonts w:ascii="Arial" w:eastAsia="Times New Roman" w:hAnsi="Arial" w:cs="Arial"/>
          <w:bCs/>
          <w:color w:val="000000"/>
        </w:rPr>
      </w:pPr>
    </w:p>
    <w:p w14:paraId="2E85ADCE" w14:textId="49F4E25C" w:rsidR="00575287" w:rsidRDefault="00575287" w:rsidP="007768A5">
      <w:pPr>
        <w:spacing w:after="0"/>
        <w:rPr>
          <w:rFonts w:ascii="Arial" w:eastAsia="Times New Roman" w:hAnsi="Arial" w:cs="Arial"/>
          <w:color w:val="000000"/>
        </w:rPr>
      </w:pPr>
      <w:r w:rsidRPr="00AB7D83">
        <w:rPr>
          <w:rFonts w:ascii="Arial" w:eastAsia="Times New Roman" w:hAnsi="Arial" w:cs="Arial"/>
          <w:color w:val="000000"/>
        </w:rPr>
        <w:t xml:space="preserve">Formal oral glucose tolerance tests can be used to establish the diagnosis of diabetes mellitus. They are more cumbersome and costly than the fasting plasma glucose test, however, the use of only the fasting plasma glucose may not identify a proportion of individuals with impaired </w:t>
      </w:r>
      <w:r w:rsidR="00AB7D83" w:rsidRPr="00AB7D83">
        <w:rPr>
          <w:rFonts w:ascii="Arial" w:eastAsia="Times New Roman" w:hAnsi="Arial" w:cs="Arial"/>
          <w:color w:val="000000"/>
        </w:rPr>
        <w:t>glucose tolerance or diabetes (6</w:t>
      </w:r>
      <w:r w:rsidRPr="00AB7D83">
        <w:rPr>
          <w:rFonts w:ascii="Arial" w:eastAsia="Times New Roman" w:hAnsi="Arial" w:cs="Arial"/>
          <w:color w:val="000000"/>
        </w:rPr>
        <w:t>). A plasma glucose level 2</w:t>
      </w:r>
      <w:r w:rsidR="00255B3D">
        <w:rPr>
          <w:rFonts w:ascii="Arial" w:eastAsia="Times New Roman" w:hAnsi="Arial" w:cs="Arial"/>
          <w:color w:val="000000"/>
        </w:rPr>
        <w:t>-</w:t>
      </w:r>
      <w:r w:rsidRPr="00AB7D83">
        <w:rPr>
          <w:rFonts w:ascii="Arial" w:eastAsia="Times New Roman" w:hAnsi="Arial" w:cs="Arial"/>
          <w:color w:val="000000"/>
        </w:rPr>
        <w:t>hours after a glucose challenge may identify additional individuals with abnormal glucose tolerance who are at risk for microvascular and macrovascular complications, particularly in high risk populations in which postprandial (versus fasting) hyperglycemia is</w:t>
      </w:r>
      <w:r w:rsidR="00AB7D83" w:rsidRPr="00AB7D83">
        <w:rPr>
          <w:rFonts w:ascii="Arial" w:eastAsia="Times New Roman" w:hAnsi="Arial" w:cs="Arial"/>
          <w:color w:val="000000"/>
        </w:rPr>
        <w:t xml:space="preserve"> evident early in the disease (7,8</w:t>
      </w:r>
      <w:r w:rsidRPr="00AB7D83">
        <w:rPr>
          <w:rFonts w:ascii="Arial" w:eastAsia="Times New Roman" w:hAnsi="Arial" w:cs="Arial"/>
          <w:color w:val="000000"/>
        </w:rPr>
        <w:t>).</w:t>
      </w:r>
    </w:p>
    <w:p w14:paraId="53BCD2E3" w14:textId="77777777" w:rsidR="00273212" w:rsidRPr="00AB7D83" w:rsidRDefault="00273212" w:rsidP="00273212">
      <w:pPr>
        <w:spacing w:after="0"/>
        <w:rPr>
          <w:rFonts w:ascii="Arial" w:eastAsia="Times New Roman" w:hAnsi="Arial" w:cs="Arial"/>
          <w:color w:val="000000"/>
        </w:rPr>
      </w:pPr>
    </w:p>
    <w:p w14:paraId="59698875" w14:textId="0DF325FC" w:rsidR="00575287" w:rsidRDefault="00575287" w:rsidP="007768A5">
      <w:pPr>
        <w:spacing w:after="0"/>
        <w:rPr>
          <w:rFonts w:ascii="Arial" w:eastAsia="Times New Roman" w:hAnsi="Arial" w:cs="Arial"/>
          <w:color w:val="000000"/>
        </w:rPr>
      </w:pPr>
      <w:r w:rsidRPr="008938B2">
        <w:rPr>
          <w:rFonts w:ascii="Arial" w:eastAsia="Times New Roman" w:hAnsi="Arial" w:cs="Arial"/>
          <w:color w:val="000000"/>
        </w:rPr>
        <w:t>When using an OGTT, the criteria for the diagnosis of diabetes is a 2 h glucose &gt;200 mg/dl (11.1 mmol/l) after a 75 gram oral glucose load (</w:t>
      </w:r>
      <w:r w:rsidR="00F42A1A" w:rsidRPr="008938B2">
        <w:rPr>
          <w:rFonts w:ascii="Arial" w:eastAsia="Times New Roman" w:hAnsi="Arial" w:cs="Arial"/>
          <w:color w:val="000000"/>
        </w:rPr>
        <w:t xml:space="preserve">ADA and WHO </w:t>
      </w:r>
      <w:r w:rsidRPr="008938B2">
        <w:rPr>
          <w:rFonts w:ascii="Arial" w:eastAsia="Times New Roman" w:hAnsi="Arial" w:cs="Arial"/>
          <w:color w:val="000000"/>
        </w:rPr>
        <w:t>criteria). The 75 gram glucose load should be administered when the patient has ingested at least 150 grams of carbohydrate for the 3 days preceding the test and after an overnight fast. Dilution of the 75 gram oral glucose load (300-900 ml) may improve acceptability and palatability without</w:t>
      </w:r>
      <w:r w:rsidR="008938B2">
        <w:rPr>
          <w:rFonts w:ascii="Arial" w:eastAsia="Times New Roman" w:hAnsi="Arial" w:cs="Arial"/>
          <w:color w:val="000000"/>
        </w:rPr>
        <w:t xml:space="preserve"> compromising reproducibility (9</w:t>
      </w:r>
      <w:r w:rsidRPr="008938B2">
        <w:rPr>
          <w:rFonts w:ascii="Arial" w:eastAsia="Times New Roman" w:hAnsi="Arial" w:cs="Arial"/>
          <w:color w:val="000000"/>
        </w:rPr>
        <w:t>). The patient should not be acutely ill or be taking drugs that affect glucose tolerance at the time of testing, and should abstain from tobacco, coffee, tea, food, alcohol and vigorous exercise during the test.</w:t>
      </w:r>
    </w:p>
    <w:p w14:paraId="4404EE04" w14:textId="0C2BF582" w:rsidR="00273212" w:rsidRDefault="00273212" w:rsidP="00273212">
      <w:pPr>
        <w:spacing w:after="0"/>
        <w:rPr>
          <w:rFonts w:ascii="Arial" w:eastAsia="Times New Roman" w:hAnsi="Arial" w:cs="Arial"/>
          <w:color w:val="000000"/>
        </w:rPr>
      </w:pPr>
    </w:p>
    <w:p w14:paraId="0D763ED7" w14:textId="48FEC3D0" w:rsidR="00273212" w:rsidRPr="00273212" w:rsidRDefault="00273212" w:rsidP="00273212">
      <w:pPr>
        <w:spacing w:after="0"/>
        <w:rPr>
          <w:rFonts w:ascii="Arial" w:eastAsia="Times New Roman" w:hAnsi="Arial" w:cs="Arial"/>
          <w:b/>
          <w:color w:val="000000"/>
        </w:rPr>
      </w:pPr>
      <w:r w:rsidRPr="00273212">
        <w:rPr>
          <w:rFonts w:ascii="Arial" w:eastAsia="Times New Roman" w:hAnsi="Arial" w:cs="Arial"/>
          <w:b/>
          <w:color w:val="000000"/>
        </w:rPr>
        <w:t>Table 5. Oral Glucose Tolerance Test Glucose Criteria</w:t>
      </w:r>
    </w:p>
    <w:tbl>
      <w:tblPr>
        <w:tblW w:w="4800" w:type="pct"/>
        <w:jc w:val="center"/>
        <w:tblBorders>
          <w:top w:val="outset" w:sz="6" w:space="0" w:color="auto"/>
          <w:left w:val="outset" w:sz="6" w:space="0" w:color="auto"/>
          <w:bottom w:val="single" w:sz="4" w:space="0" w:color="EDEDED"/>
          <w:right w:val="outset" w:sz="6" w:space="0" w:color="auto"/>
        </w:tblBorders>
        <w:tblCellMar>
          <w:top w:w="120" w:type="dxa"/>
          <w:left w:w="120" w:type="dxa"/>
          <w:bottom w:w="120" w:type="dxa"/>
          <w:right w:w="120" w:type="dxa"/>
        </w:tblCellMar>
        <w:tblLook w:val="04A0" w:firstRow="1" w:lastRow="0" w:firstColumn="1" w:lastColumn="0" w:noHBand="0" w:noVBand="1"/>
      </w:tblPr>
      <w:tblGrid>
        <w:gridCol w:w="4624"/>
        <w:gridCol w:w="4352"/>
      </w:tblGrid>
      <w:tr w:rsidR="00575287" w:rsidRPr="008938B2" w14:paraId="26F8B30A" w14:textId="77777777" w:rsidTr="00E538DB">
        <w:trPr>
          <w:jc w:val="center"/>
        </w:trPr>
        <w:tc>
          <w:tcPr>
            <w:tcW w:w="2550" w:type="pct"/>
            <w:tcBorders>
              <w:top w:val="single" w:sz="4" w:space="0" w:color="auto"/>
              <w:left w:val="single" w:sz="4" w:space="0" w:color="auto"/>
              <w:bottom w:val="single" w:sz="4" w:space="0" w:color="auto"/>
              <w:right w:val="outset" w:sz="6" w:space="0" w:color="auto"/>
            </w:tcBorders>
            <w:tcMar>
              <w:top w:w="75" w:type="dxa"/>
              <w:left w:w="0" w:type="dxa"/>
              <w:bottom w:w="75" w:type="dxa"/>
              <w:right w:w="125" w:type="dxa"/>
            </w:tcMar>
            <w:vAlign w:val="center"/>
            <w:hideMark/>
          </w:tcPr>
          <w:p w14:paraId="40A4DB6D" w14:textId="77777777" w:rsidR="00575287" w:rsidRPr="008938B2" w:rsidRDefault="00575287" w:rsidP="00575287">
            <w:pPr>
              <w:spacing w:after="0" w:line="240" w:lineRule="auto"/>
              <w:rPr>
                <w:rFonts w:ascii="Arial" w:eastAsia="Times New Roman" w:hAnsi="Arial" w:cs="Arial"/>
                <w:color w:val="000000"/>
              </w:rPr>
            </w:pPr>
          </w:p>
        </w:tc>
        <w:tc>
          <w:tcPr>
            <w:tcW w:w="2400" w:type="pct"/>
            <w:tcBorders>
              <w:top w:val="single" w:sz="4" w:space="0" w:color="auto"/>
              <w:left w:val="outset" w:sz="6" w:space="0" w:color="auto"/>
              <w:bottom w:val="single" w:sz="4" w:space="0" w:color="auto"/>
              <w:right w:val="single" w:sz="4" w:space="0" w:color="auto"/>
            </w:tcBorders>
            <w:shd w:val="clear" w:color="auto" w:fill="FFFF00"/>
            <w:tcMar>
              <w:top w:w="75" w:type="dxa"/>
              <w:left w:w="0" w:type="dxa"/>
              <w:bottom w:w="75" w:type="dxa"/>
              <w:right w:w="125" w:type="dxa"/>
            </w:tcMar>
            <w:vAlign w:val="center"/>
            <w:hideMark/>
          </w:tcPr>
          <w:p w14:paraId="0F82C628" w14:textId="77777777" w:rsidR="00575287" w:rsidRPr="008938B2" w:rsidRDefault="00575287" w:rsidP="00E538DB">
            <w:pPr>
              <w:spacing w:after="0" w:line="240" w:lineRule="auto"/>
              <w:jc w:val="center"/>
              <w:rPr>
                <w:rFonts w:ascii="Arial" w:eastAsia="Times New Roman" w:hAnsi="Arial" w:cs="Arial"/>
                <w:color w:val="000000"/>
              </w:rPr>
            </w:pPr>
            <w:r w:rsidRPr="008938B2">
              <w:rPr>
                <w:rFonts w:ascii="Arial" w:eastAsia="Times New Roman" w:hAnsi="Arial" w:cs="Arial"/>
                <w:b/>
                <w:bCs/>
                <w:color w:val="000000"/>
              </w:rPr>
              <w:t>2-h Plasma Glucose (after 75 gram Glucose Load)</w:t>
            </w:r>
          </w:p>
        </w:tc>
      </w:tr>
      <w:tr w:rsidR="00575287" w:rsidRPr="008938B2" w14:paraId="15677F25" w14:textId="77777777" w:rsidTr="00D16D85">
        <w:trPr>
          <w:jc w:val="center"/>
        </w:trPr>
        <w:tc>
          <w:tcPr>
            <w:tcW w:w="2550" w:type="pct"/>
            <w:tcBorders>
              <w:top w:val="single" w:sz="4" w:space="0" w:color="auto"/>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2DF95D8D" w14:textId="77777777" w:rsidR="00575287" w:rsidRPr="008938B2" w:rsidRDefault="00575287" w:rsidP="00575287">
            <w:pPr>
              <w:spacing w:after="0" w:line="240" w:lineRule="auto"/>
              <w:rPr>
                <w:rFonts w:ascii="Arial" w:eastAsia="Times New Roman" w:hAnsi="Arial" w:cs="Arial"/>
                <w:color w:val="000000"/>
              </w:rPr>
            </w:pPr>
            <w:r w:rsidRPr="008938B2">
              <w:rPr>
                <w:rFonts w:ascii="Arial" w:eastAsia="Times New Roman" w:hAnsi="Arial" w:cs="Arial"/>
                <w:color w:val="000000"/>
              </w:rPr>
              <w:t>Normal glucose tolerance</w:t>
            </w:r>
          </w:p>
        </w:tc>
        <w:tc>
          <w:tcPr>
            <w:tcW w:w="2400" w:type="pct"/>
            <w:tcBorders>
              <w:top w:val="single" w:sz="4" w:space="0" w:color="auto"/>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5286B8AC" w14:textId="77777777" w:rsidR="00575287" w:rsidRPr="008938B2" w:rsidRDefault="00575287" w:rsidP="00575287">
            <w:pPr>
              <w:spacing w:after="0" w:line="240" w:lineRule="auto"/>
              <w:rPr>
                <w:rFonts w:ascii="Arial" w:eastAsia="Times New Roman" w:hAnsi="Arial" w:cs="Arial"/>
                <w:color w:val="000000"/>
              </w:rPr>
            </w:pPr>
            <w:r w:rsidRPr="008938B2">
              <w:rPr>
                <w:rFonts w:ascii="Arial" w:eastAsia="Times New Roman" w:hAnsi="Arial" w:cs="Arial"/>
                <w:color w:val="000000"/>
              </w:rPr>
              <w:t>&lt;140 mg/dl (7.8 mmol/l)</w:t>
            </w:r>
          </w:p>
        </w:tc>
      </w:tr>
      <w:tr w:rsidR="00575287" w:rsidRPr="008938B2" w14:paraId="53BCEFAC" w14:textId="77777777" w:rsidTr="00575287">
        <w:trPr>
          <w:jc w:val="center"/>
        </w:trPr>
        <w:tc>
          <w:tcPr>
            <w:tcW w:w="2550"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3E856E0E" w14:textId="77777777" w:rsidR="00575287" w:rsidRPr="008938B2" w:rsidRDefault="00575287" w:rsidP="00575287">
            <w:pPr>
              <w:spacing w:after="0" w:line="240" w:lineRule="auto"/>
              <w:rPr>
                <w:rFonts w:ascii="Arial" w:eastAsia="Times New Roman" w:hAnsi="Arial" w:cs="Arial"/>
                <w:color w:val="000000"/>
              </w:rPr>
            </w:pPr>
            <w:r w:rsidRPr="008938B2">
              <w:rPr>
                <w:rFonts w:ascii="Arial" w:eastAsia="Times New Roman" w:hAnsi="Arial" w:cs="Arial"/>
                <w:color w:val="000000"/>
              </w:rPr>
              <w:t>Impaired glucose tolerance(pre-diabetes)</w:t>
            </w:r>
          </w:p>
        </w:tc>
        <w:tc>
          <w:tcPr>
            <w:tcW w:w="2400"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1FDBF118" w14:textId="77777777" w:rsidR="00575287" w:rsidRPr="008938B2" w:rsidRDefault="00575287" w:rsidP="00575287">
            <w:pPr>
              <w:spacing w:after="0" w:line="240" w:lineRule="auto"/>
              <w:rPr>
                <w:rFonts w:ascii="Arial" w:eastAsia="Times New Roman" w:hAnsi="Arial" w:cs="Arial"/>
                <w:color w:val="000000"/>
              </w:rPr>
            </w:pPr>
            <w:r w:rsidRPr="008938B2">
              <w:rPr>
                <w:rFonts w:ascii="Arial" w:eastAsia="Times New Roman" w:hAnsi="Arial" w:cs="Arial"/>
                <w:color w:val="000000"/>
              </w:rPr>
              <w:t>140-199 mg/dl (7.8-11.1 mmol/l)</w:t>
            </w:r>
          </w:p>
        </w:tc>
      </w:tr>
      <w:tr w:rsidR="00575287" w:rsidRPr="008938B2" w14:paraId="3C308668" w14:textId="77777777" w:rsidTr="00575287">
        <w:trPr>
          <w:jc w:val="center"/>
        </w:trPr>
        <w:tc>
          <w:tcPr>
            <w:tcW w:w="2550"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12437E0B" w14:textId="77777777" w:rsidR="00575287" w:rsidRPr="008938B2" w:rsidRDefault="00575287" w:rsidP="00575287">
            <w:pPr>
              <w:spacing w:after="0" w:line="240" w:lineRule="auto"/>
              <w:rPr>
                <w:rFonts w:ascii="Arial" w:eastAsia="Times New Roman" w:hAnsi="Arial" w:cs="Arial"/>
                <w:color w:val="000000"/>
              </w:rPr>
            </w:pPr>
            <w:r w:rsidRPr="008938B2">
              <w:rPr>
                <w:rFonts w:ascii="Arial" w:eastAsia="Times New Roman" w:hAnsi="Arial" w:cs="Arial"/>
                <w:color w:val="000000"/>
              </w:rPr>
              <w:t>Diabetes mellitus</w:t>
            </w:r>
          </w:p>
        </w:tc>
        <w:tc>
          <w:tcPr>
            <w:tcW w:w="2400"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42471655" w14:textId="77777777" w:rsidR="00575287" w:rsidRPr="008938B2" w:rsidRDefault="00575287" w:rsidP="00575287">
            <w:pPr>
              <w:spacing w:after="0" w:line="240" w:lineRule="auto"/>
              <w:rPr>
                <w:rFonts w:ascii="Arial" w:eastAsia="Times New Roman" w:hAnsi="Arial" w:cs="Arial"/>
                <w:color w:val="000000"/>
              </w:rPr>
            </w:pPr>
            <w:r w:rsidRPr="008938B2">
              <w:rPr>
                <w:rFonts w:ascii="Arial" w:eastAsia="Times New Roman" w:hAnsi="Arial" w:cs="Arial"/>
                <w:color w:val="000000"/>
              </w:rPr>
              <w:t>≥200 mg/dl (11.1 mmol/l)</w:t>
            </w:r>
          </w:p>
        </w:tc>
      </w:tr>
    </w:tbl>
    <w:p w14:paraId="7C0672DD" w14:textId="77777777" w:rsidR="00273212" w:rsidRDefault="00273212" w:rsidP="00273212">
      <w:pPr>
        <w:spacing w:after="0"/>
        <w:outlineLvl w:val="3"/>
        <w:rPr>
          <w:rFonts w:ascii="Arial" w:eastAsia="Times New Roman" w:hAnsi="Arial" w:cs="Arial"/>
          <w:bCs/>
          <w:color w:val="000000"/>
        </w:rPr>
      </w:pPr>
    </w:p>
    <w:p w14:paraId="2CA12138" w14:textId="3C6343B3" w:rsidR="00575287" w:rsidRDefault="00575287" w:rsidP="007768A5">
      <w:pPr>
        <w:spacing w:after="0"/>
        <w:outlineLvl w:val="3"/>
        <w:rPr>
          <w:rFonts w:ascii="Arial" w:eastAsia="Times New Roman" w:hAnsi="Arial" w:cs="Arial"/>
          <w:bCs/>
          <w:color w:val="000000"/>
        </w:rPr>
      </w:pPr>
      <w:r w:rsidRPr="00A31115">
        <w:rPr>
          <w:rFonts w:ascii="Arial" w:eastAsia="Times New Roman" w:hAnsi="Arial" w:cs="Arial"/>
          <w:bCs/>
          <w:color w:val="000000"/>
        </w:rPr>
        <w:t>OGTT</w:t>
      </w:r>
      <w:r w:rsidR="00E538DB">
        <w:rPr>
          <w:rFonts w:ascii="Arial" w:eastAsia="Times New Roman" w:hAnsi="Arial" w:cs="Arial"/>
          <w:bCs/>
          <w:color w:val="000000"/>
        </w:rPr>
        <w:t xml:space="preserve">S FOR THE DIAGNOSIS OF GESTATIONAL DIABETES </w:t>
      </w:r>
    </w:p>
    <w:p w14:paraId="05378D9B" w14:textId="77777777" w:rsidR="00273212" w:rsidRPr="00A31115" w:rsidRDefault="00273212" w:rsidP="00273212">
      <w:pPr>
        <w:spacing w:after="0"/>
        <w:outlineLvl w:val="3"/>
        <w:rPr>
          <w:rFonts w:ascii="Arial" w:eastAsia="Times New Roman" w:hAnsi="Arial" w:cs="Arial"/>
          <w:bCs/>
          <w:color w:val="000000"/>
        </w:rPr>
      </w:pPr>
    </w:p>
    <w:p w14:paraId="3C84283A" w14:textId="3F40274F" w:rsidR="00575287" w:rsidRDefault="00575287" w:rsidP="007768A5">
      <w:pPr>
        <w:spacing w:after="0"/>
        <w:rPr>
          <w:rFonts w:ascii="Arial" w:eastAsia="Times New Roman" w:hAnsi="Arial" w:cs="Arial"/>
          <w:color w:val="000000"/>
        </w:rPr>
      </w:pPr>
      <w:r w:rsidRPr="00A31115">
        <w:rPr>
          <w:rFonts w:ascii="Arial" w:eastAsia="Times New Roman" w:hAnsi="Arial" w:cs="Arial"/>
          <w:color w:val="000000"/>
        </w:rPr>
        <w:t>The prevalence of gestational diabetes (GDM) varies among racial and ethnic groups and between screening practices, testing methods and diagnostic criteria. The overall frequency of GDM in the 15 centers participating in the Hyperglycemia and Adverse Pregnancy O</w:t>
      </w:r>
      <w:r w:rsidR="00A31115" w:rsidRPr="00A31115">
        <w:rPr>
          <w:rFonts w:ascii="Arial" w:eastAsia="Times New Roman" w:hAnsi="Arial" w:cs="Arial"/>
          <w:color w:val="000000"/>
        </w:rPr>
        <w:t>utcome (HAPO) Study was 17.8% (10</w:t>
      </w:r>
      <w:r w:rsidRPr="00A31115">
        <w:rPr>
          <w:rFonts w:ascii="Arial" w:eastAsia="Times New Roman" w:hAnsi="Arial" w:cs="Arial"/>
          <w:color w:val="000000"/>
        </w:rPr>
        <w:t>)</w:t>
      </w:r>
      <w:r w:rsidR="00405EE6">
        <w:rPr>
          <w:rFonts w:ascii="Arial" w:eastAsia="Times New Roman" w:hAnsi="Arial" w:cs="Arial"/>
          <w:color w:val="000000"/>
        </w:rPr>
        <w:t>, and regional estimates may vary</w:t>
      </w:r>
      <w:r w:rsidR="00A31115">
        <w:rPr>
          <w:rFonts w:ascii="Arial" w:eastAsia="Times New Roman" w:hAnsi="Arial" w:cs="Arial"/>
          <w:color w:val="000000"/>
        </w:rPr>
        <w:t xml:space="preserve"> from 10% to 25 % depending on the population studied (11)</w:t>
      </w:r>
      <w:r w:rsidRPr="00A31115">
        <w:rPr>
          <w:rFonts w:ascii="Arial" w:eastAsia="Times New Roman" w:hAnsi="Arial" w:cs="Arial"/>
          <w:color w:val="000000"/>
        </w:rPr>
        <w:t>. The prevalence increases with increased number of risk factors, such that 33% of women with 4 or more risk facto</w:t>
      </w:r>
      <w:r w:rsidR="00A31115">
        <w:rPr>
          <w:rFonts w:ascii="Arial" w:eastAsia="Times New Roman" w:hAnsi="Arial" w:cs="Arial"/>
          <w:color w:val="000000"/>
        </w:rPr>
        <w:t>rs have gestational diabetes (12</w:t>
      </w:r>
      <w:r w:rsidRPr="00A31115">
        <w:rPr>
          <w:rFonts w:ascii="Arial" w:eastAsia="Times New Roman" w:hAnsi="Arial" w:cs="Arial"/>
          <w:color w:val="000000"/>
        </w:rPr>
        <w:t>). This condition is important to diagnose early because of the increased perinatal morbidity associated with poor glycemic control.</w:t>
      </w:r>
    </w:p>
    <w:p w14:paraId="1B30DDCA" w14:textId="77777777" w:rsidR="00273212" w:rsidRPr="00A31115" w:rsidRDefault="00273212" w:rsidP="00273212">
      <w:pPr>
        <w:spacing w:after="0"/>
        <w:rPr>
          <w:rFonts w:ascii="Arial" w:eastAsia="Times New Roman" w:hAnsi="Arial" w:cs="Arial"/>
          <w:color w:val="000000"/>
        </w:rPr>
      </w:pPr>
    </w:p>
    <w:p w14:paraId="35080C77" w14:textId="04F53835" w:rsidR="00575287" w:rsidRDefault="00975EEB" w:rsidP="007768A5">
      <w:pPr>
        <w:spacing w:after="0"/>
        <w:rPr>
          <w:rFonts w:ascii="Arial" w:eastAsia="Times New Roman" w:hAnsi="Arial" w:cs="Arial"/>
          <w:color w:val="000000"/>
        </w:rPr>
      </w:pPr>
      <w:r w:rsidRPr="00405EE6">
        <w:rPr>
          <w:rFonts w:ascii="Arial" w:eastAsia="Times New Roman" w:hAnsi="Arial" w:cs="Arial"/>
          <w:color w:val="000000"/>
        </w:rPr>
        <w:t>The US Preventive Task Force recommends s</w:t>
      </w:r>
      <w:r w:rsidR="00575287" w:rsidRPr="00405EE6">
        <w:rPr>
          <w:rFonts w:ascii="Arial" w:eastAsia="Times New Roman" w:hAnsi="Arial" w:cs="Arial"/>
          <w:color w:val="000000"/>
        </w:rPr>
        <w:t xml:space="preserve">creening for gestational diabetes </w:t>
      </w:r>
      <w:r w:rsidRPr="00405EE6">
        <w:rPr>
          <w:rFonts w:ascii="Arial" w:eastAsia="Times New Roman" w:hAnsi="Arial" w:cs="Arial"/>
          <w:color w:val="000000"/>
        </w:rPr>
        <w:t>in asymptomatic women after 24 weeks</w:t>
      </w:r>
      <w:r w:rsidR="007479B0" w:rsidRPr="00405EE6">
        <w:rPr>
          <w:rFonts w:ascii="Arial" w:eastAsia="Times New Roman" w:hAnsi="Arial" w:cs="Arial"/>
          <w:color w:val="000000"/>
        </w:rPr>
        <w:t xml:space="preserve"> (13)</w:t>
      </w:r>
      <w:r w:rsidRPr="00405EE6">
        <w:rPr>
          <w:rFonts w:ascii="Arial" w:eastAsia="Times New Roman" w:hAnsi="Arial" w:cs="Arial"/>
          <w:color w:val="000000"/>
        </w:rPr>
        <w:t>; the A</w:t>
      </w:r>
      <w:r w:rsidR="00273212">
        <w:rPr>
          <w:rFonts w:ascii="Arial" w:eastAsia="Times New Roman" w:hAnsi="Arial" w:cs="Arial"/>
          <w:color w:val="000000"/>
        </w:rPr>
        <w:t xml:space="preserve">DA </w:t>
      </w:r>
      <w:r w:rsidRPr="00405EE6">
        <w:rPr>
          <w:rFonts w:ascii="Arial" w:eastAsia="Times New Roman" w:hAnsi="Arial" w:cs="Arial"/>
          <w:color w:val="000000"/>
        </w:rPr>
        <w:t>recommends screening all pregnant women</w:t>
      </w:r>
      <w:r w:rsidR="00575287" w:rsidRPr="00405EE6">
        <w:rPr>
          <w:rFonts w:ascii="Arial" w:eastAsia="Times New Roman" w:hAnsi="Arial" w:cs="Arial"/>
          <w:color w:val="000000"/>
        </w:rPr>
        <w:t xml:space="preserve"> routinely between 24 and 28 weeks gestation. If the woman is at high risk, however, screening should be performed at </w:t>
      </w:r>
      <w:r w:rsidR="002C3447">
        <w:rPr>
          <w:rFonts w:ascii="Arial" w:eastAsia="Times New Roman" w:hAnsi="Arial" w:cs="Arial"/>
          <w:color w:val="000000"/>
        </w:rPr>
        <w:t>the initial prenatal visit</w:t>
      </w:r>
      <w:r w:rsidR="007479B0" w:rsidRPr="00405EE6">
        <w:rPr>
          <w:rFonts w:ascii="Arial" w:eastAsia="Times New Roman" w:hAnsi="Arial" w:cs="Arial"/>
          <w:color w:val="000000"/>
        </w:rPr>
        <w:t xml:space="preserve"> (</w:t>
      </w:r>
      <w:r w:rsidR="002C3447">
        <w:rPr>
          <w:rFonts w:ascii="Arial" w:eastAsia="Times New Roman" w:hAnsi="Arial" w:cs="Arial"/>
          <w:color w:val="000000"/>
        </w:rPr>
        <w:t>1)</w:t>
      </w:r>
      <w:r w:rsidR="00575287" w:rsidRPr="00405EE6">
        <w:rPr>
          <w:rFonts w:ascii="Arial" w:eastAsia="Times New Roman" w:hAnsi="Arial" w:cs="Arial"/>
          <w:color w:val="000000"/>
        </w:rPr>
        <w:t>.</w:t>
      </w:r>
    </w:p>
    <w:p w14:paraId="4E7A0306" w14:textId="39D2D8BE" w:rsidR="00273212" w:rsidRDefault="00273212" w:rsidP="00273212">
      <w:pPr>
        <w:spacing w:after="0"/>
        <w:rPr>
          <w:rFonts w:ascii="Arial" w:eastAsia="Times New Roman" w:hAnsi="Arial" w:cs="Arial"/>
          <w:color w:val="000000"/>
        </w:rPr>
      </w:pPr>
    </w:p>
    <w:p w14:paraId="68D1C983" w14:textId="49474AFF" w:rsidR="00273212" w:rsidRPr="00273212" w:rsidRDefault="00273212" w:rsidP="00273212">
      <w:pPr>
        <w:spacing w:after="0"/>
        <w:rPr>
          <w:rFonts w:ascii="Arial" w:eastAsia="Times New Roman" w:hAnsi="Arial" w:cs="Arial"/>
          <w:b/>
          <w:color w:val="000000"/>
        </w:rPr>
      </w:pPr>
      <w:r w:rsidRPr="00273212">
        <w:rPr>
          <w:rFonts w:ascii="Arial" w:eastAsia="Times New Roman" w:hAnsi="Arial" w:cs="Arial"/>
          <w:b/>
          <w:color w:val="000000"/>
        </w:rPr>
        <w:t>Table 6. Risk Factors for the Development of Gestational Diabetes</w:t>
      </w:r>
    </w:p>
    <w:tbl>
      <w:tblPr>
        <w:tblStyle w:val="TableGrid"/>
        <w:tblW w:w="0" w:type="auto"/>
        <w:tblLook w:val="04A0" w:firstRow="1" w:lastRow="0" w:firstColumn="1" w:lastColumn="0" w:noHBand="0" w:noVBand="1"/>
      </w:tblPr>
      <w:tblGrid>
        <w:gridCol w:w="9350"/>
      </w:tblGrid>
      <w:tr w:rsidR="00D16D85" w:rsidRPr="00E24CD0" w14:paraId="1B1F2430" w14:textId="77777777" w:rsidTr="00273212">
        <w:tc>
          <w:tcPr>
            <w:tcW w:w="9350" w:type="dxa"/>
          </w:tcPr>
          <w:p w14:paraId="1483B0B7" w14:textId="77777777" w:rsidR="00D16D85" w:rsidRPr="00E24CD0" w:rsidRDefault="00D16D85" w:rsidP="00D16D85">
            <w:pPr>
              <w:ind w:left="91"/>
              <w:rPr>
                <w:rFonts w:ascii="Arial" w:eastAsia="Times New Roman" w:hAnsi="Arial" w:cs="Arial"/>
                <w:color w:val="000000"/>
              </w:rPr>
            </w:pPr>
            <w:r w:rsidRPr="00E24CD0">
              <w:rPr>
                <w:rFonts w:ascii="Arial" w:eastAsia="Times New Roman" w:hAnsi="Arial" w:cs="Arial"/>
                <w:color w:val="000000"/>
              </w:rPr>
              <w:t>Overweight or obese</w:t>
            </w:r>
          </w:p>
        </w:tc>
      </w:tr>
      <w:tr w:rsidR="00D16D85" w:rsidRPr="00E24CD0" w14:paraId="0F0EA3B8" w14:textId="77777777" w:rsidTr="00273212">
        <w:tc>
          <w:tcPr>
            <w:tcW w:w="9350" w:type="dxa"/>
          </w:tcPr>
          <w:p w14:paraId="14BC18C3" w14:textId="47D8F73F" w:rsidR="00D16D85" w:rsidRPr="00E24CD0" w:rsidRDefault="00D16D85" w:rsidP="00D16D85">
            <w:pPr>
              <w:ind w:left="91"/>
              <w:rPr>
                <w:rFonts w:ascii="Arial" w:eastAsia="Times New Roman" w:hAnsi="Arial" w:cs="Arial"/>
                <w:color w:val="000000"/>
              </w:rPr>
            </w:pPr>
            <w:r w:rsidRPr="00E24CD0">
              <w:rPr>
                <w:rFonts w:ascii="Arial" w:eastAsia="Times New Roman" w:hAnsi="Arial" w:cs="Arial"/>
                <w:color w:val="000000"/>
              </w:rPr>
              <w:t xml:space="preserve">Previous history of </w:t>
            </w:r>
            <w:r w:rsidR="002F69F8">
              <w:rPr>
                <w:rFonts w:ascii="Arial" w:eastAsia="Times New Roman" w:hAnsi="Arial" w:cs="Arial"/>
                <w:color w:val="000000"/>
              </w:rPr>
              <w:t>I</w:t>
            </w:r>
            <w:r w:rsidR="00273212">
              <w:rPr>
                <w:rFonts w:ascii="Arial" w:eastAsia="Times New Roman" w:hAnsi="Arial" w:cs="Arial"/>
                <w:color w:val="000000"/>
              </w:rPr>
              <w:t xml:space="preserve">mpaired </w:t>
            </w:r>
            <w:r w:rsidR="002F69F8">
              <w:rPr>
                <w:rFonts w:ascii="Arial" w:eastAsia="Times New Roman" w:hAnsi="Arial" w:cs="Arial"/>
                <w:color w:val="000000"/>
              </w:rPr>
              <w:t>G</w:t>
            </w:r>
            <w:r w:rsidR="00273212">
              <w:rPr>
                <w:rFonts w:ascii="Arial" w:eastAsia="Times New Roman" w:hAnsi="Arial" w:cs="Arial"/>
                <w:color w:val="000000"/>
              </w:rPr>
              <w:t>lucose Tolerance</w:t>
            </w:r>
            <w:r w:rsidR="002F69F8">
              <w:rPr>
                <w:rFonts w:ascii="Arial" w:eastAsia="Times New Roman" w:hAnsi="Arial" w:cs="Arial"/>
                <w:color w:val="000000"/>
              </w:rPr>
              <w:t xml:space="preserve">, </w:t>
            </w:r>
            <w:r w:rsidRPr="00E24CD0">
              <w:rPr>
                <w:rFonts w:ascii="Arial" w:eastAsia="Times New Roman" w:hAnsi="Arial" w:cs="Arial"/>
                <w:color w:val="000000"/>
              </w:rPr>
              <w:t>gestational diabetes or delivery of a baby weighing &gt;9 lb.</w:t>
            </w:r>
          </w:p>
        </w:tc>
      </w:tr>
      <w:tr w:rsidR="00D16D85" w:rsidRPr="00E24CD0" w14:paraId="32DF0E59" w14:textId="77777777" w:rsidTr="00273212">
        <w:tc>
          <w:tcPr>
            <w:tcW w:w="9350" w:type="dxa"/>
          </w:tcPr>
          <w:p w14:paraId="3FAB8A22" w14:textId="77777777" w:rsidR="00D16D85" w:rsidRPr="00E24CD0" w:rsidRDefault="00D16D85" w:rsidP="00D16D85">
            <w:pPr>
              <w:ind w:left="91"/>
              <w:rPr>
                <w:rFonts w:ascii="Arial" w:eastAsia="Times New Roman" w:hAnsi="Arial" w:cs="Arial"/>
                <w:color w:val="000000"/>
              </w:rPr>
            </w:pPr>
            <w:r w:rsidRPr="00E24CD0">
              <w:rPr>
                <w:rFonts w:ascii="Arial" w:eastAsia="Times New Roman" w:hAnsi="Arial" w:cs="Arial"/>
                <w:color w:val="000000"/>
              </w:rPr>
              <w:t>Glycosuria or history of abnormal glucose tolerance</w:t>
            </w:r>
          </w:p>
        </w:tc>
      </w:tr>
      <w:tr w:rsidR="00D16D85" w:rsidRPr="00E24CD0" w14:paraId="64FE50DF" w14:textId="77777777" w:rsidTr="00273212">
        <w:tc>
          <w:tcPr>
            <w:tcW w:w="9350" w:type="dxa"/>
          </w:tcPr>
          <w:p w14:paraId="32363790" w14:textId="77777777" w:rsidR="00D16D85" w:rsidRPr="00E24CD0" w:rsidRDefault="00D16D85" w:rsidP="00D16D85">
            <w:pPr>
              <w:ind w:left="91"/>
              <w:rPr>
                <w:rFonts w:ascii="Arial" w:eastAsia="Times New Roman" w:hAnsi="Arial" w:cs="Arial"/>
                <w:color w:val="000000"/>
              </w:rPr>
            </w:pPr>
            <w:r w:rsidRPr="00E24CD0">
              <w:rPr>
                <w:rFonts w:ascii="Arial" w:eastAsia="Times New Roman" w:hAnsi="Arial" w:cs="Arial"/>
                <w:color w:val="000000"/>
              </w:rPr>
              <w:t>Family history of diabetes (</w:t>
            </w:r>
            <w:r w:rsidR="002F69F8">
              <w:rPr>
                <w:rFonts w:ascii="Arial" w:eastAsia="Times New Roman" w:hAnsi="Arial" w:cs="Arial"/>
                <w:color w:val="000000"/>
              </w:rPr>
              <w:t xml:space="preserve">especially </w:t>
            </w:r>
            <w:r w:rsidRPr="00E24CD0">
              <w:rPr>
                <w:rFonts w:ascii="Arial" w:eastAsia="Times New Roman" w:hAnsi="Arial" w:cs="Arial"/>
                <w:color w:val="000000"/>
              </w:rPr>
              <w:t>first degree relative)</w:t>
            </w:r>
          </w:p>
        </w:tc>
      </w:tr>
      <w:tr w:rsidR="00D16D85" w:rsidRPr="00E24CD0" w14:paraId="1B31E2EC" w14:textId="77777777" w:rsidTr="00273212">
        <w:tc>
          <w:tcPr>
            <w:tcW w:w="9350" w:type="dxa"/>
          </w:tcPr>
          <w:p w14:paraId="0B7178BF" w14:textId="77777777" w:rsidR="00D16D85" w:rsidRPr="00E24CD0" w:rsidRDefault="00D16D85" w:rsidP="00D16D85">
            <w:pPr>
              <w:ind w:left="91"/>
              <w:rPr>
                <w:rFonts w:ascii="Arial" w:eastAsia="Times New Roman" w:hAnsi="Arial" w:cs="Arial"/>
                <w:color w:val="000000"/>
              </w:rPr>
            </w:pPr>
            <w:r w:rsidRPr="00E24CD0">
              <w:rPr>
                <w:rFonts w:ascii="Arial" w:eastAsia="Times New Roman" w:hAnsi="Arial" w:cs="Arial"/>
                <w:color w:val="000000"/>
              </w:rPr>
              <w:t>Polycystic ovarian syndrome</w:t>
            </w:r>
            <w:r w:rsidR="002F69F8">
              <w:rPr>
                <w:rFonts w:ascii="Arial" w:eastAsia="Times New Roman" w:hAnsi="Arial" w:cs="Arial"/>
                <w:color w:val="000000"/>
              </w:rPr>
              <w:t>, hypertension, glucocorticoid use</w:t>
            </w:r>
          </w:p>
        </w:tc>
      </w:tr>
      <w:tr w:rsidR="00D16D85" w:rsidRPr="00E24CD0" w14:paraId="6D2644FB" w14:textId="77777777" w:rsidTr="00273212">
        <w:tc>
          <w:tcPr>
            <w:tcW w:w="9350" w:type="dxa"/>
          </w:tcPr>
          <w:p w14:paraId="63DB3FAA" w14:textId="77777777" w:rsidR="00D16D85" w:rsidRPr="00E24CD0" w:rsidRDefault="00D16D85" w:rsidP="00D16D85">
            <w:pPr>
              <w:ind w:left="91"/>
              <w:rPr>
                <w:rFonts w:ascii="Arial" w:eastAsia="Times New Roman" w:hAnsi="Arial" w:cs="Arial"/>
                <w:color w:val="000000"/>
              </w:rPr>
            </w:pPr>
            <w:r w:rsidRPr="00E24CD0">
              <w:rPr>
                <w:rFonts w:ascii="Arial" w:eastAsia="Times New Roman" w:hAnsi="Arial" w:cs="Arial"/>
                <w:color w:val="000000"/>
              </w:rPr>
              <w:t>History of poor obstetric outcome</w:t>
            </w:r>
          </w:p>
        </w:tc>
      </w:tr>
      <w:tr w:rsidR="00D16D85" w:rsidRPr="00E24CD0" w14:paraId="2D1ACB29" w14:textId="77777777" w:rsidTr="00273212">
        <w:tc>
          <w:tcPr>
            <w:tcW w:w="9350" w:type="dxa"/>
          </w:tcPr>
          <w:p w14:paraId="7031446C" w14:textId="77777777" w:rsidR="00D16D85" w:rsidRPr="00E24CD0" w:rsidRDefault="002F69F8" w:rsidP="00D16D85">
            <w:pPr>
              <w:ind w:left="91"/>
              <w:rPr>
                <w:rFonts w:ascii="Arial" w:eastAsia="Times New Roman" w:hAnsi="Arial" w:cs="Arial"/>
                <w:color w:val="000000"/>
              </w:rPr>
            </w:pPr>
            <w:r>
              <w:rPr>
                <w:rFonts w:ascii="Arial" w:eastAsia="Times New Roman" w:hAnsi="Arial" w:cs="Arial"/>
                <w:color w:val="000000"/>
              </w:rPr>
              <w:t>A</w:t>
            </w:r>
            <w:r w:rsidR="00D16D85" w:rsidRPr="00E24CD0">
              <w:rPr>
                <w:rFonts w:ascii="Arial" w:eastAsia="Times New Roman" w:hAnsi="Arial" w:cs="Arial"/>
                <w:color w:val="000000"/>
              </w:rPr>
              <w:t>ge (&gt;25 years)</w:t>
            </w:r>
          </w:p>
        </w:tc>
      </w:tr>
      <w:tr w:rsidR="00D16D85" w:rsidRPr="00E24CD0" w14:paraId="694FAB1B" w14:textId="77777777" w:rsidTr="00273212">
        <w:tc>
          <w:tcPr>
            <w:tcW w:w="9350" w:type="dxa"/>
          </w:tcPr>
          <w:p w14:paraId="77F0BB55" w14:textId="77777777" w:rsidR="00D16D85" w:rsidRPr="00E24CD0" w:rsidRDefault="00D16D85" w:rsidP="00D16D85">
            <w:pPr>
              <w:ind w:left="91"/>
              <w:rPr>
                <w:rFonts w:ascii="Arial" w:eastAsia="Times New Roman" w:hAnsi="Arial" w:cs="Arial"/>
                <w:color w:val="000000"/>
              </w:rPr>
            </w:pPr>
            <w:r w:rsidRPr="00E24CD0">
              <w:rPr>
                <w:rFonts w:ascii="Arial" w:eastAsia="Times New Roman" w:hAnsi="Arial" w:cs="Arial"/>
                <w:color w:val="000000"/>
              </w:rPr>
              <w:t>High risk ethnicity</w:t>
            </w:r>
          </w:p>
        </w:tc>
      </w:tr>
      <w:tr w:rsidR="002F69F8" w:rsidRPr="00E24CD0" w14:paraId="0A8B8987" w14:textId="77777777" w:rsidTr="00273212">
        <w:tc>
          <w:tcPr>
            <w:tcW w:w="9350" w:type="dxa"/>
          </w:tcPr>
          <w:p w14:paraId="30641522" w14:textId="77777777" w:rsidR="002F69F8" w:rsidRPr="00E24CD0" w:rsidRDefault="002F69F8" w:rsidP="00D16D85">
            <w:pPr>
              <w:ind w:left="91"/>
              <w:rPr>
                <w:rFonts w:ascii="Arial" w:eastAsia="Times New Roman" w:hAnsi="Arial" w:cs="Arial"/>
                <w:color w:val="000000"/>
              </w:rPr>
            </w:pPr>
            <w:r>
              <w:rPr>
                <w:rFonts w:ascii="Arial" w:eastAsia="Times New Roman" w:hAnsi="Arial" w:cs="Arial"/>
                <w:color w:val="000000"/>
              </w:rPr>
              <w:t>Multiple gestation</w:t>
            </w:r>
          </w:p>
        </w:tc>
      </w:tr>
    </w:tbl>
    <w:p w14:paraId="2627C128" w14:textId="69920353" w:rsidR="00D16D85" w:rsidRDefault="00D16D85" w:rsidP="00273212">
      <w:pPr>
        <w:spacing w:after="0"/>
        <w:rPr>
          <w:rFonts w:ascii="Arial" w:eastAsia="Times New Roman" w:hAnsi="Arial" w:cs="Arial"/>
          <w:color w:val="000000"/>
        </w:rPr>
      </w:pPr>
    </w:p>
    <w:p w14:paraId="21968662" w14:textId="3E0F3D8F" w:rsidR="00273212" w:rsidRPr="00273212" w:rsidRDefault="00273212" w:rsidP="00273212">
      <w:pPr>
        <w:spacing w:after="0"/>
        <w:rPr>
          <w:rFonts w:ascii="Arial" w:eastAsia="Times New Roman" w:hAnsi="Arial" w:cs="Arial"/>
          <w:b/>
          <w:color w:val="000000"/>
        </w:rPr>
      </w:pPr>
      <w:r w:rsidRPr="00273212">
        <w:rPr>
          <w:rFonts w:ascii="Arial" w:eastAsia="Times New Roman" w:hAnsi="Arial" w:cs="Arial"/>
          <w:b/>
          <w:color w:val="000000"/>
        </w:rPr>
        <w:t>Table 7. Low Risk for the Development of Gestational Diabetes</w:t>
      </w:r>
    </w:p>
    <w:tbl>
      <w:tblPr>
        <w:tblStyle w:val="TableGrid"/>
        <w:tblW w:w="0" w:type="auto"/>
        <w:tblLook w:val="04A0" w:firstRow="1" w:lastRow="0" w:firstColumn="1" w:lastColumn="0" w:noHBand="0" w:noVBand="1"/>
      </w:tblPr>
      <w:tblGrid>
        <w:gridCol w:w="9350"/>
      </w:tblGrid>
      <w:tr w:rsidR="00D16D85" w:rsidRPr="00E24CD0" w14:paraId="21717E70" w14:textId="77777777" w:rsidTr="00273212">
        <w:tc>
          <w:tcPr>
            <w:tcW w:w="9350" w:type="dxa"/>
          </w:tcPr>
          <w:p w14:paraId="2413AA1A" w14:textId="77777777" w:rsidR="00D16D85" w:rsidRPr="00E24CD0" w:rsidRDefault="002F69F8" w:rsidP="00D16D85">
            <w:pPr>
              <w:ind w:left="91"/>
              <w:rPr>
                <w:rFonts w:ascii="Arial" w:eastAsia="Times New Roman" w:hAnsi="Arial" w:cs="Arial"/>
                <w:color w:val="000000"/>
              </w:rPr>
            </w:pPr>
            <w:r>
              <w:rPr>
                <w:rFonts w:ascii="Arial" w:eastAsia="Times New Roman" w:hAnsi="Arial" w:cs="Arial"/>
                <w:color w:val="000000"/>
              </w:rPr>
              <w:t>A</w:t>
            </w:r>
            <w:r w:rsidR="00D16D85" w:rsidRPr="00E24CD0">
              <w:rPr>
                <w:rFonts w:ascii="Arial" w:eastAsia="Times New Roman" w:hAnsi="Arial" w:cs="Arial"/>
                <w:color w:val="000000"/>
              </w:rPr>
              <w:t>ge (&lt; 25 years)</w:t>
            </w:r>
          </w:p>
        </w:tc>
      </w:tr>
      <w:tr w:rsidR="00D16D85" w:rsidRPr="00E24CD0" w14:paraId="68693C58" w14:textId="77777777" w:rsidTr="00273212">
        <w:tc>
          <w:tcPr>
            <w:tcW w:w="9350" w:type="dxa"/>
          </w:tcPr>
          <w:p w14:paraId="1A0C641C" w14:textId="77777777" w:rsidR="00D16D85" w:rsidRPr="00E24CD0" w:rsidRDefault="00D16D85" w:rsidP="00D16D85">
            <w:pPr>
              <w:ind w:left="91"/>
              <w:rPr>
                <w:rFonts w:ascii="Arial" w:eastAsia="Times New Roman" w:hAnsi="Arial" w:cs="Arial"/>
                <w:color w:val="000000"/>
              </w:rPr>
            </w:pPr>
            <w:r w:rsidRPr="00E24CD0">
              <w:rPr>
                <w:rFonts w:ascii="Arial" w:eastAsia="Times New Roman" w:hAnsi="Arial" w:cs="Arial"/>
                <w:color w:val="000000"/>
              </w:rPr>
              <w:t>Normal weight pre-pregnancy</w:t>
            </w:r>
          </w:p>
        </w:tc>
      </w:tr>
      <w:tr w:rsidR="00D16D85" w:rsidRPr="00E24CD0" w14:paraId="42C34246" w14:textId="77777777" w:rsidTr="00273212">
        <w:tc>
          <w:tcPr>
            <w:tcW w:w="9350" w:type="dxa"/>
          </w:tcPr>
          <w:p w14:paraId="283CE253" w14:textId="77777777" w:rsidR="00D16D85" w:rsidRPr="00E24CD0" w:rsidRDefault="00D16D85" w:rsidP="00D16D85">
            <w:pPr>
              <w:ind w:left="91"/>
              <w:rPr>
                <w:rFonts w:ascii="Arial" w:eastAsia="Times New Roman" w:hAnsi="Arial" w:cs="Arial"/>
                <w:color w:val="000000"/>
              </w:rPr>
            </w:pPr>
            <w:r w:rsidRPr="00E24CD0">
              <w:rPr>
                <w:rFonts w:ascii="Arial" w:eastAsia="Times New Roman" w:hAnsi="Arial" w:cs="Arial"/>
                <w:color w:val="000000"/>
              </w:rPr>
              <w:t>Low risk ethnicity</w:t>
            </w:r>
          </w:p>
        </w:tc>
      </w:tr>
      <w:tr w:rsidR="00D16D85" w:rsidRPr="00E24CD0" w14:paraId="3ACC7281" w14:textId="77777777" w:rsidTr="00273212">
        <w:tc>
          <w:tcPr>
            <w:tcW w:w="9350" w:type="dxa"/>
          </w:tcPr>
          <w:p w14:paraId="57D25324" w14:textId="77777777" w:rsidR="00D16D85" w:rsidRPr="00E24CD0" w:rsidRDefault="00D16D85" w:rsidP="00D16D85">
            <w:pPr>
              <w:ind w:left="91"/>
              <w:rPr>
                <w:rFonts w:ascii="Arial" w:eastAsia="Times New Roman" w:hAnsi="Arial" w:cs="Arial"/>
                <w:color w:val="000000"/>
              </w:rPr>
            </w:pPr>
            <w:r w:rsidRPr="00E24CD0">
              <w:rPr>
                <w:rFonts w:ascii="Arial" w:eastAsia="Times New Roman" w:hAnsi="Arial" w:cs="Arial"/>
                <w:color w:val="000000"/>
              </w:rPr>
              <w:t>No first degree relatives with diabetes</w:t>
            </w:r>
          </w:p>
        </w:tc>
      </w:tr>
      <w:tr w:rsidR="00D16D85" w:rsidRPr="00E24CD0" w14:paraId="67198F04" w14:textId="77777777" w:rsidTr="00273212">
        <w:tc>
          <w:tcPr>
            <w:tcW w:w="9350" w:type="dxa"/>
          </w:tcPr>
          <w:p w14:paraId="5051A451" w14:textId="77777777" w:rsidR="00D16D85" w:rsidRPr="00E24CD0" w:rsidRDefault="00D16D85" w:rsidP="00D16D85">
            <w:pPr>
              <w:ind w:left="91"/>
              <w:rPr>
                <w:rFonts w:ascii="Arial" w:eastAsia="Times New Roman" w:hAnsi="Arial" w:cs="Arial"/>
                <w:color w:val="000000"/>
              </w:rPr>
            </w:pPr>
            <w:r w:rsidRPr="00E24CD0">
              <w:rPr>
                <w:rFonts w:ascii="Arial" w:eastAsia="Times New Roman" w:hAnsi="Arial" w:cs="Arial"/>
                <w:color w:val="000000"/>
              </w:rPr>
              <w:t>No history of abnormal glucose tolerance</w:t>
            </w:r>
          </w:p>
        </w:tc>
      </w:tr>
      <w:tr w:rsidR="00D16D85" w:rsidRPr="00E24CD0" w14:paraId="72A2668B" w14:textId="77777777" w:rsidTr="00273212">
        <w:tc>
          <w:tcPr>
            <w:tcW w:w="9350" w:type="dxa"/>
          </w:tcPr>
          <w:p w14:paraId="5A907341" w14:textId="77777777" w:rsidR="00D16D85" w:rsidRPr="00E24CD0" w:rsidRDefault="00D16D85" w:rsidP="00D16D85">
            <w:pPr>
              <w:ind w:left="91"/>
              <w:rPr>
                <w:rFonts w:ascii="Arial" w:eastAsia="Times New Roman" w:hAnsi="Arial" w:cs="Arial"/>
                <w:color w:val="000000"/>
              </w:rPr>
            </w:pPr>
            <w:r w:rsidRPr="00E24CD0">
              <w:rPr>
                <w:rFonts w:ascii="Arial" w:eastAsia="Times New Roman" w:hAnsi="Arial" w:cs="Arial"/>
                <w:color w:val="000000"/>
              </w:rPr>
              <w:t>No history of poor obstetric outcome</w:t>
            </w:r>
          </w:p>
        </w:tc>
      </w:tr>
    </w:tbl>
    <w:p w14:paraId="5B44CBD8" w14:textId="3D7F1E48" w:rsidR="00575287" w:rsidRDefault="00575287" w:rsidP="00273212">
      <w:pPr>
        <w:spacing w:after="0"/>
        <w:rPr>
          <w:rFonts w:ascii="Arial" w:eastAsia="Times New Roman" w:hAnsi="Arial" w:cs="Arial"/>
          <w:color w:val="000000"/>
        </w:rPr>
      </w:pPr>
    </w:p>
    <w:p w14:paraId="50B992FC" w14:textId="7D03C95C" w:rsidR="00273212" w:rsidRPr="00273212" w:rsidRDefault="00273212" w:rsidP="00273212">
      <w:pPr>
        <w:spacing w:after="0"/>
        <w:rPr>
          <w:rFonts w:ascii="Arial" w:eastAsia="Times New Roman" w:hAnsi="Arial" w:cs="Arial"/>
          <w:b/>
          <w:color w:val="000000"/>
        </w:rPr>
      </w:pPr>
      <w:r w:rsidRPr="00273212">
        <w:rPr>
          <w:rFonts w:ascii="Arial" w:eastAsia="Times New Roman" w:hAnsi="Arial" w:cs="Arial"/>
          <w:b/>
          <w:color w:val="000000"/>
        </w:rPr>
        <w:t>Table 8. Time of Initial Testing for Gestational Diabetes</w:t>
      </w:r>
    </w:p>
    <w:tbl>
      <w:tblPr>
        <w:tblW w:w="5000" w:type="pct"/>
        <w:jc w:val="center"/>
        <w:tblBorders>
          <w:top w:val="outset" w:sz="6" w:space="0" w:color="auto"/>
          <w:left w:val="outset" w:sz="6" w:space="0" w:color="auto"/>
          <w:bottom w:val="single" w:sz="4" w:space="0" w:color="EDEDED"/>
          <w:right w:val="outset" w:sz="6" w:space="0" w:color="auto"/>
        </w:tblBorders>
        <w:tblCellMar>
          <w:top w:w="120" w:type="dxa"/>
          <w:left w:w="120" w:type="dxa"/>
          <w:bottom w:w="120" w:type="dxa"/>
          <w:right w:w="120" w:type="dxa"/>
        </w:tblCellMar>
        <w:tblLook w:val="04A0" w:firstRow="1" w:lastRow="0" w:firstColumn="1" w:lastColumn="0" w:noHBand="0" w:noVBand="1"/>
      </w:tblPr>
      <w:tblGrid>
        <w:gridCol w:w="4232"/>
        <w:gridCol w:w="5118"/>
      </w:tblGrid>
      <w:tr w:rsidR="00575287" w:rsidRPr="00E24CD0" w14:paraId="1BCBC730" w14:textId="77777777" w:rsidTr="00E538DB">
        <w:trPr>
          <w:jc w:val="center"/>
        </w:trPr>
        <w:tc>
          <w:tcPr>
            <w:tcW w:w="2263" w:type="pct"/>
            <w:tcBorders>
              <w:top w:val="single" w:sz="4" w:space="0" w:color="auto"/>
              <w:left w:val="single" w:sz="4" w:space="0" w:color="auto"/>
              <w:bottom w:val="single" w:sz="4" w:space="0" w:color="auto"/>
              <w:right w:val="outset" w:sz="6" w:space="0" w:color="auto"/>
            </w:tcBorders>
            <w:shd w:val="clear" w:color="auto" w:fill="FFFF00"/>
            <w:tcMar>
              <w:top w:w="75" w:type="dxa"/>
              <w:left w:w="0" w:type="dxa"/>
              <w:bottom w:w="75" w:type="dxa"/>
              <w:right w:w="125" w:type="dxa"/>
            </w:tcMar>
            <w:vAlign w:val="center"/>
            <w:hideMark/>
          </w:tcPr>
          <w:p w14:paraId="794D064A" w14:textId="77777777" w:rsidR="00575287" w:rsidRPr="00E24CD0" w:rsidRDefault="00575287" w:rsidP="00575287">
            <w:pPr>
              <w:spacing w:after="0" w:line="240" w:lineRule="auto"/>
              <w:rPr>
                <w:rFonts w:ascii="Arial" w:eastAsia="Times New Roman" w:hAnsi="Arial" w:cs="Arial"/>
                <w:color w:val="000000"/>
              </w:rPr>
            </w:pPr>
            <w:r w:rsidRPr="00E24CD0">
              <w:rPr>
                <w:rFonts w:ascii="Arial" w:eastAsia="Times New Roman" w:hAnsi="Arial" w:cs="Arial"/>
                <w:b/>
                <w:bCs/>
                <w:color w:val="000000"/>
              </w:rPr>
              <w:lastRenderedPageBreak/>
              <w:t>Risk of Development of Gestational Diabetes</w:t>
            </w:r>
          </w:p>
        </w:tc>
        <w:tc>
          <w:tcPr>
            <w:tcW w:w="2737" w:type="pct"/>
            <w:tcBorders>
              <w:top w:val="single" w:sz="4" w:space="0" w:color="auto"/>
              <w:left w:val="outset" w:sz="6" w:space="0" w:color="auto"/>
              <w:bottom w:val="single" w:sz="4" w:space="0" w:color="auto"/>
              <w:right w:val="single" w:sz="4" w:space="0" w:color="auto"/>
            </w:tcBorders>
            <w:shd w:val="clear" w:color="auto" w:fill="FFFF00"/>
            <w:tcMar>
              <w:top w:w="75" w:type="dxa"/>
              <w:left w:w="0" w:type="dxa"/>
              <w:bottom w:w="75" w:type="dxa"/>
              <w:right w:w="125" w:type="dxa"/>
            </w:tcMar>
            <w:vAlign w:val="center"/>
            <w:hideMark/>
          </w:tcPr>
          <w:p w14:paraId="1AF74982" w14:textId="77777777" w:rsidR="00575287" w:rsidRPr="00E24CD0" w:rsidRDefault="00575287" w:rsidP="00575287">
            <w:pPr>
              <w:spacing w:after="0" w:line="240" w:lineRule="auto"/>
              <w:rPr>
                <w:rFonts w:ascii="Arial" w:eastAsia="Times New Roman" w:hAnsi="Arial" w:cs="Arial"/>
                <w:color w:val="000000"/>
              </w:rPr>
            </w:pPr>
            <w:r w:rsidRPr="00E24CD0">
              <w:rPr>
                <w:rFonts w:ascii="Arial" w:eastAsia="Times New Roman" w:hAnsi="Arial" w:cs="Arial"/>
                <w:b/>
                <w:bCs/>
                <w:color w:val="000000"/>
              </w:rPr>
              <w:t>Time of Initial Testing for Gestational Diabetes</w:t>
            </w:r>
          </w:p>
        </w:tc>
      </w:tr>
      <w:tr w:rsidR="00575287" w:rsidRPr="00E24CD0" w14:paraId="6C69D2E8" w14:textId="77777777" w:rsidTr="000B3282">
        <w:trPr>
          <w:jc w:val="center"/>
        </w:trPr>
        <w:tc>
          <w:tcPr>
            <w:tcW w:w="2263" w:type="pct"/>
            <w:tcBorders>
              <w:top w:val="single" w:sz="4" w:space="0" w:color="auto"/>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73A5306F" w14:textId="77777777" w:rsidR="00575287" w:rsidRPr="00E24CD0" w:rsidRDefault="00575287" w:rsidP="00575287">
            <w:pPr>
              <w:spacing w:after="0" w:line="240" w:lineRule="auto"/>
              <w:rPr>
                <w:rFonts w:ascii="Arial" w:eastAsia="Times New Roman" w:hAnsi="Arial" w:cs="Arial"/>
                <w:color w:val="000000"/>
              </w:rPr>
            </w:pPr>
            <w:r w:rsidRPr="00E24CD0">
              <w:rPr>
                <w:rFonts w:ascii="Arial" w:eastAsia="Times New Roman" w:hAnsi="Arial" w:cs="Arial"/>
                <w:color w:val="000000"/>
              </w:rPr>
              <w:t>Low risk</w:t>
            </w:r>
          </w:p>
        </w:tc>
        <w:tc>
          <w:tcPr>
            <w:tcW w:w="2737" w:type="pct"/>
            <w:tcBorders>
              <w:top w:val="single" w:sz="4" w:space="0" w:color="auto"/>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234014C7" w14:textId="77777777" w:rsidR="00575287" w:rsidRPr="00E24CD0" w:rsidRDefault="00575287" w:rsidP="00575287">
            <w:pPr>
              <w:spacing w:after="0" w:line="240" w:lineRule="auto"/>
              <w:rPr>
                <w:rFonts w:ascii="Arial" w:eastAsia="Times New Roman" w:hAnsi="Arial" w:cs="Arial"/>
                <w:color w:val="000000"/>
              </w:rPr>
            </w:pPr>
            <w:r w:rsidRPr="00E24CD0">
              <w:rPr>
                <w:rFonts w:ascii="Arial" w:eastAsia="Times New Roman" w:hAnsi="Arial" w:cs="Arial"/>
                <w:color w:val="000000"/>
              </w:rPr>
              <w:t>24-28 weeks gestation</w:t>
            </w:r>
          </w:p>
        </w:tc>
      </w:tr>
      <w:tr w:rsidR="00575287" w:rsidRPr="00E24CD0" w14:paraId="359D4D30" w14:textId="77777777" w:rsidTr="000B3282">
        <w:trPr>
          <w:jc w:val="center"/>
        </w:trPr>
        <w:tc>
          <w:tcPr>
            <w:tcW w:w="2263"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32CD0C76" w14:textId="77777777" w:rsidR="00575287" w:rsidRPr="00E24CD0" w:rsidRDefault="00575287" w:rsidP="00575287">
            <w:pPr>
              <w:spacing w:after="0" w:line="240" w:lineRule="auto"/>
              <w:rPr>
                <w:rFonts w:ascii="Arial" w:eastAsia="Times New Roman" w:hAnsi="Arial" w:cs="Arial"/>
                <w:color w:val="000000"/>
              </w:rPr>
            </w:pPr>
            <w:r w:rsidRPr="00E24CD0">
              <w:rPr>
                <w:rFonts w:ascii="Arial" w:eastAsia="Times New Roman" w:hAnsi="Arial" w:cs="Arial"/>
                <w:color w:val="000000"/>
              </w:rPr>
              <w:t>Average risk</w:t>
            </w:r>
          </w:p>
        </w:tc>
        <w:tc>
          <w:tcPr>
            <w:tcW w:w="2737"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7F63E035" w14:textId="77777777" w:rsidR="00575287" w:rsidRPr="00E24CD0" w:rsidRDefault="00575287" w:rsidP="00575287">
            <w:pPr>
              <w:spacing w:after="0" w:line="240" w:lineRule="auto"/>
              <w:rPr>
                <w:rFonts w:ascii="Arial" w:eastAsia="Times New Roman" w:hAnsi="Arial" w:cs="Arial"/>
                <w:color w:val="000000"/>
              </w:rPr>
            </w:pPr>
            <w:r w:rsidRPr="00E24CD0">
              <w:rPr>
                <w:rFonts w:ascii="Arial" w:eastAsia="Times New Roman" w:hAnsi="Arial" w:cs="Arial"/>
                <w:color w:val="000000"/>
              </w:rPr>
              <w:t>24-28 weeks gestation</w:t>
            </w:r>
          </w:p>
        </w:tc>
      </w:tr>
      <w:tr w:rsidR="00575287" w:rsidRPr="00E24CD0" w14:paraId="09E13343" w14:textId="77777777" w:rsidTr="000B3282">
        <w:trPr>
          <w:jc w:val="center"/>
        </w:trPr>
        <w:tc>
          <w:tcPr>
            <w:tcW w:w="2263"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6EA6EEB2" w14:textId="77777777" w:rsidR="00575287" w:rsidRPr="00E24CD0" w:rsidRDefault="00575287" w:rsidP="00575287">
            <w:pPr>
              <w:spacing w:after="0" w:line="240" w:lineRule="auto"/>
              <w:rPr>
                <w:rFonts w:ascii="Arial" w:eastAsia="Times New Roman" w:hAnsi="Arial" w:cs="Arial"/>
                <w:color w:val="000000"/>
              </w:rPr>
            </w:pPr>
            <w:r w:rsidRPr="00E24CD0">
              <w:rPr>
                <w:rFonts w:ascii="Arial" w:eastAsia="Times New Roman" w:hAnsi="Arial" w:cs="Arial"/>
                <w:color w:val="000000"/>
              </w:rPr>
              <w:t>High risk</w:t>
            </w:r>
          </w:p>
        </w:tc>
        <w:tc>
          <w:tcPr>
            <w:tcW w:w="2737"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15200EB7" w14:textId="77777777" w:rsidR="00575287" w:rsidRPr="00E24CD0" w:rsidRDefault="00575287" w:rsidP="00575287">
            <w:pPr>
              <w:spacing w:after="0" w:line="240" w:lineRule="auto"/>
              <w:rPr>
                <w:rFonts w:ascii="Arial" w:eastAsia="Times New Roman" w:hAnsi="Arial" w:cs="Arial"/>
                <w:color w:val="000000"/>
              </w:rPr>
            </w:pPr>
            <w:r w:rsidRPr="00E24CD0">
              <w:rPr>
                <w:rFonts w:ascii="Arial" w:eastAsia="Times New Roman" w:hAnsi="Arial" w:cs="Arial"/>
                <w:color w:val="000000"/>
              </w:rPr>
              <w:t>As soon as feasible;</w:t>
            </w:r>
            <w:r w:rsidR="005A66CD" w:rsidRPr="00E24CD0">
              <w:rPr>
                <w:rFonts w:ascii="Arial" w:eastAsia="Times New Roman" w:hAnsi="Arial" w:cs="Arial"/>
                <w:color w:val="000000"/>
              </w:rPr>
              <w:t xml:space="preserve"> </w:t>
            </w:r>
            <w:r w:rsidRPr="00E24CD0">
              <w:rPr>
                <w:rFonts w:ascii="Arial" w:eastAsia="Times New Roman" w:hAnsi="Arial" w:cs="Arial"/>
                <w:color w:val="000000"/>
              </w:rPr>
              <w:t>repeat at 24-28 weeks if earlier testing normal</w:t>
            </w:r>
          </w:p>
        </w:tc>
      </w:tr>
    </w:tbl>
    <w:p w14:paraId="1F784E55" w14:textId="77777777" w:rsidR="000B3282" w:rsidRPr="00EA64AA" w:rsidRDefault="000B3282" w:rsidP="00575287">
      <w:pPr>
        <w:spacing w:after="175" w:line="240" w:lineRule="auto"/>
        <w:rPr>
          <w:rFonts w:ascii="Arial" w:eastAsia="Times New Roman" w:hAnsi="Arial" w:cs="Arial"/>
          <w:b/>
          <w:bCs/>
          <w:color w:val="000000"/>
          <w:highlight w:val="yellow"/>
        </w:rPr>
      </w:pPr>
    </w:p>
    <w:p w14:paraId="6561E72C" w14:textId="0FECA062" w:rsidR="00B572EB" w:rsidRPr="000B0B26" w:rsidRDefault="00954BD9" w:rsidP="003D24CF">
      <w:pPr>
        <w:spacing w:after="0"/>
        <w:rPr>
          <w:rFonts w:ascii="Arial" w:eastAsia="Times New Roman" w:hAnsi="Arial" w:cs="Arial"/>
          <w:color w:val="000000"/>
        </w:rPr>
      </w:pPr>
      <w:r w:rsidRPr="00E24CD0">
        <w:rPr>
          <w:rFonts w:ascii="Arial" w:eastAsia="Times New Roman" w:hAnsi="Arial" w:cs="Arial"/>
          <w:color w:val="000000"/>
        </w:rPr>
        <w:t>More than one method has been recommended for the screening and diagnosis of gestational diabetes. The criteria for the diagnosis of this condition remain controversial because the glucose thresholds for the development of complications in pregnancies with diabetes remain poorly defined.</w:t>
      </w:r>
      <w:r w:rsidR="004063DB" w:rsidRPr="00E24CD0">
        <w:rPr>
          <w:rFonts w:ascii="Arial" w:eastAsia="Times New Roman" w:hAnsi="Arial" w:cs="Arial"/>
          <w:color w:val="000000"/>
        </w:rPr>
        <w:t xml:space="preserve"> </w:t>
      </w:r>
      <w:r w:rsidR="00B572EB" w:rsidRPr="00E24CD0">
        <w:rPr>
          <w:rFonts w:ascii="Arial" w:eastAsia="Times New Roman" w:hAnsi="Arial" w:cs="Arial"/>
          <w:bCs/>
          <w:color w:val="000000"/>
        </w:rPr>
        <w:t>Currently, the A</w:t>
      </w:r>
      <w:r w:rsidR="003C2130">
        <w:rPr>
          <w:rFonts w:ascii="Arial" w:eastAsia="Times New Roman" w:hAnsi="Arial" w:cs="Arial"/>
          <w:bCs/>
          <w:color w:val="000000"/>
        </w:rPr>
        <w:t xml:space="preserve">DA </w:t>
      </w:r>
      <w:r w:rsidR="00B572EB" w:rsidRPr="00E24CD0">
        <w:rPr>
          <w:rFonts w:ascii="Arial" w:eastAsia="Times New Roman" w:hAnsi="Arial" w:cs="Arial"/>
          <w:bCs/>
          <w:color w:val="000000"/>
        </w:rPr>
        <w:t>suggest</w:t>
      </w:r>
      <w:r w:rsidR="004063DB" w:rsidRPr="00E24CD0">
        <w:rPr>
          <w:rFonts w:ascii="Arial" w:eastAsia="Times New Roman" w:hAnsi="Arial" w:cs="Arial"/>
          <w:bCs/>
          <w:color w:val="000000"/>
        </w:rPr>
        <w:t>s</w:t>
      </w:r>
      <w:r w:rsidR="00B572EB" w:rsidRPr="00E24CD0">
        <w:rPr>
          <w:rFonts w:ascii="Arial" w:eastAsia="Times New Roman" w:hAnsi="Arial" w:cs="Arial"/>
          <w:bCs/>
          <w:color w:val="000000"/>
        </w:rPr>
        <w:t xml:space="preserve"> screening for GDM with either the “</w:t>
      </w:r>
      <w:r w:rsidRPr="00E24CD0">
        <w:rPr>
          <w:rFonts w:ascii="Arial" w:eastAsia="Times New Roman" w:hAnsi="Arial" w:cs="Arial"/>
          <w:bCs/>
          <w:color w:val="000000"/>
        </w:rPr>
        <w:t>one-ste</w:t>
      </w:r>
      <w:r w:rsidR="00B572EB" w:rsidRPr="00E24CD0">
        <w:rPr>
          <w:rFonts w:ascii="Arial" w:eastAsia="Times New Roman" w:hAnsi="Arial" w:cs="Arial"/>
          <w:bCs/>
          <w:color w:val="000000"/>
        </w:rPr>
        <w:t xml:space="preserve">p” or “two-step” approach (1). </w:t>
      </w:r>
      <w:r w:rsidRPr="00E24CD0">
        <w:rPr>
          <w:rFonts w:ascii="Arial" w:eastAsia="Times New Roman" w:hAnsi="Arial" w:cs="Arial"/>
          <w:bCs/>
          <w:color w:val="000000"/>
        </w:rPr>
        <w:t xml:space="preserve">Long term outcome studies evaluating pregnancies complicated by GDM are currently underway and hopefully a uniform approach will </w:t>
      </w:r>
      <w:r w:rsidRPr="000B0B26">
        <w:rPr>
          <w:rFonts w:ascii="Arial" w:eastAsia="Times New Roman" w:hAnsi="Arial" w:cs="Arial"/>
          <w:bCs/>
          <w:color w:val="000000"/>
        </w:rPr>
        <w:t xml:space="preserve">be adopted.  </w:t>
      </w:r>
    </w:p>
    <w:p w14:paraId="6B054CF6" w14:textId="77777777" w:rsidR="003C2130" w:rsidRDefault="003C2130" w:rsidP="003C2130">
      <w:pPr>
        <w:spacing w:after="0"/>
        <w:rPr>
          <w:rFonts w:ascii="Arial" w:eastAsia="Times New Roman" w:hAnsi="Arial" w:cs="Arial"/>
          <w:b/>
          <w:bCs/>
          <w:color w:val="000000"/>
        </w:rPr>
      </w:pPr>
    </w:p>
    <w:p w14:paraId="77EE6A15" w14:textId="15013970" w:rsidR="00B572EB" w:rsidRPr="003C2130" w:rsidRDefault="00B572EB" w:rsidP="003D24CF">
      <w:pPr>
        <w:spacing w:after="0"/>
        <w:rPr>
          <w:rFonts w:ascii="Arial" w:eastAsia="Times New Roman" w:hAnsi="Arial" w:cs="Arial"/>
          <w:bCs/>
          <w:color w:val="000000"/>
        </w:rPr>
      </w:pPr>
      <w:r w:rsidRPr="003C2130">
        <w:rPr>
          <w:rFonts w:ascii="Arial" w:eastAsia="Times New Roman" w:hAnsi="Arial" w:cs="Arial"/>
          <w:bCs/>
          <w:color w:val="000000"/>
        </w:rPr>
        <w:t>One-Step Strategy:</w:t>
      </w:r>
    </w:p>
    <w:p w14:paraId="1068A570" w14:textId="4207434B" w:rsidR="00575287" w:rsidRDefault="002C3447" w:rsidP="007768A5">
      <w:pPr>
        <w:spacing w:after="0"/>
        <w:rPr>
          <w:rFonts w:ascii="Arial" w:eastAsia="Times New Roman" w:hAnsi="Arial" w:cs="Arial"/>
          <w:color w:val="000000"/>
        </w:rPr>
      </w:pPr>
      <w:r>
        <w:rPr>
          <w:rFonts w:ascii="Arial" w:eastAsia="Times New Roman" w:hAnsi="Arial" w:cs="Arial"/>
          <w:color w:val="000000"/>
        </w:rPr>
        <w:t>T</w:t>
      </w:r>
      <w:r w:rsidR="00B572EB" w:rsidRPr="000B0B26">
        <w:rPr>
          <w:rFonts w:ascii="Arial" w:eastAsia="Times New Roman" w:hAnsi="Arial" w:cs="Arial"/>
          <w:color w:val="000000"/>
        </w:rPr>
        <w:t>he International Association of Diabetes and Pregnancy Study Group (IADPSG), an international consensus group with representatives from multiple obstetrical and diabetes organizations including the A</w:t>
      </w:r>
      <w:r w:rsidR="003C2130">
        <w:rPr>
          <w:rFonts w:ascii="Arial" w:eastAsia="Times New Roman" w:hAnsi="Arial" w:cs="Arial"/>
          <w:color w:val="000000"/>
        </w:rPr>
        <w:t xml:space="preserve">DA </w:t>
      </w:r>
      <w:r>
        <w:rPr>
          <w:rFonts w:ascii="Arial" w:eastAsia="Times New Roman" w:hAnsi="Arial" w:cs="Arial"/>
          <w:color w:val="000000"/>
        </w:rPr>
        <w:t>recommend that</w:t>
      </w:r>
      <w:r w:rsidR="00B572EB" w:rsidRPr="000B0B26">
        <w:rPr>
          <w:rFonts w:ascii="Arial" w:eastAsia="Times New Roman" w:hAnsi="Arial" w:cs="Arial"/>
          <w:color w:val="000000"/>
        </w:rPr>
        <w:t xml:space="preserve"> all women not previously known to have diabetes undergo a 75-gram </w:t>
      </w:r>
      <w:proofErr w:type="gramStart"/>
      <w:r w:rsidR="00B572EB" w:rsidRPr="000B0B26">
        <w:rPr>
          <w:rFonts w:ascii="Arial" w:eastAsia="Times New Roman" w:hAnsi="Arial" w:cs="Arial"/>
          <w:color w:val="000000"/>
        </w:rPr>
        <w:t>2 hour</w:t>
      </w:r>
      <w:proofErr w:type="gramEnd"/>
      <w:r w:rsidR="00B572EB" w:rsidRPr="000B0B26">
        <w:rPr>
          <w:rFonts w:ascii="Arial" w:eastAsia="Times New Roman" w:hAnsi="Arial" w:cs="Arial"/>
          <w:color w:val="000000"/>
        </w:rPr>
        <w:t xml:space="preserve"> OGTT at 24-28 weeks of gestation. This approach</w:t>
      </w:r>
      <w:r w:rsidR="004063DB" w:rsidRPr="000B0B26">
        <w:rPr>
          <w:rFonts w:ascii="Arial" w:eastAsia="Times New Roman" w:hAnsi="Arial" w:cs="Arial"/>
          <w:color w:val="000000"/>
        </w:rPr>
        <w:t xml:space="preserve">, which has been adopted internationally, </w:t>
      </w:r>
      <w:r w:rsidR="00B572EB" w:rsidRPr="000B0B26">
        <w:rPr>
          <w:rFonts w:ascii="Arial" w:eastAsia="Times New Roman" w:hAnsi="Arial" w:cs="Arial"/>
          <w:color w:val="000000"/>
        </w:rPr>
        <w:t>is expected to increase the prevalence of GDM as only one abnormal value is suf</w:t>
      </w:r>
      <w:r w:rsidR="002F69F8" w:rsidRPr="000B0B26">
        <w:rPr>
          <w:rFonts w:ascii="Arial" w:eastAsia="Times New Roman" w:hAnsi="Arial" w:cs="Arial"/>
          <w:color w:val="000000"/>
        </w:rPr>
        <w:t>ficient to make the diagnosis (4,14</w:t>
      </w:r>
      <w:r w:rsidR="00B572EB" w:rsidRPr="000B0B26">
        <w:rPr>
          <w:rFonts w:ascii="Arial" w:eastAsia="Times New Roman" w:hAnsi="Arial" w:cs="Arial"/>
          <w:color w:val="000000"/>
        </w:rPr>
        <w:t>).</w:t>
      </w:r>
      <w:r w:rsidR="002F69F8" w:rsidRPr="000B0B26">
        <w:rPr>
          <w:rFonts w:ascii="Arial" w:eastAsia="Times New Roman" w:hAnsi="Arial" w:cs="Arial"/>
          <w:color w:val="000000"/>
        </w:rPr>
        <w:t xml:space="preserve"> In 2017, the American College of </w:t>
      </w:r>
      <w:r w:rsidR="00451B5A" w:rsidRPr="000B0B26">
        <w:rPr>
          <w:rFonts w:ascii="Arial" w:eastAsia="Times New Roman" w:hAnsi="Arial" w:cs="Arial"/>
          <w:color w:val="000000"/>
        </w:rPr>
        <w:t>Obstetricians</w:t>
      </w:r>
      <w:r w:rsidR="002F69F8" w:rsidRPr="000B0B26">
        <w:rPr>
          <w:rFonts w:ascii="Arial" w:eastAsia="Times New Roman" w:hAnsi="Arial" w:cs="Arial"/>
          <w:color w:val="000000"/>
        </w:rPr>
        <w:t xml:space="preserve"> and Gynecologists (ACOG) stated that clinicians may make the diagnosis of gestational diabetes based on </w:t>
      </w:r>
      <w:r w:rsidR="000B0B26" w:rsidRPr="000B0B26">
        <w:rPr>
          <w:rFonts w:ascii="Arial" w:eastAsia="Times New Roman" w:hAnsi="Arial" w:cs="Arial"/>
          <w:color w:val="000000"/>
        </w:rPr>
        <w:t xml:space="preserve">only </w:t>
      </w:r>
      <w:r w:rsidR="002F69F8" w:rsidRPr="000B0B26">
        <w:rPr>
          <w:rFonts w:ascii="Arial" w:eastAsia="Times New Roman" w:hAnsi="Arial" w:cs="Arial"/>
          <w:color w:val="000000"/>
        </w:rPr>
        <w:t>one elevated blood glucose value if warra</w:t>
      </w:r>
      <w:r w:rsidR="000B0B26" w:rsidRPr="000B0B26">
        <w:rPr>
          <w:rFonts w:ascii="Arial" w:eastAsia="Times New Roman" w:hAnsi="Arial" w:cs="Arial"/>
          <w:color w:val="000000"/>
        </w:rPr>
        <w:t xml:space="preserve">nted, based on their population, although this organization still supports the “two </w:t>
      </w:r>
      <w:proofErr w:type="gramStart"/>
      <w:r w:rsidR="000B0B26" w:rsidRPr="000B0B26">
        <w:rPr>
          <w:rFonts w:ascii="Arial" w:eastAsia="Times New Roman" w:hAnsi="Arial" w:cs="Arial"/>
          <w:color w:val="000000"/>
        </w:rPr>
        <w:t>step</w:t>
      </w:r>
      <w:proofErr w:type="gramEnd"/>
      <w:r w:rsidR="000B0B26" w:rsidRPr="000B0B26">
        <w:rPr>
          <w:rFonts w:ascii="Arial" w:eastAsia="Times New Roman" w:hAnsi="Arial" w:cs="Arial"/>
          <w:color w:val="000000"/>
        </w:rPr>
        <w:t xml:space="preserve">” approach for diagnosis of GDM </w:t>
      </w:r>
      <w:r w:rsidR="002F69F8" w:rsidRPr="000B0B26">
        <w:rPr>
          <w:rFonts w:ascii="Arial" w:eastAsia="Times New Roman" w:hAnsi="Arial" w:cs="Arial"/>
          <w:color w:val="000000"/>
        </w:rPr>
        <w:t>(15).</w:t>
      </w:r>
    </w:p>
    <w:p w14:paraId="2BAD79A0" w14:textId="391FBFC0" w:rsidR="003C2130" w:rsidRDefault="003C2130" w:rsidP="003C2130">
      <w:pPr>
        <w:spacing w:after="0"/>
        <w:rPr>
          <w:rFonts w:ascii="Arial" w:eastAsia="Times New Roman" w:hAnsi="Arial" w:cs="Arial"/>
          <w:color w:val="000000"/>
          <w:highlight w:val="yellow"/>
        </w:rPr>
      </w:pPr>
    </w:p>
    <w:p w14:paraId="120BED50" w14:textId="6907C461" w:rsidR="003C2130" w:rsidRPr="003C2130" w:rsidRDefault="003C2130" w:rsidP="003C2130">
      <w:pPr>
        <w:spacing w:after="0"/>
        <w:rPr>
          <w:rFonts w:ascii="Arial" w:eastAsia="Times New Roman" w:hAnsi="Arial" w:cs="Arial"/>
          <w:b/>
          <w:color w:val="000000"/>
          <w:highlight w:val="yellow"/>
        </w:rPr>
      </w:pPr>
      <w:r w:rsidRPr="003C2130">
        <w:rPr>
          <w:rFonts w:ascii="Arial" w:eastAsia="Times New Roman" w:hAnsi="Arial" w:cs="Arial"/>
          <w:b/>
          <w:color w:val="000000"/>
        </w:rPr>
        <w:t xml:space="preserve">Table </w:t>
      </w:r>
      <w:r>
        <w:rPr>
          <w:rFonts w:ascii="Arial" w:eastAsia="Times New Roman" w:hAnsi="Arial" w:cs="Arial"/>
          <w:b/>
          <w:color w:val="000000"/>
        </w:rPr>
        <w:t>9</w:t>
      </w:r>
      <w:r w:rsidRPr="003C2130">
        <w:rPr>
          <w:rFonts w:ascii="Arial" w:eastAsia="Times New Roman" w:hAnsi="Arial" w:cs="Arial"/>
          <w:b/>
          <w:color w:val="000000"/>
        </w:rPr>
        <w:t xml:space="preserve">. </w:t>
      </w:r>
      <w:bookmarkStart w:id="1" w:name="_Hlk511225399"/>
      <w:r w:rsidRPr="003C2130">
        <w:rPr>
          <w:rFonts w:ascii="Arial" w:eastAsia="Times New Roman" w:hAnsi="Arial" w:cs="Arial"/>
          <w:b/>
          <w:color w:val="000000"/>
        </w:rPr>
        <w:t xml:space="preserve">Oral Glucose Tolerance Test Glucose Criteria </w:t>
      </w:r>
      <w:r w:rsidR="00D45515">
        <w:rPr>
          <w:rFonts w:ascii="Arial" w:eastAsia="Times New Roman" w:hAnsi="Arial" w:cs="Arial"/>
          <w:b/>
          <w:color w:val="000000"/>
        </w:rPr>
        <w:t>f</w:t>
      </w:r>
      <w:r>
        <w:rPr>
          <w:rFonts w:ascii="Arial" w:eastAsia="Times New Roman" w:hAnsi="Arial" w:cs="Arial"/>
          <w:b/>
          <w:color w:val="000000"/>
        </w:rPr>
        <w:t>or the Diagnosis of GDM</w:t>
      </w:r>
      <w:bookmarkEnd w:id="1"/>
    </w:p>
    <w:tbl>
      <w:tblPr>
        <w:tblW w:w="5000" w:type="pct"/>
        <w:jc w:val="center"/>
        <w:tblBorders>
          <w:top w:val="outset" w:sz="6" w:space="0" w:color="auto"/>
          <w:left w:val="outset" w:sz="6" w:space="0" w:color="auto"/>
          <w:bottom w:val="single" w:sz="4" w:space="0" w:color="EDEDED"/>
          <w:right w:val="outset" w:sz="6" w:space="0" w:color="auto"/>
        </w:tblBorders>
        <w:tblCellMar>
          <w:top w:w="120" w:type="dxa"/>
          <w:left w:w="120" w:type="dxa"/>
          <w:bottom w:w="120" w:type="dxa"/>
          <w:right w:w="120" w:type="dxa"/>
        </w:tblCellMar>
        <w:tblLook w:val="04A0" w:firstRow="1" w:lastRow="0" w:firstColumn="1" w:lastColumn="0" w:noHBand="0" w:noVBand="1"/>
      </w:tblPr>
      <w:tblGrid>
        <w:gridCol w:w="2625"/>
        <w:gridCol w:w="6725"/>
      </w:tblGrid>
      <w:tr w:rsidR="00575287" w:rsidRPr="00451B5A" w14:paraId="40A24E2A" w14:textId="77777777" w:rsidTr="000B3282">
        <w:trPr>
          <w:jc w:val="center"/>
        </w:trPr>
        <w:tc>
          <w:tcPr>
            <w:tcW w:w="0" w:type="auto"/>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25" w:type="dxa"/>
            </w:tcMar>
            <w:vAlign w:val="center"/>
            <w:hideMark/>
          </w:tcPr>
          <w:p w14:paraId="199F6C44" w14:textId="74A0F4BA" w:rsidR="000B3282" w:rsidRPr="00451B5A" w:rsidRDefault="00575287" w:rsidP="00575287">
            <w:pPr>
              <w:spacing w:after="0" w:line="240" w:lineRule="auto"/>
              <w:rPr>
                <w:rFonts w:ascii="Arial" w:eastAsia="Times New Roman" w:hAnsi="Arial" w:cs="Arial"/>
                <w:color w:val="000000"/>
              </w:rPr>
            </w:pPr>
            <w:r w:rsidRPr="00451B5A">
              <w:rPr>
                <w:rFonts w:ascii="Arial" w:eastAsia="Times New Roman" w:hAnsi="Arial" w:cs="Arial"/>
                <w:b/>
                <w:bCs/>
                <w:color w:val="000000"/>
              </w:rPr>
              <w:t>75-gram 2</w:t>
            </w:r>
            <w:r w:rsidR="009E0254">
              <w:rPr>
                <w:rFonts w:ascii="Arial" w:eastAsia="Times New Roman" w:hAnsi="Arial" w:cs="Arial"/>
                <w:b/>
                <w:bCs/>
                <w:color w:val="000000"/>
              </w:rPr>
              <w:t>-</w:t>
            </w:r>
            <w:r w:rsidRPr="00451B5A">
              <w:rPr>
                <w:rFonts w:ascii="Arial" w:eastAsia="Times New Roman" w:hAnsi="Arial" w:cs="Arial"/>
                <w:b/>
                <w:bCs/>
                <w:color w:val="000000"/>
              </w:rPr>
              <w:t xml:space="preserve"> hour OGTT</w:t>
            </w:r>
            <w:r w:rsidR="000B3282" w:rsidRPr="00451B5A">
              <w:rPr>
                <w:rFonts w:ascii="Arial" w:eastAsia="Times New Roman" w:hAnsi="Arial" w:cs="Arial"/>
                <w:b/>
                <w:bCs/>
                <w:color w:val="000000"/>
              </w:rPr>
              <w:t xml:space="preserve">: </w:t>
            </w:r>
            <w:r w:rsidRPr="00451B5A">
              <w:rPr>
                <w:rFonts w:ascii="Arial" w:eastAsia="Times New Roman" w:hAnsi="Arial" w:cs="Arial"/>
                <w:color w:val="000000"/>
              </w:rPr>
              <w:t>Performed in the morning after an overnight fast of at least 8 hours</w:t>
            </w:r>
          </w:p>
          <w:p w14:paraId="1409377C" w14:textId="77777777" w:rsidR="00575287" w:rsidRPr="00451B5A" w:rsidRDefault="00575287" w:rsidP="00575287">
            <w:pPr>
              <w:spacing w:after="0" w:line="240" w:lineRule="auto"/>
              <w:rPr>
                <w:rFonts w:ascii="Arial" w:eastAsia="Times New Roman" w:hAnsi="Arial" w:cs="Arial"/>
                <w:color w:val="000000"/>
              </w:rPr>
            </w:pPr>
            <w:r w:rsidRPr="00451B5A">
              <w:rPr>
                <w:rFonts w:ascii="Arial" w:eastAsia="Times New Roman" w:hAnsi="Arial" w:cs="Arial"/>
                <w:color w:val="000000"/>
              </w:rPr>
              <w:t>GDM is diagnosed when any of the following values are exceeded:</w:t>
            </w:r>
          </w:p>
        </w:tc>
      </w:tr>
      <w:tr w:rsidR="00575287" w:rsidRPr="00451B5A" w14:paraId="21DFBA03" w14:textId="77777777" w:rsidTr="000B3282">
        <w:trPr>
          <w:jc w:val="center"/>
        </w:trPr>
        <w:tc>
          <w:tcPr>
            <w:tcW w:w="0" w:type="auto"/>
            <w:tcBorders>
              <w:top w:val="single" w:sz="4" w:space="0" w:color="auto"/>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2D9D6AFD" w14:textId="77777777" w:rsidR="00575287" w:rsidRPr="00451B5A" w:rsidRDefault="00575287" w:rsidP="00575287">
            <w:pPr>
              <w:spacing w:after="0" w:line="240" w:lineRule="auto"/>
              <w:rPr>
                <w:rFonts w:ascii="Arial" w:eastAsia="Times New Roman" w:hAnsi="Arial" w:cs="Arial"/>
                <w:color w:val="000000"/>
              </w:rPr>
            </w:pPr>
            <w:r w:rsidRPr="00451B5A">
              <w:rPr>
                <w:rFonts w:ascii="Arial" w:eastAsia="Times New Roman" w:hAnsi="Arial" w:cs="Arial"/>
                <w:color w:val="000000"/>
              </w:rPr>
              <w:t>Fasting</w:t>
            </w:r>
          </w:p>
        </w:tc>
        <w:tc>
          <w:tcPr>
            <w:tcW w:w="0" w:type="auto"/>
            <w:tcBorders>
              <w:top w:val="single" w:sz="4" w:space="0" w:color="auto"/>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0B1E3B90" w14:textId="77777777" w:rsidR="00575287" w:rsidRPr="00451B5A" w:rsidRDefault="00575287" w:rsidP="00575287">
            <w:pPr>
              <w:spacing w:after="0" w:line="240" w:lineRule="auto"/>
              <w:rPr>
                <w:rFonts w:ascii="Arial" w:eastAsia="Times New Roman" w:hAnsi="Arial" w:cs="Arial"/>
                <w:color w:val="000000"/>
              </w:rPr>
            </w:pPr>
            <w:r w:rsidRPr="00451B5A">
              <w:rPr>
                <w:rFonts w:ascii="Arial" w:eastAsia="Times New Roman" w:hAnsi="Arial" w:cs="Arial"/>
                <w:color w:val="000000"/>
              </w:rPr>
              <w:t>≥ 92 mg/</w:t>
            </w:r>
            <w:proofErr w:type="spellStart"/>
            <w:r w:rsidRPr="00451B5A">
              <w:rPr>
                <w:rFonts w:ascii="Arial" w:eastAsia="Times New Roman" w:hAnsi="Arial" w:cs="Arial"/>
                <w:color w:val="000000"/>
              </w:rPr>
              <w:t>dL</w:t>
            </w:r>
            <w:proofErr w:type="spellEnd"/>
            <w:r w:rsidRPr="00451B5A">
              <w:rPr>
                <w:rFonts w:ascii="Arial" w:eastAsia="Times New Roman" w:hAnsi="Arial" w:cs="Arial"/>
                <w:color w:val="000000"/>
              </w:rPr>
              <w:t xml:space="preserve"> (5.1 mmol/L)</w:t>
            </w:r>
          </w:p>
        </w:tc>
      </w:tr>
      <w:tr w:rsidR="00575287" w:rsidRPr="00451B5A" w14:paraId="74A91643" w14:textId="77777777" w:rsidTr="00575287">
        <w:trPr>
          <w:jc w:val="center"/>
        </w:trPr>
        <w:tc>
          <w:tcPr>
            <w:tcW w:w="0" w:type="auto"/>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1EEFCF7F" w14:textId="77777777" w:rsidR="00575287" w:rsidRPr="00451B5A" w:rsidRDefault="00575287" w:rsidP="00575287">
            <w:pPr>
              <w:spacing w:after="0" w:line="240" w:lineRule="auto"/>
              <w:rPr>
                <w:rFonts w:ascii="Arial" w:eastAsia="Times New Roman" w:hAnsi="Arial" w:cs="Arial"/>
                <w:color w:val="000000"/>
              </w:rPr>
            </w:pPr>
            <w:r w:rsidRPr="00451B5A">
              <w:rPr>
                <w:rFonts w:ascii="Arial" w:eastAsia="Times New Roman" w:hAnsi="Arial" w:cs="Arial"/>
                <w:color w:val="000000"/>
              </w:rPr>
              <w:t>One Hour</w:t>
            </w:r>
          </w:p>
        </w:tc>
        <w:tc>
          <w:tcPr>
            <w:tcW w:w="0" w:type="auto"/>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70F7FCC5" w14:textId="77777777" w:rsidR="00575287" w:rsidRPr="00451B5A" w:rsidRDefault="00575287" w:rsidP="00575287">
            <w:pPr>
              <w:spacing w:after="0" w:line="240" w:lineRule="auto"/>
              <w:rPr>
                <w:rFonts w:ascii="Arial" w:eastAsia="Times New Roman" w:hAnsi="Arial" w:cs="Arial"/>
                <w:color w:val="000000"/>
              </w:rPr>
            </w:pPr>
            <w:r w:rsidRPr="00451B5A">
              <w:rPr>
                <w:rFonts w:ascii="Arial" w:eastAsia="Times New Roman" w:hAnsi="Arial" w:cs="Arial"/>
                <w:color w:val="000000"/>
              </w:rPr>
              <w:t>≥ 180 mg/</w:t>
            </w:r>
            <w:proofErr w:type="spellStart"/>
            <w:r w:rsidRPr="00451B5A">
              <w:rPr>
                <w:rFonts w:ascii="Arial" w:eastAsia="Times New Roman" w:hAnsi="Arial" w:cs="Arial"/>
                <w:color w:val="000000"/>
              </w:rPr>
              <w:t>dL</w:t>
            </w:r>
            <w:proofErr w:type="spellEnd"/>
            <w:r w:rsidRPr="00451B5A">
              <w:rPr>
                <w:rFonts w:ascii="Arial" w:eastAsia="Times New Roman" w:hAnsi="Arial" w:cs="Arial"/>
                <w:color w:val="000000"/>
              </w:rPr>
              <w:t xml:space="preserve"> (10.0 mmol/L)</w:t>
            </w:r>
          </w:p>
        </w:tc>
      </w:tr>
      <w:tr w:rsidR="00575287" w:rsidRPr="00451B5A" w14:paraId="48E79260" w14:textId="77777777" w:rsidTr="00575287">
        <w:trPr>
          <w:jc w:val="center"/>
        </w:trPr>
        <w:tc>
          <w:tcPr>
            <w:tcW w:w="0" w:type="auto"/>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15C7FC8E" w14:textId="77777777" w:rsidR="00575287" w:rsidRPr="00451B5A" w:rsidRDefault="00575287" w:rsidP="00575287">
            <w:pPr>
              <w:spacing w:after="0" w:line="240" w:lineRule="auto"/>
              <w:rPr>
                <w:rFonts w:ascii="Arial" w:eastAsia="Times New Roman" w:hAnsi="Arial" w:cs="Arial"/>
                <w:color w:val="000000"/>
              </w:rPr>
            </w:pPr>
            <w:r w:rsidRPr="00451B5A">
              <w:rPr>
                <w:rFonts w:ascii="Arial" w:eastAsia="Times New Roman" w:hAnsi="Arial" w:cs="Arial"/>
                <w:color w:val="000000"/>
              </w:rPr>
              <w:t>Two Hour</w:t>
            </w:r>
          </w:p>
        </w:tc>
        <w:tc>
          <w:tcPr>
            <w:tcW w:w="0" w:type="auto"/>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3430A2F0" w14:textId="77777777" w:rsidR="00575287" w:rsidRPr="00451B5A" w:rsidRDefault="00575287" w:rsidP="00575287">
            <w:pPr>
              <w:spacing w:after="0" w:line="240" w:lineRule="auto"/>
              <w:rPr>
                <w:rFonts w:ascii="Arial" w:eastAsia="Times New Roman" w:hAnsi="Arial" w:cs="Arial"/>
                <w:color w:val="000000"/>
              </w:rPr>
            </w:pPr>
            <w:r w:rsidRPr="00451B5A">
              <w:rPr>
                <w:rFonts w:ascii="Arial" w:eastAsia="Times New Roman" w:hAnsi="Arial" w:cs="Arial"/>
                <w:color w:val="000000"/>
              </w:rPr>
              <w:t>≥ 153 mg/</w:t>
            </w:r>
            <w:proofErr w:type="spellStart"/>
            <w:r w:rsidRPr="00451B5A">
              <w:rPr>
                <w:rFonts w:ascii="Arial" w:eastAsia="Times New Roman" w:hAnsi="Arial" w:cs="Arial"/>
                <w:color w:val="000000"/>
              </w:rPr>
              <w:t>dL</w:t>
            </w:r>
            <w:proofErr w:type="spellEnd"/>
            <w:r w:rsidRPr="00451B5A">
              <w:rPr>
                <w:rFonts w:ascii="Arial" w:eastAsia="Times New Roman" w:hAnsi="Arial" w:cs="Arial"/>
                <w:color w:val="000000"/>
              </w:rPr>
              <w:t xml:space="preserve"> (8.5 mmol/L)</w:t>
            </w:r>
          </w:p>
        </w:tc>
      </w:tr>
    </w:tbl>
    <w:p w14:paraId="76E747C3" w14:textId="77777777" w:rsidR="000B3282" w:rsidRPr="00451B5A" w:rsidRDefault="000B3282" w:rsidP="00575287">
      <w:pPr>
        <w:spacing w:after="175" w:line="240" w:lineRule="auto"/>
        <w:rPr>
          <w:rFonts w:ascii="Arial" w:eastAsia="Times New Roman" w:hAnsi="Arial" w:cs="Arial"/>
          <w:color w:val="000000"/>
        </w:rPr>
      </w:pPr>
    </w:p>
    <w:p w14:paraId="21B8EA58" w14:textId="77777777" w:rsidR="00575287" w:rsidRPr="00451B5A" w:rsidRDefault="00575287" w:rsidP="003D24CF">
      <w:pPr>
        <w:spacing w:after="0"/>
        <w:rPr>
          <w:rFonts w:ascii="Arial" w:eastAsia="Times New Roman" w:hAnsi="Arial" w:cs="Arial"/>
          <w:color w:val="000000"/>
        </w:rPr>
      </w:pPr>
      <w:r w:rsidRPr="00451B5A">
        <w:rPr>
          <w:rFonts w:ascii="Arial" w:eastAsia="Times New Roman" w:hAnsi="Arial" w:cs="Arial"/>
          <w:color w:val="000000"/>
        </w:rPr>
        <w:t>These glucose thresholds were based on outcome data of the Hyperglycemia and Adverse Pregnancy Outcomes (HAPO) study that conveyed an odds ratio for adverse maternal, fetal and neonatal outcomes of at least 1.75 based on fully adjuste</w:t>
      </w:r>
      <w:r w:rsidR="00451B5A" w:rsidRPr="00451B5A">
        <w:rPr>
          <w:rFonts w:ascii="Arial" w:eastAsia="Times New Roman" w:hAnsi="Arial" w:cs="Arial"/>
          <w:color w:val="000000"/>
        </w:rPr>
        <w:t>d logistic regression models (16</w:t>
      </w:r>
      <w:r w:rsidRPr="00451B5A">
        <w:rPr>
          <w:rFonts w:ascii="Arial" w:eastAsia="Times New Roman" w:hAnsi="Arial" w:cs="Arial"/>
          <w:color w:val="000000"/>
        </w:rPr>
        <w:t>).</w:t>
      </w:r>
    </w:p>
    <w:p w14:paraId="26ACA362" w14:textId="77777777" w:rsidR="003C2130" w:rsidRDefault="003C2130" w:rsidP="003C2130">
      <w:pPr>
        <w:spacing w:after="0"/>
        <w:rPr>
          <w:rFonts w:ascii="Arial" w:eastAsia="Times New Roman" w:hAnsi="Arial" w:cs="Arial"/>
          <w:b/>
          <w:bCs/>
          <w:color w:val="000000"/>
        </w:rPr>
      </w:pPr>
    </w:p>
    <w:p w14:paraId="4E02F807" w14:textId="3489D492" w:rsidR="00F4219D" w:rsidRPr="003C2130" w:rsidRDefault="00F4219D" w:rsidP="003D24CF">
      <w:pPr>
        <w:spacing w:after="0"/>
        <w:rPr>
          <w:rFonts w:ascii="Arial" w:eastAsia="Times New Roman" w:hAnsi="Arial" w:cs="Arial"/>
          <w:bCs/>
          <w:color w:val="000000"/>
        </w:rPr>
      </w:pPr>
      <w:r w:rsidRPr="003C2130">
        <w:rPr>
          <w:rFonts w:ascii="Arial" w:eastAsia="Times New Roman" w:hAnsi="Arial" w:cs="Arial"/>
          <w:bCs/>
          <w:color w:val="000000"/>
        </w:rPr>
        <w:t>Two-Step Strategy:</w:t>
      </w:r>
    </w:p>
    <w:p w14:paraId="62F1F803" w14:textId="40346D6C" w:rsidR="00954BD9" w:rsidRPr="0099773C" w:rsidRDefault="00F4219D" w:rsidP="003D24CF">
      <w:pPr>
        <w:spacing w:after="0"/>
        <w:rPr>
          <w:rFonts w:ascii="Arial" w:eastAsia="Times New Roman" w:hAnsi="Arial" w:cs="Arial"/>
          <w:color w:val="000000"/>
        </w:rPr>
      </w:pPr>
      <w:r w:rsidRPr="0099773C">
        <w:rPr>
          <w:rFonts w:ascii="Arial" w:eastAsia="Times New Roman" w:hAnsi="Arial" w:cs="Arial"/>
          <w:color w:val="000000"/>
        </w:rPr>
        <w:t>T</w:t>
      </w:r>
      <w:r w:rsidR="00954BD9" w:rsidRPr="0099773C">
        <w:rPr>
          <w:rFonts w:ascii="Arial" w:eastAsia="Times New Roman" w:hAnsi="Arial" w:cs="Arial"/>
          <w:color w:val="000000"/>
        </w:rPr>
        <w:t>he American College of Obstetricians and Gynecologists (ACOG</w:t>
      </w:r>
      <w:r w:rsidRPr="0099773C">
        <w:rPr>
          <w:rFonts w:ascii="Arial" w:eastAsia="Times New Roman" w:hAnsi="Arial" w:cs="Arial"/>
          <w:color w:val="000000"/>
        </w:rPr>
        <w:t>) as well as the National Institutes of Health (NIH) are</w:t>
      </w:r>
      <w:r w:rsidR="00954BD9" w:rsidRPr="0099773C">
        <w:rPr>
          <w:rFonts w:ascii="Arial" w:eastAsia="Times New Roman" w:hAnsi="Arial" w:cs="Arial"/>
          <w:color w:val="000000"/>
        </w:rPr>
        <w:t xml:space="preserve"> in support of the "two step" approach which consists of universal </w:t>
      </w:r>
      <w:r w:rsidR="00954BD9" w:rsidRPr="0099773C">
        <w:rPr>
          <w:rFonts w:ascii="Arial" w:eastAsia="Times New Roman" w:hAnsi="Arial" w:cs="Arial"/>
          <w:color w:val="000000"/>
        </w:rPr>
        <w:lastRenderedPageBreak/>
        <w:t xml:space="preserve">screening of all pregnant women with a 50-gram glucose challenge </w:t>
      </w:r>
      <w:r w:rsidRPr="0099773C">
        <w:rPr>
          <w:rFonts w:ascii="Arial" w:eastAsia="Times New Roman" w:hAnsi="Arial" w:cs="Arial"/>
          <w:color w:val="000000"/>
        </w:rPr>
        <w:t>regardless of timing of previous meals</w:t>
      </w:r>
      <w:r w:rsidR="00982E9A" w:rsidRPr="0099773C">
        <w:rPr>
          <w:rFonts w:ascii="Arial" w:eastAsia="Times New Roman" w:hAnsi="Arial" w:cs="Arial"/>
          <w:color w:val="000000"/>
        </w:rPr>
        <w:t>,</w:t>
      </w:r>
      <w:r w:rsidRPr="0099773C">
        <w:rPr>
          <w:rFonts w:ascii="Arial" w:eastAsia="Times New Roman" w:hAnsi="Arial" w:cs="Arial"/>
          <w:color w:val="000000"/>
        </w:rPr>
        <w:t xml:space="preserve"> </w:t>
      </w:r>
      <w:r w:rsidR="00954BD9" w:rsidRPr="0099773C">
        <w:rPr>
          <w:rFonts w:ascii="Arial" w:eastAsia="Times New Roman" w:hAnsi="Arial" w:cs="Arial"/>
          <w:color w:val="000000"/>
        </w:rPr>
        <w:t>followed by a 100-gram three</w:t>
      </w:r>
      <w:r w:rsidR="003C2130">
        <w:rPr>
          <w:rFonts w:ascii="Arial" w:eastAsia="Times New Roman" w:hAnsi="Arial" w:cs="Arial"/>
          <w:color w:val="000000"/>
        </w:rPr>
        <w:t>-</w:t>
      </w:r>
      <w:r w:rsidR="00954BD9" w:rsidRPr="0099773C">
        <w:rPr>
          <w:rFonts w:ascii="Arial" w:eastAsia="Times New Roman" w:hAnsi="Arial" w:cs="Arial"/>
          <w:color w:val="000000"/>
        </w:rPr>
        <w:t>hour OGTT in screen posit</w:t>
      </w:r>
      <w:r w:rsidR="0099773C" w:rsidRPr="0099773C">
        <w:rPr>
          <w:rFonts w:ascii="Arial" w:eastAsia="Times New Roman" w:hAnsi="Arial" w:cs="Arial"/>
          <w:color w:val="000000"/>
        </w:rPr>
        <w:t>ive patients (15</w:t>
      </w:r>
      <w:r w:rsidR="00023286">
        <w:rPr>
          <w:rFonts w:ascii="Arial" w:eastAsia="Times New Roman" w:hAnsi="Arial" w:cs="Arial"/>
          <w:color w:val="000000"/>
        </w:rPr>
        <w:t>, 17</w:t>
      </w:r>
      <w:r w:rsidR="00954BD9" w:rsidRPr="0099773C">
        <w:rPr>
          <w:rFonts w:ascii="Arial" w:eastAsia="Times New Roman" w:hAnsi="Arial" w:cs="Arial"/>
          <w:color w:val="000000"/>
        </w:rPr>
        <w:t xml:space="preserve">). </w:t>
      </w:r>
    </w:p>
    <w:p w14:paraId="77C47243" w14:textId="778440F8" w:rsidR="000B3282" w:rsidRDefault="00575287" w:rsidP="007768A5">
      <w:pPr>
        <w:spacing w:after="0"/>
        <w:rPr>
          <w:rFonts w:ascii="Arial" w:eastAsia="Times New Roman" w:hAnsi="Arial" w:cs="Arial"/>
          <w:color w:val="000000"/>
        </w:rPr>
      </w:pPr>
      <w:r w:rsidRPr="0099773C">
        <w:rPr>
          <w:rFonts w:ascii="Arial" w:eastAsia="Times New Roman" w:hAnsi="Arial" w:cs="Arial"/>
          <w:color w:val="000000"/>
        </w:rPr>
        <w:t xml:space="preserve">In the two-step approach, first a 50 gram oral glucose load is administered regardless of the timing of previous meals. The </w:t>
      </w:r>
      <w:r w:rsidR="005D65C3" w:rsidRPr="0099773C">
        <w:rPr>
          <w:rFonts w:ascii="Arial" w:eastAsia="Times New Roman" w:hAnsi="Arial" w:cs="Arial"/>
          <w:color w:val="000000"/>
        </w:rPr>
        <w:t>following thresholds have been defined as a positive screen: ≥130 mg/</w:t>
      </w:r>
      <w:proofErr w:type="spellStart"/>
      <w:r w:rsidR="005D65C3" w:rsidRPr="0099773C">
        <w:rPr>
          <w:rFonts w:ascii="Arial" w:eastAsia="Times New Roman" w:hAnsi="Arial" w:cs="Arial"/>
          <w:color w:val="000000"/>
        </w:rPr>
        <w:t>dL</w:t>
      </w:r>
      <w:proofErr w:type="spellEnd"/>
      <w:r w:rsidR="005D65C3" w:rsidRPr="0099773C">
        <w:rPr>
          <w:rFonts w:ascii="Arial" w:eastAsia="Times New Roman" w:hAnsi="Arial" w:cs="Arial"/>
          <w:color w:val="000000"/>
        </w:rPr>
        <w:t>, ≥135 mg/</w:t>
      </w:r>
      <w:proofErr w:type="spellStart"/>
      <w:r w:rsidR="005D65C3" w:rsidRPr="0099773C">
        <w:rPr>
          <w:rFonts w:ascii="Arial" w:eastAsia="Times New Roman" w:hAnsi="Arial" w:cs="Arial"/>
          <w:color w:val="000000"/>
        </w:rPr>
        <w:t>dL</w:t>
      </w:r>
      <w:proofErr w:type="spellEnd"/>
      <w:r w:rsidR="005D65C3" w:rsidRPr="0099773C">
        <w:rPr>
          <w:rFonts w:ascii="Arial" w:eastAsia="Times New Roman" w:hAnsi="Arial" w:cs="Arial"/>
          <w:color w:val="000000"/>
        </w:rPr>
        <w:t>, or ≥140 mg/</w:t>
      </w:r>
      <w:proofErr w:type="spellStart"/>
      <w:r w:rsidR="005D65C3" w:rsidRPr="0099773C">
        <w:rPr>
          <w:rFonts w:ascii="Arial" w:eastAsia="Times New Roman" w:hAnsi="Arial" w:cs="Arial"/>
          <w:color w:val="000000"/>
        </w:rPr>
        <w:t>dL</w:t>
      </w:r>
      <w:proofErr w:type="spellEnd"/>
      <w:r w:rsidR="005D65C3" w:rsidRPr="0099773C">
        <w:rPr>
          <w:rFonts w:ascii="Arial" w:eastAsia="Times New Roman" w:hAnsi="Arial" w:cs="Arial"/>
          <w:color w:val="000000"/>
        </w:rPr>
        <w:t xml:space="preserve"> (7.2 mmol/L, 7.5 mmol/L, or 7.8 mmol/L)</w:t>
      </w:r>
      <w:r w:rsidR="00B464BC">
        <w:rPr>
          <w:rFonts w:ascii="Arial" w:eastAsia="Times New Roman" w:hAnsi="Arial" w:cs="Arial"/>
          <w:color w:val="000000"/>
        </w:rPr>
        <w:t>; the lower threshold has an estimated sensitivity and specificity of 88-99% and 66-77% compared to 70-88% and 69-89% respectively for the higher cutoff</w:t>
      </w:r>
      <w:r w:rsidR="00011943">
        <w:rPr>
          <w:rFonts w:ascii="Arial" w:eastAsia="Times New Roman" w:hAnsi="Arial" w:cs="Arial"/>
          <w:color w:val="000000"/>
        </w:rPr>
        <w:t xml:space="preserve"> (1)</w:t>
      </w:r>
      <w:r w:rsidR="00B464BC">
        <w:rPr>
          <w:rFonts w:ascii="Arial" w:eastAsia="Times New Roman" w:hAnsi="Arial" w:cs="Arial"/>
          <w:color w:val="000000"/>
        </w:rPr>
        <w:t>.</w:t>
      </w:r>
      <w:r w:rsidR="005D65C3" w:rsidRPr="0099773C">
        <w:rPr>
          <w:rFonts w:ascii="Arial" w:eastAsia="Times New Roman" w:hAnsi="Arial" w:cs="Arial"/>
          <w:color w:val="000000"/>
        </w:rPr>
        <w:t xml:space="preserve"> </w:t>
      </w:r>
    </w:p>
    <w:p w14:paraId="744FBAA8" w14:textId="31B8C395" w:rsidR="003C2130" w:rsidRDefault="003C2130" w:rsidP="003C2130">
      <w:pPr>
        <w:spacing w:after="0"/>
        <w:rPr>
          <w:rFonts w:ascii="Arial" w:eastAsia="Times New Roman" w:hAnsi="Arial" w:cs="Arial"/>
          <w:color w:val="000000"/>
        </w:rPr>
      </w:pPr>
    </w:p>
    <w:p w14:paraId="1833EB0C" w14:textId="2C4A8534" w:rsidR="003C2130" w:rsidRPr="009E0254" w:rsidRDefault="009E0254" w:rsidP="003C2130">
      <w:pPr>
        <w:spacing w:after="0"/>
        <w:rPr>
          <w:rFonts w:ascii="Arial" w:eastAsia="Times New Roman" w:hAnsi="Arial" w:cs="Arial"/>
          <w:b/>
          <w:color w:val="000000"/>
        </w:rPr>
      </w:pPr>
      <w:r w:rsidRPr="009E0254">
        <w:rPr>
          <w:rFonts w:ascii="Arial" w:eastAsia="Times New Roman" w:hAnsi="Arial" w:cs="Arial"/>
          <w:b/>
          <w:color w:val="000000"/>
        </w:rPr>
        <w:t xml:space="preserve">Table 10. Abnormal Glucose Level on Screening Test </w:t>
      </w:r>
    </w:p>
    <w:tbl>
      <w:tblPr>
        <w:tblW w:w="4900" w:type="pct"/>
        <w:tblBorders>
          <w:top w:val="outset" w:sz="6" w:space="0" w:color="auto"/>
          <w:left w:val="outset" w:sz="6" w:space="0" w:color="auto"/>
          <w:bottom w:val="single" w:sz="4" w:space="0" w:color="EDEDED"/>
          <w:right w:val="outset" w:sz="6" w:space="0" w:color="auto"/>
        </w:tblBorders>
        <w:tblCellMar>
          <w:top w:w="120" w:type="dxa"/>
          <w:left w:w="120" w:type="dxa"/>
          <w:bottom w:w="120" w:type="dxa"/>
          <w:right w:w="120" w:type="dxa"/>
        </w:tblCellMar>
        <w:tblLook w:val="04A0" w:firstRow="1" w:lastRow="0" w:firstColumn="1" w:lastColumn="0" w:noHBand="0" w:noVBand="1"/>
      </w:tblPr>
      <w:tblGrid>
        <w:gridCol w:w="4673"/>
        <w:gridCol w:w="4490"/>
      </w:tblGrid>
      <w:tr w:rsidR="00575287" w:rsidRPr="0099773C" w14:paraId="7E132247" w14:textId="77777777" w:rsidTr="000B3282">
        <w:tc>
          <w:tcPr>
            <w:tcW w:w="5000" w:type="pct"/>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25" w:type="dxa"/>
            </w:tcMar>
            <w:vAlign w:val="center"/>
            <w:hideMark/>
          </w:tcPr>
          <w:p w14:paraId="4660791D" w14:textId="77777777" w:rsidR="00575287" w:rsidRPr="0099773C" w:rsidRDefault="00575287" w:rsidP="000B3282">
            <w:pPr>
              <w:spacing w:after="0" w:line="240" w:lineRule="auto"/>
              <w:rPr>
                <w:rFonts w:ascii="Arial" w:eastAsia="Times New Roman" w:hAnsi="Arial" w:cs="Arial"/>
                <w:color w:val="000000"/>
              </w:rPr>
            </w:pPr>
            <w:proofErr w:type="gramStart"/>
            <w:r w:rsidRPr="0099773C">
              <w:rPr>
                <w:rFonts w:ascii="Arial" w:eastAsia="Times New Roman" w:hAnsi="Arial" w:cs="Arial"/>
                <w:b/>
                <w:bCs/>
                <w:color w:val="000000"/>
              </w:rPr>
              <w:t>50 gram</w:t>
            </w:r>
            <w:proofErr w:type="gramEnd"/>
            <w:r w:rsidRPr="0099773C">
              <w:rPr>
                <w:rFonts w:ascii="Arial" w:eastAsia="Times New Roman" w:hAnsi="Arial" w:cs="Arial"/>
                <w:b/>
                <w:bCs/>
                <w:color w:val="000000"/>
              </w:rPr>
              <w:t xml:space="preserve"> Glucose Load</w:t>
            </w:r>
          </w:p>
        </w:tc>
      </w:tr>
      <w:tr w:rsidR="00575287" w:rsidRPr="0099773C" w14:paraId="5730726D" w14:textId="77777777" w:rsidTr="000B3282">
        <w:tc>
          <w:tcPr>
            <w:tcW w:w="2550" w:type="pct"/>
            <w:tcBorders>
              <w:top w:val="single" w:sz="4" w:space="0" w:color="auto"/>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3F16E857" w14:textId="77777777" w:rsidR="00575287" w:rsidRPr="0099773C" w:rsidRDefault="00575287" w:rsidP="000B3282">
            <w:pPr>
              <w:spacing w:after="0" w:line="240" w:lineRule="auto"/>
              <w:rPr>
                <w:rFonts w:ascii="Arial" w:eastAsia="Times New Roman" w:hAnsi="Arial" w:cs="Arial"/>
                <w:color w:val="000000"/>
              </w:rPr>
            </w:pPr>
            <w:r w:rsidRPr="0099773C">
              <w:rPr>
                <w:rFonts w:ascii="Arial" w:eastAsia="Times New Roman" w:hAnsi="Arial" w:cs="Arial"/>
                <w:color w:val="000000"/>
              </w:rPr>
              <w:t>1-h Plasma Glucose</w:t>
            </w:r>
          </w:p>
        </w:tc>
        <w:tc>
          <w:tcPr>
            <w:tcW w:w="2400" w:type="pct"/>
            <w:tcBorders>
              <w:top w:val="single" w:sz="4" w:space="0" w:color="auto"/>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6CDC36D5" w14:textId="77777777" w:rsidR="00575287" w:rsidRPr="0099773C" w:rsidRDefault="00575287" w:rsidP="000B3282">
            <w:pPr>
              <w:spacing w:after="0" w:line="240" w:lineRule="auto"/>
              <w:rPr>
                <w:rFonts w:ascii="Arial" w:eastAsia="Times New Roman" w:hAnsi="Arial" w:cs="Arial"/>
                <w:color w:val="000000"/>
              </w:rPr>
            </w:pPr>
            <w:r w:rsidRPr="0099773C">
              <w:rPr>
                <w:rFonts w:ascii="Arial" w:eastAsia="Times New Roman" w:hAnsi="Arial" w:cs="Arial"/>
                <w:color w:val="000000"/>
              </w:rPr>
              <w:t>≥130 mg/dl (7.8 mmol/l)</w:t>
            </w:r>
          </w:p>
        </w:tc>
      </w:tr>
    </w:tbl>
    <w:p w14:paraId="78A2B2E9" w14:textId="77777777" w:rsidR="000B3282" w:rsidRPr="00EA64AA" w:rsidRDefault="000B3282" w:rsidP="00575287">
      <w:pPr>
        <w:spacing w:after="175" w:line="240" w:lineRule="auto"/>
        <w:rPr>
          <w:rFonts w:ascii="Arial" w:eastAsia="Times New Roman" w:hAnsi="Arial" w:cs="Arial"/>
          <w:color w:val="000000"/>
          <w:highlight w:val="yellow"/>
        </w:rPr>
      </w:pPr>
    </w:p>
    <w:p w14:paraId="14B68364" w14:textId="41E4EEC3" w:rsidR="00575287" w:rsidRDefault="00575287" w:rsidP="007768A5">
      <w:pPr>
        <w:spacing w:after="0"/>
        <w:rPr>
          <w:rFonts w:ascii="Arial" w:eastAsia="Times New Roman" w:hAnsi="Arial" w:cs="Arial"/>
          <w:color w:val="000000"/>
        </w:rPr>
      </w:pPr>
      <w:r w:rsidRPr="00023286">
        <w:rPr>
          <w:rFonts w:ascii="Arial" w:eastAsia="Times New Roman" w:hAnsi="Arial" w:cs="Arial"/>
          <w:color w:val="000000"/>
        </w:rPr>
        <w:t>If the screening test is abnormal, the diagnosis of gestational diabetes should b</w:t>
      </w:r>
      <w:r w:rsidR="005D65C3" w:rsidRPr="00023286">
        <w:rPr>
          <w:rFonts w:ascii="Arial" w:eastAsia="Times New Roman" w:hAnsi="Arial" w:cs="Arial"/>
          <w:color w:val="000000"/>
        </w:rPr>
        <w:t>e confirmed using a formal OGTT</w:t>
      </w:r>
      <w:r w:rsidRPr="00023286">
        <w:rPr>
          <w:rFonts w:ascii="Arial" w:eastAsia="Times New Roman" w:hAnsi="Arial" w:cs="Arial"/>
          <w:color w:val="000000"/>
        </w:rPr>
        <w:t xml:space="preserve">. This test should be performed after an overnight (8-14 h) fast. It is generally recommended that the woman ingest at least 150 grams of carbohydrate/day for the 3 days prior to testing to prevent false positive results; however the necessity of this preparatory diet in normally nourished women </w:t>
      </w:r>
      <w:r w:rsidR="00023286" w:rsidRPr="00023286">
        <w:rPr>
          <w:rFonts w:ascii="Arial" w:eastAsia="Times New Roman" w:hAnsi="Arial" w:cs="Arial"/>
          <w:color w:val="000000"/>
        </w:rPr>
        <w:t>has been challenged (18</w:t>
      </w:r>
      <w:r w:rsidRPr="00023286">
        <w:rPr>
          <w:rFonts w:ascii="Arial" w:eastAsia="Times New Roman" w:hAnsi="Arial" w:cs="Arial"/>
          <w:color w:val="000000"/>
        </w:rPr>
        <w:t>). At least 2 of the following 4 venous plasma glucose levels must be attained or exceeded to make the diagnosis of GDM</w:t>
      </w:r>
      <w:r w:rsidR="007A36FF" w:rsidRPr="00023286">
        <w:rPr>
          <w:rFonts w:ascii="Arial" w:eastAsia="Times New Roman" w:hAnsi="Arial" w:cs="Arial"/>
          <w:color w:val="000000"/>
        </w:rPr>
        <w:t xml:space="preserve"> (1)</w:t>
      </w:r>
      <w:r w:rsidRPr="00023286">
        <w:rPr>
          <w:rFonts w:ascii="Arial" w:eastAsia="Times New Roman" w:hAnsi="Arial" w:cs="Arial"/>
          <w:color w:val="000000"/>
        </w:rPr>
        <w:t>.</w:t>
      </w:r>
    </w:p>
    <w:p w14:paraId="06A884A3" w14:textId="09F513DF" w:rsidR="009E0254" w:rsidRDefault="009E0254" w:rsidP="009E0254">
      <w:pPr>
        <w:spacing w:after="0"/>
        <w:rPr>
          <w:rFonts w:ascii="Arial" w:eastAsia="Times New Roman" w:hAnsi="Arial" w:cs="Arial"/>
          <w:color w:val="000000"/>
        </w:rPr>
      </w:pPr>
    </w:p>
    <w:p w14:paraId="1A07FD66" w14:textId="5805FECB" w:rsidR="009E0254" w:rsidRPr="009E0254" w:rsidRDefault="009E0254" w:rsidP="009E0254">
      <w:pPr>
        <w:spacing w:after="0"/>
        <w:rPr>
          <w:rFonts w:ascii="Arial" w:eastAsia="Times New Roman" w:hAnsi="Arial" w:cs="Arial"/>
          <w:b/>
          <w:color w:val="000000"/>
        </w:rPr>
      </w:pPr>
      <w:r w:rsidRPr="009E0254">
        <w:rPr>
          <w:rFonts w:ascii="Arial" w:eastAsia="Times New Roman" w:hAnsi="Arial" w:cs="Arial"/>
          <w:b/>
          <w:color w:val="000000"/>
        </w:rPr>
        <w:t xml:space="preserve">Table 11. Oral Glucose Tolerance Test Glucose Criteria </w:t>
      </w:r>
      <w:proofErr w:type="gramStart"/>
      <w:r w:rsidRPr="009E0254">
        <w:rPr>
          <w:rFonts w:ascii="Arial" w:eastAsia="Times New Roman" w:hAnsi="Arial" w:cs="Arial"/>
          <w:b/>
          <w:color w:val="000000"/>
        </w:rPr>
        <w:t>For</w:t>
      </w:r>
      <w:proofErr w:type="gramEnd"/>
      <w:r w:rsidRPr="009E0254">
        <w:rPr>
          <w:rFonts w:ascii="Arial" w:eastAsia="Times New Roman" w:hAnsi="Arial" w:cs="Arial"/>
          <w:b/>
          <w:color w:val="000000"/>
        </w:rPr>
        <w:t xml:space="preserve"> the Diagnosis of GDM</w:t>
      </w:r>
    </w:p>
    <w:tbl>
      <w:tblPr>
        <w:tblStyle w:val="TableGrid"/>
        <w:tblW w:w="0" w:type="auto"/>
        <w:tblLook w:val="04A0" w:firstRow="1" w:lastRow="0" w:firstColumn="1" w:lastColumn="0" w:noHBand="0" w:noVBand="1"/>
      </w:tblPr>
      <w:tblGrid>
        <w:gridCol w:w="1874"/>
        <w:gridCol w:w="3760"/>
        <w:gridCol w:w="3716"/>
      </w:tblGrid>
      <w:tr w:rsidR="007A36FF" w:rsidRPr="00EA64AA" w14:paraId="5D1BBE49" w14:textId="77777777" w:rsidTr="00E538DB">
        <w:tc>
          <w:tcPr>
            <w:tcW w:w="1915" w:type="dxa"/>
          </w:tcPr>
          <w:p w14:paraId="38DB58CA" w14:textId="77777777" w:rsidR="007A36FF" w:rsidRPr="00023286" w:rsidRDefault="007A36FF" w:rsidP="007A36FF">
            <w:pPr>
              <w:rPr>
                <w:rFonts w:ascii="Arial" w:eastAsia="Times New Roman" w:hAnsi="Arial" w:cs="Arial"/>
                <w:color w:val="000000"/>
              </w:rPr>
            </w:pPr>
          </w:p>
        </w:tc>
        <w:tc>
          <w:tcPr>
            <w:tcW w:w="3830" w:type="dxa"/>
            <w:shd w:val="clear" w:color="auto" w:fill="FFFF00"/>
          </w:tcPr>
          <w:p w14:paraId="51E9FF78" w14:textId="77777777" w:rsidR="007A36FF" w:rsidRPr="00E538DB" w:rsidRDefault="007A36FF" w:rsidP="007A36FF">
            <w:pPr>
              <w:spacing w:after="120"/>
              <w:rPr>
                <w:rFonts w:ascii="Arial" w:eastAsia="Times New Roman" w:hAnsi="Arial" w:cs="Arial"/>
                <w:b/>
                <w:color w:val="000000"/>
              </w:rPr>
            </w:pPr>
            <w:r w:rsidRPr="00E538DB">
              <w:rPr>
                <w:rFonts w:ascii="Arial" w:eastAsia="Times New Roman" w:hAnsi="Arial" w:cs="Arial"/>
                <w:b/>
                <w:color w:val="000000"/>
              </w:rPr>
              <w:t>Carpenter/</w:t>
            </w:r>
            <w:proofErr w:type="spellStart"/>
            <w:r w:rsidRPr="00E538DB">
              <w:rPr>
                <w:rFonts w:ascii="Arial" w:eastAsia="Times New Roman" w:hAnsi="Arial" w:cs="Arial"/>
                <w:b/>
                <w:color w:val="000000"/>
              </w:rPr>
              <w:t>Coustan</w:t>
            </w:r>
            <w:proofErr w:type="spellEnd"/>
          </w:p>
        </w:tc>
        <w:tc>
          <w:tcPr>
            <w:tcW w:w="3831" w:type="dxa"/>
            <w:shd w:val="clear" w:color="auto" w:fill="FFFF00"/>
          </w:tcPr>
          <w:p w14:paraId="18FA8061" w14:textId="77777777" w:rsidR="007A36FF" w:rsidRPr="00E538DB" w:rsidRDefault="007A36FF" w:rsidP="007A36FF">
            <w:pPr>
              <w:spacing w:after="120"/>
              <w:rPr>
                <w:rFonts w:ascii="Arial" w:eastAsia="Times New Roman" w:hAnsi="Arial" w:cs="Arial"/>
                <w:b/>
                <w:color w:val="000000"/>
              </w:rPr>
            </w:pPr>
            <w:r w:rsidRPr="00E538DB">
              <w:rPr>
                <w:rFonts w:ascii="Arial" w:eastAsia="Times New Roman" w:hAnsi="Arial" w:cs="Arial"/>
                <w:b/>
                <w:color w:val="000000"/>
              </w:rPr>
              <w:t>National Diabetes Data Group</w:t>
            </w:r>
          </w:p>
        </w:tc>
      </w:tr>
      <w:tr w:rsidR="007A36FF" w:rsidRPr="00EA64AA" w14:paraId="7278ABD9" w14:textId="77777777" w:rsidTr="00250C03">
        <w:tc>
          <w:tcPr>
            <w:tcW w:w="1915" w:type="dxa"/>
          </w:tcPr>
          <w:p w14:paraId="0C5FE771" w14:textId="77777777" w:rsidR="007A36FF" w:rsidRPr="00023286" w:rsidRDefault="007A36FF" w:rsidP="007A36FF">
            <w:pPr>
              <w:spacing w:after="120"/>
              <w:rPr>
                <w:rFonts w:ascii="Arial" w:eastAsia="Times New Roman" w:hAnsi="Arial" w:cs="Arial"/>
                <w:color w:val="000000"/>
              </w:rPr>
            </w:pPr>
            <w:r w:rsidRPr="00023286">
              <w:rPr>
                <w:rFonts w:ascii="Arial" w:eastAsia="Times New Roman" w:hAnsi="Arial" w:cs="Arial"/>
                <w:color w:val="000000"/>
              </w:rPr>
              <w:t>Fasting</w:t>
            </w:r>
          </w:p>
        </w:tc>
        <w:tc>
          <w:tcPr>
            <w:tcW w:w="3830" w:type="dxa"/>
          </w:tcPr>
          <w:p w14:paraId="563E8343" w14:textId="77777777" w:rsidR="007A36FF" w:rsidRPr="00023286" w:rsidRDefault="007A36FF" w:rsidP="007A36FF">
            <w:pPr>
              <w:spacing w:after="120"/>
              <w:rPr>
                <w:rFonts w:ascii="Arial" w:eastAsia="Times New Roman" w:hAnsi="Arial" w:cs="Arial"/>
                <w:color w:val="000000"/>
              </w:rPr>
            </w:pPr>
            <w:r w:rsidRPr="00023286">
              <w:rPr>
                <w:rFonts w:ascii="Arial" w:eastAsia="Times New Roman" w:hAnsi="Arial" w:cs="Arial"/>
                <w:color w:val="000000"/>
              </w:rPr>
              <w:t>≥95 mg/dl (5.3 mmol/l)</w:t>
            </w:r>
          </w:p>
        </w:tc>
        <w:tc>
          <w:tcPr>
            <w:tcW w:w="3831" w:type="dxa"/>
          </w:tcPr>
          <w:p w14:paraId="373E776F" w14:textId="77777777" w:rsidR="007A36FF" w:rsidRPr="00023286" w:rsidRDefault="007A36FF" w:rsidP="007A36FF">
            <w:pPr>
              <w:spacing w:after="120"/>
              <w:rPr>
                <w:rFonts w:ascii="Arial" w:eastAsia="Times New Roman" w:hAnsi="Arial" w:cs="Arial"/>
                <w:color w:val="000000"/>
              </w:rPr>
            </w:pPr>
            <w:r w:rsidRPr="00023286">
              <w:rPr>
                <w:rFonts w:ascii="Arial" w:eastAsia="Times New Roman" w:hAnsi="Arial" w:cs="Arial"/>
                <w:color w:val="000000"/>
              </w:rPr>
              <w:t>≥105 mg/dl (5.8 mmol/l)</w:t>
            </w:r>
          </w:p>
        </w:tc>
      </w:tr>
      <w:tr w:rsidR="007A36FF" w:rsidRPr="00EA64AA" w14:paraId="163B1F29" w14:textId="77777777" w:rsidTr="00250C03">
        <w:tc>
          <w:tcPr>
            <w:tcW w:w="1915" w:type="dxa"/>
          </w:tcPr>
          <w:p w14:paraId="1A658B76" w14:textId="77777777" w:rsidR="007A36FF" w:rsidRPr="00023286" w:rsidRDefault="007A36FF" w:rsidP="007A36FF">
            <w:pPr>
              <w:spacing w:after="120"/>
              <w:rPr>
                <w:rFonts w:ascii="Arial" w:eastAsia="Times New Roman" w:hAnsi="Arial" w:cs="Arial"/>
                <w:color w:val="000000"/>
              </w:rPr>
            </w:pPr>
            <w:r w:rsidRPr="00023286">
              <w:rPr>
                <w:rFonts w:ascii="Arial" w:eastAsia="Times New Roman" w:hAnsi="Arial" w:cs="Arial"/>
                <w:color w:val="000000"/>
              </w:rPr>
              <w:t>One Hour</w:t>
            </w:r>
          </w:p>
        </w:tc>
        <w:tc>
          <w:tcPr>
            <w:tcW w:w="3830" w:type="dxa"/>
          </w:tcPr>
          <w:p w14:paraId="44A3E96F" w14:textId="77777777" w:rsidR="007A36FF" w:rsidRPr="00023286" w:rsidRDefault="007A36FF" w:rsidP="007A36FF">
            <w:pPr>
              <w:spacing w:after="120"/>
              <w:rPr>
                <w:rFonts w:ascii="Arial" w:eastAsia="Times New Roman" w:hAnsi="Arial" w:cs="Arial"/>
                <w:color w:val="000000"/>
              </w:rPr>
            </w:pPr>
            <w:r w:rsidRPr="00023286">
              <w:rPr>
                <w:rFonts w:ascii="Arial" w:eastAsia="Times New Roman" w:hAnsi="Arial" w:cs="Arial"/>
                <w:color w:val="000000"/>
              </w:rPr>
              <w:t>≥180 mg/dl (10.0 mmol/l)</w:t>
            </w:r>
          </w:p>
        </w:tc>
        <w:tc>
          <w:tcPr>
            <w:tcW w:w="3831" w:type="dxa"/>
          </w:tcPr>
          <w:p w14:paraId="5F3F30AC" w14:textId="77777777" w:rsidR="007A36FF" w:rsidRPr="00023286" w:rsidRDefault="007A36FF" w:rsidP="007A36FF">
            <w:pPr>
              <w:spacing w:after="120"/>
              <w:rPr>
                <w:rFonts w:ascii="Arial" w:eastAsia="Times New Roman" w:hAnsi="Arial" w:cs="Arial"/>
                <w:color w:val="000000"/>
              </w:rPr>
            </w:pPr>
            <w:r w:rsidRPr="00023286">
              <w:rPr>
                <w:rFonts w:ascii="Arial" w:eastAsia="Times New Roman" w:hAnsi="Arial" w:cs="Arial"/>
                <w:color w:val="000000"/>
              </w:rPr>
              <w:t>≥190 mg/dl (10.6 mmol/l)</w:t>
            </w:r>
          </w:p>
        </w:tc>
      </w:tr>
      <w:tr w:rsidR="007A36FF" w:rsidRPr="00EA64AA" w14:paraId="26677A78" w14:textId="77777777" w:rsidTr="00250C03">
        <w:tc>
          <w:tcPr>
            <w:tcW w:w="1915" w:type="dxa"/>
          </w:tcPr>
          <w:p w14:paraId="75273837" w14:textId="77777777" w:rsidR="007A36FF" w:rsidRPr="00023286" w:rsidRDefault="007A36FF" w:rsidP="007A36FF">
            <w:pPr>
              <w:spacing w:after="120"/>
              <w:rPr>
                <w:rFonts w:ascii="Arial" w:eastAsia="Times New Roman" w:hAnsi="Arial" w:cs="Arial"/>
                <w:color w:val="000000"/>
              </w:rPr>
            </w:pPr>
            <w:r w:rsidRPr="00023286">
              <w:rPr>
                <w:rFonts w:ascii="Arial" w:eastAsia="Times New Roman" w:hAnsi="Arial" w:cs="Arial"/>
                <w:color w:val="000000"/>
              </w:rPr>
              <w:t>Two Hours</w:t>
            </w:r>
          </w:p>
        </w:tc>
        <w:tc>
          <w:tcPr>
            <w:tcW w:w="3830" w:type="dxa"/>
          </w:tcPr>
          <w:p w14:paraId="7CA48B64" w14:textId="77777777" w:rsidR="007A36FF" w:rsidRPr="00023286" w:rsidRDefault="007A36FF" w:rsidP="007A36FF">
            <w:pPr>
              <w:spacing w:after="120"/>
              <w:rPr>
                <w:rFonts w:ascii="Arial" w:eastAsia="Times New Roman" w:hAnsi="Arial" w:cs="Arial"/>
                <w:color w:val="000000"/>
              </w:rPr>
            </w:pPr>
            <w:r w:rsidRPr="00023286">
              <w:rPr>
                <w:rFonts w:ascii="Arial" w:eastAsia="Times New Roman" w:hAnsi="Arial" w:cs="Arial"/>
                <w:color w:val="000000"/>
              </w:rPr>
              <w:t>≥155 mg/dl (8.6 mmol/l)</w:t>
            </w:r>
          </w:p>
        </w:tc>
        <w:tc>
          <w:tcPr>
            <w:tcW w:w="3831" w:type="dxa"/>
          </w:tcPr>
          <w:p w14:paraId="4F846D71" w14:textId="77777777" w:rsidR="007A36FF" w:rsidRPr="00023286" w:rsidRDefault="007A36FF" w:rsidP="007A36FF">
            <w:pPr>
              <w:spacing w:after="120"/>
              <w:rPr>
                <w:rFonts w:ascii="Arial" w:eastAsia="Times New Roman" w:hAnsi="Arial" w:cs="Arial"/>
                <w:color w:val="000000"/>
              </w:rPr>
            </w:pPr>
            <w:r w:rsidRPr="00023286">
              <w:rPr>
                <w:rFonts w:ascii="Arial" w:eastAsia="Times New Roman" w:hAnsi="Arial" w:cs="Arial"/>
                <w:color w:val="000000"/>
              </w:rPr>
              <w:t>≥165 mg/dl (9.2 mmol/l)</w:t>
            </w:r>
          </w:p>
        </w:tc>
      </w:tr>
      <w:tr w:rsidR="007A36FF" w:rsidRPr="00EA64AA" w14:paraId="1FB4C6BE" w14:textId="77777777" w:rsidTr="00250C03">
        <w:tc>
          <w:tcPr>
            <w:tcW w:w="1915" w:type="dxa"/>
          </w:tcPr>
          <w:p w14:paraId="6AD20F14" w14:textId="77777777" w:rsidR="007A36FF" w:rsidRPr="00023286" w:rsidRDefault="007A36FF" w:rsidP="007A36FF">
            <w:pPr>
              <w:spacing w:after="120"/>
              <w:rPr>
                <w:rFonts w:ascii="Arial" w:eastAsia="Times New Roman" w:hAnsi="Arial" w:cs="Arial"/>
                <w:color w:val="000000"/>
              </w:rPr>
            </w:pPr>
            <w:r w:rsidRPr="00023286">
              <w:rPr>
                <w:rFonts w:ascii="Arial" w:eastAsia="Times New Roman" w:hAnsi="Arial" w:cs="Arial"/>
                <w:color w:val="000000"/>
              </w:rPr>
              <w:t>Three Hours</w:t>
            </w:r>
          </w:p>
        </w:tc>
        <w:tc>
          <w:tcPr>
            <w:tcW w:w="3830" w:type="dxa"/>
          </w:tcPr>
          <w:p w14:paraId="17996908" w14:textId="77777777" w:rsidR="007A36FF" w:rsidRPr="00023286" w:rsidRDefault="007A36FF" w:rsidP="007A36FF">
            <w:pPr>
              <w:spacing w:after="120"/>
              <w:rPr>
                <w:rFonts w:ascii="Arial" w:eastAsia="Times New Roman" w:hAnsi="Arial" w:cs="Arial"/>
                <w:color w:val="000000"/>
              </w:rPr>
            </w:pPr>
            <w:r w:rsidRPr="00023286">
              <w:rPr>
                <w:rFonts w:ascii="Arial" w:eastAsia="Times New Roman" w:hAnsi="Arial" w:cs="Arial"/>
                <w:color w:val="000000"/>
              </w:rPr>
              <w:t>≥140 mg/dl (7.8 mmol/l)</w:t>
            </w:r>
          </w:p>
        </w:tc>
        <w:tc>
          <w:tcPr>
            <w:tcW w:w="3831" w:type="dxa"/>
          </w:tcPr>
          <w:p w14:paraId="735F07A2" w14:textId="77777777" w:rsidR="007A36FF" w:rsidRPr="00023286" w:rsidRDefault="007A36FF" w:rsidP="007A36FF">
            <w:pPr>
              <w:spacing w:after="120"/>
              <w:rPr>
                <w:rFonts w:ascii="Arial" w:eastAsia="Times New Roman" w:hAnsi="Arial" w:cs="Arial"/>
                <w:color w:val="000000"/>
              </w:rPr>
            </w:pPr>
            <w:r w:rsidRPr="00023286">
              <w:rPr>
                <w:rFonts w:ascii="Arial" w:eastAsia="Times New Roman" w:hAnsi="Arial" w:cs="Arial"/>
                <w:color w:val="000000"/>
              </w:rPr>
              <w:t>≥145 mg/dl (8.1 mmol/l)</w:t>
            </w:r>
          </w:p>
        </w:tc>
      </w:tr>
    </w:tbl>
    <w:p w14:paraId="2FBCAF61" w14:textId="77777777" w:rsidR="009E0254" w:rsidRDefault="009E0254" w:rsidP="009E0254">
      <w:pPr>
        <w:spacing w:after="0"/>
        <w:outlineLvl w:val="3"/>
        <w:rPr>
          <w:rFonts w:ascii="Arial" w:eastAsia="Times New Roman" w:hAnsi="Arial" w:cs="Arial"/>
          <w:bCs/>
          <w:color w:val="000000"/>
        </w:rPr>
      </w:pPr>
    </w:p>
    <w:p w14:paraId="75392848" w14:textId="16DC877E" w:rsidR="00575287" w:rsidRPr="007B42A0" w:rsidRDefault="006D40F5" w:rsidP="003D24CF">
      <w:pPr>
        <w:spacing w:after="0"/>
        <w:outlineLvl w:val="3"/>
        <w:rPr>
          <w:rFonts w:ascii="Arial" w:eastAsia="Times New Roman" w:hAnsi="Arial" w:cs="Arial"/>
          <w:bCs/>
          <w:color w:val="000000"/>
        </w:rPr>
      </w:pPr>
      <w:r w:rsidRPr="007B42A0">
        <w:rPr>
          <w:rFonts w:ascii="Arial" w:eastAsia="Times New Roman" w:hAnsi="Arial" w:cs="Arial"/>
          <w:bCs/>
          <w:color w:val="000000"/>
        </w:rPr>
        <w:t>OGTT</w:t>
      </w:r>
      <w:r w:rsidR="00E538DB">
        <w:rPr>
          <w:rFonts w:ascii="Arial" w:eastAsia="Times New Roman" w:hAnsi="Arial" w:cs="Arial"/>
          <w:bCs/>
          <w:color w:val="000000"/>
        </w:rPr>
        <w:t>S FOR POSTPARTUM TESTING OF WOMEN WITH GESTATIONAL DIABETES</w:t>
      </w:r>
      <w:r w:rsidR="00575287" w:rsidRPr="007B42A0">
        <w:rPr>
          <w:rFonts w:ascii="Arial" w:eastAsia="Times New Roman" w:hAnsi="Arial" w:cs="Arial"/>
          <w:bCs/>
          <w:color w:val="000000"/>
        </w:rPr>
        <w:t xml:space="preserve"> </w:t>
      </w:r>
    </w:p>
    <w:p w14:paraId="74C95D31" w14:textId="77777777" w:rsidR="00D45515" w:rsidRDefault="00D45515" w:rsidP="00D45515">
      <w:pPr>
        <w:spacing w:after="0"/>
        <w:rPr>
          <w:rFonts w:ascii="Arial" w:eastAsia="Times New Roman" w:hAnsi="Arial" w:cs="Arial"/>
          <w:color w:val="000000"/>
        </w:rPr>
      </w:pPr>
    </w:p>
    <w:p w14:paraId="2CCB5A61" w14:textId="6A059F9E" w:rsidR="00575287" w:rsidRPr="007B42A0" w:rsidRDefault="00575287" w:rsidP="003D24CF">
      <w:pPr>
        <w:spacing w:after="0"/>
        <w:rPr>
          <w:rFonts w:ascii="Arial" w:eastAsia="Times New Roman" w:hAnsi="Arial" w:cs="Arial"/>
          <w:color w:val="000000"/>
        </w:rPr>
      </w:pPr>
      <w:r w:rsidRPr="007B42A0">
        <w:rPr>
          <w:rFonts w:ascii="Arial" w:eastAsia="Times New Roman" w:hAnsi="Arial" w:cs="Arial"/>
          <w:color w:val="000000"/>
        </w:rPr>
        <w:t>Women with a history of GDM are at a higher risk of developing type 2 dia</w:t>
      </w:r>
      <w:r w:rsidR="007B42A0" w:rsidRPr="007B42A0">
        <w:rPr>
          <w:rFonts w:ascii="Arial" w:eastAsia="Times New Roman" w:hAnsi="Arial" w:cs="Arial"/>
          <w:color w:val="000000"/>
        </w:rPr>
        <w:t>betes than women without GDM (19</w:t>
      </w:r>
      <w:r w:rsidR="002F64E5">
        <w:rPr>
          <w:rFonts w:ascii="Arial" w:eastAsia="Times New Roman" w:hAnsi="Arial" w:cs="Arial"/>
          <w:color w:val="000000"/>
        </w:rPr>
        <w:t>, 20</w:t>
      </w:r>
      <w:r w:rsidRPr="007B42A0">
        <w:rPr>
          <w:rFonts w:ascii="Arial" w:eastAsia="Times New Roman" w:hAnsi="Arial" w:cs="Arial"/>
          <w:color w:val="000000"/>
        </w:rPr>
        <w:t>). Women at the highest risk are those with multiple risk factors, those who had more severe gestational diabetes and those wi</w:t>
      </w:r>
      <w:r w:rsidR="007B42A0" w:rsidRPr="007B42A0">
        <w:rPr>
          <w:rFonts w:ascii="Arial" w:eastAsia="Times New Roman" w:hAnsi="Arial" w:cs="Arial"/>
          <w:color w:val="000000"/>
        </w:rPr>
        <w:t>th poorer beta cell function (12</w:t>
      </w:r>
      <w:r w:rsidRPr="007B42A0">
        <w:rPr>
          <w:rFonts w:ascii="Arial" w:eastAsia="Times New Roman" w:hAnsi="Arial" w:cs="Arial"/>
          <w:color w:val="000000"/>
        </w:rPr>
        <w:t>). The A</w:t>
      </w:r>
      <w:r w:rsidR="009E0254">
        <w:rPr>
          <w:rFonts w:ascii="Arial" w:eastAsia="Times New Roman" w:hAnsi="Arial" w:cs="Arial"/>
          <w:color w:val="000000"/>
        </w:rPr>
        <w:t xml:space="preserve">DA </w:t>
      </w:r>
      <w:r w:rsidR="007B42A0" w:rsidRPr="007B42A0">
        <w:rPr>
          <w:rFonts w:ascii="Arial" w:eastAsia="Times New Roman" w:hAnsi="Arial" w:cs="Arial"/>
          <w:color w:val="000000"/>
        </w:rPr>
        <w:t>recommends testing women 4</w:t>
      </w:r>
      <w:r w:rsidRPr="007B42A0">
        <w:rPr>
          <w:rFonts w:ascii="Arial" w:eastAsia="Times New Roman" w:hAnsi="Arial" w:cs="Arial"/>
          <w:color w:val="000000"/>
        </w:rPr>
        <w:t xml:space="preserve">-12 weeks after delivery using a </w:t>
      </w:r>
      <w:r w:rsidR="005F59D7" w:rsidRPr="007B42A0">
        <w:rPr>
          <w:rFonts w:ascii="Arial" w:eastAsia="Times New Roman" w:hAnsi="Arial" w:cs="Arial"/>
          <w:color w:val="000000"/>
        </w:rPr>
        <w:t>two-</w:t>
      </w:r>
      <w:r w:rsidRPr="007B42A0">
        <w:rPr>
          <w:rFonts w:ascii="Arial" w:eastAsia="Times New Roman" w:hAnsi="Arial" w:cs="Arial"/>
          <w:color w:val="000000"/>
        </w:rPr>
        <w:t xml:space="preserve"> hour </w:t>
      </w:r>
      <w:proofErr w:type="gramStart"/>
      <w:r w:rsidRPr="007B42A0">
        <w:rPr>
          <w:rFonts w:ascii="Arial" w:eastAsia="Times New Roman" w:hAnsi="Arial" w:cs="Arial"/>
          <w:color w:val="000000"/>
        </w:rPr>
        <w:t>75 gram</w:t>
      </w:r>
      <w:proofErr w:type="gramEnd"/>
      <w:r w:rsidRPr="007B42A0">
        <w:rPr>
          <w:rFonts w:ascii="Arial" w:eastAsia="Times New Roman" w:hAnsi="Arial" w:cs="Arial"/>
          <w:color w:val="000000"/>
        </w:rPr>
        <w:t xml:space="preserve"> OGTT. Women with normal results should be retested every </w:t>
      </w:r>
      <w:r w:rsidR="00011943">
        <w:rPr>
          <w:rFonts w:ascii="Arial" w:eastAsia="Times New Roman" w:hAnsi="Arial" w:cs="Arial"/>
          <w:color w:val="000000"/>
        </w:rPr>
        <w:t>1-</w:t>
      </w:r>
      <w:r w:rsidRPr="007B42A0">
        <w:rPr>
          <w:rFonts w:ascii="Arial" w:eastAsia="Times New Roman" w:hAnsi="Arial" w:cs="Arial"/>
          <w:color w:val="000000"/>
        </w:rPr>
        <w:t>3 years. It is recommended that subjects with impaired fasting glucose or impaired glucose tolerance be retested on a yearly basis (1).</w:t>
      </w:r>
    </w:p>
    <w:p w14:paraId="2CE9EEFD" w14:textId="77777777" w:rsidR="009E0254" w:rsidRDefault="009E0254" w:rsidP="009E0254">
      <w:pPr>
        <w:spacing w:after="0"/>
        <w:outlineLvl w:val="3"/>
        <w:rPr>
          <w:rFonts w:ascii="Arial" w:eastAsia="Times New Roman" w:hAnsi="Arial" w:cs="Arial"/>
          <w:bCs/>
          <w:color w:val="000000"/>
        </w:rPr>
      </w:pPr>
    </w:p>
    <w:p w14:paraId="1056F769" w14:textId="0B3CCAA8" w:rsidR="00575287" w:rsidRPr="00AB1CF3" w:rsidRDefault="006D40F5" w:rsidP="003D24CF">
      <w:pPr>
        <w:spacing w:after="0"/>
        <w:outlineLvl w:val="3"/>
        <w:rPr>
          <w:rFonts w:ascii="Arial" w:eastAsia="Times New Roman" w:hAnsi="Arial" w:cs="Arial"/>
          <w:bCs/>
          <w:color w:val="000000"/>
        </w:rPr>
      </w:pPr>
      <w:r w:rsidRPr="00AB1CF3">
        <w:rPr>
          <w:rFonts w:ascii="Arial" w:eastAsia="Times New Roman" w:hAnsi="Arial" w:cs="Arial"/>
          <w:bCs/>
          <w:color w:val="000000"/>
        </w:rPr>
        <w:t>OGTT</w:t>
      </w:r>
      <w:r w:rsidR="000E4AC2">
        <w:rPr>
          <w:rFonts w:ascii="Arial" w:eastAsia="Times New Roman" w:hAnsi="Arial" w:cs="Arial"/>
          <w:bCs/>
          <w:color w:val="000000"/>
        </w:rPr>
        <w:t>S</w:t>
      </w:r>
      <w:r w:rsidRPr="00AB1CF3">
        <w:rPr>
          <w:rFonts w:ascii="Arial" w:eastAsia="Times New Roman" w:hAnsi="Arial" w:cs="Arial"/>
          <w:bCs/>
          <w:color w:val="000000"/>
        </w:rPr>
        <w:t xml:space="preserve"> </w:t>
      </w:r>
      <w:r w:rsidR="000E4AC2">
        <w:rPr>
          <w:rFonts w:ascii="Arial" w:eastAsia="Times New Roman" w:hAnsi="Arial" w:cs="Arial"/>
          <w:bCs/>
          <w:color w:val="000000"/>
        </w:rPr>
        <w:t>FOR DIAGNOSIS OF CYSTIC FIBROSIS-RELATED DIABETES</w:t>
      </w:r>
    </w:p>
    <w:p w14:paraId="0C67B509" w14:textId="77777777" w:rsidR="009E0254" w:rsidRDefault="009E0254" w:rsidP="009E0254">
      <w:pPr>
        <w:spacing w:after="0"/>
        <w:rPr>
          <w:rFonts w:ascii="Arial" w:eastAsia="Times New Roman" w:hAnsi="Arial" w:cs="Arial"/>
          <w:color w:val="000000"/>
        </w:rPr>
      </w:pPr>
    </w:p>
    <w:p w14:paraId="735E2526" w14:textId="7B84FECC" w:rsidR="00575287" w:rsidRDefault="00575287" w:rsidP="007768A5">
      <w:pPr>
        <w:spacing w:after="0"/>
        <w:rPr>
          <w:rFonts w:ascii="Arial" w:eastAsia="Times New Roman" w:hAnsi="Arial" w:cs="Arial"/>
          <w:color w:val="000000"/>
        </w:rPr>
      </w:pPr>
      <w:r w:rsidRPr="00AB1CF3">
        <w:rPr>
          <w:rFonts w:ascii="Arial" w:eastAsia="Times New Roman" w:hAnsi="Arial" w:cs="Arial"/>
          <w:color w:val="000000"/>
        </w:rPr>
        <w:t xml:space="preserve">Diabetes is common in </w:t>
      </w:r>
      <w:r w:rsidR="009E0254">
        <w:rPr>
          <w:rFonts w:ascii="Arial" w:eastAsia="Times New Roman" w:hAnsi="Arial" w:cs="Arial"/>
          <w:color w:val="000000"/>
        </w:rPr>
        <w:t xml:space="preserve">patients with </w:t>
      </w:r>
      <w:r w:rsidRPr="00AB1CF3">
        <w:rPr>
          <w:rFonts w:ascii="Arial" w:eastAsia="Times New Roman" w:hAnsi="Arial" w:cs="Arial"/>
          <w:color w:val="000000"/>
        </w:rPr>
        <w:t>cystic fibrosis and is associated with adverse effects on nutritional status as well as pulmonary function. Annual screening for diabetes is recommended for individuals over</w:t>
      </w:r>
      <w:r w:rsidR="00B11B9A" w:rsidRPr="00AB1CF3">
        <w:rPr>
          <w:rFonts w:ascii="Arial" w:eastAsia="Times New Roman" w:hAnsi="Arial" w:cs="Arial"/>
          <w:color w:val="000000"/>
        </w:rPr>
        <w:t xml:space="preserve"> age 10 with cystic fibrosis</w:t>
      </w:r>
      <w:r w:rsidRPr="00AB1CF3">
        <w:rPr>
          <w:rFonts w:ascii="Arial" w:eastAsia="Times New Roman" w:hAnsi="Arial" w:cs="Arial"/>
          <w:color w:val="000000"/>
        </w:rPr>
        <w:t xml:space="preserve">. HbA1c and </w:t>
      </w:r>
      <w:proofErr w:type="spellStart"/>
      <w:r w:rsidRPr="00AB1CF3">
        <w:rPr>
          <w:rFonts w:ascii="Arial" w:eastAsia="Times New Roman" w:hAnsi="Arial" w:cs="Arial"/>
          <w:color w:val="000000"/>
        </w:rPr>
        <w:t>fructosamine</w:t>
      </w:r>
      <w:proofErr w:type="spellEnd"/>
      <w:r w:rsidRPr="00AB1CF3">
        <w:rPr>
          <w:rFonts w:ascii="Arial" w:eastAsia="Times New Roman" w:hAnsi="Arial" w:cs="Arial"/>
          <w:color w:val="000000"/>
        </w:rPr>
        <w:t xml:space="preserve"> can be inaccurate in this population. The use of the 2 hour 75 gm OGTT is recommended for the scree</w:t>
      </w:r>
      <w:r w:rsidR="00BA3E48" w:rsidRPr="00AB1CF3">
        <w:rPr>
          <w:rFonts w:ascii="Arial" w:eastAsia="Times New Roman" w:hAnsi="Arial" w:cs="Arial"/>
          <w:color w:val="000000"/>
        </w:rPr>
        <w:t xml:space="preserve">ning of healthy </w:t>
      </w:r>
      <w:r w:rsidR="00BA3E48" w:rsidRPr="00AB1CF3">
        <w:rPr>
          <w:rFonts w:ascii="Arial" w:eastAsia="Times New Roman" w:hAnsi="Arial" w:cs="Arial"/>
          <w:color w:val="000000"/>
        </w:rPr>
        <w:lastRenderedPageBreak/>
        <w:t>outpatients</w:t>
      </w:r>
      <w:r w:rsidRPr="00AB1CF3">
        <w:rPr>
          <w:rFonts w:ascii="Arial" w:eastAsia="Times New Roman" w:hAnsi="Arial" w:cs="Arial"/>
          <w:color w:val="000000"/>
        </w:rPr>
        <w:t>. For patients receiving continuous drip feedings, laboratory glucose levels at the midpoint or immediately after feedings should be obtained. The diagnosis of diabetes is based on glucose levels ≥200 mg/</w:t>
      </w:r>
      <w:proofErr w:type="spellStart"/>
      <w:r w:rsidRPr="00AB1CF3">
        <w:rPr>
          <w:rFonts w:ascii="Arial" w:eastAsia="Times New Roman" w:hAnsi="Arial" w:cs="Arial"/>
          <w:color w:val="000000"/>
        </w:rPr>
        <w:t>dL</w:t>
      </w:r>
      <w:proofErr w:type="spellEnd"/>
      <w:r w:rsidRPr="00AB1CF3">
        <w:rPr>
          <w:rFonts w:ascii="Arial" w:eastAsia="Times New Roman" w:hAnsi="Arial" w:cs="Arial"/>
          <w:color w:val="000000"/>
        </w:rPr>
        <w:t xml:space="preserve"> on 2 separate occasions. If the patient is acutely ill or ingesting glucocorticoids, </w:t>
      </w:r>
      <w:proofErr w:type="gramStart"/>
      <w:r w:rsidRPr="00AB1CF3">
        <w:rPr>
          <w:rFonts w:ascii="Arial" w:eastAsia="Times New Roman" w:hAnsi="Arial" w:cs="Arial"/>
          <w:color w:val="000000"/>
        </w:rPr>
        <w:t>a</w:t>
      </w:r>
      <w:proofErr w:type="gramEnd"/>
      <w:r w:rsidRPr="00AB1CF3">
        <w:rPr>
          <w:rFonts w:ascii="Arial" w:eastAsia="Times New Roman" w:hAnsi="Arial" w:cs="Arial"/>
          <w:color w:val="000000"/>
        </w:rPr>
        <w:t xml:space="preserve"> FPG ≥</w:t>
      </w:r>
      <w:r w:rsidR="005F59D7" w:rsidRPr="00AB1CF3">
        <w:rPr>
          <w:rFonts w:ascii="Arial" w:eastAsia="Times New Roman" w:hAnsi="Arial" w:cs="Arial"/>
          <w:color w:val="000000"/>
        </w:rPr>
        <w:t>126</w:t>
      </w:r>
      <w:r w:rsidRPr="00AB1CF3">
        <w:rPr>
          <w:rFonts w:ascii="Arial" w:eastAsia="Times New Roman" w:hAnsi="Arial" w:cs="Arial"/>
          <w:color w:val="000000"/>
        </w:rPr>
        <w:t xml:space="preserve"> mg/</w:t>
      </w:r>
      <w:proofErr w:type="spellStart"/>
      <w:r w:rsidRPr="00AB1CF3">
        <w:rPr>
          <w:rFonts w:ascii="Arial" w:eastAsia="Times New Roman" w:hAnsi="Arial" w:cs="Arial"/>
          <w:color w:val="000000"/>
        </w:rPr>
        <w:t>dL</w:t>
      </w:r>
      <w:proofErr w:type="spellEnd"/>
      <w:r w:rsidRPr="00AB1CF3">
        <w:rPr>
          <w:rFonts w:ascii="Arial" w:eastAsia="Times New Roman" w:hAnsi="Arial" w:cs="Arial"/>
          <w:color w:val="000000"/>
        </w:rPr>
        <w:t xml:space="preserve"> or 2 h</w:t>
      </w:r>
      <w:r w:rsidR="009E0254">
        <w:rPr>
          <w:rFonts w:ascii="Arial" w:eastAsia="Times New Roman" w:hAnsi="Arial" w:cs="Arial"/>
          <w:color w:val="000000"/>
        </w:rPr>
        <w:t>ou</w:t>
      </w:r>
      <w:r w:rsidRPr="00AB1CF3">
        <w:rPr>
          <w:rFonts w:ascii="Arial" w:eastAsia="Times New Roman" w:hAnsi="Arial" w:cs="Arial"/>
          <w:color w:val="000000"/>
        </w:rPr>
        <w:t>r postprandial glucose ≥200 mg/</w:t>
      </w:r>
      <w:proofErr w:type="spellStart"/>
      <w:r w:rsidRPr="00AB1CF3">
        <w:rPr>
          <w:rFonts w:ascii="Arial" w:eastAsia="Times New Roman" w:hAnsi="Arial" w:cs="Arial"/>
          <w:color w:val="000000"/>
        </w:rPr>
        <w:t>dL</w:t>
      </w:r>
      <w:proofErr w:type="spellEnd"/>
      <w:r w:rsidRPr="00AB1CF3">
        <w:rPr>
          <w:rFonts w:ascii="Arial" w:eastAsia="Times New Roman" w:hAnsi="Arial" w:cs="Arial"/>
          <w:color w:val="000000"/>
        </w:rPr>
        <w:t xml:space="preserve"> that persists for &gt;48 hours is suf</w:t>
      </w:r>
      <w:r w:rsidR="00BA3E48" w:rsidRPr="00AB1CF3">
        <w:rPr>
          <w:rFonts w:ascii="Arial" w:eastAsia="Times New Roman" w:hAnsi="Arial" w:cs="Arial"/>
          <w:color w:val="000000"/>
        </w:rPr>
        <w:t>ficient to diagnose diabetes (21</w:t>
      </w:r>
      <w:r w:rsidR="00B11B9A" w:rsidRPr="00AB1CF3">
        <w:rPr>
          <w:rFonts w:ascii="Arial" w:eastAsia="Times New Roman" w:hAnsi="Arial" w:cs="Arial"/>
          <w:color w:val="000000"/>
        </w:rPr>
        <w:t>, 22</w:t>
      </w:r>
      <w:r w:rsidRPr="00AB1CF3">
        <w:rPr>
          <w:rFonts w:ascii="Arial" w:eastAsia="Times New Roman" w:hAnsi="Arial" w:cs="Arial"/>
          <w:color w:val="000000"/>
        </w:rPr>
        <w:t>).</w:t>
      </w:r>
    </w:p>
    <w:p w14:paraId="382FD04C" w14:textId="77777777" w:rsidR="009E0254" w:rsidRPr="00AB1CF3" w:rsidRDefault="009E0254" w:rsidP="009E0254">
      <w:pPr>
        <w:spacing w:after="0"/>
        <w:rPr>
          <w:rFonts w:ascii="Arial" w:eastAsia="Times New Roman" w:hAnsi="Arial" w:cs="Arial"/>
          <w:color w:val="000000"/>
        </w:rPr>
      </w:pPr>
    </w:p>
    <w:p w14:paraId="7DC410DF" w14:textId="7E73203A" w:rsidR="00FF0E34" w:rsidRPr="00811124" w:rsidRDefault="0051783C" w:rsidP="003D24CF">
      <w:pPr>
        <w:spacing w:after="0"/>
        <w:rPr>
          <w:rFonts w:ascii="Arial" w:eastAsia="Times New Roman" w:hAnsi="Arial" w:cs="Arial"/>
          <w:color w:val="000000"/>
        </w:rPr>
      </w:pPr>
      <w:r w:rsidRPr="00811124">
        <w:rPr>
          <w:rFonts w:ascii="Arial" w:eastAsia="Times New Roman" w:hAnsi="Arial" w:cs="Arial"/>
          <w:color w:val="000000"/>
        </w:rPr>
        <w:t>OGTT</w:t>
      </w:r>
      <w:r w:rsidR="000E4AC2">
        <w:rPr>
          <w:rFonts w:ascii="Arial" w:eastAsia="Times New Roman" w:hAnsi="Arial" w:cs="Arial"/>
          <w:color w:val="000000"/>
        </w:rPr>
        <w:t>S FOR ESTIMATING INSULIN SENSITIVITY AND SECRETION</w:t>
      </w:r>
    </w:p>
    <w:p w14:paraId="18240015" w14:textId="77777777" w:rsidR="009E0254" w:rsidRDefault="009E0254" w:rsidP="009E0254">
      <w:pPr>
        <w:spacing w:after="0"/>
        <w:rPr>
          <w:rFonts w:ascii="Arial" w:eastAsia="Times New Roman" w:hAnsi="Arial" w:cs="Arial"/>
          <w:color w:val="000000"/>
        </w:rPr>
      </w:pPr>
    </w:p>
    <w:p w14:paraId="65C834C5" w14:textId="3823D788" w:rsidR="00CF4F27" w:rsidRDefault="00CF4F27" w:rsidP="007768A5">
      <w:pPr>
        <w:spacing w:after="0"/>
        <w:rPr>
          <w:rFonts w:ascii="Arial" w:eastAsia="Times New Roman" w:hAnsi="Arial" w:cs="Arial"/>
          <w:color w:val="000000"/>
        </w:rPr>
      </w:pPr>
      <w:r w:rsidRPr="00811124">
        <w:rPr>
          <w:rFonts w:ascii="Arial" w:eastAsia="Times New Roman" w:hAnsi="Arial" w:cs="Arial"/>
          <w:color w:val="000000"/>
        </w:rPr>
        <w:t xml:space="preserve">The </w:t>
      </w:r>
      <w:proofErr w:type="spellStart"/>
      <w:r w:rsidRPr="00811124">
        <w:rPr>
          <w:rFonts w:ascii="Arial" w:eastAsia="Times New Roman" w:hAnsi="Arial" w:cs="Arial"/>
          <w:color w:val="000000"/>
        </w:rPr>
        <w:t>hyperinsulinemic</w:t>
      </w:r>
      <w:proofErr w:type="spellEnd"/>
      <w:r w:rsidRPr="00811124">
        <w:rPr>
          <w:rFonts w:ascii="Arial" w:eastAsia="Times New Roman" w:hAnsi="Arial" w:cs="Arial"/>
          <w:color w:val="000000"/>
        </w:rPr>
        <w:t xml:space="preserve"> euglycemic insulin clamp procedure is the gold standard for measuring insulin resistance</w:t>
      </w:r>
      <w:r w:rsidR="00381BB5" w:rsidRPr="00811124">
        <w:rPr>
          <w:rFonts w:ascii="Arial" w:eastAsia="Times New Roman" w:hAnsi="Arial" w:cs="Arial"/>
          <w:color w:val="000000"/>
        </w:rPr>
        <w:t>, and the hyperglycemic clamp is the gold standard for measuring insulin secretion</w:t>
      </w:r>
      <w:r w:rsidRPr="00811124">
        <w:rPr>
          <w:rFonts w:ascii="Arial" w:eastAsia="Times New Roman" w:hAnsi="Arial" w:cs="Arial"/>
          <w:color w:val="000000"/>
        </w:rPr>
        <w:t xml:space="preserve"> in research studies</w:t>
      </w:r>
      <w:r w:rsidR="00E1552C" w:rsidRPr="00811124">
        <w:rPr>
          <w:rFonts w:ascii="Arial" w:eastAsia="Times New Roman" w:hAnsi="Arial" w:cs="Arial"/>
          <w:color w:val="000000"/>
        </w:rPr>
        <w:t>.  F</w:t>
      </w:r>
      <w:r w:rsidR="005A7D50" w:rsidRPr="00811124">
        <w:rPr>
          <w:rFonts w:ascii="Arial" w:eastAsia="Times New Roman" w:hAnsi="Arial" w:cs="Arial"/>
          <w:color w:val="000000"/>
        </w:rPr>
        <w:t xml:space="preserve">asting </w:t>
      </w:r>
      <w:r w:rsidRPr="00811124">
        <w:rPr>
          <w:rFonts w:ascii="Arial" w:eastAsia="Times New Roman" w:hAnsi="Arial" w:cs="Arial"/>
          <w:color w:val="000000"/>
        </w:rPr>
        <w:t>data</w:t>
      </w:r>
      <w:r w:rsidR="005A7D50" w:rsidRPr="00811124">
        <w:rPr>
          <w:rFonts w:ascii="Arial" w:eastAsia="Times New Roman" w:hAnsi="Arial" w:cs="Arial"/>
          <w:color w:val="000000"/>
        </w:rPr>
        <w:t xml:space="preserve"> and data</w:t>
      </w:r>
      <w:r w:rsidRPr="00811124">
        <w:rPr>
          <w:rFonts w:ascii="Arial" w:eastAsia="Times New Roman" w:hAnsi="Arial" w:cs="Arial"/>
          <w:color w:val="000000"/>
        </w:rPr>
        <w:t xml:space="preserve"> from OGTTs are </w:t>
      </w:r>
      <w:r w:rsidR="005F2F89" w:rsidRPr="00811124">
        <w:rPr>
          <w:rFonts w:ascii="Arial" w:eastAsia="Times New Roman" w:hAnsi="Arial" w:cs="Arial"/>
          <w:color w:val="000000"/>
        </w:rPr>
        <w:t>m</w:t>
      </w:r>
      <w:r w:rsidRPr="00811124">
        <w:rPr>
          <w:rFonts w:ascii="Arial" w:eastAsia="Times New Roman" w:hAnsi="Arial" w:cs="Arial"/>
          <w:color w:val="000000"/>
        </w:rPr>
        <w:t>o</w:t>
      </w:r>
      <w:r w:rsidR="005F2F89" w:rsidRPr="00811124">
        <w:rPr>
          <w:rFonts w:ascii="Arial" w:eastAsia="Times New Roman" w:hAnsi="Arial" w:cs="Arial"/>
          <w:color w:val="000000"/>
        </w:rPr>
        <w:t>re often used</w:t>
      </w:r>
      <w:r w:rsidRPr="00811124">
        <w:rPr>
          <w:rFonts w:ascii="Arial" w:eastAsia="Times New Roman" w:hAnsi="Arial" w:cs="Arial"/>
          <w:color w:val="000000"/>
        </w:rPr>
        <w:t xml:space="preserve"> due to ease of performance and lower cost.  </w:t>
      </w:r>
      <w:r w:rsidR="003C77F2" w:rsidRPr="00811124">
        <w:rPr>
          <w:rFonts w:ascii="Arial" w:eastAsia="Times New Roman" w:hAnsi="Arial" w:cs="Arial"/>
          <w:color w:val="000000"/>
        </w:rPr>
        <w:t xml:space="preserve">A </w:t>
      </w:r>
      <w:r w:rsidR="005A7D50" w:rsidRPr="00811124">
        <w:rPr>
          <w:rFonts w:ascii="Arial" w:eastAsia="Times New Roman" w:hAnsi="Arial" w:cs="Arial"/>
          <w:color w:val="000000"/>
        </w:rPr>
        <w:t xml:space="preserve">simple </w:t>
      </w:r>
      <w:r w:rsidR="003C77F2" w:rsidRPr="00811124">
        <w:rPr>
          <w:rFonts w:ascii="Arial" w:eastAsia="Times New Roman" w:hAnsi="Arial" w:cs="Arial"/>
          <w:color w:val="000000"/>
        </w:rPr>
        <w:t xml:space="preserve">widely used </w:t>
      </w:r>
      <w:r w:rsidR="005A7D50" w:rsidRPr="00811124">
        <w:rPr>
          <w:rFonts w:ascii="Arial" w:eastAsia="Times New Roman" w:hAnsi="Arial" w:cs="Arial"/>
          <w:color w:val="000000"/>
        </w:rPr>
        <w:t xml:space="preserve">research </w:t>
      </w:r>
      <w:r w:rsidR="003C77F2" w:rsidRPr="00811124">
        <w:rPr>
          <w:rFonts w:ascii="Arial" w:eastAsia="Times New Roman" w:hAnsi="Arial" w:cs="Arial"/>
          <w:color w:val="000000"/>
        </w:rPr>
        <w:t>method</w:t>
      </w:r>
      <w:r w:rsidR="005A7D50" w:rsidRPr="00811124">
        <w:rPr>
          <w:rFonts w:ascii="Arial" w:eastAsia="Times New Roman" w:hAnsi="Arial" w:cs="Arial"/>
          <w:color w:val="000000"/>
        </w:rPr>
        <w:t>, the Homeostasis Model (HOMA), uses fasting glucose</w:t>
      </w:r>
      <w:r w:rsidR="005E4A18">
        <w:rPr>
          <w:rFonts w:ascii="Arial" w:eastAsia="Times New Roman" w:hAnsi="Arial" w:cs="Arial"/>
          <w:color w:val="000000"/>
        </w:rPr>
        <w:t xml:space="preserve"> (G)</w:t>
      </w:r>
      <w:r w:rsidR="005A7D50" w:rsidRPr="00811124">
        <w:rPr>
          <w:rFonts w:ascii="Arial" w:eastAsia="Times New Roman" w:hAnsi="Arial" w:cs="Arial"/>
          <w:color w:val="000000"/>
        </w:rPr>
        <w:t xml:space="preserve"> and insulin</w:t>
      </w:r>
      <w:r w:rsidR="005E4A18">
        <w:rPr>
          <w:rFonts w:ascii="Arial" w:eastAsia="Times New Roman" w:hAnsi="Arial" w:cs="Arial"/>
          <w:color w:val="000000"/>
        </w:rPr>
        <w:t xml:space="preserve"> (I)</w:t>
      </w:r>
      <w:r w:rsidR="005A7D50" w:rsidRPr="00811124">
        <w:rPr>
          <w:rFonts w:ascii="Arial" w:eastAsia="Times New Roman" w:hAnsi="Arial" w:cs="Arial"/>
          <w:color w:val="000000"/>
        </w:rPr>
        <w:t xml:space="preserve"> levels </w:t>
      </w:r>
      <w:r w:rsidR="00DF4600">
        <w:rPr>
          <w:rFonts w:ascii="Arial" w:eastAsia="Times New Roman" w:hAnsi="Arial" w:cs="Arial"/>
          <w:color w:val="000000"/>
        </w:rPr>
        <w:t>[</w:t>
      </w:r>
      <w:r w:rsidR="005A7D50" w:rsidRPr="00811124">
        <w:rPr>
          <w:rFonts w:ascii="Arial" w:eastAsia="Times New Roman" w:hAnsi="Arial" w:cs="Arial"/>
          <w:color w:val="000000"/>
        </w:rPr>
        <w:t>or c-peptide</w:t>
      </w:r>
      <w:r w:rsidR="005E4A18">
        <w:rPr>
          <w:rFonts w:ascii="Arial" w:eastAsia="Times New Roman" w:hAnsi="Arial" w:cs="Arial"/>
          <w:color w:val="000000"/>
        </w:rPr>
        <w:t xml:space="preserve"> (C)</w:t>
      </w:r>
      <w:r w:rsidR="005A7D50" w:rsidRPr="00811124">
        <w:rPr>
          <w:rFonts w:ascii="Arial" w:eastAsia="Times New Roman" w:hAnsi="Arial" w:cs="Arial"/>
          <w:color w:val="000000"/>
        </w:rPr>
        <w:t xml:space="preserve"> instead of insulin</w:t>
      </w:r>
      <w:r w:rsidR="00DF4600">
        <w:rPr>
          <w:rFonts w:ascii="Arial" w:eastAsia="Times New Roman" w:hAnsi="Arial" w:cs="Arial"/>
          <w:color w:val="000000"/>
        </w:rPr>
        <w:t>]</w:t>
      </w:r>
      <w:r w:rsidR="005A7D50" w:rsidRPr="00811124">
        <w:rPr>
          <w:rFonts w:ascii="Arial" w:eastAsia="Times New Roman" w:hAnsi="Arial" w:cs="Arial"/>
          <w:color w:val="000000"/>
        </w:rPr>
        <w:t xml:space="preserve"> to estimate beta cell function and insulin sensitivity.  The HOMA calculator as well as additional information concerning this method can be found at:</w:t>
      </w:r>
      <w:r w:rsidRPr="00811124">
        <w:rPr>
          <w:rFonts w:ascii="Arial" w:eastAsia="Times New Roman" w:hAnsi="Arial" w:cs="Arial"/>
          <w:color w:val="000000"/>
        </w:rPr>
        <w:t xml:space="preserve"> </w:t>
      </w:r>
      <w:r w:rsidR="005A7D50" w:rsidRPr="00811124">
        <w:rPr>
          <w:rFonts w:ascii="Arial" w:eastAsia="Times New Roman" w:hAnsi="Arial" w:cs="Arial"/>
        </w:rPr>
        <w:t>http://www.dtu.o</w:t>
      </w:r>
      <w:r w:rsidR="00811124" w:rsidRPr="00811124">
        <w:rPr>
          <w:rFonts w:ascii="Arial" w:eastAsia="Times New Roman" w:hAnsi="Arial" w:cs="Arial"/>
        </w:rPr>
        <w:t>x.ac.uk/homacalculator/</w:t>
      </w:r>
      <w:r w:rsidR="005A7D50" w:rsidRPr="00811124">
        <w:rPr>
          <w:rFonts w:ascii="Arial" w:eastAsia="Times New Roman" w:hAnsi="Arial" w:cs="Arial"/>
          <w:color w:val="000000"/>
        </w:rPr>
        <w:t xml:space="preserve">.  </w:t>
      </w:r>
      <w:r w:rsidR="005F2F89" w:rsidRPr="00811124">
        <w:rPr>
          <w:rFonts w:ascii="Arial" w:eastAsia="Times New Roman" w:hAnsi="Arial" w:cs="Arial"/>
          <w:color w:val="000000"/>
        </w:rPr>
        <w:t>Insulin secretion has also been estimated using the Insulinogenic Index [IGI; ∆I</w:t>
      </w:r>
      <w:r w:rsidR="005F2F89" w:rsidRPr="00811124">
        <w:rPr>
          <w:rFonts w:ascii="Arial" w:eastAsia="Times New Roman" w:hAnsi="Arial" w:cs="Arial"/>
          <w:color w:val="000000"/>
          <w:vertAlign w:val="subscript"/>
        </w:rPr>
        <w:t>30</w:t>
      </w:r>
      <w:r w:rsidR="005F2F89" w:rsidRPr="00811124">
        <w:rPr>
          <w:rFonts w:ascii="Arial" w:eastAsia="Times New Roman" w:hAnsi="Arial" w:cs="Arial"/>
          <w:color w:val="000000"/>
        </w:rPr>
        <w:t>/∆G</w:t>
      </w:r>
      <w:r w:rsidR="005F2F89" w:rsidRPr="00811124">
        <w:rPr>
          <w:rFonts w:ascii="Arial" w:eastAsia="Times New Roman" w:hAnsi="Arial" w:cs="Arial"/>
          <w:color w:val="000000"/>
          <w:vertAlign w:val="subscript"/>
        </w:rPr>
        <w:t>30</w:t>
      </w:r>
      <w:r w:rsidR="005F2F89" w:rsidRPr="00811124">
        <w:rPr>
          <w:rFonts w:ascii="Arial" w:eastAsia="Times New Roman" w:hAnsi="Arial" w:cs="Arial"/>
          <w:color w:val="000000"/>
        </w:rPr>
        <w:t>]</w:t>
      </w:r>
      <w:r w:rsidR="005E4A18">
        <w:rPr>
          <w:rFonts w:ascii="Arial" w:eastAsia="Times New Roman" w:hAnsi="Arial" w:cs="Arial"/>
          <w:color w:val="000000"/>
        </w:rPr>
        <w:t xml:space="preserve"> and</w:t>
      </w:r>
      <w:r w:rsidR="00CE545E">
        <w:rPr>
          <w:rFonts w:ascii="Arial" w:eastAsia="Times New Roman" w:hAnsi="Arial" w:cs="Arial"/>
          <w:color w:val="000000"/>
        </w:rPr>
        <w:t xml:space="preserve"> the C-peptide Index (</w:t>
      </w:r>
      <w:r w:rsidR="00CE545E" w:rsidRPr="00811124">
        <w:rPr>
          <w:rFonts w:ascii="Arial" w:eastAsia="Times New Roman" w:hAnsi="Arial" w:cs="Arial"/>
          <w:color w:val="000000"/>
        </w:rPr>
        <w:t>∆</w:t>
      </w:r>
      <w:r w:rsidR="00CE545E">
        <w:rPr>
          <w:rFonts w:ascii="Arial" w:eastAsia="Times New Roman" w:hAnsi="Arial" w:cs="Arial"/>
          <w:color w:val="000000"/>
        </w:rPr>
        <w:t>C</w:t>
      </w:r>
      <w:r w:rsidR="00CE545E" w:rsidRPr="00811124">
        <w:rPr>
          <w:rFonts w:ascii="Arial" w:eastAsia="Times New Roman" w:hAnsi="Arial" w:cs="Arial"/>
          <w:color w:val="000000"/>
          <w:vertAlign w:val="subscript"/>
        </w:rPr>
        <w:t>30</w:t>
      </w:r>
      <w:r w:rsidR="00CE545E" w:rsidRPr="00811124">
        <w:rPr>
          <w:rFonts w:ascii="Arial" w:eastAsia="Times New Roman" w:hAnsi="Arial" w:cs="Arial"/>
          <w:color w:val="000000"/>
        </w:rPr>
        <w:t>/∆G</w:t>
      </w:r>
      <w:r w:rsidR="00CE545E" w:rsidRPr="00811124">
        <w:rPr>
          <w:rFonts w:ascii="Arial" w:eastAsia="Times New Roman" w:hAnsi="Arial" w:cs="Arial"/>
          <w:color w:val="000000"/>
          <w:vertAlign w:val="subscript"/>
        </w:rPr>
        <w:t>30</w:t>
      </w:r>
      <w:r w:rsidR="00CE545E">
        <w:rPr>
          <w:rFonts w:ascii="Arial" w:eastAsia="Times New Roman" w:hAnsi="Arial" w:cs="Arial"/>
          <w:color w:val="000000"/>
        </w:rPr>
        <w:t>)</w:t>
      </w:r>
      <w:r w:rsidR="005F2F89" w:rsidRPr="00811124">
        <w:rPr>
          <w:rFonts w:ascii="Arial" w:eastAsia="Times New Roman" w:hAnsi="Arial" w:cs="Arial"/>
          <w:color w:val="000000"/>
        </w:rPr>
        <w:t xml:space="preserve">.  Additional estimates of insulin sensitivity include the Quantitative Insulin Sensitivity Check Index [QUICKI; 1/log(FI) + log (FG)] and the </w:t>
      </w:r>
      <w:proofErr w:type="gramStart"/>
      <w:r w:rsidR="005F2F89" w:rsidRPr="00811124">
        <w:rPr>
          <w:rFonts w:ascii="Arial" w:eastAsia="Times New Roman" w:hAnsi="Arial" w:cs="Arial"/>
          <w:color w:val="000000"/>
        </w:rPr>
        <w:t>Whole Body</w:t>
      </w:r>
      <w:proofErr w:type="gramEnd"/>
      <w:r w:rsidR="00285953" w:rsidRPr="00811124">
        <w:rPr>
          <w:rFonts w:ascii="Arial" w:eastAsia="Times New Roman" w:hAnsi="Arial" w:cs="Arial"/>
          <w:color w:val="000000"/>
        </w:rPr>
        <w:t xml:space="preserve"> Insulin Sensitivity Index [WBISI]</w:t>
      </w:r>
      <w:r w:rsidR="005E4A18">
        <w:rPr>
          <w:rFonts w:ascii="Arial" w:eastAsia="Times New Roman" w:hAnsi="Arial" w:cs="Arial"/>
          <w:color w:val="000000"/>
        </w:rPr>
        <w:t>. The Oral Disposition Index is a measure of insulin secretion relative to insulin sensitivity [1/I</w:t>
      </w:r>
      <w:r w:rsidR="005E4A18">
        <w:rPr>
          <w:rFonts w:ascii="Arial" w:eastAsia="Times New Roman" w:hAnsi="Arial" w:cs="Arial"/>
          <w:color w:val="000000"/>
          <w:vertAlign w:val="subscript"/>
        </w:rPr>
        <w:t>F</w:t>
      </w:r>
      <w:r w:rsidR="005E4A18">
        <w:rPr>
          <w:rFonts w:ascii="Arial" w:eastAsia="Times New Roman" w:hAnsi="Arial" w:cs="Arial"/>
          <w:color w:val="000000"/>
        </w:rPr>
        <w:t xml:space="preserve"> x (</w:t>
      </w:r>
      <w:r w:rsidR="005E4A18" w:rsidRPr="00811124">
        <w:rPr>
          <w:rFonts w:ascii="Arial" w:eastAsia="Times New Roman" w:hAnsi="Arial" w:cs="Arial"/>
          <w:color w:val="000000"/>
        </w:rPr>
        <w:t>∆</w:t>
      </w:r>
      <w:r w:rsidR="005E4A18">
        <w:rPr>
          <w:rFonts w:ascii="Arial" w:eastAsia="Times New Roman" w:hAnsi="Arial" w:cs="Arial"/>
          <w:color w:val="000000"/>
        </w:rPr>
        <w:t>C</w:t>
      </w:r>
      <w:r w:rsidR="005E4A18" w:rsidRPr="00811124">
        <w:rPr>
          <w:rFonts w:ascii="Arial" w:eastAsia="Times New Roman" w:hAnsi="Arial" w:cs="Arial"/>
          <w:color w:val="000000"/>
          <w:vertAlign w:val="subscript"/>
        </w:rPr>
        <w:t>30</w:t>
      </w:r>
      <w:r w:rsidR="005E4A18" w:rsidRPr="00811124">
        <w:rPr>
          <w:rFonts w:ascii="Arial" w:eastAsia="Times New Roman" w:hAnsi="Arial" w:cs="Arial"/>
          <w:color w:val="000000"/>
        </w:rPr>
        <w:t>/∆G</w:t>
      </w:r>
      <w:r w:rsidR="005E4A18" w:rsidRPr="00811124">
        <w:rPr>
          <w:rFonts w:ascii="Arial" w:eastAsia="Times New Roman" w:hAnsi="Arial" w:cs="Arial"/>
          <w:color w:val="000000"/>
          <w:vertAlign w:val="subscript"/>
        </w:rPr>
        <w:t>30</w:t>
      </w:r>
      <w:r w:rsidR="005E4A18">
        <w:rPr>
          <w:rFonts w:ascii="Arial" w:eastAsia="Times New Roman" w:hAnsi="Arial" w:cs="Arial"/>
          <w:color w:val="000000"/>
        </w:rPr>
        <w:t>)]</w:t>
      </w:r>
      <w:r w:rsidR="00285953" w:rsidRPr="00811124">
        <w:rPr>
          <w:rFonts w:ascii="Arial" w:eastAsia="Times New Roman" w:hAnsi="Arial" w:cs="Arial"/>
          <w:color w:val="000000"/>
        </w:rPr>
        <w:t xml:space="preserve">.  These </w:t>
      </w:r>
      <w:r w:rsidR="003F0ECE">
        <w:rPr>
          <w:rFonts w:ascii="Arial" w:eastAsia="Times New Roman" w:hAnsi="Arial" w:cs="Arial"/>
          <w:color w:val="000000"/>
        </w:rPr>
        <w:t xml:space="preserve">measures </w:t>
      </w:r>
      <w:r w:rsidR="00285953" w:rsidRPr="00811124">
        <w:rPr>
          <w:rFonts w:ascii="Arial" w:eastAsia="Times New Roman" w:hAnsi="Arial" w:cs="Arial"/>
          <w:color w:val="000000"/>
        </w:rPr>
        <w:t>are not used in routine clinical care.</w:t>
      </w:r>
    </w:p>
    <w:p w14:paraId="52105532" w14:textId="77777777" w:rsidR="009E0254" w:rsidRPr="00811124" w:rsidRDefault="009E0254" w:rsidP="009E0254">
      <w:pPr>
        <w:spacing w:after="0"/>
        <w:rPr>
          <w:rFonts w:ascii="Arial" w:eastAsia="Times New Roman" w:hAnsi="Arial" w:cs="Arial"/>
          <w:color w:val="000000"/>
        </w:rPr>
      </w:pPr>
    </w:p>
    <w:p w14:paraId="4C9D49D9" w14:textId="0FA0BFFF" w:rsidR="00575287" w:rsidRPr="001C7898" w:rsidRDefault="00575287" w:rsidP="003D24CF">
      <w:pPr>
        <w:spacing w:after="0"/>
        <w:outlineLvl w:val="2"/>
        <w:rPr>
          <w:rFonts w:ascii="Arial" w:eastAsia="Times New Roman" w:hAnsi="Arial" w:cs="Arial"/>
          <w:b/>
          <w:bCs/>
          <w:color w:val="000000"/>
        </w:rPr>
      </w:pPr>
      <w:r w:rsidRPr="001C7898">
        <w:rPr>
          <w:rFonts w:ascii="Arial" w:eastAsia="Times New Roman" w:hAnsi="Arial" w:cs="Arial"/>
          <w:b/>
          <w:bCs/>
          <w:color w:val="000000"/>
        </w:rPr>
        <w:t>Intravenous Glucose Tolerance Test</w:t>
      </w:r>
    </w:p>
    <w:p w14:paraId="7E0C68A3" w14:textId="77777777" w:rsidR="009E0254" w:rsidRDefault="009E0254" w:rsidP="009E0254">
      <w:pPr>
        <w:spacing w:after="0"/>
        <w:rPr>
          <w:rFonts w:ascii="Arial" w:eastAsia="Times New Roman" w:hAnsi="Arial" w:cs="Arial"/>
          <w:color w:val="000000"/>
        </w:rPr>
      </w:pPr>
    </w:p>
    <w:p w14:paraId="4926F355" w14:textId="2419E9CC" w:rsidR="00575287" w:rsidRPr="001C7898" w:rsidRDefault="00575287" w:rsidP="003D24CF">
      <w:pPr>
        <w:spacing w:after="0"/>
        <w:rPr>
          <w:rFonts w:ascii="Arial" w:eastAsia="Times New Roman" w:hAnsi="Arial" w:cs="Arial"/>
          <w:color w:val="000000"/>
        </w:rPr>
      </w:pPr>
      <w:r w:rsidRPr="001C7898">
        <w:rPr>
          <w:rFonts w:ascii="Arial" w:eastAsia="Times New Roman" w:hAnsi="Arial" w:cs="Arial"/>
          <w:color w:val="000000"/>
        </w:rPr>
        <w:t>The short intravenous glucose tolerance test (IVGTT) is used in research studies to assess first phase insulin release. This acute insulin secretory response is typically lost early in the development of both type 1 and type 2 diabetes due to reduction of beta cells and islet</w:t>
      </w:r>
      <w:r w:rsidR="009E0254">
        <w:rPr>
          <w:rFonts w:ascii="Arial" w:eastAsia="Times New Roman" w:hAnsi="Arial" w:cs="Arial"/>
          <w:color w:val="000000"/>
        </w:rPr>
        <w:t xml:space="preserve"> cell</w:t>
      </w:r>
      <w:r w:rsidRPr="001C7898">
        <w:rPr>
          <w:rFonts w:ascii="Arial" w:eastAsia="Times New Roman" w:hAnsi="Arial" w:cs="Arial"/>
          <w:color w:val="000000"/>
        </w:rPr>
        <w:t xml:space="preserve"> dysfunction. Abnormal IVGTT results can occur prior to the onset of the diabetes. The test is performed after an overnight 10 h fast, and the patients are instructed to ingest at least 150 grams of carbohydrate for the 3 days preceding the test. A 25 gram glucose bolus (of a 25% glucose solution) is given intravenously, and the acute insulin response calculated from the third to fifth minute after the glucose bolus. The short intravenous glucose tolerance test is sometimes used to assess pancreatic function after pancreatic transplantation.</w:t>
      </w:r>
    </w:p>
    <w:p w14:paraId="17E78FA1" w14:textId="77777777" w:rsidR="003A6411" w:rsidRDefault="003A6411" w:rsidP="003A6411">
      <w:pPr>
        <w:spacing w:after="0"/>
        <w:rPr>
          <w:rFonts w:ascii="Arial" w:eastAsia="Times New Roman" w:hAnsi="Arial" w:cs="Arial"/>
          <w:color w:val="000000"/>
        </w:rPr>
      </w:pPr>
    </w:p>
    <w:p w14:paraId="7651D420" w14:textId="297DD49A" w:rsidR="00575287" w:rsidRDefault="00575287" w:rsidP="007768A5">
      <w:pPr>
        <w:spacing w:after="0"/>
        <w:rPr>
          <w:rFonts w:ascii="Arial" w:eastAsia="Times New Roman" w:hAnsi="Arial" w:cs="Arial"/>
          <w:color w:val="000000"/>
        </w:rPr>
      </w:pPr>
      <w:r w:rsidRPr="001C7898">
        <w:rPr>
          <w:rFonts w:ascii="Arial" w:eastAsia="Times New Roman" w:hAnsi="Arial" w:cs="Arial"/>
          <w:color w:val="000000"/>
        </w:rPr>
        <w:t>In the Diabetes Prevention Trial Type 1, a glucose load was given intravenously (0.5 g/kg body weight up to a maximum of 35 grams) over 3 minutes, and insulin levels at 1 and 3 minutes post-load were used to estim</w:t>
      </w:r>
      <w:r w:rsidR="001C7898" w:rsidRPr="001C7898">
        <w:rPr>
          <w:rFonts w:ascii="Arial" w:eastAsia="Times New Roman" w:hAnsi="Arial" w:cs="Arial"/>
          <w:color w:val="000000"/>
        </w:rPr>
        <w:t>ate acute insulin production (23</w:t>
      </w:r>
      <w:r w:rsidRPr="001C7898">
        <w:rPr>
          <w:rFonts w:ascii="Arial" w:eastAsia="Times New Roman" w:hAnsi="Arial" w:cs="Arial"/>
          <w:color w:val="000000"/>
        </w:rPr>
        <w:t xml:space="preserve">). Individuals with low insulin response (&lt;100 </w:t>
      </w:r>
      <w:proofErr w:type="spellStart"/>
      <w:r w:rsidRPr="001C7898">
        <w:rPr>
          <w:rFonts w:ascii="Arial" w:eastAsia="Times New Roman" w:hAnsi="Arial" w:cs="Arial"/>
          <w:color w:val="000000"/>
        </w:rPr>
        <w:t>uU</w:t>
      </w:r>
      <w:proofErr w:type="spellEnd"/>
      <w:r w:rsidRPr="001C7898">
        <w:rPr>
          <w:rFonts w:ascii="Arial" w:eastAsia="Times New Roman" w:hAnsi="Arial" w:cs="Arial"/>
          <w:color w:val="000000"/>
        </w:rPr>
        <w:t>/ml) and positive autoantibodies were at high risk of developing type 1 diabetes. Until effective interventions are established, however, the routine use of this test for the detection of early type 1 diabetes is not recommended.</w:t>
      </w:r>
    </w:p>
    <w:p w14:paraId="5B51EBDD" w14:textId="77777777" w:rsidR="003A6411" w:rsidRPr="001C7898" w:rsidRDefault="003A6411" w:rsidP="003A6411">
      <w:pPr>
        <w:spacing w:after="0"/>
        <w:rPr>
          <w:rFonts w:ascii="Arial" w:eastAsia="Times New Roman" w:hAnsi="Arial" w:cs="Arial"/>
          <w:color w:val="000000"/>
        </w:rPr>
      </w:pPr>
    </w:p>
    <w:p w14:paraId="7A649642" w14:textId="77777777" w:rsidR="003A6411" w:rsidRDefault="00575287" w:rsidP="003A6411">
      <w:pPr>
        <w:spacing w:after="0"/>
        <w:rPr>
          <w:rFonts w:ascii="Arial" w:eastAsia="Times New Roman" w:hAnsi="Arial" w:cs="Arial"/>
          <w:color w:val="000000"/>
        </w:rPr>
      </w:pPr>
      <w:r w:rsidRPr="001C7898">
        <w:rPr>
          <w:rFonts w:ascii="Arial" w:eastAsia="Times New Roman" w:hAnsi="Arial" w:cs="Arial"/>
          <w:color w:val="000000"/>
        </w:rPr>
        <w:t xml:space="preserve">The standard intravenous glucose tolerance test is used in research studies to estimate insulin sensitivity (SI) and glucose effectiveness (SG) using minimal model methodology. The procedure for the standard intravenous glucose tolerance test is to intravenously inject glucose </w:t>
      </w:r>
      <w:r w:rsidRPr="001C7898">
        <w:rPr>
          <w:rFonts w:ascii="Arial" w:eastAsia="Times New Roman" w:hAnsi="Arial" w:cs="Arial"/>
          <w:color w:val="000000"/>
        </w:rPr>
        <w:lastRenderedPageBreak/>
        <w:t>(0.33 g/kg body weight) over 2 minutes and to frequently sample for glucose and insulin over 3-4 hours. Modifications include the addition of a tolbutamide (125 mg/m</w:t>
      </w:r>
      <w:r w:rsidRPr="001C7898">
        <w:rPr>
          <w:rFonts w:ascii="Arial" w:eastAsia="Times New Roman" w:hAnsi="Arial" w:cs="Arial"/>
          <w:color w:val="000000"/>
          <w:vertAlign w:val="superscript"/>
        </w:rPr>
        <w:t>2</w:t>
      </w:r>
      <w:r w:rsidRPr="001C7898">
        <w:rPr>
          <w:rFonts w:ascii="Arial" w:eastAsia="Times New Roman" w:hAnsi="Arial" w:cs="Arial"/>
          <w:color w:val="000000"/>
        </w:rPr>
        <w:t xml:space="preserve">) or insulin (20-30 </w:t>
      </w:r>
      <w:proofErr w:type="spellStart"/>
      <w:r w:rsidRPr="001C7898">
        <w:rPr>
          <w:rFonts w:ascii="Arial" w:eastAsia="Times New Roman" w:hAnsi="Arial" w:cs="Arial"/>
          <w:color w:val="000000"/>
        </w:rPr>
        <w:t>mU</w:t>
      </w:r>
      <w:proofErr w:type="spellEnd"/>
      <w:r w:rsidRPr="001C7898">
        <w:rPr>
          <w:rFonts w:ascii="Arial" w:eastAsia="Times New Roman" w:hAnsi="Arial" w:cs="Arial"/>
          <w:color w:val="000000"/>
        </w:rPr>
        <w:t>/kg) infusion 20-25 minutes after the glucose load. These tests are not used in clinical practice.</w:t>
      </w:r>
    </w:p>
    <w:p w14:paraId="1A315BB6" w14:textId="77777777" w:rsidR="003A6411" w:rsidRDefault="003A6411" w:rsidP="003A6411">
      <w:pPr>
        <w:spacing w:after="0"/>
        <w:rPr>
          <w:rFonts w:ascii="Arial" w:eastAsia="Times New Roman" w:hAnsi="Arial" w:cs="Arial"/>
          <w:b/>
          <w:bCs/>
          <w:color w:val="000000"/>
        </w:rPr>
      </w:pPr>
    </w:p>
    <w:p w14:paraId="0DDF887E" w14:textId="43A68DAE" w:rsidR="00575287" w:rsidRPr="00924CC7" w:rsidRDefault="00575287" w:rsidP="003A6411">
      <w:pPr>
        <w:spacing w:after="0"/>
        <w:rPr>
          <w:rFonts w:ascii="Arial" w:eastAsia="Times New Roman" w:hAnsi="Arial" w:cs="Arial"/>
          <w:b/>
          <w:bCs/>
          <w:color w:val="000000"/>
        </w:rPr>
      </w:pPr>
      <w:r w:rsidRPr="00924CC7">
        <w:rPr>
          <w:rFonts w:ascii="Arial" w:eastAsia="Times New Roman" w:hAnsi="Arial" w:cs="Arial"/>
          <w:b/>
          <w:bCs/>
          <w:color w:val="000000"/>
        </w:rPr>
        <w:t>C-Peptide Testing</w:t>
      </w:r>
    </w:p>
    <w:p w14:paraId="05EB3626" w14:textId="77777777" w:rsidR="003A6411" w:rsidRDefault="003A6411" w:rsidP="003A6411">
      <w:pPr>
        <w:spacing w:after="0"/>
        <w:rPr>
          <w:rFonts w:ascii="Arial" w:eastAsia="Times New Roman" w:hAnsi="Arial" w:cs="Arial"/>
          <w:color w:val="000000"/>
        </w:rPr>
      </w:pPr>
    </w:p>
    <w:p w14:paraId="5383F5FB" w14:textId="2B890741" w:rsidR="00575287" w:rsidRDefault="00575287" w:rsidP="007768A5">
      <w:pPr>
        <w:spacing w:after="0"/>
        <w:rPr>
          <w:rFonts w:ascii="Arial" w:eastAsia="Times New Roman" w:hAnsi="Arial" w:cs="Arial"/>
          <w:color w:val="000000"/>
        </w:rPr>
      </w:pPr>
      <w:r w:rsidRPr="00924CC7">
        <w:rPr>
          <w:rFonts w:ascii="Arial" w:eastAsia="Times New Roman" w:hAnsi="Arial" w:cs="Arial"/>
          <w:color w:val="000000"/>
        </w:rPr>
        <w:t>During the processing of proinsulin to insulin in the beta cell of the pancreas, the 31 amino acid connecting peptide which connects the A and B chains, called c-peptide, is enzymatically removed and secreted into the portal vein. C-peptide circulates independently from insulin and is</w:t>
      </w:r>
      <w:r w:rsidR="00924CC7" w:rsidRPr="00924CC7">
        <w:rPr>
          <w:rFonts w:ascii="Arial" w:eastAsia="Times New Roman" w:hAnsi="Arial" w:cs="Arial"/>
          <w:color w:val="000000"/>
        </w:rPr>
        <w:t xml:space="preserve"> mainly </w:t>
      </w:r>
      <w:r w:rsidRPr="00924CC7">
        <w:rPr>
          <w:rFonts w:ascii="Arial" w:eastAsia="Times New Roman" w:hAnsi="Arial" w:cs="Arial"/>
          <w:color w:val="000000"/>
        </w:rPr>
        <w:t>e</w:t>
      </w:r>
      <w:r w:rsidR="00924CC7" w:rsidRPr="00924CC7">
        <w:rPr>
          <w:rFonts w:ascii="Arial" w:eastAsia="Times New Roman" w:hAnsi="Arial" w:cs="Arial"/>
          <w:color w:val="000000"/>
        </w:rPr>
        <w:t>x</w:t>
      </w:r>
      <w:r w:rsidRPr="00924CC7">
        <w:rPr>
          <w:rFonts w:ascii="Arial" w:eastAsia="Times New Roman" w:hAnsi="Arial" w:cs="Arial"/>
          <w:color w:val="000000"/>
        </w:rPr>
        <w:t>creted by the kidneys. Levels are elevated in renal failure. Standardization of different c-peptide assays is still suboptimal. The major use of c-peptide measurements is in the evaluation of hypoglycemia.</w:t>
      </w:r>
    </w:p>
    <w:p w14:paraId="42E80BF9" w14:textId="77777777" w:rsidR="003A6411" w:rsidRPr="00924CC7" w:rsidRDefault="003A6411" w:rsidP="003A6411">
      <w:pPr>
        <w:spacing w:after="0"/>
        <w:rPr>
          <w:rFonts w:ascii="Arial" w:eastAsia="Times New Roman" w:hAnsi="Arial" w:cs="Arial"/>
          <w:color w:val="000000"/>
        </w:rPr>
      </w:pPr>
    </w:p>
    <w:p w14:paraId="08807E78" w14:textId="4E92A28A" w:rsidR="00575287" w:rsidRPr="00924CC7" w:rsidRDefault="00575287" w:rsidP="003D24CF">
      <w:pPr>
        <w:spacing w:after="0"/>
        <w:rPr>
          <w:rFonts w:ascii="Arial" w:eastAsia="Times New Roman" w:hAnsi="Arial" w:cs="Arial"/>
          <w:color w:val="000000"/>
        </w:rPr>
      </w:pPr>
      <w:r w:rsidRPr="00924CC7">
        <w:rPr>
          <w:rFonts w:ascii="Arial" w:eastAsia="Times New Roman" w:hAnsi="Arial" w:cs="Arial"/>
          <w:color w:val="000000"/>
        </w:rPr>
        <w:t>C-peptide testing has been used in studies to examine insulin secretory reserve. In type 1 diabetes, there is progressive loss of c-peptide with progressive destruction of the beta cells in the islets of the pancreas</w:t>
      </w:r>
      <w:r w:rsidR="009F5AD4">
        <w:rPr>
          <w:rFonts w:ascii="Arial" w:eastAsia="Times New Roman" w:hAnsi="Arial" w:cs="Arial"/>
          <w:color w:val="000000"/>
        </w:rPr>
        <w:t xml:space="preserve">.  Although c-peptide levels in many individuals with long-standing type 1 diabetes </w:t>
      </w:r>
      <w:r w:rsidRPr="00924CC7">
        <w:rPr>
          <w:rFonts w:ascii="Arial" w:eastAsia="Times New Roman" w:hAnsi="Arial" w:cs="Arial"/>
          <w:color w:val="000000"/>
        </w:rPr>
        <w:t>are extremely low or undetectable</w:t>
      </w:r>
      <w:r w:rsidR="009F5AD4">
        <w:rPr>
          <w:rFonts w:ascii="Arial" w:eastAsia="Times New Roman" w:hAnsi="Arial" w:cs="Arial"/>
          <w:color w:val="000000"/>
        </w:rPr>
        <w:t xml:space="preserve">, there is </w:t>
      </w:r>
      <w:r w:rsidR="004D5E14">
        <w:rPr>
          <w:rFonts w:ascii="Arial" w:eastAsia="Times New Roman" w:hAnsi="Arial" w:cs="Arial"/>
          <w:color w:val="000000"/>
        </w:rPr>
        <w:t>heterogeneity</w:t>
      </w:r>
      <w:r w:rsidR="009F5AD4">
        <w:rPr>
          <w:rFonts w:ascii="Arial" w:eastAsia="Times New Roman" w:hAnsi="Arial" w:cs="Arial"/>
          <w:color w:val="000000"/>
        </w:rPr>
        <w:t xml:space="preserve"> in residual beta cell function with detectable c-peptide being more common in adult-onset type 1 diabetes (</w:t>
      </w:r>
      <w:r w:rsidR="00D30F97">
        <w:rPr>
          <w:rFonts w:ascii="Arial" w:eastAsia="Times New Roman" w:hAnsi="Arial" w:cs="Arial"/>
          <w:color w:val="000000"/>
        </w:rPr>
        <w:t>24</w:t>
      </w:r>
      <w:r w:rsidR="009F5AD4">
        <w:rPr>
          <w:rFonts w:ascii="Arial" w:eastAsia="Times New Roman" w:hAnsi="Arial" w:cs="Arial"/>
          <w:color w:val="000000"/>
        </w:rPr>
        <w:t>)</w:t>
      </w:r>
      <w:r w:rsidRPr="00924CC7">
        <w:rPr>
          <w:rFonts w:ascii="Arial" w:eastAsia="Times New Roman" w:hAnsi="Arial" w:cs="Arial"/>
          <w:color w:val="000000"/>
        </w:rPr>
        <w:t xml:space="preserve">. In type 1 diabetes, c-peptide concentrations ≥0.2 nmol/L are associated with better glycemic control. In type 2 diabetes, there is also a progressive loss of beta cell function over many years, with progressive loss of insulin secretory capacity and decreasing c-peptide levels. Fasting and glucose-stimulated c-peptide levels have </w:t>
      </w:r>
      <w:r w:rsidR="003A6411">
        <w:rPr>
          <w:rFonts w:ascii="Arial" w:eastAsia="Times New Roman" w:hAnsi="Arial" w:cs="Arial"/>
          <w:color w:val="000000"/>
        </w:rPr>
        <w:t xml:space="preserve">been </w:t>
      </w:r>
      <w:r w:rsidRPr="00924CC7">
        <w:rPr>
          <w:rFonts w:ascii="Arial" w:eastAsia="Times New Roman" w:hAnsi="Arial" w:cs="Arial"/>
          <w:color w:val="000000"/>
        </w:rPr>
        <w:t>used to distinguish type 1 (severe insulin deficiency) from type 2 diabetes with limited success and poor discrimination.</w:t>
      </w:r>
    </w:p>
    <w:p w14:paraId="3F8491E2" w14:textId="77777777" w:rsidR="003A6411" w:rsidRDefault="003A6411" w:rsidP="003A6411">
      <w:pPr>
        <w:spacing w:after="0"/>
        <w:rPr>
          <w:rFonts w:ascii="Arial" w:eastAsia="Times New Roman" w:hAnsi="Arial" w:cs="Arial"/>
          <w:color w:val="000000"/>
        </w:rPr>
      </w:pPr>
    </w:p>
    <w:p w14:paraId="448084BB" w14:textId="6A72571B" w:rsidR="00575287" w:rsidRPr="00924CC7" w:rsidRDefault="00575287" w:rsidP="003D24CF">
      <w:pPr>
        <w:spacing w:after="0"/>
        <w:rPr>
          <w:rFonts w:ascii="Arial" w:eastAsia="Times New Roman" w:hAnsi="Arial" w:cs="Arial"/>
          <w:color w:val="000000"/>
        </w:rPr>
      </w:pPr>
      <w:r w:rsidRPr="00924CC7">
        <w:rPr>
          <w:rFonts w:ascii="Arial" w:eastAsia="Times New Roman" w:hAnsi="Arial" w:cs="Arial"/>
          <w:color w:val="000000"/>
        </w:rPr>
        <w:t xml:space="preserve">C-peptide stimulation using glucagon or a mixed meal such as </w:t>
      </w:r>
      <w:proofErr w:type="spellStart"/>
      <w:r w:rsidRPr="00924CC7">
        <w:rPr>
          <w:rFonts w:ascii="Arial" w:eastAsia="Times New Roman" w:hAnsi="Arial" w:cs="Arial"/>
          <w:color w:val="000000"/>
        </w:rPr>
        <w:t>Sustacal</w:t>
      </w:r>
      <w:proofErr w:type="spellEnd"/>
      <w:r w:rsidRPr="00924CC7">
        <w:rPr>
          <w:rFonts w:ascii="Arial" w:eastAsia="Times New Roman" w:hAnsi="Arial" w:cs="Arial"/>
          <w:color w:val="000000"/>
        </w:rPr>
        <w:t xml:space="preserve">, has also been used to help differentiate between type 1 and type 2 diabetes, and to determine the need for insulin therapy in type 2 diabetes. In the glucagon stimulation test, glucose, insulin and c-peptide levels are measured 6 and 10 min after the intravenous injection of 1 mg of glucagon. Normal stimulation of c-peptide is a 150-300% elevation over basal levels. In the mixed meal tolerance test, </w:t>
      </w:r>
      <w:proofErr w:type="spellStart"/>
      <w:r w:rsidRPr="00924CC7">
        <w:rPr>
          <w:rFonts w:ascii="Arial" w:eastAsia="Times New Roman" w:hAnsi="Arial" w:cs="Arial"/>
          <w:color w:val="000000"/>
        </w:rPr>
        <w:t>Sustacal</w:t>
      </w:r>
      <w:proofErr w:type="spellEnd"/>
      <w:r w:rsidRPr="00924CC7">
        <w:rPr>
          <w:rFonts w:ascii="Arial" w:eastAsia="Times New Roman" w:hAnsi="Arial" w:cs="Arial"/>
          <w:color w:val="000000"/>
        </w:rPr>
        <w:t xml:space="preserve"> (6 mg/kg up to a maximum or 360 ml) is ingested over 5 minutes, and glucose and c-peptide are measured 90 min after oral ingestion.</w:t>
      </w:r>
    </w:p>
    <w:p w14:paraId="54F54010" w14:textId="77777777" w:rsidR="003A6411" w:rsidRDefault="003A6411" w:rsidP="003A6411">
      <w:pPr>
        <w:spacing w:after="0"/>
        <w:rPr>
          <w:rFonts w:ascii="Arial" w:eastAsia="Times New Roman" w:hAnsi="Arial" w:cs="Arial"/>
          <w:color w:val="000000"/>
        </w:rPr>
      </w:pPr>
    </w:p>
    <w:p w14:paraId="1170CA2F" w14:textId="5BDD543B" w:rsidR="00575287" w:rsidRPr="00924CC7" w:rsidRDefault="00575287" w:rsidP="003D24CF">
      <w:pPr>
        <w:spacing w:after="0"/>
        <w:rPr>
          <w:rFonts w:ascii="Arial" w:eastAsia="Times New Roman" w:hAnsi="Arial" w:cs="Arial"/>
          <w:color w:val="000000"/>
        </w:rPr>
      </w:pPr>
      <w:r w:rsidRPr="00924CC7">
        <w:rPr>
          <w:rFonts w:ascii="Arial" w:eastAsia="Times New Roman" w:hAnsi="Arial" w:cs="Arial"/>
          <w:color w:val="000000"/>
        </w:rPr>
        <w:t xml:space="preserve">These tests have had limited general clinical utility since they do not reliably discriminate between patients who require insulin therapy. They have been used in research studies and in the evaluation of patients after pancreatectomy and pancreatic transplantation. In the Diabetes Control and Complications Trial, a basal c-peptide value of &lt;0.2 </w:t>
      </w:r>
      <w:proofErr w:type="spellStart"/>
      <w:r w:rsidRPr="00924CC7">
        <w:rPr>
          <w:rFonts w:ascii="Arial" w:eastAsia="Times New Roman" w:hAnsi="Arial" w:cs="Arial"/>
          <w:color w:val="000000"/>
        </w:rPr>
        <w:t>pmol</w:t>
      </w:r>
      <w:proofErr w:type="spellEnd"/>
      <w:r w:rsidRPr="00924CC7">
        <w:rPr>
          <w:rFonts w:ascii="Arial" w:eastAsia="Times New Roman" w:hAnsi="Arial" w:cs="Arial"/>
          <w:color w:val="000000"/>
        </w:rPr>
        <w:t xml:space="preserve">/ml and stimulated level of &lt;0.5 </w:t>
      </w:r>
      <w:proofErr w:type="spellStart"/>
      <w:r w:rsidRPr="00924CC7">
        <w:rPr>
          <w:rFonts w:ascii="Arial" w:eastAsia="Times New Roman" w:hAnsi="Arial" w:cs="Arial"/>
          <w:color w:val="000000"/>
        </w:rPr>
        <w:t>pmol</w:t>
      </w:r>
      <w:proofErr w:type="spellEnd"/>
      <w:r w:rsidRPr="00924CC7">
        <w:rPr>
          <w:rFonts w:ascii="Arial" w:eastAsia="Times New Roman" w:hAnsi="Arial" w:cs="Arial"/>
          <w:color w:val="000000"/>
        </w:rPr>
        <w:t>/ml were used to confirm the presence</w:t>
      </w:r>
      <w:r w:rsidR="00924CC7" w:rsidRPr="00924CC7">
        <w:rPr>
          <w:rFonts w:ascii="Arial" w:eastAsia="Times New Roman" w:hAnsi="Arial" w:cs="Arial"/>
          <w:color w:val="000000"/>
        </w:rPr>
        <w:t xml:space="preserve"> of type 1 diabetes at entry (2</w:t>
      </w:r>
      <w:r w:rsidR="00D30F97">
        <w:rPr>
          <w:rFonts w:ascii="Arial" w:eastAsia="Times New Roman" w:hAnsi="Arial" w:cs="Arial"/>
          <w:color w:val="000000"/>
        </w:rPr>
        <w:t>5</w:t>
      </w:r>
      <w:r w:rsidRPr="00924CC7">
        <w:rPr>
          <w:rFonts w:ascii="Arial" w:eastAsia="Times New Roman" w:hAnsi="Arial" w:cs="Arial"/>
          <w:color w:val="000000"/>
        </w:rPr>
        <w:t>).</w:t>
      </w:r>
    </w:p>
    <w:p w14:paraId="37859F17" w14:textId="77777777" w:rsidR="003A6411" w:rsidRDefault="003A6411" w:rsidP="003A6411">
      <w:pPr>
        <w:spacing w:after="0"/>
        <w:outlineLvl w:val="2"/>
        <w:rPr>
          <w:rFonts w:ascii="Arial" w:eastAsia="Times New Roman" w:hAnsi="Arial" w:cs="Arial"/>
          <w:b/>
          <w:bCs/>
          <w:color w:val="000000"/>
        </w:rPr>
      </w:pPr>
    </w:p>
    <w:p w14:paraId="2F093528" w14:textId="4C975156" w:rsidR="00575287" w:rsidRPr="00C94D85" w:rsidRDefault="0051783C" w:rsidP="003D24CF">
      <w:pPr>
        <w:spacing w:after="0"/>
        <w:outlineLvl w:val="2"/>
        <w:rPr>
          <w:rFonts w:ascii="Arial" w:eastAsia="Times New Roman" w:hAnsi="Arial" w:cs="Arial"/>
          <w:b/>
          <w:bCs/>
          <w:color w:val="000000"/>
        </w:rPr>
      </w:pPr>
      <w:r w:rsidRPr="00C94D85">
        <w:rPr>
          <w:rFonts w:ascii="Arial" w:eastAsia="Times New Roman" w:hAnsi="Arial" w:cs="Arial"/>
          <w:b/>
          <w:bCs/>
          <w:color w:val="000000"/>
        </w:rPr>
        <w:t xml:space="preserve">Pancreatic </w:t>
      </w:r>
      <w:r w:rsidR="00575287" w:rsidRPr="00C94D85">
        <w:rPr>
          <w:rFonts w:ascii="Arial" w:eastAsia="Times New Roman" w:hAnsi="Arial" w:cs="Arial"/>
          <w:b/>
          <w:bCs/>
          <w:color w:val="000000"/>
        </w:rPr>
        <w:t>Autoantibodies</w:t>
      </w:r>
    </w:p>
    <w:p w14:paraId="0F4F6B14" w14:textId="77777777" w:rsidR="003A6411" w:rsidRDefault="003A6411" w:rsidP="003A6411">
      <w:pPr>
        <w:spacing w:after="0"/>
        <w:rPr>
          <w:rFonts w:ascii="Arial" w:eastAsia="Times New Roman" w:hAnsi="Arial" w:cs="Arial"/>
          <w:color w:val="000000"/>
        </w:rPr>
      </w:pPr>
    </w:p>
    <w:p w14:paraId="0F490F55" w14:textId="2F39A795" w:rsidR="00575287" w:rsidRDefault="00575287" w:rsidP="007768A5">
      <w:pPr>
        <w:spacing w:after="0"/>
        <w:rPr>
          <w:rFonts w:ascii="Arial" w:eastAsia="Times New Roman" w:hAnsi="Arial" w:cs="Arial"/>
          <w:color w:val="000000"/>
        </w:rPr>
      </w:pPr>
      <w:r w:rsidRPr="00C94D85">
        <w:rPr>
          <w:rFonts w:ascii="Arial" w:eastAsia="Times New Roman" w:hAnsi="Arial" w:cs="Arial"/>
          <w:color w:val="000000"/>
        </w:rPr>
        <w:t xml:space="preserve">Islet autoantibodies can be detected early in the development of type 1 diabetes and are considered markers of autoimmune beta cell destruction. They predict progressive beta cell destruction and ultimately beta cell failure. The autoantibodies for which specific immunoassays </w:t>
      </w:r>
      <w:r w:rsidRPr="00C94D85">
        <w:rPr>
          <w:rFonts w:ascii="Arial" w:eastAsia="Times New Roman" w:hAnsi="Arial" w:cs="Arial"/>
          <w:color w:val="000000"/>
        </w:rPr>
        <w:lastRenderedPageBreak/>
        <w:t>are available include the 65-KDa isoform of glutamic acid decarboxylase (GAD65), insulin autoantibodies (IAA), zinc transporter antibodies (ZnT8), islet cell antigen 512 autoantibodies (ICA512)</w:t>
      </w:r>
      <w:r w:rsidR="003A6411">
        <w:rPr>
          <w:rFonts w:ascii="Arial" w:eastAsia="Times New Roman" w:hAnsi="Arial" w:cs="Arial"/>
          <w:color w:val="000000"/>
        </w:rPr>
        <w:t>,</w:t>
      </w:r>
      <w:r w:rsidRPr="00C94D85">
        <w:rPr>
          <w:rFonts w:ascii="Arial" w:eastAsia="Times New Roman" w:hAnsi="Arial" w:cs="Arial"/>
          <w:color w:val="000000"/>
        </w:rPr>
        <w:t xml:space="preserve"> and autoantibodies to the tyrosine phosphatase related antigens islet antigen 2 (IA-2) and IA-2b. ICA512 are autoantibodies to parts of the IA-2 antigen. The presence of high levels of 2 or more antibodies is strongly predictive of type 1 diabetes mellitus. These antibodies may be detected before the onset of type 1 diabetes and at the time of diagnosis, and have been used in screening for type 1 diabetes in </w:t>
      </w:r>
      <w:r w:rsidR="00DB78AE">
        <w:rPr>
          <w:rFonts w:ascii="Arial" w:eastAsia="Times New Roman" w:hAnsi="Arial" w:cs="Arial"/>
          <w:color w:val="000000"/>
        </w:rPr>
        <w:t xml:space="preserve">first-degree relatives of an individual with type 1 diabetes or in </w:t>
      </w:r>
      <w:r w:rsidRPr="00C94D85">
        <w:rPr>
          <w:rFonts w:ascii="Arial" w:eastAsia="Times New Roman" w:hAnsi="Arial" w:cs="Arial"/>
          <w:color w:val="000000"/>
        </w:rPr>
        <w:t>research studies related to the early detection, treatment and prevention of type 1 diabetes</w:t>
      </w:r>
      <w:r w:rsidR="00DB78AE">
        <w:rPr>
          <w:rFonts w:ascii="Arial" w:eastAsia="Times New Roman" w:hAnsi="Arial" w:cs="Arial"/>
          <w:color w:val="000000"/>
        </w:rPr>
        <w:t xml:space="preserve"> (www.diabetestrialnet.org)</w:t>
      </w:r>
      <w:r w:rsidRPr="00C94D85">
        <w:rPr>
          <w:rFonts w:ascii="Arial" w:eastAsia="Times New Roman" w:hAnsi="Arial" w:cs="Arial"/>
          <w:color w:val="000000"/>
        </w:rPr>
        <w:t xml:space="preserve">. These measurements are not recommended for use in general screening programs </w:t>
      </w:r>
      <w:r w:rsidR="00DB78AE">
        <w:rPr>
          <w:rFonts w:ascii="Arial" w:eastAsia="Times New Roman" w:hAnsi="Arial" w:cs="Arial"/>
          <w:color w:val="000000"/>
        </w:rPr>
        <w:t>in low risk individuals</w:t>
      </w:r>
      <w:r w:rsidRPr="00C94D85">
        <w:rPr>
          <w:rFonts w:ascii="Arial" w:eastAsia="Times New Roman" w:hAnsi="Arial" w:cs="Arial"/>
          <w:color w:val="000000"/>
        </w:rPr>
        <w:t>.</w:t>
      </w:r>
    </w:p>
    <w:p w14:paraId="51DED5E5" w14:textId="77777777" w:rsidR="003A6411" w:rsidRPr="00C94D85" w:rsidRDefault="003A6411" w:rsidP="003A6411">
      <w:pPr>
        <w:spacing w:after="0"/>
        <w:rPr>
          <w:rFonts w:ascii="Arial" w:eastAsia="Times New Roman" w:hAnsi="Arial" w:cs="Arial"/>
          <w:color w:val="000000"/>
        </w:rPr>
      </w:pPr>
    </w:p>
    <w:p w14:paraId="00DDF484" w14:textId="6CC09911" w:rsidR="00575287" w:rsidRDefault="00575287" w:rsidP="007768A5">
      <w:pPr>
        <w:spacing w:after="0"/>
        <w:rPr>
          <w:rFonts w:ascii="Arial" w:eastAsia="Times New Roman" w:hAnsi="Arial" w:cs="Arial"/>
          <w:color w:val="000000"/>
        </w:rPr>
      </w:pPr>
      <w:r w:rsidRPr="007E76E9">
        <w:rPr>
          <w:rFonts w:ascii="Arial" w:eastAsia="Times New Roman" w:hAnsi="Arial" w:cs="Arial"/>
          <w:color w:val="000000"/>
        </w:rPr>
        <w:t>Commercially available assays for autoantibodies are sometimes useful in distinguishing early type 1 diabetes from type 2 diabetes. The absence of detection of these antibodies, however, does not exclude the diagnosis of type 1 diabetes. Since insulin antibodies can form in response to insulin therapy, detection can be the result of insulin injections or autoimmune insulin antibody formation. GAD65 antibodies are frequently observed early in the course of type 1 diabetes. They are also present in the rare neurological disorder, stiff-man syndrome, and in some patients with polyendocrine autoimmune disease. The GAD65 and IA-2 assays are considered more sensitive than the IAA assay for the detection of early type 1 diabetes in adults, whereas IAA are more common in young children who develop type 1 diabetes. Although it has been suggested that GAD65 and IA-2 positivity show high diagnostic specificity for type 1 diabetes and may be helpful in determining which type 2 diabetes patients require insulin therapy (or really have type 1 diabetes), the cost-effectiveness of this approach has not been established.</w:t>
      </w:r>
    </w:p>
    <w:p w14:paraId="33BD0A14" w14:textId="77777777" w:rsidR="003A6411" w:rsidRPr="007E76E9" w:rsidRDefault="003A6411" w:rsidP="003A6411">
      <w:pPr>
        <w:spacing w:after="0"/>
        <w:rPr>
          <w:rFonts w:ascii="Arial" w:eastAsia="Times New Roman" w:hAnsi="Arial" w:cs="Arial"/>
          <w:color w:val="000000"/>
        </w:rPr>
      </w:pPr>
    </w:p>
    <w:p w14:paraId="5DFA2E1D" w14:textId="5D6AB1F2" w:rsidR="00917F79" w:rsidRDefault="006E3C12" w:rsidP="003D24CF">
      <w:pPr>
        <w:spacing w:after="0"/>
        <w:rPr>
          <w:rFonts w:ascii="Arial" w:eastAsia="Times New Roman" w:hAnsi="Arial" w:cs="Arial"/>
          <w:b/>
          <w:bCs/>
          <w:color w:val="000000"/>
          <w:kern w:val="36"/>
        </w:rPr>
      </w:pPr>
      <w:r>
        <w:rPr>
          <w:rFonts w:ascii="Arial" w:eastAsia="Times New Roman" w:hAnsi="Arial" w:cs="Arial"/>
          <w:b/>
          <w:bCs/>
          <w:color w:val="000000"/>
          <w:kern w:val="36"/>
        </w:rPr>
        <w:t>Genetic</w:t>
      </w:r>
      <w:r w:rsidR="006D40F5" w:rsidRPr="00377B1D">
        <w:rPr>
          <w:rFonts w:ascii="Arial" w:eastAsia="Times New Roman" w:hAnsi="Arial" w:cs="Arial"/>
          <w:b/>
          <w:bCs/>
          <w:color w:val="000000"/>
          <w:kern w:val="36"/>
        </w:rPr>
        <w:t xml:space="preserve"> Testing for </w:t>
      </w:r>
      <w:r w:rsidR="00585ACD">
        <w:rPr>
          <w:rFonts w:ascii="Arial" w:eastAsia="Times New Roman" w:hAnsi="Arial" w:cs="Arial"/>
          <w:b/>
          <w:bCs/>
          <w:color w:val="000000"/>
          <w:kern w:val="36"/>
        </w:rPr>
        <w:t>Monogenic Diabetes</w:t>
      </w:r>
      <w:r>
        <w:rPr>
          <w:rFonts w:ascii="Arial" w:eastAsia="Times New Roman" w:hAnsi="Arial" w:cs="Arial"/>
          <w:b/>
          <w:bCs/>
          <w:color w:val="000000"/>
          <w:kern w:val="36"/>
        </w:rPr>
        <w:t xml:space="preserve"> Syndromes</w:t>
      </w:r>
    </w:p>
    <w:p w14:paraId="7678B4FA" w14:textId="77777777" w:rsidR="003A6411" w:rsidRDefault="003A6411" w:rsidP="003A6411">
      <w:pPr>
        <w:spacing w:after="0"/>
        <w:rPr>
          <w:rFonts w:ascii="Arial" w:eastAsia="Times New Roman" w:hAnsi="Arial" w:cs="Arial"/>
          <w:color w:val="000000"/>
        </w:rPr>
      </w:pPr>
    </w:p>
    <w:p w14:paraId="126972BC" w14:textId="6C09171C" w:rsidR="004F3744" w:rsidRDefault="006E3C12" w:rsidP="004F3744">
      <w:pPr>
        <w:spacing w:after="0"/>
        <w:rPr>
          <w:rFonts w:ascii="Arial" w:eastAsia="Times New Roman" w:hAnsi="Arial" w:cs="Arial"/>
          <w:color w:val="000000"/>
        </w:rPr>
      </w:pPr>
      <w:r>
        <w:rPr>
          <w:rFonts w:ascii="Arial" w:eastAsia="Times New Roman" w:hAnsi="Arial" w:cs="Arial"/>
          <w:color w:val="000000"/>
        </w:rPr>
        <w:t xml:space="preserve">Monogenic diabetes syndromes account for </w:t>
      </w:r>
      <w:r w:rsidR="001B5149">
        <w:rPr>
          <w:rFonts w:ascii="Arial" w:eastAsia="Times New Roman" w:hAnsi="Arial" w:cs="Arial"/>
          <w:color w:val="000000"/>
        </w:rPr>
        <w:t>1%-</w:t>
      </w:r>
      <w:r>
        <w:rPr>
          <w:rFonts w:ascii="Arial" w:eastAsia="Times New Roman" w:hAnsi="Arial" w:cs="Arial"/>
          <w:color w:val="000000"/>
        </w:rPr>
        <w:t>5% of all individuals with diabetes</w:t>
      </w:r>
      <w:r w:rsidR="00DE39B1">
        <w:rPr>
          <w:rFonts w:ascii="Arial" w:eastAsia="Times New Roman" w:hAnsi="Arial" w:cs="Arial"/>
          <w:color w:val="000000"/>
        </w:rPr>
        <w:t xml:space="preserve"> and are primarily classified as neonatal diabetes or Maturity-Onset Diabetes of the Young (MODY).</w:t>
      </w:r>
      <w:r>
        <w:rPr>
          <w:rFonts w:ascii="Arial" w:eastAsia="Times New Roman" w:hAnsi="Arial" w:cs="Arial"/>
          <w:color w:val="000000"/>
        </w:rPr>
        <w:t xml:space="preserve"> </w:t>
      </w:r>
      <w:r w:rsidR="001B5149">
        <w:rPr>
          <w:rFonts w:ascii="Arial" w:eastAsia="Times New Roman" w:hAnsi="Arial" w:cs="Arial"/>
          <w:color w:val="000000"/>
        </w:rPr>
        <w:t xml:space="preserve">More than 30 </w:t>
      </w:r>
      <w:r w:rsidR="00F751F5">
        <w:rPr>
          <w:rFonts w:ascii="Arial" w:eastAsia="Times New Roman" w:hAnsi="Arial" w:cs="Arial"/>
          <w:color w:val="000000"/>
        </w:rPr>
        <w:t xml:space="preserve">affected </w:t>
      </w:r>
      <w:r w:rsidR="001B5149">
        <w:rPr>
          <w:rFonts w:ascii="Arial" w:eastAsia="Times New Roman" w:hAnsi="Arial" w:cs="Arial"/>
          <w:color w:val="000000"/>
        </w:rPr>
        <w:t>genes</w:t>
      </w:r>
      <w:r w:rsidR="00F751F5">
        <w:rPr>
          <w:rFonts w:ascii="Arial" w:eastAsia="Times New Roman" w:hAnsi="Arial" w:cs="Arial"/>
          <w:color w:val="000000"/>
        </w:rPr>
        <w:t xml:space="preserve"> have been described.</w:t>
      </w:r>
    </w:p>
    <w:p w14:paraId="33C8862F" w14:textId="77777777" w:rsidR="00D45515" w:rsidRDefault="00D45515" w:rsidP="004F3744">
      <w:pPr>
        <w:spacing w:after="0"/>
        <w:rPr>
          <w:rFonts w:ascii="Arial" w:eastAsia="Times New Roman" w:hAnsi="Arial" w:cs="Arial"/>
          <w:color w:val="000000"/>
        </w:rPr>
      </w:pPr>
    </w:p>
    <w:p w14:paraId="3A12CA75" w14:textId="4B06CE85" w:rsidR="004F3744" w:rsidRPr="004F3744" w:rsidRDefault="004F3744" w:rsidP="004F3744">
      <w:pPr>
        <w:spacing w:after="0"/>
        <w:rPr>
          <w:rFonts w:ascii="Arial" w:eastAsia="Times New Roman" w:hAnsi="Arial" w:cs="Arial"/>
          <w:b/>
          <w:color w:val="000000"/>
        </w:rPr>
      </w:pPr>
      <w:r w:rsidRPr="004F3744">
        <w:rPr>
          <w:rFonts w:ascii="Arial" w:eastAsia="Times New Roman" w:hAnsi="Arial" w:cs="Arial"/>
          <w:b/>
          <w:color w:val="000000"/>
        </w:rPr>
        <w:t>Table 12. When to Consider Genetic Testing for Monogenic Diabetes Syndromes</w:t>
      </w:r>
    </w:p>
    <w:tbl>
      <w:tblPr>
        <w:tblStyle w:val="TableGrid"/>
        <w:tblW w:w="0" w:type="auto"/>
        <w:tblLook w:val="04A0" w:firstRow="1" w:lastRow="0" w:firstColumn="1" w:lastColumn="0" w:noHBand="0" w:noVBand="1"/>
      </w:tblPr>
      <w:tblGrid>
        <w:gridCol w:w="9350"/>
      </w:tblGrid>
      <w:tr w:rsidR="006D40F5" w:rsidRPr="00377B1D" w14:paraId="3EAAFE87" w14:textId="77777777" w:rsidTr="004F3744">
        <w:tc>
          <w:tcPr>
            <w:tcW w:w="9350" w:type="dxa"/>
          </w:tcPr>
          <w:p w14:paraId="6C276718" w14:textId="77777777" w:rsidR="006D40F5" w:rsidRPr="00377B1D" w:rsidRDefault="006D40F5" w:rsidP="00064117">
            <w:pPr>
              <w:rPr>
                <w:rFonts w:ascii="Arial" w:eastAsia="Times New Roman" w:hAnsi="Arial" w:cs="Arial"/>
                <w:color w:val="000000"/>
              </w:rPr>
            </w:pPr>
            <w:r w:rsidRPr="00377B1D">
              <w:rPr>
                <w:rFonts w:ascii="Arial" w:eastAsia="Times New Roman" w:hAnsi="Arial" w:cs="Arial"/>
                <w:color w:val="000000"/>
              </w:rPr>
              <w:t>Diabetes diagnosed younger than 6 months of age</w:t>
            </w:r>
          </w:p>
        </w:tc>
      </w:tr>
      <w:tr w:rsidR="006D40F5" w:rsidRPr="00377B1D" w14:paraId="5148F4EA" w14:textId="77777777" w:rsidTr="004F3744">
        <w:tc>
          <w:tcPr>
            <w:tcW w:w="9350" w:type="dxa"/>
          </w:tcPr>
          <w:p w14:paraId="40F34FCB" w14:textId="77777777" w:rsidR="006D40F5" w:rsidRPr="00377B1D" w:rsidRDefault="000A177D" w:rsidP="001C3B0A">
            <w:pPr>
              <w:rPr>
                <w:rFonts w:ascii="Arial" w:eastAsia="Times New Roman" w:hAnsi="Arial" w:cs="Arial"/>
                <w:color w:val="000000"/>
              </w:rPr>
            </w:pPr>
            <w:r w:rsidRPr="00377B1D">
              <w:rPr>
                <w:rFonts w:ascii="Arial" w:eastAsia="Times New Roman" w:hAnsi="Arial" w:cs="Arial"/>
                <w:color w:val="000000"/>
              </w:rPr>
              <w:t>Diabetes not characteristic of type 1 or type 2 (n</w:t>
            </w:r>
            <w:r w:rsidR="006D40F5" w:rsidRPr="00377B1D">
              <w:rPr>
                <w:rFonts w:ascii="Arial" w:eastAsia="Times New Roman" w:hAnsi="Arial" w:cs="Arial"/>
                <w:color w:val="000000"/>
              </w:rPr>
              <w:t>egative pancreatic auto-antibodies, non-obese</w:t>
            </w:r>
            <w:r w:rsidR="001C3B0A">
              <w:rPr>
                <w:rFonts w:ascii="Arial" w:eastAsia="Times New Roman" w:hAnsi="Arial" w:cs="Arial"/>
                <w:color w:val="000000"/>
              </w:rPr>
              <w:t>,</w:t>
            </w:r>
            <w:r w:rsidRPr="00377B1D">
              <w:rPr>
                <w:rFonts w:ascii="Arial" w:eastAsia="Times New Roman" w:hAnsi="Arial" w:cs="Arial"/>
                <w:color w:val="000000"/>
              </w:rPr>
              <w:t xml:space="preserve"> no features of metabolic syndrome)</w:t>
            </w:r>
            <w:r w:rsidR="006D40F5" w:rsidRPr="00377B1D">
              <w:rPr>
                <w:rFonts w:ascii="Arial" w:eastAsia="Times New Roman" w:hAnsi="Arial" w:cs="Arial"/>
                <w:color w:val="000000"/>
              </w:rPr>
              <w:t xml:space="preserve"> and with a </w:t>
            </w:r>
            <w:r w:rsidR="001C3B0A">
              <w:rPr>
                <w:rFonts w:ascii="Arial" w:eastAsia="Times New Roman" w:hAnsi="Arial" w:cs="Arial"/>
                <w:color w:val="000000"/>
              </w:rPr>
              <w:t xml:space="preserve">strong </w:t>
            </w:r>
            <w:r w:rsidR="006D40F5" w:rsidRPr="00377B1D">
              <w:rPr>
                <w:rFonts w:ascii="Arial" w:eastAsia="Times New Roman" w:hAnsi="Arial" w:cs="Arial"/>
                <w:color w:val="000000"/>
              </w:rPr>
              <w:t xml:space="preserve">family history </w:t>
            </w:r>
            <w:r w:rsidR="001C3B0A">
              <w:rPr>
                <w:rFonts w:ascii="Arial" w:eastAsia="Times New Roman" w:hAnsi="Arial" w:cs="Arial"/>
                <w:color w:val="000000"/>
              </w:rPr>
              <w:t>(</w:t>
            </w:r>
            <w:r w:rsidR="006D40F5" w:rsidRPr="00377B1D">
              <w:rPr>
                <w:rFonts w:ascii="Arial" w:eastAsia="Times New Roman" w:hAnsi="Arial" w:cs="Arial"/>
                <w:color w:val="000000"/>
              </w:rPr>
              <w:t>diabetes</w:t>
            </w:r>
            <w:r w:rsidR="001C3B0A">
              <w:rPr>
                <w:rFonts w:ascii="Arial" w:eastAsia="Times New Roman" w:hAnsi="Arial" w:cs="Arial"/>
                <w:color w:val="000000"/>
              </w:rPr>
              <w:t xml:space="preserve"> in successive generations suggesting dominant inheritance)</w:t>
            </w:r>
          </w:p>
        </w:tc>
      </w:tr>
      <w:tr w:rsidR="006D40F5" w:rsidRPr="00EA64AA" w14:paraId="52163401" w14:textId="77777777" w:rsidTr="004F3744">
        <w:tc>
          <w:tcPr>
            <w:tcW w:w="9350" w:type="dxa"/>
          </w:tcPr>
          <w:p w14:paraId="76E88A7F" w14:textId="77777777" w:rsidR="006D40F5" w:rsidRPr="00377B1D" w:rsidRDefault="006D40F5" w:rsidP="001C3B0A">
            <w:pPr>
              <w:rPr>
                <w:rFonts w:ascii="Arial" w:eastAsia="Times New Roman" w:hAnsi="Arial" w:cs="Arial"/>
                <w:color w:val="000000"/>
              </w:rPr>
            </w:pPr>
            <w:r w:rsidRPr="00377B1D">
              <w:rPr>
                <w:rFonts w:ascii="Arial" w:eastAsia="Times New Roman" w:hAnsi="Arial" w:cs="Arial"/>
                <w:color w:val="000000"/>
              </w:rPr>
              <w:t>Fasting glucose 100-150 mg/</w:t>
            </w:r>
            <w:proofErr w:type="spellStart"/>
            <w:r w:rsidRPr="00377B1D">
              <w:rPr>
                <w:rFonts w:ascii="Arial" w:eastAsia="Times New Roman" w:hAnsi="Arial" w:cs="Arial"/>
                <w:color w:val="000000"/>
              </w:rPr>
              <w:t>dL</w:t>
            </w:r>
            <w:proofErr w:type="spellEnd"/>
            <w:r w:rsidR="001C3B0A">
              <w:rPr>
                <w:rFonts w:ascii="Arial" w:eastAsia="Times New Roman" w:hAnsi="Arial" w:cs="Arial"/>
                <w:color w:val="000000"/>
              </w:rPr>
              <w:t>, stable A1c (5.6-7.6%), especially if</w:t>
            </w:r>
            <w:r w:rsidRPr="00377B1D">
              <w:rPr>
                <w:rFonts w:ascii="Arial" w:eastAsia="Times New Roman" w:hAnsi="Arial" w:cs="Arial"/>
                <w:color w:val="000000"/>
              </w:rPr>
              <w:t xml:space="preserve"> non-obese</w:t>
            </w:r>
          </w:p>
        </w:tc>
      </w:tr>
    </w:tbl>
    <w:p w14:paraId="38D5EC98" w14:textId="77777777" w:rsidR="006D40F5" w:rsidRPr="00EA64AA" w:rsidRDefault="006D40F5" w:rsidP="00575287">
      <w:pPr>
        <w:spacing w:before="125" w:after="75" w:line="240" w:lineRule="auto"/>
        <w:outlineLvl w:val="1"/>
        <w:rPr>
          <w:rFonts w:ascii="Arial" w:eastAsia="Times New Roman" w:hAnsi="Arial" w:cs="Arial"/>
          <w:b/>
          <w:bCs/>
          <w:color w:val="000000"/>
          <w:kern w:val="36"/>
          <w:highlight w:val="yellow"/>
        </w:rPr>
      </w:pPr>
    </w:p>
    <w:p w14:paraId="304136FE" w14:textId="77777777" w:rsidR="004F3744" w:rsidRDefault="00DE39B1" w:rsidP="007768A5">
      <w:pPr>
        <w:spacing w:after="0"/>
        <w:rPr>
          <w:rFonts w:ascii="Arial" w:eastAsia="Times New Roman" w:hAnsi="Arial" w:cs="Arial"/>
          <w:color w:val="000000"/>
        </w:rPr>
      </w:pPr>
      <w:r w:rsidRPr="00F360D0">
        <w:rPr>
          <w:rFonts w:ascii="Arial" w:eastAsia="Times New Roman" w:hAnsi="Arial" w:cs="Arial"/>
          <w:color w:val="000000"/>
        </w:rPr>
        <w:t>N</w:t>
      </w:r>
      <w:r w:rsidR="004F3744">
        <w:rPr>
          <w:rFonts w:ascii="Arial" w:eastAsia="Times New Roman" w:hAnsi="Arial" w:cs="Arial"/>
          <w:color w:val="000000"/>
        </w:rPr>
        <w:t>EONATAL DIABETES</w:t>
      </w:r>
    </w:p>
    <w:p w14:paraId="5D4C52FB" w14:textId="77777777" w:rsidR="004F3744" w:rsidRDefault="004F3744" w:rsidP="004F3744">
      <w:pPr>
        <w:spacing w:after="0"/>
        <w:rPr>
          <w:rFonts w:ascii="Arial" w:eastAsia="Times New Roman" w:hAnsi="Arial" w:cs="Arial"/>
          <w:color w:val="000000"/>
        </w:rPr>
      </w:pPr>
    </w:p>
    <w:p w14:paraId="01E26215" w14:textId="6A3747AC" w:rsidR="00F360D0" w:rsidRPr="00F360D0" w:rsidRDefault="00DE39B1" w:rsidP="004F3744">
      <w:pPr>
        <w:spacing w:after="0"/>
        <w:rPr>
          <w:rFonts w:ascii="Arial" w:eastAsia="Times New Roman" w:hAnsi="Arial" w:cs="Arial"/>
          <w:color w:val="000000"/>
        </w:rPr>
      </w:pPr>
      <w:r w:rsidRPr="00F360D0">
        <w:rPr>
          <w:rFonts w:ascii="Arial" w:eastAsia="Times New Roman" w:hAnsi="Arial" w:cs="Arial"/>
          <w:color w:val="000000"/>
        </w:rPr>
        <w:t>The A</w:t>
      </w:r>
      <w:r w:rsidR="004F3744">
        <w:rPr>
          <w:rFonts w:ascii="Arial" w:eastAsia="Times New Roman" w:hAnsi="Arial" w:cs="Arial"/>
          <w:color w:val="000000"/>
        </w:rPr>
        <w:t xml:space="preserve">DA </w:t>
      </w:r>
      <w:r w:rsidR="00F360D0" w:rsidRPr="00F360D0">
        <w:rPr>
          <w:rFonts w:ascii="Arial" w:eastAsia="Times New Roman" w:hAnsi="Arial" w:cs="Arial"/>
          <w:color w:val="000000"/>
        </w:rPr>
        <w:t>recommends</w:t>
      </w:r>
      <w:r w:rsidRPr="00F360D0">
        <w:rPr>
          <w:rFonts w:ascii="Arial" w:eastAsia="Times New Roman" w:hAnsi="Arial" w:cs="Arial"/>
          <w:color w:val="000000"/>
        </w:rPr>
        <w:t xml:space="preserve"> immediate genetic testing for all infants diagnosed with diabetes within the first 6 months of life (1).  Common causes of neonatal diabetes include mutations in the following genes: KCNJ11 (potassium inward-rectifying channel, subfamily J, member 11), ABCC8 (</w:t>
      </w:r>
      <w:r w:rsidRPr="00917F79">
        <w:rPr>
          <w:rFonts w:ascii="Arial" w:hAnsi="Arial" w:cs="Arial"/>
        </w:rPr>
        <w:t>ATP-binding c</w:t>
      </w:r>
      <w:r w:rsidR="00B06121" w:rsidRPr="00917F79">
        <w:rPr>
          <w:rFonts w:ascii="Arial" w:hAnsi="Arial" w:cs="Arial"/>
        </w:rPr>
        <w:t xml:space="preserve">assette, sub-family C, member 8 </w:t>
      </w:r>
      <w:r w:rsidRPr="00F360D0">
        <w:rPr>
          <w:rFonts w:ascii="Arial" w:eastAsia="Times New Roman" w:hAnsi="Arial" w:cs="Arial"/>
          <w:color w:val="000000"/>
        </w:rPr>
        <w:t xml:space="preserve"> of the potassium channel), INS</w:t>
      </w:r>
      <w:r w:rsidR="00B06121" w:rsidRPr="00F360D0">
        <w:rPr>
          <w:rFonts w:ascii="Arial" w:eastAsia="Times New Roman" w:hAnsi="Arial" w:cs="Arial"/>
          <w:color w:val="000000"/>
        </w:rPr>
        <w:t xml:space="preserve"> </w:t>
      </w:r>
      <w:r w:rsidR="00B06121" w:rsidRPr="00F360D0">
        <w:rPr>
          <w:rFonts w:ascii="Arial" w:eastAsia="Times New Roman" w:hAnsi="Arial" w:cs="Arial"/>
          <w:color w:val="000000"/>
        </w:rPr>
        <w:lastRenderedPageBreak/>
        <w:t>(</w:t>
      </w:r>
      <w:proofErr w:type="spellStart"/>
      <w:r w:rsidR="00B06121" w:rsidRPr="00F360D0">
        <w:rPr>
          <w:rFonts w:ascii="Arial" w:eastAsia="Times New Roman" w:hAnsi="Arial" w:cs="Arial"/>
          <w:color w:val="000000"/>
        </w:rPr>
        <w:t>preproinsuli</w:t>
      </w:r>
      <w:r w:rsidRPr="00F360D0">
        <w:rPr>
          <w:rFonts w:ascii="Arial" w:eastAsia="Times New Roman" w:hAnsi="Arial" w:cs="Arial"/>
          <w:color w:val="000000"/>
        </w:rPr>
        <w:t>n</w:t>
      </w:r>
      <w:proofErr w:type="spellEnd"/>
      <w:r w:rsidRPr="00F360D0">
        <w:rPr>
          <w:rFonts w:ascii="Arial" w:eastAsia="Times New Roman" w:hAnsi="Arial" w:cs="Arial"/>
          <w:color w:val="000000"/>
        </w:rPr>
        <w:t xml:space="preserve">), </w:t>
      </w:r>
      <w:r w:rsidR="00B06121" w:rsidRPr="00F360D0">
        <w:rPr>
          <w:rFonts w:ascii="Arial" w:eastAsia="Times New Roman" w:hAnsi="Arial" w:cs="Arial"/>
          <w:color w:val="000000"/>
        </w:rPr>
        <w:t>6q24 (PLAGL1, HYMA1), GATA6</w:t>
      </w:r>
      <w:r w:rsidR="008F39F0">
        <w:rPr>
          <w:rFonts w:ascii="Arial" w:eastAsia="Times New Roman" w:hAnsi="Arial" w:cs="Arial"/>
          <w:color w:val="000000"/>
        </w:rPr>
        <w:t>,</w:t>
      </w:r>
      <w:r w:rsidR="00B06121" w:rsidRPr="00F360D0">
        <w:rPr>
          <w:rFonts w:ascii="Arial" w:eastAsia="Times New Roman" w:hAnsi="Arial" w:cs="Arial"/>
          <w:color w:val="000000"/>
        </w:rPr>
        <w:t xml:space="preserve"> EIF2AK3 an</w:t>
      </w:r>
      <w:r w:rsidR="008F39F0">
        <w:rPr>
          <w:rFonts w:ascii="Arial" w:eastAsia="Times New Roman" w:hAnsi="Arial" w:cs="Arial"/>
          <w:color w:val="000000"/>
        </w:rPr>
        <w:t>d FOXP</w:t>
      </w:r>
      <w:r w:rsidR="00B06121" w:rsidRPr="00F360D0">
        <w:rPr>
          <w:rFonts w:ascii="Arial" w:eastAsia="Times New Roman" w:hAnsi="Arial" w:cs="Arial"/>
          <w:color w:val="000000"/>
        </w:rPr>
        <w:t>3</w:t>
      </w:r>
      <w:r w:rsidRPr="00F360D0">
        <w:rPr>
          <w:rFonts w:ascii="Arial" w:eastAsia="Times New Roman" w:hAnsi="Arial" w:cs="Arial"/>
          <w:color w:val="000000"/>
        </w:rPr>
        <w:t xml:space="preserve"> (</w:t>
      </w:r>
      <w:r w:rsidRPr="00917F79">
        <w:rPr>
          <w:rFonts w:ascii="Arial" w:eastAsia="Times New Roman" w:hAnsi="Arial" w:cs="Arial"/>
        </w:rPr>
        <w:t>see</w:t>
      </w:r>
      <w:r w:rsidR="00B06121" w:rsidRPr="00917F79">
        <w:rPr>
          <w:rFonts w:ascii="Arial" w:eastAsia="Times New Roman" w:hAnsi="Arial" w:cs="Arial"/>
        </w:rPr>
        <w:t xml:space="preserve"> </w:t>
      </w:r>
      <w:r w:rsidRPr="00917F79">
        <w:rPr>
          <w:rFonts w:ascii="Arial" w:eastAsia="Times New Roman" w:hAnsi="Arial" w:cs="Arial"/>
        </w:rPr>
        <w:t xml:space="preserve"> </w:t>
      </w:r>
      <w:hyperlink r:id="rId6" w:history="1">
        <w:r w:rsidR="00B06121" w:rsidRPr="00917F79">
          <w:rPr>
            <w:rStyle w:val="Hyperlink"/>
            <w:rFonts w:ascii="Arial" w:eastAsia="Times New Roman" w:hAnsi="Arial" w:cs="Arial"/>
            <w:color w:val="auto"/>
          </w:rPr>
          <w:t>http://monogenicdiabetes.uchicago.edu/for-healthcare-professionals/neonatal-diabetes/</w:t>
        </w:r>
      </w:hyperlink>
      <w:r w:rsidR="00B06121" w:rsidRPr="00917F79">
        <w:rPr>
          <w:rFonts w:ascii="Arial" w:eastAsia="Times New Roman" w:hAnsi="Arial" w:cs="Arial"/>
        </w:rPr>
        <w:t xml:space="preserve"> </w:t>
      </w:r>
      <w:r w:rsidRPr="00917F79">
        <w:rPr>
          <w:rFonts w:ascii="Arial" w:eastAsia="Times New Roman" w:hAnsi="Arial" w:cs="Arial"/>
        </w:rPr>
        <w:t>for more details</w:t>
      </w:r>
      <w:r w:rsidR="00B06121" w:rsidRPr="00917F79">
        <w:rPr>
          <w:rFonts w:ascii="Arial" w:eastAsia="Times New Roman" w:hAnsi="Arial" w:cs="Arial"/>
        </w:rPr>
        <w:t>)</w:t>
      </w:r>
      <w:r w:rsidRPr="00917F79">
        <w:rPr>
          <w:rFonts w:ascii="Arial" w:eastAsia="Times New Roman" w:hAnsi="Arial" w:cs="Arial"/>
        </w:rPr>
        <w:t>.</w:t>
      </w:r>
    </w:p>
    <w:p w14:paraId="790F4DA0" w14:textId="6DD56861" w:rsidR="004F3744" w:rsidRDefault="00B06121" w:rsidP="007768A5">
      <w:pPr>
        <w:spacing w:after="0"/>
        <w:rPr>
          <w:rFonts w:ascii="Arial" w:eastAsia="Times New Roman" w:hAnsi="Arial" w:cs="Arial"/>
          <w:color w:val="000000"/>
        </w:rPr>
      </w:pPr>
      <w:r w:rsidRPr="00917F79">
        <w:rPr>
          <w:rFonts w:ascii="Arial" w:hAnsi="Arial" w:cs="Arial"/>
        </w:rPr>
        <w:br/>
      </w:r>
      <w:r w:rsidR="00DE39B1" w:rsidRPr="00F360D0">
        <w:rPr>
          <w:rFonts w:ascii="Arial" w:eastAsia="Times New Roman" w:hAnsi="Arial" w:cs="Arial"/>
          <w:color w:val="000000"/>
        </w:rPr>
        <w:t>M</w:t>
      </w:r>
      <w:r w:rsidR="004F3744">
        <w:rPr>
          <w:rFonts w:ascii="Arial" w:eastAsia="Times New Roman" w:hAnsi="Arial" w:cs="Arial"/>
          <w:color w:val="000000"/>
        </w:rPr>
        <w:t>ATURITY-ONSET DIABETES OF THE YOUNG (MODY</w:t>
      </w:r>
      <w:r w:rsidR="00645574">
        <w:rPr>
          <w:rFonts w:ascii="Arial" w:eastAsia="Times New Roman" w:hAnsi="Arial" w:cs="Arial"/>
          <w:color w:val="000000"/>
        </w:rPr>
        <w:t>)</w:t>
      </w:r>
    </w:p>
    <w:p w14:paraId="3DC06F06" w14:textId="77777777" w:rsidR="004F3744" w:rsidRDefault="004F3744" w:rsidP="004F3744">
      <w:pPr>
        <w:spacing w:after="0"/>
        <w:rPr>
          <w:rFonts w:ascii="Arial" w:eastAsia="Times New Roman" w:hAnsi="Arial" w:cs="Arial"/>
          <w:color w:val="000000"/>
        </w:rPr>
      </w:pPr>
    </w:p>
    <w:p w14:paraId="64D97174" w14:textId="56B0AE58" w:rsidR="00DE39B1" w:rsidRDefault="00B06121" w:rsidP="004F3744">
      <w:pPr>
        <w:spacing w:after="0"/>
        <w:rPr>
          <w:rFonts w:ascii="Arial" w:eastAsia="Times New Roman" w:hAnsi="Arial" w:cs="Arial"/>
          <w:color w:val="000000"/>
        </w:rPr>
      </w:pPr>
      <w:r w:rsidRPr="00F360D0">
        <w:rPr>
          <w:rFonts w:ascii="Arial" w:eastAsia="Times New Roman" w:hAnsi="Arial" w:cs="Arial"/>
          <w:color w:val="000000"/>
        </w:rPr>
        <w:t>MODY</w:t>
      </w:r>
      <w:r w:rsidR="00DE39B1" w:rsidRPr="00F360D0">
        <w:rPr>
          <w:rFonts w:ascii="Arial" w:eastAsia="Times New Roman" w:hAnsi="Arial" w:cs="Arial"/>
          <w:color w:val="000000"/>
        </w:rPr>
        <w:t xml:space="preserve"> most commonly manifests before age 25 years but can be diagnosed in older individuals. The inheritance is typically autosomal dominant. The number of genetic mutations responsible has been increasing each year.  Most common forms include</w:t>
      </w:r>
      <w:r w:rsidR="00DE39B1" w:rsidRPr="00917F79">
        <w:rPr>
          <w:rFonts w:ascii="Arial" w:eastAsia="Times New Roman" w:hAnsi="Arial" w:cs="Arial"/>
        </w:rPr>
        <w:t xml:space="preserve">: </w:t>
      </w:r>
      <w:hyperlink r:id="rId7" w:history="1">
        <w:r w:rsidRPr="00D2033D">
          <w:rPr>
            <w:rStyle w:val="Hyperlink"/>
            <w:rFonts w:ascii="Arial" w:hAnsi="Arial" w:cs="Arial"/>
            <w:color w:val="auto"/>
            <w:u w:val="none"/>
          </w:rPr>
          <w:t>HNF4A</w:t>
        </w:r>
        <w:r w:rsidR="00D15A8F" w:rsidRPr="00D2033D">
          <w:rPr>
            <w:rStyle w:val="Hyperlink"/>
            <w:rFonts w:ascii="Arial" w:hAnsi="Arial" w:cs="Arial"/>
            <w:color w:val="auto"/>
            <w:u w:val="none"/>
          </w:rPr>
          <w:t>-MODY</w:t>
        </w:r>
        <w:r w:rsidR="00F360D0" w:rsidRPr="00D2033D">
          <w:rPr>
            <w:rStyle w:val="Hyperlink"/>
            <w:rFonts w:ascii="Arial" w:hAnsi="Arial" w:cs="Arial"/>
            <w:color w:val="auto"/>
            <w:u w:val="none"/>
          </w:rPr>
          <w:t xml:space="preserve"> (</w:t>
        </w:r>
        <w:r w:rsidR="00F360D0" w:rsidRPr="00917F79">
          <w:rPr>
            <w:rFonts w:ascii="Arial" w:hAnsi="Arial" w:cs="Arial"/>
          </w:rPr>
          <w:t>hepatocyte nuclear factor-4 alpha; MODY 1</w:t>
        </w:r>
        <w:r w:rsidRPr="00917F79">
          <w:rPr>
            <w:rStyle w:val="Hyperlink"/>
            <w:rFonts w:ascii="Arial" w:hAnsi="Arial" w:cs="Arial"/>
            <w:color w:val="auto"/>
          </w:rPr>
          <w:t>)</w:t>
        </w:r>
      </w:hyperlink>
      <w:r w:rsidRPr="00917F79">
        <w:rPr>
          <w:rFonts w:ascii="Arial" w:hAnsi="Arial" w:cs="Arial"/>
        </w:rPr>
        <w:t>,</w:t>
      </w:r>
      <w:r w:rsidR="00F360D0" w:rsidRPr="00917F79">
        <w:rPr>
          <w:rFonts w:ascii="Arial" w:hAnsi="Arial" w:cs="Arial"/>
        </w:rPr>
        <w:t xml:space="preserve"> </w:t>
      </w:r>
      <w:r w:rsidR="00DE39B1" w:rsidRPr="00917F79">
        <w:rPr>
          <w:rFonts w:ascii="Arial" w:eastAsia="Times New Roman" w:hAnsi="Arial" w:cs="Arial"/>
        </w:rPr>
        <w:t>GCK</w:t>
      </w:r>
      <w:r w:rsidR="00D15A8F" w:rsidRPr="00917F79">
        <w:rPr>
          <w:rFonts w:ascii="Arial" w:eastAsia="Times New Roman" w:hAnsi="Arial" w:cs="Arial"/>
        </w:rPr>
        <w:t>-MODY</w:t>
      </w:r>
      <w:r w:rsidR="00DE39B1" w:rsidRPr="00917F79">
        <w:rPr>
          <w:rFonts w:ascii="Arial" w:eastAsia="Times New Roman" w:hAnsi="Arial" w:cs="Arial"/>
        </w:rPr>
        <w:t xml:space="preserve"> (glucokinase</w:t>
      </w:r>
      <w:r w:rsidR="00F360D0" w:rsidRPr="00917F79">
        <w:rPr>
          <w:rFonts w:ascii="Arial" w:eastAsia="Times New Roman" w:hAnsi="Arial" w:cs="Arial"/>
        </w:rPr>
        <w:t>; MODY 2</w:t>
      </w:r>
      <w:r w:rsidR="00DE39B1" w:rsidRPr="00917F79">
        <w:rPr>
          <w:rFonts w:ascii="Arial" w:eastAsia="Times New Roman" w:hAnsi="Arial" w:cs="Arial"/>
        </w:rPr>
        <w:t>),</w:t>
      </w:r>
      <w:r w:rsidR="00F360D0" w:rsidRPr="00917F79">
        <w:rPr>
          <w:rFonts w:ascii="Arial" w:eastAsia="Times New Roman" w:hAnsi="Arial" w:cs="Arial"/>
        </w:rPr>
        <w:t xml:space="preserve"> HNF1A</w:t>
      </w:r>
      <w:r w:rsidR="00D15A8F" w:rsidRPr="00917F79">
        <w:rPr>
          <w:rFonts w:ascii="Arial" w:eastAsia="Times New Roman" w:hAnsi="Arial" w:cs="Arial"/>
        </w:rPr>
        <w:t>-MODY</w:t>
      </w:r>
      <w:r w:rsidR="00F360D0" w:rsidRPr="00917F79">
        <w:rPr>
          <w:rFonts w:ascii="Arial" w:eastAsia="Times New Roman" w:hAnsi="Arial" w:cs="Arial"/>
        </w:rPr>
        <w:t xml:space="preserve"> (</w:t>
      </w:r>
      <w:r w:rsidR="00DE39B1" w:rsidRPr="00917F79">
        <w:rPr>
          <w:rFonts w:ascii="Arial" w:eastAsia="Times New Roman" w:hAnsi="Arial" w:cs="Arial"/>
        </w:rPr>
        <w:t>hepatocyte nuclear factor 1 homeobox A</w:t>
      </w:r>
      <w:r w:rsidR="00F360D0" w:rsidRPr="00917F79">
        <w:rPr>
          <w:rFonts w:ascii="Arial" w:eastAsia="Times New Roman" w:hAnsi="Arial" w:cs="Arial"/>
        </w:rPr>
        <w:t>;</w:t>
      </w:r>
      <w:r w:rsidR="00F360D0" w:rsidRPr="00917F79">
        <w:t xml:space="preserve"> </w:t>
      </w:r>
      <w:r w:rsidR="00F360D0" w:rsidRPr="00917F79">
        <w:rPr>
          <w:rFonts w:ascii="Arial" w:eastAsia="Times New Roman" w:hAnsi="Arial" w:cs="Arial"/>
        </w:rPr>
        <w:t xml:space="preserve">MODY 3 </w:t>
      </w:r>
      <w:r w:rsidR="00DE39B1" w:rsidRPr="00917F79">
        <w:rPr>
          <w:rFonts w:ascii="Arial" w:eastAsia="Times New Roman" w:hAnsi="Arial" w:cs="Arial"/>
        </w:rPr>
        <w:t xml:space="preserve">), </w:t>
      </w:r>
      <w:r w:rsidR="00D15A8F" w:rsidRPr="00917F79">
        <w:rPr>
          <w:rFonts w:ascii="Arial" w:eastAsia="Times New Roman" w:hAnsi="Arial" w:cs="Arial"/>
        </w:rPr>
        <w:t xml:space="preserve">PDX1-MODY (MODY 4), HNF1B-MODY </w:t>
      </w:r>
      <w:hyperlink r:id="rId8" w:history="1">
        <w:r w:rsidR="00D15A8F" w:rsidRPr="00D2033D">
          <w:rPr>
            <w:rStyle w:val="Hyperlink"/>
            <w:rFonts w:ascii="Arial" w:hAnsi="Arial" w:cs="Arial"/>
            <w:color w:val="auto"/>
            <w:u w:val="none"/>
          </w:rPr>
          <w:t>(</w:t>
        </w:r>
        <w:r w:rsidR="00F360D0" w:rsidRPr="00917F79">
          <w:rPr>
            <w:rFonts w:ascii="Arial" w:hAnsi="Arial" w:cs="Arial"/>
          </w:rPr>
          <w:t>hepatocyte nuclear factor-1 beta; MODY 5</w:t>
        </w:r>
        <w:r w:rsidRPr="00D2033D">
          <w:rPr>
            <w:rStyle w:val="Hyperlink"/>
            <w:rFonts w:ascii="Arial" w:hAnsi="Arial" w:cs="Arial"/>
            <w:color w:val="auto"/>
            <w:u w:val="none"/>
          </w:rPr>
          <w:t>)</w:t>
        </w:r>
      </w:hyperlink>
      <w:r w:rsidR="00D15A8F" w:rsidRPr="00917F79">
        <w:rPr>
          <w:rFonts w:ascii="Arial" w:hAnsi="Arial" w:cs="Arial"/>
        </w:rPr>
        <w:t xml:space="preserve">, </w:t>
      </w:r>
      <w:hyperlink r:id="rId9" w:history="1">
        <w:r w:rsidR="00D15A8F" w:rsidRPr="00D2033D">
          <w:rPr>
            <w:rStyle w:val="Hyperlink"/>
            <w:rFonts w:ascii="Arial" w:hAnsi="Arial" w:cs="Arial"/>
            <w:color w:val="auto"/>
            <w:u w:val="none"/>
          </w:rPr>
          <w:t xml:space="preserve"> NEUROD1-MODY (</w:t>
        </w:r>
        <w:r w:rsidR="00F360D0" w:rsidRPr="00D2033D">
          <w:rPr>
            <w:rStyle w:val="Hyperlink"/>
            <w:rFonts w:ascii="Arial" w:hAnsi="Arial" w:cs="Arial"/>
            <w:color w:val="auto"/>
            <w:u w:val="none"/>
          </w:rPr>
          <w:t>MODY</w:t>
        </w:r>
        <w:r w:rsidR="00D15A8F" w:rsidRPr="00D2033D">
          <w:rPr>
            <w:rStyle w:val="Hyperlink"/>
            <w:rFonts w:ascii="Arial" w:hAnsi="Arial" w:cs="Arial"/>
            <w:color w:val="auto"/>
            <w:u w:val="none"/>
          </w:rPr>
          <w:t xml:space="preserve"> 6</w:t>
        </w:r>
        <w:r w:rsidR="00F360D0" w:rsidRPr="00D2033D">
          <w:rPr>
            <w:rStyle w:val="Hyperlink"/>
            <w:rFonts w:ascii="Arial" w:hAnsi="Arial" w:cs="Arial"/>
            <w:color w:val="auto"/>
            <w:u w:val="none"/>
          </w:rPr>
          <w:t>)</w:t>
        </w:r>
      </w:hyperlink>
      <w:r w:rsidR="00D15A8F" w:rsidRPr="00D2033D">
        <w:rPr>
          <w:rFonts w:ascii="Arial" w:hAnsi="Arial" w:cs="Arial"/>
        </w:rPr>
        <w:t>, and INS-MODY (</w:t>
      </w:r>
      <w:hyperlink r:id="rId10" w:history="1">
        <w:r w:rsidR="00D15A8F" w:rsidRPr="00D2033D">
          <w:rPr>
            <w:rStyle w:val="Hyperlink"/>
            <w:rFonts w:ascii="Arial" w:hAnsi="Arial" w:cs="Arial"/>
            <w:color w:val="auto"/>
            <w:u w:val="none"/>
          </w:rPr>
          <w:t>MODY 10</w:t>
        </w:r>
        <w:r w:rsidR="00F360D0" w:rsidRPr="00D2033D">
          <w:rPr>
            <w:rStyle w:val="Hyperlink"/>
            <w:rFonts w:ascii="Arial" w:hAnsi="Arial" w:cs="Arial"/>
            <w:color w:val="auto"/>
            <w:u w:val="none"/>
          </w:rPr>
          <w:t>)</w:t>
        </w:r>
      </w:hyperlink>
      <w:r w:rsidR="00D15A8F" w:rsidRPr="00D2033D">
        <w:rPr>
          <w:rFonts w:ascii="Arial" w:hAnsi="Arial" w:cs="Arial"/>
        </w:rPr>
        <w:t xml:space="preserve">.  </w:t>
      </w:r>
      <w:r w:rsidR="00DE39B1" w:rsidRPr="00D2033D">
        <w:rPr>
          <w:rFonts w:ascii="Arial" w:eastAsia="Times New Roman" w:hAnsi="Arial" w:cs="Arial"/>
        </w:rPr>
        <w:t>Proper diagnosis is critical since treatment approaches will differ d</w:t>
      </w:r>
      <w:r w:rsidR="00DE39B1" w:rsidRPr="00917F79">
        <w:rPr>
          <w:rFonts w:ascii="Arial" w:eastAsia="Times New Roman" w:hAnsi="Arial" w:cs="Arial"/>
        </w:rPr>
        <w:t>epending upon the gene affected.</w:t>
      </w:r>
      <w:r w:rsidR="00D15A8F" w:rsidRPr="00917F79">
        <w:rPr>
          <w:rFonts w:ascii="Arial" w:eastAsia="Times New Roman" w:hAnsi="Arial" w:cs="Arial"/>
        </w:rPr>
        <w:t xml:space="preserve"> S</w:t>
      </w:r>
      <w:r w:rsidR="00F360D0" w:rsidRPr="00917F79">
        <w:rPr>
          <w:rFonts w:ascii="Arial" w:eastAsia="Times New Roman" w:hAnsi="Arial" w:cs="Arial"/>
        </w:rPr>
        <w:t xml:space="preserve">ee </w:t>
      </w:r>
      <w:r w:rsidR="00F360D0" w:rsidRPr="002B00E6">
        <w:rPr>
          <w:rFonts w:ascii="Arial" w:eastAsia="Times New Roman" w:hAnsi="Arial" w:cs="Arial"/>
          <w:u w:val="single"/>
        </w:rPr>
        <w:t>http://monogenicdiabetes.uchicago.edu/for-healthcare</w:t>
      </w:r>
      <w:r w:rsidR="00F360D0" w:rsidRPr="002B00E6">
        <w:rPr>
          <w:rFonts w:ascii="Arial" w:eastAsia="Times New Roman" w:hAnsi="Arial" w:cs="Arial"/>
          <w:color w:val="000000"/>
          <w:u w:val="single"/>
        </w:rPr>
        <w:t>-professionals/mody/</w:t>
      </w:r>
      <w:r w:rsidR="00F360D0" w:rsidRPr="00F360D0">
        <w:rPr>
          <w:rFonts w:ascii="Arial" w:eastAsia="Times New Roman" w:hAnsi="Arial" w:cs="Arial"/>
          <w:color w:val="000000"/>
        </w:rPr>
        <w:t xml:space="preserve"> for more informat</w:t>
      </w:r>
      <w:r w:rsidR="00D15A8F">
        <w:rPr>
          <w:rFonts w:ascii="Arial" w:eastAsia="Times New Roman" w:hAnsi="Arial" w:cs="Arial"/>
          <w:color w:val="000000"/>
        </w:rPr>
        <w:t>i</w:t>
      </w:r>
      <w:r w:rsidR="00F360D0" w:rsidRPr="00F360D0">
        <w:rPr>
          <w:rFonts w:ascii="Arial" w:eastAsia="Times New Roman" w:hAnsi="Arial" w:cs="Arial"/>
          <w:color w:val="000000"/>
        </w:rPr>
        <w:t>on.</w:t>
      </w:r>
    </w:p>
    <w:p w14:paraId="531D4547" w14:textId="77777777" w:rsidR="004F3744" w:rsidRDefault="004F3744" w:rsidP="004F3744">
      <w:pPr>
        <w:spacing w:after="0"/>
        <w:rPr>
          <w:rFonts w:ascii="Arial" w:eastAsia="Times New Roman" w:hAnsi="Arial" w:cs="Arial"/>
          <w:b/>
          <w:bCs/>
          <w:color w:val="000000"/>
          <w:kern w:val="36"/>
        </w:rPr>
      </w:pPr>
    </w:p>
    <w:p w14:paraId="04E26755" w14:textId="0BF91173" w:rsidR="0076670B" w:rsidRPr="00C326AF" w:rsidRDefault="00575287" w:rsidP="003D24CF">
      <w:pPr>
        <w:spacing w:after="0"/>
        <w:outlineLvl w:val="1"/>
        <w:rPr>
          <w:rFonts w:ascii="Arial" w:eastAsia="Times New Roman" w:hAnsi="Arial" w:cs="Arial"/>
          <w:b/>
          <w:bCs/>
          <w:color w:val="000000"/>
          <w:kern w:val="36"/>
        </w:rPr>
      </w:pPr>
      <w:r w:rsidRPr="00C326AF">
        <w:rPr>
          <w:rFonts w:ascii="Arial" w:eastAsia="Times New Roman" w:hAnsi="Arial" w:cs="Arial"/>
          <w:b/>
          <w:bCs/>
          <w:color w:val="000000"/>
          <w:kern w:val="36"/>
        </w:rPr>
        <w:t>E</w:t>
      </w:r>
      <w:r w:rsidR="0076670B" w:rsidRPr="00C326AF">
        <w:rPr>
          <w:rFonts w:ascii="Arial" w:eastAsia="Times New Roman" w:hAnsi="Arial" w:cs="Arial"/>
          <w:b/>
          <w:bCs/>
          <w:color w:val="000000"/>
          <w:kern w:val="36"/>
        </w:rPr>
        <w:t>VALUATION OF GLYCEMIC CONTROL IN DIABETES MELLITUS</w:t>
      </w:r>
    </w:p>
    <w:p w14:paraId="5D271FCF" w14:textId="77777777" w:rsidR="004F3744" w:rsidRDefault="004F3744" w:rsidP="004F3744">
      <w:pPr>
        <w:spacing w:after="0"/>
        <w:outlineLvl w:val="2"/>
        <w:rPr>
          <w:rFonts w:ascii="Arial" w:eastAsia="Times New Roman" w:hAnsi="Arial" w:cs="Arial"/>
          <w:b/>
          <w:bCs/>
          <w:color w:val="000000"/>
        </w:rPr>
      </w:pPr>
    </w:p>
    <w:p w14:paraId="7CA2D97A" w14:textId="02017EBF" w:rsidR="00575287" w:rsidRPr="00C326AF" w:rsidRDefault="00575287" w:rsidP="003D24CF">
      <w:pPr>
        <w:spacing w:after="0"/>
        <w:outlineLvl w:val="2"/>
        <w:rPr>
          <w:rFonts w:ascii="Arial" w:eastAsia="Times New Roman" w:hAnsi="Arial" w:cs="Arial"/>
          <w:b/>
          <w:bCs/>
          <w:color w:val="000000"/>
        </w:rPr>
      </w:pPr>
      <w:r w:rsidRPr="00C326AF">
        <w:rPr>
          <w:rFonts w:ascii="Arial" w:eastAsia="Times New Roman" w:hAnsi="Arial" w:cs="Arial"/>
          <w:b/>
          <w:bCs/>
          <w:color w:val="000000"/>
        </w:rPr>
        <w:t>Hemoglobin A1c</w:t>
      </w:r>
    </w:p>
    <w:p w14:paraId="47612C8F" w14:textId="77777777" w:rsidR="004F3744" w:rsidRDefault="004F3744" w:rsidP="004F3744">
      <w:pPr>
        <w:spacing w:after="0"/>
        <w:rPr>
          <w:rFonts w:ascii="Arial" w:eastAsia="Times New Roman" w:hAnsi="Arial" w:cs="Arial"/>
          <w:color w:val="000000"/>
        </w:rPr>
      </w:pPr>
    </w:p>
    <w:p w14:paraId="0E7E26F8" w14:textId="0E6803A9" w:rsidR="00575287" w:rsidRPr="00C326AF" w:rsidRDefault="00575287" w:rsidP="003D24CF">
      <w:pPr>
        <w:spacing w:after="0"/>
        <w:rPr>
          <w:rFonts w:ascii="Arial" w:eastAsia="Times New Roman" w:hAnsi="Arial" w:cs="Arial"/>
          <w:color w:val="000000"/>
        </w:rPr>
      </w:pPr>
      <w:r w:rsidRPr="00C326AF">
        <w:rPr>
          <w:rFonts w:ascii="Arial" w:eastAsia="Times New Roman" w:hAnsi="Arial" w:cs="Arial"/>
          <w:color w:val="000000"/>
        </w:rPr>
        <w:t>Glycosylated hemoglobin, or the hemoglobin A1c (HbA1c) assay, is the most widely accepted laboratory test for the measurement of glycemic control and is recommended for routine use in the management of patients with diabetes mellitus. HbA1c levels reflect average blood glucose levels over the preceding 2-3 months. Although the life span of erythrocytes is approximately 120 days, HbA1c levels represent a weighted average of blood glucose levels, with youngest red blood cells, reflecting mean glucose levels over the past month, contributing to a greater extent than older ones.</w:t>
      </w:r>
    </w:p>
    <w:p w14:paraId="29DF2ED5" w14:textId="77777777" w:rsidR="004F3744" w:rsidRDefault="004F3744" w:rsidP="004F3744">
      <w:pPr>
        <w:spacing w:after="0"/>
        <w:rPr>
          <w:rFonts w:ascii="Arial" w:eastAsia="Times New Roman" w:hAnsi="Arial" w:cs="Arial"/>
          <w:color w:val="000000"/>
        </w:rPr>
      </w:pPr>
    </w:p>
    <w:p w14:paraId="18A99F22" w14:textId="72146D21" w:rsidR="00575287" w:rsidRDefault="00575287" w:rsidP="007768A5">
      <w:pPr>
        <w:spacing w:after="0"/>
        <w:rPr>
          <w:rFonts w:ascii="Arial" w:eastAsia="Times New Roman" w:hAnsi="Arial" w:cs="Arial"/>
        </w:rPr>
      </w:pPr>
      <w:r w:rsidRPr="007F6E19">
        <w:rPr>
          <w:rFonts w:ascii="Arial" w:eastAsia="Times New Roman" w:hAnsi="Arial" w:cs="Arial"/>
          <w:color w:val="000000"/>
        </w:rPr>
        <w:t xml:space="preserve">The International Federation of Clinical Chemistry Working Group on HbA1c defines the HbA1c as the hemoglobin A that is irreversibly non-enzymatically glycosylated at one or both N-terminal valines of the beta-chains of the hemoglobin. Multiple methods have been certified to measure HbA1c. The National </w:t>
      </w:r>
      <w:proofErr w:type="spellStart"/>
      <w:r w:rsidRPr="007F6E19">
        <w:rPr>
          <w:rFonts w:ascii="Arial" w:eastAsia="Times New Roman" w:hAnsi="Arial" w:cs="Arial"/>
          <w:color w:val="000000"/>
        </w:rPr>
        <w:t>Glycohemoglobin</w:t>
      </w:r>
      <w:proofErr w:type="spellEnd"/>
      <w:r w:rsidRPr="007F6E19">
        <w:rPr>
          <w:rFonts w:ascii="Arial" w:eastAsia="Times New Roman" w:hAnsi="Arial" w:cs="Arial"/>
          <w:color w:val="000000"/>
        </w:rPr>
        <w:t xml:space="preserve"> Standardization Program, which was started in 1996, has been largely successful in its goal to standardize HbA1c assays throughout the United States to the HPLC method used in the Diabetes Control and Complications Trial. The process has involved certification and proficiency testing, and long-term monitoring of quality control data. Providers should only use laboratories that are certified by the National </w:t>
      </w:r>
      <w:proofErr w:type="spellStart"/>
      <w:r w:rsidRPr="007F6E19">
        <w:rPr>
          <w:rFonts w:ascii="Arial" w:eastAsia="Times New Roman" w:hAnsi="Arial" w:cs="Arial"/>
          <w:color w:val="000000"/>
        </w:rPr>
        <w:t>Glycohemoglobin</w:t>
      </w:r>
      <w:proofErr w:type="spellEnd"/>
      <w:r w:rsidRPr="007F6E19">
        <w:rPr>
          <w:rFonts w:ascii="Arial" w:eastAsia="Times New Roman" w:hAnsi="Arial" w:cs="Arial"/>
          <w:color w:val="000000"/>
        </w:rPr>
        <w:t xml:space="preserve"> Standardization Program. Information concerning certified methods and laboratories can be found on their website </w:t>
      </w:r>
      <w:hyperlink r:id="rId11" w:history="1">
        <w:r w:rsidRPr="00917F79">
          <w:rPr>
            <w:rFonts w:ascii="Arial" w:eastAsia="Times New Roman" w:hAnsi="Arial" w:cs="Arial"/>
            <w:u w:val="single"/>
          </w:rPr>
          <w:t>http://www.ngsp.org/</w:t>
        </w:r>
      </w:hyperlink>
      <w:r w:rsidRPr="00917F79">
        <w:rPr>
          <w:rFonts w:ascii="Arial" w:eastAsia="Times New Roman" w:hAnsi="Arial" w:cs="Arial"/>
        </w:rPr>
        <w:t>.</w:t>
      </w:r>
    </w:p>
    <w:p w14:paraId="14AB7D55" w14:textId="77777777" w:rsidR="004F3744" w:rsidRPr="007F6E19" w:rsidRDefault="004F3744" w:rsidP="004F3744">
      <w:pPr>
        <w:spacing w:after="0"/>
        <w:rPr>
          <w:rFonts w:ascii="Arial" w:eastAsia="Times New Roman" w:hAnsi="Arial" w:cs="Arial"/>
          <w:color w:val="000000"/>
        </w:rPr>
      </w:pPr>
    </w:p>
    <w:p w14:paraId="3E4AA72E" w14:textId="53FA3D50" w:rsidR="00575287" w:rsidRPr="007F6E19" w:rsidRDefault="00575287" w:rsidP="003D24CF">
      <w:pPr>
        <w:spacing w:after="0"/>
        <w:rPr>
          <w:rFonts w:ascii="Arial" w:eastAsia="Times New Roman" w:hAnsi="Arial" w:cs="Arial"/>
          <w:color w:val="000000"/>
        </w:rPr>
      </w:pPr>
      <w:r w:rsidRPr="007F6E19">
        <w:rPr>
          <w:rFonts w:ascii="Arial" w:eastAsia="Times New Roman" w:hAnsi="Arial" w:cs="Arial"/>
          <w:color w:val="000000"/>
        </w:rPr>
        <w:t xml:space="preserve">A consensus statement on the international standardization of HbA1c assays was issued by the American Diabetes Association, the European Association for the Study of Diabetes, the International </w:t>
      </w:r>
      <w:r w:rsidR="004F3744">
        <w:rPr>
          <w:rFonts w:ascii="Arial" w:eastAsia="Times New Roman" w:hAnsi="Arial" w:cs="Arial"/>
          <w:color w:val="000000"/>
        </w:rPr>
        <w:t>D</w:t>
      </w:r>
      <w:r w:rsidRPr="007F6E19">
        <w:rPr>
          <w:rFonts w:ascii="Arial" w:eastAsia="Times New Roman" w:hAnsi="Arial" w:cs="Arial"/>
          <w:color w:val="000000"/>
        </w:rPr>
        <w:t>iabetes Federation, the International Federation of Clinical Chemistry</w:t>
      </w:r>
      <w:r w:rsidR="00413DED" w:rsidRPr="007F6E19">
        <w:rPr>
          <w:rFonts w:ascii="Arial" w:eastAsia="Times New Roman" w:hAnsi="Arial" w:cs="Arial"/>
          <w:color w:val="000000"/>
        </w:rPr>
        <w:t xml:space="preserve"> and Laboratory Medicine,</w:t>
      </w:r>
      <w:r w:rsidRPr="007F6E19">
        <w:rPr>
          <w:rFonts w:ascii="Arial" w:eastAsia="Times New Roman" w:hAnsi="Arial" w:cs="Arial"/>
          <w:color w:val="000000"/>
        </w:rPr>
        <w:t xml:space="preserve"> the International Society for Pediatric and Adolescent Diabetes</w:t>
      </w:r>
      <w:r w:rsidR="00413DED" w:rsidRPr="007F6E19">
        <w:rPr>
          <w:rFonts w:ascii="Arial" w:eastAsia="Times New Roman" w:hAnsi="Arial" w:cs="Arial"/>
          <w:color w:val="000000"/>
        </w:rPr>
        <w:t xml:space="preserve">, the Japanese Diabetes Society and the National </w:t>
      </w:r>
      <w:proofErr w:type="spellStart"/>
      <w:r w:rsidR="00413DED" w:rsidRPr="007F6E19">
        <w:rPr>
          <w:rFonts w:ascii="Arial" w:eastAsia="Times New Roman" w:hAnsi="Arial" w:cs="Arial"/>
          <w:color w:val="000000"/>
        </w:rPr>
        <w:t>Glycohemoglobin</w:t>
      </w:r>
      <w:proofErr w:type="spellEnd"/>
      <w:r w:rsidR="00413DED" w:rsidRPr="007F6E19">
        <w:rPr>
          <w:rFonts w:ascii="Arial" w:eastAsia="Times New Roman" w:hAnsi="Arial" w:cs="Arial"/>
          <w:color w:val="000000"/>
        </w:rPr>
        <w:t xml:space="preserve"> Standardization Program</w:t>
      </w:r>
      <w:r w:rsidR="007F6E19" w:rsidRPr="007F6E19">
        <w:rPr>
          <w:rFonts w:ascii="Arial" w:eastAsia="Times New Roman" w:hAnsi="Arial" w:cs="Arial"/>
          <w:color w:val="000000"/>
        </w:rPr>
        <w:t xml:space="preserve"> (26</w:t>
      </w:r>
      <w:r w:rsidRPr="007F6E19">
        <w:rPr>
          <w:rFonts w:ascii="Arial" w:eastAsia="Times New Roman" w:hAnsi="Arial" w:cs="Arial"/>
          <w:color w:val="000000"/>
        </w:rPr>
        <w:t xml:space="preserve">). </w:t>
      </w:r>
      <w:r w:rsidRPr="007F6E19">
        <w:rPr>
          <w:rFonts w:ascii="Arial" w:eastAsia="Times New Roman" w:hAnsi="Arial" w:cs="Arial"/>
          <w:color w:val="000000"/>
        </w:rPr>
        <w:lastRenderedPageBreak/>
        <w:t>A1c assays should be calibrated to this reference method and results reported in a standardized manner [A1c (%); A1c (mmol/</w:t>
      </w:r>
      <w:proofErr w:type="spellStart"/>
      <w:r w:rsidRPr="007F6E19">
        <w:rPr>
          <w:rFonts w:ascii="Arial" w:eastAsia="Times New Roman" w:hAnsi="Arial" w:cs="Arial"/>
          <w:color w:val="000000"/>
        </w:rPr>
        <w:t>mol</w:t>
      </w:r>
      <w:proofErr w:type="spellEnd"/>
      <w:proofErr w:type="gramStart"/>
      <w:r w:rsidRPr="007F6E19">
        <w:rPr>
          <w:rFonts w:ascii="Arial" w:eastAsia="Times New Roman" w:hAnsi="Arial" w:cs="Arial"/>
          <w:color w:val="000000"/>
        </w:rPr>
        <w:t>), and</w:t>
      </w:r>
      <w:proofErr w:type="gramEnd"/>
      <w:r w:rsidRPr="007F6E19">
        <w:rPr>
          <w:rFonts w:ascii="Arial" w:eastAsia="Times New Roman" w:hAnsi="Arial" w:cs="Arial"/>
          <w:color w:val="000000"/>
        </w:rPr>
        <w:t xml:space="preserve"> estimated average glucose].</w:t>
      </w:r>
    </w:p>
    <w:p w14:paraId="7964EF7C" w14:textId="77777777" w:rsidR="000C0CED" w:rsidRDefault="000C0CED" w:rsidP="000C0CED">
      <w:pPr>
        <w:spacing w:after="0"/>
        <w:rPr>
          <w:rFonts w:ascii="Arial" w:eastAsia="Times New Roman" w:hAnsi="Arial" w:cs="Arial"/>
          <w:color w:val="000000"/>
        </w:rPr>
      </w:pPr>
    </w:p>
    <w:p w14:paraId="50FC62A8" w14:textId="24744E67" w:rsidR="00575287" w:rsidRDefault="00575287" w:rsidP="007768A5">
      <w:pPr>
        <w:spacing w:after="0"/>
        <w:rPr>
          <w:rFonts w:ascii="Arial" w:eastAsia="Times New Roman" w:hAnsi="Arial" w:cs="Arial"/>
          <w:color w:val="000000"/>
        </w:rPr>
      </w:pPr>
      <w:r w:rsidRPr="00B56B6B">
        <w:rPr>
          <w:rFonts w:ascii="Arial" w:eastAsia="Times New Roman" w:hAnsi="Arial" w:cs="Arial"/>
          <w:color w:val="000000"/>
        </w:rPr>
        <w:t>The A</w:t>
      </w:r>
      <w:r w:rsidR="000C0CED">
        <w:rPr>
          <w:rFonts w:ascii="Arial" w:eastAsia="Times New Roman" w:hAnsi="Arial" w:cs="Arial"/>
          <w:color w:val="000000"/>
        </w:rPr>
        <w:t xml:space="preserve">DA </w:t>
      </w:r>
      <w:r w:rsidRPr="00B56B6B">
        <w:rPr>
          <w:rFonts w:ascii="Arial" w:eastAsia="Times New Roman" w:hAnsi="Arial" w:cs="Arial"/>
          <w:color w:val="000000"/>
        </w:rPr>
        <w:t>recommends determining HbA1c levels every 3 to 6 months to monitor glycemic control (1). Reducing the HbA1c level to as close</w:t>
      </w:r>
      <w:r w:rsidR="0083053A" w:rsidRPr="00B56B6B">
        <w:rPr>
          <w:rFonts w:ascii="Arial" w:eastAsia="Times New Roman" w:hAnsi="Arial" w:cs="Arial"/>
          <w:color w:val="000000"/>
        </w:rPr>
        <w:t xml:space="preserve"> </w:t>
      </w:r>
      <w:r w:rsidRPr="00B56B6B">
        <w:rPr>
          <w:rFonts w:ascii="Arial" w:eastAsia="Times New Roman" w:hAnsi="Arial" w:cs="Arial"/>
          <w:color w:val="000000"/>
        </w:rPr>
        <w:t>to normal as possible is directly related to the reduction of the chronic complications of</w:t>
      </w:r>
      <w:r w:rsidR="00B56B6B" w:rsidRPr="00B56B6B">
        <w:rPr>
          <w:rFonts w:ascii="Arial" w:eastAsia="Times New Roman" w:hAnsi="Arial" w:cs="Arial"/>
          <w:color w:val="000000"/>
        </w:rPr>
        <w:t xml:space="preserve"> diabetes in several studies (2</w:t>
      </w:r>
      <w:r w:rsidR="00D30F97">
        <w:rPr>
          <w:rFonts w:ascii="Arial" w:eastAsia="Times New Roman" w:hAnsi="Arial" w:cs="Arial"/>
          <w:color w:val="000000"/>
        </w:rPr>
        <w:t>5</w:t>
      </w:r>
      <w:r w:rsidR="00B56B6B" w:rsidRPr="00B56B6B">
        <w:rPr>
          <w:rFonts w:ascii="Arial" w:eastAsia="Times New Roman" w:hAnsi="Arial" w:cs="Arial"/>
          <w:color w:val="000000"/>
        </w:rPr>
        <w:t>, 27-29</w:t>
      </w:r>
      <w:r w:rsidRPr="00B56B6B">
        <w:rPr>
          <w:rFonts w:ascii="Arial" w:eastAsia="Times New Roman" w:hAnsi="Arial" w:cs="Arial"/>
          <w:color w:val="000000"/>
        </w:rPr>
        <w:t>). The A</w:t>
      </w:r>
      <w:r w:rsidR="000C0CED">
        <w:rPr>
          <w:rFonts w:ascii="Arial" w:eastAsia="Times New Roman" w:hAnsi="Arial" w:cs="Arial"/>
          <w:color w:val="000000"/>
        </w:rPr>
        <w:t xml:space="preserve">DA </w:t>
      </w:r>
      <w:r w:rsidRPr="00B56B6B">
        <w:rPr>
          <w:rFonts w:ascii="Arial" w:eastAsia="Times New Roman" w:hAnsi="Arial" w:cs="Arial"/>
          <w:color w:val="000000"/>
        </w:rPr>
        <w:t>goal HbA1c is &lt;7% (if this can be accomplished safely) but states that lower goals may be appropriate in individual patients. Higher A1c goals may be appropriate for patients with a history of severe hypoglycemia, limited life expectancy, advanced complications, and/or comorbid conditions and those in whom a lower goal is difficult to attain (1). The American Association of Clinical Endocrinologists target HbA1c is 6.5% for otherwise healthy patients at low risk for hypoglycemia. HgbA1c targets should be individualized in patients with concurrent illness or t</w:t>
      </w:r>
      <w:r w:rsidR="00B56B6B" w:rsidRPr="00B56B6B">
        <w:rPr>
          <w:rFonts w:ascii="Arial" w:eastAsia="Times New Roman" w:hAnsi="Arial" w:cs="Arial"/>
          <w:color w:val="000000"/>
        </w:rPr>
        <w:t>hose at risk for hypoglycemia (30</w:t>
      </w:r>
      <w:r w:rsidRPr="00B56B6B">
        <w:rPr>
          <w:rFonts w:ascii="Arial" w:eastAsia="Times New Roman" w:hAnsi="Arial" w:cs="Arial"/>
          <w:color w:val="000000"/>
        </w:rPr>
        <w:t>).</w:t>
      </w:r>
    </w:p>
    <w:p w14:paraId="1CF09E96" w14:textId="77777777" w:rsidR="000C0CED" w:rsidRPr="00B56B6B" w:rsidRDefault="000C0CED" w:rsidP="000C0CED">
      <w:pPr>
        <w:spacing w:after="0"/>
        <w:rPr>
          <w:rFonts w:ascii="Arial" w:eastAsia="Times New Roman" w:hAnsi="Arial" w:cs="Arial"/>
          <w:color w:val="000000"/>
        </w:rPr>
      </w:pPr>
    </w:p>
    <w:p w14:paraId="7D61A3CA" w14:textId="560099D0" w:rsidR="00575287" w:rsidRDefault="00575287" w:rsidP="007768A5">
      <w:pPr>
        <w:spacing w:after="0"/>
        <w:rPr>
          <w:rFonts w:ascii="Arial" w:eastAsia="Times New Roman" w:hAnsi="Arial" w:cs="Arial"/>
          <w:color w:val="000000"/>
        </w:rPr>
      </w:pPr>
      <w:r w:rsidRPr="00FB6F2D">
        <w:rPr>
          <w:rFonts w:ascii="Arial" w:eastAsia="Times New Roman" w:hAnsi="Arial" w:cs="Arial"/>
          <w:color w:val="000000"/>
        </w:rPr>
        <w:t>The international A1C-Derived Average Glucose Study (ADAG) utilized frequent self monitoring of blood glucose and continuous glucose m</w:t>
      </w:r>
      <w:r w:rsidR="001E79B4" w:rsidRPr="00FB6F2D">
        <w:rPr>
          <w:rFonts w:ascii="Arial" w:eastAsia="Times New Roman" w:hAnsi="Arial" w:cs="Arial"/>
          <w:color w:val="000000"/>
        </w:rPr>
        <w:t xml:space="preserve">onitoring in adults with type 1 </w:t>
      </w:r>
      <w:r w:rsidRPr="00FB6F2D">
        <w:rPr>
          <w:rFonts w:ascii="Arial" w:eastAsia="Times New Roman" w:hAnsi="Arial" w:cs="Arial"/>
          <w:color w:val="000000"/>
        </w:rPr>
        <w:t>diabetes, type 2 diabetes, and no diabetes. The study described a linear relationship between HbA</w:t>
      </w:r>
      <w:r w:rsidR="00FB6F2D" w:rsidRPr="00FB6F2D">
        <w:rPr>
          <w:rFonts w:ascii="Arial" w:eastAsia="Times New Roman" w:hAnsi="Arial" w:cs="Arial"/>
          <w:color w:val="000000"/>
        </w:rPr>
        <w:t>1C and average glucose level (31</w:t>
      </w:r>
      <w:r w:rsidRPr="00FB6F2D">
        <w:rPr>
          <w:rFonts w:ascii="Arial" w:eastAsia="Times New Roman" w:hAnsi="Arial" w:cs="Arial"/>
          <w:color w:val="000000"/>
        </w:rPr>
        <w:t>).</w:t>
      </w:r>
    </w:p>
    <w:p w14:paraId="701998AD" w14:textId="77777777" w:rsidR="000C0CED" w:rsidRPr="00FB6F2D" w:rsidRDefault="000C0CED" w:rsidP="000C0CED">
      <w:pPr>
        <w:spacing w:after="0"/>
        <w:rPr>
          <w:rFonts w:ascii="Arial" w:eastAsia="Times New Roman" w:hAnsi="Arial" w:cs="Arial"/>
          <w:color w:val="000000"/>
        </w:rPr>
      </w:pPr>
    </w:p>
    <w:p w14:paraId="25D577A4" w14:textId="21031611" w:rsidR="00575287" w:rsidRDefault="00575287" w:rsidP="007768A5">
      <w:pPr>
        <w:spacing w:after="0"/>
        <w:rPr>
          <w:rFonts w:ascii="Arial" w:eastAsia="Times New Roman" w:hAnsi="Arial" w:cs="Arial"/>
          <w:color w:val="000000"/>
        </w:rPr>
      </w:pPr>
      <w:r w:rsidRPr="00FB6F2D">
        <w:rPr>
          <w:rFonts w:ascii="Arial" w:eastAsia="Times New Roman" w:hAnsi="Arial" w:cs="Arial"/>
          <w:color w:val="000000"/>
        </w:rPr>
        <w:t>In the ADAG study, there was no significant difference in the regression lines between HbA1C and mean glucose levels among ethnic and racial groups, although there was a trend toward a difference in regression lines between African/African-A</w:t>
      </w:r>
      <w:r w:rsidR="00FB6F2D" w:rsidRPr="00FB6F2D">
        <w:rPr>
          <w:rFonts w:ascii="Arial" w:eastAsia="Times New Roman" w:hAnsi="Arial" w:cs="Arial"/>
          <w:color w:val="000000"/>
        </w:rPr>
        <w:t>merican and Caucasian adults (30</w:t>
      </w:r>
      <w:r w:rsidRPr="00FB6F2D">
        <w:rPr>
          <w:rFonts w:ascii="Arial" w:eastAsia="Times New Roman" w:hAnsi="Arial" w:cs="Arial"/>
          <w:color w:val="000000"/>
        </w:rPr>
        <w:t>). Other studies have shown differences in HgbA1c by race and ethnicity, although the rea</w:t>
      </w:r>
      <w:r w:rsidR="00FB6F2D" w:rsidRPr="00FB6F2D">
        <w:rPr>
          <w:rFonts w:ascii="Arial" w:eastAsia="Times New Roman" w:hAnsi="Arial" w:cs="Arial"/>
          <w:color w:val="000000"/>
        </w:rPr>
        <w:t xml:space="preserve">sons for this remain unknown </w:t>
      </w:r>
      <w:r w:rsidR="004405A1">
        <w:rPr>
          <w:rFonts w:ascii="Arial" w:eastAsia="Times New Roman" w:hAnsi="Arial" w:cs="Arial"/>
          <w:color w:val="000000"/>
        </w:rPr>
        <w:t>and the individual differences within</w:t>
      </w:r>
      <w:r w:rsidR="00DA7358">
        <w:rPr>
          <w:rFonts w:ascii="Arial" w:eastAsia="Times New Roman" w:hAnsi="Arial" w:cs="Arial"/>
          <w:color w:val="000000"/>
        </w:rPr>
        <w:t xml:space="preserve"> </w:t>
      </w:r>
      <w:r w:rsidR="004405A1">
        <w:rPr>
          <w:rFonts w:ascii="Arial" w:eastAsia="Times New Roman" w:hAnsi="Arial" w:cs="Arial"/>
          <w:color w:val="000000"/>
        </w:rPr>
        <w:t>racial groups are gre</w:t>
      </w:r>
      <w:r w:rsidR="00DA7358">
        <w:rPr>
          <w:rFonts w:ascii="Arial" w:eastAsia="Times New Roman" w:hAnsi="Arial" w:cs="Arial"/>
          <w:color w:val="000000"/>
        </w:rPr>
        <w:t>a</w:t>
      </w:r>
      <w:r w:rsidR="004405A1">
        <w:rPr>
          <w:rFonts w:ascii="Arial" w:eastAsia="Times New Roman" w:hAnsi="Arial" w:cs="Arial"/>
          <w:color w:val="000000"/>
        </w:rPr>
        <w:t xml:space="preserve">ter than the variation between races </w:t>
      </w:r>
      <w:r w:rsidR="00FB6F2D" w:rsidRPr="00FB6F2D">
        <w:rPr>
          <w:rFonts w:ascii="Arial" w:eastAsia="Times New Roman" w:hAnsi="Arial" w:cs="Arial"/>
          <w:color w:val="000000"/>
        </w:rPr>
        <w:t>(32</w:t>
      </w:r>
      <w:r w:rsidR="00F2006B">
        <w:rPr>
          <w:rFonts w:ascii="Arial" w:eastAsia="Times New Roman" w:hAnsi="Arial" w:cs="Arial"/>
          <w:color w:val="000000"/>
        </w:rPr>
        <w:t>-33</w:t>
      </w:r>
      <w:r w:rsidRPr="00FB6F2D">
        <w:rPr>
          <w:rFonts w:ascii="Arial" w:eastAsia="Times New Roman" w:hAnsi="Arial" w:cs="Arial"/>
          <w:color w:val="000000"/>
        </w:rPr>
        <w:t>).</w:t>
      </w:r>
      <w:r w:rsidR="00B103A3" w:rsidRPr="00FB6F2D">
        <w:rPr>
          <w:rFonts w:ascii="Arial" w:eastAsia="Times New Roman" w:hAnsi="Arial" w:cs="Arial"/>
          <w:color w:val="000000"/>
        </w:rPr>
        <w:t xml:space="preserve"> At this time the recommended HgbA1c target does not differ based on ethnicity. </w:t>
      </w:r>
    </w:p>
    <w:p w14:paraId="0E724F57" w14:textId="77777777" w:rsidR="000C0CED" w:rsidRPr="00FB6F2D" w:rsidRDefault="000C0CED" w:rsidP="000C0CED">
      <w:pPr>
        <w:spacing w:after="0"/>
        <w:rPr>
          <w:rFonts w:ascii="Arial" w:eastAsia="Times New Roman" w:hAnsi="Arial" w:cs="Arial"/>
          <w:color w:val="000000"/>
        </w:rPr>
      </w:pPr>
    </w:p>
    <w:p w14:paraId="095BA0C7" w14:textId="786C5F4B" w:rsidR="00575287" w:rsidRPr="000C0CED" w:rsidRDefault="000C0CED" w:rsidP="003D24CF">
      <w:pPr>
        <w:spacing w:after="0"/>
        <w:rPr>
          <w:rFonts w:ascii="Arial" w:eastAsia="Times New Roman" w:hAnsi="Arial" w:cs="Arial"/>
          <w:b/>
          <w:color w:val="000000"/>
        </w:rPr>
      </w:pPr>
      <w:r w:rsidRPr="000C0CED">
        <w:rPr>
          <w:rFonts w:ascii="Arial" w:eastAsia="Times New Roman" w:hAnsi="Arial" w:cs="Arial"/>
          <w:b/>
          <w:color w:val="000000"/>
        </w:rPr>
        <w:t xml:space="preserve">Table 13. Correlation of </w:t>
      </w:r>
      <w:r w:rsidR="00575287" w:rsidRPr="000C0CED">
        <w:rPr>
          <w:rFonts w:ascii="Arial" w:eastAsia="Times New Roman" w:hAnsi="Arial" w:cs="Arial"/>
          <w:b/>
          <w:color w:val="000000"/>
        </w:rPr>
        <w:t>HbA1c levels with mean blo</w:t>
      </w:r>
      <w:r w:rsidR="00FB6F2D" w:rsidRPr="000C0CED">
        <w:rPr>
          <w:rFonts w:ascii="Arial" w:eastAsia="Times New Roman" w:hAnsi="Arial" w:cs="Arial"/>
          <w:b/>
          <w:color w:val="000000"/>
        </w:rPr>
        <w:t>od glucose levels (31, 3</w:t>
      </w:r>
      <w:r w:rsidR="00F2006B" w:rsidRPr="000C0CED">
        <w:rPr>
          <w:rFonts w:ascii="Arial" w:eastAsia="Times New Roman" w:hAnsi="Arial" w:cs="Arial"/>
          <w:b/>
          <w:color w:val="000000"/>
        </w:rPr>
        <w:t>4-35</w:t>
      </w:r>
      <w:r w:rsidR="00575287" w:rsidRPr="000C0CED">
        <w:rPr>
          <w:rFonts w:ascii="Arial" w:eastAsia="Times New Roman" w:hAnsi="Arial" w:cs="Arial"/>
          <w:b/>
          <w:color w:val="000000"/>
        </w:rPr>
        <w:t>)</w:t>
      </w:r>
    </w:p>
    <w:tbl>
      <w:tblPr>
        <w:tblW w:w="5000" w:type="pct"/>
        <w:jc w:val="center"/>
        <w:tblBorders>
          <w:top w:val="outset" w:sz="6" w:space="0" w:color="auto"/>
          <w:left w:val="outset" w:sz="6" w:space="0" w:color="auto"/>
          <w:bottom w:val="single" w:sz="4" w:space="0" w:color="EDEDED"/>
          <w:right w:val="outset" w:sz="6" w:space="0" w:color="auto"/>
        </w:tblBorders>
        <w:tblCellMar>
          <w:top w:w="120" w:type="dxa"/>
          <w:left w:w="120" w:type="dxa"/>
          <w:bottom w:w="120" w:type="dxa"/>
          <w:right w:w="120" w:type="dxa"/>
        </w:tblCellMar>
        <w:tblLook w:val="04A0" w:firstRow="1" w:lastRow="0" w:firstColumn="1" w:lastColumn="0" w:noHBand="0" w:noVBand="1"/>
      </w:tblPr>
      <w:tblGrid>
        <w:gridCol w:w="3078"/>
        <w:gridCol w:w="3370"/>
        <w:gridCol w:w="2902"/>
      </w:tblGrid>
      <w:tr w:rsidR="00575287" w:rsidRPr="00EA64AA" w14:paraId="24542903" w14:textId="77777777" w:rsidTr="000E4AC2">
        <w:trPr>
          <w:jc w:val="center"/>
        </w:trPr>
        <w:tc>
          <w:tcPr>
            <w:tcW w:w="1646" w:type="pct"/>
            <w:tcBorders>
              <w:top w:val="single" w:sz="4" w:space="0" w:color="auto"/>
              <w:left w:val="single" w:sz="4" w:space="0" w:color="auto"/>
              <w:bottom w:val="single" w:sz="4" w:space="0" w:color="auto"/>
              <w:right w:val="outset" w:sz="6" w:space="0" w:color="auto"/>
            </w:tcBorders>
            <w:shd w:val="clear" w:color="auto" w:fill="FFFF00"/>
            <w:tcMar>
              <w:top w:w="75" w:type="dxa"/>
              <w:left w:w="0" w:type="dxa"/>
              <w:bottom w:w="75" w:type="dxa"/>
              <w:right w:w="125" w:type="dxa"/>
            </w:tcMar>
            <w:vAlign w:val="center"/>
            <w:hideMark/>
          </w:tcPr>
          <w:p w14:paraId="1B33AFBD" w14:textId="77777777" w:rsidR="00575287" w:rsidRPr="00BD7DEC" w:rsidRDefault="00575287" w:rsidP="0083053A">
            <w:pPr>
              <w:spacing w:after="0" w:line="240" w:lineRule="auto"/>
              <w:jc w:val="center"/>
              <w:rPr>
                <w:rFonts w:ascii="Arial" w:eastAsia="Times New Roman" w:hAnsi="Arial" w:cs="Arial"/>
                <w:color w:val="000000"/>
              </w:rPr>
            </w:pPr>
            <w:r w:rsidRPr="00BD7DEC">
              <w:rPr>
                <w:rFonts w:ascii="Arial" w:eastAsia="Times New Roman" w:hAnsi="Arial" w:cs="Arial"/>
                <w:b/>
                <w:bCs/>
                <w:color w:val="000000"/>
              </w:rPr>
              <w:t>Hemoglobin A1c (%)</w:t>
            </w:r>
          </w:p>
        </w:tc>
        <w:tc>
          <w:tcPr>
            <w:tcW w:w="3354" w:type="pct"/>
            <w:gridSpan w:val="2"/>
            <w:tcBorders>
              <w:top w:val="single" w:sz="4" w:space="0" w:color="auto"/>
              <w:left w:val="outset" w:sz="6" w:space="0" w:color="auto"/>
              <w:bottom w:val="single" w:sz="4" w:space="0" w:color="auto"/>
              <w:right w:val="single" w:sz="4" w:space="0" w:color="auto"/>
            </w:tcBorders>
            <w:shd w:val="clear" w:color="auto" w:fill="FFFF00"/>
            <w:tcMar>
              <w:top w:w="75" w:type="dxa"/>
              <w:left w:w="0" w:type="dxa"/>
              <w:bottom w:w="75" w:type="dxa"/>
              <w:right w:w="125" w:type="dxa"/>
            </w:tcMar>
            <w:hideMark/>
          </w:tcPr>
          <w:p w14:paraId="28E9970A" w14:textId="77777777" w:rsidR="00575287" w:rsidRPr="00BD7DEC" w:rsidRDefault="00575287" w:rsidP="0083053A">
            <w:pPr>
              <w:spacing w:after="0" w:line="240" w:lineRule="auto"/>
              <w:jc w:val="center"/>
              <w:rPr>
                <w:rFonts w:ascii="Arial" w:eastAsia="Times New Roman" w:hAnsi="Arial" w:cs="Arial"/>
                <w:color w:val="000000"/>
              </w:rPr>
            </w:pPr>
            <w:r w:rsidRPr="00BD7DEC">
              <w:rPr>
                <w:rFonts w:ascii="Arial" w:eastAsia="Times New Roman" w:hAnsi="Arial" w:cs="Arial"/>
                <w:b/>
                <w:bCs/>
                <w:color w:val="000000"/>
              </w:rPr>
              <w:t>Approximate Mean Plasma Glucose</w:t>
            </w:r>
            <w:r w:rsidR="00E22D9F">
              <w:rPr>
                <w:rFonts w:ascii="Arial" w:eastAsia="Times New Roman" w:hAnsi="Arial" w:cs="Arial"/>
                <w:b/>
                <w:bCs/>
                <w:color w:val="000000"/>
              </w:rPr>
              <w:t xml:space="preserve"> (mg/</w:t>
            </w:r>
            <w:proofErr w:type="spellStart"/>
            <w:r w:rsidR="00E22D9F">
              <w:rPr>
                <w:rFonts w:ascii="Arial" w:eastAsia="Times New Roman" w:hAnsi="Arial" w:cs="Arial"/>
                <w:b/>
                <w:bCs/>
                <w:color w:val="000000"/>
              </w:rPr>
              <w:t>dL</w:t>
            </w:r>
            <w:proofErr w:type="spellEnd"/>
            <w:r w:rsidR="00E22D9F">
              <w:rPr>
                <w:rFonts w:ascii="Arial" w:eastAsia="Times New Roman" w:hAnsi="Arial" w:cs="Arial"/>
                <w:b/>
                <w:bCs/>
                <w:color w:val="000000"/>
              </w:rPr>
              <w:t>)</w:t>
            </w:r>
          </w:p>
        </w:tc>
      </w:tr>
      <w:tr w:rsidR="00575287" w:rsidRPr="00EA64AA" w14:paraId="73F96856" w14:textId="77777777" w:rsidTr="00917F79">
        <w:trPr>
          <w:jc w:val="center"/>
        </w:trPr>
        <w:tc>
          <w:tcPr>
            <w:tcW w:w="1646" w:type="pct"/>
            <w:tcBorders>
              <w:top w:val="single" w:sz="4" w:space="0" w:color="auto"/>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4BB60B6A" w14:textId="77777777" w:rsidR="00575287" w:rsidRPr="00BD7DEC" w:rsidRDefault="00575287" w:rsidP="0083053A">
            <w:pPr>
              <w:spacing w:after="0" w:line="240" w:lineRule="auto"/>
              <w:rPr>
                <w:rFonts w:ascii="Arial" w:eastAsia="Times New Roman" w:hAnsi="Arial" w:cs="Arial"/>
                <w:color w:val="000000"/>
              </w:rPr>
            </w:pPr>
          </w:p>
        </w:tc>
        <w:tc>
          <w:tcPr>
            <w:tcW w:w="1802" w:type="pct"/>
            <w:tcBorders>
              <w:top w:val="single" w:sz="4" w:space="0" w:color="auto"/>
              <w:left w:val="outset" w:sz="6" w:space="0" w:color="auto"/>
              <w:bottom w:val="outset" w:sz="6" w:space="0" w:color="auto"/>
              <w:right w:val="outset" w:sz="6" w:space="0" w:color="auto"/>
            </w:tcBorders>
            <w:tcMar>
              <w:top w:w="75" w:type="dxa"/>
              <w:left w:w="0" w:type="dxa"/>
              <w:bottom w:w="75" w:type="dxa"/>
              <w:right w:w="125" w:type="dxa"/>
            </w:tcMar>
            <w:hideMark/>
          </w:tcPr>
          <w:p w14:paraId="21E0CB9C" w14:textId="77777777" w:rsidR="00575287" w:rsidRPr="00BD7DEC" w:rsidRDefault="00E22D9F" w:rsidP="00F2006B">
            <w:pPr>
              <w:spacing w:after="0" w:line="240" w:lineRule="auto"/>
              <w:jc w:val="center"/>
              <w:rPr>
                <w:rFonts w:ascii="Arial" w:eastAsia="Times New Roman" w:hAnsi="Arial" w:cs="Arial"/>
                <w:color w:val="000000"/>
              </w:rPr>
            </w:pPr>
            <w:r>
              <w:rPr>
                <w:rFonts w:ascii="Arial" w:eastAsia="Times New Roman" w:hAnsi="Arial" w:cs="Arial"/>
                <w:b/>
                <w:bCs/>
                <w:color w:val="000000"/>
              </w:rPr>
              <w:t xml:space="preserve">Nathan et al 2008 </w:t>
            </w:r>
            <w:r w:rsidR="001476DE">
              <w:rPr>
                <w:rFonts w:ascii="Arial" w:eastAsia="Times New Roman" w:hAnsi="Arial" w:cs="Arial"/>
                <w:b/>
                <w:bCs/>
                <w:color w:val="000000"/>
              </w:rPr>
              <w:t>(ADAG study</w:t>
            </w:r>
            <w:r w:rsidR="00D30F97">
              <w:rPr>
                <w:rFonts w:ascii="Arial" w:eastAsia="Times New Roman" w:hAnsi="Arial" w:cs="Arial"/>
                <w:b/>
                <w:bCs/>
                <w:color w:val="000000"/>
              </w:rPr>
              <w:t xml:space="preserve">; reference </w:t>
            </w:r>
            <w:r>
              <w:rPr>
                <w:rFonts w:ascii="Arial" w:eastAsia="Times New Roman" w:hAnsi="Arial" w:cs="Arial"/>
                <w:b/>
                <w:bCs/>
                <w:color w:val="000000"/>
              </w:rPr>
              <w:t>31)</w:t>
            </w:r>
          </w:p>
        </w:tc>
        <w:tc>
          <w:tcPr>
            <w:tcW w:w="1552" w:type="pct"/>
            <w:tcBorders>
              <w:top w:val="single" w:sz="4" w:space="0" w:color="auto"/>
              <w:left w:val="outset" w:sz="6" w:space="0" w:color="auto"/>
              <w:bottom w:val="outset" w:sz="6" w:space="0" w:color="auto"/>
              <w:right w:val="outset" w:sz="6" w:space="0" w:color="auto"/>
            </w:tcBorders>
            <w:tcMar>
              <w:top w:w="75" w:type="dxa"/>
              <w:left w:w="0" w:type="dxa"/>
              <w:bottom w:w="75" w:type="dxa"/>
              <w:right w:w="125" w:type="dxa"/>
            </w:tcMar>
            <w:hideMark/>
          </w:tcPr>
          <w:p w14:paraId="47EFDAF1" w14:textId="77777777" w:rsidR="00D30F97" w:rsidRDefault="00E22D9F" w:rsidP="00D30F97">
            <w:pPr>
              <w:spacing w:after="0" w:line="240" w:lineRule="auto"/>
              <w:jc w:val="center"/>
              <w:rPr>
                <w:rFonts w:ascii="Arial" w:eastAsia="Times New Roman" w:hAnsi="Arial" w:cs="Arial"/>
                <w:b/>
                <w:bCs/>
                <w:color w:val="000000"/>
              </w:rPr>
            </w:pPr>
            <w:r>
              <w:rPr>
                <w:rFonts w:ascii="Arial" w:eastAsia="Times New Roman" w:hAnsi="Arial" w:cs="Arial"/>
                <w:b/>
                <w:bCs/>
                <w:color w:val="000000"/>
              </w:rPr>
              <w:t xml:space="preserve">Beck et al 2017 </w:t>
            </w:r>
          </w:p>
          <w:p w14:paraId="57AF1D07" w14:textId="77777777" w:rsidR="00575287" w:rsidRPr="00BD7DEC" w:rsidRDefault="00E22D9F" w:rsidP="00D30F97">
            <w:pPr>
              <w:spacing w:after="0" w:line="240" w:lineRule="auto"/>
              <w:jc w:val="center"/>
              <w:rPr>
                <w:rFonts w:ascii="Arial" w:eastAsia="Times New Roman" w:hAnsi="Arial" w:cs="Arial"/>
                <w:color w:val="000000"/>
              </w:rPr>
            </w:pPr>
            <w:r>
              <w:rPr>
                <w:rFonts w:ascii="Arial" w:eastAsia="Times New Roman" w:hAnsi="Arial" w:cs="Arial"/>
                <w:b/>
                <w:bCs/>
                <w:color w:val="000000"/>
              </w:rPr>
              <w:t>(</w:t>
            </w:r>
            <w:r w:rsidR="00F2006B">
              <w:rPr>
                <w:rFonts w:ascii="Arial" w:eastAsia="Times New Roman" w:hAnsi="Arial" w:cs="Arial"/>
                <w:b/>
                <w:bCs/>
                <w:color w:val="000000"/>
              </w:rPr>
              <w:t>reference 35</w:t>
            </w:r>
            <w:r>
              <w:rPr>
                <w:rFonts w:ascii="Arial" w:eastAsia="Times New Roman" w:hAnsi="Arial" w:cs="Arial"/>
                <w:b/>
                <w:bCs/>
                <w:color w:val="000000"/>
              </w:rPr>
              <w:t xml:space="preserve"> )</w:t>
            </w:r>
          </w:p>
        </w:tc>
      </w:tr>
      <w:tr w:rsidR="00575287" w:rsidRPr="00EA64AA" w14:paraId="08F99706" w14:textId="77777777" w:rsidTr="00917F79">
        <w:trPr>
          <w:jc w:val="center"/>
        </w:trPr>
        <w:tc>
          <w:tcPr>
            <w:tcW w:w="1646"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4224A06E" w14:textId="77777777" w:rsidR="00575287" w:rsidRPr="00BD7DEC" w:rsidRDefault="00575287" w:rsidP="0083053A">
            <w:pPr>
              <w:spacing w:after="0" w:line="240" w:lineRule="auto"/>
              <w:jc w:val="center"/>
              <w:rPr>
                <w:rFonts w:ascii="Arial" w:eastAsia="Times New Roman" w:hAnsi="Arial" w:cs="Arial"/>
                <w:color w:val="000000"/>
              </w:rPr>
            </w:pPr>
            <w:r w:rsidRPr="00BD7DEC">
              <w:rPr>
                <w:rFonts w:ascii="Arial" w:eastAsia="Times New Roman" w:hAnsi="Arial" w:cs="Arial"/>
                <w:color w:val="000000"/>
              </w:rPr>
              <w:t>6</w:t>
            </w:r>
          </w:p>
        </w:tc>
        <w:tc>
          <w:tcPr>
            <w:tcW w:w="1802"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hideMark/>
          </w:tcPr>
          <w:p w14:paraId="122B791A" w14:textId="77777777" w:rsidR="00575287" w:rsidRPr="00BD7DEC" w:rsidRDefault="00E22D9F" w:rsidP="0083053A">
            <w:pPr>
              <w:spacing w:after="0" w:line="240" w:lineRule="auto"/>
              <w:jc w:val="center"/>
              <w:rPr>
                <w:rFonts w:ascii="Arial" w:eastAsia="Times New Roman" w:hAnsi="Arial" w:cs="Arial"/>
                <w:color w:val="000000"/>
              </w:rPr>
            </w:pPr>
            <w:r>
              <w:rPr>
                <w:rFonts w:ascii="Arial" w:eastAsia="Times New Roman" w:hAnsi="Arial" w:cs="Arial"/>
                <w:color w:val="000000"/>
              </w:rPr>
              <w:t>100-152</w:t>
            </w:r>
          </w:p>
        </w:tc>
        <w:tc>
          <w:tcPr>
            <w:tcW w:w="1552"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hideMark/>
          </w:tcPr>
          <w:p w14:paraId="28D18575" w14:textId="77777777" w:rsidR="00575287" w:rsidRPr="00BD7DEC" w:rsidRDefault="00E22D9F" w:rsidP="0083053A">
            <w:pPr>
              <w:spacing w:after="0" w:line="240" w:lineRule="auto"/>
              <w:jc w:val="center"/>
              <w:rPr>
                <w:rFonts w:ascii="Arial" w:eastAsia="Times New Roman" w:hAnsi="Arial" w:cs="Arial"/>
                <w:color w:val="000000"/>
              </w:rPr>
            </w:pPr>
            <w:r>
              <w:rPr>
                <w:rFonts w:ascii="Arial" w:eastAsia="Times New Roman" w:hAnsi="Arial" w:cs="Arial"/>
                <w:color w:val="000000"/>
              </w:rPr>
              <w:t>101-163</w:t>
            </w:r>
          </w:p>
        </w:tc>
      </w:tr>
      <w:tr w:rsidR="00575287" w:rsidRPr="00EA64AA" w14:paraId="78DA2035" w14:textId="77777777" w:rsidTr="00917F79">
        <w:trPr>
          <w:jc w:val="center"/>
        </w:trPr>
        <w:tc>
          <w:tcPr>
            <w:tcW w:w="1646"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6A237986" w14:textId="77777777" w:rsidR="00575287" w:rsidRPr="00BD7DEC" w:rsidRDefault="00575287" w:rsidP="0083053A">
            <w:pPr>
              <w:spacing w:after="0" w:line="240" w:lineRule="auto"/>
              <w:jc w:val="center"/>
              <w:rPr>
                <w:rFonts w:ascii="Arial" w:eastAsia="Times New Roman" w:hAnsi="Arial" w:cs="Arial"/>
                <w:color w:val="000000"/>
              </w:rPr>
            </w:pPr>
            <w:r w:rsidRPr="00BD7DEC">
              <w:rPr>
                <w:rFonts w:ascii="Arial" w:eastAsia="Times New Roman" w:hAnsi="Arial" w:cs="Arial"/>
                <w:color w:val="000000"/>
              </w:rPr>
              <w:t>7</w:t>
            </w:r>
          </w:p>
        </w:tc>
        <w:tc>
          <w:tcPr>
            <w:tcW w:w="1802"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hideMark/>
          </w:tcPr>
          <w:p w14:paraId="6DF9FA4B" w14:textId="77777777" w:rsidR="00575287" w:rsidRPr="00BD7DEC" w:rsidRDefault="00E22D9F" w:rsidP="00E22D9F">
            <w:pPr>
              <w:spacing w:after="0" w:line="240" w:lineRule="auto"/>
              <w:jc w:val="center"/>
              <w:rPr>
                <w:rFonts w:ascii="Arial" w:eastAsia="Times New Roman" w:hAnsi="Arial" w:cs="Arial"/>
                <w:color w:val="000000"/>
              </w:rPr>
            </w:pPr>
            <w:r>
              <w:rPr>
                <w:rFonts w:ascii="Arial" w:eastAsia="Times New Roman" w:hAnsi="Arial" w:cs="Arial"/>
                <w:color w:val="000000"/>
              </w:rPr>
              <w:t>123-185</w:t>
            </w:r>
          </w:p>
        </w:tc>
        <w:tc>
          <w:tcPr>
            <w:tcW w:w="1552"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hideMark/>
          </w:tcPr>
          <w:p w14:paraId="2A040FAD" w14:textId="77777777" w:rsidR="00575287" w:rsidRPr="00BD7DEC" w:rsidRDefault="00E22D9F" w:rsidP="0083053A">
            <w:pPr>
              <w:spacing w:after="0" w:line="240" w:lineRule="auto"/>
              <w:jc w:val="center"/>
              <w:rPr>
                <w:rFonts w:ascii="Arial" w:eastAsia="Times New Roman" w:hAnsi="Arial" w:cs="Arial"/>
                <w:color w:val="000000"/>
              </w:rPr>
            </w:pPr>
            <w:r>
              <w:rPr>
                <w:rFonts w:ascii="Arial" w:eastAsia="Times New Roman" w:hAnsi="Arial" w:cs="Arial"/>
                <w:color w:val="000000"/>
              </w:rPr>
              <w:t>128-190</w:t>
            </w:r>
          </w:p>
        </w:tc>
      </w:tr>
      <w:tr w:rsidR="00575287" w:rsidRPr="00EA64AA" w14:paraId="34A201B6" w14:textId="77777777" w:rsidTr="00917F79">
        <w:trPr>
          <w:jc w:val="center"/>
        </w:trPr>
        <w:tc>
          <w:tcPr>
            <w:tcW w:w="1646"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63129294" w14:textId="77777777" w:rsidR="00575287" w:rsidRPr="00BD7DEC" w:rsidRDefault="00575287" w:rsidP="0083053A">
            <w:pPr>
              <w:spacing w:after="0" w:line="240" w:lineRule="auto"/>
              <w:jc w:val="center"/>
              <w:rPr>
                <w:rFonts w:ascii="Arial" w:eastAsia="Times New Roman" w:hAnsi="Arial" w:cs="Arial"/>
                <w:color w:val="000000"/>
              </w:rPr>
            </w:pPr>
            <w:r w:rsidRPr="00BD7DEC">
              <w:rPr>
                <w:rFonts w:ascii="Arial" w:eastAsia="Times New Roman" w:hAnsi="Arial" w:cs="Arial"/>
                <w:color w:val="000000"/>
              </w:rPr>
              <w:t>8</w:t>
            </w:r>
          </w:p>
        </w:tc>
        <w:tc>
          <w:tcPr>
            <w:tcW w:w="1802"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hideMark/>
          </w:tcPr>
          <w:p w14:paraId="5A8E2562" w14:textId="77777777" w:rsidR="00575287" w:rsidRPr="00BD7DEC" w:rsidRDefault="00E22D9F" w:rsidP="00E22D9F">
            <w:pPr>
              <w:spacing w:after="0" w:line="240" w:lineRule="auto"/>
              <w:jc w:val="center"/>
              <w:rPr>
                <w:rFonts w:ascii="Arial" w:eastAsia="Times New Roman" w:hAnsi="Arial" w:cs="Arial"/>
                <w:color w:val="000000"/>
              </w:rPr>
            </w:pPr>
            <w:r>
              <w:rPr>
                <w:rFonts w:ascii="Arial" w:eastAsia="Times New Roman" w:hAnsi="Arial" w:cs="Arial"/>
                <w:color w:val="000000"/>
              </w:rPr>
              <w:t>147-217</w:t>
            </w:r>
          </w:p>
        </w:tc>
        <w:tc>
          <w:tcPr>
            <w:tcW w:w="1552"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hideMark/>
          </w:tcPr>
          <w:p w14:paraId="1A3D16D7" w14:textId="77777777" w:rsidR="00575287" w:rsidRPr="00BD7DEC" w:rsidRDefault="00E22D9F" w:rsidP="0083053A">
            <w:pPr>
              <w:spacing w:after="0" w:line="240" w:lineRule="auto"/>
              <w:jc w:val="center"/>
              <w:rPr>
                <w:rFonts w:ascii="Arial" w:eastAsia="Times New Roman" w:hAnsi="Arial" w:cs="Arial"/>
                <w:color w:val="000000"/>
              </w:rPr>
            </w:pPr>
            <w:r>
              <w:rPr>
                <w:rFonts w:ascii="Arial" w:eastAsia="Times New Roman" w:hAnsi="Arial" w:cs="Arial"/>
                <w:color w:val="000000"/>
              </w:rPr>
              <w:t>155-218</w:t>
            </w:r>
          </w:p>
        </w:tc>
      </w:tr>
      <w:tr w:rsidR="00575287" w:rsidRPr="00EA64AA" w14:paraId="08EDD92A" w14:textId="77777777" w:rsidTr="00917F79">
        <w:trPr>
          <w:jc w:val="center"/>
        </w:trPr>
        <w:tc>
          <w:tcPr>
            <w:tcW w:w="1646"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46286128" w14:textId="77777777" w:rsidR="00575287" w:rsidRPr="00BD7DEC" w:rsidRDefault="00575287" w:rsidP="0083053A">
            <w:pPr>
              <w:spacing w:after="0" w:line="240" w:lineRule="auto"/>
              <w:jc w:val="center"/>
              <w:rPr>
                <w:rFonts w:ascii="Arial" w:eastAsia="Times New Roman" w:hAnsi="Arial" w:cs="Arial"/>
                <w:color w:val="000000"/>
              </w:rPr>
            </w:pPr>
            <w:r w:rsidRPr="00BD7DEC">
              <w:rPr>
                <w:rFonts w:ascii="Arial" w:eastAsia="Times New Roman" w:hAnsi="Arial" w:cs="Arial"/>
                <w:color w:val="000000"/>
              </w:rPr>
              <w:t>9</w:t>
            </w:r>
          </w:p>
        </w:tc>
        <w:tc>
          <w:tcPr>
            <w:tcW w:w="1802"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hideMark/>
          </w:tcPr>
          <w:p w14:paraId="162424A9" w14:textId="77777777" w:rsidR="00575287" w:rsidRPr="00BD7DEC" w:rsidRDefault="00E22D9F" w:rsidP="00E22D9F">
            <w:pPr>
              <w:spacing w:after="0" w:line="240" w:lineRule="auto"/>
              <w:jc w:val="center"/>
              <w:rPr>
                <w:rFonts w:ascii="Arial" w:eastAsia="Times New Roman" w:hAnsi="Arial" w:cs="Arial"/>
                <w:color w:val="000000"/>
              </w:rPr>
            </w:pPr>
            <w:r>
              <w:rPr>
                <w:rFonts w:ascii="Arial" w:eastAsia="Times New Roman" w:hAnsi="Arial" w:cs="Arial"/>
                <w:color w:val="000000"/>
              </w:rPr>
              <w:t>170-249</w:t>
            </w:r>
          </w:p>
        </w:tc>
        <w:tc>
          <w:tcPr>
            <w:tcW w:w="1552"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hideMark/>
          </w:tcPr>
          <w:p w14:paraId="039F14CE" w14:textId="77777777" w:rsidR="00575287" w:rsidRPr="00BD7DEC" w:rsidRDefault="00E22D9F" w:rsidP="00E22D9F">
            <w:pPr>
              <w:spacing w:after="0" w:line="240" w:lineRule="auto"/>
              <w:jc w:val="center"/>
              <w:rPr>
                <w:rFonts w:ascii="Arial" w:eastAsia="Times New Roman" w:hAnsi="Arial" w:cs="Arial"/>
                <w:color w:val="000000"/>
              </w:rPr>
            </w:pPr>
            <w:r>
              <w:rPr>
                <w:rFonts w:ascii="Arial" w:eastAsia="Times New Roman" w:hAnsi="Arial" w:cs="Arial"/>
                <w:color w:val="000000"/>
              </w:rPr>
              <w:t>182-249</w:t>
            </w:r>
          </w:p>
        </w:tc>
      </w:tr>
      <w:tr w:rsidR="00575287" w:rsidRPr="00EA64AA" w14:paraId="099A6E09" w14:textId="77777777" w:rsidTr="00917F79">
        <w:trPr>
          <w:jc w:val="center"/>
        </w:trPr>
        <w:tc>
          <w:tcPr>
            <w:tcW w:w="1646"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vAlign w:val="center"/>
            <w:hideMark/>
          </w:tcPr>
          <w:p w14:paraId="27B0C7D2" w14:textId="77777777" w:rsidR="00575287" w:rsidRPr="00BD7DEC" w:rsidRDefault="00575287" w:rsidP="0083053A">
            <w:pPr>
              <w:spacing w:after="0" w:line="240" w:lineRule="auto"/>
              <w:jc w:val="center"/>
              <w:rPr>
                <w:rFonts w:ascii="Arial" w:eastAsia="Times New Roman" w:hAnsi="Arial" w:cs="Arial"/>
                <w:color w:val="000000"/>
              </w:rPr>
            </w:pPr>
            <w:r w:rsidRPr="00BD7DEC">
              <w:rPr>
                <w:rFonts w:ascii="Arial" w:eastAsia="Times New Roman" w:hAnsi="Arial" w:cs="Arial"/>
                <w:color w:val="000000"/>
              </w:rPr>
              <w:t>10</w:t>
            </w:r>
          </w:p>
        </w:tc>
        <w:tc>
          <w:tcPr>
            <w:tcW w:w="1802"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hideMark/>
          </w:tcPr>
          <w:p w14:paraId="43EE9988" w14:textId="77777777" w:rsidR="00575287" w:rsidRPr="00BD7DEC" w:rsidRDefault="00E22D9F" w:rsidP="00E22D9F">
            <w:pPr>
              <w:spacing w:after="0" w:line="240" w:lineRule="auto"/>
              <w:jc w:val="center"/>
              <w:rPr>
                <w:rFonts w:ascii="Arial" w:eastAsia="Times New Roman" w:hAnsi="Arial" w:cs="Arial"/>
                <w:color w:val="000000"/>
              </w:rPr>
            </w:pPr>
            <w:r>
              <w:rPr>
                <w:rFonts w:ascii="Arial" w:eastAsia="Times New Roman" w:hAnsi="Arial" w:cs="Arial"/>
                <w:color w:val="000000"/>
              </w:rPr>
              <w:t>193-282</w:t>
            </w:r>
          </w:p>
        </w:tc>
        <w:tc>
          <w:tcPr>
            <w:tcW w:w="1552" w:type="pct"/>
            <w:tcBorders>
              <w:top w:val="single" w:sz="4" w:space="0" w:color="EDEDED"/>
              <w:left w:val="outset" w:sz="6" w:space="0" w:color="auto"/>
              <w:bottom w:val="outset" w:sz="6" w:space="0" w:color="auto"/>
              <w:right w:val="outset" w:sz="6" w:space="0" w:color="auto"/>
            </w:tcBorders>
            <w:tcMar>
              <w:top w:w="75" w:type="dxa"/>
              <w:left w:w="0" w:type="dxa"/>
              <w:bottom w:w="75" w:type="dxa"/>
              <w:right w:w="125" w:type="dxa"/>
            </w:tcMar>
            <w:hideMark/>
          </w:tcPr>
          <w:p w14:paraId="3384D2DE" w14:textId="77777777" w:rsidR="00575287" w:rsidRPr="00BD7DEC" w:rsidRDefault="00E22D9F" w:rsidP="00E22D9F">
            <w:pPr>
              <w:spacing w:after="0" w:line="240" w:lineRule="auto"/>
              <w:jc w:val="center"/>
              <w:rPr>
                <w:rFonts w:ascii="Arial" w:eastAsia="Times New Roman" w:hAnsi="Arial" w:cs="Arial"/>
                <w:color w:val="000000"/>
              </w:rPr>
            </w:pPr>
            <w:r>
              <w:rPr>
                <w:rFonts w:ascii="Arial" w:eastAsia="Times New Roman" w:hAnsi="Arial" w:cs="Arial"/>
                <w:color w:val="000000"/>
              </w:rPr>
              <w:t>209-273</w:t>
            </w:r>
          </w:p>
        </w:tc>
      </w:tr>
    </w:tbl>
    <w:p w14:paraId="047C0B84" w14:textId="77777777" w:rsidR="00FF0E34" w:rsidRPr="00BD7DEC" w:rsidRDefault="00FF0E34" w:rsidP="00575287">
      <w:pPr>
        <w:spacing w:after="175" w:line="240" w:lineRule="auto"/>
        <w:rPr>
          <w:rFonts w:ascii="Arial" w:eastAsia="Times New Roman" w:hAnsi="Arial" w:cs="Arial"/>
          <w:color w:val="000000"/>
        </w:rPr>
      </w:pPr>
    </w:p>
    <w:tbl>
      <w:tblPr>
        <w:tblStyle w:val="TableGrid"/>
        <w:tblW w:w="0" w:type="auto"/>
        <w:tblLook w:val="04A0" w:firstRow="1" w:lastRow="0" w:firstColumn="1" w:lastColumn="0" w:noHBand="0" w:noVBand="1"/>
      </w:tblPr>
      <w:tblGrid>
        <w:gridCol w:w="1889"/>
        <w:gridCol w:w="1746"/>
        <w:gridCol w:w="1840"/>
        <w:gridCol w:w="2017"/>
        <w:gridCol w:w="1858"/>
      </w:tblGrid>
      <w:tr w:rsidR="00FF0E34" w:rsidRPr="00BD7DEC" w14:paraId="558FD3CE" w14:textId="77777777" w:rsidTr="000E4AC2">
        <w:tc>
          <w:tcPr>
            <w:tcW w:w="1915" w:type="dxa"/>
            <w:vMerge w:val="restart"/>
            <w:shd w:val="clear" w:color="auto" w:fill="FFFF00"/>
          </w:tcPr>
          <w:p w14:paraId="25D27BEE" w14:textId="77777777" w:rsidR="00FF0E34" w:rsidRPr="000E4AC2" w:rsidRDefault="00FF0E34" w:rsidP="00575287">
            <w:pPr>
              <w:spacing w:after="175"/>
              <w:rPr>
                <w:rFonts w:ascii="Arial" w:eastAsia="Times New Roman" w:hAnsi="Arial" w:cs="Arial"/>
                <w:b/>
                <w:color w:val="000000"/>
                <w:highlight w:val="yellow"/>
              </w:rPr>
            </w:pPr>
          </w:p>
          <w:p w14:paraId="16E91D0D" w14:textId="77777777" w:rsidR="00FF0E34" w:rsidRPr="000E4AC2" w:rsidRDefault="00FF0E34" w:rsidP="00FF0E34">
            <w:pPr>
              <w:spacing w:after="175"/>
              <w:jc w:val="center"/>
              <w:rPr>
                <w:rFonts w:ascii="Arial" w:eastAsia="Times New Roman" w:hAnsi="Arial" w:cs="Arial"/>
                <w:b/>
                <w:color w:val="000000"/>
                <w:highlight w:val="yellow"/>
              </w:rPr>
            </w:pPr>
            <w:r w:rsidRPr="000E4AC2">
              <w:rPr>
                <w:rFonts w:ascii="Arial" w:eastAsia="Times New Roman" w:hAnsi="Arial" w:cs="Arial"/>
                <w:b/>
                <w:color w:val="000000"/>
                <w:highlight w:val="yellow"/>
              </w:rPr>
              <w:t>Hemoglobin A1c (%)</w:t>
            </w:r>
          </w:p>
        </w:tc>
        <w:tc>
          <w:tcPr>
            <w:tcW w:w="7661" w:type="dxa"/>
            <w:gridSpan w:val="4"/>
            <w:shd w:val="clear" w:color="auto" w:fill="FFFF00"/>
          </w:tcPr>
          <w:p w14:paraId="080C290F" w14:textId="77777777" w:rsidR="00FF0E34" w:rsidRPr="000E4AC2" w:rsidRDefault="00FF0E34" w:rsidP="00FF0E34">
            <w:pPr>
              <w:spacing w:after="175"/>
              <w:jc w:val="center"/>
              <w:rPr>
                <w:rFonts w:ascii="Arial" w:eastAsia="Times New Roman" w:hAnsi="Arial" w:cs="Arial"/>
                <w:b/>
                <w:color w:val="000000"/>
                <w:highlight w:val="yellow"/>
              </w:rPr>
            </w:pPr>
            <w:r w:rsidRPr="000E4AC2">
              <w:rPr>
                <w:rFonts w:ascii="Arial" w:eastAsia="Times New Roman" w:hAnsi="Arial" w:cs="Arial"/>
                <w:b/>
                <w:color w:val="000000"/>
                <w:highlight w:val="yellow"/>
              </w:rPr>
              <w:t>Mean Glucose Level</w:t>
            </w:r>
            <w:r w:rsidR="00DA7358" w:rsidRPr="000E4AC2">
              <w:rPr>
                <w:rFonts w:ascii="Arial" w:eastAsia="Times New Roman" w:hAnsi="Arial" w:cs="Arial"/>
                <w:b/>
                <w:color w:val="000000"/>
                <w:highlight w:val="yellow"/>
              </w:rPr>
              <w:t>s</w:t>
            </w:r>
            <w:r w:rsidRPr="000E4AC2">
              <w:rPr>
                <w:rFonts w:ascii="Arial" w:eastAsia="Times New Roman" w:hAnsi="Arial" w:cs="Arial"/>
                <w:b/>
                <w:color w:val="000000"/>
                <w:highlight w:val="yellow"/>
              </w:rPr>
              <w:t xml:space="preserve"> (95% CI</w:t>
            </w:r>
            <w:r w:rsidR="00DA7358" w:rsidRPr="000E4AC2">
              <w:rPr>
                <w:rFonts w:ascii="Arial" w:eastAsia="Times New Roman" w:hAnsi="Arial" w:cs="Arial"/>
                <w:b/>
                <w:color w:val="000000"/>
                <w:highlight w:val="yellow"/>
              </w:rPr>
              <w:t>; reference 1</w:t>
            </w:r>
            <w:r w:rsidRPr="000E4AC2">
              <w:rPr>
                <w:rFonts w:ascii="Arial" w:eastAsia="Times New Roman" w:hAnsi="Arial" w:cs="Arial"/>
                <w:b/>
                <w:color w:val="000000"/>
                <w:highlight w:val="yellow"/>
              </w:rPr>
              <w:t>)</w:t>
            </w:r>
          </w:p>
        </w:tc>
      </w:tr>
      <w:tr w:rsidR="00FF0E34" w:rsidRPr="00BD7DEC" w14:paraId="208F1C99" w14:textId="77777777" w:rsidTr="000E4AC2">
        <w:tc>
          <w:tcPr>
            <w:tcW w:w="1915" w:type="dxa"/>
            <w:vMerge/>
            <w:shd w:val="clear" w:color="auto" w:fill="FFFF00"/>
          </w:tcPr>
          <w:p w14:paraId="09BD57E3" w14:textId="77777777" w:rsidR="00FF0E34" w:rsidRPr="000E4AC2" w:rsidRDefault="00FF0E34" w:rsidP="00575287">
            <w:pPr>
              <w:spacing w:after="175"/>
              <w:rPr>
                <w:rFonts w:ascii="Arial" w:eastAsia="Times New Roman" w:hAnsi="Arial" w:cs="Arial"/>
                <w:b/>
                <w:color w:val="000000"/>
                <w:highlight w:val="yellow"/>
              </w:rPr>
            </w:pPr>
          </w:p>
        </w:tc>
        <w:tc>
          <w:tcPr>
            <w:tcW w:w="1793" w:type="dxa"/>
            <w:shd w:val="clear" w:color="auto" w:fill="FFFF00"/>
          </w:tcPr>
          <w:p w14:paraId="3FE14EF8" w14:textId="77777777" w:rsidR="00974BDC" w:rsidRPr="000E4AC2" w:rsidRDefault="00974BDC" w:rsidP="00974BDC">
            <w:pPr>
              <w:jc w:val="center"/>
              <w:rPr>
                <w:rFonts w:ascii="Arial" w:eastAsia="Times New Roman" w:hAnsi="Arial" w:cs="Arial"/>
                <w:b/>
                <w:color w:val="000000"/>
                <w:highlight w:val="yellow"/>
              </w:rPr>
            </w:pPr>
          </w:p>
          <w:p w14:paraId="419F6014" w14:textId="77777777" w:rsidR="00FF0E34" w:rsidRPr="000E4AC2" w:rsidRDefault="00FF0E34" w:rsidP="00974BDC">
            <w:pPr>
              <w:jc w:val="center"/>
              <w:rPr>
                <w:rFonts w:ascii="Arial" w:eastAsia="Times New Roman" w:hAnsi="Arial" w:cs="Arial"/>
                <w:b/>
                <w:color w:val="000000"/>
                <w:highlight w:val="yellow"/>
              </w:rPr>
            </w:pPr>
            <w:r w:rsidRPr="000E4AC2">
              <w:rPr>
                <w:rFonts w:ascii="Arial" w:eastAsia="Times New Roman" w:hAnsi="Arial" w:cs="Arial"/>
                <w:b/>
                <w:color w:val="000000"/>
                <w:highlight w:val="yellow"/>
              </w:rPr>
              <w:t>Fasting (mg/</w:t>
            </w:r>
            <w:proofErr w:type="spellStart"/>
            <w:r w:rsidRPr="000E4AC2">
              <w:rPr>
                <w:rFonts w:ascii="Arial" w:eastAsia="Times New Roman" w:hAnsi="Arial" w:cs="Arial"/>
                <w:b/>
                <w:color w:val="000000"/>
                <w:highlight w:val="yellow"/>
              </w:rPr>
              <w:t>dL</w:t>
            </w:r>
            <w:proofErr w:type="spellEnd"/>
            <w:r w:rsidRPr="000E4AC2">
              <w:rPr>
                <w:rFonts w:ascii="Arial" w:eastAsia="Times New Roman" w:hAnsi="Arial" w:cs="Arial"/>
                <w:b/>
                <w:color w:val="000000"/>
                <w:highlight w:val="yellow"/>
              </w:rPr>
              <w:t>)</w:t>
            </w:r>
          </w:p>
        </w:tc>
        <w:tc>
          <w:tcPr>
            <w:tcW w:w="1890" w:type="dxa"/>
            <w:shd w:val="clear" w:color="auto" w:fill="FFFF00"/>
          </w:tcPr>
          <w:p w14:paraId="1A35ACE5" w14:textId="77777777" w:rsidR="00974BDC" w:rsidRPr="000E4AC2" w:rsidRDefault="00974BDC" w:rsidP="00974BDC">
            <w:pPr>
              <w:jc w:val="center"/>
              <w:rPr>
                <w:rFonts w:ascii="Arial" w:eastAsia="Times New Roman" w:hAnsi="Arial" w:cs="Arial"/>
                <w:b/>
                <w:color w:val="000000"/>
                <w:highlight w:val="yellow"/>
              </w:rPr>
            </w:pPr>
          </w:p>
          <w:p w14:paraId="18368790" w14:textId="77777777" w:rsidR="00FF0E34" w:rsidRPr="000E4AC2" w:rsidRDefault="00FF0E34" w:rsidP="00974BDC">
            <w:pPr>
              <w:jc w:val="center"/>
              <w:rPr>
                <w:rFonts w:ascii="Arial" w:eastAsia="Times New Roman" w:hAnsi="Arial" w:cs="Arial"/>
                <w:b/>
                <w:color w:val="000000"/>
                <w:highlight w:val="yellow"/>
              </w:rPr>
            </w:pPr>
            <w:r w:rsidRPr="000E4AC2">
              <w:rPr>
                <w:rFonts w:ascii="Arial" w:eastAsia="Times New Roman" w:hAnsi="Arial" w:cs="Arial"/>
                <w:b/>
                <w:color w:val="000000"/>
                <w:highlight w:val="yellow"/>
              </w:rPr>
              <w:t>Premeal (mg/</w:t>
            </w:r>
            <w:proofErr w:type="spellStart"/>
            <w:r w:rsidRPr="000E4AC2">
              <w:rPr>
                <w:rFonts w:ascii="Arial" w:eastAsia="Times New Roman" w:hAnsi="Arial" w:cs="Arial"/>
                <w:b/>
                <w:color w:val="000000"/>
                <w:highlight w:val="yellow"/>
              </w:rPr>
              <w:t>dL</w:t>
            </w:r>
            <w:proofErr w:type="spellEnd"/>
            <w:r w:rsidRPr="000E4AC2">
              <w:rPr>
                <w:rFonts w:ascii="Arial" w:eastAsia="Times New Roman" w:hAnsi="Arial" w:cs="Arial"/>
                <w:b/>
                <w:color w:val="000000"/>
                <w:highlight w:val="yellow"/>
              </w:rPr>
              <w:t>)</w:t>
            </w:r>
          </w:p>
        </w:tc>
        <w:tc>
          <w:tcPr>
            <w:tcW w:w="2070" w:type="dxa"/>
            <w:shd w:val="clear" w:color="auto" w:fill="FFFF00"/>
          </w:tcPr>
          <w:p w14:paraId="7EFB65E4" w14:textId="77777777" w:rsidR="00974BDC" w:rsidRPr="000E4AC2" w:rsidRDefault="00974BDC" w:rsidP="00974BDC">
            <w:pPr>
              <w:jc w:val="center"/>
              <w:rPr>
                <w:rFonts w:ascii="Arial" w:eastAsia="Times New Roman" w:hAnsi="Arial" w:cs="Arial"/>
                <w:b/>
                <w:color w:val="000000"/>
                <w:highlight w:val="yellow"/>
              </w:rPr>
            </w:pPr>
          </w:p>
          <w:p w14:paraId="0D80E014" w14:textId="77777777" w:rsidR="00FF0E34" w:rsidRPr="000E4AC2" w:rsidRDefault="00FF0E34" w:rsidP="00974BDC">
            <w:pPr>
              <w:jc w:val="center"/>
              <w:rPr>
                <w:rFonts w:ascii="Arial" w:eastAsia="Times New Roman" w:hAnsi="Arial" w:cs="Arial"/>
                <w:b/>
                <w:color w:val="000000"/>
                <w:highlight w:val="yellow"/>
              </w:rPr>
            </w:pPr>
            <w:proofErr w:type="spellStart"/>
            <w:r w:rsidRPr="000E4AC2">
              <w:rPr>
                <w:rFonts w:ascii="Arial" w:eastAsia="Times New Roman" w:hAnsi="Arial" w:cs="Arial"/>
                <w:b/>
                <w:color w:val="000000"/>
                <w:highlight w:val="yellow"/>
              </w:rPr>
              <w:t>Postmeal</w:t>
            </w:r>
            <w:proofErr w:type="spellEnd"/>
            <w:r w:rsidRPr="000E4AC2">
              <w:rPr>
                <w:rFonts w:ascii="Arial" w:eastAsia="Times New Roman" w:hAnsi="Arial" w:cs="Arial"/>
                <w:b/>
                <w:color w:val="000000"/>
                <w:highlight w:val="yellow"/>
              </w:rPr>
              <w:t xml:space="preserve"> (mg/</w:t>
            </w:r>
            <w:proofErr w:type="spellStart"/>
            <w:r w:rsidRPr="000E4AC2">
              <w:rPr>
                <w:rFonts w:ascii="Arial" w:eastAsia="Times New Roman" w:hAnsi="Arial" w:cs="Arial"/>
                <w:b/>
                <w:color w:val="000000"/>
                <w:highlight w:val="yellow"/>
              </w:rPr>
              <w:t>dL</w:t>
            </w:r>
            <w:proofErr w:type="spellEnd"/>
            <w:r w:rsidRPr="000E4AC2">
              <w:rPr>
                <w:rFonts w:ascii="Arial" w:eastAsia="Times New Roman" w:hAnsi="Arial" w:cs="Arial"/>
                <w:b/>
                <w:color w:val="000000"/>
                <w:highlight w:val="yellow"/>
              </w:rPr>
              <w:t>)</w:t>
            </w:r>
          </w:p>
        </w:tc>
        <w:tc>
          <w:tcPr>
            <w:tcW w:w="1908" w:type="dxa"/>
            <w:shd w:val="clear" w:color="auto" w:fill="FFFF00"/>
          </w:tcPr>
          <w:p w14:paraId="242129AC" w14:textId="77777777" w:rsidR="00974BDC" w:rsidRPr="000E4AC2" w:rsidRDefault="00974BDC" w:rsidP="00974BDC">
            <w:pPr>
              <w:jc w:val="center"/>
              <w:rPr>
                <w:rFonts w:ascii="Arial" w:eastAsia="Times New Roman" w:hAnsi="Arial" w:cs="Arial"/>
                <w:b/>
                <w:color w:val="000000"/>
                <w:highlight w:val="yellow"/>
              </w:rPr>
            </w:pPr>
          </w:p>
          <w:p w14:paraId="27486D20" w14:textId="77777777" w:rsidR="00FF0E34" w:rsidRPr="000E4AC2" w:rsidRDefault="00FF0E34" w:rsidP="00974BDC">
            <w:pPr>
              <w:jc w:val="center"/>
              <w:rPr>
                <w:rFonts w:ascii="Arial" w:eastAsia="Times New Roman" w:hAnsi="Arial" w:cs="Arial"/>
                <w:b/>
                <w:color w:val="000000"/>
                <w:highlight w:val="yellow"/>
              </w:rPr>
            </w:pPr>
            <w:r w:rsidRPr="000E4AC2">
              <w:rPr>
                <w:rFonts w:ascii="Arial" w:eastAsia="Times New Roman" w:hAnsi="Arial" w:cs="Arial"/>
                <w:b/>
                <w:color w:val="000000"/>
                <w:highlight w:val="yellow"/>
              </w:rPr>
              <w:t>Bedtime (mg/</w:t>
            </w:r>
            <w:proofErr w:type="spellStart"/>
            <w:r w:rsidRPr="000E4AC2">
              <w:rPr>
                <w:rFonts w:ascii="Arial" w:eastAsia="Times New Roman" w:hAnsi="Arial" w:cs="Arial"/>
                <w:b/>
                <w:color w:val="000000"/>
                <w:highlight w:val="yellow"/>
              </w:rPr>
              <w:t>dL</w:t>
            </w:r>
            <w:proofErr w:type="spellEnd"/>
            <w:r w:rsidRPr="000E4AC2">
              <w:rPr>
                <w:rFonts w:ascii="Arial" w:eastAsia="Times New Roman" w:hAnsi="Arial" w:cs="Arial"/>
                <w:b/>
                <w:color w:val="000000"/>
                <w:highlight w:val="yellow"/>
              </w:rPr>
              <w:t>)</w:t>
            </w:r>
          </w:p>
        </w:tc>
      </w:tr>
      <w:tr w:rsidR="00FF0E34" w:rsidRPr="00BD7DEC" w14:paraId="20B097BE" w14:textId="77777777" w:rsidTr="00974BDC">
        <w:tc>
          <w:tcPr>
            <w:tcW w:w="1915" w:type="dxa"/>
          </w:tcPr>
          <w:p w14:paraId="2D48E75C" w14:textId="77777777" w:rsidR="00FF0E34" w:rsidRPr="00BD7DEC" w:rsidRDefault="00E67DFD" w:rsidP="00E67DFD">
            <w:pPr>
              <w:jc w:val="center"/>
              <w:rPr>
                <w:rFonts w:ascii="Arial" w:eastAsia="Times New Roman" w:hAnsi="Arial" w:cs="Arial"/>
                <w:color w:val="000000"/>
              </w:rPr>
            </w:pPr>
            <w:r>
              <w:rPr>
                <w:rFonts w:ascii="Arial" w:eastAsia="Times New Roman" w:hAnsi="Arial" w:cs="Arial"/>
                <w:color w:val="000000"/>
              </w:rPr>
              <w:lastRenderedPageBreak/>
              <w:t>5.5-</w:t>
            </w:r>
            <w:r w:rsidR="00974BDC" w:rsidRPr="00BD7DEC">
              <w:rPr>
                <w:rFonts w:ascii="Arial" w:eastAsia="Times New Roman" w:hAnsi="Arial" w:cs="Arial"/>
                <w:color w:val="000000"/>
              </w:rPr>
              <w:t>6.</w:t>
            </w:r>
            <w:r>
              <w:rPr>
                <w:rFonts w:ascii="Arial" w:eastAsia="Times New Roman" w:hAnsi="Arial" w:cs="Arial"/>
                <w:color w:val="000000"/>
              </w:rPr>
              <w:t>49</w:t>
            </w:r>
          </w:p>
        </w:tc>
        <w:tc>
          <w:tcPr>
            <w:tcW w:w="1793" w:type="dxa"/>
          </w:tcPr>
          <w:p w14:paraId="60E07CBA"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122</w:t>
            </w:r>
          </w:p>
          <w:p w14:paraId="1F1DD047" w14:textId="77777777" w:rsidR="00974BDC"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(117-127)</w:t>
            </w:r>
          </w:p>
        </w:tc>
        <w:tc>
          <w:tcPr>
            <w:tcW w:w="1890" w:type="dxa"/>
          </w:tcPr>
          <w:p w14:paraId="55CBEC10"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118</w:t>
            </w:r>
          </w:p>
          <w:p w14:paraId="0B2C0B77" w14:textId="77777777" w:rsidR="00974BDC"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(115-121)</w:t>
            </w:r>
          </w:p>
        </w:tc>
        <w:tc>
          <w:tcPr>
            <w:tcW w:w="2070" w:type="dxa"/>
          </w:tcPr>
          <w:p w14:paraId="33C08C0E"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 xml:space="preserve">144 </w:t>
            </w:r>
          </w:p>
          <w:p w14:paraId="7CC9B4EC" w14:textId="77777777" w:rsidR="00974BDC"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(139-148)</w:t>
            </w:r>
          </w:p>
        </w:tc>
        <w:tc>
          <w:tcPr>
            <w:tcW w:w="1908" w:type="dxa"/>
          </w:tcPr>
          <w:p w14:paraId="612EB8A5"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 xml:space="preserve">136 </w:t>
            </w:r>
          </w:p>
          <w:p w14:paraId="586E75F8" w14:textId="77777777" w:rsidR="00974BDC"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(131-141)</w:t>
            </w:r>
          </w:p>
        </w:tc>
      </w:tr>
      <w:tr w:rsidR="00FF0E34" w:rsidRPr="00BD7DEC" w14:paraId="77BF5C71" w14:textId="77777777" w:rsidTr="00974BDC">
        <w:tc>
          <w:tcPr>
            <w:tcW w:w="1915" w:type="dxa"/>
          </w:tcPr>
          <w:p w14:paraId="31BA1609"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6.5-6.99</w:t>
            </w:r>
          </w:p>
        </w:tc>
        <w:tc>
          <w:tcPr>
            <w:tcW w:w="1793" w:type="dxa"/>
          </w:tcPr>
          <w:p w14:paraId="4AEC3215"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142</w:t>
            </w:r>
          </w:p>
          <w:p w14:paraId="624A2F29" w14:textId="77777777" w:rsidR="00974BDC"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(135-150)</w:t>
            </w:r>
          </w:p>
        </w:tc>
        <w:tc>
          <w:tcPr>
            <w:tcW w:w="1890" w:type="dxa"/>
          </w:tcPr>
          <w:p w14:paraId="53002870"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 xml:space="preserve">139 </w:t>
            </w:r>
          </w:p>
          <w:p w14:paraId="481C23C8" w14:textId="77777777" w:rsidR="00974BDC"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(134-144)</w:t>
            </w:r>
          </w:p>
        </w:tc>
        <w:tc>
          <w:tcPr>
            <w:tcW w:w="2070" w:type="dxa"/>
          </w:tcPr>
          <w:p w14:paraId="7A959A5A"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164</w:t>
            </w:r>
          </w:p>
          <w:p w14:paraId="584F61B6" w14:textId="77777777" w:rsidR="00974BDC"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(159-169)</w:t>
            </w:r>
          </w:p>
        </w:tc>
        <w:tc>
          <w:tcPr>
            <w:tcW w:w="1908" w:type="dxa"/>
          </w:tcPr>
          <w:p w14:paraId="7864560F"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153</w:t>
            </w:r>
          </w:p>
          <w:p w14:paraId="3C468093" w14:textId="77777777" w:rsidR="00974BDC"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(145-161)</w:t>
            </w:r>
          </w:p>
        </w:tc>
      </w:tr>
      <w:tr w:rsidR="00FF0E34" w:rsidRPr="00BD7DEC" w14:paraId="300601E3" w14:textId="77777777" w:rsidTr="00974BDC">
        <w:tc>
          <w:tcPr>
            <w:tcW w:w="1915" w:type="dxa"/>
          </w:tcPr>
          <w:p w14:paraId="034A617A"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7.0-7.49</w:t>
            </w:r>
          </w:p>
        </w:tc>
        <w:tc>
          <w:tcPr>
            <w:tcW w:w="1793" w:type="dxa"/>
          </w:tcPr>
          <w:p w14:paraId="578A33B3"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152</w:t>
            </w:r>
          </w:p>
          <w:p w14:paraId="6BEE4493" w14:textId="77777777" w:rsidR="00974BDC"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(143-162)</w:t>
            </w:r>
          </w:p>
        </w:tc>
        <w:tc>
          <w:tcPr>
            <w:tcW w:w="1890" w:type="dxa"/>
          </w:tcPr>
          <w:p w14:paraId="2EC9B77C"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152</w:t>
            </w:r>
          </w:p>
          <w:p w14:paraId="0B90E219" w14:textId="77777777" w:rsidR="00974BDC"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(147-157)</w:t>
            </w:r>
          </w:p>
        </w:tc>
        <w:tc>
          <w:tcPr>
            <w:tcW w:w="2070" w:type="dxa"/>
          </w:tcPr>
          <w:p w14:paraId="503E8896"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 xml:space="preserve">176 </w:t>
            </w:r>
          </w:p>
          <w:p w14:paraId="0A0AC27B" w14:textId="77777777" w:rsidR="00974BDC"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(170-183)</w:t>
            </w:r>
          </w:p>
        </w:tc>
        <w:tc>
          <w:tcPr>
            <w:tcW w:w="1908" w:type="dxa"/>
          </w:tcPr>
          <w:p w14:paraId="59D38FF2"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177</w:t>
            </w:r>
          </w:p>
          <w:p w14:paraId="244617A6" w14:textId="77777777" w:rsidR="00974BDC"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(166-188)</w:t>
            </w:r>
          </w:p>
        </w:tc>
      </w:tr>
      <w:tr w:rsidR="00FF0E34" w:rsidRPr="00BD7DEC" w14:paraId="7B9FBB6E" w14:textId="77777777" w:rsidTr="00974BDC">
        <w:tc>
          <w:tcPr>
            <w:tcW w:w="1915" w:type="dxa"/>
          </w:tcPr>
          <w:p w14:paraId="71833F59"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7.5-7.99</w:t>
            </w:r>
          </w:p>
        </w:tc>
        <w:tc>
          <w:tcPr>
            <w:tcW w:w="1793" w:type="dxa"/>
          </w:tcPr>
          <w:p w14:paraId="53222A06"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167</w:t>
            </w:r>
          </w:p>
          <w:p w14:paraId="60B30936" w14:textId="77777777" w:rsidR="00974BDC"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(157-177)</w:t>
            </w:r>
          </w:p>
        </w:tc>
        <w:tc>
          <w:tcPr>
            <w:tcW w:w="1890" w:type="dxa"/>
          </w:tcPr>
          <w:p w14:paraId="4F753F13"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155</w:t>
            </w:r>
          </w:p>
          <w:p w14:paraId="6001894D" w14:textId="77777777" w:rsidR="00974BDC"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(148-161)</w:t>
            </w:r>
          </w:p>
        </w:tc>
        <w:tc>
          <w:tcPr>
            <w:tcW w:w="2070" w:type="dxa"/>
          </w:tcPr>
          <w:p w14:paraId="35FD412A"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189</w:t>
            </w:r>
          </w:p>
          <w:p w14:paraId="4FB9BB34" w14:textId="77777777" w:rsidR="00974BDC"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(180-197)</w:t>
            </w:r>
          </w:p>
        </w:tc>
        <w:tc>
          <w:tcPr>
            <w:tcW w:w="1908" w:type="dxa"/>
          </w:tcPr>
          <w:p w14:paraId="234F96A7"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175</w:t>
            </w:r>
          </w:p>
          <w:p w14:paraId="3F535990" w14:textId="77777777" w:rsidR="00974BDC"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(163-188)</w:t>
            </w:r>
          </w:p>
        </w:tc>
      </w:tr>
      <w:tr w:rsidR="00FF0E34" w:rsidRPr="00EA64AA" w14:paraId="4A4470FF" w14:textId="77777777" w:rsidTr="00974BDC">
        <w:tc>
          <w:tcPr>
            <w:tcW w:w="1915" w:type="dxa"/>
          </w:tcPr>
          <w:p w14:paraId="39E66E29"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8.0-8.5</w:t>
            </w:r>
          </w:p>
        </w:tc>
        <w:tc>
          <w:tcPr>
            <w:tcW w:w="1793" w:type="dxa"/>
          </w:tcPr>
          <w:p w14:paraId="581CF6D5"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178</w:t>
            </w:r>
          </w:p>
          <w:p w14:paraId="6A361E58" w14:textId="77777777" w:rsidR="00974BDC"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(164-192)</w:t>
            </w:r>
          </w:p>
        </w:tc>
        <w:tc>
          <w:tcPr>
            <w:tcW w:w="1890" w:type="dxa"/>
          </w:tcPr>
          <w:p w14:paraId="3937156C"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179</w:t>
            </w:r>
          </w:p>
          <w:p w14:paraId="113DA8F4" w14:textId="77777777" w:rsidR="00974BDC"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(167-191)</w:t>
            </w:r>
          </w:p>
        </w:tc>
        <w:tc>
          <w:tcPr>
            <w:tcW w:w="2070" w:type="dxa"/>
          </w:tcPr>
          <w:p w14:paraId="05874E85"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206</w:t>
            </w:r>
          </w:p>
          <w:p w14:paraId="32DBE86F" w14:textId="77777777" w:rsidR="00974BDC"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(195-217)</w:t>
            </w:r>
          </w:p>
        </w:tc>
        <w:tc>
          <w:tcPr>
            <w:tcW w:w="1908" w:type="dxa"/>
          </w:tcPr>
          <w:p w14:paraId="3970B2EE" w14:textId="77777777" w:rsidR="00FF0E34"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222</w:t>
            </w:r>
          </w:p>
          <w:p w14:paraId="338D2EAD" w14:textId="77777777" w:rsidR="00974BDC" w:rsidRPr="00BD7DEC" w:rsidRDefault="00974BDC" w:rsidP="00974BDC">
            <w:pPr>
              <w:jc w:val="center"/>
              <w:rPr>
                <w:rFonts w:ascii="Arial" w:eastAsia="Times New Roman" w:hAnsi="Arial" w:cs="Arial"/>
                <w:color w:val="000000"/>
              </w:rPr>
            </w:pPr>
            <w:r w:rsidRPr="00BD7DEC">
              <w:rPr>
                <w:rFonts w:ascii="Arial" w:eastAsia="Times New Roman" w:hAnsi="Arial" w:cs="Arial"/>
                <w:color w:val="000000"/>
              </w:rPr>
              <w:t>(197-248)</w:t>
            </w:r>
          </w:p>
        </w:tc>
      </w:tr>
    </w:tbl>
    <w:p w14:paraId="3EAFD1C9" w14:textId="77777777" w:rsidR="00FF0E34" w:rsidRPr="00EA64AA" w:rsidRDefault="00FF0E34" w:rsidP="00575287">
      <w:pPr>
        <w:spacing w:after="175" w:line="240" w:lineRule="auto"/>
        <w:rPr>
          <w:rFonts w:ascii="Arial" w:eastAsia="Times New Roman" w:hAnsi="Arial" w:cs="Arial"/>
          <w:color w:val="000000"/>
          <w:highlight w:val="yellow"/>
        </w:rPr>
      </w:pPr>
    </w:p>
    <w:p w14:paraId="7A0FDC1D" w14:textId="7090BC1A" w:rsidR="00575287" w:rsidRDefault="00575287" w:rsidP="007768A5">
      <w:pPr>
        <w:spacing w:after="0"/>
        <w:rPr>
          <w:rFonts w:ascii="Arial" w:eastAsia="Times New Roman" w:hAnsi="Arial" w:cs="Arial"/>
          <w:color w:val="000000"/>
        </w:rPr>
      </w:pPr>
      <w:r w:rsidRPr="00BD7DEC">
        <w:rPr>
          <w:rFonts w:ascii="Arial" w:eastAsia="Times New Roman" w:hAnsi="Arial" w:cs="Arial"/>
          <w:color w:val="000000"/>
        </w:rPr>
        <w:t xml:space="preserve">Depending upon the assay method being used, certain hemoglobinopathies may interfere with results. This problem is highly method-dependent. Inaccurate results may be obtained in the presence of salicylates, chronic alcohol or opiate use, hyperbilirubinemia, liver or renal disease, iron deficiency, vitamin C, vitamin E, hypertriglyceridemia and lead poisoning, </w:t>
      </w:r>
      <w:r w:rsidR="00AC4B16">
        <w:rPr>
          <w:rFonts w:ascii="Arial" w:eastAsia="Times New Roman" w:hAnsi="Arial" w:cs="Arial"/>
          <w:color w:val="000000"/>
        </w:rPr>
        <w:t xml:space="preserve">recent blood transfusions </w:t>
      </w:r>
      <w:r w:rsidRPr="00BD7DEC">
        <w:rPr>
          <w:rFonts w:ascii="Arial" w:eastAsia="Times New Roman" w:hAnsi="Arial" w:cs="Arial"/>
          <w:color w:val="000000"/>
        </w:rPr>
        <w:t>and when there are conditions of abnormal red blood cell turnover such as in anemia</w:t>
      </w:r>
      <w:r w:rsidR="00AC4B16">
        <w:rPr>
          <w:rFonts w:ascii="Arial" w:eastAsia="Times New Roman" w:hAnsi="Arial" w:cs="Arial"/>
          <w:color w:val="000000"/>
        </w:rPr>
        <w:t xml:space="preserve">, </w:t>
      </w:r>
      <w:r w:rsidRPr="00BD7DEC">
        <w:rPr>
          <w:rFonts w:ascii="Arial" w:eastAsia="Times New Roman" w:hAnsi="Arial" w:cs="Arial"/>
          <w:color w:val="000000"/>
        </w:rPr>
        <w:t xml:space="preserve"> hemolysis</w:t>
      </w:r>
      <w:r w:rsidR="00AC4B16">
        <w:rPr>
          <w:rFonts w:ascii="Arial" w:eastAsia="Times New Roman" w:hAnsi="Arial" w:cs="Arial"/>
          <w:color w:val="000000"/>
        </w:rPr>
        <w:t>, pregnancy or use of erythropo</w:t>
      </w:r>
      <w:r w:rsidR="0004758A">
        <w:rPr>
          <w:rFonts w:ascii="Arial" w:eastAsia="Times New Roman" w:hAnsi="Arial" w:cs="Arial"/>
          <w:color w:val="000000"/>
        </w:rPr>
        <w:t>i</w:t>
      </w:r>
      <w:r w:rsidR="00AC4B16">
        <w:rPr>
          <w:rFonts w:ascii="Arial" w:eastAsia="Times New Roman" w:hAnsi="Arial" w:cs="Arial"/>
          <w:color w:val="000000"/>
        </w:rPr>
        <w:t>e</w:t>
      </w:r>
      <w:r w:rsidR="0004758A">
        <w:rPr>
          <w:rFonts w:ascii="Arial" w:eastAsia="Times New Roman" w:hAnsi="Arial" w:cs="Arial"/>
          <w:color w:val="000000"/>
        </w:rPr>
        <w:t>sis-stimulating agents</w:t>
      </w:r>
      <w:r w:rsidRPr="00BD7DEC">
        <w:rPr>
          <w:rFonts w:ascii="Arial" w:eastAsia="Times New Roman" w:hAnsi="Arial" w:cs="Arial"/>
          <w:color w:val="000000"/>
        </w:rPr>
        <w:t>.</w:t>
      </w:r>
      <w:r w:rsidR="00FF0E34" w:rsidRPr="00BD7DEC">
        <w:rPr>
          <w:rFonts w:ascii="Arial" w:eastAsia="Times New Roman" w:hAnsi="Arial" w:cs="Arial"/>
          <w:color w:val="000000"/>
        </w:rPr>
        <w:t xml:space="preserve"> See </w:t>
      </w:r>
      <w:hyperlink r:id="rId12" w:history="1">
        <w:r w:rsidR="00FF0E34" w:rsidRPr="00917F79">
          <w:rPr>
            <w:rStyle w:val="Hyperlink"/>
            <w:rFonts w:ascii="Arial" w:eastAsia="Times New Roman" w:hAnsi="Arial" w:cs="Arial"/>
            <w:color w:val="auto"/>
          </w:rPr>
          <w:t>www.ngsp.org/interf/asp</w:t>
        </w:r>
      </w:hyperlink>
      <w:r w:rsidR="00FF0E34" w:rsidRPr="00917F79">
        <w:rPr>
          <w:rFonts w:ascii="Arial" w:eastAsia="Times New Roman" w:hAnsi="Arial" w:cs="Arial"/>
        </w:rPr>
        <w:t xml:space="preserve"> for</w:t>
      </w:r>
      <w:r w:rsidR="00FF0E34" w:rsidRPr="00BD7DEC">
        <w:rPr>
          <w:rFonts w:ascii="Arial" w:eastAsia="Times New Roman" w:hAnsi="Arial" w:cs="Arial"/>
          <w:color w:val="000000"/>
        </w:rPr>
        <w:t xml:space="preserve"> a full list of interferences for different methods. </w:t>
      </w:r>
    </w:p>
    <w:p w14:paraId="7B8D1506" w14:textId="77777777" w:rsidR="000C0CED" w:rsidRPr="00BD7DEC" w:rsidRDefault="000C0CED" w:rsidP="000C0CED">
      <w:pPr>
        <w:spacing w:after="0"/>
        <w:rPr>
          <w:rFonts w:ascii="Arial" w:eastAsia="Times New Roman" w:hAnsi="Arial" w:cs="Arial"/>
          <w:color w:val="000000"/>
        </w:rPr>
      </w:pPr>
    </w:p>
    <w:p w14:paraId="4D7C4B68" w14:textId="60C72E95" w:rsidR="00575287" w:rsidRPr="008A3BF2" w:rsidRDefault="00575287" w:rsidP="003D24CF">
      <w:pPr>
        <w:spacing w:after="0"/>
        <w:rPr>
          <w:rFonts w:ascii="Arial" w:eastAsia="Times New Roman" w:hAnsi="Arial" w:cs="Arial"/>
          <w:color w:val="000000"/>
        </w:rPr>
      </w:pPr>
      <w:r w:rsidRPr="008A3BF2">
        <w:rPr>
          <w:rFonts w:ascii="Arial" w:eastAsia="Times New Roman" w:hAnsi="Arial" w:cs="Arial"/>
          <w:color w:val="000000"/>
        </w:rPr>
        <w:t>Because of the improved standardization and reference method for the HbA1c assay, both the A</w:t>
      </w:r>
      <w:r w:rsidR="000C0CED">
        <w:rPr>
          <w:rFonts w:ascii="Arial" w:eastAsia="Times New Roman" w:hAnsi="Arial" w:cs="Arial"/>
          <w:color w:val="000000"/>
        </w:rPr>
        <w:t xml:space="preserve">DA </w:t>
      </w:r>
      <w:r w:rsidRPr="008A3BF2">
        <w:rPr>
          <w:rFonts w:ascii="Arial" w:eastAsia="Times New Roman" w:hAnsi="Arial" w:cs="Arial"/>
          <w:color w:val="000000"/>
        </w:rPr>
        <w:t>and an International Expert Committee suggests that a HbA1c &gt; 6.5% on two occasion</w:t>
      </w:r>
      <w:r w:rsidR="008A3BF2" w:rsidRPr="008A3BF2">
        <w:rPr>
          <w:rFonts w:ascii="Arial" w:eastAsia="Times New Roman" w:hAnsi="Arial" w:cs="Arial"/>
          <w:color w:val="000000"/>
        </w:rPr>
        <w:t xml:space="preserve">s </w:t>
      </w:r>
      <w:proofErr w:type="gramStart"/>
      <w:r w:rsidR="008A3BF2" w:rsidRPr="008A3BF2">
        <w:rPr>
          <w:rFonts w:ascii="Arial" w:eastAsia="Times New Roman" w:hAnsi="Arial" w:cs="Arial"/>
          <w:color w:val="000000"/>
        </w:rPr>
        <w:t>is</w:t>
      </w:r>
      <w:proofErr w:type="gramEnd"/>
      <w:r w:rsidR="008A3BF2" w:rsidRPr="008A3BF2">
        <w:rPr>
          <w:rFonts w:ascii="Arial" w:eastAsia="Times New Roman" w:hAnsi="Arial" w:cs="Arial"/>
          <w:color w:val="000000"/>
        </w:rPr>
        <w:t xml:space="preserve"> diagnostic of diabetes (1,4-5</w:t>
      </w:r>
      <w:r w:rsidRPr="008A3BF2">
        <w:rPr>
          <w:rFonts w:ascii="Arial" w:eastAsia="Times New Roman" w:hAnsi="Arial" w:cs="Arial"/>
          <w:color w:val="000000"/>
        </w:rPr>
        <w:t>). Benefits of the use of HbA1c for the diagnosis of diabetes are that the test is easy to perform, does not have to be performed in the fasting state, and does not require any special preparation. Potential problems include variations by factors such as ethnicity, possible interference by states such as those associated with abnormal red b</w:t>
      </w:r>
      <w:r w:rsidR="008A3BF2" w:rsidRPr="008A3BF2">
        <w:rPr>
          <w:rFonts w:ascii="Arial" w:eastAsia="Times New Roman" w:hAnsi="Arial" w:cs="Arial"/>
          <w:color w:val="000000"/>
        </w:rPr>
        <w:t>lood cell turnover, and cost (3</w:t>
      </w:r>
      <w:r w:rsidR="00F2006B">
        <w:rPr>
          <w:rFonts w:ascii="Arial" w:eastAsia="Times New Roman" w:hAnsi="Arial" w:cs="Arial"/>
          <w:color w:val="000000"/>
        </w:rPr>
        <w:t>6</w:t>
      </w:r>
      <w:r w:rsidRPr="008A3BF2">
        <w:rPr>
          <w:rFonts w:ascii="Arial" w:eastAsia="Times New Roman" w:hAnsi="Arial" w:cs="Arial"/>
          <w:color w:val="000000"/>
        </w:rPr>
        <w:t>). The HbA1c range that indicates high risk of developing diabetes is considered 6.0% to &lt;6.5% by the I</w:t>
      </w:r>
      <w:r w:rsidR="008A3BF2" w:rsidRPr="008A3BF2">
        <w:rPr>
          <w:rFonts w:ascii="Arial" w:eastAsia="Times New Roman" w:hAnsi="Arial" w:cs="Arial"/>
          <w:color w:val="000000"/>
        </w:rPr>
        <w:t>nternational Expert Committee (5</w:t>
      </w:r>
      <w:r w:rsidRPr="008A3BF2">
        <w:rPr>
          <w:rFonts w:ascii="Arial" w:eastAsia="Times New Roman" w:hAnsi="Arial" w:cs="Arial"/>
          <w:color w:val="000000"/>
        </w:rPr>
        <w:t>) and 5.7% to 6.4% by the A</w:t>
      </w:r>
      <w:r w:rsidR="000C0CED">
        <w:rPr>
          <w:rFonts w:ascii="Arial" w:eastAsia="Times New Roman" w:hAnsi="Arial" w:cs="Arial"/>
          <w:color w:val="000000"/>
        </w:rPr>
        <w:t xml:space="preserve">DA </w:t>
      </w:r>
      <w:r w:rsidRPr="008A3BF2">
        <w:rPr>
          <w:rFonts w:ascii="Arial" w:eastAsia="Times New Roman" w:hAnsi="Arial" w:cs="Arial"/>
          <w:color w:val="000000"/>
        </w:rPr>
        <w:t>(1).</w:t>
      </w:r>
    </w:p>
    <w:p w14:paraId="10307705" w14:textId="77777777" w:rsidR="000C0CED" w:rsidRDefault="000C0CED" w:rsidP="000C0CED">
      <w:pPr>
        <w:spacing w:after="0"/>
        <w:outlineLvl w:val="2"/>
        <w:rPr>
          <w:rFonts w:ascii="Arial" w:eastAsia="Times New Roman" w:hAnsi="Arial" w:cs="Arial"/>
          <w:b/>
          <w:bCs/>
          <w:color w:val="000000"/>
        </w:rPr>
      </w:pPr>
    </w:p>
    <w:p w14:paraId="3465ACD3" w14:textId="3F5354E7" w:rsidR="00575287" w:rsidRDefault="00575287">
      <w:pPr>
        <w:spacing w:after="0"/>
        <w:outlineLvl w:val="2"/>
        <w:rPr>
          <w:rFonts w:ascii="Arial" w:eastAsia="Times New Roman" w:hAnsi="Arial" w:cs="Arial"/>
          <w:b/>
          <w:bCs/>
          <w:color w:val="000000"/>
        </w:rPr>
      </w:pPr>
      <w:proofErr w:type="spellStart"/>
      <w:r w:rsidRPr="004535A0">
        <w:rPr>
          <w:rFonts w:ascii="Arial" w:eastAsia="Times New Roman" w:hAnsi="Arial" w:cs="Arial"/>
          <w:b/>
          <w:bCs/>
          <w:color w:val="000000"/>
        </w:rPr>
        <w:t>Fructosamine</w:t>
      </w:r>
      <w:proofErr w:type="spellEnd"/>
      <w:r w:rsidRPr="004535A0">
        <w:rPr>
          <w:rFonts w:ascii="Arial" w:eastAsia="Times New Roman" w:hAnsi="Arial" w:cs="Arial"/>
          <w:b/>
          <w:bCs/>
          <w:color w:val="000000"/>
        </w:rPr>
        <w:t>, Glycated Albumin and 1,5-Anhydroglucitol</w:t>
      </w:r>
    </w:p>
    <w:p w14:paraId="0EE6979F" w14:textId="77777777" w:rsidR="00D45515" w:rsidRPr="004535A0" w:rsidRDefault="00D45515" w:rsidP="00D45515">
      <w:pPr>
        <w:spacing w:after="0"/>
        <w:outlineLvl w:val="2"/>
        <w:rPr>
          <w:rFonts w:ascii="Arial" w:eastAsia="Times New Roman" w:hAnsi="Arial" w:cs="Arial"/>
          <w:b/>
          <w:bCs/>
          <w:color w:val="000000"/>
        </w:rPr>
      </w:pPr>
    </w:p>
    <w:p w14:paraId="3BA3DE8A" w14:textId="07747CB0" w:rsidR="00575287" w:rsidRDefault="00575287" w:rsidP="007768A5">
      <w:pPr>
        <w:spacing w:after="0"/>
        <w:rPr>
          <w:rFonts w:ascii="Arial" w:eastAsia="Times New Roman" w:hAnsi="Arial" w:cs="Arial"/>
          <w:color w:val="000000"/>
        </w:rPr>
      </w:pPr>
      <w:r w:rsidRPr="004535A0">
        <w:rPr>
          <w:rFonts w:ascii="Arial" w:eastAsia="Times New Roman" w:hAnsi="Arial" w:cs="Arial"/>
          <w:color w:val="000000"/>
        </w:rPr>
        <w:t xml:space="preserve">Assays of glycated serum proteins, which mostly measure glycated serum albumin, can reflect short-term glycemic control. The </w:t>
      </w:r>
      <w:proofErr w:type="spellStart"/>
      <w:r w:rsidRPr="004535A0">
        <w:rPr>
          <w:rFonts w:ascii="Arial" w:eastAsia="Times New Roman" w:hAnsi="Arial" w:cs="Arial"/>
          <w:color w:val="000000"/>
        </w:rPr>
        <w:t>fructosamine</w:t>
      </w:r>
      <w:proofErr w:type="spellEnd"/>
      <w:r w:rsidRPr="004535A0">
        <w:rPr>
          <w:rFonts w:ascii="Arial" w:eastAsia="Times New Roman" w:hAnsi="Arial" w:cs="Arial"/>
          <w:color w:val="000000"/>
        </w:rPr>
        <w:t xml:space="preserve"> assay is most commonly used. Since albumin has a short half-life (14-20 days), this test indicates average blood glucose levels over the past few weeks, which can be helpful in certain </w:t>
      </w:r>
      <w:r w:rsidR="00974BDC" w:rsidRPr="004535A0">
        <w:rPr>
          <w:rFonts w:ascii="Arial" w:eastAsia="Times New Roman" w:hAnsi="Arial" w:cs="Arial"/>
          <w:color w:val="000000"/>
        </w:rPr>
        <w:t xml:space="preserve">conditions such as pregnancy </w:t>
      </w:r>
      <w:r w:rsidR="004535A0" w:rsidRPr="004535A0">
        <w:rPr>
          <w:rFonts w:ascii="Arial" w:eastAsia="Times New Roman" w:hAnsi="Arial" w:cs="Arial"/>
          <w:color w:val="000000"/>
        </w:rPr>
        <w:t>or in patients with hemoglobinopathy or abnormal red blood cell turnover. (</w:t>
      </w:r>
      <w:r w:rsidR="00280E32">
        <w:rPr>
          <w:rFonts w:ascii="Arial" w:eastAsia="Times New Roman" w:hAnsi="Arial" w:cs="Arial"/>
          <w:color w:val="000000"/>
        </w:rPr>
        <w:t xml:space="preserve">1, </w:t>
      </w:r>
      <w:r w:rsidR="00F2006B">
        <w:rPr>
          <w:rFonts w:ascii="Arial" w:eastAsia="Times New Roman" w:hAnsi="Arial" w:cs="Arial"/>
          <w:color w:val="000000"/>
        </w:rPr>
        <w:t>37</w:t>
      </w:r>
      <w:r w:rsidRPr="004535A0">
        <w:rPr>
          <w:rFonts w:ascii="Arial" w:eastAsia="Times New Roman" w:hAnsi="Arial" w:cs="Arial"/>
          <w:color w:val="000000"/>
        </w:rPr>
        <w:t xml:space="preserve">). </w:t>
      </w:r>
      <w:r w:rsidR="00645574" w:rsidRPr="00645574">
        <w:rPr>
          <w:rFonts w:ascii="Arial" w:eastAsia="Times New Roman" w:hAnsi="Arial" w:cs="Arial"/>
          <w:color w:val="000000"/>
        </w:rPr>
        <w:t>These tests may be affected by hypertriglyceridemia, hyperbilirubinemia, hyperuricemia, hypothyroidism and hyperthyroidism as well as by low serum protein and albumin levels</w:t>
      </w:r>
      <w:r w:rsidR="00645574">
        <w:rPr>
          <w:rFonts w:ascii="Arial" w:eastAsia="Times New Roman" w:hAnsi="Arial" w:cs="Arial"/>
          <w:color w:val="000000"/>
        </w:rPr>
        <w:t>.</w:t>
      </w:r>
      <w:r w:rsidR="00645574" w:rsidRPr="00645574">
        <w:rPr>
          <w:rFonts w:ascii="Arial" w:eastAsia="Times New Roman" w:hAnsi="Arial" w:cs="Arial"/>
          <w:color w:val="000000"/>
        </w:rPr>
        <w:t xml:space="preserve"> The relationship between these measures of glycemic control and HbA1c, fasting glucose and mean glucose have been reported in few studies shown below:</w:t>
      </w:r>
    </w:p>
    <w:p w14:paraId="1AE01A3F" w14:textId="225BA01B" w:rsidR="00645574" w:rsidRDefault="00645574" w:rsidP="007768A5">
      <w:pPr>
        <w:spacing w:after="0"/>
        <w:rPr>
          <w:rFonts w:ascii="Arial" w:eastAsia="Times New Roman" w:hAnsi="Arial" w:cs="Arial"/>
          <w:color w:val="000000"/>
        </w:rPr>
      </w:pPr>
    </w:p>
    <w:tbl>
      <w:tblPr>
        <w:tblStyle w:val="TableGrid"/>
        <w:tblW w:w="0" w:type="auto"/>
        <w:tblLook w:val="04A0" w:firstRow="1" w:lastRow="0" w:firstColumn="1" w:lastColumn="0" w:noHBand="0" w:noVBand="1"/>
      </w:tblPr>
      <w:tblGrid>
        <w:gridCol w:w="1556"/>
        <w:gridCol w:w="1229"/>
        <w:gridCol w:w="1440"/>
        <w:gridCol w:w="1710"/>
        <w:gridCol w:w="1549"/>
        <w:gridCol w:w="1866"/>
      </w:tblGrid>
      <w:tr w:rsidR="00645574" w14:paraId="2B439468" w14:textId="77777777" w:rsidTr="00D45515">
        <w:tc>
          <w:tcPr>
            <w:tcW w:w="1556" w:type="dxa"/>
            <w:shd w:val="clear" w:color="auto" w:fill="FFFF00"/>
          </w:tcPr>
          <w:p w14:paraId="74AA8624" w14:textId="77777777" w:rsidR="00645574" w:rsidRPr="00645574" w:rsidRDefault="00645574" w:rsidP="00645574">
            <w:pPr>
              <w:spacing w:after="175"/>
              <w:rPr>
                <w:rFonts w:ascii="Arial" w:eastAsia="Times New Roman" w:hAnsi="Arial" w:cs="Arial"/>
                <w:b/>
                <w:color w:val="000000"/>
              </w:rPr>
            </w:pPr>
            <w:r w:rsidRPr="00645574">
              <w:rPr>
                <w:rFonts w:ascii="Arial" w:eastAsia="Times New Roman" w:hAnsi="Arial" w:cs="Arial"/>
                <w:b/>
                <w:color w:val="000000"/>
              </w:rPr>
              <w:t>Hemoglobin A1c (%)</w:t>
            </w:r>
          </w:p>
        </w:tc>
        <w:tc>
          <w:tcPr>
            <w:tcW w:w="1229" w:type="dxa"/>
            <w:shd w:val="clear" w:color="auto" w:fill="FFFF00"/>
          </w:tcPr>
          <w:p w14:paraId="4CE9147B" w14:textId="77777777" w:rsidR="00645574" w:rsidRPr="00645574" w:rsidRDefault="00645574" w:rsidP="00645574">
            <w:pPr>
              <w:spacing w:after="175"/>
              <w:rPr>
                <w:rFonts w:ascii="Arial" w:eastAsia="Times New Roman" w:hAnsi="Arial" w:cs="Arial"/>
                <w:b/>
                <w:color w:val="000000"/>
              </w:rPr>
            </w:pPr>
            <w:r w:rsidRPr="00645574">
              <w:rPr>
                <w:rFonts w:ascii="Arial" w:eastAsia="Times New Roman" w:hAnsi="Arial" w:cs="Arial"/>
                <w:b/>
                <w:color w:val="000000"/>
              </w:rPr>
              <w:t>Mean Fasting Glucose (mg/</w:t>
            </w:r>
            <w:proofErr w:type="spellStart"/>
            <w:r w:rsidRPr="00645574">
              <w:rPr>
                <w:rFonts w:ascii="Arial" w:eastAsia="Times New Roman" w:hAnsi="Arial" w:cs="Arial"/>
                <w:b/>
                <w:color w:val="000000"/>
              </w:rPr>
              <w:t>dL</w:t>
            </w:r>
            <w:proofErr w:type="spellEnd"/>
            <w:r w:rsidRPr="00645574">
              <w:rPr>
                <w:rFonts w:ascii="Arial" w:eastAsia="Times New Roman" w:hAnsi="Arial" w:cs="Arial"/>
                <w:b/>
                <w:color w:val="000000"/>
              </w:rPr>
              <w:t>)</w:t>
            </w:r>
          </w:p>
        </w:tc>
        <w:tc>
          <w:tcPr>
            <w:tcW w:w="1440" w:type="dxa"/>
            <w:shd w:val="clear" w:color="auto" w:fill="FFFF00"/>
          </w:tcPr>
          <w:p w14:paraId="24C380D6" w14:textId="77777777" w:rsidR="00645574" w:rsidRPr="00645574" w:rsidRDefault="00645574" w:rsidP="00645574">
            <w:pPr>
              <w:spacing w:after="175"/>
              <w:rPr>
                <w:rFonts w:ascii="Arial" w:eastAsia="Times New Roman" w:hAnsi="Arial" w:cs="Arial"/>
                <w:b/>
                <w:color w:val="000000"/>
              </w:rPr>
            </w:pPr>
            <w:r w:rsidRPr="00645574">
              <w:rPr>
                <w:rFonts w:ascii="Arial" w:eastAsia="Times New Roman" w:hAnsi="Arial" w:cs="Arial"/>
                <w:b/>
                <w:color w:val="000000"/>
              </w:rPr>
              <w:t>Mean CGM Glucose (mg/</w:t>
            </w:r>
            <w:proofErr w:type="spellStart"/>
            <w:r w:rsidRPr="00645574">
              <w:rPr>
                <w:rFonts w:ascii="Arial" w:eastAsia="Times New Roman" w:hAnsi="Arial" w:cs="Arial"/>
                <w:b/>
                <w:color w:val="000000"/>
              </w:rPr>
              <w:t>dL</w:t>
            </w:r>
            <w:proofErr w:type="spellEnd"/>
            <w:r w:rsidRPr="00645574">
              <w:rPr>
                <w:rFonts w:ascii="Arial" w:eastAsia="Times New Roman" w:hAnsi="Arial" w:cs="Arial"/>
                <w:b/>
                <w:color w:val="000000"/>
              </w:rPr>
              <w:t>)</w:t>
            </w:r>
          </w:p>
        </w:tc>
        <w:tc>
          <w:tcPr>
            <w:tcW w:w="1710" w:type="dxa"/>
            <w:shd w:val="clear" w:color="auto" w:fill="FFFF00"/>
          </w:tcPr>
          <w:p w14:paraId="7B325686" w14:textId="77777777" w:rsidR="00645574" w:rsidRPr="00645574" w:rsidRDefault="00645574" w:rsidP="00645574">
            <w:pPr>
              <w:spacing w:after="175"/>
              <w:rPr>
                <w:rFonts w:ascii="Arial" w:eastAsia="Times New Roman" w:hAnsi="Arial" w:cs="Arial"/>
                <w:b/>
                <w:color w:val="000000"/>
              </w:rPr>
            </w:pPr>
            <w:r w:rsidRPr="00645574">
              <w:rPr>
                <w:rFonts w:ascii="Arial" w:eastAsia="Times New Roman" w:hAnsi="Arial" w:cs="Arial"/>
                <w:b/>
                <w:color w:val="000000"/>
              </w:rPr>
              <w:t xml:space="preserve">Mean (Range) </w:t>
            </w:r>
            <w:proofErr w:type="spellStart"/>
            <w:r w:rsidRPr="00645574">
              <w:rPr>
                <w:rFonts w:ascii="Arial" w:eastAsia="Times New Roman" w:hAnsi="Arial" w:cs="Arial"/>
                <w:b/>
                <w:color w:val="000000"/>
              </w:rPr>
              <w:t>Fructosamine</w:t>
            </w:r>
            <w:proofErr w:type="spellEnd"/>
            <w:r w:rsidRPr="00645574">
              <w:rPr>
                <w:rFonts w:ascii="Arial" w:eastAsia="Times New Roman" w:hAnsi="Arial" w:cs="Arial"/>
                <w:b/>
                <w:color w:val="000000"/>
              </w:rPr>
              <w:t xml:space="preserve"> (</w:t>
            </w:r>
            <w:proofErr w:type="spellStart"/>
            <w:r w:rsidRPr="00645574">
              <w:rPr>
                <w:rFonts w:ascii="Arial" w:eastAsia="Times New Roman" w:hAnsi="Arial" w:cs="Arial"/>
                <w:b/>
                <w:color w:val="000000"/>
              </w:rPr>
              <w:t>μmol</w:t>
            </w:r>
            <w:proofErr w:type="spellEnd"/>
            <w:r w:rsidRPr="00645574">
              <w:rPr>
                <w:rFonts w:ascii="Arial" w:eastAsia="Times New Roman" w:hAnsi="Arial" w:cs="Arial"/>
                <w:b/>
                <w:color w:val="000000"/>
              </w:rPr>
              <w:t>/L)</w:t>
            </w:r>
          </w:p>
        </w:tc>
        <w:tc>
          <w:tcPr>
            <w:tcW w:w="1549" w:type="dxa"/>
            <w:shd w:val="clear" w:color="auto" w:fill="FFFF00"/>
          </w:tcPr>
          <w:p w14:paraId="552E4924" w14:textId="77777777" w:rsidR="00645574" w:rsidRPr="00645574" w:rsidRDefault="00645574" w:rsidP="00645574">
            <w:pPr>
              <w:spacing w:after="175"/>
              <w:rPr>
                <w:rFonts w:ascii="Arial" w:eastAsia="Times New Roman" w:hAnsi="Arial" w:cs="Arial"/>
                <w:b/>
                <w:color w:val="000000"/>
              </w:rPr>
            </w:pPr>
            <w:r w:rsidRPr="00645574">
              <w:rPr>
                <w:rFonts w:ascii="Arial" w:eastAsia="Times New Roman" w:hAnsi="Arial" w:cs="Arial"/>
                <w:b/>
                <w:color w:val="000000"/>
              </w:rPr>
              <w:t>Mean (Range) Glycated Albumin (%)</w:t>
            </w:r>
          </w:p>
        </w:tc>
        <w:tc>
          <w:tcPr>
            <w:tcW w:w="1866" w:type="dxa"/>
            <w:shd w:val="clear" w:color="auto" w:fill="FFFF00"/>
          </w:tcPr>
          <w:p w14:paraId="6BB8CAA9" w14:textId="77777777" w:rsidR="00645574" w:rsidRPr="00645574" w:rsidRDefault="00645574" w:rsidP="00645574">
            <w:pPr>
              <w:spacing w:after="175"/>
              <w:rPr>
                <w:rFonts w:ascii="Arial" w:eastAsia="Times New Roman" w:hAnsi="Arial" w:cs="Arial"/>
                <w:b/>
                <w:color w:val="000000"/>
              </w:rPr>
            </w:pPr>
            <w:r w:rsidRPr="00645574">
              <w:rPr>
                <w:rFonts w:ascii="Arial" w:eastAsia="Times New Roman" w:hAnsi="Arial" w:cs="Arial"/>
                <w:b/>
                <w:color w:val="000000"/>
              </w:rPr>
              <w:t>Mean (Range) 1,5-anhydroglucitol (</w:t>
            </w:r>
            <w:proofErr w:type="spellStart"/>
            <w:r w:rsidRPr="00645574">
              <w:rPr>
                <w:rFonts w:ascii="Arial" w:eastAsia="Times New Roman" w:hAnsi="Arial" w:cs="Arial"/>
                <w:b/>
                <w:color w:val="000000"/>
              </w:rPr>
              <w:t>μg</w:t>
            </w:r>
            <w:proofErr w:type="spellEnd"/>
            <w:r w:rsidRPr="00645574">
              <w:rPr>
                <w:rFonts w:ascii="Arial" w:eastAsia="Times New Roman" w:hAnsi="Arial" w:cs="Arial"/>
                <w:b/>
                <w:color w:val="000000"/>
              </w:rPr>
              <w:t>/mL)</w:t>
            </w:r>
          </w:p>
        </w:tc>
      </w:tr>
      <w:tr w:rsidR="00645574" w14:paraId="38345D3A" w14:textId="77777777" w:rsidTr="00D45515">
        <w:tc>
          <w:tcPr>
            <w:tcW w:w="1556" w:type="dxa"/>
          </w:tcPr>
          <w:p w14:paraId="5AA1198B" w14:textId="77777777" w:rsidR="00645574" w:rsidRPr="000216AB" w:rsidRDefault="00645574" w:rsidP="00645574">
            <w:pPr>
              <w:spacing w:after="175"/>
              <w:rPr>
                <w:rFonts w:ascii="Arial" w:eastAsia="Times New Roman" w:hAnsi="Arial" w:cs="Arial"/>
                <w:color w:val="000000"/>
                <w:vertAlign w:val="superscript"/>
              </w:rPr>
            </w:pPr>
            <w:r>
              <w:rPr>
                <w:rFonts w:ascii="Arial" w:eastAsia="Times New Roman" w:hAnsi="Arial" w:cs="Arial"/>
                <w:color w:val="000000"/>
              </w:rPr>
              <w:lastRenderedPageBreak/>
              <w:t>5.4</w:t>
            </w:r>
            <w:r>
              <w:rPr>
                <w:rFonts w:ascii="Arial" w:eastAsia="Times New Roman" w:hAnsi="Arial" w:cs="Arial"/>
                <w:color w:val="000000"/>
                <w:vertAlign w:val="superscript"/>
              </w:rPr>
              <w:t>a</w:t>
            </w:r>
          </w:p>
        </w:tc>
        <w:tc>
          <w:tcPr>
            <w:tcW w:w="1229" w:type="dxa"/>
          </w:tcPr>
          <w:p w14:paraId="715DD970" w14:textId="77777777" w:rsidR="00645574" w:rsidRPr="00177021" w:rsidRDefault="00645574" w:rsidP="00645574">
            <w:pPr>
              <w:spacing w:after="175"/>
              <w:rPr>
                <w:rFonts w:ascii="Arial" w:eastAsia="Times New Roman" w:hAnsi="Arial" w:cs="Arial"/>
                <w:color w:val="000000"/>
              </w:rPr>
            </w:pPr>
            <w:r>
              <w:rPr>
                <w:rFonts w:ascii="Arial" w:eastAsia="Times New Roman" w:hAnsi="Arial" w:cs="Arial"/>
                <w:color w:val="000000"/>
              </w:rPr>
              <w:t>102</w:t>
            </w:r>
            <w:r>
              <w:rPr>
                <w:rFonts w:ascii="Arial" w:eastAsia="Times New Roman" w:hAnsi="Arial" w:cs="Arial"/>
                <w:color w:val="000000"/>
                <w:vertAlign w:val="superscript"/>
              </w:rPr>
              <w:t>a</w:t>
            </w:r>
          </w:p>
        </w:tc>
        <w:tc>
          <w:tcPr>
            <w:tcW w:w="1440" w:type="dxa"/>
          </w:tcPr>
          <w:p w14:paraId="386B85C4" w14:textId="77777777" w:rsidR="00645574" w:rsidRDefault="00645574" w:rsidP="00645574">
            <w:pPr>
              <w:spacing w:after="175"/>
              <w:rPr>
                <w:rFonts w:ascii="Arial" w:eastAsia="Times New Roman" w:hAnsi="Arial" w:cs="Arial"/>
                <w:color w:val="000000"/>
              </w:rPr>
            </w:pPr>
          </w:p>
        </w:tc>
        <w:tc>
          <w:tcPr>
            <w:tcW w:w="1710" w:type="dxa"/>
          </w:tcPr>
          <w:p w14:paraId="0FF76F39"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219 (89-240)</w:t>
            </w:r>
          </w:p>
        </w:tc>
        <w:tc>
          <w:tcPr>
            <w:tcW w:w="1549" w:type="dxa"/>
          </w:tcPr>
          <w:p w14:paraId="227287F8"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12.2 (5.6-13.5)</w:t>
            </w:r>
          </w:p>
        </w:tc>
        <w:tc>
          <w:tcPr>
            <w:tcW w:w="1866" w:type="dxa"/>
          </w:tcPr>
          <w:p w14:paraId="1ED6F9A8" w14:textId="77777777" w:rsidR="00645574" w:rsidRDefault="00645574" w:rsidP="00645574">
            <w:pPr>
              <w:spacing w:after="175"/>
              <w:rPr>
                <w:rFonts w:ascii="Arial" w:eastAsia="Times New Roman" w:hAnsi="Arial" w:cs="Arial"/>
                <w:color w:val="000000"/>
              </w:rPr>
            </w:pPr>
          </w:p>
        </w:tc>
      </w:tr>
      <w:tr w:rsidR="00645574" w14:paraId="62ECE226" w14:textId="77777777" w:rsidTr="00D45515">
        <w:tc>
          <w:tcPr>
            <w:tcW w:w="1556" w:type="dxa"/>
          </w:tcPr>
          <w:p w14:paraId="4BE94094" w14:textId="77777777" w:rsidR="00645574" w:rsidRDefault="00645574" w:rsidP="00645574">
            <w:pPr>
              <w:spacing w:after="175"/>
              <w:rPr>
                <w:rFonts w:ascii="Arial" w:eastAsia="Times New Roman" w:hAnsi="Arial" w:cs="Arial"/>
                <w:color w:val="000000"/>
              </w:rPr>
            </w:pPr>
          </w:p>
        </w:tc>
        <w:tc>
          <w:tcPr>
            <w:tcW w:w="1229" w:type="dxa"/>
          </w:tcPr>
          <w:p w14:paraId="4E5F44AF"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100</w:t>
            </w:r>
            <w:r>
              <w:rPr>
                <w:rFonts w:ascii="Arial" w:eastAsia="Times New Roman" w:hAnsi="Arial" w:cs="Arial"/>
                <w:color w:val="000000"/>
                <w:vertAlign w:val="superscript"/>
              </w:rPr>
              <w:t xml:space="preserve"> b</w:t>
            </w:r>
          </w:p>
        </w:tc>
        <w:tc>
          <w:tcPr>
            <w:tcW w:w="1440" w:type="dxa"/>
          </w:tcPr>
          <w:p w14:paraId="37DABC06" w14:textId="77777777" w:rsidR="00645574" w:rsidRDefault="00645574" w:rsidP="00645574">
            <w:pPr>
              <w:spacing w:after="175"/>
              <w:rPr>
                <w:rFonts w:ascii="Arial" w:eastAsia="Times New Roman" w:hAnsi="Arial" w:cs="Arial"/>
                <w:color w:val="000000"/>
              </w:rPr>
            </w:pPr>
          </w:p>
        </w:tc>
        <w:tc>
          <w:tcPr>
            <w:tcW w:w="1710" w:type="dxa"/>
          </w:tcPr>
          <w:p w14:paraId="5D6C12D6"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224.9</w:t>
            </w:r>
          </w:p>
        </w:tc>
        <w:tc>
          <w:tcPr>
            <w:tcW w:w="1549" w:type="dxa"/>
          </w:tcPr>
          <w:p w14:paraId="161B81B9"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12.5</w:t>
            </w:r>
          </w:p>
        </w:tc>
        <w:tc>
          <w:tcPr>
            <w:tcW w:w="1866" w:type="dxa"/>
          </w:tcPr>
          <w:p w14:paraId="384C51DA"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27.5</w:t>
            </w:r>
          </w:p>
        </w:tc>
      </w:tr>
      <w:tr w:rsidR="00645574" w14:paraId="62959B72" w14:textId="77777777" w:rsidTr="00D45515">
        <w:tc>
          <w:tcPr>
            <w:tcW w:w="1556" w:type="dxa"/>
          </w:tcPr>
          <w:p w14:paraId="34ACB05C"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5.7</w:t>
            </w:r>
            <w:r>
              <w:rPr>
                <w:rFonts w:ascii="Arial" w:eastAsia="Times New Roman" w:hAnsi="Arial" w:cs="Arial"/>
                <w:color w:val="000000"/>
                <w:vertAlign w:val="superscript"/>
              </w:rPr>
              <w:t>b</w:t>
            </w:r>
          </w:p>
        </w:tc>
        <w:tc>
          <w:tcPr>
            <w:tcW w:w="1229" w:type="dxa"/>
          </w:tcPr>
          <w:p w14:paraId="5FF68A1E" w14:textId="77777777" w:rsidR="00645574" w:rsidRDefault="00645574" w:rsidP="00645574">
            <w:pPr>
              <w:spacing w:after="175"/>
              <w:rPr>
                <w:rFonts w:ascii="Arial" w:eastAsia="Times New Roman" w:hAnsi="Arial" w:cs="Arial"/>
                <w:color w:val="000000"/>
              </w:rPr>
            </w:pPr>
          </w:p>
        </w:tc>
        <w:tc>
          <w:tcPr>
            <w:tcW w:w="1440" w:type="dxa"/>
          </w:tcPr>
          <w:p w14:paraId="101D92CB" w14:textId="77777777" w:rsidR="00645574" w:rsidRDefault="00645574" w:rsidP="00645574">
            <w:pPr>
              <w:spacing w:after="175"/>
              <w:rPr>
                <w:rFonts w:ascii="Arial" w:eastAsia="Times New Roman" w:hAnsi="Arial" w:cs="Arial"/>
                <w:color w:val="000000"/>
              </w:rPr>
            </w:pPr>
          </w:p>
        </w:tc>
        <w:tc>
          <w:tcPr>
            <w:tcW w:w="1710" w:type="dxa"/>
          </w:tcPr>
          <w:p w14:paraId="59952CD1"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241.4</w:t>
            </w:r>
          </w:p>
        </w:tc>
        <w:tc>
          <w:tcPr>
            <w:tcW w:w="1549" w:type="dxa"/>
          </w:tcPr>
          <w:p w14:paraId="4AE53B2C"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13.6</w:t>
            </w:r>
          </w:p>
        </w:tc>
        <w:tc>
          <w:tcPr>
            <w:tcW w:w="1866" w:type="dxa"/>
          </w:tcPr>
          <w:p w14:paraId="571BDA61"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29.1</w:t>
            </w:r>
          </w:p>
        </w:tc>
      </w:tr>
      <w:tr w:rsidR="00645574" w14:paraId="436AFEA9" w14:textId="77777777" w:rsidTr="00D45515">
        <w:tc>
          <w:tcPr>
            <w:tcW w:w="1556" w:type="dxa"/>
          </w:tcPr>
          <w:p w14:paraId="207946F2" w14:textId="77777777" w:rsidR="00645574" w:rsidRDefault="00645574" w:rsidP="00645574">
            <w:pPr>
              <w:spacing w:after="175"/>
              <w:rPr>
                <w:rFonts w:ascii="Arial" w:eastAsia="Times New Roman" w:hAnsi="Arial" w:cs="Arial"/>
                <w:color w:val="000000"/>
              </w:rPr>
            </w:pPr>
          </w:p>
        </w:tc>
        <w:tc>
          <w:tcPr>
            <w:tcW w:w="1229" w:type="dxa"/>
          </w:tcPr>
          <w:p w14:paraId="67A38648"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126</w:t>
            </w:r>
            <w:r>
              <w:rPr>
                <w:rFonts w:ascii="Arial" w:eastAsia="Times New Roman" w:hAnsi="Arial" w:cs="Arial"/>
                <w:color w:val="000000"/>
                <w:vertAlign w:val="superscript"/>
              </w:rPr>
              <w:t xml:space="preserve"> b</w:t>
            </w:r>
          </w:p>
        </w:tc>
        <w:tc>
          <w:tcPr>
            <w:tcW w:w="1440" w:type="dxa"/>
          </w:tcPr>
          <w:p w14:paraId="0763663B" w14:textId="77777777" w:rsidR="00645574" w:rsidRDefault="00645574" w:rsidP="00645574">
            <w:pPr>
              <w:spacing w:after="175"/>
              <w:rPr>
                <w:rFonts w:ascii="Arial" w:eastAsia="Times New Roman" w:hAnsi="Arial" w:cs="Arial"/>
                <w:color w:val="000000"/>
              </w:rPr>
            </w:pPr>
          </w:p>
        </w:tc>
        <w:tc>
          <w:tcPr>
            <w:tcW w:w="1710" w:type="dxa"/>
          </w:tcPr>
          <w:p w14:paraId="0B559265"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261.7</w:t>
            </w:r>
          </w:p>
        </w:tc>
        <w:tc>
          <w:tcPr>
            <w:tcW w:w="1549" w:type="dxa"/>
          </w:tcPr>
          <w:p w14:paraId="6CDDDF91"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15.0</w:t>
            </w:r>
          </w:p>
        </w:tc>
        <w:tc>
          <w:tcPr>
            <w:tcW w:w="1866" w:type="dxa"/>
          </w:tcPr>
          <w:p w14:paraId="16D6A455"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17.9</w:t>
            </w:r>
          </w:p>
        </w:tc>
      </w:tr>
      <w:tr w:rsidR="00645574" w14:paraId="66893616" w14:textId="77777777" w:rsidTr="00D45515">
        <w:tc>
          <w:tcPr>
            <w:tcW w:w="1556" w:type="dxa"/>
          </w:tcPr>
          <w:p w14:paraId="7AB8728E" w14:textId="77777777" w:rsidR="00645574" w:rsidRPr="000366C2" w:rsidRDefault="00645574" w:rsidP="00645574">
            <w:pPr>
              <w:spacing w:after="175"/>
              <w:rPr>
                <w:rFonts w:ascii="Arial" w:eastAsia="Times New Roman" w:hAnsi="Arial" w:cs="Arial"/>
                <w:color w:val="000000"/>
              </w:rPr>
            </w:pPr>
            <w:r>
              <w:rPr>
                <w:rFonts w:ascii="Arial" w:eastAsia="Times New Roman" w:hAnsi="Arial" w:cs="Arial"/>
                <w:color w:val="000000"/>
              </w:rPr>
              <w:t>6.1</w:t>
            </w:r>
            <w:r>
              <w:rPr>
                <w:rFonts w:ascii="Arial" w:eastAsia="Times New Roman" w:hAnsi="Arial" w:cs="Arial"/>
                <w:color w:val="000000"/>
                <w:vertAlign w:val="superscript"/>
              </w:rPr>
              <w:t>a</w:t>
            </w:r>
          </w:p>
        </w:tc>
        <w:tc>
          <w:tcPr>
            <w:tcW w:w="1229" w:type="dxa"/>
          </w:tcPr>
          <w:p w14:paraId="110FB7A3" w14:textId="77777777" w:rsidR="00645574" w:rsidRDefault="00645574" w:rsidP="00645574">
            <w:pPr>
              <w:spacing w:after="175"/>
              <w:rPr>
                <w:rFonts w:ascii="Arial" w:eastAsia="Times New Roman" w:hAnsi="Arial" w:cs="Arial"/>
                <w:color w:val="000000"/>
              </w:rPr>
            </w:pPr>
          </w:p>
        </w:tc>
        <w:tc>
          <w:tcPr>
            <w:tcW w:w="1440" w:type="dxa"/>
          </w:tcPr>
          <w:p w14:paraId="23049A0B" w14:textId="77777777" w:rsidR="00645574" w:rsidRDefault="00645574" w:rsidP="00645574">
            <w:pPr>
              <w:spacing w:after="175"/>
              <w:rPr>
                <w:rFonts w:ascii="Arial" w:eastAsia="Times New Roman" w:hAnsi="Arial" w:cs="Arial"/>
                <w:color w:val="000000"/>
              </w:rPr>
            </w:pPr>
          </w:p>
        </w:tc>
        <w:tc>
          <w:tcPr>
            <w:tcW w:w="1710" w:type="dxa"/>
          </w:tcPr>
          <w:p w14:paraId="029669D2"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238</w:t>
            </w:r>
          </w:p>
        </w:tc>
        <w:tc>
          <w:tcPr>
            <w:tcW w:w="1549" w:type="dxa"/>
          </w:tcPr>
          <w:p w14:paraId="5F665E40"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13.3 (7.9-15.6)</w:t>
            </w:r>
          </w:p>
        </w:tc>
        <w:tc>
          <w:tcPr>
            <w:tcW w:w="1866" w:type="dxa"/>
          </w:tcPr>
          <w:p w14:paraId="753AA999" w14:textId="77777777" w:rsidR="00645574" w:rsidRDefault="00645574" w:rsidP="00645574">
            <w:pPr>
              <w:spacing w:after="175"/>
              <w:rPr>
                <w:rFonts w:ascii="Arial" w:eastAsia="Times New Roman" w:hAnsi="Arial" w:cs="Arial"/>
                <w:color w:val="000000"/>
              </w:rPr>
            </w:pPr>
          </w:p>
        </w:tc>
      </w:tr>
      <w:tr w:rsidR="00645574" w14:paraId="7AC777A2" w14:textId="77777777" w:rsidTr="00D45515">
        <w:tc>
          <w:tcPr>
            <w:tcW w:w="1556" w:type="dxa"/>
          </w:tcPr>
          <w:p w14:paraId="38ECCC39"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6.2</w:t>
            </w:r>
            <w:r>
              <w:rPr>
                <w:rFonts w:ascii="Arial" w:eastAsia="Times New Roman" w:hAnsi="Arial" w:cs="Arial"/>
                <w:color w:val="000000"/>
                <w:vertAlign w:val="superscript"/>
              </w:rPr>
              <w:t>a</w:t>
            </w:r>
          </w:p>
        </w:tc>
        <w:tc>
          <w:tcPr>
            <w:tcW w:w="1229" w:type="dxa"/>
          </w:tcPr>
          <w:p w14:paraId="6F638590"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126</w:t>
            </w:r>
          </w:p>
        </w:tc>
        <w:tc>
          <w:tcPr>
            <w:tcW w:w="1440" w:type="dxa"/>
          </w:tcPr>
          <w:p w14:paraId="5807E3DE" w14:textId="77777777" w:rsidR="00645574" w:rsidRDefault="00645574" w:rsidP="00645574">
            <w:pPr>
              <w:spacing w:after="175"/>
              <w:rPr>
                <w:rFonts w:ascii="Arial" w:eastAsia="Times New Roman" w:hAnsi="Arial" w:cs="Arial"/>
                <w:color w:val="000000"/>
              </w:rPr>
            </w:pPr>
          </w:p>
        </w:tc>
        <w:tc>
          <w:tcPr>
            <w:tcW w:w="1710" w:type="dxa"/>
          </w:tcPr>
          <w:p w14:paraId="41BD8D8C" w14:textId="77777777" w:rsidR="00645574" w:rsidRDefault="00645574" w:rsidP="00645574">
            <w:pPr>
              <w:spacing w:after="175"/>
              <w:contextualSpacing/>
              <w:rPr>
                <w:rFonts w:ascii="Arial" w:eastAsia="Times New Roman" w:hAnsi="Arial" w:cs="Arial"/>
                <w:color w:val="000000"/>
              </w:rPr>
            </w:pPr>
            <w:r>
              <w:rPr>
                <w:rFonts w:ascii="Arial" w:eastAsia="Times New Roman" w:hAnsi="Arial" w:cs="Arial"/>
                <w:color w:val="000000"/>
              </w:rPr>
              <w:t xml:space="preserve">236 </w:t>
            </w:r>
          </w:p>
          <w:p w14:paraId="1FEBFBCB" w14:textId="77777777" w:rsidR="00645574" w:rsidRDefault="00645574" w:rsidP="00645574">
            <w:pPr>
              <w:spacing w:after="175"/>
              <w:contextualSpacing/>
              <w:rPr>
                <w:rFonts w:ascii="Arial" w:eastAsia="Times New Roman" w:hAnsi="Arial" w:cs="Arial"/>
                <w:color w:val="000000"/>
              </w:rPr>
            </w:pPr>
            <w:r>
              <w:rPr>
                <w:rFonts w:ascii="Arial" w:eastAsia="Times New Roman" w:hAnsi="Arial" w:cs="Arial"/>
                <w:color w:val="000000"/>
              </w:rPr>
              <w:t>(159-265)</w:t>
            </w:r>
          </w:p>
        </w:tc>
        <w:tc>
          <w:tcPr>
            <w:tcW w:w="1549" w:type="dxa"/>
          </w:tcPr>
          <w:p w14:paraId="3B275C9C"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13.6</w:t>
            </w:r>
          </w:p>
        </w:tc>
        <w:tc>
          <w:tcPr>
            <w:tcW w:w="1866" w:type="dxa"/>
          </w:tcPr>
          <w:p w14:paraId="7018998C" w14:textId="77777777" w:rsidR="00645574" w:rsidRDefault="00645574" w:rsidP="00645574">
            <w:pPr>
              <w:spacing w:after="175"/>
              <w:rPr>
                <w:rFonts w:ascii="Arial" w:eastAsia="Times New Roman" w:hAnsi="Arial" w:cs="Arial"/>
                <w:color w:val="000000"/>
              </w:rPr>
            </w:pPr>
          </w:p>
        </w:tc>
      </w:tr>
      <w:tr w:rsidR="00645574" w14:paraId="4748BCD9" w14:textId="77777777" w:rsidTr="00D45515">
        <w:tc>
          <w:tcPr>
            <w:tcW w:w="1556" w:type="dxa"/>
          </w:tcPr>
          <w:p w14:paraId="514571B8" w14:textId="77777777" w:rsidR="00645574" w:rsidRDefault="00645574" w:rsidP="00645574">
            <w:pPr>
              <w:spacing w:after="175"/>
              <w:rPr>
                <w:rFonts w:ascii="Arial" w:eastAsia="Times New Roman" w:hAnsi="Arial" w:cs="Arial"/>
                <w:color w:val="000000"/>
              </w:rPr>
            </w:pPr>
          </w:p>
        </w:tc>
        <w:tc>
          <w:tcPr>
            <w:tcW w:w="1229" w:type="dxa"/>
          </w:tcPr>
          <w:p w14:paraId="70288106"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126</w:t>
            </w:r>
          </w:p>
        </w:tc>
        <w:tc>
          <w:tcPr>
            <w:tcW w:w="1440" w:type="dxa"/>
          </w:tcPr>
          <w:p w14:paraId="5CEAB392" w14:textId="77777777" w:rsidR="00645574" w:rsidRDefault="00645574" w:rsidP="00645574">
            <w:pPr>
              <w:spacing w:after="175"/>
              <w:rPr>
                <w:rFonts w:ascii="Arial" w:eastAsia="Times New Roman" w:hAnsi="Arial" w:cs="Arial"/>
                <w:color w:val="000000"/>
              </w:rPr>
            </w:pPr>
          </w:p>
        </w:tc>
        <w:tc>
          <w:tcPr>
            <w:tcW w:w="1710" w:type="dxa"/>
          </w:tcPr>
          <w:p w14:paraId="32F7D390"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250.5-276.4</w:t>
            </w:r>
          </w:p>
        </w:tc>
        <w:tc>
          <w:tcPr>
            <w:tcW w:w="1549" w:type="dxa"/>
          </w:tcPr>
          <w:p w14:paraId="687C07E3"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15.5-16.9</w:t>
            </w:r>
          </w:p>
        </w:tc>
        <w:tc>
          <w:tcPr>
            <w:tcW w:w="1866" w:type="dxa"/>
          </w:tcPr>
          <w:p w14:paraId="794781BA"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5.9-15.7</w:t>
            </w:r>
          </w:p>
        </w:tc>
      </w:tr>
      <w:tr w:rsidR="00645574" w14:paraId="09387093" w14:textId="77777777" w:rsidTr="00D45515">
        <w:tc>
          <w:tcPr>
            <w:tcW w:w="1556" w:type="dxa"/>
          </w:tcPr>
          <w:p w14:paraId="4C81A979" w14:textId="77777777" w:rsidR="00645574" w:rsidRPr="002F35D4" w:rsidRDefault="00645574" w:rsidP="00645574">
            <w:pPr>
              <w:spacing w:after="175"/>
              <w:rPr>
                <w:rFonts w:ascii="Arial" w:eastAsia="Times New Roman" w:hAnsi="Arial" w:cs="Arial"/>
                <w:color w:val="000000"/>
                <w:vertAlign w:val="superscript"/>
              </w:rPr>
            </w:pPr>
            <w:r>
              <w:rPr>
                <w:rFonts w:ascii="Arial" w:eastAsia="Times New Roman" w:hAnsi="Arial" w:cs="Arial"/>
                <w:color w:val="000000"/>
              </w:rPr>
              <w:t>6.5</w:t>
            </w:r>
            <w:r>
              <w:rPr>
                <w:rFonts w:ascii="Arial" w:eastAsia="Times New Roman" w:hAnsi="Arial" w:cs="Arial"/>
                <w:color w:val="000000"/>
                <w:vertAlign w:val="superscript"/>
              </w:rPr>
              <w:t xml:space="preserve"> b</w:t>
            </w:r>
          </w:p>
        </w:tc>
        <w:tc>
          <w:tcPr>
            <w:tcW w:w="1229" w:type="dxa"/>
          </w:tcPr>
          <w:p w14:paraId="254F5C3A" w14:textId="77777777" w:rsidR="00645574" w:rsidRDefault="00645574" w:rsidP="00645574">
            <w:pPr>
              <w:spacing w:after="175"/>
              <w:rPr>
                <w:rFonts w:ascii="Arial" w:eastAsia="Times New Roman" w:hAnsi="Arial" w:cs="Arial"/>
                <w:color w:val="000000"/>
              </w:rPr>
            </w:pPr>
          </w:p>
        </w:tc>
        <w:tc>
          <w:tcPr>
            <w:tcW w:w="1440" w:type="dxa"/>
          </w:tcPr>
          <w:p w14:paraId="7091EBAB" w14:textId="77777777" w:rsidR="00645574" w:rsidRDefault="00645574" w:rsidP="00645574">
            <w:pPr>
              <w:spacing w:after="175"/>
              <w:rPr>
                <w:rFonts w:ascii="Arial" w:eastAsia="Times New Roman" w:hAnsi="Arial" w:cs="Arial"/>
                <w:color w:val="000000"/>
              </w:rPr>
            </w:pPr>
          </w:p>
        </w:tc>
        <w:tc>
          <w:tcPr>
            <w:tcW w:w="1710" w:type="dxa"/>
          </w:tcPr>
          <w:p w14:paraId="290AEDB8"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270.2</w:t>
            </w:r>
          </w:p>
        </w:tc>
        <w:tc>
          <w:tcPr>
            <w:tcW w:w="1549" w:type="dxa"/>
          </w:tcPr>
          <w:p w14:paraId="234E6338"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15.6</w:t>
            </w:r>
          </w:p>
        </w:tc>
        <w:tc>
          <w:tcPr>
            <w:tcW w:w="1866" w:type="dxa"/>
          </w:tcPr>
          <w:p w14:paraId="114117BD"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22.7</w:t>
            </w:r>
          </w:p>
        </w:tc>
      </w:tr>
      <w:tr w:rsidR="00645574" w14:paraId="02ED8255" w14:textId="77777777" w:rsidTr="00D45515">
        <w:tc>
          <w:tcPr>
            <w:tcW w:w="1556" w:type="dxa"/>
          </w:tcPr>
          <w:p w14:paraId="554372BF"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6.5</w:t>
            </w:r>
            <w:r>
              <w:rPr>
                <w:rFonts w:ascii="Arial" w:eastAsia="Times New Roman" w:hAnsi="Arial" w:cs="Arial"/>
                <w:color w:val="000000"/>
                <w:vertAlign w:val="superscript"/>
              </w:rPr>
              <w:t>c</w:t>
            </w:r>
          </w:p>
        </w:tc>
        <w:tc>
          <w:tcPr>
            <w:tcW w:w="1229" w:type="dxa"/>
          </w:tcPr>
          <w:p w14:paraId="1795DDD5" w14:textId="77777777" w:rsidR="00645574" w:rsidRDefault="00645574" w:rsidP="00645574">
            <w:pPr>
              <w:spacing w:after="175"/>
              <w:rPr>
                <w:rFonts w:ascii="Arial" w:eastAsia="Times New Roman" w:hAnsi="Arial" w:cs="Arial"/>
                <w:color w:val="000000"/>
              </w:rPr>
            </w:pPr>
          </w:p>
        </w:tc>
        <w:tc>
          <w:tcPr>
            <w:tcW w:w="1440" w:type="dxa"/>
          </w:tcPr>
          <w:p w14:paraId="6B6C030D" w14:textId="77777777" w:rsidR="00645574" w:rsidRDefault="00645574" w:rsidP="00645574">
            <w:pPr>
              <w:spacing w:after="175"/>
              <w:rPr>
                <w:rFonts w:ascii="Arial" w:eastAsia="Times New Roman" w:hAnsi="Arial" w:cs="Arial"/>
                <w:color w:val="000000"/>
              </w:rPr>
            </w:pPr>
          </w:p>
        </w:tc>
        <w:tc>
          <w:tcPr>
            <w:tcW w:w="1710" w:type="dxa"/>
          </w:tcPr>
          <w:p w14:paraId="29BDFF49" w14:textId="77777777" w:rsidR="00645574" w:rsidRDefault="00645574" w:rsidP="00645574">
            <w:pPr>
              <w:spacing w:after="175"/>
              <w:contextualSpacing/>
              <w:rPr>
                <w:rFonts w:ascii="Arial" w:eastAsia="Times New Roman" w:hAnsi="Arial" w:cs="Arial"/>
                <w:color w:val="000000"/>
              </w:rPr>
            </w:pPr>
            <w:r>
              <w:rPr>
                <w:rFonts w:ascii="Arial" w:eastAsia="Times New Roman" w:hAnsi="Arial" w:cs="Arial"/>
                <w:color w:val="000000"/>
              </w:rPr>
              <w:t>254.7-289.5</w:t>
            </w:r>
          </w:p>
        </w:tc>
        <w:tc>
          <w:tcPr>
            <w:tcW w:w="1549" w:type="dxa"/>
          </w:tcPr>
          <w:p w14:paraId="78F76D35" w14:textId="77777777" w:rsidR="00645574" w:rsidRDefault="00645574" w:rsidP="00645574">
            <w:pPr>
              <w:spacing w:after="175"/>
              <w:contextualSpacing/>
              <w:rPr>
                <w:rFonts w:ascii="Arial" w:eastAsia="Times New Roman" w:hAnsi="Arial" w:cs="Arial"/>
                <w:color w:val="000000"/>
              </w:rPr>
            </w:pPr>
            <w:r>
              <w:rPr>
                <w:rFonts w:ascii="Arial" w:eastAsia="Times New Roman" w:hAnsi="Arial" w:cs="Arial"/>
                <w:color w:val="000000"/>
              </w:rPr>
              <w:t>16.1-18.3</w:t>
            </w:r>
          </w:p>
        </w:tc>
        <w:tc>
          <w:tcPr>
            <w:tcW w:w="1866" w:type="dxa"/>
          </w:tcPr>
          <w:p w14:paraId="4725745A"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5.0-15.3</w:t>
            </w:r>
          </w:p>
        </w:tc>
      </w:tr>
      <w:tr w:rsidR="00645574" w14:paraId="06FC07EF" w14:textId="77777777" w:rsidTr="00D45515">
        <w:tc>
          <w:tcPr>
            <w:tcW w:w="1556" w:type="dxa"/>
          </w:tcPr>
          <w:p w14:paraId="6CAD9DFD" w14:textId="77777777" w:rsidR="00645574" w:rsidRPr="000366C2" w:rsidRDefault="00645574" w:rsidP="00645574">
            <w:pPr>
              <w:spacing w:after="175"/>
              <w:rPr>
                <w:rFonts w:ascii="Arial" w:eastAsia="Times New Roman" w:hAnsi="Arial" w:cs="Arial"/>
                <w:color w:val="000000"/>
                <w:vertAlign w:val="superscript"/>
              </w:rPr>
            </w:pPr>
            <w:r>
              <w:rPr>
                <w:rFonts w:ascii="Arial" w:eastAsia="Times New Roman" w:hAnsi="Arial" w:cs="Arial"/>
                <w:color w:val="000000"/>
              </w:rPr>
              <w:t>7.4</w:t>
            </w:r>
            <w:r>
              <w:rPr>
                <w:rFonts w:ascii="Arial" w:eastAsia="Times New Roman" w:hAnsi="Arial" w:cs="Arial"/>
                <w:color w:val="000000"/>
                <w:vertAlign w:val="superscript"/>
              </w:rPr>
              <w:t>d</w:t>
            </w:r>
          </w:p>
        </w:tc>
        <w:tc>
          <w:tcPr>
            <w:tcW w:w="1229" w:type="dxa"/>
          </w:tcPr>
          <w:p w14:paraId="5B92EC12" w14:textId="77777777" w:rsidR="00645574" w:rsidRDefault="00645574" w:rsidP="00645574">
            <w:pPr>
              <w:spacing w:after="175"/>
              <w:rPr>
                <w:rFonts w:ascii="Arial" w:eastAsia="Times New Roman" w:hAnsi="Arial" w:cs="Arial"/>
                <w:color w:val="000000"/>
              </w:rPr>
            </w:pPr>
          </w:p>
        </w:tc>
        <w:tc>
          <w:tcPr>
            <w:tcW w:w="1440" w:type="dxa"/>
          </w:tcPr>
          <w:p w14:paraId="2E77545E"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143</w:t>
            </w:r>
          </w:p>
        </w:tc>
        <w:tc>
          <w:tcPr>
            <w:tcW w:w="1710" w:type="dxa"/>
          </w:tcPr>
          <w:p w14:paraId="32EC6E38" w14:textId="77777777" w:rsidR="00645574" w:rsidRDefault="00645574" w:rsidP="00645574">
            <w:pPr>
              <w:spacing w:after="175"/>
              <w:contextualSpacing/>
              <w:rPr>
                <w:rFonts w:ascii="Arial" w:eastAsia="Times New Roman" w:hAnsi="Arial" w:cs="Arial"/>
                <w:color w:val="000000"/>
              </w:rPr>
            </w:pPr>
            <w:r>
              <w:rPr>
                <w:rFonts w:ascii="Arial" w:eastAsia="Times New Roman" w:hAnsi="Arial" w:cs="Arial"/>
                <w:color w:val="000000"/>
              </w:rPr>
              <w:t>293</w:t>
            </w:r>
          </w:p>
        </w:tc>
        <w:tc>
          <w:tcPr>
            <w:tcW w:w="1549" w:type="dxa"/>
          </w:tcPr>
          <w:p w14:paraId="334D2C8B" w14:textId="77777777" w:rsidR="00645574" w:rsidRDefault="00645574" w:rsidP="00645574">
            <w:pPr>
              <w:spacing w:after="175"/>
              <w:contextualSpacing/>
              <w:rPr>
                <w:rFonts w:ascii="Arial" w:eastAsia="Times New Roman" w:hAnsi="Arial" w:cs="Arial"/>
                <w:color w:val="000000"/>
              </w:rPr>
            </w:pPr>
            <w:r>
              <w:rPr>
                <w:rFonts w:ascii="Arial" w:eastAsia="Times New Roman" w:hAnsi="Arial" w:cs="Arial"/>
                <w:color w:val="000000"/>
              </w:rPr>
              <w:t>19.6</w:t>
            </w:r>
          </w:p>
        </w:tc>
        <w:tc>
          <w:tcPr>
            <w:tcW w:w="1866" w:type="dxa"/>
          </w:tcPr>
          <w:p w14:paraId="32B28DF0"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3.4</w:t>
            </w:r>
          </w:p>
        </w:tc>
      </w:tr>
      <w:tr w:rsidR="00645574" w14:paraId="5A4464EE" w14:textId="77777777" w:rsidTr="00D45515">
        <w:tc>
          <w:tcPr>
            <w:tcW w:w="1556" w:type="dxa"/>
          </w:tcPr>
          <w:p w14:paraId="0DC903D7" w14:textId="77777777" w:rsidR="00645574" w:rsidRPr="002F35D4" w:rsidRDefault="00645574" w:rsidP="00645574">
            <w:pPr>
              <w:spacing w:after="175"/>
              <w:rPr>
                <w:rFonts w:ascii="Arial" w:eastAsia="Times New Roman" w:hAnsi="Arial" w:cs="Arial"/>
                <w:color w:val="000000"/>
                <w:vertAlign w:val="superscript"/>
              </w:rPr>
            </w:pPr>
            <w:r>
              <w:rPr>
                <w:rFonts w:ascii="Arial" w:eastAsia="Times New Roman" w:hAnsi="Arial" w:cs="Arial"/>
                <w:color w:val="000000"/>
              </w:rPr>
              <w:t>7.7</w:t>
            </w:r>
            <w:r>
              <w:rPr>
                <w:rFonts w:ascii="Arial" w:eastAsia="Times New Roman" w:hAnsi="Arial" w:cs="Arial"/>
                <w:color w:val="000000"/>
                <w:vertAlign w:val="superscript"/>
              </w:rPr>
              <w:t xml:space="preserve"> a</w:t>
            </w:r>
          </w:p>
        </w:tc>
        <w:tc>
          <w:tcPr>
            <w:tcW w:w="1229" w:type="dxa"/>
          </w:tcPr>
          <w:p w14:paraId="73A5026E"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179</w:t>
            </w:r>
          </w:p>
        </w:tc>
        <w:tc>
          <w:tcPr>
            <w:tcW w:w="1440" w:type="dxa"/>
          </w:tcPr>
          <w:p w14:paraId="1C5B2010" w14:textId="77777777" w:rsidR="00645574" w:rsidRDefault="00645574" w:rsidP="00645574">
            <w:pPr>
              <w:spacing w:after="175"/>
              <w:rPr>
                <w:rFonts w:ascii="Arial" w:eastAsia="Times New Roman" w:hAnsi="Arial" w:cs="Arial"/>
                <w:color w:val="000000"/>
              </w:rPr>
            </w:pPr>
          </w:p>
        </w:tc>
        <w:tc>
          <w:tcPr>
            <w:tcW w:w="1710" w:type="dxa"/>
          </w:tcPr>
          <w:p w14:paraId="6EE9C114" w14:textId="77777777" w:rsidR="00645574" w:rsidRDefault="00645574" w:rsidP="00645574">
            <w:pPr>
              <w:spacing w:after="175"/>
              <w:contextualSpacing/>
              <w:rPr>
                <w:rFonts w:ascii="Arial" w:eastAsia="Times New Roman" w:hAnsi="Arial" w:cs="Arial"/>
                <w:color w:val="000000"/>
              </w:rPr>
            </w:pPr>
            <w:r>
              <w:rPr>
                <w:rFonts w:ascii="Arial" w:eastAsia="Times New Roman" w:hAnsi="Arial" w:cs="Arial"/>
                <w:color w:val="000000"/>
              </w:rPr>
              <w:t>305</w:t>
            </w:r>
          </w:p>
          <w:p w14:paraId="18A1101C"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(266-355)</w:t>
            </w:r>
          </w:p>
        </w:tc>
        <w:tc>
          <w:tcPr>
            <w:tcW w:w="1549" w:type="dxa"/>
          </w:tcPr>
          <w:p w14:paraId="75F3AEC0" w14:textId="77777777" w:rsidR="00645574" w:rsidRDefault="00645574" w:rsidP="00645574">
            <w:pPr>
              <w:spacing w:after="175"/>
              <w:contextualSpacing/>
              <w:rPr>
                <w:rFonts w:ascii="Arial" w:eastAsia="Times New Roman" w:hAnsi="Arial" w:cs="Arial"/>
                <w:color w:val="000000"/>
              </w:rPr>
            </w:pPr>
            <w:r>
              <w:rPr>
                <w:rFonts w:ascii="Arial" w:eastAsia="Times New Roman" w:hAnsi="Arial" w:cs="Arial"/>
                <w:color w:val="000000"/>
              </w:rPr>
              <w:t>18.9</w:t>
            </w:r>
          </w:p>
          <w:p w14:paraId="2083FEE0"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(15.7-23.0)</w:t>
            </w:r>
          </w:p>
        </w:tc>
        <w:tc>
          <w:tcPr>
            <w:tcW w:w="1866" w:type="dxa"/>
          </w:tcPr>
          <w:p w14:paraId="02D5AC6C" w14:textId="77777777" w:rsidR="00645574" w:rsidRDefault="00645574" w:rsidP="00645574">
            <w:pPr>
              <w:spacing w:after="175"/>
              <w:rPr>
                <w:rFonts w:ascii="Arial" w:eastAsia="Times New Roman" w:hAnsi="Arial" w:cs="Arial"/>
                <w:color w:val="000000"/>
              </w:rPr>
            </w:pPr>
          </w:p>
        </w:tc>
      </w:tr>
      <w:tr w:rsidR="00645574" w14:paraId="047D693C" w14:textId="77777777" w:rsidTr="00D45515">
        <w:tc>
          <w:tcPr>
            <w:tcW w:w="1556" w:type="dxa"/>
          </w:tcPr>
          <w:p w14:paraId="0CE0D310" w14:textId="77777777" w:rsidR="00645574" w:rsidRPr="002F35D4" w:rsidRDefault="00645574" w:rsidP="00645574">
            <w:pPr>
              <w:spacing w:after="175"/>
              <w:rPr>
                <w:rFonts w:ascii="Arial" w:eastAsia="Times New Roman" w:hAnsi="Arial" w:cs="Arial"/>
                <w:color w:val="000000"/>
                <w:vertAlign w:val="superscript"/>
              </w:rPr>
            </w:pPr>
            <w:r w:rsidRPr="002F35D4">
              <w:rPr>
                <w:rFonts w:ascii="Arial" w:eastAsia="Times New Roman" w:hAnsi="Arial" w:cs="Arial"/>
                <w:color w:val="000000"/>
              </w:rPr>
              <w:t>7.8</w:t>
            </w:r>
            <w:r w:rsidRPr="002F35D4">
              <w:rPr>
                <w:rFonts w:ascii="Arial" w:eastAsia="Times New Roman" w:hAnsi="Arial" w:cs="Arial"/>
                <w:color w:val="000000"/>
                <w:vertAlign w:val="superscript"/>
              </w:rPr>
              <w:t>d</w:t>
            </w:r>
          </w:p>
        </w:tc>
        <w:tc>
          <w:tcPr>
            <w:tcW w:w="1229" w:type="dxa"/>
          </w:tcPr>
          <w:p w14:paraId="280DB3B4" w14:textId="77777777" w:rsidR="00645574" w:rsidRDefault="00645574" w:rsidP="00645574">
            <w:pPr>
              <w:spacing w:after="175"/>
              <w:rPr>
                <w:rFonts w:ascii="Arial" w:eastAsia="Times New Roman" w:hAnsi="Arial" w:cs="Arial"/>
                <w:color w:val="000000"/>
              </w:rPr>
            </w:pPr>
          </w:p>
        </w:tc>
        <w:tc>
          <w:tcPr>
            <w:tcW w:w="1440" w:type="dxa"/>
          </w:tcPr>
          <w:p w14:paraId="30B3BE48"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170</w:t>
            </w:r>
          </w:p>
        </w:tc>
        <w:tc>
          <w:tcPr>
            <w:tcW w:w="1710" w:type="dxa"/>
          </w:tcPr>
          <w:p w14:paraId="7A97AB57"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312.5</w:t>
            </w:r>
          </w:p>
        </w:tc>
        <w:tc>
          <w:tcPr>
            <w:tcW w:w="1549" w:type="dxa"/>
          </w:tcPr>
          <w:p w14:paraId="27952AFC"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22.8</w:t>
            </w:r>
          </w:p>
        </w:tc>
        <w:tc>
          <w:tcPr>
            <w:tcW w:w="1866" w:type="dxa"/>
          </w:tcPr>
          <w:p w14:paraId="209EBB1F"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4.2</w:t>
            </w:r>
          </w:p>
        </w:tc>
      </w:tr>
      <w:tr w:rsidR="00645574" w14:paraId="1539538A" w14:textId="77777777" w:rsidTr="00D45515">
        <w:tc>
          <w:tcPr>
            <w:tcW w:w="1556" w:type="dxa"/>
          </w:tcPr>
          <w:p w14:paraId="5A3AD586"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8.2</w:t>
            </w:r>
            <w:r>
              <w:rPr>
                <w:rFonts w:ascii="Arial" w:eastAsia="Times New Roman" w:hAnsi="Arial" w:cs="Arial"/>
                <w:color w:val="000000"/>
                <w:vertAlign w:val="superscript"/>
              </w:rPr>
              <w:t>d</w:t>
            </w:r>
          </w:p>
        </w:tc>
        <w:tc>
          <w:tcPr>
            <w:tcW w:w="1229" w:type="dxa"/>
          </w:tcPr>
          <w:p w14:paraId="1E1E4E66" w14:textId="77777777" w:rsidR="00645574" w:rsidRDefault="00645574" w:rsidP="00645574">
            <w:pPr>
              <w:spacing w:after="175"/>
              <w:rPr>
                <w:rFonts w:ascii="Arial" w:eastAsia="Times New Roman" w:hAnsi="Arial" w:cs="Arial"/>
                <w:color w:val="000000"/>
              </w:rPr>
            </w:pPr>
          </w:p>
        </w:tc>
        <w:tc>
          <w:tcPr>
            <w:tcW w:w="1440" w:type="dxa"/>
          </w:tcPr>
          <w:p w14:paraId="0BB254EF"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185</w:t>
            </w:r>
          </w:p>
        </w:tc>
        <w:tc>
          <w:tcPr>
            <w:tcW w:w="1710" w:type="dxa"/>
          </w:tcPr>
          <w:p w14:paraId="5370F8F0"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344</w:t>
            </w:r>
          </w:p>
        </w:tc>
        <w:tc>
          <w:tcPr>
            <w:tcW w:w="1549" w:type="dxa"/>
          </w:tcPr>
          <w:p w14:paraId="300AFE28"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24.9</w:t>
            </w:r>
          </w:p>
        </w:tc>
        <w:tc>
          <w:tcPr>
            <w:tcW w:w="1866" w:type="dxa"/>
          </w:tcPr>
          <w:p w14:paraId="30C51EBF"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6.1</w:t>
            </w:r>
          </w:p>
        </w:tc>
      </w:tr>
      <w:tr w:rsidR="00645574" w14:paraId="758042F9" w14:textId="77777777" w:rsidTr="00D45515">
        <w:tc>
          <w:tcPr>
            <w:tcW w:w="1556" w:type="dxa"/>
          </w:tcPr>
          <w:p w14:paraId="534699EB"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9.4</w:t>
            </w:r>
            <w:r>
              <w:rPr>
                <w:rFonts w:ascii="Arial" w:eastAsia="Times New Roman" w:hAnsi="Arial" w:cs="Arial"/>
                <w:color w:val="000000"/>
                <w:vertAlign w:val="superscript"/>
              </w:rPr>
              <w:t>d</w:t>
            </w:r>
          </w:p>
        </w:tc>
        <w:tc>
          <w:tcPr>
            <w:tcW w:w="1229" w:type="dxa"/>
          </w:tcPr>
          <w:p w14:paraId="568B9C78" w14:textId="77777777" w:rsidR="00645574" w:rsidRDefault="00645574" w:rsidP="00645574">
            <w:pPr>
              <w:spacing w:after="175"/>
              <w:rPr>
                <w:rFonts w:ascii="Arial" w:eastAsia="Times New Roman" w:hAnsi="Arial" w:cs="Arial"/>
                <w:color w:val="000000"/>
              </w:rPr>
            </w:pPr>
          </w:p>
        </w:tc>
        <w:tc>
          <w:tcPr>
            <w:tcW w:w="1440" w:type="dxa"/>
          </w:tcPr>
          <w:p w14:paraId="44FE881A"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218</w:t>
            </w:r>
          </w:p>
        </w:tc>
        <w:tc>
          <w:tcPr>
            <w:tcW w:w="1710" w:type="dxa"/>
          </w:tcPr>
          <w:p w14:paraId="73B8257C"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427</w:t>
            </w:r>
          </w:p>
        </w:tc>
        <w:tc>
          <w:tcPr>
            <w:tcW w:w="1549" w:type="dxa"/>
          </w:tcPr>
          <w:p w14:paraId="7A82F04B"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30.4</w:t>
            </w:r>
          </w:p>
        </w:tc>
        <w:tc>
          <w:tcPr>
            <w:tcW w:w="1866" w:type="dxa"/>
          </w:tcPr>
          <w:p w14:paraId="0C495CF8"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11.6</w:t>
            </w:r>
          </w:p>
        </w:tc>
      </w:tr>
      <w:tr w:rsidR="00645574" w14:paraId="54C800FA" w14:textId="77777777" w:rsidTr="00D45515">
        <w:tc>
          <w:tcPr>
            <w:tcW w:w="1556" w:type="dxa"/>
          </w:tcPr>
          <w:p w14:paraId="54964317"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10.5</w:t>
            </w:r>
            <w:r>
              <w:rPr>
                <w:rFonts w:ascii="Arial" w:eastAsia="Times New Roman" w:hAnsi="Arial" w:cs="Arial"/>
                <w:color w:val="000000"/>
                <w:vertAlign w:val="superscript"/>
              </w:rPr>
              <w:t xml:space="preserve"> a</w:t>
            </w:r>
          </w:p>
        </w:tc>
        <w:tc>
          <w:tcPr>
            <w:tcW w:w="1229" w:type="dxa"/>
          </w:tcPr>
          <w:p w14:paraId="2398B448"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269</w:t>
            </w:r>
          </w:p>
        </w:tc>
        <w:tc>
          <w:tcPr>
            <w:tcW w:w="1440" w:type="dxa"/>
          </w:tcPr>
          <w:p w14:paraId="3448E95A" w14:textId="77777777" w:rsidR="00645574" w:rsidRDefault="00645574" w:rsidP="00645574">
            <w:pPr>
              <w:spacing w:after="175"/>
              <w:rPr>
                <w:rFonts w:ascii="Arial" w:eastAsia="Times New Roman" w:hAnsi="Arial" w:cs="Arial"/>
                <w:color w:val="000000"/>
              </w:rPr>
            </w:pPr>
          </w:p>
        </w:tc>
        <w:tc>
          <w:tcPr>
            <w:tcW w:w="1710" w:type="dxa"/>
          </w:tcPr>
          <w:p w14:paraId="6C2CE833" w14:textId="77777777" w:rsidR="00645574" w:rsidRDefault="00645574" w:rsidP="00645574">
            <w:pPr>
              <w:spacing w:after="175"/>
              <w:contextualSpacing/>
              <w:rPr>
                <w:rFonts w:ascii="Arial" w:eastAsia="Times New Roman" w:hAnsi="Arial" w:cs="Arial"/>
                <w:color w:val="000000"/>
              </w:rPr>
            </w:pPr>
            <w:r>
              <w:rPr>
                <w:rFonts w:ascii="Arial" w:eastAsia="Times New Roman" w:hAnsi="Arial" w:cs="Arial"/>
                <w:color w:val="000000"/>
              </w:rPr>
              <w:t xml:space="preserve">445 </w:t>
            </w:r>
          </w:p>
          <w:p w14:paraId="11D4E9D0"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(356-706)</w:t>
            </w:r>
          </w:p>
        </w:tc>
        <w:tc>
          <w:tcPr>
            <w:tcW w:w="1549" w:type="dxa"/>
          </w:tcPr>
          <w:p w14:paraId="301A78A7" w14:textId="77777777" w:rsidR="00645574" w:rsidRDefault="00645574" w:rsidP="00645574">
            <w:pPr>
              <w:spacing w:after="175"/>
              <w:contextualSpacing/>
              <w:rPr>
                <w:rFonts w:ascii="Arial" w:eastAsia="Times New Roman" w:hAnsi="Arial" w:cs="Arial"/>
                <w:color w:val="000000"/>
              </w:rPr>
            </w:pPr>
            <w:r>
              <w:rPr>
                <w:rFonts w:ascii="Arial" w:eastAsia="Times New Roman" w:hAnsi="Arial" w:cs="Arial"/>
                <w:color w:val="000000"/>
              </w:rPr>
              <w:t xml:space="preserve">30.3 </w:t>
            </w:r>
          </w:p>
          <w:p w14:paraId="029358F7" w14:textId="77777777" w:rsidR="00645574" w:rsidRDefault="00645574" w:rsidP="00645574">
            <w:pPr>
              <w:spacing w:after="175"/>
              <w:rPr>
                <w:rFonts w:ascii="Arial" w:eastAsia="Times New Roman" w:hAnsi="Arial" w:cs="Arial"/>
                <w:color w:val="000000"/>
              </w:rPr>
            </w:pPr>
            <w:r>
              <w:rPr>
                <w:rFonts w:ascii="Arial" w:eastAsia="Times New Roman" w:hAnsi="Arial" w:cs="Arial"/>
                <w:color w:val="000000"/>
              </w:rPr>
              <w:t>(23.1-51.5)</w:t>
            </w:r>
          </w:p>
        </w:tc>
        <w:tc>
          <w:tcPr>
            <w:tcW w:w="1866" w:type="dxa"/>
          </w:tcPr>
          <w:p w14:paraId="69C8BB58" w14:textId="77777777" w:rsidR="00645574" w:rsidRDefault="00645574" w:rsidP="00645574">
            <w:pPr>
              <w:spacing w:after="175"/>
              <w:rPr>
                <w:rFonts w:ascii="Arial" w:eastAsia="Times New Roman" w:hAnsi="Arial" w:cs="Arial"/>
                <w:color w:val="000000"/>
              </w:rPr>
            </w:pPr>
          </w:p>
        </w:tc>
      </w:tr>
    </w:tbl>
    <w:p w14:paraId="046F74B4" w14:textId="30811EC7" w:rsidR="00DE79E5" w:rsidRPr="00DE79E5" w:rsidRDefault="00DE79E5" w:rsidP="00DE79E5">
      <w:pPr>
        <w:spacing w:after="0"/>
        <w:rPr>
          <w:rFonts w:ascii="Arial" w:eastAsia="Times New Roman" w:hAnsi="Arial" w:cs="Arial"/>
          <w:color w:val="000000"/>
        </w:rPr>
      </w:pPr>
      <w:r w:rsidRPr="00DE79E5">
        <w:rPr>
          <w:rFonts w:ascii="Arial" w:eastAsia="Times New Roman" w:hAnsi="Arial" w:cs="Arial"/>
          <w:color w:val="000000"/>
        </w:rPr>
        <w:t>a-c</w:t>
      </w:r>
      <w:r>
        <w:rPr>
          <w:rFonts w:ascii="Arial" w:eastAsia="Times New Roman" w:hAnsi="Arial" w:cs="Arial"/>
          <w:color w:val="000000"/>
        </w:rPr>
        <w:t xml:space="preserve"> </w:t>
      </w:r>
      <w:r w:rsidRPr="00DE79E5">
        <w:rPr>
          <w:rFonts w:ascii="Arial" w:eastAsia="Times New Roman" w:hAnsi="Arial" w:cs="Arial"/>
          <w:color w:val="000000"/>
        </w:rPr>
        <w:t xml:space="preserve">References 38-40: ARIC study (adults) </w:t>
      </w:r>
    </w:p>
    <w:p w14:paraId="42DCE22D" w14:textId="64867C2D" w:rsidR="00DE79E5" w:rsidRPr="00DE79E5" w:rsidRDefault="00DE79E5" w:rsidP="00DE79E5">
      <w:pPr>
        <w:spacing w:after="0"/>
        <w:rPr>
          <w:rFonts w:ascii="Arial" w:eastAsia="Times New Roman" w:hAnsi="Arial" w:cs="Arial"/>
          <w:color w:val="000000"/>
        </w:rPr>
      </w:pPr>
      <w:r w:rsidRPr="00DE79E5">
        <w:rPr>
          <w:rFonts w:ascii="Arial" w:eastAsia="Times New Roman" w:hAnsi="Arial" w:cs="Arial"/>
          <w:color w:val="000000"/>
        </w:rPr>
        <w:t>d</w:t>
      </w:r>
      <w:r>
        <w:rPr>
          <w:rFonts w:ascii="Arial" w:eastAsia="Times New Roman" w:hAnsi="Arial" w:cs="Arial"/>
          <w:color w:val="000000"/>
        </w:rPr>
        <w:t xml:space="preserve"> </w:t>
      </w:r>
      <w:r w:rsidRPr="00DE79E5">
        <w:rPr>
          <w:rFonts w:ascii="Arial" w:eastAsia="Times New Roman" w:hAnsi="Arial" w:cs="Arial"/>
          <w:color w:val="000000"/>
        </w:rPr>
        <w:t xml:space="preserve">Reference 41: </w:t>
      </w:r>
      <w:proofErr w:type="spellStart"/>
      <w:r w:rsidRPr="00DE79E5">
        <w:rPr>
          <w:rFonts w:ascii="Arial" w:eastAsia="Times New Roman" w:hAnsi="Arial" w:cs="Arial"/>
          <w:color w:val="000000"/>
        </w:rPr>
        <w:t>DirecNet</w:t>
      </w:r>
      <w:proofErr w:type="spellEnd"/>
      <w:r w:rsidRPr="00DE79E5">
        <w:rPr>
          <w:rFonts w:ascii="Arial" w:eastAsia="Times New Roman" w:hAnsi="Arial" w:cs="Arial"/>
          <w:color w:val="000000"/>
        </w:rPr>
        <w:t xml:space="preserve"> study (youth)</w:t>
      </w:r>
    </w:p>
    <w:p w14:paraId="3019EEA5" w14:textId="2EDDA873" w:rsidR="00645574" w:rsidRDefault="00DE79E5" w:rsidP="00DE79E5">
      <w:pPr>
        <w:spacing w:after="0"/>
        <w:rPr>
          <w:rFonts w:ascii="Arial" w:eastAsia="Times New Roman" w:hAnsi="Arial" w:cs="Arial"/>
          <w:color w:val="000000"/>
        </w:rPr>
      </w:pPr>
      <w:r w:rsidRPr="00DE79E5">
        <w:rPr>
          <w:rFonts w:ascii="Arial" w:eastAsia="Times New Roman" w:hAnsi="Arial" w:cs="Arial"/>
          <w:color w:val="000000"/>
        </w:rPr>
        <w:t>CGM: continuous glucose monitoring</w:t>
      </w:r>
    </w:p>
    <w:p w14:paraId="06D78DC8" w14:textId="1666D9BF" w:rsidR="00645574" w:rsidRDefault="00645574" w:rsidP="007768A5">
      <w:pPr>
        <w:spacing w:after="0"/>
        <w:rPr>
          <w:rFonts w:ascii="Arial" w:eastAsia="Times New Roman" w:hAnsi="Arial" w:cs="Arial"/>
          <w:color w:val="000000"/>
        </w:rPr>
      </w:pPr>
    </w:p>
    <w:p w14:paraId="189D1D57" w14:textId="0785E3D9" w:rsidR="00575287" w:rsidRDefault="00575287">
      <w:pPr>
        <w:spacing w:after="0"/>
        <w:rPr>
          <w:rFonts w:ascii="Arial" w:eastAsia="Times New Roman" w:hAnsi="Arial" w:cs="Arial"/>
          <w:color w:val="000000"/>
        </w:rPr>
      </w:pPr>
      <w:r w:rsidRPr="008D6360">
        <w:rPr>
          <w:rFonts w:ascii="Arial" w:eastAsia="Times New Roman" w:hAnsi="Arial" w:cs="Arial"/>
          <w:color w:val="000000"/>
        </w:rPr>
        <w:t>Assays of 1,5-anhydroglucitol (1,5-AG) are an alternative measure</w:t>
      </w:r>
      <w:r w:rsidR="008D6360" w:rsidRPr="008D6360">
        <w:rPr>
          <w:rFonts w:ascii="Arial" w:eastAsia="Times New Roman" w:hAnsi="Arial" w:cs="Arial"/>
          <w:color w:val="000000"/>
        </w:rPr>
        <w:t xml:space="preserve"> of hyperglycemia</w:t>
      </w:r>
      <w:r w:rsidRPr="008D6360">
        <w:rPr>
          <w:rFonts w:ascii="Arial" w:eastAsia="Times New Roman" w:hAnsi="Arial" w:cs="Arial"/>
          <w:color w:val="000000"/>
        </w:rPr>
        <w:t>. In the kidney, 1,5-AG is filtered by the glomeruli and reabsorbed in the proximal tubules. This reabsorption is competitively inhibited by glucose. When high glucose levels are associated with glycosuria, there is increased 1,5-AG excretion in the urine and lower serum levels. Concentrations of 1,5-AG reflect hyperglycemia-induced glycosuria over the prior 1-2 weeks.</w:t>
      </w:r>
      <w:r w:rsidR="00DE79E5">
        <w:rPr>
          <w:rFonts w:ascii="Arial" w:eastAsia="Times New Roman" w:hAnsi="Arial" w:cs="Arial"/>
          <w:color w:val="000000"/>
        </w:rPr>
        <w:t xml:space="preserve"> </w:t>
      </w:r>
      <w:r w:rsidR="00DE79E5" w:rsidRPr="00DE79E5">
        <w:rPr>
          <w:rFonts w:ascii="Arial" w:eastAsia="Times New Roman" w:hAnsi="Arial" w:cs="Arial"/>
          <w:color w:val="000000"/>
        </w:rPr>
        <w:t xml:space="preserve">This test may be affected by pregnancy, advanced renal </w:t>
      </w:r>
      <w:proofErr w:type="gramStart"/>
      <w:r w:rsidR="00DE79E5" w:rsidRPr="00DE79E5">
        <w:rPr>
          <w:rFonts w:ascii="Arial" w:eastAsia="Times New Roman" w:hAnsi="Arial" w:cs="Arial"/>
          <w:color w:val="000000"/>
        </w:rPr>
        <w:t>disease,(</w:t>
      </w:r>
      <w:proofErr w:type="gramEnd"/>
      <w:r w:rsidR="00DE79E5" w:rsidRPr="00DE79E5">
        <w:rPr>
          <w:rFonts w:ascii="Arial" w:eastAsia="Times New Roman" w:hAnsi="Arial" w:cs="Arial"/>
          <w:color w:val="000000"/>
        </w:rPr>
        <w:t>CKD stages 4-5) and by use of SGLT-2 inhibitors.</w:t>
      </w:r>
    </w:p>
    <w:p w14:paraId="3682AFAF" w14:textId="77777777" w:rsidR="00DE79E5" w:rsidRPr="008D6360" w:rsidRDefault="00DE79E5" w:rsidP="00DE79E5">
      <w:pPr>
        <w:spacing w:after="0"/>
        <w:rPr>
          <w:rFonts w:ascii="Arial" w:eastAsia="Times New Roman" w:hAnsi="Arial" w:cs="Arial"/>
          <w:color w:val="000000"/>
        </w:rPr>
      </w:pPr>
    </w:p>
    <w:p w14:paraId="5E7B57D6" w14:textId="71918341" w:rsidR="00575287" w:rsidRDefault="00575287" w:rsidP="007768A5">
      <w:pPr>
        <w:spacing w:after="0"/>
        <w:rPr>
          <w:rFonts w:ascii="Arial" w:eastAsia="Times New Roman" w:hAnsi="Arial" w:cs="Arial"/>
          <w:color w:val="000000"/>
        </w:rPr>
      </w:pPr>
      <w:r w:rsidRPr="008D6360">
        <w:rPr>
          <w:rFonts w:ascii="Arial" w:eastAsia="Times New Roman" w:hAnsi="Arial" w:cs="Arial"/>
          <w:color w:val="000000"/>
        </w:rPr>
        <w:t xml:space="preserve">There </w:t>
      </w:r>
      <w:r w:rsidR="00DE79E5">
        <w:rPr>
          <w:rFonts w:ascii="Arial" w:eastAsia="Times New Roman" w:hAnsi="Arial" w:cs="Arial"/>
          <w:color w:val="000000"/>
        </w:rPr>
        <w:t>are few</w:t>
      </w:r>
      <w:r w:rsidRPr="008D6360">
        <w:rPr>
          <w:rFonts w:ascii="Arial" w:eastAsia="Times New Roman" w:hAnsi="Arial" w:cs="Arial"/>
          <w:color w:val="000000"/>
        </w:rPr>
        <w:t xml:space="preserve"> of studies demonstrating the usefulness of the </w:t>
      </w:r>
      <w:proofErr w:type="spellStart"/>
      <w:r w:rsidRPr="008D6360">
        <w:rPr>
          <w:rFonts w:ascii="Arial" w:eastAsia="Times New Roman" w:hAnsi="Arial" w:cs="Arial"/>
          <w:color w:val="000000"/>
        </w:rPr>
        <w:t>fructosamine</w:t>
      </w:r>
      <w:proofErr w:type="spellEnd"/>
      <w:r w:rsidRPr="008D6360">
        <w:rPr>
          <w:rFonts w:ascii="Arial" w:eastAsia="Times New Roman" w:hAnsi="Arial" w:cs="Arial"/>
          <w:color w:val="000000"/>
        </w:rPr>
        <w:t>, glycated albumin and 1,5-AG assays in predicting the development of diabetes-related complications</w:t>
      </w:r>
      <w:r w:rsidR="00DE79E5">
        <w:rPr>
          <w:rFonts w:ascii="Arial" w:eastAsia="Times New Roman" w:hAnsi="Arial" w:cs="Arial"/>
          <w:color w:val="000000"/>
        </w:rPr>
        <w:t xml:space="preserve"> (38, 42)</w:t>
      </w:r>
      <w:r w:rsidRPr="008D6360">
        <w:rPr>
          <w:rFonts w:ascii="Arial" w:eastAsia="Times New Roman" w:hAnsi="Arial" w:cs="Arial"/>
          <w:color w:val="000000"/>
        </w:rPr>
        <w:t>. Racial differences have also be</w:t>
      </w:r>
      <w:r w:rsidR="008D6360" w:rsidRPr="008D6360">
        <w:rPr>
          <w:rFonts w:ascii="Arial" w:eastAsia="Times New Roman" w:hAnsi="Arial" w:cs="Arial"/>
          <w:color w:val="000000"/>
        </w:rPr>
        <w:t>en reported for these assays (</w:t>
      </w:r>
      <w:r w:rsidR="00DE79E5">
        <w:rPr>
          <w:rFonts w:ascii="Arial" w:eastAsia="Times New Roman" w:hAnsi="Arial" w:cs="Arial"/>
          <w:color w:val="000000"/>
        </w:rPr>
        <w:t>42</w:t>
      </w:r>
      <w:r w:rsidRPr="008D6360">
        <w:rPr>
          <w:rFonts w:ascii="Arial" w:eastAsia="Times New Roman" w:hAnsi="Arial" w:cs="Arial"/>
          <w:color w:val="000000"/>
        </w:rPr>
        <w:t>). Since their clinical usefulness is not well established, testing is generally recommended in situations where HbA1c testing is expected to be inaccurate (e.g</w:t>
      </w:r>
      <w:r w:rsidR="000C0CED">
        <w:rPr>
          <w:rFonts w:ascii="Arial" w:eastAsia="Times New Roman" w:hAnsi="Arial" w:cs="Arial"/>
          <w:color w:val="000000"/>
        </w:rPr>
        <w:t>.</w:t>
      </w:r>
      <w:r w:rsidRPr="008D6360">
        <w:rPr>
          <w:rFonts w:ascii="Arial" w:eastAsia="Times New Roman" w:hAnsi="Arial" w:cs="Arial"/>
          <w:color w:val="000000"/>
        </w:rPr>
        <w:t xml:space="preserve"> abnormal red blood cell turnover).</w:t>
      </w:r>
    </w:p>
    <w:p w14:paraId="2AD6925D" w14:textId="77777777" w:rsidR="000C0CED" w:rsidRPr="008D6360" w:rsidRDefault="000C0CED" w:rsidP="000C0CED">
      <w:pPr>
        <w:spacing w:after="0"/>
        <w:rPr>
          <w:rFonts w:ascii="Arial" w:eastAsia="Times New Roman" w:hAnsi="Arial" w:cs="Arial"/>
          <w:color w:val="000000"/>
        </w:rPr>
      </w:pPr>
    </w:p>
    <w:p w14:paraId="3CE5A6A7" w14:textId="089C8543" w:rsidR="00575287" w:rsidRPr="00A24884" w:rsidRDefault="0076670B" w:rsidP="003D24CF">
      <w:pPr>
        <w:spacing w:after="0"/>
        <w:outlineLvl w:val="1"/>
        <w:rPr>
          <w:rFonts w:ascii="Arial" w:eastAsia="Times New Roman" w:hAnsi="Arial" w:cs="Arial"/>
          <w:b/>
          <w:bCs/>
          <w:color w:val="000000"/>
          <w:kern w:val="36"/>
        </w:rPr>
      </w:pPr>
      <w:r w:rsidRPr="00A24884">
        <w:rPr>
          <w:rFonts w:ascii="Arial" w:eastAsia="Times New Roman" w:hAnsi="Arial" w:cs="Arial"/>
          <w:b/>
          <w:bCs/>
          <w:color w:val="000000"/>
          <w:kern w:val="36"/>
        </w:rPr>
        <w:lastRenderedPageBreak/>
        <w:t>EVALUATION OF HYPOGLYCEMIA</w:t>
      </w:r>
    </w:p>
    <w:p w14:paraId="5D2809E4" w14:textId="77777777" w:rsidR="000C0CED" w:rsidRDefault="000C0CED" w:rsidP="000C0CED">
      <w:pPr>
        <w:spacing w:after="0"/>
        <w:rPr>
          <w:rFonts w:ascii="Arial" w:eastAsia="Times New Roman" w:hAnsi="Arial" w:cs="Arial"/>
          <w:color w:val="000000"/>
        </w:rPr>
      </w:pPr>
    </w:p>
    <w:p w14:paraId="51371C73" w14:textId="5D39DE01" w:rsidR="00575287" w:rsidRPr="00A24884" w:rsidRDefault="00575287" w:rsidP="003D24CF">
      <w:pPr>
        <w:spacing w:after="0"/>
        <w:rPr>
          <w:rFonts w:ascii="Arial" w:eastAsia="Times New Roman" w:hAnsi="Arial" w:cs="Arial"/>
          <w:color w:val="000000"/>
        </w:rPr>
      </w:pPr>
      <w:r w:rsidRPr="00A24884">
        <w:rPr>
          <w:rFonts w:ascii="Arial" w:eastAsia="Times New Roman" w:hAnsi="Arial" w:cs="Arial"/>
          <w:color w:val="000000"/>
        </w:rPr>
        <w:t xml:space="preserve">Symptomatic hypoglycemia is defined clinically using Whipple's triad, which includes the presence of symptoms (confusion, lightheadedness, loss of consciousness, seizure, aberrant behavior, sweating, palpitations, weakness, blurred vision or hunger) at the time of a low plasma glucose level, </w:t>
      </w:r>
      <w:r w:rsidR="006E004B" w:rsidRPr="00A24884">
        <w:rPr>
          <w:rFonts w:ascii="Arial" w:eastAsia="Times New Roman" w:hAnsi="Arial" w:cs="Arial"/>
          <w:color w:val="000000"/>
        </w:rPr>
        <w:t>with</w:t>
      </w:r>
      <w:r w:rsidRPr="00A24884">
        <w:rPr>
          <w:rFonts w:ascii="Arial" w:eastAsia="Times New Roman" w:hAnsi="Arial" w:cs="Arial"/>
          <w:color w:val="000000"/>
        </w:rPr>
        <w:t xml:space="preserve"> improvement of symptoms w</w:t>
      </w:r>
      <w:r w:rsidR="006E004B" w:rsidRPr="00A24884">
        <w:rPr>
          <w:rFonts w:ascii="Arial" w:eastAsia="Times New Roman" w:hAnsi="Arial" w:cs="Arial"/>
          <w:color w:val="000000"/>
        </w:rPr>
        <w:t>hen</w:t>
      </w:r>
      <w:r w:rsidRPr="00A24884">
        <w:rPr>
          <w:rFonts w:ascii="Arial" w:eastAsia="Times New Roman" w:hAnsi="Arial" w:cs="Arial"/>
          <w:color w:val="000000"/>
        </w:rPr>
        <w:t xml:space="preserve"> plasma glucos</w:t>
      </w:r>
      <w:r w:rsidR="001F03C7" w:rsidRPr="00A24884">
        <w:rPr>
          <w:rFonts w:ascii="Arial" w:eastAsia="Times New Roman" w:hAnsi="Arial" w:cs="Arial"/>
          <w:color w:val="000000"/>
        </w:rPr>
        <w:t>e levels return to normal (</w:t>
      </w:r>
      <w:r w:rsidR="00DE79E5">
        <w:rPr>
          <w:rFonts w:ascii="Arial" w:eastAsia="Times New Roman" w:hAnsi="Arial" w:cs="Arial"/>
          <w:color w:val="000000"/>
        </w:rPr>
        <w:t>43</w:t>
      </w:r>
      <w:r w:rsidRPr="00A24884">
        <w:rPr>
          <w:rFonts w:ascii="Arial" w:eastAsia="Times New Roman" w:hAnsi="Arial" w:cs="Arial"/>
          <w:color w:val="000000"/>
        </w:rPr>
        <w:t>). The physician should determine if the patient truly has hypoglycemia prior to seeking an etiol</w:t>
      </w:r>
      <w:r w:rsidR="001F03C7" w:rsidRPr="00A24884">
        <w:rPr>
          <w:rFonts w:ascii="Arial" w:eastAsia="Times New Roman" w:hAnsi="Arial" w:cs="Arial"/>
          <w:color w:val="000000"/>
        </w:rPr>
        <w:t>ogy. A plasma glucose level &lt; 55 mg/dl (3.1</w:t>
      </w:r>
      <w:r w:rsidRPr="00A24884">
        <w:rPr>
          <w:rFonts w:ascii="Arial" w:eastAsia="Times New Roman" w:hAnsi="Arial" w:cs="Arial"/>
          <w:color w:val="000000"/>
        </w:rPr>
        <w:t xml:space="preserve"> mmol/l) should raise the suspicion for a hypoglycemic disorder and initiate further evaluation, but many authorities rely on a glucose &lt;40 mg/dl (2.2</w:t>
      </w:r>
      <w:r w:rsidR="001F03C7" w:rsidRPr="00A24884">
        <w:rPr>
          <w:rFonts w:ascii="Arial" w:eastAsia="Times New Roman" w:hAnsi="Arial" w:cs="Arial"/>
          <w:color w:val="000000"/>
        </w:rPr>
        <w:t xml:space="preserve"> mmol/l) as being diagnostic (</w:t>
      </w:r>
      <w:r w:rsidR="00842973">
        <w:rPr>
          <w:rFonts w:ascii="Arial" w:eastAsia="Times New Roman" w:hAnsi="Arial" w:cs="Arial"/>
          <w:color w:val="000000"/>
        </w:rPr>
        <w:t>4</w:t>
      </w:r>
      <w:r w:rsidR="00DE79E5">
        <w:rPr>
          <w:rFonts w:ascii="Arial" w:eastAsia="Times New Roman" w:hAnsi="Arial" w:cs="Arial"/>
          <w:color w:val="000000"/>
        </w:rPr>
        <w:t>4</w:t>
      </w:r>
      <w:r w:rsidRPr="00A24884">
        <w:rPr>
          <w:rFonts w:ascii="Arial" w:eastAsia="Times New Roman" w:hAnsi="Arial" w:cs="Arial"/>
          <w:color w:val="000000"/>
        </w:rPr>
        <w:t>). Although symptoms are commonly observed when plasma glucose falls to &lt;55 m</w:t>
      </w:r>
      <w:r w:rsidR="001F03C7" w:rsidRPr="00A24884">
        <w:rPr>
          <w:rFonts w:ascii="Arial" w:eastAsia="Times New Roman" w:hAnsi="Arial" w:cs="Arial"/>
          <w:color w:val="000000"/>
        </w:rPr>
        <w:t>g/dl (3.1</w:t>
      </w:r>
      <w:r w:rsidRPr="00A24884">
        <w:rPr>
          <w:rFonts w:ascii="Arial" w:eastAsia="Times New Roman" w:hAnsi="Arial" w:cs="Arial"/>
          <w:color w:val="000000"/>
        </w:rPr>
        <w:t xml:space="preserve"> mmol/l), levels of &lt;45 mg/dl (2.5 mmol/l) are associated with cognitive dysfunction (neuroglycopenia). Capillary glucose determinations should not be used in the evaluation of hypoglycemic disorders due to their poor accuracy in these situations.</w:t>
      </w:r>
    </w:p>
    <w:p w14:paraId="6DC080EB" w14:textId="77777777" w:rsidR="00DE79E5" w:rsidRDefault="00DE79E5" w:rsidP="007768A5">
      <w:pPr>
        <w:spacing w:after="0"/>
        <w:rPr>
          <w:rFonts w:ascii="Arial" w:eastAsia="Times New Roman" w:hAnsi="Arial" w:cs="Arial"/>
          <w:color w:val="000000"/>
        </w:rPr>
      </w:pPr>
    </w:p>
    <w:p w14:paraId="4A4B4211" w14:textId="74A1CD94" w:rsidR="00575287" w:rsidRDefault="00575287" w:rsidP="007768A5">
      <w:pPr>
        <w:spacing w:after="0"/>
        <w:rPr>
          <w:rFonts w:ascii="Arial" w:eastAsia="Times New Roman" w:hAnsi="Arial" w:cs="Arial"/>
          <w:color w:val="000000"/>
        </w:rPr>
      </w:pPr>
      <w:r w:rsidRPr="00A24884">
        <w:rPr>
          <w:rFonts w:ascii="Arial" w:eastAsia="Times New Roman" w:hAnsi="Arial" w:cs="Arial"/>
          <w:color w:val="000000"/>
        </w:rPr>
        <w:t>The Endocrine Society has published clinical practice guidelines for the evaluation and manageme</w:t>
      </w:r>
      <w:r w:rsidR="001F03C7" w:rsidRPr="00A24884">
        <w:rPr>
          <w:rFonts w:ascii="Arial" w:eastAsia="Times New Roman" w:hAnsi="Arial" w:cs="Arial"/>
          <w:color w:val="000000"/>
        </w:rPr>
        <w:t>nt of hypoglycemic disorders (4</w:t>
      </w:r>
      <w:r w:rsidR="00DE79E5">
        <w:rPr>
          <w:rFonts w:ascii="Arial" w:eastAsia="Times New Roman" w:hAnsi="Arial" w:cs="Arial"/>
          <w:color w:val="000000"/>
        </w:rPr>
        <w:t>5</w:t>
      </w:r>
      <w:r w:rsidRPr="00A24884">
        <w:rPr>
          <w:rFonts w:ascii="Arial" w:eastAsia="Times New Roman" w:hAnsi="Arial" w:cs="Arial"/>
          <w:color w:val="000000"/>
        </w:rPr>
        <w:t>). In persons without diabetes, drugs or critical illnesses, hormone deficiencies and non</w:t>
      </w:r>
      <w:r w:rsidR="00D45515">
        <w:rPr>
          <w:rFonts w:ascii="Arial" w:eastAsia="Times New Roman" w:hAnsi="Arial" w:cs="Arial"/>
          <w:color w:val="000000"/>
        </w:rPr>
        <w:t>-</w:t>
      </w:r>
      <w:r w:rsidRPr="00A24884">
        <w:rPr>
          <w:rFonts w:ascii="Arial" w:eastAsia="Times New Roman" w:hAnsi="Arial" w:cs="Arial"/>
          <w:color w:val="000000"/>
        </w:rPr>
        <w:t>islet cell tumors should be considered ba</w:t>
      </w:r>
      <w:r w:rsidR="001F03C7" w:rsidRPr="00A24884">
        <w:rPr>
          <w:rFonts w:ascii="Arial" w:eastAsia="Times New Roman" w:hAnsi="Arial" w:cs="Arial"/>
          <w:color w:val="000000"/>
        </w:rPr>
        <w:t>sed on the clinical findings (4</w:t>
      </w:r>
      <w:r w:rsidR="00DE79E5">
        <w:rPr>
          <w:rFonts w:ascii="Arial" w:eastAsia="Times New Roman" w:hAnsi="Arial" w:cs="Arial"/>
          <w:color w:val="000000"/>
        </w:rPr>
        <w:t>6</w:t>
      </w:r>
      <w:r w:rsidR="00064117">
        <w:rPr>
          <w:rFonts w:ascii="Arial" w:eastAsia="Times New Roman" w:hAnsi="Arial" w:cs="Arial"/>
          <w:color w:val="000000"/>
        </w:rPr>
        <w:t>)</w:t>
      </w:r>
      <w:r w:rsidRPr="00A24884">
        <w:rPr>
          <w:rFonts w:ascii="Arial" w:eastAsia="Times New Roman" w:hAnsi="Arial" w:cs="Arial"/>
          <w:color w:val="000000"/>
        </w:rPr>
        <w:t xml:space="preserve">. If the cause of the hypoglycemia is not evident then plasma glucose, insulin, c-peptide, proinsulin, β-hydroxybutyrate, insulin antibodies and screen for oral hypoglycemic drugs should be obtained during an episode of spontaneous hypoglycemia. Glucagon 1 mg IV should then be administered with careful follow up of the glucose response. This will help determine if the condition is related to excessive endogenous insulin production. The diagnosis of pancreatic </w:t>
      </w:r>
      <w:proofErr w:type="spellStart"/>
      <w:r w:rsidRPr="00A24884">
        <w:rPr>
          <w:rFonts w:ascii="Arial" w:eastAsia="Times New Roman" w:hAnsi="Arial" w:cs="Arial"/>
          <w:color w:val="000000"/>
        </w:rPr>
        <w:t>hyperinsulinemic</w:t>
      </w:r>
      <w:proofErr w:type="spellEnd"/>
      <w:r w:rsidRPr="00A24884">
        <w:rPr>
          <w:rFonts w:ascii="Arial" w:eastAsia="Times New Roman" w:hAnsi="Arial" w:cs="Arial"/>
          <w:color w:val="000000"/>
        </w:rPr>
        <w:t xml:space="preserve"> hypoglycemia is supported by the demonstration that insulin secretion is not suppressed normally when the patient develops hypoglycemia. If testing cannot be conducted during an episode of spontaneous hypoglycemia, the prolonged fast or mixed meal test followed by the administration of glucagon is the most useful diagnostic study.</w:t>
      </w:r>
    </w:p>
    <w:p w14:paraId="3ED1C73D" w14:textId="77777777" w:rsidR="004D33E0" w:rsidRPr="00A24884" w:rsidRDefault="004D33E0" w:rsidP="004D33E0">
      <w:pPr>
        <w:spacing w:after="0"/>
        <w:rPr>
          <w:rFonts w:ascii="Arial" w:eastAsia="Times New Roman" w:hAnsi="Arial" w:cs="Arial"/>
          <w:color w:val="000000"/>
        </w:rPr>
      </w:pPr>
    </w:p>
    <w:p w14:paraId="44325B4B" w14:textId="413FDFE9" w:rsidR="00575287" w:rsidRDefault="00C90C9D" w:rsidP="003D24CF">
      <w:pPr>
        <w:spacing w:after="0"/>
        <w:rPr>
          <w:rFonts w:ascii="Arial" w:eastAsia="Times New Roman" w:hAnsi="Arial" w:cs="Arial"/>
          <w:color w:val="000000"/>
        </w:rPr>
      </w:pPr>
      <w:r>
        <w:rPr>
          <w:rFonts w:ascii="Arial" w:eastAsia="Times New Roman" w:hAnsi="Arial" w:cs="Arial"/>
          <w:color w:val="000000"/>
        </w:rPr>
        <w:t xml:space="preserve">Some patients who have had bariatric </w:t>
      </w:r>
      <w:r w:rsidR="00575287" w:rsidRPr="00A24884">
        <w:rPr>
          <w:rFonts w:ascii="Arial" w:eastAsia="Times New Roman" w:hAnsi="Arial" w:cs="Arial"/>
          <w:color w:val="000000"/>
        </w:rPr>
        <w:t>surgery for the treatment of obesity</w:t>
      </w:r>
      <w:r>
        <w:rPr>
          <w:rFonts w:ascii="Arial" w:eastAsia="Times New Roman" w:hAnsi="Arial" w:cs="Arial"/>
          <w:color w:val="000000"/>
        </w:rPr>
        <w:t>, most commonly Roux-en-Y gastric bypass will develop hypoglycemia.</w:t>
      </w:r>
      <w:r w:rsidR="00575287" w:rsidRPr="00A24884">
        <w:rPr>
          <w:rFonts w:ascii="Arial" w:eastAsia="Times New Roman" w:hAnsi="Arial" w:cs="Arial"/>
          <w:color w:val="000000"/>
        </w:rPr>
        <w:t xml:space="preserve"> This is associated with abnormal OGTTs and mixed meal tests, abnormal transport of food to the small intestine, and, in some cases, hypersecretion of i</w:t>
      </w:r>
      <w:r w:rsidR="00974BDC" w:rsidRPr="00A24884">
        <w:rPr>
          <w:rFonts w:ascii="Arial" w:eastAsia="Times New Roman" w:hAnsi="Arial" w:cs="Arial"/>
          <w:color w:val="000000"/>
        </w:rPr>
        <w:t>nsulin and incretin hormones (</w:t>
      </w:r>
      <w:r>
        <w:rPr>
          <w:rFonts w:ascii="Arial" w:eastAsia="Times New Roman" w:hAnsi="Arial" w:cs="Arial"/>
          <w:color w:val="000000"/>
        </w:rPr>
        <w:t>4</w:t>
      </w:r>
      <w:r w:rsidR="00DE79E5">
        <w:rPr>
          <w:rFonts w:ascii="Arial" w:eastAsia="Times New Roman" w:hAnsi="Arial" w:cs="Arial"/>
          <w:color w:val="000000"/>
        </w:rPr>
        <w:t>7</w:t>
      </w:r>
      <w:r>
        <w:rPr>
          <w:rFonts w:ascii="Arial" w:eastAsia="Times New Roman" w:hAnsi="Arial" w:cs="Arial"/>
          <w:color w:val="000000"/>
        </w:rPr>
        <w:t>-</w:t>
      </w:r>
      <w:r w:rsidR="00DE79E5">
        <w:rPr>
          <w:rFonts w:ascii="Arial" w:eastAsia="Times New Roman" w:hAnsi="Arial" w:cs="Arial"/>
          <w:color w:val="000000"/>
        </w:rPr>
        <w:t>50</w:t>
      </w:r>
      <w:r w:rsidR="00575287" w:rsidRPr="00A24884">
        <w:rPr>
          <w:rFonts w:ascii="Arial" w:eastAsia="Times New Roman" w:hAnsi="Arial" w:cs="Arial"/>
          <w:color w:val="000000"/>
        </w:rPr>
        <w:t>).</w:t>
      </w:r>
      <w:r w:rsidR="001333A3">
        <w:rPr>
          <w:rFonts w:ascii="Arial" w:eastAsia="Times New Roman" w:hAnsi="Arial" w:cs="Arial"/>
          <w:color w:val="000000"/>
        </w:rPr>
        <w:t xml:space="preserve"> Spontaneous hypoglycemia has been reported after islet </w:t>
      </w:r>
      <w:proofErr w:type="spellStart"/>
      <w:r w:rsidR="001333A3">
        <w:rPr>
          <w:rFonts w:ascii="Arial" w:eastAsia="Times New Roman" w:hAnsi="Arial" w:cs="Arial"/>
          <w:color w:val="000000"/>
        </w:rPr>
        <w:t>autotransplantation</w:t>
      </w:r>
      <w:proofErr w:type="spellEnd"/>
      <w:r w:rsidR="001333A3">
        <w:rPr>
          <w:rFonts w:ascii="Arial" w:eastAsia="Times New Roman" w:hAnsi="Arial" w:cs="Arial"/>
          <w:color w:val="000000"/>
        </w:rPr>
        <w:t xml:space="preserve"> for chronic pancreatitis as well</w:t>
      </w:r>
      <w:r w:rsidR="00DE79E5">
        <w:rPr>
          <w:rFonts w:ascii="Arial" w:eastAsia="Times New Roman" w:hAnsi="Arial" w:cs="Arial"/>
          <w:color w:val="000000"/>
        </w:rPr>
        <w:t xml:space="preserve">; </w:t>
      </w:r>
      <w:r w:rsidR="00DE79E5" w:rsidRPr="00DE79E5">
        <w:rPr>
          <w:rFonts w:ascii="Arial" w:eastAsia="Times New Roman" w:hAnsi="Arial" w:cs="Arial"/>
          <w:color w:val="000000"/>
        </w:rPr>
        <w:t>a deficient glucagon response to hypoglycemia during a mixed meal test has been reported (51).</w:t>
      </w:r>
    </w:p>
    <w:p w14:paraId="5AE53345" w14:textId="77777777" w:rsidR="00C90C9D" w:rsidRDefault="00C90C9D" w:rsidP="003D24CF">
      <w:pPr>
        <w:spacing w:after="0"/>
        <w:rPr>
          <w:rFonts w:ascii="Arial" w:eastAsia="Times New Roman" w:hAnsi="Arial" w:cs="Arial"/>
          <w:color w:val="000000"/>
        </w:rPr>
      </w:pPr>
    </w:p>
    <w:p w14:paraId="25ECD4E8" w14:textId="3EB39258" w:rsidR="00575287" w:rsidRPr="00F7111D" w:rsidRDefault="00575287" w:rsidP="003D24CF">
      <w:pPr>
        <w:spacing w:after="0"/>
        <w:outlineLvl w:val="2"/>
        <w:rPr>
          <w:rFonts w:ascii="Arial" w:eastAsia="Times New Roman" w:hAnsi="Arial" w:cs="Arial"/>
          <w:b/>
          <w:bCs/>
          <w:color w:val="000000"/>
        </w:rPr>
      </w:pPr>
      <w:r w:rsidRPr="00F7111D">
        <w:rPr>
          <w:rFonts w:ascii="Arial" w:eastAsia="Times New Roman" w:hAnsi="Arial" w:cs="Arial"/>
          <w:b/>
          <w:bCs/>
          <w:color w:val="000000"/>
        </w:rPr>
        <w:t>Prolonged Fast</w:t>
      </w:r>
    </w:p>
    <w:p w14:paraId="0A1B3C44" w14:textId="77777777" w:rsidR="004D33E0" w:rsidRDefault="004D33E0" w:rsidP="004D33E0">
      <w:pPr>
        <w:spacing w:after="0"/>
        <w:rPr>
          <w:rFonts w:ascii="Arial" w:eastAsia="Times New Roman" w:hAnsi="Arial" w:cs="Arial"/>
          <w:color w:val="000000"/>
        </w:rPr>
      </w:pPr>
    </w:p>
    <w:p w14:paraId="09B07EE8" w14:textId="51E3B918" w:rsidR="00575287" w:rsidRDefault="00575287" w:rsidP="007768A5">
      <w:pPr>
        <w:spacing w:after="0"/>
        <w:rPr>
          <w:rFonts w:ascii="Arial" w:eastAsia="Times New Roman" w:hAnsi="Arial" w:cs="Arial"/>
          <w:color w:val="000000"/>
        </w:rPr>
      </w:pPr>
      <w:r w:rsidRPr="00F7111D">
        <w:rPr>
          <w:rFonts w:ascii="Arial" w:eastAsia="Times New Roman" w:hAnsi="Arial" w:cs="Arial"/>
          <w:color w:val="000000"/>
        </w:rPr>
        <w:t xml:space="preserve">The gold standard test in the evaluation of hypoglycemia is the 72-hour supervised fast. The purpose of the fast is twofold. The first is to diagnose hypoglycemia as the cause of the patient's symptoms. The second is an attempt to determine the etiology of the hypoglycemia. Due to the risk of hypoglycemia, patients should be admitted to the hospital to undergo the fast in a monitored setting. The fast could be initiated in a carefully monitored outpatient facility, with the patient entering the hospital if the fast is not terminated prior to the closing of the site. Baseline </w:t>
      </w:r>
      <w:r w:rsidRPr="00F7111D">
        <w:rPr>
          <w:rFonts w:ascii="Arial" w:eastAsia="Times New Roman" w:hAnsi="Arial" w:cs="Arial"/>
          <w:color w:val="000000"/>
        </w:rPr>
        <w:lastRenderedPageBreak/>
        <w:t xml:space="preserve">bloodwork can include cortisol, growth hormone, glucagon and catecholamines if deficient </w:t>
      </w:r>
      <w:proofErr w:type="spellStart"/>
      <w:r w:rsidRPr="00F7111D">
        <w:rPr>
          <w:rFonts w:ascii="Arial" w:eastAsia="Times New Roman" w:hAnsi="Arial" w:cs="Arial"/>
          <w:color w:val="000000"/>
        </w:rPr>
        <w:t>counterregulation</w:t>
      </w:r>
      <w:proofErr w:type="spellEnd"/>
      <w:r w:rsidRPr="00F7111D">
        <w:rPr>
          <w:rFonts w:ascii="Arial" w:eastAsia="Times New Roman" w:hAnsi="Arial" w:cs="Arial"/>
          <w:color w:val="000000"/>
        </w:rPr>
        <w:t xml:space="preserve"> is suspected.</w:t>
      </w:r>
    </w:p>
    <w:p w14:paraId="2840B6FF" w14:textId="77777777" w:rsidR="004D33E0" w:rsidRPr="00F7111D" w:rsidRDefault="004D33E0" w:rsidP="004D33E0">
      <w:pPr>
        <w:spacing w:after="0"/>
        <w:rPr>
          <w:rFonts w:ascii="Arial" w:eastAsia="Times New Roman" w:hAnsi="Arial" w:cs="Arial"/>
          <w:color w:val="000000"/>
        </w:rPr>
      </w:pPr>
    </w:p>
    <w:p w14:paraId="53014DB7" w14:textId="4B8FA8BF" w:rsidR="00575287" w:rsidRPr="00F7111D" w:rsidRDefault="00575287" w:rsidP="003D24CF">
      <w:pPr>
        <w:spacing w:after="0"/>
        <w:rPr>
          <w:rFonts w:ascii="Arial" w:eastAsia="Times New Roman" w:hAnsi="Arial" w:cs="Arial"/>
          <w:color w:val="000000"/>
        </w:rPr>
      </w:pPr>
      <w:r w:rsidRPr="00F7111D">
        <w:rPr>
          <w:rFonts w:ascii="Arial" w:eastAsia="Times New Roman" w:hAnsi="Arial" w:cs="Arial"/>
          <w:color w:val="000000"/>
        </w:rPr>
        <w:t xml:space="preserve">During the fast, patients are allowed no food but can consume non-caloric caffeine-free beverages for up to 72 hours. </w:t>
      </w:r>
      <w:r w:rsidR="00F7111D" w:rsidRPr="00F7111D">
        <w:rPr>
          <w:rFonts w:ascii="Arial" w:hAnsi="Arial" w:cs="Arial"/>
          <w:color w:val="000000"/>
          <w:shd w:val="clear" w:color="auto" w:fill="FFFFFF"/>
        </w:rPr>
        <w:t>The onset of the fast is the time of the last food consumption. During the fast all non-essential medications should be discontinued.</w:t>
      </w:r>
      <w:r w:rsidR="00F7111D" w:rsidRPr="00F7111D">
        <w:rPr>
          <w:rFonts w:ascii="Arial" w:eastAsia="Times New Roman" w:hAnsi="Arial" w:cs="Arial"/>
          <w:color w:val="000000"/>
        </w:rPr>
        <w:t xml:space="preserve"> </w:t>
      </w:r>
      <w:r w:rsidRPr="00F7111D">
        <w:rPr>
          <w:rFonts w:ascii="Arial" w:eastAsia="Times New Roman" w:hAnsi="Arial" w:cs="Arial"/>
          <w:color w:val="000000"/>
        </w:rPr>
        <w:t>Simultaneous insulin, c-peptide and glucose samples are obtained at the beginning of the fast and every 4-6 hours thereafter. Once the plasma glucose falls to &lt;60 mg/dl, specimens should be taken every 1-2 hours under close supervision. Patients should continue activity when they are awake. The fast continues until the plasma glucose falls below 45 mg/dl (2.5 mmol/l) [plasma glucose &lt;55 mg/dl</w:t>
      </w:r>
      <w:r w:rsidR="00C23745" w:rsidRPr="00F7111D">
        <w:rPr>
          <w:rFonts w:ascii="Arial" w:eastAsia="Times New Roman" w:hAnsi="Arial" w:cs="Arial"/>
          <w:color w:val="000000"/>
        </w:rPr>
        <w:t xml:space="preserve"> (3</w:t>
      </w:r>
      <w:r w:rsidR="00F7111D" w:rsidRPr="00F7111D">
        <w:rPr>
          <w:rFonts w:ascii="Arial" w:eastAsia="Times New Roman" w:hAnsi="Arial" w:cs="Arial"/>
          <w:color w:val="000000"/>
        </w:rPr>
        <w:t>.1</w:t>
      </w:r>
      <w:r w:rsidR="00E11306" w:rsidRPr="00F7111D">
        <w:rPr>
          <w:rFonts w:ascii="Arial" w:eastAsia="Times New Roman" w:hAnsi="Arial" w:cs="Arial"/>
          <w:color w:val="000000"/>
        </w:rPr>
        <w:t xml:space="preserve"> </w:t>
      </w:r>
      <w:r w:rsidR="00C23745" w:rsidRPr="00F7111D">
        <w:rPr>
          <w:rFonts w:ascii="Arial" w:eastAsia="Times New Roman" w:hAnsi="Arial" w:cs="Arial"/>
          <w:color w:val="000000"/>
        </w:rPr>
        <w:t>mmol/L)</w:t>
      </w:r>
      <w:r w:rsidRPr="00F7111D">
        <w:rPr>
          <w:rFonts w:ascii="Arial" w:eastAsia="Times New Roman" w:hAnsi="Arial" w:cs="Arial"/>
          <w:color w:val="000000"/>
        </w:rPr>
        <w:t xml:space="preserve"> is recommended in the most recent </w:t>
      </w:r>
      <w:r w:rsidR="00974BDC" w:rsidRPr="00F7111D">
        <w:rPr>
          <w:rFonts w:ascii="Arial" w:eastAsia="Times New Roman" w:hAnsi="Arial" w:cs="Arial"/>
          <w:color w:val="000000"/>
        </w:rPr>
        <w:t xml:space="preserve">Endocrine Society </w:t>
      </w:r>
      <w:r w:rsidR="00F7111D" w:rsidRPr="00F7111D">
        <w:rPr>
          <w:rFonts w:ascii="Arial" w:eastAsia="Times New Roman" w:hAnsi="Arial" w:cs="Arial"/>
          <w:color w:val="000000"/>
        </w:rPr>
        <w:t>guidelines (4</w:t>
      </w:r>
      <w:r w:rsidR="00DE79E5">
        <w:rPr>
          <w:rFonts w:ascii="Arial" w:eastAsia="Times New Roman" w:hAnsi="Arial" w:cs="Arial"/>
          <w:color w:val="000000"/>
        </w:rPr>
        <w:t>5</w:t>
      </w:r>
      <w:r w:rsidRPr="00F7111D">
        <w:rPr>
          <w:rFonts w:ascii="Arial" w:eastAsia="Times New Roman" w:hAnsi="Arial" w:cs="Arial"/>
          <w:color w:val="000000"/>
        </w:rPr>
        <w:t xml:space="preserve">)] and symptoms of </w:t>
      </w:r>
      <w:proofErr w:type="spellStart"/>
      <w:r w:rsidRPr="00F7111D">
        <w:rPr>
          <w:rFonts w:ascii="Arial" w:eastAsia="Times New Roman" w:hAnsi="Arial" w:cs="Arial"/>
          <w:color w:val="000000"/>
        </w:rPr>
        <w:t>neuroglucopenia</w:t>
      </w:r>
      <w:proofErr w:type="spellEnd"/>
      <w:r w:rsidRPr="00F7111D">
        <w:rPr>
          <w:rFonts w:ascii="Arial" w:eastAsia="Times New Roman" w:hAnsi="Arial" w:cs="Arial"/>
          <w:color w:val="000000"/>
        </w:rPr>
        <w:t xml:space="preserve"> develop, at which time, insulin, glucose, c-peptide, </w:t>
      </w:r>
      <w:r w:rsidR="00F7111D" w:rsidRPr="00F7111D">
        <w:rPr>
          <w:rFonts w:ascii="Arial" w:hAnsi="Arial" w:cs="Arial"/>
          <w:color w:val="000000"/>
          <w:shd w:val="clear" w:color="auto" w:fill="FFFFFF"/>
        </w:rPr>
        <w:t xml:space="preserve">oral insulin </w:t>
      </w:r>
      <w:proofErr w:type="spellStart"/>
      <w:r w:rsidR="00F7111D" w:rsidRPr="00F7111D">
        <w:rPr>
          <w:rFonts w:ascii="Arial" w:hAnsi="Arial" w:cs="Arial"/>
          <w:color w:val="000000"/>
          <w:shd w:val="clear" w:color="auto" w:fill="FFFFFF"/>
        </w:rPr>
        <w:t>secretagogues</w:t>
      </w:r>
      <w:proofErr w:type="spellEnd"/>
      <w:r w:rsidRPr="00F7111D">
        <w:rPr>
          <w:rFonts w:ascii="Arial" w:eastAsia="Times New Roman" w:hAnsi="Arial" w:cs="Arial"/>
          <w:color w:val="000000"/>
        </w:rPr>
        <w:t>, proinsulin and beta-hydroxybutyrate levels are obtaine</w:t>
      </w:r>
      <w:r w:rsidR="00F7111D" w:rsidRPr="00F7111D">
        <w:rPr>
          <w:rFonts w:ascii="Arial" w:eastAsia="Times New Roman" w:hAnsi="Arial" w:cs="Arial"/>
          <w:color w:val="000000"/>
        </w:rPr>
        <w:t>d and the fast is terminated (</w:t>
      </w:r>
      <w:r w:rsidR="00842973">
        <w:rPr>
          <w:rFonts w:ascii="Arial" w:eastAsia="Times New Roman" w:hAnsi="Arial" w:cs="Arial"/>
          <w:color w:val="000000"/>
        </w:rPr>
        <w:t>4</w:t>
      </w:r>
      <w:r w:rsidR="00DE79E5">
        <w:rPr>
          <w:rFonts w:ascii="Arial" w:eastAsia="Times New Roman" w:hAnsi="Arial" w:cs="Arial"/>
          <w:color w:val="000000"/>
        </w:rPr>
        <w:t>4</w:t>
      </w:r>
      <w:r w:rsidRPr="00F7111D">
        <w:rPr>
          <w:rFonts w:ascii="Arial" w:eastAsia="Times New Roman" w:hAnsi="Arial" w:cs="Arial"/>
          <w:color w:val="000000"/>
        </w:rPr>
        <w:t>). Additional samples for insulin antibodies, anti-insulin receptor antibodies, IGF-1/IGF-2 and plasma cortisol, glucagon or growth hormone can also be obtained if a non-islet cell tumor, autoimmune etiology, or hormone deficiency is suspected.</w:t>
      </w:r>
      <w:r w:rsidR="00F7111D" w:rsidRPr="00F7111D">
        <w:rPr>
          <w:rFonts w:ascii="Arial" w:hAnsi="Arial" w:cs="Arial"/>
          <w:color w:val="000000"/>
          <w:shd w:val="clear" w:color="auto" w:fill="FFFFFF"/>
        </w:rPr>
        <w:t xml:space="preserve"> A glucagon tolerance test is then frequently performed to aid in diagnosis [Glucagon, 1 mg intravenously, administered with careful follow up of the glucose response every 10 minutes for 30 minutes. Further details regarding the glucagon tolerance test are below]. Patients are fed at the conclusion of the test.</w:t>
      </w:r>
    </w:p>
    <w:p w14:paraId="37A6E4A1" w14:textId="77777777" w:rsidR="004D33E0" w:rsidRDefault="004D33E0" w:rsidP="004D33E0">
      <w:pPr>
        <w:spacing w:after="0"/>
        <w:rPr>
          <w:rFonts w:ascii="Arial" w:eastAsia="Times New Roman" w:hAnsi="Arial" w:cs="Arial"/>
          <w:color w:val="000000"/>
        </w:rPr>
      </w:pPr>
    </w:p>
    <w:p w14:paraId="740F5199" w14:textId="6AC2CFD8" w:rsidR="00575287" w:rsidRDefault="00575287" w:rsidP="007768A5">
      <w:pPr>
        <w:spacing w:after="0"/>
        <w:rPr>
          <w:rFonts w:ascii="Arial" w:eastAsia="Times New Roman" w:hAnsi="Arial" w:cs="Arial"/>
          <w:color w:val="000000"/>
        </w:rPr>
      </w:pPr>
      <w:r w:rsidRPr="00F7111D">
        <w:rPr>
          <w:rFonts w:ascii="Arial" w:eastAsia="Times New Roman" w:hAnsi="Arial" w:cs="Arial"/>
          <w:color w:val="000000"/>
        </w:rPr>
        <w:t xml:space="preserve">The diagnosis of </w:t>
      </w:r>
      <w:r w:rsidR="00F7111D">
        <w:rPr>
          <w:rFonts w:ascii="Arial" w:eastAsia="Times New Roman" w:hAnsi="Arial" w:cs="Arial"/>
          <w:color w:val="000000"/>
        </w:rPr>
        <w:t>endogenous hyperinsulinism</w:t>
      </w:r>
      <w:r w:rsidRPr="00F7111D">
        <w:rPr>
          <w:rFonts w:ascii="Arial" w:eastAsia="Times New Roman" w:hAnsi="Arial" w:cs="Arial"/>
          <w:color w:val="000000"/>
        </w:rPr>
        <w:t xml:space="preserve"> is likely if the patient has neuroglycopenic symptoms, a fall in plasma glucose to &lt;55 mg/dl, inappropriately elevated beta-cell polypeptides (insulin, proinsulin and c-peptide levels; see below table),</w:t>
      </w:r>
      <w:r w:rsidR="00907101">
        <w:rPr>
          <w:rFonts w:ascii="Arial" w:eastAsia="Times New Roman" w:hAnsi="Arial" w:cs="Arial"/>
          <w:color w:val="000000"/>
        </w:rPr>
        <w:t xml:space="preserve"> with </w:t>
      </w:r>
      <w:r w:rsidRPr="00F7111D">
        <w:rPr>
          <w:rFonts w:ascii="Arial" w:eastAsia="Times New Roman" w:hAnsi="Arial" w:cs="Arial"/>
          <w:color w:val="000000"/>
        </w:rPr>
        <w:t xml:space="preserve">undetectable </w:t>
      </w:r>
      <w:r w:rsidR="00F7111D">
        <w:rPr>
          <w:rFonts w:ascii="Arial" w:eastAsia="Times New Roman" w:hAnsi="Arial" w:cs="Arial"/>
          <w:color w:val="000000"/>
        </w:rPr>
        <w:t xml:space="preserve">oral insulin </w:t>
      </w:r>
      <w:proofErr w:type="spellStart"/>
      <w:r w:rsidR="00F7111D">
        <w:rPr>
          <w:rFonts w:ascii="Arial" w:eastAsia="Times New Roman" w:hAnsi="Arial" w:cs="Arial"/>
          <w:color w:val="000000"/>
        </w:rPr>
        <w:t>secretagogue</w:t>
      </w:r>
      <w:proofErr w:type="spellEnd"/>
      <w:r w:rsidR="00C23745" w:rsidRPr="00F7111D">
        <w:rPr>
          <w:rFonts w:ascii="Arial" w:eastAsia="Times New Roman" w:hAnsi="Arial" w:cs="Arial"/>
          <w:color w:val="000000"/>
        </w:rPr>
        <w:t xml:space="preserve"> levels</w:t>
      </w:r>
      <w:r w:rsidR="00907101">
        <w:rPr>
          <w:rFonts w:ascii="Arial" w:eastAsia="Times New Roman" w:hAnsi="Arial" w:cs="Arial"/>
          <w:color w:val="000000"/>
        </w:rPr>
        <w:t xml:space="preserve">. </w:t>
      </w:r>
      <w:r w:rsidR="00907101" w:rsidRPr="00907101">
        <w:rPr>
          <w:rFonts w:ascii="Arial" w:hAnsi="Arial" w:cs="Arial"/>
          <w:color w:val="000000"/>
          <w:shd w:val="clear" w:color="auto" w:fill="FFFFFF"/>
        </w:rPr>
        <w:t>β-hydroxybutyrate &lt;2.7 mmol/L, and an increase in plasma glucose ≥25 mg/</w:t>
      </w:r>
      <w:proofErr w:type="spellStart"/>
      <w:r w:rsidR="00907101" w:rsidRPr="00907101">
        <w:rPr>
          <w:rFonts w:ascii="Arial" w:hAnsi="Arial" w:cs="Arial"/>
          <w:color w:val="000000"/>
          <w:shd w:val="clear" w:color="auto" w:fill="FFFFFF"/>
        </w:rPr>
        <w:t>dL</w:t>
      </w:r>
      <w:proofErr w:type="spellEnd"/>
      <w:r w:rsidR="00907101" w:rsidRPr="00907101">
        <w:rPr>
          <w:rFonts w:ascii="Arial" w:hAnsi="Arial" w:cs="Arial"/>
          <w:color w:val="000000"/>
          <w:shd w:val="clear" w:color="auto" w:fill="FFFFFF"/>
        </w:rPr>
        <w:t xml:space="preserve"> (1.4 mmol/L) after intravenous glucagon indicate mediation of the hypoglycemia by either insulin (endogenous or exogenous) or an IGF excess</w:t>
      </w:r>
      <w:r w:rsidR="00C23745" w:rsidRPr="00F7111D">
        <w:rPr>
          <w:rFonts w:ascii="Arial" w:eastAsia="Times New Roman" w:hAnsi="Arial" w:cs="Arial"/>
          <w:color w:val="000000"/>
        </w:rPr>
        <w:t xml:space="preserve"> </w:t>
      </w:r>
      <w:r w:rsidR="00F7111D" w:rsidRPr="00F7111D">
        <w:rPr>
          <w:rFonts w:ascii="Arial" w:eastAsia="Times New Roman" w:hAnsi="Arial" w:cs="Arial"/>
          <w:color w:val="000000"/>
        </w:rPr>
        <w:t>(4</w:t>
      </w:r>
      <w:r w:rsidR="00172EFA">
        <w:rPr>
          <w:rFonts w:ascii="Arial" w:eastAsia="Times New Roman" w:hAnsi="Arial" w:cs="Arial"/>
          <w:color w:val="000000"/>
        </w:rPr>
        <w:t>5</w:t>
      </w:r>
      <w:r w:rsidRPr="00F7111D">
        <w:rPr>
          <w:rFonts w:ascii="Arial" w:eastAsia="Times New Roman" w:hAnsi="Arial" w:cs="Arial"/>
          <w:color w:val="000000"/>
        </w:rPr>
        <w:t>).</w:t>
      </w:r>
    </w:p>
    <w:p w14:paraId="7754F174" w14:textId="10BFEF1F" w:rsidR="004D33E0" w:rsidRDefault="004D33E0" w:rsidP="004D33E0">
      <w:pPr>
        <w:spacing w:after="0"/>
        <w:rPr>
          <w:rFonts w:ascii="Arial" w:eastAsia="Times New Roman" w:hAnsi="Arial" w:cs="Arial"/>
          <w:color w:val="000000"/>
        </w:rPr>
      </w:pPr>
    </w:p>
    <w:p w14:paraId="0ABA5EE9" w14:textId="7D6CCC30" w:rsidR="00907101" w:rsidRPr="004D33E0" w:rsidRDefault="004D33E0" w:rsidP="00907101">
      <w:pPr>
        <w:spacing w:after="0" w:line="240" w:lineRule="auto"/>
        <w:rPr>
          <w:rFonts w:ascii="Arial" w:hAnsi="Arial" w:cs="Arial"/>
          <w:b/>
        </w:rPr>
      </w:pPr>
      <w:r w:rsidRPr="004D33E0">
        <w:rPr>
          <w:rFonts w:ascii="Arial" w:hAnsi="Arial" w:cs="Arial"/>
          <w:b/>
        </w:rPr>
        <w:t>Table 14: Distinguishing Causes of Symptomatic Hypoglycemia [glucose &lt; 55 mg/dl (3.0 mmol/l)] After a Prolonged Fast</w:t>
      </w:r>
    </w:p>
    <w:tbl>
      <w:tblPr>
        <w:tblStyle w:val="TableGrid"/>
        <w:tblW w:w="9808" w:type="dxa"/>
        <w:tblLook w:val="04A0" w:firstRow="1" w:lastRow="0" w:firstColumn="1" w:lastColumn="0" w:noHBand="0" w:noVBand="1"/>
      </w:tblPr>
      <w:tblGrid>
        <w:gridCol w:w="1621"/>
        <w:gridCol w:w="1984"/>
        <w:gridCol w:w="1700"/>
        <w:gridCol w:w="2334"/>
        <w:gridCol w:w="2169"/>
      </w:tblGrid>
      <w:tr w:rsidR="00907101" w:rsidRPr="00D62247" w14:paraId="22D2ED61" w14:textId="77777777" w:rsidTr="00587A74">
        <w:tc>
          <w:tcPr>
            <w:tcW w:w="1621" w:type="dxa"/>
            <w:shd w:val="clear" w:color="auto" w:fill="FFFF00"/>
          </w:tcPr>
          <w:p w14:paraId="745B1875" w14:textId="77777777" w:rsidR="00907101" w:rsidRPr="00587A74" w:rsidRDefault="00907101" w:rsidP="00064117">
            <w:pPr>
              <w:jc w:val="center"/>
              <w:rPr>
                <w:rFonts w:ascii="Arial" w:hAnsi="Arial" w:cs="Arial"/>
                <w:b/>
                <w:highlight w:val="yellow"/>
              </w:rPr>
            </w:pPr>
            <w:r w:rsidRPr="00587A74">
              <w:rPr>
                <w:rFonts w:ascii="Arial" w:hAnsi="Arial" w:cs="Arial"/>
                <w:b/>
                <w:highlight w:val="yellow"/>
              </w:rPr>
              <w:t>Insulin (µU/mL)</w:t>
            </w:r>
          </w:p>
        </w:tc>
        <w:tc>
          <w:tcPr>
            <w:tcW w:w="1984" w:type="dxa"/>
            <w:shd w:val="clear" w:color="auto" w:fill="FFFF00"/>
          </w:tcPr>
          <w:p w14:paraId="65C6317E" w14:textId="77777777" w:rsidR="00907101" w:rsidRPr="00587A74" w:rsidRDefault="00907101" w:rsidP="00064117">
            <w:pPr>
              <w:jc w:val="center"/>
              <w:rPr>
                <w:rFonts w:ascii="Arial" w:hAnsi="Arial" w:cs="Arial"/>
                <w:b/>
                <w:highlight w:val="yellow"/>
              </w:rPr>
            </w:pPr>
            <w:r w:rsidRPr="00587A74">
              <w:rPr>
                <w:rFonts w:ascii="Arial" w:hAnsi="Arial" w:cs="Arial"/>
                <w:b/>
                <w:highlight w:val="yellow"/>
              </w:rPr>
              <w:t>C-peptide (nmol/L)</w:t>
            </w:r>
          </w:p>
        </w:tc>
        <w:tc>
          <w:tcPr>
            <w:tcW w:w="1700" w:type="dxa"/>
            <w:shd w:val="clear" w:color="auto" w:fill="FFFF00"/>
          </w:tcPr>
          <w:p w14:paraId="7F65ABAD" w14:textId="77777777" w:rsidR="00907101" w:rsidRPr="00587A74" w:rsidRDefault="00907101" w:rsidP="00064117">
            <w:pPr>
              <w:jc w:val="center"/>
              <w:rPr>
                <w:rFonts w:ascii="Arial" w:hAnsi="Arial" w:cs="Arial"/>
                <w:b/>
                <w:highlight w:val="yellow"/>
              </w:rPr>
            </w:pPr>
            <w:r w:rsidRPr="00587A74">
              <w:rPr>
                <w:rFonts w:ascii="Arial" w:hAnsi="Arial" w:cs="Arial"/>
                <w:b/>
                <w:highlight w:val="yellow"/>
              </w:rPr>
              <w:t>Proinsulin (</w:t>
            </w:r>
            <w:proofErr w:type="spellStart"/>
            <w:r w:rsidRPr="00587A74">
              <w:rPr>
                <w:rFonts w:ascii="Arial" w:hAnsi="Arial" w:cs="Arial"/>
                <w:b/>
                <w:highlight w:val="yellow"/>
              </w:rPr>
              <w:t>pmol</w:t>
            </w:r>
            <w:proofErr w:type="spellEnd"/>
            <w:r w:rsidRPr="00587A74">
              <w:rPr>
                <w:rFonts w:ascii="Arial" w:hAnsi="Arial" w:cs="Arial"/>
                <w:b/>
                <w:highlight w:val="yellow"/>
              </w:rPr>
              <w:t>/L)</w:t>
            </w:r>
          </w:p>
        </w:tc>
        <w:tc>
          <w:tcPr>
            <w:tcW w:w="2334" w:type="dxa"/>
            <w:shd w:val="clear" w:color="auto" w:fill="FFFF00"/>
          </w:tcPr>
          <w:p w14:paraId="7A78042E" w14:textId="77777777" w:rsidR="00907101" w:rsidRPr="00587A74" w:rsidRDefault="00907101" w:rsidP="00064117">
            <w:pPr>
              <w:jc w:val="center"/>
              <w:rPr>
                <w:rFonts w:ascii="Arial" w:hAnsi="Arial" w:cs="Arial"/>
                <w:b/>
                <w:highlight w:val="yellow"/>
              </w:rPr>
            </w:pPr>
            <w:r w:rsidRPr="00587A74">
              <w:rPr>
                <w:rFonts w:ascii="Arial" w:hAnsi="Arial" w:cs="Arial"/>
                <w:b/>
                <w:highlight w:val="yellow"/>
              </w:rPr>
              <w:t>Oral hypoglycemic medication</w:t>
            </w:r>
          </w:p>
        </w:tc>
        <w:tc>
          <w:tcPr>
            <w:tcW w:w="2169" w:type="dxa"/>
            <w:shd w:val="clear" w:color="auto" w:fill="FFFF00"/>
          </w:tcPr>
          <w:p w14:paraId="69454E1F" w14:textId="77777777" w:rsidR="00907101" w:rsidRPr="00587A74" w:rsidRDefault="00907101" w:rsidP="00064117">
            <w:pPr>
              <w:jc w:val="center"/>
              <w:rPr>
                <w:rFonts w:ascii="Arial" w:hAnsi="Arial" w:cs="Arial"/>
                <w:b/>
                <w:highlight w:val="yellow"/>
              </w:rPr>
            </w:pPr>
            <w:r w:rsidRPr="00587A74">
              <w:rPr>
                <w:rFonts w:ascii="Arial" w:hAnsi="Arial" w:cs="Arial"/>
                <w:b/>
                <w:highlight w:val="yellow"/>
              </w:rPr>
              <w:t>Interpretation</w:t>
            </w:r>
          </w:p>
        </w:tc>
      </w:tr>
      <w:tr w:rsidR="00907101" w:rsidRPr="00D62247" w14:paraId="145429D5" w14:textId="77777777" w:rsidTr="00587A74">
        <w:tc>
          <w:tcPr>
            <w:tcW w:w="1621" w:type="dxa"/>
          </w:tcPr>
          <w:p w14:paraId="10E96E38" w14:textId="77777777" w:rsidR="00907101" w:rsidRPr="00D62247" w:rsidRDefault="00907101" w:rsidP="00064117">
            <w:pPr>
              <w:jc w:val="center"/>
              <w:rPr>
                <w:rFonts w:ascii="Arial" w:hAnsi="Arial" w:cs="Arial"/>
              </w:rPr>
            </w:pPr>
            <w:r w:rsidRPr="00D62247">
              <w:rPr>
                <w:rFonts w:ascii="Arial" w:hAnsi="Arial" w:cs="Arial"/>
              </w:rPr>
              <w:t>»3</w:t>
            </w:r>
          </w:p>
        </w:tc>
        <w:tc>
          <w:tcPr>
            <w:tcW w:w="1984" w:type="dxa"/>
          </w:tcPr>
          <w:p w14:paraId="663614DC" w14:textId="77777777" w:rsidR="00907101" w:rsidRPr="00D62247" w:rsidRDefault="00907101" w:rsidP="00064117">
            <w:pPr>
              <w:jc w:val="center"/>
              <w:rPr>
                <w:rFonts w:ascii="Arial" w:hAnsi="Arial" w:cs="Arial"/>
              </w:rPr>
            </w:pPr>
            <w:r w:rsidRPr="00D62247">
              <w:rPr>
                <w:rFonts w:ascii="Arial" w:hAnsi="Arial" w:cs="Arial"/>
              </w:rPr>
              <w:t>&lt;0.2</w:t>
            </w:r>
          </w:p>
        </w:tc>
        <w:tc>
          <w:tcPr>
            <w:tcW w:w="1700" w:type="dxa"/>
          </w:tcPr>
          <w:p w14:paraId="43CB36CE" w14:textId="77777777" w:rsidR="00907101" w:rsidRPr="00D62247" w:rsidRDefault="00907101" w:rsidP="00064117">
            <w:pPr>
              <w:jc w:val="center"/>
              <w:rPr>
                <w:rFonts w:ascii="Arial" w:hAnsi="Arial" w:cs="Arial"/>
              </w:rPr>
            </w:pPr>
            <w:r w:rsidRPr="00D62247">
              <w:rPr>
                <w:rFonts w:ascii="Arial" w:hAnsi="Arial" w:cs="Arial"/>
              </w:rPr>
              <w:t>&lt;5</w:t>
            </w:r>
          </w:p>
        </w:tc>
        <w:tc>
          <w:tcPr>
            <w:tcW w:w="2334" w:type="dxa"/>
          </w:tcPr>
          <w:p w14:paraId="6602527A" w14:textId="77777777" w:rsidR="00907101" w:rsidRPr="00D62247" w:rsidRDefault="00907101" w:rsidP="00064117">
            <w:pPr>
              <w:jc w:val="center"/>
              <w:rPr>
                <w:rFonts w:ascii="Arial" w:hAnsi="Arial" w:cs="Arial"/>
              </w:rPr>
            </w:pPr>
            <w:r w:rsidRPr="00D62247">
              <w:rPr>
                <w:rFonts w:ascii="Arial" w:hAnsi="Arial" w:cs="Arial"/>
              </w:rPr>
              <w:t>No</w:t>
            </w:r>
          </w:p>
        </w:tc>
        <w:tc>
          <w:tcPr>
            <w:tcW w:w="2169" w:type="dxa"/>
          </w:tcPr>
          <w:p w14:paraId="022303C4" w14:textId="77777777" w:rsidR="00907101" w:rsidRPr="00D62247" w:rsidRDefault="00907101" w:rsidP="00064117">
            <w:pPr>
              <w:jc w:val="center"/>
              <w:rPr>
                <w:rFonts w:ascii="Arial" w:hAnsi="Arial" w:cs="Arial"/>
              </w:rPr>
            </w:pPr>
            <w:r w:rsidRPr="00D62247">
              <w:rPr>
                <w:rFonts w:ascii="Arial" w:hAnsi="Arial" w:cs="Arial"/>
              </w:rPr>
              <w:t>Exogenous insulin</w:t>
            </w:r>
          </w:p>
        </w:tc>
      </w:tr>
      <w:tr w:rsidR="00907101" w:rsidRPr="00D62247" w14:paraId="48F2E13C" w14:textId="77777777" w:rsidTr="00587A74">
        <w:tc>
          <w:tcPr>
            <w:tcW w:w="1621" w:type="dxa"/>
          </w:tcPr>
          <w:p w14:paraId="7BD589A0" w14:textId="77777777" w:rsidR="00907101" w:rsidRPr="00D62247" w:rsidRDefault="00907101" w:rsidP="00064117">
            <w:pPr>
              <w:jc w:val="center"/>
              <w:rPr>
                <w:rFonts w:ascii="Arial" w:hAnsi="Arial" w:cs="Arial"/>
              </w:rPr>
            </w:pPr>
            <w:r w:rsidRPr="00D62247">
              <w:rPr>
                <w:rFonts w:ascii="Arial" w:hAnsi="Arial" w:cs="Arial"/>
              </w:rPr>
              <w:t>≥3</w:t>
            </w:r>
          </w:p>
        </w:tc>
        <w:tc>
          <w:tcPr>
            <w:tcW w:w="1984" w:type="dxa"/>
          </w:tcPr>
          <w:p w14:paraId="4A0DA746" w14:textId="77777777" w:rsidR="00907101" w:rsidRPr="00D62247" w:rsidRDefault="00907101" w:rsidP="00064117">
            <w:pPr>
              <w:jc w:val="center"/>
              <w:rPr>
                <w:rFonts w:ascii="Arial" w:hAnsi="Arial" w:cs="Arial"/>
              </w:rPr>
            </w:pPr>
            <w:r w:rsidRPr="00D62247">
              <w:rPr>
                <w:rFonts w:ascii="Arial" w:hAnsi="Arial" w:cs="Arial"/>
              </w:rPr>
              <w:t>≥0.2</w:t>
            </w:r>
          </w:p>
        </w:tc>
        <w:tc>
          <w:tcPr>
            <w:tcW w:w="1700" w:type="dxa"/>
          </w:tcPr>
          <w:p w14:paraId="08D714DB" w14:textId="77777777" w:rsidR="00907101" w:rsidRPr="00D62247" w:rsidRDefault="00907101" w:rsidP="00064117">
            <w:pPr>
              <w:jc w:val="center"/>
              <w:rPr>
                <w:rFonts w:ascii="Arial" w:hAnsi="Arial" w:cs="Arial"/>
              </w:rPr>
            </w:pPr>
            <w:r w:rsidRPr="00D62247">
              <w:rPr>
                <w:rFonts w:ascii="Arial" w:hAnsi="Arial" w:cs="Arial"/>
              </w:rPr>
              <w:t>≥5</w:t>
            </w:r>
          </w:p>
        </w:tc>
        <w:tc>
          <w:tcPr>
            <w:tcW w:w="2334" w:type="dxa"/>
          </w:tcPr>
          <w:p w14:paraId="3E47C2AA" w14:textId="77777777" w:rsidR="00907101" w:rsidRPr="00D62247" w:rsidRDefault="00907101" w:rsidP="00064117">
            <w:pPr>
              <w:jc w:val="center"/>
              <w:rPr>
                <w:rFonts w:ascii="Arial" w:hAnsi="Arial" w:cs="Arial"/>
              </w:rPr>
            </w:pPr>
            <w:r w:rsidRPr="00D62247">
              <w:rPr>
                <w:rFonts w:ascii="Arial" w:hAnsi="Arial" w:cs="Arial"/>
              </w:rPr>
              <w:t>No</w:t>
            </w:r>
          </w:p>
        </w:tc>
        <w:tc>
          <w:tcPr>
            <w:tcW w:w="2169" w:type="dxa"/>
          </w:tcPr>
          <w:p w14:paraId="6203DAEF" w14:textId="77777777" w:rsidR="00907101" w:rsidRPr="00D62247" w:rsidRDefault="00907101" w:rsidP="00064117">
            <w:pPr>
              <w:jc w:val="center"/>
              <w:rPr>
                <w:rFonts w:ascii="Arial" w:hAnsi="Arial" w:cs="Arial"/>
                <w:vertAlign w:val="superscript"/>
              </w:rPr>
            </w:pPr>
            <w:r w:rsidRPr="00D62247">
              <w:rPr>
                <w:rFonts w:ascii="Arial" w:hAnsi="Arial" w:cs="Arial"/>
              </w:rPr>
              <w:t xml:space="preserve">Endogenous </w:t>
            </w:r>
            <w:proofErr w:type="spellStart"/>
            <w:r w:rsidRPr="00D62247">
              <w:rPr>
                <w:rFonts w:ascii="Arial" w:hAnsi="Arial" w:cs="Arial"/>
              </w:rPr>
              <w:t>insulin</w:t>
            </w:r>
            <w:r w:rsidRPr="00D62247">
              <w:rPr>
                <w:rFonts w:ascii="Arial" w:hAnsi="Arial" w:cs="Arial"/>
                <w:vertAlign w:val="superscript"/>
              </w:rPr>
              <w:t>a</w:t>
            </w:r>
            <w:proofErr w:type="spellEnd"/>
          </w:p>
        </w:tc>
      </w:tr>
      <w:tr w:rsidR="00907101" w:rsidRPr="00D62247" w14:paraId="0F187E46" w14:textId="77777777" w:rsidTr="00587A74">
        <w:tc>
          <w:tcPr>
            <w:tcW w:w="1621" w:type="dxa"/>
          </w:tcPr>
          <w:p w14:paraId="28B78F8B" w14:textId="77777777" w:rsidR="00907101" w:rsidRPr="00D62247" w:rsidRDefault="00907101" w:rsidP="00064117">
            <w:pPr>
              <w:jc w:val="center"/>
              <w:rPr>
                <w:rFonts w:ascii="Arial" w:hAnsi="Arial" w:cs="Arial"/>
              </w:rPr>
            </w:pPr>
            <w:r w:rsidRPr="00D62247">
              <w:rPr>
                <w:rFonts w:ascii="Arial" w:hAnsi="Arial" w:cs="Arial"/>
              </w:rPr>
              <w:t>≥3</w:t>
            </w:r>
          </w:p>
        </w:tc>
        <w:tc>
          <w:tcPr>
            <w:tcW w:w="1984" w:type="dxa"/>
          </w:tcPr>
          <w:p w14:paraId="250A8BAF" w14:textId="77777777" w:rsidR="00907101" w:rsidRPr="00D62247" w:rsidRDefault="00907101" w:rsidP="00064117">
            <w:pPr>
              <w:jc w:val="center"/>
              <w:rPr>
                <w:rFonts w:ascii="Arial" w:hAnsi="Arial" w:cs="Arial"/>
              </w:rPr>
            </w:pPr>
            <w:r w:rsidRPr="00D62247">
              <w:rPr>
                <w:rFonts w:ascii="Arial" w:hAnsi="Arial" w:cs="Arial"/>
              </w:rPr>
              <w:t>≥0.2</w:t>
            </w:r>
          </w:p>
        </w:tc>
        <w:tc>
          <w:tcPr>
            <w:tcW w:w="1700" w:type="dxa"/>
          </w:tcPr>
          <w:p w14:paraId="209D774B" w14:textId="77777777" w:rsidR="00907101" w:rsidRPr="00D62247" w:rsidRDefault="00907101" w:rsidP="00064117">
            <w:pPr>
              <w:jc w:val="center"/>
              <w:rPr>
                <w:rFonts w:ascii="Arial" w:hAnsi="Arial" w:cs="Arial"/>
              </w:rPr>
            </w:pPr>
            <w:r w:rsidRPr="00D62247">
              <w:rPr>
                <w:rFonts w:ascii="Arial" w:hAnsi="Arial" w:cs="Arial"/>
              </w:rPr>
              <w:t>≥5</w:t>
            </w:r>
          </w:p>
        </w:tc>
        <w:tc>
          <w:tcPr>
            <w:tcW w:w="2334" w:type="dxa"/>
          </w:tcPr>
          <w:p w14:paraId="53F62CFF" w14:textId="77777777" w:rsidR="00907101" w:rsidRPr="00D62247" w:rsidRDefault="00907101" w:rsidP="00064117">
            <w:pPr>
              <w:jc w:val="center"/>
              <w:rPr>
                <w:rFonts w:ascii="Arial" w:hAnsi="Arial" w:cs="Arial"/>
              </w:rPr>
            </w:pPr>
            <w:r w:rsidRPr="00D62247">
              <w:rPr>
                <w:rFonts w:ascii="Arial" w:hAnsi="Arial" w:cs="Arial"/>
              </w:rPr>
              <w:t>Yes</w:t>
            </w:r>
          </w:p>
        </w:tc>
        <w:tc>
          <w:tcPr>
            <w:tcW w:w="2169" w:type="dxa"/>
          </w:tcPr>
          <w:p w14:paraId="262907AF" w14:textId="77777777" w:rsidR="00907101" w:rsidRPr="00D62247" w:rsidRDefault="00907101" w:rsidP="00064117">
            <w:pPr>
              <w:jc w:val="center"/>
              <w:rPr>
                <w:rFonts w:ascii="Arial" w:hAnsi="Arial" w:cs="Arial"/>
              </w:rPr>
            </w:pPr>
            <w:r w:rsidRPr="00D62247">
              <w:rPr>
                <w:rFonts w:ascii="Arial" w:hAnsi="Arial" w:cs="Arial"/>
              </w:rPr>
              <w:t>Oral hypoglycemic</w:t>
            </w:r>
            <w:r>
              <w:rPr>
                <w:rFonts w:ascii="Arial" w:hAnsi="Arial" w:cs="Arial"/>
              </w:rPr>
              <w:t xml:space="preserve"> (drug-induced)</w:t>
            </w:r>
          </w:p>
        </w:tc>
      </w:tr>
      <w:tr w:rsidR="00907101" w:rsidRPr="00D62247" w14:paraId="5433BD01" w14:textId="77777777" w:rsidTr="00064117">
        <w:tc>
          <w:tcPr>
            <w:tcW w:w="9808" w:type="dxa"/>
            <w:gridSpan w:val="5"/>
          </w:tcPr>
          <w:p w14:paraId="39B0F1A9" w14:textId="07F8DE70" w:rsidR="00907101" w:rsidRPr="00D62247" w:rsidRDefault="00907101" w:rsidP="00064117">
            <w:pPr>
              <w:rPr>
                <w:rFonts w:ascii="Arial" w:hAnsi="Arial" w:cs="Arial"/>
              </w:rPr>
            </w:pPr>
            <w:proofErr w:type="spellStart"/>
            <w:r w:rsidRPr="00D62247">
              <w:rPr>
                <w:rFonts w:ascii="Arial" w:hAnsi="Arial" w:cs="Arial"/>
                <w:vertAlign w:val="superscript"/>
              </w:rPr>
              <w:t>a</w:t>
            </w:r>
            <w:proofErr w:type="spellEnd"/>
            <w:r w:rsidRPr="00D62247">
              <w:rPr>
                <w:rFonts w:ascii="Arial" w:hAnsi="Arial" w:cs="Arial"/>
                <w:vertAlign w:val="superscript"/>
              </w:rPr>
              <w:t xml:space="preserve"> </w:t>
            </w:r>
            <w:r w:rsidRPr="00D62247">
              <w:rPr>
                <w:rFonts w:ascii="Arial" w:hAnsi="Arial" w:cs="Arial"/>
              </w:rPr>
              <w:t>Insulinoma, non</w:t>
            </w:r>
            <w:r w:rsidR="004D33E0">
              <w:rPr>
                <w:rFonts w:ascii="Arial" w:hAnsi="Arial" w:cs="Arial"/>
              </w:rPr>
              <w:t>-</w:t>
            </w:r>
            <w:r w:rsidRPr="00D62247">
              <w:rPr>
                <w:rFonts w:ascii="Arial" w:hAnsi="Arial" w:cs="Arial"/>
              </w:rPr>
              <w:t xml:space="preserve">insulinoma </w:t>
            </w:r>
            <w:proofErr w:type="spellStart"/>
            <w:r w:rsidRPr="00D62247">
              <w:rPr>
                <w:rFonts w:ascii="Arial" w:hAnsi="Arial" w:cs="Arial"/>
              </w:rPr>
              <w:t>pancreatogenous</w:t>
            </w:r>
            <w:proofErr w:type="spellEnd"/>
            <w:r w:rsidRPr="00D62247">
              <w:rPr>
                <w:rFonts w:ascii="Arial" w:hAnsi="Arial" w:cs="Arial"/>
              </w:rPr>
              <w:t xml:space="preserve"> hypoglycemia (NIPHS), post gastric bypass hypoglycemia. </w:t>
            </w:r>
          </w:p>
        </w:tc>
      </w:tr>
    </w:tbl>
    <w:p w14:paraId="5FE6BCAF" w14:textId="0EB4B1DF" w:rsidR="00907101" w:rsidRPr="00D62247" w:rsidRDefault="00907101" w:rsidP="003D24CF">
      <w:pPr>
        <w:spacing w:after="0"/>
        <w:rPr>
          <w:rFonts w:ascii="Arial" w:eastAsia="Times New Roman" w:hAnsi="Arial" w:cs="Arial"/>
        </w:rPr>
      </w:pPr>
      <w:r w:rsidRPr="00D62247">
        <w:rPr>
          <w:rFonts w:ascii="Arial" w:hAnsi="Arial" w:cs="Arial"/>
        </w:rPr>
        <w:t xml:space="preserve">Adapted from: Cryer, PE, et al.  Evaluation and Management of Adult Hypoglycemic Disorders: An Endocrine Society Clinical Practice Guideline. J </w:t>
      </w:r>
      <w:proofErr w:type="spellStart"/>
      <w:r w:rsidRPr="00D62247">
        <w:rPr>
          <w:rFonts w:ascii="Arial" w:hAnsi="Arial" w:cs="Arial"/>
        </w:rPr>
        <w:t>Clin</w:t>
      </w:r>
      <w:proofErr w:type="spellEnd"/>
      <w:r w:rsidRPr="00D62247">
        <w:rPr>
          <w:rFonts w:ascii="Arial" w:hAnsi="Arial" w:cs="Arial"/>
        </w:rPr>
        <w:t xml:space="preserve"> Endocrinol </w:t>
      </w:r>
      <w:proofErr w:type="spellStart"/>
      <w:r w:rsidRPr="00D62247">
        <w:rPr>
          <w:rFonts w:ascii="Arial" w:hAnsi="Arial" w:cs="Arial"/>
        </w:rPr>
        <w:t>Metab</w:t>
      </w:r>
      <w:proofErr w:type="spellEnd"/>
      <w:r w:rsidRPr="00D62247">
        <w:rPr>
          <w:rFonts w:ascii="Arial" w:hAnsi="Arial" w:cs="Arial"/>
        </w:rPr>
        <w:t xml:space="preserve"> 94:709-728, 2009</w:t>
      </w:r>
    </w:p>
    <w:p w14:paraId="31E15FF0" w14:textId="77777777" w:rsidR="0083053A" w:rsidRPr="00EA64AA" w:rsidRDefault="0083053A" w:rsidP="003D24CF">
      <w:pPr>
        <w:spacing w:after="0"/>
        <w:rPr>
          <w:rFonts w:ascii="Arial" w:eastAsia="Times New Roman" w:hAnsi="Arial" w:cs="Arial"/>
          <w:color w:val="000000"/>
          <w:highlight w:val="yellow"/>
        </w:rPr>
      </w:pPr>
    </w:p>
    <w:p w14:paraId="2E2A5647" w14:textId="19C213A7" w:rsidR="00575287" w:rsidRDefault="00575287" w:rsidP="007768A5">
      <w:pPr>
        <w:spacing w:after="0"/>
        <w:rPr>
          <w:rFonts w:ascii="Arial" w:eastAsia="Times New Roman" w:hAnsi="Arial" w:cs="Arial"/>
          <w:color w:val="000000"/>
        </w:rPr>
      </w:pPr>
      <w:r w:rsidRPr="005443E4">
        <w:rPr>
          <w:rFonts w:ascii="Arial" w:eastAsia="Times New Roman" w:hAnsi="Arial" w:cs="Arial"/>
          <w:color w:val="000000"/>
        </w:rPr>
        <w:t>Approximately 75% of patients with insulinomas are diagnosed after a 24 hour fast and 90-94% at 48 hours. Although some experts advocate conducting the prol</w:t>
      </w:r>
      <w:r w:rsidR="00C23745" w:rsidRPr="005443E4">
        <w:rPr>
          <w:rFonts w:ascii="Arial" w:eastAsia="Times New Roman" w:hAnsi="Arial" w:cs="Arial"/>
          <w:color w:val="000000"/>
        </w:rPr>
        <w:t xml:space="preserve">onged </w:t>
      </w:r>
      <w:r w:rsidR="00974BDC" w:rsidRPr="005443E4">
        <w:rPr>
          <w:rFonts w:ascii="Arial" w:eastAsia="Times New Roman" w:hAnsi="Arial" w:cs="Arial"/>
          <w:color w:val="000000"/>
        </w:rPr>
        <w:t xml:space="preserve">fast for only 48 hours </w:t>
      </w:r>
      <w:r w:rsidR="005169B3">
        <w:rPr>
          <w:rFonts w:ascii="Arial" w:eastAsia="Times New Roman" w:hAnsi="Arial" w:cs="Arial"/>
          <w:color w:val="000000"/>
        </w:rPr>
        <w:t>(</w:t>
      </w:r>
      <w:r w:rsidR="00172EFA">
        <w:rPr>
          <w:rFonts w:ascii="Arial" w:eastAsia="Times New Roman" w:hAnsi="Arial" w:cs="Arial"/>
          <w:color w:val="000000"/>
        </w:rPr>
        <w:t>52</w:t>
      </w:r>
      <w:r w:rsidRPr="005443E4">
        <w:rPr>
          <w:rFonts w:ascii="Arial" w:eastAsia="Times New Roman" w:hAnsi="Arial" w:cs="Arial"/>
          <w:color w:val="000000"/>
        </w:rPr>
        <w:t>), others disagree, arguing that prolonging the fast up to 72 hours minimizes misdiagnosis and maximizes the probability</w:t>
      </w:r>
      <w:r w:rsidR="00C23745" w:rsidRPr="005443E4">
        <w:rPr>
          <w:rFonts w:ascii="Arial" w:eastAsia="Times New Roman" w:hAnsi="Arial" w:cs="Arial"/>
          <w:color w:val="000000"/>
        </w:rPr>
        <w:t xml:space="preserve"> of diagnosing an insulinoma (</w:t>
      </w:r>
      <w:r w:rsidR="00172EFA">
        <w:rPr>
          <w:rFonts w:ascii="Arial" w:eastAsia="Times New Roman" w:hAnsi="Arial" w:cs="Arial"/>
          <w:color w:val="000000"/>
        </w:rPr>
        <w:t>53</w:t>
      </w:r>
      <w:r w:rsidRPr="005443E4">
        <w:rPr>
          <w:rFonts w:ascii="Arial" w:eastAsia="Times New Roman" w:hAnsi="Arial" w:cs="Arial"/>
          <w:color w:val="000000"/>
        </w:rPr>
        <w:t>).</w:t>
      </w:r>
    </w:p>
    <w:p w14:paraId="734FD004" w14:textId="77777777" w:rsidR="004D33E0" w:rsidRPr="005443E4" w:rsidRDefault="004D33E0" w:rsidP="004D33E0">
      <w:pPr>
        <w:spacing w:after="0"/>
        <w:rPr>
          <w:rFonts w:ascii="Arial" w:eastAsia="Times New Roman" w:hAnsi="Arial" w:cs="Arial"/>
          <w:color w:val="000000"/>
        </w:rPr>
      </w:pPr>
    </w:p>
    <w:p w14:paraId="293C9E56" w14:textId="77777777" w:rsidR="00575287" w:rsidRPr="005443E4" w:rsidRDefault="00575287" w:rsidP="003D24CF">
      <w:pPr>
        <w:spacing w:after="0"/>
        <w:rPr>
          <w:rFonts w:ascii="Arial" w:eastAsia="Times New Roman" w:hAnsi="Arial" w:cs="Arial"/>
          <w:color w:val="000000"/>
        </w:rPr>
      </w:pPr>
      <w:r w:rsidRPr="005443E4">
        <w:rPr>
          <w:rFonts w:ascii="Arial" w:eastAsia="Times New Roman" w:hAnsi="Arial" w:cs="Arial"/>
          <w:color w:val="000000"/>
        </w:rPr>
        <w:t>Limitations of the prolonged fast:</w:t>
      </w:r>
    </w:p>
    <w:p w14:paraId="15931A18" w14:textId="77777777" w:rsidR="00575287" w:rsidRPr="005443E4" w:rsidRDefault="00575287" w:rsidP="003D24CF">
      <w:pPr>
        <w:numPr>
          <w:ilvl w:val="0"/>
          <w:numId w:val="5"/>
        </w:numPr>
        <w:spacing w:after="0"/>
        <w:ind w:left="360"/>
        <w:rPr>
          <w:rFonts w:ascii="Arial" w:eastAsia="Times New Roman" w:hAnsi="Arial" w:cs="Arial"/>
          <w:color w:val="000000"/>
        </w:rPr>
      </w:pPr>
      <w:r w:rsidRPr="005443E4">
        <w:rPr>
          <w:rFonts w:ascii="Arial" w:eastAsia="Times New Roman" w:hAnsi="Arial" w:cs="Arial"/>
          <w:color w:val="000000"/>
        </w:rPr>
        <w:t>Normal subjects, especially young women, can occasionally have plasma glucose levels of &lt;40 mg/dl (2.2 mmol/l)</w:t>
      </w:r>
    </w:p>
    <w:p w14:paraId="475CBDD2" w14:textId="77777777" w:rsidR="00575287" w:rsidRPr="005443E4" w:rsidRDefault="00575287" w:rsidP="003D24CF">
      <w:pPr>
        <w:numPr>
          <w:ilvl w:val="0"/>
          <w:numId w:val="5"/>
        </w:numPr>
        <w:spacing w:after="0"/>
        <w:ind w:left="360"/>
        <w:rPr>
          <w:rFonts w:ascii="Arial" w:eastAsia="Times New Roman" w:hAnsi="Arial" w:cs="Arial"/>
          <w:color w:val="000000"/>
        </w:rPr>
      </w:pPr>
      <w:r w:rsidRPr="005443E4">
        <w:rPr>
          <w:rFonts w:ascii="Arial" w:eastAsia="Times New Roman" w:hAnsi="Arial" w:cs="Arial"/>
          <w:color w:val="000000"/>
        </w:rPr>
        <w:t>Rare insulinomas suppress their release of insulin in response to hypoglycemia</w:t>
      </w:r>
    </w:p>
    <w:p w14:paraId="4BEAF67B" w14:textId="77777777" w:rsidR="00575287" w:rsidRDefault="00575287" w:rsidP="003D24CF">
      <w:pPr>
        <w:numPr>
          <w:ilvl w:val="0"/>
          <w:numId w:val="5"/>
        </w:numPr>
        <w:spacing w:after="0"/>
        <w:ind w:left="360"/>
        <w:rPr>
          <w:rFonts w:ascii="Arial" w:eastAsia="Times New Roman" w:hAnsi="Arial" w:cs="Arial"/>
          <w:color w:val="000000"/>
        </w:rPr>
      </w:pPr>
      <w:r w:rsidRPr="005443E4">
        <w:rPr>
          <w:rFonts w:ascii="Arial" w:eastAsia="Times New Roman" w:hAnsi="Arial" w:cs="Arial"/>
          <w:color w:val="000000"/>
        </w:rPr>
        <w:t>Insulin levels can sometimes be artificially elevated in the presence of anti-insulin antibodies.</w:t>
      </w:r>
    </w:p>
    <w:p w14:paraId="0FFEBAAE" w14:textId="77777777" w:rsidR="00147C44" w:rsidRPr="005443E4" w:rsidRDefault="00147C44" w:rsidP="003D24CF">
      <w:pPr>
        <w:spacing w:after="0"/>
        <w:rPr>
          <w:rFonts w:ascii="Arial" w:eastAsia="Times New Roman" w:hAnsi="Arial" w:cs="Arial"/>
          <w:color w:val="000000"/>
        </w:rPr>
      </w:pPr>
    </w:p>
    <w:p w14:paraId="3A4C7190" w14:textId="2147CF0B" w:rsidR="00575287" w:rsidRPr="00147C44" w:rsidRDefault="00575287" w:rsidP="003D24CF">
      <w:pPr>
        <w:spacing w:after="0"/>
        <w:outlineLvl w:val="2"/>
        <w:rPr>
          <w:rFonts w:ascii="Arial" w:eastAsia="Times New Roman" w:hAnsi="Arial" w:cs="Arial"/>
          <w:b/>
          <w:bCs/>
          <w:color w:val="000000"/>
        </w:rPr>
      </w:pPr>
      <w:r w:rsidRPr="00147C44">
        <w:rPr>
          <w:rFonts w:ascii="Arial" w:eastAsia="Times New Roman" w:hAnsi="Arial" w:cs="Arial"/>
          <w:b/>
          <w:bCs/>
          <w:color w:val="000000"/>
        </w:rPr>
        <w:t>Mixed Meal Test</w:t>
      </w:r>
    </w:p>
    <w:p w14:paraId="2985CFB0" w14:textId="77777777" w:rsidR="004D33E0" w:rsidRDefault="004D33E0" w:rsidP="004D33E0">
      <w:pPr>
        <w:spacing w:after="0"/>
        <w:outlineLvl w:val="2"/>
        <w:rPr>
          <w:rFonts w:ascii="Arial" w:hAnsi="Arial" w:cs="Arial"/>
          <w:color w:val="000000"/>
          <w:shd w:val="clear" w:color="auto" w:fill="FFFFFF"/>
        </w:rPr>
      </w:pPr>
    </w:p>
    <w:p w14:paraId="21AD7EAD" w14:textId="5ADE9EFA" w:rsidR="00147C44" w:rsidRPr="00147C44" w:rsidRDefault="00147C44" w:rsidP="003D24CF">
      <w:pPr>
        <w:spacing w:after="0"/>
        <w:outlineLvl w:val="2"/>
        <w:rPr>
          <w:rFonts w:ascii="Arial" w:hAnsi="Arial" w:cs="Arial"/>
          <w:color w:val="000000"/>
          <w:shd w:val="clear" w:color="auto" w:fill="FFFFFF"/>
        </w:rPr>
      </w:pPr>
      <w:r w:rsidRPr="00147C44">
        <w:rPr>
          <w:rFonts w:ascii="Arial" w:hAnsi="Arial" w:cs="Arial"/>
          <w:color w:val="000000"/>
          <w:shd w:val="clear" w:color="auto" w:fill="FFFFFF"/>
        </w:rPr>
        <w:t>For patients with hypoglycemic symptoms several hours after meals, a mixed meal test may be performed. This test has not been well standardized. This test is typically done after an overnight fast. Patients eat a meal similar to one that provokes their symptoms. If this is not possible then a commercial mixed meal may be used. Patients are then observed for several hours. Samples for plasma glucose, insulin, c-peptide, and proinsulin are collected prior to the meal and every 30 minutes thereafter for 5 hours. If symptoms occur prior to the end of the test then additional samples for the above are collected prior to administration of carbohydrates. If Whipple’s triad is demonstrated, testing for oral hypoglycemic drugs and testing for insulin antibodies should be done. Interpretation of test results is the same as for the 72-hour fast or spontaneous hypoglycemia</w:t>
      </w:r>
    </w:p>
    <w:p w14:paraId="17E172C4" w14:textId="77777777" w:rsidR="00147C44" w:rsidRDefault="00147C44" w:rsidP="003D24CF">
      <w:pPr>
        <w:spacing w:after="0"/>
        <w:outlineLvl w:val="2"/>
        <w:rPr>
          <w:rFonts w:ascii="Arial" w:hAnsi="Arial" w:cs="Arial"/>
          <w:color w:val="000000"/>
          <w:sz w:val="21"/>
          <w:szCs w:val="21"/>
          <w:shd w:val="clear" w:color="auto" w:fill="FFFFFF"/>
        </w:rPr>
      </w:pPr>
    </w:p>
    <w:p w14:paraId="3EFC7A5B" w14:textId="5939EC96" w:rsidR="00575287" w:rsidRPr="00A004C4" w:rsidRDefault="00575287" w:rsidP="003D24CF">
      <w:pPr>
        <w:spacing w:after="0"/>
        <w:outlineLvl w:val="2"/>
        <w:rPr>
          <w:rFonts w:ascii="Arial" w:eastAsia="Times New Roman" w:hAnsi="Arial" w:cs="Arial"/>
          <w:b/>
          <w:bCs/>
          <w:color w:val="000000"/>
        </w:rPr>
      </w:pPr>
      <w:r w:rsidRPr="00A004C4">
        <w:rPr>
          <w:rFonts w:ascii="Arial" w:eastAsia="Times New Roman" w:hAnsi="Arial" w:cs="Arial"/>
          <w:b/>
          <w:bCs/>
          <w:color w:val="000000"/>
        </w:rPr>
        <w:t>Glucagon Tolerance Test</w:t>
      </w:r>
    </w:p>
    <w:p w14:paraId="1AA4A3FC" w14:textId="77777777" w:rsidR="00587A74" w:rsidRDefault="00587A74" w:rsidP="00587A74">
      <w:pPr>
        <w:spacing w:after="0"/>
        <w:rPr>
          <w:rFonts w:ascii="Arial" w:eastAsia="Times New Roman" w:hAnsi="Arial" w:cs="Arial"/>
          <w:color w:val="000000"/>
        </w:rPr>
      </w:pPr>
    </w:p>
    <w:p w14:paraId="76EED4E4" w14:textId="4165E79F" w:rsidR="00575287" w:rsidRDefault="00575287" w:rsidP="007768A5">
      <w:pPr>
        <w:spacing w:after="0"/>
        <w:rPr>
          <w:rFonts w:ascii="Arial" w:eastAsia="Times New Roman" w:hAnsi="Arial" w:cs="Arial"/>
          <w:color w:val="000000"/>
        </w:rPr>
      </w:pPr>
      <w:r w:rsidRPr="00A004C4">
        <w:rPr>
          <w:rFonts w:ascii="Arial" w:eastAsia="Times New Roman" w:hAnsi="Arial" w:cs="Arial"/>
          <w:color w:val="000000"/>
        </w:rPr>
        <w:t xml:space="preserve">The glucagon tolerance test serves as a supplemental study to aid in the diagnosis of hypoglycemic disorders when results from the prolonged fast are inconclusive. Following an overnight fast (or at the conclusion of </w:t>
      </w:r>
      <w:r w:rsidR="00587A74">
        <w:rPr>
          <w:rFonts w:ascii="Arial" w:eastAsia="Times New Roman" w:hAnsi="Arial" w:cs="Arial"/>
          <w:color w:val="000000"/>
        </w:rPr>
        <w:t>a</w:t>
      </w:r>
      <w:r w:rsidRPr="00A004C4">
        <w:rPr>
          <w:rFonts w:ascii="Arial" w:eastAsia="Times New Roman" w:hAnsi="Arial" w:cs="Arial"/>
          <w:color w:val="000000"/>
        </w:rPr>
        <w:t xml:space="preserve"> prolonged fast), 1 mg of glucagon is injected intravenously over 2 minutes. Plasma glucose and insulin levels are measured at baseline,</w:t>
      </w:r>
      <w:r w:rsidR="00974BDC" w:rsidRPr="00A004C4">
        <w:rPr>
          <w:rFonts w:ascii="Arial" w:eastAsia="Times New Roman" w:hAnsi="Arial" w:cs="Arial"/>
          <w:color w:val="000000"/>
        </w:rPr>
        <w:t xml:space="preserve"> and either 10,</w:t>
      </w:r>
      <w:r w:rsidR="00917F79">
        <w:rPr>
          <w:rFonts w:ascii="Arial" w:eastAsia="Times New Roman" w:hAnsi="Arial" w:cs="Arial"/>
          <w:color w:val="000000"/>
        </w:rPr>
        <w:t xml:space="preserve"> </w:t>
      </w:r>
      <w:r w:rsidR="00974BDC" w:rsidRPr="00A004C4">
        <w:rPr>
          <w:rFonts w:ascii="Arial" w:eastAsia="Times New Roman" w:hAnsi="Arial" w:cs="Arial"/>
          <w:color w:val="000000"/>
        </w:rPr>
        <w:t>20, and 30 minutes after glucagon, or at</w:t>
      </w:r>
      <w:r w:rsidRPr="00A004C4">
        <w:rPr>
          <w:rFonts w:ascii="Arial" w:eastAsia="Times New Roman" w:hAnsi="Arial" w:cs="Arial"/>
          <w:color w:val="000000"/>
        </w:rPr>
        <w:t xml:space="preserve"> 3, 5, 10, 15, 20, and 30 minutes after glucagon injection. In normal patients, maximum insulin response occurs rapidly and usually does not exceed 100 </w:t>
      </w:r>
      <w:proofErr w:type="spellStart"/>
      <w:r w:rsidRPr="00A004C4">
        <w:rPr>
          <w:rFonts w:ascii="Arial" w:eastAsia="Times New Roman" w:hAnsi="Arial" w:cs="Arial"/>
          <w:color w:val="000000"/>
        </w:rPr>
        <w:t>uU</w:t>
      </w:r>
      <w:proofErr w:type="spellEnd"/>
      <w:r w:rsidRPr="00A004C4">
        <w:rPr>
          <w:rFonts w:ascii="Arial" w:eastAsia="Times New Roman" w:hAnsi="Arial" w:cs="Arial"/>
          <w:color w:val="000000"/>
        </w:rPr>
        <w:t xml:space="preserve">/ml (peak insulin 61+19 </w:t>
      </w:r>
      <w:proofErr w:type="spellStart"/>
      <w:r w:rsidRPr="00A004C4">
        <w:rPr>
          <w:rFonts w:ascii="Arial" w:eastAsia="Times New Roman" w:hAnsi="Arial" w:cs="Arial"/>
          <w:color w:val="000000"/>
        </w:rPr>
        <w:t>uU</w:t>
      </w:r>
      <w:proofErr w:type="spellEnd"/>
      <w:r w:rsidRPr="00A004C4">
        <w:rPr>
          <w:rFonts w:ascii="Arial" w:eastAsia="Times New Roman" w:hAnsi="Arial" w:cs="Arial"/>
          <w:color w:val="000000"/>
        </w:rPr>
        <w:t>/ml at 3-15 minutes), and the serum glucose levels peak at 2</w:t>
      </w:r>
      <w:r w:rsidR="00A004C4" w:rsidRPr="00A004C4">
        <w:rPr>
          <w:rFonts w:ascii="Arial" w:eastAsia="Times New Roman" w:hAnsi="Arial" w:cs="Arial"/>
          <w:color w:val="000000"/>
        </w:rPr>
        <w:t>0-30 minutes (140 +24 mg/dl) (</w:t>
      </w:r>
      <w:r w:rsidR="00172EFA">
        <w:rPr>
          <w:rFonts w:ascii="Arial" w:eastAsia="Times New Roman" w:hAnsi="Arial" w:cs="Arial"/>
          <w:color w:val="000000"/>
        </w:rPr>
        <w:t>5</w:t>
      </w:r>
      <w:r w:rsidR="00A004C4" w:rsidRPr="00A004C4">
        <w:rPr>
          <w:rFonts w:ascii="Arial" w:eastAsia="Times New Roman" w:hAnsi="Arial" w:cs="Arial"/>
          <w:color w:val="000000"/>
        </w:rPr>
        <w:t>4</w:t>
      </w:r>
      <w:r w:rsidRPr="00A004C4">
        <w:rPr>
          <w:rFonts w:ascii="Arial" w:eastAsia="Times New Roman" w:hAnsi="Arial" w:cs="Arial"/>
          <w:color w:val="000000"/>
        </w:rPr>
        <w:t>).</w:t>
      </w:r>
    </w:p>
    <w:p w14:paraId="7A57609B" w14:textId="77777777" w:rsidR="00587A74" w:rsidRPr="00A004C4" w:rsidRDefault="00587A74" w:rsidP="00587A74">
      <w:pPr>
        <w:spacing w:after="0"/>
        <w:rPr>
          <w:rFonts w:ascii="Arial" w:eastAsia="Times New Roman" w:hAnsi="Arial" w:cs="Arial"/>
          <w:color w:val="000000"/>
        </w:rPr>
      </w:pPr>
    </w:p>
    <w:p w14:paraId="436A14E1" w14:textId="21A88FC1" w:rsidR="00575287" w:rsidRDefault="00575287" w:rsidP="007768A5">
      <w:pPr>
        <w:spacing w:after="0"/>
        <w:rPr>
          <w:rFonts w:ascii="Arial" w:eastAsia="Times New Roman" w:hAnsi="Arial" w:cs="Arial"/>
          <w:color w:val="000000"/>
        </w:rPr>
      </w:pPr>
      <w:r w:rsidRPr="00A004C4">
        <w:rPr>
          <w:rFonts w:ascii="Arial" w:eastAsia="Times New Roman" w:hAnsi="Arial" w:cs="Arial"/>
          <w:color w:val="000000"/>
        </w:rPr>
        <w:t xml:space="preserve">Insulinoma patients demonstrate an exaggerated insulin response to glucagon, with values often exceeding 160 </w:t>
      </w:r>
      <w:proofErr w:type="spellStart"/>
      <w:r w:rsidRPr="00A004C4">
        <w:rPr>
          <w:rFonts w:ascii="Arial" w:eastAsia="Times New Roman" w:hAnsi="Arial" w:cs="Arial"/>
          <w:color w:val="000000"/>
        </w:rPr>
        <w:t>uU</w:t>
      </w:r>
      <w:proofErr w:type="spellEnd"/>
      <w:r w:rsidRPr="00A004C4">
        <w:rPr>
          <w:rFonts w:ascii="Arial" w:eastAsia="Times New Roman" w:hAnsi="Arial" w:cs="Arial"/>
          <w:color w:val="000000"/>
        </w:rPr>
        <w:t>/ml within 15-30 minutes of the injection (peak insulin</w:t>
      </w:r>
      <w:r w:rsidR="00A004C4" w:rsidRPr="00A004C4">
        <w:rPr>
          <w:rFonts w:ascii="Arial" w:eastAsia="Times New Roman" w:hAnsi="Arial" w:cs="Arial"/>
          <w:color w:val="000000"/>
        </w:rPr>
        <w:t xml:space="preserve"> 93-343 </w:t>
      </w:r>
      <w:proofErr w:type="spellStart"/>
      <w:r w:rsidR="00A004C4" w:rsidRPr="00A004C4">
        <w:rPr>
          <w:rFonts w:ascii="Arial" w:eastAsia="Times New Roman" w:hAnsi="Arial" w:cs="Arial"/>
          <w:color w:val="000000"/>
        </w:rPr>
        <w:t>uU</w:t>
      </w:r>
      <w:proofErr w:type="spellEnd"/>
      <w:r w:rsidR="00A004C4" w:rsidRPr="00A004C4">
        <w:rPr>
          <w:rFonts w:ascii="Arial" w:eastAsia="Times New Roman" w:hAnsi="Arial" w:cs="Arial"/>
          <w:color w:val="000000"/>
        </w:rPr>
        <w:t>/ml at 15 minutes) (4</w:t>
      </w:r>
      <w:r w:rsidR="00172EFA">
        <w:rPr>
          <w:rFonts w:ascii="Arial" w:eastAsia="Times New Roman" w:hAnsi="Arial" w:cs="Arial"/>
          <w:color w:val="000000"/>
        </w:rPr>
        <w:t>6</w:t>
      </w:r>
      <w:r w:rsidRPr="00A004C4">
        <w:rPr>
          <w:rFonts w:ascii="Arial" w:eastAsia="Times New Roman" w:hAnsi="Arial" w:cs="Arial"/>
          <w:color w:val="000000"/>
        </w:rPr>
        <w:t xml:space="preserve">). In the hypoglycemic patient at the conclusion of the prolonged fast, an increase in plasma glucose of &gt;25 mg/dl (1.4 mmol/l) post-glucagon suggests </w:t>
      </w:r>
      <w:r w:rsidR="00A004C4" w:rsidRPr="00A004C4">
        <w:rPr>
          <w:rFonts w:ascii="Arial" w:eastAsia="Times New Roman" w:hAnsi="Arial" w:cs="Arial"/>
          <w:color w:val="000000"/>
        </w:rPr>
        <w:t>an insulin-mediated etiology (</w:t>
      </w:r>
      <w:r w:rsidR="00842973">
        <w:rPr>
          <w:rFonts w:ascii="Arial" w:eastAsia="Times New Roman" w:hAnsi="Arial" w:cs="Arial"/>
          <w:color w:val="000000"/>
        </w:rPr>
        <w:t>5</w:t>
      </w:r>
      <w:r w:rsidR="00172EFA">
        <w:rPr>
          <w:rFonts w:ascii="Arial" w:eastAsia="Times New Roman" w:hAnsi="Arial" w:cs="Arial"/>
          <w:color w:val="000000"/>
        </w:rPr>
        <w:t>5</w:t>
      </w:r>
      <w:r w:rsidRPr="00A004C4">
        <w:rPr>
          <w:rFonts w:ascii="Arial" w:eastAsia="Times New Roman" w:hAnsi="Arial" w:cs="Arial"/>
          <w:color w:val="000000"/>
        </w:rPr>
        <w:t>).</w:t>
      </w:r>
    </w:p>
    <w:p w14:paraId="068E3A4B" w14:textId="77777777" w:rsidR="00587A74" w:rsidRPr="00A004C4" w:rsidRDefault="00587A74" w:rsidP="00587A74">
      <w:pPr>
        <w:spacing w:after="0"/>
        <w:rPr>
          <w:rFonts w:ascii="Arial" w:eastAsia="Times New Roman" w:hAnsi="Arial" w:cs="Arial"/>
          <w:color w:val="000000"/>
        </w:rPr>
      </w:pPr>
    </w:p>
    <w:p w14:paraId="57AFE4DD" w14:textId="15648DA1" w:rsidR="00575287" w:rsidRDefault="00575287" w:rsidP="007768A5">
      <w:pPr>
        <w:spacing w:after="0"/>
        <w:rPr>
          <w:rFonts w:ascii="Arial" w:eastAsia="Times New Roman" w:hAnsi="Arial" w:cs="Arial"/>
          <w:color w:val="000000"/>
        </w:rPr>
      </w:pPr>
      <w:r w:rsidRPr="00A004C4">
        <w:rPr>
          <w:rFonts w:ascii="Arial" w:eastAsia="Times New Roman" w:hAnsi="Arial" w:cs="Arial"/>
          <w:color w:val="000000"/>
        </w:rPr>
        <w:t>Patients with malnutrition or hepatic disease may be unable to have a hyperglycemic response to glucagon due to depleted hepatic glycogen stores. Insulin responses in these subjects may be increased but not to the degree seen in subjects with an insulinoma. Drugs such as diazoxide, hydrochlorothiazide and diphenylhydantoin can cause false</w:t>
      </w:r>
      <w:r w:rsidR="00974BDC" w:rsidRPr="00A004C4">
        <w:rPr>
          <w:rFonts w:ascii="Arial" w:eastAsia="Times New Roman" w:hAnsi="Arial" w:cs="Arial"/>
          <w:color w:val="000000"/>
        </w:rPr>
        <w:t xml:space="preserve"> negat</w:t>
      </w:r>
      <w:r w:rsidR="00A004C4" w:rsidRPr="00A004C4">
        <w:rPr>
          <w:rFonts w:ascii="Arial" w:eastAsia="Times New Roman" w:hAnsi="Arial" w:cs="Arial"/>
          <w:color w:val="000000"/>
        </w:rPr>
        <w:t>ive results (</w:t>
      </w:r>
      <w:r w:rsidR="00172EFA">
        <w:rPr>
          <w:rFonts w:ascii="Arial" w:eastAsia="Times New Roman" w:hAnsi="Arial" w:cs="Arial"/>
          <w:color w:val="000000"/>
        </w:rPr>
        <w:t>5</w:t>
      </w:r>
      <w:r w:rsidR="00A004C4" w:rsidRPr="00A004C4">
        <w:rPr>
          <w:rFonts w:ascii="Arial" w:eastAsia="Times New Roman" w:hAnsi="Arial" w:cs="Arial"/>
          <w:color w:val="000000"/>
        </w:rPr>
        <w:t>4</w:t>
      </w:r>
      <w:r w:rsidRPr="00A004C4">
        <w:rPr>
          <w:rFonts w:ascii="Arial" w:eastAsia="Times New Roman" w:hAnsi="Arial" w:cs="Arial"/>
          <w:color w:val="000000"/>
        </w:rPr>
        <w:t>). Patients with non</w:t>
      </w:r>
      <w:r w:rsidR="00172EFA">
        <w:rPr>
          <w:rFonts w:ascii="Arial" w:eastAsia="Times New Roman" w:hAnsi="Arial" w:cs="Arial"/>
          <w:color w:val="000000"/>
        </w:rPr>
        <w:t>-</w:t>
      </w:r>
      <w:r w:rsidRPr="00A004C4">
        <w:rPr>
          <w:rFonts w:ascii="Arial" w:eastAsia="Times New Roman" w:hAnsi="Arial" w:cs="Arial"/>
          <w:color w:val="000000"/>
        </w:rPr>
        <w:t xml:space="preserve">islet cell tumors such as hemangiopericytomas and meningeal sarcomas can </w:t>
      </w:r>
      <w:r w:rsidRPr="00A004C4">
        <w:rPr>
          <w:rFonts w:ascii="Arial" w:eastAsia="Times New Roman" w:hAnsi="Arial" w:cs="Arial"/>
          <w:color w:val="000000"/>
        </w:rPr>
        <w:lastRenderedPageBreak/>
        <w:t xml:space="preserve">have similar glucose elevations (30 mg/dl) as subjects with insulinomas </w:t>
      </w:r>
      <w:r w:rsidR="00A004C4" w:rsidRPr="00A004C4">
        <w:rPr>
          <w:rFonts w:ascii="Arial" w:eastAsia="Times New Roman" w:hAnsi="Arial" w:cs="Arial"/>
          <w:color w:val="000000"/>
        </w:rPr>
        <w:t>following glucagon injection (5</w:t>
      </w:r>
      <w:r w:rsidR="00172EFA">
        <w:rPr>
          <w:rFonts w:ascii="Arial" w:eastAsia="Times New Roman" w:hAnsi="Arial" w:cs="Arial"/>
          <w:color w:val="000000"/>
        </w:rPr>
        <w:t>6</w:t>
      </w:r>
      <w:r w:rsidRPr="00A004C4">
        <w:rPr>
          <w:rFonts w:ascii="Arial" w:eastAsia="Times New Roman" w:hAnsi="Arial" w:cs="Arial"/>
          <w:color w:val="000000"/>
        </w:rPr>
        <w:t>).</w:t>
      </w:r>
    </w:p>
    <w:p w14:paraId="6A82C133" w14:textId="77777777" w:rsidR="00587A74" w:rsidRPr="00A004C4" w:rsidRDefault="00587A74" w:rsidP="00587A74">
      <w:pPr>
        <w:spacing w:after="0"/>
        <w:rPr>
          <w:rFonts w:ascii="Arial" w:eastAsia="Times New Roman" w:hAnsi="Arial" w:cs="Arial"/>
          <w:color w:val="000000"/>
        </w:rPr>
      </w:pPr>
    </w:p>
    <w:p w14:paraId="11EBC60F" w14:textId="12E82DF5" w:rsidR="00575287" w:rsidRPr="00A004C4" w:rsidRDefault="00575287" w:rsidP="003D24CF">
      <w:pPr>
        <w:spacing w:after="0"/>
        <w:rPr>
          <w:rFonts w:ascii="Arial" w:eastAsia="Times New Roman" w:hAnsi="Arial" w:cs="Arial"/>
          <w:color w:val="000000"/>
        </w:rPr>
      </w:pPr>
      <w:r w:rsidRPr="00A004C4">
        <w:rPr>
          <w:rFonts w:ascii="Arial" w:eastAsia="Times New Roman" w:hAnsi="Arial" w:cs="Arial"/>
          <w:color w:val="000000"/>
        </w:rPr>
        <w:t xml:space="preserve">Another limitation of the glucagon stimulation test is the failure of some insulinoma patients to </w:t>
      </w:r>
      <w:proofErr w:type="spellStart"/>
      <w:r w:rsidRPr="00A004C4">
        <w:rPr>
          <w:rFonts w:ascii="Arial" w:eastAsia="Times New Roman" w:hAnsi="Arial" w:cs="Arial"/>
          <w:color w:val="000000"/>
        </w:rPr>
        <w:t>hypersecrete</w:t>
      </w:r>
      <w:proofErr w:type="spellEnd"/>
      <w:r w:rsidRPr="00A004C4">
        <w:rPr>
          <w:rFonts w:ascii="Arial" w:eastAsia="Times New Roman" w:hAnsi="Arial" w:cs="Arial"/>
          <w:color w:val="000000"/>
        </w:rPr>
        <w:t xml:space="preserve"> insulin following glucagon injection. This problem was reported in 8% of patients w</w:t>
      </w:r>
      <w:r w:rsidR="00A004C4" w:rsidRPr="00A004C4">
        <w:rPr>
          <w:rFonts w:ascii="Arial" w:eastAsia="Times New Roman" w:hAnsi="Arial" w:cs="Arial"/>
          <w:color w:val="000000"/>
        </w:rPr>
        <w:t>ith insulinomas in one study (</w:t>
      </w:r>
      <w:r w:rsidR="00172EFA">
        <w:rPr>
          <w:rFonts w:ascii="Arial" w:eastAsia="Times New Roman" w:hAnsi="Arial" w:cs="Arial"/>
          <w:color w:val="000000"/>
        </w:rPr>
        <w:t>54</w:t>
      </w:r>
      <w:r w:rsidRPr="00A004C4">
        <w:rPr>
          <w:rFonts w:ascii="Arial" w:eastAsia="Times New Roman" w:hAnsi="Arial" w:cs="Arial"/>
          <w:color w:val="000000"/>
        </w:rPr>
        <w:t>). In addition, patients with cirrhosis with portocaval anastomosis can have peak insulin levels that are indistinguishable from subjects with insulinomas. Obese subjects and patients with acromegaly can also have exaggerated peak insulin responses, as can patients treated with sulfonylurea drugs and aminophylline.</w:t>
      </w:r>
    </w:p>
    <w:p w14:paraId="1D19E3C6" w14:textId="2827A247" w:rsidR="00575287" w:rsidRPr="00A004C4" w:rsidRDefault="00575287" w:rsidP="003D24CF">
      <w:pPr>
        <w:spacing w:after="0"/>
        <w:rPr>
          <w:rFonts w:ascii="Arial" w:eastAsia="Times New Roman" w:hAnsi="Arial" w:cs="Arial"/>
          <w:color w:val="000000"/>
        </w:rPr>
      </w:pPr>
      <w:r w:rsidRPr="00A004C4">
        <w:rPr>
          <w:rFonts w:ascii="Arial" w:eastAsia="Times New Roman" w:hAnsi="Arial" w:cs="Arial"/>
          <w:color w:val="000000"/>
        </w:rPr>
        <w:t>An additional disadvantage of this test is the danger of causing h</w:t>
      </w:r>
      <w:r w:rsidR="00A004C4" w:rsidRPr="00A004C4">
        <w:rPr>
          <w:rFonts w:ascii="Arial" w:eastAsia="Times New Roman" w:hAnsi="Arial" w:cs="Arial"/>
          <w:color w:val="000000"/>
        </w:rPr>
        <w:t>ypoglycemia after 90-180 min (5</w:t>
      </w:r>
      <w:r w:rsidR="00172EFA">
        <w:rPr>
          <w:rFonts w:ascii="Arial" w:eastAsia="Times New Roman" w:hAnsi="Arial" w:cs="Arial"/>
          <w:color w:val="000000"/>
        </w:rPr>
        <w:t>7</w:t>
      </w:r>
      <w:r w:rsidR="00A004C4" w:rsidRPr="00A004C4">
        <w:rPr>
          <w:rFonts w:ascii="Arial" w:eastAsia="Times New Roman" w:hAnsi="Arial" w:cs="Arial"/>
          <w:color w:val="000000"/>
        </w:rPr>
        <w:t xml:space="preserve">) </w:t>
      </w:r>
      <w:r w:rsidRPr="00A004C4">
        <w:rPr>
          <w:rFonts w:ascii="Arial" w:eastAsia="Times New Roman" w:hAnsi="Arial" w:cs="Arial"/>
          <w:color w:val="000000"/>
        </w:rPr>
        <w:t>as well as inducing nausea and vomiting. Because of the possibility of severe hypoglycemia, a physician needs to be present during the test.</w:t>
      </w:r>
    </w:p>
    <w:p w14:paraId="275B34CF" w14:textId="77777777" w:rsidR="00587A74" w:rsidRDefault="00587A74" w:rsidP="00587A74">
      <w:pPr>
        <w:spacing w:after="0"/>
        <w:outlineLvl w:val="2"/>
        <w:rPr>
          <w:rFonts w:ascii="Arial" w:eastAsia="Times New Roman" w:hAnsi="Arial" w:cs="Arial"/>
          <w:b/>
          <w:bCs/>
          <w:color w:val="000000"/>
        </w:rPr>
      </w:pPr>
    </w:p>
    <w:p w14:paraId="0543F0DC" w14:textId="63AD3A8F" w:rsidR="00575287" w:rsidRPr="005C18E5" w:rsidRDefault="00AD4320" w:rsidP="003D24CF">
      <w:pPr>
        <w:spacing w:after="0"/>
        <w:outlineLvl w:val="2"/>
        <w:rPr>
          <w:rFonts w:ascii="Arial" w:eastAsia="Times New Roman" w:hAnsi="Arial" w:cs="Arial"/>
          <w:b/>
          <w:bCs/>
          <w:color w:val="000000"/>
        </w:rPr>
      </w:pPr>
      <w:r w:rsidRPr="005C18E5">
        <w:rPr>
          <w:rFonts w:ascii="Arial" w:eastAsia="Times New Roman" w:hAnsi="Arial" w:cs="Arial"/>
          <w:b/>
          <w:bCs/>
          <w:color w:val="000000"/>
        </w:rPr>
        <w:t>Autoimmune Hypoglycemia</w:t>
      </w:r>
    </w:p>
    <w:p w14:paraId="7D3666EF" w14:textId="77777777" w:rsidR="00587A74" w:rsidRDefault="00587A74" w:rsidP="00587A74">
      <w:pPr>
        <w:spacing w:after="0"/>
        <w:outlineLvl w:val="2"/>
        <w:rPr>
          <w:rFonts w:ascii="Arial" w:hAnsi="Arial" w:cs="Arial"/>
          <w:color w:val="000000"/>
          <w:shd w:val="clear" w:color="auto" w:fill="FFFFFF"/>
        </w:rPr>
      </w:pPr>
    </w:p>
    <w:p w14:paraId="1A7BD7CE" w14:textId="6AC6655E" w:rsidR="00AD4320" w:rsidRPr="005C18E5" w:rsidRDefault="00AD4320" w:rsidP="003D24CF">
      <w:pPr>
        <w:spacing w:after="0"/>
        <w:outlineLvl w:val="2"/>
        <w:rPr>
          <w:rFonts w:ascii="Arial" w:hAnsi="Arial" w:cs="Arial"/>
          <w:color w:val="000000"/>
          <w:shd w:val="clear" w:color="auto" w:fill="FFFFFF"/>
        </w:rPr>
      </w:pPr>
      <w:r w:rsidRPr="005C18E5">
        <w:rPr>
          <w:rFonts w:ascii="Arial" w:hAnsi="Arial" w:cs="Arial"/>
          <w:color w:val="000000"/>
          <w:shd w:val="clear" w:color="auto" w:fill="FFFFFF"/>
        </w:rPr>
        <w:t xml:space="preserve">The insulin autoimmune syndrome is a rare condition whereby antibodies, either directed against insulin or against the insulin receptor, are responsible for hypoglycemia. Autoimmune hypoglycemia due to insulin antibodies should be suspected when the hypoglycemia is associated with high insulin levels (usually &gt;100 </w:t>
      </w:r>
      <w:proofErr w:type="spellStart"/>
      <w:r w:rsidRPr="005C18E5">
        <w:rPr>
          <w:rFonts w:ascii="Arial" w:hAnsi="Arial" w:cs="Arial"/>
          <w:color w:val="000000"/>
          <w:shd w:val="clear" w:color="auto" w:fill="FFFFFF"/>
        </w:rPr>
        <w:t>uU</w:t>
      </w:r>
      <w:proofErr w:type="spellEnd"/>
      <w:r w:rsidRPr="005C18E5">
        <w:rPr>
          <w:rFonts w:ascii="Arial" w:hAnsi="Arial" w:cs="Arial"/>
          <w:color w:val="000000"/>
          <w:shd w:val="clear" w:color="auto" w:fill="FFFFFF"/>
        </w:rPr>
        <w:t xml:space="preserve">/mL) and incompletely suppressed C-peptide levels. Insulin levels are rarely &gt;100 </w:t>
      </w:r>
      <w:proofErr w:type="spellStart"/>
      <w:r w:rsidRPr="005C18E5">
        <w:rPr>
          <w:rFonts w:ascii="Arial" w:hAnsi="Arial" w:cs="Arial"/>
          <w:color w:val="000000"/>
          <w:shd w:val="clear" w:color="auto" w:fill="FFFFFF"/>
        </w:rPr>
        <w:t>uU</w:t>
      </w:r>
      <w:proofErr w:type="spellEnd"/>
      <w:r w:rsidRPr="005C18E5">
        <w:rPr>
          <w:rFonts w:ascii="Arial" w:hAnsi="Arial" w:cs="Arial"/>
          <w:color w:val="000000"/>
          <w:shd w:val="clear" w:color="auto" w:fill="FFFFFF"/>
        </w:rPr>
        <w:t>/mL in the presence of hypoglycemia due to an insulinoma. Although these elevated insulin levels can be observed with exogenous insulin administration, the associated c-peptide levels are usually extremely low. Autoimmune hypoglycemia is most often seen in people of Japanese descent but has been described in other populations (5</w:t>
      </w:r>
      <w:r w:rsidR="00172EFA">
        <w:rPr>
          <w:rFonts w:ascii="Arial" w:hAnsi="Arial" w:cs="Arial"/>
          <w:color w:val="000000"/>
          <w:shd w:val="clear" w:color="auto" w:fill="FFFFFF"/>
        </w:rPr>
        <w:t>8</w:t>
      </w:r>
      <w:r w:rsidRPr="005C18E5">
        <w:rPr>
          <w:rFonts w:ascii="Arial" w:hAnsi="Arial" w:cs="Arial"/>
          <w:color w:val="000000"/>
          <w:shd w:val="clear" w:color="auto" w:fill="FFFFFF"/>
        </w:rPr>
        <w:t>). Autoimmune hypoglycemia may also be due to antibodies to the insulin receptor. These patients will have mildly elevated insulin levels (thought to be due to decreased clearance of insulin) and suppressed c-peptide levels, and may h</w:t>
      </w:r>
      <w:r w:rsidR="005C18E5" w:rsidRPr="005C18E5">
        <w:rPr>
          <w:rFonts w:ascii="Arial" w:hAnsi="Arial" w:cs="Arial"/>
          <w:color w:val="000000"/>
          <w:shd w:val="clear" w:color="auto" w:fill="FFFFFF"/>
        </w:rPr>
        <w:t xml:space="preserve">ave other autoimmune conditions. </w:t>
      </w:r>
      <w:r w:rsidRPr="005C18E5">
        <w:rPr>
          <w:rFonts w:ascii="Arial" w:hAnsi="Arial" w:cs="Arial"/>
          <w:color w:val="000000"/>
          <w:shd w:val="clear" w:color="auto" w:fill="FFFFFF"/>
        </w:rPr>
        <w:t xml:space="preserve"> Antibodies to insulin and/or proinsulin and insulin receptor antibodies can interfere with the measurements of pancreatic hormones using immunoassays </w:t>
      </w:r>
      <w:r w:rsidR="005C18E5" w:rsidRPr="005C18E5">
        <w:rPr>
          <w:rFonts w:ascii="Arial" w:hAnsi="Arial" w:cs="Arial"/>
          <w:color w:val="000000"/>
          <w:shd w:val="clear" w:color="auto" w:fill="FFFFFF"/>
        </w:rPr>
        <w:t>(5</w:t>
      </w:r>
      <w:r w:rsidR="00172EFA">
        <w:rPr>
          <w:rFonts w:ascii="Arial" w:hAnsi="Arial" w:cs="Arial"/>
          <w:color w:val="000000"/>
          <w:shd w:val="clear" w:color="auto" w:fill="FFFFFF"/>
        </w:rPr>
        <w:t>9, 60</w:t>
      </w:r>
      <w:r w:rsidRPr="005C18E5">
        <w:rPr>
          <w:rFonts w:ascii="Arial" w:hAnsi="Arial" w:cs="Arial"/>
          <w:color w:val="000000"/>
          <w:shd w:val="clear" w:color="auto" w:fill="FFFFFF"/>
        </w:rPr>
        <w:t>). Insulin, proinsulin and/or insulin receptor antibody testing is needed to confirm the diagnosis of autoimmune hypoglycemia. This testing does not need to be done at the time of hypoglycemia.</w:t>
      </w:r>
    </w:p>
    <w:p w14:paraId="1C12AFF0" w14:textId="77777777" w:rsidR="00AD4320" w:rsidRDefault="00AD4320" w:rsidP="003D24CF">
      <w:pPr>
        <w:spacing w:after="0"/>
        <w:outlineLvl w:val="2"/>
        <w:rPr>
          <w:rFonts w:ascii="Arial" w:hAnsi="Arial" w:cs="Arial"/>
          <w:color w:val="000000"/>
          <w:sz w:val="21"/>
          <w:szCs w:val="21"/>
          <w:shd w:val="clear" w:color="auto" w:fill="FFFFFF"/>
        </w:rPr>
      </w:pPr>
    </w:p>
    <w:p w14:paraId="13F44336" w14:textId="38BB5584" w:rsidR="00575287" w:rsidRPr="004423D4" w:rsidRDefault="00575287" w:rsidP="003D24CF">
      <w:pPr>
        <w:spacing w:after="0"/>
        <w:outlineLvl w:val="2"/>
        <w:rPr>
          <w:rFonts w:ascii="Arial" w:eastAsia="Times New Roman" w:hAnsi="Arial" w:cs="Arial"/>
          <w:b/>
          <w:bCs/>
          <w:color w:val="000000"/>
        </w:rPr>
      </w:pPr>
      <w:r w:rsidRPr="004423D4">
        <w:rPr>
          <w:rFonts w:ascii="Arial" w:eastAsia="Times New Roman" w:hAnsi="Arial" w:cs="Arial"/>
          <w:b/>
          <w:bCs/>
          <w:color w:val="000000"/>
        </w:rPr>
        <w:t>C-Peptide Suppression Test</w:t>
      </w:r>
    </w:p>
    <w:p w14:paraId="0ED1594E" w14:textId="77777777" w:rsidR="00587A74" w:rsidRDefault="00587A74" w:rsidP="00587A74">
      <w:pPr>
        <w:spacing w:after="0"/>
        <w:rPr>
          <w:rFonts w:ascii="Arial" w:eastAsia="Times New Roman" w:hAnsi="Arial" w:cs="Arial"/>
          <w:color w:val="000000"/>
        </w:rPr>
      </w:pPr>
    </w:p>
    <w:p w14:paraId="1CC32ADD" w14:textId="05CC6F2A" w:rsidR="00575287" w:rsidRPr="004423D4" w:rsidRDefault="00575287" w:rsidP="003D24CF">
      <w:pPr>
        <w:spacing w:after="0"/>
        <w:rPr>
          <w:rFonts w:ascii="Arial" w:eastAsia="Times New Roman" w:hAnsi="Arial" w:cs="Arial"/>
          <w:color w:val="000000"/>
        </w:rPr>
      </w:pPr>
      <w:r w:rsidRPr="004423D4">
        <w:rPr>
          <w:rFonts w:ascii="Arial" w:eastAsia="Times New Roman" w:hAnsi="Arial" w:cs="Arial"/>
          <w:color w:val="000000"/>
        </w:rPr>
        <w:t xml:space="preserve">C-peptide and insulin are secreted in equimolar concentrations in the pancreas, making c-peptide levels a good marker of endogenous insulin secretion. The c-peptide suppression test can be used to test for an insulinoma or to provide supplemental diagnostic information, especially if the results of a supervised fast are not definitive. The c-peptide suppression test must be carefully administered, since the patient is given intravenous insulin to induce </w:t>
      </w:r>
      <w:r w:rsidRPr="004423D4">
        <w:rPr>
          <w:rFonts w:ascii="Arial" w:eastAsia="Times New Roman" w:hAnsi="Arial" w:cs="Arial"/>
          <w:color w:val="000000"/>
        </w:rPr>
        <w:lastRenderedPageBreak/>
        <w:t>hypoglycemia. The advantage of the test is that it is of much shorter duration than the supervised fast.</w:t>
      </w:r>
    </w:p>
    <w:p w14:paraId="2A914C71" w14:textId="77777777" w:rsidR="00587A74" w:rsidRDefault="00587A74" w:rsidP="00587A74">
      <w:pPr>
        <w:spacing w:after="0"/>
        <w:rPr>
          <w:rFonts w:ascii="Arial" w:eastAsia="Times New Roman" w:hAnsi="Arial" w:cs="Arial"/>
          <w:color w:val="000000"/>
        </w:rPr>
      </w:pPr>
    </w:p>
    <w:p w14:paraId="06501543" w14:textId="22360555" w:rsidR="00575287" w:rsidRPr="004423D4" w:rsidRDefault="00575287" w:rsidP="003D24CF">
      <w:pPr>
        <w:spacing w:after="0"/>
        <w:rPr>
          <w:rFonts w:ascii="Arial" w:eastAsia="Times New Roman" w:hAnsi="Arial" w:cs="Arial"/>
          <w:color w:val="000000"/>
        </w:rPr>
      </w:pPr>
      <w:r w:rsidRPr="004423D4">
        <w:rPr>
          <w:rFonts w:ascii="Arial" w:eastAsia="Times New Roman" w:hAnsi="Arial" w:cs="Arial"/>
          <w:color w:val="000000"/>
        </w:rPr>
        <w:t>The c-peptide suppression test is performed following an overnight fast. The procedure is to infuse regular insulin, 0.125 U/kg body weight, intravenously over 60 minutes. Blood samples are obtained from the contralateral arm at 0, 30, 60, 90, and 120 minutes for determination of insulin, c-peptide, and plasma glucose levels. An abnormal result is a lower percentage decrease of c-peptide at 60 minutes compared to normative data appropriately adjusted for the patie</w:t>
      </w:r>
      <w:r w:rsidR="00974BDC" w:rsidRPr="004423D4">
        <w:rPr>
          <w:rFonts w:ascii="Arial" w:eastAsia="Times New Roman" w:hAnsi="Arial" w:cs="Arial"/>
          <w:color w:val="000000"/>
        </w:rPr>
        <w:t>nt's body mass index</w:t>
      </w:r>
      <w:r w:rsidR="00375AF5" w:rsidRPr="004423D4">
        <w:rPr>
          <w:rFonts w:ascii="Arial" w:eastAsia="Times New Roman" w:hAnsi="Arial" w:cs="Arial"/>
          <w:color w:val="000000"/>
        </w:rPr>
        <w:t xml:space="preserve"> and age (</w:t>
      </w:r>
      <w:r w:rsidR="00BB2D95">
        <w:rPr>
          <w:rFonts w:ascii="Arial" w:eastAsia="Times New Roman" w:hAnsi="Arial" w:cs="Arial"/>
          <w:color w:val="000000"/>
        </w:rPr>
        <w:t>4</w:t>
      </w:r>
      <w:r w:rsidR="00172EFA">
        <w:rPr>
          <w:rFonts w:ascii="Arial" w:eastAsia="Times New Roman" w:hAnsi="Arial" w:cs="Arial"/>
          <w:color w:val="000000"/>
        </w:rPr>
        <w:t>4</w:t>
      </w:r>
      <w:r w:rsidRPr="004423D4">
        <w:rPr>
          <w:rFonts w:ascii="Arial" w:eastAsia="Times New Roman" w:hAnsi="Arial" w:cs="Arial"/>
          <w:color w:val="000000"/>
        </w:rPr>
        <w:t xml:space="preserve">). For example, an abnormal result for a </w:t>
      </w:r>
      <w:proofErr w:type="gramStart"/>
      <w:r w:rsidRPr="004423D4">
        <w:rPr>
          <w:rFonts w:ascii="Arial" w:eastAsia="Times New Roman" w:hAnsi="Arial" w:cs="Arial"/>
          <w:color w:val="000000"/>
        </w:rPr>
        <w:t>45 year old</w:t>
      </w:r>
      <w:proofErr w:type="gramEnd"/>
      <w:r w:rsidRPr="004423D4">
        <w:rPr>
          <w:rFonts w:ascii="Arial" w:eastAsia="Times New Roman" w:hAnsi="Arial" w:cs="Arial"/>
          <w:color w:val="000000"/>
        </w:rPr>
        <w:t xml:space="preserve"> with a BMI of 25-29 kg/m</w:t>
      </w:r>
      <w:r w:rsidRPr="004423D4">
        <w:rPr>
          <w:rFonts w:ascii="Arial" w:eastAsia="Times New Roman" w:hAnsi="Arial" w:cs="Arial"/>
          <w:color w:val="000000"/>
          <w:vertAlign w:val="superscript"/>
        </w:rPr>
        <w:t>2</w:t>
      </w:r>
      <w:r w:rsidRPr="004423D4">
        <w:rPr>
          <w:rFonts w:ascii="Arial" w:eastAsia="Times New Roman" w:hAnsi="Arial" w:cs="Arial"/>
          <w:color w:val="000000"/>
        </w:rPr>
        <w:t xml:space="preserve"> would be &lt;61% suppressio</w:t>
      </w:r>
      <w:r w:rsidR="00375AF5" w:rsidRPr="004423D4">
        <w:rPr>
          <w:rFonts w:ascii="Arial" w:eastAsia="Times New Roman" w:hAnsi="Arial" w:cs="Arial"/>
          <w:color w:val="000000"/>
        </w:rPr>
        <w:t>n of c-peptide at 60 minutes (</w:t>
      </w:r>
      <w:r w:rsidR="00BB2D95">
        <w:rPr>
          <w:rFonts w:ascii="Arial" w:eastAsia="Times New Roman" w:hAnsi="Arial" w:cs="Arial"/>
          <w:color w:val="000000"/>
        </w:rPr>
        <w:t>6</w:t>
      </w:r>
      <w:r w:rsidR="00172EFA">
        <w:rPr>
          <w:rFonts w:ascii="Arial" w:eastAsia="Times New Roman" w:hAnsi="Arial" w:cs="Arial"/>
          <w:color w:val="000000"/>
        </w:rPr>
        <w:t>1</w:t>
      </w:r>
      <w:r w:rsidRPr="004423D4">
        <w:rPr>
          <w:rFonts w:ascii="Arial" w:eastAsia="Times New Roman" w:hAnsi="Arial" w:cs="Arial"/>
          <w:color w:val="000000"/>
        </w:rPr>
        <w:t>).</w:t>
      </w:r>
      <w:r w:rsidR="00375AF5" w:rsidRPr="004423D4">
        <w:rPr>
          <w:rFonts w:ascii="Arial" w:hAnsi="Arial" w:cs="Arial"/>
          <w:color w:val="000000"/>
          <w:shd w:val="clear" w:color="auto" w:fill="FFFFFF"/>
        </w:rPr>
        <w:t xml:space="preserve"> An alternative method (Regular insulin 0.075 IU/kg/hr infused intravenously over 2 hours) using a different classification plot has been proposed (</w:t>
      </w:r>
      <w:r w:rsidR="00172EFA">
        <w:rPr>
          <w:rFonts w:ascii="Arial" w:hAnsi="Arial" w:cs="Arial"/>
          <w:color w:val="000000"/>
          <w:shd w:val="clear" w:color="auto" w:fill="FFFFFF"/>
        </w:rPr>
        <w:t>62</w:t>
      </w:r>
      <w:r w:rsidR="00375AF5" w:rsidRPr="004423D4">
        <w:rPr>
          <w:rFonts w:ascii="Arial" w:hAnsi="Arial" w:cs="Arial"/>
          <w:color w:val="000000"/>
          <w:shd w:val="clear" w:color="auto" w:fill="FFFFFF"/>
        </w:rPr>
        <w:t>) but few data using it have been published.</w:t>
      </w:r>
    </w:p>
    <w:p w14:paraId="494C6EED" w14:textId="77777777" w:rsidR="00575287" w:rsidRPr="00162BAE" w:rsidRDefault="00575287" w:rsidP="003D24CF">
      <w:pPr>
        <w:spacing w:after="0"/>
        <w:rPr>
          <w:rFonts w:ascii="Arial" w:eastAsia="Times New Roman" w:hAnsi="Arial" w:cs="Arial"/>
          <w:color w:val="000000"/>
        </w:rPr>
      </w:pPr>
      <w:r w:rsidRPr="00BE0BE0">
        <w:rPr>
          <w:rFonts w:ascii="Arial" w:eastAsia="Times New Roman" w:hAnsi="Arial" w:cs="Arial"/>
          <w:color w:val="000000"/>
        </w:rPr>
        <w:t>Limitations of this test include the fact that some patients with a documented insulinoma have normal c-peptide levels including normal percent decrease in c-peptide levels. There is also the danger of inducing severe hypoglycemia. In addition, little data concerning the reliability, sensitivity and safety of this test are published.</w:t>
      </w:r>
    </w:p>
    <w:p w14:paraId="440FA573" w14:textId="77777777" w:rsidR="00587A74" w:rsidRDefault="00587A74" w:rsidP="00587A74">
      <w:pPr>
        <w:spacing w:after="0"/>
        <w:outlineLvl w:val="1"/>
        <w:rPr>
          <w:rFonts w:ascii="Arial" w:eastAsia="Times New Roman" w:hAnsi="Arial" w:cs="Arial"/>
          <w:b/>
          <w:bCs/>
          <w:color w:val="000000"/>
          <w:kern w:val="36"/>
        </w:rPr>
      </w:pPr>
    </w:p>
    <w:p w14:paraId="14484DCC" w14:textId="1196E2ED" w:rsidR="00575287" w:rsidRDefault="00575287" w:rsidP="007768A5">
      <w:pPr>
        <w:spacing w:after="0"/>
        <w:outlineLvl w:val="1"/>
        <w:rPr>
          <w:rFonts w:ascii="Arial" w:eastAsia="Times New Roman" w:hAnsi="Arial" w:cs="Arial"/>
          <w:b/>
          <w:bCs/>
          <w:color w:val="000000"/>
          <w:kern w:val="36"/>
        </w:rPr>
      </w:pPr>
      <w:r w:rsidRPr="00162BAE">
        <w:rPr>
          <w:rFonts w:ascii="Arial" w:eastAsia="Times New Roman" w:hAnsi="Arial" w:cs="Arial"/>
          <w:b/>
          <w:bCs/>
          <w:color w:val="000000"/>
          <w:kern w:val="36"/>
        </w:rPr>
        <w:t>R</w:t>
      </w:r>
      <w:r w:rsidR="00587A74">
        <w:rPr>
          <w:rFonts w:ascii="Arial" w:eastAsia="Times New Roman" w:hAnsi="Arial" w:cs="Arial"/>
          <w:b/>
          <w:bCs/>
          <w:color w:val="000000"/>
          <w:kern w:val="36"/>
        </w:rPr>
        <w:t>EFERENCES</w:t>
      </w:r>
    </w:p>
    <w:p w14:paraId="648C6521" w14:textId="77777777" w:rsidR="00587A74" w:rsidRPr="00162BAE" w:rsidRDefault="00587A74" w:rsidP="00587A74">
      <w:pPr>
        <w:spacing w:after="0"/>
        <w:outlineLvl w:val="1"/>
        <w:rPr>
          <w:rFonts w:ascii="Arial" w:eastAsia="Times New Roman" w:hAnsi="Arial" w:cs="Arial"/>
          <w:b/>
          <w:bCs/>
          <w:color w:val="000000"/>
          <w:kern w:val="36"/>
        </w:rPr>
      </w:pPr>
    </w:p>
    <w:p w14:paraId="34DD3A77" w14:textId="77777777" w:rsidR="00575287" w:rsidRPr="00EA64AA" w:rsidRDefault="00EA64AA" w:rsidP="003D24CF">
      <w:pPr>
        <w:spacing w:after="0"/>
        <w:ind w:left="432" w:hanging="432"/>
        <w:rPr>
          <w:rFonts w:ascii="Arial" w:eastAsia="Times New Roman" w:hAnsi="Arial" w:cs="Arial"/>
          <w:color w:val="000000"/>
        </w:rPr>
      </w:pPr>
      <w:r>
        <w:rPr>
          <w:rFonts w:ascii="Arial" w:eastAsia="Times New Roman" w:hAnsi="Arial" w:cs="Arial"/>
          <w:color w:val="000000"/>
        </w:rPr>
        <w:t xml:space="preserve">1. </w:t>
      </w:r>
      <w:r w:rsidR="00575287" w:rsidRPr="00EA64AA">
        <w:rPr>
          <w:rFonts w:ascii="Arial" w:eastAsia="Times New Roman" w:hAnsi="Arial" w:cs="Arial"/>
          <w:color w:val="000000"/>
        </w:rPr>
        <w:t xml:space="preserve">American Diabetes Association. Standards of </w:t>
      </w:r>
      <w:r w:rsidR="00675E80">
        <w:rPr>
          <w:rFonts w:ascii="Arial" w:eastAsia="Times New Roman" w:hAnsi="Arial" w:cs="Arial"/>
          <w:color w:val="000000"/>
        </w:rPr>
        <w:t>m</w:t>
      </w:r>
      <w:r w:rsidR="00575287" w:rsidRPr="00EA64AA">
        <w:rPr>
          <w:rFonts w:ascii="Arial" w:eastAsia="Times New Roman" w:hAnsi="Arial" w:cs="Arial"/>
          <w:color w:val="000000"/>
        </w:rPr>
        <w:t xml:space="preserve">edical </w:t>
      </w:r>
      <w:r w:rsidR="00675E80">
        <w:rPr>
          <w:rFonts w:ascii="Arial" w:eastAsia="Times New Roman" w:hAnsi="Arial" w:cs="Arial"/>
          <w:color w:val="000000"/>
        </w:rPr>
        <w:t>c</w:t>
      </w:r>
      <w:r w:rsidR="00575287" w:rsidRPr="00EA64AA">
        <w:rPr>
          <w:rFonts w:ascii="Arial" w:eastAsia="Times New Roman" w:hAnsi="Arial" w:cs="Arial"/>
          <w:color w:val="000000"/>
        </w:rPr>
        <w:t xml:space="preserve">are </w:t>
      </w:r>
      <w:r w:rsidR="00202C25">
        <w:rPr>
          <w:rFonts w:ascii="Arial" w:eastAsia="Times New Roman" w:hAnsi="Arial" w:cs="Arial"/>
          <w:color w:val="000000"/>
        </w:rPr>
        <w:t xml:space="preserve">in </w:t>
      </w:r>
      <w:r w:rsidR="00675E80">
        <w:rPr>
          <w:rFonts w:ascii="Arial" w:eastAsia="Times New Roman" w:hAnsi="Arial" w:cs="Arial"/>
          <w:color w:val="000000"/>
        </w:rPr>
        <w:t>p</w:t>
      </w:r>
      <w:r w:rsidR="00202C25">
        <w:rPr>
          <w:rFonts w:ascii="Arial" w:eastAsia="Times New Roman" w:hAnsi="Arial" w:cs="Arial"/>
          <w:color w:val="000000"/>
        </w:rPr>
        <w:t xml:space="preserve">atients with </w:t>
      </w:r>
      <w:r w:rsidR="00675E80">
        <w:rPr>
          <w:rFonts w:ascii="Arial" w:eastAsia="Times New Roman" w:hAnsi="Arial" w:cs="Arial"/>
          <w:color w:val="000000"/>
        </w:rPr>
        <w:t>d</w:t>
      </w:r>
      <w:r w:rsidR="00202C25">
        <w:rPr>
          <w:rFonts w:ascii="Arial" w:eastAsia="Times New Roman" w:hAnsi="Arial" w:cs="Arial"/>
          <w:color w:val="000000"/>
        </w:rPr>
        <w:t>iabetes. 2018. Diabetes Care 2018;41(Suppl.1</w:t>
      </w:r>
      <w:proofErr w:type="gramStart"/>
      <w:r w:rsidR="00202C25">
        <w:rPr>
          <w:rFonts w:ascii="Arial" w:eastAsia="Times New Roman" w:hAnsi="Arial" w:cs="Arial"/>
          <w:color w:val="000000"/>
        </w:rPr>
        <w:t>):S</w:t>
      </w:r>
      <w:proofErr w:type="gramEnd"/>
      <w:r w:rsidR="00202C25">
        <w:rPr>
          <w:rFonts w:ascii="Arial" w:eastAsia="Times New Roman" w:hAnsi="Arial" w:cs="Arial"/>
          <w:color w:val="000000"/>
        </w:rPr>
        <w:t>1</w:t>
      </w:r>
      <w:r w:rsidR="00575287" w:rsidRPr="00EA64AA">
        <w:rPr>
          <w:rFonts w:ascii="Arial" w:eastAsia="Times New Roman" w:hAnsi="Arial" w:cs="Arial"/>
          <w:color w:val="000000"/>
        </w:rPr>
        <w:t>-S</w:t>
      </w:r>
      <w:r w:rsidR="00202C25">
        <w:rPr>
          <w:rFonts w:ascii="Arial" w:eastAsia="Times New Roman" w:hAnsi="Arial" w:cs="Arial"/>
          <w:color w:val="000000"/>
        </w:rPr>
        <w:t>159.</w:t>
      </w:r>
    </w:p>
    <w:p w14:paraId="2618B947" w14:textId="77777777" w:rsidR="00EA64AA" w:rsidRPr="00EA64AA" w:rsidRDefault="00EA64AA" w:rsidP="003D24CF">
      <w:pPr>
        <w:spacing w:after="0"/>
        <w:ind w:left="432" w:hanging="432"/>
        <w:rPr>
          <w:rFonts w:ascii="Arial" w:eastAsia="Times New Roman" w:hAnsi="Arial" w:cs="Arial"/>
          <w:color w:val="000000"/>
        </w:rPr>
      </w:pPr>
      <w:r>
        <w:rPr>
          <w:rFonts w:ascii="Arial" w:eastAsia="Times New Roman" w:hAnsi="Arial" w:cs="Arial"/>
          <w:color w:val="000000"/>
        </w:rPr>
        <w:t xml:space="preserve">2. </w:t>
      </w:r>
      <w:r w:rsidR="007479B0">
        <w:rPr>
          <w:rFonts w:ascii="Arial" w:eastAsia="Times New Roman" w:hAnsi="Arial" w:cs="Arial"/>
          <w:color w:val="000000"/>
        </w:rPr>
        <w:t>Siu AL;</w:t>
      </w:r>
      <w:r>
        <w:rPr>
          <w:rFonts w:ascii="Arial" w:eastAsia="Times New Roman" w:hAnsi="Arial" w:cs="Arial"/>
          <w:color w:val="000000"/>
        </w:rPr>
        <w:t xml:space="preserve"> US Preventive Services Task Force. Screening for </w:t>
      </w:r>
      <w:r w:rsidR="00675E80">
        <w:rPr>
          <w:rFonts w:ascii="Arial" w:eastAsia="Times New Roman" w:hAnsi="Arial" w:cs="Arial"/>
          <w:color w:val="000000"/>
        </w:rPr>
        <w:t>a</w:t>
      </w:r>
      <w:r>
        <w:rPr>
          <w:rFonts w:ascii="Arial" w:eastAsia="Times New Roman" w:hAnsi="Arial" w:cs="Arial"/>
          <w:color w:val="000000"/>
        </w:rPr>
        <w:t xml:space="preserve">bnormal </w:t>
      </w:r>
      <w:r w:rsidR="00675E80">
        <w:rPr>
          <w:rFonts w:ascii="Arial" w:eastAsia="Times New Roman" w:hAnsi="Arial" w:cs="Arial"/>
          <w:color w:val="000000"/>
        </w:rPr>
        <w:t>b</w:t>
      </w:r>
      <w:r>
        <w:rPr>
          <w:rFonts w:ascii="Arial" w:eastAsia="Times New Roman" w:hAnsi="Arial" w:cs="Arial"/>
          <w:color w:val="000000"/>
        </w:rPr>
        <w:t xml:space="preserve">lood </w:t>
      </w:r>
      <w:r w:rsidR="00675E80">
        <w:rPr>
          <w:rFonts w:ascii="Arial" w:eastAsia="Times New Roman" w:hAnsi="Arial" w:cs="Arial"/>
          <w:color w:val="000000"/>
        </w:rPr>
        <w:t>g</w:t>
      </w:r>
      <w:r>
        <w:rPr>
          <w:rFonts w:ascii="Arial" w:eastAsia="Times New Roman" w:hAnsi="Arial" w:cs="Arial"/>
          <w:color w:val="000000"/>
        </w:rPr>
        <w:t xml:space="preserve">lucose and </w:t>
      </w:r>
      <w:r w:rsidR="00675E80">
        <w:rPr>
          <w:rFonts w:ascii="Arial" w:eastAsia="Times New Roman" w:hAnsi="Arial" w:cs="Arial"/>
          <w:color w:val="000000"/>
        </w:rPr>
        <w:t>t</w:t>
      </w:r>
      <w:r>
        <w:rPr>
          <w:rFonts w:ascii="Arial" w:eastAsia="Times New Roman" w:hAnsi="Arial" w:cs="Arial"/>
          <w:color w:val="000000"/>
        </w:rPr>
        <w:t xml:space="preserve">ype 2 </w:t>
      </w:r>
      <w:r w:rsidR="00675E80">
        <w:rPr>
          <w:rFonts w:ascii="Arial" w:eastAsia="Times New Roman" w:hAnsi="Arial" w:cs="Arial"/>
          <w:color w:val="000000"/>
        </w:rPr>
        <w:t>d</w:t>
      </w:r>
      <w:r>
        <w:rPr>
          <w:rFonts w:ascii="Arial" w:eastAsia="Times New Roman" w:hAnsi="Arial" w:cs="Arial"/>
          <w:color w:val="000000"/>
        </w:rPr>
        <w:t xml:space="preserve">iabetes </w:t>
      </w:r>
      <w:r w:rsidR="00675E80">
        <w:rPr>
          <w:rFonts w:ascii="Arial" w:eastAsia="Times New Roman" w:hAnsi="Arial" w:cs="Arial"/>
          <w:color w:val="000000"/>
        </w:rPr>
        <w:t>m</w:t>
      </w:r>
      <w:r>
        <w:rPr>
          <w:rFonts w:ascii="Arial" w:eastAsia="Times New Roman" w:hAnsi="Arial" w:cs="Arial"/>
          <w:color w:val="000000"/>
        </w:rPr>
        <w:t>ellitus: U.S. Preventive Services Task Force Recommendation Statement. Ann Intern Med. 2015;163(11):861</w:t>
      </w:r>
      <w:r w:rsidR="00AB29AB">
        <w:rPr>
          <w:rFonts w:ascii="Arial" w:eastAsia="Times New Roman" w:hAnsi="Arial" w:cs="Arial"/>
          <w:color w:val="000000"/>
        </w:rPr>
        <w:t>-8</w:t>
      </w:r>
      <w:r>
        <w:rPr>
          <w:rFonts w:ascii="Arial" w:eastAsia="Times New Roman" w:hAnsi="Arial" w:cs="Arial"/>
          <w:color w:val="000000"/>
        </w:rPr>
        <w:t xml:space="preserve">. </w:t>
      </w:r>
    </w:p>
    <w:p w14:paraId="1D88AEAA" w14:textId="77777777" w:rsidR="00575287" w:rsidRPr="00162BAE" w:rsidRDefault="00EA64AA" w:rsidP="003D24CF">
      <w:pPr>
        <w:spacing w:after="0"/>
        <w:ind w:left="432" w:hanging="432"/>
        <w:rPr>
          <w:rFonts w:ascii="Arial" w:eastAsia="Times New Roman" w:hAnsi="Arial" w:cs="Arial"/>
          <w:color w:val="000000"/>
        </w:rPr>
      </w:pPr>
      <w:r>
        <w:rPr>
          <w:rFonts w:ascii="Arial" w:eastAsia="Times New Roman" w:hAnsi="Arial" w:cs="Arial"/>
          <w:color w:val="000000"/>
        </w:rPr>
        <w:t>3</w:t>
      </w:r>
      <w:r w:rsidR="00575287" w:rsidRPr="00162BAE">
        <w:rPr>
          <w:rFonts w:ascii="Arial" w:eastAsia="Times New Roman" w:hAnsi="Arial" w:cs="Arial"/>
          <w:color w:val="000000"/>
        </w:rPr>
        <w:t xml:space="preserve">. American Association of Clinical Endocrinologists </w:t>
      </w:r>
      <w:r w:rsidR="0016039F" w:rsidRPr="00162BAE">
        <w:rPr>
          <w:rFonts w:ascii="Arial" w:eastAsia="Times New Roman" w:hAnsi="Arial" w:cs="Arial"/>
          <w:color w:val="000000"/>
        </w:rPr>
        <w:t xml:space="preserve">Medical Guidelines for Clinical Practice for Developing a Diabetes Mellitus Comprehensive Care Plan. </w:t>
      </w:r>
      <w:proofErr w:type="spellStart"/>
      <w:r w:rsidR="00575287" w:rsidRPr="00162BAE">
        <w:rPr>
          <w:rFonts w:ascii="Arial" w:eastAsia="Times New Roman" w:hAnsi="Arial" w:cs="Arial"/>
          <w:color w:val="000000"/>
        </w:rPr>
        <w:t>Endocr</w:t>
      </w:r>
      <w:proofErr w:type="spellEnd"/>
      <w:r w:rsidR="00575287" w:rsidRPr="00162BAE">
        <w:rPr>
          <w:rFonts w:ascii="Arial" w:eastAsia="Times New Roman" w:hAnsi="Arial" w:cs="Arial"/>
          <w:color w:val="000000"/>
        </w:rPr>
        <w:t xml:space="preserve"> </w:t>
      </w:r>
      <w:proofErr w:type="spellStart"/>
      <w:r w:rsidR="00575287" w:rsidRPr="00162BAE">
        <w:rPr>
          <w:rFonts w:ascii="Arial" w:eastAsia="Times New Roman" w:hAnsi="Arial" w:cs="Arial"/>
          <w:color w:val="000000"/>
        </w:rPr>
        <w:t>Pract</w:t>
      </w:r>
      <w:proofErr w:type="spellEnd"/>
      <w:r w:rsidR="00575287" w:rsidRPr="00162BAE">
        <w:rPr>
          <w:rFonts w:ascii="Arial" w:eastAsia="Times New Roman" w:hAnsi="Arial" w:cs="Arial"/>
          <w:color w:val="000000"/>
        </w:rPr>
        <w:t xml:space="preserve"> 20</w:t>
      </w:r>
      <w:r>
        <w:rPr>
          <w:rFonts w:ascii="Arial" w:eastAsia="Times New Roman" w:hAnsi="Arial" w:cs="Arial"/>
          <w:color w:val="000000"/>
        </w:rPr>
        <w:t>15;21(Suppl.2):1-87</w:t>
      </w:r>
      <w:r w:rsidR="00575287" w:rsidRPr="00162BAE">
        <w:rPr>
          <w:rFonts w:ascii="Arial" w:eastAsia="Times New Roman" w:hAnsi="Arial" w:cs="Arial"/>
          <w:color w:val="000000"/>
        </w:rPr>
        <w:t>.</w:t>
      </w:r>
    </w:p>
    <w:p w14:paraId="1FA16961" w14:textId="77777777" w:rsidR="00575287" w:rsidRPr="005571E1" w:rsidRDefault="005571E1" w:rsidP="003D24CF">
      <w:pPr>
        <w:spacing w:after="0"/>
        <w:ind w:left="432" w:hanging="432"/>
        <w:rPr>
          <w:rFonts w:ascii="Arial" w:eastAsia="Times New Roman" w:hAnsi="Arial" w:cs="Arial"/>
          <w:color w:val="000000"/>
        </w:rPr>
      </w:pPr>
      <w:r w:rsidRPr="005571E1">
        <w:rPr>
          <w:rFonts w:ascii="Arial" w:eastAsia="Times New Roman" w:hAnsi="Arial" w:cs="Arial"/>
          <w:color w:val="000000"/>
        </w:rPr>
        <w:t>4</w:t>
      </w:r>
      <w:r w:rsidR="00575287" w:rsidRPr="005571E1">
        <w:rPr>
          <w:rFonts w:ascii="Arial" w:eastAsia="Times New Roman" w:hAnsi="Arial" w:cs="Arial"/>
          <w:color w:val="000000"/>
        </w:rPr>
        <w:t xml:space="preserve">. American Diabetes Association. Classification </w:t>
      </w:r>
      <w:r w:rsidR="00313019" w:rsidRPr="005571E1">
        <w:rPr>
          <w:rFonts w:ascii="Arial" w:eastAsia="Times New Roman" w:hAnsi="Arial" w:cs="Arial"/>
          <w:color w:val="000000"/>
        </w:rPr>
        <w:t xml:space="preserve">and Diagnosis </w:t>
      </w:r>
      <w:r w:rsidR="00575287" w:rsidRPr="005571E1">
        <w:rPr>
          <w:rFonts w:ascii="Arial" w:eastAsia="Times New Roman" w:hAnsi="Arial" w:cs="Arial"/>
          <w:color w:val="000000"/>
        </w:rPr>
        <w:t>of Diabetes</w:t>
      </w:r>
      <w:r w:rsidRPr="005571E1">
        <w:rPr>
          <w:rFonts w:ascii="Arial" w:eastAsia="Times New Roman" w:hAnsi="Arial" w:cs="Arial"/>
          <w:color w:val="000000"/>
        </w:rPr>
        <w:t>. Diabetes Care 2018:41(Suppl.1):S13-S27</w:t>
      </w:r>
      <w:r w:rsidR="00575287" w:rsidRPr="005571E1">
        <w:rPr>
          <w:rFonts w:ascii="Arial" w:eastAsia="Times New Roman" w:hAnsi="Arial" w:cs="Arial"/>
          <w:color w:val="000000"/>
        </w:rPr>
        <w:t>.</w:t>
      </w:r>
    </w:p>
    <w:p w14:paraId="0E547BDE" w14:textId="77777777" w:rsidR="00575287" w:rsidRPr="005571E1" w:rsidRDefault="005571E1" w:rsidP="003D24CF">
      <w:pPr>
        <w:spacing w:after="0"/>
        <w:ind w:left="432" w:hanging="432"/>
        <w:rPr>
          <w:rFonts w:ascii="Arial" w:eastAsia="Times New Roman" w:hAnsi="Arial" w:cs="Arial"/>
          <w:color w:val="000000"/>
        </w:rPr>
      </w:pPr>
      <w:r w:rsidRPr="005571E1">
        <w:rPr>
          <w:rFonts w:ascii="Arial" w:eastAsia="Times New Roman" w:hAnsi="Arial" w:cs="Arial"/>
          <w:color w:val="000000"/>
        </w:rPr>
        <w:t>5</w:t>
      </w:r>
      <w:r w:rsidR="00575287" w:rsidRPr="005571E1">
        <w:rPr>
          <w:rFonts w:ascii="Arial" w:eastAsia="Times New Roman" w:hAnsi="Arial" w:cs="Arial"/>
          <w:color w:val="000000"/>
        </w:rPr>
        <w:t xml:space="preserve">. The International Expert Committee. International Expert Committee Report on the role of the A1c assay in the diagnosis of diabetes. Diabetes Care </w:t>
      </w:r>
      <w:proofErr w:type="gramStart"/>
      <w:r w:rsidR="00575287" w:rsidRPr="005571E1">
        <w:rPr>
          <w:rFonts w:ascii="Arial" w:eastAsia="Times New Roman" w:hAnsi="Arial" w:cs="Arial"/>
          <w:color w:val="000000"/>
        </w:rPr>
        <w:t>2009;32:1327</w:t>
      </w:r>
      <w:proofErr w:type="gramEnd"/>
      <w:r w:rsidR="00575287" w:rsidRPr="005571E1">
        <w:rPr>
          <w:rFonts w:ascii="Arial" w:eastAsia="Times New Roman" w:hAnsi="Arial" w:cs="Arial"/>
          <w:color w:val="000000"/>
        </w:rPr>
        <w:t>-1334.</w:t>
      </w:r>
    </w:p>
    <w:p w14:paraId="5A20AE04" w14:textId="77777777" w:rsidR="00575287" w:rsidRPr="008437B0" w:rsidRDefault="008437B0" w:rsidP="003D24CF">
      <w:pPr>
        <w:spacing w:after="0"/>
        <w:ind w:left="432" w:hanging="432"/>
        <w:rPr>
          <w:rFonts w:ascii="Arial" w:eastAsia="Times New Roman" w:hAnsi="Arial" w:cs="Arial"/>
        </w:rPr>
      </w:pPr>
      <w:r w:rsidRPr="008437B0">
        <w:rPr>
          <w:rFonts w:ascii="Arial" w:eastAsia="Times New Roman" w:hAnsi="Arial" w:cs="Arial"/>
        </w:rPr>
        <w:t>6</w:t>
      </w:r>
      <w:r w:rsidR="00575287" w:rsidRPr="008437B0">
        <w:rPr>
          <w:rFonts w:ascii="Arial" w:eastAsia="Times New Roman" w:hAnsi="Arial" w:cs="Arial"/>
        </w:rPr>
        <w:t xml:space="preserve">. </w:t>
      </w:r>
      <w:hyperlink r:id="rId13" w:history="1">
        <w:r w:rsidR="00575287" w:rsidRPr="008437B0">
          <w:rPr>
            <w:rFonts w:ascii="Arial" w:eastAsia="Times New Roman" w:hAnsi="Arial" w:cs="Arial"/>
          </w:rPr>
          <w:t xml:space="preserve">Shaw JE, </w:t>
        </w:r>
        <w:proofErr w:type="spellStart"/>
        <w:r w:rsidR="00575287" w:rsidRPr="008437B0">
          <w:rPr>
            <w:rFonts w:ascii="Arial" w:eastAsia="Times New Roman" w:hAnsi="Arial" w:cs="Arial"/>
          </w:rPr>
          <w:t>Zimmet</w:t>
        </w:r>
        <w:proofErr w:type="spellEnd"/>
        <w:r w:rsidR="00575287" w:rsidRPr="008437B0">
          <w:rPr>
            <w:rFonts w:ascii="Arial" w:eastAsia="Times New Roman" w:hAnsi="Arial" w:cs="Arial"/>
          </w:rPr>
          <w:t xml:space="preserve"> PZ, McCarty D, de </w:t>
        </w:r>
        <w:proofErr w:type="spellStart"/>
        <w:r w:rsidR="00575287" w:rsidRPr="008437B0">
          <w:rPr>
            <w:rFonts w:ascii="Arial" w:eastAsia="Times New Roman" w:hAnsi="Arial" w:cs="Arial"/>
          </w:rPr>
          <w:t>Courten</w:t>
        </w:r>
        <w:proofErr w:type="spellEnd"/>
        <w:r w:rsidR="00575287" w:rsidRPr="008437B0">
          <w:rPr>
            <w:rFonts w:ascii="Arial" w:eastAsia="Times New Roman" w:hAnsi="Arial" w:cs="Arial"/>
          </w:rPr>
          <w:t xml:space="preserve"> M. Type 2 diabetes worldwide according to the new classification and criteria. Diabetes Care 2000;23 (</w:t>
        </w:r>
        <w:proofErr w:type="spellStart"/>
        <w:r w:rsidR="00575287" w:rsidRPr="008437B0">
          <w:rPr>
            <w:rFonts w:ascii="Arial" w:eastAsia="Times New Roman" w:hAnsi="Arial" w:cs="Arial"/>
          </w:rPr>
          <w:t>Suppl</w:t>
        </w:r>
        <w:proofErr w:type="spellEnd"/>
        <w:r w:rsidR="00575287" w:rsidRPr="008437B0">
          <w:rPr>
            <w:rFonts w:ascii="Arial" w:eastAsia="Times New Roman" w:hAnsi="Arial" w:cs="Arial"/>
          </w:rPr>
          <w:t xml:space="preserve"> 2</w:t>
        </w:r>
        <w:proofErr w:type="gramStart"/>
        <w:r w:rsidR="00575287" w:rsidRPr="008437B0">
          <w:rPr>
            <w:rFonts w:ascii="Arial" w:eastAsia="Times New Roman" w:hAnsi="Arial" w:cs="Arial"/>
          </w:rPr>
          <w:t>):B</w:t>
        </w:r>
        <w:proofErr w:type="gramEnd"/>
        <w:r w:rsidR="00575287" w:rsidRPr="008437B0">
          <w:rPr>
            <w:rFonts w:ascii="Arial" w:eastAsia="Times New Roman" w:hAnsi="Arial" w:cs="Arial"/>
          </w:rPr>
          <w:t>5.</w:t>
        </w:r>
      </w:hyperlink>
    </w:p>
    <w:p w14:paraId="32C0BC66" w14:textId="77777777" w:rsidR="00575287" w:rsidRPr="008437B0" w:rsidRDefault="008437B0" w:rsidP="003D24CF">
      <w:pPr>
        <w:spacing w:after="0"/>
        <w:ind w:left="432" w:hanging="432"/>
        <w:rPr>
          <w:rFonts w:ascii="Arial" w:eastAsia="Times New Roman" w:hAnsi="Arial" w:cs="Arial"/>
          <w:color w:val="000000"/>
        </w:rPr>
      </w:pPr>
      <w:r w:rsidRPr="008437B0">
        <w:rPr>
          <w:rFonts w:ascii="Arial" w:eastAsia="Times New Roman" w:hAnsi="Arial" w:cs="Arial"/>
          <w:color w:val="000000"/>
        </w:rPr>
        <w:t>7</w:t>
      </w:r>
      <w:r w:rsidR="00575287" w:rsidRPr="008437B0">
        <w:rPr>
          <w:rFonts w:ascii="Arial" w:eastAsia="Times New Roman" w:hAnsi="Arial" w:cs="Arial"/>
          <w:color w:val="000000"/>
        </w:rPr>
        <w:t xml:space="preserve">. The DECODE Study Group, the European Diabetes Epidemiology Group. Glucose tolerance and cardiovascular mortality: comparison of fasting and 2-hour diagnostic criteria. Arch Intern Med </w:t>
      </w:r>
      <w:proofErr w:type="gramStart"/>
      <w:r w:rsidR="00575287" w:rsidRPr="008437B0">
        <w:rPr>
          <w:rFonts w:ascii="Arial" w:eastAsia="Times New Roman" w:hAnsi="Arial" w:cs="Arial"/>
          <w:color w:val="000000"/>
        </w:rPr>
        <w:t>2001;161:397</w:t>
      </w:r>
      <w:proofErr w:type="gramEnd"/>
      <w:r w:rsidR="00575287" w:rsidRPr="008437B0">
        <w:rPr>
          <w:rFonts w:ascii="Arial" w:eastAsia="Times New Roman" w:hAnsi="Arial" w:cs="Arial"/>
          <w:color w:val="000000"/>
        </w:rPr>
        <w:t>-405.</w:t>
      </w:r>
    </w:p>
    <w:p w14:paraId="270872F1" w14:textId="77777777" w:rsidR="00575287" w:rsidRPr="008437B0" w:rsidRDefault="008437B0" w:rsidP="003D24CF">
      <w:pPr>
        <w:spacing w:after="0"/>
        <w:ind w:left="432" w:hanging="432"/>
        <w:rPr>
          <w:rFonts w:ascii="Arial" w:eastAsia="Times New Roman" w:hAnsi="Arial" w:cs="Arial"/>
          <w:color w:val="000000"/>
        </w:rPr>
      </w:pPr>
      <w:r w:rsidRPr="008437B0">
        <w:rPr>
          <w:rFonts w:ascii="Arial" w:eastAsia="Times New Roman" w:hAnsi="Arial" w:cs="Arial"/>
          <w:color w:val="000000"/>
        </w:rPr>
        <w:t>8</w:t>
      </w:r>
      <w:r w:rsidR="00575287" w:rsidRPr="008437B0">
        <w:rPr>
          <w:rFonts w:ascii="Arial" w:eastAsia="Times New Roman" w:hAnsi="Arial" w:cs="Arial"/>
          <w:color w:val="000000"/>
        </w:rPr>
        <w:t xml:space="preserve">. Harris TJ, Cook DG, Wicks PD, </w:t>
      </w:r>
      <w:proofErr w:type="spellStart"/>
      <w:r w:rsidR="00575287" w:rsidRPr="008437B0">
        <w:rPr>
          <w:rFonts w:ascii="Arial" w:eastAsia="Times New Roman" w:hAnsi="Arial" w:cs="Arial"/>
          <w:color w:val="000000"/>
        </w:rPr>
        <w:t>Cappuccio</w:t>
      </w:r>
      <w:proofErr w:type="spellEnd"/>
      <w:r w:rsidR="00575287" w:rsidRPr="008437B0">
        <w:rPr>
          <w:rFonts w:ascii="Arial" w:eastAsia="Times New Roman" w:hAnsi="Arial" w:cs="Arial"/>
          <w:color w:val="000000"/>
        </w:rPr>
        <w:t xml:space="preserve"> FP. Impact of the new American Diabetes Association and World Health Organization diagnostic criteria for diabetes on subjects from three ethnic groups living in the UK. </w:t>
      </w:r>
      <w:proofErr w:type="spellStart"/>
      <w:r w:rsidR="00575287" w:rsidRPr="008437B0">
        <w:rPr>
          <w:rFonts w:ascii="Arial" w:eastAsia="Times New Roman" w:hAnsi="Arial" w:cs="Arial"/>
          <w:color w:val="000000"/>
        </w:rPr>
        <w:t>Nutr</w:t>
      </w:r>
      <w:proofErr w:type="spellEnd"/>
      <w:r w:rsidR="00575287" w:rsidRPr="008437B0">
        <w:rPr>
          <w:rFonts w:ascii="Arial" w:eastAsia="Times New Roman" w:hAnsi="Arial" w:cs="Arial"/>
          <w:color w:val="000000"/>
        </w:rPr>
        <w:t xml:space="preserve"> </w:t>
      </w:r>
      <w:proofErr w:type="spellStart"/>
      <w:r w:rsidR="00575287" w:rsidRPr="008437B0">
        <w:rPr>
          <w:rFonts w:ascii="Arial" w:eastAsia="Times New Roman" w:hAnsi="Arial" w:cs="Arial"/>
          <w:color w:val="000000"/>
        </w:rPr>
        <w:t>Metab</w:t>
      </w:r>
      <w:proofErr w:type="spellEnd"/>
      <w:r w:rsidR="00575287" w:rsidRPr="008437B0">
        <w:rPr>
          <w:rFonts w:ascii="Arial" w:eastAsia="Times New Roman" w:hAnsi="Arial" w:cs="Arial"/>
          <w:color w:val="000000"/>
        </w:rPr>
        <w:t xml:space="preserve"> Cardiovasc Dis </w:t>
      </w:r>
      <w:proofErr w:type="gramStart"/>
      <w:r w:rsidR="00575287" w:rsidRPr="008437B0">
        <w:rPr>
          <w:rFonts w:ascii="Arial" w:eastAsia="Times New Roman" w:hAnsi="Arial" w:cs="Arial"/>
          <w:color w:val="000000"/>
        </w:rPr>
        <w:t>2000;10:305</w:t>
      </w:r>
      <w:proofErr w:type="gramEnd"/>
      <w:r w:rsidR="00575287" w:rsidRPr="008437B0">
        <w:rPr>
          <w:rFonts w:ascii="Arial" w:eastAsia="Times New Roman" w:hAnsi="Arial" w:cs="Arial"/>
          <w:color w:val="000000"/>
        </w:rPr>
        <w:t>-309.</w:t>
      </w:r>
    </w:p>
    <w:p w14:paraId="0A2E51E2" w14:textId="77777777" w:rsidR="00575287" w:rsidRPr="008938B2" w:rsidRDefault="008938B2" w:rsidP="003D24CF">
      <w:pPr>
        <w:spacing w:after="0"/>
        <w:ind w:left="432" w:hanging="432"/>
        <w:rPr>
          <w:rFonts w:ascii="Arial" w:eastAsia="Times New Roman" w:hAnsi="Arial" w:cs="Arial"/>
          <w:color w:val="000000"/>
        </w:rPr>
      </w:pPr>
      <w:r w:rsidRPr="008938B2">
        <w:rPr>
          <w:rFonts w:ascii="Arial" w:eastAsia="Times New Roman" w:hAnsi="Arial" w:cs="Arial"/>
          <w:color w:val="000000"/>
        </w:rPr>
        <w:t>9</w:t>
      </w:r>
      <w:r w:rsidR="00575287" w:rsidRPr="008938B2">
        <w:rPr>
          <w:rFonts w:ascii="Arial" w:eastAsia="Times New Roman" w:hAnsi="Arial" w:cs="Arial"/>
          <w:color w:val="000000"/>
        </w:rPr>
        <w:t xml:space="preserve">. </w:t>
      </w:r>
      <w:proofErr w:type="spellStart"/>
      <w:r w:rsidR="00575287" w:rsidRPr="008938B2">
        <w:rPr>
          <w:rFonts w:ascii="Arial" w:eastAsia="Times New Roman" w:hAnsi="Arial" w:cs="Arial"/>
          <w:color w:val="000000"/>
        </w:rPr>
        <w:t>Sievenpiper</w:t>
      </w:r>
      <w:proofErr w:type="spellEnd"/>
      <w:r w:rsidR="00575287" w:rsidRPr="008938B2">
        <w:rPr>
          <w:rFonts w:ascii="Arial" w:eastAsia="Times New Roman" w:hAnsi="Arial" w:cs="Arial"/>
          <w:color w:val="000000"/>
        </w:rPr>
        <w:t xml:space="preserve"> JL, Jenkins DJA, </w:t>
      </w:r>
      <w:proofErr w:type="spellStart"/>
      <w:r w:rsidR="00575287" w:rsidRPr="008938B2">
        <w:rPr>
          <w:rFonts w:ascii="Arial" w:eastAsia="Times New Roman" w:hAnsi="Arial" w:cs="Arial"/>
          <w:color w:val="000000"/>
        </w:rPr>
        <w:t>Josse</w:t>
      </w:r>
      <w:proofErr w:type="spellEnd"/>
      <w:r w:rsidR="00575287" w:rsidRPr="008938B2">
        <w:rPr>
          <w:rFonts w:ascii="Arial" w:eastAsia="Times New Roman" w:hAnsi="Arial" w:cs="Arial"/>
          <w:color w:val="000000"/>
        </w:rPr>
        <w:t xml:space="preserve"> RG, </w:t>
      </w:r>
      <w:proofErr w:type="spellStart"/>
      <w:r w:rsidR="00575287" w:rsidRPr="008938B2">
        <w:rPr>
          <w:rFonts w:ascii="Arial" w:eastAsia="Times New Roman" w:hAnsi="Arial" w:cs="Arial"/>
          <w:color w:val="000000"/>
        </w:rPr>
        <w:t>Vuksan</w:t>
      </w:r>
      <w:proofErr w:type="spellEnd"/>
      <w:r w:rsidR="00575287" w:rsidRPr="008938B2">
        <w:rPr>
          <w:rFonts w:ascii="Arial" w:eastAsia="Times New Roman" w:hAnsi="Arial" w:cs="Arial"/>
          <w:color w:val="000000"/>
        </w:rPr>
        <w:t xml:space="preserve"> V. Dilution of the 75-g oral glucose tolerance test improves overall tolerability but not reproducibility in subjects with different body compositions. Diab Res </w:t>
      </w:r>
      <w:proofErr w:type="spellStart"/>
      <w:r w:rsidR="00575287" w:rsidRPr="008938B2">
        <w:rPr>
          <w:rFonts w:ascii="Arial" w:eastAsia="Times New Roman" w:hAnsi="Arial" w:cs="Arial"/>
          <w:color w:val="000000"/>
        </w:rPr>
        <w:t>Clin</w:t>
      </w:r>
      <w:proofErr w:type="spellEnd"/>
      <w:r w:rsidR="00575287" w:rsidRPr="008938B2">
        <w:rPr>
          <w:rFonts w:ascii="Arial" w:eastAsia="Times New Roman" w:hAnsi="Arial" w:cs="Arial"/>
          <w:color w:val="000000"/>
        </w:rPr>
        <w:t xml:space="preserve"> </w:t>
      </w:r>
      <w:proofErr w:type="spellStart"/>
      <w:r w:rsidR="00575287" w:rsidRPr="008938B2">
        <w:rPr>
          <w:rFonts w:ascii="Arial" w:eastAsia="Times New Roman" w:hAnsi="Arial" w:cs="Arial"/>
          <w:color w:val="000000"/>
        </w:rPr>
        <w:t>Pract</w:t>
      </w:r>
      <w:proofErr w:type="spellEnd"/>
      <w:r w:rsidR="00575287" w:rsidRPr="008938B2">
        <w:rPr>
          <w:rFonts w:ascii="Arial" w:eastAsia="Times New Roman" w:hAnsi="Arial" w:cs="Arial"/>
          <w:color w:val="000000"/>
        </w:rPr>
        <w:t xml:space="preserve"> </w:t>
      </w:r>
      <w:proofErr w:type="gramStart"/>
      <w:r w:rsidR="00575287" w:rsidRPr="008938B2">
        <w:rPr>
          <w:rFonts w:ascii="Arial" w:eastAsia="Times New Roman" w:hAnsi="Arial" w:cs="Arial"/>
          <w:color w:val="000000"/>
        </w:rPr>
        <w:t>2001;51:87</w:t>
      </w:r>
      <w:proofErr w:type="gramEnd"/>
      <w:r w:rsidR="00575287" w:rsidRPr="008938B2">
        <w:rPr>
          <w:rFonts w:ascii="Arial" w:eastAsia="Times New Roman" w:hAnsi="Arial" w:cs="Arial"/>
          <w:color w:val="000000"/>
        </w:rPr>
        <w:t>-95.</w:t>
      </w:r>
    </w:p>
    <w:p w14:paraId="2E0805C6" w14:textId="77777777" w:rsidR="00575287" w:rsidRPr="00A31115" w:rsidRDefault="00A31115" w:rsidP="003D24CF">
      <w:pPr>
        <w:spacing w:after="0"/>
        <w:ind w:left="432" w:hanging="432"/>
        <w:rPr>
          <w:rFonts w:ascii="Arial" w:eastAsia="Times New Roman" w:hAnsi="Arial" w:cs="Arial"/>
          <w:color w:val="000000"/>
        </w:rPr>
      </w:pPr>
      <w:r w:rsidRPr="00A31115">
        <w:rPr>
          <w:rFonts w:ascii="Arial" w:eastAsia="Times New Roman" w:hAnsi="Arial" w:cs="Arial"/>
          <w:color w:val="000000"/>
        </w:rPr>
        <w:t>10</w:t>
      </w:r>
      <w:r w:rsidR="00575287" w:rsidRPr="00A31115">
        <w:rPr>
          <w:rFonts w:ascii="Arial" w:eastAsia="Times New Roman" w:hAnsi="Arial" w:cs="Arial"/>
          <w:color w:val="000000"/>
        </w:rPr>
        <w:t xml:space="preserve">. Sacks DA, Hadden DR, </w:t>
      </w:r>
      <w:proofErr w:type="spellStart"/>
      <w:r w:rsidR="00575287" w:rsidRPr="00A31115">
        <w:rPr>
          <w:rFonts w:ascii="Arial" w:eastAsia="Times New Roman" w:hAnsi="Arial" w:cs="Arial"/>
          <w:color w:val="000000"/>
        </w:rPr>
        <w:t>Maresh</w:t>
      </w:r>
      <w:proofErr w:type="spellEnd"/>
      <w:r w:rsidR="00575287" w:rsidRPr="00A31115">
        <w:rPr>
          <w:rFonts w:ascii="Arial" w:eastAsia="Times New Roman" w:hAnsi="Arial" w:cs="Arial"/>
          <w:color w:val="000000"/>
        </w:rPr>
        <w:t xml:space="preserve"> M, et al. Frequency of gestational diabetes mellitus at collaborating centers based on IADPSG consensus panel-recommended criteria: the </w:t>
      </w:r>
      <w:r w:rsidR="00575287" w:rsidRPr="00A31115">
        <w:rPr>
          <w:rFonts w:ascii="Arial" w:eastAsia="Times New Roman" w:hAnsi="Arial" w:cs="Arial"/>
          <w:color w:val="000000"/>
        </w:rPr>
        <w:lastRenderedPageBreak/>
        <w:t xml:space="preserve">Hyperglycemia and Adverse Pregnancy Outcome (HAPO) Study. Diabetes Care. </w:t>
      </w:r>
      <w:proofErr w:type="gramStart"/>
      <w:r w:rsidR="00575287" w:rsidRPr="00A31115">
        <w:rPr>
          <w:rFonts w:ascii="Arial" w:eastAsia="Times New Roman" w:hAnsi="Arial" w:cs="Arial"/>
          <w:color w:val="000000"/>
        </w:rPr>
        <w:t>2012;35:526</w:t>
      </w:r>
      <w:proofErr w:type="gramEnd"/>
      <w:r w:rsidR="00575287" w:rsidRPr="00A31115">
        <w:rPr>
          <w:rFonts w:ascii="Arial" w:eastAsia="Times New Roman" w:hAnsi="Arial" w:cs="Arial"/>
          <w:color w:val="000000"/>
        </w:rPr>
        <w:t>–528.</w:t>
      </w:r>
    </w:p>
    <w:p w14:paraId="04D23907" w14:textId="77777777" w:rsidR="00A31115" w:rsidRPr="00A31115" w:rsidRDefault="00A31115" w:rsidP="003D24CF">
      <w:pPr>
        <w:spacing w:after="0"/>
        <w:ind w:left="432" w:hanging="432"/>
        <w:rPr>
          <w:rFonts w:ascii="Arial" w:eastAsia="Times New Roman" w:hAnsi="Arial" w:cs="Arial"/>
          <w:color w:val="000000"/>
        </w:rPr>
      </w:pPr>
      <w:r w:rsidRPr="00A31115">
        <w:rPr>
          <w:rFonts w:ascii="Arial" w:eastAsia="Times New Roman" w:hAnsi="Arial" w:cs="Arial"/>
          <w:color w:val="000000"/>
        </w:rPr>
        <w:t xml:space="preserve">11. </w:t>
      </w:r>
      <w:proofErr w:type="spellStart"/>
      <w:r w:rsidRPr="00A31115">
        <w:rPr>
          <w:rFonts w:ascii="Arial" w:eastAsia="Times New Roman" w:hAnsi="Arial" w:cs="Arial"/>
          <w:color w:val="000000"/>
        </w:rPr>
        <w:t>Guariguata</w:t>
      </w:r>
      <w:proofErr w:type="spellEnd"/>
      <w:r w:rsidRPr="00A31115">
        <w:rPr>
          <w:rFonts w:ascii="Arial" w:eastAsia="Times New Roman" w:hAnsi="Arial" w:cs="Arial"/>
          <w:color w:val="000000"/>
        </w:rPr>
        <w:t xml:space="preserve"> L, </w:t>
      </w:r>
      <w:proofErr w:type="spellStart"/>
      <w:r w:rsidRPr="00A31115">
        <w:rPr>
          <w:rFonts w:ascii="Arial" w:eastAsia="Times New Roman" w:hAnsi="Arial" w:cs="Arial"/>
          <w:color w:val="000000"/>
        </w:rPr>
        <w:t>Linnenkamp</w:t>
      </w:r>
      <w:proofErr w:type="spellEnd"/>
      <w:r w:rsidRPr="00A31115">
        <w:rPr>
          <w:rFonts w:ascii="Arial" w:eastAsia="Times New Roman" w:hAnsi="Arial" w:cs="Arial"/>
          <w:color w:val="000000"/>
        </w:rPr>
        <w:t xml:space="preserve"> U </w:t>
      </w:r>
      <w:proofErr w:type="spellStart"/>
      <w:r w:rsidRPr="00A31115">
        <w:rPr>
          <w:rFonts w:ascii="Arial" w:eastAsia="Times New Roman" w:hAnsi="Arial" w:cs="Arial"/>
          <w:color w:val="000000"/>
        </w:rPr>
        <w:t>Beagley</w:t>
      </w:r>
      <w:proofErr w:type="spellEnd"/>
      <w:r w:rsidRPr="00A31115">
        <w:rPr>
          <w:rFonts w:ascii="Arial" w:eastAsia="Times New Roman" w:hAnsi="Arial" w:cs="Arial"/>
          <w:color w:val="000000"/>
        </w:rPr>
        <w:t xml:space="preserve"> J et al. Global estimates of the prevalence of </w:t>
      </w:r>
      <w:proofErr w:type="spellStart"/>
      <w:r w:rsidRPr="00A31115">
        <w:rPr>
          <w:rFonts w:ascii="Arial" w:eastAsia="Times New Roman" w:hAnsi="Arial" w:cs="Arial"/>
          <w:color w:val="000000"/>
        </w:rPr>
        <w:t>hyperglycaemia</w:t>
      </w:r>
      <w:proofErr w:type="spellEnd"/>
      <w:r w:rsidRPr="00A31115">
        <w:rPr>
          <w:rFonts w:ascii="Arial" w:eastAsia="Times New Roman" w:hAnsi="Arial" w:cs="Arial"/>
          <w:color w:val="000000"/>
        </w:rPr>
        <w:t xml:space="preserve"> in pregnancy. Diabetes Res </w:t>
      </w:r>
      <w:proofErr w:type="spellStart"/>
      <w:r w:rsidRPr="00A31115">
        <w:rPr>
          <w:rFonts w:ascii="Arial" w:eastAsia="Times New Roman" w:hAnsi="Arial" w:cs="Arial"/>
          <w:color w:val="000000"/>
        </w:rPr>
        <w:t>Clin</w:t>
      </w:r>
      <w:proofErr w:type="spellEnd"/>
      <w:r w:rsidRPr="00A31115">
        <w:rPr>
          <w:rFonts w:ascii="Arial" w:eastAsia="Times New Roman" w:hAnsi="Arial" w:cs="Arial"/>
          <w:color w:val="000000"/>
        </w:rPr>
        <w:t xml:space="preserve"> </w:t>
      </w:r>
      <w:proofErr w:type="spellStart"/>
      <w:r w:rsidRPr="00A31115">
        <w:rPr>
          <w:rFonts w:ascii="Arial" w:eastAsia="Times New Roman" w:hAnsi="Arial" w:cs="Arial"/>
          <w:color w:val="000000"/>
        </w:rPr>
        <w:t>Pract</w:t>
      </w:r>
      <w:proofErr w:type="spellEnd"/>
      <w:r w:rsidRPr="00A31115">
        <w:rPr>
          <w:rFonts w:ascii="Arial" w:eastAsia="Times New Roman" w:hAnsi="Arial" w:cs="Arial"/>
          <w:color w:val="000000"/>
        </w:rPr>
        <w:t xml:space="preserve">. 2014;103(2):176. </w:t>
      </w:r>
    </w:p>
    <w:p w14:paraId="0FE26895" w14:textId="77777777" w:rsidR="00575287" w:rsidRDefault="00A31115" w:rsidP="003D24CF">
      <w:pPr>
        <w:spacing w:after="0"/>
        <w:ind w:left="432" w:hanging="432"/>
        <w:rPr>
          <w:rFonts w:ascii="Arial" w:eastAsia="Times New Roman" w:hAnsi="Arial" w:cs="Arial"/>
        </w:rPr>
      </w:pPr>
      <w:r w:rsidRPr="00A31115">
        <w:rPr>
          <w:rFonts w:ascii="Arial" w:eastAsia="Times New Roman" w:hAnsi="Arial" w:cs="Arial"/>
        </w:rPr>
        <w:t>12</w:t>
      </w:r>
      <w:r w:rsidR="00575287" w:rsidRPr="00A31115">
        <w:rPr>
          <w:rFonts w:ascii="Arial" w:eastAsia="Times New Roman" w:hAnsi="Arial" w:cs="Arial"/>
        </w:rPr>
        <w:t xml:space="preserve">. </w:t>
      </w:r>
      <w:hyperlink r:id="rId14" w:history="1">
        <w:r w:rsidR="00575287" w:rsidRPr="00A31115">
          <w:rPr>
            <w:rFonts w:ascii="Arial" w:eastAsia="Times New Roman" w:hAnsi="Arial" w:cs="Arial"/>
          </w:rPr>
          <w:t xml:space="preserve">Metzger BE, Buchanan TA, </w:t>
        </w:r>
        <w:proofErr w:type="spellStart"/>
        <w:r w:rsidR="00575287" w:rsidRPr="00A31115">
          <w:rPr>
            <w:rFonts w:ascii="Arial" w:eastAsia="Times New Roman" w:hAnsi="Arial" w:cs="Arial"/>
          </w:rPr>
          <w:t>Coustan</w:t>
        </w:r>
        <w:proofErr w:type="spellEnd"/>
        <w:r w:rsidR="00575287" w:rsidRPr="00A31115">
          <w:rPr>
            <w:rFonts w:ascii="Arial" w:eastAsia="Times New Roman" w:hAnsi="Arial" w:cs="Arial"/>
          </w:rPr>
          <w:t xml:space="preserve"> DR, et al. Summary and recommendations of the Fifth International Workshop-Conference on Gestational Diabetes Mellitus. Diabetes Care 2007; 30 (</w:t>
        </w:r>
        <w:proofErr w:type="spellStart"/>
        <w:r w:rsidR="00575287" w:rsidRPr="00A31115">
          <w:rPr>
            <w:rFonts w:ascii="Arial" w:eastAsia="Times New Roman" w:hAnsi="Arial" w:cs="Arial"/>
          </w:rPr>
          <w:t>Suppl</w:t>
        </w:r>
        <w:proofErr w:type="spellEnd"/>
        <w:r w:rsidR="00575287" w:rsidRPr="00A31115">
          <w:rPr>
            <w:rFonts w:ascii="Arial" w:eastAsia="Times New Roman" w:hAnsi="Arial" w:cs="Arial"/>
          </w:rPr>
          <w:t xml:space="preserve"> 2</w:t>
        </w:r>
        <w:proofErr w:type="gramStart"/>
        <w:r w:rsidR="00575287" w:rsidRPr="00A31115">
          <w:rPr>
            <w:rFonts w:ascii="Arial" w:eastAsia="Times New Roman" w:hAnsi="Arial" w:cs="Arial"/>
          </w:rPr>
          <w:t>):S</w:t>
        </w:r>
        <w:proofErr w:type="gramEnd"/>
        <w:r w:rsidR="00575287" w:rsidRPr="00A31115">
          <w:rPr>
            <w:rFonts w:ascii="Arial" w:eastAsia="Times New Roman" w:hAnsi="Arial" w:cs="Arial"/>
          </w:rPr>
          <w:t>251-S260.</w:t>
        </w:r>
      </w:hyperlink>
    </w:p>
    <w:p w14:paraId="7BD2E7F4" w14:textId="77777777" w:rsidR="007479B0" w:rsidRPr="00A31115" w:rsidRDefault="007479B0" w:rsidP="003D24CF">
      <w:pPr>
        <w:spacing w:after="0"/>
        <w:ind w:left="432" w:hanging="432"/>
        <w:rPr>
          <w:rFonts w:ascii="Arial" w:eastAsia="Times New Roman" w:hAnsi="Arial" w:cs="Arial"/>
        </w:rPr>
      </w:pPr>
      <w:r>
        <w:rPr>
          <w:rFonts w:ascii="Arial" w:eastAsia="Times New Roman" w:hAnsi="Arial" w:cs="Arial"/>
        </w:rPr>
        <w:t xml:space="preserve">13. Moyer VA; </w:t>
      </w:r>
      <w:r>
        <w:rPr>
          <w:rFonts w:ascii="Arial" w:eastAsia="Times New Roman" w:hAnsi="Arial" w:cs="Arial"/>
          <w:color w:val="000000"/>
        </w:rPr>
        <w:t>US Preventive Services Task Force. Screening for gestational diabetes mellitus; U.S Preventive Services Task Force recommendation. Ann Intern Med. 2014; 160(6):414-20.</w:t>
      </w:r>
    </w:p>
    <w:p w14:paraId="651974F3" w14:textId="77777777" w:rsidR="00575287" w:rsidRPr="000B0B26" w:rsidRDefault="000B0B26" w:rsidP="003D24CF">
      <w:pPr>
        <w:spacing w:after="0"/>
        <w:ind w:left="432" w:hanging="432"/>
        <w:rPr>
          <w:rFonts w:ascii="Arial" w:eastAsia="Times New Roman" w:hAnsi="Arial" w:cs="Arial"/>
        </w:rPr>
      </w:pPr>
      <w:r w:rsidRPr="000B0B26">
        <w:rPr>
          <w:rFonts w:ascii="Arial" w:eastAsia="Times New Roman" w:hAnsi="Arial" w:cs="Arial"/>
        </w:rPr>
        <w:t>14</w:t>
      </w:r>
      <w:r w:rsidR="00575287" w:rsidRPr="000B0B26">
        <w:rPr>
          <w:rFonts w:ascii="Arial" w:eastAsia="Times New Roman" w:hAnsi="Arial" w:cs="Arial"/>
        </w:rPr>
        <w:t xml:space="preserve">. </w:t>
      </w:r>
      <w:hyperlink r:id="rId15" w:history="1">
        <w:r w:rsidR="00575287" w:rsidRPr="000B0B26">
          <w:rPr>
            <w:rFonts w:ascii="Arial" w:eastAsia="Times New Roman" w:hAnsi="Arial" w:cs="Arial"/>
          </w:rPr>
          <w:t xml:space="preserve">International Association of Diabetes and Pregnancy Study Groups Consensus Panel, Metzger BE, </w:t>
        </w:r>
        <w:proofErr w:type="spellStart"/>
        <w:r w:rsidR="00575287" w:rsidRPr="000B0B26">
          <w:rPr>
            <w:rFonts w:ascii="Arial" w:eastAsia="Times New Roman" w:hAnsi="Arial" w:cs="Arial"/>
          </w:rPr>
          <w:t>Gabbe</w:t>
        </w:r>
        <w:proofErr w:type="spellEnd"/>
        <w:r w:rsidR="00575287" w:rsidRPr="000B0B26">
          <w:rPr>
            <w:rFonts w:ascii="Arial" w:eastAsia="Times New Roman" w:hAnsi="Arial" w:cs="Arial"/>
          </w:rPr>
          <w:t xml:space="preserve"> SG, et al. International association of diabetes and pregnancy study groups recommendations on the diagnosis and classification of hyperglycemia in pregnancy. Diabetes Care 2010; 33:676.</w:t>
        </w:r>
      </w:hyperlink>
    </w:p>
    <w:p w14:paraId="1CA86B1E" w14:textId="77777777" w:rsidR="00575287" w:rsidRPr="000B0B26" w:rsidRDefault="000B0B26" w:rsidP="003D24CF">
      <w:pPr>
        <w:spacing w:after="0"/>
        <w:ind w:left="432" w:hanging="432"/>
        <w:rPr>
          <w:rFonts w:ascii="Arial" w:eastAsia="Times New Roman" w:hAnsi="Arial" w:cs="Arial"/>
        </w:rPr>
      </w:pPr>
      <w:r w:rsidRPr="000B0B26">
        <w:rPr>
          <w:rFonts w:ascii="Arial" w:eastAsia="Times New Roman" w:hAnsi="Arial" w:cs="Arial"/>
        </w:rPr>
        <w:t>15</w:t>
      </w:r>
      <w:r w:rsidR="00575287" w:rsidRPr="000B0B26">
        <w:rPr>
          <w:rFonts w:ascii="Arial" w:eastAsia="Times New Roman" w:hAnsi="Arial" w:cs="Arial"/>
        </w:rPr>
        <w:t xml:space="preserve">. </w:t>
      </w:r>
      <w:r w:rsidR="00B572EB" w:rsidRPr="000B0B26">
        <w:rPr>
          <w:rFonts w:ascii="Arial" w:eastAsia="Times New Roman" w:hAnsi="Arial" w:cs="Arial"/>
        </w:rPr>
        <w:t>American College of Obstetricians and Gyne</w:t>
      </w:r>
      <w:r w:rsidR="00133D35">
        <w:rPr>
          <w:rFonts w:ascii="Arial" w:eastAsia="Times New Roman" w:hAnsi="Arial" w:cs="Arial"/>
        </w:rPr>
        <w:t xml:space="preserve">cologists Practice Bulletin </w:t>
      </w:r>
      <w:proofErr w:type="gramStart"/>
      <w:r w:rsidR="00133D35">
        <w:rPr>
          <w:rFonts w:ascii="Arial" w:eastAsia="Times New Roman" w:hAnsi="Arial" w:cs="Arial"/>
        </w:rPr>
        <w:t>18</w:t>
      </w:r>
      <w:r w:rsidRPr="000B0B26">
        <w:rPr>
          <w:rFonts w:ascii="Arial" w:eastAsia="Times New Roman" w:hAnsi="Arial" w:cs="Arial"/>
        </w:rPr>
        <w:t>0:Gestational</w:t>
      </w:r>
      <w:proofErr w:type="gramEnd"/>
      <w:r w:rsidRPr="000B0B26">
        <w:rPr>
          <w:rFonts w:ascii="Arial" w:eastAsia="Times New Roman" w:hAnsi="Arial" w:cs="Arial"/>
        </w:rPr>
        <w:t xml:space="preserve"> Diabetes Mellitus. </w:t>
      </w:r>
      <w:proofErr w:type="spellStart"/>
      <w:r w:rsidRPr="000B0B26">
        <w:rPr>
          <w:rFonts w:ascii="Arial" w:eastAsia="Times New Roman" w:hAnsi="Arial" w:cs="Arial"/>
        </w:rPr>
        <w:t>O</w:t>
      </w:r>
      <w:r w:rsidR="00133D35">
        <w:rPr>
          <w:rFonts w:ascii="Arial" w:eastAsia="Times New Roman" w:hAnsi="Arial" w:cs="Arial"/>
        </w:rPr>
        <w:t>bstet</w:t>
      </w:r>
      <w:proofErr w:type="spellEnd"/>
      <w:r w:rsidR="00133D35">
        <w:rPr>
          <w:rFonts w:ascii="Arial" w:eastAsia="Times New Roman" w:hAnsi="Arial" w:cs="Arial"/>
        </w:rPr>
        <w:t xml:space="preserve"> Gynecol. 2017;</w:t>
      </w:r>
      <w:proofErr w:type="gramStart"/>
      <w:r w:rsidR="00133D35">
        <w:rPr>
          <w:rFonts w:ascii="Arial" w:eastAsia="Times New Roman" w:hAnsi="Arial" w:cs="Arial"/>
        </w:rPr>
        <w:t>130</w:t>
      </w:r>
      <w:r w:rsidRPr="000B0B26">
        <w:rPr>
          <w:rFonts w:ascii="Arial" w:eastAsia="Times New Roman" w:hAnsi="Arial" w:cs="Arial"/>
        </w:rPr>
        <w:t>:e</w:t>
      </w:r>
      <w:proofErr w:type="gramEnd"/>
      <w:r w:rsidR="00133D35">
        <w:rPr>
          <w:rFonts w:ascii="Arial" w:eastAsia="Times New Roman" w:hAnsi="Arial" w:cs="Arial"/>
        </w:rPr>
        <w:t>17-37</w:t>
      </w:r>
      <w:r w:rsidRPr="000B0B26">
        <w:rPr>
          <w:rFonts w:ascii="Arial" w:eastAsia="Times New Roman" w:hAnsi="Arial" w:cs="Arial"/>
        </w:rPr>
        <w:t>.</w:t>
      </w:r>
    </w:p>
    <w:p w14:paraId="04221367" w14:textId="77777777" w:rsidR="00575287" w:rsidRPr="00451B5A" w:rsidRDefault="00451B5A" w:rsidP="003D24CF">
      <w:pPr>
        <w:spacing w:after="0"/>
        <w:ind w:left="432" w:hanging="432"/>
        <w:rPr>
          <w:rFonts w:ascii="Arial" w:eastAsia="Times New Roman" w:hAnsi="Arial" w:cs="Arial"/>
        </w:rPr>
      </w:pPr>
      <w:r w:rsidRPr="00451B5A">
        <w:rPr>
          <w:rFonts w:ascii="Arial" w:eastAsia="Times New Roman" w:hAnsi="Arial" w:cs="Arial"/>
        </w:rPr>
        <w:t>16</w:t>
      </w:r>
      <w:r w:rsidR="00575287" w:rsidRPr="00451B5A">
        <w:rPr>
          <w:rFonts w:ascii="Arial" w:eastAsia="Times New Roman" w:hAnsi="Arial" w:cs="Arial"/>
        </w:rPr>
        <w:t xml:space="preserve">. </w:t>
      </w:r>
      <w:hyperlink r:id="rId16" w:history="1">
        <w:r w:rsidR="00575287" w:rsidRPr="00451B5A">
          <w:rPr>
            <w:rFonts w:ascii="Arial" w:eastAsia="Times New Roman" w:hAnsi="Arial" w:cs="Arial"/>
          </w:rPr>
          <w:t xml:space="preserve">HAPO Study Cooperative Research Group, Metzger BE, Lowe LP, et al. Hyperglycemia and adverse pregnancy outcomes. N </w:t>
        </w:r>
        <w:proofErr w:type="spellStart"/>
        <w:r w:rsidR="00575287" w:rsidRPr="00451B5A">
          <w:rPr>
            <w:rFonts w:ascii="Arial" w:eastAsia="Times New Roman" w:hAnsi="Arial" w:cs="Arial"/>
          </w:rPr>
          <w:t>Engl</w:t>
        </w:r>
        <w:proofErr w:type="spellEnd"/>
        <w:r w:rsidR="00575287" w:rsidRPr="00451B5A">
          <w:rPr>
            <w:rFonts w:ascii="Arial" w:eastAsia="Times New Roman" w:hAnsi="Arial" w:cs="Arial"/>
          </w:rPr>
          <w:t xml:space="preserve"> J Med 2008; 358:1991-2002.</w:t>
        </w:r>
      </w:hyperlink>
    </w:p>
    <w:p w14:paraId="2A4EFE0F" w14:textId="77777777" w:rsidR="00575287" w:rsidRPr="005D078E" w:rsidRDefault="005D078E" w:rsidP="003D24CF">
      <w:pPr>
        <w:spacing w:after="0"/>
        <w:ind w:left="432" w:hanging="432"/>
        <w:rPr>
          <w:rFonts w:ascii="Arial" w:eastAsia="Times New Roman" w:hAnsi="Arial" w:cs="Arial"/>
          <w:color w:val="000000"/>
        </w:rPr>
      </w:pPr>
      <w:r w:rsidRPr="005D078E">
        <w:rPr>
          <w:rFonts w:ascii="Arial" w:eastAsia="Times New Roman" w:hAnsi="Arial" w:cs="Arial"/>
          <w:color w:val="000000"/>
        </w:rPr>
        <w:t>17</w:t>
      </w:r>
      <w:r w:rsidR="005D65C3" w:rsidRPr="005D078E">
        <w:rPr>
          <w:rFonts w:ascii="Arial" w:eastAsia="Times New Roman" w:hAnsi="Arial" w:cs="Arial"/>
          <w:color w:val="000000"/>
        </w:rPr>
        <w:t xml:space="preserve">. </w:t>
      </w:r>
      <w:proofErr w:type="spellStart"/>
      <w:r w:rsidR="005D65C3" w:rsidRPr="005D078E">
        <w:rPr>
          <w:rFonts w:ascii="Arial" w:eastAsia="Times New Roman" w:hAnsi="Arial" w:cs="Arial"/>
          <w:color w:val="000000"/>
        </w:rPr>
        <w:t>Vandorsten</w:t>
      </w:r>
      <w:proofErr w:type="spellEnd"/>
      <w:r w:rsidR="005D65C3" w:rsidRPr="005D078E">
        <w:rPr>
          <w:rFonts w:ascii="Arial" w:eastAsia="Times New Roman" w:hAnsi="Arial" w:cs="Arial"/>
          <w:color w:val="000000"/>
        </w:rPr>
        <w:t xml:space="preserve"> JP, Dodson WC, </w:t>
      </w:r>
      <w:proofErr w:type="spellStart"/>
      <w:r w:rsidR="005D65C3" w:rsidRPr="005D078E">
        <w:rPr>
          <w:rFonts w:ascii="Arial" w:eastAsia="Times New Roman" w:hAnsi="Arial" w:cs="Arial"/>
          <w:color w:val="000000"/>
        </w:rPr>
        <w:t>Espeland</w:t>
      </w:r>
      <w:proofErr w:type="spellEnd"/>
      <w:r w:rsidR="005D65C3" w:rsidRPr="005D078E">
        <w:rPr>
          <w:rFonts w:ascii="Arial" w:eastAsia="Times New Roman" w:hAnsi="Arial" w:cs="Arial"/>
          <w:color w:val="000000"/>
        </w:rPr>
        <w:t xml:space="preserve"> MA et al. NIH consensus development conference: diagnosing gestational diabetes mellitus. NIH </w:t>
      </w:r>
      <w:proofErr w:type="spellStart"/>
      <w:r w:rsidR="005D65C3" w:rsidRPr="005D078E">
        <w:rPr>
          <w:rFonts w:ascii="Arial" w:eastAsia="Times New Roman" w:hAnsi="Arial" w:cs="Arial"/>
          <w:color w:val="000000"/>
        </w:rPr>
        <w:t>Consens</w:t>
      </w:r>
      <w:proofErr w:type="spellEnd"/>
      <w:r w:rsidR="005D65C3" w:rsidRPr="005D078E">
        <w:rPr>
          <w:rFonts w:ascii="Arial" w:eastAsia="Times New Roman" w:hAnsi="Arial" w:cs="Arial"/>
          <w:color w:val="000000"/>
        </w:rPr>
        <w:t xml:space="preserve"> State Sci Statements </w:t>
      </w:r>
      <w:proofErr w:type="gramStart"/>
      <w:r w:rsidR="005D65C3" w:rsidRPr="005D078E">
        <w:rPr>
          <w:rFonts w:ascii="Arial" w:eastAsia="Times New Roman" w:hAnsi="Arial" w:cs="Arial"/>
          <w:color w:val="000000"/>
        </w:rPr>
        <w:t>2013;29:1</w:t>
      </w:r>
      <w:proofErr w:type="gramEnd"/>
      <w:r w:rsidR="005D65C3" w:rsidRPr="005D078E">
        <w:rPr>
          <w:rFonts w:ascii="Arial" w:eastAsia="Times New Roman" w:hAnsi="Arial" w:cs="Arial"/>
          <w:color w:val="000000"/>
        </w:rPr>
        <w:t xml:space="preserve">-31. </w:t>
      </w:r>
    </w:p>
    <w:p w14:paraId="33753C4C" w14:textId="77777777" w:rsidR="00575287" w:rsidRPr="005D078E" w:rsidRDefault="005D078E" w:rsidP="003D24CF">
      <w:pPr>
        <w:spacing w:after="0"/>
        <w:ind w:left="432" w:hanging="432"/>
        <w:rPr>
          <w:rFonts w:ascii="Arial" w:eastAsia="Times New Roman" w:hAnsi="Arial" w:cs="Arial"/>
        </w:rPr>
      </w:pPr>
      <w:r w:rsidRPr="005D078E">
        <w:rPr>
          <w:rFonts w:ascii="Arial" w:eastAsia="Times New Roman" w:hAnsi="Arial" w:cs="Arial"/>
        </w:rPr>
        <w:t>18</w:t>
      </w:r>
      <w:r w:rsidR="00575287" w:rsidRPr="005D078E">
        <w:rPr>
          <w:rFonts w:ascii="Arial" w:eastAsia="Times New Roman" w:hAnsi="Arial" w:cs="Arial"/>
        </w:rPr>
        <w:t xml:space="preserve">. Crowe SM, </w:t>
      </w:r>
      <w:proofErr w:type="spellStart"/>
      <w:r w:rsidR="00575287" w:rsidRPr="005D078E">
        <w:rPr>
          <w:rFonts w:ascii="Arial" w:eastAsia="Times New Roman" w:hAnsi="Arial" w:cs="Arial"/>
        </w:rPr>
        <w:t>Mastrobattista</w:t>
      </w:r>
      <w:proofErr w:type="spellEnd"/>
      <w:r w:rsidR="00575287" w:rsidRPr="005D078E">
        <w:rPr>
          <w:rFonts w:ascii="Arial" w:eastAsia="Times New Roman" w:hAnsi="Arial" w:cs="Arial"/>
        </w:rPr>
        <w:t xml:space="preserve"> JM, Monga M. Oral glucose tolerance test and the preparatory diet. Am J </w:t>
      </w:r>
      <w:proofErr w:type="spellStart"/>
      <w:r w:rsidR="00575287" w:rsidRPr="005D078E">
        <w:rPr>
          <w:rFonts w:ascii="Arial" w:eastAsia="Times New Roman" w:hAnsi="Arial" w:cs="Arial"/>
        </w:rPr>
        <w:t>Obstet</w:t>
      </w:r>
      <w:proofErr w:type="spellEnd"/>
      <w:r w:rsidR="00575287" w:rsidRPr="005D078E">
        <w:rPr>
          <w:rFonts w:ascii="Arial" w:eastAsia="Times New Roman" w:hAnsi="Arial" w:cs="Arial"/>
        </w:rPr>
        <w:t xml:space="preserve"> </w:t>
      </w:r>
      <w:proofErr w:type="spellStart"/>
      <w:r w:rsidR="00575287" w:rsidRPr="005D078E">
        <w:rPr>
          <w:rFonts w:ascii="Arial" w:eastAsia="Times New Roman" w:hAnsi="Arial" w:cs="Arial"/>
        </w:rPr>
        <w:t>Gynecol</w:t>
      </w:r>
      <w:proofErr w:type="spellEnd"/>
      <w:r w:rsidR="00575287" w:rsidRPr="005D078E">
        <w:rPr>
          <w:rFonts w:ascii="Arial" w:eastAsia="Times New Roman" w:hAnsi="Arial" w:cs="Arial"/>
        </w:rPr>
        <w:t xml:space="preserve"> </w:t>
      </w:r>
      <w:proofErr w:type="gramStart"/>
      <w:r w:rsidR="00575287" w:rsidRPr="005D078E">
        <w:rPr>
          <w:rFonts w:ascii="Arial" w:eastAsia="Times New Roman" w:hAnsi="Arial" w:cs="Arial"/>
        </w:rPr>
        <w:t>2000;182:1052</w:t>
      </w:r>
      <w:proofErr w:type="gramEnd"/>
      <w:r w:rsidR="00575287" w:rsidRPr="005D078E">
        <w:rPr>
          <w:rFonts w:ascii="Arial" w:eastAsia="Times New Roman" w:hAnsi="Arial" w:cs="Arial"/>
        </w:rPr>
        <w:t>-1054.</w:t>
      </w:r>
    </w:p>
    <w:p w14:paraId="339707F3" w14:textId="77777777" w:rsidR="00575287" w:rsidRDefault="007B42A0" w:rsidP="003D24CF">
      <w:pPr>
        <w:spacing w:after="0"/>
        <w:ind w:left="432" w:hanging="432"/>
        <w:rPr>
          <w:rFonts w:ascii="Arial" w:eastAsia="Times New Roman" w:hAnsi="Arial" w:cs="Arial"/>
        </w:rPr>
      </w:pPr>
      <w:r w:rsidRPr="007B42A0">
        <w:rPr>
          <w:rFonts w:ascii="Arial" w:eastAsia="Times New Roman" w:hAnsi="Arial" w:cs="Arial"/>
        </w:rPr>
        <w:t>19</w:t>
      </w:r>
      <w:r w:rsidR="00575287" w:rsidRPr="007B42A0">
        <w:rPr>
          <w:rFonts w:ascii="Arial" w:eastAsia="Times New Roman" w:hAnsi="Arial" w:cs="Arial"/>
        </w:rPr>
        <w:t xml:space="preserve"> </w:t>
      </w:r>
      <w:hyperlink r:id="rId17" w:history="1">
        <w:r w:rsidR="00575287" w:rsidRPr="007B42A0">
          <w:rPr>
            <w:rFonts w:ascii="Arial" w:eastAsia="Times New Roman" w:hAnsi="Arial" w:cs="Arial"/>
          </w:rPr>
          <w:t xml:space="preserve">Bellamy L, Casas JP, </w:t>
        </w:r>
        <w:proofErr w:type="spellStart"/>
        <w:r w:rsidR="00575287" w:rsidRPr="007B42A0">
          <w:rPr>
            <w:rFonts w:ascii="Arial" w:eastAsia="Times New Roman" w:hAnsi="Arial" w:cs="Arial"/>
          </w:rPr>
          <w:t>Hingorani</w:t>
        </w:r>
        <w:proofErr w:type="spellEnd"/>
        <w:r w:rsidR="00575287" w:rsidRPr="007B42A0">
          <w:rPr>
            <w:rFonts w:ascii="Arial" w:eastAsia="Times New Roman" w:hAnsi="Arial" w:cs="Arial"/>
          </w:rPr>
          <w:t xml:space="preserve"> AD, Williams D. Type 2 diabetes mellitus after gestational diabetes: a systematic review and meta-analysis. Lancet 2009; 373:1773.</w:t>
        </w:r>
      </w:hyperlink>
    </w:p>
    <w:p w14:paraId="4418D509" w14:textId="77777777" w:rsidR="002F64E5" w:rsidRPr="007B42A0" w:rsidRDefault="002F64E5" w:rsidP="003D24CF">
      <w:pPr>
        <w:spacing w:after="0"/>
        <w:ind w:left="432" w:hanging="432"/>
        <w:rPr>
          <w:rFonts w:ascii="Arial" w:eastAsia="Times New Roman" w:hAnsi="Arial" w:cs="Arial"/>
        </w:rPr>
      </w:pPr>
      <w:r>
        <w:rPr>
          <w:rFonts w:ascii="Arial" w:eastAsia="Times New Roman" w:hAnsi="Arial" w:cs="Arial"/>
        </w:rPr>
        <w:t xml:space="preserve">20. </w:t>
      </w:r>
      <w:proofErr w:type="spellStart"/>
      <w:r>
        <w:rPr>
          <w:rFonts w:ascii="Arial" w:eastAsia="Times New Roman" w:hAnsi="Arial" w:cs="Arial"/>
        </w:rPr>
        <w:t>Noctor</w:t>
      </w:r>
      <w:proofErr w:type="spellEnd"/>
      <w:r>
        <w:rPr>
          <w:rFonts w:ascii="Arial" w:eastAsia="Times New Roman" w:hAnsi="Arial" w:cs="Arial"/>
        </w:rPr>
        <w:t xml:space="preserve"> E, Crowe C, </w:t>
      </w:r>
      <w:proofErr w:type="spellStart"/>
      <w:r>
        <w:rPr>
          <w:rFonts w:ascii="Arial" w:eastAsia="Times New Roman" w:hAnsi="Arial" w:cs="Arial"/>
        </w:rPr>
        <w:t>Carmody</w:t>
      </w:r>
      <w:proofErr w:type="spellEnd"/>
      <w:r>
        <w:rPr>
          <w:rFonts w:ascii="Arial" w:eastAsia="Times New Roman" w:hAnsi="Arial" w:cs="Arial"/>
        </w:rPr>
        <w:t xml:space="preserve"> LA et al. ATLANTIC-DIP Investigators. Abnormal glucose tolerance post-gestational diabetes mellitus as defined by the International Association of Diabetes and Pregnancy Study Groups criteria. </w:t>
      </w:r>
      <w:proofErr w:type="spellStart"/>
      <w:r>
        <w:rPr>
          <w:rFonts w:ascii="Arial" w:eastAsia="Times New Roman" w:hAnsi="Arial" w:cs="Arial"/>
        </w:rPr>
        <w:t>Eur</w:t>
      </w:r>
      <w:proofErr w:type="spellEnd"/>
      <w:r>
        <w:rPr>
          <w:rFonts w:ascii="Arial" w:eastAsia="Times New Roman" w:hAnsi="Arial" w:cs="Arial"/>
        </w:rPr>
        <w:t xml:space="preserve"> J Endocrinol </w:t>
      </w:r>
      <w:proofErr w:type="gramStart"/>
      <w:r>
        <w:rPr>
          <w:rFonts w:ascii="Arial" w:eastAsia="Times New Roman" w:hAnsi="Arial" w:cs="Arial"/>
        </w:rPr>
        <w:t>2016;175:287</w:t>
      </w:r>
      <w:proofErr w:type="gramEnd"/>
      <w:r>
        <w:rPr>
          <w:rFonts w:ascii="Arial" w:eastAsia="Times New Roman" w:hAnsi="Arial" w:cs="Arial"/>
        </w:rPr>
        <w:t xml:space="preserve">-97. </w:t>
      </w:r>
    </w:p>
    <w:p w14:paraId="07B1995B" w14:textId="77777777" w:rsidR="00575287" w:rsidRPr="00B11B9A" w:rsidRDefault="00B11B9A" w:rsidP="003D24CF">
      <w:pPr>
        <w:spacing w:after="0"/>
        <w:ind w:left="432" w:hanging="432"/>
        <w:rPr>
          <w:rFonts w:ascii="Arial" w:eastAsia="Times New Roman" w:hAnsi="Arial" w:cs="Arial"/>
        </w:rPr>
      </w:pPr>
      <w:r w:rsidRPr="00B11B9A">
        <w:rPr>
          <w:rFonts w:ascii="Arial" w:eastAsia="Times New Roman" w:hAnsi="Arial" w:cs="Arial"/>
        </w:rPr>
        <w:t>21</w:t>
      </w:r>
      <w:r w:rsidR="00575287" w:rsidRPr="00B11B9A">
        <w:rPr>
          <w:rFonts w:ascii="Arial" w:eastAsia="Times New Roman" w:hAnsi="Arial" w:cs="Arial"/>
        </w:rPr>
        <w:t xml:space="preserve">. Moran A, </w:t>
      </w:r>
      <w:proofErr w:type="spellStart"/>
      <w:r w:rsidR="00575287" w:rsidRPr="00B11B9A">
        <w:rPr>
          <w:rFonts w:ascii="Arial" w:eastAsia="Times New Roman" w:hAnsi="Arial" w:cs="Arial"/>
        </w:rPr>
        <w:t>Brunzell</w:t>
      </w:r>
      <w:proofErr w:type="spellEnd"/>
      <w:r w:rsidR="00575287" w:rsidRPr="00B11B9A">
        <w:rPr>
          <w:rFonts w:ascii="Arial" w:eastAsia="Times New Roman" w:hAnsi="Arial" w:cs="Arial"/>
        </w:rPr>
        <w:t xml:space="preserve"> C, Cohen RC, Katz M, Marshall BC, et al. Clinical care guidelines for cystic fibrosis-related diabetes. A position statement of the American Diabetes Association and a clinical practice guideline of the Cystic Fibrosis Foundation, endorsed by the Pediatric Endocrine Society. Diabetes Care </w:t>
      </w:r>
      <w:proofErr w:type="gramStart"/>
      <w:r w:rsidR="00575287" w:rsidRPr="00B11B9A">
        <w:rPr>
          <w:rFonts w:ascii="Arial" w:eastAsia="Times New Roman" w:hAnsi="Arial" w:cs="Arial"/>
        </w:rPr>
        <w:t>2010;33:2697</w:t>
      </w:r>
      <w:proofErr w:type="gramEnd"/>
      <w:r w:rsidR="00575287" w:rsidRPr="00B11B9A">
        <w:rPr>
          <w:rFonts w:ascii="Arial" w:eastAsia="Times New Roman" w:hAnsi="Arial" w:cs="Arial"/>
        </w:rPr>
        <w:t>-2708.</w:t>
      </w:r>
    </w:p>
    <w:p w14:paraId="4354FECB" w14:textId="1C71473D" w:rsidR="00B11B9A" w:rsidRPr="00B11B9A" w:rsidRDefault="00B11B9A" w:rsidP="003D24CF">
      <w:pPr>
        <w:spacing w:after="0"/>
        <w:ind w:left="432" w:hanging="432"/>
        <w:rPr>
          <w:rFonts w:ascii="Arial" w:eastAsia="Times New Roman" w:hAnsi="Arial" w:cs="Arial"/>
        </w:rPr>
      </w:pPr>
      <w:r w:rsidRPr="00B11B9A">
        <w:rPr>
          <w:rFonts w:ascii="Arial" w:eastAsia="Times New Roman" w:hAnsi="Arial" w:cs="Arial"/>
        </w:rPr>
        <w:t xml:space="preserve">22. Moran A, Pillay K, Becker DJ, </w:t>
      </w:r>
      <w:proofErr w:type="spellStart"/>
      <w:r w:rsidRPr="00B11B9A">
        <w:rPr>
          <w:rFonts w:ascii="Arial" w:eastAsia="Times New Roman" w:hAnsi="Arial" w:cs="Arial"/>
        </w:rPr>
        <w:t>Acerini</w:t>
      </w:r>
      <w:proofErr w:type="spellEnd"/>
      <w:r w:rsidRPr="00B11B9A">
        <w:rPr>
          <w:rFonts w:ascii="Arial" w:eastAsia="Times New Roman" w:hAnsi="Arial" w:cs="Arial"/>
        </w:rPr>
        <w:t xml:space="preserve"> CL; International Society for Pediatric and Adolescent Diabetes. ISPAD Clinical Practice Consensus Guidelines 2014. Management of cystic –fibrosis related diabetes in children and adolescents. </w:t>
      </w:r>
      <w:proofErr w:type="spellStart"/>
      <w:r w:rsidRPr="00B11B9A">
        <w:rPr>
          <w:rFonts w:ascii="Arial" w:eastAsia="Times New Roman" w:hAnsi="Arial" w:cs="Arial"/>
        </w:rPr>
        <w:t>Pediatr</w:t>
      </w:r>
      <w:proofErr w:type="spellEnd"/>
      <w:r w:rsidRPr="00B11B9A">
        <w:rPr>
          <w:rFonts w:ascii="Arial" w:eastAsia="Times New Roman" w:hAnsi="Arial" w:cs="Arial"/>
        </w:rPr>
        <w:t xml:space="preserve"> Diabetes 2014;15(S20):65-76. </w:t>
      </w:r>
    </w:p>
    <w:p w14:paraId="2EBF7735" w14:textId="77777777" w:rsidR="00575287" w:rsidRPr="001C7898" w:rsidRDefault="001C7898" w:rsidP="003D24CF">
      <w:pPr>
        <w:spacing w:after="0"/>
        <w:ind w:left="432" w:hanging="432"/>
        <w:rPr>
          <w:rFonts w:ascii="Arial" w:eastAsia="Times New Roman" w:hAnsi="Arial" w:cs="Arial"/>
        </w:rPr>
      </w:pPr>
      <w:r w:rsidRPr="001C7898">
        <w:rPr>
          <w:rFonts w:ascii="Arial" w:eastAsia="Times New Roman" w:hAnsi="Arial" w:cs="Arial"/>
        </w:rPr>
        <w:t>23</w:t>
      </w:r>
      <w:r w:rsidR="00575287" w:rsidRPr="001C7898">
        <w:rPr>
          <w:rFonts w:ascii="Arial" w:eastAsia="Times New Roman" w:hAnsi="Arial" w:cs="Arial"/>
        </w:rPr>
        <w:t xml:space="preserve">. Chase HP, Cuthbertson DD, Dolan LM, Kaufman F, </w:t>
      </w:r>
      <w:proofErr w:type="spellStart"/>
      <w:r w:rsidR="00575287" w:rsidRPr="001C7898">
        <w:rPr>
          <w:rFonts w:ascii="Arial" w:eastAsia="Times New Roman" w:hAnsi="Arial" w:cs="Arial"/>
        </w:rPr>
        <w:t>Krischer</w:t>
      </w:r>
      <w:proofErr w:type="spellEnd"/>
      <w:r w:rsidR="00575287" w:rsidRPr="001C7898">
        <w:rPr>
          <w:rFonts w:ascii="Arial" w:eastAsia="Times New Roman" w:hAnsi="Arial" w:cs="Arial"/>
        </w:rPr>
        <w:t xml:space="preserve"> JP, Schatz DA, White NH, Wilson DM, </w:t>
      </w:r>
      <w:proofErr w:type="spellStart"/>
      <w:r w:rsidR="00575287" w:rsidRPr="001C7898">
        <w:rPr>
          <w:rFonts w:ascii="Arial" w:eastAsia="Times New Roman" w:hAnsi="Arial" w:cs="Arial"/>
        </w:rPr>
        <w:t>Wolfsdorf</w:t>
      </w:r>
      <w:proofErr w:type="spellEnd"/>
      <w:r w:rsidR="00575287" w:rsidRPr="001C7898">
        <w:rPr>
          <w:rFonts w:ascii="Arial" w:eastAsia="Times New Roman" w:hAnsi="Arial" w:cs="Arial"/>
        </w:rPr>
        <w:t xml:space="preserve"> J. The Diabetes Prevention Trial-Type 1 Study Group. First-phase insulin release during the intravenous glucose tolerance test as a risk factor for type 1 diabetes. J </w:t>
      </w:r>
      <w:proofErr w:type="spellStart"/>
      <w:r w:rsidR="00575287" w:rsidRPr="001C7898">
        <w:rPr>
          <w:rFonts w:ascii="Arial" w:eastAsia="Times New Roman" w:hAnsi="Arial" w:cs="Arial"/>
        </w:rPr>
        <w:t>Pediatr</w:t>
      </w:r>
      <w:proofErr w:type="spellEnd"/>
      <w:r w:rsidR="00575287" w:rsidRPr="001C7898">
        <w:rPr>
          <w:rFonts w:ascii="Arial" w:eastAsia="Times New Roman" w:hAnsi="Arial" w:cs="Arial"/>
        </w:rPr>
        <w:t xml:space="preserve"> </w:t>
      </w:r>
      <w:proofErr w:type="gramStart"/>
      <w:r w:rsidR="00575287" w:rsidRPr="001C7898">
        <w:rPr>
          <w:rFonts w:ascii="Arial" w:eastAsia="Times New Roman" w:hAnsi="Arial" w:cs="Arial"/>
        </w:rPr>
        <w:t>2001;138:2244</w:t>
      </w:r>
      <w:proofErr w:type="gramEnd"/>
      <w:r w:rsidR="00575287" w:rsidRPr="001C7898">
        <w:rPr>
          <w:rFonts w:ascii="Arial" w:eastAsia="Times New Roman" w:hAnsi="Arial" w:cs="Arial"/>
        </w:rPr>
        <w:t>-249.</w:t>
      </w:r>
    </w:p>
    <w:p w14:paraId="024CEE58" w14:textId="77777777" w:rsidR="00D30F97" w:rsidRPr="00375AF5" w:rsidRDefault="00AB0D0A" w:rsidP="003D24CF">
      <w:pPr>
        <w:spacing w:after="0"/>
        <w:ind w:left="432" w:hanging="432"/>
        <w:rPr>
          <w:rFonts w:ascii="Arial" w:eastAsia="Times New Roman" w:hAnsi="Arial" w:cs="Arial"/>
        </w:rPr>
      </w:pPr>
      <w:r w:rsidRPr="00AB0D0A">
        <w:rPr>
          <w:rFonts w:ascii="Arial" w:eastAsia="Times New Roman" w:hAnsi="Arial" w:cs="Arial"/>
          <w:color w:val="000000"/>
        </w:rPr>
        <w:t>24</w:t>
      </w:r>
      <w:r w:rsidR="00575287" w:rsidRPr="00AB0D0A">
        <w:rPr>
          <w:rFonts w:ascii="Arial" w:eastAsia="Times New Roman" w:hAnsi="Arial" w:cs="Arial"/>
          <w:color w:val="000000"/>
        </w:rPr>
        <w:t xml:space="preserve">. </w:t>
      </w:r>
      <w:r w:rsidR="00D30F97">
        <w:rPr>
          <w:rFonts w:ascii="Arial" w:hAnsi="Arial" w:cs="Arial"/>
        </w:rPr>
        <w:t xml:space="preserve">Davis AK, DuBose SN, Haller MJ, Miller KM, </w:t>
      </w:r>
      <w:proofErr w:type="spellStart"/>
      <w:r w:rsidR="00D30F97">
        <w:rPr>
          <w:rFonts w:ascii="Arial" w:hAnsi="Arial" w:cs="Arial"/>
        </w:rPr>
        <w:t>DiMeglio</w:t>
      </w:r>
      <w:proofErr w:type="spellEnd"/>
      <w:r w:rsidR="00D30F97">
        <w:rPr>
          <w:rFonts w:ascii="Arial" w:hAnsi="Arial" w:cs="Arial"/>
        </w:rPr>
        <w:t xml:space="preserve"> LA, </w:t>
      </w:r>
      <w:proofErr w:type="spellStart"/>
      <w:r w:rsidR="00D30F97">
        <w:rPr>
          <w:rFonts w:ascii="Arial" w:hAnsi="Arial" w:cs="Arial"/>
        </w:rPr>
        <w:t>Bethin</w:t>
      </w:r>
      <w:proofErr w:type="spellEnd"/>
      <w:r w:rsidR="00D30F97">
        <w:rPr>
          <w:rFonts w:ascii="Arial" w:hAnsi="Arial" w:cs="Arial"/>
        </w:rPr>
        <w:t xml:space="preserve"> KE, </w:t>
      </w:r>
      <w:proofErr w:type="spellStart"/>
      <w:r w:rsidR="00D30F97">
        <w:rPr>
          <w:rFonts w:ascii="Arial" w:hAnsi="Arial" w:cs="Arial"/>
        </w:rPr>
        <w:t>Goland</w:t>
      </w:r>
      <w:proofErr w:type="spellEnd"/>
      <w:r w:rsidR="00D30F97">
        <w:rPr>
          <w:rFonts w:ascii="Arial" w:hAnsi="Arial" w:cs="Arial"/>
        </w:rPr>
        <w:t xml:space="preserve"> RS et al.  Prevalence of detectable c-peptide according to age at diagnosis of type 1 diabetes.  Diabetes Care </w:t>
      </w:r>
      <w:proofErr w:type="gramStart"/>
      <w:r w:rsidR="00D30F97">
        <w:rPr>
          <w:rFonts w:ascii="Arial" w:hAnsi="Arial" w:cs="Arial"/>
        </w:rPr>
        <w:t>2015;38:476</w:t>
      </w:r>
      <w:proofErr w:type="gramEnd"/>
      <w:r w:rsidR="00D30F97">
        <w:rPr>
          <w:rFonts w:ascii="Arial" w:hAnsi="Arial" w:cs="Arial"/>
        </w:rPr>
        <w:t>-481.</w:t>
      </w:r>
    </w:p>
    <w:p w14:paraId="5C606163" w14:textId="77777777" w:rsidR="00575287" w:rsidRPr="00D03B7B" w:rsidRDefault="00D30F97" w:rsidP="003D24CF">
      <w:pPr>
        <w:spacing w:after="0"/>
        <w:ind w:left="432" w:hanging="432"/>
        <w:rPr>
          <w:rFonts w:ascii="Arial" w:eastAsia="Times New Roman" w:hAnsi="Arial" w:cs="Arial"/>
          <w:color w:val="000000"/>
        </w:rPr>
      </w:pPr>
      <w:r>
        <w:rPr>
          <w:rFonts w:ascii="Arial" w:eastAsia="Times New Roman" w:hAnsi="Arial" w:cs="Arial"/>
          <w:color w:val="000000"/>
        </w:rPr>
        <w:t xml:space="preserve">25.  </w:t>
      </w:r>
      <w:r w:rsidR="00575287" w:rsidRPr="00AB0D0A">
        <w:rPr>
          <w:rFonts w:ascii="Arial" w:eastAsia="Times New Roman" w:hAnsi="Arial" w:cs="Arial"/>
          <w:color w:val="000000"/>
        </w:rPr>
        <w:t xml:space="preserve">Diabetes Control and Complications Trial Research Group. The effect of intensive treatment of diabetes on the development and progression of long-term complications in insulin-dependent diabetes mellitus. N </w:t>
      </w:r>
      <w:proofErr w:type="spellStart"/>
      <w:r w:rsidR="00575287" w:rsidRPr="00AB0D0A">
        <w:rPr>
          <w:rFonts w:ascii="Arial" w:eastAsia="Times New Roman" w:hAnsi="Arial" w:cs="Arial"/>
          <w:color w:val="000000"/>
        </w:rPr>
        <w:t>Engl</w:t>
      </w:r>
      <w:proofErr w:type="spellEnd"/>
      <w:r w:rsidR="00575287" w:rsidRPr="00AB0D0A">
        <w:rPr>
          <w:rFonts w:ascii="Arial" w:eastAsia="Times New Roman" w:hAnsi="Arial" w:cs="Arial"/>
          <w:color w:val="000000"/>
        </w:rPr>
        <w:t xml:space="preserve"> J Med </w:t>
      </w:r>
      <w:proofErr w:type="gramStart"/>
      <w:r w:rsidR="00575287" w:rsidRPr="00AB0D0A">
        <w:rPr>
          <w:rFonts w:ascii="Arial" w:eastAsia="Times New Roman" w:hAnsi="Arial" w:cs="Arial"/>
          <w:color w:val="000000"/>
        </w:rPr>
        <w:t>1993;329:977</w:t>
      </w:r>
      <w:proofErr w:type="gramEnd"/>
      <w:r w:rsidR="00575287" w:rsidRPr="00AB0D0A">
        <w:rPr>
          <w:rFonts w:ascii="Arial" w:eastAsia="Times New Roman" w:hAnsi="Arial" w:cs="Arial"/>
          <w:color w:val="000000"/>
        </w:rPr>
        <w:t>-986.</w:t>
      </w:r>
    </w:p>
    <w:p w14:paraId="7884EE60" w14:textId="77777777" w:rsidR="00681BF1" w:rsidRPr="007F6E19" w:rsidRDefault="007F6E19" w:rsidP="003D24CF">
      <w:pPr>
        <w:spacing w:after="0"/>
        <w:ind w:left="432" w:hanging="432"/>
        <w:rPr>
          <w:rFonts w:ascii="Arial" w:eastAsia="Times New Roman" w:hAnsi="Arial" w:cs="Arial"/>
          <w:color w:val="000000"/>
        </w:rPr>
      </w:pPr>
      <w:r w:rsidRPr="007F6E19">
        <w:rPr>
          <w:rFonts w:ascii="Arial" w:eastAsia="Times New Roman" w:hAnsi="Arial" w:cs="Arial"/>
          <w:color w:val="000000"/>
        </w:rPr>
        <w:lastRenderedPageBreak/>
        <w:t>26</w:t>
      </w:r>
      <w:r w:rsidR="00575287" w:rsidRPr="007F6E19">
        <w:rPr>
          <w:rFonts w:ascii="Arial" w:eastAsia="Times New Roman" w:hAnsi="Arial" w:cs="Arial"/>
          <w:color w:val="000000"/>
        </w:rPr>
        <w:t xml:space="preserve">. </w:t>
      </w:r>
      <w:proofErr w:type="spellStart"/>
      <w:r w:rsidR="00681BF1" w:rsidRPr="007F6E19">
        <w:rPr>
          <w:rFonts w:ascii="Arial" w:eastAsia="Times New Roman" w:hAnsi="Arial" w:cs="Arial"/>
          <w:color w:val="000000"/>
        </w:rPr>
        <w:t>Hanas</w:t>
      </w:r>
      <w:proofErr w:type="spellEnd"/>
      <w:r w:rsidR="00681BF1" w:rsidRPr="007F6E19">
        <w:rPr>
          <w:rFonts w:ascii="Arial" w:eastAsia="Times New Roman" w:hAnsi="Arial" w:cs="Arial"/>
          <w:color w:val="000000"/>
        </w:rPr>
        <w:t xml:space="preserve"> R, John WG on behalf of the International HgbA1c Consensus Committee. 2013 Update on the Worldwide Standardization of the Hemoglobin A1c Measurement. Pediatric Diabetes 2013. </w:t>
      </w:r>
    </w:p>
    <w:p w14:paraId="1EB9E0CC" w14:textId="77777777" w:rsidR="00575287" w:rsidRPr="00FB6F2D" w:rsidRDefault="00FB6F2D" w:rsidP="003D24CF">
      <w:pPr>
        <w:spacing w:after="0"/>
        <w:ind w:left="432" w:hanging="432"/>
        <w:rPr>
          <w:rFonts w:ascii="Arial" w:eastAsia="Times New Roman" w:hAnsi="Arial" w:cs="Arial"/>
          <w:color w:val="000000"/>
        </w:rPr>
      </w:pPr>
      <w:r w:rsidRPr="00FB6F2D">
        <w:rPr>
          <w:rFonts w:ascii="Arial" w:eastAsia="Times New Roman" w:hAnsi="Arial" w:cs="Arial"/>
          <w:color w:val="000000"/>
        </w:rPr>
        <w:t>27</w:t>
      </w:r>
      <w:r w:rsidR="00575287" w:rsidRPr="00FB6F2D">
        <w:rPr>
          <w:rFonts w:ascii="Arial" w:eastAsia="Times New Roman" w:hAnsi="Arial" w:cs="Arial"/>
          <w:color w:val="000000"/>
        </w:rPr>
        <w:t xml:space="preserve">. Nathan DM, Cleary PA, </w:t>
      </w:r>
      <w:proofErr w:type="spellStart"/>
      <w:r w:rsidR="00575287" w:rsidRPr="00FB6F2D">
        <w:rPr>
          <w:rFonts w:ascii="Arial" w:eastAsia="Times New Roman" w:hAnsi="Arial" w:cs="Arial"/>
          <w:color w:val="000000"/>
        </w:rPr>
        <w:t>Backlund</w:t>
      </w:r>
      <w:proofErr w:type="spellEnd"/>
      <w:r w:rsidR="00575287" w:rsidRPr="00FB6F2D">
        <w:rPr>
          <w:rFonts w:ascii="Arial" w:eastAsia="Times New Roman" w:hAnsi="Arial" w:cs="Arial"/>
          <w:color w:val="000000"/>
        </w:rPr>
        <w:t xml:space="preserve"> JY, </w:t>
      </w:r>
      <w:proofErr w:type="spellStart"/>
      <w:r w:rsidR="00575287" w:rsidRPr="00FB6F2D">
        <w:rPr>
          <w:rFonts w:ascii="Arial" w:eastAsia="Times New Roman" w:hAnsi="Arial" w:cs="Arial"/>
          <w:color w:val="000000"/>
        </w:rPr>
        <w:t>Genuth</w:t>
      </w:r>
      <w:proofErr w:type="spellEnd"/>
      <w:r w:rsidR="00575287" w:rsidRPr="00FB6F2D">
        <w:rPr>
          <w:rFonts w:ascii="Arial" w:eastAsia="Times New Roman" w:hAnsi="Arial" w:cs="Arial"/>
          <w:color w:val="000000"/>
        </w:rPr>
        <w:t xml:space="preserve"> SM, </w:t>
      </w:r>
      <w:proofErr w:type="spellStart"/>
      <w:r w:rsidR="00575287" w:rsidRPr="00FB6F2D">
        <w:rPr>
          <w:rFonts w:ascii="Arial" w:eastAsia="Times New Roman" w:hAnsi="Arial" w:cs="Arial"/>
          <w:color w:val="000000"/>
        </w:rPr>
        <w:t>Lachin</w:t>
      </w:r>
      <w:proofErr w:type="spellEnd"/>
      <w:r w:rsidR="00575287" w:rsidRPr="00FB6F2D">
        <w:rPr>
          <w:rFonts w:ascii="Arial" w:eastAsia="Times New Roman" w:hAnsi="Arial" w:cs="Arial"/>
          <w:color w:val="000000"/>
        </w:rPr>
        <w:t xml:space="preserve"> JM, Orchard TJ, </w:t>
      </w:r>
      <w:proofErr w:type="spellStart"/>
      <w:r w:rsidR="00575287" w:rsidRPr="00FB6F2D">
        <w:rPr>
          <w:rFonts w:ascii="Arial" w:eastAsia="Times New Roman" w:hAnsi="Arial" w:cs="Arial"/>
          <w:color w:val="000000"/>
        </w:rPr>
        <w:t>Raskin</w:t>
      </w:r>
      <w:proofErr w:type="spellEnd"/>
      <w:r w:rsidR="00575287" w:rsidRPr="00FB6F2D">
        <w:rPr>
          <w:rFonts w:ascii="Arial" w:eastAsia="Times New Roman" w:hAnsi="Arial" w:cs="Arial"/>
          <w:color w:val="000000"/>
        </w:rPr>
        <w:t xml:space="preserve"> P, </w:t>
      </w:r>
      <w:proofErr w:type="spellStart"/>
      <w:r w:rsidR="00575287" w:rsidRPr="00FB6F2D">
        <w:rPr>
          <w:rFonts w:ascii="Arial" w:eastAsia="Times New Roman" w:hAnsi="Arial" w:cs="Arial"/>
          <w:color w:val="000000"/>
        </w:rPr>
        <w:t>Zinman</w:t>
      </w:r>
      <w:proofErr w:type="spellEnd"/>
      <w:r w:rsidR="00575287" w:rsidRPr="00FB6F2D">
        <w:rPr>
          <w:rFonts w:ascii="Arial" w:eastAsia="Times New Roman" w:hAnsi="Arial" w:cs="Arial"/>
          <w:color w:val="000000"/>
        </w:rPr>
        <w:t xml:space="preserve"> B; Diabetes Control and Complications Trial/Epidemiology of Diabetes Interventions and Complications (DCCT/EDIC) Study Research Group. Intensive diabetes treatment and cardiovascular disease in patients with type 2 diabetes. N </w:t>
      </w:r>
      <w:proofErr w:type="spellStart"/>
      <w:r w:rsidR="00575287" w:rsidRPr="00FB6F2D">
        <w:rPr>
          <w:rFonts w:ascii="Arial" w:eastAsia="Times New Roman" w:hAnsi="Arial" w:cs="Arial"/>
          <w:color w:val="000000"/>
        </w:rPr>
        <w:t>Engl</w:t>
      </w:r>
      <w:proofErr w:type="spellEnd"/>
      <w:r w:rsidR="00575287" w:rsidRPr="00FB6F2D">
        <w:rPr>
          <w:rFonts w:ascii="Arial" w:eastAsia="Times New Roman" w:hAnsi="Arial" w:cs="Arial"/>
          <w:color w:val="000000"/>
        </w:rPr>
        <w:t xml:space="preserve"> J Med. </w:t>
      </w:r>
      <w:proofErr w:type="gramStart"/>
      <w:r w:rsidR="00575287" w:rsidRPr="00FB6F2D">
        <w:rPr>
          <w:rFonts w:ascii="Arial" w:eastAsia="Times New Roman" w:hAnsi="Arial" w:cs="Arial"/>
          <w:color w:val="000000"/>
        </w:rPr>
        <w:t>2005;353:2643</w:t>
      </w:r>
      <w:proofErr w:type="gramEnd"/>
      <w:r w:rsidR="00575287" w:rsidRPr="00FB6F2D">
        <w:rPr>
          <w:rFonts w:ascii="Arial" w:eastAsia="Times New Roman" w:hAnsi="Arial" w:cs="Arial"/>
          <w:color w:val="000000"/>
        </w:rPr>
        <w:t>-2653.</w:t>
      </w:r>
    </w:p>
    <w:p w14:paraId="5BF1B8C4" w14:textId="77777777" w:rsidR="00575287" w:rsidRPr="00FB6F2D" w:rsidRDefault="00FB6F2D" w:rsidP="003D24CF">
      <w:pPr>
        <w:spacing w:after="0"/>
        <w:ind w:left="432" w:hanging="432"/>
        <w:rPr>
          <w:rFonts w:ascii="Arial" w:eastAsia="Times New Roman" w:hAnsi="Arial" w:cs="Arial"/>
          <w:color w:val="000000"/>
        </w:rPr>
      </w:pPr>
      <w:r w:rsidRPr="00FB6F2D">
        <w:rPr>
          <w:rFonts w:ascii="Arial" w:eastAsia="Times New Roman" w:hAnsi="Arial" w:cs="Arial"/>
          <w:color w:val="000000"/>
        </w:rPr>
        <w:t>28</w:t>
      </w:r>
      <w:r w:rsidR="00575287" w:rsidRPr="00FB6F2D">
        <w:rPr>
          <w:rFonts w:ascii="Arial" w:eastAsia="Times New Roman" w:hAnsi="Arial" w:cs="Arial"/>
          <w:color w:val="000000"/>
        </w:rPr>
        <w:t xml:space="preserve">. United Kingdom Prospective Diabetes Study Group. Intensive blood glucose control with </w:t>
      </w:r>
      <w:proofErr w:type="spellStart"/>
      <w:r w:rsidR="00575287" w:rsidRPr="00FB6F2D">
        <w:rPr>
          <w:rFonts w:ascii="Arial" w:eastAsia="Times New Roman" w:hAnsi="Arial" w:cs="Arial"/>
          <w:color w:val="000000"/>
        </w:rPr>
        <w:t>sulphonylureas</w:t>
      </w:r>
      <w:proofErr w:type="spellEnd"/>
      <w:r w:rsidR="00575287" w:rsidRPr="00FB6F2D">
        <w:rPr>
          <w:rFonts w:ascii="Arial" w:eastAsia="Times New Roman" w:hAnsi="Arial" w:cs="Arial"/>
          <w:color w:val="000000"/>
        </w:rPr>
        <w:t xml:space="preserve"> or insulin compared with conventional treatment and risk of complications in patients with type 2 diabetes (UKPDS 33). Lancet </w:t>
      </w:r>
      <w:proofErr w:type="gramStart"/>
      <w:r w:rsidR="00575287" w:rsidRPr="00FB6F2D">
        <w:rPr>
          <w:rFonts w:ascii="Arial" w:eastAsia="Times New Roman" w:hAnsi="Arial" w:cs="Arial"/>
          <w:color w:val="000000"/>
        </w:rPr>
        <w:t>1998;352:837</w:t>
      </w:r>
      <w:proofErr w:type="gramEnd"/>
      <w:r w:rsidR="00575287" w:rsidRPr="00FB6F2D">
        <w:rPr>
          <w:rFonts w:ascii="Arial" w:eastAsia="Times New Roman" w:hAnsi="Arial" w:cs="Arial"/>
          <w:color w:val="000000"/>
        </w:rPr>
        <w:t>-853.</w:t>
      </w:r>
    </w:p>
    <w:p w14:paraId="634A1C0E" w14:textId="77777777" w:rsidR="0016039F" w:rsidRPr="00FB6F2D" w:rsidRDefault="00FB6F2D" w:rsidP="003D24CF">
      <w:pPr>
        <w:spacing w:after="0"/>
        <w:ind w:left="432" w:hanging="432"/>
        <w:rPr>
          <w:rFonts w:ascii="Arial" w:eastAsia="Times New Roman" w:hAnsi="Arial" w:cs="Arial"/>
          <w:color w:val="000000"/>
        </w:rPr>
      </w:pPr>
      <w:r w:rsidRPr="00FB6F2D">
        <w:rPr>
          <w:rFonts w:ascii="Arial" w:eastAsia="Times New Roman" w:hAnsi="Arial" w:cs="Arial"/>
          <w:color w:val="000000"/>
        </w:rPr>
        <w:t>29</w:t>
      </w:r>
      <w:r w:rsidR="00575287" w:rsidRPr="00FB6F2D">
        <w:rPr>
          <w:rFonts w:ascii="Arial" w:eastAsia="Times New Roman" w:hAnsi="Arial" w:cs="Arial"/>
          <w:color w:val="000000"/>
        </w:rPr>
        <w:t xml:space="preserve">. Ohkubo Y, </w:t>
      </w:r>
      <w:proofErr w:type="spellStart"/>
      <w:r w:rsidR="00575287" w:rsidRPr="00FB6F2D">
        <w:rPr>
          <w:rFonts w:ascii="Arial" w:eastAsia="Times New Roman" w:hAnsi="Arial" w:cs="Arial"/>
          <w:color w:val="000000"/>
        </w:rPr>
        <w:t>Kishikawa</w:t>
      </w:r>
      <w:proofErr w:type="spellEnd"/>
      <w:r w:rsidR="00575287" w:rsidRPr="00FB6F2D">
        <w:rPr>
          <w:rFonts w:ascii="Arial" w:eastAsia="Times New Roman" w:hAnsi="Arial" w:cs="Arial"/>
          <w:color w:val="000000"/>
        </w:rPr>
        <w:t xml:space="preserve"> H, Araki E, et al. Intensive insulin therapy prevents the progression of diabetic microvascular complications in Japanese patients with non-insulin-dependent diabetes mellitus: A randomized prospective 6-year study. Diabetes Res </w:t>
      </w:r>
      <w:proofErr w:type="spellStart"/>
      <w:r w:rsidR="00575287" w:rsidRPr="00FB6F2D">
        <w:rPr>
          <w:rFonts w:ascii="Arial" w:eastAsia="Times New Roman" w:hAnsi="Arial" w:cs="Arial"/>
          <w:color w:val="000000"/>
        </w:rPr>
        <w:t>Clin</w:t>
      </w:r>
      <w:proofErr w:type="spellEnd"/>
      <w:r w:rsidR="00575287" w:rsidRPr="00FB6F2D">
        <w:rPr>
          <w:rFonts w:ascii="Arial" w:eastAsia="Times New Roman" w:hAnsi="Arial" w:cs="Arial"/>
          <w:color w:val="000000"/>
        </w:rPr>
        <w:t xml:space="preserve"> </w:t>
      </w:r>
      <w:proofErr w:type="spellStart"/>
      <w:r w:rsidR="00575287" w:rsidRPr="00FB6F2D">
        <w:rPr>
          <w:rFonts w:ascii="Arial" w:eastAsia="Times New Roman" w:hAnsi="Arial" w:cs="Arial"/>
          <w:color w:val="000000"/>
        </w:rPr>
        <w:t>Prac</w:t>
      </w:r>
      <w:proofErr w:type="spellEnd"/>
      <w:r w:rsidR="00575287" w:rsidRPr="00FB6F2D">
        <w:rPr>
          <w:rFonts w:ascii="Arial" w:eastAsia="Times New Roman" w:hAnsi="Arial" w:cs="Arial"/>
          <w:color w:val="000000"/>
        </w:rPr>
        <w:t xml:space="preserve"> </w:t>
      </w:r>
      <w:proofErr w:type="gramStart"/>
      <w:r w:rsidR="00575287" w:rsidRPr="00FB6F2D">
        <w:rPr>
          <w:rFonts w:ascii="Arial" w:eastAsia="Times New Roman" w:hAnsi="Arial" w:cs="Arial"/>
          <w:color w:val="000000"/>
        </w:rPr>
        <w:t>1995;28:103</w:t>
      </w:r>
      <w:proofErr w:type="gramEnd"/>
      <w:r w:rsidR="00575287" w:rsidRPr="00FB6F2D">
        <w:rPr>
          <w:rFonts w:ascii="Arial" w:eastAsia="Times New Roman" w:hAnsi="Arial" w:cs="Arial"/>
          <w:color w:val="000000"/>
        </w:rPr>
        <w:t>-117.</w:t>
      </w:r>
    </w:p>
    <w:p w14:paraId="2D2331A9" w14:textId="77777777" w:rsidR="0016039F" w:rsidRPr="00FB6F2D" w:rsidRDefault="00FB6F2D" w:rsidP="003D24CF">
      <w:pPr>
        <w:spacing w:after="0"/>
        <w:ind w:left="432" w:hanging="432"/>
        <w:rPr>
          <w:rFonts w:ascii="Arial" w:eastAsia="Times New Roman" w:hAnsi="Arial" w:cs="Arial"/>
          <w:color w:val="000000"/>
        </w:rPr>
      </w:pPr>
      <w:r w:rsidRPr="00FB6F2D">
        <w:rPr>
          <w:rFonts w:ascii="Arial" w:eastAsia="Times New Roman" w:hAnsi="Arial" w:cs="Arial"/>
          <w:color w:val="000000"/>
        </w:rPr>
        <w:t>30</w:t>
      </w:r>
      <w:r w:rsidR="0016039F" w:rsidRPr="00FB6F2D">
        <w:rPr>
          <w:rFonts w:ascii="Arial" w:eastAsia="Times New Roman" w:hAnsi="Arial" w:cs="Arial"/>
          <w:color w:val="000000"/>
        </w:rPr>
        <w:t>. American Association of Clinical Endocrinologists Comprehensive Di</w:t>
      </w:r>
      <w:r w:rsidRPr="00FB6F2D">
        <w:rPr>
          <w:rFonts w:ascii="Arial" w:eastAsia="Times New Roman" w:hAnsi="Arial" w:cs="Arial"/>
          <w:color w:val="000000"/>
        </w:rPr>
        <w:t>abetes Management Algorithm 2018</w:t>
      </w:r>
      <w:r w:rsidR="0016039F" w:rsidRPr="00FB6F2D">
        <w:rPr>
          <w:rFonts w:ascii="Arial" w:eastAsia="Times New Roman" w:hAnsi="Arial" w:cs="Arial"/>
          <w:color w:val="000000"/>
        </w:rPr>
        <w:t xml:space="preserve"> Consen</w:t>
      </w:r>
      <w:r w:rsidRPr="00FB6F2D">
        <w:rPr>
          <w:rFonts w:ascii="Arial" w:eastAsia="Times New Roman" w:hAnsi="Arial" w:cs="Arial"/>
          <w:color w:val="000000"/>
        </w:rPr>
        <w:t xml:space="preserve">sus Statement. </w:t>
      </w:r>
      <w:proofErr w:type="spellStart"/>
      <w:r w:rsidRPr="00FB6F2D">
        <w:rPr>
          <w:rFonts w:ascii="Arial" w:eastAsia="Times New Roman" w:hAnsi="Arial" w:cs="Arial"/>
          <w:color w:val="000000"/>
        </w:rPr>
        <w:t>Endocr</w:t>
      </w:r>
      <w:proofErr w:type="spellEnd"/>
      <w:r w:rsidRPr="00FB6F2D">
        <w:rPr>
          <w:rFonts w:ascii="Arial" w:eastAsia="Times New Roman" w:hAnsi="Arial" w:cs="Arial"/>
          <w:color w:val="000000"/>
        </w:rPr>
        <w:t xml:space="preserve"> </w:t>
      </w:r>
      <w:proofErr w:type="spellStart"/>
      <w:r w:rsidRPr="00FB6F2D">
        <w:rPr>
          <w:rFonts w:ascii="Arial" w:eastAsia="Times New Roman" w:hAnsi="Arial" w:cs="Arial"/>
          <w:color w:val="000000"/>
        </w:rPr>
        <w:t>Pract</w:t>
      </w:r>
      <w:proofErr w:type="spellEnd"/>
      <w:r w:rsidRPr="00FB6F2D">
        <w:rPr>
          <w:rFonts w:ascii="Arial" w:eastAsia="Times New Roman" w:hAnsi="Arial" w:cs="Arial"/>
          <w:color w:val="000000"/>
        </w:rPr>
        <w:t xml:space="preserve"> 2018;24</w:t>
      </w:r>
      <w:r w:rsidR="0016039F" w:rsidRPr="00FB6F2D">
        <w:rPr>
          <w:rFonts w:ascii="Arial" w:eastAsia="Times New Roman" w:hAnsi="Arial" w:cs="Arial"/>
          <w:color w:val="000000"/>
        </w:rPr>
        <w:t>(</w:t>
      </w:r>
      <w:r w:rsidRPr="00FB6F2D">
        <w:rPr>
          <w:rFonts w:ascii="Arial" w:eastAsia="Times New Roman" w:hAnsi="Arial" w:cs="Arial"/>
          <w:color w:val="000000"/>
        </w:rPr>
        <w:t>1</w:t>
      </w:r>
      <w:r w:rsidR="0016039F" w:rsidRPr="00FB6F2D">
        <w:rPr>
          <w:rFonts w:ascii="Arial" w:eastAsia="Times New Roman" w:hAnsi="Arial" w:cs="Arial"/>
          <w:color w:val="000000"/>
        </w:rPr>
        <w:t>):</w:t>
      </w:r>
      <w:r w:rsidRPr="00FB6F2D">
        <w:rPr>
          <w:rFonts w:ascii="Arial" w:eastAsia="Times New Roman" w:hAnsi="Arial" w:cs="Arial"/>
          <w:color w:val="000000"/>
        </w:rPr>
        <w:t>91-120</w:t>
      </w:r>
      <w:r w:rsidR="0016039F" w:rsidRPr="00FB6F2D">
        <w:rPr>
          <w:rFonts w:ascii="Arial" w:eastAsia="Times New Roman" w:hAnsi="Arial" w:cs="Arial"/>
          <w:color w:val="000000"/>
        </w:rPr>
        <w:t>.</w:t>
      </w:r>
    </w:p>
    <w:p w14:paraId="3A34DB70" w14:textId="77777777" w:rsidR="00575287" w:rsidRPr="00FB6F2D" w:rsidRDefault="00FB6F2D" w:rsidP="003D24CF">
      <w:pPr>
        <w:spacing w:after="0"/>
        <w:ind w:left="432" w:hanging="432"/>
        <w:rPr>
          <w:rFonts w:ascii="Arial" w:eastAsia="Times New Roman" w:hAnsi="Arial" w:cs="Arial"/>
          <w:color w:val="000000"/>
        </w:rPr>
      </w:pPr>
      <w:r w:rsidRPr="00FB6F2D">
        <w:rPr>
          <w:rFonts w:ascii="Arial" w:eastAsia="Times New Roman" w:hAnsi="Arial" w:cs="Arial"/>
          <w:color w:val="000000"/>
        </w:rPr>
        <w:t>31</w:t>
      </w:r>
      <w:r w:rsidR="00575287" w:rsidRPr="00FB6F2D">
        <w:rPr>
          <w:rFonts w:ascii="Arial" w:eastAsia="Times New Roman" w:hAnsi="Arial" w:cs="Arial"/>
          <w:color w:val="000000"/>
        </w:rPr>
        <w:t xml:space="preserve">. Nathan DM, Kuenen J, Borg R, Zheng H, Schoenfeld D, Heine RJ. Translating the A1C assay into estimated average glucose values. Diabetes Care </w:t>
      </w:r>
      <w:proofErr w:type="gramStart"/>
      <w:r w:rsidR="00575287" w:rsidRPr="00FB6F2D">
        <w:rPr>
          <w:rFonts w:ascii="Arial" w:eastAsia="Times New Roman" w:hAnsi="Arial" w:cs="Arial"/>
          <w:color w:val="000000"/>
        </w:rPr>
        <w:t>2008;31:1473</w:t>
      </w:r>
      <w:proofErr w:type="gramEnd"/>
      <w:r w:rsidR="00575287" w:rsidRPr="00FB6F2D">
        <w:rPr>
          <w:rFonts w:ascii="Arial" w:eastAsia="Times New Roman" w:hAnsi="Arial" w:cs="Arial"/>
          <w:color w:val="000000"/>
        </w:rPr>
        <w:t>-1478.</w:t>
      </w:r>
    </w:p>
    <w:p w14:paraId="18D336A0" w14:textId="77777777" w:rsidR="00575287" w:rsidRDefault="00FB6F2D" w:rsidP="003D24CF">
      <w:pPr>
        <w:spacing w:after="0"/>
        <w:ind w:left="432" w:hanging="432"/>
        <w:rPr>
          <w:rFonts w:ascii="Arial" w:eastAsia="Times New Roman" w:hAnsi="Arial" w:cs="Arial"/>
          <w:color w:val="000000"/>
        </w:rPr>
      </w:pPr>
      <w:r w:rsidRPr="00FB6F2D">
        <w:rPr>
          <w:rFonts w:ascii="Arial" w:eastAsia="Times New Roman" w:hAnsi="Arial" w:cs="Arial"/>
          <w:color w:val="000000"/>
        </w:rPr>
        <w:t>32</w:t>
      </w:r>
      <w:r w:rsidR="0013303A" w:rsidRPr="00FB6F2D">
        <w:rPr>
          <w:rFonts w:ascii="Arial" w:eastAsia="Times New Roman" w:hAnsi="Arial" w:cs="Arial"/>
          <w:color w:val="000000"/>
        </w:rPr>
        <w:t xml:space="preserve">. Herman </w:t>
      </w:r>
      <w:r w:rsidR="00575287" w:rsidRPr="00FB6F2D">
        <w:rPr>
          <w:rFonts w:ascii="Arial" w:eastAsia="Times New Roman" w:hAnsi="Arial" w:cs="Arial"/>
          <w:color w:val="000000"/>
        </w:rPr>
        <w:t>WH</w:t>
      </w:r>
      <w:r w:rsidR="004423D4">
        <w:rPr>
          <w:rFonts w:ascii="Arial" w:eastAsia="Times New Roman" w:hAnsi="Arial" w:cs="Arial"/>
          <w:color w:val="000000"/>
        </w:rPr>
        <w:t xml:space="preserve">, </w:t>
      </w:r>
      <w:r w:rsidR="0013303A" w:rsidRPr="00FB6F2D">
        <w:rPr>
          <w:rFonts w:ascii="Arial" w:eastAsia="Times New Roman" w:hAnsi="Arial" w:cs="Arial"/>
          <w:color w:val="000000"/>
        </w:rPr>
        <w:t>and Cohen</w:t>
      </w:r>
      <w:r w:rsidR="00575287" w:rsidRPr="00FB6F2D">
        <w:rPr>
          <w:rFonts w:ascii="Arial" w:eastAsia="Times New Roman" w:hAnsi="Arial" w:cs="Arial"/>
          <w:color w:val="000000"/>
        </w:rPr>
        <w:t xml:space="preserve"> RM. Racial and ethnic differences in the relationship between HgbA1c and blood glucose: implications for the diagnosis of diabetes. J </w:t>
      </w:r>
      <w:proofErr w:type="spellStart"/>
      <w:r w:rsidR="00575287" w:rsidRPr="00FB6F2D">
        <w:rPr>
          <w:rFonts w:ascii="Arial" w:eastAsia="Times New Roman" w:hAnsi="Arial" w:cs="Arial"/>
          <w:color w:val="000000"/>
        </w:rPr>
        <w:t>Clin</w:t>
      </w:r>
      <w:proofErr w:type="spellEnd"/>
      <w:r w:rsidR="00575287" w:rsidRPr="00FB6F2D">
        <w:rPr>
          <w:rFonts w:ascii="Arial" w:eastAsia="Times New Roman" w:hAnsi="Arial" w:cs="Arial"/>
          <w:color w:val="000000"/>
        </w:rPr>
        <w:t xml:space="preserve"> Endocrinol </w:t>
      </w:r>
      <w:proofErr w:type="spellStart"/>
      <w:r w:rsidR="00575287" w:rsidRPr="00FB6F2D">
        <w:rPr>
          <w:rFonts w:ascii="Arial" w:eastAsia="Times New Roman" w:hAnsi="Arial" w:cs="Arial"/>
          <w:color w:val="000000"/>
        </w:rPr>
        <w:t>Metab</w:t>
      </w:r>
      <w:proofErr w:type="spellEnd"/>
      <w:r w:rsidR="00575287" w:rsidRPr="00FB6F2D">
        <w:rPr>
          <w:rFonts w:ascii="Arial" w:eastAsia="Times New Roman" w:hAnsi="Arial" w:cs="Arial"/>
          <w:color w:val="000000"/>
        </w:rPr>
        <w:t xml:space="preserve"> </w:t>
      </w:r>
      <w:proofErr w:type="gramStart"/>
      <w:r w:rsidR="00575287" w:rsidRPr="00FB6F2D">
        <w:rPr>
          <w:rFonts w:ascii="Arial" w:eastAsia="Times New Roman" w:hAnsi="Arial" w:cs="Arial"/>
          <w:color w:val="000000"/>
        </w:rPr>
        <w:t>2012;97:1067</w:t>
      </w:r>
      <w:proofErr w:type="gramEnd"/>
      <w:r w:rsidR="00575287" w:rsidRPr="00FB6F2D">
        <w:rPr>
          <w:rFonts w:ascii="Arial" w:eastAsia="Times New Roman" w:hAnsi="Arial" w:cs="Arial"/>
          <w:color w:val="000000"/>
        </w:rPr>
        <w:t>-1072.</w:t>
      </w:r>
    </w:p>
    <w:p w14:paraId="79E350EB" w14:textId="77777777" w:rsidR="00917F79" w:rsidRDefault="00F2006B" w:rsidP="003D24CF">
      <w:pPr>
        <w:spacing w:after="0"/>
        <w:ind w:left="432" w:hanging="432"/>
        <w:rPr>
          <w:rFonts w:ascii="Arial" w:eastAsia="Times New Roman" w:hAnsi="Arial" w:cs="Arial"/>
          <w:color w:val="000000"/>
        </w:rPr>
      </w:pPr>
      <w:r>
        <w:rPr>
          <w:rFonts w:ascii="Arial" w:eastAsia="Times New Roman" w:hAnsi="Arial" w:cs="Arial"/>
          <w:color w:val="000000"/>
        </w:rPr>
        <w:t xml:space="preserve">33.  </w:t>
      </w:r>
      <w:proofErr w:type="spellStart"/>
      <w:r w:rsidR="00CA2A63">
        <w:rPr>
          <w:rFonts w:ascii="Arial" w:eastAsia="Times New Roman" w:hAnsi="Arial" w:cs="Arial"/>
          <w:color w:val="000000"/>
        </w:rPr>
        <w:t>Bergenstal</w:t>
      </w:r>
      <w:proofErr w:type="spellEnd"/>
      <w:r w:rsidR="00CA2A63">
        <w:rPr>
          <w:rFonts w:ascii="Arial" w:eastAsia="Times New Roman" w:hAnsi="Arial" w:cs="Arial"/>
          <w:color w:val="000000"/>
        </w:rPr>
        <w:t xml:space="preserve"> RM, Gal RL, Connor CG, </w:t>
      </w:r>
      <w:proofErr w:type="spellStart"/>
      <w:r w:rsidR="00CA2A63">
        <w:rPr>
          <w:rFonts w:ascii="Arial" w:eastAsia="Times New Roman" w:hAnsi="Arial" w:cs="Arial"/>
          <w:color w:val="000000"/>
        </w:rPr>
        <w:t>Gubitosi</w:t>
      </w:r>
      <w:proofErr w:type="spellEnd"/>
      <w:r w:rsidR="00CA2A63">
        <w:rPr>
          <w:rFonts w:ascii="Arial" w:eastAsia="Times New Roman" w:hAnsi="Arial" w:cs="Arial"/>
          <w:color w:val="000000"/>
        </w:rPr>
        <w:t xml:space="preserve">-Klug R, Kruger D, Olson BA, Willi SM, Aleppo G, Weinstock RS et al.  Racial differences in the relationship of glucose concentrations and hemoglobin A1c levels.  Ann Intern Med </w:t>
      </w:r>
      <w:proofErr w:type="gramStart"/>
      <w:r w:rsidR="00CA2A63">
        <w:rPr>
          <w:rFonts w:ascii="Arial" w:eastAsia="Times New Roman" w:hAnsi="Arial" w:cs="Arial"/>
          <w:color w:val="000000"/>
        </w:rPr>
        <w:t>2017;167:95</w:t>
      </w:r>
      <w:proofErr w:type="gramEnd"/>
      <w:r w:rsidR="00CA2A63">
        <w:rPr>
          <w:rFonts w:ascii="Arial" w:eastAsia="Times New Roman" w:hAnsi="Arial" w:cs="Arial"/>
          <w:color w:val="000000"/>
        </w:rPr>
        <w:t>-102.</w:t>
      </w:r>
    </w:p>
    <w:p w14:paraId="20A43B70" w14:textId="77777777" w:rsidR="0013303A" w:rsidRDefault="00FB6F2D" w:rsidP="003D24CF">
      <w:pPr>
        <w:spacing w:after="0"/>
        <w:ind w:left="432" w:hanging="432"/>
        <w:rPr>
          <w:rFonts w:ascii="Arial" w:eastAsia="Times New Roman" w:hAnsi="Arial" w:cs="Arial"/>
          <w:color w:val="000000"/>
        </w:rPr>
      </w:pPr>
      <w:r w:rsidRPr="00FB6F2D">
        <w:rPr>
          <w:rFonts w:ascii="Arial" w:eastAsia="Times New Roman" w:hAnsi="Arial" w:cs="Arial"/>
          <w:color w:val="000000"/>
        </w:rPr>
        <w:t>3</w:t>
      </w:r>
      <w:r w:rsidR="00F2006B">
        <w:rPr>
          <w:rFonts w:ascii="Arial" w:eastAsia="Times New Roman" w:hAnsi="Arial" w:cs="Arial"/>
          <w:color w:val="000000"/>
        </w:rPr>
        <w:t>4</w:t>
      </w:r>
      <w:r w:rsidR="00575287" w:rsidRPr="00FB6F2D">
        <w:rPr>
          <w:rFonts w:ascii="Arial" w:eastAsia="Times New Roman" w:hAnsi="Arial" w:cs="Arial"/>
          <w:color w:val="000000"/>
        </w:rPr>
        <w:t>.</w:t>
      </w:r>
      <w:r w:rsidR="0013303A" w:rsidRPr="00FB6F2D">
        <w:rPr>
          <w:rFonts w:ascii="Arial" w:eastAsia="Times New Roman" w:hAnsi="Arial" w:cs="Arial"/>
          <w:color w:val="000000"/>
        </w:rPr>
        <w:t xml:space="preserve">Wei N, Zhang H, Nathan DM. Empirically establishing blood glucose targets to achieve HbA1c goals. Diabetes Care </w:t>
      </w:r>
      <w:proofErr w:type="gramStart"/>
      <w:r w:rsidR="0013303A" w:rsidRPr="00FB6F2D">
        <w:rPr>
          <w:rFonts w:ascii="Arial" w:eastAsia="Times New Roman" w:hAnsi="Arial" w:cs="Arial"/>
          <w:color w:val="000000"/>
        </w:rPr>
        <w:t>2014;37:1048</w:t>
      </w:r>
      <w:proofErr w:type="gramEnd"/>
      <w:r w:rsidR="0013303A" w:rsidRPr="00FB6F2D">
        <w:rPr>
          <w:rFonts w:ascii="Arial" w:eastAsia="Times New Roman" w:hAnsi="Arial" w:cs="Arial"/>
          <w:color w:val="000000"/>
        </w:rPr>
        <w:t xml:space="preserve">-1051. </w:t>
      </w:r>
      <w:r w:rsidR="00575287" w:rsidRPr="00FB6F2D">
        <w:rPr>
          <w:rFonts w:ascii="Arial" w:eastAsia="Times New Roman" w:hAnsi="Arial" w:cs="Arial"/>
          <w:color w:val="000000"/>
        </w:rPr>
        <w:t xml:space="preserve"> </w:t>
      </w:r>
    </w:p>
    <w:p w14:paraId="5788F919" w14:textId="77777777" w:rsidR="00F2006B" w:rsidRPr="00FB6F2D" w:rsidRDefault="00F2006B" w:rsidP="003D24CF">
      <w:pPr>
        <w:spacing w:after="0"/>
        <w:ind w:left="432" w:hanging="432"/>
        <w:rPr>
          <w:rFonts w:ascii="Arial" w:eastAsia="Times New Roman" w:hAnsi="Arial" w:cs="Arial"/>
          <w:color w:val="000000"/>
        </w:rPr>
      </w:pPr>
      <w:r>
        <w:rPr>
          <w:rFonts w:ascii="Arial" w:eastAsia="Times New Roman" w:hAnsi="Arial" w:cs="Arial"/>
          <w:color w:val="000000"/>
        </w:rPr>
        <w:t>35.  Beck R</w:t>
      </w:r>
      <w:r w:rsidR="00310E66">
        <w:rPr>
          <w:rFonts w:ascii="Arial" w:eastAsia="Times New Roman" w:hAnsi="Arial" w:cs="Arial"/>
          <w:color w:val="000000"/>
        </w:rPr>
        <w:t>W</w:t>
      </w:r>
      <w:r>
        <w:rPr>
          <w:rFonts w:ascii="Arial" w:eastAsia="Times New Roman" w:hAnsi="Arial" w:cs="Arial"/>
          <w:color w:val="000000"/>
        </w:rPr>
        <w:t xml:space="preserve">, Connor CG, Mullen DM, Wesley DM, </w:t>
      </w:r>
      <w:proofErr w:type="spellStart"/>
      <w:r>
        <w:rPr>
          <w:rFonts w:ascii="Arial" w:eastAsia="Times New Roman" w:hAnsi="Arial" w:cs="Arial"/>
          <w:color w:val="000000"/>
        </w:rPr>
        <w:t>Bergenstal</w:t>
      </w:r>
      <w:proofErr w:type="spellEnd"/>
      <w:r>
        <w:rPr>
          <w:rFonts w:ascii="Arial" w:eastAsia="Times New Roman" w:hAnsi="Arial" w:cs="Arial"/>
          <w:color w:val="000000"/>
        </w:rPr>
        <w:t xml:space="preserve"> RM.  The fallacy of average: how using HbA1c alone to assess glycemic control can be misleading.  Diabetes Care </w:t>
      </w:r>
      <w:proofErr w:type="gramStart"/>
      <w:r>
        <w:rPr>
          <w:rFonts w:ascii="Arial" w:eastAsia="Times New Roman" w:hAnsi="Arial" w:cs="Arial"/>
          <w:color w:val="000000"/>
        </w:rPr>
        <w:t>2017;40:994</w:t>
      </w:r>
      <w:proofErr w:type="gramEnd"/>
      <w:r>
        <w:rPr>
          <w:rFonts w:ascii="Arial" w:eastAsia="Times New Roman" w:hAnsi="Arial" w:cs="Arial"/>
          <w:color w:val="000000"/>
        </w:rPr>
        <w:t>-999.</w:t>
      </w:r>
    </w:p>
    <w:p w14:paraId="3CC923E0" w14:textId="77777777" w:rsidR="00575287" w:rsidRPr="00290B80" w:rsidRDefault="00290B80" w:rsidP="003D24CF">
      <w:pPr>
        <w:spacing w:after="0"/>
        <w:ind w:left="432" w:hanging="432"/>
        <w:rPr>
          <w:rFonts w:ascii="Arial" w:eastAsia="Times New Roman" w:hAnsi="Arial" w:cs="Arial"/>
          <w:color w:val="000000"/>
        </w:rPr>
      </w:pPr>
      <w:r w:rsidRPr="00290B80">
        <w:rPr>
          <w:rFonts w:ascii="Arial" w:eastAsia="Times New Roman" w:hAnsi="Arial" w:cs="Arial"/>
          <w:color w:val="000000"/>
        </w:rPr>
        <w:t>3</w:t>
      </w:r>
      <w:r w:rsidR="00F2006B">
        <w:rPr>
          <w:rFonts w:ascii="Arial" w:eastAsia="Times New Roman" w:hAnsi="Arial" w:cs="Arial"/>
          <w:color w:val="000000"/>
        </w:rPr>
        <w:t>6</w:t>
      </w:r>
      <w:r w:rsidR="0013303A" w:rsidRPr="00290B80">
        <w:rPr>
          <w:rFonts w:ascii="Arial" w:eastAsia="Times New Roman" w:hAnsi="Arial" w:cs="Arial"/>
          <w:color w:val="000000"/>
        </w:rPr>
        <w:t xml:space="preserve">. </w:t>
      </w:r>
      <w:r w:rsidR="00575287" w:rsidRPr="00290B80">
        <w:rPr>
          <w:rFonts w:ascii="Arial" w:eastAsia="Times New Roman" w:hAnsi="Arial" w:cs="Arial"/>
          <w:color w:val="000000"/>
        </w:rPr>
        <w:t xml:space="preserve">Higgins T. HbA1c for screening and diagnosis of diabetes mellitus. Endocrine </w:t>
      </w:r>
      <w:proofErr w:type="gramStart"/>
      <w:r w:rsidR="00575287" w:rsidRPr="00290B80">
        <w:rPr>
          <w:rFonts w:ascii="Arial" w:eastAsia="Times New Roman" w:hAnsi="Arial" w:cs="Arial"/>
          <w:color w:val="000000"/>
        </w:rPr>
        <w:t>2013;43:266</w:t>
      </w:r>
      <w:proofErr w:type="gramEnd"/>
      <w:r w:rsidR="00575287" w:rsidRPr="00290B80">
        <w:rPr>
          <w:rFonts w:ascii="Arial" w:eastAsia="Times New Roman" w:hAnsi="Arial" w:cs="Arial"/>
          <w:color w:val="000000"/>
        </w:rPr>
        <w:t>-273.</w:t>
      </w:r>
    </w:p>
    <w:p w14:paraId="0B722284" w14:textId="07582768" w:rsidR="00575287" w:rsidRDefault="00290B80">
      <w:pPr>
        <w:spacing w:after="0"/>
        <w:ind w:left="432" w:hanging="432"/>
        <w:rPr>
          <w:rFonts w:ascii="Arial" w:eastAsia="Times New Roman" w:hAnsi="Arial" w:cs="Arial"/>
          <w:color w:val="000000"/>
        </w:rPr>
      </w:pPr>
      <w:r w:rsidRPr="00290B80">
        <w:rPr>
          <w:rFonts w:ascii="Arial" w:eastAsia="Times New Roman" w:hAnsi="Arial" w:cs="Arial"/>
          <w:color w:val="000000"/>
        </w:rPr>
        <w:t>3</w:t>
      </w:r>
      <w:r w:rsidR="00F2006B">
        <w:rPr>
          <w:rFonts w:ascii="Arial" w:eastAsia="Times New Roman" w:hAnsi="Arial" w:cs="Arial"/>
          <w:color w:val="000000"/>
        </w:rPr>
        <w:t>7</w:t>
      </w:r>
      <w:r w:rsidR="00575287" w:rsidRPr="00290B80">
        <w:rPr>
          <w:rFonts w:ascii="Arial" w:eastAsia="Times New Roman" w:hAnsi="Arial" w:cs="Arial"/>
          <w:color w:val="000000"/>
        </w:rPr>
        <w:t xml:space="preserve">. True MW. Circulating biomarkers of glycemia in diabetes management and implications for personalized medicine. J Diabetes Sci Technol </w:t>
      </w:r>
      <w:proofErr w:type="gramStart"/>
      <w:r w:rsidR="00575287" w:rsidRPr="00290B80">
        <w:rPr>
          <w:rFonts w:ascii="Arial" w:eastAsia="Times New Roman" w:hAnsi="Arial" w:cs="Arial"/>
          <w:color w:val="000000"/>
        </w:rPr>
        <w:t>2009;3:743</w:t>
      </w:r>
      <w:proofErr w:type="gramEnd"/>
      <w:r w:rsidR="00575287" w:rsidRPr="00290B80">
        <w:rPr>
          <w:rFonts w:ascii="Arial" w:eastAsia="Times New Roman" w:hAnsi="Arial" w:cs="Arial"/>
          <w:color w:val="000000"/>
        </w:rPr>
        <w:t>-747.</w:t>
      </w:r>
    </w:p>
    <w:p w14:paraId="72152AE7" w14:textId="77777777" w:rsidR="00A47A71" w:rsidRPr="00A47A71" w:rsidRDefault="00A47A71" w:rsidP="00A47A71">
      <w:pPr>
        <w:spacing w:after="0"/>
        <w:ind w:left="432" w:hanging="432"/>
        <w:rPr>
          <w:rFonts w:ascii="Arial" w:eastAsia="Times New Roman" w:hAnsi="Arial" w:cs="Arial"/>
          <w:color w:val="000000"/>
        </w:rPr>
      </w:pPr>
      <w:r w:rsidRPr="00A47A71">
        <w:rPr>
          <w:rFonts w:ascii="Arial" w:eastAsia="Times New Roman" w:hAnsi="Arial" w:cs="Arial"/>
          <w:color w:val="000000"/>
        </w:rPr>
        <w:t xml:space="preserve">38. Selvin E, Rawlings AM, Grams M, Klein R, Sharrett AR, </w:t>
      </w:r>
      <w:proofErr w:type="spellStart"/>
      <w:r w:rsidRPr="00A47A71">
        <w:rPr>
          <w:rFonts w:ascii="Arial" w:eastAsia="Times New Roman" w:hAnsi="Arial" w:cs="Arial"/>
          <w:color w:val="000000"/>
        </w:rPr>
        <w:t>Steffes</w:t>
      </w:r>
      <w:proofErr w:type="spellEnd"/>
      <w:r w:rsidRPr="00A47A71">
        <w:rPr>
          <w:rFonts w:ascii="Arial" w:eastAsia="Times New Roman" w:hAnsi="Arial" w:cs="Arial"/>
          <w:color w:val="000000"/>
        </w:rPr>
        <w:t xml:space="preserve"> M, Coresh J.  Prognostic utility of </w:t>
      </w:r>
      <w:proofErr w:type="spellStart"/>
      <w:r w:rsidRPr="00A47A71">
        <w:rPr>
          <w:rFonts w:ascii="Arial" w:eastAsia="Times New Roman" w:hAnsi="Arial" w:cs="Arial"/>
          <w:color w:val="000000"/>
        </w:rPr>
        <w:t>fructosamine</w:t>
      </w:r>
      <w:proofErr w:type="spellEnd"/>
      <w:r w:rsidRPr="00A47A71">
        <w:rPr>
          <w:rFonts w:ascii="Arial" w:eastAsia="Times New Roman" w:hAnsi="Arial" w:cs="Arial"/>
          <w:color w:val="000000"/>
        </w:rPr>
        <w:t xml:space="preserve"> and glycated albumin for incident diabetes and microvascular complications.  Lancet </w:t>
      </w:r>
      <w:proofErr w:type="spellStart"/>
      <w:r w:rsidRPr="00A47A71">
        <w:rPr>
          <w:rFonts w:ascii="Arial" w:eastAsia="Times New Roman" w:hAnsi="Arial" w:cs="Arial"/>
          <w:color w:val="000000"/>
        </w:rPr>
        <w:t>Daibetes</w:t>
      </w:r>
      <w:proofErr w:type="spellEnd"/>
      <w:r w:rsidRPr="00A47A71">
        <w:rPr>
          <w:rFonts w:ascii="Arial" w:eastAsia="Times New Roman" w:hAnsi="Arial" w:cs="Arial"/>
          <w:color w:val="000000"/>
        </w:rPr>
        <w:t xml:space="preserve"> Endocrinol </w:t>
      </w:r>
      <w:proofErr w:type="gramStart"/>
      <w:r w:rsidRPr="00A47A71">
        <w:rPr>
          <w:rFonts w:ascii="Arial" w:eastAsia="Times New Roman" w:hAnsi="Arial" w:cs="Arial"/>
          <w:color w:val="000000"/>
        </w:rPr>
        <w:t>2014;2:279</w:t>
      </w:r>
      <w:proofErr w:type="gramEnd"/>
      <w:r w:rsidRPr="00A47A71">
        <w:rPr>
          <w:rFonts w:ascii="Arial" w:eastAsia="Times New Roman" w:hAnsi="Arial" w:cs="Arial"/>
          <w:color w:val="000000"/>
        </w:rPr>
        <w:t>-288.</w:t>
      </w:r>
    </w:p>
    <w:p w14:paraId="311BDA21" w14:textId="77777777" w:rsidR="00A47A71" w:rsidRPr="00A47A71" w:rsidRDefault="00A47A71" w:rsidP="00A47A71">
      <w:pPr>
        <w:spacing w:after="0"/>
        <w:ind w:left="432" w:hanging="432"/>
        <w:rPr>
          <w:rFonts w:ascii="Arial" w:eastAsia="Times New Roman" w:hAnsi="Arial" w:cs="Arial"/>
          <w:color w:val="000000"/>
        </w:rPr>
      </w:pPr>
      <w:r w:rsidRPr="00A47A71">
        <w:rPr>
          <w:rFonts w:ascii="Arial" w:eastAsia="Times New Roman" w:hAnsi="Arial" w:cs="Arial"/>
          <w:color w:val="000000"/>
        </w:rPr>
        <w:t xml:space="preserve">39.  Selvin E, Warren B, He X, Sacks DB, </w:t>
      </w:r>
      <w:proofErr w:type="spellStart"/>
      <w:r w:rsidRPr="00A47A71">
        <w:rPr>
          <w:rFonts w:ascii="Arial" w:eastAsia="Times New Roman" w:hAnsi="Arial" w:cs="Arial"/>
          <w:color w:val="000000"/>
        </w:rPr>
        <w:t>Saenger</w:t>
      </w:r>
      <w:proofErr w:type="spellEnd"/>
      <w:r w:rsidRPr="00A47A71">
        <w:rPr>
          <w:rFonts w:ascii="Arial" w:eastAsia="Times New Roman" w:hAnsi="Arial" w:cs="Arial"/>
          <w:color w:val="000000"/>
        </w:rPr>
        <w:t xml:space="preserve"> AK.  Establishment of community-based reference intervals for </w:t>
      </w:r>
      <w:proofErr w:type="spellStart"/>
      <w:r w:rsidRPr="00A47A71">
        <w:rPr>
          <w:rFonts w:ascii="Arial" w:eastAsia="Times New Roman" w:hAnsi="Arial" w:cs="Arial"/>
          <w:color w:val="000000"/>
        </w:rPr>
        <w:t>fructosamine</w:t>
      </w:r>
      <w:proofErr w:type="spellEnd"/>
      <w:r w:rsidRPr="00A47A71">
        <w:rPr>
          <w:rFonts w:ascii="Arial" w:eastAsia="Times New Roman" w:hAnsi="Arial" w:cs="Arial"/>
          <w:color w:val="000000"/>
        </w:rPr>
        <w:t xml:space="preserve">, glycated albumin and 1.5-anhydroglucitol.  </w:t>
      </w:r>
      <w:proofErr w:type="spellStart"/>
      <w:r w:rsidRPr="00A47A71">
        <w:rPr>
          <w:rFonts w:ascii="Arial" w:eastAsia="Times New Roman" w:hAnsi="Arial" w:cs="Arial"/>
          <w:color w:val="000000"/>
        </w:rPr>
        <w:t>Clin</w:t>
      </w:r>
      <w:proofErr w:type="spellEnd"/>
      <w:r w:rsidRPr="00A47A71">
        <w:rPr>
          <w:rFonts w:ascii="Arial" w:eastAsia="Times New Roman" w:hAnsi="Arial" w:cs="Arial"/>
          <w:color w:val="000000"/>
        </w:rPr>
        <w:t xml:space="preserve"> </w:t>
      </w:r>
      <w:proofErr w:type="spellStart"/>
      <w:r w:rsidRPr="00A47A71">
        <w:rPr>
          <w:rFonts w:ascii="Arial" w:eastAsia="Times New Roman" w:hAnsi="Arial" w:cs="Arial"/>
          <w:color w:val="000000"/>
        </w:rPr>
        <w:t>Chem</w:t>
      </w:r>
      <w:proofErr w:type="spellEnd"/>
      <w:r w:rsidRPr="00A47A71">
        <w:rPr>
          <w:rFonts w:ascii="Arial" w:eastAsia="Times New Roman" w:hAnsi="Arial" w:cs="Arial"/>
          <w:color w:val="000000"/>
        </w:rPr>
        <w:t xml:space="preserve"> 2018;64: doi:10.1373/clinchem.2017.285742 in press.</w:t>
      </w:r>
    </w:p>
    <w:p w14:paraId="148BE15C" w14:textId="77777777" w:rsidR="00A47A71" w:rsidRPr="00A47A71" w:rsidRDefault="00A47A71" w:rsidP="00A47A71">
      <w:pPr>
        <w:spacing w:after="0"/>
        <w:ind w:left="432" w:hanging="432"/>
        <w:rPr>
          <w:rFonts w:ascii="Arial" w:eastAsia="Times New Roman" w:hAnsi="Arial" w:cs="Arial"/>
          <w:color w:val="000000"/>
        </w:rPr>
      </w:pPr>
      <w:r w:rsidRPr="00A47A71">
        <w:rPr>
          <w:rFonts w:ascii="Arial" w:eastAsia="Times New Roman" w:hAnsi="Arial" w:cs="Arial"/>
          <w:color w:val="000000"/>
        </w:rPr>
        <w:t xml:space="preserve">40.  </w:t>
      </w:r>
      <w:proofErr w:type="spellStart"/>
      <w:r w:rsidRPr="00A47A71">
        <w:rPr>
          <w:rFonts w:ascii="Arial" w:eastAsia="Times New Roman" w:hAnsi="Arial" w:cs="Arial"/>
          <w:color w:val="000000"/>
        </w:rPr>
        <w:t>Juraschek</w:t>
      </w:r>
      <w:proofErr w:type="spellEnd"/>
      <w:r w:rsidRPr="00A47A71">
        <w:rPr>
          <w:rFonts w:ascii="Arial" w:eastAsia="Times New Roman" w:hAnsi="Arial" w:cs="Arial"/>
          <w:color w:val="000000"/>
        </w:rPr>
        <w:t xml:space="preserve"> SP, </w:t>
      </w:r>
      <w:proofErr w:type="spellStart"/>
      <w:r w:rsidRPr="00A47A71">
        <w:rPr>
          <w:rFonts w:ascii="Arial" w:eastAsia="Times New Roman" w:hAnsi="Arial" w:cs="Arial"/>
          <w:color w:val="000000"/>
        </w:rPr>
        <w:t>Steffes</w:t>
      </w:r>
      <w:proofErr w:type="spellEnd"/>
      <w:r w:rsidRPr="00A47A71">
        <w:rPr>
          <w:rFonts w:ascii="Arial" w:eastAsia="Times New Roman" w:hAnsi="Arial" w:cs="Arial"/>
          <w:color w:val="000000"/>
        </w:rPr>
        <w:t xml:space="preserve"> MW, Selvin E.  Associations of alternative markers of glycemia with hemoglobin A1c and fasting glucose. </w:t>
      </w:r>
      <w:proofErr w:type="spellStart"/>
      <w:r w:rsidRPr="00A47A71">
        <w:rPr>
          <w:rFonts w:ascii="Arial" w:eastAsia="Times New Roman" w:hAnsi="Arial" w:cs="Arial"/>
          <w:color w:val="000000"/>
        </w:rPr>
        <w:t>Clin</w:t>
      </w:r>
      <w:proofErr w:type="spellEnd"/>
      <w:r w:rsidRPr="00A47A71">
        <w:rPr>
          <w:rFonts w:ascii="Arial" w:eastAsia="Times New Roman" w:hAnsi="Arial" w:cs="Arial"/>
          <w:color w:val="000000"/>
        </w:rPr>
        <w:t xml:space="preserve"> </w:t>
      </w:r>
      <w:proofErr w:type="spellStart"/>
      <w:r w:rsidRPr="00A47A71">
        <w:rPr>
          <w:rFonts w:ascii="Arial" w:eastAsia="Times New Roman" w:hAnsi="Arial" w:cs="Arial"/>
          <w:color w:val="000000"/>
        </w:rPr>
        <w:t>Chem</w:t>
      </w:r>
      <w:proofErr w:type="spellEnd"/>
      <w:r w:rsidRPr="00A47A71">
        <w:rPr>
          <w:rFonts w:ascii="Arial" w:eastAsia="Times New Roman" w:hAnsi="Arial" w:cs="Arial"/>
          <w:color w:val="000000"/>
        </w:rPr>
        <w:t xml:space="preserve"> </w:t>
      </w:r>
      <w:proofErr w:type="gramStart"/>
      <w:r w:rsidRPr="00A47A71">
        <w:rPr>
          <w:rFonts w:ascii="Arial" w:eastAsia="Times New Roman" w:hAnsi="Arial" w:cs="Arial"/>
          <w:color w:val="000000"/>
        </w:rPr>
        <w:t>2012;58:1648</w:t>
      </w:r>
      <w:proofErr w:type="gramEnd"/>
      <w:r w:rsidRPr="00A47A71">
        <w:rPr>
          <w:rFonts w:ascii="Arial" w:eastAsia="Times New Roman" w:hAnsi="Arial" w:cs="Arial"/>
          <w:color w:val="000000"/>
        </w:rPr>
        <w:t>-1655.</w:t>
      </w:r>
    </w:p>
    <w:p w14:paraId="5BEC7441" w14:textId="555130D5" w:rsidR="00A47A71" w:rsidRPr="00290B80" w:rsidRDefault="00A47A71" w:rsidP="00A47A71">
      <w:pPr>
        <w:spacing w:after="0"/>
        <w:ind w:left="432" w:hanging="432"/>
        <w:rPr>
          <w:rFonts w:ascii="Arial" w:eastAsia="Times New Roman" w:hAnsi="Arial" w:cs="Arial"/>
          <w:color w:val="000000"/>
        </w:rPr>
      </w:pPr>
      <w:r w:rsidRPr="00A47A71">
        <w:rPr>
          <w:rFonts w:ascii="Arial" w:eastAsia="Times New Roman" w:hAnsi="Arial" w:cs="Arial"/>
          <w:color w:val="000000"/>
        </w:rPr>
        <w:t xml:space="preserve">41.  Beck R, </w:t>
      </w:r>
      <w:proofErr w:type="spellStart"/>
      <w:r w:rsidRPr="00A47A71">
        <w:rPr>
          <w:rFonts w:ascii="Arial" w:eastAsia="Times New Roman" w:hAnsi="Arial" w:cs="Arial"/>
          <w:color w:val="000000"/>
        </w:rPr>
        <w:t>Steffes</w:t>
      </w:r>
      <w:proofErr w:type="spellEnd"/>
      <w:r w:rsidRPr="00A47A71">
        <w:rPr>
          <w:rFonts w:ascii="Arial" w:eastAsia="Times New Roman" w:hAnsi="Arial" w:cs="Arial"/>
          <w:color w:val="000000"/>
        </w:rPr>
        <w:t xml:space="preserve"> M, Xing D, Ruedy K, </w:t>
      </w:r>
      <w:proofErr w:type="spellStart"/>
      <w:r w:rsidRPr="00A47A71">
        <w:rPr>
          <w:rFonts w:ascii="Arial" w:eastAsia="Times New Roman" w:hAnsi="Arial" w:cs="Arial"/>
          <w:color w:val="000000"/>
        </w:rPr>
        <w:t>Mauras</w:t>
      </w:r>
      <w:proofErr w:type="spellEnd"/>
      <w:r w:rsidRPr="00A47A71">
        <w:rPr>
          <w:rFonts w:ascii="Arial" w:eastAsia="Times New Roman" w:hAnsi="Arial" w:cs="Arial"/>
          <w:color w:val="000000"/>
        </w:rPr>
        <w:t xml:space="preserve"> N, Wilson DM, </w:t>
      </w:r>
      <w:proofErr w:type="spellStart"/>
      <w:r w:rsidRPr="00A47A71">
        <w:rPr>
          <w:rFonts w:ascii="Arial" w:eastAsia="Times New Roman" w:hAnsi="Arial" w:cs="Arial"/>
          <w:color w:val="000000"/>
        </w:rPr>
        <w:t>Kollman</w:t>
      </w:r>
      <w:proofErr w:type="spellEnd"/>
      <w:r w:rsidRPr="00A47A71">
        <w:rPr>
          <w:rFonts w:ascii="Arial" w:eastAsia="Times New Roman" w:hAnsi="Arial" w:cs="Arial"/>
          <w:color w:val="000000"/>
        </w:rPr>
        <w:t xml:space="preserve"> C.  The interrelationships of glycemic control measures: HbA1c, glycated albumin, </w:t>
      </w:r>
      <w:proofErr w:type="spellStart"/>
      <w:r w:rsidRPr="00A47A71">
        <w:rPr>
          <w:rFonts w:ascii="Arial" w:eastAsia="Times New Roman" w:hAnsi="Arial" w:cs="Arial"/>
          <w:color w:val="000000"/>
        </w:rPr>
        <w:t>fructosamine</w:t>
      </w:r>
      <w:proofErr w:type="spellEnd"/>
      <w:r w:rsidRPr="00A47A71">
        <w:rPr>
          <w:rFonts w:ascii="Arial" w:eastAsia="Times New Roman" w:hAnsi="Arial" w:cs="Arial"/>
          <w:color w:val="000000"/>
        </w:rPr>
        <w:t xml:space="preserve">, </w:t>
      </w:r>
      <w:r w:rsidRPr="00A47A71">
        <w:rPr>
          <w:rFonts w:ascii="Arial" w:eastAsia="Times New Roman" w:hAnsi="Arial" w:cs="Arial"/>
          <w:color w:val="000000"/>
        </w:rPr>
        <w:lastRenderedPageBreak/>
        <w:t xml:space="preserve">1.5-anhydroglucitrol, and continuous glucose monitoring.  </w:t>
      </w:r>
      <w:proofErr w:type="spellStart"/>
      <w:r w:rsidRPr="00A47A71">
        <w:rPr>
          <w:rFonts w:ascii="Arial" w:eastAsia="Times New Roman" w:hAnsi="Arial" w:cs="Arial"/>
          <w:color w:val="000000"/>
        </w:rPr>
        <w:t>Pediatr</w:t>
      </w:r>
      <w:proofErr w:type="spellEnd"/>
      <w:r w:rsidRPr="00A47A71">
        <w:rPr>
          <w:rFonts w:ascii="Arial" w:eastAsia="Times New Roman" w:hAnsi="Arial" w:cs="Arial"/>
          <w:color w:val="000000"/>
        </w:rPr>
        <w:t xml:space="preserve"> Diabetes </w:t>
      </w:r>
      <w:proofErr w:type="gramStart"/>
      <w:r w:rsidRPr="00A47A71">
        <w:rPr>
          <w:rFonts w:ascii="Arial" w:eastAsia="Times New Roman" w:hAnsi="Arial" w:cs="Arial"/>
          <w:color w:val="000000"/>
        </w:rPr>
        <w:t>2011;12:690</w:t>
      </w:r>
      <w:proofErr w:type="gramEnd"/>
      <w:r w:rsidRPr="00A47A71">
        <w:rPr>
          <w:rFonts w:ascii="Arial" w:eastAsia="Times New Roman" w:hAnsi="Arial" w:cs="Arial"/>
          <w:color w:val="000000"/>
        </w:rPr>
        <w:t>-695.</w:t>
      </w:r>
    </w:p>
    <w:p w14:paraId="34A2E923" w14:textId="13AA51D3" w:rsidR="00575287" w:rsidRPr="00AE5D52" w:rsidRDefault="00A47A71" w:rsidP="003D24CF">
      <w:pPr>
        <w:spacing w:after="0"/>
        <w:ind w:left="432" w:hanging="432"/>
        <w:rPr>
          <w:rFonts w:ascii="Arial" w:eastAsia="Times New Roman" w:hAnsi="Arial" w:cs="Arial"/>
          <w:color w:val="000000"/>
        </w:rPr>
      </w:pPr>
      <w:r>
        <w:rPr>
          <w:rFonts w:ascii="Arial" w:eastAsia="Times New Roman" w:hAnsi="Arial" w:cs="Arial"/>
          <w:color w:val="000000"/>
        </w:rPr>
        <w:t>42</w:t>
      </w:r>
      <w:r w:rsidR="00575287" w:rsidRPr="00AE5D52">
        <w:rPr>
          <w:rFonts w:ascii="Arial" w:eastAsia="Times New Roman" w:hAnsi="Arial" w:cs="Arial"/>
          <w:color w:val="000000"/>
        </w:rPr>
        <w:t xml:space="preserve">. Selvin E, </w:t>
      </w:r>
      <w:proofErr w:type="spellStart"/>
      <w:r w:rsidR="00575287" w:rsidRPr="00AE5D52">
        <w:rPr>
          <w:rFonts w:ascii="Arial" w:eastAsia="Times New Roman" w:hAnsi="Arial" w:cs="Arial"/>
          <w:color w:val="000000"/>
        </w:rPr>
        <w:t>Steffes</w:t>
      </w:r>
      <w:proofErr w:type="spellEnd"/>
      <w:r w:rsidR="00575287" w:rsidRPr="00AE5D52">
        <w:rPr>
          <w:rFonts w:ascii="Arial" w:eastAsia="Times New Roman" w:hAnsi="Arial" w:cs="Arial"/>
          <w:color w:val="000000"/>
        </w:rPr>
        <w:t xml:space="preserve"> ME, Ballantyne CM, </w:t>
      </w:r>
      <w:proofErr w:type="spellStart"/>
      <w:r w:rsidR="00575287" w:rsidRPr="00AE5D52">
        <w:rPr>
          <w:rFonts w:ascii="Arial" w:eastAsia="Times New Roman" w:hAnsi="Arial" w:cs="Arial"/>
          <w:color w:val="000000"/>
        </w:rPr>
        <w:t>Hoogeveen</w:t>
      </w:r>
      <w:proofErr w:type="spellEnd"/>
      <w:r w:rsidR="00575287" w:rsidRPr="00AE5D52">
        <w:rPr>
          <w:rFonts w:ascii="Arial" w:eastAsia="Times New Roman" w:hAnsi="Arial" w:cs="Arial"/>
          <w:color w:val="000000"/>
        </w:rPr>
        <w:t xml:space="preserve"> RC, Coresh J, </w:t>
      </w:r>
      <w:proofErr w:type="spellStart"/>
      <w:r w:rsidR="00575287" w:rsidRPr="00AE5D52">
        <w:rPr>
          <w:rFonts w:ascii="Arial" w:eastAsia="Times New Roman" w:hAnsi="Arial" w:cs="Arial"/>
          <w:color w:val="000000"/>
        </w:rPr>
        <w:t>Brancati</w:t>
      </w:r>
      <w:proofErr w:type="spellEnd"/>
      <w:r w:rsidR="00575287" w:rsidRPr="00AE5D52">
        <w:rPr>
          <w:rFonts w:ascii="Arial" w:eastAsia="Times New Roman" w:hAnsi="Arial" w:cs="Arial"/>
          <w:color w:val="000000"/>
        </w:rPr>
        <w:t xml:space="preserve"> FL. Racial differences in glycemic markers: a cross-sectional analysis of community-based data. Ann Intern Med </w:t>
      </w:r>
      <w:proofErr w:type="gramStart"/>
      <w:r w:rsidR="00575287" w:rsidRPr="00AE5D52">
        <w:rPr>
          <w:rFonts w:ascii="Arial" w:eastAsia="Times New Roman" w:hAnsi="Arial" w:cs="Arial"/>
          <w:color w:val="000000"/>
        </w:rPr>
        <w:t>2011;154:303</w:t>
      </w:r>
      <w:proofErr w:type="gramEnd"/>
      <w:r w:rsidR="00575287" w:rsidRPr="00AE5D52">
        <w:rPr>
          <w:rFonts w:ascii="Arial" w:eastAsia="Times New Roman" w:hAnsi="Arial" w:cs="Arial"/>
          <w:color w:val="000000"/>
        </w:rPr>
        <w:t>-309.</w:t>
      </w:r>
    </w:p>
    <w:p w14:paraId="68D6AC9E" w14:textId="1607A08A" w:rsidR="00575287" w:rsidRPr="00FF0582" w:rsidRDefault="00A47A71" w:rsidP="003D24CF">
      <w:pPr>
        <w:spacing w:after="0"/>
        <w:ind w:left="432" w:hanging="432"/>
        <w:rPr>
          <w:rFonts w:ascii="Arial" w:eastAsia="Times New Roman" w:hAnsi="Arial" w:cs="Arial"/>
          <w:color w:val="000000"/>
        </w:rPr>
      </w:pPr>
      <w:r>
        <w:rPr>
          <w:rFonts w:ascii="Arial" w:eastAsia="Times New Roman" w:hAnsi="Arial" w:cs="Arial"/>
          <w:color w:val="000000"/>
        </w:rPr>
        <w:t>43</w:t>
      </w:r>
      <w:r w:rsidR="00575287" w:rsidRPr="00FF0582">
        <w:rPr>
          <w:rFonts w:ascii="Arial" w:eastAsia="Times New Roman" w:hAnsi="Arial" w:cs="Arial"/>
          <w:color w:val="000000"/>
        </w:rPr>
        <w:t xml:space="preserve">. Whipple AE: The surgical therapy of hyperinsulinism. J </w:t>
      </w:r>
      <w:proofErr w:type="spellStart"/>
      <w:r w:rsidR="00575287" w:rsidRPr="00FF0582">
        <w:rPr>
          <w:rFonts w:ascii="Arial" w:eastAsia="Times New Roman" w:hAnsi="Arial" w:cs="Arial"/>
          <w:color w:val="000000"/>
        </w:rPr>
        <w:t>Int</w:t>
      </w:r>
      <w:proofErr w:type="spellEnd"/>
      <w:r w:rsidR="00575287" w:rsidRPr="00FF0582">
        <w:rPr>
          <w:rFonts w:ascii="Arial" w:eastAsia="Times New Roman" w:hAnsi="Arial" w:cs="Arial"/>
          <w:color w:val="000000"/>
        </w:rPr>
        <w:t xml:space="preserve"> </w:t>
      </w:r>
      <w:proofErr w:type="spellStart"/>
      <w:r w:rsidR="00575287" w:rsidRPr="00FF0582">
        <w:rPr>
          <w:rFonts w:ascii="Arial" w:eastAsia="Times New Roman" w:hAnsi="Arial" w:cs="Arial"/>
          <w:color w:val="000000"/>
        </w:rPr>
        <w:t>Chir</w:t>
      </w:r>
      <w:proofErr w:type="spellEnd"/>
      <w:r w:rsidR="00575287" w:rsidRPr="00FF0582">
        <w:rPr>
          <w:rFonts w:ascii="Arial" w:eastAsia="Times New Roman" w:hAnsi="Arial" w:cs="Arial"/>
          <w:color w:val="000000"/>
        </w:rPr>
        <w:t xml:space="preserve"> </w:t>
      </w:r>
      <w:proofErr w:type="gramStart"/>
      <w:r w:rsidR="00575287" w:rsidRPr="00FF0582">
        <w:rPr>
          <w:rFonts w:ascii="Arial" w:eastAsia="Times New Roman" w:hAnsi="Arial" w:cs="Arial"/>
          <w:color w:val="000000"/>
        </w:rPr>
        <w:t>1938;3:237</w:t>
      </w:r>
      <w:proofErr w:type="gramEnd"/>
      <w:r w:rsidR="00575287" w:rsidRPr="00FF0582">
        <w:rPr>
          <w:rFonts w:ascii="Arial" w:eastAsia="Times New Roman" w:hAnsi="Arial" w:cs="Arial"/>
          <w:color w:val="000000"/>
        </w:rPr>
        <w:t>-276.</w:t>
      </w:r>
    </w:p>
    <w:p w14:paraId="0EA91F7D" w14:textId="38344A6E" w:rsidR="00575287" w:rsidRPr="00FF0582" w:rsidRDefault="00F2006B" w:rsidP="003D24CF">
      <w:pPr>
        <w:spacing w:after="0"/>
        <w:ind w:left="432" w:hanging="432"/>
        <w:rPr>
          <w:rFonts w:ascii="Arial" w:eastAsia="Times New Roman" w:hAnsi="Arial" w:cs="Arial"/>
          <w:color w:val="000000"/>
        </w:rPr>
      </w:pPr>
      <w:r>
        <w:rPr>
          <w:rFonts w:ascii="Arial" w:eastAsia="Times New Roman" w:hAnsi="Arial" w:cs="Arial"/>
          <w:color w:val="000000"/>
        </w:rPr>
        <w:t>4</w:t>
      </w:r>
      <w:r w:rsidR="00A47A71">
        <w:rPr>
          <w:rFonts w:ascii="Arial" w:eastAsia="Times New Roman" w:hAnsi="Arial" w:cs="Arial"/>
          <w:color w:val="000000"/>
        </w:rPr>
        <w:t>4</w:t>
      </w:r>
      <w:r w:rsidR="00575287" w:rsidRPr="00FF0582">
        <w:rPr>
          <w:rFonts w:ascii="Arial" w:eastAsia="Times New Roman" w:hAnsi="Arial" w:cs="Arial"/>
          <w:color w:val="000000"/>
        </w:rPr>
        <w:t xml:space="preserve">. Marks V: Recognition and differential diagnosis of spontaneous </w:t>
      </w:r>
      <w:proofErr w:type="spellStart"/>
      <w:r w:rsidR="00575287" w:rsidRPr="00FF0582">
        <w:rPr>
          <w:rFonts w:ascii="Arial" w:eastAsia="Times New Roman" w:hAnsi="Arial" w:cs="Arial"/>
          <w:color w:val="000000"/>
        </w:rPr>
        <w:t>hypoglycaemia</w:t>
      </w:r>
      <w:proofErr w:type="spellEnd"/>
      <w:r w:rsidR="00575287" w:rsidRPr="00FF0582">
        <w:rPr>
          <w:rFonts w:ascii="Arial" w:eastAsia="Times New Roman" w:hAnsi="Arial" w:cs="Arial"/>
          <w:color w:val="000000"/>
        </w:rPr>
        <w:t>.</w:t>
      </w:r>
      <w:r w:rsidR="006E004B" w:rsidRPr="00FF0582">
        <w:rPr>
          <w:rFonts w:ascii="Arial" w:eastAsia="Times New Roman" w:hAnsi="Arial" w:cs="Arial"/>
          <w:color w:val="000000"/>
        </w:rPr>
        <w:t xml:space="preserve"> </w:t>
      </w:r>
      <w:proofErr w:type="spellStart"/>
      <w:r w:rsidR="00575287" w:rsidRPr="00FF0582">
        <w:rPr>
          <w:rFonts w:ascii="Arial" w:eastAsia="Times New Roman" w:hAnsi="Arial" w:cs="Arial"/>
          <w:color w:val="000000"/>
        </w:rPr>
        <w:t>Clin</w:t>
      </w:r>
      <w:proofErr w:type="spellEnd"/>
      <w:r w:rsidR="00575287" w:rsidRPr="00FF0582">
        <w:rPr>
          <w:rFonts w:ascii="Arial" w:eastAsia="Times New Roman" w:hAnsi="Arial" w:cs="Arial"/>
          <w:color w:val="000000"/>
        </w:rPr>
        <w:t xml:space="preserve"> Endocrinol </w:t>
      </w:r>
      <w:proofErr w:type="gramStart"/>
      <w:r w:rsidR="00575287" w:rsidRPr="00FF0582">
        <w:rPr>
          <w:rFonts w:ascii="Arial" w:eastAsia="Times New Roman" w:hAnsi="Arial" w:cs="Arial"/>
          <w:color w:val="000000"/>
        </w:rPr>
        <w:t>1992;37:309</w:t>
      </w:r>
      <w:proofErr w:type="gramEnd"/>
      <w:r w:rsidR="00575287" w:rsidRPr="00FF0582">
        <w:rPr>
          <w:rFonts w:ascii="Arial" w:eastAsia="Times New Roman" w:hAnsi="Arial" w:cs="Arial"/>
          <w:color w:val="000000"/>
        </w:rPr>
        <w:t>.</w:t>
      </w:r>
    </w:p>
    <w:p w14:paraId="0929BC14" w14:textId="40978B5A" w:rsidR="00575287" w:rsidRPr="00FF0582" w:rsidRDefault="00FF0582" w:rsidP="003D24CF">
      <w:pPr>
        <w:spacing w:after="0"/>
        <w:ind w:left="432" w:hanging="432"/>
        <w:rPr>
          <w:rFonts w:ascii="Arial" w:eastAsia="Times New Roman" w:hAnsi="Arial" w:cs="Arial"/>
          <w:color w:val="000000"/>
        </w:rPr>
      </w:pPr>
      <w:r w:rsidRPr="00FF0582">
        <w:rPr>
          <w:rFonts w:ascii="Arial" w:eastAsia="Times New Roman" w:hAnsi="Arial" w:cs="Arial"/>
          <w:color w:val="000000"/>
        </w:rPr>
        <w:t>4</w:t>
      </w:r>
      <w:r w:rsidR="00A47A71">
        <w:rPr>
          <w:rFonts w:ascii="Arial" w:eastAsia="Times New Roman" w:hAnsi="Arial" w:cs="Arial"/>
          <w:color w:val="000000"/>
        </w:rPr>
        <w:t>5</w:t>
      </w:r>
      <w:r w:rsidR="00575287" w:rsidRPr="00FF0582">
        <w:rPr>
          <w:rFonts w:ascii="Arial" w:eastAsia="Times New Roman" w:hAnsi="Arial" w:cs="Arial"/>
          <w:color w:val="000000"/>
        </w:rPr>
        <w:t xml:space="preserve">. Cryer PE, Axelrod L, Grossman AB, Heller SR, </w:t>
      </w:r>
      <w:proofErr w:type="spellStart"/>
      <w:r w:rsidR="00575287" w:rsidRPr="00FF0582">
        <w:rPr>
          <w:rFonts w:ascii="Arial" w:eastAsia="Times New Roman" w:hAnsi="Arial" w:cs="Arial"/>
          <w:color w:val="000000"/>
        </w:rPr>
        <w:t>Montori</w:t>
      </w:r>
      <w:proofErr w:type="spellEnd"/>
      <w:r w:rsidR="00575287" w:rsidRPr="00FF0582">
        <w:rPr>
          <w:rFonts w:ascii="Arial" w:eastAsia="Times New Roman" w:hAnsi="Arial" w:cs="Arial"/>
          <w:color w:val="000000"/>
        </w:rPr>
        <w:t xml:space="preserve"> VM, </w:t>
      </w:r>
      <w:proofErr w:type="spellStart"/>
      <w:r w:rsidR="00575287" w:rsidRPr="00FF0582">
        <w:rPr>
          <w:rFonts w:ascii="Arial" w:eastAsia="Times New Roman" w:hAnsi="Arial" w:cs="Arial"/>
          <w:color w:val="000000"/>
        </w:rPr>
        <w:t>Seaquist</w:t>
      </w:r>
      <w:proofErr w:type="spellEnd"/>
      <w:r w:rsidR="00575287" w:rsidRPr="00FF0582">
        <w:rPr>
          <w:rFonts w:ascii="Arial" w:eastAsia="Times New Roman" w:hAnsi="Arial" w:cs="Arial"/>
          <w:color w:val="000000"/>
        </w:rPr>
        <w:t xml:space="preserve"> ER, Service FJ. Evaluation and management of adult hypoglycemic disorders: an Endocrine Society Clinical Practice Guideline. J </w:t>
      </w:r>
      <w:proofErr w:type="spellStart"/>
      <w:r w:rsidR="00575287" w:rsidRPr="00FF0582">
        <w:rPr>
          <w:rFonts w:ascii="Arial" w:eastAsia="Times New Roman" w:hAnsi="Arial" w:cs="Arial"/>
          <w:color w:val="000000"/>
        </w:rPr>
        <w:t>Clin</w:t>
      </w:r>
      <w:proofErr w:type="spellEnd"/>
      <w:r w:rsidR="00575287" w:rsidRPr="00FF0582">
        <w:rPr>
          <w:rFonts w:ascii="Arial" w:eastAsia="Times New Roman" w:hAnsi="Arial" w:cs="Arial"/>
          <w:color w:val="000000"/>
        </w:rPr>
        <w:t xml:space="preserve"> Endocrinol </w:t>
      </w:r>
      <w:proofErr w:type="spellStart"/>
      <w:r w:rsidR="00575287" w:rsidRPr="00FF0582">
        <w:rPr>
          <w:rFonts w:ascii="Arial" w:eastAsia="Times New Roman" w:hAnsi="Arial" w:cs="Arial"/>
          <w:color w:val="000000"/>
        </w:rPr>
        <w:t>Metab</w:t>
      </w:r>
      <w:proofErr w:type="spellEnd"/>
      <w:r w:rsidR="00575287" w:rsidRPr="00FF0582">
        <w:rPr>
          <w:rFonts w:ascii="Arial" w:eastAsia="Times New Roman" w:hAnsi="Arial" w:cs="Arial"/>
          <w:color w:val="000000"/>
        </w:rPr>
        <w:t xml:space="preserve"> </w:t>
      </w:r>
      <w:proofErr w:type="gramStart"/>
      <w:r w:rsidR="00575287" w:rsidRPr="00FF0582">
        <w:rPr>
          <w:rFonts w:ascii="Arial" w:eastAsia="Times New Roman" w:hAnsi="Arial" w:cs="Arial"/>
          <w:color w:val="000000"/>
        </w:rPr>
        <w:t>2009;94:709</w:t>
      </w:r>
      <w:proofErr w:type="gramEnd"/>
      <w:r w:rsidR="00575287" w:rsidRPr="00FF0582">
        <w:rPr>
          <w:rFonts w:ascii="Arial" w:eastAsia="Times New Roman" w:hAnsi="Arial" w:cs="Arial"/>
          <w:color w:val="000000"/>
        </w:rPr>
        <w:t>-728.</w:t>
      </w:r>
    </w:p>
    <w:p w14:paraId="2121118D" w14:textId="2AE670DF" w:rsidR="00575287" w:rsidRPr="00FF0582" w:rsidRDefault="00FF0582" w:rsidP="003D24CF">
      <w:pPr>
        <w:spacing w:after="0"/>
        <w:ind w:left="432" w:hanging="432"/>
        <w:rPr>
          <w:rFonts w:ascii="Arial" w:eastAsia="Times New Roman" w:hAnsi="Arial" w:cs="Arial"/>
          <w:color w:val="000000"/>
        </w:rPr>
      </w:pPr>
      <w:r w:rsidRPr="00FF0582">
        <w:rPr>
          <w:rFonts w:ascii="Arial" w:eastAsia="Times New Roman" w:hAnsi="Arial" w:cs="Arial"/>
          <w:color w:val="000000"/>
        </w:rPr>
        <w:t>4</w:t>
      </w:r>
      <w:r w:rsidR="00A47A71">
        <w:rPr>
          <w:rFonts w:ascii="Arial" w:eastAsia="Times New Roman" w:hAnsi="Arial" w:cs="Arial"/>
          <w:color w:val="000000"/>
        </w:rPr>
        <w:t>6</w:t>
      </w:r>
      <w:r w:rsidR="00575287" w:rsidRPr="00FF0582">
        <w:rPr>
          <w:rFonts w:ascii="Arial" w:eastAsia="Times New Roman" w:hAnsi="Arial" w:cs="Arial"/>
          <w:color w:val="000000"/>
        </w:rPr>
        <w:t xml:space="preserve">. </w:t>
      </w:r>
      <w:proofErr w:type="spellStart"/>
      <w:r w:rsidR="00575287" w:rsidRPr="00FF0582">
        <w:rPr>
          <w:rFonts w:ascii="Arial" w:eastAsia="Times New Roman" w:hAnsi="Arial" w:cs="Arial"/>
          <w:color w:val="000000"/>
        </w:rPr>
        <w:t>Dynkevich</w:t>
      </w:r>
      <w:proofErr w:type="spellEnd"/>
      <w:r w:rsidR="00575287" w:rsidRPr="00FF0582">
        <w:rPr>
          <w:rFonts w:ascii="Arial" w:eastAsia="Times New Roman" w:hAnsi="Arial" w:cs="Arial"/>
          <w:color w:val="000000"/>
        </w:rPr>
        <w:t xml:space="preserve"> Y, Rother KI, </w:t>
      </w:r>
      <w:proofErr w:type="spellStart"/>
      <w:r w:rsidR="00575287" w:rsidRPr="00FF0582">
        <w:rPr>
          <w:rFonts w:ascii="Arial" w:eastAsia="Times New Roman" w:hAnsi="Arial" w:cs="Arial"/>
          <w:color w:val="000000"/>
        </w:rPr>
        <w:t>Whitford</w:t>
      </w:r>
      <w:proofErr w:type="spellEnd"/>
      <w:r w:rsidR="00575287" w:rsidRPr="00FF0582">
        <w:rPr>
          <w:rFonts w:ascii="Arial" w:eastAsia="Times New Roman" w:hAnsi="Arial" w:cs="Arial"/>
          <w:color w:val="000000"/>
        </w:rPr>
        <w:t xml:space="preserve"> I, Qureshi S, </w:t>
      </w:r>
      <w:proofErr w:type="spellStart"/>
      <w:r w:rsidR="00575287" w:rsidRPr="00FF0582">
        <w:rPr>
          <w:rFonts w:ascii="Arial" w:eastAsia="Times New Roman" w:hAnsi="Arial" w:cs="Arial"/>
          <w:color w:val="000000"/>
        </w:rPr>
        <w:t>Galiveeti</w:t>
      </w:r>
      <w:proofErr w:type="spellEnd"/>
      <w:r w:rsidR="00575287" w:rsidRPr="00FF0582">
        <w:rPr>
          <w:rFonts w:ascii="Arial" w:eastAsia="Times New Roman" w:hAnsi="Arial" w:cs="Arial"/>
          <w:color w:val="000000"/>
        </w:rPr>
        <w:t xml:space="preserve"> S, </w:t>
      </w:r>
      <w:proofErr w:type="spellStart"/>
      <w:r w:rsidR="00575287" w:rsidRPr="00FF0582">
        <w:rPr>
          <w:rFonts w:ascii="Arial" w:eastAsia="Times New Roman" w:hAnsi="Arial" w:cs="Arial"/>
          <w:color w:val="000000"/>
        </w:rPr>
        <w:t>Szulc</w:t>
      </w:r>
      <w:proofErr w:type="spellEnd"/>
      <w:r w:rsidR="00575287" w:rsidRPr="00FF0582">
        <w:rPr>
          <w:rFonts w:ascii="Arial" w:eastAsia="Times New Roman" w:hAnsi="Arial" w:cs="Arial"/>
          <w:color w:val="000000"/>
        </w:rPr>
        <w:t xml:space="preserve"> AL, </w:t>
      </w:r>
      <w:proofErr w:type="spellStart"/>
      <w:r w:rsidR="00575287" w:rsidRPr="00FF0582">
        <w:rPr>
          <w:rFonts w:ascii="Arial" w:eastAsia="Times New Roman" w:hAnsi="Arial" w:cs="Arial"/>
          <w:color w:val="000000"/>
        </w:rPr>
        <w:t>Danoff</w:t>
      </w:r>
      <w:proofErr w:type="spellEnd"/>
      <w:r w:rsidR="00575287" w:rsidRPr="00FF0582">
        <w:rPr>
          <w:rFonts w:ascii="Arial" w:eastAsia="Times New Roman" w:hAnsi="Arial" w:cs="Arial"/>
          <w:color w:val="000000"/>
        </w:rPr>
        <w:t xml:space="preserve"> A, Breen TL, </w:t>
      </w:r>
      <w:proofErr w:type="spellStart"/>
      <w:r w:rsidR="00575287" w:rsidRPr="00FF0582">
        <w:rPr>
          <w:rFonts w:ascii="Arial" w:eastAsia="Times New Roman" w:hAnsi="Arial" w:cs="Arial"/>
          <w:color w:val="000000"/>
        </w:rPr>
        <w:t>Kaviani</w:t>
      </w:r>
      <w:proofErr w:type="spellEnd"/>
      <w:r w:rsidR="00575287" w:rsidRPr="00FF0582">
        <w:rPr>
          <w:rFonts w:ascii="Arial" w:eastAsia="Times New Roman" w:hAnsi="Arial" w:cs="Arial"/>
          <w:color w:val="000000"/>
        </w:rPr>
        <w:t xml:space="preserve"> N, </w:t>
      </w:r>
      <w:proofErr w:type="spellStart"/>
      <w:r w:rsidR="00575287" w:rsidRPr="00FF0582">
        <w:rPr>
          <w:rFonts w:ascii="Arial" w:eastAsia="Times New Roman" w:hAnsi="Arial" w:cs="Arial"/>
          <w:color w:val="000000"/>
        </w:rPr>
        <w:t>Shanik</w:t>
      </w:r>
      <w:proofErr w:type="spellEnd"/>
      <w:r w:rsidR="00575287" w:rsidRPr="00FF0582">
        <w:rPr>
          <w:rFonts w:ascii="Arial" w:eastAsia="Times New Roman" w:hAnsi="Arial" w:cs="Arial"/>
          <w:color w:val="000000"/>
        </w:rPr>
        <w:t xml:space="preserve"> MH, </w:t>
      </w:r>
      <w:proofErr w:type="spellStart"/>
      <w:r w:rsidR="00575287" w:rsidRPr="00FF0582">
        <w:rPr>
          <w:rFonts w:ascii="Arial" w:eastAsia="Times New Roman" w:hAnsi="Arial" w:cs="Arial"/>
          <w:color w:val="000000"/>
        </w:rPr>
        <w:t>Leroith</w:t>
      </w:r>
      <w:proofErr w:type="spellEnd"/>
      <w:r w:rsidR="00575287" w:rsidRPr="00FF0582">
        <w:rPr>
          <w:rFonts w:ascii="Arial" w:eastAsia="Times New Roman" w:hAnsi="Arial" w:cs="Arial"/>
          <w:color w:val="000000"/>
        </w:rPr>
        <w:t xml:space="preserve"> D, </w:t>
      </w:r>
      <w:proofErr w:type="spellStart"/>
      <w:r w:rsidR="00575287" w:rsidRPr="00FF0582">
        <w:rPr>
          <w:rFonts w:ascii="Arial" w:eastAsia="Times New Roman" w:hAnsi="Arial" w:cs="Arial"/>
          <w:color w:val="000000"/>
        </w:rPr>
        <w:t>Vigneri</w:t>
      </w:r>
      <w:proofErr w:type="spellEnd"/>
      <w:r w:rsidR="00575287" w:rsidRPr="00FF0582">
        <w:rPr>
          <w:rFonts w:ascii="Arial" w:eastAsia="Times New Roman" w:hAnsi="Arial" w:cs="Arial"/>
          <w:color w:val="000000"/>
        </w:rPr>
        <w:t xml:space="preserve"> R, Koch CA, Roth J. </w:t>
      </w:r>
      <w:hyperlink r:id="rId18" w:history="1">
        <w:r w:rsidR="00575287" w:rsidRPr="00917F79">
          <w:rPr>
            <w:rFonts w:ascii="Arial" w:eastAsia="Times New Roman" w:hAnsi="Arial" w:cs="Arial"/>
          </w:rPr>
          <w:t xml:space="preserve">Tumors, IGF-2 and </w:t>
        </w:r>
        <w:r w:rsidR="00412E62">
          <w:rPr>
            <w:rFonts w:ascii="Arial" w:eastAsia="Times New Roman" w:hAnsi="Arial" w:cs="Arial"/>
          </w:rPr>
          <w:t>h</w:t>
        </w:r>
        <w:r w:rsidR="00575287" w:rsidRPr="00917F79">
          <w:rPr>
            <w:rFonts w:ascii="Arial" w:eastAsia="Times New Roman" w:hAnsi="Arial" w:cs="Arial"/>
          </w:rPr>
          <w:t xml:space="preserve">ypoglycemia: </w:t>
        </w:r>
        <w:r w:rsidR="00412E62">
          <w:rPr>
            <w:rFonts w:ascii="Arial" w:eastAsia="Times New Roman" w:hAnsi="Arial" w:cs="Arial"/>
          </w:rPr>
          <w:t>i</w:t>
        </w:r>
        <w:r w:rsidR="00575287" w:rsidRPr="00917F79">
          <w:rPr>
            <w:rFonts w:ascii="Arial" w:eastAsia="Times New Roman" w:hAnsi="Arial" w:cs="Arial"/>
          </w:rPr>
          <w:t>nsights from the clinic, the laboratory and the historical archive.</w:t>
        </w:r>
      </w:hyperlink>
      <w:r w:rsidR="00575287" w:rsidRPr="00FF0582">
        <w:rPr>
          <w:rFonts w:ascii="Arial" w:eastAsia="Times New Roman" w:hAnsi="Arial" w:cs="Arial"/>
          <w:color w:val="000000"/>
        </w:rPr>
        <w:t xml:space="preserve"> </w:t>
      </w:r>
      <w:proofErr w:type="spellStart"/>
      <w:r w:rsidR="00575287" w:rsidRPr="00FF0582">
        <w:rPr>
          <w:rFonts w:ascii="Arial" w:eastAsia="Times New Roman" w:hAnsi="Arial" w:cs="Arial"/>
          <w:color w:val="000000"/>
        </w:rPr>
        <w:t>Endocr</w:t>
      </w:r>
      <w:proofErr w:type="spellEnd"/>
      <w:r w:rsidR="00575287" w:rsidRPr="00FF0582">
        <w:rPr>
          <w:rFonts w:ascii="Arial" w:eastAsia="Times New Roman" w:hAnsi="Arial" w:cs="Arial"/>
          <w:color w:val="000000"/>
        </w:rPr>
        <w:t xml:space="preserve"> Rev</w:t>
      </w:r>
      <w:r w:rsidR="00412E62">
        <w:rPr>
          <w:rFonts w:ascii="Arial" w:eastAsia="Times New Roman" w:hAnsi="Arial" w:cs="Arial"/>
          <w:color w:val="000000"/>
        </w:rPr>
        <w:t xml:space="preserve"> 2013;34:798-826.</w:t>
      </w:r>
    </w:p>
    <w:p w14:paraId="0CAB103D" w14:textId="38EB9E48" w:rsidR="00575287" w:rsidRPr="00FF0582" w:rsidRDefault="00FF0582" w:rsidP="003D24CF">
      <w:pPr>
        <w:spacing w:after="0"/>
        <w:ind w:left="432" w:hanging="432"/>
        <w:rPr>
          <w:rFonts w:ascii="Arial" w:eastAsia="Times New Roman" w:hAnsi="Arial" w:cs="Arial"/>
          <w:color w:val="000000"/>
        </w:rPr>
      </w:pPr>
      <w:r w:rsidRPr="00FF0582">
        <w:rPr>
          <w:rFonts w:ascii="Arial" w:eastAsia="Times New Roman" w:hAnsi="Arial" w:cs="Arial"/>
          <w:color w:val="000000"/>
        </w:rPr>
        <w:t>4</w:t>
      </w:r>
      <w:r w:rsidR="00A47A71">
        <w:rPr>
          <w:rFonts w:ascii="Arial" w:eastAsia="Times New Roman" w:hAnsi="Arial" w:cs="Arial"/>
          <w:color w:val="000000"/>
        </w:rPr>
        <w:t>7</w:t>
      </w:r>
      <w:r w:rsidR="00575287" w:rsidRPr="00FF0582">
        <w:rPr>
          <w:rFonts w:ascii="Arial" w:eastAsia="Times New Roman" w:hAnsi="Arial" w:cs="Arial"/>
          <w:color w:val="000000"/>
        </w:rPr>
        <w:t xml:space="preserve">. Lee CJ, Brown T, Magnuson TH, Egan JM, Carlson, O, Elahi D. Hormonal response to a mixed-meal challenge after reversal of gastric bypass for hypoglycemia. J </w:t>
      </w:r>
      <w:proofErr w:type="spellStart"/>
      <w:r w:rsidR="00575287" w:rsidRPr="00FF0582">
        <w:rPr>
          <w:rFonts w:ascii="Arial" w:eastAsia="Times New Roman" w:hAnsi="Arial" w:cs="Arial"/>
          <w:color w:val="000000"/>
        </w:rPr>
        <w:t>Clin</w:t>
      </w:r>
      <w:proofErr w:type="spellEnd"/>
      <w:r w:rsidR="00575287" w:rsidRPr="00FF0582">
        <w:rPr>
          <w:rFonts w:ascii="Arial" w:eastAsia="Times New Roman" w:hAnsi="Arial" w:cs="Arial"/>
          <w:color w:val="000000"/>
        </w:rPr>
        <w:t xml:space="preserve"> Endocrinol </w:t>
      </w:r>
      <w:proofErr w:type="spellStart"/>
      <w:r w:rsidR="00575287" w:rsidRPr="00FF0582">
        <w:rPr>
          <w:rFonts w:ascii="Arial" w:eastAsia="Times New Roman" w:hAnsi="Arial" w:cs="Arial"/>
          <w:color w:val="000000"/>
        </w:rPr>
        <w:t>Metab</w:t>
      </w:r>
      <w:proofErr w:type="spellEnd"/>
      <w:r w:rsidR="00575287" w:rsidRPr="00FF0582">
        <w:rPr>
          <w:rFonts w:ascii="Arial" w:eastAsia="Times New Roman" w:hAnsi="Arial" w:cs="Arial"/>
          <w:color w:val="000000"/>
        </w:rPr>
        <w:t xml:space="preserve"> 2013</w:t>
      </w:r>
      <w:r w:rsidR="00412E62">
        <w:rPr>
          <w:rFonts w:ascii="Arial" w:eastAsia="Times New Roman" w:hAnsi="Arial" w:cs="Arial"/>
          <w:color w:val="000000"/>
        </w:rPr>
        <w:t>;98:E1208-1212.</w:t>
      </w:r>
    </w:p>
    <w:p w14:paraId="199AA89D" w14:textId="7AB497E9" w:rsidR="00575287" w:rsidRPr="00FF0582" w:rsidRDefault="00FF0582" w:rsidP="003D24CF">
      <w:pPr>
        <w:spacing w:after="0"/>
        <w:ind w:left="432" w:hanging="432"/>
        <w:rPr>
          <w:rFonts w:ascii="Arial" w:eastAsia="Times New Roman" w:hAnsi="Arial" w:cs="Arial"/>
          <w:color w:val="000000"/>
        </w:rPr>
      </w:pPr>
      <w:r w:rsidRPr="00FF0582">
        <w:rPr>
          <w:rFonts w:ascii="Arial" w:eastAsia="Times New Roman" w:hAnsi="Arial" w:cs="Arial"/>
          <w:color w:val="000000"/>
        </w:rPr>
        <w:t>4</w:t>
      </w:r>
      <w:r w:rsidR="00A47A71">
        <w:rPr>
          <w:rFonts w:ascii="Arial" w:eastAsia="Times New Roman" w:hAnsi="Arial" w:cs="Arial"/>
          <w:color w:val="000000"/>
        </w:rPr>
        <w:t>8</w:t>
      </w:r>
      <w:r w:rsidR="00575287" w:rsidRPr="00FF0582">
        <w:rPr>
          <w:rFonts w:ascii="Arial" w:eastAsia="Times New Roman" w:hAnsi="Arial" w:cs="Arial"/>
          <w:color w:val="000000"/>
        </w:rPr>
        <w:t xml:space="preserve">. Ritz P, </w:t>
      </w:r>
      <w:proofErr w:type="spellStart"/>
      <w:r w:rsidR="00575287" w:rsidRPr="00FF0582">
        <w:rPr>
          <w:rFonts w:ascii="Arial" w:eastAsia="Times New Roman" w:hAnsi="Arial" w:cs="Arial"/>
          <w:color w:val="000000"/>
        </w:rPr>
        <w:t>Hanaire</w:t>
      </w:r>
      <w:proofErr w:type="spellEnd"/>
      <w:r w:rsidR="00575287" w:rsidRPr="00FF0582">
        <w:rPr>
          <w:rFonts w:ascii="Arial" w:eastAsia="Times New Roman" w:hAnsi="Arial" w:cs="Arial"/>
          <w:color w:val="000000"/>
        </w:rPr>
        <w:t xml:space="preserve"> H. Post-bypass </w:t>
      </w:r>
      <w:proofErr w:type="spellStart"/>
      <w:r w:rsidR="00575287" w:rsidRPr="00FF0582">
        <w:rPr>
          <w:rFonts w:ascii="Arial" w:eastAsia="Times New Roman" w:hAnsi="Arial" w:cs="Arial"/>
          <w:color w:val="000000"/>
        </w:rPr>
        <w:t>hypoglycaemia</w:t>
      </w:r>
      <w:proofErr w:type="spellEnd"/>
      <w:r w:rsidR="00575287" w:rsidRPr="00FF0582">
        <w:rPr>
          <w:rFonts w:ascii="Arial" w:eastAsia="Times New Roman" w:hAnsi="Arial" w:cs="Arial"/>
          <w:color w:val="000000"/>
        </w:rPr>
        <w:t xml:space="preserve">: a review of current findings. Diabetes </w:t>
      </w:r>
      <w:proofErr w:type="spellStart"/>
      <w:r w:rsidR="00575287" w:rsidRPr="00FF0582">
        <w:rPr>
          <w:rFonts w:ascii="Arial" w:eastAsia="Times New Roman" w:hAnsi="Arial" w:cs="Arial"/>
          <w:color w:val="000000"/>
        </w:rPr>
        <w:t>Metab</w:t>
      </w:r>
      <w:proofErr w:type="spellEnd"/>
      <w:r w:rsidR="00575287" w:rsidRPr="00FF0582">
        <w:rPr>
          <w:rFonts w:ascii="Arial" w:eastAsia="Times New Roman" w:hAnsi="Arial" w:cs="Arial"/>
          <w:color w:val="000000"/>
        </w:rPr>
        <w:t xml:space="preserve"> </w:t>
      </w:r>
      <w:proofErr w:type="gramStart"/>
      <w:r w:rsidR="00575287" w:rsidRPr="00FF0582">
        <w:rPr>
          <w:rFonts w:ascii="Arial" w:eastAsia="Times New Roman" w:hAnsi="Arial" w:cs="Arial"/>
          <w:color w:val="000000"/>
        </w:rPr>
        <w:t>2011;37:274</w:t>
      </w:r>
      <w:proofErr w:type="gramEnd"/>
      <w:r w:rsidR="00575287" w:rsidRPr="00FF0582">
        <w:rPr>
          <w:rFonts w:ascii="Arial" w:eastAsia="Times New Roman" w:hAnsi="Arial" w:cs="Arial"/>
          <w:color w:val="000000"/>
        </w:rPr>
        <w:t>-281.</w:t>
      </w:r>
    </w:p>
    <w:p w14:paraId="5D434834" w14:textId="6B6BF507" w:rsidR="00575287" w:rsidRDefault="00FF0582" w:rsidP="003D24CF">
      <w:pPr>
        <w:spacing w:after="0"/>
        <w:ind w:left="432" w:hanging="432"/>
        <w:rPr>
          <w:rFonts w:ascii="Arial" w:eastAsia="Times New Roman" w:hAnsi="Arial" w:cs="Arial"/>
          <w:color w:val="000000"/>
        </w:rPr>
      </w:pPr>
      <w:r w:rsidRPr="00FF0582">
        <w:rPr>
          <w:rFonts w:ascii="Arial" w:eastAsia="Times New Roman" w:hAnsi="Arial" w:cs="Arial"/>
          <w:color w:val="000000"/>
        </w:rPr>
        <w:t>4</w:t>
      </w:r>
      <w:r w:rsidR="00A47A71">
        <w:rPr>
          <w:rFonts w:ascii="Arial" w:eastAsia="Times New Roman" w:hAnsi="Arial" w:cs="Arial"/>
          <w:color w:val="000000"/>
        </w:rPr>
        <w:t>9</w:t>
      </w:r>
      <w:r w:rsidR="00575287" w:rsidRPr="00FF0582">
        <w:rPr>
          <w:rFonts w:ascii="Arial" w:eastAsia="Times New Roman" w:hAnsi="Arial" w:cs="Arial"/>
          <w:color w:val="000000"/>
        </w:rPr>
        <w:t xml:space="preserve">. </w:t>
      </w:r>
      <w:proofErr w:type="spellStart"/>
      <w:r w:rsidR="00575287" w:rsidRPr="00FF0582">
        <w:rPr>
          <w:rFonts w:ascii="Arial" w:eastAsia="Times New Roman" w:hAnsi="Arial" w:cs="Arial"/>
          <w:color w:val="000000"/>
        </w:rPr>
        <w:t>Roslin</w:t>
      </w:r>
      <w:proofErr w:type="spellEnd"/>
      <w:r w:rsidR="00575287" w:rsidRPr="00FF0582">
        <w:rPr>
          <w:rFonts w:ascii="Arial" w:eastAsia="Times New Roman" w:hAnsi="Arial" w:cs="Arial"/>
          <w:color w:val="000000"/>
        </w:rPr>
        <w:t xml:space="preserve"> M, </w:t>
      </w:r>
      <w:proofErr w:type="spellStart"/>
      <w:r w:rsidR="00575287" w:rsidRPr="00FF0582">
        <w:rPr>
          <w:rFonts w:ascii="Arial" w:eastAsia="Times New Roman" w:hAnsi="Arial" w:cs="Arial"/>
          <w:color w:val="000000"/>
        </w:rPr>
        <w:t>Damani</w:t>
      </w:r>
      <w:proofErr w:type="spellEnd"/>
      <w:r w:rsidR="00575287" w:rsidRPr="00FF0582">
        <w:rPr>
          <w:rFonts w:ascii="Arial" w:eastAsia="Times New Roman" w:hAnsi="Arial" w:cs="Arial"/>
          <w:color w:val="000000"/>
        </w:rPr>
        <w:t xml:space="preserve"> T, Oren J, Andrews R, </w:t>
      </w:r>
      <w:proofErr w:type="spellStart"/>
      <w:r w:rsidR="00575287" w:rsidRPr="00FF0582">
        <w:rPr>
          <w:rFonts w:ascii="Arial" w:eastAsia="Times New Roman" w:hAnsi="Arial" w:cs="Arial"/>
          <w:color w:val="000000"/>
        </w:rPr>
        <w:t>Yatco</w:t>
      </w:r>
      <w:proofErr w:type="spellEnd"/>
      <w:r w:rsidR="00575287" w:rsidRPr="00FF0582">
        <w:rPr>
          <w:rFonts w:ascii="Arial" w:eastAsia="Times New Roman" w:hAnsi="Arial" w:cs="Arial"/>
          <w:color w:val="000000"/>
        </w:rPr>
        <w:t xml:space="preserve"> E, Shah P. Abnormal glucose tolerance testing following gastric bypass demonstrates reactive hypoglycemia. </w:t>
      </w:r>
      <w:proofErr w:type="spellStart"/>
      <w:r w:rsidR="00575287" w:rsidRPr="00FF0582">
        <w:rPr>
          <w:rFonts w:ascii="Arial" w:eastAsia="Times New Roman" w:hAnsi="Arial" w:cs="Arial"/>
          <w:color w:val="000000"/>
        </w:rPr>
        <w:t>Surg</w:t>
      </w:r>
      <w:proofErr w:type="spellEnd"/>
      <w:r w:rsidR="00575287" w:rsidRPr="00FF0582">
        <w:rPr>
          <w:rFonts w:ascii="Arial" w:eastAsia="Times New Roman" w:hAnsi="Arial" w:cs="Arial"/>
          <w:color w:val="000000"/>
        </w:rPr>
        <w:t xml:space="preserve"> </w:t>
      </w:r>
      <w:proofErr w:type="spellStart"/>
      <w:r w:rsidR="00575287" w:rsidRPr="00FF0582">
        <w:rPr>
          <w:rFonts w:ascii="Arial" w:eastAsia="Times New Roman" w:hAnsi="Arial" w:cs="Arial"/>
          <w:color w:val="000000"/>
        </w:rPr>
        <w:t>Endosc</w:t>
      </w:r>
      <w:proofErr w:type="spellEnd"/>
      <w:r w:rsidR="00575287" w:rsidRPr="00FF0582">
        <w:rPr>
          <w:rFonts w:ascii="Arial" w:eastAsia="Times New Roman" w:hAnsi="Arial" w:cs="Arial"/>
          <w:color w:val="000000"/>
        </w:rPr>
        <w:t xml:space="preserve"> </w:t>
      </w:r>
      <w:proofErr w:type="gramStart"/>
      <w:r w:rsidR="00575287" w:rsidRPr="00FF0582">
        <w:rPr>
          <w:rFonts w:ascii="Arial" w:eastAsia="Times New Roman" w:hAnsi="Arial" w:cs="Arial"/>
          <w:color w:val="000000"/>
        </w:rPr>
        <w:t>2011;25:1926</w:t>
      </w:r>
      <w:proofErr w:type="gramEnd"/>
      <w:r w:rsidR="00575287" w:rsidRPr="00FF0582">
        <w:rPr>
          <w:rFonts w:ascii="Arial" w:eastAsia="Times New Roman" w:hAnsi="Arial" w:cs="Arial"/>
          <w:color w:val="000000"/>
        </w:rPr>
        <w:t>-1932.</w:t>
      </w:r>
    </w:p>
    <w:p w14:paraId="7935E36E" w14:textId="4E5D04DA" w:rsidR="00C90C9D" w:rsidRDefault="00A47A71">
      <w:pPr>
        <w:spacing w:after="0"/>
        <w:ind w:left="432" w:hanging="432"/>
        <w:rPr>
          <w:rFonts w:ascii="Arial" w:hAnsi="Arial" w:cs="Arial"/>
          <w:szCs w:val="24"/>
        </w:rPr>
      </w:pPr>
      <w:r>
        <w:rPr>
          <w:rFonts w:ascii="Arial" w:eastAsia="Times New Roman" w:hAnsi="Arial" w:cs="Arial"/>
          <w:color w:val="000000"/>
        </w:rPr>
        <w:t>50</w:t>
      </w:r>
      <w:r w:rsidR="00C90C9D">
        <w:rPr>
          <w:rFonts w:ascii="Arial" w:eastAsia="Times New Roman" w:hAnsi="Arial" w:cs="Arial"/>
          <w:color w:val="000000"/>
        </w:rPr>
        <w:t>. Desimone ME, Weinstock RS. Non-</w:t>
      </w:r>
      <w:r w:rsidR="00D26088">
        <w:rPr>
          <w:rFonts w:ascii="Arial" w:eastAsia="Times New Roman" w:hAnsi="Arial" w:cs="Arial"/>
          <w:color w:val="000000"/>
        </w:rPr>
        <w:t>d</w:t>
      </w:r>
      <w:r w:rsidR="00C90C9D">
        <w:rPr>
          <w:rFonts w:ascii="Arial" w:eastAsia="Times New Roman" w:hAnsi="Arial" w:cs="Arial"/>
          <w:color w:val="000000"/>
        </w:rPr>
        <w:t xml:space="preserve">iabetic </w:t>
      </w:r>
      <w:r w:rsidR="00D26088">
        <w:rPr>
          <w:rFonts w:ascii="Arial" w:eastAsia="Times New Roman" w:hAnsi="Arial" w:cs="Arial"/>
          <w:color w:val="000000"/>
        </w:rPr>
        <w:t>h</w:t>
      </w:r>
      <w:r w:rsidR="00C90C9D">
        <w:rPr>
          <w:rFonts w:ascii="Arial" w:eastAsia="Times New Roman" w:hAnsi="Arial" w:cs="Arial"/>
          <w:color w:val="000000"/>
        </w:rPr>
        <w:t xml:space="preserve">ypoglycemia. In </w:t>
      </w:r>
      <w:r w:rsidR="005F63C4">
        <w:rPr>
          <w:rFonts w:ascii="Arial" w:eastAsia="Times New Roman" w:hAnsi="Arial" w:cs="Arial"/>
          <w:color w:val="000000"/>
        </w:rPr>
        <w:t>www.</w:t>
      </w:r>
      <w:r w:rsidR="00C90C9D">
        <w:rPr>
          <w:rFonts w:ascii="Arial" w:eastAsia="Times New Roman" w:hAnsi="Arial" w:cs="Arial"/>
          <w:color w:val="000000"/>
        </w:rPr>
        <w:t xml:space="preserve">ENDOTEXT.org. </w:t>
      </w:r>
      <w:r w:rsidR="005F63C4">
        <w:rPr>
          <w:rFonts w:ascii="Arial" w:eastAsia="Times New Roman" w:hAnsi="Arial" w:cs="Arial"/>
          <w:color w:val="000000"/>
        </w:rPr>
        <w:t xml:space="preserve">September 23, 2017, </w:t>
      </w:r>
      <w:r w:rsidR="005F63C4" w:rsidRPr="005F63C4">
        <w:rPr>
          <w:rFonts w:ascii="Arial" w:eastAsia="Times New Roman" w:hAnsi="Arial" w:cs="Arial"/>
          <w:color w:val="000000"/>
        </w:rPr>
        <w:t xml:space="preserve">published by </w:t>
      </w:r>
      <w:r w:rsidR="005F63C4" w:rsidRPr="005F63C4">
        <w:rPr>
          <w:rFonts w:ascii="Arial" w:hAnsi="Arial" w:cs="Arial"/>
          <w:szCs w:val="24"/>
        </w:rPr>
        <w:t>MDTEXT.COM INC, South Dartmouth MA 02748.</w:t>
      </w:r>
      <w:r w:rsidR="005F63C4">
        <w:rPr>
          <w:rFonts w:ascii="Arial" w:hAnsi="Arial" w:cs="Arial"/>
          <w:szCs w:val="24"/>
        </w:rPr>
        <w:t xml:space="preserve"> PMID: 27099902. </w:t>
      </w:r>
    </w:p>
    <w:p w14:paraId="618FF9A2" w14:textId="4BDE59AC" w:rsidR="00A47A71" w:rsidRPr="005F63C4" w:rsidRDefault="00A47A71" w:rsidP="00A47A71">
      <w:pPr>
        <w:spacing w:after="0"/>
        <w:ind w:left="432" w:hanging="432"/>
        <w:rPr>
          <w:rFonts w:ascii="Arial" w:eastAsia="Times New Roman" w:hAnsi="Arial" w:cs="Arial"/>
          <w:color w:val="000000"/>
        </w:rPr>
      </w:pPr>
      <w:r w:rsidRPr="00A47A71">
        <w:rPr>
          <w:rFonts w:ascii="Arial" w:eastAsia="Times New Roman" w:hAnsi="Arial" w:cs="Arial"/>
          <w:color w:val="000000"/>
        </w:rPr>
        <w:t xml:space="preserve">51.  </w:t>
      </w:r>
      <w:proofErr w:type="spellStart"/>
      <w:r w:rsidRPr="00A47A71">
        <w:rPr>
          <w:rFonts w:ascii="Arial" w:eastAsia="Times New Roman" w:hAnsi="Arial" w:cs="Arial"/>
          <w:color w:val="000000"/>
        </w:rPr>
        <w:t>Bogachus</w:t>
      </w:r>
      <w:proofErr w:type="spellEnd"/>
      <w:r w:rsidRPr="00A47A71">
        <w:rPr>
          <w:rFonts w:ascii="Arial" w:eastAsia="Times New Roman" w:hAnsi="Arial" w:cs="Arial"/>
          <w:color w:val="000000"/>
        </w:rPr>
        <w:t xml:space="preserve"> LD, Bellin MD, Vella A, Robertson RP.  Deficient glucagon response to hypoglycemia during a mixed meal in total pancreatectomy/islet </w:t>
      </w:r>
      <w:proofErr w:type="spellStart"/>
      <w:r w:rsidRPr="00A47A71">
        <w:rPr>
          <w:rFonts w:ascii="Arial" w:eastAsia="Times New Roman" w:hAnsi="Arial" w:cs="Arial"/>
          <w:color w:val="000000"/>
        </w:rPr>
        <w:t>autotransplantation</w:t>
      </w:r>
      <w:proofErr w:type="spellEnd"/>
      <w:r w:rsidRPr="00A47A71">
        <w:rPr>
          <w:rFonts w:ascii="Arial" w:eastAsia="Times New Roman" w:hAnsi="Arial" w:cs="Arial"/>
          <w:color w:val="000000"/>
        </w:rPr>
        <w:t xml:space="preserve"> recipients.  J </w:t>
      </w:r>
      <w:proofErr w:type="spellStart"/>
      <w:r w:rsidRPr="00A47A71">
        <w:rPr>
          <w:rFonts w:ascii="Arial" w:eastAsia="Times New Roman" w:hAnsi="Arial" w:cs="Arial"/>
          <w:color w:val="000000"/>
        </w:rPr>
        <w:t>Clin</w:t>
      </w:r>
      <w:proofErr w:type="spellEnd"/>
      <w:r w:rsidRPr="00A47A71">
        <w:rPr>
          <w:rFonts w:ascii="Arial" w:eastAsia="Times New Roman" w:hAnsi="Arial" w:cs="Arial"/>
          <w:color w:val="000000"/>
        </w:rPr>
        <w:t xml:space="preserve"> Endocrinol </w:t>
      </w:r>
      <w:proofErr w:type="spellStart"/>
      <w:r w:rsidRPr="00A47A71">
        <w:rPr>
          <w:rFonts w:ascii="Arial" w:eastAsia="Times New Roman" w:hAnsi="Arial" w:cs="Arial"/>
          <w:color w:val="000000"/>
        </w:rPr>
        <w:t>Metab</w:t>
      </w:r>
      <w:proofErr w:type="spellEnd"/>
      <w:r w:rsidRPr="00A47A71">
        <w:rPr>
          <w:rFonts w:ascii="Arial" w:eastAsia="Times New Roman" w:hAnsi="Arial" w:cs="Arial"/>
          <w:color w:val="000000"/>
        </w:rPr>
        <w:t xml:space="preserve"> </w:t>
      </w:r>
      <w:proofErr w:type="gramStart"/>
      <w:r w:rsidRPr="00A47A71">
        <w:rPr>
          <w:rFonts w:ascii="Arial" w:eastAsia="Times New Roman" w:hAnsi="Arial" w:cs="Arial"/>
          <w:color w:val="000000"/>
        </w:rPr>
        <w:t>2018;103:1522</w:t>
      </w:r>
      <w:proofErr w:type="gramEnd"/>
      <w:r w:rsidRPr="00A47A71">
        <w:rPr>
          <w:rFonts w:ascii="Arial" w:eastAsia="Times New Roman" w:hAnsi="Arial" w:cs="Arial"/>
          <w:color w:val="000000"/>
        </w:rPr>
        <w:t>-1529.</w:t>
      </w:r>
    </w:p>
    <w:p w14:paraId="2362EC6C" w14:textId="46AE9895" w:rsidR="00575287" w:rsidRPr="00A004C4" w:rsidRDefault="00A47A71" w:rsidP="003D24CF">
      <w:pPr>
        <w:spacing w:after="0"/>
        <w:ind w:left="432" w:hanging="432"/>
        <w:rPr>
          <w:rFonts w:ascii="Arial" w:eastAsia="Times New Roman" w:hAnsi="Arial" w:cs="Arial"/>
          <w:color w:val="000000"/>
        </w:rPr>
      </w:pPr>
      <w:r>
        <w:rPr>
          <w:rFonts w:ascii="Arial" w:eastAsia="Times New Roman" w:hAnsi="Arial" w:cs="Arial"/>
          <w:color w:val="000000"/>
        </w:rPr>
        <w:t>52</w:t>
      </w:r>
      <w:r w:rsidR="00575287" w:rsidRPr="00A004C4">
        <w:rPr>
          <w:rFonts w:ascii="Arial" w:eastAsia="Times New Roman" w:hAnsi="Arial" w:cs="Arial"/>
          <w:color w:val="000000"/>
        </w:rPr>
        <w:t xml:space="preserve">. Hirshberg B, </w:t>
      </w:r>
      <w:proofErr w:type="spellStart"/>
      <w:r w:rsidR="00575287" w:rsidRPr="00A004C4">
        <w:rPr>
          <w:rFonts w:ascii="Arial" w:eastAsia="Times New Roman" w:hAnsi="Arial" w:cs="Arial"/>
          <w:color w:val="000000"/>
        </w:rPr>
        <w:t>Livi</w:t>
      </w:r>
      <w:proofErr w:type="spellEnd"/>
      <w:r w:rsidR="00575287" w:rsidRPr="00A004C4">
        <w:rPr>
          <w:rFonts w:ascii="Arial" w:eastAsia="Times New Roman" w:hAnsi="Arial" w:cs="Arial"/>
          <w:color w:val="000000"/>
        </w:rPr>
        <w:t xml:space="preserve"> A, Bartlett DL, et al: Forty-eight-hour fast: the diagnostic test for insulinoma. J </w:t>
      </w:r>
      <w:proofErr w:type="spellStart"/>
      <w:r w:rsidR="00575287" w:rsidRPr="00A004C4">
        <w:rPr>
          <w:rFonts w:ascii="Arial" w:eastAsia="Times New Roman" w:hAnsi="Arial" w:cs="Arial"/>
          <w:color w:val="000000"/>
        </w:rPr>
        <w:t>Clin</w:t>
      </w:r>
      <w:proofErr w:type="spellEnd"/>
      <w:r w:rsidR="00575287" w:rsidRPr="00A004C4">
        <w:rPr>
          <w:rFonts w:ascii="Arial" w:eastAsia="Times New Roman" w:hAnsi="Arial" w:cs="Arial"/>
          <w:color w:val="000000"/>
        </w:rPr>
        <w:t xml:space="preserve"> Endocrinol </w:t>
      </w:r>
      <w:proofErr w:type="spellStart"/>
      <w:r w:rsidR="00575287" w:rsidRPr="00A004C4">
        <w:rPr>
          <w:rFonts w:ascii="Arial" w:eastAsia="Times New Roman" w:hAnsi="Arial" w:cs="Arial"/>
          <w:color w:val="000000"/>
        </w:rPr>
        <w:t>Metab</w:t>
      </w:r>
      <w:proofErr w:type="spellEnd"/>
      <w:r w:rsidR="00575287" w:rsidRPr="00A004C4">
        <w:rPr>
          <w:rFonts w:ascii="Arial" w:eastAsia="Times New Roman" w:hAnsi="Arial" w:cs="Arial"/>
          <w:color w:val="000000"/>
        </w:rPr>
        <w:t xml:space="preserve"> </w:t>
      </w:r>
      <w:proofErr w:type="gramStart"/>
      <w:r w:rsidR="00575287" w:rsidRPr="00A004C4">
        <w:rPr>
          <w:rFonts w:ascii="Arial" w:eastAsia="Times New Roman" w:hAnsi="Arial" w:cs="Arial"/>
          <w:color w:val="000000"/>
        </w:rPr>
        <w:t>2000;85:3222</w:t>
      </w:r>
      <w:proofErr w:type="gramEnd"/>
      <w:r w:rsidR="00575287" w:rsidRPr="00A004C4">
        <w:rPr>
          <w:rFonts w:ascii="Arial" w:eastAsia="Times New Roman" w:hAnsi="Arial" w:cs="Arial"/>
          <w:color w:val="000000"/>
        </w:rPr>
        <w:t>-3226.</w:t>
      </w:r>
    </w:p>
    <w:p w14:paraId="2514AFA5" w14:textId="5B915AB2" w:rsidR="00575287" w:rsidRPr="00A004C4" w:rsidRDefault="00A47A71" w:rsidP="003D24CF">
      <w:pPr>
        <w:spacing w:after="0"/>
        <w:ind w:left="432" w:hanging="432"/>
        <w:rPr>
          <w:rFonts w:ascii="Arial" w:eastAsia="Times New Roman" w:hAnsi="Arial" w:cs="Arial"/>
          <w:color w:val="000000"/>
        </w:rPr>
      </w:pPr>
      <w:r>
        <w:rPr>
          <w:rFonts w:ascii="Arial" w:eastAsia="Times New Roman" w:hAnsi="Arial" w:cs="Arial"/>
          <w:color w:val="000000"/>
        </w:rPr>
        <w:t>53</w:t>
      </w:r>
      <w:r w:rsidR="00575287" w:rsidRPr="00A004C4">
        <w:rPr>
          <w:rFonts w:ascii="Arial" w:eastAsia="Times New Roman" w:hAnsi="Arial" w:cs="Arial"/>
          <w:color w:val="000000"/>
        </w:rPr>
        <w:t xml:space="preserve">. Service FJ, </w:t>
      </w:r>
      <w:proofErr w:type="spellStart"/>
      <w:r w:rsidR="00575287" w:rsidRPr="00A004C4">
        <w:rPr>
          <w:rFonts w:ascii="Arial" w:eastAsia="Times New Roman" w:hAnsi="Arial" w:cs="Arial"/>
          <w:color w:val="000000"/>
        </w:rPr>
        <w:t>Natt</w:t>
      </w:r>
      <w:proofErr w:type="spellEnd"/>
      <w:r w:rsidR="00575287" w:rsidRPr="00A004C4">
        <w:rPr>
          <w:rFonts w:ascii="Arial" w:eastAsia="Times New Roman" w:hAnsi="Arial" w:cs="Arial"/>
          <w:color w:val="000000"/>
        </w:rPr>
        <w:t xml:space="preserve"> N: Clinical perspective: the prolonged fast. J </w:t>
      </w:r>
      <w:proofErr w:type="spellStart"/>
      <w:r w:rsidR="00575287" w:rsidRPr="00A004C4">
        <w:rPr>
          <w:rFonts w:ascii="Arial" w:eastAsia="Times New Roman" w:hAnsi="Arial" w:cs="Arial"/>
          <w:color w:val="000000"/>
        </w:rPr>
        <w:t>Clin</w:t>
      </w:r>
      <w:proofErr w:type="spellEnd"/>
      <w:r w:rsidR="00575287" w:rsidRPr="00A004C4">
        <w:rPr>
          <w:rFonts w:ascii="Arial" w:eastAsia="Times New Roman" w:hAnsi="Arial" w:cs="Arial"/>
          <w:color w:val="000000"/>
        </w:rPr>
        <w:t xml:space="preserve"> </w:t>
      </w:r>
      <w:proofErr w:type="spellStart"/>
      <w:r w:rsidR="00575287" w:rsidRPr="00A004C4">
        <w:rPr>
          <w:rFonts w:ascii="Arial" w:eastAsia="Times New Roman" w:hAnsi="Arial" w:cs="Arial"/>
          <w:color w:val="000000"/>
        </w:rPr>
        <w:t>EndocrinolMetab</w:t>
      </w:r>
      <w:proofErr w:type="spellEnd"/>
      <w:r w:rsidR="00575287" w:rsidRPr="00A004C4">
        <w:rPr>
          <w:rFonts w:ascii="Arial" w:eastAsia="Times New Roman" w:hAnsi="Arial" w:cs="Arial"/>
          <w:color w:val="000000"/>
        </w:rPr>
        <w:t xml:space="preserve"> </w:t>
      </w:r>
      <w:proofErr w:type="gramStart"/>
      <w:r w:rsidR="00575287" w:rsidRPr="00A004C4">
        <w:rPr>
          <w:rFonts w:ascii="Arial" w:eastAsia="Times New Roman" w:hAnsi="Arial" w:cs="Arial"/>
          <w:color w:val="000000"/>
        </w:rPr>
        <w:t>2000;85:3973</w:t>
      </w:r>
      <w:proofErr w:type="gramEnd"/>
      <w:r w:rsidR="00575287" w:rsidRPr="00A004C4">
        <w:rPr>
          <w:rFonts w:ascii="Arial" w:eastAsia="Times New Roman" w:hAnsi="Arial" w:cs="Arial"/>
          <w:color w:val="000000"/>
        </w:rPr>
        <w:t>-3974.</w:t>
      </w:r>
    </w:p>
    <w:p w14:paraId="25A32090" w14:textId="34651DAE" w:rsidR="00575287" w:rsidRPr="00A004C4" w:rsidRDefault="00A47A71" w:rsidP="003D24CF">
      <w:pPr>
        <w:spacing w:after="0"/>
        <w:ind w:left="432" w:hanging="432"/>
        <w:rPr>
          <w:rFonts w:ascii="Arial" w:eastAsia="Times New Roman" w:hAnsi="Arial" w:cs="Arial"/>
          <w:color w:val="000000"/>
        </w:rPr>
      </w:pPr>
      <w:r>
        <w:rPr>
          <w:rFonts w:ascii="Arial" w:eastAsia="Times New Roman" w:hAnsi="Arial" w:cs="Arial"/>
          <w:color w:val="000000"/>
        </w:rPr>
        <w:t>54</w:t>
      </w:r>
      <w:r w:rsidR="00575287" w:rsidRPr="00A004C4">
        <w:rPr>
          <w:rFonts w:ascii="Arial" w:eastAsia="Times New Roman" w:hAnsi="Arial" w:cs="Arial"/>
          <w:color w:val="000000"/>
        </w:rPr>
        <w:t xml:space="preserve">. Kumar D, </w:t>
      </w:r>
      <w:proofErr w:type="spellStart"/>
      <w:r w:rsidR="00575287" w:rsidRPr="00A004C4">
        <w:rPr>
          <w:rFonts w:ascii="Arial" w:eastAsia="Times New Roman" w:hAnsi="Arial" w:cs="Arial"/>
          <w:color w:val="000000"/>
        </w:rPr>
        <w:t>Mehtalia</w:t>
      </w:r>
      <w:proofErr w:type="spellEnd"/>
      <w:r w:rsidR="00575287" w:rsidRPr="00A004C4">
        <w:rPr>
          <w:rFonts w:ascii="Arial" w:eastAsia="Times New Roman" w:hAnsi="Arial" w:cs="Arial"/>
          <w:color w:val="000000"/>
        </w:rPr>
        <w:t xml:space="preserve"> SD, Miller LV: Diagnostic use of glucagon-induced insulin</w:t>
      </w:r>
      <w:r w:rsidR="00C23745" w:rsidRPr="00A004C4">
        <w:rPr>
          <w:rFonts w:ascii="Arial" w:eastAsia="Times New Roman" w:hAnsi="Arial" w:cs="Arial"/>
          <w:color w:val="000000"/>
        </w:rPr>
        <w:t xml:space="preserve"> </w:t>
      </w:r>
      <w:r w:rsidR="00575287" w:rsidRPr="00A004C4">
        <w:rPr>
          <w:rFonts w:ascii="Arial" w:eastAsia="Times New Roman" w:hAnsi="Arial" w:cs="Arial"/>
          <w:color w:val="000000"/>
        </w:rPr>
        <w:t xml:space="preserve">response. Studies in patients with insulinoma or other hypoglycemic </w:t>
      </w:r>
      <w:proofErr w:type="spellStart"/>
      <w:proofErr w:type="gramStart"/>
      <w:r w:rsidR="00575287" w:rsidRPr="00A004C4">
        <w:rPr>
          <w:rFonts w:ascii="Arial" w:eastAsia="Times New Roman" w:hAnsi="Arial" w:cs="Arial"/>
          <w:color w:val="000000"/>
        </w:rPr>
        <w:t>conditions.</w:t>
      </w:r>
      <w:r w:rsidR="00C23745" w:rsidRPr="00A004C4">
        <w:rPr>
          <w:rFonts w:ascii="Arial" w:eastAsia="Times New Roman" w:hAnsi="Arial" w:cs="Arial"/>
          <w:color w:val="000000"/>
        </w:rPr>
        <w:t>Ann</w:t>
      </w:r>
      <w:proofErr w:type="spellEnd"/>
      <w:proofErr w:type="gramEnd"/>
      <w:r w:rsidR="00C23745" w:rsidRPr="00A004C4">
        <w:rPr>
          <w:rFonts w:ascii="Arial" w:eastAsia="Times New Roman" w:hAnsi="Arial" w:cs="Arial"/>
          <w:color w:val="000000"/>
        </w:rPr>
        <w:t xml:space="preserve"> Intern Med </w:t>
      </w:r>
      <w:r w:rsidR="00575287" w:rsidRPr="00A004C4">
        <w:rPr>
          <w:rFonts w:ascii="Arial" w:eastAsia="Times New Roman" w:hAnsi="Arial" w:cs="Arial"/>
          <w:color w:val="000000"/>
        </w:rPr>
        <w:t>1974;80:697-701.</w:t>
      </w:r>
    </w:p>
    <w:p w14:paraId="7E25030F" w14:textId="290306DE" w:rsidR="00575287" w:rsidRPr="00A004C4" w:rsidRDefault="00F2006B" w:rsidP="003D24CF">
      <w:pPr>
        <w:spacing w:after="0"/>
        <w:ind w:left="432" w:hanging="432"/>
        <w:rPr>
          <w:rFonts w:ascii="Arial" w:eastAsia="Times New Roman" w:hAnsi="Arial" w:cs="Arial"/>
          <w:color w:val="000000"/>
        </w:rPr>
      </w:pPr>
      <w:r>
        <w:rPr>
          <w:rFonts w:ascii="Arial" w:eastAsia="Times New Roman" w:hAnsi="Arial" w:cs="Arial"/>
          <w:color w:val="000000"/>
        </w:rPr>
        <w:t>5</w:t>
      </w:r>
      <w:r w:rsidR="00A47A71">
        <w:rPr>
          <w:rFonts w:ascii="Arial" w:eastAsia="Times New Roman" w:hAnsi="Arial" w:cs="Arial"/>
          <w:color w:val="000000"/>
        </w:rPr>
        <w:t>5</w:t>
      </w:r>
      <w:r w:rsidR="00575287" w:rsidRPr="00A004C4">
        <w:rPr>
          <w:rFonts w:ascii="Arial" w:eastAsia="Times New Roman" w:hAnsi="Arial" w:cs="Arial"/>
          <w:color w:val="000000"/>
        </w:rPr>
        <w:t xml:space="preserve">. Service FJ: Hypoglycemic disorders. N </w:t>
      </w:r>
      <w:proofErr w:type="spellStart"/>
      <w:r w:rsidR="00575287" w:rsidRPr="00A004C4">
        <w:rPr>
          <w:rFonts w:ascii="Arial" w:eastAsia="Times New Roman" w:hAnsi="Arial" w:cs="Arial"/>
          <w:color w:val="000000"/>
        </w:rPr>
        <w:t>Engl</w:t>
      </w:r>
      <w:proofErr w:type="spellEnd"/>
      <w:r w:rsidR="00575287" w:rsidRPr="00A004C4">
        <w:rPr>
          <w:rFonts w:ascii="Arial" w:eastAsia="Times New Roman" w:hAnsi="Arial" w:cs="Arial"/>
          <w:color w:val="000000"/>
        </w:rPr>
        <w:t xml:space="preserve"> J Med </w:t>
      </w:r>
      <w:proofErr w:type="gramStart"/>
      <w:r w:rsidR="00575287" w:rsidRPr="00A004C4">
        <w:rPr>
          <w:rFonts w:ascii="Arial" w:eastAsia="Times New Roman" w:hAnsi="Arial" w:cs="Arial"/>
          <w:color w:val="000000"/>
        </w:rPr>
        <w:t>1995;332:1144</w:t>
      </w:r>
      <w:proofErr w:type="gramEnd"/>
      <w:r w:rsidR="00575287" w:rsidRPr="00A004C4">
        <w:rPr>
          <w:rFonts w:ascii="Arial" w:eastAsia="Times New Roman" w:hAnsi="Arial" w:cs="Arial"/>
          <w:color w:val="000000"/>
        </w:rPr>
        <w:t>-1152.</w:t>
      </w:r>
    </w:p>
    <w:p w14:paraId="6CF352FA" w14:textId="380058AD" w:rsidR="00575287" w:rsidRPr="00A004C4" w:rsidRDefault="00A004C4" w:rsidP="003D24CF">
      <w:pPr>
        <w:spacing w:after="0"/>
        <w:ind w:left="432" w:hanging="432"/>
        <w:rPr>
          <w:rFonts w:ascii="Arial" w:eastAsia="Times New Roman" w:hAnsi="Arial" w:cs="Arial"/>
          <w:color w:val="000000"/>
        </w:rPr>
      </w:pPr>
      <w:r w:rsidRPr="00A004C4">
        <w:rPr>
          <w:rFonts w:ascii="Arial" w:eastAsia="Times New Roman" w:hAnsi="Arial" w:cs="Arial"/>
          <w:color w:val="000000"/>
        </w:rPr>
        <w:t>5</w:t>
      </w:r>
      <w:r w:rsidR="00A47A71">
        <w:rPr>
          <w:rFonts w:ascii="Arial" w:eastAsia="Times New Roman" w:hAnsi="Arial" w:cs="Arial"/>
          <w:color w:val="000000"/>
        </w:rPr>
        <w:t>6</w:t>
      </w:r>
      <w:r w:rsidR="00575287" w:rsidRPr="00A004C4">
        <w:rPr>
          <w:rFonts w:ascii="Arial" w:eastAsia="Times New Roman" w:hAnsi="Arial" w:cs="Arial"/>
          <w:color w:val="000000"/>
        </w:rPr>
        <w:t xml:space="preserve">. Hoff AO, </w:t>
      </w:r>
      <w:proofErr w:type="spellStart"/>
      <w:r w:rsidR="00575287" w:rsidRPr="00A004C4">
        <w:rPr>
          <w:rFonts w:ascii="Arial" w:eastAsia="Times New Roman" w:hAnsi="Arial" w:cs="Arial"/>
          <w:color w:val="000000"/>
        </w:rPr>
        <w:t>Vassilopoulou-Sellin</w:t>
      </w:r>
      <w:proofErr w:type="spellEnd"/>
      <w:r w:rsidR="00575287" w:rsidRPr="00A004C4">
        <w:rPr>
          <w:rFonts w:ascii="Arial" w:eastAsia="Times New Roman" w:hAnsi="Arial" w:cs="Arial"/>
          <w:color w:val="000000"/>
        </w:rPr>
        <w:t xml:space="preserve"> R: The role of glucagon administration in the</w:t>
      </w:r>
      <w:r w:rsidR="00C23745" w:rsidRPr="00A004C4">
        <w:rPr>
          <w:rFonts w:ascii="Arial" w:eastAsia="Times New Roman" w:hAnsi="Arial" w:cs="Arial"/>
          <w:color w:val="000000"/>
        </w:rPr>
        <w:t xml:space="preserve"> </w:t>
      </w:r>
      <w:r w:rsidR="00575287" w:rsidRPr="00A004C4">
        <w:rPr>
          <w:rFonts w:ascii="Arial" w:eastAsia="Times New Roman" w:hAnsi="Arial" w:cs="Arial"/>
          <w:color w:val="000000"/>
        </w:rPr>
        <w:t xml:space="preserve">diagnosis and treatment of patients with tumor hypoglycemia. Cancer </w:t>
      </w:r>
      <w:proofErr w:type="gramStart"/>
      <w:r w:rsidR="00575287" w:rsidRPr="00A004C4">
        <w:rPr>
          <w:rFonts w:ascii="Arial" w:eastAsia="Times New Roman" w:hAnsi="Arial" w:cs="Arial"/>
          <w:color w:val="000000"/>
        </w:rPr>
        <w:t>1998;82:1585</w:t>
      </w:r>
      <w:proofErr w:type="gramEnd"/>
      <w:r w:rsidR="00575287" w:rsidRPr="00A004C4">
        <w:rPr>
          <w:rFonts w:ascii="Arial" w:eastAsia="Times New Roman" w:hAnsi="Arial" w:cs="Arial"/>
          <w:color w:val="000000"/>
        </w:rPr>
        <w:t>-1592.</w:t>
      </w:r>
    </w:p>
    <w:p w14:paraId="4DC33CD3" w14:textId="1820D72B" w:rsidR="00575287" w:rsidRPr="00A004C4" w:rsidRDefault="00A004C4" w:rsidP="003D24CF">
      <w:pPr>
        <w:spacing w:after="0"/>
        <w:ind w:left="432" w:hanging="432"/>
        <w:rPr>
          <w:rFonts w:ascii="Arial" w:eastAsia="Times New Roman" w:hAnsi="Arial" w:cs="Arial"/>
          <w:color w:val="000000"/>
        </w:rPr>
      </w:pPr>
      <w:r w:rsidRPr="00A004C4">
        <w:rPr>
          <w:rFonts w:ascii="Arial" w:eastAsia="Times New Roman" w:hAnsi="Arial" w:cs="Arial"/>
          <w:color w:val="000000"/>
        </w:rPr>
        <w:t>5</w:t>
      </w:r>
      <w:r w:rsidR="00A47A71">
        <w:rPr>
          <w:rFonts w:ascii="Arial" w:eastAsia="Times New Roman" w:hAnsi="Arial" w:cs="Arial"/>
          <w:color w:val="000000"/>
        </w:rPr>
        <w:t>7</w:t>
      </w:r>
      <w:r w:rsidR="00575287" w:rsidRPr="00A004C4">
        <w:rPr>
          <w:rFonts w:ascii="Arial" w:eastAsia="Times New Roman" w:hAnsi="Arial" w:cs="Arial"/>
          <w:color w:val="000000"/>
        </w:rPr>
        <w:t xml:space="preserve">. Marks V, </w:t>
      </w:r>
      <w:proofErr w:type="spellStart"/>
      <w:r w:rsidR="00575287" w:rsidRPr="00A004C4">
        <w:rPr>
          <w:rFonts w:ascii="Arial" w:eastAsia="Times New Roman" w:hAnsi="Arial" w:cs="Arial"/>
          <w:color w:val="000000"/>
        </w:rPr>
        <w:t>Samols</w:t>
      </w:r>
      <w:proofErr w:type="spellEnd"/>
      <w:r w:rsidR="00575287" w:rsidRPr="00A004C4">
        <w:rPr>
          <w:rFonts w:ascii="Arial" w:eastAsia="Times New Roman" w:hAnsi="Arial" w:cs="Arial"/>
          <w:color w:val="000000"/>
        </w:rPr>
        <w:t xml:space="preserve"> E: Glucagon test for insulinoma: a chemical study in 25 cases. J </w:t>
      </w:r>
      <w:proofErr w:type="spellStart"/>
      <w:r w:rsidR="00575287" w:rsidRPr="00A004C4">
        <w:rPr>
          <w:rFonts w:ascii="Arial" w:eastAsia="Times New Roman" w:hAnsi="Arial" w:cs="Arial"/>
          <w:color w:val="000000"/>
        </w:rPr>
        <w:t>Clin</w:t>
      </w:r>
      <w:proofErr w:type="spellEnd"/>
      <w:r w:rsidR="00575287" w:rsidRPr="00A004C4">
        <w:rPr>
          <w:rFonts w:ascii="Arial" w:eastAsia="Times New Roman" w:hAnsi="Arial" w:cs="Arial"/>
          <w:color w:val="000000"/>
        </w:rPr>
        <w:t xml:space="preserve"> Path </w:t>
      </w:r>
      <w:proofErr w:type="gramStart"/>
      <w:r w:rsidR="00575287" w:rsidRPr="00A004C4">
        <w:rPr>
          <w:rFonts w:ascii="Arial" w:eastAsia="Times New Roman" w:hAnsi="Arial" w:cs="Arial"/>
          <w:color w:val="000000"/>
        </w:rPr>
        <w:t>1968;21:346</w:t>
      </w:r>
      <w:proofErr w:type="gramEnd"/>
      <w:r w:rsidR="00575287" w:rsidRPr="00A004C4">
        <w:rPr>
          <w:rFonts w:ascii="Arial" w:eastAsia="Times New Roman" w:hAnsi="Arial" w:cs="Arial"/>
          <w:color w:val="000000"/>
        </w:rPr>
        <w:t>-352.</w:t>
      </w:r>
    </w:p>
    <w:p w14:paraId="56015C2B" w14:textId="632C11EE" w:rsidR="005C18E5" w:rsidRDefault="005C18E5" w:rsidP="003D24CF">
      <w:pPr>
        <w:spacing w:after="0"/>
        <w:ind w:left="432" w:hanging="432"/>
        <w:rPr>
          <w:rFonts w:ascii="Arial" w:eastAsia="Times New Roman" w:hAnsi="Arial" w:cs="Arial"/>
          <w:color w:val="000000"/>
        </w:rPr>
      </w:pPr>
      <w:r w:rsidRPr="00800BF9">
        <w:rPr>
          <w:rFonts w:ascii="Arial" w:eastAsia="Times New Roman" w:hAnsi="Arial" w:cs="Arial"/>
          <w:color w:val="000000"/>
        </w:rPr>
        <w:t>5</w:t>
      </w:r>
      <w:r w:rsidR="00A47A71">
        <w:rPr>
          <w:rFonts w:ascii="Arial" w:eastAsia="Times New Roman" w:hAnsi="Arial" w:cs="Arial"/>
          <w:color w:val="000000"/>
        </w:rPr>
        <w:t>8</w:t>
      </w:r>
      <w:r w:rsidR="0022764C">
        <w:rPr>
          <w:rFonts w:ascii="Arial" w:eastAsia="Times New Roman" w:hAnsi="Arial" w:cs="Arial"/>
          <w:color w:val="000000"/>
        </w:rPr>
        <w:t xml:space="preserve">. </w:t>
      </w:r>
      <w:proofErr w:type="spellStart"/>
      <w:r w:rsidR="0022764C">
        <w:rPr>
          <w:rFonts w:ascii="Arial" w:eastAsia="Times New Roman" w:hAnsi="Arial" w:cs="Arial"/>
          <w:color w:val="000000"/>
        </w:rPr>
        <w:t>Luspa</w:t>
      </w:r>
      <w:proofErr w:type="spellEnd"/>
      <w:r w:rsidR="0022764C">
        <w:rPr>
          <w:rFonts w:ascii="Arial" w:eastAsia="Times New Roman" w:hAnsi="Arial" w:cs="Arial"/>
          <w:color w:val="000000"/>
        </w:rPr>
        <w:t xml:space="preserve"> BC, C</w:t>
      </w:r>
      <w:r w:rsidR="00575287" w:rsidRPr="00800BF9">
        <w:rPr>
          <w:rFonts w:ascii="Arial" w:eastAsia="Times New Roman" w:hAnsi="Arial" w:cs="Arial"/>
          <w:color w:val="000000"/>
        </w:rPr>
        <w:t xml:space="preserve">hong AY, Cochran EK, </w:t>
      </w:r>
      <w:proofErr w:type="spellStart"/>
      <w:r w:rsidR="00575287" w:rsidRPr="00800BF9">
        <w:rPr>
          <w:rFonts w:ascii="Arial" w:eastAsia="Times New Roman" w:hAnsi="Arial" w:cs="Arial"/>
          <w:color w:val="000000"/>
        </w:rPr>
        <w:t>Soos</w:t>
      </w:r>
      <w:proofErr w:type="spellEnd"/>
      <w:r w:rsidR="00575287" w:rsidRPr="00800BF9">
        <w:rPr>
          <w:rFonts w:ascii="Arial" w:eastAsia="Times New Roman" w:hAnsi="Arial" w:cs="Arial"/>
          <w:color w:val="000000"/>
        </w:rPr>
        <w:t xml:space="preserve"> MA, Semple RK, </w:t>
      </w:r>
      <w:proofErr w:type="spellStart"/>
      <w:r w:rsidR="00575287" w:rsidRPr="00800BF9">
        <w:rPr>
          <w:rFonts w:ascii="Arial" w:eastAsia="Times New Roman" w:hAnsi="Arial" w:cs="Arial"/>
          <w:color w:val="000000"/>
        </w:rPr>
        <w:t>Gorden</w:t>
      </w:r>
      <w:proofErr w:type="spellEnd"/>
      <w:r w:rsidR="00575287" w:rsidRPr="00800BF9">
        <w:rPr>
          <w:rFonts w:ascii="Arial" w:eastAsia="Times New Roman" w:hAnsi="Arial" w:cs="Arial"/>
          <w:color w:val="000000"/>
        </w:rPr>
        <w:t xml:space="preserve"> P. Autoimmune forms of hypoglycemia. Medicine </w:t>
      </w:r>
      <w:proofErr w:type="gramStart"/>
      <w:r w:rsidR="00575287" w:rsidRPr="00800BF9">
        <w:rPr>
          <w:rFonts w:ascii="Arial" w:eastAsia="Times New Roman" w:hAnsi="Arial" w:cs="Arial"/>
          <w:color w:val="000000"/>
        </w:rPr>
        <w:t>2009;88:141</w:t>
      </w:r>
      <w:proofErr w:type="gramEnd"/>
      <w:r w:rsidR="00575287" w:rsidRPr="00800BF9">
        <w:rPr>
          <w:rFonts w:ascii="Arial" w:eastAsia="Times New Roman" w:hAnsi="Arial" w:cs="Arial"/>
          <w:color w:val="000000"/>
        </w:rPr>
        <w:t>-53.</w:t>
      </w:r>
    </w:p>
    <w:p w14:paraId="0D39BE95" w14:textId="451A8146" w:rsidR="005C18E5" w:rsidRDefault="005C18E5" w:rsidP="003D24CF">
      <w:pPr>
        <w:spacing w:after="0"/>
        <w:ind w:left="432" w:hanging="432"/>
        <w:rPr>
          <w:rFonts w:ascii="Arial" w:eastAsia="Times New Roman" w:hAnsi="Arial" w:cs="Arial"/>
          <w:color w:val="000000"/>
        </w:rPr>
      </w:pPr>
      <w:r>
        <w:rPr>
          <w:rFonts w:ascii="Arial" w:eastAsia="Times New Roman" w:hAnsi="Arial" w:cs="Arial"/>
          <w:color w:val="000000"/>
        </w:rPr>
        <w:lastRenderedPageBreak/>
        <w:t>5</w:t>
      </w:r>
      <w:r w:rsidR="00A47A71">
        <w:rPr>
          <w:rFonts w:ascii="Arial" w:eastAsia="Times New Roman" w:hAnsi="Arial" w:cs="Arial"/>
          <w:color w:val="000000"/>
        </w:rPr>
        <w:t>9</w:t>
      </w:r>
      <w:r>
        <w:rPr>
          <w:rFonts w:ascii="Arial" w:eastAsia="Times New Roman" w:hAnsi="Arial" w:cs="Arial"/>
          <w:color w:val="000000"/>
        </w:rPr>
        <w:t xml:space="preserve">. </w:t>
      </w:r>
      <w:r w:rsidR="0022764C">
        <w:rPr>
          <w:rFonts w:ascii="Arial" w:eastAsia="Times New Roman" w:hAnsi="Arial" w:cs="Arial"/>
          <w:color w:val="000000"/>
        </w:rPr>
        <w:t xml:space="preserve">Hirata Y, </w:t>
      </w:r>
      <w:proofErr w:type="spellStart"/>
      <w:r w:rsidR="0022764C">
        <w:rPr>
          <w:rFonts w:ascii="Arial" w:eastAsia="Times New Roman" w:hAnsi="Arial" w:cs="Arial"/>
          <w:color w:val="000000"/>
        </w:rPr>
        <w:t>Is</w:t>
      </w:r>
      <w:r>
        <w:rPr>
          <w:rFonts w:ascii="Arial" w:eastAsia="Times New Roman" w:hAnsi="Arial" w:cs="Arial"/>
          <w:color w:val="000000"/>
        </w:rPr>
        <w:t>hizu</w:t>
      </w:r>
      <w:proofErr w:type="spellEnd"/>
      <w:r>
        <w:rPr>
          <w:rFonts w:ascii="Arial" w:eastAsia="Times New Roman" w:hAnsi="Arial" w:cs="Arial"/>
          <w:color w:val="000000"/>
        </w:rPr>
        <w:t xml:space="preserve"> H, </w:t>
      </w:r>
      <w:proofErr w:type="spellStart"/>
      <w:r>
        <w:rPr>
          <w:rFonts w:ascii="Arial" w:eastAsia="Times New Roman" w:hAnsi="Arial" w:cs="Arial"/>
          <w:color w:val="000000"/>
        </w:rPr>
        <w:t>Ouchi</w:t>
      </w:r>
      <w:proofErr w:type="spellEnd"/>
      <w:r>
        <w:rPr>
          <w:rFonts w:ascii="Arial" w:eastAsia="Times New Roman" w:hAnsi="Arial" w:cs="Arial"/>
          <w:color w:val="000000"/>
        </w:rPr>
        <w:t xml:space="preserve"> N, </w:t>
      </w:r>
      <w:proofErr w:type="spellStart"/>
      <w:r>
        <w:rPr>
          <w:rFonts w:ascii="Arial" w:eastAsia="Times New Roman" w:hAnsi="Arial" w:cs="Arial"/>
          <w:color w:val="000000"/>
        </w:rPr>
        <w:t>Mo</w:t>
      </w:r>
      <w:r w:rsidRPr="005C18E5">
        <w:rPr>
          <w:rFonts w:ascii="Arial" w:eastAsia="Times New Roman" w:hAnsi="Arial" w:cs="Arial"/>
          <w:color w:val="000000"/>
        </w:rPr>
        <w:t>t</w:t>
      </w:r>
      <w:r w:rsidRPr="005C18E5">
        <w:rPr>
          <w:rFonts w:ascii="Arial" w:eastAsia="Times New Roman" w:hAnsi="Arial" w:cs="Arial"/>
        </w:rPr>
        <w:t>omura</w:t>
      </w:r>
      <w:proofErr w:type="spellEnd"/>
      <w:r w:rsidRPr="005C18E5">
        <w:rPr>
          <w:rFonts w:ascii="Arial" w:eastAsia="Times New Roman" w:hAnsi="Arial" w:cs="Arial"/>
        </w:rPr>
        <w:t xml:space="preserve"> S, Abe M, Hara Y, </w:t>
      </w:r>
      <w:proofErr w:type="spellStart"/>
      <w:r w:rsidRPr="005C18E5">
        <w:rPr>
          <w:rFonts w:ascii="Arial" w:eastAsia="Times New Roman" w:hAnsi="Arial" w:cs="Arial"/>
        </w:rPr>
        <w:t>Wakasugi</w:t>
      </w:r>
      <w:proofErr w:type="spellEnd"/>
      <w:r w:rsidRPr="005C18E5">
        <w:rPr>
          <w:rFonts w:ascii="Arial" w:eastAsia="Times New Roman" w:hAnsi="Arial" w:cs="Arial"/>
        </w:rPr>
        <w:t xml:space="preserve"> H, Takahashi I, </w:t>
      </w:r>
      <w:proofErr w:type="spellStart"/>
      <w:r w:rsidRPr="005C18E5">
        <w:rPr>
          <w:rFonts w:ascii="Arial" w:eastAsia="Times New Roman" w:hAnsi="Arial" w:cs="Arial"/>
        </w:rPr>
        <w:t>Sakani</w:t>
      </w:r>
      <w:proofErr w:type="spellEnd"/>
      <w:r w:rsidRPr="005C18E5">
        <w:rPr>
          <w:rFonts w:ascii="Arial" w:eastAsia="Times New Roman" w:hAnsi="Arial" w:cs="Arial"/>
        </w:rPr>
        <w:t xml:space="preserve"> H, Tanaka M, Kawano H, </w:t>
      </w:r>
      <w:proofErr w:type="spellStart"/>
      <w:r w:rsidRPr="005C18E5">
        <w:rPr>
          <w:rFonts w:ascii="Arial" w:eastAsia="Times New Roman" w:hAnsi="Arial" w:cs="Arial"/>
        </w:rPr>
        <w:t>Kanesaka</w:t>
      </w:r>
      <w:proofErr w:type="spellEnd"/>
      <w:r w:rsidRPr="005C18E5">
        <w:rPr>
          <w:rFonts w:ascii="Arial" w:eastAsia="Times New Roman" w:hAnsi="Arial" w:cs="Arial"/>
        </w:rPr>
        <w:t xml:space="preserve"> T. Insulin </w:t>
      </w:r>
      <w:proofErr w:type="spellStart"/>
      <w:r w:rsidRPr="005C18E5">
        <w:rPr>
          <w:rFonts w:ascii="Arial" w:eastAsia="Times New Roman" w:hAnsi="Arial" w:cs="Arial"/>
        </w:rPr>
        <w:t>autoiummunity</w:t>
      </w:r>
      <w:proofErr w:type="spellEnd"/>
      <w:r w:rsidRPr="005C18E5">
        <w:rPr>
          <w:rFonts w:ascii="Arial" w:eastAsia="Times New Roman" w:hAnsi="Arial" w:cs="Arial"/>
        </w:rPr>
        <w:t xml:space="preserve"> in a case with spontaneous hypoglycemia. J </w:t>
      </w:r>
      <w:proofErr w:type="spellStart"/>
      <w:r w:rsidRPr="005C18E5">
        <w:rPr>
          <w:rFonts w:ascii="Arial" w:eastAsia="Times New Roman" w:hAnsi="Arial" w:cs="Arial"/>
        </w:rPr>
        <w:t>Japaneses</w:t>
      </w:r>
      <w:proofErr w:type="spellEnd"/>
      <w:r w:rsidRPr="005C18E5">
        <w:rPr>
          <w:rFonts w:ascii="Arial" w:eastAsia="Times New Roman" w:hAnsi="Arial" w:cs="Arial"/>
        </w:rPr>
        <w:t xml:space="preserve"> Diab Soc. </w:t>
      </w:r>
      <w:proofErr w:type="gramStart"/>
      <w:r w:rsidRPr="005C18E5">
        <w:rPr>
          <w:rFonts w:ascii="Arial" w:eastAsia="Times New Roman" w:hAnsi="Arial" w:cs="Arial"/>
        </w:rPr>
        <w:t>1970;13:312</w:t>
      </w:r>
      <w:proofErr w:type="gramEnd"/>
      <w:r w:rsidRPr="005C18E5">
        <w:rPr>
          <w:rFonts w:ascii="Arial" w:eastAsia="Times New Roman" w:hAnsi="Arial" w:cs="Arial"/>
        </w:rPr>
        <w:t xml:space="preserve">-320. </w:t>
      </w:r>
    </w:p>
    <w:p w14:paraId="7B510F40" w14:textId="14A78AF6" w:rsidR="005C18E5" w:rsidRPr="00EA64AA" w:rsidRDefault="00A47A71" w:rsidP="003D24CF">
      <w:pPr>
        <w:spacing w:after="0"/>
        <w:ind w:left="432" w:hanging="432"/>
        <w:rPr>
          <w:rFonts w:ascii="Arial" w:eastAsia="Times New Roman" w:hAnsi="Arial" w:cs="Arial"/>
          <w:color w:val="000000"/>
          <w:highlight w:val="yellow"/>
        </w:rPr>
      </w:pPr>
      <w:r>
        <w:rPr>
          <w:rFonts w:ascii="Arial" w:eastAsia="Times New Roman" w:hAnsi="Arial" w:cs="Arial"/>
          <w:color w:val="000000"/>
        </w:rPr>
        <w:t>60</w:t>
      </w:r>
      <w:r w:rsidR="005C18E5">
        <w:rPr>
          <w:rFonts w:ascii="Arial" w:eastAsia="Times New Roman" w:hAnsi="Arial" w:cs="Arial"/>
          <w:color w:val="000000"/>
        </w:rPr>
        <w:t xml:space="preserve">. </w:t>
      </w:r>
      <w:r w:rsidR="005C18E5" w:rsidRPr="005C18E5">
        <w:rPr>
          <w:rFonts w:ascii="Arial" w:hAnsi="Arial" w:cs="Arial"/>
          <w:noProof/>
        </w:rPr>
        <w:t>Ismail AAA.  The insuiln autoimmune syndrome (IAS) as a cause of hypoglycaemia: an update on the pathophysiology, biochemical investigations and diagnosis.  Clin Chem Lab Med 2016;54:1715-1724.</w:t>
      </w:r>
      <w:r w:rsidR="005C18E5" w:rsidRPr="005C18E5">
        <w:rPr>
          <w:rFonts w:ascii="Arial" w:eastAsia="Times New Roman" w:hAnsi="Arial" w:cs="Arial"/>
        </w:rPr>
        <w:t xml:space="preserve"> </w:t>
      </w:r>
    </w:p>
    <w:p w14:paraId="6FC30222" w14:textId="69E43650" w:rsidR="00375AF5" w:rsidRPr="00375AF5" w:rsidRDefault="00A47A71" w:rsidP="003D24CF">
      <w:pPr>
        <w:spacing w:after="0"/>
        <w:ind w:left="432" w:hanging="432"/>
        <w:rPr>
          <w:rFonts w:ascii="Arial" w:eastAsia="Times New Roman" w:hAnsi="Arial" w:cs="Arial"/>
        </w:rPr>
      </w:pPr>
      <w:r>
        <w:rPr>
          <w:rFonts w:ascii="Arial" w:eastAsia="Times New Roman" w:hAnsi="Arial" w:cs="Arial"/>
        </w:rPr>
        <w:t>61</w:t>
      </w:r>
      <w:r w:rsidR="00575287" w:rsidRPr="00375AF5">
        <w:rPr>
          <w:rFonts w:ascii="Arial" w:eastAsia="Times New Roman" w:hAnsi="Arial" w:cs="Arial"/>
        </w:rPr>
        <w:t xml:space="preserve">. Service FJ, O'Brien PC, Kao PC, Young Jr WF: C-peptide suppression test: effects of gender, age and body mass index: implications for the diagnosis of insulinoma. J </w:t>
      </w:r>
      <w:proofErr w:type="spellStart"/>
      <w:r w:rsidR="00575287" w:rsidRPr="00375AF5">
        <w:rPr>
          <w:rFonts w:ascii="Arial" w:eastAsia="Times New Roman" w:hAnsi="Arial" w:cs="Arial"/>
        </w:rPr>
        <w:t>Clin</w:t>
      </w:r>
      <w:proofErr w:type="spellEnd"/>
      <w:r w:rsidR="00575287" w:rsidRPr="00375AF5">
        <w:rPr>
          <w:rFonts w:ascii="Arial" w:eastAsia="Times New Roman" w:hAnsi="Arial" w:cs="Arial"/>
        </w:rPr>
        <w:t xml:space="preserve"> Endocrinol </w:t>
      </w:r>
      <w:proofErr w:type="spellStart"/>
      <w:r w:rsidR="00575287" w:rsidRPr="00375AF5">
        <w:rPr>
          <w:rFonts w:ascii="Arial" w:eastAsia="Times New Roman" w:hAnsi="Arial" w:cs="Arial"/>
        </w:rPr>
        <w:t>Metab</w:t>
      </w:r>
      <w:proofErr w:type="spellEnd"/>
      <w:r w:rsidR="00575287" w:rsidRPr="00375AF5">
        <w:rPr>
          <w:rFonts w:ascii="Arial" w:eastAsia="Times New Roman" w:hAnsi="Arial" w:cs="Arial"/>
        </w:rPr>
        <w:t xml:space="preserve"> </w:t>
      </w:r>
      <w:proofErr w:type="gramStart"/>
      <w:r w:rsidR="00575287" w:rsidRPr="00375AF5">
        <w:rPr>
          <w:rFonts w:ascii="Arial" w:eastAsia="Times New Roman" w:hAnsi="Arial" w:cs="Arial"/>
        </w:rPr>
        <w:t>1992;74:204</w:t>
      </w:r>
      <w:proofErr w:type="gramEnd"/>
      <w:r w:rsidR="00575287" w:rsidRPr="00375AF5">
        <w:rPr>
          <w:rFonts w:ascii="Arial" w:eastAsia="Times New Roman" w:hAnsi="Arial" w:cs="Arial"/>
        </w:rPr>
        <w:t>-210.</w:t>
      </w:r>
    </w:p>
    <w:p w14:paraId="2735C42B" w14:textId="1853382C" w:rsidR="00375AF5" w:rsidRDefault="00A47A71" w:rsidP="003D24CF">
      <w:pPr>
        <w:spacing w:after="0"/>
        <w:ind w:left="432" w:hanging="432"/>
        <w:rPr>
          <w:rFonts w:ascii="Arial" w:hAnsi="Arial" w:cs="Arial"/>
        </w:rPr>
      </w:pPr>
      <w:r>
        <w:rPr>
          <w:rFonts w:ascii="Arial" w:eastAsia="Times New Roman" w:hAnsi="Arial" w:cs="Arial"/>
        </w:rPr>
        <w:t>62</w:t>
      </w:r>
      <w:r w:rsidR="00375AF5" w:rsidRPr="00375AF5">
        <w:rPr>
          <w:rFonts w:ascii="Arial" w:eastAsia="Times New Roman" w:hAnsi="Arial" w:cs="Arial"/>
        </w:rPr>
        <w:t xml:space="preserve">. </w:t>
      </w:r>
      <w:hyperlink r:id="rId19" w:history="1">
        <w:proofErr w:type="spellStart"/>
        <w:r w:rsidR="00375AF5" w:rsidRPr="00375AF5">
          <w:rPr>
            <w:rStyle w:val="Hyperlink"/>
            <w:rFonts w:ascii="Arial" w:hAnsi="Arial" w:cs="Arial"/>
            <w:color w:val="auto"/>
            <w:u w:val="none"/>
            <w:bdr w:val="none" w:sz="0" w:space="0" w:color="auto" w:frame="1"/>
          </w:rPr>
          <w:t>Saddig</w:t>
        </w:r>
        <w:proofErr w:type="spellEnd"/>
        <w:r w:rsidR="00375AF5" w:rsidRPr="00375AF5">
          <w:rPr>
            <w:rStyle w:val="Hyperlink"/>
            <w:rFonts w:ascii="Arial" w:hAnsi="Arial" w:cs="Arial"/>
            <w:color w:val="auto"/>
            <w:u w:val="none"/>
            <w:bdr w:val="none" w:sz="0" w:space="0" w:color="auto" w:frame="1"/>
          </w:rPr>
          <w:t xml:space="preserve"> C</w:t>
        </w:r>
      </w:hyperlink>
      <w:r w:rsidR="00375AF5" w:rsidRPr="00375AF5">
        <w:rPr>
          <w:rFonts w:ascii="Arial" w:hAnsi="Arial" w:cs="Arial"/>
        </w:rPr>
        <w:t>, </w:t>
      </w:r>
      <w:hyperlink r:id="rId20" w:history="1">
        <w:r w:rsidR="00375AF5" w:rsidRPr="00375AF5">
          <w:rPr>
            <w:rStyle w:val="Hyperlink"/>
            <w:rFonts w:ascii="Arial" w:hAnsi="Arial" w:cs="Arial"/>
            <w:color w:val="auto"/>
            <w:u w:val="none"/>
            <w:bdr w:val="none" w:sz="0" w:space="0" w:color="auto" w:frame="1"/>
          </w:rPr>
          <w:t>Bender R</w:t>
        </w:r>
      </w:hyperlink>
      <w:r w:rsidR="00375AF5" w:rsidRPr="00375AF5">
        <w:rPr>
          <w:rFonts w:ascii="Arial" w:hAnsi="Arial" w:cs="Arial"/>
        </w:rPr>
        <w:t>, </w:t>
      </w:r>
      <w:hyperlink r:id="rId21" w:history="1">
        <w:r w:rsidR="00375AF5" w:rsidRPr="00375AF5">
          <w:rPr>
            <w:rStyle w:val="Hyperlink"/>
            <w:rFonts w:ascii="Arial" w:hAnsi="Arial" w:cs="Arial"/>
            <w:color w:val="auto"/>
            <w:u w:val="none"/>
            <w:bdr w:val="none" w:sz="0" w:space="0" w:color="auto" w:frame="1"/>
          </w:rPr>
          <w:t>Starke AA</w:t>
        </w:r>
      </w:hyperlink>
      <w:r w:rsidR="00375AF5" w:rsidRPr="00375AF5">
        <w:rPr>
          <w:rFonts w:ascii="Arial" w:hAnsi="Arial" w:cs="Arial"/>
        </w:rPr>
        <w:t>. A new classification plot for the C-peptide suppression test. 2002 ;3(1):16-25.</w:t>
      </w:r>
    </w:p>
    <w:p w14:paraId="54B37C2A" w14:textId="77777777" w:rsidR="006809C4" w:rsidRPr="00575287" w:rsidRDefault="006809C4" w:rsidP="003D24CF">
      <w:pPr>
        <w:spacing w:after="0"/>
        <w:ind w:left="432" w:hanging="432"/>
        <w:rPr>
          <w:rFonts w:ascii="Arial" w:hAnsi="Arial" w:cs="Arial"/>
        </w:rPr>
      </w:pPr>
    </w:p>
    <w:sectPr w:rsidR="006809C4" w:rsidRPr="00575287" w:rsidSect="00680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401"/>
    <w:multiLevelType w:val="multilevel"/>
    <w:tmpl w:val="3E66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75A36"/>
    <w:multiLevelType w:val="hybridMultilevel"/>
    <w:tmpl w:val="1130C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008F8"/>
    <w:multiLevelType w:val="hybridMultilevel"/>
    <w:tmpl w:val="8496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80F1E"/>
    <w:multiLevelType w:val="multilevel"/>
    <w:tmpl w:val="595A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2A73E8"/>
    <w:multiLevelType w:val="hybridMultilevel"/>
    <w:tmpl w:val="E43A2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A139A"/>
    <w:multiLevelType w:val="hybridMultilevel"/>
    <w:tmpl w:val="54FCB95A"/>
    <w:lvl w:ilvl="0" w:tplc="83BA05AE">
      <w:start w:val="5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903F7"/>
    <w:multiLevelType w:val="multilevel"/>
    <w:tmpl w:val="7032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565124"/>
    <w:multiLevelType w:val="multilevel"/>
    <w:tmpl w:val="11BE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78694E"/>
    <w:multiLevelType w:val="hybridMultilevel"/>
    <w:tmpl w:val="8CA2A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736469"/>
    <w:multiLevelType w:val="multilevel"/>
    <w:tmpl w:val="7EC6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FC686B"/>
    <w:multiLevelType w:val="hybridMultilevel"/>
    <w:tmpl w:val="4FF6E73C"/>
    <w:lvl w:ilvl="0" w:tplc="6728C8E6">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E3A6352"/>
    <w:multiLevelType w:val="multilevel"/>
    <w:tmpl w:val="204A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3"/>
  </w:num>
  <w:num w:numId="4">
    <w:abstractNumId w:val="7"/>
  </w:num>
  <w:num w:numId="5">
    <w:abstractNumId w:val="6"/>
  </w:num>
  <w:num w:numId="6">
    <w:abstractNumId w:val="1"/>
  </w:num>
  <w:num w:numId="7">
    <w:abstractNumId w:val="4"/>
  </w:num>
  <w:num w:numId="8">
    <w:abstractNumId w:val="2"/>
  </w:num>
  <w:num w:numId="9">
    <w:abstractNumId w:val="8"/>
  </w:num>
  <w:num w:numId="10">
    <w:abstractNumId w:val="1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287"/>
    <w:rsid w:val="00011943"/>
    <w:rsid w:val="0001688B"/>
    <w:rsid w:val="00023286"/>
    <w:rsid w:val="0004293A"/>
    <w:rsid w:val="0004758A"/>
    <w:rsid w:val="00051027"/>
    <w:rsid w:val="00064117"/>
    <w:rsid w:val="00084057"/>
    <w:rsid w:val="000A177D"/>
    <w:rsid w:val="000B0B26"/>
    <w:rsid w:val="000B3282"/>
    <w:rsid w:val="000C0CED"/>
    <w:rsid w:val="000D39AD"/>
    <w:rsid w:val="000E4AC2"/>
    <w:rsid w:val="0013303A"/>
    <w:rsid w:val="001333A3"/>
    <w:rsid w:val="00133D35"/>
    <w:rsid w:val="001476DE"/>
    <w:rsid w:val="00147C44"/>
    <w:rsid w:val="00150A00"/>
    <w:rsid w:val="0016039F"/>
    <w:rsid w:val="00162BAE"/>
    <w:rsid w:val="00163861"/>
    <w:rsid w:val="00172EFA"/>
    <w:rsid w:val="001B5149"/>
    <w:rsid w:val="001C0043"/>
    <w:rsid w:val="001C3B0A"/>
    <w:rsid w:val="001C3C83"/>
    <w:rsid w:val="001C7898"/>
    <w:rsid w:val="001E46EB"/>
    <w:rsid w:val="001E79B4"/>
    <w:rsid w:val="001F03C7"/>
    <w:rsid w:val="00202C25"/>
    <w:rsid w:val="0022764C"/>
    <w:rsid w:val="0023767F"/>
    <w:rsid w:val="00250679"/>
    <w:rsid w:val="00250C03"/>
    <w:rsid w:val="00255B3D"/>
    <w:rsid w:val="002616F9"/>
    <w:rsid w:val="00273212"/>
    <w:rsid w:val="00280E32"/>
    <w:rsid w:val="00285953"/>
    <w:rsid w:val="00285D55"/>
    <w:rsid w:val="00290B80"/>
    <w:rsid w:val="002B00E6"/>
    <w:rsid w:val="002C3447"/>
    <w:rsid w:val="002F127D"/>
    <w:rsid w:val="002F64E5"/>
    <w:rsid w:val="002F69F8"/>
    <w:rsid w:val="00310E66"/>
    <w:rsid w:val="0031115C"/>
    <w:rsid w:val="00313019"/>
    <w:rsid w:val="00322A2B"/>
    <w:rsid w:val="00344858"/>
    <w:rsid w:val="00373ACF"/>
    <w:rsid w:val="00375AF5"/>
    <w:rsid w:val="00377B1D"/>
    <w:rsid w:val="00381BB5"/>
    <w:rsid w:val="003A6411"/>
    <w:rsid w:val="003C2130"/>
    <w:rsid w:val="003C77F2"/>
    <w:rsid w:val="003D24CF"/>
    <w:rsid w:val="003F0ECE"/>
    <w:rsid w:val="00404A22"/>
    <w:rsid w:val="00405EE6"/>
    <w:rsid w:val="004063DB"/>
    <w:rsid w:val="00412E62"/>
    <w:rsid w:val="00413DED"/>
    <w:rsid w:val="00435DE7"/>
    <w:rsid w:val="004405A1"/>
    <w:rsid w:val="004423D4"/>
    <w:rsid w:val="00451B5A"/>
    <w:rsid w:val="004535A0"/>
    <w:rsid w:val="00472C65"/>
    <w:rsid w:val="00496FC3"/>
    <w:rsid w:val="004B3F6A"/>
    <w:rsid w:val="004C35B1"/>
    <w:rsid w:val="004C76F1"/>
    <w:rsid w:val="004D33E0"/>
    <w:rsid w:val="004D40DE"/>
    <w:rsid w:val="004D5E14"/>
    <w:rsid w:val="004E5851"/>
    <w:rsid w:val="004F3744"/>
    <w:rsid w:val="004F6263"/>
    <w:rsid w:val="005169B3"/>
    <w:rsid w:val="0051783C"/>
    <w:rsid w:val="005443E4"/>
    <w:rsid w:val="005571E1"/>
    <w:rsid w:val="00575287"/>
    <w:rsid w:val="00585ACD"/>
    <w:rsid w:val="00587A74"/>
    <w:rsid w:val="005A0575"/>
    <w:rsid w:val="005A4BA4"/>
    <w:rsid w:val="005A66CD"/>
    <w:rsid w:val="005A7D50"/>
    <w:rsid w:val="005C18E5"/>
    <w:rsid w:val="005D078E"/>
    <w:rsid w:val="005D65C3"/>
    <w:rsid w:val="005E4A18"/>
    <w:rsid w:val="005F2F89"/>
    <w:rsid w:val="005F59D7"/>
    <w:rsid w:val="005F63C4"/>
    <w:rsid w:val="006029BC"/>
    <w:rsid w:val="006163B9"/>
    <w:rsid w:val="00631CCF"/>
    <w:rsid w:val="006361C0"/>
    <w:rsid w:val="00645574"/>
    <w:rsid w:val="00646758"/>
    <w:rsid w:val="0065080A"/>
    <w:rsid w:val="00673A36"/>
    <w:rsid w:val="00675C2F"/>
    <w:rsid w:val="00675E80"/>
    <w:rsid w:val="006809C4"/>
    <w:rsid w:val="00681BF1"/>
    <w:rsid w:val="006838A8"/>
    <w:rsid w:val="00694FA3"/>
    <w:rsid w:val="006A4A1E"/>
    <w:rsid w:val="006C2659"/>
    <w:rsid w:val="006D40F5"/>
    <w:rsid w:val="006E004B"/>
    <w:rsid w:val="006E3C12"/>
    <w:rsid w:val="007031F5"/>
    <w:rsid w:val="007479B0"/>
    <w:rsid w:val="007617D1"/>
    <w:rsid w:val="0076670B"/>
    <w:rsid w:val="007712F0"/>
    <w:rsid w:val="0077326A"/>
    <w:rsid w:val="00774134"/>
    <w:rsid w:val="007768A5"/>
    <w:rsid w:val="00782336"/>
    <w:rsid w:val="00796E74"/>
    <w:rsid w:val="007A36FF"/>
    <w:rsid w:val="007B42A0"/>
    <w:rsid w:val="007C113D"/>
    <w:rsid w:val="007D0215"/>
    <w:rsid w:val="007E76E9"/>
    <w:rsid w:val="007F6E19"/>
    <w:rsid w:val="00800BF9"/>
    <w:rsid w:val="00810BAD"/>
    <w:rsid w:val="00811124"/>
    <w:rsid w:val="008259DB"/>
    <w:rsid w:val="0083053A"/>
    <w:rsid w:val="0083271B"/>
    <w:rsid w:val="00842973"/>
    <w:rsid w:val="008437B0"/>
    <w:rsid w:val="00850BCF"/>
    <w:rsid w:val="008666B5"/>
    <w:rsid w:val="00870B86"/>
    <w:rsid w:val="00884870"/>
    <w:rsid w:val="008938B2"/>
    <w:rsid w:val="00896882"/>
    <w:rsid w:val="00896BFF"/>
    <w:rsid w:val="008A3BF2"/>
    <w:rsid w:val="008C5AA1"/>
    <w:rsid w:val="008D557D"/>
    <w:rsid w:val="008D6360"/>
    <w:rsid w:val="008D7813"/>
    <w:rsid w:val="008E5871"/>
    <w:rsid w:val="008F39F0"/>
    <w:rsid w:val="0090029F"/>
    <w:rsid w:val="00907101"/>
    <w:rsid w:val="00917F79"/>
    <w:rsid w:val="00924CC7"/>
    <w:rsid w:val="00934080"/>
    <w:rsid w:val="00936BA9"/>
    <w:rsid w:val="00954BD9"/>
    <w:rsid w:val="00960562"/>
    <w:rsid w:val="00974BDC"/>
    <w:rsid w:val="00975EEB"/>
    <w:rsid w:val="00982E9A"/>
    <w:rsid w:val="009912FF"/>
    <w:rsid w:val="0099773C"/>
    <w:rsid w:val="009A0EDD"/>
    <w:rsid w:val="009C437C"/>
    <w:rsid w:val="009E0254"/>
    <w:rsid w:val="009E2D7A"/>
    <w:rsid w:val="009E75E8"/>
    <w:rsid w:val="009F5AD4"/>
    <w:rsid w:val="00A004C4"/>
    <w:rsid w:val="00A24884"/>
    <w:rsid w:val="00A31115"/>
    <w:rsid w:val="00A33183"/>
    <w:rsid w:val="00A47A71"/>
    <w:rsid w:val="00A75470"/>
    <w:rsid w:val="00A80535"/>
    <w:rsid w:val="00A83A87"/>
    <w:rsid w:val="00A87EEF"/>
    <w:rsid w:val="00AB0D0A"/>
    <w:rsid w:val="00AB1CF3"/>
    <w:rsid w:val="00AB29AB"/>
    <w:rsid w:val="00AB7D83"/>
    <w:rsid w:val="00AC4B16"/>
    <w:rsid w:val="00AD4320"/>
    <w:rsid w:val="00AE5D52"/>
    <w:rsid w:val="00B057DE"/>
    <w:rsid w:val="00B06121"/>
    <w:rsid w:val="00B103A3"/>
    <w:rsid w:val="00B11B9A"/>
    <w:rsid w:val="00B16B9A"/>
    <w:rsid w:val="00B464BC"/>
    <w:rsid w:val="00B46FE0"/>
    <w:rsid w:val="00B547D6"/>
    <w:rsid w:val="00B5573E"/>
    <w:rsid w:val="00B56B6B"/>
    <w:rsid w:val="00B572EB"/>
    <w:rsid w:val="00B64176"/>
    <w:rsid w:val="00B91A56"/>
    <w:rsid w:val="00BA0123"/>
    <w:rsid w:val="00BA0255"/>
    <w:rsid w:val="00BA1F4E"/>
    <w:rsid w:val="00BA3E48"/>
    <w:rsid w:val="00BB2D95"/>
    <w:rsid w:val="00BD4FDF"/>
    <w:rsid w:val="00BD7DEC"/>
    <w:rsid w:val="00BE0BE0"/>
    <w:rsid w:val="00C23745"/>
    <w:rsid w:val="00C326AF"/>
    <w:rsid w:val="00C42FEF"/>
    <w:rsid w:val="00C51B73"/>
    <w:rsid w:val="00C52EA7"/>
    <w:rsid w:val="00C54EA1"/>
    <w:rsid w:val="00C90C9D"/>
    <w:rsid w:val="00C94D85"/>
    <w:rsid w:val="00CA2A63"/>
    <w:rsid w:val="00CE545E"/>
    <w:rsid w:val="00CF4F27"/>
    <w:rsid w:val="00CF7698"/>
    <w:rsid w:val="00D03B7B"/>
    <w:rsid w:val="00D04F9D"/>
    <w:rsid w:val="00D15A8F"/>
    <w:rsid w:val="00D16D85"/>
    <w:rsid w:val="00D2033D"/>
    <w:rsid w:val="00D26088"/>
    <w:rsid w:val="00D30F97"/>
    <w:rsid w:val="00D313DE"/>
    <w:rsid w:val="00D45515"/>
    <w:rsid w:val="00D802EC"/>
    <w:rsid w:val="00D82AE8"/>
    <w:rsid w:val="00D86A7F"/>
    <w:rsid w:val="00DA2A00"/>
    <w:rsid w:val="00DA7358"/>
    <w:rsid w:val="00DB25D7"/>
    <w:rsid w:val="00DB78AE"/>
    <w:rsid w:val="00DC61B1"/>
    <w:rsid w:val="00DD3E85"/>
    <w:rsid w:val="00DE39B1"/>
    <w:rsid w:val="00DE79E5"/>
    <w:rsid w:val="00DF4600"/>
    <w:rsid w:val="00DF76E0"/>
    <w:rsid w:val="00E04A88"/>
    <w:rsid w:val="00E11306"/>
    <w:rsid w:val="00E1552C"/>
    <w:rsid w:val="00E22D9F"/>
    <w:rsid w:val="00E24A1E"/>
    <w:rsid w:val="00E24CD0"/>
    <w:rsid w:val="00E31D37"/>
    <w:rsid w:val="00E35838"/>
    <w:rsid w:val="00E538DB"/>
    <w:rsid w:val="00E5479B"/>
    <w:rsid w:val="00E67DFD"/>
    <w:rsid w:val="00E755B3"/>
    <w:rsid w:val="00E75943"/>
    <w:rsid w:val="00EA64AA"/>
    <w:rsid w:val="00ED628E"/>
    <w:rsid w:val="00EE5C8A"/>
    <w:rsid w:val="00EF3658"/>
    <w:rsid w:val="00F17F1B"/>
    <w:rsid w:val="00F2006B"/>
    <w:rsid w:val="00F20A08"/>
    <w:rsid w:val="00F318CF"/>
    <w:rsid w:val="00F331C6"/>
    <w:rsid w:val="00F360D0"/>
    <w:rsid w:val="00F4219D"/>
    <w:rsid w:val="00F42A1A"/>
    <w:rsid w:val="00F7111D"/>
    <w:rsid w:val="00F751F5"/>
    <w:rsid w:val="00FB6F2D"/>
    <w:rsid w:val="00FF0582"/>
    <w:rsid w:val="00FF0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8B55"/>
  <w15:docId w15:val="{50388AFA-27A5-4B9B-8C3C-A68D86EE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9C4"/>
  </w:style>
  <w:style w:type="paragraph" w:styleId="Heading1">
    <w:name w:val="heading 1"/>
    <w:basedOn w:val="Normal"/>
    <w:link w:val="Heading1Char"/>
    <w:uiPriority w:val="9"/>
    <w:qFormat/>
    <w:rsid w:val="005752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52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2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528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75287"/>
    <w:rPr>
      <w:color w:val="21759B"/>
      <w:u w:val="single"/>
    </w:rPr>
  </w:style>
  <w:style w:type="paragraph" w:styleId="NormalWeb">
    <w:name w:val="Normal (Web)"/>
    <w:basedOn w:val="Normal"/>
    <w:uiPriority w:val="99"/>
    <w:unhideWhenUsed/>
    <w:rsid w:val="005752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5287"/>
    <w:rPr>
      <w:b/>
      <w:bCs/>
    </w:rPr>
  </w:style>
  <w:style w:type="paragraph" w:styleId="z-TopofForm">
    <w:name w:val="HTML Top of Form"/>
    <w:basedOn w:val="Normal"/>
    <w:next w:val="Normal"/>
    <w:link w:val="z-TopofFormChar"/>
    <w:hidden/>
    <w:uiPriority w:val="99"/>
    <w:semiHidden/>
    <w:unhideWhenUsed/>
    <w:rsid w:val="0057528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7528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7528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75287"/>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75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287"/>
    <w:rPr>
      <w:rFonts w:ascii="Tahoma" w:hAnsi="Tahoma" w:cs="Tahoma"/>
      <w:sz w:val="16"/>
      <w:szCs w:val="16"/>
    </w:rPr>
  </w:style>
  <w:style w:type="paragraph" w:styleId="ListParagraph">
    <w:name w:val="List Paragraph"/>
    <w:basedOn w:val="Normal"/>
    <w:uiPriority w:val="34"/>
    <w:qFormat/>
    <w:rsid w:val="00575287"/>
    <w:pPr>
      <w:ind w:left="720"/>
      <w:contextualSpacing/>
    </w:pPr>
  </w:style>
  <w:style w:type="table" w:styleId="TableGrid">
    <w:name w:val="Table Grid"/>
    <w:basedOn w:val="TableNormal"/>
    <w:uiPriority w:val="59"/>
    <w:rsid w:val="00A75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E39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991211">
      <w:bodyDiv w:val="1"/>
      <w:marLeft w:val="0"/>
      <w:marRight w:val="0"/>
      <w:marTop w:val="0"/>
      <w:marBottom w:val="0"/>
      <w:divBdr>
        <w:top w:val="none" w:sz="0" w:space="0" w:color="auto"/>
        <w:left w:val="none" w:sz="0" w:space="0" w:color="auto"/>
        <w:bottom w:val="none" w:sz="0" w:space="0" w:color="auto"/>
        <w:right w:val="none" w:sz="0" w:space="0" w:color="auto"/>
      </w:divBdr>
      <w:divsChild>
        <w:div w:id="1750619462">
          <w:marLeft w:val="0"/>
          <w:marRight w:val="0"/>
          <w:marTop w:val="0"/>
          <w:marBottom w:val="0"/>
          <w:divBdr>
            <w:top w:val="none" w:sz="0" w:space="0" w:color="auto"/>
            <w:left w:val="none" w:sz="0" w:space="0" w:color="auto"/>
            <w:bottom w:val="none" w:sz="0" w:space="0" w:color="auto"/>
            <w:right w:val="none" w:sz="0" w:space="0" w:color="auto"/>
          </w:divBdr>
        </w:div>
        <w:div w:id="263617218">
          <w:marLeft w:val="0"/>
          <w:marRight w:val="0"/>
          <w:marTop w:val="0"/>
          <w:marBottom w:val="0"/>
          <w:divBdr>
            <w:top w:val="none" w:sz="0" w:space="0" w:color="auto"/>
            <w:left w:val="none" w:sz="0" w:space="0" w:color="auto"/>
            <w:bottom w:val="none" w:sz="0" w:space="0" w:color="auto"/>
            <w:right w:val="none" w:sz="0" w:space="0" w:color="auto"/>
          </w:divBdr>
        </w:div>
      </w:divsChild>
    </w:div>
    <w:div w:id="592082239">
      <w:bodyDiv w:val="1"/>
      <w:marLeft w:val="0"/>
      <w:marRight w:val="0"/>
      <w:marTop w:val="0"/>
      <w:marBottom w:val="0"/>
      <w:divBdr>
        <w:top w:val="none" w:sz="0" w:space="0" w:color="auto"/>
        <w:left w:val="none" w:sz="0" w:space="0" w:color="auto"/>
        <w:bottom w:val="none" w:sz="0" w:space="0" w:color="auto"/>
        <w:right w:val="none" w:sz="0" w:space="0" w:color="auto"/>
      </w:divBdr>
    </w:div>
    <w:div w:id="1870410076">
      <w:bodyDiv w:val="1"/>
      <w:marLeft w:val="0"/>
      <w:marRight w:val="0"/>
      <w:marTop w:val="0"/>
      <w:marBottom w:val="0"/>
      <w:divBdr>
        <w:top w:val="none" w:sz="0" w:space="0" w:color="auto"/>
        <w:left w:val="none" w:sz="0" w:space="0" w:color="auto"/>
        <w:bottom w:val="none" w:sz="0" w:space="0" w:color="auto"/>
        <w:right w:val="none" w:sz="0" w:space="0" w:color="auto"/>
      </w:divBdr>
      <w:divsChild>
        <w:div w:id="1262253427">
          <w:marLeft w:val="0"/>
          <w:marRight w:val="0"/>
          <w:marTop w:val="0"/>
          <w:marBottom w:val="0"/>
          <w:divBdr>
            <w:top w:val="none" w:sz="0" w:space="0" w:color="auto"/>
            <w:left w:val="none" w:sz="0" w:space="0" w:color="auto"/>
            <w:bottom w:val="none" w:sz="0" w:space="0" w:color="auto"/>
            <w:right w:val="none" w:sz="0" w:space="0" w:color="auto"/>
          </w:divBdr>
          <w:divsChild>
            <w:div w:id="1072124712">
              <w:marLeft w:val="0"/>
              <w:marRight w:val="0"/>
              <w:marTop w:val="0"/>
              <w:marBottom w:val="0"/>
              <w:divBdr>
                <w:top w:val="none" w:sz="0" w:space="0" w:color="auto"/>
                <w:left w:val="none" w:sz="0" w:space="0" w:color="auto"/>
                <w:bottom w:val="none" w:sz="0" w:space="0" w:color="auto"/>
                <w:right w:val="none" w:sz="0" w:space="0" w:color="auto"/>
              </w:divBdr>
              <w:divsChild>
                <w:div w:id="1258097670">
                  <w:marLeft w:val="0"/>
                  <w:marRight w:val="0"/>
                  <w:marTop w:val="301"/>
                  <w:marBottom w:val="0"/>
                  <w:divBdr>
                    <w:top w:val="none" w:sz="0" w:space="0" w:color="auto"/>
                    <w:left w:val="none" w:sz="0" w:space="0" w:color="auto"/>
                    <w:bottom w:val="none" w:sz="0" w:space="0" w:color="auto"/>
                    <w:right w:val="none" w:sz="0" w:space="0" w:color="auto"/>
                  </w:divBdr>
                  <w:divsChild>
                    <w:div w:id="1715422798">
                      <w:marLeft w:val="0"/>
                      <w:marRight w:val="0"/>
                      <w:marTop w:val="0"/>
                      <w:marBottom w:val="0"/>
                      <w:divBdr>
                        <w:top w:val="none" w:sz="0" w:space="0" w:color="auto"/>
                        <w:left w:val="none" w:sz="0" w:space="0" w:color="auto"/>
                        <w:bottom w:val="none" w:sz="0" w:space="0" w:color="auto"/>
                        <w:right w:val="none" w:sz="0" w:space="0" w:color="auto"/>
                      </w:divBdr>
                      <w:divsChild>
                        <w:div w:id="2103640807">
                          <w:marLeft w:val="0"/>
                          <w:marRight w:val="0"/>
                          <w:marTop w:val="301"/>
                          <w:marBottom w:val="301"/>
                          <w:divBdr>
                            <w:top w:val="single" w:sz="4" w:space="15" w:color="EDEDED"/>
                            <w:left w:val="none" w:sz="0" w:space="0" w:color="auto"/>
                            <w:bottom w:val="none" w:sz="0" w:space="0" w:color="auto"/>
                            <w:right w:val="none" w:sz="0" w:space="0" w:color="auto"/>
                          </w:divBdr>
                        </w:div>
                        <w:div w:id="1743596392">
                          <w:marLeft w:val="0"/>
                          <w:marRight w:val="0"/>
                          <w:marTop w:val="301"/>
                          <w:marBottom w:val="301"/>
                          <w:divBdr>
                            <w:top w:val="single" w:sz="4" w:space="15" w:color="EDEDED"/>
                            <w:left w:val="none" w:sz="0" w:space="0" w:color="auto"/>
                            <w:bottom w:val="none" w:sz="0" w:space="0" w:color="auto"/>
                            <w:right w:val="none" w:sz="0" w:space="0" w:color="auto"/>
                          </w:divBdr>
                        </w:div>
                        <w:div w:id="1181892624">
                          <w:marLeft w:val="0"/>
                          <w:marRight w:val="0"/>
                          <w:marTop w:val="250"/>
                          <w:marBottom w:val="0"/>
                          <w:divBdr>
                            <w:top w:val="double" w:sz="6" w:space="0" w:color="EDEDED"/>
                            <w:left w:val="none" w:sz="0" w:space="0" w:color="auto"/>
                            <w:bottom w:val="double" w:sz="6" w:space="0" w:color="EDEDED"/>
                            <w:right w:val="none" w:sz="0" w:space="0" w:color="auto"/>
                          </w:divBdr>
                        </w:div>
                        <w:div w:id="19553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85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ogenicdiabetes.uchicago.edu/for-healthcare-professionals/hnf1b-mody-mody-5/" TargetMode="External"/><Relationship Id="rId13" Type="http://schemas.openxmlformats.org/officeDocument/2006/relationships/hyperlink" Target="http://www.uptodate.com/contents/epidemiology-presentation-and-diagnosis-of-type-2-diabetes-mellitus-in-children-and-adolescents/abstract/60" TargetMode="External"/><Relationship Id="rId18" Type="http://schemas.openxmlformats.org/officeDocument/2006/relationships/hyperlink" Target="http://www.ncbi.nlm.nih.gov/pubmed/23671155" TargetMode="External"/><Relationship Id="rId3" Type="http://schemas.openxmlformats.org/officeDocument/2006/relationships/styles" Target="styles.xml"/><Relationship Id="rId21" Type="http://schemas.openxmlformats.org/officeDocument/2006/relationships/hyperlink" Target="http://www.ncbi.nlm.nih.gov/pubmed/?term=Starke%20AA%5BAuthor%5D&amp;cauthor=true&amp;cauthor_uid=11884763" TargetMode="External"/><Relationship Id="rId7" Type="http://schemas.openxmlformats.org/officeDocument/2006/relationships/hyperlink" Target="http://monogenicdiabetes.uchicago.edu/for-healthcare-professionals/hnf4a-mody-mody-1/" TargetMode="External"/><Relationship Id="rId12" Type="http://schemas.openxmlformats.org/officeDocument/2006/relationships/hyperlink" Target="http://www.ngsp.org/interf/asp" TargetMode="External"/><Relationship Id="rId17" Type="http://schemas.openxmlformats.org/officeDocument/2006/relationships/hyperlink" Target="http://www.uptodate.com/contents/medical-management-and-follow-up-of-gestational-diabetes-mellitus/abstract/125" TargetMode="External"/><Relationship Id="rId2" Type="http://schemas.openxmlformats.org/officeDocument/2006/relationships/numbering" Target="numbering.xml"/><Relationship Id="rId16" Type="http://schemas.openxmlformats.org/officeDocument/2006/relationships/hyperlink" Target="http://www.uptodate.com/contents/screening-and-diagnosis-of-diabetes-mellitus-during-pregnancy/abstract/22" TargetMode="External"/><Relationship Id="rId20" Type="http://schemas.openxmlformats.org/officeDocument/2006/relationships/hyperlink" Target="http://www.ncbi.nlm.nih.gov/pubmed/?term=Bender%20R%5BAuthor%5D&amp;cauthor=true&amp;cauthor_uid=11884763" TargetMode="External"/><Relationship Id="rId1" Type="http://schemas.openxmlformats.org/officeDocument/2006/relationships/customXml" Target="../customXml/item1.xml"/><Relationship Id="rId6" Type="http://schemas.openxmlformats.org/officeDocument/2006/relationships/hyperlink" Target="http://monogenicdiabetes.uchicago.edu/for-healthcare-professionals/neonatal-diabetes/" TargetMode="External"/><Relationship Id="rId11" Type="http://schemas.openxmlformats.org/officeDocument/2006/relationships/hyperlink" Target="http://www.ngsp.org/" TargetMode="External"/><Relationship Id="rId5" Type="http://schemas.openxmlformats.org/officeDocument/2006/relationships/webSettings" Target="webSettings.xml"/><Relationship Id="rId15" Type="http://schemas.openxmlformats.org/officeDocument/2006/relationships/hyperlink" Target="http://www.uptodate.com/contents/screening-and-diagnosis-of-diabetes-mellitus-during-pregnancy/abstract/3" TargetMode="External"/><Relationship Id="rId23" Type="http://schemas.openxmlformats.org/officeDocument/2006/relationships/theme" Target="theme/theme1.xml"/><Relationship Id="rId10" Type="http://schemas.openxmlformats.org/officeDocument/2006/relationships/hyperlink" Target="http://monogenicdiabetes.uchicago.edu/for-healthcare-professionals/other-rare-gene-mutations/" TargetMode="External"/><Relationship Id="rId19" Type="http://schemas.openxmlformats.org/officeDocument/2006/relationships/hyperlink" Target="http://www.ncbi.nlm.nih.gov/pubmed/?term=Saddig%20C%5BAuthor%5D&amp;cauthor=true&amp;cauthor_uid=11884763" TargetMode="External"/><Relationship Id="rId4" Type="http://schemas.openxmlformats.org/officeDocument/2006/relationships/settings" Target="settings.xml"/><Relationship Id="rId9" Type="http://schemas.openxmlformats.org/officeDocument/2006/relationships/hyperlink" Target="http://monogenicdiabetes.uchicago.edu/for-healthcare-professionals/other-rare-gene-mutations/" TargetMode="External"/><Relationship Id="rId14" Type="http://schemas.openxmlformats.org/officeDocument/2006/relationships/hyperlink" Target="http://www.uptodate.com/contents/medical-management-and-follow-up-of-gestational-diabetes-mellitus/abstract/3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E1634-BA36-9043-8A21-637BE76DC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9608</Words>
  <Characters>54771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Upstate Medical University</dc:creator>
  <cp:lastModifiedBy>James Delgrande</cp:lastModifiedBy>
  <cp:revision>2</cp:revision>
  <dcterms:created xsi:type="dcterms:W3CDTF">2018-04-14T14:05:00Z</dcterms:created>
  <dcterms:modified xsi:type="dcterms:W3CDTF">2018-04-14T14:05:00Z</dcterms:modified>
</cp:coreProperties>
</file>