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03C8" w14:textId="77A0BA78" w:rsidR="00460658" w:rsidRDefault="00881796" w:rsidP="00977D2D">
      <w:pPr>
        <w:spacing w:after="0" w:line="276" w:lineRule="auto"/>
        <w:rPr>
          <w:rFonts w:ascii="Arial" w:hAnsi="Arial" w:cs="Arial"/>
          <w:b/>
          <w:bCs/>
          <w:sz w:val="28"/>
          <w:szCs w:val="28"/>
        </w:rPr>
      </w:pPr>
      <w:r w:rsidRPr="00E55EF8">
        <w:rPr>
          <w:rFonts w:ascii="Arial" w:hAnsi="Arial" w:cs="Arial"/>
          <w:b/>
          <w:bCs/>
          <w:sz w:val="28"/>
          <w:szCs w:val="28"/>
        </w:rPr>
        <w:t>PANCREATITIS SECONDARY TO HYPERTRIGLYCERIDEMIA</w:t>
      </w:r>
    </w:p>
    <w:p w14:paraId="6C1E7D16" w14:textId="68B1999E" w:rsidR="00E55EF8" w:rsidRDefault="00E55EF8" w:rsidP="00977D2D">
      <w:pPr>
        <w:spacing w:after="0" w:line="276" w:lineRule="auto"/>
        <w:rPr>
          <w:rFonts w:ascii="Arial" w:hAnsi="Arial" w:cs="Arial"/>
          <w:b/>
          <w:bCs/>
          <w:sz w:val="28"/>
          <w:szCs w:val="28"/>
        </w:rPr>
      </w:pPr>
    </w:p>
    <w:p w14:paraId="005F4082" w14:textId="600DC16E" w:rsidR="00E55EF8" w:rsidRDefault="00E55EF8" w:rsidP="00977D2D">
      <w:pPr>
        <w:spacing w:after="0" w:line="276" w:lineRule="auto"/>
        <w:rPr>
          <w:rFonts w:ascii="Arial" w:hAnsi="Arial" w:cs="Arial"/>
          <w:sz w:val="20"/>
          <w:szCs w:val="20"/>
        </w:rPr>
      </w:pPr>
      <w:r w:rsidRPr="00977D2D">
        <w:rPr>
          <w:rFonts w:ascii="Arial" w:hAnsi="Arial" w:cs="Arial"/>
          <w:b/>
          <w:bCs/>
          <w:sz w:val="24"/>
          <w:szCs w:val="24"/>
        </w:rPr>
        <w:t>Kenneth R. Feingold MD</w:t>
      </w:r>
      <w:r>
        <w:rPr>
          <w:rFonts w:ascii="Arial" w:hAnsi="Arial" w:cs="Arial"/>
          <w:b/>
          <w:bCs/>
          <w:sz w:val="28"/>
          <w:szCs w:val="28"/>
        </w:rPr>
        <w:t xml:space="preserve">, </w:t>
      </w:r>
      <w:r w:rsidRPr="00977D2D">
        <w:rPr>
          <w:rFonts w:ascii="Arial" w:hAnsi="Arial" w:cs="Arial"/>
          <w:sz w:val="20"/>
          <w:szCs w:val="20"/>
        </w:rPr>
        <w:t>Emeritus Professor of Medicine, University of California</w:t>
      </w:r>
      <w:r w:rsidR="00977D2D" w:rsidRPr="00977D2D">
        <w:rPr>
          <w:rFonts w:ascii="Arial" w:hAnsi="Arial" w:cs="Arial"/>
          <w:sz w:val="20"/>
          <w:szCs w:val="20"/>
        </w:rPr>
        <w:t xml:space="preserve"> San Francisco. </w:t>
      </w:r>
      <w:hyperlink r:id="rId5" w:history="1">
        <w:r w:rsidR="00977D2D" w:rsidRPr="00EA711C">
          <w:rPr>
            <w:rStyle w:val="Hyperlink"/>
            <w:rFonts w:ascii="Arial" w:hAnsi="Arial" w:cs="Arial"/>
            <w:sz w:val="20"/>
            <w:szCs w:val="20"/>
          </w:rPr>
          <w:t>Kenneth.feingold@ucsf.edu</w:t>
        </w:r>
      </w:hyperlink>
    </w:p>
    <w:p w14:paraId="6F58BD2C" w14:textId="7171E27E" w:rsidR="00977D2D" w:rsidRDefault="00977D2D" w:rsidP="00977D2D">
      <w:pPr>
        <w:spacing w:after="0" w:line="276" w:lineRule="auto"/>
        <w:rPr>
          <w:rFonts w:ascii="Arial" w:hAnsi="Arial" w:cs="Arial"/>
          <w:sz w:val="20"/>
          <w:szCs w:val="20"/>
        </w:rPr>
      </w:pPr>
    </w:p>
    <w:p w14:paraId="390AE2F3" w14:textId="6038206A" w:rsidR="00977D2D" w:rsidRDefault="00977D2D" w:rsidP="00977D2D">
      <w:pPr>
        <w:spacing w:after="0" w:line="276" w:lineRule="auto"/>
        <w:rPr>
          <w:rFonts w:ascii="Arial" w:hAnsi="Arial" w:cs="Arial"/>
          <w:b/>
          <w:bCs/>
        </w:rPr>
      </w:pPr>
      <w:r w:rsidRPr="00977D2D">
        <w:rPr>
          <w:rFonts w:ascii="Arial" w:hAnsi="Arial" w:cs="Arial"/>
          <w:b/>
          <w:bCs/>
        </w:rPr>
        <w:t xml:space="preserve">Updated </w:t>
      </w:r>
      <w:r w:rsidR="00B75424">
        <w:rPr>
          <w:rFonts w:ascii="Arial" w:hAnsi="Arial" w:cs="Arial"/>
          <w:b/>
          <w:bCs/>
        </w:rPr>
        <w:t>September 2</w:t>
      </w:r>
      <w:r w:rsidR="00DD3CB2">
        <w:rPr>
          <w:rFonts w:ascii="Arial" w:hAnsi="Arial" w:cs="Arial"/>
          <w:b/>
          <w:bCs/>
        </w:rPr>
        <w:t>4</w:t>
      </w:r>
      <w:r w:rsidR="00B75424">
        <w:rPr>
          <w:rFonts w:ascii="Arial" w:hAnsi="Arial" w:cs="Arial"/>
          <w:b/>
          <w:bCs/>
        </w:rPr>
        <w:t>, 2025</w:t>
      </w:r>
    </w:p>
    <w:p w14:paraId="1E5DF7F0" w14:textId="15FD83CA" w:rsidR="00977D2D" w:rsidRDefault="00977D2D" w:rsidP="00977D2D">
      <w:pPr>
        <w:spacing w:after="0" w:line="276" w:lineRule="auto"/>
        <w:rPr>
          <w:rFonts w:ascii="Arial" w:hAnsi="Arial" w:cs="Arial"/>
          <w:b/>
          <w:bCs/>
        </w:rPr>
      </w:pPr>
    </w:p>
    <w:p w14:paraId="39B58871" w14:textId="31592D5C" w:rsidR="00977D2D" w:rsidRPr="00F7682D" w:rsidRDefault="00977D2D" w:rsidP="00977D2D">
      <w:pPr>
        <w:spacing w:after="0" w:line="276" w:lineRule="auto"/>
        <w:rPr>
          <w:rFonts w:ascii="Arial" w:hAnsi="Arial" w:cs="Arial"/>
          <w:b/>
          <w:bCs/>
          <w:color w:val="0070C0"/>
        </w:rPr>
      </w:pPr>
      <w:r w:rsidRPr="00F7682D">
        <w:rPr>
          <w:rFonts w:ascii="Arial" w:hAnsi="Arial" w:cs="Arial"/>
          <w:b/>
          <w:bCs/>
          <w:color w:val="0070C0"/>
        </w:rPr>
        <w:t>CLINICAL ASPECTS</w:t>
      </w:r>
    </w:p>
    <w:p w14:paraId="452DDD17" w14:textId="0B879DD1" w:rsidR="00977D2D" w:rsidRDefault="00977D2D" w:rsidP="00977D2D">
      <w:pPr>
        <w:spacing w:after="0" w:line="276" w:lineRule="auto"/>
        <w:rPr>
          <w:rFonts w:ascii="Arial" w:hAnsi="Arial" w:cs="Arial"/>
          <w:b/>
          <w:bCs/>
        </w:rPr>
      </w:pPr>
    </w:p>
    <w:p w14:paraId="6CBE01F6" w14:textId="22B9A8DA" w:rsidR="00977D2D" w:rsidRDefault="008C3B5D" w:rsidP="00977D2D">
      <w:pPr>
        <w:spacing w:after="0" w:line="276" w:lineRule="auto"/>
        <w:rPr>
          <w:rFonts w:ascii="Arial" w:hAnsi="Arial" w:cs="Arial"/>
        </w:rPr>
      </w:pPr>
      <w:r>
        <w:rPr>
          <w:rFonts w:ascii="Arial" w:hAnsi="Arial" w:cs="Arial"/>
        </w:rPr>
        <w:t>After ethanol and gallstones h</w:t>
      </w:r>
      <w:r w:rsidRPr="008C3B5D">
        <w:rPr>
          <w:rFonts w:ascii="Arial" w:hAnsi="Arial" w:cs="Arial"/>
        </w:rPr>
        <w:t>ypertriglyceridemia is the third leading cause of acute pancreatitis</w:t>
      </w:r>
      <w:r>
        <w:rPr>
          <w:rFonts w:ascii="Arial" w:hAnsi="Arial" w:cs="Arial"/>
        </w:rPr>
        <w:t xml:space="preserve"> causing between 5-</w:t>
      </w:r>
      <w:r w:rsidR="00193BCF">
        <w:rPr>
          <w:rFonts w:ascii="Arial" w:hAnsi="Arial" w:cs="Arial"/>
        </w:rPr>
        <w:t>25</w:t>
      </w:r>
      <w:r>
        <w:rPr>
          <w:rFonts w:ascii="Arial" w:hAnsi="Arial" w:cs="Arial"/>
        </w:rPr>
        <w:t xml:space="preserve">% of episodes. During pregnancy hypertriglyceridemia is the leading cause of </w:t>
      </w:r>
      <w:r w:rsidR="00E010F1">
        <w:rPr>
          <w:rFonts w:ascii="Arial" w:hAnsi="Arial" w:cs="Arial"/>
        </w:rPr>
        <w:t xml:space="preserve">acute </w:t>
      </w:r>
      <w:r>
        <w:rPr>
          <w:rFonts w:ascii="Arial" w:hAnsi="Arial" w:cs="Arial"/>
        </w:rPr>
        <w:t>pancreatitis accounting for up to 50% of cases</w:t>
      </w:r>
      <w:r w:rsidR="00ED31A9">
        <w:rPr>
          <w:rFonts w:ascii="Arial" w:hAnsi="Arial" w:cs="Arial"/>
        </w:rPr>
        <w:t xml:space="preserve">. </w:t>
      </w:r>
      <w:r w:rsidR="00377EBA">
        <w:rPr>
          <w:rFonts w:ascii="Arial" w:hAnsi="Arial" w:cs="Arial"/>
        </w:rPr>
        <w:t>During pregnancy</w:t>
      </w:r>
      <w:r w:rsidR="00ED31A9">
        <w:rPr>
          <w:rFonts w:ascii="Arial" w:hAnsi="Arial" w:cs="Arial"/>
        </w:rPr>
        <w:t xml:space="preserve"> acute pancreatitis</w:t>
      </w:r>
      <w:r>
        <w:rPr>
          <w:rFonts w:ascii="Arial" w:hAnsi="Arial" w:cs="Arial"/>
        </w:rPr>
        <w:t xml:space="preserve"> </w:t>
      </w:r>
      <w:r w:rsidR="00ED31A9">
        <w:rPr>
          <w:rFonts w:ascii="Arial" w:hAnsi="Arial" w:cs="Arial"/>
        </w:rPr>
        <w:t xml:space="preserve">occurs </w:t>
      </w:r>
      <w:r>
        <w:rPr>
          <w:rFonts w:ascii="Arial" w:hAnsi="Arial" w:cs="Arial"/>
        </w:rPr>
        <w:t>most commonly in the third trimester</w:t>
      </w:r>
      <w:r w:rsidR="00ED31A9">
        <w:rPr>
          <w:rFonts w:ascii="Arial" w:hAnsi="Arial" w:cs="Arial"/>
        </w:rPr>
        <w:t xml:space="preserve"> but may occur in the first or second trimester. The frequency of </w:t>
      </w:r>
      <w:r w:rsidR="00E010F1">
        <w:rPr>
          <w:rFonts w:ascii="Arial" w:hAnsi="Arial" w:cs="Arial"/>
        </w:rPr>
        <w:t xml:space="preserve">acute </w:t>
      </w:r>
      <w:r w:rsidR="00ED31A9">
        <w:rPr>
          <w:rFonts w:ascii="Arial" w:hAnsi="Arial" w:cs="Arial"/>
        </w:rPr>
        <w:t>pancreatitis due to hypertriglyceridemia</w:t>
      </w:r>
      <w:r w:rsidR="00301DCC">
        <w:rPr>
          <w:rFonts w:ascii="Arial" w:hAnsi="Arial" w:cs="Arial"/>
        </w:rPr>
        <w:t xml:space="preserve"> </w:t>
      </w:r>
      <w:r w:rsidR="005F70C6">
        <w:rPr>
          <w:rFonts w:ascii="Arial" w:hAnsi="Arial" w:cs="Arial"/>
        </w:rPr>
        <w:t xml:space="preserve">during pregnancy </w:t>
      </w:r>
      <w:r w:rsidR="00301DCC">
        <w:rPr>
          <w:rFonts w:ascii="Arial" w:hAnsi="Arial" w:cs="Arial"/>
        </w:rPr>
        <w:t>is estimated to be between 1 in 1,000-12,000 pregnancies.</w:t>
      </w:r>
      <w:r w:rsidR="00D255CD">
        <w:rPr>
          <w:rFonts w:ascii="Arial" w:hAnsi="Arial" w:cs="Arial"/>
        </w:rPr>
        <w:t xml:space="preserve"> </w:t>
      </w:r>
      <w:r w:rsidR="00D255CD" w:rsidRPr="00D255CD">
        <w:rPr>
          <w:rFonts w:ascii="Arial" w:hAnsi="Arial" w:cs="Arial"/>
        </w:rPr>
        <w:t xml:space="preserve">Pancreatitis due to </w:t>
      </w:r>
      <w:r w:rsidR="00D255CD">
        <w:rPr>
          <w:rFonts w:ascii="Arial" w:hAnsi="Arial" w:cs="Arial"/>
        </w:rPr>
        <w:t>hypertriglyceridemia</w:t>
      </w:r>
      <w:r w:rsidR="00D255CD" w:rsidRPr="00D255CD">
        <w:rPr>
          <w:rFonts w:ascii="Arial" w:hAnsi="Arial" w:cs="Arial"/>
        </w:rPr>
        <w:t xml:space="preserve"> may </w:t>
      </w:r>
      <w:r w:rsidR="00D255CD">
        <w:rPr>
          <w:rFonts w:ascii="Arial" w:hAnsi="Arial" w:cs="Arial"/>
        </w:rPr>
        <w:t xml:space="preserve">also </w:t>
      </w:r>
      <w:r w:rsidR="00D255CD" w:rsidRPr="00D255CD">
        <w:rPr>
          <w:rFonts w:ascii="Arial" w:hAnsi="Arial" w:cs="Arial"/>
        </w:rPr>
        <w:t>occur during infusion of lipid emulsions for parenteral feeding or with use of the anesthetic agent propofol, which is infused in a 10% fat emulsion</w:t>
      </w:r>
      <w:r w:rsidR="00D255CD">
        <w:rPr>
          <w:rFonts w:ascii="Arial" w:hAnsi="Arial" w:cs="Arial"/>
        </w:rPr>
        <w:t>.</w:t>
      </w:r>
    </w:p>
    <w:p w14:paraId="064A2536" w14:textId="65823FB0" w:rsidR="00301DCC" w:rsidRDefault="00301DCC" w:rsidP="00977D2D">
      <w:pPr>
        <w:spacing w:after="0" w:line="276" w:lineRule="auto"/>
        <w:rPr>
          <w:rFonts w:ascii="Arial" w:hAnsi="Arial" w:cs="Arial"/>
        </w:rPr>
      </w:pPr>
    </w:p>
    <w:p w14:paraId="678D1943" w14:textId="6F70893E" w:rsidR="00E010F1" w:rsidRDefault="00301DCC" w:rsidP="00977D2D">
      <w:pPr>
        <w:spacing w:after="0" w:line="276" w:lineRule="auto"/>
        <w:rPr>
          <w:rFonts w:ascii="Arial" w:hAnsi="Arial" w:cs="Arial"/>
        </w:rPr>
      </w:pPr>
      <w:r>
        <w:rPr>
          <w:rFonts w:ascii="Arial" w:hAnsi="Arial" w:cs="Arial"/>
        </w:rPr>
        <w:t xml:space="preserve">Regardless of the cause of the hypertriglyceridemia the risk of </w:t>
      </w:r>
      <w:r w:rsidR="00E010F1">
        <w:rPr>
          <w:rFonts w:ascii="Arial" w:hAnsi="Arial" w:cs="Arial"/>
        </w:rPr>
        <w:t xml:space="preserve">acute </w:t>
      </w:r>
      <w:r>
        <w:rPr>
          <w:rFonts w:ascii="Arial" w:hAnsi="Arial" w:cs="Arial"/>
        </w:rPr>
        <w:t xml:space="preserve">pancreatitis increases the higher the triglyceride levels with the risk particularly elevated when triglyceride levels exceed 1,000-2,000mg/dL. In individuals with triglyceride levels </w:t>
      </w:r>
      <w:r w:rsidR="00167764">
        <w:rPr>
          <w:rFonts w:ascii="Arial" w:hAnsi="Arial" w:cs="Arial"/>
        </w:rPr>
        <w:t xml:space="preserve">between </w:t>
      </w:r>
      <w:r>
        <w:rPr>
          <w:rFonts w:ascii="Arial" w:hAnsi="Arial" w:cs="Arial"/>
        </w:rPr>
        <w:t>1,000</w:t>
      </w:r>
      <w:r w:rsidR="00167764">
        <w:rPr>
          <w:rFonts w:ascii="Arial" w:hAnsi="Arial" w:cs="Arial"/>
        </w:rPr>
        <w:t>-1,999</w:t>
      </w:r>
      <w:r>
        <w:rPr>
          <w:rFonts w:ascii="Arial" w:hAnsi="Arial" w:cs="Arial"/>
        </w:rPr>
        <w:t xml:space="preserve">mg/dL the prevalence of </w:t>
      </w:r>
      <w:r w:rsidR="00E010F1">
        <w:rPr>
          <w:rFonts w:ascii="Arial" w:hAnsi="Arial" w:cs="Arial"/>
        </w:rPr>
        <w:t xml:space="preserve">acute </w:t>
      </w:r>
      <w:r>
        <w:rPr>
          <w:rFonts w:ascii="Arial" w:hAnsi="Arial" w:cs="Arial"/>
        </w:rPr>
        <w:t xml:space="preserve">pancreatitis </w:t>
      </w:r>
      <w:r w:rsidR="00167764">
        <w:rPr>
          <w:rFonts w:ascii="Arial" w:hAnsi="Arial" w:cs="Arial"/>
        </w:rPr>
        <w:t>is estimated to be approximately 10% and if the triglyceride levels are greater than 2,000mg/dL the prevalence is estimated to be approximately 20%.</w:t>
      </w:r>
      <w:r w:rsidR="005556C7">
        <w:rPr>
          <w:rFonts w:ascii="Arial" w:hAnsi="Arial" w:cs="Arial"/>
        </w:rPr>
        <w:t xml:space="preserve"> It should be noted that the susceptibility to </w:t>
      </w:r>
      <w:r w:rsidR="00E010F1">
        <w:rPr>
          <w:rFonts w:ascii="Arial" w:hAnsi="Arial" w:cs="Arial"/>
        </w:rPr>
        <w:t xml:space="preserve">acute </w:t>
      </w:r>
      <w:r w:rsidR="005556C7">
        <w:rPr>
          <w:rFonts w:ascii="Arial" w:hAnsi="Arial" w:cs="Arial"/>
        </w:rPr>
        <w:t xml:space="preserve">pancreatitis is variable with some patients with very high triglyceride levels (&gt;10,000mg/dL) not developing pancreatitis while some patients with lower triglyceride levels (400-1000mg/dL) develop pancreatitis. </w:t>
      </w:r>
      <w:r w:rsidR="00193BCF">
        <w:rPr>
          <w:rFonts w:ascii="Arial" w:hAnsi="Arial" w:cs="Arial"/>
        </w:rPr>
        <w:t xml:space="preserve">In some </w:t>
      </w:r>
      <w:r w:rsidR="00D110E9">
        <w:rPr>
          <w:rFonts w:ascii="Arial" w:hAnsi="Arial" w:cs="Arial"/>
        </w:rPr>
        <w:t>instances,</w:t>
      </w:r>
      <w:r w:rsidR="00193BCF">
        <w:rPr>
          <w:rFonts w:ascii="Arial" w:hAnsi="Arial" w:cs="Arial"/>
        </w:rPr>
        <w:t xml:space="preserve"> the lower triglyceride levels may be due to </w:t>
      </w:r>
      <w:r w:rsidR="005F70C6">
        <w:rPr>
          <w:rFonts w:ascii="Arial" w:hAnsi="Arial" w:cs="Arial"/>
        </w:rPr>
        <w:t xml:space="preserve">a decrease in triglyceride levels secondary to </w:t>
      </w:r>
      <w:r w:rsidR="00193BCF">
        <w:rPr>
          <w:rFonts w:ascii="Arial" w:hAnsi="Arial" w:cs="Arial"/>
        </w:rPr>
        <w:t>the inability to eat prior</w:t>
      </w:r>
      <w:r w:rsidR="00A536F2">
        <w:rPr>
          <w:rFonts w:ascii="Arial" w:hAnsi="Arial" w:cs="Arial"/>
        </w:rPr>
        <w:t xml:space="preserve"> </w:t>
      </w:r>
      <w:r w:rsidR="005F70C6">
        <w:rPr>
          <w:rFonts w:ascii="Arial" w:hAnsi="Arial" w:cs="Arial"/>
        </w:rPr>
        <w:t xml:space="preserve">to </w:t>
      </w:r>
      <w:r w:rsidR="00A536F2">
        <w:rPr>
          <w:rFonts w:ascii="Arial" w:hAnsi="Arial" w:cs="Arial"/>
        </w:rPr>
        <w:t>seeking medical attention.</w:t>
      </w:r>
      <w:r w:rsidR="00193BCF">
        <w:rPr>
          <w:rFonts w:ascii="Arial" w:hAnsi="Arial" w:cs="Arial"/>
        </w:rPr>
        <w:t xml:space="preserve"> </w:t>
      </w:r>
      <w:r w:rsidR="005556C7">
        <w:rPr>
          <w:rFonts w:ascii="Arial" w:hAnsi="Arial" w:cs="Arial"/>
        </w:rPr>
        <w:t xml:space="preserve">Individuals with </w:t>
      </w:r>
      <w:r w:rsidR="004B5627">
        <w:rPr>
          <w:rFonts w:ascii="Arial" w:hAnsi="Arial" w:cs="Arial"/>
        </w:rPr>
        <w:t>familial</w:t>
      </w:r>
      <w:r w:rsidR="005556C7">
        <w:rPr>
          <w:rFonts w:ascii="Arial" w:hAnsi="Arial" w:cs="Arial"/>
        </w:rPr>
        <w:t xml:space="preserve"> hyperchy</w:t>
      </w:r>
      <w:r w:rsidR="00193BCF">
        <w:rPr>
          <w:rFonts w:ascii="Arial" w:hAnsi="Arial" w:cs="Arial"/>
        </w:rPr>
        <w:t>l</w:t>
      </w:r>
      <w:r w:rsidR="005556C7">
        <w:rPr>
          <w:rFonts w:ascii="Arial" w:hAnsi="Arial" w:cs="Arial"/>
        </w:rPr>
        <w:t xml:space="preserve">omicronemia syndrome are at greater risk of developing </w:t>
      </w:r>
      <w:r w:rsidR="00E010F1">
        <w:rPr>
          <w:rFonts w:ascii="Arial" w:hAnsi="Arial" w:cs="Arial"/>
        </w:rPr>
        <w:t xml:space="preserve">acute </w:t>
      </w:r>
      <w:r w:rsidR="005556C7">
        <w:rPr>
          <w:rFonts w:ascii="Arial" w:hAnsi="Arial" w:cs="Arial"/>
        </w:rPr>
        <w:t xml:space="preserve">pancreatitis compared to individuals with multifactorial </w:t>
      </w:r>
      <w:r w:rsidR="00E010F1">
        <w:rPr>
          <w:rFonts w:ascii="Arial" w:hAnsi="Arial" w:cs="Arial"/>
        </w:rPr>
        <w:t>chylomicronemia syndrome</w:t>
      </w:r>
      <w:r w:rsidR="005F70C6">
        <w:rPr>
          <w:rFonts w:ascii="Arial" w:hAnsi="Arial" w:cs="Arial"/>
        </w:rPr>
        <w:t xml:space="preserve"> (see discussion below describing these disorders)</w:t>
      </w:r>
      <w:r w:rsidR="00E010F1">
        <w:rPr>
          <w:rFonts w:ascii="Arial" w:hAnsi="Arial" w:cs="Arial"/>
        </w:rPr>
        <w:t xml:space="preserve">. </w:t>
      </w:r>
    </w:p>
    <w:p w14:paraId="3FDF6B2E" w14:textId="791FA3FE" w:rsidR="00E010F1" w:rsidRDefault="00E010F1" w:rsidP="00977D2D">
      <w:pPr>
        <w:spacing w:after="0" w:line="276" w:lineRule="auto"/>
        <w:rPr>
          <w:rFonts w:ascii="Arial" w:hAnsi="Arial" w:cs="Arial"/>
        </w:rPr>
      </w:pPr>
    </w:p>
    <w:p w14:paraId="77E4DB44" w14:textId="624406AA" w:rsidR="00B95E02" w:rsidRDefault="00E010F1" w:rsidP="00977D2D">
      <w:pPr>
        <w:spacing w:after="0" w:line="276" w:lineRule="auto"/>
        <w:rPr>
          <w:rFonts w:ascii="Arial" w:hAnsi="Arial" w:cs="Arial"/>
        </w:rPr>
      </w:pPr>
      <w:r>
        <w:rPr>
          <w:rFonts w:ascii="Arial" w:hAnsi="Arial" w:cs="Arial"/>
        </w:rPr>
        <w:t xml:space="preserve">The </w:t>
      </w:r>
      <w:r w:rsidR="00B95E02">
        <w:rPr>
          <w:rFonts w:ascii="Arial" w:hAnsi="Arial" w:cs="Arial"/>
        </w:rPr>
        <w:t xml:space="preserve">acute </w:t>
      </w:r>
      <w:r>
        <w:rPr>
          <w:rFonts w:ascii="Arial" w:hAnsi="Arial" w:cs="Arial"/>
        </w:rPr>
        <w:t>pancreatitis secondary to hypertriglyceridemia can be severe and life-</w:t>
      </w:r>
      <w:r w:rsidR="00B95E02">
        <w:rPr>
          <w:rFonts w:ascii="Arial" w:hAnsi="Arial" w:cs="Arial"/>
        </w:rPr>
        <w:t xml:space="preserve">threatening. </w:t>
      </w:r>
      <w:r w:rsidR="00A536F2">
        <w:rPr>
          <w:rFonts w:ascii="Arial" w:hAnsi="Arial" w:cs="Arial"/>
        </w:rPr>
        <w:t xml:space="preserve">Studies have suggested that acute pancreatitis is more severe in patients with hypertriglyceridemia induced pancreatitis compared to patients with other causes of pancreatitis. </w:t>
      </w:r>
      <w:r w:rsidR="00B95E02">
        <w:rPr>
          <w:rFonts w:ascii="Arial" w:hAnsi="Arial" w:cs="Arial"/>
        </w:rPr>
        <w:t xml:space="preserve">If the </w:t>
      </w:r>
      <w:r w:rsidR="00D110E9">
        <w:rPr>
          <w:rFonts w:ascii="Arial" w:hAnsi="Arial" w:cs="Arial"/>
        </w:rPr>
        <w:t>hypertriglyceridemia</w:t>
      </w:r>
      <w:r w:rsidR="00B95E02">
        <w:rPr>
          <w:rFonts w:ascii="Arial" w:hAnsi="Arial" w:cs="Arial"/>
        </w:rPr>
        <w:t xml:space="preserve"> is not treated recurrent episodes of pancreatitis can occur leading </w:t>
      </w:r>
      <w:r w:rsidR="00F7682D">
        <w:rPr>
          <w:rFonts w:ascii="Arial" w:hAnsi="Arial" w:cs="Arial"/>
        </w:rPr>
        <w:t xml:space="preserve">to </w:t>
      </w:r>
      <w:r w:rsidR="00B95E02">
        <w:rPr>
          <w:rFonts w:ascii="Arial" w:hAnsi="Arial" w:cs="Arial"/>
        </w:rPr>
        <w:t>chronic pancreatitis</w:t>
      </w:r>
      <w:r w:rsidR="00D255CD">
        <w:rPr>
          <w:rFonts w:ascii="Arial" w:hAnsi="Arial" w:cs="Arial"/>
        </w:rPr>
        <w:t xml:space="preserve"> with associated exocrine pancreatic insufficiency </w:t>
      </w:r>
      <w:r w:rsidR="00F7682D">
        <w:rPr>
          <w:rFonts w:ascii="Arial" w:hAnsi="Arial" w:cs="Arial"/>
        </w:rPr>
        <w:t>resulting in</w:t>
      </w:r>
      <w:r w:rsidR="00D255CD">
        <w:rPr>
          <w:rFonts w:ascii="Arial" w:hAnsi="Arial" w:cs="Arial"/>
        </w:rPr>
        <w:t xml:space="preserve"> malabs</w:t>
      </w:r>
      <w:r w:rsidR="00193BCF">
        <w:rPr>
          <w:rFonts w:ascii="Arial" w:hAnsi="Arial" w:cs="Arial"/>
        </w:rPr>
        <w:t>orption and endocrine pancreatic failure leading to diabetes</w:t>
      </w:r>
      <w:r w:rsidR="00B95E02">
        <w:rPr>
          <w:rFonts w:ascii="Arial" w:hAnsi="Arial" w:cs="Arial"/>
        </w:rPr>
        <w:t xml:space="preserve">. </w:t>
      </w:r>
    </w:p>
    <w:p w14:paraId="5E327A72" w14:textId="77777777" w:rsidR="00B95E02" w:rsidRDefault="00B95E02" w:rsidP="00977D2D">
      <w:pPr>
        <w:spacing w:after="0" w:line="276" w:lineRule="auto"/>
        <w:rPr>
          <w:rFonts w:ascii="Arial" w:hAnsi="Arial" w:cs="Arial"/>
        </w:rPr>
      </w:pPr>
    </w:p>
    <w:p w14:paraId="4EDEC4D3" w14:textId="77777777" w:rsidR="009447EB" w:rsidRDefault="00B95E02" w:rsidP="00977D2D">
      <w:pPr>
        <w:spacing w:after="0" w:line="276" w:lineRule="auto"/>
        <w:rPr>
          <w:rFonts w:ascii="Arial" w:hAnsi="Arial" w:cs="Arial"/>
        </w:rPr>
      </w:pPr>
      <w:r>
        <w:rPr>
          <w:rFonts w:ascii="Arial" w:hAnsi="Arial" w:cs="Arial"/>
        </w:rPr>
        <w:t>The high levels of plasma triglycerides can interfere with assays of plasma pancreatic enzymes (lipase and amylase) resulting in inaccurate low levels and therefore the clinician should not eliminate the possibility of pancreatitis based on low</w:t>
      </w:r>
      <w:r w:rsidR="00934011">
        <w:rPr>
          <w:rFonts w:ascii="Arial" w:hAnsi="Arial" w:cs="Arial"/>
        </w:rPr>
        <w:t xml:space="preserve"> amylase and lipase levels.</w:t>
      </w:r>
      <w:r>
        <w:rPr>
          <w:rFonts w:ascii="Arial" w:hAnsi="Arial" w:cs="Arial"/>
        </w:rPr>
        <w:t xml:space="preserve"> </w:t>
      </w:r>
    </w:p>
    <w:p w14:paraId="32BBFA92" w14:textId="77777777" w:rsidR="009447EB" w:rsidRDefault="009447EB" w:rsidP="00977D2D">
      <w:pPr>
        <w:spacing w:after="0" w:line="276" w:lineRule="auto"/>
        <w:rPr>
          <w:rFonts w:ascii="Arial" w:hAnsi="Arial" w:cs="Arial"/>
        </w:rPr>
      </w:pPr>
    </w:p>
    <w:p w14:paraId="4DE330C6" w14:textId="7D7097A5" w:rsidR="00E010F1" w:rsidRPr="0036083C" w:rsidRDefault="009447EB" w:rsidP="00977D2D">
      <w:pPr>
        <w:spacing w:after="0" w:line="276" w:lineRule="auto"/>
        <w:rPr>
          <w:rFonts w:ascii="Arial" w:hAnsi="Arial" w:cs="Arial"/>
          <w:b/>
          <w:bCs/>
          <w:color w:val="0070C0"/>
        </w:rPr>
      </w:pPr>
      <w:r w:rsidRPr="0036083C">
        <w:rPr>
          <w:rFonts w:ascii="Arial" w:hAnsi="Arial" w:cs="Arial"/>
          <w:b/>
          <w:bCs/>
          <w:color w:val="0070C0"/>
        </w:rPr>
        <w:t>P</w:t>
      </w:r>
      <w:r w:rsidR="00F51ED5" w:rsidRPr="0036083C">
        <w:rPr>
          <w:rFonts w:ascii="Arial" w:hAnsi="Arial" w:cs="Arial"/>
          <w:b/>
          <w:bCs/>
          <w:color w:val="0070C0"/>
        </w:rPr>
        <w:t>ATHOGENESIS</w:t>
      </w:r>
      <w:r w:rsidR="00ED1325">
        <w:rPr>
          <w:rFonts w:ascii="Arial" w:hAnsi="Arial" w:cs="Arial"/>
          <w:b/>
          <w:bCs/>
          <w:color w:val="0070C0"/>
        </w:rPr>
        <w:t xml:space="preserve"> OF PANCREATITIS</w:t>
      </w:r>
      <w:r w:rsidR="00B95E02" w:rsidRPr="0036083C">
        <w:rPr>
          <w:rFonts w:ascii="Arial" w:hAnsi="Arial" w:cs="Arial"/>
          <w:b/>
          <w:bCs/>
          <w:color w:val="0070C0"/>
        </w:rPr>
        <w:t xml:space="preserve"> </w:t>
      </w:r>
    </w:p>
    <w:p w14:paraId="154FC3E0" w14:textId="301A1D0D" w:rsidR="00F51ED5" w:rsidRDefault="00F51ED5" w:rsidP="00977D2D">
      <w:pPr>
        <w:spacing w:after="0" w:line="276" w:lineRule="auto"/>
        <w:rPr>
          <w:rFonts w:ascii="Arial" w:hAnsi="Arial" w:cs="Arial"/>
          <w:b/>
          <w:bCs/>
        </w:rPr>
      </w:pPr>
    </w:p>
    <w:p w14:paraId="7DD82D90" w14:textId="157E2A09" w:rsidR="00E010F1" w:rsidRDefault="00F51ED5" w:rsidP="00977D2D">
      <w:pPr>
        <w:spacing w:after="0" w:line="276" w:lineRule="auto"/>
        <w:rPr>
          <w:rFonts w:ascii="Arial" w:hAnsi="Arial" w:cs="Arial"/>
        </w:rPr>
      </w:pPr>
      <w:r w:rsidRPr="00F51ED5">
        <w:rPr>
          <w:rFonts w:ascii="Arial" w:hAnsi="Arial" w:cs="Arial"/>
        </w:rPr>
        <w:lastRenderedPageBreak/>
        <w:t>The mechanism by which elevated triglyceride levels lead to pancreatitis is not fully understood.</w:t>
      </w:r>
      <w:r>
        <w:rPr>
          <w:rFonts w:ascii="Arial" w:hAnsi="Arial" w:cs="Arial"/>
        </w:rPr>
        <w:t xml:space="preserve"> A leading hypothesis is th</w:t>
      </w:r>
      <w:r w:rsidR="00F62593">
        <w:rPr>
          <w:rFonts w:ascii="Arial" w:hAnsi="Arial" w:cs="Arial"/>
        </w:rPr>
        <w:t xml:space="preserve">at the interaction of high levels of triglyceride rich lipoproteins with pancreatic lipase in the pancreatic capillaries leads to the </w:t>
      </w:r>
      <w:r>
        <w:rPr>
          <w:rFonts w:ascii="Arial" w:hAnsi="Arial" w:cs="Arial"/>
        </w:rPr>
        <w:t xml:space="preserve">breakdown of triglycerides to free fatty acids and phospholipids to </w:t>
      </w:r>
      <w:r w:rsidR="00F62593" w:rsidRPr="00F62593">
        <w:rPr>
          <w:rFonts w:ascii="Arial" w:hAnsi="Arial" w:cs="Arial"/>
        </w:rPr>
        <w:t>lysophosphatidylcholine</w:t>
      </w:r>
      <w:r w:rsidR="00F62593">
        <w:rPr>
          <w:rFonts w:ascii="Arial" w:hAnsi="Arial" w:cs="Arial"/>
        </w:rPr>
        <w:t xml:space="preserve">. </w:t>
      </w:r>
      <w:r w:rsidR="00F62593" w:rsidRPr="00F62593">
        <w:rPr>
          <w:rFonts w:ascii="Arial" w:hAnsi="Arial" w:cs="Arial"/>
        </w:rPr>
        <w:t xml:space="preserve">Both </w:t>
      </w:r>
      <w:r w:rsidR="001D7793">
        <w:rPr>
          <w:rFonts w:ascii="Arial" w:hAnsi="Arial" w:cs="Arial"/>
        </w:rPr>
        <w:t xml:space="preserve">free fatty acids </w:t>
      </w:r>
      <w:r w:rsidR="00F62593" w:rsidRPr="00F62593">
        <w:rPr>
          <w:rFonts w:ascii="Arial" w:hAnsi="Arial" w:cs="Arial"/>
        </w:rPr>
        <w:t xml:space="preserve">and </w:t>
      </w:r>
      <w:proofErr w:type="spellStart"/>
      <w:r w:rsidR="00F62593" w:rsidRPr="00F62593">
        <w:rPr>
          <w:rFonts w:ascii="Arial" w:hAnsi="Arial" w:cs="Arial"/>
        </w:rPr>
        <w:t>lysophosphatidylcholine</w:t>
      </w:r>
      <w:proofErr w:type="spellEnd"/>
      <w:r w:rsidR="001D7793">
        <w:rPr>
          <w:rFonts w:ascii="Arial" w:hAnsi="Arial" w:cs="Arial"/>
        </w:rPr>
        <w:t xml:space="preserve"> </w:t>
      </w:r>
      <w:r w:rsidR="00B70719">
        <w:rPr>
          <w:rFonts w:ascii="Arial" w:hAnsi="Arial" w:cs="Arial"/>
        </w:rPr>
        <w:t xml:space="preserve">could </w:t>
      </w:r>
      <w:r w:rsidR="001D7793">
        <w:rPr>
          <w:rFonts w:ascii="Arial" w:hAnsi="Arial" w:cs="Arial"/>
        </w:rPr>
        <w:t>induce pancreatic damage resulting in pancreatitis. Additionally, the elevated chylomicron levels increase plasma viscosity in the pancreatic capillaries resulting in stasis and hypoxia that can injure the pancreas.</w:t>
      </w:r>
    </w:p>
    <w:p w14:paraId="1387645C" w14:textId="77777777" w:rsidR="0024328E" w:rsidRDefault="0024328E" w:rsidP="00977D2D">
      <w:pPr>
        <w:spacing w:after="0" w:line="276" w:lineRule="auto"/>
        <w:rPr>
          <w:rFonts w:ascii="Arial" w:hAnsi="Arial" w:cs="Arial"/>
        </w:rPr>
      </w:pPr>
    </w:p>
    <w:p w14:paraId="46EAC9A7" w14:textId="1E9CB833" w:rsidR="0024328E" w:rsidRPr="0024328E" w:rsidRDefault="0024328E" w:rsidP="00977D2D">
      <w:pPr>
        <w:spacing w:after="0" w:line="276" w:lineRule="auto"/>
        <w:rPr>
          <w:rFonts w:ascii="Arial" w:hAnsi="Arial" w:cs="Arial"/>
          <w:b/>
          <w:bCs/>
          <w:color w:val="0070C0"/>
        </w:rPr>
      </w:pPr>
      <w:r w:rsidRPr="0024328E">
        <w:rPr>
          <w:rFonts w:ascii="Arial" w:hAnsi="Arial" w:cs="Arial"/>
          <w:b/>
          <w:bCs/>
          <w:color w:val="0070C0"/>
        </w:rPr>
        <w:t>PATHOGENESIS OF CHYLOMICRONEMIA</w:t>
      </w:r>
    </w:p>
    <w:p w14:paraId="60FCDC09" w14:textId="5F9236B6" w:rsidR="00291EF6" w:rsidRDefault="00291EF6" w:rsidP="00977D2D">
      <w:pPr>
        <w:spacing w:after="0" w:line="276" w:lineRule="auto"/>
        <w:rPr>
          <w:rFonts w:ascii="Arial" w:hAnsi="Arial" w:cs="Arial"/>
        </w:rPr>
      </w:pPr>
    </w:p>
    <w:p w14:paraId="0749D51D" w14:textId="14D1DDF2" w:rsidR="00291EF6" w:rsidRDefault="00291EF6" w:rsidP="00977D2D">
      <w:pPr>
        <w:spacing w:after="0" w:line="276" w:lineRule="auto"/>
        <w:rPr>
          <w:rFonts w:ascii="Arial" w:hAnsi="Arial" w:cs="Arial"/>
        </w:rPr>
      </w:pPr>
      <w:r>
        <w:rPr>
          <w:rFonts w:ascii="Arial" w:hAnsi="Arial" w:cs="Arial"/>
        </w:rPr>
        <w:t>Chylomicronemia may be due to a monogenic disorder (familial chylomicronemia syndrome</w:t>
      </w:r>
      <w:r w:rsidR="00C717B6">
        <w:rPr>
          <w:rFonts w:ascii="Arial" w:hAnsi="Arial" w:cs="Arial"/>
        </w:rPr>
        <w:t>; FCS</w:t>
      </w:r>
      <w:r>
        <w:rPr>
          <w:rFonts w:ascii="Arial" w:hAnsi="Arial" w:cs="Arial"/>
        </w:rPr>
        <w:t>)</w:t>
      </w:r>
      <w:r w:rsidR="00CE2724">
        <w:rPr>
          <w:rFonts w:ascii="Arial" w:hAnsi="Arial" w:cs="Arial"/>
        </w:rPr>
        <w:t xml:space="preserve">, </w:t>
      </w:r>
      <w:r>
        <w:rPr>
          <w:rFonts w:ascii="Arial" w:hAnsi="Arial" w:cs="Arial"/>
        </w:rPr>
        <w:t>multiple genes in association with other factors (multifactorial chylomicronemia syndrome</w:t>
      </w:r>
      <w:r w:rsidR="00C717B6">
        <w:rPr>
          <w:rFonts w:ascii="Arial" w:hAnsi="Arial" w:cs="Arial"/>
        </w:rPr>
        <w:t>; MFCS</w:t>
      </w:r>
      <w:r>
        <w:rPr>
          <w:rFonts w:ascii="Arial" w:hAnsi="Arial" w:cs="Arial"/>
        </w:rPr>
        <w:t>)</w:t>
      </w:r>
      <w:r w:rsidR="00CE2724">
        <w:rPr>
          <w:rFonts w:ascii="Arial" w:hAnsi="Arial" w:cs="Arial"/>
        </w:rPr>
        <w:t>,</w:t>
      </w:r>
      <w:r w:rsidR="00816631">
        <w:rPr>
          <w:rFonts w:ascii="Arial" w:hAnsi="Arial" w:cs="Arial"/>
        </w:rPr>
        <w:t xml:space="preserve"> </w:t>
      </w:r>
      <w:r w:rsidR="00CE2724">
        <w:rPr>
          <w:rFonts w:ascii="Arial" w:hAnsi="Arial" w:cs="Arial"/>
        </w:rPr>
        <w:t>l</w:t>
      </w:r>
      <w:r w:rsidR="00176180">
        <w:rPr>
          <w:rFonts w:ascii="Arial" w:hAnsi="Arial" w:cs="Arial"/>
        </w:rPr>
        <w:t>ipodystrophies</w:t>
      </w:r>
      <w:r w:rsidR="00621D93">
        <w:rPr>
          <w:rFonts w:ascii="Arial" w:hAnsi="Arial" w:cs="Arial"/>
        </w:rPr>
        <w:t xml:space="preserve"> </w:t>
      </w:r>
      <w:r w:rsidR="00EE190F">
        <w:rPr>
          <w:rFonts w:ascii="Arial" w:hAnsi="Arial" w:cs="Arial"/>
        </w:rPr>
        <w:t>(for additional information on lipodys</w:t>
      </w:r>
      <w:r w:rsidR="00176180">
        <w:rPr>
          <w:rFonts w:ascii="Arial" w:hAnsi="Arial" w:cs="Arial"/>
        </w:rPr>
        <w:t>trophies see the Endotext chapter entitled “</w:t>
      </w:r>
      <w:r w:rsidR="00CC1912" w:rsidRPr="00CC1912">
        <w:rPr>
          <w:rFonts w:ascii="Arial" w:hAnsi="Arial" w:cs="Arial"/>
        </w:rPr>
        <w:t>Lipodystrophy Syndromes: Presentation and Treatment</w:t>
      </w:r>
      <w:r w:rsidR="00CC1912">
        <w:rPr>
          <w:rFonts w:ascii="Arial" w:hAnsi="Arial" w:cs="Arial"/>
        </w:rPr>
        <w:t>”)</w:t>
      </w:r>
      <w:r w:rsidR="008462F5">
        <w:rPr>
          <w:rFonts w:ascii="Arial" w:hAnsi="Arial" w:cs="Arial"/>
        </w:rPr>
        <w:t>,</w:t>
      </w:r>
      <w:r w:rsidR="00CE2724">
        <w:rPr>
          <w:rFonts w:ascii="Arial" w:hAnsi="Arial" w:cs="Arial"/>
        </w:rPr>
        <w:t xml:space="preserve"> or antibodies </w:t>
      </w:r>
      <w:r w:rsidR="005F145D">
        <w:rPr>
          <w:rFonts w:ascii="Arial" w:hAnsi="Arial" w:cs="Arial"/>
        </w:rPr>
        <w:t>against the enzyme lipoprotein lipase</w:t>
      </w:r>
      <w:r w:rsidR="00B502AB">
        <w:rPr>
          <w:rFonts w:ascii="Arial" w:hAnsi="Arial" w:cs="Arial"/>
        </w:rPr>
        <w:t>, Apo</w:t>
      </w:r>
      <w:r w:rsidR="005F145D">
        <w:rPr>
          <w:rFonts w:ascii="Arial" w:hAnsi="Arial" w:cs="Arial"/>
        </w:rPr>
        <w:t xml:space="preserve"> </w:t>
      </w:r>
      <w:r w:rsidR="00B502AB">
        <w:rPr>
          <w:rFonts w:ascii="Arial" w:hAnsi="Arial" w:cs="Arial"/>
        </w:rPr>
        <w:t>C</w:t>
      </w:r>
      <w:r w:rsidR="00E13C43">
        <w:rPr>
          <w:rFonts w:ascii="Arial" w:hAnsi="Arial" w:cs="Arial"/>
        </w:rPr>
        <w:t xml:space="preserve">-II, </w:t>
      </w:r>
      <w:r w:rsidR="005F145D">
        <w:rPr>
          <w:rFonts w:ascii="Arial" w:hAnsi="Arial" w:cs="Arial"/>
        </w:rPr>
        <w:t>or GPIHBP1</w:t>
      </w:r>
      <w:r w:rsidR="00CC1912">
        <w:rPr>
          <w:rFonts w:ascii="Arial" w:hAnsi="Arial" w:cs="Arial"/>
        </w:rPr>
        <w:t>.</w:t>
      </w:r>
      <w:r w:rsidR="00176180">
        <w:rPr>
          <w:rFonts w:ascii="Arial" w:hAnsi="Arial" w:cs="Arial"/>
        </w:rPr>
        <w:t xml:space="preserve"> </w:t>
      </w:r>
      <w:r w:rsidR="00816631">
        <w:rPr>
          <w:rFonts w:ascii="Arial" w:hAnsi="Arial" w:cs="Arial"/>
        </w:rPr>
        <w:t xml:space="preserve">Greater than </w:t>
      </w:r>
      <w:r w:rsidR="00816631" w:rsidRPr="00816631">
        <w:rPr>
          <w:rFonts w:ascii="Arial" w:hAnsi="Arial" w:cs="Arial"/>
        </w:rPr>
        <w:t>95% of patients with chylomicronemia have M</w:t>
      </w:r>
      <w:r w:rsidR="00816631">
        <w:rPr>
          <w:rFonts w:ascii="Arial" w:hAnsi="Arial" w:cs="Arial"/>
        </w:rPr>
        <w:t>F</w:t>
      </w:r>
      <w:r w:rsidR="00816631" w:rsidRPr="00816631">
        <w:rPr>
          <w:rFonts w:ascii="Arial" w:hAnsi="Arial" w:cs="Arial"/>
        </w:rPr>
        <w:t>CS</w:t>
      </w:r>
      <w:r w:rsidR="00816631">
        <w:rPr>
          <w:rFonts w:ascii="Arial" w:hAnsi="Arial" w:cs="Arial"/>
        </w:rPr>
        <w:t>.</w:t>
      </w:r>
    </w:p>
    <w:p w14:paraId="22FE2039" w14:textId="0A26DF16" w:rsidR="00C717B6" w:rsidRDefault="00C717B6" w:rsidP="00977D2D">
      <w:pPr>
        <w:spacing w:after="0" w:line="276" w:lineRule="auto"/>
        <w:rPr>
          <w:rFonts w:ascii="Arial" w:hAnsi="Arial" w:cs="Arial"/>
        </w:rPr>
      </w:pPr>
    </w:p>
    <w:p w14:paraId="10490133" w14:textId="6A779478" w:rsidR="00C717B6" w:rsidRDefault="00C717B6" w:rsidP="00977D2D">
      <w:pPr>
        <w:spacing w:after="0" w:line="276" w:lineRule="auto"/>
        <w:rPr>
          <w:rFonts w:ascii="Arial" w:hAnsi="Arial" w:cs="Arial"/>
        </w:rPr>
      </w:pPr>
      <w:r w:rsidRPr="00C717B6">
        <w:rPr>
          <w:rFonts w:ascii="Arial" w:hAnsi="Arial" w:cs="Arial"/>
        </w:rPr>
        <w:t xml:space="preserve">FCS is </w:t>
      </w:r>
      <w:r>
        <w:rPr>
          <w:rFonts w:ascii="Arial" w:hAnsi="Arial" w:cs="Arial"/>
        </w:rPr>
        <w:t xml:space="preserve">an autosomal </w:t>
      </w:r>
      <w:r w:rsidR="00C53980">
        <w:rPr>
          <w:rFonts w:ascii="Arial" w:hAnsi="Arial" w:cs="Arial"/>
        </w:rPr>
        <w:t>recessive</w:t>
      </w:r>
      <w:r>
        <w:rPr>
          <w:rFonts w:ascii="Arial" w:hAnsi="Arial" w:cs="Arial"/>
        </w:rPr>
        <w:t xml:space="preserve"> disorder that is </w:t>
      </w:r>
      <w:r w:rsidRPr="00C717B6">
        <w:rPr>
          <w:rFonts w:ascii="Arial" w:hAnsi="Arial" w:cs="Arial"/>
        </w:rPr>
        <w:t xml:space="preserve">very rare with an estimated prevalence of about 1 in </w:t>
      </w:r>
      <w:r w:rsidR="00816631">
        <w:rPr>
          <w:rFonts w:ascii="Arial" w:hAnsi="Arial" w:cs="Arial"/>
        </w:rPr>
        <w:t>3</w:t>
      </w:r>
      <w:r w:rsidRPr="00C717B6">
        <w:rPr>
          <w:rFonts w:ascii="Arial" w:hAnsi="Arial" w:cs="Arial"/>
        </w:rPr>
        <w:t>00,000</w:t>
      </w:r>
      <w:r>
        <w:rPr>
          <w:rFonts w:ascii="Arial" w:hAnsi="Arial" w:cs="Arial"/>
        </w:rPr>
        <w:t xml:space="preserve">. It may be due to </w:t>
      </w:r>
      <w:r w:rsidR="00D364C4" w:rsidRPr="00D364C4">
        <w:rPr>
          <w:rFonts w:ascii="Arial" w:hAnsi="Arial" w:cs="Arial"/>
        </w:rPr>
        <w:t>biallelic pathogenic variants</w:t>
      </w:r>
      <w:r>
        <w:rPr>
          <w:rFonts w:ascii="Arial" w:hAnsi="Arial" w:cs="Arial"/>
        </w:rPr>
        <w:t xml:space="preserve"> in lipoprotein lipase</w:t>
      </w:r>
      <w:r w:rsidR="00D943F6">
        <w:rPr>
          <w:rFonts w:ascii="Arial" w:hAnsi="Arial" w:cs="Arial"/>
        </w:rPr>
        <w:t xml:space="preserve"> (LPL)</w:t>
      </w:r>
      <w:r>
        <w:rPr>
          <w:rFonts w:ascii="Arial" w:hAnsi="Arial" w:cs="Arial"/>
        </w:rPr>
        <w:t xml:space="preserve">, Apo C-II, Apo A-5, </w:t>
      </w:r>
      <w:r w:rsidR="00D943F6" w:rsidRPr="00D943F6">
        <w:rPr>
          <w:rFonts w:ascii="Arial" w:hAnsi="Arial" w:cs="Arial"/>
        </w:rPr>
        <w:t>glycosylphosphatidylinositol-anchored high-density lipoprotein–binding protein 1 (GPIHBP1)</w:t>
      </w:r>
      <w:r w:rsidR="00D943F6">
        <w:rPr>
          <w:rFonts w:ascii="Arial" w:hAnsi="Arial" w:cs="Arial"/>
        </w:rPr>
        <w:t xml:space="preserve">, </w:t>
      </w:r>
      <w:r w:rsidR="005F145D">
        <w:rPr>
          <w:rFonts w:ascii="Arial" w:hAnsi="Arial" w:cs="Arial"/>
        </w:rPr>
        <w:t>or</w:t>
      </w:r>
      <w:r w:rsidR="00D943F6">
        <w:rPr>
          <w:rFonts w:ascii="Arial" w:hAnsi="Arial" w:cs="Arial"/>
        </w:rPr>
        <w:t xml:space="preserve"> </w:t>
      </w:r>
      <w:r w:rsidR="00D943F6" w:rsidRPr="00D943F6">
        <w:rPr>
          <w:rFonts w:ascii="Arial" w:hAnsi="Arial" w:cs="Arial"/>
        </w:rPr>
        <w:t>lipase maturation factor 1 (LMF1)</w:t>
      </w:r>
      <w:r w:rsidR="00D943F6">
        <w:rPr>
          <w:rFonts w:ascii="Arial" w:hAnsi="Arial" w:cs="Arial"/>
        </w:rPr>
        <w:t xml:space="preserve"> with abnormalities in LPL being the most common abnormality </w:t>
      </w:r>
      <w:r w:rsidR="00090EB6">
        <w:rPr>
          <w:rFonts w:ascii="Arial" w:hAnsi="Arial" w:cs="Arial"/>
        </w:rPr>
        <w:t xml:space="preserve">(60-80%) </w:t>
      </w:r>
      <w:r w:rsidR="00D943F6">
        <w:rPr>
          <w:rFonts w:ascii="Arial" w:hAnsi="Arial" w:cs="Arial"/>
        </w:rPr>
        <w:t xml:space="preserve">(either </w:t>
      </w:r>
      <w:r w:rsidR="00D943F6" w:rsidRPr="00D943F6">
        <w:rPr>
          <w:rFonts w:ascii="Arial" w:hAnsi="Arial" w:cs="Arial"/>
        </w:rPr>
        <w:t>homozygous or compound heterozygous for two defective LPL alleles</w:t>
      </w:r>
      <w:r w:rsidR="00D943F6">
        <w:rPr>
          <w:rFonts w:ascii="Arial" w:hAnsi="Arial" w:cs="Arial"/>
        </w:rPr>
        <w:t>)</w:t>
      </w:r>
      <w:r w:rsidR="00312753">
        <w:rPr>
          <w:rFonts w:ascii="Arial" w:hAnsi="Arial" w:cs="Arial"/>
        </w:rPr>
        <w:t>.</w:t>
      </w:r>
      <w:r w:rsidR="00B70719">
        <w:rPr>
          <w:rFonts w:ascii="Arial" w:hAnsi="Arial" w:cs="Arial"/>
        </w:rPr>
        <w:t xml:space="preserve"> Individuals who </w:t>
      </w:r>
      <w:r w:rsidR="00D364C4">
        <w:rPr>
          <w:rFonts w:ascii="Arial" w:hAnsi="Arial" w:cs="Arial"/>
        </w:rPr>
        <w:t xml:space="preserve">have a single allelic pathogenic variant </w:t>
      </w:r>
      <w:r w:rsidR="00B70719">
        <w:rPr>
          <w:rFonts w:ascii="Arial" w:hAnsi="Arial" w:cs="Arial"/>
        </w:rPr>
        <w:t xml:space="preserve">may have </w:t>
      </w:r>
      <w:r w:rsidR="002A69AD">
        <w:rPr>
          <w:rFonts w:ascii="Arial" w:hAnsi="Arial" w:cs="Arial"/>
        </w:rPr>
        <w:t>normal triglyceride levels</w:t>
      </w:r>
      <w:r w:rsidR="00C07D7C">
        <w:rPr>
          <w:rFonts w:ascii="Arial" w:hAnsi="Arial" w:cs="Arial"/>
        </w:rPr>
        <w:t xml:space="preserve"> or</w:t>
      </w:r>
      <w:r w:rsidR="002A69AD">
        <w:rPr>
          <w:rFonts w:ascii="Arial" w:hAnsi="Arial" w:cs="Arial"/>
        </w:rPr>
        <w:t xml:space="preserve"> </w:t>
      </w:r>
      <w:r w:rsidR="00B70719">
        <w:rPr>
          <w:rFonts w:ascii="Arial" w:hAnsi="Arial" w:cs="Arial"/>
        </w:rPr>
        <w:t>moderately elevated triglyceride levels</w:t>
      </w:r>
      <w:r w:rsidR="00054571">
        <w:rPr>
          <w:rFonts w:ascii="Arial" w:hAnsi="Arial" w:cs="Arial"/>
        </w:rPr>
        <w:t>, which</w:t>
      </w:r>
      <w:r w:rsidR="00F33526">
        <w:rPr>
          <w:rFonts w:ascii="Arial" w:hAnsi="Arial" w:cs="Arial"/>
        </w:rPr>
        <w:t xml:space="preserve"> in combination with other factors </w:t>
      </w:r>
      <w:r w:rsidR="00C07D7C">
        <w:rPr>
          <w:rFonts w:ascii="Arial" w:hAnsi="Arial" w:cs="Arial"/>
        </w:rPr>
        <w:t xml:space="preserve">can </w:t>
      </w:r>
      <w:r w:rsidR="00054571">
        <w:rPr>
          <w:rFonts w:ascii="Arial" w:hAnsi="Arial" w:cs="Arial"/>
        </w:rPr>
        <w:t>result in</w:t>
      </w:r>
      <w:r w:rsidR="00F33526">
        <w:rPr>
          <w:rFonts w:ascii="Arial" w:hAnsi="Arial" w:cs="Arial"/>
        </w:rPr>
        <w:t xml:space="preserve"> very high triglyceride levels (see below)</w:t>
      </w:r>
      <w:r w:rsidR="00B70719">
        <w:rPr>
          <w:rFonts w:ascii="Arial" w:hAnsi="Arial" w:cs="Arial"/>
        </w:rPr>
        <w:t xml:space="preserve">. </w:t>
      </w:r>
      <w:r w:rsidR="00312753" w:rsidRPr="00312753">
        <w:rPr>
          <w:rFonts w:ascii="Arial" w:hAnsi="Arial" w:cs="Arial"/>
        </w:rPr>
        <w:t xml:space="preserve">Autoantibodies to </w:t>
      </w:r>
      <w:r w:rsidR="00CD38F6">
        <w:rPr>
          <w:rFonts w:ascii="Arial" w:hAnsi="Arial" w:cs="Arial"/>
        </w:rPr>
        <w:t>LPL</w:t>
      </w:r>
      <w:r w:rsidR="008D4837">
        <w:rPr>
          <w:rFonts w:ascii="Arial" w:hAnsi="Arial" w:cs="Arial"/>
        </w:rPr>
        <w:t>, Apo C-II,</w:t>
      </w:r>
      <w:r w:rsidR="00CD38F6">
        <w:rPr>
          <w:rFonts w:ascii="Arial" w:hAnsi="Arial" w:cs="Arial"/>
        </w:rPr>
        <w:t xml:space="preserve"> and </w:t>
      </w:r>
      <w:r w:rsidR="00312753" w:rsidRPr="00312753">
        <w:rPr>
          <w:rFonts w:ascii="Arial" w:hAnsi="Arial" w:cs="Arial"/>
        </w:rPr>
        <w:t xml:space="preserve">GPIHBP1 </w:t>
      </w:r>
      <w:r w:rsidR="00312753">
        <w:rPr>
          <w:rFonts w:ascii="Arial" w:hAnsi="Arial" w:cs="Arial"/>
        </w:rPr>
        <w:t>ha</w:t>
      </w:r>
      <w:r w:rsidR="00924CAD">
        <w:rPr>
          <w:rFonts w:ascii="Arial" w:hAnsi="Arial" w:cs="Arial"/>
        </w:rPr>
        <w:t>ve</w:t>
      </w:r>
      <w:r w:rsidR="00312753">
        <w:rPr>
          <w:rFonts w:ascii="Arial" w:hAnsi="Arial" w:cs="Arial"/>
        </w:rPr>
        <w:t xml:space="preserve"> been reported to </w:t>
      </w:r>
      <w:r w:rsidR="00312753" w:rsidRPr="00312753">
        <w:rPr>
          <w:rFonts w:ascii="Arial" w:hAnsi="Arial" w:cs="Arial"/>
        </w:rPr>
        <w:t>lead to chylomicronemia</w:t>
      </w:r>
      <w:r w:rsidR="00B70719">
        <w:rPr>
          <w:rFonts w:ascii="Arial" w:hAnsi="Arial" w:cs="Arial"/>
        </w:rPr>
        <w:t xml:space="preserve"> and mimic FCS</w:t>
      </w:r>
      <w:r w:rsidR="00312753">
        <w:rPr>
          <w:rFonts w:ascii="Arial" w:hAnsi="Arial" w:cs="Arial"/>
        </w:rPr>
        <w:t xml:space="preserve">. </w:t>
      </w:r>
      <w:r w:rsidR="00714F70">
        <w:rPr>
          <w:rFonts w:ascii="Arial" w:hAnsi="Arial" w:cs="Arial"/>
        </w:rPr>
        <w:t xml:space="preserve">Patients with FCS primarily have chylomicrons contributing to the hypertriglyceridemia. </w:t>
      </w:r>
      <w:r w:rsidR="00312753">
        <w:rPr>
          <w:rFonts w:ascii="Arial" w:hAnsi="Arial" w:cs="Arial"/>
        </w:rPr>
        <w:t>Individuals with FCS usually present in childhood</w:t>
      </w:r>
      <w:r w:rsidR="00D943F6">
        <w:rPr>
          <w:rFonts w:ascii="Arial" w:hAnsi="Arial" w:cs="Arial"/>
        </w:rPr>
        <w:t xml:space="preserve"> </w:t>
      </w:r>
      <w:r w:rsidR="00312753" w:rsidRPr="00312753">
        <w:rPr>
          <w:rFonts w:ascii="Arial" w:hAnsi="Arial" w:cs="Arial"/>
        </w:rPr>
        <w:t>or early adolescence</w:t>
      </w:r>
      <w:r w:rsidR="00312753">
        <w:rPr>
          <w:rFonts w:ascii="Arial" w:hAnsi="Arial" w:cs="Arial"/>
        </w:rPr>
        <w:t xml:space="preserve"> but can be first diagnosed in adults. Typical features are very high triglycerides</w:t>
      </w:r>
      <w:r w:rsidR="00B92412">
        <w:rPr>
          <w:rFonts w:ascii="Arial" w:hAnsi="Arial" w:cs="Arial"/>
        </w:rPr>
        <w:t xml:space="preserve"> (&gt;1000mg/dL)</w:t>
      </w:r>
      <w:r w:rsidR="00312753">
        <w:rPr>
          <w:rFonts w:ascii="Arial" w:hAnsi="Arial" w:cs="Arial"/>
        </w:rPr>
        <w:t xml:space="preserve">, </w:t>
      </w:r>
      <w:r w:rsidR="00312753" w:rsidRPr="00312753">
        <w:rPr>
          <w:rFonts w:ascii="Arial" w:hAnsi="Arial" w:cs="Arial"/>
        </w:rPr>
        <w:t>eruptive xanthomas, lipemia retinalis</w:t>
      </w:r>
      <w:r w:rsidR="00A121DD">
        <w:rPr>
          <w:rFonts w:ascii="Arial" w:hAnsi="Arial" w:cs="Arial"/>
        </w:rPr>
        <w:t>,</w:t>
      </w:r>
      <w:r w:rsidR="00312753" w:rsidRPr="00312753">
        <w:rPr>
          <w:rFonts w:ascii="Arial" w:hAnsi="Arial" w:cs="Arial"/>
        </w:rPr>
        <w:t xml:space="preserve"> hepatosplenomegaly</w:t>
      </w:r>
      <w:r w:rsidR="00A121DD">
        <w:rPr>
          <w:rFonts w:ascii="Arial" w:hAnsi="Arial" w:cs="Arial"/>
        </w:rPr>
        <w:t>, and pancreatitis.</w:t>
      </w:r>
      <w:r w:rsidR="00BE72FD">
        <w:rPr>
          <w:rFonts w:ascii="Arial" w:hAnsi="Arial" w:cs="Arial"/>
        </w:rPr>
        <w:t xml:space="preserve"> </w:t>
      </w:r>
      <w:r w:rsidR="002A3DDB">
        <w:rPr>
          <w:rFonts w:ascii="Arial" w:hAnsi="Arial" w:cs="Arial"/>
        </w:rPr>
        <w:t xml:space="preserve">Individuals with FCS are not at a higher risk for atherosclerotic cardiovascular disease. </w:t>
      </w:r>
      <w:r w:rsidR="00BE72FD">
        <w:rPr>
          <w:rFonts w:ascii="Arial" w:hAnsi="Arial" w:cs="Arial"/>
        </w:rPr>
        <w:t xml:space="preserve">The diagnosis of FCS should be considered in patients who are young, do not have secondary causes of hypertriglyceridemia, have a </w:t>
      </w:r>
      <w:r w:rsidR="00822457">
        <w:rPr>
          <w:rFonts w:ascii="Arial" w:hAnsi="Arial" w:cs="Arial"/>
        </w:rPr>
        <w:t>poor response to therapy, and no history of previous triglyceride levels less than 200mg/dL.</w:t>
      </w:r>
      <w:r w:rsidR="00BE72FD">
        <w:rPr>
          <w:rFonts w:ascii="Arial" w:hAnsi="Arial" w:cs="Arial"/>
        </w:rPr>
        <w:t xml:space="preserve"> </w:t>
      </w:r>
      <w:r w:rsidR="00AD4C0B">
        <w:rPr>
          <w:rFonts w:ascii="Arial" w:hAnsi="Arial" w:cs="Arial"/>
        </w:rPr>
        <w:t xml:space="preserve">The </w:t>
      </w:r>
      <w:r w:rsidR="007D606B">
        <w:rPr>
          <w:rFonts w:ascii="Arial" w:hAnsi="Arial" w:cs="Arial"/>
        </w:rPr>
        <w:t>triglyceride</w:t>
      </w:r>
      <w:r w:rsidR="00667F5E">
        <w:rPr>
          <w:rFonts w:ascii="Arial" w:hAnsi="Arial" w:cs="Arial"/>
        </w:rPr>
        <w:t>/</w:t>
      </w:r>
      <w:r w:rsidR="007D606B">
        <w:rPr>
          <w:rFonts w:ascii="Arial" w:hAnsi="Arial" w:cs="Arial"/>
        </w:rPr>
        <w:t xml:space="preserve">total cholesterol ratio is often </w:t>
      </w:r>
      <w:r w:rsidR="00667F5E">
        <w:rPr>
          <w:rFonts w:ascii="Arial" w:hAnsi="Arial" w:cs="Arial"/>
        </w:rPr>
        <w:t xml:space="preserve">greater </w:t>
      </w:r>
      <w:r w:rsidR="007D606B">
        <w:rPr>
          <w:rFonts w:ascii="Arial" w:hAnsi="Arial" w:cs="Arial"/>
        </w:rPr>
        <w:t>than</w:t>
      </w:r>
      <w:r w:rsidR="00667F5E">
        <w:rPr>
          <w:rFonts w:ascii="Arial" w:hAnsi="Arial" w:cs="Arial"/>
        </w:rPr>
        <w:t xml:space="preserve"> 8mg/dL and the Apo B</w:t>
      </w:r>
      <w:r w:rsidR="004F1A11">
        <w:rPr>
          <w:rFonts w:ascii="Arial" w:hAnsi="Arial" w:cs="Arial"/>
        </w:rPr>
        <w:t>100</w:t>
      </w:r>
      <w:r w:rsidR="00667F5E">
        <w:rPr>
          <w:rFonts w:ascii="Arial" w:hAnsi="Arial" w:cs="Arial"/>
        </w:rPr>
        <w:t xml:space="preserve"> level</w:t>
      </w:r>
      <w:r w:rsidR="004F1A11">
        <w:rPr>
          <w:rFonts w:ascii="Arial" w:hAnsi="Arial" w:cs="Arial"/>
        </w:rPr>
        <w:t xml:space="preserve"> less than 1g/</w:t>
      </w:r>
      <w:r w:rsidR="0089403D">
        <w:rPr>
          <w:rFonts w:ascii="Arial" w:hAnsi="Arial" w:cs="Arial"/>
        </w:rPr>
        <w:t>L.</w:t>
      </w:r>
      <w:r w:rsidR="00667F5E">
        <w:rPr>
          <w:rFonts w:ascii="Arial" w:hAnsi="Arial" w:cs="Arial"/>
        </w:rPr>
        <w:t xml:space="preserve"> </w:t>
      </w:r>
      <w:r w:rsidR="00AB4169">
        <w:rPr>
          <w:rFonts w:ascii="Arial" w:hAnsi="Arial" w:cs="Arial"/>
        </w:rPr>
        <w:t>Scoring systems have been deve</w:t>
      </w:r>
      <w:r w:rsidR="0074035C">
        <w:rPr>
          <w:rFonts w:ascii="Arial" w:hAnsi="Arial" w:cs="Arial"/>
        </w:rPr>
        <w:t xml:space="preserve">loped in Europe and North America, using the criteria described above, to diagnose FCS. </w:t>
      </w:r>
      <w:r w:rsidR="0074035C" w:rsidRPr="0074035C">
        <w:rPr>
          <w:rFonts w:ascii="Arial" w:hAnsi="Arial" w:cs="Arial"/>
        </w:rPr>
        <w:t>Genetic studies if available can definitively diagnose FCS.</w:t>
      </w:r>
    </w:p>
    <w:p w14:paraId="1BC7BE59" w14:textId="58DE1D85" w:rsidR="00A121DD" w:rsidRDefault="00A121DD" w:rsidP="00977D2D">
      <w:pPr>
        <w:spacing w:after="0" w:line="276" w:lineRule="auto"/>
        <w:rPr>
          <w:rFonts w:ascii="Arial" w:hAnsi="Arial" w:cs="Arial"/>
        </w:rPr>
      </w:pPr>
    </w:p>
    <w:p w14:paraId="5C1F5234" w14:textId="53E28068" w:rsidR="00A121DD" w:rsidRDefault="00A121DD" w:rsidP="00977D2D">
      <w:pPr>
        <w:spacing w:after="0" w:line="276" w:lineRule="auto"/>
        <w:rPr>
          <w:rFonts w:ascii="Arial" w:hAnsi="Arial" w:cs="Arial"/>
        </w:rPr>
      </w:pPr>
      <w:r>
        <w:rPr>
          <w:rFonts w:ascii="Arial" w:hAnsi="Arial" w:cs="Arial"/>
        </w:rPr>
        <w:t xml:space="preserve">MFCS is a relatively common disorder </w:t>
      </w:r>
      <w:r w:rsidR="00714F70">
        <w:rPr>
          <w:rFonts w:ascii="Arial" w:hAnsi="Arial" w:cs="Arial"/>
        </w:rPr>
        <w:t xml:space="preserve">(1:250 to 1:600 in the general population) </w:t>
      </w:r>
      <w:r>
        <w:rPr>
          <w:rFonts w:ascii="Arial" w:hAnsi="Arial" w:cs="Arial"/>
        </w:rPr>
        <w:t>that is due in m</w:t>
      </w:r>
      <w:r w:rsidR="001540E7">
        <w:rPr>
          <w:rFonts w:ascii="Arial" w:hAnsi="Arial" w:cs="Arial"/>
        </w:rPr>
        <w:t>any</w:t>
      </w:r>
      <w:r>
        <w:rPr>
          <w:rFonts w:ascii="Arial" w:hAnsi="Arial" w:cs="Arial"/>
        </w:rPr>
        <w:t xml:space="preserve"> patients to polygenic</w:t>
      </w:r>
      <w:r w:rsidR="00614B75">
        <w:rPr>
          <w:rFonts w:ascii="Arial" w:hAnsi="Arial" w:cs="Arial"/>
        </w:rPr>
        <w:t xml:space="preserve"> </w:t>
      </w:r>
      <w:r>
        <w:rPr>
          <w:rFonts w:ascii="Arial" w:hAnsi="Arial" w:cs="Arial"/>
        </w:rPr>
        <w:t>hypertriglyceridemia</w:t>
      </w:r>
      <w:r w:rsidR="00D359EE">
        <w:rPr>
          <w:rFonts w:ascii="Arial" w:hAnsi="Arial" w:cs="Arial"/>
        </w:rPr>
        <w:t xml:space="preserve"> </w:t>
      </w:r>
      <w:r w:rsidR="00714F70">
        <w:rPr>
          <w:rFonts w:ascii="Arial" w:hAnsi="Arial" w:cs="Arial"/>
        </w:rPr>
        <w:t xml:space="preserve">(multiple genes that each have a small effect) </w:t>
      </w:r>
      <w:r w:rsidR="00D359EE">
        <w:rPr>
          <w:rFonts w:ascii="Arial" w:hAnsi="Arial" w:cs="Arial"/>
        </w:rPr>
        <w:t>or heterozygosity for a gene causing FCS</w:t>
      </w:r>
      <w:r>
        <w:rPr>
          <w:rFonts w:ascii="Arial" w:hAnsi="Arial" w:cs="Arial"/>
        </w:rPr>
        <w:t xml:space="preserve"> (</w:t>
      </w:r>
      <w:r w:rsidR="00714F70">
        <w:rPr>
          <w:rFonts w:ascii="Arial" w:hAnsi="Arial" w:cs="Arial"/>
        </w:rPr>
        <w:t>single gene that has large effect)</w:t>
      </w:r>
      <w:r w:rsidR="00F33526">
        <w:rPr>
          <w:rFonts w:ascii="Arial" w:hAnsi="Arial" w:cs="Arial"/>
        </w:rPr>
        <w:t>. These genetic abnormalities typically result in</w:t>
      </w:r>
      <w:r w:rsidR="00714F70">
        <w:rPr>
          <w:rFonts w:ascii="Arial" w:hAnsi="Arial" w:cs="Arial"/>
        </w:rPr>
        <w:t xml:space="preserve"> </w:t>
      </w:r>
      <w:r>
        <w:rPr>
          <w:rFonts w:ascii="Arial" w:hAnsi="Arial" w:cs="Arial"/>
        </w:rPr>
        <w:t xml:space="preserve">triglyceride levels </w:t>
      </w:r>
      <w:bookmarkStart w:id="0" w:name="_Hlk109224090"/>
      <w:r w:rsidR="00714F70">
        <w:rPr>
          <w:rFonts w:ascii="Arial" w:hAnsi="Arial" w:cs="Arial"/>
        </w:rPr>
        <w:t>between</w:t>
      </w:r>
      <w:r>
        <w:rPr>
          <w:rFonts w:ascii="Arial" w:hAnsi="Arial" w:cs="Arial"/>
        </w:rPr>
        <w:t xml:space="preserve">150mg/dL to 500mg/dL </w:t>
      </w:r>
      <w:bookmarkEnd w:id="0"/>
      <w:r w:rsidR="00F33526">
        <w:rPr>
          <w:rFonts w:ascii="Arial" w:hAnsi="Arial" w:cs="Arial"/>
        </w:rPr>
        <w:t xml:space="preserve">but </w:t>
      </w:r>
      <w:r w:rsidR="00B70719">
        <w:rPr>
          <w:rFonts w:ascii="Arial" w:hAnsi="Arial" w:cs="Arial"/>
        </w:rPr>
        <w:t>in combination with</w:t>
      </w:r>
      <w:r>
        <w:rPr>
          <w:rFonts w:ascii="Arial" w:hAnsi="Arial" w:cs="Arial"/>
        </w:rPr>
        <w:t xml:space="preserve"> secondary factors such as disorders or drugs that </w:t>
      </w:r>
      <w:r w:rsidR="0088386A">
        <w:rPr>
          <w:rFonts w:ascii="Arial" w:hAnsi="Arial" w:cs="Arial"/>
        </w:rPr>
        <w:t xml:space="preserve">further </w:t>
      </w:r>
      <w:r>
        <w:rPr>
          <w:rFonts w:ascii="Arial" w:hAnsi="Arial" w:cs="Arial"/>
        </w:rPr>
        <w:t>elevate triglyceride levels</w:t>
      </w:r>
      <w:r w:rsidR="0036083C">
        <w:rPr>
          <w:rFonts w:ascii="Arial" w:hAnsi="Arial" w:cs="Arial"/>
        </w:rPr>
        <w:t xml:space="preserve"> can result in very high triglyceride levels</w:t>
      </w:r>
      <w:r>
        <w:rPr>
          <w:rFonts w:ascii="Arial" w:hAnsi="Arial" w:cs="Arial"/>
        </w:rPr>
        <w:t xml:space="preserve">. </w:t>
      </w:r>
      <w:r w:rsidR="00CD38F6">
        <w:rPr>
          <w:rFonts w:ascii="Arial" w:hAnsi="Arial" w:cs="Arial"/>
        </w:rPr>
        <w:t xml:space="preserve">Common disorders that can elevate triglyceride levels include poorly controlled diabetes, obesity, pregnancy, renal disease, hypothyroidism, </w:t>
      </w:r>
      <w:r w:rsidR="00CD38F6">
        <w:rPr>
          <w:rFonts w:ascii="Arial" w:hAnsi="Arial" w:cs="Arial"/>
        </w:rPr>
        <w:lastRenderedPageBreak/>
        <w:t>and HIV</w:t>
      </w:r>
      <w:r w:rsidR="00614B75">
        <w:rPr>
          <w:rFonts w:ascii="Arial" w:hAnsi="Arial" w:cs="Arial"/>
        </w:rPr>
        <w:t xml:space="preserve"> </w:t>
      </w:r>
      <w:r w:rsidR="00734433">
        <w:rPr>
          <w:rFonts w:ascii="Arial" w:hAnsi="Arial" w:cs="Arial"/>
        </w:rPr>
        <w:t xml:space="preserve">(Table 1) </w:t>
      </w:r>
      <w:r w:rsidR="00614B75">
        <w:rPr>
          <w:rFonts w:ascii="Arial" w:hAnsi="Arial" w:cs="Arial"/>
        </w:rPr>
        <w:t>and common drugs that increase triglyceride levels are ethanol, oral estrogens, glucocorticoids, retinoids, beta blockers, thiazide and loop diuretics, protease inhibitors, and atypical anti-psychotics</w:t>
      </w:r>
      <w:r w:rsidR="00734433">
        <w:rPr>
          <w:rFonts w:ascii="Arial" w:hAnsi="Arial" w:cs="Arial"/>
        </w:rPr>
        <w:t xml:space="preserve"> (Table 2)</w:t>
      </w:r>
      <w:r w:rsidR="00614B75">
        <w:rPr>
          <w:rFonts w:ascii="Arial" w:hAnsi="Arial" w:cs="Arial"/>
        </w:rPr>
        <w:t>.</w:t>
      </w:r>
      <w:r w:rsidR="00D359EE">
        <w:rPr>
          <w:rFonts w:ascii="Arial" w:hAnsi="Arial" w:cs="Arial"/>
        </w:rPr>
        <w:t xml:space="preserve"> </w:t>
      </w:r>
      <w:r w:rsidR="002A3DDB">
        <w:rPr>
          <w:rFonts w:ascii="Arial" w:hAnsi="Arial" w:cs="Arial"/>
        </w:rPr>
        <w:t xml:space="preserve">Individuals with MFCS </w:t>
      </w:r>
      <w:r w:rsidR="00714F70">
        <w:rPr>
          <w:rFonts w:ascii="Arial" w:hAnsi="Arial" w:cs="Arial"/>
        </w:rPr>
        <w:t xml:space="preserve">have an increase in both VLDL and chylomicrons and </w:t>
      </w:r>
      <w:r w:rsidR="002A3DDB">
        <w:rPr>
          <w:rFonts w:ascii="Arial" w:hAnsi="Arial" w:cs="Arial"/>
        </w:rPr>
        <w:t xml:space="preserve">are at a higher risk for atherosclerotic cardiovascular disease. </w:t>
      </w:r>
      <w:r w:rsidR="00D359EE">
        <w:rPr>
          <w:rFonts w:ascii="Arial" w:hAnsi="Arial" w:cs="Arial"/>
        </w:rPr>
        <w:t xml:space="preserve">If the </w:t>
      </w:r>
      <w:r w:rsidR="0036083C">
        <w:rPr>
          <w:rFonts w:ascii="Arial" w:hAnsi="Arial" w:cs="Arial"/>
        </w:rPr>
        <w:t xml:space="preserve">secondary </w:t>
      </w:r>
      <w:r w:rsidR="00D359EE">
        <w:rPr>
          <w:rFonts w:ascii="Arial" w:hAnsi="Arial" w:cs="Arial"/>
        </w:rPr>
        <w:t>disorder is successfully treated or the drug discontinued the very high triglyceride levels typically return to the mild</w:t>
      </w:r>
      <w:r w:rsidR="00734433">
        <w:rPr>
          <w:rFonts w:ascii="Arial" w:hAnsi="Arial" w:cs="Arial"/>
        </w:rPr>
        <w:t xml:space="preserve"> to moderately</w:t>
      </w:r>
      <w:r w:rsidR="00D359EE">
        <w:rPr>
          <w:rFonts w:ascii="Arial" w:hAnsi="Arial" w:cs="Arial"/>
        </w:rPr>
        <w:t xml:space="preserve"> elevated range (</w:t>
      </w:r>
      <w:r w:rsidR="00D359EE" w:rsidRPr="00D359EE">
        <w:rPr>
          <w:rFonts w:ascii="Arial" w:hAnsi="Arial" w:cs="Arial"/>
        </w:rPr>
        <w:t>150mg/dL to 500mg/dL)</w:t>
      </w:r>
      <w:r w:rsidR="00D359EE">
        <w:rPr>
          <w:rFonts w:ascii="Arial" w:hAnsi="Arial" w:cs="Arial"/>
        </w:rPr>
        <w:t xml:space="preserve">. </w:t>
      </w:r>
    </w:p>
    <w:p w14:paraId="23B73C44" w14:textId="478FAF81" w:rsidR="00A87493" w:rsidRDefault="00A87493" w:rsidP="00977D2D">
      <w:pPr>
        <w:spacing w:after="0" w:line="276" w:lineRule="auto"/>
        <w:rPr>
          <w:rFonts w:ascii="Arial" w:hAnsi="Arial" w:cs="Arial"/>
        </w:rPr>
      </w:pPr>
    </w:p>
    <w:tbl>
      <w:tblPr>
        <w:tblStyle w:val="TableGrid"/>
        <w:tblW w:w="8545" w:type="dxa"/>
        <w:tblLook w:val="04A0" w:firstRow="1" w:lastRow="0" w:firstColumn="1" w:lastColumn="0" w:noHBand="0" w:noVBand="1"/>
      </w:tblPr>
      <w:tblGrid>
        <w:gridCol w:w="8545"/>
      </w:tblGrid>
      <w:tr w:rsidR="00A87493" w:rsidRPr="00AA3E0C" w14:paraId="3DDACAAD" w14:textId="77777777" w:rsidTr="0036083C">
        <w:trPr>
          <w:trHeight w:hRule="exact" w:val="288"/>
        </w:trPr>
        <w:tc>
          <w:tcPr>
            <w:tcW w:w="8545" w:type="dxa"/>
            <w:shd w:val="clear" w:color="auto" w:fill="FFFF00"/>
            <w:hideMark/>
          </w:tcPr>
          <w:p w14:paraId="12901DFA" w14:textId="2EBFFDF5" w:rsidR="00A87493" w:rsidRPr="00AA3E0C" w:rsidRDefault="00A87493" w:rsidP="00BB3F4F">
            <w:pPr>
              <w:textAlignment w:val="baseline"/>
              <w:rPr>
                <w:rFonts w:ascii="Arial" w:eastAsia="Times New Roman" w:hAnsi="Arial" w:cs="Arial"/>
                <w:color w:val="000000"/>
              </w:rPr>
            </w:pPr>
            <w:r w:rsidRPr="00AA3E0C">
              <w:rPr>
                <w:rFonts w:ascii="Arial" w:eastAsia="Times New Roman" w:hAnsi="Arial" w:cs="Arial"/>
                <w:b/>
                <w:bCs/>
                <w:color w:val="000000"/>
                <w:bdr w:val="none" w:sz="0" w:space="0" w:color="auto" w:frame="1"/>
              </w:rPr>
              <w:t xml:space="preserve">Table </w:t>
            </w:r>
            <w:r>
              <w:rPr>
                <w:rFonts w:ascii="Arial" w:eastAsia="Times New Roman" w:hAnsi="Arial" w:cs="Arial"/>
                <w:b/>
                <w:bCs/>
                <w:color w:val="000000"/>
                <w:bdr w:val="none" w:sz="0" w:space="0" w:color="auto" w:frame="1"/>
              </w:rPr>
              <w:t>1</w:t>
            </w:r>
            <w:r w:rsidRPr="00AA3E0C">
              <w:rPr>
                <w:rFonts w:ascii="Arial" w:eastAsia="Times New Roman" w:hAnsi="Arial" w:cs="Arial"/>
                <w:b/>
                <w:bCs/>
                <w:color w:val="000000"/>
                <w:bdr w:val="none" w:sz="0" w:space="0" w:color="auto" w:frame="1"/>
              </w:rPr>
              <w:t xml:space="preserve">. Disorders Associated with an Increase in Triglyceride </w:t>
            </w:r>
            <w:r w:rsidR="0036083C">
              <w:rPr>
                <w:rFonts w:ascii="Arial" w:eastAsia="Times New Roman" w:hAnsi="Arial" w:cs="Arial"/>
                <w:b/>
                <w:bCs/>
                <w:color w:val="000000"/>
                <w:bdr w:val="none" w:sz="0" w:space="0" w:color="auto" w:frame="1"/>
              </w:rPr>
              <w:t>Levels</w:t>
            </w:r>
          </w:p>
        </w:tc>
      </w:tr>
      <w:tr w:rsidR="00A87493" w:rsidRPr="00AA3E0C" w14:paraId="046F7D70" w14:textId="77777777" w:rsidTr="0036083C">
        <w:trPr>
          <w:trHeight w:hRule="exact" w:val="288"/>
        </w:trPr>
        <w:tc>
          <w:tcPr>
            <w:tcW w:w="8545" w:type="dxa"/>
            <w:hideMark/>
          </w:tcPr>
          <w:p w14:paraId="0D9E13EF"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Obesity</w:t>
            </w:r>
          </w:p>
        </w:tc>
      </w:tr>
      <w:tr w:rsidR="00A87493" w:rsidRPr="00AA3E0C" w14:paraId="618ABEDF" w14:textId="77777777" w:rsidTr="0036083C">
        <w:trPr>
          <w:trHeight w:hRule="exact" w:val="288"/>
        </w:trPr>
        <w:tc>
          <w:tcPr>
            <w:tcW w:w="8545" w:type="dxa"/>
            <w:hideMark/>
          </w:tcPr>
          <w:p w14:paraId="442BDB59"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Alcohol intake</w:t>
            </w:r>
          </w:p>
        </w:tc>
      </w:tr>
      <w:tr w:rsidR="00A87493" w:rsidRPr="00AA3E0C" w14:paraId="1FA27ADC" w14:textId="77777777" w:rsidTr="0036083C">
        <w:trPr>
          <w:trHeight w:hRule="exact" w:val="288"/>
        </w:trPr>
        <w:tc>
          <w:tcPr>
            <w:tcW w:w="8545" w:type="dxa"/>
            <w:hideMark/>
          </w:tcPr>
          <w:p w14:paraId="22C94D2D" w14:textId="02347909"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High simple carbohydrate diet</w:t>
            </w:r>
            <w:r w:rsidR="0051080A">
              <w:rPr>
                <w:rFonts w:ascii="Arial" w:eastAsia="Times New Roman" w:hAnsi="Arial" w:cs="Arial"/>
                <w:color w:val="000000"/>
              </w:rPr>
              <w:t>; high fat diet</w:t>
            </w:r>
          </w:p>
        </w:tc>
      </w:tr>
      <w:tr w:rsidR="00A87493" w:rsidRPr="00AA3E0C" w14:paraId="1681B826" w14:textId="77777777" w:rsidTr="0036083C">
        <w:trPr>
          <w:trHeight w:hRule="exact" w:val="288"/>
        </w:trPr>
        <w:tc>
          <w:tcPr>
            <w:tcW w:w="8545" w:type="dxa"/>
            <w:hideMark/>
          </w:tcPr>
          <w:p w14:paraId="375016A6"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Diabetes</w:t>
            </w:r>
          </w:p>
        </w:tc>
      </w:tr>
      <w:tr w:rsidR="00A87493" w:rsidRPr="00AA3E0C" w14:paraId="633C72EC" w14:textId="77777777" w:rsidTr="0036083C">
        <w:trPr>
          <w:trHeight w:hRule="exact" w:val="288"/>
        </w:trPr>
        <w:tc>
          <w:tcPr>
            <w:tcW w:w="8545" w:type="dxa"/>
            <w:hideMark/>
          </w:tcPr>
          <w:p w14:paraId="0982351E"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Metabolic syndrome</w:t>
            </w:r>
          </w:p>
        </w:tc>
      </w:tr>
      <w:tr w:rsidR="00A87493" w:rsidRPr="00AA3E0C" w14:paraId="407287E8" w14:textId="77777777" w:rsidTr="0036083C">
        <w:trPr>
          <w:trHeight w:hRule="exact" w:val="288"/>
        </w:trPr>
        <w:tc>
          <w:tcPr>
            <w:tcW w:w="8545" w:type="dxa"/>
            <w:hideMark/>
          </w:tcPr>
          <w:p w14:paraId="2111BC53"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Polycystic ovary syndrome</w:t>
            </w:r>
          </w:p>
        </w:tc>
      </w:tr>
      <w:tr w:rsidR="00A87493" w:rsidRPr="00AA3E0C" w14:paraId="6B5513DB" w14:textId="77777777" w:rsidTr="0036083C">
        <w:trPr>
          <w:trHeight w:hRule="exact" w:val="288"/>
        </w:trPr>
        <w:tc>
          <w:tcPr>
            <w:tcW w:w="8545" w:type="dxa"/>
            <w:hideMark/>
          </w:tcPr>
          <w:p w14:paraId="04D49B43"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Hypothyroidism</w:t>
            </w:r>
          </w:p>
        </w:tc>
      </w:tr>
      <w:tr w:rsidR="00A87493" w:rsidRPr="00AA3E0C" w14:paraId="08DBCBB3" w14:textId="77777777" w:rsidTr="0036083C">
        <w:trPr>
          <w:trHeight w:hRule="exact" w:val="288"/>
        </w:trPr>
        <w:tc>
          <w:tcPr>
            <w:tcW w:w="8545" w:type="dxa"/>
            <w:hideMark/>
          </w:tcPr>
          <w:p w14:paraId="39E7B371"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Chronic renal failure</w:t>
            </w:r>
          </w:p>
        </w:tc>
      </w:tr>
      <w:tr w:rsidR="00A87493" w:rsidRPr="00AA3E0C" w14:paraId="029AF104" w14:textId="77777777" w:rsidTr="0036083C">
        <w:trPr>
          <w:trHeight w:hRule="exact" w:val="288"/>
        </w:trPr>
        <w:tc>
          <w:tcPr>
            <w:tcW w:w="8545" w:type="dxa"/>
            <w:hideMark/>
          </w:tcPr>
          <w:p w14:paraId="732236BD"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Nephrotic syndrome</w:t>
            </w:r>
          </w:p>
        </w:tc>
      </w:tr>
      <w:tr w:rsidR="00A87493" w:rsidRPr="00AA3E0C" w14:paraId="27C1870D" w14:textId="77777777" w:rsidTr="0036083C">
        <w:trPr>
          <w:trHeight w:hRule="exact" w:val="288"/>
        </w:trPr>
        <w:tc>
          <w:tcPr>
            <w:tcW w:w="8545" w:type="dxa"/>
            <w:hideMark/>
          </w:tcPr>
          <w:p w14:paraId="0D1CDFC7"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Pregnancy</w:t>
            </w:r>
          </w:p>
        </w:tc>
      </w:tr>
      <w:tr w:rsidR="00A87493" w:rsidRPr="00AA3E0C" w14:paraId="6DDBF962" w14:textId="77777777" w:rsidTr="0036083C">
        <w:trPr>
          <w:trHeight w:hRule="exact" w:val="288"/>
        </w:trPr>
        <w:tc>
          <w:tcPr>
            <w:tcW w:w="8545" w:type="dxa"/>
            <w:hideMark/>
          </w:tcPr>
          <w:p w14:paraId="4666B935"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Inflammatory diseases (Rheumatoid arthritis, Lupus, psoriasis, etc.)</w:t>
            </w:r>
          </w:p>
        </w:tc>
      </w:tr>
      <w:tr w:rsidR="00A87493" w:rsidRPr="00AA3E0C" w14:paraId="7FEAE2B7" w14:textId="77777777" w:rsidTr="0036083C">
        <w:trPr>
          <w:trHeight w:hRule="exact" w:val="288"/>
        </w:trPr>
        <w:tc>
          <w:tcPr>
            <w:tcW w:w="8545" w:type="dxa"/>
            <w:hideMark/>
          </w:tcPr>
          <w:p w14:paraId="2AFB25EE"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Infections</w:t>
            </w:r>
          </w:p>
        </w:tc>
      </w:tr>
      <w:tr w:rsidR="00A87493" w:rsidRPr="00AA3E0C" w14:paraId="6DA56A98" w14:textId="77777777" w:rsidTr="0036083C">
        <w:trPr>
          <w:trHeight w:hRule="exact" w:val="288"/>
        </w:trPr>
        <w:tc>
          <w:tcPr>
            <w:tcW w:w="8545" w:type="dxa"/>
            <w:hideMark/>
          </w:tcPr>
          <w:p w14:paraId="71087CB7"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Acute stress (myocardial infarctions, burns, etc.)</w:t>
            </w:r>
          </w:p>
        </w:tc>
      </w:tr>
      <w:tr w:rsidR="00A87493" w:rsidRPr="00AA3E0C" w14:paraId="10B79DC8" w14:textId="77777777" w:rsidTr="0036083C">
        <w:trPr>
          <w:trHeight w:hRule="exact" w:val="288"/>
        </w:trPr>
        <w:tc>
          <w:tcPr>
            <w:tcW w:w="8545" w:type="dxa"/>
            <w:hideMark/>
          </w:tcPr>
          <w:p w14:paraId="7DF73BA1"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HIV</w:t>
            </w:r>
          </w:p>
        </w:tc>
      </w:tr>
      <w:tr w:rsidR="00A87493" w:rsidRPr="00AA3E0C" w14:paraId="20D1AF2A" w14:textId="77777777" w:rsidTr="0036083C">
        <w:trPr>
          <w:trHeight w:hRule="exact" w:val="288"/>
        </w:trPr>
        <w:tc>
          <w:tcPr>
            <w:tcW w:w="8545" w:type="dxa"/>
            <w:hideMark/>
          </w:tcPr>
          <w:p w14:paraId="6F2CB2BB"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Cushing’s syndrome</w:t>
            </w:r>
          </w:p>
        </w:tc>
      </w:tr>
      <w:tr w:rsidR="00A87493" w:rsidRPr="00AA3E0C" w14:paraId="69110E84" w14:textId="77777777" w:rsidTr="0036083C">
        <w:trPr>
          <w:trHeight w:hRule="exact" w:val="288"/>
        </w:trPr>
        <w:tc>
          <w:tcPr>
            <w:tcW w:w="8545" w:type="dxa"/>
            <w:hideMark/>
          </w:tcPr>
          <w:p w14:paraId="2739A238"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Growth hormone deficiency</w:t>
            </w:r>
          </w:p>
        </w:tc>
      </w:tr>
      <w:tr w:rsidR="00A87493" w:rsidRPr="00AA3E0C" w14:paraId="57B0E0E1" w14:textId="77777777" w:rsidTr="0036083C">
        <w:trPr>
          <w:trHeight w:hRule="exact" w:val="288"/>
        </w:trPr>
        <w:tc>
          <w:tcPr>
            <w:tcW w:w="8545" w:type="dxa"/>
            <w:hideMark/>
          </w:tcPr>
          <w:p w14:paraId="4E66C56E"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Lipodystrophy</w:t>
            </w:r>
          </w:p>
        </w:tc>
      </w:tr>
      <w:tr w:rsidR="00A87493" w:rsidRPr="00AA3E0C" w14:paraId="76576F77" w14:textId="77777777" w:rsidTr="0036083C">
        <w:trPr>
          <w:trHeight w:hRule="exact" w:val="288"/>
        </w:trPr>
        <w:tc>
          <w:tcPr>
            <w:tcW w:w="8545" w:type="dxa"/>
            <w:hideMark/>
          </w:tcPr>
          <w:p w14:paraId="37B0025D"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Glycogen Storage disease</w:t>
            </w:r>
          </w:p>
        </w:tc>
      </w:tr>
      <w:tr w:rsidR="00A87493" w:rsidRPr="00AA3E0C" w14:paraId="511AC0FC" w14:textId="77777777" w:rsidTr="0036083C">
        <w:trPr>
          <w:trHeight w:hRule="exact" w:val="288"/>
        </w:trPr>
        <w:tc>
          <w:tcPr>
            <w:tcW w:w="8545" w:type="dxa"/>
            <w:hideMark/>
          </w:tcPr>
          <w:p w14:paraId="135C2597"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Acute hepatitis</w:t>
            </w:r>
          </w:p>
        </w:tc>
      </w:tr>
      <w:tr w:rsidR="00A87493" w:rsidRPr="00AA3E0C" w14:paraId="2F003FF4" w14:textId="77777777" w:rsidTr="0036083C">
        <w:trPr>
          <w:trHeight w:hRule="exact" w:val="288"/>
        </w:trPr>
        <w:tc>
          <w:tcPr>
            <w:tcW w:w="8545" w:type="dxa"/>
            <w:hideMark/>
          </w:tcPr>
          <w:p w14:paraId="0A6A670E"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Monoclonal gammopathy</w:t>
            </w:r>
          </w:p>
        </w:tc>
      </w:tr>
    </w:tbl>
    <w:p w14:paraId="6E4CC78B" w14:textId="2733C48E" w:rsidR="00A87493" w:rsidRDefault="00A87493" w:rsidP="00977D2D">
      <w:pPr>
        <w:spacing w:after="0" w:line="276" w:lineRule="auto"/>
        <w:rPr>
          <w:rFonts w:ascii="Arial" w:hAnsi="Arial" w:cs="Arial"/>
        </w:rPr>
      </w:pPr>
    </w:p>
    <w:tbl>
      <w:tblPr>
        <w:tblStyle w:val="TableGrid"/>
        <w:tblW w:w="5575" w:type="dxa"/>
        <w:tblLook w:val="04A0" w:firstRow="1" w:lastRow="0" w:firstColumn="1" w:lastColumn="0" w:noHBand="0" w:noVBand="1"/>
      </w:tblPr>
      <w:tblGrid>
        <w:gridCol w:w="5575"/>
      </w:tblGrid>
      <w:tr w:rsidR="00A87493" w:rsidRPr="00AA3E0C" w14:paraId="414A60B8" w14:textId="77777777" w:rsidTr="00BB3F4F">
        <w:trPr>
          <w:trHeight w:hRule="exact" w:val="288"/>
        </w:trPr>
        <w:tc>
          <w:tcPr>
            <w:tcW w:w="5575" w:type="dxa"/>
            <w:shd w:val="clear" w:color="auto" w:fill="FFFF00"/>
            <w:hideMark/>
          </w:tcPr>
          <w:p w14:paraId="3D640616" w14:textId="4E7270AA" w:rsidR="00A87493" w:rsidRPr="00AA3E0C" w:rsidRDefault="00A87493" w:rsidP="00BB3F4F">
            <w:pPr>
              <w:textAlignment w:val="baseline"/>
              <w:rPr>
                <w:rFonts w:ascii="Arial" w:eastAsia="Times New Roman" w:hAnsi="Arial" w:cs="Arial"/>
                <w:color w:val="000000"/>
              </w:rPr>
            </w:pPr>
            <w:r w:rsidRPr="00AA3E0C">
              <w:rPr>
                <w:rFonts w:ascii="Arial" w:eastAsia="Times New Roman" w:hAnsi="Arial" w:cs="Arial"/>
                <w:b/>
                <w:bCs/>
                <w:color w:val="000000"/>
                <w:bdr w:val="none" w:sz="0" w:space="0" w:color="auto" w:frame="1"/>
              </w:rPr>
              <w:t xml:space="preserve">Table </w:t>
            </w:r>
            <w:r>
              <w:rPr>
                <w:rFonts w:ascii="Arial" w:eastAsia="Times New Roman" w:hAnsi="Arial" w:cs="Arial"/>
                <w:b/>
                <w:bCs/>
                <w:color w:val="000000"/>
                <w:bdr w:val="none" w:sz="0" w:space="0" w:color="auto" w:frame="1"/>
              </w:rPr>
              <w:t>2</w:t>
            </w:r>
            <w:r w:rsidRPr="00AA3E0C">
              <w:rPr>
                <w:rFonts w:ascii="Arial" w:eastAsia="Times New Roman" w:hAnsi="Arial" w:cs="Arial"/>
                <w:b/>
                <w:bCs/>
                <w:color w:val="000000"/>
                <w:bdr w:val="none" w:sz="0" w:space="0" w:color="auto" w:frame="1"/>
              </w:rPr>
              <w:t>. Drugs That Increase Triglyceride Levels</w:t>
            </w:r>
          </w:p>
        </w:tc>
      </w:tr>
      <w:tr w:rsidR="00A87493" w:rsidRPr="00AA3E0C" w14:paraId="454EC54E" w14:textId="77777777" w:rsidTr="00BB3F4F">
        <w:trPr>
          <w:trHeight w:hRule="exact" w:val="288"/>
        </w:trPr>
        <w:tc>
          <w:tcPr>
            <w:tcW w:w="5575" w:type="dxa"/>
            <w:hideMark/>
          </w:tcPr>
          <w:p w14:paraId="5D6D4DCE"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Alcohol</w:t>
            </w:r>
          </w:p>
        </w:tc>
      </w:tr>
      <w:tr w:rsidR="00A87493" w:rsidRPr="00AA3E0C" w14:paraId="26EE2610" w14:textId="77777777" w:rsidTr="00BB3F4F">
        <w:trPr>
          <w:trHeight w:hRule="exact" w:val="288"/>
        </w:trPr>
        <w:tc>
          <w:tcPr>
            <w:tcW w:w="5575" w:type="dxa"/>
            <w:hideMark/>
          </w:tcPr>
          <w:p w14:paraId="79F429A2"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Oral Estrogens</w:t>
            </w:r>
          </w:p>
        </w:tc>
      </w:tr>
      <w:tr w:rsidR="00A87493" w:rsidRPr="00AA3E0C" w14:paraId="6BCF427B" w14:textId="77777777" w:rsidTr="00BB3F4F">
        <w:trPr>
          <w:trHeight w:hRule="exact" w:val="288"/>
        </w:trPr>
        <w:tc>
          <w:tcPr>
            <w:tcW w:w="5575" w:type="dxa"/>
            <w:hideMark/>
          </w:tcPr>
          <w:p w14:paraId="1936F12E"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Tamoxifen/Raloxifene</w:t>
            </w:r>
          </w:p>
        </w:tc>
      </w:tr>
      <w:tr w:rsidR="00A87493" w:rsidRPr="00AA3E0C" w14:paraId="0648EAE4" w14:textId="77777777" w:rsidTr="00BB3F4F">
        <w:trPr>
          <w:trHeight w:hRule="exact" w:val="288"/>
        </w:trPr>
        <w:tc>
          <w:tcPr>
            <w:tcW w:w="5575" w:type="dxa"/>
            <w:hideMark/>
          </w:tcPr>
          <w:p w14:paraId="0936618C"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Glucocorticoids</w:t>
            </w:r>
          </w:p>
        </w:tc>
      </w:tr>
      <w:tr w:rsidR="00A87493" w:rsidRPr="00AA3E0C" w14:paraId="4857560E" w14:textId="77777777" w:rsidTr="00BB3F4F">
        <w:trPr>
          <w:trHeight w:hRule="exact" w:val="288"/>
        </w:trPr>
        <w:tc>
          <w:tcPr>
            <w:tcW w:w="5575" w:type="dxa"/>
            <w:hideMark/>
          </w:tcPr>
          <w:p w14:paraId="3667D4B1"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Retinoids</w:t>
            </w:r>
          </w:p>
        </w:tc>
      </w:tr>
      <w:tr w:rsidR="00A87493" w:rsidRPr="00AA3E0C" w14:paraId="1686FDB3" w14:textId="77777777" w:rsidTr="00BB3F4F">
        <w:trPr>
          <w:trHeight w:hRule="exact" w:val="288"/>
        </w:trPr>
        <w:tc>
          <w:tcPr>
            <w:tcW w:w="5575" w:type="dxa"/>
            <w:hideMark/>
          </w:tcPr>
          <w:p w14:paraId="598D2310"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Beta blockers</w:t>
            </w:r>
          </w:p>
        </w:tc>
      </w:tr>
      <w:tr w:rsidR="00A87493" w:rsidRPr="00AA3E0C" w14:paraId="715962B7" w14:textId="77777777" w:rsidTr="00BB3F4F">
        <w:trPr>
          <w:trHeight w:hRule="exact" w:val="288"/>
        </w:trPr>
        <w:tc>
          <w:tcPr>
            <w:tcW w:w="5575" w:type="dxa"/>
            <w:hideMark/>
          </w:tcPr>
          <w:p w14:paraId="53BF6A2F"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Thiazide diuretics</w:t>
            </w:r>
          </w:p>
        </w:tc>
      </w:tr>
      <w:tr w:rsidR="00A87493" w:rsidRPr="00AA3E0C" w14:paraId="112FF2E0" w14:textId="77777777" w:rsidTr="00BB3F4F">
        <w:trPr>
          <w:trHeight w:hRule="exact" w:val="288"/>
        </w:trPr>
        <w:tc>
          <w:tcPr>
            <w:tcW w:w="5575" w:type="dxa"/>
            <w:hideMark/>
          </w:tcPr>
          <w:p w14:paraId="0D2CF7ED"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Loop diuretics</w:t>
            </w:r>
          </w:p>
        </w:tc>
      </w:tr>
      <w:tr w:rsidR="00A87493" w:rsidRPr="00AA3E0C" w14:paraId="4E5730DB" w14:textId="77777777" w:rsidTr="00BB3F4F">
        <w:trPr>
          <w:trHeight w:hRule="exact" w:val="288"/>
        </w:trPr>
        <w:tc>
          <w:tcPr>
            <w:tcW w:w="5575" w:type="dxa"/>
            <w:hideMark/>
          </w:tcPr>
          <w:p w14:paraId="7785428E"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Protease Inhibitors</w:t>
            </w:r>
          </w:p>
        </w:tc>
      </w:tr>
      <w:tr w:rsidR="00A87493" w:rsidRPr="00AA3E0C" w14:paraId="7178BB0E" w14:textId="77777777" w:rsidTr="00BB3F4F">
        <w:trPr>
          <w:trHeight w:hRule="exact" w:val="288"/>
        </w:trPr>
        <w:tc>
          <w:tcPr>
            <w:tcW w:w="5575" w:type="dxa"/>
            <w:hideMark/>
          </w:tcPr>
          <w:p w14:paraId="01FA115D"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Cyclosporine, sirolimus, and tacrolimus</w:t>
            </w:r>
          </w:p>
        </w:tc>
      </w:tr>
      <w:tr w:rsidR="00A87493" w:rsidRPr="00AA3E0C" w14:paraId="6897906C" w14:textId="77777777" w:rsidTr="00BB3F4F">
        <w:trPr>
          <w:trHeight w:hRule="exact" w:val="288"/>
        </w:trPr>
        <w:tc>
          <w:tcPr>
            <w:tcW w:w="5575" w:type="dxa"/>
            <w:hideMark/>
          </w:tcPr>
          <w:p w14:paraId="3FACF09D"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Atypical anti-psychotics</w:t>
            </w:r>
          </w:p>
        </w:tc>
      </w:tr>
      <w:tr w:rsidR="00A87493" w:rsidRPr="00AA3E0C" w14:paraId="3C443168" w14:textId="77777777" w:rsidTr="00BB3F4F">
        <w:trPr>
          <w:trHeight w:hRule="exact" w:val="288"/>
        </w:trPr>
        <w:tc>
          <w:tcPr>
            <w:tcW w:w="5575" w:type="dxa"/>
            <w:hideMark/>
          </w:tcPr>
          <w:p w14:paraId="198C73D3"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Bile acid sequestrants</w:t>
            </w:r>
          </w:p>
        </w:tc>
      </w:tr>
      <w:tr w:rsidR="00A87493" w:rsidRPr="00AA3E0C" w14:paraId="6396A95B" w14:textId="77777777" w:rsidTr="00BB3F4F">
        <w:trPr>
          <w:trHeight w:hRule="exact" w:val="288"/>
        </w:trPr>
        <w:tc>
          <w:tcPr>
            <w:tcW w:w="5575" w:type="dxa"/>
            <w:hideMark/>
          </w:tcPr>
          <w:p w14:paraId="1F282EC3"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L-asparaginase</w:t>
            </w:r>
          </w:p>
        </w:tc>
      </w:tr>
      <w:tr w:rsidR="00A87493" w:rsidRPr="00AA3E0C" w14:paraId="6A39AD31" w14:textId="77777777" w:rsidTr="00BB3F4F">
        <w:trPr>
          <w:trHeight w:hRule="exact" w:val="288"/>
        </w:trPr>
        <w:tc>
          <w:tcPr>
            <w:tcW w:w="5575" w:type="dxa"/>
            <w:hideMark/>
          </w:tcPr>
          <w:p w14:paraId="25EC02F1"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lastRenderedPageBreak/>
              <w:t>Androgen deprivation therapy</w:t>
            </w:r>
          </w:p>
        </w:tc>
      </w:tr>
      <w:tr w:rsidR="00A87493" w:rsidRPr="00AA3E0C" w14:paraId="034C7E84" w14:textId="77777777" w:rsidTr="00BB3F4F">
        <w:trPr>
          <w:trHeight w:hRule="exact" w:val="288"/>
        </w:trPr>
        <w:tc>
          <w:tcPr>
            <w:tcW w:w="5575" w:type="dxa"/>
            <w:hideMark/>
          </w:tcPr>
          <w:p w14:paraId="41B6223E"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Cyclophosphamide</w:t>
            </w:r>
          </w:p>
        </w:tc>
      </w:tr>
      <w:tr w:rsidR="00A87493" w:rsidRPr="00AA3E0C" w14:paraId="5B1E40AD" w14:textId="77777777" w:rsidTr="00BB3F4F">
        <w:trPr>
          <w:trHeight w:hRule="exact" w:val="288"/>
        </w:trPr>
        <w:tc>
          <w:tcPr>
            <w:tcW w:w="5575" w:type="dxa"/>
            <w:hideMark/>
          </w:tcPr>
          <w:p w14:paraId="289E4733"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Alpha-interferon</w:t>
            </w:r>
          </w:p>
        </w:tc>
      </w:tr>
      <w:tr w:rsidR="00A87493" w:rsidRPr="00AA3E0C" w14:paraId="5B730AA8" w14:textId="77777777" w:rsidTr="00BB3F4F">
        <w:trPr>
          <w:trHeight w:hRule="exact" w:val="288"/>
        </w:trPr>
        <w:tc>
          <w:tcPr>
            <w:tcW w:w="5575" w:type="dxa"/>
            <w:hideMark/>
          </w:tcPr>
          <w:p w14:paraId="32A412D4" w14:textId="77777777" w:rsidR="00A87493" w:rsidRPr="00AA3E0C" w:rsidRDefault="00A87493" w:rsidP="00BB3F4F">
            <w:pPr>
              <w:spacing w:after="210"/>
              <w:textAlignment w:val="baseline"/>
              <w:rPr>
                <w:rFonts w:ascii="Arial" w:eastAsia="Times New Roman" w:hAnsi="Arial" w:cs="Arial"/>
                <w:color w:val="000000"/>
              </w:rPr>
            </w:pPr>
            <w:r w:rsidRPr="00AA3E0C">
              <w:rPr>
                <w:rFonts w:ascii="Arial" w:eastAsia="Times New Roman" w:hAnsi="Arial" w:cs="Arial"/>
                <w:color w:val="000000"/>
              </w:rPr>
              <w:t>Propofol</w:t>
            </w:r>
          </w:p>
        </w:tc>
      </w:tr>
    </w:tbl>
    <w:p w14:paraId="0808319D" w14:textId="77777777" w:rsidR="00A87493" w:rsidRDefault="00A87493" w:rsidP="00977D2D">
      <w:pPr>
        <w:spacing w:after="0" w:line="276" w:lineRule="auto"/>
        <w:rPr>
          <w:rFonts w:ascii="Arial" w:hAnsi="Arial" w:cs="Arial"/>
        </w:rPr>
      </w:pPr>
    </w:p>
    <w:p w14:paraId="69789450" w14:textId="11F7B7A3" w:rsidR="004307D8" w:rsidRPr="0036083C" w:rsidRDefault="004307D8" w:rsidP="00977D2D">
      <w:pPr>
        <w:spacing w:after="0" w:line="276" w:lineRule="auto"/>
        <w:rPr>
          <w:rFonts w:ascii="Arial" w:hAnsi="Arial" w:cs="Arial"/>
          <w:b/>
          <w:bCs/>
          <w:color w:val="0070C0"/>
        </w:rPr>
      </w:pPr>
      <w:r w:rsidRPr="0036083C">
        <w:rPr>
          <w:rFonts w:ascii="Arial" w:hAnsi="Arial" w:cs="Arial"/>
          <w:b/>
          <w:bCs/>
          <w:color w:val="0070C0"/>
        </w:rPr>
        <w:t>DIAGNOSIS AND DIFFERENTIAL DIAGNOSIS</w:t>
      </w:r>
    </w:p>
    <w:p w14:paraId="674C929F" w14:textId="7FA1D69E" w:rsidR="004307D8" w:rsidRDefault="004307D8" w:rsidP="00977D2D">
      <w:pPr>
        <w:spacing w:after="0" w:line="276" w:lineRule="auto"/>
        <w:rPr>
          <w:rFonts w:ascii="Arial" w:hAnsi="Arial" w:cs="Arial"/>
        </w:rPr>
      </w:pPr>
    </w:p>
    <w:p w14:paraId="5F8DE1EA" w14:textId="15D51AAD" w:rsidR="00281B7D" w:rsidRDefault="004307D8" w:rsidP="00977D2D">
      <w:pPr>
        <w:spacing w:after="0" w:line="276" w:lineRule="auto"/>
        <w:rPr>
          <w:rFonts w:ascii="Arial" w:hAnsi="Arial" w:cs="Arial"/>
        </w:rPr>
      </w:pPr>
      <w:r>
        <w:rPr>
          <w:rFonts w:ascii="Arial" w:hAnsi="Arial" w:cs="Arial"/>
        </w:rPr>
        <w:t>The diagnosis of acute pancreatitis secondary to hypertriglyceridemia is confirmed if the triglyceride levels are very high</w:t>
      </w:r>
      <w:r w:rsidR="001B2174">
        <w:rPr>
          <w:rFonts w:ascii="Arial" w:hAnsi="Arial" w:cs="Arial"/>
        </w:rPr>
        <w:t xml:space="preserve"> (&gt;1,000mg/dL)</w:t>
      </w:r>
      <w:r w:rsidR="004B74A8">
        <w:rPr>
          <w:rFonts w:ascii="Arial" w:hAnsi="Arial" w:cs="Arial"/>
        </w:rPr>
        <w:t xml:space="preserve"> and th</w:t>
      </w:r>
      <w:r w:rsidR="0036083C">
        <w:rPr>
          <w:rFonts w:ascii="Arial" w:hAnsi="Arial" w:cs="Arial"/>
        </w:rPr>
        <w:t>ere is</w:t>
      </w:r>
      <w:r w:rsidR="004B74A8">
        <w:rPr>
          <w:rFonts w:ascii="Arial" w:hAnsi="Arial" w:cs="Arial"/>
        </w:rPr>
        <w:t xml:space="preserve"> not another likely cause of the acute pancreatitis</w:t>
      </w:r>
      <w:r>
        <w:rPr>
          <w:rFonts w:ascii="Arial" w:hAnsi="Arial" w:cs="Arial"/>
        </w:rPr>
        <w:t xml:space="preserve">. </w:t>
      </w:r>
      <w:r w:rsidR="004B74A8">
        <w:rPr>
          <w:rFonts w:ascii="Arial" w:hAnsi="Arial" w:cs="Arial"/>
        </w:rPr>
        <w:t xml:space="preserve">Hypertriglyceridemia as a likely cause of acute pancreatitis </w:t>
      </w:r>
      <w:r>
        <w:rPr>
          <w:rFonts w:ascii="Arial" w:hAnsi="Arial" w:cs="Arial"/>
        </w:rPr>
        <w:t xml:space="preserve">can sometimes be </w:t>
      </w:r>
      <w:r w:rsidR="004B74A8">
        <w:rPr>
          <w:rFonts w:ascii="Arial" w:hAnsi="Arial" w:cs="Arial"/>
        </w:rPr>
        <w:t>suspected</w:t>
      </w:r>
      <w:r>
        <w:rPr>
          <w:rFonts w:ascii="Arial" w:hAnsi="Arial" w:cs="Arial"/>
        </w:rPr>
        <w:t xml:space="preserve"> during the physical exam by detecting eruptive xanthomas or lipemia retinalis. As noted earlier marked elevations in triglyceride levels can result in falsely low </w:t>
      </w:r>
      <w:r w:rsidR="00281B7D">
        <w:rPr>
          <w:rFonts w:ascii="Arial" w:hAnsi="Arial" w:cs="Arial"/>
        </w:rPr>
        <w:t>serum amylase and lipase and therefore the diagnosis may be dependent on CT evaluation of the pancreas.</w:t>
      </w:r>
    </w:p>
    <w:p w14:paraId="3EBCAB85" w14:textId="77777777" w:rsidR="00281B7D" w:rsidRDefault="00281B7D" w:rsidP="00977D2D">
      <w:pPr>
        <w:spacing w:after="0" w:line="276" w:lineRule="auto"/>
        <w:rPr>
          <w:rFonts w:ascii="Arial" w:hAnsi="Arial" w:cs="Arial"/>
        </w:rPr>
      </w:pPr>
    </w:p>
    <w:p w14:paraId="4AB27BCA" w14:textId="43ADDE7F" w:rsidR="00281B7D" w:rsidRPr="0036083C" w:rsidRDefault="00281B7D" w:rsidP="00977D2D">
      <w:pPr>
        <w:spacing w:after="0" w:line="276" w:lineRule="auto"/>
        <w:rPr>
          <w:rFonts w:ascii="Arial" w:hAnsi="Arial" w:cs="Arial"/>
          <w:b/>
          <w:bCs/>
          <w:color w:val="0070C0"/>
        </w:rPr>
      </w:pPr>
      <w:r w:rsidRPr="0036083C">
        <w:rPr>
          <w:rFonts w:ascii="Arial" w:hAnsi="Arial" w:cs="Arial"/>
          <w:b/>
          <w:bCs/>
          <w:color w:val="0070C0"/>
        </w:rPr>
        <w:t>THERAPY</w:t>
      </w:r>
      <w:r w:rsidR="00486FA9" w:rsidRPr="0036083C">
        <w:rPr>
          <w:rFonts w:ascii="Arial" w:hAnsi="Arial" w:cs="Arial"/>
          <w:b/>
          <w:bCs/>
          <w:color w:val="0070C0"/>
        </w:rPr>
        <w:t xml:space="preserve"> DURING ACUTE PANCREATITIS</w:t>
      </w:r>
    </w:p>
    <w:p w14:paraId="1314124F" w14:textId="77777777" w:rsidR="00281B7D" w:rsidRDefault="00281B7D" w:rsidP="00977D2D">
      <w:pPr>
        <w:spacing w:after="0" w:line="276" w:lineRule="auto"/>
        <w:rPr>
          <w:rFonts w:ascii="Arial" w:hAnsi="Arial" w:cs="Arial"/>
        </w:rPr>
      </w:pPr>
    </w:p>
    <w:p w14:paraId="7EB36B13" w14:textId="48854F3A" w:rsidR="004307D8" w:rsidRDefault="00281B7D" w:rsidP="00977D2D">
      <w:pPr>
        <w:spacing w:after="0" w:line="276" w:lineRule="auto"/>
        <w:rPr>
          <w:rFonts w:ascii="Arial" w:hAnsi="Arial" w:cs="Arial"/>
        </w:rPr>
      </w:pPr>
      <w:r>
        <w:rPr>
          <w:rFonts w:ascii="Arial" w:hAnsi="Arial" w:cs="Arial"/>
        </w:rPr>
        <w:t>The management of acute pancreatitis secondary to hypertriglyceridemia is similar to the management of pancreatitis due to other causes except for the need to lower triglyceride levels</w:t>
      </w:r>
      <w:r w:rsidR="0036083C">
        <w:rPr>
          <w:rFonts w:ascii="Arial" w:hAnsi="Arial" w:cs="Arial"/>
        </w:rPr>
        <w:t xml:space="preserve"> as quickly as possible</w:t>
      </w:r>
      <w:r>
        <w:rPr>
          <w:rFonts w:ascii="Arial" w:hAnsi="Arial" w:cs="Arial"/>
        </w:rPr>
        <w:t>.</w:t>
      </w:r>
      <w:r w:rsidR="004307D8">
        <w:rPr>
          <w:rFonts w:ascii="Arial" w:hAnsi="Arial" w:cs="Arial"/>
        </w:rPr>
        <w:t xml:space="preserve"> </w:t>
      </w:r>
      <w:r w:rsidR="00822457">
        <w:rPr>
          <w:rFonts w:ascii="Arial" w:hAnsi="Arial" w:cs="Arial"/>
        </w:rPr>
        <w:t>Admission to the hospital, cessation of oral food intake, intravenous hydration,</w:t>
      </w:r>
      <w:r w:rsidR="00930EE8">
        <w:rPr>
          <w:rFonts w:ascii="Arial" w:hAnsi="Arial" w:cs="Arial"/>
        </w:rPr>
        <w:t xml:space="preserve"> management of metabolic abnormalities, and pain management are routinely provided. With cessation of food intake plasma triglycerides usually decrease</w:t>
      </w:r>
      <w:r w:rsidR="004C5D9D">
        <w:rPr>
          <w:rFonts w:ascii="Arial" w:hAnsi="Arial" w:cs="Arial"/>
        </w:rPr>
        <w:t xml:space="preserve"> rapidly</w:t>
      </w:r>
      <w:r w:rsidR="00045AE4">
        <w:rPr>
          <w:rFonts w:ascii="Arial" w:hAnsi="Arial" w:cs="Arial"/>
        </w:rPr>
        <w:t xml:space="preserve"> (approximately 50% decrease in 24 hours)</w:t>
      </w:r>
      <w:r w:rsidR="00930EE8">
        <w:rPr>
          <w:rFonts w:ascii="Arial" w:hAnsi="Arial" w:cs="Arial"/>
        </w:rPr>
        <w:t>.</w:t>
      </w:r>
      <w:r w:rsidR="00822457">
        <w:rPr>
          <w:rFonts w:ascii="Arial" w:hAnsi="Arial" w:cs="Arial"/>
        </w:rPr>
        <w:t xml:space="preserve"> </w:t>
      </w:r>
      <w:r w:rsidR="00486FA9">
        <w:rPr>
          <w:rFonts w:ascii="Arial" w:hAnsi="Arial" w:cs="Arial"/>
        </w:rPr>
        <w:t>Parenteral feeding with l</w:t>
      </w:r>
      <w:r w:rsidR="00486FA9" w:rsidRPr="00486FA9">
        <w:rPr>
          <w:rFonts w:ascii="Arial" w:hAnsi="Arial" w:cs="Arial"/>
        </w:rPr>
        <w:t>ipid emulsions should be avoided since the</w:t>
      </w:r>
      <w:r w:rsidR="00486FA9">
        <w:rPr>
          <w:rFonts w:ascii="Arial" w:hAnsi="Arial" w:cs="Arial"/>
        </w:rPr>
        <w:t xml:space="preserve">y </w:t>
      </w:r>
      <w:r w:rsidR="00486FA9" w:rsidRPr="00486FA9">
        <w:rPr>
          <w:rFonts w:ascii="Arial" w:hAnsi="Arial" w:cs="Arial"/>
        </w:rPr>
        <w:t xml:space="preserve">will delay </w:t>
      </w:r>
      <w:r w:rsidR="00486FA9">
        <w:rPr>
          <w:rFonts w:ascii="Arial" w:hAnsi="Arial" w:cs="Arial"/>
        </w:rPr>
        <w:t xml:space="preserve">the </w:t>
      </w:r>
      <w:r w:rsidR="00486FA9" w:rsidRPr="00486FA9">
        <w:rPr>
          <w:rFonts w:ascii="Arial" w:hAnsi="Arial" w:cs="Arial"/>
        </w:rPr>
        <w:t xml:space="preserve">clearance </w:t>
      </w:r>
      <w:r w:rsidR="00486FA9">
        <w:rPr>
          <w:rFonts w:ascii="Arial" w:hAnsi="Arial" w:cs="Arial"/>
        </w:rPr>
        <w:t xml:space="preserve">of triglyceride rich lipoproteins and </w:t>
      </w:r>
      <w:r w:rsidR="00486FA9" w:rsidRPr="00486FA9">
        <w:rPr>
          <w:rFonts w:ascii="Arial" w:hAnsi="Arial" w:cs="Arial"/>
        </w:rPr>
        <w:t xml:space="preserve">exacerbate the </w:t>
      </w:r>
      <w:r w:rsidR="00486FA9">
        <w:rPr>
          <w:rFonts w:ascii="Arial" w:hAnsi="Arial" w:cs="Arial"/>
        </w:rPr>
        <w:t>hypertriglyceridemia</w:t>
      </w:r>
      <w:r w:rsidR="00486FA9" w:rsidRPr="00486FA9">
        <w:rPr>
          <w:rFonts w:ascii="Arial" w:hAnsi="Arial" w:cs="Arial"/>
        </w:rPr>
        <w:t>.</w:t>
      </w:r>
    </w:p>
    <w:p w14:paraId="549EC798" w14:textId="6A5BF01A" w:rsidR="00486FA9" w:rsidRDefault="00486FA9" w:rsidP="00977D2D">
      <w:pPr>
        <w:spacing w:after="0" w:line="276" w:lineRule="auto"/>
        <w:rPr>
          <w:rFonts w:ascii="Arial" w:hAnsi="Arial" w:cs="Arial"/>
        </w:rPr>
      </w:pPr>
    </w:p>
    <w:p w14:paraId="7FDC9C1B" w14:textId="36B279B9" w:rsidR="002710F1" w:rsidRDefault="00486FA9" w:rsidP="00977D2D">
      <w:pPr>
        <w:spacing w:after="0" w:line="276" w:lineRule="auto"/>
        <w:rPr>
          <w:rFonts w:ascii="Arial" w:hAnsi="Arial" w:cs="Arial"/>
        </w:rPr>
      </w:pPr>
      <w:r>
        <w:rPr>
          <w:rFonts w:ascii="Arial" w:hAnsi="Arial" w:cs="Arial"/>
        </w:rPr>
        <w:t xml:space="preserve">There are a number of other therapies that have been proposed </w:t>
      </w:r>
      <w:r w:rsidR="00231285">
        <w:rPr>
          <w:rFonts w:ascii="Arial" w:hAnsi="Arial" w:cs="Arial"/>
        </w:rPr>
        <w:t>for the treatment of acute pancreatitis</w:t>
      </w:r>
      <w:r w:rsidR="004C5D9D" w:rsidRPr="004C5D9D">
        <w:t xml:space="preserve"> </w:t>
      </w:r>
      <w:r w:rsidR="004C5D9D" w:rsidRPr="004C5D9D">
        <w:rPr>
          <w:rFonts w:ascii="Arial" w:hAnsi="Arial" w:cs="Arial"/>
        </w:rPr>
        <w:t>to rapidly lower triglyceride levels</w:t>
      </w:r>
      <w:r w:rsidR="00231285">
        <w:rPr>
          <w:rFonts w:ascii="Arial" w:hAnsi="Arial" w:cs="Arial"/>
        </w:rPr>
        <w:t xml:space="preserve">. </w:t>
      </w:r>
      <w:r w:rsidR="00B91764">
        <w:rPr>
          <w:rFonts w:ascii="Arial" w:hAnsi="Arial" w:cs="Arial"/>
        </w:rPr>
        <w:t xml:space="preserve">Unfortunately, there are not carefully carried out randomized trials demonstrating the benefit of these treatments. </w:t>
      </w:r>
      <w:r w:rsidR="00231285">
        <w:rPr>
          <w:rFonts w:ascii="Arial" w:hAnsi="Arial" w:cs="Arial"/>
        </w:rPr>
        <w:t xml:space="preserve">Insulin stimulates LPL activity and therefore insulin </w:t>
      </w:r>
      <w:r w:rsidR="0036083C">
        <w:rPr>
          <w:rFonts w:ascii="Arial" w:hAnsi="Arial" w:cs="Arial"/>
        </w:rPr>
        <w:t>administration</w:t>
      </w:r>
      <w:r w:rsidR="00231285">
        <w:rPr>
          <w:rFonts w:ascii="Arial" w:hAnsi="Arial" w:cs="Arial"/>
        </w:rPr>
        <w:t xml:space="preserve"> has been proposed as a treatment. There is no evidence that in patients without diabetes that insulin improves the outcome in patients with pancreatitis and elevated triglycerides. </w:t>
      </w:r>
      <w:r w:rsidR="00A448B3">
        <w:rPr>
          <w:rFonts w:ascii="Arial" w:hAnsi="Arial" w:cs="Arial"/>
        </w:rPr>
        <w:t xml:space="preserve">Thus, insulin </w:t>
      </w:r>
      <w:r w:rsidR="00B91764">
        <w:rPr>
          <w:rFonts w:ascii="Arial" w:hAnsi="Arial" w:cs="Arial"/>
        </w:rPr>
        <w:t>administration</w:t>
      </w:r>
      <w:r w:rsidR="00A448B3">
        <w:rPr>
          <w:rFonts w:ascii="Arial" w:hAnsi="Arial" w:cs="Arial"/>
        </w:rPr>
        <w:t xml:space="preserve"> is not recommended for most patients. However, i</w:t>
      </w:r>
      <w:r w:rsidR="00231285">
        <w:rPr>
          <w:rFonts w:ascii="Arial" w:hAnsi="Arial" w:cs="Arial"/>
        </w:rPr>
        <w:t xml:space="preserve">n patients with poorly controlled diabetes </w:t>
      </w:r>
      <w:r w:rsidR="00B91764">
        <w:rPr>
          <w:rFonts w:ascii="Arial" w:hAnsi="Arial" w:cs="Arial"/>
        </w:rPr>
        <w:t xml:space="preserve">(i.e., elevated plasma glucose levels) </w:t>
      </w:r>
      <w:r w:rsidR="00231285">
        <w:rPr>
          <w:rFonts w:ascii="Arial" w:hAnsi="Arial" w:cs="Arial"/>
        </w:rPr>
        <w:t xml:space="preserve">insulin should be administered to </w:t>
      </w:r>
      <w:r w:rsidR="00B91764">
        <w:rPr>
          <w:rFonts w:ascii="Arial" w:hAnsi="Arial" w:cs="Arial"/>
        </w:rPr>
        <w:t xml:space="preserve">both </w:t>
      </w:r>
      <w:r w:rsidR="00231285">
        <w:rPr>
          <w:rFonts w:ascii="Arial" w:hAnsi="Arial" w:cs="Arial"/>
        </w:rPr>
        <w:t xml:space="preserve">lower glucose </w:t>
      </w:r>
      <w:r w:rsidR="00B91764">
        <w:rPr>
          <w:rFonts w:ascii="Arial" w:hAnsi="Arial" w:cs="Arial"/>
        </w:rPr>
        <w:t xml:space="preserve">levels and </w:t>
      </w:r>
      <w:r w:rsidR="00231285">
        <w:rPr>
          <w:rFonts w:ascii="Arial" w:hAnsi="Arial" w:cs="Arial"/>
        </w:rPr>
        <w:t>increase LPL activity thereby accelerating the</w:t>
      </w:r>
      <w:r w:rsidR="00037A46">
        <w:rPr>
          <w:rFonts w:ascii="Arial" w:hAnsi="Arial" w:cs="Arial"/>
        </w:rPr>
        <w:t xml:space="preserve"> clearance of triglyceride rich lipoproteins. </w:t>
      </w:r>
    </w:p>
    <w:p w14:paraId="2182A4BB" w14:textId="77777777" w:rsidR="002710F1" w:rsidRDefault="002710F1" w:rsidP="00977D2D">
      <w:pPr>
        <w:spacing w:after="0" w:line="276" w:lineRule="auto"/>
        <w:rPr>
          <w:rFonts w:ascii="Arial" w:hAnsi="Arial" w:cs="Arial"/>
        </w:rPr>
      </w:pPr>
    </w:p>
    <w:p w14:paraId="337D81CC" w14:textId="7B9C0563" w:rsidR="00A448B3" w:rsidRDefault="00037A46" w:rsidP="00977D2D">
      <w:pPr>
        <w:spacing w:after="0" w:line="276" w:lineRule="auto"/>
        <w:rPr>
          <w:rFonts w:ascii="Arial" w:hAnsi="Arial" w:cs="Arial"/>
        </w:rPr>
      </w:pPr>
      <w:r>
        <w:rPr>
          <w:rFonts w:ascii="Arial" w:hAnsi="Arial" w:cs="Arial"/>
        </w:rPr>
        <w:t xml:space="preserve">Heparin infusion transiently increases LPL activity by releasing </w:t>
      </w:r>
      <w:r w:rsidR="004C5D9D">
        <w:rPr>
          <w:rFonts w:ascii="Arial" w:hAnsi="Arial" w:cs="Arial"/>
        </w:rPr>
        <w:t>LPL</w:t>
      </w:r>
      <w:r>
        <w:rPr>
          <w:rFonts w:ascii="Arial" w:hAnsi="Arial" w:cs="Arial"/>
        </w:rPr>
        <w:t xml:space="preserve"> from the endothelium but </w:t>
      </w:r>
      <w:r w:rsidR="002710F1">
        <w:rPr>
          <w:rFonts w:ascii="Arial" w:hAnsi="Arial" w:cs="Arial"/>
        </w:rPr>
        <w:t xml:space="preserve">over an extended period </w:t>
      </w:r>
      <w:r w:rsidR="004C5D9D">
        <w:rPr>
          <w:rFonts w:ascii="Arial" w:hAnsi="Arial" w:cs="Arial"/>
        </w:rPr>
        <w:t xml:space="preserve">this </w:t>
      </w:r>
      <w:r>
        <w:rPr>
          <w:rFonts w:ascii="Arial" w:hAnsi="Arial" w:cs="Arial"/>
        </w:rPr>
        <w:t>results in a decrease in LPL activity. Therefore, most experts do not recommend the use of heparin</w:t>
      </w:r>
      <w:r w:rsidR="004C5D9D">
        <w:rPr>
          <w:rFonts w:ascii="Arial" w:hAnsi="Arial" w:cs="Arial"/>
        </w:rPr>
        <w:t xml:space="preserve"> to lower triglyceride levels</w:t>
      </w:r>
      <w:r>
        <w:rPr>
          <w:rFonts w:ascii="Arial" w:hAnsi="Arial" w:cs="Arial"/>
        </w:rPr>
        <w:t>. Additionally, heparin may increase the risk of hemorrhagic pancreatitis</w:t>
      </w:r>
      <w:r w:rsidR="00A448B3">
        <w:rPr>
          <w:rFonts w:ascii="Arial" w:hAnsi="Arial" w:cs="Arial"/>
        </w:rPr>
        <w:t>.</w:t>
      </w:r>
    </w:p>
    <w:p w14:paraId="02D6CC40" w14:textId="056674D1" w:rsidR="00A448B3" w:rsidRDefault="00A448B3" w:rsidP="00977D2D">
      <w:pPr>
        <w:spacing w:after="0" w:line="276" w:lineRule="auto"/>
        <w:rPr>
          <w:rFonts w:ascii="Arial" w:hAnsi="Arial" w:cs="Arial"/>
        </w:rPr>
      </w:pPr>
    </w:p>
    <w:p w14:paraId="469C26EE" w14:textId="68CA1740" w:rsidR="00A448B3" w:rsidRDefault="00A448B3" w:rsidP="00977D2D">
      <w:pPr>
        <w:spacing w:after="0" w:line="276" w:lineRule="auto"/>
        <w:rPr>
          <w:rFonts w:ascii="Arial" w:hAnsi="Arial" w:cs="Arial"/>
        </w:rPr>
      </w:pPr>
      <w:r>
        <w:rPr>
          <w:rFonts w:ascii="Arial" w:hAnsi="Arial" w:cs="Arial"/>
        </w:rPr>
        <w:t xml:space="preserve">Lipoprotein apheresis, plasmapheresis, or plasma exchange have been employed in patients with pancreatitis secondary to hypertriglyceridemia. These procedures rapidly lower plasma triglyceride levels but studies have not </w:t>
      </w:r>
      <w:r w:rsidR="004C5D9D">
        <w:rPr>
          <w:rFonts w:ascii="Arial" w:hAnsi="Arial" w:cs="Arial"/>
        </w:rPr>
        <w:t xml:space="preserve">definitively </w:t>
      </w:r>
      <w:r>
        <w:rPr>
          <w:rFonts w:ascii="Arial" w:hAnsi="Arial" w:cs="Arial"/>
        </w:rPr>
        <w:t xml:space="preserve">demonstrated </w:t>
      </w:r>
      <w:r w:rsidR="004C5D9D">
        <w:rPr>
          <w:rFonts w:ascii="Arial" w:hAnsi="Arial" w:cs="Arial"/>
        </w:rPr>
        <w:t>a</w:t>
      </w:r>
      <w:r>
        <w:rPr>
          <w:rFonts w:ascii="Arial" w:hAnsi="Arial" w:cs="Arial"/>
        </w:rPr>
        <w:t xml:space="preserve"> </w:t>
      </w:r>
      <w:r w:rsidR="000C2EDB">
        <w:rPr>
          <w:rFonts w:ascii="Arial" w:hAnsi="Arial" w:cs="Arial"/>
        </w:rPr>
        <w:t>decrease</w:t>
      </w:r>
      <w:r w:rsidR="004C5D9D">
        <w:rPr>
          <w:rFonts w:ascii="Arial" w:hAnsi="Arial" w:cs="Arial"/>
        </w:rPr>
        <w:t xml:space="preserve"> in</w:t>
      </w:r>
      <w:r w:rsidR="000C2EDB">
        <w:rPr>
          <w:rFonts w:ascii="Arial" w:hAnsi="Arial" w:cs="Arial"/>
        </w:rPr>
        <w:t xml:space="preserve"> morbidity or mortality. These procedures are costly with the potential for adverse reactions (allergic </w:t>
      </w:r>
      <w:r w:rsidR="000C2EDB">
        <w:rPr>
          <w:rFonts w:ascii="Arial" w:hAnsi="Arial" w:cs="Arial"/>
        </w:rPr>
        <w:lastRenderedPageBreak/>
        <w:t>reactions, infections, thrombosis, etc.) and therefore in the absence of evidence demonstrating benefit most experts do not recommend these procedures for most patients. Plasmapheresis</w:t>
      </w:r>
      <w:r w:rsidR="00B91764">
        <w:rPr>
          <w:rFonts w:ascii="Arial" w:hAnsi="Arial" w:cs="Arial"/>
        </w:rPr>
        <w:t xml:space="preserve"> or plasma exchange</w:t>
      </w:r>
      <w:r w:rsidR="000C2EDB">
        <w:rPr>
          <w:rFonts w:ascii="Arial" w:hAnsi="Arial" w:cs="Arial"/>
        </w:rPr>
        <w:t xml:space="preserve"> m</w:t>
      </w:r>
      <w:r w:rsidR="00B91764">
        <w:rPr>
          <w:rFonts w:ascii="Arial" w:hAnsi="Arial" w:cs="Arial"/>
        </w:rPr>
        <w:t>a</w:t>
      </w:r>
      <w:r w:rsidR="000C2EDB">
        <w:rPr>
          <w:rFonts w:ascii="Arial" w:hAnsi="Arial" w:cs="Arial"/>
        </w:rPr>
        <w:t>y be an option in patients with severe hypertriglyceridemia with persistent hypertriglyceridemia after the first 48-72 hours</w:t>
      </w:r>
      <w:r w:rsidR="007915EB">
        <w:rPr>
          <w:rFonts w:ascii="Arial" w:hAnsi="Arial" w:cs="Arial"/>
        </w:rPr>
        <w:t>, pancreatitis secondary to hypertriglyceridemia during pregnancy, and patients with very severe pancreatitis (high levels of lipase, hypocalcemia, lactic acidosis, generalized organ dysfunction, etc.). Note that these recommendations are not evidence based but based on clinical experience.</w:t>
      </w:r>
    </w:p>
    <w:p w14:paraId="1BE0E4F7" w14:textId="1DBCA97B" w:rsidR="00A23243" w:rsidRDefault="00A23243" w:rsidP="00977D2D">
      <w:pPr>
        <w:spacing w:after="0" w:line="276" w:lineRule="auto"/>
        <w:rPr>
          <w:rFonts w:ascii="Arial" w:hAnsi="Arial" w:cs="Arial"/>
        </w:rPr>
      </w:pPr>
    </w:p>
    <w:p w14:paraId="69BE8DAD" w14:textId="1FB22879" w:rsidR="00A23243" w:rsidRPr="00B91764" w:rsidRDefault="00A23243" w:rsidP="00977D2D">
      <w:pPr>
        <w:spacing w:after="0" w:line="276" w:lineRule="auto"/>
        <w:rPr>
          <w:rFonts w:ascii="Arial" w:hAnsi="Arial" w:cs="Arial"/>
          <w:b/>
          <w:bCs/>
          <w:color w:val="0070C0"/>
        </w:rPr>
      </w:pPr>
      <w:r w:rsidRPr="00B91764">
        <w:rPr>
          <w:rFonts w:ascii="Arial" w:hAnsi="Arial" w:cs="Arial"/>
          <w:b/>
          <w:bCs/>
          <w:color w:val="0070C0"/>
        </w:rPr>
        <w:t>FOLLOW-UP</w:t>
      </w:r>
    </w:p>
    <w:p w14:paraId="10C77D6E" w14:textId="5023A5C6" w:rsidR="004C5D9D" w:rsidRDefault="004C5D9D" w:rsidP="00977D2D">
      <w:pPr>
        <w:spacing w:after="0" w:line="276" w:lineRule="auto"/>
        <w:rPr>
          <w:rFonts w:ascii="Arial" w:hAnsi="Arial" w:cs="Arial"/>
          <w:b/>
          <w:bCs/>
        </w:rPr>
      </w:pPr>
    </w:p>
    <w:p w14:paraId="029B7B58" w14:textId="149816E4" w:rsidR="004C5D9D" w:rsidRDefault="004C5D9D" w:rsidP="00977D2D">
      <w:pPr>
        <w:spacing w:after="0" w:line="276" w:lineRule="auto"/>
        <w:rPr>
          <w:rFonts w:ascii="Arial" w:hAnsi="Arial" w:cs="Arial"/>
        </w:rPr>
      </w:pPr>
      <w:r w:rsidRPr="00766A85">
        <w:rPr>
          <w:rFonts w:ascii="Arial" w:hAnsi="Arial" w:cs="Arial"/>
        </w:rPr>
        <w:t>The long</w:t>
      </w:r>
      <w:r w:rsidR="00766A85">
        <w:rPr>
          <w:rFonts w:ascii="Arial" w:hAnsi="Arial" w:cs="Arial"/>
        </w:rPr>
        <w:t>-</w:t>
      </w:r>
      <w:r w:rsidRPr="00766A85">
        <w:rPr>
          <w:rFonts w:ascii="Arial" w:hAnsi="Arial" w:cs="Arial"/>
        </w:rPr>
        <w:t xml:space="preserve">term treatment of patients with </w:t>
      </w:r>
      <w:r w:rsidR="00766A85" w:rsidRPr="00766A85">
        <w:rPr>
          <w:rFonts w:ascii="Arial" w:hAnsi="Arial" w:cs="Arial"/>
        </w:rPr>
        <w:t>pancreatitis secondary to hypertriglyceridemia is essential to prevent recurrent episodes of pancreatitis.</w:t>
      </w:r>
      <w:r w:rsidR="00766A85">
        <w:rPr>
          <w:rFonts w:ascii="Arial" w:hAnsi="Arial" w:cs="Arial"/>
        </w:rPr>
        <w:t xml:space="preserve"> It is very important to recognize that the treatment of hypertriglyceridemia is different in patients with familiar hyperchylomicronemia syndrome (FHS) and multifactorial chylomicronemia syndrome (MFCS). </w:t>
      </w:r>
    </w:p>
    <w:p w14:paraId="29B2E5F9" w14:textId="4F2D3D53" w:rsidR="002A3DDB" w:rsidRDefault="002A3DDB" w:rsidP="00977D2D">
      <w:pPr>
        <w:spacing w:after="0" w:line="276" w:lineRule="auto"/>
        <w:rPr>
          <w:rFonts w:ascii="Arial" w:hAnsi="Arial" w:cs="Arial"/>
        </w:rPr>
      </w:pPr>
    </w:p>
    <w:p w14:paraId="30D37CD4" w14:textId="036C047D" w:rsidR="0009170A" w:rsidRDefault="002A3DDB" w:rsidP="00977D2D">
      <w:pPr>
        <w:spacing w:after="0" w:line="276" w:lineRule="auto"/>
        <w:rPr>
          <w:rFonts w:ascii="Arial" w:hAnsi="Arial" w:cs="Arial"/>
        </w:rPr>
      </w:pPr>
      <w:r>
        <w:rPr>
          <w:rFonts w:ascii="Arial" w:hAnsi="Arial" w:cs="Arial"/>
        </w:rPr>
        <w:t xml:space="preserve">The primary treatment of individuals with FHS is dietary therapy. </w:t>
      </w:r>
      <w:r w:rsidR="00012C2D">
        <w:rPr>
          <w:rFonts w:ascii="Arial" w:hAnsi="Arial" w:cs="Arial"/>
        </w:rPr>
        <w:t>D</w:t>
      </w:r>
      <w:r w:rsidR="00012C2D" w:rsidRPr="00012C2D">
        <w:rPr>
          <w:rFonts w:ascii="Arial" w:hAnsi="Arial" w:cs="Arial"/>
        </w:rPr>
        <w:t xml:space="preserve">ietary fat calories </w:t>
      </w:r>
      <w:r w:rsidR="00012C2D">
        <w:rPr>
          <w:rFonts w:ascii="Arial" w:hAnsi="Arial" w:cs="Arial"/>
        </w:rPr>
        <w:t>need to</w:t>
      </w:r>
      <w:r w:rsidR="00012C2D" w:rsidRPr="00012C2D">
        <w:rPr>
          <w:rFonts w:ascii="Arial" w:hAnsi="Arial" w:cs="Arial"/>
        </w:rPr>
        <w:t xml:space="preserve"> be severely restricted</w:t>
      </w:r>
      <w:r w:rsidR="00012C2D">
        <w:rPr>
          <w:rFonts w:ascii="Arial" w:hAnsi="Arial" w:cs="Arial"/>
        </w:rPr>
        <w:t xml:space="preserve"> to approximately 5-</w:t>
      </w:r>
      <w:r w:rsidR="00365606">
        <w:rPr>
          <w:rFonts w:ascii="Arial" w:hAnsi="Arial" w:cs="Arial"/>
        </w:rPr>
        <w:t>15</w:t>
      </w:r>
      <w:r w:rsidR="00012C2D">
        <w:rPr>
          <w:rFonts w:ascii="Arial" w:hAnsi="Arial" w:cs="Arial"/>
        </w:rPr>
        <w:t xml:space="preserve">% of calories. It is very difficult for most patients to follow such a fat restricted diet. </w:t>
      </w:r>
      <w:r w:rsidR="00012C2D" w:rsidRPr="00012C2D">
        <w:rPr>
          <w:rFonts w:ascii="Arial" w:hAnsi="Arial" w:cs="Arial"/>
        </w:rPr>
        <w:t xml:space="preserve">Medium-chain </w:t>
      </w:r>
      <w:r w:rsidR="00012C2D">
        <w:rPr>
          <w:rFonts w:ascii="Arial" w:hAnsi="Arial" w:cs="Arial"/>
        </w:rPr>
        <w:t>triglycerides</w:t>
      </w:r>
      <w:r w:rsidR="00012C2D" w:rsidRPr="00012C2D">
        <w:rPr>
          <w:rFonts w:ascii="Arial" w:hAnsi="Arial" w:cs="Arial"/>
        </w:rPr>
        <w:t xml:space="preserve">, which are </w:t>
      </w:r>
      <w:r w:rsidR="00012C2D">
        <w:rPr>
          <w:rFonts w:ascii="Arial" w:hAnsi="Arial" w:cs="Arial"/>
        </w:rPr>
        <w:t xml:space="preserve">not incorporated into chylomicrons and are delivered to the </w:t>
      </w:r>
      <w:r w:rsidR="00012C2D" w:rsidRPr="00012C2D">
        <w:rPr>
          <w:rFonts w:ascii="Arial" w:hAnsi="Arial" w:cs="Arial"/>
        </w:rPr>
        <w:t xml:space="preserve">liver </w:t>
      </w:r>
      <w:r w:rsidR="00012C2D">
        <w:rPr>
          <w:rFonts w:ascii="Arial" w:hAnsi="Arial" w:cs="Arial"/>
        </w:rPr>
        <w:t xml:space="preserve">via the portal vein </w:t>
      </w:r>
      <w:r w:rsidR="00012C2D" w:rsidRPr="00012C2D">
        <w:rPr>
          <w:rFonts w:ascii="Arial" w:hAnsi="Arial" w:cs="Arial"/>
        </w:rPr>
        <w:t>are a potential alternate fat source for these patients.</w:t>
      </w:r>
      <w:r w:rsidR="00012C2D">
        <w:rPr>
          <w:rFonts w:ascii="Arial" w:hAnsi="Arial" w:cs="Arial"/>
        </w:rPr>
        <w:t xml:space="preserve"> </w:t>
      </w:r>
      <w:r w:rsidR="00045AE4">
        <w:rPr>
          <w:rFonts w:ascii="Arial" w:hAnsi="Arial" w:cs="Arial"/>
        </w:rPr>
        <w:t>One should monitor for deficiency of fat</w:t>
      </w:r>
      <w:r w:rsidR="001A708A">
        <w:rPr>
          <w:rFonts w:ascii="Arial" w:hAnsi="Arial" w:cs="Arial"/>
        </w:rPr>
        <w:t>-</w:t>
      </w:r>
      <w:r w:rsidR="00045AE4">
        <w:rPr>
          <w:rFonts w:ascii="Arial" w:hAnsi="Arial" w:cs="Arial"/>
        </w:rPr>
        <w:t xml:space="preserve">soluble vitamins (A, D, E, K) and replace as necessary. </w:t>
      </w:r>
      <w:r w:rsidR="00A541B8">
        <w:rPr>
          <w:rFonts w:ascii="Arial" w:hAnsi="Arial" w:cs="Arial"/>
        </w:rPr>
        <w:t xml:space="preserve">Patients need to be seen by a dietician </w:t>
      </w:r>
      <w:r w:rsidR="00FB2A65">
        <w:rPr>
          <w:rFonts w:ascii="Arial" w:hAnsi="Arial" w:cs="Arial"/>
        </w:rPr>
        <w:t xml:space="preserve">with expertise in the dietary management of FCS. </w:t>
      </w:r>
      <w:r w:rsidR="00A360EA" w:rsidRPr="00A360EA">
        <w:rPr>
          <w:rFonts w:ascii="Arial" w:hAnsi="Arial" w:cs="Arial"/>
        </w:rPr>
        <w:t xml:space="preserve">Pregnancy in individuals with FCS </w:t>
      </w:r>
      <w:proofErr w:type="gramStart"/>
      <w:r w:rsidR="00A360EA" w:rsidRPr="00A360EA">
        <w:rPr>
          <w:rFonts w:ascii="Arial" w:hAnsi="Arial" w:cs="Arial"/>
        </w:rPr>
        <w:t>need</w:t>
      </w:r>
      <w:proofErr w:type="gramEnd"/>
      <w:r w:rsidR="00A360EA" w:rsidRPr="00A360EA">
        <w:rPr>
          <w:rFonts w:ascii="Arial" w:hAnsi="Arial" w:cs="Arial"/>
        </w:rPr>
        <w:t xml:space="preserve"> to be carefully planned with close monitoring to avoid acute pancreatitis.</w:t>
      </w:r>
      <w:r w:rsidR="00A360EA">
        <w:rPr>
          <w:rFonts w:ascii="Arial" w:hAnsi="Arial" w:cs="Arial"/>
        </w:rPr>
        <w:t xml:space="preserve"> </w:t>
      </w:r>
      <w:r w:rsidR="00A7742B">
        <w:rPr>
          <w:rFonts w:ascii="Arial" w:hAnsi="Arial" w:cs="Arial"/>
        </w:rPr>
        <w:t>Similar</w:t>
      </w:r>
      <w:r w:rsidR="001A708A">
        <w:rPr>
          <w:rFonts w:ascii="Arial" w:hAnsi="Arial" w:cs="Arial"/>
        </w:rPr>
        <w:t>,</w:t>
      </w:r>
      <w:r w:rsidR="00A7742B">
        <w:rPr>
          <w:rFonts w:ascii="Arial" w:hAnsi="Arial" w:cs="Arial"/>
        </w:rPr>
        <w:t xml:space="preserve"> to the treatment of MFCS described below drugs that increase triglyceride levels should be discontinued if possible and conditions that raise triglyceride levels treated. </w:t>
      </w:r>
      <w:r w:rsidR="00012C2D">
        <w:rPr>
          <w:rFonts w:ascii="Arial" w:hAnsi="Arial" w:cs="Arial"/>
        </w:rPr>
        <w:t>Omega-3-fatty acids (fish oil) do not lower triglyceride levels in patients</w:t>
      </w:r>
      <w:r w:rsidR="001A708A">
        <w:rPr>
          <w:rFonts w:ascii="Arial" w:hAnsi="Arial" w:cs="Arial"/>
        </w:rPr>
        <w:t xml:space="preserve"> with FHS</w:t>
      </w:r>
      <w:r w:rsidR="00080C8B">
        <w:rPr>
          <w:rFonts w:ascii="Arial" w:hAnsi="Arial" w:cs="Arial"/>
        </w:rPr>
        <w:t xml:space="preserve"> and may raise triglyceride levels</w:t>
      </w:r>
      <w:r w:rsidR="00A7742B">
        <w:rPr>
          <w:rFonts w:ascii="Arial" w:hAnsi="Arial" w:cs="Arial"/>
        </w:rPr>
        <w:t xml:space="preserve">. Fibrates </w:t>
      </w:r>
      <w:r w:rsidR="006D6263">
        <w:rPr>
          <w:rFonts w:ascii="Arial" w:hAnsi="Arial" w:cs="Arial"/>
        </w:rPr>
        <w:t xml:space="preserve">and niacin </w:t>
      </w:r>
      <w:r w:rsidR="00A7742B">
        <w:rPr>
          <w:rFonts w:ascii="Arial" w:hAnsi="Arial" w:cs="Arial"/>
        </w:rPr>
        <w:t xml:space="preserve">are also not </w:t>
      </w:r>
      <w:r w:rsidR="003362E9">
        <w:rPr>
          <w:rFonts w:ascii="Arial" w:hAnsi="Arial" w:cs="Arial"/>
        </w:rPr>
        <w:t>effective,</w:t>
      </w:r>
      <w:r w:rsidR="00A7742B">
        <w:rPr>
          <w:rFonts w:ascii="Arial" w:hAnsi="Arial" w:cs="Arial"/>
        </w:rPr>
        <w:t xml:space="preserve"> but a few studies have suggested that orlistat may be beneficial. </w:t>
      </w:r>
    </w:p>
    <w:p w14:paraId="1284325E" w14:textId="77777777" w:rsidR="0009170A" w:rsidRDefault="0009170A" w:rsidP="00977D2D">
      <w:pPr>
        <w:spacing w:after="0" w:line="276" w:lineRule="auto"/>
        <w:rPr>
          <w:rFonts w:ascii="Arial" w:hAnsi="Arial" w:cs="Arial"/>
        </w:rPr>
      </w:pPr>
    </w:p>
    <w:p w14:paraId="15967804" w14:textId="7F18F12F" w:rsidR="002A3DDB" w:rsidRDefault="00A360EA" w:rsidP="00977D2D">
      <w:pPr>
        <w:spacing w:after="0" w:line="276" w:lineRule="auto"/>
        <w:rPr>
          <w:rFonts w:ascii="Arial" w:hAnsi="Arial" w:cs="Arial"/>
        </w:rPr>
      </w:pPr>
      <w:proofErr w:type="spellStart"/>
      <w:r w:rsidRPr="00A360EA">
        <w:rPr>
          <w:rFonts w:ascii="Arial" w:hAnsi="Arial" w:cs="Arial"/>
        </w:rPr>
        <w:t>Volanesorsen</w:t>
      </w:r>
      <w:proofErr w:type="spellEnd"/>
      <w:r w:rsidR="001A708A">
        <w:rPr>
          <w:rFonts w:ascii="Arial" w:hAnsi="Arial" w:cs="Arial"/>
        </w:rPr>
        <w:t>,</w:t>
      </w:r>
      <w:r w:rsidRPr="00A360EA">
        <w:rPr>
          <w:rFonts w:ascii="Arial" w:hAnsi="Arial" w:cs="Arial"/>
        </w:rPr>
        <w:t xml:space="preserve"> an antisense oligonucleotide inhibitor of apo C-III mRNA</w:t>
      </w:r>
      <w:r w:rsidR="001A708A">
        <w:rPr>
          <w:rFonts w:ascii="Arial" w:hAnsi="Arial" w:cs="Arial"/>
        </w:rPr>
        <w:t>,</w:t>
      </w:r>
      <w:r w:rsidRPr="00A360EA">
        <w:rPr>
          <w:rFonts w:ascii="Arial" w:hAnsi="Arial" w:cs="Arial"/>
        </w:rPr>
        <w:t xml:space="preserve"> is approved in Europe</w:t>
      </w:r>
      <w:r>
        <w:rPr>
          <w:rFonts w:ascii="Arial" w:hAnsi="Arial" w:cs="Arial"/>
        </w:rPr>
        <w:t xml:space="preserve"> but not the United States</w:t>
      </w:r>
      <w:r w:rsidRPr="00A360EA">
        <w:rPr>
          <w:rFonts w:ascii="Arial" w:hAnsi="Arial" w:cs="Arial"/>
        </w:rPr>
        <w:t xml:space="preserve"> for the treatment of FCS. </w:t>
      </w:r>
      <w:proofErr w:type="spellStart"/>
      <w:r w:rsidR="00E31A33">
        <w:rPr>
          <w:rFonts w:ascii="Arial" w:hAnsi="Arial" w:cs="Arial"/>
        </w:rPr>
        <w:t>Volanesorsen</w:t>
      </w:r>
      <w:proofErr w:type="spellEnd"/>
      <w:r w:rsidR="00E31A33">
        <w:rPr>
          <w:rFonts w:ascii="Arial" w:hAnsi="Arial" w:cs="Arial"/>
        </w:rPr>
        <w:t xml:space="preserve"> can lead to </w:t>
      </w:r>
      <w:r w:rsidR="00F66F56">
        <w:rPr>
          <w:rFonts w:ascii="Arial" w:hAnsi="Arial" w:cs="Arial"/>
        </w:rPr>
        <w:t xml:space="preserve">low platelet levels </w:t>
      </w:r>
      <w:r w:rsidR="00E31A33">
        <w:rPr>
          <w:rFonts w:ascii="Arial" w:hAnsi="Arial" w:cs="Arial"/>
        </w:rPr>
        <w:t>and therefore was not approved in the US</w:t>
      </w:r>
      <w:r w:rsidR="006D6263">
        <w:rPr>
          <w:rFonts w:ascii="Arial" w:hAnsi="Arial" w:cs="Arial"/>
        </w:rPr>
        <w:t xml:space="preserve">. </w:t>
      </w:r>
      <w:r w:rsidR="00E31A33">
        <w:rPr>
          <w:rFonts w:ascii="Arial" w:hAnsi="Arial" w:cs="Arial"/>
        </w:rPr>
        <w:t xml:space="preserve"> </w:t>
      </w:r>
      <w:proofErr w:type="spellStart"/>
      <w:r w:rsidR="00037105" w:rsidRPr="00037105">
        <w:rPr>
          <w:rFonts w:ascii="Arial" w:hAnsi="Arial" w:cs="Arial"/>
        </w:rPr>
        <w:t>Olezarsen</w:t>
      </w:r>
      <w:proofErr w:type="spellEnd"/>
      <w:r w:rsidR="00037105" w:rsidRPr="00037105">
        <w:rPr>
          <w:rFonts w:ascii="Arial" w:hAnsi="Arial" w:cs="Arial"/>
        </w:rPr>
        <w:t xml:space="preserve"> is an antisense oligonucleotide that reduces apo C-III production by binding to Apo C-</w:t>
      </w:r>
      <w:r w:rsidR="00037105">
        <w:rPr>
          <w:rFonts w:ascii="Arial" w:hAnsi="Arial" w:cs="Arial"/>
        </w:rPr>
        <w:t>III</w:t>
      </w:r>
      <w:r w:rsidR="00037105" w:rsidRPr="00037105">
        <w:rPr>
          <w:rFonts w:ascii="Arial" w:hAnsi="Arial" w:cs="Arial"/>
        </w:rPr>
        <w:t xml:space="preserve"> mRNA and inducing its degradation. </w:t>
      </w:r>
      <w:proofErr w:type="spellStart"/>
      <w:r w:rsidR="00037105" w:rsidRPr="00037105">
        <w:rPr>
          <w:rFonts w:ascii="Arial" w:hAnsi="Arial" w:cs="Arial"/>
        </w:rPr>
        <w:t>Olezarsen</w:t>
      </w:r>
      <w:proofErr w:type="spellEnd"/>
      <w:r w:rsidR="00037105" w:rsidRPr="00037105">
        <w:rPr>
          <w:rFonts w:ascii="Arial" w:hAnsi="Arial" w:cs="Arial"/>
        </w:rPr>
        <w:t xml:space="preserve"> has the same nucleotide sequence and backbone chemical composition as </w:t>
      </w:r>
      <w:proofErr w:type="spellStart"/>
      <w:r w:rsidR="00037105" w:rsidRPr="00037105">
        <w:rPr>
          <w:rFonts w:ascii="Arial" w:hAnsi="Arial" w:cs="Arial"/>
        </w:rPr>
        <w:t>volanesorsen</w:t>
      </w:r>
      <w:proofErr w:type="spellEnd"/>
      <w:r w:rsidR="00037105" w:rsidRPr="00037105">
        <w:rPr>
          <w:rFonts w:ascii="Arial" w:hAnsi="Arial" w:cs="Arial"/>
        </w:rPr>
        <w:t xml:space="preserve"> and differs from it only through conjugation with GalNAc3, which facilitates uptake by the liver allowing for the administration of lower doses</w:t>
      </w:r>
      <w:r w:rsidR="00037105">
        <w:rPr>
          <w:rFonts w:ascii="Arial" w:hAnsi="Arial" w:cs="Arial"/>
        </w:rPr>
        <w:t xml:space="preserve"> and fewer adverse effects</w:t>
      </w:r>
      <w:r w:rsidR="00037105" w:rsidRPr="00037105">
        <w:rPr>
          <w:rFonts w:ascii="Arial" w:hAnsi="Arial" w:cs="Arial"/>
        </w:rPr>
        <w:t xml:space="preserve">. It is approved in the US for the treatment of patients with </w:t>
      </w:r>
      <w:r w:rsidR="00463126">
        <w:rPr>
          <w:rFonts w:ascii="Arial" w:hAnsi="Arial" w:cs="Arial"/>
        </w:rPr>
        <w:t xml:space="preserve">FCS. Both drugs </w:t>
      </w:r>
      <w:r w:rsidR="00D7361A">
        <w:rPr>
          <w:rFonts w:ascii="Arial" w:hAnsi="Arial" w:cs="Arial"/>
        </w:rPr>
        <w:t xml:space="preserve">decrease triglyceride levels in patients with FCS and </w:t>
      </w:r>
      <w:r w:rsidR="00406507">
        <w:rPr>
          <w:rFonts w:ascii="Arial" w:hAnsi="Arial" w:cs="Arial"/>
        </w:rPr>
        <w:t xml:space="preserve">reduce the risk of </w:t>
      </w:r>
      <w:r w:rsidR="00B66809">
        <w:rPr>
          <w:rFonts w:ascii="Arial" w:hAnsi="Arial" w:cs="Arial"/>
        </w:rPr>
        <w:t xml:space="preserve">pancreatitis (for additional information on these drugs see the Endotext chapter entitled </w:t>
      </w:r>
      <w:r w:rsidR="00C1473E" w:rsidRPr="00C1473E">
        <w:rPr>
          <w:rFonts w:ascii="Arial" w:hAnsi="Arial" w:cs="Arial"/>
        </w:rPr>
        <w:t>Triglyceride Lowering Drugs</w:t>
      </w:r>
      <w:r w:rsidR="00877D8D">
        <w:rPr>
          <w:rFonts w:ascii="Arial" w:hAnsi="Arial" w:cs="Arial"/>
        </w:rPr>
        <w:t>”).</w:t>
      </w:r>
    </w:p>
    <w:p w14:paraId="2A862518" w14:textId="7749E3C8" w:rsidR="006D7633" w:rsidRDefault="006D7633" w:rsidP="00977D2D">
      <w:pPr>
        <w:spacing w:after="0" w:line="276" w:lineRule="auto"/>
        <w:rPr>
          <w:rFonts w:ascii="Arial" w:hAnsi="Arial" w:cs="Arial"/>
        </w:rPr>
      </w:pPr>
    </w:p>
    <w:p w14:paraId="68B4563B" w14:textId="4CBD6702" w:rsidR="006D7633" w:rsidRDefault="00BD6690" w:rsidP="00977D2D">
      <w:pPr>
        <w:spacing w:after="0" w:line="276" w:lineRule="auto"/>
        <w:rPr>
          <w:rFonts w:ascii="Arial" w:hAnsi="Arial" w:cs="Arial"/>
        </w:rPr>
      </w:pPr>
      <w:r>
        <w:rPr>
          <w:rFonts w:ascii="Arial" w:hAnsi="Arial" w:cs="Arial"/>
        </w:rPr>
        <w:t xml:space="preserve">In patients with MFCS one should try to reverse the secondary factors that are resulting in the marked hypertriglyceridemia. For example, improving diabetic control, eliminating </w:t>
      </w:r>
      <w:r w:rsidR="00A55CCB">
        <w:rPr>
          <w:rFonts w:ascii="Arial" w:hAnsi="Arial" w:cs="Arial"/>
        </w:rPr>
        <w:t xml:space="preserve">ethanol intake, and discontinuing drugs that raise triglyceride levels. </w:t>
      </w:r>
      <w:r w:rsidR="00A55CCB" w:rsidRPr="00A55CCB">
        <w:rPr>
          <w:rFonts w:ascii="Arial" w:hAnsi="Arial" w:cs="Arial"/>
        </w:rPr>
        <w:t xml:space="preserve">In patients with markedly elevated </w:t>
      </w:r>
      <w:r w:rsidR="00A55CCB">
        <w:rPr>
          <w:rFonts w:ascii="Arial" w:hAnsi="Arial" w:cs="Arial"/>
        </w:rPr>
        <w:t>triglyceride levels</w:t>
      </w:r>
      <w:r w:rsidR="00A55CCB" w:rsidRPr="00A55CCB">
        <w:rPr>
          <w:rFonts w:ascii="Arial" w:hAnsi="Arial" w:cs="Arial"/>
        </w:rPr>
        <w:t xml:space="preserve"> (&gt;1000mg/dL) initial dietary treatment should be a very low-fat diet until the </w:t>
      </w:r>
      <w:r w:rsidR="00900C9B">
        <w:rPr>
          <w:rFonts w:ascii="Arial" w:hAnsi="Arial" w:cs="Arial"/>
        </w:rPr>
        <w:t>triglyceride</w:t>
      </w:r>
      <w:r w:rsidR="001A708A">
        <w:rPr>
          <w:rFonts w:ascii="Arial" w:hAnsi="Arial" w:cs="Arial"/>
        </w:rPr>
        <w:t xml:space="preserve"> level</w:t>
      </w:r>
      <w:r w:rsidR="00900C9B">
        <w:rPr>
          <w:rFonts w:ascii="Arial" w:hAnsi="Arial" w:cs="Arial"/>
        </w:rPr>
        <w:t>s</w:t>
      </w:r>
      <w:r w:rsidR="00A55CCB" w:rsidRPr="00A55CCB">
        <w:rPr>
          <w:rFonts w:ascii="Arial" w:hAnsi="Arial" w:cs="Arial"/>
        </w:rPr>
        <w:t xml:space="preserve"> decrease. Once the </w:t>
      </w:r>
      <w:r w:rsidR="00900C9B">
        <w:rPr>
          <w:rFonts w:ascii="Arial" w:hAnsi="Arial" w:cs="Arial"/>
        </w:rPr>
        <w:t>triglycerides</w:t>
      </w:r>
      <w:r w:rsidR="00A55CCB" w:rsidRPr="00A55CCB">
        <w:rPr>
          <w:rFonts w:ascii="Arial" w:hAnsi="Arial" w:cs="Arial"/>
        </w:rPr>
        <w:t xml:space="preserve"> decrease</w:t>
      </w:r>
      <w:r w:rsidR="00900C9B">
        <w:rPr>
          <w:rFonts w:ascii="Arial" w:hAnsi="Arial" w:cs="Arial"/>
        </w:rPr>
        <w:t xml:space="preserve"> a diet that </w:t>
      </w:r>
      <w:r w:rsidR="00900C9B" w:rsidRPr="00900C9B">
        <w:rPr>
          <w:rFonts w:ascii="Arial" w:hAnsi="Arial" w:cs="Arial"/>
        </w:rPr>
        <w:t>reduce</w:t>
      </w:r>
      <w:r w:rsidR="00900C9B">
        <w:rPr>
          <w:rFonts w:ascii="Arial" w:hAnsi="Arial" w:cs="Arial"/>
        </w:rPr>
        <w:t>s</w:t>
      </w:r>
      <w:r w:rsidR="00900C9B" w:rsidRPr="00900C9B">
        <w:rPr>
          <w:rFonts w:ascii="Arial" w:hAnsi="Arial" w:cs="Arial"/>
        </w:rPr>
        <w:t xml:space="preserve"> </w:t>
      </w:r>
      <w:r w:rsidR="00900C9B">
        <w:rPr>
          <w:rFonts w:ascii="Arial" w:hAnsi="Arial" w:cs="Arial"/>
        </w:rPr>
        <w:t>carbohydrate</w:t>
      </w:r>
      <w:r w:rsidR="00900C9B" w:rsidRPr="00900C9B">
        <w:rPr>
          <w:rFonts w:ascii="Arial" w:hAnsi="Arial" w:cs="Arial"/>
        </w:rPr>
        <w:t xml:space="preserve"> </w:t>
      </w:r>
      <w:r w:rsidR="00900C9B" w:rsidRPr="00900C9B">
        <w:rPr>
          <w:rFonts w:ascii="Arial" w:hAnsi="Arial" w:cs="Arial"/>
        </w:rPr>
        <w:lastRenderedPageBreak/>
        <w:t xml:space="preserve">intake particularly simple sugars </w:t>
      </w:r>
      <w:r w:rsidR="00900C9B">
        <w:rPr>
          <w:rFonts w:ascii="Arial" w:hAnsi="Arial" w:cs="Arial"/>
        </w:rPr>
        <w:t xml:space="preserve">and </w:t>
      </w:r>
      <w:r w:rsidR="00900C9B" w:rsidRPr="00900C9B">
        <w:rPr>
          <w:rFonts w:ascii="Arial" w:hAnsi="Arial" w:cs="Arial"/>
        </w:rPr>
        <w:t>minimize</w:t>
      </w:r>
      <w:r w:rsidR="00900C9B">
        <w:rPr>
          <w:rFonts w:ascii="Arial" w:hAnsi="Arial" w:cs="Arial"/>
        </w:rPr>
        <w:t>s</w:t>
      </w:r>
      <w:r w:rsidR="00900C9B" w:rsidRPr="00900C9B">
        <w:rPr>
          <w:rFonts w:ascii="Arial" w:hAnsi="Arial" w:cs="Arial"/>
        </w:rPr>
        <w:t xml:space="preserve"> alcohol intake</w:t>
      </w:r>
      <w:r w:rsidR="00900C9B">
        <w:rPr>
          <w:rFonts w:ascii="Arial" w:hAnsi="Arial" w:cs="Arial"/>
        </w:rPr>
        <w:t xml:space="preserve"> is appropriate</w:t>
      </w:r>
      <w:r w:rsidR="00900C9B" w:rsidRPr="00900C9B">
        <w:rPr>
          <w:rFonts w:ascii="Arial" w:hAnsi="Arial" w:cs="Arial"/>
        </w:rPr>
        <w:t xml:space="preserve">. Weight loss if appropriate can be helpful in lowering </w:t>
      </w:r>
      <w:r w:rsidR="00900C9B">
        <w:rPr>
          <w:rFonts w:ascii="Arial" w:hAnsi="Arial" w:cs="Arial"/>
        </w:rPr>
        <w:t>triglyceride</w:t>
      </w:r>
      <w:r w:rsidR="00900C9B" w:rsidRPr="00900C9B">
        <w:rPr>
          <w:rFonts w:ascii="Arial" w:hAnsi="Arial" w:cs="Arial"/>
        </w:rPr>
        <w:t xml:space="preserve"> levels.</w:t>
      </w:r>
      <w:r w:rsidR="00900C9B">
        <w:rPr>
          <w:rFonts w:ascii="Arial" w:hAnsi="Arial" w:cs="Arial"/>
        </w:rPr>
        <w:t xml:space="preserve"> If triglycerides remain elevated after the above measures one can consider the use of drugs that lower triglyceride levels such as </w:t>
      </w:r>
      <w:r w:rsidR="0000289C">
        <w:rPr>
          <w:rFonts w:ascii="Arial" w:hAnsi="Arial" w:cs="Arial"/>
        </w:rPr>
        <w:t>omega-3-fatty acids and fibrates. Many patients with MFCS are at high risk for atherosclerotic cardiovascular disease and therefore once the high triglyceride levels are lowered one needs</w:t>
      </w:r>
      <w:r w:rsidR="00877D8D">
        <w:rPr>
          <w:rFonts w:ascii="Arial" w:hAnsi="Arial" w:cs="Arial"/>
        </w:rPr>
        <w:t xml:space="preserve"> to</w:t>
      </w:r>
      <w:r w:rsidR="0000289C">
        <w:rPr>
          <w:rFonts w:ascii="Arial" w:hAnsi="Arial" w:cs="Arial"/>
        </w:rPr>
        <w:t xml:space="preserve"> </w:t>
      </w:r>
      <w:r w:rsidR="004B346C">
        <w:rPr>
          <w:rFonts w:ascii="Arial" w:hAnsi="Arial" w:cs="Arial"/>
        </w:rPr>
        <w:t xml:space="preserve">repeat a lipid panel </w:t>
      </w:r>
      <w:r w:rsidR="0000289C">
        <w:rPr>
          <w:rFonts w:ascii="Arial" w:hAnsi="Arial" w:cs="Arial"/>
        </w:rPr>
        <w:t xml:space="preserve">to determine whether treatment to </w:t>
      </w:r>
      <w:r w:rsidR="001A708A">
        <w:rPr>
          <w:rFonts w:ascii="Arial" w:hAnsi="Arial" w:cs="Arial"/>
        </w:rPr>
        <w:t>reduce the risk of</w:t>
      </w:r>
      <w:r w:rsidR="0000289C">
        <w:rPr>
          <w:rFonts w:ascii="Arial" w:hAnsi="Arial" w:cs="Arial"/>
        </w:rPr>
        <w:t xml:space="preserve"> atherosclero</w:t>
      </w:r>
      <w:r w:rsidR="001A708A">
        <w:rPr>
          <w:rFonts w:ascii="Arial" w:hAnsi="Arial" w:cs="Arial"/>
        </w:rPr>
        <w:t>tic cardiovascular disease</w:t>
      </w:r>
      <w:r w:rsidR="0000289C">
        <w:rPr>
          <w:rFonts w:ascii="Arial" w:hAnsi="Arial" w:cs="Arial"/>
        </w:rPr>
        <w:t xml:space="preserve"> is indicated (for example statin therapy).</w:t>
      </w:r>
    </w:p>
    <w:p w14:paraId="406D87CD" w14:textId="44FF9705" w:rsidR="0008558A" w:rsidRDefault="0008558A" w:rsidP="00977D2D">
      <w:pPr>
        <w:spacing w:after="0" w:line="276" w:lineRule="auto"/>
        <w:rPr>
          <w:rFonts w:ascii="Arial" w:hAnsi="Arial" w:cs="Arial"/>
        </w:rPr>
      </w:pPr>
    </w:p>
    <w:p w14:paraId="1C51629A" w14:textId="6A689D62" w:rsidR="0008558A" w:rsidRDefault="0008558A" w:rsidP="00977D2D">
      <w:pPr>
        <w:spacing w:after="0" w:line="276" w:lineRule="auto"/>
        <w:rPr>
          <w:rFonts w:ascii="Arial" w:hAnsi="Arial" w:cs="Arial"/>
          <w:b/>
          <w:bCs/>
          <w:color w:val="0070C0"/>
        </w:rPr>
      </w:pPr>
      <w:r w:rsidRPr="001A708A">
        <w:rPr>
          <w:rFonts w:ascii="Arial" w:hAnsi="Arial" w:cs="Arial"/>
          <w:b/>
          <w:bCs/>
          <w:color w:val="0070C0"/>
        </w:rPr>
        <w:t>REFERENCES</w:t>
      </w:r>
    </w:p>
    <w:p w14:paraId="5E3795E7" w14:textId="77777777" w:rsidR="00B82256" w:rsidRDefault="00B82256" w:rsidP="00977D2D">
      <w:pPr>
        <w:spacing w:after="0" w:line="276" w:lineRule="auto"/>
        <w:rPr>
          <w:rFonts w:ascii="Arial" w:hAnsi="Arial" w:cs="Arial"/>
          <w:b/>
          <w:bCs/>
          <w:color w:val="0070C0"/>
        </w:rPr>
      </w:pPr>
    </w:p>
    <w:p w14:paraId="11D1686A" w14:textId="7A62EA57" w:rsidR="00B82256" w:rsidRPr="00A947FD" w:rsidRDefault="00A5569D" w:rsidP="00B71EC2">
      <w:pPr>
        <w:pStyle w:val="ListParagraph"/>
        <w:numPr>
          <w:ilvl w:val="0"/>
          <w:numId w:val="1"/>
        </w:numPr>
        <w:spacing w:after="0" w:line="276" w:lineRule="auto"/>
        <w:ind w:left="288"/>
        <w:rPr>
          <w:rFonts w:ascii="Arial" w:hAnsi="Arial" w:cs="Arial"/>
        </w:rPr>
      </w:pPr>
      <w:r w:rsidRPr="00A947FD">
        <w:rPr>
          <w:rFonts w:ascii="Arial" w:hAnsi="Arial" w:cs="Arial"/>
        </w:rPr>
        <w:t>Subramanian S.</w:t>
      </w:r>
      <w:r w:rsidRPr="00A947FD">
        <w:rPr>
          <w:rFonts w:ascii="Arial" w:hAnsi="Arial" w:cs="Arial"/>
        </w:rPr>
        <w:t xml:space="preserve"> </w:t>
      </w:r>
      <w:r w:rsidRPr="00A947FD">
        <w:rPr>
          <w:rFonts w:ascii="Arial" w:hAnsi="Arial" w:cs="Arial"/>
        </w:rPr>
        <w:t>Hypertriglyceridemia: Pathophysiology, Role of Genetics, Consequences, and Treatment.</w:t>
      </w:r>
      <w:r w:rsidRPr="00A947FD">
        <w:rPr>
          <w:rFonts w:ascii="Arial" w:hAnsi="Arial" w:cs="Arial"/>
        </w:rPr>
        <w:t xml:space="preserve"> </w:t>
      </w:r>
      <w:r w:rsidRPr="00A947FD">
        <w:rPr>
          <w:rFonts w:ascii="Arial" w:hAnsi="Arial" w:cs="Arial"/>
        </w:rPr>
        <w:t xml:space="preserve">2024 Jan 8. In: Feingold KR, Ahmed SF, Anawalt B, </w:t>
      </w:r>
      <w:r w:rsidR="00AA188C" w:rsidRPr="00A947FD">
        <w:rPr>
          <w:rFonts w:ascii="Arial" w:hAnsi="Arial" w:cs="Arial"/>
        </w:rPr>
        <w:t>et al</w:t>
      </w:r>
      <w:r w:rsidRPr="00A947FD">
        <w:rPr>
          <w:rFonts w:ascii="Arial" w:hAnsi="Arial" w:cs="Arial"/>
        </w:rPr>
        <w:t>, editors. Endotext [Internet]. South Dartmouth (MA): MDText.com, Inc.; 20</w:t>
      </w:r>
      <w:r w:rsidR="00AA188C" w:rsidRPr="00A947FD">
        <w:rPr>
          <w:rFonts w:ascii="Arial" w:hAnsi="Arial" w:cs="Arial"/>
        </w:rPr>
        <w:t>24</w:t>
      </w:r>
      <w:r w:rsidRPr="00A947FD">
        <w:rPr>
          <w:rFonts w:ascii="Arial" w:hAnsi="Arial" w:cs="Arial"/>
        </w:rPr>
        <w:t>.</w:t>
      </w:r>
      <w:r w:rsidR="00AA188C" w:rsidRPr="00A947FD">
        <w:rPr>
          <w:rFonts w:ascii="Arial" w:hAnsi="Arial" w:cs="Arial"/>
        </w:rPr>
        <w:t xml:space="preserve"> </w:t>
      </w:r>
      <w:r w:rsidRPr="00A947FD">
        <w:rPr>
          <w:rFonts w:ascii="Arial" w:hAnsi="Arial" w:cs="Arial"/>
        </w:rPr>
        <w:t>PMID: 2656170</w:t>
      </w:r>
    </w:p>
    <w:p w14:paraId="37ED3729" w14:textId="77777777" w:rsidR="00B82256" w:rsidRDefault="00B82256" w:rsidP="00B71EC2">
      <w:pPr>
        <w:spacing w:after="0" w:line="276" w:lineRule="auto"/>
        <w:ind w:left="288"/>
        <w:rPr>
          <w:rFonts w:ascii="Arial" w:hAnsi="Arial" w:cs="Arial"/>
          <w:b/>
          <w:bCs/>
          <w:color w:val="0070C0"/>
        </w:rPr>
      </w:pPr>
    </w:p>
    <w:p w14:paraId="1200E398" w14:textId="66C4400A" w:rsidR="00F41E1F" w:rsidRPr="00682D07" w:rsidRDefault="00F41E1F" w:rsidP="00B71EC2">
      <w:pPr>
        <w:pStyle w:val="ListParagraph"/>
        <w:numPr>
          <w:ilvl w:val="0"/>
          <w:numId w:val="1"/>
        </w:numPr>
        <w:spacing w:after="0" w:line="276" w:lineRule="auto"/>
        <w:ind w:left="288"/>
        <w:rPr>
          <w:rFonts w:ascii="Arial" w:hAnsi="Arial" w:cs="Arial"/>
        </w:rPr>
      </w:pPr>
      <w:r w:rsidRPr="00682D07">
        <w:rPr>
          <w:rFonts w:ascii="Arial" w:hAnsi="Arial" w:cs="Arial"/>
        </w:rPr>
        <w:t xml:space="preserve">Gupta M, </w:t>
      </w:r>
      <w:proofErr w:type="spellStart"/>
      <w:r w:rsidRPr="00682D07">
        <w:rPr>
          <w:rFonts w:ascii="Arial" w:hAnsi="Arial" w:cs="Arial"/>
        </w:rPr>
        <w:t>Liti</w:t>
      </w:r>
      <w:proofErr w:type="spellEnd"/>
      <w:r w:rsidRPr="00682D07">
        <w:rPr>
          <w:rFonts w:ascii="Arial" w:hAnsi="Arial" w:cs="Arial"/>
        </w:rPr>
        <w:t xml:space="preserve"> B, Barrett C, Thompson PD, Fernandez AB.</w:t>
      </w:r>
      <w:r w:rsidRPr="00F41E1F">
        <w:t xml:space="preserve"> </w:t>
      </w:r>
      <w:r w:rsidRPr="00682D07">
        <w:rPr>
          <w:rFonts w:ascii="Arial" w:hAnsi="Arial" w:cs="Arial"/>
        </w:rPr>
        <w:t xml:space="preserve">Prevention and Management of Hypertriglyceridemia-Induced Acute Pancreatitis During Pregnancy: A Systematic Review. </w:t>
      </w:r>
      <w:proofErr w:type="gramStart"/>
      <w:r w:rsidRPr="00682D07">
        <w:rPr>
          <w:rFonts w:ascii="Arial" w:hAnsi="Arial" w:cs="Arial"/>
        </w:rPr>
        <w:t>Am</w:t>
      </w:r>
      <w:proofErr w:type="gramEnd"/>
      <w:r w:rsidRPr="00682D07">
        <w:rPr>
          <w:rFonts w:ascii="Arial" w:hAnsi="Arial" w:cs="Arial"/>
        </w:rPr>
        <w:t xml:space="preserve"> J Med. 2022 Jun;135(6):709-714. </w:t>
      </w:r>
      <w:proofErr w:type="spellStart"/>
      <w:r w:rsidRPr="00682D07">
        <w:rPr>
          <w:rFonts w:ascii="Arial" w:hAnsi="Arial" w:cs="Arial"/>
        </w:rPr>
        <w:t>doi</w:t>
      </w:r>
      <w:proofErr w:type="spellEnd"/>
      <w:r w:rsidRPr="00682D07">
        <w:rPr>
          <w:rFonts w:ascii="Arial" w:hAnsi="Arial" w:cs="Arial"/>
        </w:rPr>
        <w:t xml:space="preserve">: 10.1016/j.amjmed.2021.12.006. </w:t>
      </w:r>
      <w:proofErr w:type="spellStart"/>
      <w:r w:rsidRPr="00682D07">
        <w:rPr>
          <w:rFonts w:ascii="Arial" w:hAnsi="Arial" w:cs="Arial"/>
        </w:rPr>
        <w:t>Epub</w:t>
      </w:r>
      <w:proofErr w:type="spellEnd"/>
      <w:r w:rsidRPr="00682D07">
        <w:rPr>
          <w:rFonts w:ascii="Arial" w:hAnsi="Arial" w:cs="Arial"/>
        </w:rPr>
        <w:t xml:space="preserve"> 2022 Jan 23.</w:t>
      </w:r>
      <w:r w:rsidR="00682D07" w:rsidRPr="00682D07">
        <w:rPr>
          <w:rFonts w:ascii="Arial" w:hAnsi="Arial" w:cs="Arial"/>
        </w:rPr>
        <w:t xml:space="preserve"> </w:t>
      </w:r>
      <w:r w:rsidRPr="00682D07">
        <w:rPr>
          <w:rFonts w:ascii="Arial" w:hAnsi="Arial" w:cs="Arial"/>
        </w:rPr>
        <w:t>PMID: 35081380</w:t>
      </w:r>
    </w:p>
    <w:p w14:paraId="41130564" w14:textId="77777777" w:rsidR="00B020C3" w:rsidRDefault="00B020C3" w:rsidP="00B71EC2">
      <w:pPr>
        <w:spacing w:after="0" w:line="276" w:lineRule="auto"/>
        <w:ind w:left="288"/>
        <w:rPr>
          <w:rFonts w:ascii="Arial" w:hAnsi="Arial" w:cs="Arial"/>
        </w:rPr>
      </w:pPr>
    </w:p>
    <w:p w14:paraId="730434C2" w14:textId="2E380718" w:rsidR="00B020C3" w:rsidRPr="00682D07" w:rsidRDefault="00D331A5" w:rsidP="00B71EC2">
      <w:pPr>
        <w:pStyle w:val="ListParagraph"/>
        <w:numPr>
          <w:ilvl w:val="0"/>
          <w:numId w:val="1"/>
        </w:numPr>
        <w:spacing w:after="0" w:line="276" w:lineRule="auto"/>
        <w:ind w:left="288"/>
        <w:rPr>
          <w:rFonts w:ascii="Arial" w:hAnsi="Arial" w:cs="Arial"/>
        </w:rPr>
      </w:pPr>
      <w:proofErr w:type="spellStart"/>
      <w:r w:rsidRPr="00682D07">
        <w:rPr>
          <w:rFonts w:ascii="Arial" w:hAnsi="Arial" w:cs="Arial"/>
        </w:rPr>
        <w:t>Saadatagah</w:t>
      </w:r>
      <w:proofErr w:type="spellEnd"/>
      <w:r w:rsidRPr="00682D07">
        <w:rPr>
          <w:rFonts w:ascii="Arial" w:hAnsi="Arial" w:cs="Arial"/>
        </w:rPr>
        <w:t xml:space="preserve"> S, Larouche M, </w:t>
      </w:r>
      <w:proofErr w:type="spellStart"/>
      <w:r w:rsidRPr="00682D07">
        <w:rPr>
          <w:rFonts w:ascii="Arial" w:hAnsi="Arial" w:cs="Arial"/>
        </w:rPr>
        <w:t>Naderian</w:t>
      </w:r>
      <w:proofErr w:type="spellEnd"/>
      <w:r w:rsidRPr="00682D07">
        <w:rPr>
          <w:rFonts w:ascii="Arial" w:hAnsi="Arial" w:cs="Arial"/>
        </w:rPr>
        <w:t xml:space="preserve"> M, Nambi V, Brisson D, </w:t>
      </w:r>
      <w:proofErr w:type="spellStart"/>
      <w:r w:rsidRPr="00682D07">
        <w:rPr>
          <w:rFonts w:ascii="Arial" w:hAnsi="Arial" w:cs="Arial"/>
        </w:rPr>
        <w:t>Kullo</w:t>
      </w:r>
      <w:proofErr w:type="spellEnd"/>
      <w:r w:rsidRPr="00682D07">
        <w:rPr>
          <w:rFonts w:ascii="Arial" w:hAnsi="Arial" w:cs="Arial"/>
        </w:rPr>
        <w:t xml:space="preserve"> IJ, Duell PB, Michos ED, Shapiro MD, Watts GF, Gaudet D, Ballantyne CM. </w:t>
      </w:r>
      <w:r w:rsidR="007A155B" w:rsidRPr="00682D07">
        <w:rPr>
          <w:rFonts w:ascii="Arial" w:hAnsi="Arial" w:cs="Arial"/>
        </w:rPr>
        <w:t xml:space="preserve">Recognition and management of persistent chylomicronemia: A Joint Expert Clinical Consensus by the National Lipid Association and the American Society for Preventive Cardiology. </w:t>
      </w:r>
      <w:r w:rsidRPr="00682D07">
        <w:rPr>
          <w:rFonts w:ascii="Arial" w:hAnsi="Arial" w:cs="Arial"/>
        </w:rPr>
        <w:t>J Clin Lipidol. 2025 Jul-Aug;19(4):723-736. PMID: 40360374</w:t>
      </w:r>
    </w:p>
    <w:p w14:paraId="7EBE2410" w14:textId="77777777" w:rsidR="007A155B" w:rsidRDefault="007A155B" w:rsidP="00B71EC2">
      <w:pPr>
        <w:spacing w:after="0" w:line="276" w:lineRule="auto"/>
        <w:ind w:left="288"/>
        <w:rPr>
          <w:rFonts w:ascii="Arial" w:hAnsi="Arial" w:cs="Arial"/>
        </w:rPr>
      </w:pPr>
    </w:p>
    <w:p w14:paraId="767176C0" w14:textId="56BE45C2" w:rsidR="007A155B" w:rsidRPr="00682D07" w:rsidRDefault="00272586" w:rsidP="00B71EC2">
      <w:pPr>
        <w:pStyle w:val="ListParagraph"/>
        <w:numPr>
          <w:ilvl w:val="0"/>
          <w:numId w:val="1"/>
        </w:numPr>
        <w:spacing w:after="0" w:line="276" w:lineRule="auto"/>
        <w:ind w:left="288"/>
        <w:rPr>
          <w:rFonts w:ascii="Arial" w:hAnsi="Arial" w:cs="Arial"/>
        </w:rPr>
      </w:pPr>
      <w:r w:rsidRPr="00682D07">
        <w:rPr>
          <w:rFonts w:ascii="Arial" w:hAnsi="Arial" w:cs="Arial"/>
        </w:rPr>
        <w:t>Javed F, Hegele RA, Garg A, Patni N, Gaudet D, Williams L, Khan M, Li Q, Ahmad Z. J</w:t>
      </w:r>
      <w:r w:rsidRPr="00272586">
        <w:t xml:space="preserve"> </w:t>
      </w:r>
      <w:r w:rsidRPr="00682D07">
        <w:rPr>
          <w:rFonts w:ascii="Arial" w:hAnsi="Arial" w:cs="Arial"/>
        </w:rPr>
        <w:t>Familial chylomicronemia syndrome: An expert clinical review from the National Lipid Association.  Clin Lipidol. 2025 May-Jun;19(3):382-403. PMID: 40234111</w:t>
      </w:r>
    </w:p>
    <w:p w14:paraId="619678FB" w14:textId="77777777" w:rsidR="004262E2" w:rsidRDefault="004262E2" w:rsidP="00B71EC2">
      <w:pPr>
        <w:spacing w:after="0" w:line="276" w:lineRule="auto"/>
        <w:ind w:left="288"/>
        <w:rPr>
          <w:rFonts w:ascii="Arial" w:hAnsi="Arial" w:cs="Arial"/>
        </w:rPr>
      </w:pPr>
    </w:p>
    <w:p w14:paraId="3C7AB4CB" w14:textId="3243D75B" w:rsidR="004262E2" w:rsidRPr="00682D07" w:rsidRDefault="0079322B" w:rsidP="00B71EC2">
      <w:pPr>
        <w:pStyle w:val="ListParagraph"/>
        <w:numPr>
          <w:ilvl w:val="0"/>
          <w:numId w:val="1"/>
        </w:numPr>
        <w:spacing w:after="0" w:line="276" w:lineRule="auto"/>
        <w:ind w:left="288"/>
        <w:rPr>
          <w:rFonts w:ascii="Arial" w:hAnsi="Arial" w:cs="Arial"/>
        </w:rPr>
      </w:pPr>
      <w:r w:rsidRPr="00682D07">
        <w:rPr>
          <w:rFonts w:ascii="Arial" w:hAnsi="Arial" w:cs="Arial"/>
        </w:rPr>
        <w:t>Hegele RA.</w:t>
      </w:r>
      <w:r w:rsidRPr="0079322B">
        <w:t xml:space="preserve"> </w:t>
      </w:r>
      <w:r w:rsidRPr="00682D07">
        <w:rPr>
          <w:rFonts w:ascii="Arial" w:hAnsi="Arial" w:cs="Arial"/>
        </w:rPr>
        <w:t xml:space="preserve">What is the phenotype of heterozygous lipoprotein lipase deficiency?  Curr </w:t>
      </w:r>
      <w:proofErr w:type="spellStart"/>
      <w:r w:rsidRPr="00682D07">
        <w:rPr>
          <w:rFonts w:ascii="Arial" w:hAnsi="Arial" w:cs="Arial"/>
        </w:rPr>
        <w:t>Opin</w:t>
      </w:r>
      <w:proofErr w:type="spellEnd"/>
      <w:r w:rsidRPr="00682D07">
        <w:rPr>
          <w:rFonts w:ascii="Arial" w:hAnsi="Arial" w:cs="Arial"/>
        </w:rPr>
        <w:t xml:space="preserve"> </w:t>
      </w:r>
      <w:proofErr w:type="spellStart"/>
      <w:r w:rsidRPr="00682D07">
        <w:rPr>
          <w:rFonts w:ascii="Arial" w:hAnsi="Arial" w:cs="Arial"/>
        </w:rPr>
        <w:t>Lipidol</w:t>
      </w:r>
      <w:proofErr w:type="spellEnd"/>
      <w:r w:rsidRPr="00682D07">
        <w:rPr>
          <w:rFonts w:ascii="Arial" w:hAnsi="Arial" w:cs="Arial"/>
        </w:rPr>
        <w:t>. 2025 Apr 1;36(2):96-103. PMID: 40223670</w:t>
      </w:r>
    </w:p>
    <w:p w14:paraId="55AABACC" w14:textId="77777777" w:rsidR="00D72332" w:rsidRDefault="00D72332" w:rsidP="00B71EC2">
      <w:pPr>
        <w:spacing w:after="0" w:line="276" w:lineRule="auto"/>
        <w:ind w:left="288"/>
        <w:rPr>
          <w:rFonts w:ascii="Arial" w:hAnsi="Arial" w:cs="Arial"/>
        </w:rPr>
      </w:pPr>
    </w:p>
    <w:p w14:paraId="61D8F9A6" w14:textId="2D53EB0E" w:rsidR="00EA49D6" w:rsidRPr="00682D07" w:rsidRDefault="00EA49D6" w:rsidP="00B71EC2">
      <w:pPr>
        <w:pStyle w:val="ListParagraph"/>
        <w:numPr>
          <w:ilvl w:val="0"/>
          <w:numId w:val="1"/>
        </w:numPr>
        <w:spacing w:after="0" w:line="276" w:lineRule="auto"/>
        <w:ind w:left="288"/>
        <w:rPr>
          <w:rFonts w:ascii="Arial" w:hAnsi="Arial" w:cs="Arial"/>
        </w:rPr>
      </w:pPr>
      <w:r w:rsidRPr="00682D07">
        <w:rPr>
          <w:rFonts w:ascii="Arial" w:hAnsi="Arial" w:cs="Arial"/>
        </w:rPr>
        <w:t xml:space="preserve">Brinton EA, Eckel RH, Gaudet D, Ballantyne CM, Baker BF, Ginsberg HN, </w:t>
      </w:r>
      <w:proofErr w:type="spellStart"/>
      <w:r w:rsidRPr="00682D07">
        <w:rPr>
          <w:rFonts w:ascii="Arial" w:hAnsi="Arial" w:cs="Arial"/>
        </w:rPr>
        <w:t>Witztum</w:t>
      </w:r>
      <w:proofErr w:type="spellEnd"/>
      <w:r w:rsidRPr="00682D07">
        <w:rPr>
          <w:rFonts w:ascii="Arial" w:hAnsi="Arial" w:cs="Arial"/>
        </w:rPr>
        <w:t xml:space="preserve"> JL. Familial chylomicronemia syndrome and treatments to target hepatic APOC3 mRNA</w:t>
      </w:r>
      <w:r w:rsidR="00EF4F9C" w:rsidRPr="00682D07">
        <w:rPr>
          <w:rFonts w:ascii="Arial" w:hAnsi="Arial" w:cs="Arial"/>
        </w:rPr>
        <w:t xml:space="preserve">. </w:t>
      </w:r>
      <w:r w:rsidRPr="00682D07">
        <w:rPr>
          <w:rFonts w:ascii="Arial" w:hAnsi="Arial" w:cs="Arial"/>
        </w:rPr>
        <w:t>Atherosclerosis. 2025 Apr;403:119114. PMID: 40068508</w:t>
      </w:r>
    </w:p>
    <w:p w14:paraId="5BEE361C" w14:textId="77777777" w:rsidR="00EA49D6" w:rsidRPr="00EA49D6" w:rsidRDefault="00EA49D6" w:rsidP="00B71EC2">
      <w:pPr>
        <w:spacing w:after="0" w:line="276" w:lineRule="auto"/>
        <w:ind w:left="288"/>
        <w:rPr>
          <w:rFonts w:ascii="Arial" w:hAnsi="Arial" w:cs="Arial"/>
        </w:rPr>
      </w:pPr>
    </w:p>
    <w:p w14:paraId="017356BA" w14:textId="08EE31ED" w:rsidR="00D72332" w:rsidRPr="00682D07" w:rsidRDefault="00EA49D6" w:rsidP="00B71EC2">
      <w:pPr>
        <w:pStyle w:val="ListParagraph"/>
        <w:numPr>
          <w:ilvl w:val="0"/>
          <w:numId w:val="1"/>
        </w:numPr>
        <w:spacing w:after="0" w:line="276" w:lineRule="auto"/>
        <w:ind w:left="288"/>
        <w:rPr>
          <w:rFonts w:ascii="Arial" w:hAnsi="Arial" w:cs="Arial"/>
        </w:rPr>
      </w:pPr>
      <w:r w:rsidRPr="00682D07">
        <w:rPr>
          <w:rFonts w:ascii="Arial" w:hAnsi="Arial" w:cs="Arial"/>
        </w:rPr>
        <w:t xml:space="preserve">Larouche M, Watts GF, Ballantyne C, Gaudet D. </w:t>
      </w:r>
      <w:r w:rsidR="00EF4F9C" w:rsidRPr="00682D07">
        <w:rPr>
          <w:rFonts w:ascii="Arial" w:hAnsi="Arial" w:cs="Arial"/>
        </w:rPr>
        <w:t>An overview of persistent chylomicronemia: much more than meets the eye</w:t>
      </w:r>
      <w:r w:rsidR="00EF4F9C" w:rsidRPr="00682D07">
        <w:rPr>
          <w:rFonts w:ascii="Arial" w:hAnsi="Arial" w:cs="Arial"/>
        </w:rPr>
        <w:t xml:space="preserve">. </w:t>
      </w:r>
      <w:r w:rsidRPr="00682D07">
        <w:rPr>
          <w:rFonts w:ascii="Arial" w:hAnsi="Arial" w:cs="Arial"/>
        </w:rPr>
        <w:t xml:space="preserve">Curr </w:t>
      </w:r>
      <w:proofErr w:type="spellStart"/>
      <w:r w:rsidRPr="00682D07">
        <w:rPr>
          <w:rFonts w:ascii="Arial" w:hAnsi="Arial" w:cs="Arial"/>
        </w:rPr>
        <w:t>Opin</w:t>
      </w:r>
      <w:proofErr w:type="spellEnd"/>
      <w:r w:rsidRPr="00682D07">
        <w:rPr>
          <w:rFonts w:ascii="Arial" w:hAnsi="Arial" w:cs="Arial"/>
        </w:rPr>
        <w:t xml:space="preserve"> Endocrinol Diabetes </w:t>
      </w:r>
      <w:proofErr w:type="spellStart"/>
      <w:r w:rsidRPr="00682D07">
        <w:rPr>
          <w:rFonts w:ascii="Arial" w:hAnsi="Arial" w:cs="Arial"/>
        </w:rPr>
        <w:t>Obes</w:t>
      </w:r>
      <w:proofErr w:type="spellEnd"/>
      <w:r w:rsidRPr="00682D07">
        <w:rPr>
          <w:rFonts w:ascii="Arial" w:hAnsi="Arial" w:cs="Arial"/>
        </w:rPr>
        <w:t>. 2025 Apr 1;32(2):75-88. PMID: 39927417</w:t>
      </w:r>
    </w:p>
    <w:p w14:paraId="6936BCA7" w14:textId="77777777" w:rsidR="00CF0AF1" w:rsidRDefault="00CF0AF1" w:rsidP="00B71EC2">
      <w:pPr>
        <w:spacing w:after="0" w:line="276" w:lineRule="auto"/>
        <w:ind w:left="288"/>
        <w:rPr>
          <w:rFonts w:ascii="Arial" w:hAnsi="Arial" w:cs="Arial"/>
        </w:rPr>
      </w:pPr>
    </w:p>
    <w:p w14:paraId="65578A4E" w14:textId="2220D6A3" w:rsidR="00CF0AF1" w:rsidRPr="00682D07" w:rsidRDefault="00CF0AF1" w:rsidP="00B71EC2">
      <w:pPr>
        <w:pStyle w:val="ListParagraph"/>
        <w:numPr>
          <w:ilvl w:val="0"/>
          <w:numId w:val="1"/>
        </w:numPr>
        <w:spacing w:after="0" w:line="276" w:lineRule="auto"/>
        <w:ind w:left="288"/>
        <w:rPr>
          <w:rFonts w:ascii="Arial" w:hAnsi="Arial" w:cs="Arial"/>
        </w:rPr>
      </w:pPr>
      <w:r w:rsidRPr="00682D07">
        <w:rPr>
          <w:rFonts w:ascii="Arial" w:hAnsi="Arial" w:cs="Arial"/>
        </w:rPr>
        <w:t>Syed-Abdul MM, Tian L, Hegele RA, Lewis GF.</w:t>
      </w:r>
      <w:r w:rsidR="00521CBA" w:rsidRPr="00682D07">
        <w:rPr>
          <w:rFonts w:ascii="Arial" w:hAnsi="Arial" w:cs="Arial"/>
        </w:rPr>
        <w:t xml:space="preserve"> </w:t>
      </w:r>
      <w:r w:rsidR="00521CBA" w:rsidRPr="00682D07">
        <w:rPr>
          <w:rFonts w:ascii="Arial" w:hAnsi="Arial" w:cs="Arial"/>
        </w:rPr>
        <w:t xml:space="preserve">Futility of plasmapheresis, insulin in </w:t>
      </w:r>
      <w:proofErr w:type="spellStart"/>
      <w:r w:rsidR="00521CBA" w:rsidRPr="00682D07">
        <w:rPr>
          <w:rFonts w:ascii="Arial" w:hAnsi="Arial" w:cs="Arial"/>
        </w:rPr>
        <w:t>normoglycaemic</w:t>
      </w:r>
      <w:proofErr w:type="spellEnd"/>
      <w:r w:rsidR="00521CBA" w:rsidRPr="00682D07">
        <w:rPr>
          <w:rFonts w:ascii="Arial" w:hAnsi="Arial" w:cs="Arial"/>
        </w:rPr>
        <w:t xml:space="preserve"> individuals, or heparin in the treatment of </w:t>
      </w:r>
      <w:proofErr w:type="spellStart"/>
      <w:r w:rsidR="00521CBA" w:rsidRPr="00682D07">
        <w:rPr>
          <w:rFonts w:ascii="Arial" w:hAnsi="Arial" w:cs="Arial"/>
        </w:rPr>
        <w:t>hypertriglyceridaemia</w:t>
      </w:r>
      <w:proofErr w:type="spellEnd"/>
      <w:r w:rsidR="00521CBA" w:rsidRPr="00682D07">
        <w:rPr>
          <w:rFonts w:ascii="Arial" w:hAnsi="Arial" w:cs="Arial"/>
        </w:rPr>
        <w:t>-induced acute pancreatitis.</w:t>
      </w:r>
      <w:r w:rsidR="00521CBA" w:rsidRPr="00682D07">
        <w:rPr>
          <w:rFonts w:ascii="Arial" w:hAnsi="Arial" w:cs="Arial"/>
        </w:rPr>
        <w:t xml:space="preserve"> </w:t>
      </w:r>
      <w:r w:rsidRPr="00682D07">
        <w:rPr>
          <w:rFonts w:ascii="Arial" w:hAnsi="Arial" w:cs="Arial"/>
        </w:rPr>
        <w:t>Lancet Diabetes Endocrinol. 2025 Jun;13(6):528-536. PMID: 40147461</w:t>
      </w:r>
    </w:p>
    <w:p w14:paraId="4935AA74" w14:textId="2AD90F7A" w:rsidR="00430096" w:rsidRDefault="00430096" w:rsidP="00B71EC2">
      <w:pPr>
        <w:spacing w:after="0" w:line="276" w:lineRule="auto"/>
        <w:ind w:left="288"/>
        <w:rPr>
          <w:rFonts w:ascii="Arial" w:hAnsi="Arial" w:cs="Arial"/>
        </w:rPr>
      </w:pPr>
    </w:p>
    <w:p w14:paraId="082EABF4" w14:textId="01876FDC" w:rsidR="000C5A92" w:rsidRDefault="000C5A92" w:rsidP="00B71EC2">
      <w:pPr>
        <w:spacing w:after="0" w:line="276" w:lineRule="auto"/>
        <w:ind w:left="288"/>
        <w:rPr>
          <w:rFonts w:ascii="Arial" w:hAnsi="Arial" w:cs="Arial"/>
        </w:rPr>
      </w:pPr>
    </w:p>
    <w:p w14:paraId="43DAF196" w14:textId="77777777" w:rsidR="000C5A92" w:rsidRDefault="000C5A92" w:rsidP="000C5A92">
      <w:pPr>
        <w:spacing w:after="0" w:line="276" w:lineRule="auto"/>
        <w:rPr>
          <w:rFonts w:ascii="Arial" w:hAnsi="Arial" w:cs="Arial"/>
        </w:rPr>
      </w:pPr>
    </w:p>
    <w:p w14:paraId="6D68B219" w14:textId="77777777" w:rsidR="00766A85" w:rsidRPr="00766A85" w:rsidRDefault="00766A85" w:rsidP="00977D2D">
      <w:pPr>
        <w:spacing w:after="0" w:line="276" w:lineRule="auto"/>
        <w:rPr>
          <w:rFonts w:ascii="Arial" w:hAnsi="Arial" w:cs="Arial"/>
        </w:rPr>
      </w:pPr>
    </w:p>
    <w:p w14:paraId="3D648932" w14:textId="77777777" w:rsidR="00A448B3" w:rsidRDefault="00A448B3" w:rsidP="00977D2D">
      <w:pPr>
        <w:spacing w:after="0" w:line="276" w:lineRule="auto"/>
        <w:rPr>
          <w:rFonts w:ascii="Arial" w:hAnsi="Arial" w:cs="Arial"/>
        </w:rPr>
      </w:pPr>
    </w:p>
    <w:p w14:paraId="64171486" w14:textId="70E9335E" w:rsidR="00486FA9" w:rsidRDefault="00037A46" w:rsidP="00977D2D">
      <w:pPr>
        <w:spacing w:after="0" w:line="276" w:lineRule="auto"/>
        <w:rPr>
          <w:rFonts w:ascii="Arial" w:hAnsi="Arial" w:cs="Arial"/>
        </w:rPr>
      </w:pPr>
      <w:r>
        <w:rPr>
          <w:rFonts w:ascii="Arial" w:hAnsi="Arial" w:cs="Arial"/>
        </w:rPr>
        <w:t xml:space="preserve">  </w:t>
      </w:r>
      <w:r w:rsidR="00231285">
        <w:rPr>
          <w:rFonts w:ascii="Arial" w:hAnsi="Arial" w:cs="Arial"/>
        </w:rPr>
        <w:t xml:space="preserve">  </w:t>
      </w:r>
    </w:p>
    <w:p w14:paraId="64BB613E" w14:textId="038E78F8" w:rsidR="00291EF6" w:rsidRDefault="00291EF6" w:rsidP="00977D2D">
      <w:pPr>
        <w:spacing w:after="0" w:line="276" w:lineRule="auto"/>
        <w:rPr>
          <w:rFonts w:ascii="Arial" w:hAnsi="Arial" w:cs="Arial"/>
        </w:rPr>
      </w:pPr>
    </w:p>
    <w:p w14:paraId="0BC375B9" w14:textId="77777777" w:rsidR="00291EF6" w:rsidRDefault="00291EF6" w:rsidP="00977D2D">
      <w:pPr>
        <w:spacing w:after="0" w:line="276" w:lineRule="auto"/>
        <w:rPr>
          <w:rFonts w:ascii="Arial" w:hAnsi="Arial" w:cs="Arial"/>
        </w:rPr>
      </w:pPr>
    </w:p>
    <w:p w14:paraId="50D2302F" w14:textId="2B0F1CFF" w:rsidR="00301DCC" w:rsidRPr="008C3B5D" w:rsidRDefault="00167764" w:rsidP="00977D2D">
      <w:pPr>
        <w:spacing w:after="0" w:line="276" w:lineRule="auto"/>
        <w:rPr>
          <w:rFonts w:ascii="Arial" w:hAnsi="Arial" w:cs="Arial"/>
        </w:rPr>
      </w:pPr>
      <w:r>
        <w:rPr>
          <w:rFonts w:ascii="Arial" w:hAnsi="Arial" w:cs="Arial"/>
        </w:rPr>
        <w:t xml:space="preserve"> </w:t>
      </w:r>
    </w:p>
    <w:p w14:paraId="10ABFF2E" w14:textId="31694FCB" w:rsidR="00B810E5" w:rsidRDefault="00B810E5" w:rsidP="00977D2D">
      <w:pPr>
        <w:spacing w:after="0" w:line="276" w:lineRule="auto"/>
      </w:pPr>
    </w:p>
    <w:p w14:paraId="3026EE8C" w14:textId="77777777" w:rsidR="00B810E5" w:rsidRDefault="00B810E5" w:rsidP="00977D2D">
      <w:pPr>
        <w:spacing w:after="0" w:line="276" w:lineRule="auto"/>
      </w:pPr>
    </w:p>
    <w:p w14:paraId="56EFB041" w14:textId="77777777" w:rsidR="00881796" w:rsidRDefault="00881796" w:rsidP="00977D2D">
      <w:pPr>
        <w:spacing w:after="0" w:line="276" w:lineRule="auto"/>
      </w:pPr>
    </w:p>
    <w:sectPr w:rsidR="00881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03EF"/>
    <w:multiLevelType w:val="hybridMultilevel"/>
    <w:tmpl w:val="43162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61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96"/>
    <w:rsid w:val="0000289C"/>
    <w:rsid w:val="00012C2D"/>
    <w:rsid w:val="00037105"/>
    <w:rsid w:val="00037A46"/>
    <w:rsid w:val="00045AE4"/>
    <w:rsid w:val="00054571"/>
    <w:rsid w:val="00080C8B"/>
    <w:rsid w:val="0008558A"/>
    <w:rsid w:val="00090EB6"/>
    <w:rsid w:val="0009170A"/>
    <w:rsid w:val="000C2EDB"/>
    <w:rsid w:val="000C5A92"/>
    <w:rsid w:val="001540E7"/>
    <w:rsid w:val="00167764"/>
    <w:rsid w:val="00176180"/>
    <w:rsid w:val="00193BCF"/>
    <w:rsid w:val="001A708A"/>
    <w:rsid w:val="001B2174"/>
    <w:rsid w:val="001D7793"/>
    <w:rsid w:val="00231285"/>
    <w:rsid w:val="0024328E"/>
    <w:rsid w:val="002710F1"/>
    <w:rsid w:val="00272586"/>
    <w:rsid w:val="00281B7D"/>
    <w:rsid w:val="00291EF6"/>
    <w:rsid w:val="002A3DDB"/>
    <w:rsid w:val="002A69AD"/>
    <w:rsid w:val="00301DCC"/>
    <w:rsid w:val="00312753"/>
    <w:rsid w:val="003362E9"/>
    <w:rsid w:val="003429D5"/>
    <w:rsid w:val="0036083C"/>
    <w:rsid w:val="00360947"/>
    <w:rsid w:val="00365606"/>
    <w:rsid w:val="00377EBA"/>
    <w:rsid w:val="004019CA"/>
    <w:rsid w:val="00406507"/>
    <w:rsid w:val="004262E2"/>
    <w:rsid w:val="00430096"/>
    <w:rsid w:val="004307D8"/>
    <w:rsid w:val="00437FEE"/>
    <w:rsid w:val="00460658"/>
    <w:rsid w:val="00463126"/>
    <w:rsid w:val="00486FA9"/>
    <w:rsid w:val="004B346C"/>
    <w:rsid w:val="004B5627"/>
    <w:rsid w:val="004B74A8"/>
    <w:rsid w:val="004C5D9D"/>
    <w:rsid w:val="004F1A11"/>
    <w:rsid w:val="00502805"/>
    <w:rsid w:val="0051080A"/>
    <w:rsid w:val="00521CBA"/>
    <w:rsid w:val="005556C7"/>
    <w:rsid w:val="005F145D"/>
    <w:rsid w:val="005F70C6"/>
    <w:rsid w:val="00614B75"/>
    <w:rsid w:val="00621D93"/>
    <w:rsid w:val="00667F5E"/>
    <w:rsid w:val="00682D07"/>
    <w:rsid w:val="006D6263"/>
    <w:rsid w:val="006D7633"/>
    <w:rsid w:val="00714F70"/>
    <w:rsid w:val="00734433"/>
    <w:rsid w:val="0074035C"/>
    <w:rsid w:val="00766528"/>
    <w:rsid w:val="00766A85"/>
    <w:rsid w:val="007915EB"/>
    <w:rsid w:val="0079322B"/>
    <w:rsid w:val="007A155B"/>
    <w:rsid w:val="007D606B"/>
    <w:rsid w:val="00816631"/>
    <w:rsid w:val="00822457"/>
    <w:rsid w:val="008462F5"/>
    <w:rsid w:val="00877D8D"/>
    <w:rsid w:val="00881796"/>
    <w:rsid w:val="0088386A"/>
    <w:rsid w:val="0089403D"/>
    <w:rsid w:val="008C3B5D"/>
    <w:rsid w:val="008D4837"/>
    <w:rsid w:val="00900C9B"/>
    <w:rsid w:val="00914D32"/>
    <w:rsid w:val="00924CAD"/>
    <w:rsid w:val="00930EE8"/>
    <w:rsid w:val="00934011"/>
    <w:rsid w:val="00937DBF"/>
    <w:rsid w:val="009447EB"/>
    <w:rsid w:val="00977D2D"/>
    <w:rsid w:val="00A00EA9"/>
    <w:rsid w:val="00A121DD"/>
    <w:rsid w:val="00A23243"/>
    <w:rsid w:val="00A34252"/>
    <w:rsid w:val="00A360EA"/>
    <w:rsid w:val="00A448B3"/>
    <w:rsid w:val="00A536F2"/>
    <w:rsid w:val="00A541B8"/>
    <w:rsid w:val="00A5569D"/>
    <w:rsid w:val="00A55CCB"/>
    <w:rsid w:val="00A7742B"/>
    <w:rsid w:val="00A87493"/>
    <w:rsid w:val="00A947FD"/>
    <w:rsid w:val="00AA188C"/>
    <w:rsid w:val="00AA65A0"/>
    <w:rsid w:val="00AB4169"/>
    <w:rsid w:val="00AD4C0B"/>
    <w:rsid w:val="00B020C3"/>
    <w:rsid w:val="00B502AB"/>
    <w:rsid w:val="00B64340"/>
    <w:rsid w:val="00B66809"/>
    <w:rsid w:val="00B70719"/>
    <w:rsid w:val="00B71EC2"/>
    <w:rsid w:val="00B75424"/>
    <w:rsid w:val="00B810E5"/>
    <w:rsid w:val="00B82256"/>
    <w:rsid w:val="00B91764"/>
    <w:rsid w:val="00B92412"/>
    <w:rsid w:val="00B95E02"/>
    <w:rsid w:val="00BD6690"/>
    <w:rsid w:val="00BE72FD"/>
    <w:rsid w:val="00C07D7C"/>
    <w:rsid w:val="00C102F5"/>
    <w:rsid w:val="00C1473E"/>
    <w:rsid w:val="00C53980"/>
    <w:rsid w:val="00C717B6"/>
    <w:rsid w:val="00CC1912"/>
    <w:rsid w:val="00CD1D4B"/>
    <w:rsid w:val="00CD3118"/>
    <w:rsid w:val="00CD38F6"/>
    <w:rsid w:val="00CE2724"/>
    <w:rsid w:val="00CF0AF1"/>
    <w:rsid w:val="00D110E9"/>
    <w:rsid w:val="00D255CD"/>
    <w:rsid w:val="00D331A5"/>
    <w:rsid w:val="00D359EE"/>
    <w:rsid w:val="00D364C4"/>
    <w:rsid w:val="00D72332"/>
    <w:rsid w:val="00D7361A"/>
    <w:rsid w:val="00D943F6"/>
    <w:rsid w:val="00DD3CB2"/>
    <w:rsid w:val="00E010F1"/>
    <w:rsid w:val="00E13C43"/>
    <w:rsid w:val="00E31A33"/>
    <w:rsid w:val="00E35C89"/>
    <w:rsid w:val="00E55EF8"/>
    <w:rsid w:val="00EA49D6"/>
    <w:rsid w:val="00EB392D"/>
    <w:rsid w:val="00ED1325"/>
    <w:rsid w:val="00ED31A9"/>
    <w:rsid w:val="00EE190F"/>
    <w:rsid w:val="00EF4F9C"/>
    <w:rsid w:val="00F1510A"/>
    <w:rsid w:val="00F33526"/>
    <w:rsid w:val="00F41E1F"/>
    <w:rsid w:val="00F51ED5"/>
    <w:rsid w:val="00F62593"/>
    <w:rsid w:val="00F66F56"/>
    <w:rsid w:val="00F7682D"/>
    <w:rsid w:val="00FA5F1B"/>
    <w:rsid w:val="00FB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2AF2"/>
  <w15:chartTrackingRefBased/>
  <w15:docId w15:val="{DCB19D1F-496B-4F04-ADB8-840A2DEB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1510A"/>
    <w:pPr>
      <w:keepNext/>
      <w:spacing w:after="0" w:line="276" w:lineRule="auto"/>
      <w:outlineLvl w:val="0"/>
    </w:pPr>
    <w:rPr>
      <w:rFonts w:ascii="Arial" w:eastAsia="Times" w:hAnsi="Arial"/>
      <w:b/>
      <w:color w:val="9E0000"/>
      <w:sz w:val="28"/>
    </w:rPr>
  </w:style>
  <w:style w:type="paragraph" w:styleId="Heading5">
    <w:name w:val="heading 5"/>
    <w:basedOn w:val="Normal"/>
    <w:next w:val="Normal"/>
    <w:link w:val="Heading5Char"/>
    <w:autoRedefine/>
    <w:qFormat/>
    <w:rsid w:val="00C102F5"/>
    <w:pPr>
      <w:spacing w:after="0" w:line="276" w:lineRule="auto"/>
      <w:outlineLvl w:val="4"/>
    </w:pPr>
    <w:rPr>
      <w:rFonts w:ascii="Arial" w:eastAsia="Times" w:hAnsi="Arial"/>
      <w:i/>
      <w:color w:val="FFC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02F5"/>
    <w:rPr>
      <w:rFonts w:ascii="Arial" w:eastAsia="Times" w:hAnsi="Arial"/>
      <w:i/>
      <w:color w:val="FFC000"/>
    </w:rPr>
  </w:style>
  <w:style w:type="paragraph" w:customStyle="1" w:styleId="Figuregraphic">
    <w:name w:val="Figure graphic"/>
    <w:basedOn w:val="Normal"/>
    <w:autoRedefine/>
    <w:rsid w:val="00360947"/>
    <w:pPr>
      <w:autoSpaceDE w:val="0"/>
      <w:autoSpaceDN w:val="0"/>
      <w:adjustRightInd w:val="0"/>
      <w:spacing w:after="120" w:line="240" w:lineRule="auto"/>
    </w:pPr>
    <w:rPr>
      <w:rFonts w:ascii="Arial" w:eastAsia="Times New Roman" w:hAnsi="Arial" w:cs="Times New Roman"/>
      <w:b/>
      <w:sz w:val="24"/>
      <w:szCs w:val="24"/>
    </w:rPr>
  </w:style>
  <w:style w:type="character" w:customStyle="1" w:styleId="Heading1Char">
    <w:name w:val="Heading 1 Char"/>
    <w:basedOn w:val="DefaultParagraphFont"/>
    <w:link w:val="Heading1"/>
    <w:uiPriority w:val="9"/>
    <w:rsid w:val="00F1510A"/>
    <w:rPr>
      <w:rFonts w:ascii="Arial" w:eastAsia="Times" w:hAnsi="Arial"/>
      <w:b/>
      <w:color w:val="9E0000"/>
      <w:sz w:val="28"/>
    </w:rPr>
  </w:style>
  <w:style w:type="character" w:styleId="Hyperlink">
    <w:name w:val="Hyperlink"/>
    <w:basedOn w:val="DefaultParagraphFont"/>
    <w:uiPriority w:val="99"/>
    <w:unhideWhenUsed/>
    <w:rsid w:val="00977D2D"/>
    <w:rPr>
      <w:color w:val="0563C1" w:themeColor="hyperlink"/>
      <w:u w:val="single"/>
    </w:rPr>
  </w:style>
  <w:style w:type="character" w:styleId="UnresolvedMention">
    <w:name w:val="Unresolved Mention"/>
    <w:basedOn w:val="DefaultParagraphFont"/>
    <w:uiPriority w:val="99"/>
    <w:semiHidden/>
    <w:unhideWhenUsed/>
    <w:rsid w:val="00977D2D"/>
    <w:rPr>
      <w:color w:val="605E5C"/>
      <w:shd w:val="clear" w:color="auto" w:fill="E1DFDD"/>
    </w:rPr>
  </w:style>
  <w:style w:type="table" w:styleId="TableGrid">
    <w:name w:val="Table Grid"/>
    <w:basedOn w:val="TableNormal"/>
    <w:uiPriority w:val="39"/>
    <w:rsid w:val="00A8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4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nneth.feingold@ucsf.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7</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Feingold</dc:creator>
  <cp:keywords/>
  <dc:description/>
  <cp:lastModifiedBy>Kenneth Feingold</cp:lastModifiedBy>
  <cp:revision>22</cp:revision>
  <dcterms:created xsi:type="dcterms:W3CDTF">2025-09-23T20:20:00Z</dcterms:created>
  <dcterms:modified xsi:type="dcterms:W3CDTF">2025-09-24T13:04:00Z</dcterms:modified>
</cp:coreProperties>
</file>