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B661" w14:textId="06489832" w:rsidR="00C732B9" w:rsidRDefault="003C4798" w:rsidP="00FF0844">
      <w:pPr>
        <w:spacing w:line="276" w:lineRule="auto"/>
        <w:rPr>
          <w:rFonts w:ascii="Arial" w:hAnsi="Arial" w:cs="Arial"/>
          <w:b/>
          <w:bCs/>
          <w:sz w:val="28"/>
          <w:szCs w:val="28"/>
          <w:lang w:val="en-US"/>
        </w:rPr>
      </w:pPr>
      <w:bookmarkStart w:id="0" w:name="_Hlk134455683"/>
      <w:r>
        <w:rPr>
          <w:rFonts w:ascii="Arial" w:hAnsi="Arial" w:cs="Arial"/>
          <w:b/>
          <w:bCs/>
          <w:sz w:val="28"/>
          <w:szCs w:val="28"/>
          <w:lang w:val="en-US"/>
        </w:rPr>
        <w:t>PE</w:t>
      </w:r>
      <w:r w:rsidR="00C732B9" w:rsidRPr="00C732B9">
        <w:rPr>
          <w:rFonts w:ascii="Arial" w:hAnsi="Arial" w:cs="Arial"/>
          <w:b/>
          <w:bCs/>
          <w:sz w:val="28"/>
          <w:szCs w:val="28"/>
          <w:lang w:val="en-US"/>
        </w:rPr>
        <w:t>DIATRIC ENDOCRINOLOGY- A TROPICAL PERSPECTIVE</w:t>
      </w:r>
    </w:p>
    <w:bookmarkEnd w:id="0"/>
    <w:p w14:paraId="461C8CA3" w14:textId="77777777" w:rsidR="00C732B9" w:rsidRDefault="00C732B9" w:rsidP="00FF0844">
      <w:pPr>
        <w:spacing w:line="276" w:lineRule="auto"/>
        <w:rPr>
          <w:rFonts w:ascii="Arial" w:hAnsi="Arial" w:cs="Arial"/>
          <w:b/>
          <w:bCs/>
          <w:sz w:val="28"/>
          <w:szCs w:val="28"/>
          <w:lang w:val="en-US"/>
        </w:rPr>
      </w:pPr>
    </w:p>
    <w:p w14:paraId="7D910E03" w14:textId="32B00729" w:rsidR="00C732B9" w:rsidRPr="00FF0844" w:rsidRDefault="00C732B9" w:rsidP="00FF0844">
      <w:pPr>
        <w:pStyle w:val="NormalWeb"/>
        <w:shd w:val="clear" w:color="auto" w:fill="FFFFFF"/>
        <w:spacing w:before="0" w:beforeAutospacing="0" w:after="0" w:afterAutospacing="0" w:line="276" w:lineRule="auto"/>
        <w:textAlignment w:val="baseline"/>
        <w:rPr>
          <w:rFonts w:ascii="Arial" w:hAnsi="Arial" w:cs="Arial"/>
          <w:color w:val="000000"/>
          <w:sz w:val="20"/>
          <w:szCs w:val="20"/>
        </w:rPr>
      </w:pPr>
      <w:r w:rsidRPr="00FF0844">
        <w:rPr>
          <w:rStyle w:val="Strong"/>
          <w:rFonts w:ascii="Arial" w:hAnsi="Arial" w:cs="Arial"/>
          <w:color w:val="000000"/>
          <w:bdr w:val="none" w:sz="0" w:space="0" w:color="auto" w:frame="1"/>
        </w:rPr>
        <w:t>Nishant Raizada</w:t>
      </w:r>
      <w:r w:rsidR="00FF0844">
        <w:rPr>
          <w:rStyle w:val="Strong"/>
          <w:rFonts w:ascii="Arial" w:hAnsi="Arial" w:cs="Arial"/>
          <w:color w:val="000000"/>
          <w:bdr w:val="none" w:sz="0" w:space="0" w:color="auto" w:frame="1"/>
        </w:rPr>
        <w:t>,</w:t>
      </w:r>
      <w:r w:rsidRPr="00FF0844">
        <w:rPr>
          <w:rStyle w:val="Strong"/>
          <w:rFonts w:ascii="Arial" w:hAnsi="Arial" w:cs="Arial"/>
          <w:color w:val="000000"/>
          <w:bdr w:val="none" w:sz="0" w:space="0" w:color="auto" w:frame="1"/>
        </w:rPr>
        <w:t xml:space="preserve"> MD, DM Endocrinology</w:t>
      </w:r>
      <w:r w:rsidRPr="00FF0844">
        <w:rPr>
          <w:rStyle w:val="Strong"/>
          <w:rFonts w:ascii="Arial" w:hAnsi="Arial" w:cs="Arial"/>
          <w:color w:val="000000"/>
          <w:sz w:val="20"/>
          <w:szCs w:val="20"/>
          <w:bdr w:val="none" w:sz="0" w:space="0" w:color="auto" w:frame="1"/>
        </w:rPr>
        <w:t>,</w:t>
      </w:r>
      <w:r w:rsidRPr="00FF0844">
        <w:rPr>
          <w:rStyle w:val="Strong"/>
          <w:rFonts w:ascii="Arial" w:hAnsi="Arial" w:cs="Arial"/>
          <w:b w:val="0"/>
          <w:bCs w:val="0"/>
          <w:color w:val="000000"/>
          <w:sz w:val="20"/>
          <w:szCs w:val="20"/>
          <w:bdr w:val="none" w:sz="0" w:space="0" w:color="auto" w:frame="1"/>
        </w:rPr>
        <w:t xml:space="preserve"> Associate Professor and Head, </w:t>
      </w:r>
      <w:r w:rsidRPr="00FF0844">
        <w:rPr>
          <w:rFonts w:ascii="Arial" w:hAnsi="Arial" w:cs="Arial"/>
          <w:color w:val="000000"/>
          <w:sz w:val="20"/>
          <w:szCs w:val="20"/>
        </w:rPr>
        <w:t xml:space="preserve">Department of Endocrinology, </w:t>
      </w:r>
      <w:proofErr w:type="spellStart"/>
      <w:r w:rsidRPr="00FF0844">
        <w:rPr>
          <w:rFonts w:ascii="Arial" w:hAnsi="Arial" w:cs="Arial"/>
          <w:color w:val="000000"/>
          <w:sz w:val="20"/>
          <w:szCs w:val="20"/>
        </w:rPr>
        <w:t>Center</w:t>
      </w:r>
      <w:proofErr w:type="spellEnd"/>
      <w:r w:rsidRPr="00FF0844">
        <w:rPr>
          <w:rFonts w:ascii="Arial" w:hAnsi="Arial" w:cs="Arial"/>
          <w:color w:val="000000"/>
          <w:sz w:val="20"/>
          <w:szCs w:val="20"/>
        </w:rPr>
        <w:t xml:space="preserve"> for Diabetes, Endocrinology and Metabolism, University College of Medical Sciences and Guru Teg Bahadur Hospital, Delhi, India.  </w:t>
      </w:r>
      <w:hyperlink r:id="rId6" w:history="1">
        <w:r w:rsidRPr="00FF0844">
          <w:rPr>
            <w:rStyle w:val="Hyperlink"/>
            <w:rFonts w:ascii="Arial" w:hAnsi="Arial" w:cs="Arial"/>
            <w:sz w:val="20"/>
            <w:szCs w:val="20"/>
          </w:rPr>
          <w:t>drnishantraizada@gmail.com</w:t>
        </w:r>
      </w:hyperlink>
    </w:p>
    <w:p w14:paraId="1223F2B5" w14:textId="7E76539E" w:rsidR="00C732B9" w:rsidRDefault="00C732B9" w:rsidP="00FF0844">
      <w:pPr>
        <w:pStyle w:val="NormalWeb"/>
        <w:shd w:val="clear" w:color="auto" w:fill="FFFFFF"/>
        <w:spacing w:before="0" w:beforeAutospacing="0" w:after="0" w:afterAutospacing="0" w:line="276" w:lineRule="auto"/>
        <w:textAlignment w:val="baseline"/>
        <w:rPr>
          <w:rFonts w:ascii="Arial" w:hAnsi="Arial" w:cs="Arial"/>
          <w:color w:val="000000"/>
          <w:sz w:val="20"/>
          <w:szCs w:val="20"/>
        </w:rPr>
      </w:pPr>
      <w:proofErr w:type="spellStart"/>
      <w:r w:rsidRPr="00FF0844">
        <w:rPr>
          <w:rStyle w:val="Strong"/>
          <w:rFonts w:ascii="Arial" w:hAnsi="Arial" w:cs="Arial"/>
          <w:color w:val="000000"/>
          <w:bdr w:val="none" w:sz="0" w:space="0" w:color="auto" w:frame="1"/>
        </w:rPr>
        <w:t>Phibakordor</w:t>
      </w:r>
      <w:proofErr w:type="spellEnd"/>
      <w:r w:rsidRPr="00FF0844">
        <w:rPr>
          <w:rStyle w:val="Strong"/>
          <w:rFonts w:ascii="Arial" w:hAnsi="Arial" w:cs="Arial"/>
          <w:color w:val="000000"/>
          <w:bdr w:val="none" w:sz="0" w:space="0" w:color="auto" w:frame="1"/>
        </w:rPr>
        <w:t xml:space="preserve"> L</w:t>
      </w:r>
      <w:r w:rsidR="00005E3D">
        <w:rPr>
          <w:rStyle w:val="Strong"/>
          <w:rFonts w:ascii="Arial" w:hAnsi="Arial" w:cs="Arial"/>
          <w:color w:val="000000"/>
          <w:bdr w:val="none" w:sz="0" w:space="0" w:color="auto" w:frame="1"/>
        </w:rPr>
        <w:t>.</w:t>
      </w:r>
      <w:r w:rsidRPr="00FF0844">
        <w:rPr>
          <w:rStyle w:val="Strong"/>
          <w:rFonts w:ascii="Arial" w:hAnsi="Arial" w:cs="Arial"/>
          <w:color w:val="000000"/>
          <w:bdr w:val="none" w:sz="0" w:space="0" w:color="auto" w:frame="1"/>
        </w:rPr>
        <w:t xml:space="preserve"> </w:t>
      </w:r>
      <w:proofErr w:type="spellStart"/>
      <w:proofErr w:type="gramStart"/>
      <w:r w:rsidRPr="00FF0844">
        <w:rPr>
          <w:rStyle w:val="Strong"/>
          <w:rFonts w:ascii="Arial" w:hAnsi="Arial" w:cs="Arial"/>
          <w:color w:val="000000"/>
          <w:bdr w:val="none" w:sz="0" w:space="0" w:color="auto" w:frame="1"/>
        </w:rPr>
        <w:t>Nonglait</w:t>
      </w:r>
      <w:proofErr w:type="spellEnd"/>
      <w:r w:rsidR="00FF0844">
        <w:rPr>
          <w:rStyle w:val="Strong"/>
          <w:rFonts w:ascii="Arial" w:hAnsi="Arial" w:cs="Arial"/>
          <w:color w:val="000000"/>
          <w:bdr w:val="none" w:sz="0" w:space="0" w:color="auto" w:frame="1"/>
        </w:rPr>
        <w:t>,</w:t>
      </w:r>
      <w:r w:rsidRPr="00FF0844">
        <w:rPr>
          <w:rStyle w:val="Strong"/>
          <w:rFonts w:ascii="Arial" w:hAnsi="Arial" w:cs="Arial"/>
          <w:color w:val="000000"/>
          <w:bdr w:val="none" w:sz="0" w:space="0" w:color="auto" w:frame="1"/>
        </w:rPr>
        <w:t xml:space="preserve">  MD</w:t>
      </w:r>
      <w:proofErr w:type="gramEnd"/>
      <w:r w:rsidRPr="00FF0844">
        <w:rPr>
          <w:rStyle w:val="Strong"/>
          <w:rFonts w:ascii="Arial" w:hAnsi="Arial" w:cs="Arial"/>
          <w:b w:val="0"/>
          <w:bCs w:val="0"/>
          <w:color w:val="000000"/>
          <w:sz w:val="20"/>
          <w:szCs w:val="20"/>
          <w:bdr w:val="none" w:sz="0" w:space="0" w:color="auto" w:frame="1"/>
        </w:rPr>
        <w:t xml:space="preserve">, Senior Resident , </w:t>
      </w:r>
      <w:r w:rsidRPr="00FF0844">
        <w:rPr>
          <w:rFonts w:ascii="Arial" w:hAnsi="Arial" w:cs="Arial"/>
          <w:color w:val="000000"/>
          <w:sz w:val="20"/>
          <w:szCs w:val="20"/>
        </w:rPr>
        <w:t xml:space="preserve">Department of Endocrinology, </w:t>
      </w:r>
      <w:proofErr w:type="spellStart"/>
      <w:r w:rsidRPr="00FF0844">
        <w:rPr>
          <w:rFonts w:ascii="Arial" w:hAnsi="Arial" w:cs="Arial"/>
          <w:color w:val="000000"/>
          <w:sz w:val="20"/>
          <w:szCs w:val="20"/>
        </w:rPr>
        <w:t>Center</w:t>
      </w:r>
      <w:proofErr w:type="spellEnd"/>
      <w:r w:rsidRPr="00FF0844">
        <w:rPr>
          <w:rFonts w:ascii="Arial" w:hAnsi="Arial" w:cs="Arial"/>
          <w:color w:val="000000"/>
          <w:sz w:val="20"/>
          <w:szCs w:val="20"/>
        </w:rPr>
        <w:t xml:space="preserve"> for Diabetes, Endocrinology and Metabolism, University College of Medical Sciences and Guru Teg Bahadur Hospital, Delhi, India</w:t>
      </w:r>
      <w:r w:rsidR="008F4DED" w:rsidRPr="00FF0844">
        <w:rPr>
          <w:rFonts w:ascii="Arial" w:hAnsi="Arial" w:cs="Arial"/>
          <w:color w:val="000000"/>
          <w:sz w:val="20"/>
          <w:szCs w:val="20"/>
        </w:rPr>
        <w:t>.</w:t>
      </w:r>
      <w:r w:rsidRPr="00FF0844">
        <w:rPr>
          <w:rFonts w:ascii="Arial" w:hAnsi="Arial" w:cs="Arial"/>
          <w:color w:val="000000"/>
          <w:sz w:val="20"/>
          <w:szCs w:val="20"/>
        </w:rPr>
        <w:t xml:space="preserve">  </w:t>
      </w:r>
      <w:hyperlink r:id="rId7" w:history="1">
        <w:r w:rsidR="00FF0844" w:rsidRPr="00E42256">
          <w:rPr>
            <w:rStyle w:val="Hyperlink"/>
            <w:rFonts w:ascii="Arial" w:hAnsi="Arial" w:cs="Arial"/>
            <w:sz w:val="20"/>
            <w:szCs w:val="20"/>
          </w:rPr>
          <w:t>phiba27@gmail.com</w:t>
        </w:r>
      </w:hyperlink>
    </w:p>
    <w:p w14:paraId="0B93244D" w14:textId="77777777" w:rsidR="00FF0844" w:rsidRDefault="00FF0844" w:rsidP="00FF0844">
      <w:pPr>
        <w:pStyle w:val="NormalWeb"/>
        <w:shd w:val="clear" w:color="auto" w:fill="FFFFFF"/>
        <w:spacing w:before="0" w:beforeAutospacing="0" w:after="0" w:afterAutospacing="0" w:line="276" w:lineRule="auto"/>
        <w:textAlignment w:val="baseline"/>
        <w:rPr>
          <w:rFonts w:ascii="Arial" w:hAnsi="Arial" w:cs="Arial"/>
          <w:color w:val="000000"/>
          <w:sz w:val="20"/>
          <w:szCs w:val="20"/>
        </w:rPr>
      </w:pPr>
    </w:p>
    <w:p w14:paraId="259E97CC" w14:textId="406F3C11" w:rsidR="00FF0844" w:rsidRPr="00FF0844" w:rsidRDefault="00FF0844" w:rsidP="00FF0844">
      <w:pPr>
        <w:pStyle w:val="NormalWeb"/>
        <w:shd w:val="clear" w:color="auto" w:fill="FFFFFF"/>
        <w:spacing w:before="0" w:beforeAutospacing="0" w:after="0" w:afterAutospacing="0" w:line="276" w:lineRule="auto"/>
        <w:textAlignment w:val="baseline"/>
        <w:rPr>
          <w:rFonts w:ascii="Arial" w:hAnsi="Arial" w:cs="Arial"/>
          <w:b/>
          <w:bCs/>
          <w:color w:val="000000"/>
          <w:sz w:val="22"/>
          <w:szCs w:val="22"/>
          <w:lang w:val="en-US"/>
        </w:rPr>
      </w:pPr>
      <w:r w:rsidRPr="00FF0844">
        <w:rPr>
          <w:rFonts w:ascii="Arial" w:hAnsi="Arial" w:cs="Arial"/>
          <w:b/>
          <w:bCs/>
          <w:color w:val="000000"/>
          <w:sz w:val="22"/>
          <w:szCs w:val="22"/>
          <w:lang w:val="en-US"/>
        </w:rPr>
        <w:t xml:space="preserve">Updated May </w:t>
      </w:r>
      <w:r w:rsidR="00E2041B">
        <w:rPr>
          <w:rFonts w:ascii="Arial" w:hAnsi="Arial" w:cs="Arial"/>
          <w:b/>
          <w:bCs/>
          <w:color w:val="000000"/>
          <w:sz w:val="22"/>
          <w:szCs w:val="22"/>
          <w:lang w:val="en-US"/>
        </w:rPr>
        <w:t>8</w:t>
      </w:r>
      <w:r w:rsidRPr="00FF0844">
        <w:rPr>
          <w:rFonts w:ascii="Arial" w:hAnsi="Arial" w:cs="Arial"/>
          <w:b/>
          <w:bCs/>
          <w:color w:val="000000"/>
          <w:sz w:val="22"/>
          <w:szCs w:val="22"/>
          <w:lang w:val="en-US"/>
        </w:rPr>
        <w:t>, 2023</w:t>
      </w:r>
    </w:p>
    <w:p w14:paraId="170747DF" w14:textId="77777777" w:rsidR="00C732B9" w:rsidRPr="00FF0844" w:rsidRDefault="00C732B9" w:rsidP="00FF0844">
      <w:pPr>
        <w:spacing w:line="276" w:lineRule="auto"/>
        <w:rPr>
          <w:rFonts w:ascii="Arial" w:hAnsi="Arial" w:cs="Arial"/>
          <w:b/>
          <w:bCs/>
          <w:sz w:val="22"/>
          <w:szCs w:val="22"/>
          <w:lang w:val="en-US"/>
        </w:rPr>
      </w:pPr>
    </w:p>
    <w:p w14:paraId="4092F0CA" w14:textId="747401C9" w:rsidR="00C732B9" w:rsidRPr="0068757E" w:rsidRDefault="008F4DED" w:rsidP="00FF0844">
      <w:pPr>
        <w:spacing w:line="276" w:lineRule="auto"/>
        <w:rPr>
          <w:rFonts w:ascii="Arial" w:hAnsi="Arial" w:cs="Arial"/>
          <w:b/>
          <w:bCs/>
          <w:color w:val="0070C0"/>
          <w:sz w:val="22"/>
          <w:szCs w:val="22"/>
          <w:lang w:val="en-US"/>
        </w:rPr>
      </w:pPr>
      <w:bookmarkStart w:id="1" w:name="_Hlk134455801"/>
      <w:r w:rsidRPr="0068757E">
        <w:rPr>
          <w:rFonts w:ascii="Arial" w:hAnsi="Arial" w:cs="Arial"/>
          <w:b/>
          <w:bCs/>
          <w:color w:val="0070C0"/>
          <w:sz w:val="22"/>
          <w:szCs w:val="22"/>
          <w:lang w:val="en-US"/>
        </w:rPr>
        <w:t>ABSTRACT</w:t>
      </w:r>
    </w:p>
    <w:p w14:paraId="463AB1EF" w14:textId="77777777" w:rsidR="00C32B9D" w:rsidRPr="0068757E" w:rsidRDefault="00C32B9D" w:rsidP="00FF0844">
      <w:pPr>
        <w:spacing w:line="276" w:lineRule="auto"/>
        <w:rPr>
          <w:rFonts w:ascii="Arial" w:hAnsi="Arial" w:cs="Arial"/>
          <w:b/>
          <w:bCs/>
          <w:sz w:val="22"/>
          <w:szCs w:val="22"/>
          <w:lang w:val="en-US"/>
        </w:rPr>
      </w:pPr>
    </w:p>
    <w:p w14:paraId="3EB210D5" w14:textId="54B484FD" w:rsidR="00C32B9D" w:rsidRPr="0068757E" w:rsidRDefault="00C32B9D" w:rsidP="00FF0844">
      <w:pPr>
        <w:spacing w:line="276" w:lineRule="auto"/>
        <w:rPr>
          <w:rFonts w:ascii="Arial" w:hAnsi="Arial" w:cs="Arial"/>
          <w:sz w:val="22"/>
          <w:szCs w:val="22"/>
          <w:lang w:val="en-US"/>
        </w:rPr>
      </w:pPr>
      <w:r w:rsidRPr="0068757E">
        <w:rPr>
          <w:rFonts w:ascii="Arial" w:hAnsi="Arial" w:cs="Arial"/>
          <w:sz w:val="22"/>
          <w:szCs w:val="22"/>
          <w:lang w:val="en-US"/>
        </w:rPr>
        <w:t>Pediatric endocrine disorders are frequently seen in tropical countries. While broadly the spectrum of pediatric endocrine disorders i</w:t>
      </w:r>
      <w:r w:rsidR="00E2041B" w:rsidRPr="0068757E">
        <w:rPr>
          <w:rFonts w:ascii="Arial" w:hAnsi="Arial" w:cs="Arial"/>
          <w:sz w:val="22"/>
          <w:szCs w:val="22"/>
          <w:lang w:val="en-US"/>
        </w:rPr>
        <w:t>n</w:t>
      </w:r>
      <w:r w:rsidRPr="0068757E">
        <w:rPr>
          <w:rFonts w:ascii="Arial" w:hAnsi="Arial" w:cs="Arial"/>
          <w:sz w:val="22"/>
          <w:szCs w:val="22"/>
          <w:lang w:val="en-US"/>
        </w:rPr>
        <w:t xml:space="preserve"> the tropics is not entirely different from that seen in other parts of the world, some aspects of these disorders are unique to the tropics. Many pediatric endocrine disorders are underreported from the tropics, presumably because of limited access to medical care in terms of both diagnostic and therapeutic facilities. Lack of formal training of pediatricians and physicians in pediatric endocrinology may be a contributor. Some conditions such as exogenous Cushing syndrome are seen very frequently in tropics because of easy access and unrestrained use of glucocorticoids by quacks/ faith healers. Malnutr</w:t>
      </w:r>
      <w:r w:rsidR="00F16365" w:rsidRPr="0068757E">
        <w:rPr>
          <w:rFonts w:ascii="Arial" w:hAnsi="Arial" w:cs="Arial"/>
          <w:sz w:val="22"/>
          <w:szCs w:val="22"/>
          <w:lang w:val="en-US"/>
        </w:rPr>
        <w:t xml:space="preserve">ition is an important contributor to short stature in many tropical countries where a large section of the population is living in abject poverty. Iodine deficiency disorders are seen in many countries despite iodine fortification of salt or other edible items. Lack of universal screening for congenital hypothyroidism often leads to late detection of this disorders contributing to significant morbidity and mortality. Vitamin D deficiency and nutritional rickets is rampant even in areas where sunlight is abundant </w:t>
      </w:r>
      <w:r w:rsidR="00E2041B" w:rsidRPr="0068757E">
        <w:rPr>
          <w:rFonts w:ascii="Arial" w:hAnsi="Arial" w:cs="Arial"/>
          <w:sz w:val="22"/>
          <w:szCs w:val="22"/>
          <w:lang w:val="en-US"/>
        </w:rPr>
        <w:t xml:space="preserve">year </w:t>
      </w:r>
      <w:r w:rsidR="00F16365" w:rsidRPr="0068757E">
        <w:rPr>
          <w:rFonts w:ascii="Arial" w:hAnsi="Arial" w:cs="Arial"/>
          <w:sz w:val="22"/>
          <w:szCs w:val="22"/>
          <w:lang w:val="en-US"/>
        </w:rPr>
        <w:t xml:space="preserve">around. Since most of the pediatric endocrine disorders are easily treatable and can have severe consequences when diagnosis or treatment is delayed, increasing the awareness of these disorders in the healthcare workers in the tropics is necessary. </w:t>
      </w:r>
    </w:p>
    <w:bookmarkEnd w:id="1"/>
    <w:p w14:paraId="33C9816B" w14:textId="77777777" w:rsidR="008F4DED" w:rsidRPr="0068757E" w:rsidRDefault="008F4DED" w:rsidP="00FF0844">
      <w:pPr>
        <w:spacing w:line="276" w:lineRule="auto"/>
        <w:rPr>
          <w:rFonts w:ascii="Arial" w:hAnsi="Arial" w:cs="Arial"/>
          <w:b/>
          <w:bCs/>
          <w:sz w:val="22"/>
          <w:szCs w:val="22"/>
          <w:lang w:val="en-US"/>
        </w:rPr>
      </w:pPr>
    </w:p>
    <w:p w14:paraId="2D592597" w14:textId="079856B4" w:rsidR="00C64213" w:rsidRPr="0068757E" w:rsidRDefault="00E83E23" w:rsidP="00FF0844">
      <w:pPr>
        <w:spacing w:line="276" w:lineRule="auto"/>
        <w:rPr>
          <w:rFonts w:ascii="Arial" w:hAnsi="Arial" w:cs="Arial"/>
          <w:b/>
          <w:bCs/>
          <w:sz w:val="22"/>
          <w:szCs w:val="22"/>
          <w:lang w:val="en-US"/>
        </w:rPr>
      </w:pPr>
      <w:bookmarkStart w:id="2" w:name="_Hlk134455866"/>
      <w:r w:rsidRPr="0068757E">
        <w:rPr>
          <w:rFonts w:ascii="Arial" w:hAnsi="Arial" w:cs="Arial"/>
          <w:b/>
          <w:bCs/>
          <w:color w:val="0070C0"/>
          <w:sz w:val="22"/>
          <w:szCs w:val="22"/>
          <w:lang w:val="en-US"/>
        </w:rPr>
        <w:t>PITUITARY DISEASE</w:t>
      </w:r>
    </w:p>
    <w:p w14:paraId="7791CA38" w14:textId="77777777" w:rsidR="008F4DED" w:rsidRPr="0068757E" w:rsidRDefault="008F4DED" w:rsidP="00FF0844">
      <w:pPr>
        <w:spacing w:line="276" w:lineRule="auto"/>
        <w:rPr>
          <w:rFonts w:ascii="Arial" w:hAnsi="Arial" w:cs="Arial"/>
          <w:b/>
          <w:bCs/>
          <w:color w:val="00B0F0"/>
          <w:sz w:val="22"/>
          <w:szCs w:val="22"/>
          <w:lang w:val="en-US"/>
        </w:rPr>
      </w:pPr>
    </w:p>
    <w:p w14:paraId="57982332" w14:textId="38D2758A" w:rsidR="008F4DED" w:rsidRPr="0068757E" w:rsidRDefault="008F4DED" w:rsidP="00FF0844">
      <w:pPr>
        <w:spacing w:line="276" w:lineRule="auto"/>
        <w:rPr>
          <w:rFonts w:ascii="Arial" w:hAnsi="Arial" w:cs="Arial"/>
          <w:color w:val="000000" w:themeColor="text1"/>
          <w:sz w:val="22"/>
          <w:szCs w:val="22"/>
          <w:lang w:val="en-US"/>
        </w:rPr>
      </w:pPr>
      <w:r w:rsidRPr="0068757E">
        <w:rPr>
          <w:rFonts w:ascii="Arial" w:hAnsi="Arial" w:cs="Arial"/>
          <w:color w:val="000000" w:themeColor="text1"/>
          <w:sz w:val="22"/>
          <w:szCs w:val="22"/>
          <w:lang w:val="en-US"/>
        </w:rPr>
        <w:t xml:space="preserve">The common pituitary disorders reported from the tropics include </w:t>
      </w:r>
      <w:r w:rsidR="00D1398A" w:rsidRPr="0068757E">
        <w:rPr>
          <w:rFonts w:ascii="Arial" w:hAnsi="Arial" w:cs="Arial"/>
          <w:color w:val="000000" w:themeColor="text1"/>
          <w:sz w:val="22"/>
          <w:szCs w:val="22"/>
          <w:lang w:val="en-US"/>
        </w:rPr>
        <w:t>craniopharyngiomas</w:t>
      </w:r>
      <w:r w:rsidRPr="0068757E">
        <w:rPr>
          <w:rFonts w:ascii="Arial" w:hAnsi="Arial" w:cs="Arial"/>
          <w:color w:val="000000" w:themeColor="text1"/>
          <w:sz w:val="22"/>
          <w:szCs w:val="22"/>
          <w:lang w:val="en-US"/>
        </w:rPr>
        <w:t xml:space="preserve">, growth hormone deficiency, pituitary </w:t>
      </w:r>
      <w:r w:rsidR="00D1398A" w:rsidRPr="0068757E">
        <w:rPr>
          <w:rFonts w:ascii="Arial" w:hAnsi="Arial" w:cs="Arial"/>
          <w:color w:val="000000" w:themeColor="text1"/>
          <w:sz w:val="22"/>
          <w:szCs w:val="22"/>
          <w:lang w:val="en-US"/>
        </w:rPr>
        <w:t>adenomas (</w:t>
      </w:r>
      <w:r w:rsidRPr="0068757E">
        <w:rPr>
          <w:rFonts w:ascii="Arial" w:hAnsi="Arial" w:cs="Arial"/>
          <w:color w:val="000000" w:themeColor="text1"/>
          <w:sz w:val="22"/>
          <w:szCs w:val="22"/>
          <w:lang w:val="en-US"/>
        </w:rPr>
        <w:t>including prolactinomas)</w:t>
      </w:r>
      <w:r w:rsidR="00E2041B" w:rsidRPr="0068757E">
        <w:rPr>
          <w:rFonts w:ascii="Arial" w:hAnsi="Arial" w:cs="Arial"/>
          <w:color w:val="000000" w:themeColor="text1"/>
          <w:sz w:val="22"/>
          <w:szCs w:val="22"/>
          <w:lang w:val="en-US"/>
        </w:rPr>
        <w:t>,</w:t>
      </w:r>
      <w:r w:rsidRPr="0068757E">
        <w:rPr>
          <w:rFonts w:ascii="Arial" w:hAnsi="Arial" w:cs="Arial"/>
          <w:color w:val="000000" w:themeColor="text1"/>
          <w:sz w:val="22"/>
          <w:szCs w:val="22"/>
          <w:lang w:val="en-US"/>
        </w:rPr>
        <w:t xml:space="preserve"> and Cushing</w:t>
      </w:r>
      <w:r w:rsidR="00E2041B" w:rsidRPr="0068757E">
        <w:rPr>
          <w:rFonts w:ascii="Arial" w:hAnsi="Arial" w:cs="Arial"/>
          <w:color w:val="000000" w:themeColor="text1"/>
          <w:sz w:val="22"/>
          <w:szCs w:val="22"/>
          <w:lang w:val="en-US"/>
        </w:rPr>
        <w:t>’s</w:t>
      </w:r>
      <w:r w:rsidRPr="0068757E">
        <w:rPr>
          <w:rFonts w:ascii="Arial" w:hAnsi="Arial" w:cs="Arial"/>
          <w:color w:val="000000" w:themeColor="text1"/>
          <w:sz w:val="22"/>
          <w:szCs w:val="22"/>
          <w:lang w:val="en-US"/>
        </w:rPr>
        <w:t xml:space="preserve"> disease.</w:t>
      </w:r>
    </w:p>
    <w:p w14:paraId="1EE1A7B3" w14:textId="77777777" w:rsidR="00333A68" w:rsidRPr="0068757E" w:rsidRDefault="00333A68" w:rsidP="00FF0844">
      <w:pPr>
        <w:spacing w:line="276" w:lineRule="auto"/>
        <w:rPr>
          <w:rFonts w:ascii="Arial" w:hAnsi="Arial" w:cs="Arial"/>
          <w:sz w:val="22"/>
          <w:szCs w:val="22"/>
          <w:lang w:val="en-US"/>
        </w:rPr>
      </w:pPr>
    </w:p>
    <w:p w14:paraId="48C55D4A" w14:textId="24F9ADA0" w:rsidR="00333A68" w:rsidRPr="0068757E" w:rsidRDefault="00D1398A" w:rsidP="00FF0844">
      <w:pPr>
        <w:spacing w:line="276" w:lineRule="auto"/>
        <w:rPr>
          <w:rFonts w:ascii="Arial" w:hAnsi="Arial" w:cs="Arial"/>
          <w:b/>
          <w:bCs/>
          <w:color w:val="00B050"/>
          <w:sz w:val="22"/>
          <w:szCs w:val="22"/>
          <w:lang w:val="en-US"/>
        </w:rPr>
      </w:pPr>
      <w:r w:rsidRPr="0068757E">
        <w:rPr>
          <w:rFonts w:ascii="Arial" w:hAnsi="Arial" w:cs="Arial"/>
          <w:b/>
          <w:bCs/>
          <w:color w:val="00B050"/>
          <w:sz w:val="22"/>
          <w:szCs w:val="22"/>
          <w:lang w:val="en-US"/>
        </w:rPr>
        <w:t>Craniopharyngiomas</w:t>
      </w:r>
    </w:p>
    <w:p w14:paraId="6F819162" w14:textId="77777777" w:rsidR="00961788" w:rsidRPr="0068757E" w:rsidRDefault="00961788" w:rsidP="00FF0844">
      <w:pPr>
        <w:pStyle w:val="NormalWeb"/>
        <w:shd w:val="clear" w:color="auto" w:fill="FFFFFF"/>
        <w:spacing w:before="0" w:beforeAutospacing="0" w:after="0" w:afterAutospacing="0" w:line="276" w:lineRule="auto"/>
        <w:rPr>
          <w:rFonts w:ascii="Arial" w:hAnsi="Arial" w:cs="Arial"/>
          <w:color w:val="212121"/>
          <w:sz w:val="22"/>
          <w:szCs w:val="22"/>
          <w:lang w:val="en-US"/>
        </w:rPr>
      </w:pPr>
    </w:p>
    <w:p w14:paraId="7BFF743C" w14:textId="0C4ADD12" w:rsidR="00B748F8" w:rsidRPr="0068757E" w:rsidRDefault="00333A68" w:rsidP="00FF0844">
      <w:pPr>
        <w:pStyle w:val="NormalWeb"/>
        <w:shd w:val="clear" w:color="auto" w:fill="FFFFFF"/>
        <w:spacing w:before="0" w:beforeAutospacing="0" w:after="0" w:afterAutospacing="0" w:line="276" w:lineRule="auto"/>
        <w:rPr>
          <w:rFonts w:ascii="Arial" w:hAnsi="Arial" w:cs="Arial"/>
          <w:color w:val="212121"/>
          <w:sz w:val="22"/>
          <w:szCs w:val="22"/>
          <w:shd w:val="clear" w:color="auto" w:fill="FFFFFF"/>
          <w:lang w:val="en-US"/>
        </w:rPr>
      </w:pPr>
      <w:r w:rsidRPr="0068757E">
        <w:rPr>
          <w:rFonts w:ascii="Arial" w:hAnsi="Arial" w:cs="Arial"/>
          <w:color w:val="212121"/>
          <w:sz w:val="22"/>
          <w:szCs w:val="22"/>
          <w:lang w:val="en-US"/>
        </w:rPr>
        <w:t>Craniopharyngiomas are common suprasellar tumors in childhood.</w:t>
      </w:r>
      <w:r w:rsidR="00145B18" w:rsidRPr="0068757E">
        <w:rPr>
          <w:rFonts w:ascii="Arial" w:hAnsi="Arial" w:cs="Arial"/>
          <w:color w:val="212121"/>
          <w:sz w:val="22"/>
          <w:szCs w:val="22"/>
          <w:lang w:val="en-US"/>
        </w:rPr>
        <w:t xml:space="preserve"> </w:t>
      </w:r>
      <w:r w:rsidRPr="0068757E">
        <w:rPr>
          <w:rFonts w:ascii="Arial" w:hAnsi="Arial" w:cs="Arial"/>
          <w:color w:val="212121"/>
          <w:sz w:val="22"/>
          <w:szCs w:val="22"/>
          <w:lang w:val="en-US"/>
        </w:rPr>
        <w:t xml:space="preserve"> A retrospective analysis </w:t>
      </w:r>
      <w:r w:rsidR="00D1398A" w:rsidRPr="0068757E">
        <w:rPr>
          <w:rFonts w:ascii="Arial" w:hAnsi="Arial" w:cs="Arial"/>
          <w:color w:val="212121"/>
          <w:sz w:val="22"/>
          <w:szCs w:val="22"/>
          <w:lang w:val="en-US"/>
        </w:rPr>
        <w:t>of 62</w:t>
      </w:r>
      <w:r w:rsidRPr="0068757E">
        <w:rPr>
          <w:rFonts w:ascii="Arial" w:hAnsi="Arial" w:cs="Arial"/>
          <w:color w:val="212121"/>
          <w:sz w:val="22"/>
          <w:szCs w:val="22"/>
          <w:lang w:val="en-US"/>
        </w:rPr>
        <w:t xml:space="preserve"> pediatric (onset &lt;18 years) craniopharyngioma</w:t>
      </w:r>
      <w:r w:rsidR="00E2041B" w:rsidRPr="0068757E">
        <w:rPr>
          <w:rFonts w:ascii="Arial" w:hAnsi="Arial" w:cs="Arial"/>
          <w:color w:val="212121"/>
          <w:sz w:val="22"/>
          <w:szCs w:val="22"/>
          <w:lang w:val="en-US"/>
        </w:rPr>
        <w:t>s</w:t>
      </w:r>
      <w:r w:rsidRPr="0068757E">
        <w:rPr>
          <w:rFonts w:ascii="Arial" w:hAnsi="Arial" w:cs="Arial"/>
          <w:color w:val="212121"/>
          <w:sz w:val="22"/>
          <w:szCs w:val="22"/>
          <w:lang w:val="en-US"/>
        </w:rPr>
        <w:t xml:space="preserve"> </w:t>
      </w:r>
      <w:r w:rsidR="00E24CD2" w:rsidRPr="0068757E">
        <w:rPr>
          <w:rFonts w:ascii="Arial" w:hAnsi="Arial" w:cs="Arial"/>
          <w:color w:val="212121"/>
          <w:sz w:val="22"/>
          <w:szCs w:val="22"/>
          <w:lang w:val="en-US"/>
        </w:rPr>
        <w:t xml:space="preserve">was reported from a tertiary care hospital from India. The presenting features included </w:t>
      </w:r>
      <w:r w:rsidRPr="0068757E">
        <w:rPr>
          <w:rFonts w:ascii="Arial" w:hAnsi="Arial" w:cs="Arial"/>
          <w:color w:val="212121"/>
          <w:sz w:val="22"/>
          <w:szCs w:val="22"/>
          <w:lang w:val="en-US"/>
        </w:rPr>
        <w:t xml:space="preserve">central diabetes insipidus (6.5%), central </w:t>
      </w:r>
      <w:r w:rsidR="00D1398A" w:rsidRPr="0068757E">
        <w:rPr>
          <w:rFonts w:ascii="Arial" w:hAnsi="Arial" w:cs="Arial"/>
          <w:color w:val="212121"/>
          <w:sz w:val="22"/>
          <w:szCs w:val="22"/>
          <w:lang w:val="en-US"/>
        </w:rPr>
        <w:t>hypothyroidism (</w:t>
      </w:r>
      <w:r w:rsidRPr="0068757E">
        <w:rPr>
          <w:rFonts w:ascii="Arial" w:hAnsi="Arial" w:cs="Arial"/>
          <w:color w:val="212121"/>
          <w:sz w:val="22"/>
          <w:szCs w:val="22"/>
          <w:lang w:val="en-US"/>
        </w:rPr>
        <w:t>43.5%), secondary adrenal insufficiency (32%)</w:t>
      </w:r>
      <w:r w:rsidR="00E2041B" w:rsidRPr="0068757E">
        <w:rPr>
          <w:rFonts w:ascii="Arial" w:hAnsi="Arial" w:cs="Arial"/>
          <w:color w:val="212121"/>
          <w:sz w:val="22"/>
          <w:szCs w:val="22"/>
          <w:lang w:val="en-US"/>
        </w:rPr>
        <w:t>,</w:t>
      </w:r>
      <w:r w:rsidRPr="0068757E">
        <w:rPr>
          <w:rFonts w:ascii="Arial" w:hAnsi="Arial" w:cs="Arial"/>
          <w:color w:val="212121"/>
          <w:sz w:val="22"/>
          <w:szCs w:val="22"/>
          <w:lang w:val="en-US"/>
        </w:rPr>
        <w:t xml:space="preserve"> and delayed puberty (24%)</w:t>
      </w:r>
      <w:r w:rsidR="00E24CD2" w:rsidRPr="0068757E">
        <w:rPr>
          <w:rFonts w:ascii="Arial" w:hAnsi="Arial" w:cs="Arial"/>
          <w:color w:val="212121"/>
          <w:sz w:val="22"/>
          <w:szCs w:val="22"/>
          <w:lang w:val="en-US"/>
        </w:rPr>
        <w:t xml:space="preserve">. On follow up 90% </w:t>
      </w:r>
      <w:r w:rsidR="00D1398A" w:rsidRPr="0068757E">
        <w:rPr>
          <w:rFonts w:ascii="Arial" w:hAnsi="Arial" w:cs="Arial"/>
          <w:color w:val="212121"/>
          <w:sz w:val="22"/>
          <w:szCs w:val="22"/>
          <w:lang w:val="en-US"/>
        </w:rPr>
        <w:t>had some</w:t>
      </w:r>
      <w:r w:rsidR="00E24CD2" w:rsidRPr="0068757E">
        <w:rPr>
          <w:rFonts w:ascii="Arial" w:hAnsi="Arial" w:cs="Arial"/>
          <w:color w:val="212121"/>
          <w:sz w:val="22"/>
          <w:szCs w:val="22"/>
          <w:lang w:val="en-US"/>
        </w:rPr>
        <w:t xml:space="preserve"> form of anterior pituitary deficiency and 22.6% developed obesity. GH therapy was given to 14% </w:t>
      </w:r>
      <w:r w:rsidR="00E2041B" w:rsidRPr="0068757E">
        <w:rPr>
          <w:rFonts w:ascii="Arial" w:hAnsi="Arial" w:cs="Arial"/>
          <w:color w:val="212121"/>
          <w:sz w:val="22"/>
          <w:szCs w:val="22"/>
          <w:lang w:val="en-US"/>
        </w:rPr>
        <w:t xml:space="preserve">of </w:t>
      </w:r>
      <w:r w:rsidR="00E24CD2" w:rsidRPr="0068757E">
        <w:rPr>
          <w:rFonts w:ascii="Arial" w:hAnsi="Arial" w:cs="Arial"/>
          <w:color w:val="212121"/>
          <w:sz w:val="22"/>
          <w:szCs w:val="22"/>
          <w:lang w:val="en-US"/>
        </w:rPr>
        <w:t>cases.  Incomplete  surgical removal was frequent and radiotherapy was used in many cases</w:t>
      </w:r>
      <w:r w:rsidR="00E2041B" w:rsidRPr="0068757E">
        <w:rPr>
          <w:rFonts w:ascii="Arial" w:hAnsi="Arial" w:cs="Arial"/>
          <w:color w:val="212121"/>
          <w:sz w:val="22"/>
          <w:szCs w:val="22"/>
          <w:lang w:val="en-US"/>
        </w:rPr>
        <w:t xml:space="preserve"> </w:t>
      </w:r>
      <w:r w:rsidR="00E24CD2" w:rsidRPr="0068757E">
        <w:rPr>
          <w:rFonts w:ascii="Arial" w:hAnsi="Arial" w:cs="Arial"/>
          <w:color w:val="212121"/>
          <w:sz w:val="22"/>
          <w:szCs w:val="22"/>
          <w:lang w:val="en-US"/>
        </w:rPr>
        <w:fldChar w:fldCharType="begin"/>
      </w:r>
      <w:r w:rsidR="00463FE2" w:rsidRPr="0068757E">
        <w:rPr>
          <w:rFonts w:ascii="Arial" w:hAnsi="Arial" w:cs="Arial"/>
          <w:color w:val="212121"/>
          <w:sz w:val="22"/>
          <w:szCs w:val="22"/>
          <w:lang w:val="en-US"/>
        </w:rPr>
        <w:instrText xml:space="preserve"> ADDIN ZOTERO_ITEM CSL_CITATION {"citationID":"lJsRrmgk","properties":{"formattedCitation":"(1)","plainCitation":"(1)","noteIndex":0},"citationItems":[{"id":2353,"uris":["http://zotero.org/users/6679041/items/8R9ETQ6F"],"itemData":{"id":2353,"type":"article-journal","abstract":"BACKGROUND: Craniopharyngiomas are associated with long-term morbidity in the form of hormone deficiencies, visual deficits, and hypothalamic obesity.\nOBJECTIVE: To study the long-term outcomes, including cure rates, endocrine dysfunction, visual dysfunction, hypothalamic obesity, and mortality in pediatric-onset craniopharyngiomas.\nMETHODS: A retrospective data analysis of pediatric (onset &lt;18 years) craniopharyngioma diagnosed between 2003 and 2018. Data were collected from electronic hospital records, case files, and direct patient interviews.\nRESULTS: The mean age at presentation was 10.4 ± 4.5 years (n = 62). The median duration of symptoms at diagnosis was 6 months (3-13 months). At presentation, central diabetes insipidus was present in four (6.5%), central hypothyroidism in 27 (43.5%), secondary adrenal insufficiency in 20 (32%) and delayed puberty in 15 (24%) patients. Hypothalamus was involved in 59/60 patients (98%). At last visit, 22.6% were obese in comparison to 4.6% at presentation, and anterior pituitary deficiency was present in 90% of the patients. Sixty-one percent patients (n = 62) had delayed puberty and 67% (n = 53) had short-stature. Out of 35 short children, nine (14%) children who received growth hormone had significant increase in height SD score (-3.8 (1.4) at start vs. -2.9 (1.2) at last follow-up; P = 0.008). Tumor progression was significantly less in the group that received RT compared to those who did not (8% vs. 39%; P = 0.002).\nCONCLUSION: Childhood-onset craniopharyngioma results in significant morbidity. The prevalence of pituitary hormones deficiency, visual deficits, and obesity are high at long-term follow-up. Incomplete tumor removal is also frequent. Thus, long-term monitoring is necessary for the timely management of the morbidities associated with craniopharyngioma.","container-title":"Neurology India","DOI":"10.4103/0028-3886.344661","ISSN":"1998-4022","issue":"2","journalAbbreviation":"Neurol India","language":"eng","note":"PMID: 35532626","page":"600-605","source":"PubMed","title":"Long-Term Outcomes of Paediatric-Onset Craniopharyngioma: A Retrospective Analysis from a Tertiary Care Centre in North India","title-short":"Long-Term Outcomes of Paediatric-Onset Craniopharyngioma","volume":"70","author":[{"family":"Harsha","given":"Gunna Sri"},{"family":"Dabadghao","given":"Preeti"},{"family":"Sudhanshu","given":"Siddhnath"}],"issued":{"date-parts":[["2022"]]}}}],"schema":"https://github.com/citation-style-language/schema/raw/master/csl-citation.json"} </w:instrText>
      </w:r>
      <w:r w:rsidR="00E24CD2" w:rsidRPr="0068757E">
        <w:rPr>
          <w:rFonts w:ascii="Arial" w:hAnsi="Arial" w:cs="Arial"/>
          <w:color w:val="212121"/>
          <w:sz w:val="22"/>
          <w:szCs w:val="22"/>
          <w:lang w:val="en-US"/>
        </w:rPr>
        <w:fldChar w:fldCharType="separate"/>
      </w:r>
      <w:r w:rsidR="00463FE2" w:rsidRPr="0068757E">
        <w:rPr>
          <w:rFonts w:ascii="Arial" w:hAnsi="Arial" w:cs="Arial"/>
          <w:color w:val="000000"/>
          <w:sz w:val="22"/>
          <w:szCs w:val="22"/>
          <w:lang w:val="en-US"/>
        </w:rPr>
        <w:t>(1)</w:t>
      </w:r>
      <w:r w:rsidR="00E24CD2" w:rsidRPr="0068757E">
        <w:rPr>
          <w:rFonts w:ascii="Arial" w:hAnsi="Arial" w:cs="Arial"/>
          <w:color w:val="212121"/>
          <w:sz w:val="22"/>
          <w:szCs w:val="22"/>
          <w:lang w:val="en-US"/>
        </w:rPr>
        <w:fldChar w:fldCharType="end"/>
      </w:r>
      <w:r w:rsidR="00E2041B" w:rsidRPr="0068757E">
        <w:rPr>
          <w:rFonts w:ascii="Arial" w:hAnsi="Arial" w:cs="Arial"/>
          <w:color w:val="212121"/>
          <w:sz w:val="22"/>
          <w:szCs w:val="22"/>
          <w:lang w:val="en-US"/>
        </w:rPr>
        <w:t>.</w:t>
      </w:r>
      <w:r w:rsidR="00E24CD2" w:rsidRPr="0068757E">
        <w:rPr>
          <w:rFonts w:ascii="Arial" w:hAnsi="Arial" w:cs="Arial"/>
          <w:color w:val="212121"/>
          <w:sz w:val="22"/>
          <w:szCs w:val="22"/>
          <w:lang w:val="en-US"/>
        </w:rPr>
        <w:t xml:space="preserve"> Another study from Egypt reported 137 patients with pediatric craniopharyngioma</w:t>
      </w:r>
      <w:r w:rsidR="00E2041B" w:rsidRPr="0068757E">
        <w:rPr>
          <w:rFonts w:ascii="Arial" w:hAnsi="Arial" w:cs="Arial"/>
          <w:color w:val="212121"/>
          <w:sz w:val="22"/>
          <w:szCs w:val="22"/>
          <w:lang w:val="en-US"/>
        </w:rPr>
        <w:t>s</w:t>
      </w:r>
      <w:r w:rsidR="00E24CD2" w:rsidRPr="0068757E">
        <w:rPr>
          <w:rFonts w:ascii="Arial" w:hAnsi="Arial" w:cs="Arial"/>
          <w:color w:val="212121"/>
          <w:sz w:val="22"/>
          <w:szCs w:val="22"/>
          <w:lang w:val="en-US"/>
        </w:rPr>
        <w:t xml:space="preserve">. They were treated with surgery </w:t>
      </w:r>
      <w:r w:rsidR="00E24CD2" w:rsidRPr="0068757E">
        <w:rPr>
          <w:rFonts w:ascii="Arial" w:hAnsi="Arial" w:cs="Arial"/>
          <w:color w:val="212121"/>
          <w:sz w:val="22"/>
          <w:szCs w:val="22"/>
          <w:lang w:val="en-US"/>
        </w:rPr>
        <w:lastRenderedPageBreak/>
        <w:t xml:space="preserve">alone </w:t>
      </w:r>
      <w:r w:rsidR="00D1398A" w:rsidRPr="0068757E">
        <w:rPr>
          <w:rFonts w:ascii="Arial" w:hAnsi="Arial" w:cs="Arial"/>
          <w:color w:val="212121"/>
          <w:sz w:val="22"/>
          <w:szCs w:val="22"/>
          <w:lang w:val="en-US"/>
        </w:rPr>
        <w:t>(</w:t>
      </w:r>
      <w:r w:rsidR="00D1398A" w:rsidRPr="0068757E">
        <w:rPr>
          <w:rFonts w:ascii="Arial" w:hAnsi="Arial" w:cs="Arial"/>
          <w:color w:val="212121"/>
          <w:sz w:val="22"/>
          <w:szCs w:val="22"/>
          <w:shd w:val="clear" w:color="auto" w:fill="FFFFFF"/>
          <w:lang w:val="en-US"/>
        </w:rPr>
        <w:t>65), radiotherapy</w:t>
      </w:r>
      <w:r w:rsidR="00E24CD2" w:rsidRPr="0068757E">
        <w:rPr>
          <w:rFonts w:ascii="Arial" w:hAnsi="Arial" w:cs="Arial"/>
          <w:color w:val="212121"/>
          <w:sz w:val="22"/>
          <w:szCs w:val="22"/>
          <w:shd w:val="clear" w:color="auto" w:fill="FFFFFF"/>
          <w:lang w:val="en-US"/>
        </w:rPr>
        <w:t xml:space="preserve"> after surgery (71</w:t>
      </w:r>
      <w:r w:rsidR="00D1398A" w:rsidRPr="0068757E">
        <w:rPr>
          <w:rFonts w:ascii="Arial" w:hAnsi="Arial" w:cs="Arial"/>
          <w:color w:val="212121"/>
          <w:sz w:val="22"/>
          <w:szCs w:val="22"/>
          <w:shd w:val="clear" w:color="auto" w:fill="FFFFFF"/>
          <w:lang w:val="en-US"/>
        </w:rPr>
        <w:t>),</w:t>
      </w:r>
      <w:r w:rsidR="00E24CD2" w:rsidRPr="0068757E">
        <w:rPr>
          <w:rFonts w:ascii="Arial" w:hAnsi="Arial" w:cs="Arial"/>
          <w:color w:val="212121"/>
          <w:sz w:val="22"/>
          <w:szCs w:val="22"/>
          <w:shd w:val="clear" w:color="auto" w:fill="FFFFFF"/>
          <w:lang w:val="en-US"/>
        </w:rPr>
        <w:t xml:space="preserve"> </w:t>
      </w:r>
      <w:r w:rsidR="00D1398A" w:rsidRPr="0068757E">
        <w:rPr>
          <w:rFonts w:ascii="Arial" w:hAnsi="Arial" w:cs="Arial"/>
          <w:color w:val="212121"/>
          <w:sz w:val="22"/>
          <w:szCs w:val="22"/>
          <w:shd w:val="clear" w:color="auto" w:fill="FFFFFF"/>
          <w:lang w:val="en-US"/>
        </w:rPr>
        <w:t>or surgery</w:t>
      </w:r>
      <w:r w:rsidR="00E24CD2" w:rsidRPr="0068757E">
        <w:rPr>
          <w:rFonts w:ascii="Arial" w:hAnsi="Arial" w:cs="Arial"/>
          <w:color w:val="212121"/>
          <w:sz w:val="22"/>
          <w:szCs w:val="22"/>
          <w:shd w:val="clear" w:color="auto" w:fill="FFFFFF"/>
          <w:lang w:val="en-US"/>
        </w:rPr>
        <w:t xml:space="preserve"> for Ommaya insertion with intracystic interferon </w:t>
      </w:r>
      <w:r w:rsidR="00D1398A" w:rsidRPr="0068757E">
        <w:rPr>
          <w:rFonts w:ascii="Arial" w:hAnsi="Arial" w:cs="Arial"/>
          <w:color w:val="212121"/>
          <w:sz w:val="22"/>
          <w:szCs w:val="22"/>
          <w:shd w:val="clear" w:color="auto" w:fill="FFFFFF"/>
          <w:lang w:val="en-US"/>
        </w:rPr>
        <w:t>injection (</w:t>
      </w:r>
      <w:r w:rsidR="00E24CD2" w:rsidRPr="0068757E">
        <w:rPr>
          <w:rFonts w:ascii="Arial" w:hAnsi="Arial" w:cs="Arial"/>
          <w:color w:val="212121"/>
          <w:sz w:val="22"/>
          <w:szCs w:val="22"/>
          <w:shd w:val="clear" w:color="auto" w:fill="FFFFFF"/>
          <w:lang w:val="en-US"/>
        </w:rPr>
        <w:t xml:space="preserve">1). Subtotal </w:t>
      </w:r>
      <w:r w:rsidR="00D1398A" w:rsidRPr="0068757E">
        <w:rPr>
          <w:rFonts w:ascii="Arial" w:hAnsi="Arial" w:cs="Arial"/>
          <w:color w:val="212121"/>
          <w:sz w:val="22"/>
          <w:szCs w:val="22"/>
          <w:shd w:val="clear" w:color="auto" w:fill="FFFFFF"/>
          <w:lang w:val="en-US"/>
        </w:rPr>
        <w:t>resection was</w:t>
      </w:r>
      <w:r w:rsidR="00E24CD2" w:rsidRPr="0068757E">
        <w:rPr>
          <w:rFonts w:ascii="Arial" w:hAnsi="Arial" w:cs="Arial"/>
          <w:color w:val="212121"/>
          <w:sz w:val="22"/>
          <w:szCs w:val="22"/>
          <w:shd w:val="clear" w:color="auto" w:fill="FFFFFF"/>
          <w:lang w:val="en-US"/>
        </w:rPr>
        <w:t xml:space="preserve"> seen in 58 patients (42.33%) while 48 cases (35.04%) had gross total resection/near total resection</w:t>
      </w:r>
      <w:r w:rsidR="00E83E23" w:rsidRPr="0068757E">
        <w:rPr>
          <w:rFonts w:ascii="Arial" w:hAnsi="Arial" w:cs="Arial"/>
          <w:color w:val="212121"/>
          <w:sz w:val="22"/>
          <w:szCs w:val="22"/>
          <w:shd w:val="clear" w:color="auto" w:fill="FFFFFF"/>
          <w:lang w:val="en-US"/>
        </w:rPr>
        <w:t xml:space="preserve">. The </w:t>
      </w:r>
      <w:r w:rsidR="00E24CD2" w:rsidRPr="0068757E">
        <w:rPr>
          <w:rFonts w:ascii="Arial" w:hAnsi="Arial" w:cs="Arial"/>
          <w:color w:val="212121"/>
          <w:sz w:val="22"/>
          <w:szCs w:val="22"/>
          <w:shd w:val="clear" w:color="auto" w:fill="FFFFFF"/>
          <w:lang w:val="en-US"/>
        </w:rPr>
        <w:t xml:space="preserve"> 5-year progression-free survival (PFS) was 52.3%, </w:t>
      </w:r>
      <w:r w:rsidR="00E83E23" w:rsidRPr="0068757E">
        <w:rPr>
          <w:rFonts w:ascii="Arial" w:hAnsi="Arial" w:cs="Arial"/>
          <w:color w:val="212121"/>
          <w:sz w:val="22"/>
          <w:szCs w:val="22"/>
          <w:shd w:val="clear" w:color="auto" w:fill="FFFFFF"/>
          <w:lang w:val="en-US"/>
        </w:rPr>
        <w:t xml:space="preserve">( surgery alone </w:t>
      </w:r>
      <w:r w:rsidR="00E24CD2" w:rsidRPr="0068757E">
        <w:rPr>
          <w:rFonts w:ascii="Arial" w:hAnsi="Arial" w:cs="Arial"/>
          <w:color w:val="212121"/>
          <w:sz w:val="22"/>
          <w:szCs w:val="22"/>
          <w:shd w:val="clear" w:color="auto" w:fill="FFFFFF"/>
          <w:lang w:val="en-US"/>
        </w:rPr>
        <w:t xml:space="preserve">34.49% and </w:t>
      </w:r>
      <w:r w:rsidR="00E83E23" w:rsidRPr="0068757E">
        <w:rPr>
          <w:rFonts w:ascii="Arial" w:hAnsi="Arial" w:cs="Arial"/>
          <w:color w:val="212121"/>
          <w:sz w:val="22"/>
          <w:szCs w:val="22"/>
          <w:shd w:val="clear" w:color="auto" w:fill="FFFFFF"/>
          <w:lang w:val="en-US"/>
        </w:rPr>
        <w:t xml:space="preserve"> radiotherapy after surgery  </w:t>
      </w:r>
      <w:r w:rsidR="00E24CD2" w:rsidRPr="0068757E">
        <w:rPr>
          <w:rFonts w:ascii="Arial" w:hAnsi="Arial" w:cs="Arial"/>
          <w:color w:val="212121"/>
          <w:sz w:val="22"/>
          <w:szCs w:val="22"/>
          <w:shd w:val="clear" w:color="auto" w:fill="FFFFFF"/>
          <w:lang w:val="en-US"/>
        </w:rPr>
        <w:t xml:space="preserve">72.25% </w:t>
      </w:r>
      <w:r w:rsidR="00E83E23" w:rsidRPr="0068757E">
        <w:rPr>
          <w:rFonts w:ascii="Arial" w:hAnsi="Arial" w:cs="Arial"/>
          <w:color w:val="212121"/>
          <w:sz w:val="22"/>
          <w:szCs w:val="22"/>
          <w:shd w:val="clear" w:color="auto" w:fill="FFFFFF"/>
          <w:lang w:val="en-US"/>
        </w:rPr>
        <w:t>)</w:t>
      </w:r>
      <w:r w:rsidR="00E2041B" w:rsidRPr="0068757E">
        <w:rPr>
          <w:rFonts w:ascii="Arial" w:hAnsi="Arial" w:cs="Arial"/>
          <w:color w:val="212121"/>
          <w:sz w:val="22"/>
          <w:szCs w:val="22"/>
          <w:shd w:val="clear" w:color="auto" w:fill="FFFFFF"/>
          <w:lang w:val="en-US"/>
        </w:rPr>
        <w:t xml:space="preserve"> </w:t>
      </w:r>
      <w:r w:rsidR="00E83E23"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{"citationID":"stgOcJD2","properties":{"formattedCitation":"(2)","plainCitation":"(2)","noteIndex":0},"citationItems":[{"id":2355,"uris":["http://zotero.org/users/6679041/items/HZUHMTKH"],"itemData":{"id":2355,"type":"article-journal","abstract":"PURPOSE: To report our experience and management strategies during 10 years for 137 childhood craniopharyngiomas treated at a single institution.\nMETHODS: Medical records of children with craniopharyngioma treated at Children's Cancer Hospital Egypt (CCHE-57357) from July 2007 to December 2017 were retrospectively reviewed. Beta-catenin as an immunohistochemical marker was assessed also in available specimens.\nRESULTS: Our registry included 137 patients. Headache (n = 122), visual failure (n = 118), and hypothyroidism(n = 78) were the most common findings on presentation. Three management protocols were identified; 65 patients were primarily followed up after surgery, 71 patients had radiotherapy after surgery, and one patient underwent surgery for Ommaya insertion with intracystic interferon injection. Overall, gross total resection/near total resection was achieved in 48 cases (35.04%), subtotal resection was achieved in 58 patients (42.33%), 29 (21.16%) had biopsy and Ommaya reservoir, and two patients with calcified lesions had no operations. Fifty-four patients showed recurrence/progression of their lesions. Allover, 5-year progression-free survival (PFS) was 52.3%, while it was 34.49% and 72.25% for the follow-up group and the radiotherapy group, respectively. Beta-catenin mutations were positive in 61/95 patients; 5-year PFS for beta-catenin negative and positive cases was 65.5% and 39.4% respectively (p = 0.087). Mortality was reported in eight patients. Intraoperative endoscopy-assisted assessment was the cornerstone of tailored decision-making.\nCONCLUSION: The concepts of conservative surgery and multimodal management should be applied to reach the perfect balance between the quality of life and the best tumor control rates. Beta-catenin mutations more than 5% are associated with statistically trending aggressive clinical behavior. The CCHE-57357 algorithm of individualized management protocol was presented.","container-title":"Child's Nervous System: ChNS: Official Journal of the International Society for Pediatric Neurosurgery","DOI":"10.1007/s00381-020-04833-x","ISSN":"1433-0350","issue":"2","journalAbbreviation":"Childs Nerv Syst","language":"eng","note":"PMID: 32712862","page":"391-401","source":"PubMed","title":"Management of pediatric craniopharyngioma: 10-year experience from high-flow center","title-short":"Management of pediatric craniopharyngioma","volume":"37","author":[{"family":"Enayet","given":"Abd El Rahman"},{"family":"Atteya","given":"Mostafa M. E."},{"family":"Taha","given":"Hala"},{"family":"Zaghloul","given":"Mohamed Saad"},{"family":"Refaat","given":"Amal"},{"family":"Maher","given":"Eslam"},{"family":"Abdelaziz","given":"Amal"},{"family":"El Beltagy","given":"Mohamed A."}],"issued":{"date-parts":[["2021",2]]}}}],"schema":"https://github.com/citation-style-language/schema/raw/master/csl-citation.json"} </w:instrText>
      </w:r>
      <w:r w:rsidR="00E83E23"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sz w:val="22"/>
          <w:szCs w:val="22"/>
          <w:lang w:val="en-US"/>
        </w:rPr>
        <w:t>(2)</w:t>
      </w:r>
      <w:r w:rsidR="00E83E23" w:rsidRPr="0068757E">
        <w:rPr>
          <w:rFonts w:ascii="Arial" w:hAnsi="Arial" w:cs="Arial"/>
          <w:color w:val="212121"/>
          <w:sz w:val="22"/>
          <w:szCs w:val="22"/>
          <w:shd w:val="clear" w:color="auto" w:fill="FFFFFF"/>
          <w:lang w:val="en-US"/>
        </w:rPr>
        <w:fldChar w:fldCharType="end"/>
      </w:r>
      <w:r w:rsidR="00E2041B" w:rsidRPr="0068757E">
        <w:rPr>
          <w:rFonts w:ascii="Arial" w:hAnsi="Arial" w:cs="Arial"/>
          <w:color w:val="212121"/>
          <w:sz w:val="22"/>
          <w:szCs w:val="22"/>
          <w:shd w:val="clear" w:color="auto" w:fill="FFFFFF"/>
          <w:lang w:val="en-US"/>
        </w:rPr>
        <w:t>.</w:t>
      </w:r>
      <w:r w:rsidR="00E83E23" w:rsidRPr="0068757E">
        <w:rPr>
          <w:rFonts w:ascii="Arial" w:hAnsi="Arial" w:cs="Arial"/>
          <w:color w:val="212121"/>
          <w:sz w:val="22"/>
          <w:szCs w:val="22"/>
          <w:shd w:val="clear" w:color="auto" w:fill="FFFFFF"/>
          <w:lang w:val="en-US"/>
        </w:rPr>
        <w:t xml:space="preserve"> Both </w:t>
      </w:r>
      <w:r w:rsidR="00D1398A" w:rsidRPr="0068757E">
        <w:rPr>
          <w:rFonts w:ascii="Arial" w:hAnsi="Arial" w:cs="Arial"/>
          <w:color w:val="212121"/>
          <w:sz w:val="22"/>
          <w:szCs w:val="22"/>
          <w:shd w:val="clear" w:color="auto" w:fill="FFFFFF"/>
          <w:lang w:val="en-US"/>
        </w:rPr>
        <w:t>craniopharyngiomas</w:t>
      </w:r>
      <w:r w:rsidR="00E83E23" w:rsidRPr="0068757E">
        <w:rPr>
          <w:rFonts w:ascii="Arial" w:hAnsi="Arial" w:cs="Arial"/>
          <w:color w:val="212121"/>
          <w:sz w:val="22"/>
          <w:szCs w:val="22"/>
          <w:shd w:val="clear" w:color="auto" w:fill="FFFFFF"/>
          <w:lang w:val="en-US"/>
        </w:rPr>
        <w:t xml:space="preserve"> and gliomas were most common supratentorial pediatric brain tumors in Nigeria</w:t>
      </w:r>
      <w:r w:rsidR="00E2041B" w:rsidRPr="0068757E">
        <w:rPr>
          <w:rFonts w:ascii="Arial" w:hAnsi="Arial" w:cs="Arial"/>
          <w:color w:val="212121"/>
          <w:sz w:val="22"/>
          <w:szCs w:val="22"/>
          <w:shd w:val="clear" w:color="auto" w:fill="FFFFFF"/>
          <w:lang w:val="en-US"/>
        </w:rPr>
        <w:t xml:space="preserve"> </w:t>
      </w:r>
      <w:r w:rsidR="00E83E23"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{"citationID":"j9ZoCl50","properties":{"formattedCitation":"(3)","plainCitation":"(3)","noteIndex":0},"citationItems":[{"id":2357,"uris":["http://zotero.org/users/6679041/items/CEA2APR2"],"itemData":{"id":2357,"type":"article-journal","abstract":"Glioma, medulloblastoma and craniopharyngioma are the most common PBTs. The management outcome is good and affected by extent of tumour resection.","container-title":"The Nigerian postgraduate medical journal","DOI":"10.4103/npmj.npmj_132_18","ISSN":"1117-1936","issue":"3","language":"en","note":"publisher: Niger Postgrad Med J\nPMID: 30264771","source":"pubmed.ncbi.nlm.nih.gov","title":"Paediatric brain tumours managed in Enugu, Southeast Nigeria: Review of one centre experience","title-short":"Paediatric brain tumours managed in Enugu, Southeast Nigeria","URL":"https://pubmed.ncbi.nlm.nih.gov/30264771/","volume":"25","author":[{"family":"Ca","given":"Ndubuisi"},{"family":"Sc","given":"Ohaegbulam"},{"family":"Go","given":"Ejembi"}],"accessed":{"date-parts":[["2023",5,4]]},"issued":{"date-parts":[["2018",9]]}}}],"schema":"https://github.com/citation-style-language/schema/raw/master/csl-citation.json"} </w:instrText>
      </w:r>
      <w:r w:rsidR="00E83E23"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sz w:val="22"/>
          <w:szCs w:val="22"/>
          <w:lang w:val="en-US"/>
        </w:rPr>
        <w:t>(3)</w:t>
      </w:r>
      <w:r w:rsidR="00E83E23" w:rsidRPr="0068757E">
        <w:rPr>
          <w:rFonts w:ascii="Arial" w:hAnsi="Arial" w:cs="Arial"/>
          <w:color w:val="212121"/>
          <w:sz w:val="22"/>
          <w:szCs w:val="22"/>
          <w:shd w:val="clear" w:color="auto" w:fill="FFFFFF"/>
          <w:lang w:val="en-US"/>
        </w:rPr>
        <w:fldChar w:fldCharType="end"/>
      </w:r>
      <w:r w:rsidR="00E2041B" w:rsidRPr="0068757E">
        <w:rPr>
          <w:rFonts w:ascii="Arial" w:hAnsi="Arial" w:cs="Arial"/>
          <w:color w:val="212121"/>
          <w:sz w:val="22"/>
          <w:szCs w:val="22"/>
          <w:shd w:val="clear" w:color="auto" w:fill="FFFFFF"/>
          <w:lang w:val="en-US"/>
        </w:rPr>
        <w:t>.</w:t>
      </w:r>
      <w:r w:rsidR="007C2EA2" w:rsidRPr="0068757E">
        <w:rPr>
          <w:rFonts w:ascii="Arial" w:hAnsi="Arial" w:cs="Arial"/>
          <w:color w:val="212121"/>
          <w:sz w:val="22"/>
          <w:szCs w:val="22"/>
          <w:shd w:val="clear" w:color="auto" w:fill="FFFFFF"/>
          <w:lang w:val="en-US"/>
        </w:rPr>
        <w:t xml:space="preserve"> </w:t>
      </w:r>
      <w:r w:rsidR="00B748F8" w:rsidRPr="0068757E">
        <w:rPr>
          <w:rFonts w:ascii="Arial" w:hAnsi="Arial" w:cs="Arial"/>
          <w:color w:val="212121"/>
          <w:sz w:val="22"/>
          <w:szCs w:val="22"/>
          <w:shd w:val="clear" w:color="auto" w:fill="FFFFFF"/>
          <w:lang w:val="en-US"/>
        </w:rPr>
        <w:t xml:space="preserve">In a study of 37 pediatric craniopharyngiomas who underwent surgery, </w:t>
      </w:r>
      <w:r w:rsidR="00B748F8" w:rsidRPr="0068757E">
        <w:rPr>
          <w:rFonts w:ascii="Arial" w:hAnsi="Arial" w:cs="Arial"/>
          <w:color w:val="212121"/>
          <w:sz w:val="22"/>
          <w:szCs w:val="22"/>
          <w:lang w:val="en-US"/>
        </w:rPr>
        <w:t>gross total resection was possible in 43.2%, near total resection in six patients 16.2%</w:t>
      </w:r>
      <w:r w:rsidR="00E2041B" w:rsidRPr="0068757E">
        <w:rPr>
          <w:rFonts w:ascii="Arial" w:hAnsi="Arial" w:cs="Arial"/>
          <w:color w:val="212121"/>
          <w:sz w:val="22"/>
          <w:szCs w:val="22"/>
          <w:lang w:val="en-US"/>
        </w:rPr>
        <w:t>.</w:t>
      </w:r>
      <w:r w:rsidR="00B748F8" w:rsidRPr="0068757E">
        <w:rPr>
          <w:rFonts w:ascii="Arial" w:hAnsi="Arial" w:cs="Arial"/>
          <w:color w:val="212121"/>
          <w:sz w:val="22"/>
          <w:szCs w:val="22"/>
          <w:lang w:val="en-US"/>
        </w:rPr>
        <w:t xml:space="preserve">  and subtotal resection (STR) in 40.5%. The recurrence-free survival rate was 81.1% and 70.3% at 5- and 10-year follow-up, respectively. Diabetes insipidus, anterior pituitary hormone deficits</w:t>
      </w:r>
      <w:r w:rsidR="00E2041B" w:rsidRPr="0068757E">
        <w:rPr>
          <w:rFonts w:ascii="Arial" w:hAnsi="Arial" w:cs="Arial"/>
          <w:color w:val="212121"/>
          <w:sz w:val="22"/>
          <w:szCs w:val="22"/>
          <w:lang w:val="en-US"/>
        </w:rPr>
        <w:t>,</w:t>
      </w:r>
      <w:r w:rsidR="00B748F8" w:rsidRPr="0068757E">
        <w:rPr>
          <w:rFonts w:ascii="Arial" w:hAnsi="Arial" w:cs="Arial"/>
          <w:color w:val="212121"/>
          <w:sz w:val="22"/>
          <w:szCs w:val="22"/>
          <w:lang w:val="en-US"/>
        </w:rPr>
        <w:t xml:space="preserve"> and obesity were common in follow up</w:t>
      </w:r>
      <w:r w:rsidR="00E2041B" w:rsidRPr="0068757E">
        <w:rPr>
          <w:rFonts w:ascii="Arial" w:hAnsi="Arial" w:cs="Arial"/>
          <w:color w:val="212121"/>
          <w:sz w:val="22"/>
          <w:szCs w:val="22"/>
          <w:lang w:val="en-US"/>
        </w:rPr>
        <w:t xml:space="preserve"> </w:t>
      </w:r>
      <w:r w:rsidR="00B748F8" w:rsidRPr="0068757E">
        <w:rPr>
          <w:rFonts w:ascii="Arial" w:hAnsi="Arial" w:cs="Arial"/>
          <w:color w:val="212121"/>
          <w:sz w:val="22"/>
          <w:szCs w:val="22"/>
          <w:lang w:val="en-US"/>
        </w:rPr>
        <w:fldChar w:fldCharType="begin"/>
      </w:r>
      <w:r w:rsidR="00463FE2" w:rsidRPr="0068757E">
        <w:rPr>
          <w:rFonts w:ascii="Arial" w:hAnsi="Arial" w:cs="Arial"/>
          <w:color w:val="212121"/>
          <w:sz w:val="22"/>
          <w:szCs w:val="22"/>
          <w:lang w:val="en-US"/>
        </w:rPr>
        <w:instrText xml:space="preserve"> ADDIN ZOTERO_ITEM CSL_CITATION {"citationID":"4Vas75xu","properties":{"formattedCitation":"(4)","plainCitation":"(4)","noteIndex":0},"citationItems":[{"id":2387,"uris":["http://zotero.org/users/6679041/items/TSWC9MEK"],"itemData":{"id":2387,"type":"article-journal","abstract":"BACKGROUND: The optimal management of pediatric craniopharyngiomas remains controversial. This study aimed to characterize long-term outcomes in a contemporary cohort of children undergoing surgery for craniopharyngiomas.\nMETHODS: This was a retrospective review of 37 consecutive children who underwent surgery for craniopharyngioma with a median follow-up duration of 79 months (range 5-127 months). Patients were stratified by extent of resection (EOR) and need for adjuvant radiation therapy (RT). Imaging studies were reviewed to grade extent of hypothalamic involvement. Data on functional outcomes, pituitary function, and obesity were analyzed.\nRESULTS: Gross total resection was achieved in 16 patients (43.2%), near total resection in six patients (16.2%), and subtotal resection (STR) in 15 patients (40.5%). The recurrence-free survival rate was 81.1% and 70.3% at 5- and 10-year follow-up, respectively. Survival analysis showed superior disease control in patients undergoing STR + RT (p = 0.008). Functional outcomes were independent of EOR, postoperative RT or recurrence. Diabetes insipidus was present in 75% and 44.4% of patients required &gt;2 hormone replacements at last follow-up. Obesity was present in 36.1% patients after treatment, and was associated with preoperative obesity (p = 0.019), preoperative hypothalamic involvement (p = 0.047) and STR + RT (p = 0.011).\nCONCLUSIONS: Gross or near total resection may be achieved safely in almost 60% of cases; however, radical surgery does not eliminate the risk of recurrence. Over long-term follow-up, STR + RT offers the best disease control rates. Patients with preoperative hypothalamic involvement, obesity, and those with tumors not amenable to radical resection are at risk for developing obesity on long-term follow-up.","container-title":"Acta Neurochirurgica","DOI":"10.1007/s00701-020-04591-4","ISSN":"0942-0940","issue":"2","journalAbbreviation":"Acta Neurochir (Wien)","language":"eng","note":"PMID: 33078364","page":"499-509","source":"PubMed","title":"Long-term outcomes following maximal safe resection in a contemporary series of childhood craniopharyngiomas","volume":"163","author":[{"family":"Sarkar","given":"Sauradeep"},{"family":"Chacko","given":"Shireen R."},{"family":"Korula","given":"Sophy"},{"family":"Simon","given":"Anna"},{"family":"Mathai","given":"Sarah"},{"family":"Chacko","given":"Geeta"},{"family":"Chacko","given":"Ari George"}],"issued":{"date-parts":[["2021",2]]}}}],"schema":"https://github.com/citation-style-language/schema/raw/master/csl-citation.json"} </w:instrText>
      </w:r>
      <w:r w:rsidR="00B748F8" w:rsidRPr="0068757E">
        <w:rPr>
          <w:rFonts w:ascii="Arial" w:hAnsi="Arial" w:cs="Arial"/>
          <w:color w:val="212121"/>
          <w:sz w:val="22"/>
          <w:szCs w:val="22"/>
          <w:lang w:val="en-US"/>
        </w:rPr>
        <w:fldChar w:fldCharType="separate"/>
      </w:r>
      <w:r w:rsidR="00463FE2" w:rsidRPr="0068757E">
        <w:rPr>
          <w:rFonts w:ascii="Arial" w:hAnsi="Arial" w:cs="Arial"/>
          <w:color w:val="000000"/>
          <w:sz w:val="22"/>
          <w:szCs w:val="22"/>
          <w:lang w:val="en-US"/>
        </w:rPr>
        <w:t>(4)</w:t>
      </w:r>
      <w:r w:rsidR="00B748F8" w:rsidRPr="0068757E">
        <w:rPr>
          <w:rFonts w:ascii="Arial" w:hAnsi="Arial" w:cs="Arial"/>
          <w:color w:val="212121"/>
          <w:sz w:val="22"/>
          <w:szCs w:val="22"/>
          <w:lang w:val="en-US"/>
        </w:rPr>
        <w:fldChar w:fldCharType="end"/>
      </w:r>
      <w:r w:rsidR="00E2041B" w:rsidRPr="0068757E">
        <w:rPr>
          <w:rFonts w:ascii="Arial" w:hAnsi="Arial" w:cs="Arial"/>
          <w:color w:val="212121"/>
          <w:sz w:val="22"/>
          <w:szCs w:val="22"/>
          <w:lang w:val="en-US"/>
        </w:rPr>
        <w:t>.</w:t>
      </w:r>
      <w:r w:rsidR="00B748F8" w:rsidRPr="0068757E">
        <w:rPr>
          <w:rFonts w:ascii="Arial" w:hAnsi="Arial" w:cs="Arial"/>
          <w:color w:val="212121"/>
          <w:sz w:val="22"/>
          <w:szCs w:val="22"/>
          <w:lang w:val="en-US"/>
        </w:rPr>
        <w:t xml:space="preserve"> </w:t>
      </w:r>
      <w:r w:rsidR="00B748F8" w:rsidRPr="0068757E">
        <w:rPr>
          <w:rFonts w:ascii="Arial" w:hAnsi="Arial" w:cs="Arial"/>
          <w:color w:val="212121"/>
          <w:sz w:val="22"/>
          <w:szCs w:val="22"/>
          <w:shd w:val="clear" w:color="auto" w:fill="FFFFFF"/>
          <w:lang w:val="en-US"/>
        </w:rPr>
        <w:t>In a study from Pakistan, craniopharyngiomas were 14.3% of the reported pediatric intracranial tumors</w:t>
      </w:r>
      <w:r w:rsidR="00E2041B" w:rsidRPr="0068757E">
        <w:rPr>
          <w:rFonts w:ascii="Arial" w:hAnsi="Arial" w:cs="Arial"/>
          <w:color w:val="212121"/>
          <w:sz w:val="22"/>
          <w:szCs w:val="22"/>
          <w:shd w:val="clear" w:color="auto" w:fill="FFFFFF"/>
          <w:lang w:val="en-US"/>
        </w:rPr>
        <w:t xml:space="preserve"> </w:t>
      </w:r>
      <w:r w:rsidR="00B748F8"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{"citationID":"nDo84MjX","properties":{"formattedCitation":"(5)","plainCitation":"(5)","noteIndex":0},"citationItems":[{"id":2360,"uris":["http://zotero.org/users/6679041/items/7C6MJJMT"],"itemData":{"id":2360,"type":"article-journal","abstract":"OBJECTIVE: Brain tumors are the second most common pediatric malignancy and the most common cause of cancer-related mortality and morbidities. Major advances in terms of surgery, radiation, and chemotherapy have led to better outcomes in developed countries. Delayed diagnosis, advanced disease at presentation, late referrals, nosocomial infections, delays to radiotherapy, and poor support services are the major reasons for poorer outcomes in developing countries. Little is known about the profile of brain tumors in Pakistan. This study aims to evaluate the epidemiology, management, and clinical outcomes of children with brain tumors in Pakistan in a single tertiary care center.\nMETHODS/MATERIALS: All children (0-16 years) with primary CNS tumors from 2004 to 2014 at Aga Khan University Hospital were reviewed retrospectively for clinical data, demographics, radiological findings, management, and outcome.\nRESULTS: One hundred seventy-five children were included in the study. Male to female ratio was 1.4:1. Most of the patients were in 5-10 years age group (38.9%). Most common presenting complains were headache 115 (65.7%) and vomiting 100 (57.1%). Predominant site was infratentorial 93 (53%). Glial tumors were 105 (60%) followed by embryonal 40(22.9%), craniopharyngiomas 25 (14.3%), and germ cell 1 (0.6%). Astrocytomas (25.7%) were the most common glial tumors while medulloblastoma (15.4%) was the most common embryonal tumor. Majority of the patients underwent surgical resection (78.8%). Radiation was given to 47 (26.8%) patients. A half of the patients, 89 (50%), were lost to follow-up. Forty-two (24%) patients expired, 20 (11.4%) are alive with residual disease while 15 patients (8.5%) were cured with no evidence of recurrence and regular follow-ups.\nCONCLUSION: This is the only study from Pakistan showing demographics of the childhood brain tumors. Significant improvement needs to be made for timely diagnosis, early referrals, and collaborated team efforts with multidisciplinary tumor board to improve outcome.","container-title":"Child's Nervous System: ChNS: Official Journal of the International Society for Pediatric Neurosurgery","DOI":"10.1007/s00381-019-04260-7","ISSN":"1433-0350","issue":"12","journalAbbreviation":"Childs Nerv Syst","language":"eng","note":"PMID: 31267185","page":"2347-2353","source":"PubMed","title":"Intracranial tumors in children: a 10-year review from a single tertiary health-care center","title-short":"Intracranial tumors in children","volume":"35","author":[{"family":"Riaz","given":"Quratulain"},{"family":"Naeem","given":"Ehsun"},{"family":"Fadoo","given":"Zehra"},{"family":"Lohano","given":"Mahadev"},{"family":"Mushtaq","given":"Naureen"}],"issued":{"date-parts":[["2019",12]]}}}],"schema":"https://github.com/citation-style-language/schema/raw/master/csl-citation.json"} </w:instrText>
      </w:r>
      <w:r w:rsidR="00B748F8"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sz w:val="22"/>
          <w:szCs w:val="22"/>
          <w:lang w:val="en-US"/>
        </w:rPr>
        <w:t>(5)</w:t>
      </w:r>
      <w:r w:rsidR="00B748F8" w:rsidRPr="0068757E">
        <w:rPr>
          <w:rFonts w:ascii="Arial" w:hAnsi="Arial" w:cs="Arial"/>
          <w:color w:val="212121"/>
          <w:sz w:val="22"/>
          <w:szCs w:val="22"/>
          <w:shd w:val="clear" w:color="auto" w:fill="FFFFFF"/>
          <w:lang w:val="en-US"/>
        </w:rPr>
        <w:fldChar w:fldCharType="end"/>
      </w:r>
      <w:r w:rsidR="00E2041B" w:rsidRPr="0068757E">
        <w:rPr>
          <w:rFonts w:ascii="Arial" w:hAnsi="Arial" w:cs="Arial"/>
          <w:color w:val="212121"/>
          <w:sz w:val="22"/>
          <w:szCs w:val="22"/>
          <w:shd w:val="clear" w:color="auto" w:fill="FFFFFF"/>
          <w:lang w:val="en-US"/>
        </w:rPr>
        <w:t>.</w:t>
      </w:r>
      <w:r w:rsidR="00B748F8" w:rsidRPr="0068757E">
        <w:rPr>
          <w:rFonts w:ascii="Arial" w:hAnsi="Arial" w:cs="Arial"/>
          <w:color w:val="212121"/>
          <w:sz w:val="22"/>
          <w:szCs w:val="22"/>
          <w:shd w:val="clear" w:color="auto" w:fill="FFFFFF"/>
          <w:lang w:val="en-US"/>
        </w:rPr>
        <w:t xml:space="preserve"> Another study from Pakistan has reported the use of gamma knife radiosurgery in craniopharyngiomas. The patients included 17 children. Nearly 80% of the patients achieved tumor control with gamma knife</w:t>
      </w:r>
      <w:r w:rsidR="00E2041B" w:rsidRPr="0068757E">
        <w:rPr>
          <w:rFonts w:ascii="Arial" w:hAnsi="Arial" w:cs="Arial"/>
          <w:color w:val="212121"/>
          <w:sz w:val="22"/>
          <w:szCs w:val="22"/>
          <w:shd w:val="clear" w:color="auto" w:fill="FFFFFF"/>
          <w:lang w:val="en-US"/>
        </w:rPr>
        <w:t xml:space="preserve"> </w:t>
      </w:r>
      <w:r w:rsidR="00B748F8"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{"citationID":"WqkWn6yJ","properties":{"formattedCitation":"(6)","plainCitation":"(6)","noteIndex":0},"citationItems":[{"id":2362,"uris":["http://zotero.org/users/6679041/items/PJ82AUSC"],"itemData":{"id":2362,"type":"article-journal","abstract":"OBJECTIVE: This retrospective study evaluated the efficacy and safety of the use of Gamma Knife Radiosurgery (GKS) along with other surgical procedures in the management of craniopharyngioma.\nMETHODS: Thirty-five patients (17 children and 18 adults) with craniopharyngioma were treated with GKS between May 2008 and August 2011. The age of the patients ranged from 2 to 53 years (mean 20 years). There were 26 males and 9 females. Craniopharyngiomas were solid in 7 patients, cystic in 4, and mixed in 24. Tumor size ranged from 1 to 33.3 cm(3) (mean 12 cm(3)). The prescription dose ranged from 8 to 14 Gy (mean 11.5 Gy). Maximum dose ranged from 16 to 28 Gy (mean 23 Gy). Before GKS 11 patients underwent subtotal resection of the neoplasm, 2 - neuroendocopic fenestration of the large cystic component, and 10 - stereotactic aspiration of the neoplastic cyst content.\nRESULTS: The length of follow-up period varied from 6 to 36 months (mean 22 months). The tumor response rate and control rate were 77.1 % and 88.5 %, respectively. Clinical outcome was considered excellent in 10 cases, good in 17, fair in 4, and poor in 4. No one patient with normal pituitary function before GKS developed hypopituitarism thereafter. Deterioration of the visual function after treatment was noted in one patient.\nCONCLUSION: After GKS tumor control can be achieved in significant proportion of patients with craniopharyngioma. Treatment-related neurological morbidity in such cases is rare. Therefore, radiosurgery may be considered useful for management of these tumors.","container-title":"Acta Neurochirurgica. Supplement","DOI":"10.1007/978-3-7091-1376-9_9","ISSN":"0065-1419","journalAbbreviation":"Acta Neurochir Suppl","language":"eng","note":"PMID: 23417459","page":"55-60","source":"PubMed","title":"Role of gamma knife radiosurgery in multimodality management of craniopharyngioma","volume":"116","author":[{"family":"Saleem","given":"M. Abid"},{"family":"Hashim","given":"A. Sattar M."},{"family":"Rashid","given":"Azher"},{"family":"Ali","given":"Muhammed"}],"issued":{"date-parts":[["2013"]]}}}],"schema":"https://github.com/citation-style-language/schema/raw/master/csl-citation.json"} </w:instrText>
      </w:r>
      <w:r w:rsidR="00B748F8"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sz w:val="22"/>
          <w:szCs w:val="22"/>
          <w:lang w:val="en-US"/>
        </w:rPr>
        <w:t>(6)</w:t>
      </w:r>
      <w:r w:rsidR="00B748F8" w:rsidRPr="0068757E">
        <w:rPr>
          <w:rFonts w:ascii="Arial" w:hAnsi="Arial" w:cs="Arial"/>
          <w:color w:val="212121"/>
          <w:sz w:val="22"/>
          <w:szCs w:val="22"/>
          <w:shd w:val="clear" w:color="auto" w:fill="FFFFFF"/>
          <w:lang w:val="en-US"/>
        </w:rPr>
        <w:fldChar w:fldCharType="end"/>
      </w:r>
      <w:r w:rsidR="00E2041B" w:rsidRPr="0068757E">
        <w:rPr>
          <w:rFonts w:ascii="Arial" w:hAnsi="Arial" w:cs="Arial"/>
          <w:color w:val="212121"/>
          <w:sz w:val="22"/>
          <w:szCs w:val="22"/>
          <w:shd w:val="clear" w:color="auto" w:fill="FFFFFF"/>
          <w:lang w:val="en-US"/>
        </w:rPr>
        <w:t>.</w:t>
      </w:r>
      <w:r w:rsidR="00B96DF6" w:rsidRPr="0068757E">
        <w:rPr>
          <w:rFonts w:ascii="Arial" w:hAnsi="Arial" w:cs="Arial"/>
          <w:color w:val="212121"/>
          <w:sz w:val="22"/>
          <w:szCs w:val="22"/>
          <w:shd w:val="clear" w:color="auto" w:fill="FFFFFF"/>
          <w:lang w:val="en-US"/>
        </w:rPr>
        <w:t xml:space="preserve"> An uncommon variant called papillary craniopharyngiomas  has been reported in 13 cases from Pakistan</w:t>
      </w:r>
      <w:r w:rsidR="00E2041B" w:rsidRPr="0068757E">
        <w:rPr>
          <w:rFonts w:ascii="Arial" w:hAnsi="Arial" w:cs="Arial"/>
          <w:color w:val="212121"/>
          <w:sz w:val="22"/>
          <w:szCs w:val="22"/>
          <w:shd w:val="clear" w:color="auto" w:fill="FFFFFF"/>
          <w:lang w:val="en-US"/>
        </w:rPr>
        <w:t xml:space="preserve"> </w:t>
      </w:r>
      <w:r w:rsidR="00B96DF6"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{"citationID":"NnTE66Rb","properties":{"formattedCitation":"(7)","plainCitation":"(7)","noteIndex":0},"citationItems":[{"id":2400,"uris":["http://zotero.org/users/6679041/items/DPLSFELB"],"itemData":{"id":2400,"type":"article-journal","abstract":"BACKGROUND: Papillary craniopharyngioma (PCP) are uncommon variants of craniopharyngiomas (CP), which are benign epithelial neoplasms of the sellar and suprasellar region. Histologically, PCPs are typically composed of well-differentiated stratified squamous epithelium; however, focal variations are not uncommon. A distinction from other lesions of the region, despite being difficult to achieve due to the overlapping radiological and clinical features, is important for adequate treatment to be administered.\nOBJECTIVE: Our aim was to study the clinical and histological features of PCP with emphasis on features that are helpful in its distinction from other lesions that are similar in appearance.\nMATERIALS AND METHODS: We reviewed 13 cases of PCP diagnosed in our institution between January 2010 and December 2015.\nRESULTS: The mean age at presentation was 30.76 years. Two of the patients belonged to the pediatric age group. Male-to-female ratio was 2.25:1. Suprasellar location (either alone or in combination with sellar region) was the most common tumor site. Microscopically, all of the cases showed stratified squamous epithelium with frequent pseudopapillae formation. Focal adamantinomatous epithelium and columnar epithelium with variable cilia and goblet cells were seen in 4 (30.7%) cases. Brain invasion was observed in 3 (23%) cases. Four patients died of their disease; 2 of the 7 patients with an available follow up, developed recurrences; and, 5 experienced severe postoperative morbidity.\nCONCLUSION: Majority of the PCPs exhibited typical features with minor variations. Knowledge of the variations in histologic features helps in reaching the correct diagnosis. These tumors can behave aggressively with a high recurrence rate and decreased overall survival.","container-title":"Neurology India","DOI":"10.4103/neuroindia.NI_552_16","ISSN":"0028-3886","issue":"3","journalAbbreviation":"Neurol India","language":"eng","note":"PMID: 28488624","page":"570-576","source":"PubMed","title":"Papillary craniopharyngioma: A clinicopathologic study of a rare entity from a major tertiary care center in Pakistan","title-short":"Papillary craniopharyngioma","volume":"65","author":[{"family":"Tariq","given":"Muhammad Usman"},{"family":"Din","given":"Nasir Ud"},{"family":"Ahmad","given":"Zubair"},{"family":"Memon","given":"Wasim"}],"issued":{"date-parts":[["2017"]]}}}],"schema":"https://github.com/citation-style-language/schema/raw/master/csl-citation.json"} </w:instrText>
      </w:r>
      <w:r w:rsidR="00B96DF6"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sz w:val="22"/>
          <w:szCs w:val="22"/>
          <w:lang w:val="en-US"/>
        </w:rPr>
        <w:t>(7)</w:t>
      </w:r>
      <w:r w:rsidR="00B96DF6" w:rsidRPr="0068757E">
        <w:rPr>
          <w:rFonts w:ascii="Arial" w:hAnsi="Arial" w:cs="Arial"/>
          <w:color w:val="212121"/>
          <w:sz w:val="22"/>
          <w:szCs w:val="22"/>
          <w:shd w:val="clear" w:color="auto" w:fill="FFFFFF"/>
          <w:lang w:val="en-US"/>
        </w:rPr>
        <w:fldChar w:fldCharType="end"/>
      </w:r>
      <w:r w:rsidR="00E2041B" w:rsidRPr="0068757E">
        <w:rPr>
          <w:rFonts w:ascii="Arial" w:hAnsi="Arial" w:cs="Arial"/>
          <w:color w:val="212121"/>
          <w:sz w:val="22"/>
          <w:szCs w:val="22"/>
          <w:shd w:val="clear" w:color="auto" w:fill="FFFFFF"/>
          <w:lang w:val="en-US"/>
        </w:rPr>
        <w:t>.</w:t>
      </w:r>
    </w:p>
    <w:p w14:paraId="5979C9A6" w14:textId="77777777" w:rsidR="008F4DED" w:rsidRPr="0068757E" w:rsidRDefault="008F4DED" w:rsidP="00FF0844">
      <w:pPr>
        <w:pStyle w:val="NormalWeb"/>
        <w:shd w:val="clear" w:color="auto" w:fill="FFFFFF"/>
        <w:spacing w:before="0" w:beforeAutospacing="0" w:after="0" w:afterAutospacing="0" w:line="276" w:lineRule="auto"/>
        <w:rPr>
          <w:rFonts w:ascii="Arial" w:hAnsi="Arial" w:cs="Arial"/>
          <w:color w:val="212121"/>
          <w:sz w:val="22"/>
          <w:szCs w:val="22"/>
          <w:shd w:val="clear" w:color="auto" w:fill="FFFFFF"/>
          <w:lang w:val="en-US"/>
        </w:rPr>
      </w:pPr>
    </w:p>
    <w:p w14:paraId="338ED2CB" w14:textId="01A69D77" w:rsidR="008F4DED" w:rsidRPr="0068757E" w:rsidRDefault="008F4DED" w:rsidP="00FF0844">
      <w:pPr>
        <w:pStyle w:val="NormalWeb"/>
        <w:shd w:val="clear" w:color="auto" w:fill="FFFFFF"/>
        <w:spacing w:before="0" w:beforeAutospacing="0" w:after="0" w:afterAutospacing="0" w:line="276" w:lineRule="auto"/>
        <w:rPr>
          <w:rFonts w:ascii="Arial" w:hAnsi="Arial" w:cs="Arial"/>
          <w:b/>
          <w:bCs/>
          <w:color w:val="70AD47" w:themeColor="accent6"/>
          <w:sz w:val="22"/>
          <w:szCs w:val="22"/>
          <w:shd w:val="clear" w:color="auto" w:fill="FFFFFF"/>
          <w:lang w:val="en-US"/>
        </w:rPr>
      </w:pPr>
      <w:r w:rsidRPr="0068757E">
        <w:rPr>
          <w:rFonts w:ascii="Arial" w:hAnsi="Arial" w:cs="Arial"/>
          <w:b/>
          <w:bCs/>
          <w:color w:val="00B050"/>
          <w:sz w:val="22"/>
          <w:szCs w:val="22"/>
          <w:shd w:val="clear" w:color="auto" w:fill="FFFFFF"/>
          <w:lang w:val="en-US"/>
        </w:rPr>
        <w:t>Growth Hormone Deficiency And Related Disorders</w:t>
      </w:r>
    </w:p>
    <w:p w14:paraId="72162188" w14:textId="77777777" w:rsidR="00961788" w:rsidRPr="0068757E" w:rsidRDefault="00961788" w:rsidP="00FF0844">
      <w:pPr>
        <w:spacing w:line="276" w:lineRule="auto"/>
        <w:rPr>
          <w:rFonts w:ascii="Arial" w:hAnsi="Arial" w:cs="Arial"/>
          <w:color w:val="212121"/>
          <w:sz w:val="22"/>
          <w:szCs w:val="22"/>
          <w:shd w:val="clear" w:color="auto" w:fill="FFFFFF"/>
          <w:lang w:val="en-US"/>
        </w:rPr>
      </w:pPr>
    </w:p>
    <w:p w14:paraId="588B97DF" w14:textId="0997668E" w:rsidR="008F4DED" w:rsidRPr="0068757E" w:rsidRDefault="008F4DED" w:rsidP="00FF0844">
      <w:pPr>
        <w:spacing w:line="276" w:lineRule="auto"/>
        <w:rPr>
          <w:rFonts w:ascii="Arial" w:hAnsi="Arial" w:cs="Arial"/>
          <w:color w:val="212121"/>
          <w:sz w:val="22"/>
          <w:szCs w:val="22"/>
          <w:shd w:val="clear" w:color="auto" w:fill="FFFFFF"/>
          <w:lang w:val="en-US"/>
        </w:rPr>
      </w:pPr>
      <w:r w:rsidRPr="0068757E">
        <w:rPr>
          <w:rFonts w:ascii="Arial" w:hAnsi="Arial" w:cs="Arial"/>
          <w:color w:val="212121"/>
          <w:sz w:val="22"/>
          <w:szCs w:val="22"/>
          <w:shd w:val="clear" w:color="auto" w:fill="FFFFFF"/>
          <w:lang w:val="en-US"/>
        </w:rPr>
        <w:t>Isolated growth hormone deficiency (IGHD) and combined pituitary hormone deficiency (CPHD) are the two presentations of</w:t>
      </w:r>
      <w:r w:rsidR="00A175F0" w:rsidRPr="0068757E">
        <w:rPr>
          <w:rFonts w:ascii="Arial" w:hAnsi="Arial" w:cs="Arial"/>
          <w:color w:val="212121"/>
          <w:sz w:val="22"/>
          <w:szCs w:val="22"/>
          <w:shd w:val="clear" w:color="auto" w:fill="FFFFFF"/>
          <w:lang w:val="en-US"/>
        </w:rPr>
        <w:t xml:space="preserve"> growth hormone </w:t>
      </w:r>
      <w:r w:rsidR="00D1398A" w:rsidRPr="0068757E">
        <w:rPr>
          <w:rFonts w:ascii="Arial" w:hAnsi="Arial" w:cs="Arial"/>
          <w:color w:val="212121"/>
          <w:sz w:val="22"/>
          <w:szCs w:val="22"/>
          <w:shd w:val="clear" w:color="auto" w:fill="FFFFFF"/>
          <w:lang w:val="en-US"/>
        </w:rPr>
        <w:t>(GH</w:t>
      </w:r>
      <w:r w:rsidR="00A175F0" w:rsidRPr="0068757E">
        <w:rPr>
          <w:rFonts w:ascii="Arial" w:hAnsi="Arial" w:cs="Arial"/>
          <w:color w:val="212121"/>
          <w:sz w:val="22"/>
          <w:szCs w:val="22"/>
          <w:shd w:val="clear" w:color="auto" w:fill="FFFFFF"/>
          <w:lang w:val="en-US"/>
        </w:rPr>
        <w:t>)</w:t>
      </w:r>
      <w:r w:rsidRPr="0068757E">
        <w:rPr>
          <w:rFonts w:ascii="Arial" w:hAnsi="Arial" w:cs="Arial"/>
          <w:color w:val="212121"/>
          <w:sz w:val="22"/>
          <w:szCs w:val="22"/>
          <w:shd w:val="clear" w:color="auto" w:fill="FFFFFF"/>
          <w:lang w:val="en-US"/>
        </w:rPr>
        <w:t xml:space="preserve"> deficiency. The mutations involved </w:t>
      </w:r>
      <w:r w:rsidR="00D1398A" w:rsidRPr="0068757E">
        <w:rPr>
          <w:rFonts w:ascii="Arial" w:hAnsi="Arial" w:cs="Arial"/>
          <w:color w:val="212121"/>
          <w:sz w:val="22"/>
          <w:szCs w:val="22"/>
          <w:shd w:val="clear" w:color="auto" w:fill="FFFFFF"/>
          <w:lang w:val="en-US"/>
        </w:rPr>
        <w:t>in IGHD</w:t>
      </w:r>
      <w:r w:rsidRPr="0068757E">
        <w:rPr>
          <w:rFonts w:ascii="Arial" w:hAnsi="Arial" w:cs="Arial"/>
          <w:color w:val="212121"/>
          <w:sz w:val="22"/>
          <w:szCs w:val="22"/>
          <w:shd w:val="clear" w:color="auto" w:fill="FFFFFF"/>
          <w:lang w:val="en-US"/>
        </w:rPr>
        <w:t xml:space="preserve"> </w:t>
      </w:r>
      <w:r w:rsidR="00D1398A" w:rsidRPr="0068757E">
        <w:rPr>
          <w:rFonts w:ascii="Arial" w:hAnsi="Arial" w:cs="Arial"/>
          <w:color w:val="212121"/>
          <w:sz w:val="22"/>
          <w:szCs w:val="22"/>
          <w:shd w:val="clear" w:color="auto" w:fill="FFFFFF"/>
          <w:lang w:val="en-US"/>
        </w:rPr>
        <w:t>are GH</w:t>
      </w:r>
      <w:r w:rsidRPr="0068757E">
        <w:rPr>
          <w:rFonts w:ascii="Arial" w:hAnsi="Arial" w:cs="Arial"/>
          <w:i/>
          <w:iCs/>
          <w:color w:val="212121"/>
          <w:sz w:val="22"/>
          <w:szCs w:val="22"/>
          <w:shd w:val="clear" w:color="auto" w:fill="FFFFFF"/>
          <w:lang w:val="en-US"/>
        </w:rPr>
        <w:t>1</w:t>
      </w:r>
      <w:r w:rsidRPr="0068757E">
        <w:rPr>
          <w:rFonts w:ascii="Arial" w:hAnsi="Arial" w:cs="Arial"/>
          <w:color w:val="212121"/>
          <w:sz w:val="22"/>
          <w:szCs w:val="22"/>
          <w:shd w:val="clear" w:color="auto" w:fill="FFFFFF"/>
          <w:lang w:val="en-US"/>
        </w:rPr>
        <w:t> and </w:t>
      </w:r>
      <w:r w:rsidRPr="0068757E">
        <w:rPr>
          <w:rFonts w:ascii="Arial" w:hAnsi="Arial" w:cs="Arial"/>
          <w:i/>
          <w:iCs/>
          <w:color w:val="212121"/>
          <w:sz w:val="22"/>
          <w:szCs w:val="22"/>
          <w:shd w:val="clear" w:color="auto" w:fill="FFFFFF"/>
          <w:lang w:val="en-US"/>
        </w:rPr>
        <w:t>GHRHR</w:t>
      </w:r>
      <w:r w:rsidRPr="0068757E">
        <w:rPr>
          <w:rFonts w:ascii="Arial" w:hAnsi="Arial" w:cs="Arial"/>
          <w:color w:val="212121"/>
          <w:sz w:val="22"/>
          <w:szCs w:val="22"/>
          <w:shd w:val="clear" w:color="auto" w:fill="FFFFFF"/>
          <w:lang w:val="en-US"/>
        </w:rPr>
        <w:t xml:space="preserve"> while CPHD is associated with </w:t>
      </w:r>
      <w:r w:rsidR="00D1398A" w:rsidRPr="0068757E">
        <w:rPr>
          <w:rFonts w:ascii="Arial" w:hAnsi="Arial" w:cs="Arial"/>
          <w:color w:val="212121"/>
          <w:sz w:val="22"/>
          <w:szCs w:val="22"/>
          <w:shd w:val="clear" w:color="auto" w:fill="FFFFFF"/>
          <w:lang w:val="en-US"/>
        </w:rPr>
        <w:t>mutations in</w:t>
      </w:r>
      <w:r w:rsidRPr="0068757E">
        <w:rPr>
          <w:rFonts w:ascii="Arial" w:hAnsi="Arial" w:cs="Arial"/>
          <w:color w:val="212121"/>
          <w:sz w:val="22"/>
          <w:szCs w:val="22"/>
          <w:shd w:val="clear" w:color="auto" w:fill="FFFFFF"/>
          <w:lang w:val="en-US"/>
        </w:rPr>
        <w:t xml:space="preserve"> transcription factor genes </w:t>
      </w:r>
      <w:r w:rsidRPr="0068757E">
        <w:rPr>
          <w:rFonts w:ascii="Arial" w:hAnsi="Arial" w:cs="Arial"/>
          <w:i/>
          <w:iCs/>
          <w:color w:val="212121"/>
          <w:sz w:val="22"/>
          <w:szCs w:val="22"/>
          <w:shd w:val="clear" w:color="auto" w:fill="FFFFFF"/>
          <w:lang w:val="en-US"/>
        </w:rPr>
        <w:t>PROP1</w:t>
      </w:r>
      <w:r w:rsidRPr="0068757E">
        <w:rPr>
          <w:rFonts w:ascii="Arial" w:hAnsi="Arial" w:cs="Arial"/>
          <w:color w:val="212121"/>
          <w:sz w:val="22"/>
          <w:szCs w:val="22"/>
          <w:shd w:val="clear" w:color="auto" w:fill="FFFFFF"/>
          <w:lang w:val="en-US"/>
        </w:rPr>
        <w:t>, </w:t>
      </w:r>
      <w:r w:rsidRPr="0068757E">
        <w:rPr>
          <w:rFonts w:ascii="Arial" w:hAnsi="Arial" w:cs="Arial"/>
          <w:i/>
          <w:iCs/>
          <w:color w:val="212121"/>
          <w:sz w:val="22"/>
          <w:szCs w:val="22"/>
          <w:shd w:val="clear" w:color="auto" w:fill="FFFFFF"/>
          <w:lang w:val="en-US"/>
        </w:rPr>
        <w:t>POU1F1</w:t>
      </w:r>
      <w:r w:rsidRPr="0068757E">
        <w:rPr>
          <w:rFonts w:ascii="Arial" w:hAnsi="Arial" w:cs="Arial"/>
          <w:color w:val="212121"/>
          <w:sz w:val="22"/>
          <w:szCs w:val="22"/>
          <w:shd w:val="clear" w:color="auto" w:fill="FFFFFF"/>
          <w:lang w:val="en-US"/>
        </w:rPr>
        <w:t>, and </w:t>
      </w:r>
      <w:r w:rsidRPr="0068757E">
        <w:rPr>
          <w:rFonts w:ascii="Arial" w:hAnsi="Arial" w:cs="Arial"/>
          <w:i/>
          <w:iCs/>
          <w:color w:val="212121"/>
          <w:sz w:val="22"/>
          <w:szCs w:val="22"/>
          <w:shd w:val="clear" w:color="auto" w:fill="FFFFFF"/>
          <w:lang w:val="en-US"/>
        </w:rPr>
        <w:t>HESX1.</w:t>
      </w:r>
      <w:r w:rsidRPr="0068757E">
        <w:rPr>
          <w:rFonts w:ascii="Arial" w:hAnsi="Arial" w:cs="Arial"/>
          <w:color w:val="212121"/>
          <w:sz w:val="22"/>
          <w:szCs w:val="22"/>
          <w:shd w:val="clear" w:color="auto" w:fill="FFFFFF"/>
          <w:lang w:val="en-US"/>
        </w:rPr>
        <w:t> Genetic analysis performed in 51 patient</w:t>
      </w:r>
      <w:r w:rsidR="00E2041B" w:rsidRPr="0068757E">
        <w:rPr>
          <w:rFonts w:ascii="Arial" w:hAnsi="Arial" w:cs="Arial"/>
          <w:color w:val="212121"/>
          <w:sz w:val="22"/>
          <w:szCs w:val="22"/>
          <w:shd w:val="clear" w:color="auto" w:fill="FFFFFF"/>
          <w:lang w:val="en-US"/>
        </w:rPr>
        <w:t>s with</w:t>
      </w:r>
      <w:r w:rsidRPr="0068757E">
        <w:rPr>
          <w:rFonts w:ascii="Arial" w:hAnsi="Arial" w:cs="Arial"/>
          <w:color w:val="212121"/>
          <w:sz w:val="22"/>
          <w:szCs w:val="22"/>
          <w:shd w:val="clear" w:color="auto" w:fill="FFFFFF"/>
          <w:lang w:val="en-US"/>
        </w:rPr>
        <w:t xml:space="preserve"> CPHD at a tertiary care center in India reported that 10 (20%) patients </w:t>
      </w:r>
      <w:r w:rsidR="00D1398A" w:rsidRPr="0068757E">
        <w:rPr>
          <w:rFonts w:ascii="Arial" w:hAnsi="Arial" w:cs="Arial"/>
          <w:color w:val="212121"/>
          <w:sz w:val="22"/>
          <w:szCs w:val="22"/>
          <w:shd w:val="clear" w:color="auto" w:fill="FFFFFF"/>
          <w:lang w:val="en-US"/>
        </w:rPr>
        <w:t>had POU</w:t>
      </w:r>
      <w:r w:rsidRPr="0068757E">
        <w:rPr>
          <w:rFonts w:ascii="Arial" w:hAnsi="Arial" w:cs="Arial"/>
          <w:i/>
          <w:iCs/>
          <w:color w:val="212121"/>
          <w:sz w:val="22"/>
          <w:szCs w:val="22"/>
          <w:shd w:val="clear" w:color="auto" w:fill="FFFFFF"/>
          <w:lang w:val="en-US"/>
        </w:rPr>
        <w:t>1F1</w:t>
      </w:r>
      <w:r w:rsidRPr="0068757E">
        <w:rPr>
          <w:rFonts w:ascii="Arial" w:hAnsi="Arial" w:cs="Arial"/>
          <w:color w:val="212121"/>
          <w:sz w:val="22"/>
          <w:szCs w:val="22"/>
          <w:shd w:val="clear" w:color="auto" w:fill="FFFFFF"/>
          <w:lang w:val="en-US"/>
        </w:rPr>
        <w:t> and </w:t>
      </w:r>
      <w:r w:rsidRPr="0068757E">
        <w:rPr>
          <w:rFonts w:ascii="Arial" w:hAnsi="Arial" w:cs="Arial"/>
          <w:i/>
          <w:iCs/>
          <w:color w:val="212121"/>
          <w:sz w:val="22"/>
          <w:szCs w:val="22"/>
          <w:shd w:val="clear" w:color="auto" w:fill="FFFFFF"/>
          <w:lang w:val="en-US"/>
        </w:rPr>
        <w:t>PROP1</w:t>
      </w:r>
      <w:r w:rsidRPr="0068757E">
        <w:rPr>
          <w:rFonts w:ascii="Arial" w:hAnsi="Arial" w:cs="Arial"/>
          <w:color w:val="212121"/>
          <w:sz w:val="22"/>
          <w:szCs w:val="22"/>
          <w:shd w:val="clear" w:color="auto" w:fill="FFFFFF"/>
          <w:lang w:val="en-US"/>
        </w:rPr>
        <w:t> mutations</w:t>
      </w:r>
      <w:r w:rsidR="00E2041B" w:rsidRPr="0068757E">
        <w:rPr>
          <w:rFonts w:ascii="Arial" w:hAnsi="Arial" w:cs="Arial"/>
          <w:color w:val="212121"/>
          <w:sz w:val="22"/>
          <w:szCs w:val="22"/>
          <w:shd w:val="clear" w:color="auto" w:fill="FFFFFF"/>
          <w:lang w:val="en-US"/>
        </w:rPr>
        <w:t xml:space="preserve"> and </w:t>
      </w:r>
      <w:r w:rsidR="00D1398A" w:rsidRPr="0068757E">
        <w:rPr>
          <w:rFonts w:ascii="Arial" w:hAnsi="Arial" w:cs="Arial"/>
          <w:color w:val="212121"/>
          <w:sz w:val="22"/>
          <w:szCs w:val="22"/>
          <w:shd w:val="clear" w:color="auto" w:fill="FFFFFF"/>
          <w:lang w:val="en-US"/>
        </w:rPr>
        <w:t>of these 5</w:t>
      </w:r>
      <w:r w:rsidRPr="0068757E">
        <w:rPr>
          <w:rFonts w:ascii="Arial" w:hAnsi="Arial" w:cs="Arial"/>
          <w:color w:val="212121"/>
          <w:sz w:val="22"/>
          <w:szCs w:val="22"/>
          <w:shd w:val="clear" w:color="auto" w:fill="FFFFFF"/>
          <w:lang w:val="en-US"/>
        </w:rPr>
        <w:t xml:space="preserve"> were novel and 2 previously reported. No mutations were identified in </w:t>
      </w:r>
      <w:r w:rsidRPr="0068757E">
        <w:rPr>
          <w:rFonts w:ascii="Arial" w:hAnsi="Arial" w:cs="Arial"/>
          <w:i/>
          <w:iCs/>
          <w:color w:val="212121"/>
          <w:sz w:val="22"/>
          <w:szCs w:val="22"/>
          <w:shd w:val="clear" w:color="auto" w:fill="FFFFFF"/>
          <w:lang w:val="en-US"/>
        </w:rPr>
        <w:t>HESX1</w:t>
      </w:r>
      <w:r w:rsidRPr="0068757E">
        <w:rPr>
          <w:rFonts w:ascii="Arial" w:hAnsi="Arial" w:cs="Arial"/>
          <w:color w:val="212121"/>
          <w:sz w:val="22"/>
          <w:szCs w:val="22"/>
          <w:shd w:val="clear" w:color="auto" w:fill="FFFFFF"/>
          <w:lang w:val="en-US"/>
        </w:rPr>
        <w:t> </w:t>
      </w:r>
      <w:r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{"citationID":"j7hcIKRX","properties":{"formattedCitation":"(8)","plainCitation":"(8)","noteIndex":0},"citationItems":[{"id":2403,"uris":["http://zotero.org/users/6679041/items/YYYHYERU"],"itemData":{"id":2403,"type":"article-journal","abstract":"Growth hormone deficiency (GHD) results from variations affecting the production and release of growth hormone (GH) and is of 2 types: isolated growth hormone deficiency (IGHD) and combined pituitary hormone deficiency (CPHD). IGHD results from mutations in GH1 and GHRHR while CPHD is associated with defects in transcription factor genes PROP1, POU1F1, and HESX1. The present study reports on screening of POU1F1, PROP1, and HESX1 in CPHD patients and the novel variations identified. Fifty-one CPHD patients from 49 unrelated families clinically diagnosed on the basis of biochemical and imaging investigations along with 100 controls were enrolled. Detailed family history was noted from all participants and 5 ml blood samples drawn were processed for DNA isolation followed by direct sequencing of POU1F1, PROP1, and HESX1genes. Of the 51 patients, 8 were females and 43 were males. Mean height standard deviation score (SDS) and weight SDS were -5.50 and -2.76, respectively. Thirty-six of the 51 patients underwent MRI of which 9 (25%) had normal pituitary structure and morphology while 27 (75%) showed abnormalities. Molecular analysis revealed 10 (20%) patients to have POU1F1 and PROP1 mutations/variations of which 5 were novel and 2 previously reported. No mutations were identified in HESX1. The novel variations identified were absent in the 100 healthy individuals screened and the control database Exome Aggregation Consortium (ExAC). Reported POU1F1 and PROP1 mutation hotspots were absent in our patients. Instead, novel POU1F1 changes were identified suggesting existence of a distinct mutation spectrum in our population.","container-title":"Hormone and Metabolic Research = Hormon- Und Stoffwechselforschung = Hormones Et Metabolisme","DOI":"10.1055/s-0042-117112","ISSN":"1439-4286","issue":"12","journalAbbreviation":"Horm Metab Res","language":"eng","note":"PMID: 27756091","page":"822-827","source":"PubMed","title":"Identification of Novel PROP1 and POU1F1 Mutations in Patients with Combined Pituitary Hormone Deficiency","volume":"48","author":[{"family":"Birla","given":"S."},{"family":"Khadgawat","given":"R."},{"family":"Jyotsna","given":"V. P."},{"family":"Jain","given":"V."},{"family":"Garg","given":"M. K."},{"family":"Bhalla","given":"A. S."},{"family":"Sharma","given":"A."}],"issued":{"date-parts":[["2016",12]]}}}],"schema":"https://github.com/citation-style-language/schema/raw/master/csl-citation.json"} </w:instrText>
      </w:r>
      <w:r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kern w:val="0"/>
          <w:sz w:val="22"/>
          <w:szCs w:val="22"/>
          <w:lang w:val="en-US"/>
        </w:rPr>
        <w:t>(8)</w:t>
      </w:r>
      <w:r w:rsidRPr="0068757E">
        <w:rPr>
          <w:rFonts w:ascii="Arial" w:hAnsi="Arial" w:cs="Arial"/>
          <w:color w:val="212121"/>
          <w:sz w:val="22"/>
          <w:szCs w:val="22"/>
          <w:shd w:val="clear" w:color="auto" w:fill="FFFFFF"/>
          <w:lang w:val="en-US"/>
        </w:rPr>
        <w:fldChar w:fldCharType="end"/>
      </w:r>
      <w:r w:rsidR="00E2041B" w:rsidRPr="0068757E">
        <w:rPr>
          <w:rFonts w:ascii="Arial" w:hAnsi="Arial" w:cs="Arial"/>
          <w:color w:val="212121"/>
          <w:sz w:val="22"/>
          <w:szCs w:val="22"/>
          <w:shd w:val="clear" w:color="auto" w:fill="FFFFFF"/>
          <w:lang w:val="en-US"/>
        </w:rPr>
        <w:t>.</w:t>
      </w:r>
    </w:p>
    <w:p w14:paraId="69244480" w14:textId="77777777" w:rsidR="00E2041B" w:rsidRPr="0068757E" w:rsidRDefault="00E2041B" w:rsidP="00FF0844">
      <w:pPr>
        <w:spacing w:line="276" w:lineRule="auto"/>
        <w:rPr>
          <w:rFonts w:ascii="Arial" w:hAnsi="Arial" w:cs="Arial"/>
          <w:color w:val="212121"/>
          <w:sz w:val="22"/>
          <w:szCs w:val="22"/>
          <w:shd w:val="clear" w:color="auto" w:fill="FFFFFF"/>
          <w:lang w:val="en-US"/>
        </w:rPr>
      </w:pPr>
    </w:p>
    <w:p w14:paraId="7E4E258B" w14:textId="5050613B" w:rsidR="008F4DED" w:rsidRPr="0068757E" w:rsidRDefault="008F4DED" w:rsidP="00FF0844">
      <w:pPr>
        <w:spacing w:line="276" w:lineRule="auto"/>
        <w:rPr>
          <w:rFonts w:ascii="Arial" w:hAnsi="Arial" w:cs="Arial"/>
          <w:color w:val="212121"/>
          <w:sz w:val="22"/>
          <w:szCs w:val="22"/>
          <w:shd w:val="clear" w:color="auto" w:fill="FFFFFF"/>
          <w:lang w:val="en-US"/>
        </w:rPr>
      </w:pPr>
      <w:r w:rsidRPr="0068757E">
        <w:rPr>
          <w:rFonts w:ascii="Arial" w:hAnsi="Arial" w:cs="Arial"/>
          <w:color w:val="212121"/>
          <w:sz w:val="22"/>
          <w:szCs w:val="22"/>
          <w:shd w:val="clear" w:color="auto" w:fill="FFFFFF"/>
          <w:lang w:val="en-US"/>
        </w:rPr>
        <w:t xml:space="preserve">A study of growth hormone deficient patients from South India reported that smaller pituitary size was associated with </w:t>
      </w:r>
      <w:r w:rsidR="00D1398A" w:rsidRPr="0068757E">
        <w:rPr>
          <w:rFonts w:ascii="Arial" w:hAnsi="Arial" w:cs="Arial"/>
          <w:color w:val="212121"/>
          <w:sz w:val="22"/>
          <w:szCs w:val="22"/>
          <w:shd w:val="clear" w:color="auto" w:fill="FFFFFF"/>
          <w:lang w:val="en-US"/>
        </w:rPr>
        <w:t>worse height</w:t>
      </w:r>
      <w:r w:rsidRPr="0068757E">
        <w:rPr>
          <w:rFonts w:ascii="Arial" w:hAnsi="Arial" w:cs="Arial"/>
          <w:color w:val="212121"/>
          <w:sz w:val="22"/>
          <w:szCs w:val="22"/>
          <w:shd w:val="clear" w:color="auto" w:fill="FFFFFF"/>
          <w:lang w:val="en-US"/>
        </w:rPr>
        <w:t xml:space="preserve"> deficits and bone age delays. However, they had</w:t>
      </w:r>
      <w:r w:rsidR="00E2041B" w:rsidRPr="0068757E">
        <w:rPr>
          <w:rFonts w:ascii="Arial" w:hAnsi="Arial" w:cs="Arial"/>
          <w:color w:val="212121"/>
          <w:sz w:val="22"/>
          <w:szCs w:val="22"/>
          <w:shd w:val="clear" w:color="auto" w:fill="FFFFFF"/>
          <w:lang w:val="en-US"/>
        </w:rPr>
        <w:t xml:space="preserve"> a</w:t>
      </w:r>
      <w:r w:rsidRPr="0068757E">
        <w:rPr>
          <w:rFonts w:ascii="Arial" w:hAnsi="Arial" w:cs="Arial"/>
          <w:color w:val="212121"/>
          <w:sz w:val="22"/>
          <w:szCs w:val="22"/>
          <w:shd w:val="clear" w:color="auto" w:fill="FFFFFF"/>
          <w:lang w:val="en-US"/>
        </w:rPr>
        <w:t xml:space="preserve">  better response to GH therapy</w:t>
      </w:r>
      <w:r w:rsidR="00E2041B"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{"citationID":"kRKwYFAO","properties":{"formattedCitation":"(9)","plainCitation":"(9)","noteIndex":0},"citationItems":[{"id":2405,"uris":["http://zotero.org/users/6679041/items/R6RYCRFT"],"itemData":{"id":2405,"type":"article-journal","abstract":"OBJECTIVE: To ascertain the impact of pituitary size as judged by Magnetic Resonance Imaging (MRI), on response to Growth Hormone (GH) therapy in GH deficient children.\nMETHODS: Thirty nine children (9.1 ± 2.7 y, 22 boys) with non-acquired GH deficiency (21 Isolated GH deficiency and 18 Combined pituitary hormone deficiency) were consecutively recruited and followed up for one year. Clinical, radiological (bone age and MRI) and biochemical parameters were studied.\nRESULTS: Children with hypoplastic pituitary (pituitary height &lt; 3 mm) had more severe height deficit (height for age Z-score -6.0 vs. -5.0) and retardation of skeletal maturation (bone age chronological age ratio of 0.59 vs. 0.48) at baseline as compared to children with normal pituitary heights (p &lt; 0.05 for both). After one year of GH therapy, height for age Z scores and percentage change in height for age Z scores were significantly higher in children with hypoplastic pituitaries (13.8 ± 3.6 and 28.7 % vs. 11.2 ± 4.1 and 21.4 %). Significant co-relation was observed between pituitary height and height for age Z-scores at baseline (r = 0.39, p &lt; 0.05). The predicted adult height using Tanner Whitehouse-2 equations improved from 140.8 to 152.3 cm in children with hypoplastic pituitary when compared to an increase from 145.8 to 153.5 cm observed in children with normal pituitary height (p &lt; 0.05).\nCONCLUSIONS: Indian growth hormone deficient children with hypoplastic pituitary respond better to therapy with GH in short term.","container-title":"Indian Journal of Pediatrics","DOI":"10.1007/s12098-014-1412-9","ISSN":"0973-7693","issue":"5","journalAbbreviation":"Indian J Pediatr","language":"eng","note":"PMID: 24777622","page":"404-409","source":"PubMed","title":"Response of Indian growth hormone deficient children to growth hormone therapy: association with pituitary size","title-short":"Response of Indian growth hormone deficient children to growth hormone therapy","volume":"82","author":[{"family":"Khadilkar","given":"Vaman V."},{"family":"Prasad","given":"Hemchand Krishna"},{"family":"Ekbote","given":"Veena H."},{"family":"Rustagi","given":"Vaishakhi T."},{"family":"Singh","given":"Joshita"},{"family":"Chiplonkar","given":"Shashi A."},{"family":"Khadilkar","given":"Anuradha V."}],"issued":{"date-parts":[["2015",5]]}}}],"schema":"https://github.com/citation-style-language/schema/raw/master/csl-citation.json"} </w:instrText>
      </w:r>
      <w:r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kern w:val="0"/>
          <w:sz w:val="22"/>
          <w:szCs w:val="22"/>
          <w:lang w:val="en-US"/>
        </w:rPr>
        <w:t>(9)</w:t>
      </w:r>
      <w:r w:rsidRPr="0068757E">
        <w:rPr>
          <w:rFonts w:ascii="Arial" w:hAnsi="Arial" w:cs="Arial"/>
          <w:color w:val="212121"/>
          <w:sz w:val="22"/>
          <w:szCs w:val="22"/>
          <w:shd w:val="clear" w:color="auto" w:fill="FFFFFF"/>
          <w:lang w:val="en-US"/>
        </w:rPr>
        <w:fldChar w:fldCharType="end"/>
      </w:r>
      <w:r w:rsidR="00E2041B" w:rsidRPr="0068757E">
        <w:rPr>
          <w:rFonts w:ascii="Arial" w:hAnsi="Arial" w:cs="Arial"/>
          <w:color w:val="212121"/>
          <w:sz w:val="22"/>
          <w:szCs w:val="22"/>
          <w:shd w:val="clear" w:color="auto" w:fill="FFFFFF"/>
          <w:lang w:val="en-US"/>
        </w:rPr>
        <w:t>.</w:t>
      </w:r>
    </w:p>
    <w:p w14:paraId="1703360B" w14:textId="77777777" w:rsidR="008F4DED" w:rsidRPr="0068757E" w:rsidRDefault="008F4DED" w:rsidP="00FF0844">
      <w:pPr>
        <w:spacing w:line="276" w:lineRule="auto"/>
        <w:rPr>
          <w:rFonts w:ascii="Arial" w:hAnsi="Arial" w:cs="Arial"/>
          <w:color w:val="212121"/>
          <w:sz w:val="22"/>
          <w:szCs w:val="22"/>
          <w:shd w:val="clear" w:color="auto" w:fill="FFFFFF"/>
          <w:lang w:val="en-US"/>
        </w:rPr>
      </w:pPr>
    </w:p>
    <w:p w14:paraId="713CF0E0" w14:textId="15158643" w:rsidR="008F4DED" w:rsidRPr="0068757E" w:rsidRDefault="008F4DED" w:rsidP="00FF0844">
      <w:pPr>
        <w:spacing w:line="276" w:lineRule="auto"/>
        <w:rPr>
          <w:rFonts w:ascii="Arial" w:hAnsi="Arial" w:cs="Arial"/>
          <w:color w:val="212121"/>
          <w:sz w:val="22"/>
          <w:szCs w:val="22"/>
          <w:shd w:val="clear" w:color="auto" w:fill="FFFFFF"/>
          <w:lang w:val="en-US"/>
        </w:rPr>
      </w:pPr>
      <w:r w:rsidRPr="0068757E">
        <w:rPr>
          <w:rFonts w:ascii="Arial" w:hAnsi="Arial" w:cs="Arial"/>
          <w:color w:val="212121"/>
          <w:sz w:val="22"/>
          <w:szCs w:val="22"/>
          <w:shd w:val="clear" w:color="auto" w:fill="FFFFFF"/>
          <w:lang w:val="en-US"/>
        </w:rPr>
        <w:t>Children with IGHD had several biochemical and cardiac parameters that may be associated with an increased CVD risk in later life. This included higher waist-hip-ratio</w:t>
      </w:r>
      <w:r w:rsidR="00E2041B" w:rsidRPr="0068757E">
        <w:rPr>
          <w:rFonts w:ascii="Arial" w:hAnsi="Arial" w:cs="Arial"/>
          <w:color w:val="212121"/>
          <w:sz w:val="22"/>
          <w:szCs w:val="22"/>
          <w:shd w:val="clear" w:color="auto" w:fill="FFFFFF"/>
          <w:lang w:val="en-US"/>
        </w:rPr>
        <w:t>,</w:t>
      </w:r>
      <w:r w:rsidRPr="0068757E">
        <w:rPr>
          <w:rFonts w:ascii="Arial" w:hAnsi="Arial" w:cs="Arial"/>
          <w:color w:val="212121"/>
          <w:sz w:val="22"/>
          <w:szCs w:val="22"/>
          <w:shd w:val="clear" w:color="auto" w:fill="FFFFFF"/>
          <w:lang w:val="en-US"/>
        </w:rPr>
        <w:t xml:space="preserve"> total </w:t>
      </w:r>
      <w:r w:rsidR="00D1398A" w:rsidRPr="0068757E">
        <w:rPr>
          <w:rFonts w:ascii="Arial" w:hAnsi="Arial" w:cs="Arial"/>
          <w:color w:val="212121"/>
          <w:sz w:val="22"/>
          <w:szCs w:val="22"/>
          <w:shd w:val="clear" w:color="auto" w:fill="FFFFFF"/>
          <w:lang w:val="en-US"/>
        </w:rPr>
        <w:t>cholesterol,</w:t>
      </w:r>
      <w:r w:rsidRPr="0068757E">
        <w:rPr>
          <w:rFonts w:ascii="Arial" w:hAnsi="Arial" w:cs="Arial"/>
          <w:color w:val="212121"/>
          <w:sz w:val="22"/>
          <w:szCs w:val="22"/>
          <w:shd w:val="clear" w:color="auto" w:fill="FFFFFF"/>
          <w:lang w:val="en-US"/>
        </w:rPr>
        <w:t xml:space="preserve"> non-high-density lipoprotein-</w:t>
      </w:r>
      <w:r w:rsidR="00D1398A" w:rsidRPr="0068757E">
        <w:rPr>
          <w:rFonts w:ascii="Arial" w:hAnsi="Arial" w:cs="Arial"/>
          <w:color w:val="212121"/>
          <w:sz w:val="22"/>
          <w:szCs w:val="22"/>
          <w:shd w:val="clear" w:color="auto" w:fill="FFFFFF"/>
          <w:lang w:val="en-US"/>
        </w:rPr>
        <w:t>cholesterol,</w:t>
      </w:r>
      <w:r w:rsidRPr="0068757E">
        <w:rPr>
          <w:rFonts w:ascii="Arial" w:hAnsi="Arial" w:cs="Arial"/>
          <w:color w:val="212121"/>
          <w:sz w:val="22"/>
          <w:szCs w:val="22"/>
          <w:shd w:val="clear" w:color="auto" w:fill="FFFFFF"/>
          <w:lang w:val="en-US"/>
        </w:rPr>
        <w:t xml:space="preserve"> serum homocysteine, C-reactive protein (</w:t>
      </w:r>
      <w:r w:rsidR="00D1398A" w:rsidRPr="0068757E">
        <w:rPr>
          <w:rFonts w:ascii="Arial" w:hAnsi="Arial" w:cs="Arial"/>
          <w:color w:val="212121"/>
          <w:sz w:val="22"/>
          <w:szCs w:val="22"/>
          <w:shd w:val="clear" w:color="auto" w:fill="FFFFFF"/>
          <w:lang w:val="en-US"/>
        </w:rPr>
        <w:t>CRP)</w:t>
      </w:r>
      <w:r w:rsidR="00E2041B" w:rsidRPr="0068757E">
        <w:rPr>
          <w:rFonts w:ascii="Arial" w:hAnsi="Arial" w:cs="Arial"/>
          <w:color w:val="212121"/>
          <w:sz w:val="22"/>
          <w:szCs w:val="22"/>
          <w:shd w:val="clear" w:color="auto" w:fill="FFFFFF"/>
          <w:lang w:val="en-US"/>
        </w:rPr>
        <w:t>,</w:t>
      </w:r>
      <w:r w:rsidR="00D1398A" w:rsidRPr="0068757E">
        <w:rPr>
          <w:rFonts w:ascii="Arial" w:hAnsi="Arial" w:cs="Arial"/>
          <w:color w:val="212121"/>
          <w:sz w:val="22"/>
          <w:szCs w:val="22"/>
          <w:shd w:val="clear" w:color="auto" w:fill="FFFFFF"/>
          <w:lang w:val="en-US"/>
        </w:rPr>
        <w:t xml:space="preserve"> and</w:t>
      </w:r>
      <w:r w:rsidRPr="0068757E">
        <w:rPr>
          <w:rFonts w:ascii="Arial" w:hAnsi="Arial" w:cs="Arial"/>
          <w:color w:val="212121"/>
          <w:sz w:val="22"/>
          <w:szCs w:val="22"/>
          <w:shd w:val="clear" w:color="auto" w:fill="FFFFFF"/>
          <w:lang w:val="en-US"/>
        </w:rPr>
        <w:t xml:space="preserve"> pro-brain natriuretic peptide (pro-BNP). Left ventricular mass (LVM) and interventricular septal thickness were significantly lower</w:t>
      </w:r>
      <w:r w:rsidR="00E2041B"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{"citationID":"dRLxi3oh","properties":{"formattedCitation":"(10)","plainCitation":"(10)","noteIndex":0},"citationItems":[{"id":2407,"uris":["http://zotero.org/users/6679041/items/NM9KQS4B"],"itemData":{"id":2407,"type":"article-journal","abstract":"OBJECTIVES: Growth hormone deficiency (GHD) in adults is associated with an increased risk of cardiovascular morbidity and mortality. Although children with GHD are also believed to have a similar cardiovascular disease (CVD) risk beginning at an early age, the available data in children is scarce. We aimed to determine the various CVD risk parameters in children with isolated GHD (IGHD).\nMETHODS: A cross-sectional case-control study was conducted at a tertiary care centre in North India comparing various auxological, biochemical, and echocardiographic parameters between 20 IGHD children aged 5-15 years and their age and sex-matched healthy controls.\nRESULTS: The mean age of children with IGHD and controls was similar (10.5 ± 2.6 yr vs. 9.9 ± 2.7 yr, p=0.48). Children with IGHD had significantly higher waist-hip-ratio (p=0.01), total cholesterol (p=0.02), non-high-density lipoprotein-cholesterol (p=0.02), serum homocysteine (p&lt;0.001), C-reactive protein (CRP) (p=0.01) and pro-brain natriuretic peptide (pro-BNP) (p=0.04) levels as compared to healthy controls. Left ventricular mass (LVM) and interventricular septal thickness were significantly lower (p=0.04; p=0.02) in IGHD children. Correlation analysis showed that pro-BNP and CRP levels had negative correlation (p&lt;0.001, r=-0.70; and p=0.04, r=-0.44, respectively) and LVM had a positive correlation (p=0.02, r=0.53) with height SDS among IGHD children.\nCONCLUSIONS: Children with IGHD showed abnormalities in several biochemical and cardiac parameters that may be associated with an increased CVD risk in later life. More extensive studies, including younger children with IGHD, are needed to determine the lower ages at which the CVD risk is detectable.","container-title":"Journal of pediatric endocrinology &amp; metabolism: JPEM","DOI":"10.1515/jpem-2021-0693","ISSN":"2191-0251","issue":"8","journalAbbreviation":"J Pediatr Endocrinol Metab","language":"eng","note":"PMID: 35822711","page":"1059-1068","source":"PubMed","title":"Comprehensive assessment of cardiovascular disease risk in children with short stature due to isolated growth hormone deficiency: a case-control study","title-short":"Comprehensive assessment of cardiovascular disease risk in children with short stature due to isolated growth hormone deficiency","volume":"35","author":[{"family":"Gupta","given":"Saniya"},{"family":"Dayal","given":"Devi"},{"family":"Rohit","given":"Manoj Kumar"},{"family":"Gawalkar","given":"Atit A."},{"family":"Raj","given":"Kumar Manish"},{"family":"Attri","given":"Savita Verma"},{"family":"Sachdeva","given":"Naresh"},{"family":"Kaur","given":"Harvinder"}],"issued":{"date-parts":[["2022",8,26]]}}}],"schema":"https://github.com/citation-style-language/schema/raw/master/csl-citation.json"} </w:instrText>
      </w:r>
      <w:r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kern w:val="0"/>
          <w:sz w:val="22"/>
          <w:szCs w:val="22"/>
          <w:lang w:val="en-US"/>
        </w:rPr>
        <w:t>(10)</w:t>
      </w:r>
      <w:r w:rsidRPr="0068757E">
        <w:rPr>
          <w:rFonts w:ascii="Arial" w:hAnsi="Arial" w:cs="Arial"/>
          <w:color w:val="212121"/>
          <w:sz w:val="22"/>
          <w:szCs w:val="22"/>
          <w:shd w:val="clear" w:color="auto" w:fill="FFFFFF"/>
          <w:lang w:val="en-US"/>
        </w:rPr>
        <w:fldChar w:fldCharType="end"/>
      </w:r>
      <w:r w:rsidR="00E2041B" w:rsidRPr="0068757E">
        <w:rPr>
          <w:rFonts w:ascii="Arial" w:hAnsi="Arial" w:cs="Arial"/>
          <w:color w:val="212121"/>
          <w:sz w:val="22"/>
          <w:szCs w:val="22"/>
          <w:shd w:val="clear" w:color="auto" w:fill="FFFFFF"/>
          <w:lang w:val="en-US"/>
        </w:rPr>
        <w:t>.</w:t>
      </w:r>
    </w:p>
    <w:p w14:paraId="728CE23F" w14:textId="77777777" w:rsidR="00961788" w:rsidRPr="0068757E" w:rsidRDefault="00961788" w:rsidP="00FF0844">
      <w:pPr>
        <w:spacing w:line="276" w:lineRule="auto"/>
        <w:rPr>
          <w:rFonts w:ascii="Arial" w:hAnsi="Arial" w:cs="Arial"/>
          <w:color w:val="212121"/>
          <w:sz w:val="22"/>
          <w:szCs w:val="22"/>
          <w:shd w:val="clear" w:color="auto" w:fill="FFFFFF"/>
          <w:lang w:val="en-US"/>
        </w:rPr>
      </w:pPr>
    </w:p>
    <w:p w14:paraId="3A669164" w14:textId="1B776E80" w:rsidR="008F4DED" w:rsidRPr="0068757E" w:rsidRDefault="008F4DED" w:rsidP="00FF0844">
      <w:pPr>
        <w:pStyle w:val="NormalWeb"/>
        <w:shd w:val="clear" w:color="auto" w:fill="FFFFFF"/>
        <w:spacing w:before="0" w:beforeAutospacing="0" w:after="0" w:afterAutospacing="0" w:line="276" w:lineRule="auto"/>
        <w:rPr>
          <w:rFonts w:ascii="Arial" w:hAnsi="Arial" w:cs="Arial"/>
          <w:color w:val="212121"/>
          <w:sz w:val="22"/>
          <w:szCs w:val="22"/>
          <w:shd w:val="clear" w:color="auto" w:fill="FFFFFF"/>
          <w:lang w:val="en-US"/>
        </w:rPr>
      </w:pPr>
      <w:r w:rsidRPr="0068757E">
        <w:rPr>
          <w:rFonts w:ascii="Arial" w:hAnsi="Arial" w:cs="Arial"/>
          <w:color w:val="212121"/>
          <w:sz w:val="22"/>
          <w:szCs w:val="22"/>
          <w:shd w:val="clear" w:color="auto" w:fill="FFFFFF"/>
          <w:lang w:val="en-US"/>
        </w:rPr>
        <w:t xml:space="preserve">A </w:t>
      </w:r>
      <w:r w:rsidR="00D1398A" w:rsidRPr="0068757E">
        <w:rPr>
          <w:rFonts w:ascii="Arial" w:hAnsi="Arial" w:cs="Arial"/>
          <w:color w:val="212121"/>
          <w:sz w:val="22"/>
          <w:szCs w:val="22"/>
          <w:shd w:val="clear" w:color="auto" w:fill="FFFFFF"/>
          <w:lang w:val="en-US"/>
        </w:rPr>
        <w:t>novel POU</w:t>
      </w:r>
      <w:r w:rsidRPr="0068757E">
        <w:rPr>
          <w:rFonts w:ascii="Arial" w:hAnsi="Arial" w:cs="Arial"/>
          <w:i/>
          <w:iCs/>
          <w:color w:val="212121"/>
          <w:sz w:val="22"/>
          <w:szCs w:val="22"/>
          <w:shd w:val="clear" w:color="auto" w:fill="FFFFFF"/>
          <w:lang w:val="en-US"/>
        </w:rPr>
        <w:t>1F1</w:t>
      </w:r>
      <w:r w:rsidRPr="0068757E">
        <w:rPr>
          <w:rFonts w:ascii="Arial" w:hAnsi="Arial" w:cs="Arial"/>
          <w:color w:val="212121"/>
          <w:sz w:val="22"/>
          <w:szCs w:val="22"/>
          <w:shd w:val="clear" w:color="auto" w:fill="FFFFFF"/>
          <w:lang w:val="en-US"/>
        </w:rPr>
        <w:t xml:space="preserve"> c.605delC mutation in combined pituitary hormone deficiency (CPHD) was </w:t>
      </w:r>
      <w:r w:rsidR="00D1398A" w:rsidRPr="0068757E">
        <w:rPr>
          <w:rFonts w:ascii="Arial" w:hAnsi="Arial" w:cs="Arial"/>
          <w:color w:val="212121"/>
          <w:sz w:val="22"/>
          <w:szCs w:val="22"/>
          <w:shd w:val="clear" w:color="auto" w:fill="FFFFFF"/>
          <w:lang w:val="en-US"/>
        </w:rPr>
        <w:t>identified by</w:t>
      </w:r>
      <w:r w:rsidRPr="0068757E">
        <w:rPr>
          <w:rFonts w:ascii="Arial" w:hAnsi="Arial" w:cs="Arial"/>
          <w:color w:val="212121"/>
          <w:sz w:val="22"/>
          <w:szCs w:val="22"/>
          <w:shd w:val="clear" w:color="auto" w:fill="FFFFFF"/>
          <w:lang w:val="en-US"/>
        </w:rPr>
        <w:t xml:space="preserve"> Sanger </w:t>
      </w:r>
      <w:r w:rsidR="00D1398A" w:rsidRPr="0068757E">
        <w:rPr>
          <w:rFonts w:ascii="Arial" w:hAnsi="Arial" w:cs="Arial"/>
          <w:color w:val="212121"/>
          <w:sz w:val="22"/>
          <w:szCs w:val="22"/>
          <w:shd w:val="clear" w:color="auto" w:fill="FFFFFF"/>
          <w:lang w:val="en-US"/>
        </w:rPr>
        <w:t>sequencing carried</w:t>
      </w:r>
      <w:r w:rsidRPr="0068757E">
        <w:rPr>
          <w:rFonts w:ascii="Arial" w:hAnsi="Arial" w:cs="Arial"/>
          <w:color w:val="212121"/>
          <w:sz w:val="22"/>
          <w:szCs w:val="22"/>
          <w:shd w:val="clear" w:color="auto" w:fill="FFFFFF"/>
          <w:lang w:val="en-US"/>
        </w:rPr>
        <w:t xml:space="preserve"> out in 160 trios and 100 controls. In vitro studies showed that the this mutation codes for a truncated protein with reduced transactivation capacity on downstream targets like  growth hormone (</w:t>
      </w:r>
      <w:r w:rsidRPr="0068757E">
        <w:rPr>
          <w:rFonts w:ascii="Arial" w:hAnsi="Arial" w:cs="Arial"/>
          <w:i/>
          <w:iCs/>
          <w:color w:val="212121"/>
          <w:sz w:val="22"/>
          <w:szCs w:val="22"/>
          <w:shd w:val="clear" w:color="auto" w:fill="FFFFFF"/>
          <w:lang w:val="en-US"/>
        </w:rPr>
        <w:t>GH</w:t>
      </w:r>
      <w:r w:rsidRPr="0068757E">
        <w:rPr>
          <w:rFonts w:ascii="Arial" w:hAnsi="Arial" w:cs="Arial"/>
          <w:color w:val="212121"/>
          <w:sz w:val="22"/>
          <w:szCs w:val="22"/>
          <w:shd w:val="clear" w:color="auto" w:fill="FFFFFF"/>
          <w:lang w:val="en-US"/>
        </w:rPr>
        <w:t>) and prolactin (</w:t>
      </w:r>
      <w:r w:rsidRPr="0068757E">
        <w:rPr>
          <w:rFonts w:ascii="Arial" w:hAnsi="Arial" w:cs="Arial"/>
          <w:i/>
          <w:iCs/>
          <w:color w:val="212121"/>
          <w:sz w:val="22"/>
          <w:szCs w:val="22"/>
          <w:shd w:val="clear" w:color="auto" w:fill="FFFFFF"/>
          <w:lang w:val="en-US"/>
        </w:rPr>
        <w:t>PRL</w:t>
      </w:r>
      <w:r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{"citationID":"YlsxjsCc","properties":{"formattedCitation":"(11)","plainCitation":"(11)","noteIndex":0},"citationItems":[{"id":2398,"uris":["http://zotero.org/users/6679041/items/FTUPQFHI"],"itemData":{"id":2398,"type":"article-journal","abstract":"The objective of the study is the functional characterization of a novel POU1F1 c.605delC mutation in combined pituitary hormone deficiency (CPHD) and to report the clinical and genetic details of 160 growth hormone deficiency patients. Screening of GH1, GHRHR, POU1F1, PROP1, and HESX1 genes by Sanger sequencing was carried out in 160 trios and 100 controls followed by characterization of the POU1F1 c.605delC mutation by expression studies including site directed mutagenesis, co-transfection, protein degradation, and luciferase assays to compare the wild type and mutant POU1F1. In vitro studies showed that the POU1F1 c.605delC mutation codes for a truncated protein with reduced transactivation capacity on its downstream effectors, viz., growth hormone (GH) and prolactin (PRL) causing severe CPHD. Experiments using different protease inhibitors reveal rescue of the protein upon blockage of the lysosomal pathway that might be useful in novel drug designing using targeted approach thereby maintaining the milieu and preventing/delaying the disease. The study provides an insight into the disease causing mechanism of POU1F1 c.605delC mutation identified in a CPHD child with severe short stature and failure to thrive. It also shows mutation effect on the expression, function and turnover of protein and highlights mechanistic details by which these potent regulators may operate.","container-title":"Hormone and Metabolic Research = Hormon- Und Stoffwechselforschung = Hormones Et Metabolisme","DOI":"10.1055/a-0867-1026","ISSN":"1439-4286","issue":"4","journalAbbreviation":"Horm Metab Res","language":"eng","note":"PMID: 31022740","page":"248-255","source":"PubMed","title":"Characterization of a Novel POU1F1 Mutation Identified on Screening 160 Growth Hormone Deficiency Patients","volume":"51","author":[{"family":"Birla","given":"Shweta"},{"family":"Vijayakumar","given":"P."},{"family":"Sehgal","given":"Shilpi"},{"family":"Bhatnagar","given":"Shinjini"},{"family":"Pallavi","given":"Kshetrapal"},{"family":"Sharma","given":"Arundhati"}],"issued":{"date-parts":[["2019",4]]}}}],"schema":"https://github.com/citation-style-language/schema/raw/master/csl-citation.json"} </w:instrText>
      </w:r>
      <w:r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sz w:val="22"/>
          <w:szCs w:val="22"/>
          <w:lang w:val="en-US"/>
        </w:rPr>
        <w:t>(11)</w:t>
      </w:r>
      <w:r w:rsidRPr="0068757E">
        <w:rPr>
          <w:rFonts w:ascii="Arial" w:hAnsi="Arial" w:cs="Arial"/>
          <w:color w:val="212121"/>
          <w:sz w:val="22"/>
          <w:szCs w:val="22"/>
          <w:shd w:val="clear" w:color="auto" w:fill="FFFFFF"/>
          <w:lang w:val="en-US"/>
        </w:rPr>
        <w:fldChar w:fldCharType="end"/>
      </w:r>
      <w:r w:rsidR="00E2041B" w:rsidRPr="0068757E">
        <w:rPr>
          <w:rFonts w:ascii="Arial" w:hAnsi="Arial" w:cs="Arial"/>
          <w:color w:val="212121"/>
          <w:sz w:val="22"/>
          <w:szCs w:val="22"/>
          <w:shd w:val="clear" w:color="auto" w:fill="FFFFFF"/>
          <w:lang w:val="en-US"/>
        </w:rPr>
        <w:t>.</w:t>
      </w:r>
    </w:p>
    <w:p w14:paraId="54A08F47" w14:textId="77777777" w:rsidR="00961788" w:rsidRPr="0068757E" w:rsidRDefault="00961788" w:rsidP="00FF0844">
      <w:pPr>
        <w:pStyle w:val="NormalWeb"/>
        <w:shd w:val="clear" w:color="auto" w:fill="FFFFFF"/>
        <w:spacing w:before="0" w:beforeAutospacing="0" w:after="0" w:afterAutospacing="0" w:line="276" w:lineRule="auto"/>
        <w:rPr>
          <w:rFonts w:ascii="Arial" w:hAnsi="Arial" w:cs="Arial"/>
          <w:color w:val="212121"/>
          <w:sz w:val="22"/>
          <w:szCs w:val="22"/>
          <w:lang w:val="en-US"/>
        </w:rPr>
      </w:pPr>
    </w:p>
    <w:p w14:paraId="756E5096" w14:textId="1190ADEC" w:rsidR="008F4DED" w:rsidRPr="0068757E" w:rsidRDefault="008F4DED" w:rsidP="00FF0844">
      <w:pPr>
        <w:pStyle w:val="NormalWeb"/>
        <w:shd w:val="clear" w:color="auto" w:fill="FFFFFF"/>
        <w:spacing w:before="0" w:beforeAutospacing="0" w:after="0" w:afterAutospacing="0" w:line="276" w:lineRule="auto"/>
        <w:rPr>
          <w:rFonts w:ascii="Arial" w:hAnsi="Arial" w:cs="Arial"/>
          <w:color w:val="212121"/>
          <w:sz w:val="22"/>
          <w:szCs w:val="22"/>
          <w:lang w:val="en-US"/>
        </w:rPr>
      </w:pPr>
      <w:r w:rsidRPr="0068757E">
        <w:rPr>
          <w:rFonts w:ascii="Arial" w:hAnsi="Arial" w:cs="Arial"/>
          <w:color w:val="212121"/>
          <w:sz w:val="22"/>
          <w:szCs w:val="22"/>
          <w:lang w:val="en-US"/>
        </w:rPr>
        <w:t xml:space="preserve">Laron dwarfism first reported among Israeli Jewish children is a rare disorder characterized by low IGF-1 and high GH levels. A case series of nine such cases </w:t>
      </w:r>
      <w:r w:rsidR="00D1398A" w:rsidRPr="0068757E">
        <w:rPr>
          <w:rFonts w:ascii="Arial" w:hAnsi="Arial" w:cs="Arial"/>
          <w:color w:val="212121"/>
          <w:sz w:val="22"/>
          <w:szCs w:val="22"/>
          <w:lang w:val="en-US"/>
        </w:rPr>
        <w:t>(6</w:t>
      </w:r>
      <w:r w:rsidRPr="0068757E">
        <w:rPr>
          <w:rFonts w:ascii="Arial" w:hAnsi="Arial" w:cs="Arial"/>
          <w:color w:val="212121"/>
          <w:sz w:val="22"/>
          <w:szCs w:val="22"/>
          <w:lang w:val="en-US"/>
        </w:rPr>
        <w:t xml:space="preserve"> male, 3 female) was reported from South India. The short stature was extreme with a mean height Z score of 7.7 (SD 0.8).  Clinical features included characteristic facial features, </w:t>
      </w:r>
      <w:r w:rsidR="00D1398A" w:rsidRPr="0068757E">
        <w:rPr>
          <w:rFonts w:ascii="Arial" w:hAnsi="Arial" w:cs="Arial"/>
          <w:color w:val="212121"/>
          <w:sz w:val="22"/>
          <w:szCs w:val="22"/>
          <w:lang w:val="en-US"/>
        </w:rPr>
        <w:t>microcephaly,</w:t>
      </w:r>
      <w:r w:rsidRPr="0068757E">
        <w:rPr>
          <w:rFonts w:ascii="Arial" w:hAnsi="Arial" w:cs="Arial"/>
          <w:color w:val="212121"/>
          <w:sz w:val="22"/>
          <w:szCs w:val="22"/>
          <w:lang w:val="en-US"/>
        </w:rPr>
        <w:t xml:space="preserve"> micropenis and developmental delay. All children had typical hormonal profile of low IGF-1 and elevated GH</w:t>
      </w:r>
      <w:r w:rsidR="00BF0B8D" w:rsidRPr="0068757E">
        <w:rPr>
          <w:rFonts w:ascii="Arial" w:hAnsi="Arial" w:cs="Arial"/>
          <w:color w:val="212121"/>
          <w:sz w:val="22"/>
          <w:szCs w:val="22"/>
          <w:lang w:val="en-US"/>
        </w:rPr>
        <w:t xml:space="preserve"> </w:t>
      </w:r>
      <w:r w:rsidRPr="0068757E">
        <w:rPr>
          <w:rFonts w:ascii="Arial" w:hAnsi="Arial" w:cs="Arial"/>
          <w:color w:val="212121"/>
          <w:sz w:val="22"/>
          <w:szCs w:val="22"/>
          <w:lang w:val="en-US"/>
        </w:rPr>
        <w:fldChar w:fldCharType="begin"/>
      </w:r>
      <w:r w:rsidR="00463FE2" w:rsidRPr="0068757E">
        <w:rPr>
          <w:rFonts w:ascii="Arial" w:hAnsi="Arial" w:cs="Arial"/>
          <w:color w:val="212121"/>
          <w:sz w:val="22"/>
          <w:szCs w:val="22"/>
          <w:lang w:val="en-US"/>
        </w:rPr>
        <w:instrText xml:space="preserve"> ADDIN ZOTERO_ITEM CSL_CITATION {"citationID":"Yf2yVTog","properties":{"formattedCitation":"(12)","plainCitation":"(12)","noteIndex":0},"citationItems":[{"id":2389,"uris":["http://zotero.org/users/6679041/items/ZBZGCLNV"],"itemData":{"id":2389,"type":"article-journal","abstract":"OBJECTIVES: Laron dwarfism is a rare genetic disorder first reported among Israeli jewish children, subsequently about 350 cases cases have been reported worldwide. We aim to describe the clinical profile of nine children with Laron dwarfism from Institute of Child Health, Chennai.\nMETHODS: Analysis of case records from 2010 to 2018.\nRESULTS: Male:female ratio is 6:3. Mean age of the children at the time of diagnosis was 3 years. All children were extremely short, and mean height Z score (SD) was -7.7(0.8). All children had characteristic facies with no hypoglycaemic episodes. Microcephaly was present in four children out of which two had developmental delay. Three out of six boys had micropenis. All children had low insulin like growth factor-1 (IGF-1) and high basal growth hormone (GH) with a mean (SD) of 39.6 (11.2) ng/mL.\nCONCLUSIONS: Suspicion of Laron syndrome should be high when child presents with features of Growth Hormone Deficiency (GHD) with extreme stunting.","container-title":"Journal of pediatric endocrinology &amp; metabolism: JPEM","DOI":"10.1515/jpem-2022-0538","ISSN":"2191-0251","issue":"5","journalAbbreviation":"J Pediatr Endocrinol Metab","language":"eng","note":"PMID: 36957988","page":"466-469","source":"PubMed","title":"Clinical profile of Laron dwarfism - experience from a tertiary care institute in Chennai","volume":"36","author":[{"family":"Sethuraman","given":"Chidambaram"},{"family":"Venkatasamy","given":"Seenivasan"}],"issued":{"date-parts":[["2023",5,25]]}}}],"schema":"https://github.com/citation-style-language/schema/raw/master/csl-citation.json"} </w:instrText>
      </w:r>
      <w:r w:rsidRPr="0068757E">
        <w:rPr>
          <w:rFonts w:ascii="Arial" w:hAnsi="Arial" w:cs="Arial"/>
          <w:color w:val="212121"/>
          <w:sz w:val="22"/>
          <w:szCs w:val="22"/>
          <w:lang w:val="en-US"/>
        </w:rPr>
        <w:fldChar w:fldCharType="separate"/>
      </w:r>
      <w:r w:rsidR="00463FE2" w:rsidRPr="0068757E">
        <w:rPr>
          <w:rFonts w:ascii="Arial" w:hAnsi="Arial" w:cs="Arial"/>
          <w:color w:val="000000"/>
          <w:sz w:val="22"/>
          <w:szCs w:val="22"/>
          <w:lang w:val="en-US"/>
        </w:rPr>
        <w:t>(12)</w:t>
      </w:r>
      <w:r w:rsidRPr="0068757E">
        <w:rPr>
          <w:rFonts w:ascii="Arial" w:hAnsi="Arial" w:cs="Arial"/>
          <w:color w:val="212121"/>
          <w:sz w:val="22"/>
          <w:szCs w:val="22"/>
          <w:lang w:val="en-US"/>
        </w:rPr>
        <w:fldChar w:fldCharType="end"/>
      </w:r>
      <w:r w:rsidR="00BF0B8D" w:rsidRPr="0068757E">
        <w:rPr>
          <w:rFonts w:ascii="Arial" w:hAnsi="Arial" w:cs="Arial"/>
          <w:color w:val="212121"/>
          <w:sz w:val="22"/>
          <w:szCs w:val="22"/>
          <w:lang w:val="en-US"/>
        </w:rPr>
        <w:t>.</w:t>
      </w:r>
      <w:r w:rsidRPr="0068757E">
        <w:rPr>
          <w:rFonts w:ascii="Arial" w:hAnsi="Arial" w:cs="Arial"/>
          <w:color w:val="212121"/>
          <w:sz w:val="22"/>
          <w:szCs w:val="22"/>
          <w:lang w:val="en-US"/>
        </w:rPr>
        <w:t xml:space="preserve"> Laron syndrome has been reported from Africa and South America</w:t>
      </w:r>
      <w:r w:rsidR="00BF0B8D" w:rsidRPr="0068757E">
        <w:rPr>
          <w:rFonts w:ascii="Arial" w:hAnsi="Arial" w:cs="Arial"/>
          <w:color w:val="212121"/>
          <w:sz w:val="22"/>
          <w:szCs w:val="22"/>
          <w:lang w:val="en-US"/>
        </w:rPr>
        <w:t xml:space="preserve"> </w:t>
      </w:r>
      <w:r w:rsidRPr="0068757E">
        <w:rPr>
          <w:rFonts w:ascii="Arial" w:hAnsi="Arial" w:cs="Arial"/>
          <w:color w:val="212121"/>
          <w:sz w:val="22"/>
          <w:szCs w:val="22"/>
          <w:lang w:val="en-US"/>
        </w:rPr>
        <w:fldChar w:fldCharType="begin"/>
      </w:r>
      <w:r w:rsidR="00463FE2" w:rsidRPr="0068757E">
        <w:rPr>
          <w:rFonts w:ascii="Arial" w:hAnsi="Arial" w:cs="Arial"/>
          <w:color w:val="212121"/>
          <w:sz w:val="22"/>
          <w:szCs w:val="22"/>
          <w:lang w:val="en-US"/>
        </w:rPr>
        <w:instrText xml:space="preserve"> ADDIN ZOTERO_ITEM CSL_CITATION {"citationID":"y1sbvG2r","properties":{"formattedCitation":"(13)","plainCitation":"(13)","noteIndex":0},"citationItems":[{"id":2391,"uris":["http://zotero.org/users/6679041/items/JRZQDDV5"],"itemData":{"id":2391,"type":"article-journal","abstract":"To better understand the molecular genetic basis and genetic epidemiology of Laron syndrome (growth-hormone insensitivity syndrome), we analyzed the growth-hormone receptor (GHR) genes of seven unrelated affected individuals from the United States, South America, Europe, and Africa. We amplified all nine GHR gene exons and splice junctions from these individuals by PCR and screened the products for mutations by using denaturing gradient gel electrophoresis (DGGE). We identified a single GHR gene fragment with abnormal DGGE results for each affected individual, sequenced this fragment, and, in each case, identified a mutation likely to cause Laron syndrome, including two nonsense mutations (R43X and R217X), two splice-junction mutations, (189-1 G to T and 71 + 1 G to A), and two frameshift mutations (46 del TT and 230 del TA or AT). Only one of these mutations, R43X, has been previously reported. Using haplotype analysis, we determined that this mutation, which involves a CpG dinucleotide hot spot, likely arose as a separate event in this case, relative to the two prior reports of R43X. Aside from R43X, the mutations we identified are unique to patients from particular geographic regions. Ten GHR gene mutations have now been described in this disorder. We conclude that Laron syndrome is caused by diverse GHR gene mutations, including deletions, RNA processing defects, translational stop codons, and missense codons. All the identified mutations involve the extracellular domain of the receptor, and most are unique to particular families or geographic areas.","container-title":"American Journal of Human Genetics","ISSN":"0002-9297","issue":"5","journalAbbreviation":"Am J Hum Genet","language":"eng","note":"PMID: 8488849\nPMCID: PMC1682057","page":"998-1005","source":"PubMed","title":"Diverse growth hormone receptor gene mutations in Laron syndrome","volume":"52","author":[{"family":"Berg","given":"M. A."},{"family":"Argente","given":"J."},{"family":"Chernausek","given":"S."},{"family":"Gracia","given":"R."},{"family":"Guevara-Aguirre","given":"J."},{"family":"Hopp","given":"M."},{"family":"Pérez-Jurado","given":"L."},{"family":"Rosenbloom","given":"A."},{"family":"Toledo","given":"S. P."},{"family":"Francke","given":"U."}],"issued":{"date-parts":[["1993",5]]}}}],"schema":"https://github.com/citation-style-language/schema/raw/master/csl-citation.json"} </w:instrText>
      </w:r>
      <w:r w:rsidRPr="0068757E">
        <w:rPr>
          <w:rFonts w:ascii="Arial" w:hAnsi="Arial" w:cs="Arial"/>
          <w:color w:val="212121"/>
          <w:sz w:val="22"/>
          <w:szCs w:val="22"/>
          <w:lang w:val="en-US"/>
        </w:rPr>
        <w:fldChar w:fldCharType="separate"/>
      </w:r>
      <w:r w:rsidR="00463FE2" w:rsidRPr="0068757E">
        <w:rPr>
          <w:rFonts w:ascii="Arial" w:hAnsi="Arial" w:cs="Arial"/>
          <w:color w:val="000000"/>
          <w:sz w:val="22"/>
          <w:szCs w:val="22"/>
          <w:lang w:val="en-US"/>
        </w:rPr>
        <w:t>(13)</w:t>
      </w:r>
      <w:r w:rsidRPr="0068757E">
        <w:rPr>
          <w:rFonts w:ascii="Arial" w:hAnsi="Arial" w:cs="Arial"/>
          <w:color w:val="212121"/>
          <w:sz w:val="22"/>
          <w:szCs w:val="22"/>
          <w:lang w:val="en-US"/>
        </w:rPr>
        <w:fldChar w:fldCharType="end"/>
      </w:r>
      <w:r w:rsidRPr="0068757E">
        <w:rPr>
          <w:rFonts w:ascii="Arial" w:hAnsi="Arial" w:cs="Arial"/>
          <w:color w:val="212121"/>
          <w:sz w:val="22"/>
          <w:szCs w:val="22"/>
          <w:lang w:val="en-US"/>
        </w:rPr>
        <w:fldChar w:fldCharType="begin"/>
      </w:r>
      <w:r w:rsidR="00463FE2" w:rsidRPr="0068757E">
        <w:rPr>
          <w:rFonts w:ascii="Arial" w:hAnsi="Arial" w:cs="Arial"/>
          <w:color w:val="212121"/>
          <w:sz w:val="22"/>
          <w:szCs w:val="22"/>
          <w:lang w:val="en-US"/>
        </w:rPr>
        <w:instrText xml:space="preserve"> ADDIN ZOTERO_ITEM CSL_CITATION {"citationID":"8RA77iMD","properties":{"formattedCitation":"(14)","plainCitation":"(14)","noteIndex":0},"citationItems":[{"id":2393,"uris":["http://zotero.org/users/6679041/items/C6H52J5X"],"itemData":{"id":2393,"type":"article-journal","abstract":"Non-Caucasians with growth hormone receptor (GHR) deficiency/Laron syndrome among the approximately 180 recognised cases are rare, and include a Japanese and 3 African Americans. Black African siblings, a brother and a sister seen initially at 11 years 9 months and 5 years 6 months of age respectively were -7,4 and -8,0 on the standard deviation score for height. They had characteristic features and biochemical findings including prominent forehead; depressed nasal bridge; central adiposity; high-pitched voices; micropenis; high GH levels and low levels of insulin-like growth factor (IGF)-I, IGF-II, insulin-like growth factor-binding protein 3 (IGFBP-3), and GH-binding protein (the solubilised extracellular domain of the GH cell surface receptor). Molecular genetic studies revealed a dinucleotide deletion in both siblings on exon 7 of the GHR gene, a mutation not found in any other GHR-deficient patient studied, including the North Americans of African origin. Since African Americans have a substantial admixture of Caucasian genes, it is of interest to document the presence of this condition in siblings from Africa.","container-title":"South African Medical Journal = Suid-Afrikaanse Tydskrif Vir Geneeskunde","ISSN":"0256-9574","issue":"3","journalAbbreviation":"S Afr Med J","language":"eng","note":"PMID: 8658300","page":"268-270","source":"PubMed","title":"Growth hormone receptor deficiency (Laron syndrome) in black African siblings","volume":"86","author":[{"family":"Hopp","given":"M."},{"family":"Rosenbloom","given":"A. L."},{"family":"Griffiths","given":"J."},{"family":"Kgwete","given":"S."},{"family":"Vaccarello","given":"M. A."}],"issued":{"date-parts":[["1996",3]]}}}],"schema":"https://github.com/citation-style-language/schema/raw/master/csl-citation.json"} </w:instrText>
      </w:r>
      <w:r w:rsidRPr="0068757E">
        <w:rPr>
          <w:rFonts w:ascii="Arial" w:hAnsi="Arial" w:cs="Arial"/>
          <w:color w:val="212121"/>
          <w:sz w:val="22"/>
          <w:szCs w:val="22"/>
          <w:lang w:val="en-US"/>
        </w:rPr>
        <w:fldChar w:fldCharType="separate"/>
      </w:r>
      <w:r w:rsidR="00463FE2" w:rsidRPr="0068757E">
        <w:rPr>
          <w:rFonts w:ascii="Arial" w:hAnsi="Arial" w:cs="Arial"/>
          <w:color w:val="000000"/>
          <w:sz w:val="22"/>
          <w:szCs w:val="22"/>
          <w:lang w:val="en-US"/>
        </w:rPr>
        <w:t>(14)</w:t>
      </w:r>
      <w:r w:rsidRPr="0068757E">
        <w:rPr>
          <w:rFonts w:ascii="Arial" w:hAnsi="Arial" w:cs="Arial"/>
          <w:color w:val="212121"/>
          <w:sz w:val="22"/>
          <w:szCs w:val="22"/>
          <w:lang w:val="en-US"/>
        </w:rPr>
        <w:fldChar w:fldCharType="end"/>
      </w:r>
      <w:r w:rsidRPr="0068757E">
        <w:rPr>
          <w:rFonts w:ascii="Arial" w:hAnsi="Arial" w:cs="Arial"/>
          <w:color w:val="212121"/>
          <w:sz w:val="22"/>
          <w:szCs w:val="22"/>
          <w:lang w:val="en-US"/>
        </w:rPr>
        <w:fldChar w:fldCharType="begin"/>
      </w:r>
      <w:r w:rsidR="00463FE2" w:rsidRPr="0068757E">
        <w:rPr>
          <w:rFonts w:ascii="Arial" w:hAnsi="Arial" w:cs="Arial"/>
          <w:color w:val="212121"/>
          <w:sz w:val="22"/>
          <w:szCs w:val="22"/>
          <w:lang w:val="en-US"/>
        </w:rPr>
        <w:instrText xml:space="preserve"> ADDIN ZOTERO_ITEM CSL_CITATION {"citationID":"0QRBRuha","properties":{"formattedCitation":"(15)","plainCitation":"(15)","noteIndex":0},"citationItems":[{"id":2395,"uris":["http://zotero.org/users/6679041/items/SSVBW8U4"],"itemData":{"id":2395,"type":"article-journal","abstract":"OBJECTIVE: GH insensitivity syndrome (GHIS; Laron syndrome) is clinically characterized by severe postnatal growth failure and very low serum levels of IGF-I despite increased secretion of GH. This mainly autosomal recessive syndrome is clinically indistinguishable from isolated GH deficiency (IGHD). Fifty-one different mutations in the GH receptor (GHR) gene have been discovered, whereas only three deletions causing the disorder have been reported so far. In this report, we describe a consanguineous family from Sri Lanka with a novel deletion of 4097 bp in length encompassing exon 5.\nSUBJECTS AND METHODS: Parents of normal phenotype presented their second child (boy) to our clinic at the age of 7 months with severe growth retardation and the clinical features of IGHD (58 cm, -6.1 standard deviation score (SDS); 5.7 kg, -3.4 SDS). Assessment, however, revealed GHIS with absent GH-binding protein. Thereafter, the patient received intermittent recombinant human IGF-I (rhIGF-I; 80 microg/kg twice daily) treatment prepubertally for 5.5 years. Genomic DNA was extracted for genetic analysis and each exon was PCR amplified individually. Further, in order to amplify the GHR gene from exon 4 to 6, Expand Long Template PCR (Roche) was carried out. In addition, RNA isolation and RT-PCR were performed.\nRESULTS: Separate PCRs of each of the exons of the GHR gene revealed that exon 5 in the patient was missing. Thereafter, \"Long PCR\" from exons 4 to 6 revealed a 4097 bp deletion encompassing exon 5, in a homozygous state in the patient and in a heterozygous state in both parents. RT-PCR analysis revealed an exact absence of exon 5 resulting in a frameshift, leading to a stop codon in exon 6, which predicts a truncated, non-functional GHR protein.\nCONCLUSION: Fifty-one different mutations within the GHR gene causing GHIS have been reported so far. In contrast, only three deletions within the GHR gene are known. We describe a patient suffering from GHIS caused by a novel 4 kb deletion of the GHR gene encompassing exon 5 and, additionally, we focus on the effect of intermittent rhIGF-I treatment during prepuberty.","container-title":"European Journal of Endocrinology","DOI":"10.1530/eje.0.1500635","ISSN":"0804-4643","issue":"5","journalAbbreviation":"Eur J Endocrinol","language":"eng","note":"PMID: 15132718","page":"635-642","source":"PubMed","title":"Primary GH insensitivity '(Laron syndrome) caused by a novel 4 kb deletion encompassing exon 5 of the GH receptor gene: effect of intermittent long-term treatment with recombinant human IGF-I","title-short":"Primary GH insensitivity '(Laron syndrome) caused by a novel 4 kb deletion encompassing exon 5 of the GH receptor gene","volume":"150","author":[{"family":"Besson","given":"Amélie"},{"family":"Salemi","given":"Souzan"},{"family":"Eblé","given":"Andrée"},{"family":"Joncourt","given":"Fransiska"},{"family":"Gallati","given":"Sabina"},{"family":"Jorge","given":"Alexander A. L."},{"family":"Mullis","given":"Primus E."}],"issued":{"date-parts":[["2004",5]]}}}],"schema":"https://github.com/citation-style-language/schema/raw/master/csl-citation.json"} </w:instrText>
      </w:r>
      <w:r w:rsidRPr="0068757E">
        <w:rPr>
          <w:rFonts w:ascii="Arial" w:hAnsi="Arial" w:cs="Arial"/>
          <w:color w:val="212121"/>
          <w:sz w:val="22"/>
          <w:szCs w:val="22"/>
          <w:lang w:val="en-US"/>
        </w:rPr>
        <w:fldChar w:fldCharType="separate"/>
      </w:r>
      <w:r w:rsidR="00463FE2" w:rsidRPr="0068757E">
        <w:rPr>
          <w:rFonts w:ascii="Arial" w:hAnsi="Arial" w:cs="Arial"/>
          <w:color w:val="000000"/>
          <w:sz w:val="22"/>
          <w:szCs w:val="22"/>
          <w:lang w:val="en-US"/>
        </w:rPr>
        <w:t>(15)</w:t>
      </w:r>
      <w:r w:rsidRPr="0068757E">
        <w:rPr>
          <w:rFonts w:ascii="Arial" w:hAnsi="Arial" w:cs="Arial"/>
          <w:color w:val="212121"/>
          <w:sz w:val="22"/>
          <w:szCs w:val="22"/>
          <w:lang w:val="en-US"/>
        </w:rPr>
        <w:fldChar w:fldCharType="end"/>
      </w:r>
      <w:r w:rsidR="00BF0B8D" w:rsidRPr="0068757E">
        <w:rPr>
          <w:rFonts w:ascii="Arial" w:hAnsi="Arial" w:cs="Arial"/>
          <w:color w:val="212121"/>
          <w:sz w:val="22"/>
          <w:szCs w:val="22"/>
          <w:lang w:val="en-US"/>
        </w:rPr>
        <w:t>.</w:t>
      </w:r>
      <w:r w:rsidRPr="0068757E">
        <w:rPr>
          <w:rFonts w:ascii="Arial" w:hAnsi="Arial" w:cs="Arial"/>
          <w:color w:val="212121"/>
          <w:sz w:val="22"/>
          <w:szCs w:val="22"/>
          <w:lang w:val="en-US"/>
        </w:rPr>
        <w:t xml:space="preserve"> </w:t>
      </w:r>
    </w:p>
    <w:p w14:paraId="1BC4E9B1" w14:textId="77777777" w:rsidR="00961788" w:rsidRPr="0068757E" w:rsidRDefault="00961788" w:rsidP="00FF0844">
      <w:pPr>
        <w:pStyle w:val="NormalWeb"/>
        <w:shd w:val="clear" w:color="auto" w:fill="FFFFFF"/>
        <w:spacing w:before="0" w:beforeAutospacing="0" w:after="0" w:afterAutospacing="0" w:line="276" w:lineRule="auto"/>
        <w:rPr>
          <w:rFonts w:ascii="Arial" w:hAnsi="Arial" w:cs="Arial"/>
          <w:b/>
          <w:bCs/>
          <w:color w:val="70AD47" w:themeColor="accent6"/>
          <w:sz w:val="22"/>
          <w:szCs w:val="22"/>
          <w:shd w:val="clear" w:color="auto" w:fill="FFFFFF"/>
          <w:lang w:val="en-US"/>
        </w:rPr>
      </w:pPr>
    </w:p>
    <w:p w14:paraId="26F1342A" w14:textId="2EA56FF6" w:rsidR="008F4DED" w:rsidRPr="0068757E" w:rsidRDefault="008F4DED" w:rsidP="00FF0844">
      <w:pPr>
        <w:pStyle w:val="NormalWeb"/>
        <w:shd w:val="clear" w:color="auto" w:fill="FFFFFF"/>
        <w:spacing w:before="0" w:beforeAutospacing="0" w:after="0" w:afterAutospacing="0" w:line="276" w:lineRule="auto"/>
        <w:rPr>
          <w:rFonts w:ascii="Arial" w:hAnsi="Arial" w:cs="Arial"/>
          <w:b/>
          <w:bCs/>
          <w:color w:val="70AD47" w:themeColor="accent6"/>
          <w:sz w:val="22"/>
          <w:szCs w:val="22"/>
          <w:shd w:val="clear" w:color="auto" w:fill="FFFFFF"/>
          <w:lang w:val="en-US"/>
        </w:rPr>
      </w:pPr>
      <w:r w:rsidRPr="0068757E">
        <w:rPr>
          <w:rFonts w:ascii="Arial" w:hAnsi="Arial" w:cs="Arial"/>
          <w:b/>
          <w:bCs/>
          <w:color w:val="70AD47" w:themeColor="accent6"/>
          <w:sz w:val="22"/>
          <w:szCs w:val="22"/>
          <w:shd w:val="clear" w:color="auto" w:fill="FFFFFF"/>
          <w:lang w:val="en-US"/>
        </w:rPr>
        <w:lastRenderedPageBreak/>
        <w:t xml:space="preserve">Pituitary Adenomas </w:t>
      </w:r>
    </w:p>
    <w:p w14:paraId="4F3E2CF0" w14:textId="77777777" w:rsidR="00961788" w:rsidRPr="0068757E" w:rsidRDefault="00961788" w:rsidP="00FF0844">
      <w:pPr>
        <w:pStyle w:val="NormalWeb"/>
        <w:shd w:val="clear" w:color="auto" w:fill="FFFFFF"/>
        <w:spacing w:before="0" w:beforeAutospacing="0" w:after="0" w:afterAutospacing="0" w:line="276" w:lineRule="auto"/>
        <w:rPr>
          <w:rFonts w:ascii="Arial" w:hAnsi="Arial" w:cs="Arial"/>
          <w:color w:val="212121"/>
          <w:sz w:val="22"/>
          <w:szCs w:val="22"/>
          <w:shd w:val="clear" w:color="auto" w:fill="FFFFFF"/>
          <w:lang w:val="en-US"/>
        </w:rPr>
      </w:pPr>
    </w:p>
    <w:p w14:paraId="69B6C091" w14:textId="111C0647" w:rsidR="008F4DED" w:rsidRPr="0068757E" w:rsidRDefault="008F4DED" w:rsidP="00FF0844">
      <w:pPr>
        <w:pStyle w:val="NormalWeb"/>
        <w:shd w:val="clear" w:color="auto" w:fill="FFFFFF"/>
        <w:spacing w:before="0" w:beforeAutospacing="0" w:after="0" w:afterAutospacing="0" w:line="276" w:lineRule="auto"/>
        <w:rPr>
          <w:rFonts w:ascii="Arial" w:hAnsi="Arial" w:cs="Arial"/>
          <w:color w:val="212121"/>
          <w:sz w:val="22"/>
          <w:szCs w:val="22"/>
          <w:lang w:val="en-US"/>
        </w:rPr>
      </w:pPr>
      <w:r w:rsidRPr="0068757E">
        <w:rPr>
          <w:rFonts w:ascii="Arial" w:hAnsi="Arial" w:cs="Arial"/>
          <w:color w:val="212121"/>
          <w:sz w:val="22"/>
          <w:szCs w:val="22"/>
          <w:shd w:val="clear" w:color="auto" w:fill="FFFFFF"/>
          <w:lang w:val="en-US"/>
        </w:rPr>
        <w:t xml:space="preserve">While adult pituitary tumors are relatively common, pediatric pituitary adenomas (PPA) are less common. A retrospective study of 74 cases of PPA was published from a center in North India. </w:t>
      </w:r>
      <w:r w:rsidRPr="0068757E">
        <w:rPr>
          <w:rFonts w:ascii="Arial" w:hAnsi="Arial" w:cs="Arial"/>
          <w:color w:val="212121"/>
          <w:sz w:val="22"/>
          <w:szCs w:val="22"/>
          <w:lang w:val="en-US"/>
        </w:rPr>
        <w:t xml:space="preserve">The median age was </w:t>
      </w:r>
      <w:r w:rsidR="00D1398A" w:rsidRPr="0068757E">
        <w:rPr>
          <w:rFonts w:ascii="Arial" w:hAnsi="Arial" w:cs="Arial"/>
          <w:color w:val="212121"/>
          <w:sz w:val="22"/>
          <w:szCs w:val="22"/>
          <w:lang w:val="en-US"/>
        </w:rPr>
        <w:t>15 years</w:t>
      </w:r>
      <w:r w:rsidRPr="0068757E">
        <w:rPr>
          <w:rFonts w:ascii="Arial" w:hAnsi="Arial" w:cs="Arial"/>
          <w:color w:val="212121"/>
          <w:sz w:val="22"/>
          <w:szCs w:val="22"/>
          <w:lang w:val="en-US"/>
        </w:rPr>
        <w:t xml:space="preserve"> and 42 % were females. Headache and menstrual abnormalities were </w:t>
      </w:r>
      <w:r w:rsidR="00D1398A" w:rsidRPr="0068757E">
        <w:rPr>
          <w:rFonts w:ascii="Arial" w:hAnsi="Arial" w:cs="Arial"/>
          <w:color w:val="212121"/>
          <w:sz w:val="22"/>
          <w:szCs w:val="22"/>
          <w:lang w:val="en-US"/>
        </w:rPr>
        <w:t>common presentations</w:t>
      </w:r>
      <w:r w:rsidRPr="0068757E">
        <w:rPr>
          <w:rFonts w:ascii="Arial" w:hAnsi="Arial" w:cs="Arial"/>
          <w:color w:val="212121"/>
          <w:sz w:val="22"/>
          <w:szCs w:val="22"/>
          <w:lang w:val="en-US"/>
        </w:rPr>
        <w:t>. Corticotroph adenomas (32.4%</w:t>
      </w:r>
      <w:r w:rsidR="00BF0B8D" w:rsidRPr="0068757E">
        <w:rPr>
          <w:rFonts w:ascii="Arial" w:hAnsi="Arial" w:cs="Arial"/>
          <w:color w:val="212121"/>
          <w:sz w:val="22"/>
          <w:szCs w:val="22"/>
          <w:lang w:val="en-US"/>
        </w:rPr>
        <w:t>)</w:t>
      </w:r>
      <w:r w:rsidR="00D1398A" w:rsidRPr="0068757E">
        <w:rPr>
          <w:rFonts w:ascii="Arial" w:hAnsi="Arial" w:cs="Arial"/>
          <w:color w:val="212121"/>
          <w:sz w:val="22"/>
          <w:szCs w:val="22"/>
          <w:lang w:val="en-US"/>
        </w:rPr>
        <w:t xml:space="preserve"> </w:t>
      </w:r>
      <w:r w:rsidRPr="0068757E">
        <w:rPr>
          <w:rFonts w:ascii="Arial" w:hAnsi="Arial" w:cs="Arial"/>
          <w:color w:val="212121"/>
          <w:sz w:val="22"/>
          <w:szCs w:val="22"/>
          <w:lang w:val="en-US"/>
        </w:rPr>
        <w:t>and somatotropinomas (25.7%) were among the common types. TSHoma and pituitary blastomas were very few. In 81% cases, transsphenoidal surgery was performed while adjuvant medical management and radiotherapy</w:t>
      </w:r>
      <w:r w:rsidR="00D1398A" w:rsidRPr="0068757E">
        <w:rPr>
          <w:rFonts w:ascii="Arial" w:hAnsi="Arial" w:cs="Arial"/>
          <w:color w:val="212121"/>
          <w:sz w:val="22"/>
          <w:szCs w:val="22"/>
          <w:lang w:val="en-US"/>
        </w:rPr>
        <w:t xml:space="preserve"> </w:t>
      </w:r>
      <w:r w:rsidRPr="0068757E">
        <w:rPr>
          <w:rFonts w:ascii="Arial" w:hAnsi="Arial" w:cs="Arial"/>
          <w:color w:val="212121"/>
          <w:sz w:val="22"/>
          <w:szCs w:val="22"/>
          <w:lang w:val="en-US"/>
        </w:rPr>
        <w:t xml:space="preserve">was required in 25% </w:t>
      </w:r>
      <w:r w:rsidR="00D1398A" w:rsidRPr="0068757E">
        <w:rPr>
          <w:rFonts w:ascii="Arial" w:hAnsi="Arial" w:cs="Arial"/>
          <w:color w:val="212121"/>
          <w:sz w:val="22"/>
          <w:szCs w:val="22"/>
          <w:lang w:val="en-US"/>
        </w:rPr>
        <w:t>and 18</w:t>
      </w:r>
      <w:r w:rsidRPr="0068757E">
        <w:rPr>
          <w:rFonts w:ascii="Arial" w:hAnsi="Arial" w:cs="Arial"/>
          <w:color w:val="212121"/>
          <w:sz w:val="22"/>
          <w:szCs w:val="22"/>
          <w:lang w:val="en-US"/>
        </w:rPr>
        <w:t xml:space="preserve">% </w:t>
      </w:r>
      <w:r w:rsidR="00D1398A" w:rsidRPr="0068757E">
        <w:rPr>
          <w:rFonts w:ascii="Arial" w:hAnsi="Arial" w:cs="Arial"/>
          <w:color w:val="212121"/>
          <w:sz w:val="22"/>
          <w:szCs w:val="22"/>
          <w:lang w:val="en-US"/>
        </w:rPr>
        <w:t>respectively.</w:t>
      </w:r>
      <w:r w:rsidRPr="0068757E">
        <w:rPr>
          <w:rFonts w:ascii="Arial" w:hAnsi="Arial" w:cs="Arial"/>
          <w:color w:val="212121"/>
          <w:sz w:val="22"/>
          <w:szCs w:val="22"/>
          <w:lang w:val="en-US"/>
        </w:rPr>
        <w:t xml:space="preserve"> Remission rates in Cushing's and acromegaly were 62.5% and 57.8%, respectively, and post operative hormone deficits were seen in 33% </w:t>
      </w:r>
      <w:r w:rsidRPr="0068757E">
        <w:rPr>
          <w:rFonts w:ascii="Arial" w:hAnsi="Arial" w:cs="Arial"/>
          <w:color w:val="212121"/>
          <w:sz w:val="22"/>
          <w:szCs w:val="22"/>
          <w:lang w:val="en-US"/>
        </w:rPr>
        <w:fldChar w:fldCharType="begin"/>
      </w:r>
      <w:r w:rsidR="00463FE2" w:rsidRPr="0068757E">
        <w:rPr>
          <w:rFonts w:ascii="Arial" w:hAnsi="Arial" w:cs="Arial"/>
          <w:color w:val="212121"/>
          <w:sz w:val="22"/>
          <w:szCs w:val="22"/>
          <w:lang w:val="en-US"/>
        </w:rPr>
        <w:instrText xml:space="preserve"> ADDIN ZOTERO_ITEM CSL_CITATION {"citationID":"7vQmCoiY","properties":{"formattedCitation":"(16)","plainCitation":"(16)","noteIndex":0},"citationItems":[{"id":2385,"uris":["http://zotero.org/users/6679041/items/S9C37MJ5"],"itemData":{"id":2385,"type":"article-journal","abstract":"CONTEXT: Paediatric pituitary adenomas (PPAs) are uncommon, with evidence confined to small cohorts.\nAIM: We aimed to elucidate the baseline profile and outcomes of PPAs in a large, contemporary, monocentric cohort.\nSETTINGS, DESIGN: Pituitary clinic at PGIMER over 8 years (2010-2018).\nSUBJECTS AND METHODS: PPAs in patients (≤20 years at diagnosis) were included. A retrospective review of their baseline clinico-biochemical and radiological profiles and outcomes post pituitary surgery/medical management was performed.\nRESULTS: There were a total of 74 patients, of which 42 were female. The median age was 15 (IQR 13-18) years. Corticotropinomas (32.4%) and somatotropinomas (25.7%) were common, with 1 case of TSHoma and pituitary blastoma. The most common presentation was headache (57%) overall and menstrual irregularities (64.2%) in girls. Most (78%) had macroadenomas. Prolactinomas showed an excellent response to primary medical therapy (83.3%). Transsphenoidal surgery was performed in 81% of patients. Diabetes insipidus (30%) and hyponatremia (26.7%) emerged as common postoperative complications. Adjuvant medical management was required in 25%, and radiotherapy in 18%. Remission rates in Cushing's and acromegaly were 62.5% and 57.8%, respectively, with long-term hormone deficits noted in one-third of patients.\nCONCLUSION: PPAs have unique features and management challenges, including effects on growth and puberty. Functional tumours and macroadenomas are common. Remission can be achieved in more than half of the patients, with endocrine deficits persisting in about a third of cases, needing long-term surveillance.","container-title":"Neurology India","DOI":"10.4103/0028-3886.338667","ISSN":"1998-4022","issue":"1","journalAbbreviation":"Neurol India","language":"eng","note":"PMID: 35263901","page":"304-311","source":"PubMed","title":"Paediatric Pituitary Adenomas: Clinical Presentation, Biochemical Profile and Long-Term Prognosis","title-short":"Paediatric Pituitary Adenomas","volume":"70","author":[{"family":"Jayant","given":"Satyam Singh"},{"family":"Pal","given":"Rimesh"},{"family":"Rai","given":"Ashutosh"},{"family":"Gupta","given":"Kirti"},{"family":"Radotra","given":"Bishan Dass"},{"family":"Walia","given":"Rama"},{"family":"Dhandapani","given":"Sivashanmugam"},{"family":"Tripathi","given":"Manjul"},{"family":"Ahuja","given":"Chirag Kamal"},{"family":"Gupta","given":"Prakamya"},{"family":"Bhansali","given":"Anil"},{"family":"Das","given":"Liza"},{"family":"Dutta","given":"Pinaki"}],"issued":{"date-parts":[["2022"]]}}}],"schema":"https://github.com/citation-style-language/schema/raw/master/csl-citation.json"} </w:instrText>
      </w:r>
      <w:r w:rsidRPr="0068757E">
        <w:rPr>
          <w:rFonts w:ascii="Arial" w:hAnsi="Arial" w:cs="Arial"/>
          <w:color w:val="212121"/>
          <w:sz w:val="22"/>
          <w:szCs w:val="22"/>
          <w:lang w:val="en-US"/>
        </w:rPr>
        <w:fldChar w:fldCharType="separate"/>
      </w:r>
      <w:r w:rsidR="00463FE2" w:rsidRPr="0068757E">
        <w:rPr>
          <w:rFonts w:ascii="Arial" w:hAnsi="Arial" w:cs="Arial"/>
          <w:color w:val="000000"/>
          <w:sz w:val="22"/>
          <w:szCs w:val="22"/>
          <w:lang w:val="en-US"/>
        </w:rPr>
        <w:t>(16)</w:t>
      </w:r>
      <w:r w:rsidRPr="0068757E">
        <w:rPr>
          <w:rFonts w:ascii="Arial" w:hAnsi="Arial" w:cs="Arial"/>
          <w:color w:val="212121"/>
          <w:sz w:val="22"/>
          <w:szCs w:val="22"/>
          <w:lang w:val="en-US"/>
        </w:rPr>
        <w:fldChar w:fldCharType="end"/>
      </w:r>
      <w:r w:rsidR="00BF0B8D" w:rsidRPr="0068757E">
        <w:rPr>
          <w:rFonts w:ascii="Arial" w:hAnsi="Arial" w:cs="Arial"/>
          <w:color w:val="212121"/>
          <w:sz w:val="22"/>
          <w:szCs w:val="22"/>
          <w:lang w:val="en-US"/>
        </w:rPr>
        <w:t>.</w:t>
      </w:r>
    </w:p>
    <w:p w14:paraId="048B46FD" w14:textId="77777777" w:rsidR="00BF0B8D" w:rsidRPr="0068757E" w:rsidRDefault="00BF0B8D" w:rsidP="00FF0844">
      <w:pPr>
        <w:pStyle w:val="NormalWeb"/>
        <w:shd w:val="clear" w:color="auto" w:fill="FFFFFF"/>
        <w:spacing w:before="0" w:beforeAutospacing="0" w:after="0" w:afterAutospacing="0" w:line="276" w:lineRule="auto"/>
        <w:rPr>
          <w:rFonts w:ascii="Arial" w:hAnsi="Arial" w:cs="Arial"/>
          <w:color w:val="212121"/>
          <w:sz w:val="22"/>
          <w:szCs w:val="22"/>
          <w:lang w:val="en-US"/>
        </w:rPr>
      </w:pPr>
    </w:p>
    <w:p w14:paraId="2306606E" w14:textId="1B721D24" w:rsidR="008F4DED" w:rsidRPr="0068757E" w:rsidRDefault="008F4DED" w:rsidP="00FF0844">
      <w:pPr>
        <w:pStyle w:val="NormalWeb"/>
        <w:shd w:val="clear" w:color="auto" w:fill="FFFFFF"/>
        <w:spacing w:before="0" w:beforeAutospacing="0" w:after="0" w:afterAutospacing="0" w:line="276" w:lineRule="auto"/>
        <w:rPr>
          <w:rFonts w:ascii="Arial" w:hAnsi="Arial" w:cs="Arial"/>
          <w:color w:val="212121"/>
          <w:sz w:val="22"/>
          <w:szCs w:val="22"/>
          <w:lang w:val="en-US"/>
        </w:rPr>
      </w:pPr>
      <w:r w:rsidRPr="0068757E">
        <w:rPr>
          <w:rFonts w:ascii="Arial" w:hAnsi="Arial" w:cs="Arial"/>
          <w:color w:val="212121"/>
          <w:sz w:val="22"/>
          <w:szCs w:val="22"/>
          <w:lang w:val="en-US"/>
        </w:rPr>
        <w:t xml:space="preserve">Giant prolactinoma (GP) are rare pituitary tumors in childhood and adolescence. A series of 18 cases of GP has been reported from India. GP constituted 20% of pediatric prolactinomas at this center. The authors conducted a systematic review including these 18 and 77 </w:t>
      </w:r>
      <w:r w:rsidR="00BF0B8D" w:rsidRPr="0068757E">
        <w:rPr>
          <w:rFonts w:ascii="Arial" w:hAnsi="Arial" w:cs="Arial"/>
          <w:color w:val="212121"/>
          <w:sz w:val="22"/>
          <w:szCs w:val="22"/>
          <w:lang w:val="en-US"/>
        </w:rPr>
        <w:t xml:space="preserve">other </w:t>
      </w:r>
      <w:r w:rsidRPr="0068757E">
        <w:rPr>
          <w:rFonts w:ascii="Arial" w:hAnsi="Arial" w:cs="Arial"/>
          <w:color w:val="212121"/>
          <w:sz w:val="22"/>
          <w:szCs w:val="22"/>
          <w:lang w:val="en-US"/>
        </w:rPr>
        <w:t>cases from the literature. They found a male predominance with pubertal arrest/delay. Dopamine agonist (DA)  monotherapy showed good results as monotherapy</w:t>
      </w:r>
      <w:r w:rsidR="00BF0B8D" w:rsidRPr="0068757E">
        <w:rPr>
          <w:rFonts w:ascii="Arial" w:hAnsi="Arial" w:cs="Arial"/>
          <w:color w:val="212121"/>
          <w:sz w:val="22"/>
          <w:szCs w:val="22"/>
          <w:lang w:val="en-US"/>
        </w:rPr>
        <w:t xml:space="preserve"> </w:t>
      </w:r>
      <w:r w:rsidRPr="0068757E">
        <w:rPr>
          <w:rFonts w:ascii="Arial" w:hAnsi="Arial" w:cs="Arial"/>
          <w:color w:val="212121"/>
          <w:sz w:val="22"/>
          <w:szCs w:val="22"/>
          <w:lang w:val="en-US"/>
        </w:rPr>
        <w:fldChar w:fldCharType="begin"/>
      </w:r>
      <w:r w:rsidR="00463FE2" w:rsidRPr="0068757E">
        <w:rPr>
          <w:rFonts w:ascii="Arial" w:hAnsi="Arial" w:cs="Arial"/>
          <w:color w:val="212121"/>
          <w:sz w:val="22"/>
          <w:szCs w:val="22"/>
          <w:lang w:val="en-US"/>
        </w:rPr>
        <w:instrText xml:space="preserve"> ADDIN ZOTERO_ITEM CSL_CITATION {"citationID":"lirUNdBf","properties":{"formattedCitation":"(17)","plainCitation":"(17)","noteIndex":0},"citationItems":[{"id":2383,"uris":["http://zotero.org/users/6679041/items/UBVGL26A"],"itemData":{"id":2383,"type":"article-journal","abstract":"PURPOSE: Giant prolactinoma (GP) in childhood and adolescence is a rare entity with scarce literature. We aimed to describe clinical features, biochemistry, radiology, genetics, management, and outcome in pediatric (≤ 20 years) GP.\nMETHODS: Retrospective record review of 18 pediatric GP patients from our center and systematic review including these and 77 from the literature (total cohort: 95).\nRESULTS: GP constituted 20% of our pediatric prolactinoma cohort. In the total cohort (age: 15.4 ± 3.5 years), the majority (77, 82.8%) were males. Mass effect symptoms (88.6%), and pubertal delay/arrest in males (82.1%) were frequent. Median basal prolactin was 8649 (3246-17,532) ng/ml and the maximum tumor dimension was 5.5 ± 1.5 cm. MEN1 and AIP mutations were noted in 7 (21.9%) and 6 (18.8%) patients, respectively. Males with central hypogonadism had baseline bi-testicular volume of 20.2 ± 8.4 cc, lower LH than FSH (-2.04 ± 0.9 vs. -0.7 ± 1.6 SDS, p = 0.0075), and mostly, normal inhibin B. Majority (49/76, 64.5%) received dopamine agonist (DA) as first-line treatment with additional therapy in 35% (17/49). DA monotherapy arm had less frequent central hypothyroidism (42.9% vs 87.1%, p = 0.002) and central adrenal insufficiency (7.1% vs 66.7%, p = 0.0003) than multimodal therapy. A smaller tumor dimension (4.7 vs. 5.7 cm, p = 0.04) was associated with normoprolactinemia on DA monotherapy and AIP mutations (33.3% vs. nil, p = 0.02) with multimodal therapy.\nCONCLUSION: GP is characterized by male predominance with frequent delay/arrest of puberty (82%), but relative sparing of the FSH-inhibin B axis in boys. DA monotherapy may be preferred as the first-line therapy in pediatric GP.","container-title":"Pituitary","DOI":"10.1007/s11102-022-01250-y","ISSN":"1573-7403","issue":"6","journalAbbreviation":"Pituitary","language":"eng","note":"PMID: 35851929","page":"819-830","source":"PubMed","title":"Giant prolactinoma in children and adolescents: a single-center experience and systematic review","title-short":"Giant prolactinoma in children and adolescents","volume":"25","author":[{"family":"Kumar","given":"Sandeep"},{"family":"Sarathi","given":"Vijaya"},{"family":"Lila","given":"Anurag Ranjan"},{"family":"Sehemby","given":"Manjeetkaur"},{"family":"Memon","given":"Saba Samad"},{"family":"Karlekar","given":"Manjiri"},{"family":"Sankhe","given":"Shilpa"},{"family":"Patil","given":"Virendra A."},{"family":"Shah","given":"Nalini"},{"family":"Bandgar","given":"Tushar"}],"issued":{"date-parts":[["2022",12]]}}}],"schema":"https://github.com/citation-style-language/schema/raw/master/csl-citation.json"} </w:instrText>
      </w:r>
      <w:r w:rsidRPr="0068757E">
        <w:rPr>
          <w:rFonts w:ascii="Arial" w:hAnsi="Arial" w:cs="Arial"/>
          <w:color w:val="212121"/>
          <w:sz w:val="22"/>
          <w:szCs w:val="22"/>
          <w:lang w:val="en-US"/>
        </w:rPr>
        <w:fldChar w:fldCharType="separate"/>
      </w:r>
      <w:r w:rsidR="00463FE2" w:rsidRPr="0068757E">
        <w:rPr>
          <w:rFonts w:ascii="Arial" w:hAnsi="Arial" w:cs="Arial"/>
          <w:color w:val="000000"/>
          <w:sz w:val="22"/>
          <w:szCs w:val="22"/>
          <w:lang w:val="en-US"/>
        </w:rPr>
        <w:t>(17)</w:t>
      </w:r>
      <w:r w:rsidRPr="0068757E">
        <w:rPr>
          <w:rFonts w:ascii="Arial" w:hAnsi="Arial" w:cs="Arial"/>
          <w:color w:val="212121"/>
          <w:sz w:val="22"/>
          <w:szCs w:val="22"/>
          <w:lang w:val="en-US"/>
        </w:rPr>
        <w:fldChar w:fldCharType="end"/>
      </w:r>
      <w:r w:rsidR="00BF0B8D" w:rsidRPr="0068757E">
        <w:rPr>
          <w:rFonts w:ascii="Arial" w:hAnsi="Arial" w:cs="Arial"/>
          <w:color w:val="212121"/>
          <w:sz w:val="22"/>
          <w:szCs w:val="22"/>
          <w:lang w:val="en-US"/>
        </w:rPr>
        <w:t>.</w:t>
      </w:r>
    </w:p>
    <w:p w14:paraId="2FC2B8B2" w14:textId="77777777" w:rsidR="00961788" w:rsidRPr="0068757E" w:rsidRDefault="00961788" w:rsidP="00FF0844">
      <w:pPr>
        <w:spacing w:line="276" w:lineRule="auto"/>
        <w:rPr>
          <w:rFonts w:ascii="Arial" w:hAnsi="Arial" w:cs="Arial"/>
          <w:b/>
          <w:bCs/>
          <w:color w:val="70AD47" w:themeColor="accent6"/>
          <w:sz w:val="22"/>
          <w:szCs w:val="22"/>
          <w:lang w:val="en-US"/>
        </w:rPr>
      </w:pPr>
    </w:p>
    <w:p w14:paraId="3893F8B8" w14:textId="75442532" w:rsidR="008F4DED" w:rsidRPr="0068757E" w:rsidRDefault="008F4DED" w:rsidP="00FF0844">
      <w:pPr>
        <w:spacing w:line="276" w:lineRule="auto"/>
        <w:rPr>
          <w:rFonts w:ascii="Arial" w:hAnsi="Arial" w:cs="Arial"/>
          <w:b/>
          <w:bCs/>
          <w:color w:val="00B050"/>
          <w:sz w:val="22"/>
          <w:szCs w:val="22"/>
          <w:lang w:val="en-US"/>
        </w:rPr>
      </w:pPr>
      <w:r w:rsidRPr="0068757E">
        <w:rPr>
          <w:rFonts w:ascii="Arial" w:hAnsi="Arial" w:cs="Arial"/>
          <w:b/>
          <w:bCs/>
          <w:color w:val="00B050"/>
          <w:sz w:val="22"/>
          <w:szCs w:val="22"/>
          <w:lang w:val="en-US"/>
        </w:rPr>
        <w:t>Cushing</w:t>
      </w:r>
      <w:r w:rsidR="00BF0B8D" w:rsidRPr="0068757E">
        <w:rPr>
          <w:rFonts w:ascii="Arial" w:hAnsi="Arial" w:cs="Arial"/>
          <w:b/>
          <w:bCs/>
          <w:color w:val="00B050"/>
          <w:sz w:val="22"/>
          <w:szCs w:val="22"/>
          <w:lang w:val="en-US"/>
        </w:rPr>
        <w:t>’s</w:t>
      </w:r>
      <w:r w:rsidRPr="0068757E">
        <w:rPr>
          <w:rFonts w:ascii="Arial" w:hAnsi="Arial" w:cs="Arial"/>
          <w:b/>
          <w:bCs/>
          <w:color w:val="00B050"/>
          <w:sz w:val="22"/>
          <w:szCs w:val="22"/>
          <w:lang w:val="en-US"/>
        </w:rPr>
        <w:t xml:space="preserve"> Disease</w:t>
      </w:r>
    </w:p>
    <w:p w14:paraId="364334AF" w14:textId="77777777" w:rsidR="008F4DED" w:rsidRPr="0068757E" w:rsidRDefault="008F4DED" w:rsidP="00FF0844">
      <w:pPr>
        <w:spacing w:line="276" w:lineRule="auto"/>
        <w:rPr>
          <w:rFonts w:ascii="Arial" w:hAnsi="Arial" w:cs="Arial"/>
          <w:color w:val="212121"/>
          <w:sz w:val="22"/>
          <w:szCs w:val="22"/>
          <w:shd w:val="clear" w:color="auto" w:fill="FFFFFF"/>
          <w:lang w:val="en-US"/>
        </w:rPr>
      </w:pPr>
    </w:p>
    <w:p w14:paraId="1C8FF846" w14:textId="7249C125" w:rsidR="00B748F8" w:rsidRPr="0068757E" w:rsidRDefault="008F4DED" w:rsidP="00FF0844">
      <w:pPr>
        <w:spacing w:line="276" w:lineRule="auto"/>
        <w:rPr>
          <w:rFonts w:ascii="Arial" w:hAnsi="Arial" w:cs="Arial"/>
          <w:color w:val="212121"/>
          <w:sz w:val="22"/>
          <w:szCs w:val="22"/>
          <w:lang w:val="en-US"/>
        </w:rPr>
      </w:pPr>
      <w:r w:rsidRPr="0068757E">
        <w:rPr>
          <w:rFonts w:ascii="Arial" w:hAnsi="Arial" w:cs="Arial"/>
          <w:color w:val="212121"/>
          <w:sz w:val="22"/>
          <w:szCs w:val="22"/>
          <w:shd w:val="clear" w:color="auto" w:fill="FFFFFF"/>
          <w:lang w:val="en-US"/>
        </w:rPr>
        <w:t>Cushing</w:t>
      </w:r>
      <w:r w:rsidR="00BF0B8D" w:rsidRPr="0068757E">
        <w:rPr>
          <w:rFonts w:ascii="Arial" w:hAnsi="Arial" w:cs="Arial"/>
          <w:color w:val="212121"/>
          <w:sz w:val="22"/>
          <w:szCs w:val="22"/>
          <w:shd w:val="clear" w:color="auto" w:fill="FFFFFF"/>
          <w:lang w:val="en-US"/>
        </w:rPr>
        <w:t>’s</w:t>
      </w:r>
      <w:r w:rsidRPr="0068757E">
        <w:rPr>
          <w:rFonts w:ascii="Arial" w:hAnsi="Arial" w:cs="Arial"/>
          <w:color w:val="212121"/>
          <w:sz w:val="22"/>
          <w:szCs w:val="22"/>
          <w:shd w:val="clear" w:color="auto" w:fill="FFFFFF"/>
          <w:lang w:val="en-US"/>
        </w:rPr>
        <w:t xml:space="preserve"> disease is an important cause of hypercortisolism in children. It is caused by</w:t>
      </w:r>
      <w:r w:rsidR="00BF0B8D" w:rsidRPr="0068757E">
        <w:rPr>
          <w:rFonts w:ascii="Arial" w:hAnsi="Arial" w:cs="Arial"/>
          <w:color w:val="212121"/>
          <w:sz w:val="22"/>
          <w:szCs w:val="22"/>
          <w:shd w:val="clear" w:color="auto" w:fill="FFFFFF"/>
          <w:lang w:val="en-US"/>
        </w:rPr>
        <w:t xml:space="preserve"> an </w:t>
      </w:r>
      <w:r w:rsidRPr="0068757E">
        <w:rPr>
          <w:rFonts w:ascii="Arial" w:hAnsi="Arial" w:cs="Arial"/>
          <w:color w:val="212121"/>
          <w:sz w:val="22"/>
          <w:szCs w:val="22"/>
          <w:shd w:val="clear" w:color="auto" w:fill="FFFFFF"/>
          <w:lang w:val="en-US"/>
        </w:rPr>
        <w:t>ACTH secreting pituitary adenoma. A retrospective study of 48 pediatric cases of Cushing</w:t>
      </w:r>
      <w:r w:rsidR="00BF0B8D" w:rsidRPr="0068757E">
        <w:rPr>
          <w:rFonts w:ascii="Arial" w:hAnsi="Arial" w:cs="Arial"/>
          <w:color w:val="212121"/>
          <w:sz w:val="22"/>
          <w:szCs w:val="22"/>
          <w:shd w:val="clear" w:color="auto" w:fill="FFFFFF"/>
          <w:lang w:val="en-US"/>
        </w:rPr>
        <w:t>’s</w:t>
      </w:r>
      <w:r w:rsidRPr="0068757E">
        <w:rPr>
          <w:rFonts w:ascii="Arial" w:hAnsi="Arial" w:cs="Arial"/>
          <w:color w:val="212121"/>
          <w:sz w:val="22"/>
          <w:szCs w:val="22"/>
          <w:shd w:val="clear" w:color="auto" w:fill="FFFFFF"/>
          <w:lang w:val="en-US"/>
        </w:rPr>
        <w:t xml:space="preserve"> disease who underwent </w:t>
      </w:r>
      <w:r w:rsidR="00D1398A" w:rsidRPr="0068757E">
        <w:rPr>
          <w:rFonts w:ascii="Arial" w:hAnsi="Arial" w:cs="Arial"/>
          <w:color w:val="212121"/>
          <w:sz w:val="22"/>
          <w:szCs w:val="22"/>
          <w:shd w:val="clear" w:color="auto" w:fill="FFFFFF"/>
          <w:lang w:val="en-US"/>
        </w:rPr>
        <w:t>transsphenoidal</w:t>
      </w:r>
      <w:r w:rsidRPr="0068757E">
        <w:rPr>
          <w:rFonts w:ascii="Arial" w:hAnsi="Arial" w:cs="Arial"/>
          <w:color w:val="212121"/>
          <w:sz w:val="22"/>
          <w:szCs w:val="22"/>
          <w:shd w:val="clear" w:color="auto" w:fill="FFFFFF"/>
          <w:lang w:val="en-US"/>
        </w:rPr>
        <w:t xml:space="preserve"> </w:t>
      </w:r>
      <w:r w:rsidR="00D1398A" w:rsidRPr="0068757E">
        <w:rPr>
          <w:rFonts w:ascii="Arial" w:hAnsi="Arial" w:cs="Arial"/>
          <w:color w:val="212121"/>
          <w:sz w:val="22"/>
          <w:szCs w:val="22"/>
          <w:shd w:val="clear" w:color="auto" w:fill="FFFFFF"/>
          <w:lang w:val="en-US"/>
        </w:rPr>
        <w:t>adenectomy</w:t>
      </w:r>
      <w:r w:rsidRPr="0068757E">
        <w:rPr>
          <w:rFonts w:ascii="Arial" w:hAnsi="Arial" w:cs="Arial"/>
          <w:color w:val="212121"/>
          <w:sz w:val="22"/>
          <w:szCs w:val="22"/>
          <w:shd w:val="clear" w:color="auto" w:fill="FFFFFF"/>
          <w:lang w:val="en-US"/>
        </w:rPr>
        <w:t xml:space="preserve"> between 1998 and </w:t>
      </w:r>
      <w:r w:rsidR="00D1398A" w:rsidRPr="0068757E">
        <w:rPr>
          <w:rFonts w:ascii="Arial" w:hAnsi="Arial" w:cs="Arial"/>
          <w:color w:val="212121"/>
          <w:sz w:val="22"/>
          <w:szCs w:val="22"/>
          <w:shd w:val="clear" w:color="auto" w:fill="FFFFFF"/>
          <w:lang w:val="en-US"/>
        </w:rPr>
        <w:t>2008 was</w:t>
      </w:r>
      <w:r w:rsidRPr="0068757E">
        <w:rPr>
          <w:rFonts w:ascii="Arial" w:hAnsi="Arial" w:cs="Arial"/>
          <w:color w:val="212121"/>
          <w:sz w:val="22"/>
          <w:szCs w:val="22"/>
          <w:shd w:val="clear" w:color="auto" w:fill="FFFFFF"/>
          <w:lang w:val="en-US"/>
        </w:rPr>
        <w:t xml:space="preserve"> published from India</w:t>
      </w:r>
      <w:r w:rsidRPr="0068757E">
        <w:rPr>
          <w:rFonts w:ascii="Arial" w:hAnsi="Arial" w:cs="Arial"/>
          <w:color w:val="212121"/>
          <w:sz w:val="22"/>
          <w:szCs w:val="22"/>
          <w:lang w:val="en-US"/>
        </w:rPr>
        <w:t xml:space="preserve">. Weight </w:t>
      </w:r>
      <w:r w:rsidR="00D1398A" w:rsidRPr="0068757E">
        <w:rPr>
          <w:rFonts w:ascii="Arial" w:hAnsi="Arial" w:cs="Arial"/>
          <w:color w:val="212121"/>
          <w:sz w:val="22"/>
          <w:szCs w:val="22"/>
          <w:lang w:val="en-US"/>
        </w:rPr>
        <w:t>gain,</w:t>
      </w:r>
      <w:r w:rsidRPr="0068757E">
        <w:rPr>
          <w:rFonts w:ascii="Arial" w:hAnsi="Arial" w:cs="Arial"/>
          <w:color w:val="212121"/>
          <w:sz w:val="22"/>
          <w:szCs w:val="22"/>
          <w:lang w:val="en-US"/>
        </w:rPr>
        <w:t xml:space="preserve"> round facies</w:t>
      </w:r>
      <w:r w:rsidR="00BF0B8D" w:rsidRPr="0068757E">
        <w:rPr>
          <w:rFonts w:ascii="Arial" w:hAnsi="Arial" w:cs="Arial"/>
          <w:color w:val="212121"/>
          <w:sz w:val="22"/>
          <w:szCs w:val="22"/>
          <w:lang w:val="en-US"/>
        </w:rPr>
        <w:t>,</w:t>
      </w:r>
      <w:r w:rsidRPr="0068757E">
        <w:rPr>
          <w:rFonts w:ascii="Arial" w:hAnsi="Arial" w:cs="Arial"/>
          <w:color w:val="212121"/>
          <w:sz w:val="22"/>
          <w:szCs w:val="22"/>
          <w:lang w:val="en-US"/>
        </w:rPr>
        <w:t xml:space="preserve"> and short </w:t>
      </w:r>
      <w:r w:rsidR="00D1398A" w:rsidRPr="0068757E">
        <w:rPr>
          <w:rFonts w:ascii="Arial" w:hAnsi="Arial" w:cs="Arial"/>
          <w:color w:val="212121"/>
          <w:sz w:val="22"/>
          <w:szCs w:val="22"/>
          <w:lang w:val="en-US"/>
        </w:rPr>
        <w:t>stature were</w:t>
      </w:r>
      <w:r w:rsidRPr="0068757E">
        <w:rPr>
          <w:rFonts w:ascii="Arial" w:hAnsi="Arial" w:cs="Arial"/>
          <w:color w:val="212121"/>
          <w:sz w:val="22"/>
          <w:szCs w:val="22"/>
          <w:lang w:val="en-US"/>
        </w:rPr>
        <w:t xml:space="preserve"> the most common clinical manifestations. Low dose dexamethasone suppression test and midnight cortisol showed 100% sensitivity for establishing hypercortisolism, while midnight ACTH had 100% sensitivity for confirming ACTH dependence.</w:t>
      </w:r>
      <w:r w:rsidR="00BF0B8D" w:rsidRPr="0068757E">
        <w:rPr>
          <w:rFonts w:ascii="Arial" w:hAnsi="Arial" w:cs="Arial"/>
          <w:color w:val="212121"/>
          <w:sz w:val="22"/>
          <w:szCs w:val="22"/>
          <w:lang w:val="en-US"/>
        </w:rPr>
        <w:t xml:space="preserve"> </w:t>
      </w:r>
      <w:r w:rsidRPr="0068757E">
        <w:rPr>
          <w:rFonts w:ascii="Arial" w:hAnsi="Arial" w:cs="Arial"/>
          <w:color w:val="212121"/>
          <w:sz w:val="22"/>
          <w:szCs w:val="22"/>
          <w:lang w:val="en-US"/>
        </w:rPr>
        <w:t>Magnetic resonance imaging and unstimulated BIPSS were used to confirm Cushing</w:t>
      </w:r>
      <w:r w:rsidR="00DE3828">
        <w:rPr>
          <w:rFonts w:ascii="Arial" w:hAnsi="Arial" w:cs="Arial"/>
          <w:color w:val="212121"/>
          <w:sz w:val="22"/>
          <w:szCs w:val="22"/>
          <w:lang w:val="en-US"/>
        </w:rPr>
        <w:t>’s</w:t>
      </w:r>
      <w:r w:rsidRPr="0068757E">
        <w:rPr>
          <w:rFonts w:ascii="Arial" w:hAnsi="Arial" w:cs="Arial"/>
          <w:color w:val="212121"/>
          <w:sz w:val="22"/>
          <w:szCs w:val="22"/>
          <w:lang w:val="en-US"/>
        </w:rPr>
        <w:t xml:space="preserve"> </w:t>
      </w:r>
      <w:r w:rsidR="00D1398A" w:rsidRPr="0068757E">
        <w:rPr>
          <w:rFonts w:ascii="Arial" w:hAnsi="Arial" w:cs="Arial"/>
          <w:color w:val="212121"/>
          <w:sz w:val="22"/>
          <w:szCs w:val="22"/>
          <w:lang w:val="en-US"/>
        </w:rPr>
        <w:t>disease.</w:t>
      </w:r>
      <w:r w:rsidRPr="0068757E">
        <w:rPr>
          <w:rFonts w:ascii="Arial" w:hAnsi="Arial" w:cs="Arial"/>
          <w:color w:val="212121"/>
          <w:sz w:val="22"/>
          <w:szCs w:val="22"/>
          <w:lang w:val="en-US"/>
        </w:rPr>
        <w:t xml:space="preserve"> Post surgical remission was 56% after </w:t>
      </w:r>
      <w:r w:rsidR="00D1398A" w:rsidRPr="0068757E">
        <w:rPr>
          <w:rFonts w:ascii="Arial" w:hAnsi="Arial" w:cs="Arial"/>
          <w:color w:val="212121"/>
          <w:sz w:val="22"/>
          <w:szCs w:val="22"/>
          <w:lang w:val="en-US"/>
        </w:rPr>
        <w:t>first transsphenoidal</w:t>
      </w:r>
      <w:r w:rsidRPr="0068757E">
        <w:rPr>
          <w:rFonts w:ascii="Arial" w:hAnsi="Arial" w:cs="Arial"/>
          <w:color w:val="212121"/>
          <w:sz w:val="22"/>
          <w:szCs w:val="22"/>
          <w:shd w:val="clear" w:color="auto" w:fill="FFFFFF"/>
          <w:lang w:val="en-US"/>
        </w:rPr>
        <w:t xml:space="preserve"> </w:t>
      </w:r>
      <w:r w:rsidR="00D1398A" w:rsidRPr="0068757E">
        <w:rPr>
          <w:rFonts w:ascii="Arial" w:hAnsi="Arial" w:cs="Arial"/>
          <w:color w:val="212121"/>
          <w:sz w:val="22"/>
          <w:szCs w:val="22"/>
          <w:shd w:val="clear" w:color="auto" w:fill="FFFFFF"/>
          <w:lang w:val="en-US"/>
        </w:rPr>
        <w:t>adenectomy</w:t>
      </w:r>
      <w:r w:rsidRPr="0068757E">
        <w:rPr>
          <w:rFonts w:ascii="Arial" w:hAnsi="Arial" w:cs="Arial"/>
          <w:color w:val="212121"/>
          <w:sz w:val="22"/>
          <w:szCs w:val="22"/>
          <w:shd w:val="clear" w:color="auto" w:fill="FFFFFF"/>
          <w:lang w:val="en-US"/>
        </w:rPr>
        <w:t xml:space="preserve"> with higher remission rate of 75% in those with microadenoma. Eight patients were given radiotherapy and four of these achieved remission</w:t>
      </w:r>
      <w:r w:rsidR="00BF0B8D"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lang w:val="en-US"/>
        </w:rPr>
        <w:fldChar w:fldCharType="begin"/>
      </w:r>
      <w:r w:rsidR="00463FE2" w:rsidRPr="0068757E">
        <w:rPr>
          <w:rFonts w:ascii="Arial" w:hAnsi="Arial" w:cs="Arial"/>
          <w:color w:val="212121"/>
          <w:sz w:val="22"/>
          <w:szCs w:val="22"/>
          <w:lang w:val="en-US"/>
        </w:rPr>
        <w:instrText xml:space="preserve"> ADDIN ZOTERO_ITEM CSL_CITATION {"citationID":"bfyz5pG1","properties":{"formattedCitation":"(18)","plainCitation":"(18)","noteIndex":0},"citationItems":[{"id":2409,"uris":["http://zotero.org/users/6679041/items/IR7WZJM4"],"itemData":{"id":2409,"type":"article-journal","abstract":"OBJECTIVE: To analyze the clinical presentation, diagnostic evaluation, treatment modalities, and follow-up of pediatric patients with Cushing disease.\nMETHODS: In this retrospective analysis, we reviewed records of children (younger than 20 years) with Cushing disease who had undergone transsphenoidal adenomectomy in a tertiary health care center in India during the period of 1988 to 2008. Endogenous hypercortisolism was identified by a serum cortisol value ≥1.8 μg/dL during a low-dose dexamethasone suppression test (LDDST) with or without elevated midnight serum cortisol (≥3.2 μg/dL). Corticotropin dependence was defined by a basal plasma corticotropin concentration ≥5 pg/mL. Patients with normal pituitary imaging underwent bilateral inferior petrosal sinus sampling (BIPSS). Those with persistent or recurrent disease after surgery were treated with second-line interventions on a case-by-case basis.\nRESULTS: Twenty-nine boys and 19 girls were included. Mean age was 14.85 (±2.5) years. Weight gain (98%), round facies (98%), and growth arrest (83%) were the most common manifestations. LDDST and midnight cortisol had 100% sensitivity for detecting endogenous hypercortisolism, while midnight corticotropin measurement had 100% sensitivity for defining corticotropin dependence. Magnetic resonance imaging and unstimulated BIPSS had 71% and 89% sensitivity, respectively, for diagnosing Cushing disease. Twenty-seven patients (56%) achieved remission after the first transsphenoidal operation with higher remission rates in those with microadenoma (75%). Basal serum cortisol &lt;5 mg/dL on the fifth postoperative day predicted cure. Eight patients received postoperative radiotherapy, with 4 achieving remission.\nCONCLUSIONS: Clinical presentation and diagnostic yield with various tests were similar to those previously reported in the literature. Remission rates were poor after first transsphenoidal operation in patients with macroadenoma and outcome was dismal with a second transsphenoidal operation. Serum cortisol concentration &lt;5 mg/dL on the fifth postoperative day predicted cure.","container-title":"Endocrine Practice: Official Journal of the American College of Endocrinology and the American Association of Clinical Endocrinologists","DOI":"10.4158/EP10143.OR","ISSN":"1934-2403","issue":"3","journalAbbreviation":"Endocr Pract","language":"eng","note":"PMID: 21134883","page":"369-376","source":"PubMed","title":"Cushing disease in children and adolescents: twenty years' experience in a tertiary care center in India","title-short":"Cushing disease in children and adolescents","volume":"17","author":[{"family":"Shah","given":"Nalini S."},{"family":"George","given":"Joe"},{"family":"Acharya","given":"Shrikrishna V."},{"family":"Lila","given":"Anurag R."},{"family":"Sarathi","given":"Vijaya"},{"family":"Bandgar","given":"Tushar R."},{"family":"Jalali","given":"Rakesh"},{"family":"Goel","given":"Atul H."},{"family":"Menon","given":"Padmavathy"}],"issued":{"date-parts":[["2011"]]}}}],"schema":"https://github.com/citation-style-language/schema/raw/master/csl-citation.json"} </w:instrText>
      </w:r>
      <w:r w:rsidRPr="0068757E">
        <w:rPr>
          <w:rFonts w:ascii="Arial" w:hAnsi="Arial" w:cs="Arial"/>
          <w:color w:val="212121"/>
          <w:sz w:val="22"/>
          <w:szCs w:val="22"/>
          <w:lang w:val="en-US"/>
        </w:rPr>
        <w:fldChar w:fldCharType="separate"/>
      </w:r>
      <w:r w:rsidR="00463FE2" w:rsidRPr="0068757E">
        <w:rPr>
          <w:rFonts w:ascii="Arial" w:hAnsi="Arial" w:cs="Arial"/>
          <w:color w:val="000000"/>
          <w:kern w:val="0"/>
          <w:sz w:val="22"/>
          <w:szCs w:val="22"/>
          <w:lang w:val="en-US"/>
        </w:rPr>
        <w:t>(18)</w:t>
      </w:r>
      <w:r w:rsidRPr="0068757E">
        <w:rPr>
          <w:rFonts w:ascii="Arial" w:hAnsi="Arial" w:cs="Arial"/>
          <w:color w:val="212121"/>
          <w:sz w:val="22"/>
          <w:szCs w:val="22"/>
          <w:lang w:val="en-US"/>
        </w:rPr>
        <w:fldChar w:fldCharType="end"/>
      </w:r>
      <w:r w:rsidR="00BF0B8D" w:rsidRPr="0068757E">
        <w:rPr>
          <w:rFonts w:ascii="Arial" w:hAnsi="Arial" w:cs="Arial"/>
          <w:color w:val="212121"/>
          <w:sz w:val="22"/>
          <w:szCs w:val="22"/>
          <w:lang w:val="en-US"/>
        </w:rPr>
        <w:t>.</w:t>
      </w:r>
    </w:p>
    <w:p w14:paraId="14EB2BF1" w14:textId="77777777" w:rsidR="00CA32F2" w:rsidRPr="0068757E" w:rsidRDefault="00CA32F2" w:rsidP="00FF0844">
      <w:pPr>
        <w:spacing w:line="276" w:lineRule="auto"/>
        <w:rPr>
          <w:rFonts w:ascii="Arial" w:hAnsi="Arial" w:cs="Arial"/>
          <w:color w:val="212121"/>
          <w:sz w:val="22"/>
          <w:szCs w:val="22"/>
          <w:lang w:val="en-US"/>
        </w:rPr>
      </w:pPr>
    </w:p>
    <w:p w14:paraId="66D8F8E9" w14:textId="5A64AA66" w:rsidR="00CA32F2" w:rsidRPr="0068757E" w:rsidRDefault="00CA32F2" w:rsidP="00FF0844">
      <w:pPr>
        <w:spacing w:line="276" w:lineRule="auto"/>
        <w:rPr>
          <w:rFonts w:ascii="Arial" w:hAnsi="Arial" w:cs="Arial"/>
          <w:b/>
          <w:bCs/>
          <w:color w:val="5B9BD5" w:themeColor="accent5"/>
          <w:sz w:val="22"/>
          <w:szCs w:val="22"/>
          <w:lang w:val="en-US"/>
        </w:rPr>
      </w:pPr>
      <w:r w:rsidRPr="0068757E">
        <w:rPr>
          <w:rFonts w:ascii="Arial" w:hAnsi="Arial" w:cs="Arial"/>
          <w:b/>
          <w:bCs/>
          <w:color w:val="5B9BD5" w:themeColor="accent5"/>
          <w:sz w:val="22"/>
          <w:szCs w:val="22"/>
          <w:lang w:val="en-US"/>
        </w:rPr>
        <w:t>GROWTH AND PUBERTAL DISORDERS</w:t>
      </w:r>
    </w:p>
    <w:p w14:paraId="0F00994D" w14:textId="77777777" w:rsidR="00CA32F2" w:rsidRPr="0068757E" w:rsidRDefault="00CA32F2" w:rsidP="00FF0844">
      <w:pPr>
        <w:spacing w:line="276" w:lineRule="auto"/>
        <w:rPr>
          <w:rFonts w:ascii="Arial" w:hAnsi="Arial" w:cs="Arial"/>
          <w:color w:val="212121"/>
          <w:sz w:val="22"/>
          <w:szCs w:val="22"/>
          <w:lang w:val="en-US"/>
        </w:rPr>
      </w:pPr>
    </w:p>
    <w:p w14:paraId="5A417906" w14:textId="0B797A86" w:rsidR="00CA32F2" w:rsidRPr="0068757E" w:rsidRDefault="00AB7A51" w:rsidP="00FF0844">
      <w:pPr>
        <w:spacing w:line="276" w:lineRule="auto"/>
        <w:rPr>
          <w:rFonts w:ascii="Arial" w:hAnsi="Arial" w:cs="Arial"/>
          <w:sz w:val="22"/>
          <w:szCs w:val="22"/>
          <w:lang w:val="en-US"/>
        </w:rPr>
      </w:pPr>
      <w:r w:rsidRPr="0068757E">
        <w:rPr>
          <w:rFonts w:ascii="Arial" w:hAnsi="Arial" w:cs="Arial"/>
          <w:sz w:val="22"/>
          <w:szCs w:val="22"/>
          <w:lang w:val="en-US"/>
        </w:rPr>
        <w:t>Short stature and delayed puberty are commonly seen in children visiting pediatric endocrine clinics in the tropics.</w:t>
      </w:r>
    </w:p>
    <w:p w14:paraId="7876A260" w14:textId="77777777" w:rsidR="00CA32F2" w:rsidRPr="0068757E" w:rsidRDefault="00CA32F2" w:rsidP="00FF0844">
      <w:pPr>
        <w:spacing w:line="276" w:lineRule="auto"/>
        <w:rPr>
          <w:rFonts w:ascii="Arial" w:hAnsi="Arial" w:cs="Arial"/>
          <w:sz w:val="22"/>
          <w:szCs w:val="22"/>
          <w:lang w:val="en-US"/>
        </w:rPr>
      </w:pPr>
    </w:p>
    <w:p w14:paraId="0D9C3835" w14:textId="2B03E0FC" w:rsidR="00CA32F2" w:rsidRPr="0068757E" w:rsidRDefault="00CA32F2" w:rsidP="00FF0844">
      <w:pPr>
        <w:spacing w:line="276" w:lineRule="auto"/>
        <w:rPr>
          <w:rFonts w:ascii="Arial" w:hAnsi="Arial" w:cs="Arial"/>
          <w:b/>
          <w:bCs/>
          <w:color w:val="70AD47" w:themeColor="accent6"/>
          <w:sz w:val="22"/>
          <w:szCs w:val="22"/>
          <w:lang w:val="en-US"/>
        </w:rPr>
      </w:pPr>
      <w:r w:rsidRPr="0068757E">
        <w:rPr>
          <w:rFonts w:ascii="Arial" w:hAnsi="Arial" w:cs="Arial"/>
          <w:b/>
          <w:bCs/>
          <w:color w:val="70AD47" w:themeColor="accent6"/>
          <w:sz w:val="22"/>
          <w:szCs w:val="22"/>
          <w:lang w:val="en-US"/>
        </w:rPr>
        <w:t>Short Stature</w:t>
      </w:r>
    </w:p>
    <w:p w14:paraId="5E03A497" w14:textId="77777777" w:rsidR="00961788" w:rsidRPr="0068757E" w:rsidRDefault="00961788" w:rsidP="00FF0844">
      <w:pPr>
        <w:pStyle w:val="NormalWeb"/>
        <w:shd w:val="clear" w:color="auto" w:fill="FFFFFF"/>
        <w:spacing w:before="0" w:beforeAutospacing="0" w:after="0" w:afterAutospacing="0" w:line="276" w:lineRule="auto"/>
        <w:rPr>
          <w:rFonts w:ascii="Arial" w:hAnsi="Arial" w:cs="Arial"/>
          <w:color w:val="212121"/>
          <w:sz w:val="22"/>
          <w:szCs w:val="22"/>
          <w:shd w:val="clear" w:color="auto" w:fill="FFFFFF"/>
          <w:lang w:val="en-US"/>
        </w:rPr>
      </w:pPr>
    </w:p>
    <w:p w14:paraId="13C4F465" w14:textId="4185AD99" w:rsidR="00CA32F2" w:rsidRPr="0068757E" w:rsidRDefault="00AB7A51" w:rsidP="00FF0844">
      <w:pPr>
        <w:pStyle w:val="NormalWeb"/>
        <w:shd w:val="clear" w:color="auto" w:fill="FFFFFF"/>
        <w:spacing w:before="0" w:beforeAutospacing="0" w:after="0" w:afterAutospacing="0" w:line="276" w:lineRule="auto"/>
        <w:rPr>
          <w:rFonts w:ascii="Arial" w:hAnsi="Arial" w:cs="Arial"/>
          <w:color w:val="212121"/>
          <w:sz w:val="22"/>
          <w:szCs w:val="22"/>
          <w:shd w:val="clear" w:color="auto" w:fill="FFFFFF"/>
          <w:lang w:val="en-US"/>
        </w:rPr>
      </w:pPr>
      <w:r w:rsidRPr="0068757E">
        <w:rPr>
          <w:rFonts w:ascii="Arial" w:hAnsi="Arial" w:cs="Arial"/>
          <w:color w:val="212121"/>
          <w:sz w:val="22"/>
          <w:szCs w:val="22"/>
          <w:shd w:val="clear" w:color="auto" w:fill="FFFFFF"/>
          <w:lang w:val="en-US"/>
        </w:rPr>
        <w:t xml:space="preserve">Malnutrition, systemic </w:t>
      </w:r>
      <w:r w:rsidR="00D1398A" w:rsidRPr="0068757E">
        <w:rPr>
          <w:rFonts w:ascii="Arial" w:hAnsi="Arial" w:cs="Arial"/>
          <w:color w:val="212121"/>
          <w:sz w:val="22"/>
          <w:szCs w:val="22"/>
          <w:shd w:val="clear" w:color="auto" w:fill="FFFFFF"/>
          <w:lang w:val="en-US"/>
        </w:rPr>
        <w:t>illnesses, endocrine</w:t>
      </w:r>
      <w:r w:rsidRPr="0068757E">
        <w:rPr>
          <w:rFonts w:ascii="Arial" w:hAnsi="Arial" w:cs="Arial"/>
          <w:color w:val="212121"/>
          <w:sz w:val="22"/>
          <w:szCs w:val="22"/>
          <w:shd w:val="clear" w:color="auto" w:fill="FFFFFF"/>
          <w:lang w:val="en-US"/>
        </w:rPr>
        <w:t xml:space="preserve"> disorders</w:t>
      </w:r>
      <w:r w:rsidR="00BF0B8D" w:rsidRPr="0068757E">
        <w:rPr>
          <w:rFonts w:ascii="Arial" w:hAnsi="Arial" w:cs="Arial"/>
          <w:color w:val="212121"/>
          <w:sz w:val="22"/>
          <w:szCs w:val="22"/>
          <w:shd w:val="clear" w:color="auto" w:fill="FFFFFF"/>
          <w:lang w:val="en-US"/>
        </w:rPr>
        <w:t>,</w:t>
      </w:r>
      <w:r w:rsidRPr="0068757E">
        <w:rPr>
          <w:rFonts w:ascii="Arial" w:hAnsi="Arial" w:cs="Arial"/>
          <w:color w:val="212121"/>
          <w:sz w:val="22"/>
          <w:szCs w:val="22"/>
          <w:shd w:val="clear" w:color="auto" w:fill="FFFFFF"/>
          <w:lang w:val="en-US"/>
        </w:rPr>
        <w:t xml:space="preserve"> and syndromic disorders are among the major causes of short stature in the tropics.</w:t>
      </w:r>
    </w:p>
    <w:p w14:paraId="50DEE261" w14:textId="77777777" w:rsidR="00961788" w:rsidRPr="0068757E" w:rsidRDefault="00961788" w:rsidP="00FF0844">
      <w:pPr>
        <w:pStyle w:val="NormalWeb"/>
        <w:shd w:val="clear" w:color="auto" w:fill="FFFFFF"/>
        <w:spacing w:before="0" w:beforeAutospacing="0" w:after="0" w:afterAutospacing="0" w:line="276" w:lineRule="auto"/>
        <w:rPr>
          <w:rFonts w:ascii="Arial" w:hAnsi="Arial" w:cs="Arial"/>
          <w:b/>
          <w:bCs/>
          <w:color w:val="FF0000"/>
          <w:sz w:val="22"/>
          <w:szCs w:val="22"/>
          <w:shd w:val="clear" w:color="auto" w:fill="FFFFFF"/>
          <w:lang w:val="en-US"/>
        </w:rPr>
      </w:pPr>
    </w:p>
    <w:p w14:paraId="3FFEA372" w14:textId="30C9A34E" w:rsidR="00CA32F2" w:rsidRPr="0068757E" w:rsidRDefault="00CA32F2" w:rsidP="00FF0844">
      <w:pPr>
        <w:pStyle w:val="NormalWeb"/>
        <w:shd w:val="clear" w:color="auto" w:fill="FFFFFF"/>
        <w:spacing w:before="0" w:beforeAutospacing="0" w:after="0" w:afterAutospacing="0" w:line="276" w:lineRule="auto"/>
        <w:rPr>
          <w:rFonts w:ascii="Arial" w:hAnsi="Arial" w:cs="Arial"/>
          <w:color w:val="FF0000"/>
          <w:sz w:val="22"/>
          <w:szCs w:val="22"/>
          <w:shd w:val="clear" w:color="auto" w:fill="FFFFFF"/>
          <w:lang w:val="en-US"/>
        </w:rPr>
      </w:pPr>
      <w:r w:rsidRPr="0068757E">
        <w:rPr>
          <w:rFonts w:ascii="Arial" w:hAnsi="Arial" w:cs="Arial"/>
          <w:color w:val="FF0000"/>
          <w:sz w:val="22"/>
          <w:szCs w:val="22"/>
          <w:shd w:val="clear" w:color="auto" w:fill="FFFFFF"/>
          <w:lang w:val="en-US"/>
        </w:rPr>
        <w:t>M</w:t>
      </w:r>
      <w:r w:rsidR="00961788" w:rsidRPr="0068757E">
        <w:rPr>
          <w:rFonts w:ascii="Arial" w:hAnsi="Arial" w:cs="Arial"/>
          <w:color w:val="FF0000"/>
          <w:sz w:val="22"/>
          <w:szCs w:val="22"/>
          <w:shd w:val="clear" w:color="auto" w:fill="FFFFFF"/>
          <w:lang w:val="en-US"/>
        </w:rPr>
        <w:t>ALNUTRITION</w:t>
      </w:r>
    </w:p>
    <w:p w14:paraId="31AA761E" w14:textId="77777777" w:rsidR="00961788" w:rsidRPr="0068757E" w:rsidRDefault="00961788" w:rsidP="00FF0844">
      <w:pPr>
        <w:pStyle w:val="NormalWeb"/>
        <w:shd w:val="clear" w:color="auto" w:fill="FFFFFF"/>
        <w:spacing w:before="0" w:beforeAutospacing="0" w:after="0" w:afterAutospacing="0" w:line="276" w:lineRule="auto"/>
        <w:rPr>
          <w:rFonts w:ascii="Arial" w:hAnsi="Arial" w:cs="Arial"/>
          <w:color w:val="212121"/>
          <w:sz w:val="22"/>
          <w:szCs w:val="22"/>
          <w:shd w:val="clear" w:color="auto" w:fill="FFFFFF"/>
          <w:lang w:val="en-US"/>
        </w:rPr>
      </w:pPr>
    </w:p>
    <w:p w14:paraId="05E08F4D" w14:textId="325B26E3" w:rsidR="00CA32F2" w:rsidRPr="0068757E" w:rsidRDefault="00CA32F2" w:rsidP="00FF0844">
      <w:pPr>
        <w:pStyle w:val="NormalWeb"/>
        <w:shd w:val="clear" w:color="auto" w:fill="FFFFFF"/>
        <w:spacing w:before="0" w:beforeAutospacing="0" w:after="0" w:afterAutospacing="0" w:line="276" w:lineRule="auto"/>
        <w:rPr>
          <w:rFonts w:ascii="Arial" w:hAnsi="Arial" w:cs="Arial"/>
          <w:color w:val="212121"/>
          <w:sz w:val="22"/>
          <w:szCs w:val="22"/>
          <w:lang w:val="en-US"/>
        </w:rPr>
      </w:pPr>
      <w:r w:rsidRPr="0068757E">
        <w:rPr>
          <w:rFonts w:ascii="Arial" w:hAnsi="Arial" w:cs="Arial"/>
          <w:color w:val="212121"/>
          <w:sz w:val="22"/>
          <w:szCs w:val="22"/>
          <w:shd w:val="clear" w:color="auto" w:fill="FFFFFF"/>
          <w:lang w:val="en-US"/>
        </w:rPr>
        <w:t>Malnutrition i</w:t>
      </w:r>
      <w:r w:rsidR="00BF0B8D" w:rsidRPr="0068757E">
        <w:rPr>
          <w:rFonts w:ascii="Arial" w:hAnsi="Arial" w:cs="Arial"/>
          <w:color w:val="212121"/>
          <w:sz w:val="22"/>
          <w:szCs w:val="22"/>
          <w:shd w:val="clear" w:color="auto" w:fill="FFFFFF"/>
          <w:lang w:val="en-US"/>
        </w:rPr>
        <w:t>n</w:t>
      </w:r>
      <w:r w:rsidRPr="0068757E">
        <w:rPr>
          <w:rFonts w:ascii="Arial" w:hAnsi="Arial" w:cs="Arial"/>
          <w:color w:val="212121"/>
          <w:sz w:val="22"/>
          <w:szCs w:val="22"/>
          <w:shd w:val="clear" w:color="auto" w:fill="FFFFFF"/>
          <w:lang w:val="en-US"/>
        </w:rPr>
        <w:t xml:space="preserve"> early childhood is an important cause of short stature in tropical counties. The role </w:t>
      </w:r>
      <w:r w:rsidR="00D1398A" w:rsidRPr="0068757E">
        <w:rPr>
          <w:rFonts w:ascii="Arial" w:hAnsi="Arial" w:cs="Arial"/>
          <w:color w:val="212121"/>
          <w:sz w:val="22"/>
          <w:szCs w:val="22"/>
          <w:shd w:val="clear" w:color="auto" w:fill="FFFFFF"/>
          <w:lang w:val="en-US"/>
        </w:rPr>
        <w:t>of early</w:t>
      </w:r>
      <w:r w:rsidRPr="0068757E">
        <w:rPr>
          <w:rFonts w:ascii="Arial" w:hAnsi="Arial" w:cs="Arial"/>
          <w:color w:val="212121"/>
          <w:sz w:val="22"/>
          <w:szCs w:val="22"/>
          <w:shd w:val="clear" w:color="auto" w:fill="FFFFFF"/>
          <w:lang w:val="en-US"/>
        </w:rPr>
        <w:t xml:space="preserve"> childhood undernutrition </w:t>
      </w:r>
      <w:r w:rsidR="00BF0B8D" w:rsidRPr="0068757E">
        <w:rPr>
          <w:rFonts w:ascii="Arial" w:hAnsi="Arial" w:cs="Arial"/>
          <w:color w:val="212121"/>
          <w:sz w:val="22"/>
          <w:szCs w:val="22"/>
          <w:shd w:val="clear" w:color="auto" w:fill="FFFFFF"/>
          <w:lang w:val="en-US"/>
        </w:rPr>
        <w:t>o</w:t>
      </w:r>
      <w:r w:rsidRPr="0068757E">
        <w:rPr>
          <w:rFonts w:ascii="Arial" w:hAnsi="Arial" w:cs="Arial"/>
          <w:color w:val="212121"/>
          <w:sz w:val="22"/>
          <w:szCs w:val="22"/>
          <w:shd w:val="clear" w:color="auto" w:fill="FFFFFF"/>
          <w:lang w:val="en-US"/>
        </w:rPr>
        <w:t xml:space="preserve">n physical growth and cognitive </w:t>
      </w:r>
      <w:r w:rsidR="00D1398A" w:rsidRPr="0068757E">
        <w:rPr>
          <w:rFonts w:ascii="Arial" w:hAnsi="Arial" w:cs="Arial"/>
          <w:color w:val="212121"/>
          <w:sz w:val="22"/>
          <w:szCs w:val="22"/>
          <w:shd w:val="clear" w:color="auto" w:fill="FFFFFF"/>
          <w:lang w:val="en-US"/>
        </w:rPr>
        <w:t>achievement was</w:t>
      </w:r>
      <w:r w:rsidRPr="0068757E">
        <w:rPr>
          <w:rFonts w:ascii="Arial" w:hAnsi="Arial" w:cs="Arial"/>
          <w:color w:val="212121"/>
          <w:sz w:val="22"/>
          <w:szCs w:val="22"/>
          <w:shd w:val="clear" w:color="auto" w:fill="FFFFFF"/>
          <w:lang w:val="en-US"/>
        </w:rPr>
        <w:t xml:space="preserve"> assessed in a nationwide </w:t>
      </w:r>
      <w:r w:rsidR="00D1398A" w:rsidRPr="0068757E">
        <w:rPr>
          <w:rFonts w:ascii="Arial" w:hAnsi="Arial" w:cs="Arial"/>
          <w:color w:val="212121"/>
          <w:sz w:val="22"/>
          <w:szCs w:val="22"/>
          <w:shd w:val="clear" w:color="auto" w:fill="FFFFFF"/>
          <w:lang w:val="en-US"/>
        </w:rPr>
        <w:t>population-based</w:t>
      </w:r>
      <w:r w:rsidRPr="0068757E">
        <w:rPr>
          <w:rFonts w:ascii="Arial" w:hAnsi="Arial" w:cs="Arial"/>
          <w:color w:val="212121"/>
          <w:sz w:val="22"/>
          <w:szCs w:val="22"/>
          <w:shd w:val="clear" w:color="auto" w:fill="FFFFFF"/>
          <w:lang w:val="en-US"/>
        </w:rPr>
        <w:t xml:space="preserve"> cohort study in India. Data on undernutrition was taken </w:t>
      </w:r>
      <w:r w:rsidR="00D1398A" w:rsidRPr="0068757E">
        <w:rPr>
          <w:rFonts w:ascii="Arial" w:hAnsi="Arial" w:cs="Arial"/>
          <w:color w:val="212121"/>
          <w:sz w:val="22"/>
          <w:szCs w:val="22"/>
          <w:shd w:val="clear" w:color="auto" w:fill="FFFFFF"/>
          <w:lang w:val="en-US"/>
        </w:rPr>
        <w:t>from Human</w:t>
      </w:r>
      <w:r w:rsidRPr="0068757E">
        <w:rPr>
          <w:rFonts w:ascii="Arial" w:hAnsi="Arial" w:cs="Arial"/>
          <w:color w:val="212121"/>
          <w:sz w:val="22"/>
          <w:szCs w:val="22"/>
          <w:shd w:val="clear" w:color="auto" w:fill="FFFFFF"/>
          <w:lang w:val="en-US"/>
        </w:rPr>
        <w:t xml:space="preserve"> Development Survey (IHDS) in 2004 to 2005 while the outcomes </w:t>
      </w:r>
      <w:r w:rsidR="00D1398A" w:rsidRPr="0068757E">
        <w:rPr>
          <w:rFonts w:ascii="Arial" w:hAnsi="Arial" w:cs="Arial"/>
          <w:color w:val="212121"/>
          <w:sz w:val="22"/>
          <w:szCs w:val="22"/>
          <w:shd w:val="clear" w:color="auto" w:fill="FFFFFF"/>
          <w:lang w:val="en-US"/>
        </w:rPr>
        <w:t>o</w:t>
      </w:r>
      <w:r w:rsidR="00BF0B8D" w:rsidRPr="0068757E">
        <w:rPr>
          <w:rFonts w:ascii="Arial" w:hAnsi="Arial" w:cs="Arial"/>
          <w:color w:val="212121"/>
          <w:sz w:val="22"/>
          <w:szCs w:val="22"/>
          <w:shd w:val="clear" w:color="auto" w:fill="FFFFFF"/>
          <w:lang w:val="en-US"/>
        </w:rPr>
        <w:t>n</w:t>
      </w:r>
      <w:r w:rsidR="00D1398A" w:rsidRPr="0068757E">
        <w:rPr>
          <w:rFonts w:ascii="Arial" w:hAnsi="Arial" w:cs="Arial"/>
          <w:color w:val="212121"/>
          <w:sz w:val="22"/>
          <w:szCs w:val="22"/>
          <w:shd w:val="clear" w:color="auto" w:fill="FFFFFF"/>
          <w:lang w:val="en-US"/>
        </w:rPr>
        <w:t xml:space="preserve"> physical</w:t>
      </w:r>
      <w:r w:rsidRPr="0068757E">
        <w:rPr>
          <w:rFonts w:ascii="Arial" w:hAnsi="Arial" w:cs="Arial"/>
          <w:color w:val="212121"/>
          <w:sz w:val="22"/>
          <w:szCs w:val="22"/>
          <w:shd w:val="clear" w:color="auto" w:fill="FFFFFF"/>
          <w:lang w:val="en-US"/>
        </w:rPr>
        <w:t xml:space="preserve"> and cognitive outcomes during preadolescent (8 to 11 years) </w:t>
      </w:r>
      <w:r w:rsidR="00D1398A" w:rsidRPr="0068757E">
        <w:rPr>
          <w:rFonts w:ascii="Arial" w:hAnsi="Arial" w:cs="Arial"/>
          <w:color w:val="212121"/>
          <w:sz w:val="22"/>
          <w:szCs w:val="22"/>
          <w:shd w:val="clear" w:color="auto" w:fill="FFFFFF"/>
          <w:lang w:val="en-US"/>
        </w:rPr>
        <w:t>years was</w:t>
      </w:r>
      <w:r w:rsidRPr="0068757E">
        <w:rPr>
          <w:rFonts w:ascii="Arial" w:hAnsi="Arial" w:cs="Arial"/>
          <w:color w:val="212121"/>
          <w:sz w:val="22"/>
          <w:szCs w:val="22"/>
          <w:shd w:val="clear" w:color="auto" w:fill="FFFFFF"/>
          <w:lang w:val="en-US"/>
        </w:rPr>
        <w:t xml:space="preserve"> assessed </w:t>
      </w:r>
      <w:r w:rsidRPr="0068757E">
        <w:rPr>
          <w:rFonts w:ascii="Arial" w:hAnsi="Arial" w:cs="Arial"/>
          <w:color w:val="212121"/>
          <w:sz w:val="22"/>
          <w:szCs w:val="22"/>
          <w:shd w:val="clear" w:color="auto" w:fill="FFFFFF"/>
          <w:lang w:val="en-US"/>
        </w:rPr>
        <w:lastRenderedPageBreak/>
        <w:t xml:space="preserve">in 2011 to 2012. The study assessed 7868 children and 4334 were undernourished. Undernourished children had 1.73 times increased odds of short stature. It was associated with decreased odds of </w:t>
      </w:r>
      <w:r w:rsidRPr="0068757E">
        <w:rPr>
          <w:rFonts w:ascii="Arial" w:hAnsi="Arial" w:cs="Arial"/>
          <w:color w:val="212121"/>
          <w:sz w:val="22"/>
          <w:szCs w:val="22"/>
          <w:lang w:val="en-US"/>
        </w:rPr>
        <w:t xml:space="preserve">achieving a higher reading and </w:t>
      </w:r>
      <w:r w:rsidR="00D1398A" w:rsidRPr="0068757E">
        <w:rPr>
          <w:rFonts w:ascii="Arial" w:hAnsi="Arial" w:cs="Arial"/>
          <w:color w:val="212121"/>
          <w:sz w:val="22"/>
          <w:szCs w:val="22"/>
          <w:lang w:val="en-US"/>
        </w:rPr>
        <w:t>arithmetic outcomes</w:t>
      </w:r>
      <w:r w:rsidRPr="0068757E">
        <w:rPr>
          <w:rFonts w:ascii="Arial" w:hAnsi="Arial" w:cs="Arial"/>
          <w:color w:val="212121"/>
          <w:sz w:val="22"/>
          <w:szCs w:val="22"/>
          <w:lang w:val="en-US"/>
        </w:rPr>
        <w:t>. The findings were worse in female children.</w:t>
      </w:r>
      <w:r w:rsidRPr="0068757E">
        <w:rPr>
          <w:rFonts w:ascii="Arial" w:hAnsi="Arial" w:cs="Arial"/>
          <w:color w:val="212121"/>
          <w:sz w:val="22"/>
          <w:szCs w:val="22"/>
          <w:lang w:val="en-US"/>
        </w:rPr>
        <w:fldChar w:fldCharType="begin"/>
      </w:r>
      <w:r w:rsidR="00463FE2" w:rsidRPr="0068757E">
        <w:rPr>
          <w:rFonts w:ascii="Arial" w:hAnsi="Arial" w:cs="Arial"/>
          <w:color w:val="212121"/>
          <w:sz w:val="22"/>
          <w:szCs w:val="22"/>
          <w:lang w:val="en-US"/>
        </w:rPr>
        <w:instrText xml:space="preserve"> ADDIN ZOTERO_ITEM CSL_CITATION {"citationID":"TdJTyNtO","properties":{"formattedCitation":"(19)","plainCitation":"(19)","noteIndex":0},"citationItems":[{"id":2380,"uris":["http://zotero.org/users/6679041/items/6SAJDMCR"],"itemData":{"id":2380,"type":"article-journal","abstract":"BACKGROUND: There is a lack of nationally representative estimates for the consequences of early childhood undernutrition on preadolescent outcomes in India. Understanding this relationship is helpful to develop interventions that not only prevent child undernutrition but also mitigate its consequences.\nMETHODS AND FINDINGS: In this cohort study, we analyzed prospectively gathered data from 2 waves of the India Human Development Survey (IHDS) to investigate the association of undernutrition during early childhood (0 to 5 years) in 2004 to 2005 with physical and cognitive outcomes during preadolescent (8 to 11 years) years in 2011 to 2012. These surveys interviewed 41,554 households across all 33 states and union territories in India in 2004 to 2005 and reinterviewed 83% of the households in 2011 to 2012. Primary exposure was assessed using the Composite Index of Anthropometric Failure (CIAF) based on 2004 to 2005 survey. Primary outcomes were short stature (height-for-age z-score [HAZ] &lt;-2), thinness (body mass index [BMI] &lt;18.5 kg/m2), reading, and arithmetic skills during preadolescence based on the 2011 to 2012 survey. Survey-weighted generalized linear models were used, and effect modification based on child sex and sociodemographic variables were evaluated using 3-way interaction terms. Of the 7,868 children included in this analysis, 4,334 (57.3%) were undernourished. Being undernourished was associated with increased odds of short stature (odds ratio [OR] 1.73, 95% confidence interval [CI] 1.45 to 2.06) and thinness (OR 1.52, 95% CI 1.33 to 1.73) during the preadolescent period, while it was associated with decreased odds of achieving a higher reading (cumulative odds ratio [cumOR]: 0.76, 0.66 to 0.87) and arithmetic (cumOR: 0.72, 0.63 to 0.82) outcomes. The disparity in outcomes based on CIAF increased with age, especially for female children. Increased level of female education within the household reduced the disadvantages of undernutrition among female children. Study limitations include observational and missing data, which limit our ability to draw strong causal inferences.\nCONCLUSIONS: In this study, we found that early child undernutrition was associated with several adverse preadolescent physical and cognitive outcomes, especially among female children. Improved female education mitigates this association. Female education promotion should assume a central role in Indian public health policy making.","container-title":"PLoS medicine","DOI":"10.1371/journal.pmed.1003838","ISSN":"1549-1676","issue":"10","journalAbbreviation":"PLoS Med","language":"eng","note":"PMID: 34705825\nPMCID: PMC8580255","page":"e1003838","source":"PubMed","title":"Early childhood undernutrition, preadolescent physical growth, and cognitive achievement in India: A population-based cohort study","title-short":"Early childhood undernutrition, preadolescent physical growth, and cognitive achievement in India","volume":"18","author":[{"family":"Soni","given":"Apurv"},{"family":"Fahey","given":"Nisha"},{"family":"Bhutta","given":"Zulfiqar A."},{"family":"Li","given":"Wenjun"},{"family":"Frazier","given":"Jean A."},{"family":"Moore Simas","given":"Tiffany"},{"family":"Nimbalkar","given":"Somashekhar M."},{"family":"Allison","given":"Jeroan J."}],"issued":{"date-parts":[["2021",10]]}}}],"schema":"https://github.com/citation-style-language/schema/raw/master/csl-citation.json"} </w:instrText>
      </w:r>
      <w:r w:rsidRPr="0068757E">
        <w:rPr>
          <w:rFonts w:ascii="Arial" w:hAnsi="Arial" w:cs="Arial"/>
          <w:color w:val="212121"/>
          <w:sz w:val="22"/>
          <w:szCs w:val="22"/>
          <w:lang w:val="en-US"/>
        </w:rPr>
        <w:fldChar w:fldCharType="separate"/>
      </w:r>
      <w:r w:rsidR="00463FE2" w:rsidRPr="0068757E">
        <w:rPr>
          <w:rFonts w:ascii="Arial" w:hAnsi="Arial" w:cs="Arial"/>
          <w:color w:val="000000"/>
          <w:sz w:val="22"/>
          <w:szCs w:val="22"/>
          <w:lang w:val="en-US"/>
        </w:rPr>
        <w:t>(19)</w:t>
      </w:r>
      <w:r w:rsidRPr="0068757E">
        <w:rPr>
          <w:rFonts w:ascii="Arial" w:hAnsi="Arial" w:cs="Arial"/>
          <w:color w:val="212121"/>
          <w:sz w:val="22"/>
          <w:szCs w:val="22"/>
          <w:lang w:val="en-US"/>
        </w:rPr>
        <w:fldChar w:fldCharType="end"/>
      </w:r>
    </w:p>
    <w:p w14:paraId="7FC1CC5C" w14:textId="77777777" w:rsidR="00CA32F2" w:rsidRPr="0068757E" w:rsidRDefault="00CA32F2" w:rsidP="00FF0844">
      <w:pPr>
        <w:pStyle w:val="NormalWeb"/>
        <w:shd w:val="clear" w:color="auto" w:fill="FFFFFF"/>
        <w:spacing w:before="0" w:beforeAutospacing="0" w:after="0" w:afterAutospacing="0" w:line="276" w:lineRule="auto"/>
        <w:rPr>
          <w:rFonts w:ascii="Arial" w:hAnsi="Arial" w:cs="Arial"/>
          <w:color w:val="212121"/>
          <w:sz w:val="22"/>
          <w:szCs w:val="22"/>
          <w:lang w:val="en-US"/>
        </w:rPr>
      </w:pPr>
    </w:p>
    <w:p w14:paraId="441FDECF" w14:textId="3365461B" w:rsidR="00CA32F2" w:rsidRPr="0068757E" w:rsidRDefault="00CA32F2" w:rsidP="00FF0844">
      <w:pPr>
        <w:pStyle w:val="NormalWeb"/>
        <w:shd w:val="clear" w:color="auto" w:fill="FFFFFF"/>
        <w:spacing w:before="0" w:beforeAutospacing="0" w:after="0" w:afterAutospacing="0" w:line="276" w:lineRule="auto"/>
        <w:rPr>
          <w:rFonts w:ascii="Arial" w:hAnsi="Arial" w:cs="Arial"/>
          <w:color w:val="FF0000"/>
          <w:sz w:val="22"/>
          <w:szCs w:val="22"/>
          <w:lang w:val="en-US"/>
        </w:rPr>
      </w:pPr>
      <w:r w:rsidRPr="0068757E">
        <w:rPr>
          <w:rFonts w:ascii="Arial" w:hAnsi="Arial" w:cs="Arial"/>
          <w:color w:val="FF0000"/>
          <w:sz w:val="22"/>
          <w:szCs w:val="22"/>
          <w:lang w:val="en-US"/>
        </w:rPr>
        <w:t>S</w:t>
      </w:r>
      <w:r w:rsidR="00961788" w:rsidRPr="0068757E">
        <w:rPr>
          <w:rFonts w:ascii="Arial" w:hAnsi="Arial" w:cs="Arial"/>
          <w:color w:val="FF0000"/>
          <w:sz w:val="22"/>
          <w:szCs w:val="22"/>
          <w:lang w:val="en-US"/>
        </w:rPr>
        <w:t xml:space="preserve">YNDROMIC SHORT STATURE AND OTHER CAUSES </w:t>
      </w:r>
    </w:p>
    <w:p w14:paraId="60F94352" w14:textId="77777777" w:rsidR="00961788" w:rsidRPr="0068757E" w:rsidRDefault="00961788" w:rsidP="00FF0844">
      <w:pPr>
        <w:pStyle w:val="NormalWeb"/>
        <w:shd w:val="clear" w:color="auto" w:fill="FFFFFF"/>
        <w:spacing w:before="0" w:beforeAutospacing="0" w:after="0" w:afterAutospacing="0" w:line="276" w:lineRule="auto"/>
        <w:rPr>
          <w:rFonts w:ascii="Arial" w:hAnsi="Arial" w:cs="Arial"/>
          <w:color w:val="212121"/>
          <w:sz w:val="22"/>
          <w:szCs w:val="22"/>
          <w:lang w:val="en-US"/>
        </w:rPr>
      </w:pPr>
    </w:p>
    <w:p w14:paraId="4C9A055A" w14:textId="34D65CED" w:rsidR="00CA32F2" w:rsidRPr="0068757E" w:rsidRDefault="00CA32F2" w:rsidP="00FF0844">
      <w:pPr>
        <w:pStyle w:val="NormalWeb"/>
        <w:shd w:val="clear" w:color="auto" w:fill="FFFFFF"/>
        <w:spacing w:before="0" w:beforeAutospacing="0" w:after="0" w:afterAutospacing="0" w:line="276" w:lineRule="auto"/>
        <w:rPr>
          <w:rFonts w:ascii="Arial" w:hAnsi="Arial" w:cs="Arial"/>
          <w:color w:val="212121"/>
          <w:sz w:val="22"/>
          <w:szCs w:val="22"/>
          <w:lang w:val="en-US"/>
        </w:rPr>
      </w:pPr>
      <w:r w:rsidRPr="0068757E">
        <w:rPr>
          <w:rFonts w:ascii="Arial" w:hAnsi="Arial" w:cs="Arial"/>
          <w:color w:val="212121"/>
          <w:sz w:val="22"/>
          <w:szCs w:val="22"/>
          <w:lang w:val="en-US"/>
        </w:rPr>
        <w:t xml:space="preserve">Noonan syndrome (NS), an autosomal </w:t>
      </w:r>
      <w:r w:rsidR="00D1398A" w:rsidRPr="0068757E">
        <w:rPr>
          <w:rFonts w:ascii="Arial" w:hAnsi="Arial" w:cs="Arial"/>
          <w:color w:val="212121"/>
          <w:sz w:val="22"/>
          <w:szCs w:val="22"/>
          <w:lang w:val="en-US"/>
        </w:rPr>
        <w:t>dominant disorder</w:t>
      </w:r>
      <w:r w:rsidRPr="0068757E">
        <w:rPr>
          <w:rFonts w:ascii="Arial" w:hAnsi="Arial" w:cs="Arial"/>
          <w:color w:val="212121"/>
          <w:sz w:val="22"/>
          <w:szCs w:val="22"/>
          <w:lang w:val="en-US"/>
        </w:rPr>
        <w:t xml:space="preserve">, </w:t>
      </w:r>
      <w:r w:rsidR="00934800" w:rsidRPr="0068757E">
        <w:rPr>
          <w:rFonts w:ascii="Arial" w:hAnsi="Arial" w:cs="Arial"/>
          <w:color w:val="212121"/>
          <w:sz w:val="22"/>
          <w:szCs w:val="22"/>
          <w:lang w:val="en-US"/>
        </w:rPr>
        <w:t xml:space="preserve">is </w:t>
      </w:r>
      <w:r w:rsidRPr="0068757E">
        <w:rPr>
          <w:rFonts w:ascii="Arial" w:hAnsi="Arial" w:cs="Arial"/>
          <w:color w:val="212121"/>
          <w:sz w:val="22"/>
          <w:szCs w:val="22"/>
          <w:lang w:val="en-US"/>
        </w:rPr>
        <w:t>caused by mutations in genes associated with the RAS / mitogen-activated protein kinase (MAPK) pathway.</w:t>
      </w:r>
      <w:r w:rsidRPr="0068757E">
        <w:rPr>
          <w:rFonts w:ascii="Arial" w:hAnsi="Arial" w:cs="Arial"/>
          <w:color w:val="212121"/>
          <w:sz w:val="22"/>
          <w:szCs w:val="22"/>
          <w:shd w:val="clear" w:color="auto" w:fill="FFFFFF"/>
          <w:lang w:val="en-US"/>
        </w:rPr>
        <w:t xml:space="preserve"> A large series of 363 patients with Noonan’ syndrome was published from </w:t>
      </w:r>
      <w:r w:rsidR="00D1398A" w:rsidRPr="0068757E">
        <w:rPr>
          <w:rFonts w:ascii="Arial" w:hAnsi="Arial" w:cs="Arial"/>
          <w:color w:val="212121"/>
          <w:sz w:val="22"/>
          <w:szCs w:val="22"/>
          <w:shd w:val="clear" w:color="auto" w:fill="FFFFFF"/>
          <w:lang w:val="en-US"/>
        </w:rPr>
        <w:t>I</w:t>
      </w:r>
      <w:r w:rsidRPr="0068757E">
        <w:rPr>
          <w:rFonts w:ascii="Arial" w:hAnsi="Arial" w:cs="Arial"/>
          <w:color w:val="212121"/>
          <w:sz w:val="22"/>
          <w:szCs w:val="22"/>
          <w:shd w:val="clear" w:color="auto" w:fill="FFFFFF"/>
          <w:lang w:val="en-US"/>
        </w:rPr>
        <w:t>ndia</w:t>
      </w:r>
      <w:r w:rsidR="00D1398A" w:rsidRPr="0068757E">
        <w:rPr>
          <w:rFonts w:ascii="Arial" w:hAnsi="Arial" w:cs="Arial"/>
          <w:color w:val="212121"/>
          <w:sz w:val="22"/>
          <w:szCs w:val="22"/>
          <w:shd w:val="clear" w:color="auto" w:fill="FFFFFF"/>
          <w:lang w:val="en-US"/>
        </w:rPr>
        <w:t>.</w:t>
      </w:r>
      <w:r w:rsidRPr="0068757E">
        <w:rPr>
          <w:rFonts w:ascii="Arial" w:hAnsi="Arial" w:cs="Arial"/>
          <w:color w:val="212121"/>
          <w:sz w:val="22"/>
          <w:szCs w:val="22"/>
          <w:lang w:val="en-US"/>
        </w:rPr>
        <w:t xml:space="preserve"> The exons of PTPN11 gene were sequenced in all patients</w:t>
      </w:r>
      <w:r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lang w:val="en-US"/>
        </w:rPr>
        <w:t xml:space="preserve">Congenital cardiac anomalies (mostly right sided </w:t>
      </w:r>
      <w:r w:rsidR="00D1398A" w:rsidRPr="0068757E">
        <w:rPr>
          <w:rFonts w:ascii="Arial" w:hAnsi="Arial" w:cs="Arial"/>
          <w:color w:val="212121"/>
          <w:sz w:val="22"/>
          <w:szCs w:val="22"/>
          <w:lang w:val="en-US"/>
        </w:rPr>
        <w:t>defects) were</w:t>
      </w:r>
      <w:r w:rsidRPr="0068757E">
        <w:rPr>
          <w:rFonts w:ascii="Arial" w:hAnsi="Arial" w:cs="Arial"/>
          <w:color w:val="212121"/>
          <w:sz w:val="22"/>
          <w:szCs w:val="22"/>
          <w:lang w:val="en-US"/>
        </w:rPr>
        <w:t xml:space="preserve"> present in 84% of patients. The downward-slanting palpebral fissures, </w:t>
      </w:r>
      <w:r w:rsidR="00D1398A" w:rsidRPr="0068757E">
        <w:rPr>
          <w:rFonts w:ascii="Arial" w:hAnsi="Arial" w:cs="Arial"/>
          <w:color w:val="212121"/>
          <w:sz w:val="22"/>
          <w:szCs w:val="22"/>
          <w:lang w:val="en-US"/>
        </w:rPr>
        <w:t>hypertelorism, low</w:t>
      </w:r>
      <w:r w:rsidRPr="0068757E">
        <w:rPr>
          <w:rFonts w:ascii="Arial" w:hAnsi="Arial" w:cs="Arial"/>
          <w:color w:val="212121"/>
          <w:sz w:val="22"/>
          <w:szCs w:val="22"/>
          <w:lang w:val="en-US"/>
        </w:rPr>
        <w:t xml:space="preserve">-set posteriorly rotated ears, short </w:t>
      </w:r>
      <w:r w:rsidR="00D1398A" w:rsidRPr="0068757E">
        <w:rPr>
          <w:rFonts w:ascii="Arial" w:hAnsi="Arial" w:cs="Arial"/>
          <w:color w:val="212121"/>
          <w:sz w:val="22"/>
          <w:szCs w:val="22"/>
          <w:lang w:val="en-US"/>
        </w:rPr>
        <w:t>stature,</w:t>
      </w:r>
      <w:r w:rsidRPr="0068757E">
        <w:rPr>
          <w:rFonts w:ascii="Arial" w:hAnsi="Arial" w:cs="Arial"/>
          <w:color w:val="212121"/>
          <w:sz w:val="22"/>
          <w:szCs w:val="22"/>
          <w:lang w:val="en-US"/>
        </w:rPr>
        <w:t xml:space="preserve"> pectus </w:t>
      </w:r>
      <w:r w:rsidR="00D1398A" w:rsidRPr="0068757E">
        <w:rPr>
          <w:rFonts w:ascii="Arial" w:hAnsi="Arial" w:cs="Arial"/>
          <w:color w:val="212121"/>
          <w:sz w:val="22"/>
          <w:szCs w:val="22"/>
          <w:lang w:val="en-US"/>
        </w:rPr>
        <w:t>excavatum</w:t>
      </w:r>
      <w:r w:rsidR="00934800" w:rsidRPr="0068757E">
        <w:rPr>
          <w:rFonts w:ascii="Arial" w:hAnsi="Arial" w:cs="Arial"/>
          <w:color w:val="212121"/>
          <w:sz w:val="22"/>
          <w:szCs w:val="22"/>
          <w:lang w:val="en-US"/>
        </w:rPr>
        <w:t>,</w:t>
      </w:r>
      <w:r w:rsidR="00D1398A" w:rsidRPr="0068757E">
        <w:rPr>
          <w:rFonts w:ascii="Arial" w:hAnsi="Arial" w:cs="Arial"/>
          <w:color w:val="212121"/>
          <w:sz w:val="22"/>
          <w:szCs w:val="22"/>
          <w:lang w:val="en-US"/>
        </w:rPr>
        <w:t xml:space="preserve"> and</w:t>
      </w:r>
      <w:r w:rsidRPr="0068757E">
        <w:rPr>
          <w:rFonts w:ascii="Arial" w:hAnsi="Arial" w:cs="Arial"/>
          <w:color w:val="212121"/>
          <w:sz w:val="22"/>
          <w:szCs w:val="22"/>
          <w:lang w:val="en-US"/>
        </w:rPr>
        <w:t xml:space="preserve"> unilateral or bilateral cryptorchidism were common clinical findings. The most common variants in this series were in exon 8 (c.922A &gt; G, c.923A &gt; G), observed in 22 of the affected. Thirty-two previously described pathogenic variants in eight different exons in PTPN11 gene were detected in 107 patients</w:t>
      </w:r>
      <w:r w:rsidR="00934800" w:rsidRPr="0068757E">
        <w:rPr>
          <w:rFonts w:ascii="Arial" w:hAnsi="Arial" w:cs="Arial"/>
          <w:color w:val="212121"/>
          <w:sz w:val="22"/>
          <w:szCs w:val="22"/>
          <w:lang w:val="en-US"/>
        </w:rPr>
        <w:t xml:space="preserve"> </w:t>
      </w:r>
      <w:r w:rsidRPr="0068757E">
        <w:rPr>
          <w:rFonts w:ascii="Arial" w:hAnsi="Arial" w:cs="Arial"/>
          <w:color w:val="212121"/>
          <w:sz w:val="22"/>
          <w:szCs w:val="22"/>
          <w:lang w:val="en-US"/>
        </w:rPr>
        <w:fldChar w:fldCharType="begin"/>
      </w:r>
      <w:r w:rsidR="00463FE2" w:rsidRPr="0068757E">
        <w:rPr>
          <w:rFonts w:ascii="Arial" w:hAnsi="Arial" w:cs="Arial"/>
          <w:color w:val="212121"/>
          <w:sz w:val="22"/>
          <w:szCs w:val="22"/>
          <w:lang w:val="en-US"/>
        </w:rPr>
        <w:instrText xml:space="preserve"> ADDIN ZOTERO_ITEM CSL_CITATION {"citationID":"cxicu1AZ","properties":{"formattedCitation":"(20)","plainCitation":"(20)","noteIndex":0},"citationItems":[{"id":2364,"uris":["http://zotero.org/users/6679041/items/P4QXXFT9"],"itemData":{"id":2364,"type":"article-journal","abstract":"BACKGROUND: Noonan syndrome (NS), an autosomal dominant developmental genetic disorder, is caused by germline mutations in genes associated with the RAS / mitogen-activated protein kinase (MAPK) pathway. In several studies PTPN11 is one of the genes with a significant number of pathogenic variants in NS-affected patients. Therefore, clinically diagnosed NS individuals are initially tested for pathogenic variants in PTPN11 gene to confirm the relationship before studying genotype-phenotype correlation.\nMETHODS: Individuals (363) with clinically diagnosed NS from four hospitals in South India were recruited and the exons of PTPN11 gene were sequenced.\nRESULTS: Thirty-two previously described pathogenic variants in eight different exons in PTPN11 gene were detected in 107 patients, of whom 10 were familial cases. Exons 3, 8 and 13 had the highest number of pathogenic variants. The most commonly identified pathogenic variants in this series were in exon 8 (c.922A &gt; G, c.923A &gt; G), observed in 22 of the affected. Congenital cardiac anomalies were present in 84% of the mutation-positive cohort, the majority being defects in the right side of the heart. The most common facial features were downward-slanting palpebral fissures, hypertelorism and low-set posteriorly rotated ears. Other clinical features included short stature (40%), pectus excavatum (54%) and, in males, unilateral or bilateral cryptorchidism (44%).\nCONCLUSION: The clinical features and mutational spectrum observed in our cohort are similar to those reported in other large studies done worldwide. This is the largest case series of NS-affected individuals with PTPN11 mutations described till date from India.","container-title":"BMC medical genetics","DOI":"10.1186/s12881-020-0986-5","ISSN":"1471-2350","issue":"1","journalAbbreviation":"BMC Med Genet","language":"eng","note":"PMID: 32164556\nPMCID: PMC7068896","page":"50","source":"PubMed","title":"Molecular and clinical studies in 107 Noonan syndrome affected individuals with PTPN11 mutations","volume":"21","author":[{"family":"Athota","given":"Jeevana Praharsha"},{"family":"Bhat","given":"Meenakshi"},{"family":"Nampoothiri","given":"Sheela"},{"family":"Gowrishankar","given":"Kalpana"},{"family":"Narayanachar","given":"Sanjeeva Ghanti"},{"family":"Puttamallesh","given":"Vinuth"},{"family":"Farooque","given":"Mohammed Oomer"},{"family":"Shetty","given":"Swathi"}],"issued":{"date-parts":[["2020",3,12]]}}}],"schema":"https://github.com/citation-style-language/schema/raw/master/csl-citation.json"} </w:instrText>
      </w:r>
      <w:r w:rsidRPr="0068757E">
        <w:rPr>
          <w:rFonts w:ascii="Arial" w:hAnsi="Arial" w:cs="Arial"/>
          <w:color w:val="212121"/>
          <w:sz w:val="22"/>
          <w:szCs w:val="22"/>
          <w:lang w:val="en-US"/>
        </w:rPr>
        <w:fldChar w:fldCharType="separate"/>
      </w:r>
      <w:r w:rsidR="00463FE2" w:rsidRPr="0068757E">
        <w:rPr>
          <w:rFonts w:ascii="Arial" w:hAnsi="Arial" w:cs="Arial"/>
          <w:color w:val="000000"/>
          <w:sz w:val="22"/>
          <w:szCs w:val="22"/>
          <w:lang w:val="en-US"/>
        </w:rPr>
        <w:t>(20)</w:t>
      </w:r>
      <w:r w:rsidRPr="0068757E">
        <w:rPr>
          <w:rFonts w:ascii="Arial" w:hAnsi="Arial" w:cs="Arial"/>
          <w:color w:val="212121"/>
          <w:sz w:val="22"/>
          <w:szCs w:val="22"/>
          <w:lang w:val="en-US"/>
        </w:rPr>
        <w:fldChar w:fldCharType="end"/>
      </w:r>
      <w:r w:rsidR="00934800" w:rsidRPr="0068757E">
        <w:rPr>
          <w:rFonts w:ascii="Arial" w:hAnsi="Arial" w:cs="Arial"/>
          <w:color w:val="212121"/>
          <w:sz w:val="22"/>
          <w:szCs w:val="22"/>
          <w:lang w:val="en-US"/>
        </w:rPr>
        <w:t>.</w:t>
      </w:r>
      <w:r w:rsidRPr="0068757E">
        <w:rPr>
          <w:rFonts w:ascii="Arial" w:hAnsi="Arial" w:cs="Arial"/>
          <w:color w:val="212121"/>
          <w:sz w:val="22"/>
          <w:szCs w:val="22"/>
          <w:lang w:val="en-US"/>
        </w:rPr>
        <w:t xml:space="preserve"> Similar findings were reported from a study in Morocco</w:t>
      </w:r>
      <w:r w:rsidR="00934800" w:rsidRPr="0068757E">
        <w:rPr>
          <w:rFonts w:ascii="Arial" w:hAnsi="Arial" w:cs="Arial"/>
          <w:color w:val="212121"/>
          <w:sz w:val="22"/>
          <w:szCs w:val="22"/>
          <w:lang w:val="en-US"/>
        </w:rPr>
        <w:t xml:space="preserve"> </w:t>
      </w:r>
      <w:r w:rsidRPr="0068757E">
        <w:rPr>
          <w:rFonts w:ascii="Arial" w:hAnsi="Arial" w:cs="Arial"/>
          <w:color w:val="212121"/>
          <w:sz w:val="22"/>
          <w:szCs w:val="22"/>
          <w:lang w:val="en-US"/>
        </w:rPr>
        <w:fldChar w:fldCharType="begin"/>
      </w:r>
      <w:r w:rsidR="00463FE2" w:rsidRPr="0068757E">
        <w:rPr>
          <w:rFonts w:ascii="Arial" w:hAnsi="Arial" w:cs="Arial"/>
          <w:color w:val="212121"/>
          <w:sz w:val="22"/>
          <w:szCs w:val="22"/>
          <w:lang w:val="en-US"/>
        </w:rPr>
        <w:instrText xml:space="preserve"> ADDIN ZOTERO_ITEM CSL_CITATION {"citationID":"27ckKGJQ","properties":{"formattedCitation":"(21)","plainCitation":"(21)","noteIndex":0},"citationItems":[{"id":2370,"uris":["http://zotero.org/users/6679041/items/3VGAEAY7"],"itemData":{"id":2370,"type":"article-journal","abstract":"BACKGROUND/AIM: Noonan syndrome is an autosomal dominant disorder with an incidence of 1/1000-2500. It results from protein-tyrosine phosphatase, nonreceptor type 11 (PTPN11) mutations in roughly 50% of cases. Mutational screening of PTPN11 has been carried out in different populations. Thus, the aim of this study was to screen, for the first time, PTPN11 mutations in a series of Moroccan Noonan syndrome patients.\nMATERIALS AND METHODS: We used bidirectional sequencing of exons 3 and 8, considered as PTPN11 mutation hot spots, and then compared the rate of mutational events of these exons between different populations using chi-square and Fisher's exact tests.\nRESULTS: We detected 3 heterozygous mutations (Asp6lGly, Tyr63Cys, and Asn308Ser) in 4 individuals of 16 sporadic patients (25%). The rate of mutation in our cohort did not differ from that of other populations. However, we found significant differences in the mutation rate of exon 8 between one Japanese cohort and some populations, which requires more investigations to be explained.\nCONCLUSION: The present study allowed identification of mutations clustered in exons 3 and 8 of the PTPN11 gene in a Moroccan Noonan syndrome cohort and enabled us to give appropriate genetic counseling to the mutation-positive patients.","container-title":"Turkish Journal of Medical Sciences","DOI":"10.3906/sag-1310-50","ISSN":"1300-0144","issue":"2","journalAbbreviation":"Turk J Med Sci","language":"eng","note":"PMID: 26084119","page":"306-312","source":"PubMed","title":"The first PTPN1 1 mutations in hotspot exons reported in Moroccan children with Noonan syndrome and comparison of mutation rate to previous studies","volume":"45","author":[{"family":"El Bouchikhi","given":"Ihssane"},{"family":"Samri","given":"Imane"},{"family":"Iraqui Houssaini","given":"Mohammed"},{"family":"Trhanint","given":"Saaid"},{"family":"Bouguenouch","given":"Laila"},{"family":"Sayel","given":"Hanane"},{"family":"Hida","given":"Moustapha"},{"family":"Atmani","given":"Samir"},{"family":"Ouldim","given":"Karim"}],"issued":{"date-parts":[["2015"]]}}}],"schema":"https://github.com/citation-style-language/schema/raw/master/csl-citation.json"} </w:instrText>
      </w:r>
      <w:r w:rsidRPr="0068757E">
        <w:rPr>
          <w:rFonts w:ascii="Arial" w:hAnsi="Arial" w:cs="Arial"/>
          <w:color w:val="212121"/>
          <w:sz w:val="22"/>
          <w:szCs w:val="22"/>
          <w:lang w:val="en-US"/>
        </w:rPr>
        <w:fldChar w:fldCharType="separate"/>
      </w:r>
      <w:r w:rsidR="00463FE2" w:rsidRPr="0068757E">
        <w:rPr>
          <w:rFonts w:ascii="Arial" w:hAnsi="Arial" w:cs="Arial"/>
          <w:color w:val="000000"/>
          <w:sz w:val="22"/>
          <w:szCs w:val="22"/>
          <w:lang w:val="en-US"/>
        </w:rPr>
        <w:t>(21)</w:t>
      </w:r>
      <w:r w:rsidRPr="0068757E">
        <w:rPr>
          <w:rFonts w:ascii="Arial" w:hAnsi="Arial" w:cs="Arial"/>
          <w:color w:val="212121"/>
          <w:sz w:val="22"/>
          <w:szCs w:val="22"/>
          <w:lang w:val="en-US"/>
        </w:rPr>
        <w:fldChar w:fldCharType="end"/>
      </w:r>
      <w:r w:rsidR="00934800" w:rsidRPr="0068757E">
        <w:rPr>
          <w:rFonts w:ascii="Arial" w:hAnsi="Arial" w:cs="Arial"/>
          <w:color w:val="212121"/>
          <w:sz w:val="22"/>
          <w:szCs w:val="22"/>
          <w:lang w:val="en-US"/>
        </w:rPr>
        <w:t>.</w:t>
      </w:r>
      <w:r w:rsidRPr="0068757E">
        <w:rPr>
          <w:rFonts w:ascii="Arial" w:hAnsi="Arial" w:cs="Arial"/>
          <w:color w:val="212121"/>
          <w:sz w:val="22"/>
          <w:szCs w:val="22"/>
          <w:lang w:val="en-US"/>
        </w:rPr>
        <w:t xml:space="preserve"> Noonan syndrome has been described in Latin America, Africa and other countries in Asia. The facial characteristics of Noonan syndrome cases worldwide  were similar to those of European descent</w:t>
      </w:r>
      <w:r w:rsidR="00934800" w:rsidRPr="0068757E">
        <w:rPr>
          <w:rFonts w:ascii="Arial" w:hAnsi="Arial" w:cs="Arial"/>
          <w:color w:val="212121"/>
          <w:sz w:val="22"/>
          <w:szCs w:val="22"/>
          <w:lang w:val="en-US"/>
        </w:rPr>
        <w:t xml:space="preserve"> </w:t>
      </w:r>
      <w:r w:rsidRPr="0068757E">
        <w:rPr>
          <w:rFonts w:ascii="Arial" w:hAnsi="Arial" w:cs="Arial"/>
          <w:color w:val="212121"/>
          <w:sz w:val="22"/>
          <w:szCs w:val="22"/>
          <w:lang w:val="en-US"/>
        </w:rPr>
        <w:fldChar w:fldCharType="begin"/>
      </w:r>
      <w:r w:rsidR="00463FE2" w:rsidRPr="0068757E">
        <w:rPr>
          <w:rFonts w:ascii="Arial" w:hAnsi="Arial" w:cs="Arial"/>
          <w:color w:val="212121"/>
          <w:sz w:val="22"/>
          <w:szCs w:val="22"/>
          <w:lang w:val="en-US"/>
        </w:rPr>
        <w:instrText xml:space="preserve"> ADDIN ZOTERO_ITEM CSL_CITATION {"citationID":"Ph58fQ1Z","properties":{"formattedCitation":"(22)","plainCitation":"(22)","noteIndex":0},"citationItems":[{"id":2367,"uris":["http://zotero.org/users/6679041/items/6EJTHHYB"],"itemData":{"id":2367,"type":"article-journal","abstract":"Noonan syndrome (NS) is a common genetic syndrome associated with gain of function variants in genes in the Ras/MAPK pathway. The phenotype of NS has been well characterized in populations of European descent with less attention given to other groups. In this study, individuals from diverse populations with NS were evaluated clinically and by facial analysis technology. Clinical data and images from 125 individuals with NS were obtained from 20 countries with an average age of 8 years and female composition of 46%. Individuals were grouped into categories of African descent (African), Asian, Latin American, and additional/other. Across these different population groups, NS was phenotypically similar with only 2 of 21 clinical elements showing a statistically significant difference. The most common clinical characteristics found in all population groups included widely spaced eyes and low-set ears in 80% or greater of participants, short stature in more than 70%, and pulmonary stenosis in roughly half of study individuals. Using facial analysis technology, we compared 161 Caucasian, African, Asian, and Latin American individuals with NS with 161 gender and age matched controls and found that sensitivity was equal to or greater than 94% for all groups, and specificity was equal to or greater than 90%. In summary, we present consistent clinical findings from global populations with NS and additionally demonstrate how facial analysis technology can support clinicians in making accurate NS diagnoses. This work will assist in earlier detection and in increasing recognition of NS throughout the world.","container-title":"American Journal of Medical Genetics. Part A","DOI":"10.1002/ajmg.a.38362","ISSN":"1552-4833","issue":"9","journalAbbreviation":"Am J Med Genet A","language":"eng","note":"PMID: 28748642\nPMCID: PMC5710841","page":"2323-2334","source":"PubMed","title":"Noonan syndrome in diverse populations","volume":"173","author":[{"family":"Kruszka","given":"Paul"},{"family":"Porras","given":"Antonio R."},{"family":"Addissie","given":"Yonit A."},{"family":"Moresco","given":"Angélica"},{"family":"Medrano","given":"Sofia"},{"family":"Mok","given":"Gary T. K."},{"family":"Leung","given":"Gordon K. C."},{"family":"Tekendo-Ngongang","given":"Cedrik"},{"family":"Uwineza","given":"Annette"},{"family":"Thong","given":"Meow-Keong"},{"family":"Muthukumarasamy","given":"Premala"},{"family":"Honey","given":"Engela"},{"family":"Ekure","given":"Ekanem N."},{"family":"Sokunbi","given":"Ogochukwu J."},{"family":"Kalu","given":"Nnenna"},{"family":"Jones","given":"Kelly L."},{"family":"Kaplan","given":"Julie D."},{"family":"Abdul-Rahman","given":"Omar A."},{"family":"Vincent","given":"Lisa M."},{"family":"Love","given":"Amber"},{"family":"Belhassan","given":"Khadija"},{"family":"Ouldim","given":"Karim"},{"family":"El Bouchikhi","given":"Ihssane"},{"family":"Shukla","given":"Anju"},{"family":"Girisha","given":"Katta M."},{"family":"Patil","given":"Siddaramappa J."},{"family":"Sirisena","given":"Nirmala D."},{"family":"Dissanayake","given":"Vajira H. W."},{"family":"Paththinige","given":"C. Sampath"},{"family":"Mishra","given":"Rupesh"},{"family":"Klein-Zighelboim","given":"Eva"},{"family":"Gallardo Jugo","given":"Bertha E."},{"family":"Chávez Pastor","given":"Miguel"},{"family":"Abarca-Barriga","given":"Hugo H."},{"family":"Skinner","given":"Steven A."},{"family":"Prijoles","given":"Eloise J."},{"family":"Badoe","given":"Eben"},{"family":"Gill","given":"Ashleigh D."},{"family":"Shotelersuk","given":"Vorasuk"},{"family":"Smpokou","given":"Patroula"},{"family":"Kisling","given":"Monisha S."},{"family":"Ferreira","given":"Carlos R."},{"family":"Mutesa","given":"Leon"},{"family":"Megarbane","given":"Andre"},{"family":"Kline","given":"Antonie D."},{"family":"Kimball","given":"Amy"},{"family":"Okello","given":"Emmy"},{"family":"Lwabi","given":"Peter"},{"family":"Aliku","given":"Twalib"},{"family":"Tenywa","given":"Emmanuel"},{"family":"Boonchooduang","given":"Nonglak"},{"family":"Tanpaiboon","given":"Pranoot"},{"family":"Richieri-Costa","given":"Antonio"},{"family":"Wonkam","given":"Ambroise"},{"family":"Chung","given":"Brian H. Y."},{"family":"Stevenson","given":"Roger E."},{"family":"Summar","given":"Marshall"},{"family":"Mandal","given":"Kausik"},{"family":"Phadke","given":"Shubha R."},{"family":"Obregon","given":"María G."},{"family":"Linguraru","given":"Marius G."},{"family":"Muenke","given":"Maximilian"}],"issued":{"date-parts":[["2017",9]]}}}],"schema":"https://github.com/citation-style-language/schema/raw/master/csl-citation.json"} </w:instrText>
      </w:r>
      <w:r w:rsidRPr="0068757E">
        <w:rPr>
          <w:rFonts w:ascii="Arial" w:hAnsi="Arial" w:cs="Arial"/>
          <w:color w:val="212121"/>
          <w:sz w:val="22"/>
          <w:szCs w:val="22"/>
          <w:lang w:val="en-US"/>
        </w:rPr>
        <w:fldChar w:fldCharType="separate"/>
      </w:r>
      <w:r w:rsidR="00463FE2" w:rsidRPr="0068757E">
        <w:rPr>
          <w:rFonts w:ascii="Arial" w:hAnsi="Arial" w:cs="Arial"/>
          <w:color w:val="000000"/>
          <w:sz w:val="22"/>
          <w:szCs w:val="22"/>
          <w:lang w:val="en-US"/>
        </w:rPr>
        <w:t>(22)</w:t>
      </w:r>
      <w:r w:rsidRPr="0068757E">
        <w:rPr>
          <w:rFonts w:ascii="Arial" w:hAnsi="Arial" w:cs="Arial"/>
          <w:color w:val="212121"/>
          <w:sz w:val="22"/>
          <w:szCs w:val="22"/>
          <w:lang w:val="en-US"/>
        </w:rPr>
        <w:fldChar w:fldCharType="end"/>
      </w:r>
      <w:r w:rsidR="00934800" w:rsidRPr="0068757E">
        <w:rPr>
          <w:rFonts w:ascii="Arial" w:hAnsi="Arial" w:cs="Arial"/>
          <w:color w:val="212121"/>
          <w:sz w:val="22"/>
          <w:szCs w:val="22"/>
          <w:lang w:val="en-US"/>
        </w:rPr>
        <w:t>.</w:t>
      </w:r>
    </w:p>
    <w:p w14:paraId="4740099A" w14:textId="77777777" w:rsidR="00961788" w:rsidRPr="0068757E" w:rsidRDefault="00961788" w:rsidP="00FF0844">
      <w:pPr>
        <w:pStyle w:val="NormalWeb"/>
        <w:shd w:val="clear" w:color="auto" w:fill="FFFFFF"/>
        <w:spacing w:before="0" w:beforeAutospacing="0" w:after="0" w:afterAutospacing="0" w:line="276" w:lineRule="auto"/>
        <w:rPr>
          <w:rFonts w:ascii="Arial" w:hAnsi="Arial" w:cs="Arial"/>
          <w:color w:val="212121"/>
          <w:sz w:val="22"/>
          <w:szCs w:val="22"/>
          <w:lang w:val="en-US"/>
        </w:rPr>
      </w:pPr>
    </w:p>
    <w:p w14:paraId="4BCC2117" w14:textId="39746568" w:rsidR="00CA32F2" w:rsidRPr="0068757E" w:rsidRDefault="00D1398A" w:rsidP="00FF0844">
      <w:pPr>
        <w:pStyle w:val="NormalWeb"/>
        <w:shd w:val="clear" w:color="auto" w:fill="FFFFFF"/>
        <w:spacing w:before="0" w:beforeAutospacing="0" w:after="0" w:afterAutospacing="0" w:line="276" w:lineRule="auto"/>
        <w:rPr>
          <w:rFonts w:ascii="Arial" w:hAnsi="Arial" w:cs="Arial"/>
          <w:color w:val="212121"/>
          <w:sz w:val="22"/>
          <w:szCs w:val="22"/>
          <w:shd w:val="clear" w:color="auto" w:fill="FFFFFF"/>
          <w:lang w:val="en-US"/>
        </w:rPr>
      </w:pPr>
      <w:r w:rsidRPr="0068757E">
        <w:rPr>
          <w:rFonts w:ascii="Arial" w:hAnsi="Arial" w:cs="Arial"/>
          <w:color w:val="212121"/>
          <w:sz w:val="22"/>
          <w:szCs w:val="22"/>
          <w:shd w:val="clear" w:color="auto" w:fill="FFFFFF"/>
          <w:lang w:val="en-US"/>
        </w:rPr>
        <w:t>Achondroplasia is</w:t>
      </w:r>
      <w:r w:rsidR="00CA32F2" w:rsidRPr="0068757E">
        <w:rPr>
          <w:rFonts w:ascii="Arial" w:hAnsi="Arial" w:cs="Arial"/>
          <w:color w:val="212121"/>
          <w:sz w:val="22"/>
          <w:szCs w:val="22"/>
          <w:shd w:val="clear" w:color="auto" w:fill="FFFFFF"/>
          <w:lang w:val="en-US"/>
        </w:rPr>
        <w:t xml:space="preserve"> a skeletal dysplasia </w:t>
      </w:r>
      <w:r w:rsidR="00934800" w:rsidRPr="0068757E">
        <w:rPr>
          <w:rFonts w:ascii="Arial" w:hAnsi="Arial" w:cs="Arial"/>
          <w:color w:val="212121"/>
          <w:sz w:val="22"/>
          <w:szCs w:val="22"/>
          <w:shd w:val="clear" w:color="auto" w:fill="FFFFFF"/>
          <w:lang w:val="en-US"/>
        </w:rPr>
        <w:t xml:space="preserve">that is a </w:t>
      </w:r>
      <w:r w:rsidR="00CA32F2" w:rsidRPr="0068757E">
        <w:rPr>
          <w:rFonts w:ascii="Arial" w:hAnsi="Arial" w:cs="Arial"/>
          <w:color w:val="212121"/>
          <w:sz w:val="22"/>
          <w:szCs w:val="22"/>
          <w:shd w:val="clear" w:color="auto" w:fill="FFFFFF"/>
          <w:lang w:val="en-US"/>
        </w:rPr>
        <w:t>common cause of disproportionate short stature. In a study of forty cases with disproportionate short stature from India , achondroplasia was the most common skeletal dysplasia with  c. 1138 G&gt;A, p. Gly380Arg mutation seen in all cases</w:t>
      </w:r>
      <w:r w:rsidR="00934800" w:rsidRPr="0068757E">
        <w:rPr>
          <w:rFonts w:ascii="Arial" w:hAnsi="Arial" w:cs="Arial"/>
          <w:color w:val="212121"/>
          <w:sz w:val="22"/>
          <w:szCs w:val="22"/>
          <w:shd w:val="clear" w:color="auto" w:fill="FFFFFF"/>
          <w:lang w:val="en-US"/>
        </w:rPr>
        <w:t xml:space="preserve"> </w:t>
      </w:r>
      <w:r w:rsidR="00CA32F2"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{"citationID":"Uk2vzBem","properties":{"formattedCitation":"(23)","plainCitation":"(23)","noteIndex":0},"citationItems":[{"id":2372,"uris":["http://zotero.org/users/6679041/items/4MQUZDNG"],"itemData":{"id":2372,"type":"article-journal","abstract":"Forty cases with disproportionate short stature (median age 3.1 y; 24 males) from genetic clinic of Lok Nayak Hospital, Delhi were assessed in this study. Achondroplasia was the commonest (n=9) skeletal dysplasia; conclusive diagnosis was not possible in six children. Molecular confirmation of clinicoradiological phenotype was done in 18 of 40 cases. Genetic study of all achondroplasia cases revealed c. 1138 G&gt;A, p. Gly380Arg mutation in hot spot.","container-title":"Indian Pediatrics","DOI":"10.1007/s13312-017-1195-y","ISSN":"0974-7559","issue":"11","journalAbbreviation":"Indian Pediatr","language":"eng","note":"PMID: 29217808","page":"971-972","source":"PubMed","title":"Spectrum of Disproportionate Short Stature at a Tertiary-care Center in Northern India","volume":"54","author":[{"family":"Singh","given":"Ankur"},{"family":"Pradhan","given":"Gaurav"},{"family":"Prasad","given":"Rajniti"},{"family":"Mishra","given":"Om Prakash"},{"family":"Kapoor","given":"Seema"}],"issued":{"date-parts":[["2017",11,15]]}}}],"schema":"https://github.com/citation-style-language/schema/raw/master/csl-citation.json"} </w:instrText>
      </w:r>
      <w:r w:rsidR="00CA32F2"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sz w:val="22"/>
          <w:szCs w:val="22"/>
          <w:lang w:val="en-US"/>
        </w:rPr>
        <w:t>(23)</w:t>
      </w:r>
      <w:r w:rsidR="00CA32F2" w:rsidRPr="0068757E">
        <w:rPr>
          <w:rFonts w:ascii="Arial" w:hAnsi="Arial" w:cs="Arial"/>
          <w:color w:val="212121"/>
          <w:sz w:val="22"/>
          <w:szCs w:val="22"/>
          <w:shd w:val="clear" w:color="auto" w:fill="FFFFFF"/>
          <w:lang w:val="en-US"/>
        </w:rPr>
        <w:fldChar w:fldCharType="end"/>
      </w:r>
      <w:r w:rsidR="00934800" w:rsidRPr="0068757E">
        <w:rPr>
          <w:rFonts w:ascii="Arial" w:hAnsi="Arial" w:cs="Arial"/>
          <w:color w:val="212121"/>
          <w:sz w:val="22"/>
          <w:szCs w:val="22"/>
          <w:shd w:val="clear" w:color="auto" w:fill="FFFFFF"/>
          <w:lang w:val="en-US"/>
        </w:rPr>
        <w:t>.</w:t>
      </w:r>
      <w:r w:rsidR="00CA32F2" w:rsidRPr="0068757E">
        <w:rPr>
          <w:rFonts w:ascii="Arial" w:hAnsi="Arial" w:cs="Arial"/>
          <w:color w:val="212121"/>
          <w:sz w:val="22"/>
          <w:szCs w:val="22"/>
          <w:shd w:val="clear" w:color="auto" w:fill="FFFFFF"/>
          <w:lang w:val="en-US"/>
        </w:rPr>
        <w:t xml:space="preserve"> Achondroplasia has been reported from Pakistan and Africa also</w:t>
      </w:r>
      <w:r w:rsidR="00934800" w:rsidRPr="0068757E">
        <w:rPr>
          <w:rFonts w:ascii="Arial" w:hAnsi="Arial" w:cs="Arial"/>
          <w:color w:val="212121"/>
          <w:sz w:val="22"/>
          <w:szCs w:val="22"/>
          <w:shd w:val="clear" w:color="auto" w:fill="FFFFFF"/>
          <w:lang w:val="en-US"/>
        </w:rPr>
        <w:t xml:space="preserve"> </w:t>
      </w:r>
      <w:r w:rsidR="00CA32F2"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{"citationID":"G2obwiOL","properties":{"formattedCitation":"(24,25)","plainCitation":"(24,25)","noteIndex":0},"citationItems":[{"id":2376,"uris":["http://zotero.org/users/6679041/items/Z3P9558M"],"itemData":{"id":2376,"type":"article-journal","container-title":"South African Medical Journal = Suid-Afrikaanse Tydskrif Vir Geneeskunde","ISSN":"0256-9574","issue":"8","journalAbbreviation":"S Afr Med J","language":"eng","note":"PMID: 16201001","page":"588-589","source":"PubMed","title":"Orthodontic management of achondroplasia in South Africa","volume":"95","author":[{"family":"Stephen","given":"Lawrence"},{"family":"Holmes","given":"Haly"},{"family":"Roberts","given":"Tina"},{"family":"Fieggen","given":"Karen"},{"family":"Beighton","given":"Peter"}],"issued":{"date-parts":[["2005",8]]}}},{"id":2374,"uris":["http://zotero.org/users/6679041/items/PQT4L9ZH"],"itemData":{"id":2374,"type":"article-journal","abstract":"BACKGROUND: Globally children and adolescents with growth failure are referred to specialized units for evaluation and management. We designed this study to determine the cause of short stature in children and adolescents referred to our endocrine unit for evaluation and further management.\nMETHODS: This descriptive cross sectional study was performed in the Department of Endocrine, Diabetes and Metabolic Diseases, Hayatabad Medical Complex, Peshawar. Children and adolescents between 2-20 years with height below 2 SDS or less then 3rd percentile for their age and gender were included while those with kyphoscoliosis, thalassemia major, diabetes mellitus type-1 were excluded. Detailed history was obtained followed by detailed physical examination and a pre-set penal of investigations.\nRESULTS: Seventy-three children with mean chronological age of 11.75.3 ± 4.06 years, 56.31% boys and 43.83% girls (p &lt; 0.05) were included. Mean height was 117.28 ± 17.55 cm, -4.23 ± 2.06 SDS below for this population age group. Mean parental height was 156.87 ± 11.82 cm, mean bone age was 8.56 ± 4.03 years while mean bone age delay was 3.23 ± 1.94 years. Common causes found were variants of normal growth present in 38.35%. Constitutional Delay of Growth and Puberty (CDGP) were found in 13.7%, Familial Short Stature (FSS) in 11.0% while overlapping features of both in other 13.7%. Isolated Growth Hormone Deficiency (GHD) was found in 23.3%, primary hypothyroidism in 9.6% and pan- hypopituitarism in 2.7%. Common non endocrine causes found were Turner's syndrome, rickets, chronic anaemia, bronchial asthma and achondroplasia.\nCONCLUSION: Isolated GHD, CDGP and FSS, primary hypothyroidism and Turner's syndrome are the most common causes of short stature in our set up.","container-title":"Journal of Ayub Medical College, Abbottabad: JAMC","ISSN":"1025-9589","issue":"1","journalAbbreviation":"J Ayub Med Coll Abbottabad","language":"eng","note":"PMID: 27323579","page":"135-140","source":"PubMed","title":"SHORT STATURE: WHA T IS THE CAUSE IN OUR POPULATION","title-short":"SHORT STATURE","volume":"28","author":[{"family":"Ullah","given":"Fahim"},{"family":"Ghaffar","given":"Tahir"},{"family":"Afridi","given":"Ayesha Khan"},{"family":"Ali","given":"Ashfaq"},{"family":"Aamir","given":"Aziz","dropping-particle":"ul hasan"}],"issued":{"date-parts":[["2016"]]}}}],"schema":"https://github.com/citation-style-language/schema/raw/master/csl-citation.json"} </w:instrText>
      </w:r>
      <w:r w:rsidR="00CA32F2"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sz w:val="22"/>
          <w:szCs w:val="22"/>
          <w:lang w:val="en-US"/>
        </w:rPr>
        <w:t>(24,25)</w:t>
      </w:r>
      <w:r w:rsidR="00CA32F2" w:rsidRPr="0068757E">
        <w:rPr>
          <w:rFonts w:ascii="Arial" w:hAnsi="Arial" w:cs="Arial"/>
          <w:color w:val="212121"/>
          <w:sz w:val="22"/>
          <w:szCs w:val="22"/>
          <w:shd w:val="clear" w:color="auto" w:fill="FFFFFF"/>
          <w:lang w:val="en-US"/>
        </w:rPr>
        <w:fldChar w:fldCharType="end"/>
      </w:r>
      <w:r w:rsidR="00934800" w:rsidRPr="0068757E">
        <w:rPr>
          <w:rFonts w:ascii="Arial" w:hAnsi="Arial" w:cs="Arial"/>
          <w:color w:val="212121"/>
          <w:sz w:val="22"/>
          <w:szCs w:val="22"/>
          <w:shd w:val="clear" w:color="auto" w:fill="FFFFFF"/>
          <w:lang w:val="en-US"/>
        </w:rPr>
        <w:t>.</w:t>
      </w:r>
    </w:p>
    <w:p w14:paraId="3D7FC19A" w14:textId="77777777" w:rsidR="00961788" w:rsidRPr="0068757E" w:rsidRDefault="00961788" w:rsidP="00FF0844">
      <w:pPr>
        <w:pStyle w:val="NormalWeb"/>
        <w:shd w:val="clear" w:color="auto" w:fill="FFFFFF"/>
        <w:spacing w:before="0" w:beforeAutospacing="0" w:after="0" w:afterAutospacing="0" w:line="276" w:lineRule="auto"/>
        <w:rPr>
          <w:rFonts w:ascii="Arial" w:hAnsi="Arial" w:cs="Arial"/>
          <w:color w:val="212121"/>
          <w:sz w:val="22"/>
          <w:szCs w:val="22"/>
          <w:shd w:val="clear" w:color="auto" w:fill="FFFFFF"/>
          <w:lang w:val="en-US"/>
        </w:rPr>
      </w:pPr>
    </w:p>
    <w:p w14:paraId="711E4F90" w14:textId="02842AC2" w:rsidR="00CA32F2" w:rsidRPr="0068757E" w:rsidRDefault="00CA32F2" w:rsidP="00FF0844">
      <w:pPr>
        <w:pStyle w:val="NormalWeb"/>
        <w:shd w:val="clear" w:color="auto" w:fill="FFFFFF"/>
        <w:spacing w:before="0" w:beforeAutospacing="0" w:after="0" w:afterAutospacing="0" w:line="276" w:lineRule="auto"/>
        <w:rPr>
          <w:rFonts w:ascii="Arial" w:hAnsi="Arial" w:cs="Arial"/>
          <w:color w:val="212121"/>
          <w:sz w:val="22"/>
          <w:szCs w:val="22"/>
          <w:shd w:val="clear" w:color="auto" w:fill="FFFFFF"/>
          <w:lang w:val="en-US"/>
        </w:rPr>
      </w:pPr>
      <w:r w:rsidRPr="0068757E">
        <w:rPr>
          <w:rFonts w:ascii="Arial" w:hAnsi="Arial" w:cs="Arial"/>
          <w:color w:val="212121"/>
          <w:sz w:val="22"/>
          <w:szCs w:val="22"/>
          <w:shd w:val="clear" w:color="auto" w:fill="FFFFFF"/>
          <w:lang w:val="en-US"/>
        </w:rPr>
        <w:t>Idiopathic short stature (ISS)refers to the short stature where all the conventional clinical and biochemical work up is normal. Genetic studies in 61 patients with ISS in India showed that four patients had a heterozygous variant in SHOX gene while two had novel</w:t>
      </w:r>
      <w:r w:rsidR="009A34DA" w:rsidRPr="0068757E">
        <w:rPr>
          <w:rFonts w:ascii="Arial" w:hAnsi="Arial" w:cs="Arial"/>
          <w:color w:val="212121"/>
          <w:sz w:val="22"/>
          <w:szCs w:val="22"/>
          <w:shd w:val="clear" w:color="auto" w:fill="FFFFFF"/>
          <w:lang w:val="en-US"/>
        </w:rPr>
        <w:t>,</w:t>
      </w:r>
      <w:r w:rsidRPr="0068757E">
        <w:rPr>
          <w:rFonts w:ascii="Arial" w:hAnsi="Arial" w:cs="Arial"/>
          <w:color w:val="212121"/>
          <w:sz w:val="22"/>
          <w:szCs w:val="22"/>
          <w:shd w:val="clear" w:color="auto" w:fill="FFFFFF"/>
          <w:lang w:val="en-US"/>
        </w:rPr>
        <w:t xml:space="preserve"> likely pathogenic variants</w:t>
      </w:r>
      <w:r w:rsidR="009A34DA" w:rsidRPr="0068757E">
        <w:rPr>
          <w:rFonts w:ascii="Arial" w:hAnsi="Arial" w:cs="Arial"/>
          <w:color w:val="212121"/>
          <w:sz w:val="22"/>
          <w:szCs w:val="22"/>
          <w:shd w:val="clear" w:color="auto" w:fill="FFFFFF"/>
          <w:lang w:val="en-US"/>
        </w:rPr>
        <w:t>,</w:t>
      </w:r>
      <w:r w:rsidRPr="0068757E">
        <w:rPr>
          <w:rFonts w:ascii="Arial" w:hAnsi="Arial" w:cs="Arial"/>
          <w:color w:val="212121"/>
          <w:sz w:val="22"/>
          <w:szCs w:val="22"/>
          <w:shd w:val="clear" w:color="auto" w:fill="FFFFFF"/>
          <w:lang w:val="en-US"/>
        </w:rPr>
        <w:t xml:space="preserve"> in the IGFALS gene</w:t>
      </w:r>
      <w:r w:rsidR="009A34DA"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{"citationID":"MVxfEqTB","properties":{"formattedCitation":"(26)","plainCitation":"(26)","noteIndex":0},"citationItems":[{"id":2378,"uris":["http://zotero.org/users/6679041/items/EZBZLSBV"],"itemData":{"id":2378,"type":"article-journal","abstract":"Background Our objective was to estimate the prevalence of pathogenic/likely pathogenic variants in the SHOX, GHR, and IGFALS genes among Indian children with idiopathic short stature (ISS), and assess the genotype-phenotype correlation. Methods We recruited 61 children with short stature, who were born appropriate for gestational age, had no obvious dysmorphism or disproportion, and in whom step-wise investigative work-up (including provocative growth hormone test) was normal. Multiplex ligation-dependent probe amplification was undertaken for identifying deletions/duplications in the SHOX gene. Bidirectional sequencing was performed for identifying variants in the SHOX and GHR genes in all, and for the IGFALS gene in those with serum insulin-like growth factor-1 (IGF-1) &lt;-1 standard deviation. The genotype-phenotype correlation was studied. Results Four children (6.5%) had pathogenic heterozygous variants in the SHOX gene, with one child each having duplication of exon 5, splice site point variant c.278-1G &gt; C in exon 3, partial deletion and complete deletion. None of the patients had pathogenic variants in the GHR gene. Of the 39 patients in whom the IGFALS gene was sequenced, novel heterozygous likely pathogenic variants were found in two children. One had the frameshift variant c.764_765insT, p.A265Gfs*114. The second had the missense variant c.1793G &gt; A, p.R598H predicted by MutationTaster as 'disease causing', and indicated by the protein-modelling study as having compromised binding with IGF-1 and insulin-like growth factor binding protein-3 (IGFBP-3) due to altered conformation of the interacting loop. Conclusions Pathogenic variants in the SHOX and IGFALS genes account for a significant proportion of Indian children with ISS. Further molecular studies using next generation sequencing are needed to gain insight into pathophysiological mechanisms and effective treatment strategies for ISS.","container-title":"Journal of pediatric endocrinology &amp; metabolism: JPEM","DOI":"10.1515/jpem-2019-0234","ISSN":"2191-0251","issue":"1","journalAbbreviation":"J Pediatr Endocrinol Metab","language":"eng","note":"PMID: 31834863","page":"79-88","source":"PubMed","title":"Pathogenic/likely pathogenic variants in the SHOX, GHR and IGFALS genes among Indian children with idiopathic short stature","volume":"33","author":[{"family":"Kumar","given":"Anil"},{"family":"Jain","given":"Vandana"},{"family":"Chowdhury","given":"Madhumita Roy"},{"family":"Kumar","given":"Manoj"},{"family":"Kaur","given":"Punit"},{"family":"Kabra","given":"Madhulika"}],"issued":{"date-parts":[["2020",1,28]]}}}],"schema":"https://github.com/citation-style-language/schema/raw/master/csl-citation.json"} </w:instrText>
      </w:r>
      <w:r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sz w:val="22"/>
          <w:szCs w:val="22"/>
          <w:lang w:val="en-US"/>
        </w:rPr>
        <w:t>(26)</w:t>
      </w:r>
      <w:r w:rsidRPr="0068757E">
        <w:rPr>
          <w:rFonts w:ascii="Arial" w:hAnsi="Arial" w:cs="Arial"/>
          <w:color w:val="212121"/>
          <w:sz w:val="22"/>
          <w:szCs w:val="22"/>
          <w:shd w:val="clear" w:color="auto" w:fill="FFFFFF"/>
          <w:lang w:val="en-US"/>
        </w:rPr>
        <w:fldChar w:fldCharType="end"/>
      </w:r>
      <w:r w:rsidR="009A34DA" w:rsidRPr="0068757E">
        <w:rPr>
          <w:rFonts w:ascii="Arial" w:hAnsi="Arial" w:cs="Arial"/>
          <w:color w:val="212121"/>
          <w:sz w:val="22"/>
          <w:szCs w:val="22"/>
          <w:shd w:val="clear" w:color="auto" w:fill="FFFFFF"/>
          <w:lang w:val="en-US"/>
        </w:rPr>
        <w:t>.</w:t>
      </w:r>
    </w:p>
    <w:p w14:paraId="670C08DC" w14:textId="77777777" w:rsidR="00961788" w:rsidRPr="0068757E" w:rsidRDefault="00961788" w:rsidP="00FF0844">
      <w:pPr>
        <w:pStyle w:val="NormalWeb"/>
        <w:shd w:val="clear" w:color="auto" w:fill="FFFFFF"/>
        <w:spacing w:before="0" w:beforeAutospacing="0" w:after="0" w:afterAutospacing="0" w:line="276" w:lineRule="auto"/>
        <w:rPr>
          <w:rFonts w:ascii="Arial" w:hAnsi="Arial" w:cs="Arial"/>
          <w:color w:val="212121"/>
          <w:sz w:val="22"/>
          <w:szCs w:val="22"/>
          <w:shd w:val="clear" w:color="auto" w:fill="FFFFFF"/>
          <w:lang w:val="en-US"/>
        </w:rPr>
      </w:pPr>
    </w:p>
    <w:p w14:paraId="6FCE6AB2" w14:textId="78853943" w:rsidR="006142D4" w:rsidRPr="0068757E" w:rsidRDefault="006142D4" w:rsidP="00FF0844">
      <w:pPr>
        <w:spacing w:line="276" w:lineRule="auto"/>
        <w:rPr>
          <w:rFonts w:ascii="Arial" w:hAnsi="Arial" w:cs="Arial"/>
          <w:sz w:val="22"/>
          <w:szCs w:val="22"/>
          <w:lang w:val="en-US"/>
        </w:rPr>
      </w:pPr>
      <w:r w:rsidRPr="0068757E">
        <w:rPr>
          <w:rFonts w:ascii="Arial" w:hAnsi="Arial" w:cs="Arial"/>
          <w:sz w:val="22"/>
          <w:szCs w:val="22"/>
          <w:lang w:val="en-US"/>
        </w:rPr>
        <w:t xml:space="preserve">Thalassemia is a frequent cause of short </w:t>
      </w:r>
      <w:r w:rsidR="00D1398A" w:rsidRPr="0068757E">
        <w:rPr>
          <w:rFonts w:ascii="Arial" w:hAnsi="Arial" w:cs="Arial"/>
          <w:sz w:val="22"/>
          <w:szCs w:val="22"/>
          <w:lang w:val="en-US"/>
        </w:rPr>
        <w:t>stature</w:t>
      </w:r>
      <w:r w:rsidRPr="0068757E">
        <w:rPr>
          <w:rFonts w:ascii="Arial" w:hAnsi="Arial" w:cs="Arial"/>
          <w:sz w:val="22"/>
          <w:szCs w:val="22"/>
          <w:lang w:val="en-US"/>
        </w:rPr>
        <w:t xml:space="preserve"> and pubertal delay. Inadequate chelation therapy and lack of awareness among treating physicians on endocrine complications lead to higher prevalence of undiagnosed endocrine issues in these children. In a study from central India, short stature (88%), delayed puberty (71.7%), hypothyroidism (16%), and diabetes mellitus (10%)</w:t>
      </w:r>
      <w:r w:rsidR="009A34DA" w:rsidRPr="0068757E">
        <w:rPr>
          <w:rFonts w:ascii="Arial" w:hAnsi="Arial" w:cs="Arial"/>
          <w:sz w:val="22"/>
          <w:szCs w:val="22"/>
          <w:lang w:val="en-US"/>
        </w:rPr>
        <w:t>,</w:t>
      </w:r>
      <w:r w:rsidRPr="0068757E">
        <w:rPr>
          <w:rFonts w:ascii="Arial" w:hAnsi="Arial" w:cs="Arial"/>
          <w:sz w:val="22"/>
          <w:szCs w:val="22"/>
          <w:lang w:val="en-US"/>
        </w:rPr>
        <w:t xml:space="preserve"> were reported in children with thalassemia</w:t>
      </w:r>
      <w:r w:rsidR="009A34DA" w:rsidRPr="0068757E">
        <w:rPr>
          <w:rFonts w:ascii="Arial" w:hAnsi="Arial" w:cs="Arial"/>
          <w:sz w:val="22"/>
          <w:szCs w:val="22"/>
          <w:lang w:val="en-US"/>
        </w:rPr>
        <w:t xml:space="preserve"> </w:t>
      </w:r>
      <w:r w:rsidRPr="0068757E">
        <w:rPr>
          <w:rFonts w:ascii="Arial" w:hAnsi="Arial" w:cs="Arial"/>
          <w:sz w:val="22"/>
          <w:szCs w:val="22"/>
          <w:lang w:val="en-US"/>
        </w:rPr>
        <w:fldChar w:fldCharType="begin"/>
      </w:r>
      <w:r w:rsidRPr="0068757E">
        <w:rPr>
          <w:rFonts w:ascii="Arial" w:hAnsi="Arial" w:cs="Arial"/>
          <w:sz w:val="22"/>
          <w:szCs w:val="22"/>
          <w:lang w:val="en-US"/>
        </w:rPr>
        <w:instrText xml:space="preserve"> ADDIN ZOTERO_ITEM CSL_CITATION {"citationID":"5zupJFgG","properties":{"formattedCitation":"(88)","plainCitation":"(88)","noteIndex":0},"citationItems":[{"id":2313,"uris":["http://zotero.org/users/6679041/items/XK7V3FP6"],"itemData":{"id":2313,"type":"article-journal","abstract":"OBJECTIVE: To determine the prevalence of short stature, delayed puberty, hypothyroidism, and diabetes mellitus in multiply transfused patients of beta thalassemia major and their correlation with serum ferritin.\nMETHODS: A descriptive observational study was conducted in a tertiary care center in Indore, Madhya Pradesh from 2014 to 2016. All children with thalassemia major of the age group 8 to 18 y attending outpatient department or admitted in ward were included in the study. Detailed clinical history, demographic data, compliance to transfusion and chelation therapy, and growth parameters were recorded. Blood samples to look for endocrinopathies and serum ferritin were assessed. Tanner staging was done to assess for delayed puberty.\nRESULTS: Mean age of study participants (n = 50) was 15.98 ± 3.4 y. Short stature (n = 44; 88%), delayed puberty (n = 33; 71.7%), hypothyroidism (n = 6; 16%), and diabetes mellitus (n = 5; 10%) were the endocrinal abnormalities found. Mean serum ferritin level was 3122 ± 2117 ng/mL. Serum ferritin had significant positive correlation with serum TSH (thyroid stimulating hormone), fasting blood sugars, postprandial blood sugar, and delayed puberty.\nCONCLUSION: Evaluation of endocrinopatines must be carried out in thalassemia major patients regularly by pediatricians to detect and treat endocrinal complications. Importance of chelation therapy must be emphasized frequently to parents and patients.","container-title":"Indian Journal of Pediatrics","DOI":"10.1007/s12098-021-03883-6","ISSN":"0973-7693","issue":"10","journalAbbreviation":"Indian J Pediatr","language":"eng","note":"PMID: 34480715","page":"983-988","source":"PubMed","title":"Endocrinal Complications in Children and Adolescents with Thalassemia Major in Central India: An Observational Study","title-short":"Endocrinal Complications in Children and Adolescents with Thalassemia Major in Central India","volume":"89","author":[{"family":"Dixit","given":"Nandini"},{"family":"Shaw","given":"Chandan Kumar"},{"family":"Varshney","given":"Garima Agrawal"},{"family":"Kumar","given":"Ravindra"},{"family":"Saini","given":"Purti Agrawal"},{"family":"Verma","given":"Pramila"}],"issued":{"date-parts":[["2022",10]]}}}],"schema":"https://github.com/citation-style-language/schema/raw/master/csl-citation.json"} </w:instrText>
      </w:r>
      <w:r w:rsidRPr="0068757E">
        <w:rPr>
          <w:rFonts w:ascii="Arial" w:hAnsi="Arial" w:cs="Arial"/>
          <w:sz w:val="22"/>
          <w:szCs w:val="22"/>
          <w:lang w:val="en-US"/>
        </w:rPr>
        <w:fldChar w:fldCharType="separate"/>
      </w:r>
      <w:r w:rsidRPr="0068757E">
        <w:rPr>
          <w:rFonts w:ascii="Arial" w:hAnsi="Arial" w:cs="Arial"/>
          <w:kern w:val="0"/>
          <w:sz w:val="22"/>
          <w:szCs w:val="22"/>
          <w:lang w:val="en-US"/>
        </w:rPr>
        <w:t>(88)</w:t>
      </w:r>
      <w:r w:rsidRPr="0068757E">
        <w:rPr>
          <w:rFonts w:ascii="Arial" w:hAnsi="Arial" w:cs="Arial"/>
          <w:sz w:val="22"/>
          <w:szCs w:val="22"/>
          <w:lang w:val="en-US"/>
        </w:rPr>
        <w:fldChar w:fldCharType="end"/>
      </w:r>
      <w:r w:rsidR="009A34DA" w:rsidRPr="0068757E">
        <w:rPr>
          <w:rFonts w:ascii="Arial" w:hAnsi="Arial" w:cs="Arial"/>
          <w:sz w:val="22"/>
          <w:szCs w:val="22"/>
          <w:lang w:val="en-US"/>
        </w:rPr>
        <w:t>.</w:t>
      </w:r>
    </w:p>
    <w:p w14:paraId="4E87232F" w14:textId="77777777" w:rsidR="006142D4" w:rsidRPr="0068757E" w:rsidRDefault="006142D4" w:rsidP="00FF0844">
      <w:pPr>
        <w:pStyle w:val="NormalWeb"/>
        <w:shd w:val="clear" w:color="auto" w:fill="FFFFFF"/>
        <w:spacing w:before="0" w:beforeAutospacing="0" w:after="0" w:afterAutospacing="0" w:line="276" w:lineRule="auto"/>
        <w:rPr>
          <w:rFonts w:ascii="Arial" w:hAnsi="Arial" w:cs="Arial"/>
          <w:color w:val="212121"/>
          <w:sz w:val="22"/>
          <w:szCs w:val="22"/>
          <w:shd w:val="clear" w:color="auto" w:fill="FFFFFF"/>
          <w:lang w:val="en-US"/>
        </w:rPr>
      </w:pPr>
    </w:p>
    <w:p w14:paraId="4ECC00C8" w14:textId="635576F8" w:rsidR="00CA32F2" w:rsidRPr="0068757E" w:rsidRDefault="00CA32F2" w:rsidP="00FF0844">
      <w:pPr>
        <w:spacing w:line="276" w:lineRule="auto"/>
        <w:rPr>
          <w:rFonts w:ascii="Arial" w:hAnsi="Arial" w:cs="Arial"/>
          <w:b/>
          <w:bCs/>
          <w:color w:val="70AD47" w:themeColor="accent6"/>
          <w:sz w:val="22"/>
          <w:szCs w:val="22"/>
          <w:lang w:val="en-US"/>
        </w:rPr>
      </w:pPr>
      <w:r w:rsidRPr="0068757E">
        <w:rPr>
          <w:rFonts w:ascii="Arial" w:hAnsi="Arial" w:cs="Arial"/>
          <w:b/>
          <w:bCs/>
          <w:color w:val="70AD47" w:themeColor="accent6"/>
          <w:sz w:val="22"/>
          <w:szCs w:val="22"/>
          <w:lang w:val="en-US"/>
        </w:rPr>
        <w:t>Puberty</w:t>
      </w:r>
    </w:p>
    <w:p w14:paraId="486CFFAD" w14:textId="77777777" w:rsidR="00CA32F2" w:rsidRPr="0068757E" w:rsidRDefault="00CA32F2" w:rsidP="00FF0844">
      <w:pPr>
        <w:spacing w:line="276" w:lineRule="auto"/>
        <w:rPr>
          <w:rFonts w:ascii="Arial" w:hAnsi="Arial" w:cs="Arial"/>
          <w:b/>
          <w:bCs/>
          <w:color w:val="70AD47" w:themeColor="accent6"/>
          <w:sz w:val="22"/>
          <w:szCs w:val="22"/>
          <w:lang w:val="en-US"/>
        </w:rPr>
      </w:pPr>
    </w:p>
    <w:p w14:paraId="68BB4B14" w14:textId="20E185FE" w:rsidR="00AB7A51" w:rsidRPr="0068757E" w:rsidRDefault="00AB7A51" w:rsidP="00FF0844">
      <w:pPr>
        <w:spacing w:line="276" w:lineRule="auto"/>
        <w:rPr>
          <w:rFonts w:ascii="Arial" w:hAnsi="Arial" w:cs="Arial"/>
          <w:color w:val="000000" w:themeColor="text1"/>
          <w:sz w:val="22"/>
          <w:szCs w:val="22"/>
          <w:lang w:val="en-US"/>
        </w:rPr>
      </w:pPr>
      <w:r w:rsidRPr="0068757E">
        <w:rPr>
          <w:rFonts w:ascii="Arial" w:hAnsi="Arial" w:cs="Arial"/>
          <w:color w:val="000000" w:themeColor="text1"/>
          <w:sz w:val="22"/>
          <w:szCs w:val="22"/>
          <w:lang w:val="en-US"/>
        </w:rPr>
        <w:t>Pubertal disorders can be broadly classified as delayed puberty and early (precocious puberty). Secular trends of gradual reduction in the age of puberty have started becoming apparent in tropics.</w:t>
      </w:r>
    </w:p>
    <w:p w14:paraId="436C7357" w14:textId="77777777" w:rsidR="00AB7A51" w:rsidRPr="0068757E" w:rsidRDefault="00AB7A51" w:rsidP="00FF0844">
      <w:pPr>
        <w:spacing w:line="276" w:lineRule="auto"/>
        <w:rPr>
          <w:rFonts w:ascii="Arial" w:hAnsi="Arial" w:cs="Arial"/>
          <w:b/>
          <w:bCs/>
          <w:color w:val="70AD47" w:themeColor="accent6"/>
          <w:sz w:val="22"/>
          <w:szCs w:val="22"/>
          <w:lang w:val="en-US"/>
        </w:rPr>
      </w:pPr>
    </w:p>
    <w:p w14:paraId="50027BE9" w14:textId="5B365B7B" w:rsidR="00CA32F2" w:rsidRPr="0068757E" w:rsidRDefault="00CA32F2" w:rsidP="00FF0844">
      <w:pPr>
        <w:spacing w:line="276" w:lineRule="auto"/>
        <w:rPr>
          <w:rFonts w:ascii="Arial" w:hAnsi="Arial" w:cs="Arial"/>
          <w:color w:val="FF0000"/>
          <w:sz w:val="22"/>
          <w:szCs w:val="22"/>
          <w:lang w:val="en-US"/>
        </w:rPr>
      </w:pPr>
      <w:r w:rsidRPr="0068757E">
        <w:rPr>
          <w:rFonts w:ascii="Arial" w:hAnsi="Arial" w:cs="Arial"/>
          <w:color w:val="FF0000"/>
          <w:sz w:val="22"/>
          <w:szCs w:val="22"/>
          <w:lang w:val="en-US"/>
        </w:rPr>
        <w:t>S</w:t>
      </w:r>
      <w:r w:rsidR="00961788" w:rsidRPr="0068757E">
        <w:rPr>
          <w:rFonts w:ascii="Arial" w:hAnsi="Arial" w:cs="Arial"/>
          <w:color w:val="FF0000"/>
          <w:sz w:val="22"/>
          <w:szCs w:val="22"/>
          <w:lang w:val="en-US"/>
        </w:rPr>
        <w:t xml:space="preserve">ECULAR TRENDS IN PUBERTY </w:t>
      </w:r>
    </w:p>
    <w:p w14:paraId="5064D408" w14:textId="77777777" w:rsidR="00CA32F2" w:rsidRPr="0068757E" w:rsidRDefault="00CA32F2" w:rsidP="00FF0844">
      <w:pPr>
        <w:spacing w:line="276" w:lineRule="auto"/>
        <w:rPr>
          <w:rFonts w:ascii="Arial" w:hAnsi="Arial" w:cs="Arial"/>
          <w:sz w:val="22"/>
          <w:szCs w:val="22"/>
          <w:lang w:val="en-US"/>
        </w:rPr>
      </w:pPr>
    </w:p>
    <w:p w14:paraId="3A693251" w14:textId="38A5A972" w:rsidR="00CA32F2" w:rsidRPr="0068757E" w:rsidRDefault="00CA32F2" w:rsidP="00FF0844">
      <w:pPr>
        <w:spacing w:line="276" w:lineRule="auto"/>
        <w:rPr>
          <w:rFonts w:ascii="Arial" w:hAnsi="Arial" w:cs="Arial"/>
          <w:color w:val="212121"/>
          <w:sz w:val="22"/>
          <w:szCs w:val="22"/>
          <w:shd w:val="clear" w:color="auto" w:fill="FFFFFF"/>
          <w:lang w:val="en-US"/>
        </w:rPr>
      </w:pPr>
      <w:r w:rsidRPr="0068757E">
        <w:rPr>
          <w:rFonts w:ascii="Arial" w:hAnsi="Arial" w:cs="Arial"/>
          <w:sz w:val="22"/>
          <w:szCs w:val="22"/>
          <w:lang w:val="en-US"/>
        </w:rPr>
        <w:t>The age of normal puberty has shown a decline in many tropical countries- a trend which mimics that witnessed in the developed world decades earlier.</w:t>
      </w:r>
      <w:r w:rsidRPr="0068757E">
        <w:rPr>
          <w:rFonts w:ascii="Arial" w:hAnsi="Arial" w:cs="Arial"/>
          <w:color w:val="212121"/>
          <w:sz w:val="22"/>
          <w:szCs w:val="22"/>
          <w:shd w:val="clear" w:color="auto" w:fill="FFFFFF"/>
          <w:lang w:val="en-US"/>
        </w:rPr>
        <w:t xml:space="preserve"> Data regarding normal </w:t>
      </w:r>
      <w:r w:rsidRPr="0068757E">
        <w:rPr>
          <w:rFonts w:ascii="Arial" w:hAnsi="Arial" w:cs="Arial"/>
          <w:color w:val="212121"/>
          <w:sz w:val="22"/>
          <w:szCs w:val="22"/>
          <w:shd w:val="clear" w:color="auto" w:fill="FFFFFF"/>
          <w:lang w:val="en-US"/>
        </w:rPr>
        <w:lastRenderedPageBreak/>
        <w:t xml:space="preserve">puberty from Egypt suggests that </w:t>
      </w:r>
      <w:r w:rsidR="00D1398A" w:rsidRPr="0068757E">
        <w:rPr>
          <w:rFonts w:ascii="Arial" w:hAnsi="Arial" w:cs="Arial"/>
          <w:color w:val="212121"/>
          <w:sz w:val="22"/>
          <w:szCs w:val="22"/>
          <w:shd w:val="clear" w:color="auto" w:fill="FFFFFF"/>
          <w:lang w:val="en-US"/>
        </w:rPr>
        <w:t>in girls</w:t>
      </w:r>
      <w:r w:rsidRPr="0068757E">
        <w:rPr>
          <w:rFonts w:ascii="Arial" w:hAnsi="Arial" w:cs="Arial"/>
          <w:color w:val="212121"/>
          <w:sz w:val="22"/>
          <w:szCs w:val="22"/>
          <w:shd w:val="clear" w:color="auto" w:fill="FFFFFF"/>
          <w:lang w:val="en-US"/>
        </w:rPr>
        <w:t xml:space="preserve"> with BMI ≥85th percentile all pubertal stages started earlier as compare to girls </w:t>
      </w:r>
      <w:r w:rsidR="00D1398A" w:rsidRPr="0068757E">
        <w:rPr>
          <w:rFonts w:ascii="Arial" w:hAnsi="Arial" w:cs="Arial"/>
          <w:color w:val="212121"/>
          <w:sz w:val="22"/>
          <w:szCs w:val="22"/>
          <w:shd w:val="clear" w:color="auto" w:fill="FFFFFF"/>
          <w:lang w:val="en-US"/>
        </w:rPr>
        <w:t>with BMI</w:t>
      </w:r>
      <w:r w:rsidRPr="0068757E">
        <w:rPr>
          <w:rFonts w:ascii="Arial" w:hAnsi="Arial" w:cs="Arial"/>
          <w:color w:val="212121"/>
          <w:sz w:val="22"/>
          <w:szCs w:val="22"/>
          <w:shd w:val="clear" w:color="auto" w:fill="FFFFFF"/>
          <w:lang w:val="en-US"/>
        </w:rPr>
        <w:t xml:space="preserve"> less than 85</w:t>
      </w:r>
      <w:r w:rsidRPr="0068757E">
        <w:rPr>
          <w:rFonts w:ascii="Arial" w:hAnsi="Arial" w:cs="Arial"/>
          <w:color w:val="212121"/>
          <w:sz w:val="22"/>
          <w:szCs w:val="22"/>
          <w:shd w:val="clear" w:color="auto" w:fill="FFFFFF"/>
          <w:vertAlign w:val="superscript"/>
          <w:lang w:val="en-US"/>
        </w:rPr>
        <w:t>th</w:t>
      </w:r>
      <w:r w:rsidRPr="0068757E">
        <w:rPr>
          <w:rFonts w:ascii="Arial" w:hAnsi="Arial" w:cs="Arial"/>
          <w:color w:val="212121"/>
          <w:sz w:val="22"/>
          <w:szCs w:val="22"/>
          <w:shd w:val="clear" w:color="auto" w:fill="FFFFFF"/>
          <w:lang w:val="en-US"/>
        </w:rPr>
        <w:t xml:space="preserve"> centile. No such association between BMI and pubertal stage was noticed in males</w:t>
      </w:r>
      <w:r w:rsidR="002A4A9D"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{"citationID":"YX6trhjl","properties":{"formattedCitation":"(27)","plainCitation":"(27)","noteIndex":0},"citationItems":[{"id":2480,"uris":["http://zotero.org/users/6679041/items/XDKE6WBR"],"itemData":{"id":2480,"type":"article-journal","abstract":"Background Puberty is the period of human growth and development. To determine the onset of puberty with regards to the effect of higher adiposity, together with growth parameters of the participants at various stages of sexual maturity for both sexes. Methods The study was conducted on 1944 children (8-16) years; 1022 girls (52.6%) and 922 boys (47.4%) were taken at random. Pubertal assessment was done using Tanner staging that assigned breast development in females and pubic and axillary hair in males and females. Testicular volume was recorded using a Prader orchidometer. Height, weight, body mass index (BMI), body mass (BM) fat, body fat percentage, through applying a body impedance analyzer, and others were recorded. Results The mean ages at the onset of puberty for females and males in our study were 10.29 ± 1.1 and 11.34 ± 1.02 years, respectively. Pubic hair (stage PH2) was attained at mean age of 10.72 ± 0.84 and 11.98 ± 1.03 years for females and males, respectively. For axillary hair (stage AH2), the mean age was 12.47 ± 0.68 years for females and 13.8 ± 0.58 years for males. The mean age at menarche was 12.41 ± 0.65 years. In concordance to BM fat and percentage, all pubertal stages started earlier in females with BMI ≥85th percentile comparable to females within average BMI. As for males, no significant relation was noted between mean pubertal ages and BMI values. Conclusions A significant association of mean ages of Tanner stages to excess weight especially in females warranted the increasing awareness about health care, nutritional aspects, and living circumstances.","container-title":"Journal of pediatric endocrinology &amp; metabolism: JPEM","DOI":"10.1515/jpem-2019-0119","ISSN":"2191-0251","issue":"1","journalAbbreviation":"J Pediatr Endocrinol Metab","language":"eng","note":"PMID: 31851614","page":"121-128","source":"PubMed","title":"BMI relationship to the onset of puberty: assessment of growth parameters and sexual maturity changes in Egyptian children and adolescents of both sexes","title-short":"BMI relationship to the onset of puberty","volume":"33","author":[{"family":"Abou El Ella","given":"Soheir S."},{"family":"Barseem","given":"Naglaa Fathy"},{"family":"Tawfik","given":"Maha A."},{"family":"Ahmed","given":"Amira F."}],"issued":{"date-parts":[["2020",1,28]]}}}],"schema":"https://github.com/citation-style-language/schema/raw/master/csl-citation.json"} </w:instrText>
      </w:r>
      <w:r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kern w:val="0"/>
          <w:sz w:val="22"/>
          <w:szCs w:val="22"/>
          <w:lang w:val="en-US"/>
        </w:rPr>
        <w:t>(27)</w:t>
      </w:r>
      <w:r w:rsidRPr="0068757E">
        <w:rPr>
          <w:rFonts w:ascii="Arial" w:hAnsi="Arial" w:cs="Arial"/>
          <w:color w:val="212121"/>
          <w:sz w:val="22"/>
          <w:szCs w:val="22"/>
          <w:shd w:val="clear" w:color="auto" w:fill="FFFFFF"/>
          <w:lang w:val="en-US"/>
        </w:rPr>
        <w:fldChar w:fldCharType="end"/>
      </w:r>
      <w:r w:rsidR="002A4A9D" w:rsidRPr="0068757E">
        <w:rPr>
          <w:rFonts w:ascii="Arial" w:hAnsi="Arial" w:cs="Arial"/>
          <w:color w:val="212121"/>
          <w:sz w:val="22"/>
          <w:szCs w:val="22"/>
          <w:shd w:val="clear" w:color="auto" w:fill="FFFFFF"/>
          <w:lang w:val="en-US"/>
        </w:rPr>
        <w:t>.</w:t>
      </w:r>
      <w:r w:rsidRPr="0068757E">
        <w:rPr>
          <w:rFonts w:ascii="Arial" w:hAnsi="Arial" w:cs="Arial"/>
          <w:color w:val="212121"/>
          <w:sz w:val="22"/>
          <w:szCs w:val="22"/>
          <w:shd w:val="clear" w:color="auto" w:fill="FFFFFF"/>
          <w:lang w:val="en-US"/>
        </w:rPr>
        <w:t xml:space="preserve"> A decline in the age of pubertal maturation of girls in Nigeria was also reported. The median age at beginning of breast maturation (B2) and menarche were 9 and 12 years respectively. The age at menarche was significantly associated with overweight/obesity and high social class</w:t>
      </w:r>
      <w:r w:rsidR="002A4A9D"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{"citationID":"J0EHh0qP","properties":{"formattedCitation":"(28)","plainCitation":"(28)","noteIndex":0},"citationItems":[{"id":2482,"uris":["http://zotero.org/users/6679041/items/GTUMTB8G"],"itemData":{"id":2482,"type":"article-journal","abstract":"BACKGROUND: Globally, there is a secular trend towards the reduced age for sexual maturity and menarche. This study aimed to determine the current age and factors associated with attainment of various stages of puberty in Nigerian girls.\nMETHODS: This study was a cross-sectional study involving 800 girls aged 6-15 years. The subjects were selected by stratified random sampling method from schools in Oshodi Local Government Area, Lagos State. They were interviewed and a physical examination was carried out to classify them into the various Tanner stages of breast and pubic hair maturational stages.\nRESULTS: The median age of girls at first stage of breast maturation (B2), first stage of pubic hair development (PH2) and at menarche were 9.0, 9.0 and 12.0 years, respectively. Breast development was significantly related to normal nutritional status (adjusted odds ratio [AOR] 4.5, p&lt;0.001), overweight (AOR 40.2, p&lt;0.001), obesity (AOR 154.2, p&lt;0.001) and upper social class (AOR 15.7, p&lt;0.031). Pubic hair development was significantly related only to overweight (AOR 4.7, p&lt;0.007) and obesity (AOR 15.7, p&lt;0.001) while achievement of menarche was significantly related to overweight (AOR 0.1, p=0.005), obesity (AOR 0.1, p=0.0009), high social class (AOR 4.7, p&lt;0.001) and being a member of the Hausa tribe (AOR 35.8, p&lt;0.029).\nCONCLUSIONS: There is decline in age of pubertal maturation of girls in Nigeria and the major contributory factors appear to be overweight and obesity. These findings are consistent with the pattern in developed countries.","container-title":"Journal of pediatric endocrinology &amp; metabolism: JPEM","DOI":"10.1515/jpem-2017-0344","ISSN":"2191-0251","issue":"3","journalAbbreviation":"J Pediatr Endocrinol Metab","language":"eng","note":"PMID: 29394157","page":"313-321","source":"PubMed","title":"Age of pubertal events among school girls in Lagos, Nigeria","volume":"31","author":[{"family":"Irewole-Ojo","given":"Folakemi O."},{"family":"Senbanjo","given":"Idowu O."},{"family":"Oduwole","given":"Abiola O."},{"family":"Njokanma","given":"Olisamedua F."}],"issued":{"date-parts":[["2018",3,28]]}}}],"schema":"https://github.com/citation-style-language/schema/raw/master/csl-citation.json"} </w:instrText>
      </w:r>
      <w:r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kern w:val="0"/>
          <w:sz w:val="22"/>
          <w:szCs w:val="22"/>
          <w:lang w:val="en-US"/>
        </w:rPr>
        <w:t>(28)</w:t>
      </w:r>
      <w:r w:rsidRPr="0068757E">
        <w:rPr>
          <w:rFonts w:ascii="Arial" w:hAnsi="Arial" w:cs="Arial"/>
          <w:color w:val="212121"/>
          <w:sz w:val="22"/>
          <w:szCs w:val="22"/>
          <w:shd w:val="clear" w:color="auto" w:fill="FFFFFF"/>
          <w:lang w:val="en-US"/>
        </w:rPr>
        <w:fldChar w:fldCharType="end"/>
      </w:r>
      <w:r w:rsidR="002A4A9D" w:rsidRPr="0068757E">
        <w:rPr>
          <w:rFonts w:ascii="Arial" w:hAnsi="Arial" w:cs="Arial"/>
          <w:color w:val="212121"/>
          <w:sz w:val="22"/>
          <w:szCs w:val="22"/>
          <w:shd w:val="clear" w:color="auto" w:fill="FFFFFF"/>
          <w:lang w:val="en-US"/>
        </w:rPr>
        <w:t>.</w:t>
      </w:r>
      <w:r w:rsidRPr="0068757E">
        <w:rPr>
          <w:rFonts w:ascii="Arial" w:hAnsi="Arial" w:cs="Arial"/>
          <w:color w:val="212121"/>
          <w:sz w:val="22"/>
          <w:szCs w:val="22"/>
          <w:shd w:val="clear" w:color="auto" w:fill="FFFFFF"/>
          <w:lang w:val="en-US"/>
        </w:rPr>
        <w:t xml:space="preserve"> Similar findings have been reported from India where a study of 2010 school girls reported that median age of thelarche and menarche was 10.8 and 12.4 years with obese girls showing a six month earlier onset of thelarche and menarche when compared to those with normal BMI</w:t>
      </w:r>
      <w:r w:rsidR="002A4A9D"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{"citationID":"AlAPwm9G","properties":{"formattedCitation":"(29)","plainCitation":"(29)","noteIndex":0},"citationItems":[{"id":2490,"uris":["http://zotero.org/users/6679041/items/C6PE5L9X"],"itemData":{"id":2490,"type":"article-journal","abstract":"OBJECTIVE: To determine the age of pubertal onset and menarche in school-going girls, and to assess the impact of obesity on pubertal timing.\nDESIGN: Cross-sectional.\nSETTING: Seven schools across Delhi, India.\nPARTICIPANTS: 2010 school girls, aged 6-17 years.\nMETHODS: Anthropometric measurement and pubertal staging was performed for all subjects. Menarche was recorded by status quo method. Body mass index was used to define overweight/obesity. Serum gonadotropins and serum estradiol were measured in every sixth participant.\nMAIN OUTCOME MEASURES: Age at thelarche and menarche analyzed for entire cohort and stratified based on body mass index.\nRESULTS: Median (95% CI) ages of thelarche, pubarche and menarche were 10.8 (10.7-10.9) y, 11.0. y (10.8-11.2) y and 12.4 y (12.2-12.5) y. Overweight/obese girls showed six months earlier onset of thelarche and menarche than those with normal BMI (P&lt;0.05). Serum gonadotropins did not vary significantly in overweight/obese subjects.\nCONCLUSION: The study provides the normative data for pubertal growth in Indian girls. Pubertal onset occurs earlier in overweight and obese girls.","container-title":"Indian Pediatrics","DOI":"10.1007/s13312-016-0857-5","ISSN":"0974-7559","issue":"5","journalAbbreviation":"Indian Pediatr","language":"eng","note":"PMID: 27254044","page":"383-387","source":"PubMed","title":"Age of Onset of Puberty in Apparently Healthy School Girls from Northern India","volume":"53","author":[{"family":"Khadgawat","given":"Rajesh"},{"family":"Marwaha","given":"R. K."},{"family":"Mehan","given":"Neena"},{"family":"Surana","given":"Vineet"},{"family":"Dabas","given":"Aashima"},{"family":"Sreenivas","given":"V."},{"family":"Gaine","given":"M. Ashraf"},{"family":"Gupta","given":"Nandita"}],"issued":{"date-parts":[["2016",5,8]]}}}],"schema":"https://github.com/citation-style-language/schema/raw/master/csl-citation.json"} </w:instrText>
      </w:r>
      <w:r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kern w:val="0"/>
          <w:sz w:val="22"/>
          <w:szCs w:val="22"/>
          <w:lang w:val="en-US"/>
        </w:rPr>
        <w:t>(29)</w:t>
      </w:r>
      <w:r w:rsidRPr="0068757E">
        <w:rPr>
          <w:rFonts w:ascii="Arial" w:hAnsi="Arial" w:cs="Arial"/>
          <w:color w:val="212121"/>
          <w:sz w:val="22"/>
          <w:szCs w:val="22"/>
          <w:shd w:val="clear" w:color="auto" w:fill="FFFFFF"/>
          <w:lang w:val="en-US"/>
        </w:rPr>
        <w:fldChar w:fldCharType="end"/>
      </w:r>
      <w:r w:rsidR="002A4A9D" w:rsidRPr="0068757E">
        <w:rPr>
          <w:rFonts w:ascii="Arial" w:hAnsi="Arial" w:cs="Arial"/>
          <w:color w:val="212121"/>
          <w:sz w:val="22"/>
          <w:szCs w:val="22"/>
          <w:shd w:val="clear" w:color="auto" w:fill="FFFFFF"/>
          <w:lang w:val="en-US"/>
        </w:rPr>
        <w:t>.</w:t>
      </w:r>
      <w:r w:rsidRPr="0068757E">
        <w:rPr>
          <w:rFonts w:ascii="Arial" w:hAnsi="Arial" w:cs="Arial"/>
          <w:color w:val="212121"/>
          <w:sz w:val="22"/>
          <w:szCs w:val="22"/>
          <w:shd w:val="clear" w:color="auto" w:fill="FFFFFF"/>
          <w:lang w:val="en-US"/>
        </w:rPr>
        <w:t xml:space="preserve"> Similar findings were reported from Western India</w:t>
      </w:r>
      <w:r w:rsidR="002A4A9D"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{"citationID":"KiiDPdRp","properties":{"formattedCitation":"(30)","plainCitation":"(30)","noteIndex":0},"citationItems":[{"id":2494,"uris":["http://zotero.org/users/6679041/items/F49CCQQ9"],"itemData":{"id":2494,"type":"article-journal","abstract":"OBJECTIVES: Pubertal assessment is crucial as puberty is the transition from childhood to adulthood. Pubertal assessment, growth, and secular trend in puberty need to be explored further in India. The objectives were to assess Sexual Maturity Rating (SMR) among children and establish normative data of puberty from western India. We also compared age of attainment of various stages of puberty with BMI and secular trend in menarche.\nMETHODS: A cross-sectional observational study was undertaken at a tertiary care pediatric center. The study population were healthy girls and boys between 6 and 18 years. Demographic data was noted. Anthropometry and SMR assessment (Tanner staging) were performed. The age of menarche was noted among the girls and their mothers. Data were analyzed using SPSS 21.\nRESULTS: In girls, median age of thelarche, pubarche, and menarche was 9.37 (8.5-10.2), 10.18 (9.87-10.49), and 12.55 years (12.41-12.75) respectively. There was an early appearance of thelarche but menarche was delayed in overweight-obese girls (statistically not significant). Age of menarche showed a shift to left in girls as compared to their mothers (p=0.036). In boys, median age of testicular stage 2 and pubarche was 10.7 (9.9-11.8) and 11.6 years (11.1-12.1) respectively. In overweight-obese boys the pubertal milestones were achieved earlier (statistically not significant).\nCONCLUSIONS: Normative data on pubertal assessment from western India is presented. Age of menarche shows a shift to left in girls as compared to their mothers. Pubertal milestones were observed at a younger age in overweight obese children which was not significant.","container-title":"Journal of pediatric endocrinology &amp; metabolism: JPEM","DOI":"10.1515/jpem-2020-0668","ISSN":"2191-0251","issue":"5","journalAbbreviation":"J Pediatr Endocrinol Metab","language":"eng","note":"PMID: 33851797","page":"567-572","source":"PubMed","title":"Sexual maturity assessment in Indian children-a study from western India","volume":"34","author":[{"family":"Lohiya","given":"Nikhil"},{"family":"Jahagirdar","given":"Rahul"},{"family":"Deshpande","given":"Ruma"},{"family":"Goyal","given":"Ankush"}],"issued":{"date-parts":[["2021",5,26]]}}}],"schema":"https://github.com/citation-style-language/schema/raw/master/csl-citation.json"} </w:instrText>
      </w:r>
      <w:r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kern w:val="0"/>
          <w:sz w:val="22"/>
          <w:szCs w:val="22"/>
          <w:lang w:val="en-US"/>
        </w:rPr>
        <w:t>(30)</w:t>
      </w:r>
      <w:r w:rsidRPr="0068757E">
        <w:rPr>
          <w:rFonts w:ascii="Arial" w:hAnsi="Arial" w:cs="Arial"/>
          <w:color w:val="212121"/>
          <w:sz w:val="22"/>
          <w:szCs w:val="22"/>
          <w:shd w:val="clear" w:color="auto" w:fill="FFFFFF"/>
          <w:lang w:val="en-US"/>
        </w:rPr>
        <w:fldChar w:fldCharType="end"/>
      </w:r>
      <w:r w:rsidR="002A4A9D" w:rsidRPr="0068757E">
        <w:rPr>
          <w:rFonts w:ascii="Arial" w:hAnsi="Arial" w:cs="Arial"/>
          <w:color w:val="212121"/>
          <w:sz w:val="22"/>
          <w:szCs w:val="22"/>
          <w:shd w:val="clear" w:color="auto" w:fill="FFFFFF"/>
          <w:lang w:val="en-US"/>
        </w:rPr>
        <w:t>.</w:t>
      </w:r>
      <w:r w:rsidRPr="0068757E">
        <w:rPr>
          <w:rFonts w:ascii="Arial" w:hAnsi="Arial" w:cs="Arial"/>
          <w:color w:val="212121"/>
          <w:sz w:val="22"/>
          <w:szCs w:val="22"/>
          <w:shd w:val="clear" w:color="auto" w:fill="FFFFFF"/>
          <w:lang w:val="en-US"/>
        </w:rPr>
        <w:t xml:space="preserve"> School girls in Riyadh, Saudi Arabia also had earlier onset of puberty similar to that seen developed countries</w:t>
      </w:r>
      <w:r w:rsidR="002A4A9D"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{"citationID":"2pIgIRCx","properties":{"formattedCitation":"(31)","plainCitation":"(31)","noteIndex":0},"citationItems":[{"id":2488,"uris":["http://zotero.org/users/6679041/items/ARUXRGJ2"],"itemData":{"id":2488,"type":"article-journal","abstract":"Puberty is the gradual transition period between childhood and adulthood. Many factors may contribute to the onset of puberty. The objective of the study was to determine the age of onset of secondary pubertal characteristics among Saudi Arabian girls. A cross-sectional study was conducted using a cluster sample design. Seven hundred and twenty-five schoolgirls between the ages of 6 and 16 years from diverse socioeconomic levels were included. During physical examinations, the height and weight of the girls were recorded, and the stages of breast and pubic hair development were determined according to Tanner stages; axillary hair development was determined according to modified stages. The median age at Tanner stage 2 for breast and pubic hair development was 10 years. The median age at stage 2 in modified scales for axillary hair development was 12 years. In conclusion, the median age of the onset of breast development at Tanner stage 2 for Saudi girls in Riyadh is lower than what has been reported in some countries in Europe, South Africa, Turkey and India but similar to girls in Hong Kong, China and white girls in the USA, which may support secular trends of an earlier onset of puberty.","container-title":"European Journal of Pediatrics","DOI":"10.1007/s00431-012-1752-2","ISSN":"1432-1076","issue":"7","journalAbbreviation":"Eur J Pediatr","language":"eng","note":"PMID: 23640021","page":"971-975","source":"PubMed","title":"Pubertal characteristics among schoolgirls in Riyadh, Saudi Arabia","volume":"172","author":[{"family":"Felimban","given":"Naila"},{"family":"Jawdat","given":"Dunia"},{"family":"Al-Twaijri","given":"Yasmin"},{"family":"Al-Mutair","given":"Angham"},{"family":"Tamimi","given":"Waleed"},{"family":"Shoukri","given":"Mohamed"},{"family":"Tamim","given":"Hani"},{"family":"Al-Alwan","given":"Ibrahim"}],"issued":{"date-parts":[["2013",7]]}}}],"schema":"https://github.com/citation-style-language/schema/raw/master/csl-citation.json"} </w:instrText>
      </w:r>
      <w:r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kern w:val="0"/>
          <w:sz w:val="22"/>
          <w:szCs w:val="22"/>
          <w:lang w:val="en-US"/>
        </w:rPr>
        <w:t>(31)</w:t>
      </w:r>
      <w:r w:rsidRPr="0068757E">
        <w:rPr>
          <w:rFonts w:ascii="Arial" w:hAnsi="Arial" w:cs="Arial"/>
          <w:color w:val="212121"/>
          <w:sz w:val="22"/>
          <w:szCs w:val="22"/>
          <w:shd w:val="clear" w:color="auto" w:fill="FFFFFF"/>
          <w:lang w:val="en-US"/>
        </w:rPr>
        <w:fldChar w:fldCharType="end"/>
      </w:r>
      <w:r w:rsidR="002A4A9D" w:rsidRPr="0068757E">
        <w:rPr>
          <w:rFonts w:ascii="Arial" w:hAnsi="Arial" w:cs="Arial"/>
          <w:color w:val="212121"/>
          <w:sz w:val="22"/>
          <w:szCs w:val="22"/>
          <w:shd w:val="clear" w:color="auto" w:fill="FFFFFF"/>
          <w:lang w:val="en-US"/>
        </w:rPr>
        <w:t>.</w:t>
      </w:r>
    </w:p>
    <w:p w14:paraId="70BC0E9C" w14:textId="77777777" w:rsidR="00CA32F2" w:rsidRPr="0068757E" w:rsidRDefault="00CA32F2" w:rsidP="00FF0844">
      <w:pPr>
        <w:spacing w:line="276" w:lineRule="auto"/>
        <w:rPr>
          <w:rFonts w:ascii="Arial" w:hAnsi="Arial" w:cs="Arial"/>
          <w:color w:val="212121"/>
          <w:sz w:val="22"/>
          <w:szCs w:val="22"/>
          <w:shd w:val="clear" w:color="auto" w:fill="FFFFFF"/>
          <w:lang w:val="en-US"/>
        </w:rPr>
      </w:pPr>
    </w:p>
    <w:p w14:paraId="65C5B30A" w14:textId="1F7394A8" w:rsidR="00CA32F2" w:rsidRPr="0068757E" w:rsidRDefault="00CA32F2" w:rsidP="00FF0844">
      <w:pPr>
        <w:pStyle w:val="NormalWeb"/>
        <w:shd w:val="clear" w:color="auto" w:fill="FFFFFF"/>
        <w:spacing w:before="0" w:beforeAutospacing="0" w:after="0" w:afterAutospacing="0" w:line="276" w:lineRule="auto"/>
        <w:rPr>
          <w:rFonts w:ascii="Arial" w:hAnsi="Arial" w:cs="Arial"/>
          <w:color w:val="FF0000"/>
          <w:sz w:val="22"/>
          <w:szCs w:val="22"/>
          <w:lang w:val="en-US"/>
        </w:rPr>
      </w:pPr>
      <w:r w:rsidRPr="0068757E">
        <w:rPr>
          <w:rFonts w:ascii="Arial" w:hAnsi="Arial" w:cs="Arial"/>
          <w:color w:val="FF0000"/>
          <w:sz w:val="22"/>
          <w:szCs w:val="22"/>
          <w:lang w:val="en-US"/>
        </w:rPr>
        <w:t>D</w:t>
      </w:r>
      <w:r w:rsidR="0083176E" w:rsidRPr="0068757E">
        <w:rPr>
          <w:rFonts w:ascii="Arial" w:hAnsi="Arial" w:cs="Arial"/>
          <w:color w:val="FF0000"/>
          <w:sz w:val="22"/>
          <w:szCs w:val="22"/>
          <w:lang w:val="en-US"/>
        </w:rPr>
        <w:t>ELAYED PUBERTY</w:t>
      </w:r>
    </w:p>
    <w:p w14:paraId="7C9A3592" w14:textId="77777777" w:rsidR="0083176E" w:rsidRPr="0068757E" w:rsidRDefault="0083176E" w:rsidP="00FF0844">
      <w:pPr>
        <w:pStyle w:val="NormalWeb"/>
        <w:shd w:val="clear" w:color="auto" w:fill="FFFFFF"/>
        <w:spacing w:before="0" w:beforeAutospacing="0" w:after="0" w:afterAutospacing="0" w:line="276" w:lineRule="auto"/>
        <w:rPr>
          <w:rFonts w:ascii="Arial" w:hAnsi="Arial" w:cs="Arial"/>
          <w:sz w:val="22"/>
          <w:szCs w:val="22"/>
          <w:lang w:val="en-US"/>
        </w:rPr>
      </w:pPr>
    </w:p>
    <w:p w14:paraId="798977EC" w14:textId="17A80C5A" w:rsidR="00CA32F2" w:rsidRPr="0068757E" w:rsidRDefault="00CA32F2" w:rsidP="00FF0844">
      <w:pPr>
        <w:pStyle w:val="NormalWeb"/>
        <w:shd w:val="clear" w:color="auto" w:fill="FFFFFF"/>
        <w:spacing w:before="0" w:beforeAutospacing="0" w:after="0" w:afterAutospacing="0" w:line="276" w:lineRule="auto"/>
        <w:rPr>
          <w:rFonts w:ascii="Arial" w:hAnsi="Arial" w:cs="Arial"/>
          <w:color w:val="212121"/>
          <w:sz w:val="22"/>
          <w:szCs w:val="22"/>
          <w:shd w:val="clear" w:color="auto" w:fill="FFFFFF"/>
          <w:lang w:val="en-US"/>
        </w:rPr>
      </w:pPr>
      <w:r w:rsidRPr="0068757E">
        <w:rPr>
          <w:rFonts w:ascii="Arial" w:hAnsi="Arial" w:cs="Arial"/>
          <w:sz w:val="22"/>
          <w:szCs w:val="22"/>
          <w:lang w:val="en-US"/>
        </w:rPr>
        <w:t xml:space="preserve">Delayed puberty is a common pubertal disorder. It may be a normal variant such as constitutional delay in growth and puberty or represent a pathology. Pathological causes are classified as hypogonadotropic or </w:t>
      </w:r>
      <w:r w:rsidR="00D1398A" w:rsidRPr="0068757E">
        <w:rPr>
          <w:rFonts w:ascii="Arial" w:hAnsi="Arial" w:cs="Arial"/>
          <w:sz w:val="22"/>
          <w:szCs w:val="22"/>
          <w:lang w:val="en-US"/>
        </w:rPr>
        <w:t>hypergonadotropic hypogonadism</w:t>
      </w:r>
      <w:r w:rsidRPr="0068757E">
        <w:rPr>
          <w:rFonts w:ascii="Arial" w:hAnsi="Arial" w:cs="Arial"/>
          <w:sz w:val="22"/>
          <w:szCs w:val="22"/>
          <w:lang w:val="en-US"/>
        </w:rPr>
        <w:t>. In a retrospective study of</w:t>
      </w:r>
      <w:r w:rsidRPr="0068757E">
        <w:rPr>
          <w:rFonts w:ascii="Arial" w:hAnsi="Arial" w:cs="Arial"/>
          <w:color w:val="212121"/>
          <w:sz w:val="22"/>
          <w:szCs w:val="22"/>
          <w:shd w:val="clear" w:color="auto" w:fill="FFFFFF"/>
          <w:lang w:val="en-US"/>
        </w:rPr>
        <w:t xml:space="preserve"> 136 patients with delayed puberty from Sudan, permanent or functional hypogonadotropic hypogonadism was seen in 37.5 and 36% while hypergonadotropic hypogonadism was seen in 11.7%. Constitutional delay in growth and puberty was present in 14.7%. Type 1 diabetes and celiac disease were common systemic illnesses</w:t>
      </w:r>
      <w:r w:rsidR="000E010F"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{"citationID":"Dk5TAPlv","properties":{"formattedCitation":"(32)","plainCitation":"(32)","noteIndex":0},"citationItems":[{"id":2476,"uris":["http://zotero.org/users/6679041/items/P45KIXRC"],"itemData":{"id":2476,"type":"article-journal","abstract":"OBJECTIVES: Delayed puberty is a common presentation to endocrine clinics, with adult height, sexual capability and fertility being the main concerns for the child and his/her family. Presentation is variable including short stature and/or absence of secondary sexual characteristics. The aetiology can either be constitutional, functional or permanent hypogonadotropic hypogonadism, permanent hypergonadotropic hypogonadism or unclassified. Despite the importance of this subject, there are no publications from Sudan.\nMETHODS: A retrospective hospital-based study. Records of all patients who were seen in the endocrinology unit at Gaffar Ibn Auf Children's Hospital and were diagnosed as having delayed puberty were reviewed and demographic, clinical, and investigations data were obtained.\nRESULTS: A total of 136 patients were included in this study. Presentation includes short stature in 52.2%, both short stature and delayed puberty in 27.2%, and delayed puberty in 20.6%. The most common aetiologies were permanent hypogonadotropic hypogonadism and functional hypogonadotropic hypogonadism presented in 37.5% and 36% respectively, while constitutional delay of growth and puberty was found in only 14.7%. Type 1 diabetes mellitus (T1DM) was the most frequent chronic illness followed by coeliac disease. Hypergonadotropic hypogonadism was diagnosed in 11.7%, the majority of which were females.\nCONCLUSIONS: The aetiological pattern reported in this series highlights the role of nutrition and general well-being in pubertal development, as well as the major impact of genetics and consanguinity on disease patterns. Data from African countries are limited and this is the first reported cohort on delayed puberty from Sudan.","container-title":"Journal of pediatric endocrinology &amp; metabolism: JPEM","DOI":"10.1515/jpem-2022-0243","ISSN":"2191-0251","issue":"7","journalAbbreviation":"J Pediatr Endocrinol Metab","language":"eng","note":"PMID: 35671155","page":"938-945","source":"PubMed","title":"Clinical profile and aetiologies of delayed puberty: a 15 years' experience from a tertiary centre in Sudan","title-short":"Clinical profile and aetiologies of delayed puberty","volume":"35","author":[{"family":"Galal","given":"Marwa S."},{"family":"Musa","given":"Salwa A."},{"family":"Babiker","given":"Omer O."},{"family":"Hamdan","given":"Hamdan Z."},{"family":"Abdullah","given":"Mohamed A."}],"issued":{"date-parts":[["2022",7,26]]}}}],"schema":"https://github.com/citation-style-language/schema/raw/master/csl-citation.json"} </w:instrText>
      </w:r>
      <w:r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sz w:val="22"/>
          <w:szCs w:val="22"/>
          <w:lang w:val="en-US"/>
        </w:rPr>
        <w:t>(32)</w:t>
      </w:r>
      <w:r w:rsidRPr="0068757E">
        <w:rPr>
          <w:rFonts w:ascii="Arial" w:hAnsi="Arial" w:cs="Arial"/>
          <w:color w:val="212121"/>
          <w:sz w:val="22"/>
          <w:szCs w:val="22"/>
          <w:shd w:val="clear" w:color="auto" w:fill="FFFFFF"/>
          <w:lang w:val="en-US"/>
        </w:rPr>
        <w:fldChar w:fldCharType="end"/>
      </w:r>
      <w:r w:rsidR="000E010F" w:rsidRPr="0068757E">
        <w:rPr>
          <w:rFonts w:ascii="Arial" w:hAnsi="Arial" w:cs="Arial"/>
          <w:color w:val="212121"/>
          <w:sz w:val="22"/>
          <w:szCs w:val="22"/>
          <w:shd w:val="clear" w:color="auto" w:fill="FFFFFF"/>
          <w:lang w:val="en-US"/>
        </w:rPr>
        <w:t>.</w:t>
      </w:r>
      <w:r w:rsidRPr="0068757E">
        <w:rPr>
          <w:rFonts w:ascii="Arial" w:hAnsi="Arial" w:cs="Arial"/>
          <w:color w:val="212121"/>
          <w:sz w:val="22"/>
          <w:szCs w:val="22"/>
          <w:shd w:val="clear" w:color="auto" w:fill="FFFFFF"/>
          <w:lang w:val="en-US"/>
        </w:rPr>
        <w:t xml:space="preserve"> A study of 42 cases of delayed puberty from India (19 boys, 23 girls) underlying systemic illnesses were the dominant cause of pubertal delay in girls (11/23) while the major cause in boys were endocrinopathies (6/19). Malnutrition, chronic infections, </w:t>
      </w:r>
      <w:r w:rsidR="000E010F" w:rsidRPr="0068757E">
        <w:rPr>
          <w:rFonts w:ascii="Arial" w:hAnsi="Arial" w:cs="Arial"/>
          <w:color w:val="212121"/>
          <w:sz w:val="22"/>
          <w:szCs w:val="22"/>
          <w:shd w:val="clear" w:color="auto" w:fill="FFFFFF"/>
          <w:lang w:val="en-US"/>
        </w:rPr>
        <w:t xml:space="preserve">and </w:t>
      </w:r>
      <w:r w:rsidRPr="0068757E">
        <w:rPr>
          <w:rFonts w:ascii="Arial" w:hAnsi="Arial" w:cs="Arial"/>
          <w:color w:val="212121"/>
          <w:sz w:val="22"/>
          <w:szCs w:val="22"/>
          <w:shd w:val="clear" w:color="auto" w:fill="FFFFFF"/>
          <w:lang w:val="en-US"/>
        </w:rPr>
        <w:t>anemia were common systemic illnesses</w:t>
      </w:r>
      <w:r w:rsidR="000E010F"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{"citationID":"g3NdaLh2","properties":{"formattedCitation":"(33)","plainCitation":"(33)","noteIndex":0},"citationItems":[{"id":2486,"uris":["http://zotero.org/users/6679041/items/YX9I5RUN"],"itemData":{"id":2486,"type":"article-journal","abstract":"BACKGROUND: Pubertal delay can be a manifestation of a wide variety of diseases, the proportions of which may vary between developing and industrialised countries.\nOBJECTIVE: A retrospective study was undertaken to investigate the aetiology of delayed puberty in northern India.\nSUBJECTS AND METHODS: Follow-up records of patients with delayed puberty presenting to the endocrine clinic between 2003 and 2007 were analysed.\nRESULTS: Forty-two patients (19 boys, 23 girls, age range 14-27 y) of 46 who initially presented had complete evaluation. The main causes of pubertal delay were chronic systemic illnesses (16), e.g. malnutrition, anaemia and chronic infections, hormone deficiencies (11), hypergonadotrophic hypogonadism (7) and constitutional delay (6). While the majority of girls (11/23) were found to have underlying systemic disorders, endocrinopathies (6/19) were the major causes of pubertal delay in boys.\nCONCLUSION: Chronic systemic illnesses are the major cause of pubertal delay in developing countries. Social awareness and education leading to early detection and treatment can prevent pubertal delay in a large proportion of cases.","container-title":"Annals of Tropical Paediatrics","DOI":"10.1179/146532810X12786388978562","ISSN":"1465-3281","issue":"3","journalAbbreviation":"Ann Trop Paediatr","language":"eng","note":"PMID: 20828453","page":"205-212","source":"PubMed","title":"Delayed puberty: experience of a tertiary care centre in India","title-short":"Delayed puberty","volume":"30","author":[{"family":"Bhakhri","given":"B. K."},{"family":"Prasad","given":"M. S."},{"family":"Choudhary","given":"I. P."},{"family":"Biswas","given":"K."}],"issued":{"date-parts":[["2010"]]}}}],"schema":"https://github.com/citation-style-language/schema/raw/master/csl-citation.json"} </w:instrText>
      </w:r>
      <w:r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sz w:val="22"/>
          <w:szCs w:val="22"/>
          <w:lang w:val="en-US"/>
        </w:rPr>
        <w:t>(33)</w:t>
      </w:r>
      <w:r w:rsidRPr="0068757E">
        <w:rPr>
          <w:rFonts w:ascii="Arial" w:hAnsi="Arial" w:cs="Arial"/>
          <w:color w:val="212121"/>
          <w:sz w:val="22"/>
          <w:szCs w:val="22"/>
          <w:shd w:val="clear" w:color="auto" w:fill="FFFFFF"/>
          <w:lang w:val="en-US"/>
        </w:rPr>
        <w:fldChar w:fldCharType="end"/>
      </w:r>
      <w:r w:rsidR="000E010F" w:rsidRPr="0068757E">
        <w:rPr>
          <w:rFonts w:ascii="Arial" w:hAnsi="Arial" w:cs="Arial"/>
          <w:color w:val="212121"/>
          <w:sz w:val="22"/>
          <w:szCs w:val="22"/>
          <w:shd w:val="clear" w:color="auto" w:fill="FFFFFF"/>
          <w:lang w:val="en-US"/>
        </w:rPr>
        <w:t>.</w:t>
      </w:r>
    </w:p>
    <w:p w14:paraId="0B3F68B8" w14:textId="77777777" w:rsidR="0083176E" w:rsidRPr="0068757E" w:rsidRDefault="0083176E" w:rsidP="00FF0844">
      <w:pPr>
        <w:pStyle w:val="NormalWeb"/>
        <w:shd w:val="clear" w:color="auto" w:fill="FFFFFF"/>
        <w:spacing w:before="0" w:beforeAutospacing="0" w:after="0" w:afterAutospacing="0" w:line="276" w:lineRule="auto"/>
        <w:rPr>
          <w:rFonts w:ascii="Arial" w:hAnsi="Arial" w:cs="Arial"/>
          <w:color w:val="212121"/>
          <w:sz w:val="22"/>
          <w:szCs w:val="22"/>
          <w:shd w:val="clear" w:color="auto" w:fill="FFFFFF"/>
          <w:lang w:val="en-US"/>
        </w:rPr>
      </w:pPr>
    </w:p>
    <w:p w14:paraId="5882ED2A" w14:textId="08F7748A" w:rsidR="00CA32F2" w:rsidRPr="0068757E" w:rsidRDefault="00CA32F2" w:rsidP="00FF0844">
      <w:pPr>
        <w:pStyle w:val="NormalWeb"/>
        <w:shd w:val="clear" w:color="auto" w:fill="FFFFFF"/>
        <w:spacing w:before="0" w:beforeAutospacing="0" w:after="0" w:afterAutospacing="0" w:line="276" w:lineRule="auto"/>
        <w:rPr>
          <w:rFonts w:ascii="Arial" w:hAnsi="Arial" w:cs="Arial"/>
          <w:color w:val="212121"/>
          <w:sz w:val="22"/>
          <w:szCs w:val="22"/>
          <w:lang w:val="en-US"/>
        </w:rPr>
      </w:pPr>
      <w:r w:rsidRPr="0068757E">
        <w:rPr>
          <w:rFonts w:ascii="Arial" w:hAnsi="Arial" w:cs="Arial"/>
          <w:color w:val="212121"/>
          <w:sz w:val="22"/>
          <w:szCs w:val="22"/>
          <w:shd w:val="clear" w:color="auto" w:fill="FFFFFF"/>
          <w:lang w:val="en-US"/>
        </w:rPr>
        <w:t>An unusual association of hypopituitarism along with Turner syndrome was reported in six Tunisian patients</w:t>
      </w:r>
      <w:r w:rsidR="000E010F"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{"citationID":"9dAymlWg","properties":{"formattedCitation":"(34)","plainCitation":"(34)","noteIndex":0},"citationItems":[{"id":2478,"uris":["http://zotero.org/users/6679041/items/6E3CIUWG"],"itemData":{"id":2478,"type":"article-journal","abstract":"OBJECTIVE: To explore unusual association between Turner Syndrome (TS) and Hypopituitarism in a Tunisian cohort.\nMETHODS: We reported 6 patients with TS associated to Hypopituitarism, including three familial cases except the fourth sister who showed only a TS phenotype. Biochemical analysis, resonance magnetic imaging and cytogenetic analyses were performed.\nRESULTS: The average age of our patients was 17.2 years (11-31 years). They were all referred for short stature and pubertal delay, except for the fourth sister who presented spontaneous puberty with the integrity of the pituitary axis and the presence of an X ring chromosome. Karyotype analysis showed monosomy in 3 cases and a mosaic TS in the 3 remaining cases, including one patient with abnormal X chromosome structure. Somatotropic and corticotropic deficiencies were confirmed in 2 sporadic cases while the gonadotropic and thyrotropic axes were spared. In contrast; familial cases were consistently affected by the integrity of the corticotropic axis. MRI showed pituitary hypoplasia in all familial cases and pituitary stalk interruption syndrome in only one sporadic case. No correlation was found between the chromosome formula and the anterior pituitary involvement.\nCONCLUSION: Co-segregation of congenital Hypopituitarism with pituitary hypoplasia and X chromosome aberrations could imply a molecular anomaly of transcription factors responsible for the differentiation and development of pituitary cells such as PROP1, POUF1, Hesx1, Lhx3, Lhx4. The etiopathogenic link between X chromosome abnormalities and the occurrence of Hypopituitarism remains unclear; however, the progress of molecular biology may clarify the interrelation between transcription factors and sex chromosome segregation abnormalities.","container-title":"Gynecological Endocrinology: The Official Journal of the International Society of Gynecological Endocrinology","DOI":"10.1080/09513590.2021.1939298","ISSN":"1473-0766","issue":"9","journalAbbreviation":"Gynecol Endocrinol","language":"eng","note":"PMID: 34124982","page":"848-852","source":"PubMed","title":"Occurrence of Hypopituitarism in Tunisian Turner Syndrome patients: familial versus sporadic cases","title-short":"Occurrence of Hypopituitarism in Tunisian Turner Syndrome patients","volume":"37","author":[{"family":"Mnif-Feki","given":"M."},{"family":"Safi","given":"W."},{"family":"Bougacha-Elleuch","given":"N."},{"family":"Abid","given":"G."},{"family":"Moalla","given":"M."},{"family":"Elleuch","given":"M."},{"family":"Ben Salah","given":"D. H."},{"family":"Rekik","given":"N."},{"family":"Belguith","given":"N."},{"family":"Abdelhedi","given":"F."},{"family":"Kammoun","given":"T."},{"family":"Hachicha","given":"M."},{"family":"Charfi","given":"N."},{"family":"Mnif","given":"F."},{"family":"Kammoun","given":"H."},{"family":"Hadj Kacem","given":"H."},{"family":"Hadj-Kacem","given":"F."},{"family":"Abid","given":"M."}],"issued":{"date-parts":[["2021",9]]}}}],"schema":"https://github.com/citation-style-language/schema/raw/master/csl-citation.json"} </w:instrText>
      </w:r>
      <w:r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sz w:val="22"/>
          <w:szCs w:val="22"/>
          <w:lang w:val="en-US"/>
        </w:rPr>
        <w:t>(34)</w:t>
      </w:r>
      <w:r w:rsidRPr="0068757E">
        <w:rPr>
          <w:rFonts w:ascii="Arial" w:hAnsi="Arial" w:cs="Arial"/>
          <w:color w:val="212121"/>
          <w:sz w:val="22"/>
          <w:szCs w:val="22"/>
          <w:shd w:val="clear" w:color="auto" w:fill="FFFFFF"/>
          <w:lang w:val="en-US"/>
        </w:rPr>
        <w:fldChar w:fldCharType="end"/>
      </w:r>
      <w:r w:rsidR="000E010F" w:rsidRPr="0068757E">
        <w:rPr>
          <w:rFonts w:ascii="Arial" w:hAnsi="Arial" w:cs="Arial"/>
          <w:color w:val="212121"/>
          <w:sz w:val="22"/>
          <w:szCs w:val="22"/>
          <w:shd w:val="clear" w:color="auto" w:fill="FFFFFF"/>
          <w:lang w:val="en-US"/>
        </w:rPr>
        <w:t>.</w:t>
      </w:r>
      <w:r w:rsidRPr="0068757E">
        <w:rPr>
          <w:rFonts w:ascii="Arial" w:hAnsi="Arial" w:cs="Arial"/>
          <w:color w:val="212121"/>
          <w:sz w:val="22"/>
          <w:szCs w:val="22"/>
          <w:shd w:val="clear" w:color="auto" w:fill="FFFFFF"/>
          <w:lang w:val="en-US"/>
        </w:rPr>
        <w:t xml:space="preserve">  A study of 11 Turner syndrome patients was reported from Cameroon, seven had monosomy while four had mosaic Turner syndrome. Most of these had presented with delayed puberty or short </w:t>
      </w:r>
      <w:r w:rsidR="00D1398A" w:rsidRPr="0068757E">
        <w:rPr>
          <w:rFonts w:ascii="Arial" w:hAnsi="Arial" w:cs="Arial"/>
          <w:color w:val="212121"/>
          <w:sz w:val="22"/>
          <w:szCs w:val="22"/>
          <w:shd w:val="clear" w:color="auto" w:fill="FFFFFF"/>
          <w:lang w:val="en-US"/>
        </w:rPr>
        <w:t>stature.</w:t>
      </w:r>
      <w:r w:rsidR="000E010F"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lang w:val="en-US"/>
        </w:rPr>
        <w:t xml:space="preserve">Other clinical features were short neck, forearm carrying-angle deformity, a low hairline, and a webbed neck. Horse shoe kidney was found in two cases </w:t>
      </w:r>
      <w:r w:rsidR="00D1398A" w:rsidRPr="0068757E">
        <w:rPr>
          <w:rFonts w:ascii="Arial" w:hAnsi="Arial" w:cs="Arial"/>
          <w:color w:val="212121"/>
          <w:sz w:val="22"/>
          <w:szCs w:val="22"/>
          <w:lang w:val="en-US"/>
        </w:rPr>
        <w:t>but none</w:t>
      </w:r>
      <w:r w:rsidRPr="0068757E">
        <w:rPr>
          <w:rFonts w:ascii="Arial" w:hAnsi="Arial" w:cs="Arial"/>
          <w:color w:val="212121"/>
          <w:sz w:val="22"/>
          <w:szCs w:val="22"/>
          <w:lang w:val="en-US"/>
        </w:rPr>
        <w:t xml:space="preserve"> had cardiac abnormalities. The average age at diagnosis was 18.4 years indicating a delay in the diagnosis</w:t>
      </w:r>
      <w:r w:rsidR="000E010F" w:rsidRPr="0068757E">
        <w:rPr>
          <w:rFonts w:ascii="Arial" w:hAnsi="Arial" w:cs="Arial"/>
          <w:color w:val="212121"/>
          <w:sz w:val="22"/>
          <w:szCs w:val="22"/>
          <w:lang w:val="en-US"/>
        </w:rPr>
        <w:t xml:space="preserve"> </w:t>
      </w:r>
      <w:r w:rsidRPr="0068757E">
        <w:rPr>
          <w:rFonts w:ascii="Arial" w:hAnsi="Arial" w:cs="Arial"/>
          <w:color w:val="212121"/>
          <w:sz w:val="22"/>
          <w:szCs w:val="22"/>
          <w:lang w:val="en-US"/>
        </w:rPr>
        <w:fldChar w:fldCharType="begin"/>
      </w:r>
      <w:r w:rsidR="00463FE2" w:rsidRPr="0068757E">
        <w:rPr>
          <w:rFonts w:ascii="Arial" w:hAnsi="Arial" w:cs="Arial"/>
          <w:color w:val="212121"/>
          <w:sz w:val="22"/>
          <w:szCs w:val="22"/>
          <w:lang w:val="en-US"/>
        </w:rPr>
        <w:instrText xml:space="preserve"> ADDIN ZOTERO_ITEM CSL_CITATION {"citationID":"HERpsSTe","properties":{"formattedCitation":"(35)","plainCitation":"(35)","noteIndex":0},"citationItems":[{"id":2484,"uris":["http://zotero.org/users/6679041/items/KYWILKMF"],"itemData":{"id":2484,"type":"article-journal","abstract":"OBJECTIVE: To describe the features of Turner syndrome among a group of Cameroonian patients.\nMETHODS: A descriptive cross-sectional study was conducted among patients with amenorrhea and/or short stature who attended the genetic unit of Yaoundé Gynecology, Obstetrics and Pediatric Hospital (Yaoundé, Cameroon) for a specialist consultation between July 1, 2007, and December 31, 2008. Sociodemographic, clinical, and cytogenetic data were collected.\nRESULTS: Turner syndrome was confirmed among 11 of the 14 participants (seven had monosomy of the X chromosome; four had mosaicism involving a structural abnormality of the second X chromosome). The mean age at diagnosis was 18.4±2.8years. The reasons for consultation were delayed puberty (n=10) and short stature (n=1). Nine patients had a short neck, nine had a forearm carrying-angle deformity, eight had a low hairline, and two had a webbed neck. Abdominal ultrasonography identified a horseshoe kidney in two patients and a rudimentary uterus in nine patients. None of the patients displayed cardiac abnormalities. Hypergonadotropic hypogonadism was reported among five patients. Eight patients did not receive hormonal treatment owing to advanced bone age or economic reasons.\nCONCLUSION: Late diagnosis and variable phenotypic expression were key features of Cameroonian patients with Turner syndrome.","container-title":"International Journal of Gynaecology and Obstetrics: The Official Organ of the International Federation of Gynaecology and Obstetrics","DOI":"10.1016/j.ijgo.2014.11.025","ISSN":"1879-3479","issue":"3","journalAbbreviation":"Int J Gynaecol Obstet","language":"eng","note":"PMID: 25912411","page":"264-266","source":"PubMed","title":"Features of Turner syndrome among a group of Cameroonian patients","volume":"129","author":[{"family":"Wonkam","given":"Ambroise"},{"family":"Veigne","given":"Sandra W."},{"family":"Abass","given":"Ali"},{"family":"Ngo Um","given":"Suzanne"},{"family":"Noubiap","given":"Jean Jacques N."},{"family":"Mbanya","given":"Jean-Claude"},{"family":"Sobngwi","given":"Eugene"}],"issued":{"date-parts":[["2015",6]]}}}],"schema":"https://github.com/citation-style-language/schema/raw/master/csl-citation.json"} </w:instrText>
      </w:r>
      <w:r w:rsidRPr="0068757E">
        <w:rPr>
          <w:rFonts w:ascii="Arial" w:hAnsi="Arial" w:cs="Arial"/>
          <w:color w:val="212121"/>
          <w:sz w:val="22"/>
          <w:szCs w:val="22"/>
          <w:lang w:val="en-US"/>
        </w:rPr>
        <w:fldChar w:fldCharType="separate"/>
      </w:r>
      <w:r w:rsidR="00463FE2" w:rsidRPr="0068757E">
        <w:rPr>
          <w:rFonts w:ascii="Arial" w:hAnsi="Arial" w:cs="Arial"/>
          <w:color w:val="000000"/>
          <w:sz w:val="22"/>
          <w:szCs w:val="22"/>
          <w:lang w:val="en-US"/>
        </w:rPr>
        <w:t>(35)</w:t>
      </w:r>
      <w:r w:rsidRPr="0068757E">
        <w:rPr>
          <w:rFonts w:ascii="Arial" w:hAnsi="Arial" w:cs="Arial"/>
          <w:color w:val="212121"/>
          <w:sz w:val="22"/>
          <w:szCs w:val="22"/>
          <w:lang w:val="en-US"/>
        </w:rPr>
        <w:fldChar w:fldCharType="end"/>
      </w:r>
      <w:r w:rsidR="000E010F" w:rsidRPr="0068757E">
        <w:rPr>
          <w:rFonts w:ascii="Arial" w:hAnsi="Arial" w:cs="Arial"/>
          <w:color w:val="212121"/>
          <w:sz w:val="22"/>
          <w:szCs w:val="22"/>
          <w:lang w:val="en-US"/>
        </w:rPr>
        <w:t>.</w:t>
      </w:r>
    </w:p>
    <w:p w14:paraId="2BE498DD" w14:textId="77777777" w:rsidR="0083176E" w:rsidRPr="0068757E" w:rsidRDefault="0083176E" w:rsidP="00FF0844">
      <w:pPr>
        <w:pStyle w:val="NormalWeb"/>
        <w:shd w:val="clear" w:color="auto" w:fill="FFFFFF"/>
        <w:spacing w:before="0" w:beforeAutospacing="0" w:after="0" w:afterAutospacing="0" w:line="276" w:lineRule="auto"/>
        <w:rPr>
          <w:rFonts w:ascii="Arial" w:hAnsi="Arial" w:cs="Arial"/>
          <w:color w:val="212121"/>
          <w:sz w:val="22"/>
          <w:szCs w:val="22"/>
          <w:lang w:val="en-US"/>
        </w:rPr>
      </w:pPr>
    </w:p>
    <w:p w14:paraId="5811519E" w14:textId="1CB2C20D" w:rsidR="00CA32F2" w:rsidRPr="0068757E" w:rsidRDefault="00CA32F2" w:rsidP="00FF0844">
      <w:pPr>
        <w:pStyle w:val="NormalWeb"/>
        <w:shd w:val="clear" w:color="auto" w:fill="FFFFFF"/>
        <w:spacing w:before="0" w:beforeAutospacing="0" w:after="0" w:afterAutospacing="0" w:line="276" w:lineRule="auto"/>
        <w:rPr>
          <w:rFonts w:ascii="Arial" w:hAnsi="Arial" w:cs="Arial"/>
          <w:color w:val="212121"/>
          <w:sz w:val="22"/>
          <w:szCs w:val="22"/>
          <w:shd w:val="clear" w:color="auto" w:fill="FFFFFF"/>
          <w:lang w:val="en-US"/>
        </w:rPr>
      </w:pPr>
      <w:r w:rsidRPr="0068757E">
        <w:rPr>
          <w:rFonts w:ascii="Arial" w:hAnsi="Arial" w:cs="Arial"/>
          <w:color w:val="212121"/>
          <w:sz w:val="22"/>
          <w:szCs w:val="22"/>
          <w:shd w:val="clear" w:color="auto" w:fill="FFFFFF"/>
          <w:lang w:val="en-US"/>
        </w:rPr>
        <w:t xml:space="preserve">Differentiation between </w:t>
      </w:r>
      <w:r w:rsidR="00D1398A" w:rsidRPr="0068757E">
        <w:rPr>
          <w:rFonts w:ascii="Arial" w:hAnsi="Arial" w:cs="Arial"/>
          <w:color w:val="212121"/>
          <w:sz w:val="22"/>
          <w:szCs w:val="22"/>
          <w:shd w:val="clear" w:color="auto" w:fill="FFFFFF"/>
          <w:lang w:val="en-US"/>
        </w:rPr>
        <w:t>CDGP and</w:t>
      </w:r>
      <w:r w:rsidRPr="0068757E">
        <w:rPr>
          <w:rFonts w:ascii="Arial" w:hAnsi="Arial" w:cs="Arial"/>
          <w:color w:val="212121"/>
          <w:sz w:val="22"/>
          <w:szCs w:val="22"/>
          <w:shd w:val="clear" w:color="auto" w:fill="FFFFFF"/>
          <w:lang w:val="en-US"/>
        </w:rPr>
        <w:t xml:space="preserve"> hypogonadotropic hypogonadism is challenging in tropical countries. Most patients do not have regular height measurements and estimation of growth velocity in the years preceding to the presentation is </w:t>
      </w:r>
      <w:r w:rsidR="000E010F" w:rsidRPr="0068757E">
        <w:rPr>
          <w:rFonts w:ascii="Arial" w:hAnsi="Arial" w:cs="Arial"/>
          <w:color w:val="212121"/>
          <w:sz w:val="22"/>
          <w:szCs w:val="22"/>
          <w:shd w:val="clear" w:color="auto" w:fill="FFFFFF"/>
          <w:lang w:val="en-US"/>
        </w:rPr>
        <w:t xml:space="preserve">often </w:t>
      </w:r>
      <w:r w:rsidRPr="0068757E">
        <w:rPr>
          <w:rFonts w:ascii="Arial" w:hAnsi="Arial" w:cs="Arial"/>
          <w:color w:val="212121"/>
          <w:sz w:val="22"/>
          <w:szCs w:val="22"/>
          <w:shd w:val="clear" w:color="auto" w:fill="FFFFFF"/>
          <w:lang w:val="en-US"/>
        </w:rPr>
        <w:t xml:space="preserve">not possible. GnRH stimulation test has been employed but has limited utility because of significant overlap in the hormonal levels between the two groups. GnRHa-stimulated inhibin B (GnRH-iB) has been developed as a convenient test to differentiate between CDGP and </w:t>
      </w:r>
      <w:r w:rsidR="00D1398A" w:rsidRPr="0068757E">
        <w:rPr>
          <w:rFonts w:ascii="Arial" w:hAnsi="Arial" w:cs="Arial"/>
          <w:color w:val="212121"/>
          <w:sz w:val="22"/>
          <w:szCs w:val="22"/>
          <w:shd w:val="clear" w:color="auto" w:fill="FFFFFF"/>
          <w:lang w:val="en-US"/>
        </w:rPr>
        <w:t>hypogonadotropic hypogonadism</w:t>
      </w:r>
      <w:r w:rsidRPr="0068757E">
        <w:rPr>
          <w:rFonts w:ascii="Arial" w:hAnsi="Arial" w:cs="Arial"/>
          <w:color w:val="212121"/>
          <w:sz w:val="22"/>
          <w:szCs w:val="22"/>
          <w:shd w:val="clear" w:color="auto" w:fill="FFFFFF"/>
          <w:lang w:val="en-US"/>
        </w:rPr>
        <w:t xml:space="preserve">. A cut-off value of 113.5 pg/ml in boys and 72.6 pg/ml in girls could  predict  spontaneous pubertal onset with  100% sensitivity and specificity </w:t>
      </w:r>
      <w:r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{"citationID":"iGgwQ2D0","properties":{"formattedCitation":"(36)","plainCitation":"(36)","noteIndex":0},"citationItems":[{"id":2496,"uris":["http://zotero.org/users/6679041/items/NBBCWPT3"],"itemData":{"id":2496,"type":"article-journal","abstract":"BACKGROUND: Etiological diagnosis of delayed puberty is difficult. Despite availability of various basal and stimulation tests differentiation between constitutional delay in puberty and hypogonadotropic hypogonadism is still challenging.\nOBJECTIVE: To elucidate the role of GnRH agonist-stimulated inhibin B (GnRH-iB) for the differential diagnosis of delayed puberty.\nSTUDY DESIGN: Participants were recruited into \"exploratory cohort\" (n = 39) and \"validation cohort\" (n = 16). \"Exploratory cohort\" included children with spontaneous puberty and patients with hypogonadotropic hypogonadism. \"Validation cohort\" constituted children who presented with delayed puberty.\nINTERVENTION AND OUTCOME: GnRHa (Triptorelin) stimulation test along with measurement of inhibin B level at 24 h after GnRHa injection was performed in all the study participants. Cut-offs for GnRH-iB were derived from the \"exploratory cohort\". These cut-offs were applied to the \"validation cohort\". Basal LH, basal inhibin B(INH-B), GnRHa-stimulated LH at 4 h (GnRH-LH) and GnRH-iB were evaluated for the prediction of onset of puberty on prospective follow-up.\nRESULTS: GnRH-iB at a cut-off value of 113.5 pg/ml in boys and 72.6 pg/ml in girls had 100% sensitivity and specificity for the documentation of puberty. In the \"validation cohort\" basal LH, basal INH-B, GnRH-LH, and GnRH-iB had a diagnostic accuracy of 68.75%, 81.25%, 68.75% and 93.75% respectively, for the prediction of onset of puberty. Basal LH, basal INH-B and GnRH-LH used alone or in combination were inferior to GnRH-iB used alone.\nCONCLUSION: GnRHa-stimulated inhibin B (GnRH-iB) is a convenient and easily employable test for the differentiation of constitutional delay in puberty from hypogonadotropic hypogonadism.\nCTRI REGISTRATION NO: CTRI/2019/10/021570.","container-title":"Journal of Endocrinological Investigation","DOI":"10.1007/s40618-022-01858-8","ISSN":"1720-8386","issue":"12","journalAbbreviation":"J Endocrinol Invest","language":"eng","note":"PMID: 35841519","page":"2265-2273","source":"PubMed","title":"Unravelling a novel, promising and convenient tool for differential diagnosis of delayed puberty: GnRHa-stimulated inhibin B (GnRH-iB)","title-short":"Unravelling a novel, promising and convenient tool for differential diagnosis of delayed puberty","volume":"45","author":[{"family":"Chaudhary","given":"S."},{"family":"Walia","given":"R."},{"family":"Bhansali","given":"A."},{"family":"Dayal","given":"D."},{"family":"Sachdeva","given":"N."},{"family":"Singh","given":"T."},{"family":"Bhadada","given":"S. K."}],"issued":{"date-parts":[["2022",12]]}}}],"schema":"https://github.com/citation-style-language/schema/raw/master/csl-citation.json"} </w:instrText>
      </w:r>
      <w:r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sz w:val="22"/>
          <w:szCs w:val="22"/>
          <w:lang w:val="en-US"/>
        </w:rPr>
        <w:t>(36)</w:t>
      </w:r>
      <w:r w:rsidRPr="0068757E">
        <w:rPr>
          <w:rFonts w:ascii="Arial" w:hAnsi="Arial" w:cs="Arial"/>
          <w:color w:val="212121"/>
          <w:sz w:val="22"/>
          <w:szCs w:val="22"/>
          <w:shd w:val="clear" w:color="auto" w:fill="FFFFFF"/>
          <w:lang w:val="en-US"/>
        </w:rPr>
        <w:fldChar w:fldCharType="end"/>
      </w:r>
      <w:r w:rsidR="000E010F" w:rsidRPr="0068757E">
        <w:rPr>
          <w:rFonts w:ascii="Arial" w:hAnsi="Arial" w:cs="Arial"/>
          <w:color w:val="212121"/>
          <w:sz w:val="22"/>
          <w:szCs w:val="22"/>
          <w:shd w:val="clear" w:color="auto" w:fill="FFFFFF"/>
          <w:lang w:val="en-US"/>
        </w:rPr>
        <w:t>.</w:t>
      </w:r>
    </w:p>
    <w:p w14:paraId="6C59FA8F" w14:textId="77777777" w:rsidR="0083176E" w:rsidRPr="0068757E" w:rsidRDefault="0083176E" w:rsidP="00FF0844">
      <w:pPr>
        <w:pStyle w:val="NormalWeb"/>
        <w:shd w:val="clear" w:color="auto" w:fill="FFFFFF"/>
        <w:spacing w:before="0" w:beforeAutospacing="0" w:after="0" w:afterAutospacing="0" w:line="276" w:lineRule="auto"/>
        <w:rPr>
          <w:rFonts w:ascii="Arial" w:hAnsi="Arial" w:cs="Arial"/>
          <w:color w:val="212121"/>
          <w:sz w:val="22"/>
          <w:szCs w:val="22"/>
          <w:shd w:val="clear" w:color="auto" w:fill="FFFFFF"/>
          <w:lang w:val="en-US"/>
        </w:rPr>
      </w:pPr>
    </w:p>
    <w:p w14:paraId="1BF85C7D" w14:textId="6DD8B510" w:rsidR="00CA32F2" w:rsidRPr="0068757E" w:rsidRDefault="00CA32F2" w:rsidP="00FF0844">
      <w:pPr>
        <w:pStyle w:val="NormalWeb"/>
        <w:shd w:val="clear" w:color="auto" w:fill="FFFFFF"/>
        <w:spacing w:before="0" w:beforeAutospacing="0" w:after="0" w:afterAutospacing="0" w:line="276" w:lineRule="auto"/>
        <w:rPr>
          <w:rFonts w:ascii="Arial" w:hAnsi="Arial" w:cs="Arial"/>
          <w:color w:val="FF0000"/>
          <w:sz w:val="22"/>
          <w:szCs w:val="22"/>
          <w:lang w:val="en-US"/>
        </w:rPr>
      </w:pPr>
      <w:r w:rsidRPr="0068757E">
        <w:rPr>
          <w:rFonts w:ascii="Arial" w:hAnsi="Arial" w:cs="Arial"/>
          <w:color w:val="FF0000"/>
          <w:sz w:val="22"/>
          <w:szCs w:val="22"/>
          <w:lang w:val="en-US"/>
        </w:rPr>
        <w:t>P</w:t>
      </w:r>
      <w:r w:rsidR="0083176E" w:rsidRPr="0068757E">
        <w:rPr>
          <w:rFonts w:ascii="Arial" w:hAnsi="Arial" w:cs="Arial"/>
          <w:color w:val="FF0000"/>
          <w:sz w:val="22"/>
          <w:szCs w:val="22"/>
          <w:lang w:val="en-US"/>
        </w:rPr>
        <w:t>RECOCIOUS PUBERTY</w:t>
      </w:r>
    </w:p>
    <w:p w14:paraId="16BE8556" w14:textId="77777777" w:rsidR="0083176E" w:rsidRPr="0068757E" w:rsidRDefault="0083176E" w:rsidP="00FF0844">
      <w:pPr>
        <w:pStyle w:val="NormalWeb"/>
        <w:shd w:val="clear" w:color="auto" w:fill="FFFFFF"/>
        <w:spacing w:before="0" w:beforeAutospacing="0" w:after="0" w:afterAutospacing="0" w:line="276" w:lineRule="auto"/>
        <w:rPr>
          <w:rFonts w:ascii="Arial" w:hAnsi="Arial" w:cs="Arial"/>
          <w:color w:val="FF0000"/>
          <w:sz w:val="22"/>
          <w:szCs w:val="22"/>
          <w:lang w:val="en-US"/>
        </w:rPr>
      </w:pPr>
    </w:p>
    <w:p w14:paraId="00B052A5" w14:textId="128C98A4" w:rsidR="00CA32F2" w:rsidRPr="0068757E" w:rsidRDefault="00CA32F2" w:rsidP="00FF0844">
      <w:pPr>
        <w:pStyle w:val="NormalWeb"/>
        <w:shd w:val="clear" w:color="auto" w:fill="FFFFFF"/>
        <w:spacing w:before="0" w:beforeAutospacing="0" w:after="0" w:afterAutospacing="0" w:line="276" w:lineRule="auto"/>
        <w:rPr>
          <w:rFonts w:ascii="Arial" w:hAnsi="Arial" w:cs="Arial"/>
          <w:sz w:val="22"/>
          <w:szCs w:val="22"/>
          <w:lang w:val="en-US"/>
        </w:rPr>
      </w:pPr>
      <w:r w:rsidRPr="0068757E">
        <w:rPr>
          <w:rFonts w:ascii="Arial" w:hAnsi="Arial" w:cs="Arial"/>
          <w:sz w:val="22"/>
          <w:szCs w:val="22"/>
          <w:lang w:val="en-US"/>
        </w:rPr>
        <w:t xml:space="preserve">Precocious puberty is a common pubertal disorder. It is classified as central precocious puberty </w:t>
      </w:r>
      <w:r w:rsidR="00BD5E38" w:rsidRPr="0068757E">
        <w:rPr>
          <w:rFonts w:ascii="Arial" w:hAnsi="Arial" w:cs="Arial"/>
          <w:sz w:val="22"/>
          <w:szCs w:val="22"/>
          <w:lang w:val="en-US"/>
        </w:rPr>
        <w:t>(caused</w:t>
      </w:r>
      <w:r w:rsidRPr="0068757E">
        <w:rPr>
          <w:rFonts w:ascii="Arial" w:hAnsi="Arial" w:cs="Arial"/>
          <w:sz w:val="22"/>
          <w:szCs w:val="22"/>
          <w:lang w:val="en-US"/>
        </w:rPr>
        <w:t xml:space="preserve"> by premature activation of the hypothalamic-pituitary-gonadal axis) or </w:t>
      </w:r>
      <w:r w:rsidRPr="0068757E">
        <w:rPr>
          <w:rFonts w:ascii="Arial" w:hAnsi="Arial" w:cs="Arial"/>
          <w:sz w:val="22"/>
          <w:szCs w:val="22"/>
          <w:lang w:val="en-US"/>
        </w:rPr>
        <w:lastRenderedPageBreak/>
        <w:t xml:space="preserve">peripheral precocious puberty </w:t>
      </w:r>
      <w:r w:rsidR="00BD5E38" w:rsidRPr="0068757E">
        <w:rPr>
          <w:rFonts w:ascii="Arial" w:hAnsi="Arial" w:cs="Arial"/>
          <w:sz w:val="22"/>
          <w:szCs w:val="22"/>
          <w:lang w:val="en-US"/>
        </w:rPr>
        <w:t>(due</w:t>
      </w:r>
      <w:r w:rsidRPr="0068757E">
        <w:rPr>
          <w:rFonts w:ascii="Arial" w:hAnsi="Arial" w:cs="Arial"/>
          <w:sz w:val="22"/>
          <w:szCs w:val="22"/>
          <w:lang w:val="en-US"/>
        </w:rPr>
        <w:t xml:space="preserve"> to secretion of gonadal steroids from other causes without activation of the hypothalamic-pituitary-gonadal axis). </w:t>
      </w:r>
    </w:p>
    <w:p w14:paraId="7C0A2A3D" w14:textId="77777777" w:rsidR="0083176E" w:rsidRPr="0068757E" w:rsidRDefault="0083176E" w:rsidP="00FF0844">
      <w:pPr>
        <w:pStyle w:val="NormalWeb"/>
        <w:shd w:val="clear" w:color="auto" w:fill="FFFFFF"/>
        <w:spacing w:before="0" w:beforeAutospacing="0" w:after="0" w:afterAutospacing="0" w:line="276" w:lineRule="auto"/>
        <w:rPr>
          <w:rFonts w:ascii="Arial" w:hAnsi="Arial" w:cs="Arial"/>
          <w:color w:val="212121"/>
          <w:sz w:val="22"/>
          <w:szCs w:val="22"/>
          <w:lang w:val="en-US"/>
        </w:rPr>
      </w:pPr>
    </w:p>
    <w:p w14:paraId="17D8668D" w14:textId="478E496B" w:rsidR="00BD5E38" w:rsidRPr="0068757E" w:rsidRDefault="00CA32F2" w:rsidP="00FF0844">
      <w:pPr>
        <w:spacing w:line="276" w:lineRule="auto"/>
        <w:rPr>
          <w:rFonts w:ascii="Arial" w:eastAsia="Times New Roman" w:hAnsi="Arial" w:cs="Arial"/>
          <w:color w:val="212121"/>
          <w:kern w:val="0"/>
          <w:sz w:val="22"/>
          <w:szCs w:val="22"/>
          <w:lang w:val="en-US" w:eastAsia="en-GB"/>
          <w14:ligatures w14:val="none"/>
        </w:rPr>
      </w:pPr>
      <w:r w:rsidRPr="0068757E">
        <w:rPr>
          <w:rFonts w:ascii="Arial" w:eastAsia="Times New Roman" w:hAnsi="Arial" w:cs="Arial"/>
          <w:color w:val="212121"/>
          <w:kern w:val="0"/>
          <w:sz w:val="22"/>
          <w:szCs w:val="22"/>
          <w:lang w:val="en-US" w:eastAsia="en-GB"/>
          <w14:ligatures w14:val="none"/>
        </w:rPr>
        <w:t xml:space="preserve">A retrospective analysis </w:t>
      </w:r>
      <w:r w:rsidR="00D1398A" w:rsidRPr="0068757E">
        <w:rPr>
          <w:rFonts w:ascii="Arial" w:eastAsia="Times New Roman" w:hAnsi="Arial" w:cs="Arial"/>
          <w:color w:val="212121"/>
          <w:kern w:val="0"/>
          <w:sz w:val="22"/>
          <w:szCs w:val="22"/>
          <w:lang w:val="en-US" w:eastAsia="en-GB"/>
          <w14:ligatures w14:val="none"/>
        </w:rPr>
        <w:t>of 55</w:t>
      </w:r>
      <w:r w:rsidRPr="0068757E">
        <w:rPr>
          <w:rFonts w:ascii="Arial" w:eastAsia="Times New Roman" w:hAnsi="Arial" w:cs="Arial"/>
          <w:color w:val="212121"/>
          <w:kern w:val="0"/>
          <w:sz w:val="22"/>
          <w:szCs w:val="22"/>
          <w:lang w:val="en-US" w:eastAsia="en-GB"/>
          <w14:ligatures w14:val="none"/>
        </w:rPr>
        <w:t xml:space="preserve"> children (36 girls) with precocious puberty was reported from India. Central precocious puberty occurred in 62% (34 </w:t>
      </w:r>
      <w:r w:rsidR="00D1398A" w:rsidRPr="0068757E">
        <w:rPr>
          <w:rFonts w:ascii="Arial" w:eastAsia="Times New Roman" w:hAnsi="Arial" w:cs="Arial"/>
          <w:color w:val="212121"/>
          <w:kern w:val="0"/>
          <w:sz w:val="22"/>
          <w:szCs w:val="22"/>
          <w:lang w:val="en-US" w:eastAsia="en-GB"/>
          <w14:ligatures w14:val="none"/>
        </w:rPr>
        <w:t>cases, out</w:t>
      </w:r>
      <w:r w:rsidRPr="0068757E">
        <w:rPr>
          <w:rFonts w:ascii="Arial" w:eastAsia="Times New Roman" w:hAnsi="Arial" w:cs="Arial"/>
          <w:color w:val="212121"/>
          <w:kern w:val="0"/>
          <w:sz w:val="22"/>
          <w:szCs w:val="22"/>
          <w:lang w:val="en-US" w:eastAsia="en-GB"/>
          <w14:ligatures w14:val="none"/>
        </w:rPr>
        <w:t xml:space="preserve"> of which 19 were idiopathic) </w:t>
      </w:r>
      <w:r w:rsidR="00D1398A" w:rsidRPr="0068757E">
        <w:rPr>
          <w:rFonts w:ascii="Arial" w:eastAsia="Times New Roman" w:hAnsi="Arial" w:cs="Arial"/>
          <w:color w:val="212121"/>
          <w:kern w:val="0"/>
          <w:sz w:val="22"/>
          <w:szCs w:val="22"/>
          <w:lang w:val="en-US" w:eastAsia="en-GB"/>
          <w14:ligatures w14:val="none"/>
        </w:rPr>
        <w:t>while peripheral</w:t>
      </w:r>
      <w:r w:rsidRPr="0068757E">
        <w:rPr>
          <w:rFonts w:ascii="Arial" w:eastAsia="Times New Roman" w:hAnsi="Arial" w:cs="Arial"/>
          <w:color w:val="212121"/>
          <w:kern w:val="0"/>
          <w:sz w:val="22"/>
          <w:szCs w:val="22"/>
          <w:lang w:val="en-US" w:eastAsia="en-GB"/>
          <w14:ligatures w14:val="none"/>
        </w:rPr>
        <w:t xml:space="preserve"> precocious puberty was </w:t>
      </w:r>
      <w:r w:rsidR="00D1398A" w:rsidRPr="0068757E">
        <w:rPr>
          <w:rFonts w:ascii="Arial" w:eastAsia="Times New Roman" w:hAnsi="Arial" w:cs="Arial"/>
          <w:color w:val="212121"/>
          <w:kern w:val="0"/>
          <w:sz w:val="22"/>
          <w:szCs w:val="22"/>
          <w:lang w:val="en-US" w:eastAsia="en-GB"/>
          <w14:ligatures w14:val="none"/>
        </w:rPr>
        <w:t>found in</w:t>
      </w:r>
      <w:r w:rsidRPr="0068757E">
        <w:rPr>
          <w:rFonts w:ascii="Arial" w:eastAsia="Times New Roman" w:hAnsi="Arial" w:cs="Arial"/>
          <w:color w:val="212121"/>
          <w:kern w:val="0"/>
          <w:sz w:val="22"/>
          <w:szCs w:val="22"/>
          <w:lang w:val="en-US" w:eastAsia="en-GB"/>
          <w14:ligatures w14:val="none"/>
        </w:rPr>
        <w:t xml:space="preserve"> 14 children. The  commonest cause of peripheral precocious puberty  was congenital adrenal hyperplasia (46%)</w:t>
      </w:r>
      <w:r w:rsidR="00C42C45" w:rsidRPr="0068757E">
        <w:rPr>
          <w:rFonts w:ascii="Arial" w:eastAsia="Times New Roman" w:hAnsi="Arial" w:cs="Arial"/>
          <w:color w:val="212121"/>
          <w:kern w:val="0"/>
          <w:sz w:val="22"/>
          <w:szCs w:val="22"/>
          <w:lang w:val="en-US" w:eastAsia="en-GB"/>
          <w14:ligatures w14:val="none"/>
        </w:rPr>
        <w:t xml:space="preserve"> </w:t>
      </w:r>
      <w:r w:rsidRPr="0068757E">
        <w:rPr>
          <w:rFonts w:ascii="Arial" w:eastAsia="Times New Roman" w:hAnsi="Arial" w:cs="Arial"/>
          <w:color w:val="212121"/>
          <w:kern w:val="0"/>
          <w:sz w:val="22"/>
          <w:szCs w:val="22"/>
          <w:lang w:val="en-US" w:eastAsia="en-GB"/>
          <w14:ligatures w14:val="none"/>
        </w:rPr>
        <w:fldChar w:fldCharType="begin"/>
      </w:r>
      <w:r w:rsidR="00463FE2" w:rsidRPr="0068757E">
        <w:rPr>
          <w:rFonts w:ascii="Arial" w:eastAsia="Times New Roman" w:hAnsi="Arial" w:cs="Arial"/>
          <w:color w:val="212121"/>
          <w:kern w:val="0"/>
          <w:sz w:val="22"/>
          <w:szCs w:val="22"/>
          <w:lang w:val="en-US" w:eastAsia="en-GB"/>
          <w14:ligatures w14:val="none"/>
        </w:rPr>
        <w:instrText xml:space="preserve"> ADDIN ZOTERO_ITEM CSL_CITATION {"citationID":"WkU3I7oc","properties":{"formattedCitation":"(37)","plainCitation":"(37)","noteIndex":0},"citationItems":[{"id":2498,"uris":["http://zotero.org/users/6679041/items/3287HEAK"],"itemData":{"id":2498,"type":"article-journal","abstract":"We retrospectively analyzed clinic records of 55 children (36 girls) with precocious puberty. Majority (34, 62%) had central precocious puberty, out of which 19 were idiopathic. Peripheral precocious puberty was seen in 14 children. Congenital adrenal hyperplasia was the commonest cause of peripheral precocious puberty (6, 42.8%).","container-title":"Indian Pediatrics","ISSN":"0974-7559","issue":"1","journalAbbreviation":"Indian Pediatr","language":"eng","note":"PMID: 31937701","page":"63-64","source":"PubMed","title":"Etiological Spectrum of Precocious Puberty: Data from Northwest India","title-short":"Etiological Spectrum of Precocious Puberty","volume":"57","author":[{"family":"Dayal","given":"Devi"},{"family":"Yadav","given":"Jaivinder"},{"family":"Seetharaman","given":"Keerthivasan"},{"family":"Aggarwal","given":"Anshita"},{"family":"Kumar","given":"Rakesh"}],"issued":{"date-parts":[["2020",1,15]]}}}],"schema":"https://github.com/citation-style-language/schema/raw/master/csl-citation.json"} </w:instrText>
      </w:r>
      <w:r w:rsidRPr="0068757E">
        <w:rPr>
          <w:rFonts w:ascii="Arial" w:eastAsia="Times New Roman" w:hAnsi="Arial" w:cs="Arial"/>
          <w:color w:val="212121"/>
          <w:kern w:val="0"/>
          <w:sz w:val="22"/>
          <w:szCs w:val="22"/>
          <w:lang w:val="en-US" w:eastAsia="en-GB"/>
          <w14:ligatures w14:val="none"/>
        </w:rPr>
        <w:fldChar w:fldCharType="separate"/>
      </w:r>
      <w:r w:rsidR="00463FE2" w:rsidRPr="0068757E">
        <w:rPr>
          <w:rFonts w:ascii="Arial" w:hAnsi="Arial" w:cs="Arial"/>
          <w:color w:val="000000"/>
          <w:kern w:val="0"/>
          <w:sz w:val="22"/>
          <w:szCs w:val="22"/>
          <w:lang w:val="en-US"/>
        </w:rPr>
        <w:t>(37)</w:t>
      </w:r>
      <w:r w:rsidRPr="0068757E">
        <w:rPr>
          <w:rFonts w:ascii="Arial" w:eastAsia="Times New Roman" w:hAnsi="Arial" w:cs="Arial"/>
          <w:color w:val="212121"/>
          <w:kern w:val="0"/>
          <w:sz w:val="22"/>
          <w:szCs w:val="22"/>
          <w:lang w:val="en-US" w:eastAsia="en-GB"/>
          <w14:ligatures w14:val="none"/>
        </w:rPr>
        <w:fldChar w:fldCharType="end"/>
      </w:r>
      <w:r w:rsidR="00C42C45" w:rsidRPr="0068757E">
        <w:rPr>
          <w:rFonts w:ascii="Arial" w:eastAsia="Times New Roman" w:hAnsi="Arial" w:cs="Arial"/>
          <w:color w:val="212121"/>
          <w:kern w:val="0"/>
          <w:sz w:val="22"/>
          <w:szCs w:val="22"/>
          <w:lang w:val="en-US" w:eastAsia="en-GB"/>
          <w14:ligatures w14:val="none"/>
        </w:rPr>
        <w:t>.</w:t>
      </w:r>
      <w:r w:rsidRPr="0068757E">
        <w:rPr>
          <w:rFonts w:ascii="Arial" w:eastAsia="Times New Roman" w:hAnsi="Arial" w:cs="Arial"/>
          <w:color w:val="212121"/>
          <w:kern w:val="0"/>
          <w:sz w:val="22"/>
          <w:szCs w:val="22"/>
          <w:lang w:val="en-US" w:eastAsia="en-GB"/>
          <w14:ligatures w14:val="none"/>
        </w:rPr>
        <w:t xml:space="preserve"> A rare case of precocious pseudopuberty due to </w:t>
      </w:r>
      <w:r w:rsidR="00C42C45" w:rsidRPr="0068757E">
        <w:rPr>
          <w:rFonts w:ascii="Arial" w:eastAsia="Times New Roman" w:hAnsi="Arial" w:cs="Arial"/>
          <w:color w:val="212121"/>
          <w:kern w:val="0"/>
          <w:sz w:val="22"/>
          <w:szCs w:val="22"/>
          <w:lang w:val="en-US" w:eastAsia="en-GB"/>
          <w14:ligatures w14:val="none"/>
        </w:rPr>
        <w:t xml:space="preserve">a </w:t>
      </w:r>
      <w:r w:rsidR="00D1398A" w:rsidRPr="0068757E">
        <w:rPr>
          <w:rFonts w:ascii="Arial" w:eastAsia="Times New Roman" w:hAnsi="Arial" w:cs="Arial"/>
          <w:color w:val="212121"/>
          <w:kern w:val="0"/>
          <w:sz w:val="22"/>
          <w:szCs w:val="22"/>
          <w:lang w:val="en-US" w:eastAsia="en-GB"/>
          <w14:ligatures w14:val="none"/>
        </w:rPr>
        <w:t>virilizing</w:t>
      </w:r>
      <w:r w:rsidRPr="0068757E">
        <w:rPr>
          <w:rFonts w:ascii="Arial" w:eastAsia="Times New Roman" w:hAnsi="Arial" w:cs="Arial"/>
          <w:color w:val="212121"/>
          <w:kern w:val="0"/>
          <w:sz w:val="22"/>
          <w:szCs w:val="22"/>
          <w:lang w:val="en-US" w:eastAsia="en-GB"/>
          <w14:ligatures w14:val="none"/>
        </w:rPr>
        <w:t xml:space="preserve"> adrenocortical carcinoma progressing to central precocious puberty after surgery has also been reported</w:t>
      </w:r>
      <w:r w:rsidR="00C42C45" w:rsidRPr="0068757E">
        <w:rPr>
          <w:rFonts w:ascii="Arial" w:eastAsia="Times New Roman" w:hAnsi="Arial" w:cs="Arial"/>
          <w:color w:val="212121"/>
          <w:kern w:val="0"/>
          <w:sz w:val="22"/>
          <w:szCs w:val="22"/>
          <w:lang w:val="en-US" w:eastAsia="en-GB"/>
          <w14:ligatures w14:val="none"/>
        </w:rPr>
        <w:t xml:space="preserve"> </w:t>
      </w:r>
      <w:r w:rsidRPr="0068757E">
        <w:rPr>
          <w:rFonts w:ascii="Arial" w:eastAsia="Times New Roman" w:hAnsi="Arial" w:cs="Arial"/>
          <w:color w:val="212121"/>
          <w:kern w:val="0"/>
          <w:sz w:val="22"/>
          <w:szCs w:val="22"/>
          <w:lang w:val="en-US" w:eastAsia="en-GB"/>
          <w14:ligatures w14:val="none"/>
        </w:rPr>
        <w:fldChar w:fldCharType="begin"/>
      </w:r>
      <w:r w:rsidR="00463FE2" w:rsidRPr="0068757E">
        <w:rPr>
          <w:rFonts w:ascii="Arial" w:eastAsia="Times New Roman" w:hAnsi="Arial" w:cs="Arial"/>
          <w:color w:val="212121"/>
          <w:kern w:val="0"/>
          <w:sz w:val="22"/>
          <w:szCs w:val="22"/>
          <w:lang w:val="en-US" w:eastAsia="en-GB"/>
          <w14:ligatures w14:val="none"/>
        </w:rPr>
        <w:instrText xml:space="preserve"> ADDIN ZOTERO_ITEM CSL_CITATION {"citationID":"C068kFkm","properties":{"formattedCitation":"(38)","plainCitation":"(38)","noteIndex":0},"citationItems":[{"id":2500,"uris":["http://zotero.org/users/6679041/items/BPPDXDKJ"],"itemData":{"id":2500,"type":"article-journal","container-title":"BMJ case reports","DOI":"10.1136/bcr-2019-229476","ISSN":"1757-790X","issue":"3","journalAbbreviation":"BMJ Case Rep","language":"eng","note":"PMID: 30862670\nPMCID: PMC6441251","page":"e229476","source":"PubMed","title":"Precocious pseudopuberty due to virilising adrenocortical carcinoma progressing to central precocious puberty after surgery","volume":"12","author":[{"family":"Goyal","given":"Alpesh"},{"family":"Malhotra","given":"Rakhi"},{"family":"Khadgawat","given":"Rajesh"}],"issued":{"date-parts":[["2019",3,12]]}}}],"schema":"https://github.com/citation-style-language/schema/raw/master/csl-citation.json"} </w:instrText>
      </w:r>
      <w:r w:rsidRPr="0068757E">
        <w:rPr>
          <w:rFonts w:ascii="Arial" w:eastAsia="Times New Roman" w:hAnsi="Arial" w:cs="Arial"/>
          <w:color w:val="212121"/>
          <w:kern w:val="0"/>
          <w:sz w:val="22"/>
          <w:szCs w:val="22"/>
          <w:lang w:val="en-US" w:eastAsia="en-GB"/>
          <w14:ligatures w14:val="none"/>
        </w:rPr>
        <w:fldChar w:fldCharType="separate"/>
      </w:r>
      <w:r w:rsidR="00463FE2" w:rsidRPr="0068757E">
        <w:rPr>
          <w:rFonts w:ascii="Arial" w:hAnsi="Arial" w:cs="Arial"/>
          <w:color w:val="000000"/>
          <w:kern w:val="0"/>
          <w:sz w:val="22"/>
          <w:szCs w:val="22"/>
          <w:lang w:val="en-US"/>
        </w:rPr>
        <w:t>(38)</w:t>
      </w:r>
      <w:r w:rsidRPr="0068757E">
        <w:rPr>
          <w:rFonts w:ascii="Arial" w:eastAsia="Times New Roman" w:hAnsi="Arial" w:cs="Arial"/>
          <w:color w:val="212121"/>
          <w:kern w:val="0"/>
          <w:sz w:val="22"/>
          <w:szCs w:val="22"/>
          <w:lang w:val="en-US" w:eastAsia="en-GB"/>
          <w14:ligatures w14:val="none"/>
        </w:rPr>
        <w:fldChar w:fldCharType="end"/>
      </w:r>
      <w:r w:rsidR="00C42C45" w:rsidRPr="0068757E">
        <w:rPr>
          <w:rFonts w:ascii="Arial" w:eastAsia="Times New Roman" w:hAnsi="Arial" w:cs="Arial"/>
          <w:color w:val="212121"/>
          <w:kern w:val="0"/>
          <w:sz w:val="22"/>
          <w:szCs w:val="22"/>
          <w:lang w:val="en-US" w:eastAsia="en-GB"/>
          <w14:ligatures w14:val="none"/>
        </w:rPr>
        <w:t>.</w:t>
      </w:r>
      <w:r w:rsidRPr="0068757E">
        <w:rPr>
          <w:rFonts w:ascii="Arial" w:eastAsia="Times New Roman" w:hAnsi="Arial" w:cs="Arial"/>
          <w:color w:val="212121"/>
          <w:kern w:val="0"/>
          <w:sz w:val="22"/>
          <w:szCs w:val="22"/>
          <w:lang w:val="en-US" w:eastAsia="en-GB"/>
          <w14:ligatures w14:val="none"/>
        </w:rPr>
        <w:t xml:space="preserve"> </w:t>
      </w:r>
      <w:r w:rsidR="00BD5E38" w:rsidRPr="0068757E">
        <w:rPr>
          <w:rFonts w:ascii="Arial" w:eastAsia="Times New Roman" w:hAnsi="Arial" w:cs="Arial"/>
          <w:color w:val="212121"/>
          <w:kern w:val="0"/>
          <w:sz w:val="22"/>
          <w:szCs w:val="22"/>
          <w:lang w:val="en-US" w:eastAsia="en-GB"/>
          <w14:ligatures w14:val="none"/>
        </w:rPr>
        <w:t>Idiopathic precocious puberty responds well to GnRH analogue therapy as reported from a series for India</w:t>
      </w:r>
      <w:r w:rsidR="00C42C45" w:rsidRPr="0068757E">
        <w:rPr>
          <w:rFonts w:ascii="Arial" w:eastAsia="Times New Roman" w:hAnsi="Arial" w:cs="Arial"/>
          <w:color w:val="212121"/>
          <w:kern w:val="0"/>
          <w:sz w:val="22"/>
          <w:szCs w:val="22"/>
          <w:lang w:val="en-US" w:eastAsia="en-GB"/>
          <w14:ligatures w14:val="none"/>
        </w:rPr>
        <w:t xml:space="preserve"> </w:t>
      </w:r>
      <w:r w:rsidR="00BD5E38" w:rsidRPr="0068757E">
        <w:rPr>
          <w:rFonts w:ascii="Arial" w:eastAsia="Times New Roman" w:hAnsi="Arial" w:cs="Arial"/>
          <w:color w:val="212121"/>
          <w:kern w:val="0"/>
          <w:sz w:val="22"/>
          <w:szCs w:val="22"/>
          <w:lang w:val="en-US" w:eastAsia="en-GB"/>
          <w14:ligatures w14:val="none"/>
        </w:rPr>
        <w:fldChar w:fldCharType="begin"/>
      </w:r>
      <w:r w:rsidR="00463FE2" w:rsidRPr="0068757E">
        <w:rPr>
          <w:rFonts w:ascii="Arial" w:eastAsia="Times New Roman" w:hAnsi="Arial" w:cs="Arial"/>
          <w:color w:val="212121"/>
          <w:kern w:val="0"/>
          <w:sz w:val="22"/>
          <w:szCs w:val="22"/>
          <w:lang w:val="en-US" w:eastAsia="en-GB"/>
          <w14:ligatures w14:val="none"/>
        </w:rPr>
        <w:instrText xml:space="preserve"> ADDIN ZOTERO_ITEM CSL_CITATION {"citationID":"Azivojuz","properties":{"formattedCitation":"(39)","plainCitation":"(39)","noteIndex":0},"citationItems":[{"id":2492,"uris":["http://zotero.org/users/6679041/items/Z66C22GZ"],"itemData":{"id":2492,"type":"article-journal","abstract":"One year study on forty-eight adolescents with delayed puberty revealed etiology of constitutional delay, hypogonadotrophic hypogonadism (HH), hypergonadotrophic hypogonadism, chronic systemic disease, hypothyroidism and sex reversal in 14(29.2%), 13 (27%), 12 (25%), 5 (10.4%), 3 (6.3%) and 1 (2.1%) cases, respectively. Earlier presentation, male preponderance, significant normal variants and utility of GnRH analogue testing observed .","container-title":"Indian Pediatrics","ISSN":"0974-7559","issue":"7","journalAbbreviation":"Indian Pediatr","language":"eng","note":"PMID: 33864448","page":"684-685","source":"PubMed","title":"Clinical Profile of Adolescents With Delayed Puberty","volume":"58","author":[{"family":"Selvaraj","given":"Aarthe"},{"family":"Prasad","given":"Hemchand Krishna"},{"family":"Narayanasamy","given":"Kannan"},{"family":"Thiagarajan","given":"Anand"},{"family":"Nedunchelian","given":"Krishnamoorthy"}],"issued":{"date-parts":[["2021",7,15]]}}}],"schema":"https://github.com/citation-style-language/schema/raw/master/csl-citation.json"} </w:instrText>
      </w:r>
      <w:r w:rsidR="00BD5E38" w:rsidRPr="0068757E">
        <w:rPr>
          <w:rFonts w:ascii="Arial" w:eastAsia="Times New Roman" w:hAnsi="Arial" w:cs="Arial"/>
          <w:color w:val="212121"/>
          <w:kern w:val="0"/>
          <w:sz w:val="22"/>
          <w:szCs w:val="22"/>
          <w:lang w:val="en-US" w:eastAsia="en-GB"/>
          <w14:ligatures w14:val="none"/>
        </w:rPr>
        <w:fldChar w:fldCharType="separate"/>
      </w:r>
      <w:r w:rsidR="00463FE2" w:rsidRPr="0068757E">
        <w:rPr>
          <w:rFonts w:ascii="Arial" w:hAnsi="Arial" w:cs="Arial"/>
          <w:color w:val="000000"/>
          <w:kern w:val="0"/>
          <w:sz w:val="22"/>
          <w:szCs w:val="22"/>
          <w:lang w:val="en-US"/>
        </w:rPr>
        <w:t>(39)</w:t>
      </w:r>
      <w:r w:rsidR="00BD5E38" w:rsidRPr="0068757E">
        <w:rPr>
          <w:rFonts w:ascii="Arial" w:eastAsia="Times New Roman" w:hAnsi="Arial" w:cs="Arial"/>
          <w:color w:val="212121"/>
          <w:kern w:val="0"/>
          <w:sz w:val="22"/>
          <w:szCs w:val="22"/>
          <w:lang w:val="en-US" w:eastAsia="en-GB"/>
          <w14:ligatures w14:val="none"/>
        </w:rPr>
        <w:fldChar w:fldCharType="end"/>
      </w:r>
      <w:r w:rsidR="00C42C45" w:rsidRPr="0068757E">
        <w:rPr>
          <w:rFonts w:ascii="Arial" w:eastAsia="Times New Roman" w:hAnsi="Arial" w:cs="Arial"/>
          <w:color w:val="212121"/>
          <w:kern w:val="0"/>
          <w:sz w:val="22"/>
          <w:szCs w:val="22"/>
          <w:lang w:val="en-US" w:eastAsia="en-GB"/>
          <w14:ligatures w14:val="none"/>
        </w:rPr>
        <w:t>.</w:t>
      </w:r>
    </w:p>
    <w:p w14:paraId="075F4090" w14:textId="63E2E133" w:rsidR="00CA32F2" w:rsidRPr="0068757E" w:rsidRDefault="00CA32F2" w:rsidP="00FF0844">
      <w:pPr>
        <w:spacing w:line="276" w:lineRule="auto"/>
        <w:rPr>
          <w:rFonts w:ascii="Arial" w:eastAsia="Times New Roman" w:hAnsi="Arial" w:cs="Arial"/>
          <w:color w:val="212121"/>
          <w:kern w:val="0"/>
          <w:sz w:val="22"/>
          <w:szCs w:val="22"/>
          <w:lang w:val="en-US" w:eastAsia="en-GB"/>
          <w14:ligatures w14:val="none"/>
        </w:rPr>
      </w:pPr>
    </w:p>
    <w:p w14:paraId="6C3C85C4" w14:textId="39799EA4" w:rsidR="00CA32F2" w:rsidRPr="0068757E" w:rsidRDefault="00CA32F2" w:rsidP="00FF0844">
      <w:pPr>
        <w:spacing w:line="276" w:lineRule="auto"/>
        <w:rPr>
          <w:rFonts w:ascii="Arial" w:eastAsia="Times New Roman" w:hAnsi="Arial" w:cs="Arial"/>
          <w:color w:val="212121"/>
          <w:kern w:val="0"/>
          <w:sz w:val="22"/>
          <w:szCs w:val="22"/>
          <w:lang w:val="en-US" w:eastAsia="en-GB"/>
          <w14:ligatures w14:val="none"/>
        </w:rPr>
      </w:pPr>
      <w:r w:rsidRPr="0068757E">
        <w:rPr>
          <w:rFonts w:ascii="Arial" w:eastAsia="Times New Roman" w:hAnsi="Arial" w:cs="Arial"/>
          <w:color w:val="212121"/>
          <w:kern w:val="0"/>
          <w:sz w:val="22"/>
          <w:szCs w:val="22"/>
          <w:lang w:val="en-US" w:eastAsia="en-GB"/>
          <w14:ligatures w14:val="none"/>
        </w:rPr>
        <w:t>There appears to be an increase in the incidence of central precocious puberty especially in girls in the COVID-19 lockdown in India as compared to the pre-lockdown period</w:t>
      </w:r>
      <w:r w:rsidR="00C42C45" w:rsidRPr="0068757E">
        <w:rPr>
          <w:rFonts w:ascii="Arial" w:eastAsia="Times New Roman" w:hAnsi="Arial" w:cs="Arial"/>
          <w:color w:val="212121"/>
          <w:kern w:val="0"/>
          <w:sz w:val="22"/>
          <w:szCs w:val="22"/>
          <w:lang w:val="en-US" w:eastAsia="en-GB"/>
          <w14:ligatures w14:val="none"/>
        </w:rPr>
        <w:t xml:space="preserve"> </w:t>
      </w:r>
      <w:r w:rsidRPr="0068757E">
        <w:rPr>
          <w:rFonts w:ascii="Arial" w:eastAsia="Times New Roman" w:hAnsi="Arial" w:cs="Arial"/>
          <w:color w:val="212121"/>
          <w:kern w:val="0"/>
          <w:sz w:val="22"/>
          <w:szCs w:val="22"/>
          <w:lang w:val="en-US" w:eastAsia="en-GB"/>
          <w14:ligatures w14:val="none"/>
        </w:rPr>
        <w:fldChar w:fldCharType="begin"/>
      </w:r>
      <w:r w:rsidR="00463FE2" w:rsidRPr="0068757E">
        <w:rPr>
          <w:rFonts w:ascii="Arial" w:eastAsia="Times New Roman" w:hAnsi="Arial" w:cs="Arial"/>
          <w:color w:val="212121"/>
          <w:kern w:val="0"/>
          <w:sz w:val="22"/>
          <w:szCs w:val="22"/>
          <w:lang w:val="en-US" w:eastAsia="en-GB"/>
          <w14:ligatures w14:val="none"/>
        </w:rPr>
        <w:instrText xml:space="preserve"> ADDIN ZOTERO_ITEM CSL_CITATION {"citationID":"XzE4gvpq","properties":{"formattedCitation":"(40)","plainCitation":"(40)","noteIndex":0},"citationItems":[{"id":2506,"uris":["http://zotero.org/users/6679041/items/RMSUIFLX"],"itemData":{"id":2506,"type":"article-journal","abstract":"OBJECTIVES: Owing to increase in referrals for precocity observed during COVID-19 lockdown, this study was conducted to estimate the proportion of patients referred for precocity and within these, those with idiopathic central precocious puberty (iCPP) before vs. during the COVID lockdown, and to assess the differences in anthropometric and clinical characteristics among iCPP patients in the two groups.\nMETHODS: Retrospective study conducted at a tertiary level paediatric endocrinology centre (Western India) evaluating proportion of referrals for precocity and comparing demographics, anthropometry, pubertal staging and bone age at presentation among children with iCPP divided into two groups (pre-lockdown-group 1, lockdown-group 2).\nRESULTS: During lockdown, 155 (5.1%; 146 girls) of 3,053 referrals for precocity as opposed to 59 (1.4%; 54 girls) of 4,208 before the lockdown (p&lt;0.05) were seen; increase was higher in girls (p&lt;0.05). Proportion of referrals for iCPP was significantly higher in the lockdown (4.4%; 136 children vs. 1%; 44 children in group 2) among both genders. Mean age at first visit was 7.8 ± 1.3 and 8.2 ± 1.2 years in groups 1 and 2, respectively. Mean height, weight, BMI and height minus mid-parental height Z scores were not significantly different between the groups. Children in group 2 had a significantly advanced mean bone age (10.7 ± 2 years) and difference in bone and chronological ages (2.5 ± 1.2 years) as compared to group-1 (9.7 ± 1.9; 1.9 ± 1.2) and a larger proportion presented in late puberty.\nCONCLUSIONS: We found an increase in the referrals for precocious puberty and an increase in number of children diagnosed with iCPP during COVID lockdown.","container-title":"Journal of pediatric endocrinology &amp; metabolism: JPEM","DOI":"10.1515/jpem-2022-0157","ISSN":"2191-0251","issue":"7","journalAbbreviation":"J Pediatr Endocrinol Metab","language":"eng","note":"PMID: 35658967","page":"895-900","source":"PubMed","title":"Impact of COVID-19 lockdown on idiopathic central precocious puberty - experience from an Indian centre","volume":"35","author":[{"family":"Mondkar","given":"Shruti A."},{"family":"Oza","given":"Chirantap"},{"family":"Khadilkar","given":"Vaman"},{"family":"Shah","given":"Nikhil"},{"family":"Gondhalekar","given":"Ketan"},{"family":"Kajale","given":"Neha"},{"family":"Khadilkar","given":"Anuradha"}],"issued":{"date-parts":[["2022",7,26]]}}}],"schema":"https://github.com/citation-style-language/schema/raw/master/csl-citation.json"} </w:instrText>
      </w:r>
      <w:r w:rsidRPr="0068757E">
        <w:rPr>
          <w:rFonts w:ascii="Arial" w:eastAsia="Times New Roman" w:hAnsi="Arial" w:cs="Arial"/>
          <w:color w:val="212121"/>
          <w:kern w:val="0"/>
          <w:sz w:val="22"/>
          <w:szCs w:val="22"/>
          <w:lang w:val="en-US" w:eastAsia="en-GB"/>
          <w14:ligatures w14:val="none"/>
        </w:rPr>
        <w:fldChar w:fldCharType="separate"/>
      </w:r>
      <w:r w:rsidR="00463FE2" w:rsidRPr="0068757E">
        <w:rPr>
          <w:rFonts w:ascii="Arial" w:hAnsi="Arial" w:cs="Arial"/>
          <w:color w:val="000000"/>
          <w:kern w:val="0"/>
          <w:sz w:val="22"/>
          <w:szCs w:val="22"/>
          <w:lang w:val="en-US"/>
        </w:rPr>
        <w:t>(40)</w:t>
      </w:r>
      <w:r w:rsidRPr="0068757E">
        <w:rPr>
          <w:rFonts w:ascii="Arial" w:eastAsia="Times New Roman" w:hAnsi="Arial" w:cs="Arial"/>
          <w:color w:val="212121"/>
          <w:kern w:val="0"/>
          <w:sz w:val="22"/>
          <w:szCs w:val="22"/>
          <w:lang w:val="en-US" w:eastAsia="en-GB"/>
          <w14:ligatures w14:val="none"/>
        </w:rPr>
        <w:fldChar w:fldCharType="end"/>
      </w:r>
      <w:r w:rsidR="00C42C45" w:rsidRPr="0068757E">
        <w:rPr>
          <w:rFonts w:ascii="Arial" w:eastAsia="Times New Roman" w:hAnsi="Arial" w:cs="Arial"/>
          <w:color w:val="212121"/>
          <w:kern w:val="0"/>
          <w:sz w:val="22"/>
          <w:szCs w:val="22"/>
          <w:lang w:val="en-US" w:eastAsia="en-GB"/>
          <w14:ligatures w14:val="none"/>
        </w:rPr>
        <w:t>.</w:t>
      </w:r>
    </w:p>
    <w:p w14:paraId="2405D1B3" w14:textId="77777777" w:rsidR="00AB7A51" w:rsidRPr="0068757E" w:rsidRDefault="00AB7A51" w:rsidP="00FF0844">
      <w:pPr>
        <w:pStyle w:val="NormalWeb"/>
        <w:shd w:val="clear" w:color="auto" w:fill="FFFFFF"/>
        <w:spacing w:before="0" w:beforeAutospacing="0" w:after="0" w:afterAutospacing="0" w:line="276" w:lineRule="auto"/>
        <w:rPr>
          <w:rFonts w:ascii="Arial" w:hAnsi="Arial" w:cs="Arial"/>
          <w:color w:val="212121"/>
          <w:sz w:val="22"/>
          <w:szCs w:val="22"/>
          <w:lang w:val="en-US"/>
        </w:rPr>
      </w:pPr>
    </w:p>
    <w:p w14:paraId="64AD5F9E" w14:textId="5BFEFE82" w:rsidR="00C64213" w:rsidRPr="0068757E" w:rsidRDefault="00AB7A51" w:rsidP="00FF0844">
      <w:pPr>
        <w:pStyle w:val="NormalWeb"/>
        <w:shd w:val="clear" w:color="auto" w:fill="FFFFFF"/>
        <w:spacing w:before="0" w:beforeAutospacing="0" w:after="0" w:afterAutospacing="0" w:line="276" w:lineRule="auto"/>
        <w:rPr>
          <w:rFonts w:ascii="Arial" w:hAnsi="Arial" w:cs="Arial"/>
          <w:b/>
          <w:bCs/>
          <w:color w:val="5B9BD5" w:themeColor="accent5"/>
          <w:sz w:val="22"/>
          <w:szCs w:val="22"/>
          <w:lang w:val="en-US"/>
        </w:rPr>
      </w:pPr>
      <w:r w:rsidRPr="0068757E">
        <w:rPr>
          <w:rFonts w:ascii="Arial" w:hAnsi="Arial" w:cs="Arial"/>
          <w:b/>
          <w:bCs/>
          <w:color w:val="5B9BD5" w:themeColor="accent5"/>
          <w:sz w:val="22"/>
          <w:szCs w:val="22"/>
          <w:lang w:val="en-US"/>
        </w:rPr>
        <w:t xml:space="preserve">DISORDERS OF BONE AND MINERAL METABOLISM </w:t>
      </w:r>
    </w:p>
    <w:p w14:paraId="7815DD1C" w14:textId="77777777" w:rsidR="0083176E" w:rsidRPr="0068757E" w:rsidRDefault="0083176E" w:rsidP="00FF0844">
      <w:pPr>
        <w:pStyle w:val="NormalWeb"/>
        <w:shd w:val="clear" w:color="auto" w:fill="FFFFFF"/>
        <w:spacing w:before="0" w:beforeAutospacing="0" w:after="0" w:afterAutospacing="0" w:line="276" w:lineRule="auto"/>
        <w:rPr>
          <w:rFonts w:ascii="Arial" w:hAnsi="Arial" w:cs="Arial"/>
          <w:color w:val="5B9BD5" w:themeColor="accent5"/>
          <w:sz w:val="22"/>
          <w:szCs w:val="22"/>
          <w:lang w:val="en-US"/>
        </w:rPr>
      </w:pPr>
    </w:p>
    <w:p w14:paraId="4C21069C" w14:textId="79D07AFF" w:rsidR="00463FE2" w:rsidRPr="0068757E" w:rsidRDefault="002B6D0C" w:rsidP="00FF0844">
      <w:pPr>
        <w:pStyle w:val="NormalWeb"/>
        <w:shd w:val="clear" w:color="auto" w:fill="FFFFFF"/>
        <w:spacing w:before="0" w:beforeAutospacing="0" w:after="0" w:afterAutospacing="0" w:line="276" w:lineRule="auto"/>
        <w:rPr>
          <w:rFonts w:ascii="Arial" w:hAnsi="Arial" w:cs="Arial"/>
          <w:color w:val="000000" w:themeColor="text1"/>
          <w:sz w:val="22"/>
          <w:szCs w:val="22"/>
          <w:lang w:val="en-US"/>
        </w:rPr>
      </w:pPr>
      <w:r w:rsidRPr="0068757E">
        <w:rPr>
          <w:rFonts w:ascii="Arial" w:hAnsi="Arial" w:cs="Arial"/>
          <w:color w:val="000000" w:themeColor="text1"/>
          <w:sz w:val="22"/>
          <w:szCs w:val="22"/>
          <w:lang w:val="en-US"/>
        </w:rPr>
        <w:t>Vitamin D deficiency and nutritional rickets are very common in tropics.  Primary hyperparathyroidism and less common forms of rickets like vitamin D resistant and hypophosphatemic rickets also occur.</w:t>
      </w:r>
    </w:p>
    <w:p w14:paraId="2AE0F99D" w14:textId="77777777" w:rsidR="0083176E" w:rsidRPr="0068757E" w:rsidRDefault="0083176E" w:rsidP="00FF0844">
      <w:pPr>
        <w:pStyle w:val="NormalWeb"/>
        <w:shd w:val="clear" w:color="auto" w:fill="FFFFFF"/>
        <w:spacing w:before="0" w:beforeAutospacing="0" w:after="0" w:afterAutospacing="0" w:line="276" w:lineRule="auto"/>
        <w:rPr>
          <w:rFonts w:ascii="Arial" w:hAnsi="Arial" w:cs="Arial"/>
          <w:b/>
          <w:bCs/>
          <w:color w:val="70AD47" w:themeColor="accent6"/>
          <w:sz w:val="22"/>
          <w:szCs w:val="22"/>
          <w:lang w:val="en-US"/>
        </w:rPr>
      </w:pPr>
    </w:p>
    <w:p w14:paraId="47EE4FB1" w14:textId="4E0B8458" w:rsidR="00463FE2" w:rsidRPr="0068757E" w:rsidRDefault="002B6D0C" w:rsidP="00FF0844">
      <w:pPr>
        <w:pStyle w:val="NormalWeb"/>
        <w:shd w:val="clear" w:color="auto" w:fill="FFFFFF"/>
        <w:spacing w:before="0" w:beforeAutospacing="0" w:after="0" w:afterAutospacing="0" w:line="276" w:lineRule="auto"/>
        <w:rPr>
          <w:rFonts w:ascii="Arial" w:hAnsi="Arial" w:cs="Arial"/>
          <w:b/>
          <w:bCs/>
          <w:color w:val="70AD47" w:themeColor="accent6"/>
          <w:sz w:val="22"/>
          <w:szCs w:val="22"/>
          <w:shd w:val="clear" w:color="auto" w:fill="FFFFFF"/>
          <w:lang w:val="en-US"/>
        </w:rPr>
      </w:pPr>
      <w:r w:rsidRPr="0068757E">
        <w:rPr>
          <w:rFonts w:ascii="Arial" w:hAnsi="Arial" w:cs="Arial"/>
          <w:b/>
          <w:bCs/>
          <w:color w:val="70AD47" w:themeColor="accent6"/>
          <w:sz w:val="22"/>
          <w:szCs w:val="22"/>
          <w:lang w:val="en-US"/>
        </w:rPr>
        <w:t>Vitamin D Deficiency And Nutritional Rickets</w:t>
      </w:r>
    </w:p>
    <w:p w14:paraId="53ED1C7D" w14:textId="77777777" w:rsidR="00BF34B3" w:rsidRPr="0068757E" w:rsidRDefault="00BF34B3" w:rsidP="00FF0844">
      <w:pPr>
        <w:spacing w:line="276" w:lineRule="auto"/>
        <w:rPr>
          <w:rFonts w:ascii="Arial" w:hAnsi="Arial" w:cs="Arial"/>
          <w:sz w:val="22"/>
          <w:szCs w:val="22"/>
          <w:lang w:val="en-US"/>
        </w:rPr>
      </w:pPr>
    </w:p>
    <w:p w14:paraId="3453BA10" w14:textId="25F3DCD3" w:rsidR="002B6D0C" w:rsidRPr="0068757E" w:rsidRDefault="00BF34B3" w:rsidP="00FF0844">
      <w:pPr>
        <w:spacing w:line="276" w:lineRule="auto"/>
        <w:rPr>
          <w:rFonts w:ascii="Arial" w:hAnsi="Arial" w:cs="Arial"/>
          <w:sz w:val="22"/>
          <w:szCs w:val="22"/>
          <w:lang w:val="en-US"/>
        </w:rPr>
      </w:pPr>
      <w:r w:rsidRPr="0068757E">
        <w:rPr>
          <w:rFonts w:ascii="Arial" w:hAnsi="Arial" w:cs="Arial"/>
          <w:sz w:val="22"/>
          <w:szCs w:val="22"/>
          <w:lang w:val="en-US"/>
        </w:rPr>
        <w:t xml:space="preserve">Tropical </w:t>
      </w:r>
      <w:r w:rsidR="003B5140" w:rsidRPr="0068757E">
        <w:rPr>
          <w:rFonts w:ascii="Arial" w:hAnsi="Arial" w:cs="Arial"/>
          <w:sz w:val="22"/>
          <w:szCs w:val="22"/>
          <w:lang w:val="en-US"/>
        </w:rPr>
        <w:t>countries have</w:t>
      </w:r>
      <w:r w:rsidRPr="0068757E">
        <w:rPr>
          <w:rFonts w:ascii="Arial" w:hAnsi="Arial" w:cs="Arial"/>
          <w:sz w:val="22"/>
          <w:szCs w:val="22"/>
          <w:lang w:val="en-US"/>
        </w:rPr>
        <w:t xml:space="preserve"> high prevalence of nutritional rickets. </w:t>
      </w:r>
      <w:r w:rsidR="004A6B84" w:rsidRPr="0068757E">
        <w:rPr>
          <w:rFonts w:ascii="Arial" w:hAnsi="Arial" w:cs="Arial"/>
          <w:sz w:val="22"/>
          <w:szCs w:val="22"/>
          <w:lang w:val="en-US"/>
        </w:rPr>
        <w:t>T</w:t>
      </w:r>
      <w:r w:rsidRPr="0068757E">
        <w:rPr>
          <w:rFonts w:ascii="Arial" w:hAnsi="Arial" w:cs="Arial"/>
          <w:sz w:val="22"/>
          <w:szCs w:val="22"/>
          <w:lang w:val="en-US"/>
        </w:rPr>
        <w:t xml:space="preserve">he human </w:t>
      </w:r>
      <w:r w:rsidR="003B5140" w:rsidRPr="0068757E">
        <w:rPr>
          <w:rFonts w:ascii="Arial" w:hAnsi="Arial" w:cs="Arial"/>
          <w:sz w:val="22"/>
          <w:szCs w:val="22"/>
          <w:lang w:val="en-US"/>
        </w:rPr>
        <w:t>body can</w:t>
      </w:r>
      <w:r w:rsidRPr="0068757E">
        <w:rPr>
          <w:rFonts w:ascii="Arial" w:hAnsi="Arial" w:cs="Arial"/>
          <w:sz w:val="22"/>
          <w:szCs w:val="22"/>
          <w:lang w:val="en-US"/>
        </w:rPr>
        <w:t xml:space="preserve"> </w:t>
      </w:r>
      <w:r w:rsidR="004A6B84" w:rsidRPr="0068757E">
        <w:rPr>
          <w:rFonts w:ascii="Arial" w:hAnsi="Arial" w:cs="Arial"/>
          <w:sz w:val="22"/>
          <w:szCs w:val="22"/>
          <w:lang w:val="en-US"/>
        </w:rPr>
        <w:t xml:space="preserve">generate vitamin D in the </w:t>
      </w:r>
      <w:r w:rsidR="003B5140" w:rsidRPr="0068757E">
        <w:rPr>
          <w:rFonts w:ascii="Arial" w:hAnsi="Arial" w:cs="Arial"/>
          <w:sz w:val="22"/>
          <w:szCs w:val="22"/>
          <w:lang w:val="en-US"/>
        </w:rPr>
        <w:t>skin from</w:t>
      </w:r>
      <w:r w:rsidR="004A6B84" w:rsidRPr="0068757E">
        <w:rPr>
          <w:rFonts w:ascii="Arial" w:hAnsi="Arial" w:cs="Arial"/>
          <w:sz w:val="22"/>
          <w:szCs w:val="22"/>
          <w:lang w:val="en-US"/>
        </w:rPr>
        <w:t xml:space="preserve"> sunlight. Although tropical countries get abundant sunlight, vitamin D deficiency </w:t>
      </w:r>
      <w:r w:rsidR="00C42DC7" w:rsidRPr="0068757E">
        <w:rPr>
          <w:rFonts w:ascii="Arial" w:hAnsi="Arial" w:cs="Arial"/>
          <w:sz w:val="22"/>
          <w:szCs w:val="22"/>
          <w:lang w:val="en-US"/>
        </w:rPr>
        <w:t xml:space="preserve">(VDD) </w:t>
      </w:r>
      <w:r w:rsidR="004A6B84" w:rsidRPr="0068757E">
        <w:rPr>
          <w:rFonts w:ascii="Arial" w:hAnsi="Arial" w:cs="Arial"/>
          <w:sz w:val="22"/>
          <w:szCs w:val="22"/>
          <w:lang w:val="en-US"/>
        </w:rPr>
        <w:t>is common.</w:t>
      </w:r>
      <w:r w:rsidR="00A70D65" w:rsidRPr="0068757E">
        <w:rPr>
          <w:rFonts w:ascii="Arial" w:hAnsi="Arial" w:cs="Arial"/>
          <w:sz w:val="22"/>
          <w:szCs w:val="22"/>
          <w:lang w:val="en-US"/>
        </w:rPr>
        <w:t xml:space="preserve"> Harsh summers limit sunlight exposure in </w:t>
      </w:r>
      <w:r w:rsidR="00906F66" w:rsidRPr="0068757E">
        <w:rPr>
          <w:rFonts w:ascii="Arial" w:hAnsi="Arial" w:cs="Arial"/>
          <w:sz w:val="22"/>
          <w:szCs w:val="22"/>
          <w:lang w:val="en-US"/>
        </w:rPr>
        <w:t>many</w:t>
      </w:r>
      <w:r w:rsidR="00A70D65" w:rsidRPr="0068757E">
        <w:rPr>
          <w:rFonts w:ascii="Arial" w:hAnsi="Arial" w:cs="Arial"/>
          <w:sz w:val="22"/>
          <w:szCs w:val="22"/>
          <w:lang w:val="en-US"/>
        </w:rPr>
        <w:t xml:space="preserve"> tropical countries. </w:t>
      </w:r>
      <w:r w:rsidR="00CA32F2" w:rsidRPr="0068757E">
        <w:rPr>
          <w:rFonts w:ascii="Arial" w:hAnsi="Arial" w:cs="Arial"/>
          <w:sz w:val="22"/>
          <w:szCs w:val="22"/>
          <w:lang w:val="en-US"/>
        </w:rPr>
        <w:t>Adequate</w:t>
      </w:r>
      <w:r w:rsidR="00906F66" w:rsidRPr="0068757E">
        <w:rPr>
          <w:rFonts w:ascii="Arial" w:hAnsi="Arial" w:cs="Arial"/>
          <w:sz w:val="22"/>
          <w:szCs w:val="22"/>
          <w:lang w:val="en-US"/>
        </w:rPr>
        <w:t xml:space="preserve"> sunlight exposur</w:t>
      </w:r>
      <w:r w:rsidR="00AB7A51" w:rsidRPr="0068757E">
        <w:rPr>
          <w:rFonts w:ascii="Arial" w:hAnsi="Arial" w:cs="Arial"/>
          <w:sz w:val="22"/>
          <w:szCs w:val="22"/>
          <w:lang w:val="en-US"/>
        </w:rPr>
        <w:t>e</w:t>
      </w:r>
      <w:r w:rsidR="00906F66" w:rsidRPr="0068757E">
        <w:rPr>
          <w:rFonts w:ascii="Arial" w:hAnsi="Arial" w:cs="Arial"/>
          <w:sz w:val="22"/>
          <w:szCs w:val="22"/>
          <w:lang w:val="en-US"/>
        </w:rPr>
        <w:t xml:space="preserve"> was found in only 27 % neonates in Ethiopia</w:t>
      </w:r>
      <w:r w:rsidR="00C42C45" w:rsidRPr="0068757E">
        <w:rPr>
          <w:rFonts w:ascii="Arial" w:hAnsi="Arial" w:cs="Arial"/>
          <w:sz w:val="22"/>
          <w:szCs w:val="22"/>
          <w:lang w:val="en-US"/>
        </w:rPr>
        <w:t xml:space="preserve"> </w:t>
      </w:r>
      <w:r w:rsidR="00906F66" w:rsidRPr="0068757E">
        <w:rPr>
          <w:rFonts w:ascii="Arial" w:hAnsi="Arial" w:cs="Arial"/>
          <w:sz w:val="22"/>
          <w:szCs w:val="22"/>
          <w:lang w:val="en-US"/>
        </w:rPr>
        <w:fldChar w:fldCharType="begin"/>
      </w:r>
      <w:r w:rsidR="00463FE2" w:rsidRPr="0068757E">
        <w:rPr>
          <w:rFonts w:ascii="Arial" w:hAnsi="Arial" w:cs="Arial"/>
          <w:sz w:val="22"/>
          <w:szCs w:val="22"/>
          <w:lang w:val="en-US"/>
        </w:rPr>
        <w:instrText xml:space="preserve"> ADDIN ZOTERO_ITEM CSL_CITATION {"citationID":"TbTlcSIV","properties":{"formattedCitation":"(41)","plainCitation":"(41)","noteIndex":0},"citationItems":[{"id":2429,"uris":["http://zotero.org/users/6679041/items/2ICRJGLZ"],"itemData":{"id":2429,"type":"article-journal","abstract":"BACKGROUND: Sunlight exposure helps the body produce vitamin D, prevents rickets and is used for neonatal jaundice treatment. Good neonatal sunlight exposure is exposing the neonate to sunlight in the morning, 8:00 to 10:00, for 30 to 60 min. However, little is known about the practice of neonatal sunlight exposure among mothers in Ethiopia. This study aimed to assess the practices and factors associated with neonatal sunlight exposure among mothers attending public hospitals in Addis Ababa, Ethiopia.\nMETHODS: An institution-based cross-sectional study was conducted among 420 mothers attending public hospitals in Addis Ababa. Study participants were selected using a systematic random sampling method. The collected data were entered into Epi-data V.4.6 and exported to SPSS V.26 for analysis. Descriptive and logistic regression analyses were conducted.\nRESULTS: The practice of neonatal sunlight exposure among mothers was 27.1%. Neonatal age of 16-28 days (adjusted OR (aOR) 1.99, 95% CI 1.15 to 3.44), family members of 4-6 (aOR 1.86, 95% CI 1.08 to 3.21) and ≥7 (aOR 4.43, 95% CI 1.54 to 12.78), living in compound/villa houses (aOR 2.59, 95% CI 1.26 to 5.33), complete antenatal care (ANC) follow-up (aOR 2.79, 95% CI 1.49 to 5.22), delivery at term (aOR 2.54, 95% CI 1.06 to 6.07), poor knowledge of sunlight exposure (aOR 0.40, 95% CI 0.23 to 0.71) and no fear of sunlight exposure (aOR 1.83, 95% CI 1.08 to 3.12) were factors associated with the practice of neonatal sunlight exposure.\nCONCLUSION: This study revealed that 27.1% of mothers had good sunlight exposure. Advanced neonatal age, larger family, living in compound/villa houses, complete ANC visits and term delivery were associated with good practices, whereas poor knowledge and fear of sunlight exposure were associated with poor practices. Therefore, interventions focusing on these findings are required to improve the practice of neonatal sunlight exposure.","container-title":"BMJ paediatrics open","DOI":"10.1136/bmjpo-2022-001554","ISSN":"2399-9772","issue":"1","journalAbbreviation":"BMJ Paediatr Open","language":"eng","note":"PMID: 36645760\nPMCID: PMC9454020","page":"e001554","source":"PubMed","title":"Attitudes of mothers attending public hospitals in Addis Ababa, Ethiopia, to neonatal sunlight exposure: a cross-sectional study","title-short":"Attitudes of mothers attending public hospitals in Addis Ababa, Ethiopia, to neonatal sunlight exposure","volume":"6","author":[{"family":"Ashebir","given":"Yohannes Godie"},{"family":"Sebsibe","given":"Girum Teshome"},{"family":"Gela","given":"Debela"},{"family":"Kebede","given":"Mekonen Adimasu"}],"issued":{"date-parts":[["2022",9]]}}}],"schema":"https://github.com/citation-style-language/schema/raw/master/csl-citation.json"} </w:instrText>
      </w:r>
      <w:r w:rsidR="00906F66" w:rsidRPr="0068757E">
        <w:rPr>
          <w:rFonts w:ascii="Arial" w:hAnsi="Arial" w:cs="Arial"/>
          <w:sz w:val="22"/>
          <w:szCs w:val="22"/>
          <w:lang w:val="en-US"/>
        </w:rPr>
        <w:fldChar w:fldCharType="separate"/>
      </w:r>
      <w:r w:rsidR="00463FE2" w:rsidRPr="0068757E">
        <w:rPr>
          <w:rFonts w:ascii="Arial" w:hAnsi="Arial" w:cs="Arial"/>
          <w:kern w:val="0"/>
          <w:sz w:val="22"/>
          <w:szCs w:val="22"/>
          <w:lang w:val="en-US"/>
        </w:rPr>
        <w:t>(41)</w:t>
      </w:r>
      <w:r w:rsidR="00906F66" w:rsidRPr="0068757E">
        <w:rPr>
          <w:rFonts w:ascii="Arial" w:hAnsi="Arial" w:cs="Arial"/>
          <w:sz w:val="22"/>
          <w:szCs w:val="22"/>
          <w:lang w:val="en-US"/>
        </w:rPr>
        <w:fldChar w:fldCharType="end"/>
      </w:r>
      <w:r w:rsidR="00C42C45" w:rsidRPr="0068757E">
        <w:rPr>
          <w:rFonts w:ascii="Arial" w:hAnsi="Arial" w:cs="Arial"/>
          <w:sz w:val="22"/>
          <w:szCs w:val="22"/>
          <w:lang w:val="en-US"/>
        </w:rPr>
        <w:t>.</w:t>
      </w:r>
      <w:r w:rsidR="00906F66" w:rsidRPr="0068757E">
        <w:rPr>
          <w:rFonts w:ascii="Arial" w:hAnsi="Arial" w:cs="Arial"/>
          <w:sz w:val="22"/>
          <w:szCs w:val="22"/>
          <w:lang w:val="en-US"/>
        </w:rPr>
        <w:t xml:space="preserve"> </w:t>
      </w:r>
      <w:r w:rsidR="00A70D65" w:rsidRPr="0068757E">
        <w:rPr>
          <w:rFonts w:ascii="Arial" w:hAnsi="Arial" w:cs="Arial"/>
          <w:sz w:val="22"/>
          <w:szCs w:val="22"/>
          <w:lang w:val="en-US"/>
        </w:rPr>
        <w:t>In some countries, atmospheric pollutions limits sunlight penetration in winters</w:t>
      </w:r>
      <w:r w:rsidR="00906F66" w:rsidRPr="0068757E">
        <w:rPr>
          <w:rFonts w:ascii="Arial" w:hAnsi="Arial" w:cs="Arial"/>
          <w:sz w:val="22"/>
          <w:szCs w:val="22"/>
          <w:lang w:val="en-US"/>
        </w:rPr>
        <w:t xml:space="preserve"> </w:t>
      </w:r>
      <w:r w:rsidR="00906F66" w:rsidRPr="0068757E">
        <w:rPr>
          <w:rFonts w:ascii="Arial" w:hAnsi="Arial" w:cs="Arial"/>
          <w:sz w:val="22"/>
          <w:szCs w:val="22"/>
          <w:lang w:val="en-US"/>
        </w:rPr>
        <w:fldChar w:fldCharType="begin"/>
      </w:r>
      <w:r w:rsidR="00463FE2" w:rsidRPr="0068757E">
        <w:rPr>
          <w:rFonts w:ascii="Arial" w:hAnsi="Arial" w:cs="Arial"/>
          <w:sz w:val="22"/>
          <w:szCs w:val="22"/>
          <w:lang w:val="en-US"/>
        </w:rPr>
        <w:instrText xml:space="preserve"> ADDIN ZOTERO_ITEM CSL_CITATION {"citationID":"AV1mCrGv","properties":{"formattedCitation":"(42)","plainCitation":"(42)","noteIndex":0},"citationItems":[{"id":2415,"uris":["http://zotero.org/users/6679041/items/AEJCL5MX"],"itemData":{"id":2415,"type":"article-journal","abstract":"OBJECTIVE: To evaluate the seasonal change in serum 25-hydroxyvitamin D (25-OHD) level in healthy infants and to relate it to common childhood morbidities.\nMETHODS: 72 healthy breastfed infants residing in Delhi were enrolled at the end of summer and followed till the end of winter [mean (SD) duration 200 (10) d]. Serum 25-OHD was estimated at baseline and follow-up. Infants were monitored for common childhood diseases.\nRESULTS: Mean (SD) serum 25-OHD level was lower at the end of winter (20.7 (8.02) ng/mL) than summer (22.9 (8.70) ng/mL) [mean difference (95% CI) -2.14 ng/mL (-3.36, -1.06), P&lt;0.001). The seasonal distribution of children according to vitamin D status in summer and winter - Deficient (15.3%, 12.5%), Insufficient (19.4%, 30.6%) and Sufficient (65.3%, 56.9%), respectively was comparable P=0.17). The morbidity profile remained unaffected by change in vitamin D status from summer to winter.\nCONCLUSIONS: Seasonal changes in vitamin D levels do not have significant clinical effect or effect on overall vitamin D status in apparently healthy infants from North India. This may have implications for results of population surveys for vitamin D status, irrespective of the season when they are conducted.","container-title":"Indian Pediatrics","ISSN":"0974-7559","issue":"12","journalAbbreviation":"Indian Pediatr","language":"eng","note":"PMID: 31884431","page":"1020-1024","source":"PubMed","title":"Seasonal Variation in Serum 25-hydroxy Vitamin D and its Association with Clinical Morbidity in Healthy Infants from Northern India","volume":"56","author":[{"family":"Ray","given":"Ranadeep"},{"family":"Dabas","given":"Aashima"},{"family":"Shah","given":"Dheeraj"},{"family":"Malhotra","given":"Rajeev Kumar"},{"family":"Madhu","given":"S. V."},{"family":"Gupta","given":"Piyush"}],"issued":{"date-parts":[["2019",12,15]]}}}],"schema":"https://github.com/citation-style-language/schema/raw/master/csl-citation.json"} </w:instrText>
      </w:r>
      <w:r w:rsidR="00906F66" w:rsidRPr="0068757E">
        <w:rPr>
          <w:rFonts w:ascii="Arial" w:hAnsi="Arial" w:cs="Arial"/>
          <w:sz w:val="22"/>
          <w:szCs w:val="22"/>
          <w:lang w:val="en-US"/>
        </w:rPr>
        <w:fldChar w:fldCharType="separate"/>
      </w:r>
      <w:r w:rsidR="00463FE2" w:rsidRPr="0068757E">
        <w:rPr>
          <w:rFonts w:ascii="Arial" w:hAnsi="Arial" w:cs="Arial"/>
          <w:kern w:val="0"/>
          <w:sz w:val="22"/>
          <w:szCs w:val="22"/>
          <w:lang w:val="en-US"/>
        </w:rPr>
        <w:t>(42)</w:t>
      </w:r>
      <w:r w:rsidR="00906F66" w:rsidRPr="0068757E">
        <w:rPr>
          <w:rFonts w:ascii="Arial" w:hAnsi="Arial" w:cs="Arial"/>
          <w:sz w:val="22"/>
          <w:szCs w:val="22"/>
          <w:lang w:val="en-US"/>
        </w:rPr>
        <w:fldChar w:fldCharType="end"/>
      </w:r>
      <w:r w:rsidR="00C42C45" w:rsidRPr="0068757E">
        <w:rPr>
          <w:rFonts w:ascii="Arial" w:hAnsi="Arial" w:cs="Arial"/>
          <w:sz w:val="22"/>
          <w:szCs w:val="22"/>
          <w:lang w:val="en-US"/>
        </w:rPr>
        <w:t>.</w:t>
      </w:r>
      <w:r w:rsidR="005135C2" w:rsidRPr="0068757E">
        <w:rPr>
          <w:rFonts w:ascii="Arial" w:hAnsi="Arial" w:cs="Arial"/>
          <w:sz w:val="22"/>
          <w:szCs w:val="22"/>
          <w:lang w:val="en-US"/>
        </w:rPr>
        <w:t xml:space="preserve"> Darker skin color with high melanin content, different socio-cultural factors, and genetic variation also contribute to vitamin D deficiency</w:t>
      </w:r>
      <w:r w:rsidR="00A70D65" w:rsidRPr="0068757E">
        <w:rPr>
          <w:rFonts w:ascii="Arial" w:hAnsi="Arial" w:cs="Arial"/>
          <w:sz w:val="22"/>
          <w:szCs w:val="22"/>
          <w:lang w:val="en-US"/>
        </w:rPr>
        <w:t>.</w:t>
      </w:r>
      <w:r w:rsidR="004A6B84" w:rsidRPr="0068757E">
        <w:rPr>
          <w:rFonts w:ascii="Arial" w:hAnsi="Arial" w:cs="Arial"/>
          <w:sz w:val="22"/>
          <w:szCs w:val="22"/>
          <w:lang w:val="en-US"/>
        </w:rPr>
        <w:t xml:space="preserve"> </w:t>
      </w:r>
      <w:r w:rsidR="003A47E0" w:rsidRPr="0068757E">
        <w:rPr>
          <w:rFonts w:ascii="Arial" w:hAnsi="Arial" w:cs="Arial"/>
          <w:sz w:val="22"/>
          <w:szCs w:val="22"/>
          <w:lang w:val="en-US"/>
        </w:rPr>
        <w:t>Infants are</w:t>
      </w:r>
      <w:r w:rsidR="004A6B84" w:rsidRPr="0068757E">
        <w:rPr>
          <w:rFonts w:ascii="Arial" w:hAnsi="Arial" w:cs="Arial"/>
          <w:sz w:val="22"/>
          <w:szCs w:val="22"/>
          <w:lang w:val="en-US"/>
        </w:rPr>
        <w:t xml:space="preserve"> at a high risk of vitamin D deficiency which could be due </w:t>
      </w:r>
      <w:r w:rsidR="003A47E0" w:rsidRPr="0068757E">
        <w:rPr>
          <w:rFonts w:ascii="Arial" w:hAnsi="Arial" w:cs="Arial"/>
          <w:sz w:val="22"/>
          <w:szCs w:val="22"/>
          <w:lang w:val="en-US"/>
        </w:rPr>
        <w:t>to</w:t>
      </w:r>
      <w:r w:rsidR="004A6B84" w:rsidRPr="0068757E">
        <w:rPr>
          <w:rFonts w:ascii="Arial" w:hAnsi="Arial" w:cs="Arial"/>
          <w:sz w:val="22"/>
          <w:szCs w:val="22"/>
          <w:lang w:val="en-US"/>
        </w:rPr>
        <w:t xml:space="preserve"> </w:t>
      </w:r>
      <w:r w:rsidR="003A47E0" w:rsidRPr="0068757E">
        <w:rPr>
          <w:rFonts w:ascii="Arial" w:hAnsi="Arial" w:cs="Arial"/>
          <w:sz w:val="22"/>
          <w:szCs w:val="22"/>
          <w:lang w:val="en-US"/>
        </w:rPr>
        <w:t>low vitamin</w:t>
      </w:r>
      <w:r w:rsidR="004A6B84" w:rsidRPr="0068757E">
        <w:rPr>
          <w:rFonts w:ascii="Arial" w:hAnsi="Arial" w:cs="Arial"/>
          <w:sz w:val="22"/>
          <w:szCs w:val="22"/>
          <w:lang w:val="en-US"/>
        </w:rPr>
        <w:t xml:space="preserve"> D content in breastmilk, and inadequate vitamin D content of complementary foods and maternal vitamin D deficiency. Routine vitamin D supplementation  at a dose of 400 IU per day till 12 months of age in breastfed infants has been recommended in India</w:t>
      </w:r>
      <w:r w:rsidR="00C42C45" w:rsidRPr="0068757E">
        <w:rPr>
          <w:rFonts w:ascii="Arial" w:hAnsi="Arial" w:cs="Arial"/>
          <w:sz w:val="22"/>
          <w:szCs w:val="22"/>
          <w:lang w:val="en-US"/>
        </w:rPr>
        <w:t xml:space="preserve"> </w:t>
      </w:r>
      <w:r w:rsidR="00E2410D" w:rsidRPr="0068757E">
        <w:rPr>
          <w:rFonts w:ascii="Arial" w:hAnsi="Arial" w:cs="Arial"/>
          <w:sz w:val="22"/>
          <w:szCs w:val="22"/>
          <w:lang w:val="en-US"/>
        </w:rPr>
        <w:fldChar w:fldCharType="begin"/>
      </w:r>
      <w:r w:rsidR="00463FE2" w:rsidRPr="0068757E">
        <w:rPr>
          <w:rFonts w:ascii="Arial" w:hAnsi="Arial" w:cs="Arial"/>
          <w:sz w:val="22"/>
          <w:szCs w:val="22"/>
          <w:lang w:val="en-US"/>
        </w:rPr>
        <w:instrText xml:space="preserve"> ADDIN ZOTERO_ITEM CSL_CITATION {"citationID":"ndw1a4eT","properties":{"formattedCitation":"(43)","plainCitation":"(43)","noteIndex":0},"citationItems":[{"id":2411,"uris":["http://zotero.org/users/6679041/items/LZC2W5MV"],"itemData":{"id":2411,"type":"article-journal","abstract":"JUSTIFICATION: The emerging literature on prevalence of vitamin D deficiency in India, prevention and treatment strategies of rickets, and extra-skeletal benefits of vitamin D suggest the need for revising the existing guidelines for prevention and treatment of vitamin D deficiency in India.\nOBJECTIVES: To review the emerging literature on vitamin D prevalence and need for universal vitamin D supplementation. To suggest optimum vitamin D therapy for treatment of asymptomatic and symptomatic vitamin D deficiency, and rickets. To evaluate the extra-skeletal health benefits of vitamin D in children.\nPROCESS: A National consultative committee was formed that comprised of clinicians, epidemiologists, endocrinologists, and nutritionists. The Committee conducted deliberations on different aspects of vitamin D deficiency and rickets through ten online meetings between March and September, 2021. A draft guideline was formulated, which was reviewed and approved by all Committee members.\nRECOMMENDATIONS: The group reiterates the serum 25-hydroxy vitamin D cutoffs proposed for vitamin D deficiency, insufficiency, and sufficiency as &lt;12 ng/mL, 12-20 ng/mL and &gt;20 ng/mL, respectively. Vitamin D toxicity is defined as serum 25OHD &gt;100 ng/mL with hypercalcemia and/or hypercalciuria. Vitamin D supplementation in doses of 400 IU/day is recommended during infancy; however, the estimated average requirement in older children and adolescents (400-600 IU/day, respectively) should be met from diet and natural sources like sunlight. Rickets and vitamin D deficiency should be treated with oral cholecalciferol, preferably in a daily dosing schedule (2000 IU below 1 year of age and 3000 IU in older children) for 12 weeks. If compliance to daily dosing cannot be ensured, intermittent regimens may be prescribed for children above 6 months of age. Universal vitamin D supplementation is not recommended in childhood pneumonia, diarrhea, tuberculosis, HIV and non-infectious conditions like asthma, atopic dermatitis, and developmental disorders. Serum 25-hydroxy vitamin D level of &gt;20 ng/mL should be maintained in children with conditions at high-risk for vitamin deficiency, like nephrotic syndrome, chronic liver disease, chronic renal failure, and intake of anticonvulsants or glucocorticoids.","container-title":"Indian Pediatrics","ISSN":"0974-7559","issue":"2","journalAbbreviation":"Indian Pediatr","language":"eng","note":"PMID: 34969941","page":"142-158","source":"PubMed","title":"Indian Academy of Pediatrics Revised (2021) Guidelines on Prevention and Treatment of Vitamin D Deficiency and Rickets","volume":"59","author":[{"family":"Gupta","given":"Piyush"},{"family":"Dabas","given":"Aashima"},{"family":"Seth","given":"Anju"},{"family":"Bhatia","given":"Vijay Lakshmi"},{"family":"Khadgawat","given":"Rajesh"},{"family":"Kumar","given":"Praveen"},{"family":"Balasubramanian","given":"S."},{"family":"Khadilkar","given":"Vaman"},{"family":"Mallikarjuna","given":"H. B."},{"family":"Godbole","given":"Tushar"},{"family":"Krishnamurthy","given":"Sriram"},{"family":"Goyal","given":"Jagdish Prasad"},{"family":"Bhakhri","given":"Bhanu Kiran"},{"family":"Ahmad","given":"Ayesha"},{"family":"Angadi","given":"Kumar"},{"family":"Basavaraj","given":"G. V."},{"family":"Parekh","given":"Bakul J."},{"family":"Kurpad","given":"Anura"},{"family":"Marwaha","given":"R. K."},{"family":"Shah","given":"Dheeraj"},{"family":"Munns","given":"Craig"},{"family":"Sachdev","given":"H. P. S."}],"issued":{"date-parts":[["2022",2,15]]}}}],"schema":"https://github.com/citation-style-language/schema/raw/master/csl-citation.json"} </w:instrText>
      </w:r>
      <w:r w:rsidR="00E2410D" w:rsidRPr="0068757E">
        <w:rPr>
          <w:rFonts w:ascii="Arial" w:hAnsi="Arial" w:cs="Arial"/>
          <w:sz w:val="22"/>
          <w:szCs w:val="22"/>
          <w:lang w:val="en-US"/>
        </w:rPr>
        <w:fldChar w:fldCharType="separate"/>
      </w:r>
      <w:r w:rsidR="00463FE2" w:rsidRPr="0068757E">
        <w:rPr>
          <w:rFonts w:ascii="Arial" w:hAnsi="Arial" w:cs="Arial"/>
          <w:kern w:val="0"/>
          <w:sz w:val="22"/>
          <w:szCs w:val="22"/>
          <w:lang w:val="en-US"/>
        </w:rPr>
        <w:t>(43)</w:t>
      </w:r>
      <w:r w:rsidR="00E2410D" w:rsidRPr="0068757E">
        <w:rPr>
          <w:rFonts w:ascii="Arial" w:hAnsi="Arial" w:cs="Arial"/>
          <w:sz w:val="22"/>
          <w:szCs w:val="22"/>
          <w:lang w:val="en-US"/>
        </w:rPr>
        <w:fldChar w:fldCharType="end"/>
      </w:r>
      <w:r w:rsidR="00C42C45" w:rsidRPr="0068757E">
        <w:rPr>
          <w:rFonts w:ascii="Arial" w:hAnsi="Arial" w:cs="Arial"/>
          <w:sz w:val="22"/>
          <w:szCs w:val="22"/>
          <w:lang w:val="en-US"/>
        </w:rPr>
        <w:t>.</w:t>
      </w:r>
      <w:r w:rsidR="005135C2" w:rsidRPr="0068757E">
        <w:rPr>
          <w:rFonts w:ascii="Arial" w:hAnsi="Arial" w:cs="Arial"/>
          <w:sz w:val="22"/>
          <w:szCs w:val="22"/>
          <w:lang w:val="en-US"/>
        </w:rPr>
        <w:t xml:space="preserve"> Oral vitamin D  supplementation of mothers during lactation has been shown to reduce risk of vitamin D deficiency in infants at 6 months of age by almost 95%</w:t>
      </w:r>
      <w:r w:rsidR="00C42C45" w:rsidRPr="0068757E">
        <w:rPr>
          <w:rFonts w:ascii="Arial" w:hAnsi="Arial" w:cs="Arial"/>
          <w:sz w:val="22"/>
          <w:szCs w:val="22"/>
          <w:lang w:val="en-US"/>
        </w:rPr>
        <w:t xml:space="preserve"> </w:t>
      </w:r>
      <w:r w:rsidR="005135C2" w:rsidRPr="0068757E">
        <w:rPr>
          <w:rFonts w:ascii="Arial" w:hAnsi="Arial" w:cs="Arial"/>
          <w:sz w:val="22"/>
          <w:szCs w:val="22"/>
          <w:lang w:val="en-US"/>
        </w:rPr>
        <w:fldChar w:fldCharType="begin"/>
      </w:r>
      <w:r w:rsidR="00463FE2" w:rsidRPr="0068757E">
        <w:rPr>
          <w:rFonts w:ascii="Arial" w:hAnsi="Arial" w:cs="Arial"/>
          <w:sz w:val="22"/>
          <w:szCs w:val="22"/>
          <w:lang w:val="en-US"/>
        </w:rPr>
        <w:instrText xml:space="preserve"> ADDIN ZOTERO_ITEM CSL_CITATION {"citationID":"ytj941d6","properties":{"formattedCitation":"(44)","plainCitation":"(44)","noteIndex":0},"citationItems":[{"id":2419,"uris":["http://zotero.org/users/6679041/items/W6TRLTJQ"],"itemData":{"id":2419,"type":"article-journal","abstract":"Background: Exclusively breastfed infants are at risk of vitamin D deficiency. Objective: To find out proportion of exclusively breastfed infants having serum 25(OH)D concentration &lt;11 ng/mL at 6 months of age with or without oral supplementation of vitamin D3 to lactating mothers. Methods: Randomized placebo-controlled study included 132 mothers and infants divided into two groups. Mothers received either vitamin D3 60,000 IU between 24 and 48 hours postpartum and at 6, 10, and 14 weeks amounting to 240,000 IU of vitamin D3 or placebo. Serum 25(OH)D concentration in the mothers was measured at recruitment and that of infants, at birth and 6 months. Infants were evaluated for rickets at 6 months. Findings: Total 114 mother-infant dyads followed. Subjects in both groups were comparable in basic characteristics. At 6 months of age, serum 25(OH)D concentration in infants was 18.93 (5.12) ng/mL in the intervention group and 6.43 (3.76) ng/mL in the control group (mean difference = 12.5; 95% CI = 10.80-14.17; p &lt; 0.001) and vitamin D deficiency and insufficiency was corrected in 93.1% and 38% infants, respectively, in the intervention group. There was no change in the vitamin D status of infants in the control group. In 60.3% infants (RR = 0.519; 95% CI = -0.485 to 0.735) of the intervention group 25(OH)D concentration was &lt;20 ng/mL at 6 months of age. Six infants in the control group suffered from biochemical rickets. Radiological rickets developed in one infant in the intervention group and two infants in the control group. Conclusion: Serum 25(OH)D concentration of exclusively breastfed infants rise significantly when mothers are orally supplemented with 240,000 IU of vitamin D3 during lactation in comparison with the infants of unsupplemented mothers with 94.6% and 48.1% reduction in the risk of vitamin D deficiency and insufficiency, respectively, at 6 months of age.","container-title":"Breastfeeding Medicine: The Official Journal of the Academy of Breastfeeding Medicine","DOI":"10.1089/bfm.2019.0102","ISSN":"1556-8342","issue":"4","journalAbbreviation":"Breastfeed Med","language":"eng","note":"PMID: 32181677","page":"237-245","source":"PubMed","title":"Oral Vitamin D Supplementation to Mothers During Lactation-Effect of 25(OH)D Concentration on Exclusively Breastfed Infants at 6 Months of Age: A Randomized Double-Blind Placebo-Controlled Trial","title-short":"Oral Vitamin D Supplementation to Mothers During Lactation-Effect of 25(OH)D Concentration on Exclusively Breastfed Infants at 6 Months of Age","volume":"15","author":[{"family":"Trivedi","given":"Maharshi"},{"family":"Faridi","given":"Mohammad Moonis Akbar"},{"family":"Aggarwal","given":"Anju"},{"family":"Madhu","given":"Sri Venkata"},{"family":"Malhotra","given":"Rajiv Kumar"}],"issued":{"date-parts":[["2020",4]]}}}],"schema":"https://github.com/citation-style-language/schema/raw/master/csl-citation.json"} </w:instrText>
      </w:r>
      <w:r w:rsidR="005135C2" w:rsidRPr="0068757E">
        <w:rPr>
          <w:rFonts w:ascii="Arial" w:hAnsi="Arial" w:cs="Arial"/>
          <w:sz w:val="22"/>
          <w:szCs w:val="22"/>
          <w:lang w:val="en-US"/>
        </w:rPr>
        <w:fldChar w:fldCharType="separate"/>
      </w:r>
      <w:r w:rsidR="00463FE2" w:rsidRPr="0068757E">
        <w:rPr>
          <w:rFonts w:ascii="Arial" w:hAnsi="Arial" w:cs="Arial"/>
          <w:kern w:val="0"/>
          <w:sz w:val="22"/>
          <w:szCs w:val="22"/>
          <w:lang w:val="en-US"/>
        </w:rPr>
        <w:t>(44)</w:t>
      </w:r>
      <w:r w:rsidR="005135C2" w:rsidRPr="0068757E">
        <w:rPr>
          <w:rFonts w:ascii="Arial" w:hAnsi="Arial" w:cs="Arial"/>
          <w:sz w:val="22"/>
          <w:szCs w:val="22"/>
          <w:lang w:val="en-US"/>
        </w:rPr>
        <w:fldChar w:fldCharType="end"/>
      </w:r>
      <w:r w:rsidR="00C42C45" w:rsidRPr="0068757E">
        <w:rPr>
          <w:rFonts w:ascii="Arial" w:hAnsi="Arial" w:cs="Arial"/>
          <w:sz w:val="22"/>
          <w:szCs w:val="22"/>
          <w:lang w:val="en-US"/>
        </w:rPr>
        <w:t>.</w:t>
      </w:r>
      <w:r w:rsidR="002B6D0C" w:rsidRPr="0068757E">
        <w:rPr>
          <w:rFonts w:ascii="Arial" w:hAnsi="Arial" w:cs="Arial"/>
          <w:sz w:val="22"/>
          <w:szCs w:val="22"/>
          <w:lang w:val="en-US"/>
        </w:rPr>
        <w:t xml:space="preserve"> </w:t>
      </w:r>
      <w:r w:rsidR="003B5140" w:rsidRPr="0068757E">
        <w:rPr>
          <w:rFonts w:ascii="Arial" w:hAnsi="Arial" w:cs="Arial"/>
          <w:sz w:val="22"/>
          <w:szCs w:val="22"/>
          <w:lang w:val="en-US"/>
        </w:rPr>
        <w:t xml:space="preserve">Nationwide data from India suggests that prevalence of vitamin D deficiency defined as serum 25OHD </w:t>
      </w:r>
      <w:r w:rsidR="00C42DC7" w:rsidRPr="0068757E">
        <w:rPr>
          <w:rFonts w:ascii="Arial" w:hAnsi="Arial" w:cs="Arial"/>
          <w:sz w:val="22"/>
          <w:szCs w:val="22"/>
          <w:lang w:val="en-US"/>
        </w:rPr>
        <w:t xml:space="preserve">&lt;12 ng/ml </w:t>
      </w:r>
      <w:r w:rsidR="003B5140" w:rsidRPr="0068757E">
        <w:rPr>
          <w:rFonts w:ascii="Arial" w:hAnsi="Arial" w:cs="Arial"/>
          <w:sz w:val="22"/>
          <w:szCs w:val="22"/>
          <w:lang w:val="en-US"/>
        </w:rPr>
        <w:t xml:space="preserve">was 14% </w:t>
      </w:r>
      <w:r w:rsidR="00C42DC7" w:rsidRPr="0068757E">
        <w:rPr>
          <w:rFonts w:ascii="Arial" w:hAnsi="Arial" w:cs="Arial"/>
          <w:sz w:val="22"/>
          <w:szCs w:val="22"/>
          <w:lang w:val="en-US"/>
        </w:rPr>
        <w:t>(</w:t>
      </w:r>
      <w:r w:rsidR="003B5140" w:rsidRPr="0068757E">
        <w:rPr>
          <w:rFonts w:ascii="Arial" w:hAnsi="Arial" w:cs="Arial"/>
          <w:sz w:val="22"/>
          <w:szCs w:val="22"/>
          <w:lang w:val="en-US"/>
        </w:rPr>
        <w:t>1-4 years</w:t>
      </w:r>
      <w:r w:rsidR="00C42DC7" w:rsidRPr="0068757E">
        <w:rPr>
          <w:rFonts w:ascii="Arial" w:hAnsi="Arial" w:cs="Arial"/>
          <w:sz w:val="22"/>
          <w:szCs w:val="22"/>
          <w:lang w:val="en-US"/>
        </w:rPr>
        <w:t>)</w:t>
      </w:r>
      <w:r w:rsidR="003B5140" w:rsidRPr="0068757E">
        <w:rPr>
          <w:rFonts w:ascii="Arial" w:hAnsi="Arial" w:cs="Arial"/>
          <w:sz w:val="22"/>
          <w:szCs w:val="22"/>
          <w:lang w:val="en-US"/>
        </w:rPr>
        <w:t>, 18% (5- 9 years)</w:t>
      </w:r>
      <w:r w:rsidR="00C42C45" w:rsidRPr="0068757E">
        <w:rPr>
          <w:rFonts w:ascii="Arial" w:hAnsi="Arial" w:cs="Arial"/>
          <w:sz w:val="22"/>
          <w:szCs w:val="22"/>
          <w:lang w:val="en-US"/>
        </w:rPr>
        <w:t>,</w:t>
      </w:r>
      <w:r w:rsidR="003B5140" w:rsidRPr="0068757E">
        <w:rPr>
          <w:rFonts w:ascii="Arial" w:hAnsi="Arial" w:cs="Arial"/>
          <w:sz w:val="22"/>
          <w:szCs w:val="22"/>
          <w:lang w:val="en-US"/>
        </w:rPr>
        <w:t xml:space="preserve"> and 24%  (10-19 years)</w:t>
      </w:r>
      <w:r w:rsidR="00C42C45" w:rsidRPr="0068757E">
        <w:rPr>
          <w:rFonts w:ascii="Arial" w:hAnsi="Arial" w:cs="Arial"/>
          <w:sz w:val="22"/>
          <w:szCs w:val="22"/>
          <w:lang w:val="en-US"/>
        </w:rPr>
        <w:t xml:space="preserve"> </w:t>
      </w:r>
      <w:r w:rsidR="00C42DC7" w:rsidRPr="0068757E">
        <w:rPr>
          <w:rFonts w:ascii="Arial" w:hAnsi="Arial" w:cs="Arial"/>
          <w:sz w:val="22"/>
          <w:szCs w:val="22"/>
          <w:lang w:val="en-US"/>
        </w:rPr>
        <w:fldChar w:fldCharType="begin"/>
      </w:r>
      <w:r w:rsidR="00463FE2" w:rsidRPr="0068757E">
        <w:rPr>
          <w:rFonts w:ascii="Arial" w:hAnsi="Arial" w:cs="Arial"/>
          <w:sz w:val="22"/>
          <w:szCs w:val="22"/>
          <w:lang w:val="en-US"/>
        </w:rPr>
        <w:instrText xml:space="preserve"> ADDIN ZOTERO_ITEM CSL_CITATION {"citationID":"9lwERKXz","properties":{"formattedCitation":"(43)","plainCitation":"(43)","noteIndex":0},"citationItems":[{"id":2411,"uris":["http://zotero.org/users/6679041/items/LZC2W5MV"],"itemData":{"id":2411,"type":"article-journal","abstract":"JUSTIFICATION: The emerging literature on prevalence of vitamin D deficiency in India, prevention and treatment strategies of rickets, and extra-skeletal benefits of vitamin D suggest the need for revising the existing guidelines for prevention and treatment of vitamin D deficiency in India.\nOBJECTIVES: To review the emerging literature on vitamin D prevalence and need for universal vitamin D supplementation. To suggest optimum vitamin D therapy for treatment of asymptomatic and symptomatic vitamin D deficiency, and rickets. To evaluate the extra-skeletal health benefits of vitamin D in children.\nPROCESS: A National consultative committee was formed that comprised of clinicians, epidemiologists, endocrinologists, and nutritionists. The Committee conducted deliberations on different aspects of vitamin D deficiency and rickets through ten online meetings between March and September, 2021. A draft guideline was formulated, which was reviewed and approved by all Committee members.\nRECOMMENDATIONS: The group reiterates the serum 25-hydroxy vitamin D cutoffs proposed for vitamin D deficiency, insufficiency, and sufficiency as &lt;12 ng/mL, 12-20 ng/mL and &gt;20 ng/mL, respectively. Vitamin D toxicity is defined as serum 25OHD &gt;100 ng/mL with hypercalcemia and/or hypercalciuria. Vitamin D supplementation in doses of 400 IU/day is recommended during infancy; however, the estimated average requirement in older children and adolescents (400-600 IU/day, respectively) should be met from diet and natural sources like sunlight. Rickets and vitamin D deficiency should be treated with oral cholecalciferol, preferably in a daily dosing schedule (2000 IU below 1 year of age and 3000 IU in older children) for 12 weeks. If compliance to daily dosing cannot be ensured, intermittent regimens may be prescribed for children above 6 months of age. Universal vitamin D supplementation is not recommended in childhood pneumonia, diarrhea, tuberculosis, HIV and non-infectious conditions like asthma, atopic dermatitis, and developmental disorders. Serum 25-hydroxy vitamin D level of &gt;20 ng/mL should be maintained in children with conditions at high-risk for vitamin deficiency, like nephrotic syndrome, chronic liver disease, chronic renal failure, and intake of anticonvulsants or glucocorticoids.","container-title":"Indian Pediatrics","ISSN":"0974-7559","issue":"2","journalAbbreviation":"Indian Pediatr","language":"eng","note":"PMID: 34969941","page":"142-158","source":"PubMed","title":"Indian Academy of Pediatrics Revised (2021) Guidelines on Prevention and Treatment of Vitamin D Deficiency and Rickets","volume":"59","author":[{"family":"Gupta","given":"Piyush"},{"family":"Dabas","given":"Aashima"},{"family":"Seth","given":"Anju"},{"family":"Bhatia","given":"Vijay Lakshmi"},{"family":"Khadgawat","given":"Rajesh"},{"family":"Kumar","given":"Praveen"},{"family":"Balasubramanian","given":"S."},{"family":"Khadilkar","given":"Vaman"},{"family":"Mallikarjuna","given":"H. B."},{"family":"Godbole","given":"Tushar"},{"family":"Krishnamurthy","given":"Sriram"},{"family":"Goyal","given":"Jagdish Prasad"},{"family":"Bhakhri","given":"Bhanu Kiran"},{"family":"Ahmad","given":"Ayesha"},{"family":"Angadi","given":"Kumar"},{"family":"Basavaraj","given":"G. V."},{"family":"Parekh","given":"Bakul J."},{"family":"Kurpad","given":"Anura"},{"family":"Marwaha","given":"R. K."},{"family":"Shah","given":"Dheeraj"},{"family":"Munns","given":"Craig"},{"family":"Sachdev","given":"H. P. S."}],"issued":{"date-parts":[["2022",2,15]]}}}],"schema":"https://github.com/citation-style-language/schema/raw/master/csl-citation.json"} </w:instrText>
      </w:r>
      <w:r w:rsidR="00C42DC7" w:rsidRPr="0068757E">
        <w:rPr>
          <w:rFonts w:ascii="Arial" w:hAnsi="Arial" w:cs="Arial"/>
          <w:sz w:val="22"/>
          <w:szCs w:val="22"/>
          <w:lang w:val="en-US"/>
        </w:rPr>
        <w:fldChar w:fldCharType="separate"/>
      </w:r>
      <w:r w:rsidR="00463FE2" w:rsidRPr="0068757E">
        <w:rPr>
          <w:rFonts w:ascii="Arial" w:hAnsi="Arial" w:cs="Arial"/>
          <w:kern w:val="0"/>
          <w:sz w:val="22"/>
          <w:szCs w:val="22"/>
          <w:lang w:val="en-US"/>
        </w:rPr>
        <w:t>(43)</w:t>
      </w:r>
      <w:r w:rsidR="00C42DC7" w:rsidRPr="0068757E">
        <w:rPr>
          <w:rFonts w:ascii="Arial" w:hAnsi="Arial" w:cs="Arial"/>
          <w:sz w:val="22"/>
          <w:szCs w:val="22"/>
          <w:lang w:val="en-US"/>
        </w:rPr>
        <w:fldChar w:fldCharType="end"/>
      </w:r>
      <w:r w:rsidR="00C42C45" w:rsidRPr="0068757E">
        <w:rPr>
          <w:rFonts w:ascii="Arial" w:hAnsi="Arial" w:cs="Arial"/>
          <w:sz w:val="22"/>
          <w:szCs w:val="22"/>
          <w:lang w:val="en-US"/>
        </w:rPr>
        <w:t>.</w:t>
      </w:r>
      <w:r w:rsidR="00C42DC7" w:rsidRPr="0068757E">
        <w:rPr>
          <w:rFonts w:ascii="Arial" w:hAnsi="Arial" w:cs="Arial"/>
          <w:sz w:val="22"/>
          <w:szCs w:val="22"/>
          <w:lang w:val="en-US"/>
        </w:rPr>
        <w:t xml:space="preserve"> However</w:t>
      </w:r>
      <w:r w:rsidR="00C42C45" w:rsidRPr="0068757E">
        <w:rPr>
          <w:rFonts w:ascii="Arial" w:hAnsi="Arial" w:cs="Arial"/>
          <w:sz w:val="22"/>
          <w:szCs w:val="22"/>
          <w:lang w:val="en-US"/>
        </w:rPr>
        <w:t>,</w:t>
      </w:r>
      <w:r w:rsidR="00C42DC7" w:rsidRPr="0068757E">
        <w:rPr>
          <w:rFonts w:ascii="Arial" w:hAnsi="Arial" w:cs="Arial"/>
          <w:sz w:val="22"/>
          <w:szCs w:val="22"/>
          <w:lang w:val="en-US"/>
        </w:rPr>
        <w:t xml:space="preserve"> VDD  prevalence ranging from 60-87 % has been reported in low birth weight infants and 71-88% in normal birth </w:t>
      </w:r>
      <w:r w:rsidR="00AB7A51" w:rsidRPr="0068757E">
        <w:rPr>
          <w:rFonts w:ascii="Arial" w:hAnsi="Arial" w:cs="Arial"/>
          <w:sz w:val="22"/>
          <w:szCs w:val="22"/>
          <w:lang w:val="en-US"/>
        </w:rPr>
        <w:t>weigh</w:t>
      </w:r>
      <w:r w:rsidR="00463FE2" w:rsidRPr="0068757E">
        <w:rPr>
          <w:rFonts w:ascii="Arial" w:hAnsi="Arial" w:cs="Arial"/>
          <w:sz w:val="22"/>
          <w:szCs w:val="22"/>
          <w:lang w:val="en-US"/>
        </w:rPr>
        <w:t>t</w:t>
      </w:r>
      <w:r w:rsidR="00C42DC7" w:rsidRPr="0068757E">
        <w:rPr>
          <w:rFonts w:ascii="Arial" w:hAnsi="Arial" w:cs="Arial"/>
          <w:sz w:val="22"/>
          <w:szCs w:val="22"/>
          <w:lang w:val="en-US"/>
        </w:rPr>
        <w:t xml:space="preserve"> infants in Delhi, India </w:t>
      </w:r>
      <w:r w:rsidR="00C42DC7" w:rsidRPr="0068757E">
        <w:rPr>
          <w:rFonts w:ascii="Arial" w:hAnsi="Arial" w:cs="Arial"/>
          <w:sz w:val="22"/>
          <w:szCs w:val="22"/>
          <w:lang w:val="en-US"/>
        </w:rPr>
        <w:fldChar w:fldCharType="begin"/>
      </w:r>
      <w:r w:rsidR="00463FE2" w:rsidRPr="0068757E">
        <w:rPr>
          <w:rFonts w:ascii="Arial" w:hAnsi="Arial" w:cs="Arial"/>
          <w:sz w:val="22"/>
          <w:szCs w:val="22"/>
          <w:lang w:val="en-US"/>
        </w:rPr>
        <w:instrText xml:space="preserve"> ADDIN ZOTERO_ITEM CSL_CITATION {"citationID":"kaq8BsgR","properties":{"formattedCitation":"(45)","plainCitation":"(45)","noteIndex":0},"citationItems":[{"id":2424,"uris":["http://zotero.org/users/6679041/items/42BQY69H"],"itemData":{"id":2424,"type":"article-journal","abstract":"OBJECTIVE: To evaluate vitamin D status of preterm and term low birthweight (LBW) and term normal birth weight (NBW; weight ≥ 2500 g) infants at birth and in early infancy.\nMETHODS: We enrolled 220 LBW and 119 NBW infants along with their mothers. Blood samples of both infants and mothers were taken within 48 h of birth, and that of infants were repeated at 3 months. Serum levels of calcium, phosphate, alkaline phosphatase, 25 hydroxyvitamin D (25OHD) and parathormone (PTH) were estimated using standard tests. Our primary outcome was vitamin D deficiency (VDD; serum 25OHD &lt;20 ng/ml in mothers and &lt;15 ng/ml in infants). Other outcomes were raised PTH (&gt;46 pg/ml), raised AlkP (&gt;120 U/l in mothers and 420 U/l in infants), and clinical rickets.\nFINDINGS: VDD was present in 186 (87.3%) of LBW and 103 (88.6%) of NBW infants at birth, and in 77 (60.6%) of LBW and 55 (71.6%) of NBW infants at a median corrected age of 12 and 15 weeks, respectively. VDD was almost universal (93-97%) among mothers of both groups. Raised PTH was present in 138 (63.6%) of LBW and 48 (41.4%) of NBW infants at birth, and in 58 (45.7%) of LBW and 38 (49.3%) of NBW infants at follow-up. Clinical rickets was present in 17 (13.4%) of LBW and 4 (4.9%) of NBW infants at 12-14 weeks of corrected age.\nCONCLUSIONS: High prevalence of VDD in LBW as well as NBW infants with clinical rickets at an early age underlines the need to study the effect of various vitamin D supplementation regimens in these infants to identify the optimal dose.","container-title":"Journal of Tropical Pediatrics","DOI":"10.1093/tropej/fms013","ISSN":"1465-3664","issue":"6","journalAbbreviation":"J Trop Pediatr","language":"eng","note":"PMID: 22529320","page":"446-450","source":"PubMed","title":"Vitamin D status of low birth weight infants in Delhi: a comparative study","title-short":"Vitamin D status of low birth weight infants in Delhi","volume":"58","author":[{"family":"Agarwal","given":"Ramesh"},{"family":"Virmani","given":"Deenanath"},{"family":"Jaipal","given":"Munna Lal"},{"family":"Gupta","given":"Shuchita"},{"family":"Gupta","given":"Nandita"},{"family":"Sankar","given":"M. Jeeva"},{"family":"Bhatia","given":"Sunita"},{"family":"Agarwal","given":"Anand"},{"family":"Devgan","given":"Veena"},{"family":"Deorari","given":"Ashok"},{"family":"Paul","given":"Vinod K."},{"literal":"Investigators of LBW Micronutrient Study Group, Departments of Pediatrics and Endocrinology"}],"issued":{"date-parts":[["2012",12]]}}}],"schema":"https://github.com/citation-style-language/schema/raw/master/csl-citation.json"} </w:instrText>
      </w:r>
      <w:r w:rsidR="00C42DC7" w:rsidRPr="0068757E">
        <w:rPr>
          <w:rFonts w:ascii="Arial" w:hAnsi="Arial" w:cs="Arial"/>
          <w:sz w:val="22"/>
          <w:szCs w:val="22"/>
          <w:lang w:val="en-US"/>
        </w:rPr>
        <w:fldChar w:fldCharType="separate"/>
      </w:r>
      <w:r w:rsidR="00463FE2" w:rsidRPr="0068757E">
        <w:rPr>
          <w:rFonts w:ascii="Arial" w:hAnsi="Arial" w:cs="Arial"/>
          <w:kern w:val="0"/>
          <w:sz w:val="22"/>
          <w:szCs w:val="22"/>
          <w:lang w:val="en-US"/>
        </w:rPr>
        <w:t>(45)</w:t>
      </w:r>
      <w:r w:rsidR="00C42DC7" w:rsidRPr="0068757E">
        <w:rPr>
          <w:rFonts w:ascii="Arial" w:hAnsi="Arial" w:cs="Arial"/>
          <w:sz w:val="22"/>
          <w:szCs w:val="22"/>
          <w:lang w:val="en-US"/>
        </w:rPr>
        <w:fldChar w:fldCharType="end"/>
      </w:r>
      <w:r w:rsidR="00C42C45" w:rsidRPr="0068757E">
        <w:rPr>
          <w:rFonts w:ascii="Arial" w:hAnsi="Arial" w:cs="Arial"/>
          <w:sz w:val="22"/>
          <w:szCs w:val="22"/>
          <w:lang w:val="en-US"/>
        </w:rPr>
        <w:t xml:space="preserve"> </w:t>
      </w:r>
      <w:r w:rsidR="00906F66" w:rsidRPr="0068757E">
        <w:rPr>
          <w:rFonts w:ascii="Arial" w:hAnsi="Arial" w:cs="Arial"/>
          <w:sz w:val="22"/>
          <w:szCs w:val="22"/>
          <w:lang w:val="en-US"/>
        </w:rPr>
        <w:fldChar w:fldCharType="begin"/>
      </w:r>
      <w:r w:rsidR="00463FE2" w:rsidRPr="0068757E">
        <w:rPr>
          <w:rFonts w:ascii="Arial" w:hAnsi="Arial" w:cs="Arial"/>
          <w:sz w:val="22"/>
          <w:szCs w:val="22"/>
          <w:lang w:val="en-US"/>
        </w:rPr>
        <w:instrText xml:space="preserve"> ADDIN ZOTERO_ITEM CSL_CITATION {"citationID":"XOHCvixo","properties":{"formattedCitation":"(46)","plainCitation":"(46)","noteIndex":0},"citationItems":[{"id":2427,"uris":["http://zotero.org/users/6679041/items/KAADVVQH"],"itemData":{"id":2427,"type":"article-journal","abstract":"BACKGROUND &amp; OBJECTIVES: Vitamin D deficiency with a resurgence of rickets and tetany are increasingly being reported in young infants from temperate regions, African Americans and also from India. The data on vitamin D status of healthy term breastfed Indian infants and mothers are scant. Therefore, we undertook this study to determine the prevalence of vitamin D deficiency and insufficiency [serum 25 hydroxyvitamin D (25OHD) ≤ 15 ng/ml and 15-20 ng/ml, respectively] among healthy term breastfed 3 month old infants and their mothers, evaluate for clinical and radiological rickets in those infants having 25OHD &lt; 10 ng/ml, and check for seasonal variation and predictors of infants' vitamin D status.\nMETHODS: A total of 98 infants aged 2.5 to 3.5 months, born at term with appropriate weight and their mothers were enrolled; 47 in winter (November- January) and 51 in summer (April-June). Details of infants' feeding, vitamin D supplementation, sunlight exposure and mothers' calcium and vitamin D intake were recorded. Serum calcium, phosphate, alkaline phosphatase, 25 hydroxyvitamin D (25OHD) and parathormone were estimated.\nRESULTS: Vitamin D deficiency was found in 66.7 per cent of infants and 81.1 per cent of mothers; and insufficiency in an additional 19.8 per cent of infants and 11.6 per cent of mothers. Radiological rickets was present in 30.3 per cent of infants with 25OHD &lt; 10 ng/ml. 25OHD did not show seasonal variation in infants but maternal concentrations were higher in summer [11.3 (2.5 - 31) ng/ml] compared to winter [5.9 (2.5-25) ng/ml, P=0.003]. Intake of vitamin supplement, sunlight exposure and mother's 25OHD were predictors of infants' 25OHD levels.\nINTERPRETATION &amp; CONCLUSIONS: Prevalence of vitamin D deficiency and insufficiency was found to be high in breastfed infants and their mothers, with radiological rickets in a third of infants with 25OHD &lt; 10 ng/ml in this study. Studies with large sample need to be done in different parts of the country to confirm these findings.","container-title":"The Indian Journal of Medical Research","ISSN":"0971-5916","issue":"3","journalAbbreviation":"Indian J Med Res","language":"eng","note":"PMID: 21441679\nPMCID: PMC3103150","page":"267-273","source":"PubMed","title":"Vitamin D deficiency in healthy breastfed term infants at 3 months &amp; their mothers in India: seasonal variation &amp; determinants","title-short":"Vitamin D deficiency in healthy breastfed term infants at 3 months &amp; their mothers in India","volume":"133","author":[{"family":"Jain","given":"Vandana"},{"family":"Gupta","given":"Nandita"},{"family":"Kalaivani","given":"Mani"},{"family":"Jain","given":"Anurag"},{"family":"Sinha","given":"Aditi"},{"family":"Agarwal","given":"Ramesh"}],"issued":{"date-parts":[["2011",3]]}}}],"schema":"https://github.com/citation-style-language/schema/raw/master/csl-citation.json"} </w:instrText>
      </w:r>
      <w:r w:rsidR="00906F66" w:rsidRPr="0068757E">
        <w:rPr>
          <w:rFonts w:ascii="Arial" w:hAnsi="Arial" w:cs="Arial"/>
          <w:sz w:val="22"/>
          <w:szCs w:val="22"/>
          <w:lang w:val="en-US"/>
        </w:rPr>
        <w:fldChar w:fldCharType="separate"/>
      </w:r>
      <w:r w:rsidR="00463FE2" w:rsidRPr="0068757E">
        <w:rPr>
          <w:rFonts w:ascii="Arial" w:hAnsi="Arial" w:cs="Arial"/>
          <w:kern w:val="0"/>
          <w:sz w:val="22"/>
          <w:szCs w:val="22"/>
          <w:lang w:val="en-US"/>
        </w:rPr>
        <w:t>(46)</w:t>
      </w:r>
      <w:r w:rsidR="00906F66" w:rsidRPr="0068757E">
        <w:rPr>
          <w:rFonts w:ascii="Arial" w:hAnsi="Arial" w:cs="Arial"/>
          <w:sz w:val="22"/>
          <w:szCs w:val="22"/>
          <w:lang w:val="en-US"/>
        </w:rPr>
        <w:fldChar w:fldCharType="end"/>
      </w:r>
      <w:r w:rsidR="00C42C45" w:rsidRPr="0068757E">
        <w:rPr>
          <w:rFonts w:ascii="Arial" w:hAnsi="Arial" w:cs="Arial"/>
          <w:sz w:val="22"/>
          <w:szCs w:val="22"/>
          <w:lang w:val="en-US"/>
        </w:rPr>
        <w:t>.</w:t>
      </w:r>
      <w:r w:rsidR="002B6D0C" w:rsidRPr="0068757E">
        <w:rPr>
          <w:rFonts w:ascii="Arial" w:hAnsi="Arial" w:cs="Arial"/>
          <w:sz w:val="22"/>
          <w:szCs w:val="22"/>
          <w:lang w:val="en-US"/>
        </w:rPr>
        <w:t xml:space="preserve"> </w:t>
      </w:r>
      <w:r w:rsidR="00906F66" w:rsidRPr="0068757E">
        <w:rPr>
          <w:rFonts w:ascii="Arial" w:hAnsi="Arial" w:cs="Arial"/>
          <w:sz w:val="22"/>
          <w:szCs w:val="22"/>
          <w:lang w:val="en-US"/>
        </w:rPr>
        <w:t xml:space="preserve">In Uganda, a </w:t>
      </w:r>
      <w:r w:rsidR="00AB7A51" w:rsidRPr="0068757E">
        <w:rPr>
          <w:rFonts w:ascii="Arial" w:hAnsi="Arial" w:cs="Arial"/>
          <w:sz w:val="22"/>
          <w:szCs w:val="22"/>
          <w:lang w:val="en-US"/>
        </w:rPr>
        <w:t>study</w:t>
      </w:r>
      <w:r w:rsidR="00906F66" w:rsidRPr="0068757E">
        <w:rPr>
          <w:rFonts w:ascii="Arial" w:hAnsi="Arial" w:cs="Arial"/>
          <w:sz w:val="22"/>
          <w:szCs w:val="22"/>
          <w:lang w:val="en-US"/>
        </w:rPr>
        <w:t xml:space="preserve"> found that prevalence of VDD in LBW  infants was 12.1 %</w:t>
      </w:r>
      <w:r w:rsidR="0031335F" w:rsidRPr="0068757E">
        <w:rPr>
          <w:rFonts w:ascii="Arial" w:hAnsi="Arial" w:cs="Arial"/>
          <w:sz w:val="22"/>
          <w:szCs w:val="22"/>
          <w:lang w:val="en-US"/>
        </w:rPr>
        <w:t xml:space="preserve"> but most of these had received supplemental vitamin D</w:t>
      </w:r>
      <w:r w:rsidR="00C42C45" w:rsidRPr="0068757E">
        <w:rPr>
          <w:rFonts w:ascii="Arial" w:hAnsi="Arial" w:cs="Arial"/>
          <w:sz w:val="22"/>
          <w:szCs w:val="22"/>
          <w:lang w:val="en-US"/>
        </w:rPr>
        <w:t xml:space="preserve"> </w:t>
      </w:r>
      <w:r w:rsidR="0009040E" w:rsidRPr="0068757E">
        <w:rPr>
          <w:rFonts w:ascii="Arial" w:hAnsi="Arial" w:cs="Arial"/>
          <w:sz w:val="22"/>
          <w:szCs w:val="22"/>
          <w:lang w:val="en-US"/>
        </w:rPr>
        <w:fldChar w:fldCharType="begin"/>
      </w:r>
      <w:r w:rsidR="00463FE2" w:rsidRPr="0068757E">
        <w:rPr>
          <w:rFonts w:ascii="Arial" w:hAnsi="Arial" w:cs="Arial"/>
          <w:sz w:val="22"/>
          <w:szCs w:val="22"/>
          <w:lang w:val="en-US"/>
        </w:rPr>
        <w:instrText xml:space="preserve"> ADDIN ZOTERO_ITEM CSL_CITATION {"citationID":"tEPx5B0J","properties":{"formattedCitation":"(47)","plainCitation":"(47)","noteIndex":0},"citationItems":[{"id":2432,"uris":["http://zotero.org/users/6679041/items/S6DK8CXJ"],"itemData":{"id":2432,"type":"article-journal","abstract":"BACKGROUND: Vitamin D deficiency affects 7-86% of infants globally and results in recurrent infections, impaired growth and nutritional rickets. Low-birth-weight infants in Uganda are at risk of vitamin D deficiency due to limited sunlight exposure and dependence on breastmilk. We aimed to determine the prevalence and factors associated with vitamin D deficiency among low-birth-weight infants aged 6 weeks to 6 months at Mulago national referral hospital in Uganda.\nMETHODS: We conducted a cross-sectional study at Mulago Hospital between September 2016 and March 2017. We enrolled infants born with low birth weight between six weeks and six months whose mothers were available and willing to provide informed consent. Upon obtaining informed consent, we administered a structured questionnaire and performed a physical examination on the participants. Blood was drawn for calcium, phosphorus and vitamin D estimation. We measured serum 25 hydroxy vitamin D (25(OH)D) using the electrochemiluminescence method. Vitamin D deficiency and insufficiency were defined as (25(OH)D) &amp;lt; 20ng/ml and from 20ng/ml to &amp;lt;30 ng/ml respectively. To determine factors associated with vitamin D deficiency, we fit multivariable logistic regression models with exposure factors determined a priori. Data were analysed using Stata version 14.\nRESULTS: We enrolled 297 participants, 49.2% (167/297) of whom were males. The median infant age was nine weeks (interquartile range 7-13). All infants had less than one hour of sunlight exposure and over 90.6% (269/297) had received multivitamin supplements containing vitamin D. The prevalence of vitamin D deficiency was 12.1% (36/297): 95% CI (8.9%-16.4%). The prevalence of vitamin D insufficiency was 19.9% (59/297): 95% CI (15.7%-24.8%). Boys had higher odds of vitamin D deficiency compared to girls [adjusted odds ratio 2.8: 95% CI 1.3-6.1].\nCONCLUSION: Vitamin D deficiency was 12.1% among low-birth-weight infants in Uganda although almost all of them had received multivitamin supplements containing vitamin D. We recommend that more studies are done in low-birth-weight infants to assess the risk factors for vitamin D in these population in Uganda.","container-title":"PloS One","DOI":"10.1371/journal.pone.0276182","ISSN":"1932-6203","issue":"11","journalAbbreviation":"PLoS One","language":"eng","note":"PMID: 36367869\nPMCID: PMC9651562","page":"e0276182","source":"PubMed","title":"Vitamin D deficiency in low-birth-weight infants in Uganda; a cross sectional study","volume":"17","author":[{"family":"Chebet","given":"Martin"},{"family":"Piloya","given":"Thereza"},{"family":"Ameda","given":"Faith"},{"family":"Mukunya","given":"David"},{"family":"Kiguli","given":"Sarah"}],"issued":{"date-parts":[["2022"]]}}}],"schema":"https://github.com/citation-style-language/schema/raw/master/csl-citation.json"} </w:instrText>
      </w:r>
      <w:r w:rsidR="0009040E" w:rsidRPr="0068757E">
        <w:rPr>
          <w:rFonts w:ascii="Arial" w:hAnsi="Arial" w:cs="Arial"/>
          <w:sz w:val="22"/>
          <w:szCs w:val="22"/>
          <w:lang w:val="en-US"/>
        </w:rPr>
        <w:fldChar w:fldCharType="separate"/>
      </w:r>
      <w:r w:rsidR="00463FE2" w:rsidRPr="0068757E">
        <w:rPr>
          <w:rFonts w:ascii="Arial" w:hAnsi="Arial" w:cs="Arial"/>
          <w:kern w:val="0"/>
          <w:sz w:val="22"/>
          <w:szCs w:val="22"/>
          <w:lang w:val="en-US"/>
        </w:rPr>
        <w:t>(47)</w:t>
      </w:r>
      <w:r w:rsidR="0009040E" w:rsidRPr="0068757E">
        <w:rPr>
          <w:rFonts w:ascii="Arial" w:hAnsi="Arial" w:cs="Arial"/>
          <w:sz w:val="22"/>
          <w:szCs w:val="22"/>
          <w:lang w:val="en-US"/>
        </w:rPr>
        <w:fldChar w:fldCharType="end"/>
      </w:r>
      <w:r w:rsidR="00C42C45" w:rsidRPr="0068757E">
        <w:rPr>
          <w:rFonts w:ascii="Arial" w:hAnsi="Arial" w:cs="Arial"/>
          <w:sz w:val="22"/>
          <w:szCs w:val="22"/>
          <w:lang w:val="en-US"/>
        </w:rPr>
        <w:t>.</w:t>
      </w:r>
      <w:r w:rsidR="0009040E" w:rsidRPr="0068757E">
        <w:rPr>
          <w:rFonts w:ascii="Arial" w:hAnsi="Arial" w:cs="Arial"/>
          <w:sz w:val="22"/>
          <w:szCs w:val="22"/>
          <w:lang w:val="en-US"/>
        </w:rPr>
        <w:t xml:space="preserve"> A larger study including five countries from sub-Saharan Africa, showed that prevalence of vitamin D deficiency in children aged 0-8 years was 7.8%</w:t>
      </w:r>
      <w:r w:rsidR="00C42C45" w:rsidRPr="0068757E">
        <w:rPr>
          <w:rFonts w:ascii="Arial" w:hAnsi="Arial" w:cs="Arial"/>
          <w:sz w:val="22"/>
          <w:szCs w:val="22"/>
          <w:lang w:val="en-US"/>
        </w:rPr>
        <w:t xml:space="preserve"> </w:t>
      </w:r>
      <w:r w:rsidR="0009040E" w:rsidRPr="0068757E">
        <w:rPr>
          <w:rFonts w:ascii="Arial" w:hAnsi="Arial" w:cs="Arial"/>
          <w:sz w:val="22"/>
          <w:szCs w:val="22"/>
          <w:lang w:val="en-US"/>
        </w:rPr>
        <w:fldChar w:fldCharType="begin"/>
      </w:r>
      <w:r w:rsidR="00463FE2" w:rsidRPr="0068757E">
        <w:rPr>
          <w:rFonts w:ascii="Arial" w:hAnsi="Arial" w:cs="Arial"/>
          <w:sz w:val="22"/>
          <w:szCs w:val="22"/>
          <w:lang w:val="en-US"/>
        </w:rPr>
        <w:instrText xml:space="preserve"> ADDIN ZOTERO_ITEM CSL_CITATION {"citationID":"bQ2d4cih","properties":{"formattedCitation":"(48)","plainCitation":"(48)","noteIndex":0},"citationItems":[{"id":2437,"uris":["http://zotero.org/users/6679041/items/BQYQWGHE"],"itemData":{"id":2437,"type":"article-journal","abstract":"BACKGROUND: Children living in sub-Saharan Africa have a high burden of rickets and infectious diseases, conditions that are linked to vitamin D deficiency. However, data on the vitamin D status of young African children and its environmental and genetic predictors are limited. We aimed to examine the prevalence and predictors of vitamin D deficiency in young African children.\nMETHODS: We measured 25-hydroxyvitamin D (25(OH)D) and typed the single nucleotide polymorphisms, rs4588 and rs7041, in the GC gene encoding the vitamin D binding protein (DBP) in 4509 children aged 0-8 years living in Kenya, Uganda, Burkina Faso, The Gambia and South Africa. We evaluated associations between vitamin D status and country, age, sex, season, anthropometric indices, inflammation, malaria and DBP haplotypes in regression analyses.\nRESULTS: Median age was 23.9 months (interquartile range [IQR] 12.3, 35.9). Prevalence of vitamin D deficiency using 25(OH)D cut-offs of &lt; 30 nmol/L and &lt; 50 nmol/L was 0.6% (95% CI 0.4, 0.9) and 7.8% (95% CI 7.0, 8.5), respectively. Overall median 25(OH)D level was 77.6 nmol/L (IQR 63.6, 94.2). 25(OH)D levels were lower in South Africa, in older children, during winter or the long rains, and in those with afebrile malaria, and higher in children with inflammation. 25(OH)D levels did not vary by stunting, wasting or underweight in adjusted regression models. The distribution of Gc variants was Gc1f 83.3%, Gc1s 8.5% and Gc2 8.2% overall and varied by country. Individuals carrying the Gc2 variant had lower median 25(OH)D levels (72.4 nmol/L (IQR 59.4, 86.5) than those carrying the Gc1f (77.3 nmol/L (IQR 63.5, 92.8)) or Gc1s (78.9 nmol/L (IQR 63.8, 95.5)) variants.\nCONCLUSIONS: Approximately 0.6% and 7.8% of young African children were vitamin D deficient as defined by 25(OH)D levels &lt; 30 nmol/L and &lt; 50 nmol/L, respectively. Latitude, age, season, and prevalence of inflammation and malaria should be considered in strategies to assess and manage vitamin D deficiency in young children living in Africa.","container-title":"BMC medicine","DOI":"10.1186/s12916-021-01985-8","ISSN":"1741-7015","issue":"1","journalAbbreviation":"BMC Med","language":"eng","note":"PMID: 34011341\nPMCID: PMC8136043","page":"115","source":"PubMed","title":"Prevalence and predictors of vitamin D deficiency in young African children","volume":"19","author":[{"family":"Mogire","given":"Reagan M."},{"family":"Morovat","given":"Alireza"},{"family":"Muriuki","given":"John Muthii"},{"family":"Mentzer","given":"Alexander J."},{"family":"Webb","given":"Emily L."},{"family":"Kimita","given":"Wandia"},{"family":"Ndungu","given":"Francis M."},{"family":"Macharia","given":"Alex W."},{"family":"Cutland","given":"Clare L."},{"family":"Sirima","given":"Sodiomon B."},{"family":"Diarra","given":"Amidou"},{"family":"Tiono","given":"Alfred B."},{"family":"Lule","given":"Swaib A."},{"family":"Madhi","given":"Shabir A."},{"family":"Sandhu","given":"Manjinder S."},{"family":"Prentice","given":"Andrew M."},{"family":"Bejon","given":"Philip"},{"family":"Pettifor","given":"John M."},{"family":"Elliott","given":"Alison M."},{"family":"Adeyemo","given":"Adebowale"},{"family":"Williams","given":"Thomas N."},{"family":"Atkinson","given":"Sarah H."}],"issued":{"date-parts":[["2021",5,20]]}}}],"schema":"https://github.com/citation-style-language/schema/raw/master/csl-citation.json"} </w:instrText>
      </w:r>
      <w:r w:rsidR="0009040E" w:rsidRPr="0068757E">
        <w:rPr>
          <w:rFonts w:ascii="Arial" w:hAnsi="Arial" w:cs="Arial"/>
          <w:sz w:val="22"/>
          <w:szCs w:val="22"/>
          <w:lang w:val="en-US"/>
        </w:rPr>
        <w:fldChar w:fldCharType="separate"/>
      </w:r>
      <w:r w:rsidR="00463FE2" w:rsidRPr="0068757E">
        <w:rPr>
          <w:rFonts w:ascii="Arial" w:hAnsi="Arial" w:cs="Arial"/>
          <w:kern w:val="0"/>
          <w:sz w:val="22"/>
          <w:szCs w:val="22"/>
          <w:lang w:val="en-US"/>
        </w:rPr>
        <w:t>(48)</w:t>
      </w:r>
      <w:r w:rsidR="0009040E" w:rsidRPr="0068757E">
        <w:rPr>
          <w:rFonts w:ascii="Arial" w:hAnsi="Arial" w:cs="Arial"/>
          <w:sz w:val="22"/>
          <w:szCs w:val="22"/>
          <w:lang w:val="en-US"/>
        </w:rPr>
        <w:fldChar w:fldCharType="end"/>
      </w:r>
      <w:r w:rsidR="00C42C45" w:rsidRPr="0068757E">
        <w:rPr>
          <w:rFonts w:ascii="Arial" w:hAnsi="Arial" w:cs="Arial"/>
          <w:sz w:val="22"/>
          <w:szCs w:val="22"/>
          <w:lang w:val="en-US"/>
        </w:rPr>
        <w:t>.</w:t>
      </w:r>
      <w:r w:rsidR="0009040E" w:rsidRPr="0068757E">
        <w:rPr>
          <w:rFonts w:ascii="Arial" w:hAnsi="Arial" w:cs="Arial"/>
          <w:sz w:val="22"/>
          <w:szCs w:val="22"/>
          <w:lang w:val="en-US"/>
        </w:rPr>
        <w:t xml:space="preserve"> Countries closed to the Equator had less VDD. In India, a study from the state of Kerala reported a VDD prevalence of 11.1%</w:t>
      </w:r>
      <w:r w:rsidR="00C42C45" w:rsidRPr="0068757E">
        <w:rPr>
          <w:rFonts w:ascii="Arial" w:hAnsi="Arial" w:cs="Arial"/>
          <w:sz w:val="22"/>
          <w:szCs w:val="22"/>
          <w:lang w:val="en-US"/>
        </w:rPr>
        <w:t>. T</w:t>
      </w:r>
      <w:r w:rsidR="0009040E" w:rsidRPr="0068757E">
        <w:rPr>
          <w:rFonts w:ascii="Arial" w:hAnsi="Arial" w:cs="Arial"/>
          <w:sz w:val="22"/>
          <w:szCs w:val="22"/>
          <w:lang w:val="en-US"/>
        </w:rPr>
        <w:t>he reasons implicated for this relatively lower prevalence were latitude and fish intake in the diet</w:t>
      </w:r>
      <w:r w:rsidR="00C42C45" w:rsidRPr="0068757E">
        <w:rPr>
          <w:rFonts w:ascii="Arial" w:hAnsi="Arial" w:cs="Arial"/>
          <w:sz w:val="22"/>
          <w:szCs w:val="22"/>
          <w:lang w:val="en-US"/>
        </w:rPr>
        <w:t xml:space="preserve"> </w:t>
      </w:r>
      <w:r w:rsidR="0009040E" w:rsidRPr="0068757E">
        <w:rPr>
          <w:rFonts w:ascii="Arial" w:hAnsi="Arial" w:cs="Arial"/>
          <w:sz w:val="22"/>
          <w:szCs w:val="22"/>
          <w:lang w:val="en-US"/>
        </w:rPr>
        <w:fldChar w:fldCharType="begin"/>
      </w:r>
      <w:r w:rsidR="00463FE2" w:rsidRPr="0068757E">
        <w:rPr>
          <w:rFonts w:ascii="Arial" w:hAnsi="Arial" w:cs="Arial"/>
          <w:sz w:val="22"/>
          <w:szCs w:val="22"/>
          <w:lang w:val="en-US"/>
        </w:rPr>
        <w:instrText xml:space="preserve"> ADDIN ZOTERO_ITEM CSL_CITATION {"citationID":"NryGlB2k","properties":{"formattedCitation":"(49)","plainCitation":"(49)","noteIndex":0},"citationItems":[{"id":2435,"uris":["http://zotero.org/users/6679041/items/CZ38R63F"],"itemData":{"id":2435,"type":"article-journal","abstract":"OBJECTIVE: To study plasma 25-hydroxyvitamin D (25(OH)D) status of children in Kerala, southern India, and its relationship with sociodemographic variables.\nDESIGN: Cross-sectional observational study.\nSETTING: Tertiary government hospital.\nPARTICIPANTS: Children (n 296) with trivial acute illness were enrolled. Sun exposure and Ca and vitamin D intakes (7 d dietary recall) were documented. Serum Ca, P, alkaline phosphatase, plasma 25(OH)D and parathyroid hormone (PTH) were measured.\nRESULTS: Prevalence of vitamin D deficiency (plasma 25(OH)D &lt;30 nmol/l) was 11·1% (median, interquartile range (IQR): 52·6, 38·4-65·6 nmol/l). Children who ate fish daily had significantly higher plasma 25(OH)D than those who did not (median, IQR: 52·5, 40·8-68·9 v. 49·1, 36·2-60·7 nmol/l; P = 0·02). Those investigated in the months of March-May showed highest 25(OH)D v. those enrolled during other times (median, IQR: 58·7, 45·6-81·4 v. 45·5, 35·6-57·4 nmol/l; P &lt;0·001). Plasma 25(OH)D correlated positively with serum P (r = 0·24, P &lt;0·001) and Ca intake (r = 0·16, P 0·03), negatively with age (r = -0·13, P 0·03) and PTH (r = -0·22, P &lt;0·001.). On linear regression, summer season (March-May), lower age, daily fish intake and higher Ca intake were independently associated with plasma 25(OH)D.\nCONCLUSIONS: Prevalence of vitamin D deficiency is low in Kerala. The natural fish diet of coastal Kerala and the latitude may be protective. Public health policy in India should take account of this geographical diversity.","container-title":"Public Health Nutrition","DOI":"10.1017/S1368980018003622","ISSN":"1475-2727","issue":"7","journalAbbreviation":"Public Health Nutr","language":"eng","note":"PMID: 30628561","page":"1179-1183","source":"PubMed","title":"Vitamin D status of children in Kerala, southern India","volume":"23","author":[{"family":"Vijayakumar","given":"Madhava"},{"family":"Bhatia","given":"Vijayalakshmi"},{"family":"George","given":"Biju"}],"issued":{"date-parts":[["2020",5]]}}}],"schema":"https://github.com/citation-style-language/schema/raw/master/csl-citation.json"} </w:instrText>
      </w:r>
      <w:r w:rsidR="0009040E" w:rsidRPr="0068757E">
        <w:rPr>
          <w:rFonts w:ascii="Arial" w:hAnsi="Arial" w:cs="Arial"/>
          <w:sz w:val="22"/>
          <w:szCs w:val="22"/>
          <w:lang w:val="en-US"/>
        </w:rPr>
        <w:fldChar w:fldCharType="separate"/>
      </w:r>
      <w:r w:rsidR="00463FE2" w:rsidRPr="0068757E">
        <w:rPr>
          <w:rFonts w:ascii="Arial" w:hAnsi="Arial" w:cs="Arial"/>
          <w:kern w:val="0"/>
          <w:sz w:val="22"/>
          <w:szCs w:val="22"/>
          <w:lang w:val="en-US"/>
        </w:rPr>
        <w:t>(49)</w:t>
      </w:r>
      <w:r w:rsidR="0009040E" w:rsidRPr="0068757E">
        <w:rPr>
          <w:rFonts w:ascii="Arial" w:hAnsi="Arial" w:cs="Arial"/>
          <w:sz w:val="22"/>
          <w:szCs w:val="22"/>
          <w:lang w:val="en-US"/>
        </w:rPr>
        <w:fldChar w:fldCharType="end"/>
      </w:r>
      <w:r w:rsidR="00C42C45" w:rsidRPr="0068757E">
        <w:rPr>
          <w:rFonts w:ascii="Arial" w:hAnsi="Arial" w:cs="Arial"/>
          <w:sz w:val="22"/>
          <w:szCs w:val="22"/>
          <w:lang w:val="en-US"/>
        </w:rPr>
        <w:t>.</w:t>
      </w:r>
      <w:r w:rsidR="002B6D0C" w:rsidRPr="0068757E">
        <w:rPr>
          <w:rFonts w:ascii="Arial" w:hAnsi="Arial" w:cs="Arial"/>
          <w:sz w:val="22"/>
          <w:szCs w:val="22"/>
          <w:lang w:val="en-US"/>
        </w:rPr>
        <w:t xml:space="preserve"> </w:t>
      </w:r>
      <w:r w:rsidR="009967F7" w:rsidRPr="0068757E">
        <w:rPr>
          <w:rFonts w:ascii="Arial" w:hAnsi="Arial" w:cs="Arial"/>
          <w:sz w:val="22"/>
          <w:szCs w:val="22"/>
          <w:lang w:val="en-US"/>
        </w:rPr>
        <w:t xml:space="preserve">Data suggests that in several </w:t>
      </w:r>
      <w:r w:rsidR="00C42C45" w:rsidRPr="0068757E">
        <w:rPr>
          <w:rFonts w:ascii="Arial" w:hAnsi="Arial" w:cs="Arial"/>
          <w:sz w:val="22"/>
          <w:szCs w:val="22"/>
          <w:lang w:val="en-US"/>
        </w:rPr>
        <w:t xml:space="preserve">African </w:t>
      </w:r>
      <w:r w:rsidR="00CA32F2" w:rsidRPr="0068757E">
        <w:rPr>
          <w:rFonts w:ascii="Arial" w:hAnsi="Arial" w:cs="Arial"/>
          <w:sz w:val="22"/>
          <w:szCs w:val="22"/>
          <w:lang w:val="en-US"/>
        </w:rPr>
        <w:t>countries</w:t>
      </w:r>
      <w:r w:rsidR="009967F7" w:rsidRPr="0068757E">
        <w:rPr>
          <w:rFonts w:ascii="Arial" w:hAnsi="Arial" w:cs="Arial"/>
          <w:sz w:val="22"/>
          <w:szCs w:val="22"/>
          <w:lang w:val="en-US"/>
        </w:rPr>
        <w:t xml:space="preserve"> nutritional rickets is common although VDD prevalence is not high. Children requiring surgical correction of deformities resulting from rickets in Malawi, Africa had lower dietary calcium intake but VDD was uncommon</w:t>
      </w:r>
      <w:r w:rsidR="00C42C45" w:rsidRPr="0068757E">
        <w:rPr>
          <w:rFonts w:ascii="Arial" w:hAnsi="Arial" w:cs="Arial"/>
          <w:sz w:val="22"/>
          <w:szCs w:val="22"/>
          <w:lang w:val="en-US"/>
        </w:rPr>
        <w:t xml:space="preserve"> </w:t>
      </w:r>
      <w:r w:rsidR="009967F7" w:rsidRPr="0068757E">
        <w:rPr>
          <w:rFonts w:ascii="Arial" w:hAnsi="Arial" w:cs="Arial"/>
          <w:sz w:val="22"/>
          <w:szCs w:val="22"/>
          <w:lang w:val="en-US"/>
        </w:rPr>
        <w:fldChar w:fldCharType="begin"/>
      </w:r>
      <w:r w:rsidR="00463FE2" w:rsidRPr="0068757E">
        <w:rPr>
          <w:rFonts w:ascii="Arial" w:hAnsi="Arial" w:cs="Arial"/>
          <w:sz w:val="22"/>
          <w:szCs w:val="22"/>
          <w:lang w:val="en-US"/>
        </w:rPr>
        <w:instrText xml:space="preserve"> ADDIN ZOTERO_ITEM CSL_CITATION {"citationID":"xO64q7eR","properties":{"formattedCitation":"(50)","plainCitation":"(50)","noteIndex":0},"citationItems":[{"id":2449,"uris":["http://zotero.org/users/6679041/items/3QYZAXCX"],"itemData":{"id":2449,"type":"article-journal","abstract":"Debilitating rickets-like lower limb deformities are common in children throughout the world, particularly in Malawi, Africa where the causes are unknown. We have identified that Blount disease and calcium deficiency rickets are the likely causes of these deformities and propose calcium supplementation as a potential treatment of Malawian rickets.\nINTRODUCTION: Surgical correction of rickets-like lower limb deformities is the most common paediatric operation performed at Beit Cure Orthopaedic Hospital, Malawi. The aim of this study was to investigate the aetiology of these deformities.\nMETHODS: Children with a tibio-femoral angle of deformity &gt;20° were enrolled (n = 42, 3.0-15.0 years). Anthropometric and early life and well-being data were collected. Early morning serum and urine samples were collected on the morning of the operation for markers of calcium and phosphate homeostasis. Knee radiographs were obtained, and the children were diagnosed with either Blount (BD, n = 22) or evidence of rickets disease (RD, n = 20). As BD is a mechanical rather than metabolic disease, BD were assumed to be biochemically representative of the local population and thus used as a local reference for RD.\nRESULTS: There were no differences in anthropometry or early life experiences between BD and RD. Parathyroid hormone (PTH), 1,25-dihydroxyvitamin D, total alkaline phosphatase and urinary phosphate were significantly higher and serum phosphate, 25-hydroxyvitamin D (25OHD) and tubular maximal reabsorption of phosphate significantly lower in RD than BD. There was no difference in serum calcium, fibroblast growth factor 23 or markers of iron status between groups. All children had 25OHD &gt; 25 nmol/L.\nCONCLUSIONS: Vitamin D deficiency is not implicated in the aetiology of RD or BD in Malawian children. The cause of RD in Malawi is likely to be dietary calcium deficiency leading to elevated PTH resulting in increased losses of phosphate from the bone and glomerular filtrate. The causes of BD remain unclear; there was no evidence in support of previously suggested risk factors such as being overweight or starting to walk early. Prior to surgical intervention, supplementation with calcium should be considered for children with RD.","container-title":"Osteoporosis international: a journal established as result of cooperation between the European Foundation for Osteoporosis and the National Osteoporosis Foundation of the USA","DOI":"10.1007/s00198-016-3541-7","ISSN":"1433-2965","issue":"7","journalAbbreviation":"Osteoporos Int","language":"eng","note":"PMID: 27059923\nPMCID: PMC4901102","page":"2367-2372","source":"PubMed","title":"The aetiology of rickets-like lower limb deformities in Malawian children","volume":"27","author":[{"family":"Braithwaite","given":"V. S."},{"family":"Freeman","given":"R."},{"family":"Greenwood","given":"C. L."},{"family":"Summers","given":"D. M."},{"family":"Nigdikar","given":"S."},{"family":"Lavy","given":"C. B. D."},{"family":"Offiah","given":"A. C."},{"family":"Bishop","given":"N. J."},{"family":"Cashman","given":"J."},{"family":"Prentice","given":"A."}],"issued":{"date-parts":[["2016",7]]}}}],"schema":"https://github.com/citation-style-language/schema/raw/master/csl-citation.json"} </w:instrText>
      </w:r>
      <w:r w:rsidR="009967F7" w:rsidRPr="0068757E">
        <w:rPr>
          <w:rFonts w:ascii="Arial" w:hAnsi="Arial" w:cs="Arial"/>
          <w:sz w:val="22"/>
          <w:szCs w:val="22"/>
          <w:lang w:val="en-US"/>
        </w:rPr>
        <w:fldChar w:fldCharType="separate"/>
      </w:r>
      <w:r w:rsidR="00463FE2" w:rsidRPr="0068757E">
        <w:rPr>
          <w:rFonts w:ascii="Arial" w:hAnsi="Arial" w:cs="Arial"/>
          <w:kern w:val="0"/>
          <w:sz w:val="22"/>
          <w:szCs w:val="22"/>
          <w:lang w:val="en-US"/>
        </w:rPr>
        <w:t>(50)</w:t>
      </w:r>
      <w:r w:rsidR="009967F7" w:rsidRPr="0068757E">
        <w:rPr>
          <w:rFonts w:ascii="Arial" w:hAnsi="Arial" w:cs="Arial"/>
          <w:sz w:val="22"/>
          <w:szCs w:val="22"/>
          <w:lang w:val="en-US"/>
        </w:rPr>
        <w:fldChar w:fldCharType="end"/>
      </w:r>
      <w:r w:rsidR="00C42C45" w:rsidRPr="0068757E">
        <w:rPr>
          <w:rFonts w:ascii="Arial" w:hAnsi="Arial" w:cs="Arial"/>
          <w:sz w:val="22"/>
          <w:szCs w:val="22"/>
          <w:lang w:val="en-US"/>
        </w:rPr>
        <w:t>.</w:t>
      </w:r>
      <w:r w:rsidR="002B6D0C" w:rsidRPr="0068757E">
        <w:rPr>
          <w:rFonts w:ascii="Arial" w:hAnsi="Arial" w:cs="Arial"/>
          <w:sz w:val="22"/>
          <w:szCs w:val="22"/>
          <w:lang w:val="en-US"/>
        </w:rPr>
        <w:t xml:space="preserve"> </w:t>
      </w:r>
      <w:r w:rsidR="00391BCA" w:rsidRPr="0068757E">
        <w:rPr>
          <w:rFonts w:ascii="Arial" w:hAnsi="Arial" w:cs="Arial"/>
          <w:sz w:val="22"/>
          <w:szCs w:val="22"/>
          <w:lang w:val="en-US"/>
        </w:rPr>
        <w:t xml:space="preserve">Low dietary calcium </w:t>
      </w:r>
      <w:r w:rsidR="00391BCA" w:rsidRPr="0068757E">
        <w:rPr>
          <w:rFonts w:ascii="Arial" w:hAnsi="Arial" w:cs="Arial"/>
          <w:sz w:val="22"/>
          <w:szCs w:val="22"/>
          <w:lang w:val="en-US"/>
        </w:rPr>
        <w:lastRenderedPageBreak/>
        <w:t>intake has been implicated as a causative factor for rickets in Studies from Nigeria and Bangladesh</w:t>
      </w:r>
      <w:r w:rsidR="00C42C45" w:rsidRPr="0068757E">
        <w:rPr>
          <w:rFonts w:ascii="Arial" w:hAnsi="Arial" w:cs="Arial"/>
          <w:sz w:val="22"/>
          <w:szCs w:val="22"/>
          <w:lang w:val="en-US"/>
        </w:rPr>
        <w:t xml:space="preserve"> </w:t>
      </w:r>
      <w:r w:rsidR="00391BCA" w:rsidRPr="0068757E">
        <w:rPr>
          <w:rFonts w:ascii="Arial" w:hAnsi="Arial" w:cs="Arial"/>
          <w:sz w:val="22"/>
          <w:szCs w:val="22"/>
          <w:lang w:val="en-US"/>
        </w:rPr>
        <w:fldChar w:fldCharType="begin"/>
      </w:r>
      <w:r w:rsidR="00463FE2" w:rsidRPr="0068757E">
        <w:rPr>
          <w:rFonts w:ascii="Arial" w:hAnsi="Arial" w:cs="Arial"/>
          <w:sz w:val="22"/>
          <w:szCs w:val="22"/>
          <w:lang w:val="en-US"/>
        </w:rPr>
        <w:instrText xml:space="preserve"> ADDIN ZOTERO_ITEM CSL_CITATION {"citationID":"QiYY21qF","properties":{"formattedCitation":"(51,52)","plainCitation":"(51,52)","noteIndex":0},"citationItems":[{"id":2443,"uris":["http://zotero.org/users/6679041/items/VVNWMDGT"],"itemData":{"id":2443,"type":"article-journal","abstract":"OBJECTIVES: A high prevalence of rickets of unknown aetiology has been reported in Chakaria, Bangladesh. Classically, rickets is caused by vitamin D deficiency but increasing evidence from Africa and Asia points towards other nutritional deficiencies or excessive exposure to some metals. The aim of this study was to investigate the aetiology of rickets in rural Bangladeshi children.\nMETHODS: 64 cases with rickets-like deformities were recruited at first presentation together with age-sex-village matched controls. Data and sample acquisition included anthropometry, radiographs, fasted plasma and urinary samples, 24 h weighed dietary intake together with a 24 h urine collection, and 13C-breath tests to detect Helicobacter (H.) pylori infection.\nRESULTS: One child had active rickets and frank hypovitaminosis D (F, n = 1) and one had deformities with radiological features of Blount disease (M, n = 1). The remaining cases were grouped into those with active rickets, defined as a radiographic Thacher score ≥1.5 (Group A, n = 24, 12M, 12F) and rickets-like bone deformities but not active rickets (Group B, n = 38, 28M, 10F). All children had a low dietary calcium intake, but this was lower in Group A than their controls (mean (SD): 156 (80) versus 323 (249) mg/day, p = 0.005). Plasma 25-hydroxyvitamin D (25OHD) was lower in Group A compared to controls; 63% of Group A and 8% of controls had a concentration &lt;25 nmol/L (p ≤ 0.0001). There was, however, no evidence of differences in skin sunshine exposure. Group A had lower plasma calcium and phosphate and higher 1,25-dihydroxyvitamin D (1,25(OH)2D) and parathyroid hormone (PTH). 88% of Group A and 0% of controls had undetectable plasma intact fibroblast growth factor (iFGF23), with c-terminal FGF23 (cFGF23) concentrations in the normal range. Urinary phosphate and daily outputs of environmental metals relative to creatinine were higher and tubular maximal phosphate reabsorption per unit glomerular filtration rate (TmP/GFR) was lower in Group A compared to controls. Although less pronounced than Group A, Group B had higher alkaline phosphatase, 1,25(OH)2D and PTH concentrations than controls but similar calcium intake, TmP/GFR, iFGF23 and cFGF23 concentrations. Mean 25OHD concentrations were also similar to controls and there was no significant difference in the percentage &lt;25 nmol/L (Group B: 13%, controls: 5%, p = 0.2) No group differences were seen in prevalence of anaemia, iron deficiency or H. pylori infection.\nCONCLUSION: Nutritional rickets in this region is likely to be predominantly due to low calcium intake in the context of poor vitamin D status and exposure to environmental metals, but not H. pylori infection, anaemia or iron deficiency.","container-title":"Bone","DOI":"10.1016/j.bone.2020.115357","ISSN":"1873-2763","journalAbbreviation":"Bone","language":"eng","note":"PMID: 32276153\nPMCID: PMC7262584","page":"115357","source":"PubMed","title":"Aetiology of nutritional rickets in rural Bangladeshi children","volume":"136","author":[{"family":"Ahmed","given":"Sonia"},{"family":"Goldberg","given":"Gail R."},{"family":"Raqib","given":"Rubhana"},{"family":"Roy","given":"Swapan Kumar"},{"family":"Haque","given":"Shahidul"},{"family":"Braithwaite","given":"Vickie S."},{"family":"Pettifor","given":"John M."},{"family":"Prentice","given":"Ann"}],"issued":{"date-parts":[["2020",7]]}}},{"id":2445,"uris":["http://zotero.org/users/6679041/items/69BV4XR6"],"itemData":{"id":2445,"type":"article-journal","abstract":"BACKGROUND: Nutritional rickets is believed to result from the interaction of inadequate serum 25-hydroxyvitamin D [25(OH)D] concentration and dietary calcium intake, but this interaction has not been confirmed in children with rickets. Determining the vitamin D requirements to prevent nutritional rickets has been thwarted by inconsistent case definition, inadequate adjustment for calcium intake and other confounders, and 25(OH)D assay variability.\nOBJECTIVES: To model the 25(OH)D concentration associated with nutritional rickets in calcium-deprived Nigerian children, adjusted for confounding factors, and develop a general approach to define vitamin D status while accounting for calcium intake.\nMETHODS: Logistic regression was used to model the association of serum 25(OH)D with having rickets adjusted for calcium intake in a reanalysis of a case-control study in Nigerian children. The matching variables age, sex, weight-for-age z score, and 4 additional significant variables were selected [religion, age began walking, phosphorus intake, and the 25(OH)D × calcium intake interaction] using a rigorous 7-step algorithm.\nRESULTS: Cases had significantly (P &lt; 0.0001) lower mean ± SD 25(OH)D than controls (33 ± 13 compared with 51 ± 16 nmol/L, respectively), whereas cases and controls had similarly (P = 0.81) low mean dietary calcium intakes (216 ± 88 and 213 ± 95 mg/d, respectively). There was a significant interaction between 25(OH)D and calcium intake [coefficient (95% CI): -0.0006 (-0.0009, -0.0002)]. Accordingly, as calcium intake increased from 130 to 300 mg/d, the adjusted odds of having rickets decreased dramatically with increasing 25(OH)D such that at 200 mg/d, the adjusted odds of having rickets at 47.5 nmol/L was 0.80, whereas it was 0.2 at 62.5 nmol/L. Moreover, at a calcium intake of 300 mg/d, the adjusted odds was 0.16 at a 25(OH)D concentration of 47.5 nmol/L and 0.02 at 62.5 nmol/L.\nCONCLUSIONS: The vitamin D requirement to prevent nutritional rickets varies inversely with calcium intake and vice versa. Also, application of multivariable modeling is essential in defining vitamin D requirements.","container-title":"The American Journal of Clinical Nutrition","DOI":"10.1093/ajcn/nqab048","ISSN":"1938-3207","issue":"1","journalAbbreviation":"Am J Clin Nutr","language":"eng","note":"PMID: 33742199","page":"231-237","source":"PubMed","title":"Serum 25-hydroxyvitamin D requirements to prevent nutritional rickets in Nigerian children on a low-calcium diet-a multivariable reanalysis","volume":"114","author":[{"family":"Sempos","given":"Christopher T."},{"family":"Durazo-Arvizu","given":"Ramón A."},{"family":"Fischer","given":"Philip R."},{"family":"Munns","given":"Craig F."},{"family":"Pettifor","given":"John M."},{"family":"Thacher","given":"Tom D."}],"issued":{"date-parts":[["2021",7,1]]}}}],"schema":"https://github.com/citation-style-language/schema/raw/master/csl-citation.json"} </w:instrText>
      </w:r>
      <w:r w:rsidR="00391BCA" w:rsidRPr="0068757E">
        <w:rPr>
          <w:rFonts w:ascii="Arial" w:hAnsi="Arial" w:cs="Arial"/>
          <w:sz w:val="22"/>
          <w:szCs w:val="22"/>
          <w:lang w:val="en-US"/>
        </w:rPr>
        <w:fldChar w:fldCharType="separate"/>
      </w:r>
      <w:r w:rsidR="00463FE2" w:rsidRPr="0068757E">
        <w:rPr>
          <w:rFonts w:ascii="Arial" w:hAnsi="Arial" w:cs="Arial"/>
          <w:kern w:val="0"/>
          <w:sz w:val="22"/>
          <w:szCs w:val="22"/>
          <w:lang w:val="en-US"/>
        </w:rPr>
        <w:t>(51,52)</w:t>
      </w:r>
      <w:r w:rsidR="00391BCA" w:rsidRPr="0068757E">
        <w:rPr>
          <w:rFonts w:ascii="Arial" w:hAnsi="Arial" w:cs="Arial"/>
          <w:sz w:val="22"/>
          <w:szCs w:val="22"/>
          <w:lang w:val="en-US"/>
        </w:rPr>
        <w:fldChar w:fldCharType="end"/>
      </w:r>
      <w:r w:rsidR="00C42C45" w:rsidRPr="0068757E">
        <w:rPr>
          <w:rFonts w:ascii="Arial" w:hAnsi="Arial" w:cs="Arial"/>
          <w:sz w:val="22"/>
          <w:szCs w:val="22"/>
          <w:lang w:val="en-US"/>
        </w:rPr>
        <w:t>.</w:t>
      </w:r>
      <w:r w:rsidR="002B6D0C" w:rsidRPr="0068757E">
        <w:rPr>
          <w:rFonts w:ascii="Arial" w:hAnsi="Arial" w:cs="Arial"/>
          <w:sz w:val="22"/>
          <w:szCs w:val="22"/>
          <w:lang w:val="en-US"/>
        </w:rPr>
        <w:t xml:space="preserve"> </w:t>
      </w:r>
      <w:r w:rsidR="00856896" w:rsidRPr="0068757E">
        <w:rPr>
          <w:rFonts w:ascii="Arial" w:hAnsi="Arial" w:cs="Arial"/>
          <w:sz w:val="22"/>
          <w:szCs w:val="22"/>
          <w:lang w:val="en-US"/>
        </w:rPr>
        <w:t>Serum alkaline phosphatase has been explored as a low</w:t>
      </w:r>
      <w:r w:rsidR="00C42C45" w:rsidRPr="0068757E">
        <w:rPr>
          <w:rFonts w:ascii="Arial" w:hAnsi="Arial" w:cs="Arial"/>
          <w:sz w:val="22"/>
          <w:szCs w:val="22"/>
          <w:lang w:val="en-US"/>
        </w:rPr>
        <w:t>-</w:t>
      </w:r>
      <w:r w:rsidR="00856896" w:rsidRPr="0068757E">
        <w:rPr>
          <w:rFonts w:ascii="Arial" w:hAnsi="Arial" w:cs="Arial"/>
          <w:sz w:val="22"/>
          <w:szCs w:val="22"/>
          <w:lang w:val="en-US"/>
        </w:rPr>
        <w:t>co</w:t>
      </w:r>
      <w:r w:rsidR="00C42C45" w:rsidRPr="0068757E">
        <w:rPr>
          <w:rFonts w:ascii="Arial" w:hAnsi="Arial" w:cs="Arial"/>
          <w:sz w:val="22"/>
          <w:szCs w:val="22"/>
          <w:lang w:val="en-US"/>
        </w:rPr>
        <w:t>s</w:t>
      </w:r>
      <w:r w:rsidR="00856896" w:rsidRPr="0068757E">
        <w:rPr>
          <w:rFonts w:ascii="Arial" w:hAnsi="Arial" w:cs="Arial"/>
          <w:sz w:val="22"/>
          <w:szCs w:val="22"/>
          <w:lang w:val="en-US"/>
        </w:rPr>
        <w:t>t biochemical test to screen for nutritional rickets in children in Nigeria. A cut off of AL</w:t>
      </w:r>
      <w:r w:rsidR="00856896" w:rsidRPr="0068757E">
        <w:rPr>
          <w:rFonts w:ascii="Arial" w:hAnsi="Arial" w:cs="Arial"/>
          <w:color w:val="212121"/>
          <w:sz w:val="22"/>
          <w:szCs w:val="22"/>
          <w:shd w:val="clear" w:color="auto" w:fill="FFFFFF"/>
          <w:lang w:val="en-US"/>
        </w:rPr>
        <w:t>P &gt; 350 U/L has been proposed in one study</w:t>
      </w:r>
      <w:r w:rsidR="00C42C45" w:rsidRPr="0068757E">
        <w:rPr>
          <w:rFonts w:ascii="Arial" w:hAnsi="Arial" w:cs="Arial"/>
          <w:color w:val="212121"/>
          <w:sz w:val="22"/>
          <w:szCs w:val="22"/>
          <w:shd w:val="clear" w:color="auto" w:fill="FFFFFF"/>
          <w:lang w:val="en-US"/>
        </w:rPr>
        <w:t xml:space="preserve"> </w:t>
      </w:r>
      <w:r w:rsidR="00856896"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{"citationID":"IUJsOVqn","properties":{"formattedCitation":"(53)","plainCitation":"(53)","noteIndex":0},"citationItems":[{"id":2440,"uris":["http://zotero.org/users/6679041/items/5KER268P"],"itemData":{"id":2440,"type":"article-journal","abstract":"CONTEXT: Nutritional rickets results from the interaction of low vitamin D status and limited calcium intake. Serum alkaline phosphatase (AP) activity is a biomarker of impaired mineralization in rickets.\nOBJECTIVE: To assess the performance of serum AP activity in identifying nutritional rickets in calcium-deprived Nigerian children.\nMETHODS: We reanalyzed data from a case-control study of children with active rickets and matched control subjects without rickets, using a multivariate logistic regression to assess the odds of rickets associated with AP activity, adjusting for age, sex, and weight-for-age z-score.\nRESULTS: A total of 122 children with rickets and 119 controls were included. Rachitic children had a mean (±SD) age of 54 ± 29 months, and 55 (45.1%) were male. Cases and controls had low dietary calcium intakes (216 ± 87 and 214 ± 96 mg/day, respectively). Serum AP activity levels in cases and controls were 812 ± 415 and 245 ± 78 U/L, respectively (P &lt; 0.001). AP was negatively associated with 25-hydroxyvitamin D values (r = -0.34; P &lt; 0.001). In the adjusted model, the odds ratio (95% CI) receiver operating characteristic curve was 0.978. AP &gt; 350 U/L identified nutritional rickets in Nigerian children with sensitivity 0.93, specificity 0.92, positive likelihood ratio 11.3, and negative likelihood ratio 0.07.\nCONCLUSION: An AP &gt; 350 U/L effectively discriminated between Nigerian children with and without nutritional rickets. AP is a low-cost biochemical test that could be used to screen for nutritional rickets, but cutoff values require validation in other populations, and laboratory values need to be standardized for widespread population studies.","container-title":"The Journal of Clinical Endocrinology and Metabolism","DOI":"10.1210/clinem/dgab328","ISSN":"1945-7197","issue":"9","journalAbbreviation":"J Clin Endocrinol Metab","language":"eng","note":"PMID: 33982091","page":"e3559-e3564","source":"PubMed","title":"The Validity of Serum Alkaline Phosphatase to Identify Nutritional Rickets in Nigerian Children on a Calcium-Deprived Diet","volume":"106","author":[{"family":"Thacher","given":"Tom D."},{"family":"Sempos","given":"Christopher T."},{"family":"Durazo-Arvizu","given":"Ramon A."},{"family":"Fischer","given":"Philip R."},{"family":"Munns","given":"Craig F."},{"family":"Pettifor","given":"John M."}],"issued":{"date-parts":[["2021",8,18]]}}}],"schema":"https://github.com/citation-style-language/schema/raw/master/csl-citation.json"} </w:instrText>
      </w:r>
      <w:r w:rsidR="00856896"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kern w:val="0"/>
          <w:sz w:val="22"/>
          <w:szCs w:val="22"/>
          <w:lang w:val="en-US"/>
        </w:rPr>
        <w:t>(53)</w:t>
      </w:r>
      <w:r w:rsidR="00856896" w:rsidRPr="0068757E">
        <w:rPr>
          <w:rFonts w:ascii="Arial" w:hAnsi="Arial" w:cs="Arial"/>
          <w:color w:val="212121"/>
          <w:sz w:val="22"/>
          <w:szCs w:val="22"/>
          <w:shd w:val="clear" w:color="auto" w:fill="FFFFFF"/>
          <w:lang w:val="en-US"/>
        </w:rPr>
        <w:fldChar w:fldCharType="end"/>
      </w:r>
      <w:r w:rsidR="00C42C45" w:rsidRPr="0068757E">
        <w:rPr>
          <w:rFonts w:ascii="Arial" w:hAnsi="Arial" w:cs="Arial"/>
          <w:color w:val="212121"/>
          <w:sz w:val="22"/>
          <w:szCs w:val="22"/>
          <w:shd w:val="clear" w:color="auto" w:fill="FFFFFF"/>
          <w:lang w:val="en-US"/>
        </w:rPr>
        <w:t>.</w:t>
      </w:r>
      <w:r w:rsidR="002B6D0C" w:rsidRPr="0068757E">
        <w:rPr>
          <w:rFonts w:ascii="Arial" w:hAnsi="Arial" w:cs="Arial"/>
          <w:sz w:val="22"/>
          <w:szCs w:val="22"/>
          <w:lang w:val="en-US"/>
        </w:rPr>
        <w:t xml:space="preserve"> Severe vitamin D deficiency can present as osteomalacic myopathy in children and adolescents</w:t>
      </w:r>
      <w:r w:rsidR="00C42C45" w:rsidRPr="0068757E">
        <w:rPr>
          <w:rFonts w:ascii="Arial" w:hAnsi="Arial" w:cs="Arial"/>
          <w:sz w:val="22"/>
          <w:szCs w:val="22"/>
          <w:lang w:val="en-US"/>
        </w:rPr>
        <w:t xml:space="preserve"> </w:t>
      </w:r>
      <w:r w:rsidR="002B6D0C" w:rsidRPr="0068757E">
        <w:rPr>
          <w:rFonts w:ascii="Arial" w:hAnsi="Arial" w:cs="Arial"/>
          <w:sz w:val="22"/>
          <w:szCs w:val="22"/>
          <w:lang w:val="en-US"/>
        </w:rPr>
        <w:fldChar w:fldCharType="begin"/>
      </w:r>
      <w:r w:rsidR="003A2008" w:rsidRPr="0068757E">
        <w:rPr>
          <w:rFonts w:ascii="Arial" w:hAnsi="Arial" w:cs="Arial"/>
          <w:sz w:val="22"/>
          <w:szCs w:val="22"/>
          <w:lang w:val="en-US"/>
        </w:rPr>
        <w:instrText xml:space="preserve"> ADDIN ZOTERO_ITEM CSL_CITATION {"citationID":"zdeaVuQU","properties":{"formattedCitation":"(54)","plainCitation":"(54)","noteIndex":0},"citationItems":[{"id":2417,"uris":["http://zotero.org/users/6679041/items/BTQB3ECB"],"itemData":{"id":2417,"type":"article-journal","abstract":"BACKGROUND: Osteomalacic myopathy secondary to vitamin-D deficiency is an under-recognized cause of muscle weakness in children and adolescents.\nAIM: To describe a cohort of children and adolescents with osteomalacic myopathy.\nSETTINGS AND DESIGN: Pediatric neurology unit of a tertiary care hospital.\nMETHODS AND MATERIAL: Charts of children and adolescents with osteomalacic myopathy were retrospectively reviewed for demographics, clinical presentation, laboratory investigations, and treatment response. Diagnosis of vitamin-D deficiency was made on the basis of a combination of clinical, biochemical, and radiographic findings. Response to treatment with vitamin-D confirmed vitamin-D deficiency as the cause of myopathic symptoms.\nRESULTS: Twenty-six children-15 girls and 11 boys aged between 20 months and 19 years-with osteomalacic myopathy were identified. Fifteen (58%) children were between 10 years and 19 years of age. Twenty-one (81%) children presented with myopathic symptoms of progressive walking difficulty, with eventual loss of ambulation in six. Four children came to attention through hypocalcemic seizures. One nonambulatory child with cerebral palsy presented with loss of previously attained ability to roll over and sit. All children had proximal muscle weakness on examination. Fifteen (58%) children had clinical signs of rickets. All the children who underwent biochemical (n = 24) and radiographic (n = 16) investigations had results consistent with vitamin-D deficiency. Only in one child, the diagnosis of osteomalacic myopathy was made on the basis of clinical findings. Response to vitamin D was uniformly good.\nCONCLUSIONS: Vitamin-D deficiency should be considered in the differential diagnosis of proximal myopathy in children and adolescents.","container-title":"Neurology India","DOI":"10.4103/0028-3886.333492","ISSN":"1998-4022","issue":"6","journalAbbreviation":"Neurol India","language":"eng","note":"PMID: 34979664","page":"1650-1654","source":"PubMed","title":"Osteomalacic Myopathy in Children and Adolescents with Vitamin-D Deficiency","volume":"69","author":[{"family":"Sahni","given":"Suhalika S."},{"family":"Kakkar","given":"Shruti"},{"family":"Kumar","given":"Ruchika"},{"family":"Goraya","given":"Jatinder S."}],"issued":{"date-parts":[["2021"]]}}}],"schema":"https://github.com/citation-style-language/schema/raw/master/csl-citation.json"} </w:instrText>
      </w:r>
      <w:r w:rsidR="002B6D0C" w:rsidRPr="0068757E">
        <w:rPr>
          <w:rFonts w:ascii="Arial" w:hAnsi="Arial" w:cs="Arial"/>
          <w:sz w:val="22"/>
          <w:szCs w:val="22"/>
          <w:lang w:val="en-US"/>
        </w:rPr>
        <w:fldChar w:fldCharType="separate"/>
      </w:r>
      <w:r w:rsidR="003A2008" w:rsidRPr="0068757E">
        <w:rPr>
          <w:rFonts w:ascii="Arial" w:hAnsi="Arial" w:cs="Arial"/>
          <w:kern w:val="0"/>
          <w:sz w:val="22"/>
          <w:szCs w:val="22"/>
          <w:lang w:val="en-US"/>
        </w:rPr>
        <w:t>(54)</w:t>
      </w:r>
      <w:r w:rsidR="002B6D0C" w:rsidRPr="0068757E">
        <w:rPr>
          <w:rFonts w:ascii="Arial" w:hAnsi="Arial" w:cs="Arial"/>
          <w:sz w:val="22"/>
          <w:szCs w:val="22"/>
          <w:lang w:val="en-US"/>
        </w:rPr>
        <w:fldChar w:fldCharType="end"/>
      </w:r>
      <w:r w:rsidR="00C42C45" w:rsidRPr="0068757E">
        <w:rPr>
          <w:rFonts w:ascii="Arial" w:hAnsi="Arial" w:cs="Arial"/>
          <w:sz w:val="22"/>
          <w:szCs w:val="22"/>
          <w:lang w:val="en-US"/>
        </w:rPr>
        <w:t>.</w:t>
      </w:r>
    </w:p>
    <w:p w14:paraId="28A75253" w14:textId="77777777" w:rsidR="00E2410D" w:rsidRPr="0068757E" w:rsidRDefault="00E2410D" w:rsidP="00FF0844">
      <w:pPr>
        <w:spacing w:line="276" w:lineRule="auto"/>
        <w:rPr>
          <w:rFonts w:ascii="Arial" w:hAnsi="Arial" w:cs="Arial"/>
          <w:sz w:val="22"/>
          <w:szCs w:val="22"/>
          <w:lang w:val="en-US"/>
        </w:rPr>
      </w:pPr>
    </w:p>
    <w:p w14:paraId="6DCA9D0E" w14:textId="6851C8CA" w:rsidR="00C42DC7" w:rsidRPr="0068757E" w:rsidRDefault="00E2410D" w:rsidP="00FF0844">
      <w:pPr>
        <w:spacing w:line="276" w:lineRule="auto"/>
        <w:rPr>
          <w:rFonts w:ascii="Arial" w:hAnsi="Arial" w:cs="Arial"/>
          <w:sz w:val="22"/>
          <w:szCs w:val="22"/>
          <w:lang w:val="en-US"/>
        </w:rPr>
      </w:pPr>
      <w:r w:rsidRPr="0068757E">
        <w:rPr>
          <w:rFonts w:ascii="Arial" w:hAnsi="Arial" w:cs="Arial"/>
          <w:sz w:val="22"/>
          <w:szCs w:val="22"/>
          <w:lang w:val="en-US"/>
        </w:rPr>
        <w:t xml:space="preserve">For the treatment of  </w:t>
      </w:r>
      <w:r w:rsidRPr="0068757E">
        <w:rPr>
          <w:rFonts w:ascii="Arial" w:hAnsi="Arial" w:cs="Arial"/>
          <w:color w:val="212121"/>
          <w:sz w:val="22"/>
          <w:szCs w:val="22"/>
          <w:shd w:val="clear" w:color="auto" w:fill="FFFFFF"/>
          <w:lang w:val="en-US"/>
        </w:rPr>
        <w:t>rickets and vitamin D deficiency, oral cholecalciferol in a daily dosing schedule (2000 IU below 1 year of age and 3000 IU in older children) for 12 weeks has been recommended by some Indian guidelines</w:t>
      </w:r>
      <w:r w:rsidR="00C42C45"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shd w:val="clear" w:color="auto" w:fill="FFFFFF"/>
          <w:lang w:val="en-US"/>
        </w:rPr>
        <w:fldChar w:fldCharType="begin"/>
      </w:r>
      <w:r w:rsidR="00463FE2" w:rsidRPr="0068757E">
        <w:rPr>
          <w:rFonts w:ascii="Arial" w:hAnsi="Arial" w:cs="Arial"/>
          <w:color w:val="212121"/>
          <w:sz w:val="22"/>
          <w:szCs w:val="22"/>
          <w:shd w:val="clear" w:color="auto" w:fill="FFFFFF"/>
          <w:lang w:val="en-US"/>
        </w:rPr>
        <w:instrText xml:space="preserve"> ADDIN ZOTERO_ITEM CSL_CITATION {"citationID":"bHFvJ3Xy","properties":{"formattedCitation":"(43)","plainCitation":"(43)","noteIndex":0},"citationItems":[{"id":2411,"uris":["http://zotero.org/users/6679041/items/LZC2W5MV"],"itemData":{"id":2411,"type":"article-journal","abstract":"JUSTIFICATION: The emerging literature on prevalence of vitamin D deficiency in India, prevention and treatment strategies of rickets, and extra-skeletal benefits of vitamin D suggest the need for revising the existing guidelines for prevention and treatment of vitamin D deficiency in India.\nOBJECTIVES: To review the emerging literature on vitamin D prevalence and need for universal vitamin D supplementation. To suggest optimum vitamin D therapy for treatment of asymptomatic and symptomatic vitamin D deficiency, and rickets. To evaluate the extra-skeletal health benefits of vitamin D in children.\nPROCESS: A National consultative committee was formed that comprised of clinicians, epidemiologists, endocrinologists, and nutritionists. The Committee conducted deliberations on different aspects of vitamin D deficiency and rickets through ten online meetings between March and September, 2021. A draft guideline was formulated, which was reviewed and approved by all Committee members.\nRECOMMENDATIONS: The group reiterates the serum 25-hydroxy vitamin D cutoffs proposed for vitamin D deficiency, insufficiency, and sufficiency as &lt;12 ng/mL, 12-20 ng/mL and &gt;20 ng/mL, respectively. Vitamin D toxicity is defined as serum 25OHD &gt;100 ng/mL with hypercalcemia and/or hypercalciuria. Vitamin D supplementation in doses of 400 IU/day is recommended during infancy; however, the estimated average requirement in older children and adolescents (400-600 IU/day, respectively) should be met from diet and natural sources like sunlight. Rickets and vitamin D deficiency should be treated with oral cholecalciferol, preferably in a daily dosing schedule (2000 IU below 1 year of age and 3000 IU in older children) for 12 weeks. If compliance to daily dosing cannot be ensured, intermittent regimens may be prescribed for children above 6 months of age. Universal vitamin D supplementation is not recommended in childhood pneumonia, diarrhea, tuberculosis, HIV and non-infectious conditions like asthma, atopic dermatitis, and developmental disorders. Serum 25-hydroxy vitamin D level of &gt;20 ng/mL should be maintained in children with conditions at high-risk for vitamin deficiency, like nephrotic syndrome, chronic liver disease, chronic renal failure, and intake of anticonvulsants or glucocorticoids.","container-title":"Indian Pediatrics","ISSN":"0974-7559","issue":"2","journalAbbreviation":"Indian Pediatr","language":"eng","note":"PMID: 34969941","page":"142-158","source":"PubMed","title":"Indian Academy of Pediatrics Revised (2021) Guidelines on Prevention and Treatment of Vitamin D Deficiency and Rickets","volume":"59","author":[{"family":"Gupta","given":"Piyush"},{"family":"Dabas","given":"Aashima"},{"family":"Seth","given":"Anju"},{"family":"Bhatia","given":"Vijay Lakshmi"},{"family":"Khadgawat","given":"Rajesh"},{"family":"Kumar","given":"Praveen"},{"family":"Balasubramanian","given":"S."},{"family":"Khadilkar","given":"Vaman"},{"family":"Mallikarjuna","given":"H. B."},{"family":"Godbole","given":"Tushar"},{"family":"Krishnamurthy","given":"Sriram"},{"family":"Goyal","given":"Jagdish Prasad"},{"family":"Bhakhri","given":"Bhanu Kiran"},{"family":"Ahmad","given":"Ayesha"},{"family":"Angadi","given":"Kumar"},{"family":"Basavaraj","given":"G. V."},{"family":"Parekh","given":"Bakul J."},{"family":"Kurpad","given":"Anura"},{"family":"Marwaha","given":"R. K."},{"family":"Shah","given":"Dheeraj"},{"family":"Munns","given":"Craig"},{"family":"Sachdev","given":"H. P. S."}],"issued":{"date-parts":[["2022",2,15]]}}}],"schema":"https://github.com/citation-style-language/schema/raw/master/csl-citation.json"} </w:instrText>
      </w:r>
      <w:r w:rsidRPr="0068757E">
        <w:rPr>
          <w:rFonts w:ascii="Arial" w:hAnsi="Arial" w:cs="Arial"/>
          <w:color w:val="212121"/>
          <w:sz w:val="22"/>
          <w:szCs w:val="22"/>
          <w:shd w:val="clear" w:color="auto" w:fill="FFFFFF"/>
          <w:lang w:val="en-US"/>
        </w:rPr>
        <w:fldChar w:fldCharType="separate"/>
      </w:r>
      <w:r w:rsidR="00463FE2" w:rsidRPr="0068757E">
        <w:rPr>
          <w:rFonts w:ascii="Arial" w:hAnsi="Arial" w:cs="Arial"/>
          <w:color w:val="000000"/>
          <w:kern w:val="0"/>
          <w:sz w:val="22"/>
          <w:szCs w:val="22"/>
          <w:lang w:val="en-US"/>
        </w:rPr>
        <w:t>(43)</w:t>
      </w:r>
      <w:r w:rsidRPr="0068757E">
        <w:rPr>
          <w:rFonts w:ascii="Arial" w:hAnsi="Arial" w:cs="Arial"/>
          <w:color w:val="212121"/>
          <w:sz w:val="22"/>
          <w:szCs w:val="22"/>
          <w:shd w:val="clear" w:color="auto" w:fill="FFFFFF"/>
          <w:lang w:val="en-US"/>
        </w:rPr>
        <w:fldChar w:fldCharType="end"/>
      </w:r>
      <w:r w:rsidR="00C42C45" w:rsidRPr="0068757E">
        <w:rPr>
          <w:rFonts w:ascii="Arial" w:hAnsi="Arial" w:cs="Arial"/>
          <w:color w:val="212121"/>
          <w:sz w:val="22"/>
          <w:szCs w:val="22"/>
          <w:shd w:val="clear" w:color="auto" w:fill="FFFFFF"/>
          <w:lang w:val="en-US"/>
        </w:rPr>
        <w:t xml:space="preserve">. </w:t>
      </w:r>
      <w:r w:rsidR="003A47E0" w:rsidRPr="0068757E">
        <w:rPr>
          <w:rFonts w:ascii="Arial" w:hAnsi="Arial" w:cs="Arial"/>
          <w:color w:val="212121"/>
          <w:sz w:val="22"/>
          <w:szCs w:val="22"/>
          <w:shd w:val="clear" w:color="auto" w:fill="FFFFFF"/>
          <w:lang w:val="en-US"/>
        </w:rPr>
        <w:t>However,</w:t>
      </w:r>
      <w:r w:rsidRPr="0068757E">
        <w:rPr>
          <w:rFonts w:ascii="Arial" w:hAnsi="Arial" w:cs="Arial"/>
          <w:color w:val="212121"/>
          <w:sz w:val="22"/>
          <w:szCs w:val="22"/>
          <w:shd w:val="clear" w:color="auto" w:fill="FFFFFF"/>
          <w:lang w:val="en-US"/>
        </w:rPr>
        <w:t xml:space="preserve"> compliance issues are common in underprivileged populations. When compliance to daily dosing cannot be ensured, this guideline has suggested intermittent regimen provided the child is above 6 months of age.</w:t>
      </w:r>
      <w:r w:rsidR="00C42C45"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shd w:val="clear" w:color="auto" w:fill="FFFFFF"/>
          <w:lang w:val="en-US"/>
        </w:rPr>
        <w:t xml:space="preserve">Sunlight exposure was shown to be inferior to oral </w:t>
      </w:r>
      <w:r w:rsidR="00A70D65" w:rsidRPr="0068757E">
        <w:rPr>
          <w:rFonts w:ascii="Arial" w:hAnsi="Arial" w:cs="Arial"/>
          <w:color w:val="212121"/>
          <w:sz w:val="22"/>
          <w:szCs w:val="22"/>
          <w:shd w:val="clear" w:color="auto" w:fill="FFFFFF"/>
          <w:lang w:val="en-US"/>
        </w:rPr>
        <w:t xml:space="preserve">vitamin </w:t>
      </w:r>
      <w:r w:rsidRPr="0068757E">
        <w:rPr>
          <w:rFonts w:ascii="Arial" w:hAnsi="Arial" w:cs="Arial"/>
          <w:color w:val="212121"/>
          <w:sz w:val="22"/>
          <w:szCs w:val="22"/>
          <w:shd w:val="clear" w:color="auto" w:fill="FFFFFF"/>
          <w:lang w:val="en-US"/>
        </w:rPr>
        <w:t>supplementation</w:t>
      </w:r>
      <w:r w:rsidR="00A70D65"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shd w:val="clear" w:color="auto" w:fill="FFFFFF"/>
          <w:lang w:val="en-US"/>
        </w:rPr>
        <w:t xml:space="preserve">(400IU/day) </w:t>
      </w:r>
      <w:r w:rsidR="00A70D65" w:rsidRPr="0068757E">
        <w:rPr>
          <w:rFonts w:ascii="Arial" w:hAnsi="Arial" w:cs="Arial"/>
          <w:color w:val="212121"/>
          <w:sz w:val="22"/>
          <w:szCs w:val="22"/>
          <w:shd w:val="clear" w:color="auto" w:fill="FFFFFF"/>
          <w:lang w:val="en-US"/>
        </w:rPr>
        <w:t xml:space="preserve">in preventing rickets or vitamin D deficiency in </w:t>
      </w:r>
      <w:r w:rsidR="00C42C45" w:rsidRPr="0068757E">
        <w:rPr>
          <w:rFonts w:ascii="Arial" w:hAnsi="Arial" w:cs="Arial"/>
          <w:color w:val="212121"/>
          <w:sz w:val="22"/>
          <w:szCs w:val="22"/>
          <w:shd w:val="clear" w:color="auto" w:fill="FFFFFF"/>
          <w:lang w:val="en-US"/>
        </w:rPr>
        <w:t>i</w:t>
      </w:r>
      <w:r w:rsidRPr="0068757E">
        <w:rPr>
          <w:rFonts w:ascii="Arial" w:hAnsi="Arial" w:cs="Arial"/>
          <w:color w:val="212121"/>
          <w:sz w:val="22"/>
          <w:szCs w:val="22"/>
          <w:shd w:val="clear" w:color="auto" w:fill="FFFFFF"/>
          <w:lang w:val="en-US"/>
        </w:rPr>
        <w:t xml:space="preserve">nfants in </w:t>
      </w:r>
      <w:r w:rsidR="00A70D65" w:rsidRPr="0068757E">
        <w:rPr>
          <w:rFonts w:ascii="Arial" w:hAnsi="Arial" w:cs="Arial"/>
          <w:color w:val="212121"/>
          <w:sz w:val="22"/>
          <w:szCs w:val="22"/>
          <w:shd w:val="clear" w:color="auto" w:fill="FFFFFF"/>
          <w:lang w:val="en-US"/>
        </w:rPr>
        <w:t>I</w:t>
      </w:r>
      <w:r w:rsidRPr="0068757E">
        <w:rPr>
          <w:rFonts w:ascii="Arial" w:hAnsi="Arial" w:cs="Arial"/>
          <w:color w:val="212121"/>
          <w:sz w:val="22"/>
          <w:szCs w:val="22"/>
          <w:shd w:val="clear" w:color="auto" w:fill="FFFFFF"/>
          <w:lang w:val="en-US"/>
        </w:rPr>
        <w:t>ndia</w:t>
      </w:r>
      <w:r w:rsidR="00C42C45" w:rsidRPr="0068757E">
        <w:rPr>
          <w:rFonts w:ascii="Arial" w:hAnsi="Arial" w:cs="Arial"/>
          <w:color w:val="212121"/>
          <w:sz w:val="22"/>
          <w:szCs w:val="22"/>
          <w:shd w:val="clear" w:color="auto" w:fill="FFFFFF"/>
          <w:lang w:val="en-US"/>
        </w:rPr>
        <w:t xml:space="preserve"> </w:t>
      </w:r>
      <w:r w:rsidR="00A70D65" w:rsidRPr="0068757E">
        <w:rPr>
          <w:rFonts w:ascii="Arial" w:hAnsi="Arial" w:cs="Arial"/>
          <w:color w:val="212121"/>
          <w:sz w:val="22"/>
          <w:szCs w:val="22"/>
          <w:shd w:val="clear" w:color="auto" w:fill="FFFFFF"/>
          <w:lang w:val="en-US"/>
        </w:rPr>
        <w:fldChar w:fldCharType="begin"/>
      </w:r>
      <w:r w:rsidR="009D61B2" w:rsidRPr="0068757E">
        <w:rPr>
          <w:rFonts w:ascii="Arial" w:hAnsi="Arial" w:cs="Arial"/>
          <w:color w:val="212121"/>
          <w:sz w:val="22"/>
          <w:szCs w:val="22"/>
          <w:shd w:val="clear" w:color="auto" w:fill="FFFFFF"/>
          <w:lang w:val="en-US"/>
        </w:rPr>
        <w:instrText xml:space="preserve"> ADDIN ZOTERO_ITEM CSL_CITATION {"citationID":"aRbiwoYR","properties":{"formattedCitation":"(55)","plainCitation":"(55)","noteIndex":0},"citationItems":[{"id":2413,"uris":["http://zotero.org/users/6679041/items/8AMVVTWK"],"itemData":{"id":2413,"type":"article-journal","abstract":"OBJECTIVE: To compare the efficacy of sunlight exposure and oral vitamin D3 supplementation to achieve vitamin D sufficiency in infants at 6 months of age.\nDESIGN: Open-label randomized controlled trial.\nSETTING: Public hospital in Northern India (28.7°N).\nPARTICIPANT: Breastfed infants at 6-8 weeks of age.\nINTERVENTION: Randomized to receive sunlight exposure (40% body surface area for a minimum of 30 minutes/week) or oral vitamin D3 supplementation (400 IU/day) till 6 months of age.\nOUTCOME: Primary - proportion of infants having vitamin D sufficiency (&gt;20 ng/mL). Secondary - proportion of infants developing vitamin D deficiency (&lt;12ng/mL) and rickets in both the groups at 6 months of age.\nRESULTS: Eighty (40 in each group) infants with mean (SD) age 47.8 (4.5) days were enrolled. The proportion of infants with vitamin D sufficiency increased after intervention in the vitamin D group from 10.8% to 35.1% (P=0.01) but remained the same in sunlight group (13.9%) and was significant on comparison between both groups (P=0.037). The mean (SD) compliance rate was 72.9 (3.4) % and 59.7 (23.6) % in the vitamin D and sunlight group, respectively (P=0.01). The geometric mean (95% CI) serum 25(OH) D levels in the vitamin D and sunlight group were 16.23 (13.58-19.40) and 11.89 (9.93-14.23) ng/mL, respectively; (P=0.02), after adjusting baseline serum 25(OH)D with a geometric mean ratio of 1.36 (1.06-1.76). Two infants in sunlight group developed rickets.\nCONCLUSION: Oral vitamin D3 supplementation is more efficacious than sunlight in achieving vitamin D sufficiency in breastfed infants during the first 6 months of life due to better compliance.","container-title":"Indian Pediatrics","ISSN":"0974-7559","issue":"11","journalAbbreviation":"Indian Pediatr","language":"eng","note":"PMID: 36148748","page":"852-858","source":"PubMed","title":"Sunlight Exposure vs Oral Vitamin D Supplementation for Prevention of Vitamin D Deficiency in Infancy: A Randomized Controlled Trial","title-short":"Sunlight Exposure vs Oral Vitamin D Supplementation for Prevention of Vitamin D Deficiency in Infancy","volume":"59","author":[{"family":"Goyal","given":"Anisha"},{"family":"Dabas","given":"Aashima"},{"family":"Shah","given":"Dheeraj"},{"family":"Malhotra","given":"Rajeev Kumar"},{"family":"Dewan","given":"Pooja"},{"family":"Madhu","given":"S. V."},{"family":"Gupta","given":"Piyush"}],"issued":{"date-parts":[["2022",11,15]]}}}],"schema":"https://github.com/citation-style-language/schema/raw/master/csl-citation.json"} </w:instrText>
      </w:r>
      <w:r w:rsidR="00A70D65" w:rsidRPr="0068757E">
        <w:rPr>
          <w:rFonts w:ascii="Arial" w:hAnsi="Arial" w:cs="Arial"/>
          <w:color w:val="212121"/>
          <w:sz w:val="22"/>
          <w:szCs w:val="22"/>
          <w:shd w:val="clear" w:color="auto" w:fill="FFFFFF"/>
          <w:lang w:val="en-US"/>
        </w:rPr>
        <w:fldChar w:fldCharType="separate"/>
      </w:r>
      <w:r w:rsidR="009D61B2" w:rsidRPr="0068757E">
        <w:rPr>
          <w:rFonts w:ascii="Arial" w:hAnsi="Arial" w:cs="Arial"/>
          <w:color w:val="000000"/>
          <w:kern w:val="0"/>
          <w:sz w:val="22"/>
          <w:szCs w:val="22"/>
          <w:lang w:val="en-US"/>
        </w:rPr>
        <w:t>(55)</w:t>
      </w:r>
      <w:r w:rsidR="00A70D65" w:rsidRPr="0068757E">
        <w:rPr>
          <w:rFonts w:ascii="Arial" w:hAnsi="Arial" w:cs="Arial"/>
          <w:color w:val="212121"/>
          <w:sz w:val="22"/>
          <w:szCs w:val="22"/>
          <w:shd w:val="clear" w:color="auto" w:fill="FFFFFF"/>
          <w:lang w:val="en-US"/>
        </w:rPr>
        <w:fldChar w:fldCharType="end"/>
      </w:r>
      <w:r w:rsidR="00C42C45" w:rsidRPr="0068757E">
        <w:rPr>
          <w:rFonts w:ascii="Arial" w:hAnsi="Arial" w:cs="Arial"/>
          <w:color w:val="212121"/>
          <w:sz w:val="22"/>
          <w:szCs w:val="22"/>
          <w:shd w:val="clear" w:color="auto" w:fill="FFFFFF"/>
          <w:lang w:val="en-US"/>
        </w:rPr>
        <w:t>. A s</w:t>
      </w:r>
      <w:r w:rsidR="00C42DC7" w:rsidRPr="0068757E">
        <w:rPr>
          <w:rFonts w:ascii="Arial" w:hAnsi="Arial" w:cs="Arial"/>
          <w:color w:val="212121"/>
          <w:sz w:val="22"/>
          <w:szCs w:val="22"/>
          <w:shd w:val="clear" w:color="auto" w:fill="FFFFFF"/>
          <w:lang w:val="en-US"/>
        </w:rPr>
        <w:t>ingle intramuscular dose of 600</w:t>
      </w:r>
      <w:r w:rsidR="00C42C45" w:rsidRPr="0068757E">
        <w:rPr>
          <w:rFonts w:ascii="Arial" w:hAnsi="Arial" w:cs="Arial"/>
          <w:color w:val="212121"/>
          <w:sz w:val="22"/>
          <w:szCs w:val="22"/>
          <w:shd w:val="clear" w:color="auto" w:fill="FFFFFF"/>
          <w:lang w:val="en-US"/>
        </w:rPr>
        <w:t>,</w:t>
      </w:r>
      <w:r w:rsidR="00C42DC7" w:rsidRPr="0068757E">
        <w:rPr>
          <w:rFonts w:ascii="Arial" w:hAnsi="Arial" w:cs="Arial"/>
          <w:color w:val="212121"/>
          <w:sz w:val="22"/>
          <w:szCs w:val="22"/>
          <w:shd w:val="clear" w:color="auto" w:fill="FFFFFF"/>
          <w:lang w:val="en-US"/>
        </w:rPr>
        <w:t>000 IU of vitamin D has shown to be safe and effective for treatment of nutritional rickets in India</w:t>
      </w:r>
      <w:r w:rsidR="00C42C45" w:rsidRPr="0068757E">
        <w:rPr>
          <w:rFonts w:ascii="Arial" w:hAnsi="Arial" w:cs="Arial"/>
          <w:color w:val="212121"/>
          <w:sz w:val="22"/>
          <w:szCs w:val="22"/>
          <w:shd w:val="clear" w:color="auto" w:fill="FFFFFF"/>
          <w:lang w:val="en-US"/>
        </w:rPr>
        <w:t xml:space="preserve"> </w:t>
      </w:r>
      <w:r w:rsidR="00C42DC7" w:rsidRPr="0068757E">
        <w:rPr>
          <w:rFonts w:ascii="Arial" w:hAnsi="Arial" w:cs="Arial"/>
          <w:color w:val="212121"/>
          <w:sz w:val="22"/>
          <w:szCs w:val="22"/>
          <w:shd w:val="clear" w:color="auto" w:fill="FFFFFF"/>
          <w:lang w:val="en-US"/>
        </w:rPr>
        <w:fldChar w:fldCharType="begin"/>
      </w:r>
      <w:r w:rsidR="009D61B2" w:rsidRPr="0068757E">
        <w:rPr>
          <w:rFonts w:ascii="Arial" w:hAnsi="Arial" w:cs="Arial"/>
          <w:color w:val="212121"/>
          <w:sz w:val="22"/>
          <w:szCs w:val="22"/>
          <w:shd w:val="clear" w:color="auto" w:fill="FFFFFF"/>
          <w:lang w:val="en-US"/>
        </w:rPr>
        <w:instrText xml:space="preserve"> ADDIN ZOTERO_ITEM CSL_CITATION {"citationID":"W3ko1Vck","properties":{"formattedCitation":"(56)","plainCitation":"(56)","noteIndex":0},"citationItems":[{"id":2421,"uris":["http://zotero.org/users/6679041/items/PUT8EZJ5"],"itemData":{"id":2421,"type":"article-journal","abstract":"OBJECTIVE: Comparison of efficacy and safety of two different regimens of vitamin D-600 000 IU as a single intramuscular dose, and 60 000IU orally once a week for 10 weeks-in treatment of nutritional rickets.\nMETHODS: Children with nutritional rickets (age: 0.5-5 years, n = 61) were randomized to receive either 60 000IU vitamin D orally once a week for 10 weeks or 600 000IU single intramuscular injection. Serum calcium, phosphate, alkaline phosphatase, urinary calcium/creatinine ratio, serum 25 hydroxy vitamin D and radiological score were compared at 12-week follow-up.\nRESULTS: No difference was found in efficacy of the two regimens on comparing biochemical and radiological parameters. Serum 25 hydroxy vitamin D &gt;100 ng/ml was found in two children in the oral group and one child in the intramuscular group. No child developed hypercalcemia or hypercalciuria after starting treatment.\nCONCLUSION: Staggered oral and one-time intramuscular administrations of 600 000IU vitamin D are equally effective and safe in treatment of nutritional rickets.","container-title":"Journal of Tropical Pediatrics","DOI":"10.1093/tropej/fmt105","ISSN":"1465-3664","issue":"3","journalAbbreviation":"J Trop Pediatr","language":"eng","note":"PMID: 24401754","page":"203-210","source":"PubMed","title":"A Randomized controlled trial on safety and efficacy of single intramuscular versus staggered oral dose of 600 000IU Vitamin D in treatment of nutritional rickets","volume":"60","author":[{"family":"Mondal","given":"Krishanu"},{"family":"Seth","given":"Anju"},{"family":"Marwaha","given":"Raman K."},{"family":"Dhanwal","given":"Dinesh"},{"family":"Aneja","given":"Satinder"},{"family":"Singh","given":"Ritu"},{"family":"Sonkar","given":"Pitambar"}],"issued":{"date-parts":[["2014",6]]}}}],"schema":"https://github.com/citation-style-language/schema/raw/master/csl-citation.json"} </w:instrText>
      </w:r>
      <w:r w:rsidR="00C42DC7" w:rsidRPr="0068757E">
        <w:rPr>
          <w:rFonts w:ascii="Arial" w:hAnsi="Arial" w:cs="Arial"/>
          <w:color w:val="212121"/>
          <w:sz w:val="22"/>
          <w:szCs w:val="22"/>
          <w:shd w:val="clear" w:color="auto" w:fill="FFFFFF"/>
          <w:lang w:val="en-US"/>
        </w:rPr>
        <w:fldChar w:fldCharType="separate"/>
      </w:r>
      <w:r w:rsidR="009D61B2" w:rsidRPr="0068757E">
        <w:rPr>
          <w:rFonts w:ascii="Arial" w:hAnsi="Arial" w:cs="Arial"/>
          <w:color w:val="000000"/>
          <w:kern w:val="0"/>
          <w:sz w:val="22"/>
          <w:szCs w:val="22"/>
          <w:lang w:val="en-US"/>
        </w:rPr>
        <w:t>(56)</w:t>
      </w:r>
      <w:r w:rsidR="00C42DC7" w:rsidRPr="0068757E">
        <w:rPr>
          <w:rFonts w:ascii="Arial" w:hAnsi="Arial" w:cs="Arial"/>
          <w:color w:val="212121"/>
          <w:sz w:val="22"/>
          <w:szCs w:val="22"/>
          <w:shd w:val="clear" w:color="auto" w:fill="FFFFFF"/>
          <w:lang w:val="en-US"/>
        </w:rPr>
        <w:fldChar w:fldCharType="end"/>
      </w:r>
      <w:r w:rsidR="00C42C45" w:rsidRPr="0068757E">
        <w:rPr>
          <w:rFonts w:ascii="Arial" w:hAnsi="Arial" w:cs="Arial"/>
          <w:color w:val="212121"/>
          <w:sz w:val="22"/>
          <w:szCs w:val="22"/>
          <w:shd w:val="clear" w:color="auto" w:fill="FFFFFF"/>
          <w:lang w:val="en-US"/>
        </w:rPr>
        <w:t>.</w:t>
      </w:r>
    </w:p>
    <w:p w14:paraId="0EBDBBE7" w14:textId="77777777" w:rsidR="00E2410D" w:rsidRPr="0068757E" w:rsidRDefault="00E2410D" w:rsidP="00FF0844">
      <w:pPr>
        <w:spacing w:line="276" w:lineRule="auto"/>
        <w:rPr>
          <w:rFonts w:ascii="Arial" w:hAnsi="Arial" w:cs="Arial"/>
          <w:sz w:val="22"/>
          <w:szCs w:val="22"/>
          <w:lang w:val="en-US"/>
        </w:rPr>
      </w:pPr>
    </w:p>
    <w:p w14:paraId="6A076BD1" w14:textId="69A0D7F4" w:rsidR="004F7D51" w:rsidRPr="0068757E" w:rsidRDefault="002B6D0C" w:rsidP="00FF0844">
      <w:pPr>
        <w:spacing w:line="276" w:lineRule="auto"/>
        <w:rPr>
          <w:rFonts w:ascii="Arial" w:hAnsi="Arial" w:cs="Arial"/>
          <w:b/>
          <w:bCs/>
          <w:color w:val="70AD47" w:themeColor="accent6"/>
          <w:sz w:val="22"/>
          <w:szCs w:val="22"/>
          <w:lang w:val="en-US"/>
        </w:rPr>
      </w:pPr>
      <w:r w:rsidRPr="0068757E">
        <w:rPr>
          <w:rFonts w:ascii="Arial" w:hAnsi="Arial" w:cs="Arial"/>
          <w:b/>
          <w:bCs/>
          <w:color w:val="70AD47" w:themeColor="accent6"/>
          <w:sz w:val="22"/>
          <w:szCs w:val="22"/>
          <w:lang w:val="en-US"/>
        </w:rPr>
        <w:t>Primary Hyperparathyroidism</w:t>
      </w:r>
    </w:p>
    <w:p w14:paraId="1977DB36" w14:textId="77777777" w:rsidR="004F7D51" w:rsidRPr="0068757E" w:rsidRDefault="004F7D51" w:rsidP="00FF0844">
      <w:pPr>
        <w:spacing w:line="276" w:lineRule="auto"/>
        <w:rPr>
          <w:rFonts w:ascii="Arial" w:hAnsi="Arial" w:cs="Arial"/>
          <w:sz w:val="22"/>
          <w:szCs w:val="22"/>
          <w:lang w:val="en-US"/>
        </w:rPr>
      </w:pPr>
    </w:p>
    <w:p w14:paraId="36279644" w14:textId="091CBB58" w:rsidR="002B6D0C" w:rsidRPr="0068757E" w:rsidRDefault="004F7D51" w:rsidP="00FF0844">
      <w:pPr>
        <w:spacing w:line="276" w:lineRule="auto"/>
        <w:rPr>
          <w:rFonts w:ascii="Arial" w:hAnsi="Arial" w:cs="Arial"/>
          <w:sz w:val="22"/>
          <w:szCs w:val="22"/>
          <w:lang w:val="en-US"/>
        </w:rPr>
      </w:pPr>
      <w:r w:rsidRPr="0068757E">
        <w:rPr>
          <w:rFonts w:ascii="Arial" w:hAnsi="Arial" w:cs="Arial"/>
          <w:sz w:val="22"/>
          <w:szCs w:val="22"/>
          <w:lang w:val="en-US"/>
        </w:rPr>
        <w:t xml:space="preserve">Pediatric primary </w:t>
      </w:r>
      <w:r w:rsidR="003A47E0" w:rsidRPr="0068757E">
        <w:rPr>
          <w:rFonts w:ascii="Arial" w:hAnsi="Arial" w:cs="Arial"/>
          <w:sz w:val="22"/>
          <w:szCs w:val="22"/>
          <w:lang w:val="en-US"/>
        </w:rPr>
        <w:t>hyperparathyroidism (</w:t>
      </w:r>
      <w:r w:rsidR="00D87E38" w:rsidRPr="0068757E">
        <w:rPr>
          <w:rFonts w:ascii="Arial" w:hAnsi="Arial" w:cs="Arial"/>
          <w:sz w:val="22"/>
          <w:szCs w:val="22"/>
          <w:lang w:val="en-US"/>
        </w:rPr>
        <w:t>PHPT)</w:t>
      </w:r>
      <w:r w:rsidRPr="0068757E">
        <w:rPr>
          <w:rFonts w:ascii="Arial" w:hAnsi="Arial" w:cs="Arial"/>
          <w:sz w:val="22"/>
          <w:szCs w:val="22"/>
          <w:lang w:val="en-US"/>
        </w:rPr>
        <w:t>has been reported in two studies from India.</w:t>
      </w:r>
      <w:r w:rsidR="002B6D0C" w:rsidRPr="0068757E">
        <w:rPr>
          <w:rFonts w:ascii="Arial" w:hAnsi="Arial" w:cs="Arial"/>
          <w:sz w:val="22"/>
          <w:szCs w:val="22"/>
          <w:lang w:val="en-US"/>
        </w:rPr>
        <w:t xml:space="preserve"> </w:t>
      </w:r>
      <w:r w:rsidR="00D87E38" w:rsidRPr="0068757E">
        <w:rPr>
          <w:rFonts w:ascii="Arial" w:hAnsi="Arial" w:cs="Arial"/>
          <w:color w:val="212121"/>
          <w:sz w:val="22"/>
          <w:szCs w:val="22"/>
          <w:lang w:val="en-US"/>
        </w:rPr>
        <w:t>George et al performed</w:t>
      </w:r>
      <w:r w:rsidR="00D87E38" w:rsidRPr="0068757E">
        <w:rPr>
          <w:rStyle w:val="Strong"/>
          <w:rFonts w:ascii="Arial" w:hAnsi="Arial" w:cs="Arial"/>
          <w:color w:val="212121"/>
          <w:sz w:val="22"/>
          <w:szCs w:val="22"/>
          <w:lang w:val="en-US"/>
        </w:rPr>
        <w:t> </w:t>
      </w:r>
      <w:r w:rsidR="00D87E38" w:rsidRPr="0068757E">
        <w:rPr>
          <w:rFonts w:ascii="Arial" w:hAnsi="Arial" w:cs="Arial"/>
          <w:color w:val="212121"/>
          <w:sz w:val="22"/>
          <w:szCs w:val="22"/>
          <w:lang w:val="en-US"/>
        </w:rPr>
        <w:t xml:space="preserve">a retrospective analysis of 15 children and adolescents with PHPT (age &lt;20 </w:t>
      </w:r>
      <w:r w:rsidR="003A47E0" w:rsidRPr="0068757E">
        <w:rPr>
          <w:rFonts w:ascii="Arial" w:hAnsi="Arial" w:cs="Arial"/>
          <w:color w:val="212121"/>
          <w:sz w:val="22"/>
          <w:szCs w:val="22"/>
          <w:lang w:val="en-US"/>
        </w:rPr>
        <w:t>yr.</w:t>
      </w:r>
      <w:r w:rsidR="00D87E38" w:rsidRPr="0068757E">
        <w:rPr>
          <w:rFonts w:ascii="Arial" w:hAnsi="Arial" w:cs="Arial"/>
          <w:color w:val="212121"/>
          <w:sz w:val="22"/>
          <w:szCs w:val="22"/>
          <w:lang w:val="en-US"/>
        </w:rPr>
        <w:t xml:space="preserve">) between 1993 and 2006. The mean age was 17.7 </w:t>
      </w:r>
      <w:r w:rsidR="003A47E0" w:rsidRPr="0068757E">
        <w:rPr>
          <w:rFonts w:ascii="Arial" w:hAnsi="Arial" w:cs="Arial"/>
          <w:color w:val="212121"/>
          <w:sz w:val="22"/>
          <w:szCs w:val="22"/>
          <w:lang w:val="en-US"/>
        </w:rPr>
        <w:t>(range</w:t>
      </w:r>
      <w:r w:rsidR="00D87E38" w:rsidRPr="0068757E">
        <w:rPr>
          <w:rFonts w:ascii="Arial" w:hAnsi="Arial" w:cs="Arial"/>
          <w:color w:val="212121"/>
          <w:sz w:val="22"/>
          <w:szCs w:val="22"/>
          <w:lang w:val="en-US"/>
        </w:rPr>
        <w:t xml:space="preserve"> 13-20 years) with 80% </w:t>
      </w:r>
      <w:r w:rsidR="00C42C45" w:rsidRPr="0068757E">
        <w:rPr>
          <w:rFonts w:ascii="Arial" w:hAnsi="Arial" w:cs="Arial"/>
          <w:color w:val="212121"/>
          <w:sz w:val="22"/>
          <w:szCs w:val="22"/>
          <w:lang w:val="en-US"/>
        </w:rPr>
        <w:t xml:space="preserve">of </w:t>
      </w:r>
      <w:r w:rsidR="00D87E38" w:rsidRPr="0068757E">
        <w:rPr>
          <w:rFonts w:ascii="Arial" w:hAnsi="Arial" w:cs="Arial"/>
          <w:color w:val="212121"/>
          <w:sz w:val="22"/>
          <w:szCs w:val="22"/>
          <w:lang w:val="en-US"/>
        </w:rPr>
        <w:t xml:space="preserve">patients being female. Clinical features included bone pain, proximal myopathy, bony deformities, fractures, palpable osteitis fibrosa </w:t>
      </w:r>
      <w:r w:rsidR="003A47E0" w:rsidRPr="0068757E">
        <w:rPr>
          <w:rFonts w:ascii="Arial" w:hAnsi="Arial" w:cs="Arial"/>
          <w:color w:val="212121"/>
          <w:sz w:val="22"/>
          <w:szCs w:val="22"/>
          <w:lang w:val="en-US"/>
        </w:rPr>
        <w:t>cystica,</w:t>
      </w:r>
      <w:r w:rsidR="00D87E38" w:rsidRPr="0068757E">
        <w:rPr>
          <w:rFonts w:ascii="Arial" w:hAnsi="Arial" w:cs="Arial"/>
          <w:color w:val="212121"/>
          <w:sz w:val="22"/>
          <w:szCs w:val="22"/>
          <w:lang w:val="en-US"/>
        </w:rPr>
        <w:t xml:space="preserve"> nephrolithiasis</w:t>
      </w:r>
      <w:r w:rsidR="00C42C45" w:rsidRPr="0068757E">
        <w:rPr>
          <w:rFonts w:ascii="Arial" w:hAnsi="Arial" w:cs="Arial"/>
          <w:color w:val="212121"/>
          <w:sz w:val="22"/>
          <w:szCs w:val="22"/>
          <w:lang w:val="en-US"/>
        </w:rPr>
        <w:t>,</w:t>
      </w:r>
      <w:r w:rsidR="00D87E38" w:rsidRPr="0068757E">
        <w:rPr>
          <w:rFonts w:ascii="Arial" w:hAnsi="Arial" w:cs="Arial"/>
          <w:color w:val="212121"/>
          <w:sz w:val="22"/>
          <w:szCs w:val="22"/>
          <w:lang w:val="en-US"/>
        </w:rPr>
        <w:t xml:space="preserve"> and acute pancreatitis. No cases had evidence of multiple endocrine neoplasia. Nearly a third of the cases developed post-operative hungry bone syndrome occurred in 33.3%. Histology was suggestive of parathyroid adenoma in all cases</w:t>
      </w:r>
      <w:r w:rsidR="00A22142" w:rsidRPr="0068757E">
        <w:rPr>
          <w:rFonts w:ascii="Arial" w:hAnsi="Arial" w:cs="Arial"/>
          <w:color w:val="212121"/>
          <w:sz w:val="22"/>
          <w:szCs w:val="22"/>
          <w:lang w:val="en-US"/>
        </w:rPr>
        <w:t xml:space="preserve"> </w:t>
      </w:r>
      <w:r w:rsidR="00D87E38" w:rsidRPr="0068757E">
        <w:rPr>
          <w:rFonts w:ascii="Arial" w:hAnsi="Arial" w:cs="Arial"/>
          <w:color w:val="212121"/>
          <w:sz w:val="22"/>
          <w:szCs w:val="22"/>
          <w:lang w:val="en-US"/>
        </w:rPr>
        <w:fldChar w:fldCharType="begin"/>
      </w:r>
      <w:r w:rsidR="00463FE2" w:rsidRPr="0068757E">
        <w:rPr>
          <w:rFonts w:ascii="Arial" w:hAnsi="Arial" w:cs="Arial"/>
          <w:color w:val="212121"/>
          <w:sz w:val="22"/>
          <w:szCs w:val="22"/>
          <w:lang w:val="en-US"/>
        </w:rPr>
        <w:instrText xml:space="preserve"> ADDIN ZOTERO_ITEM CSL_CITATION {"citationID":"fRlkUO0o","properties":{"formattedCitation":"(57)","plainCitation":"(57)","noteIndex":0},"citationItems":[{"id":2452,"uris":["http://zotero.org/users/6679041/items/YP2WESB8"],"itemData":{"id":2452,"type":"article-journal","abstract":"OBJECTIVE: Primary hyperparathyroidism (PHPT) in children and adolescents is a rare condition. Awareness should improve in order to lower threshold for screening and allow intervention before serious and permanent sequelac occur.\nMETHODS: A retrospective analysis of 15 children and adolescents with PHPT (age &lt;20 yr) seen in our clinic between 1993 and 2006.\nRESULTS: Mean age of patients was 17.73 yr (Range - 13-20, Male-3: Female-12). Average duration of symptoms was 18.87 (range: 0-48) mo. Clinical features at presentation included bone pain (86.67%), proximal myopathy (46.67%), bony deformities (53.33%), fractures (60%), palpable osteitis fibrosa cystica (33.3%), renal calculi (40%), palpable neck swelling (13.3%) and acute pancreatitis (6.67%). None had positive family history or features suggestive of multiple endocrine neoplasia (MEN). After biochemical confirmation, tumor was localised in all prior to surgery. Histopathology confirmed adenoma in all cases. Post-operative hungry bone syndrome occurred in 33.3%.\nCONCLUSION: PHPT is more common in females. Presentation of the disease is similar to their adult counterparts except for more severe bone disease and less severe renal disease. MEN and familial non-MEN PHPT do not constitute a major cause of pediatric PHPT as against to worldwide data. The incidence of hyperplasia as a cause of PHPT is rare in our pediatric population.","container-title":"Indian Journal of Pediatrics","DOI":"10.1007/s12098-009-0289-5","ISSN":"0973-7693","issue":"2","journalAbbreviation":"Indian J Pediatr","language":"eng","note":"PMID: 20091382","page":"175-178","source":"PubMed","title":"Primary hyperparathyroidism in children and adolescents","volume":"77","author":[{"family":"George","given":"Joe"},{"family":"Acharya","given":"Shrikrishna V."},{"family":"Bandgar","given":"Tushar R."},{"family":"Menon","given":"Padma S."},{"family":"Shah","given":"Nalini S."}],"issued":{"date-parts":[["2010",2]]}}}],"schema":"https://github.com/citation-style-language/schema/raw/master/csl-citation.json"} </w:instrText>
      </w:r>
      <w:r w:rsidR="00D87E38" w:rsidRPr="0068757E">
        <w:rPr>
          <w:rFonts w:ascii="Arial" w:hAnsi="Arial" w:cs="Arial"/>
          <w:color w:val="212121"/>
          <w:sz w:val="22"/>
          <w:szCs w:val="22"/>
          <w:lang w:val="en-US"/>
        </w:rPr>
        <w:fldChar w:fldCharType="separate"/>
      </w:r>
      <w:r w:rsidR="00463FE2" w:rsidRPr="0068757E">
        <w:rPr>
          <w:rFonts w:ascii="Arial" w:hAnsi="Arial" w:cs="Arial"/>
          <w:color w:val="000000"/>
          <w:kern w:val="0"/>
          <w:sz w:val="22"/>
          <w:szCs w:val="22"/>
          <w:lang w:val="en-US"/>
        </w:rPr>
        <w:t>(57)</w:t>
      </w:r>
      <w:r w:rsidR="00D87E38" w:rsidRPr="0068757E">
        <w:rPr>
          <w:rFonts w:ascii="Arial" w:hAnsi="Arial" w:cs="Arial"/>
          <w:color w:val="212121"/>
          <w:sz w:val="22"/>
          <w:szCs w:val="22"/>
          <w:lang w:val="en-US"/>
        </w:rPr>
        <w:fldChar w:fldCharType="end"/>
      </w:r>
      <w:r w:rsidR="00A22142" w:rsidRPr="0068757E">
        <w:rPr>
          <w:rFonts w:ascii="Arial" w:hAnsi="Arial" w:cs="Arial"/>
          <w:color w:val="212121"/>
          <w:sz w:val="22"/>
          <w:szCs w:val="22"/>
          <w:lang w:val="en-US"/>
        </w:rPr>
        <w:t xml:space="preserve">. </w:t>
      </w:r>
      <w:proofErr w:type="spellStart"/>
      <w:r w:rsidR="00D87E38" w:rsidRPr="0068757E">
        <w:rPr>
          <w:rFonts w:ascii="Arial" w:hAnsi="Arial" w:cs="Arial"/>
          <w:color w:val="212121"/>
          <w:sz w:val="22"/>
          <w:szCs w:val="22"/>
          <w:lang w:val="en-US"/>
        </w:rPr>
        <w:t>Sharanappa</w:t>
      </w:r>
      <w:proofErr w:type="spellEnd"/>
      <w:r w:rsidR="00D87E38" w:rsidRPr="0068757E">
        <w:rPr>
          <w:rFonts w:ascii="Arial" w:hAnsi="Arial" w:cs="Arial"/>
          <w:color w:val="212121"/>
          <w:sz w:val="22"/>
          <w:szCs w:val="22"/>
          <w:lang w:val="en-US"/>
        </w:rPr>
        <w:t xml:space="preserve"> et </w:t>
      </w:r>
      <w:r w:rsidR="0068757E" w:rsidRPr="0068757E">
        <w:rPr>
          <w:rFonts w:ascii="Arial" w:hAnsi="Arial" w:cs="Arial"/>
          <w:color w:val="212121"/>
          <w:sz w:val="22"/>
          <w:szCs w:val="22"/>
          <w:lang w:val="en-US"/>
        </w:rPr>
        <w:t>al reported</w:t>
      </w:r>
      <w:r w:rsidR="00D87E38" w:rsidRPr="0068757E">
        <w:rPr>
          <w:rFonts w:ascii="Arial" w:hAnsi="Arial" w:cs="Arial"/>
          <w:color w:val="212121"/>
          <w:sz w:val="22"/>
          <w:szCs w:val="22"/>
          <w:lang w:val="en-US"/>
        </w:rPr>
        <w:t xml:space="preserve"> retrospective data (September 1989-August 2019) of 35 pediatric PHPT patients (&lt; 18 years) who underwent parathyroidectomy. The mean age was 15.2±2.9 years and with male to female </w:t>
      </w:r>
      <w:r w:rsidR="002B6D0C" w:rsidRPr="0068757E">
        <w:rPr>
          <w:rFonts w:ascii="Arial" w:hAnsi="Arial" w:cs="Arial"/>
          <w:color w:val="212121"/>
          <w:sz w:val="22"/>
          <w:szCs w:val="22"/>
          <w:lang w:val="en-US"/>
        </w:rPr>
        <w:t>ratio</w:t>
      </w:r>
      <w:r w:rsidR="00D87E38" w:rsidRPr="0068757E">
        <w:rPr>
          <w:rFonts w:ascii="Arial" w:hAnsi="Arial" w:cs="Arial"/>
          <w:color w:val="212121"/>
          <w:sz w:val="22"/>
          <w:szCs w:val="22"/>
          <w:lang w:val="en-US"/>
        </w:rPr>
        <w:t xml:space="preserve"> </w:t>
      </w:r>
      <w:r w:rsidR="003A47E0" w:rsidRPr="0068757E">
        <w:rPr>
          <w:rFonts w:ascii="Arial" w:hAnsi="Arial" w:cs="Arial"/>
          <w:color w:val="212121"/>
          <w:sz w:val="22"/>
          <w:szCs w:val="22"/>
          <w:lang w:val="en-US"/>
        </w:rPr>
        <w:t>of 1</w:t>
      </w:r>
      <w:r w:rsidR="00D87E38" w:rsidRPr="0068757E">
        <w:rPr>
          <w:rFonts w:ascii="Arial" w:hAnsi="Arial" w:cs="Arial"/>
          <w:color w:val="212121"/>
          <w:sz w:val="22"/>
          <w:szCs w:val="22"/>
          <w:lang w:val="en-US"/>
        </w:rPr>
        <w:t xml:space="preserve">:1.9. Skeletal manifestations were seen in 83% </w:t>
      </w:r>
      <w:r w:rsidR="003A47E0" w:rsidRPr="0068757E">
        <w:rPr>
          <w:rFonts w:ascii="Arial" w:hAnsi="Arial" w:cs="Arial"/>
          <w:color w:val="212121"/>
          <w:sz w:val="22"/>
          <w:szCs w:val="22"/>
          <w:lang w:val="en-US"/>
        </w:rPr>
        <w:t>while renal</w:t>
      </w:r>
      <w:r w:rsidR="00D87E38" w:rsidRPr="0068757E">
        <w:rPr>
          <w:rFonts w:ascii="Arial" w:hAnsi="Arial" w:cs="Arial"/>
          <w:color w:val="212121"/>
          <w:sz w:val="22"/>
          <w:szCs w:val="22"/>
          <w:lang w:val="en-US"/>
        </w:rPr>
        <w:t xml:space="preserve"> </w:t>
      </w:r>
      <w:r w:rsidR="002B6D0C" w:rsidRPr="0068757E">
        <w:rPr>
          <w:rFonts w:ascii="Arial" w:hAnsi="Arial" w:cs="Arial"/>
          <w:color w:val="212121"/>
          <w:sz w:val="22"/>
          <w:szCs w:val="22"/>
          <w:lang w:val="en-US"/>
        </w:rPr>
        <w:t>manifestations</w:t>
      </w:r>
      <w:r w:rsidR="00D87E38" w:rsidRPr="0068757E">
        <w:rPr>
          <w:rFonts w:ascii="Arial" w:hAnsi="Arial" w:cs="Arial"/>
          <w:color w:val="212121"/>
          <w:sz w:val="22"/>
          <w:szCs w:val="22"/>
          <w:lang w:val="en-US"/>
        </w:rPr>
        <w:t xml:space="preserve"> occurred in 29%. Parathyroid adenoma was </w:t>
      </w:r>
      <w:r w:rsidR="003A47E0" w:rsidRPr="0068757E">
        <w:rPr>
          <w:rFonts w:ascii="Arial" w:hAnsi="Arial" w:cs="Arial"/>
          <w:color w:val="212121"/>
          <w:sz w:val="22"/>
          <w:szCs w:val="22"/>
          <w:lang w:val="en-US"/>
        </w:rPr>
        <w:t>present in</w:t>
      </w:r>
      <w:r w:rsidR="00D87E38" w:rsidRPr="0068757E">
        <w:rPr>
          <w:rFonts w:ascii="Arial" w:hAnsi="Arial" w:cs="Arial"/>
          <w:color w:val="212121"/>
          <w:sz w:val="22"/>
          <w:szCs w:val="22"/>
          <w:lang w:val="en-US"/>
        </w:rPr>
        <w:t xml:space="preserve"> 91.4% patients, whereas </w:t>
      </w:r>
      <w:r w:rsidR="00A22142" w:rsidRPr="0068757E">
        <w:rPr>
          <w:rFonts w:ascii="Arial" w:hAnsi="Arial" w:cs="Arial"/>
          <w:color w:val="212121"/>
          <w:sz w:val="22"/>
          <w:szCs w:val="22"/>
          <w:lang w:val="en-US"/>
        </w:rPr>
        <w:t xml:space="preserve">the </w:t>
      </w:r>
      <w:r w:rsidR="00D87E38" w:rsidRPr="0068757E">
        <w:rPr>
          <w:rFonts w:ascii="Arial" w:hAnsi="Arial" w:cs="Arial"/>
          <w:color w:val="212121"/>
          <w:sz w:val="22"/>
          <w:szCs w:val="22"/>
          <w:lang w:val="en-US"/>
        </w:rPr>
        <w:t xml:space="preserve">remaining had hyperplasia. Except one patients all others had  hungry bone syndrome in postoperative period </w:t>
      </w:r>
      <w:r w:rsidR="00B62C47" w:rsidRPr="0068757E">
        <w:rPr>
          <w:rFonts w:ascii="Arial" w:hAnsi="Arial" w:cs="Arial"/>
          <w:color w:val="212121"/>
          <w:sz w:val="22"/>
          <w:szCs w:val="22"/>
          <w:lang w:val="en-US"/>
        </w:rPr>
        <w:fldChar w:fldCharType="begin"/>
      </w:r>
      <w:r w:rsidR="00463FE2" w:rsidRPr="0068757E">
        <w:rPr>
          <w:rFonts w:ascii="Arial" w:hAnsi="Arial" w:cs="Arial"/>
          <w:color w:val="212121"/>
          <w:sz w:val="22"/>
          <w:szCs w:val="22"/>
          <w:lang w:val="en-US"/>
        </w:rPr>
        <w:instrText xml:space="preserve"> ADDIN ZOTERO_ITEM CSL_CITATION {"citationID":"Mk2cvzM8","properties":{"formattedCitation":"(58)","plainCitation":"(58)","noteIndex":0},"citationItems":[{"id":2454,"uris":["http://zotero.org/users/6679041/items/YTXII46X"],"itemData":{"id":2454,"type":"article-journal","abstract":"BACKGROUND: There is limited experience in managing pediatric primary hyperparathyroidism (PHPT). The aim of this study was to analyze the clinical presentation and outcome of surgery in children with PHPT managed at a tertiary referral center.\nMETHODS: This retrospective study (September 1989-August 2019) consisted of 35 pediatric PHPT patients (&lt; 18 years) who underwent parathyroidectomy. Clinico-pathologic profile and outcome were noted.\nRESULTS: The mean age of cohort was 15.2±2.9 years and girls outnumbered boys (M:F = 1:1.9). Familial and symptomatic disease was noted in 8.5 and 94.3% cases, respectively. Skeletal manifestations (83%) were the commonest followed by renal (29%). Fifty-four percent children had skeletal fractures, and 23% were bed-ridden. Among rare manifestations, hypercalcemic crisis, recurrent pancreatitis and stigmata of rickets were observed in 2.8, 11.4 and 14.2% children, respectively. Mean calcium concentration was 12.1 ± 2.0 mg/dl and PTH 91.8 ± 66.5 pmol/L. The sensitivity of preoperative imaging in parathyroid localization was 91.4%. Minimally invasive parathyroidectomy (MIP) was performed in 40% cases. Parathyroid adenoma was observed in 91.4% patients, whereas remaining had hyperplasia. Thirty-four percent suffered from Hungry bone syndrome in postoperative period. The cure rate following primary surgery was 97%. One child with persistent PHPT had successful re-operation. Median follow-up was 5 (1-17) years, and no recurrence or familial disease was revealed during this period.\nCONCLUSION: Majority of pediatric patients present with symptomatic PHPT. Despite relatively high incidence of familial disease select pediatric patients can undergo successful MIP.","container-title":"World Journal of Surgery","DOI":"10.1007/s00268-020-05816-4","ISSN":"1432-2323","issue":"2","journalAbbreviation":"World J Surg","language":"eng","note":"PMID: 33047232","page":"488-495","source":"PubMed","title":"Pediatric Primary Hyperparathyroidism: Experience in a Tertiary Care Referral Center in a Developing Country Over Three Decades","title-short":"Pediatric Primary Hyperparathyroidism","volume":"45","author":[{"family":"Sharanappa","given":"Vikram"},{"family":"Mishra","given":"Anjali"},{"family":"Bhatia","given":"Vijayalakshmi"},{"family":"Mayilvagnan","given":"Sabaretnam"},{"family":"Chand","given":"Gyan"},{"family":"Agarwal","given":"Gaurav"},{"family":"Agarwal","given":"Amit"},{"family":"Mishra","given":"Saroj Kanta"}],"issued":{"date-parts":[["2021",2]]}}}],"schema":"https://github.com/citation-style-language/schema/raw/master/csl-citation.json"} </w:instrText>
      </w:r>
      <w:r w:rsidR="00B62C47" w:rsidRPr="0068757E">
        <w:rPr>
          <w:rFonts w:ascii="Arial" w:hAnsi="Arial" w:cs="Arial"/>
          <w:color w:val="212121"/>
          <w:sz w:val="22"/>
          <w:szCs w:val="22"/>
          <w:lang w:val="en-US"/>
        </w:rPr>
        <w:fldChar w:fldCharType="separate"/>
      </w:r>
      <w:r w:rsidR="00463FE2" w:rsidRPr="0068757E">
        <w:rPr>
          <w:rFonts w:ascii="Arial" w:hAnsi="Arial" w:cs="Arial"/>
          <w:color w:val="000000"/>
          <w:kern w:val="0"/>
          <w:sz w:val="22"/>
          <w:szCs w:val="22"/>
          <w:lang w:val="en-US"/>
        </w:rPr>
        <w:t>(58)</w:t>
      </w:r>
      <w:r w:rsidR="00B62C47" w:rsidRPr="0068757E">
        <w:rPr>
          <w:rFonts w:ascii="Arial" w:hAnsi="Arial" w:cs="Arial"/>
          <w:color w:val="212121"/>
          <w:sz w:val="22"/>
          <w:szCs w:val="22"/>
          <w:lang w:val="en-US"/>
        </w:rPr>
        <w:fldChar w:fldCharType="end"/>
      </w:r>
      <w:r w:rsidR="00A22142" w:rsidRPr="0068757E">
        <w:rPr>
          <w:rFonts w:ascii="Arial" w:hAnsi="Arial" w:cs="Arial"/>
          <w:color w:val="212121"/>
          <w:sz w:val="22"/>
          <w:szCs w:val="22"/>
          <w:lang w:val="en-US"/>
        </w:rPr>
        <w:t>.</w:t>
      </w:r>
      <w:r w:rsidR="00367BD4" w:rsidRPr="0068757E">
        <w:rPr>
          <w:rFonts w:ascii="Arial" w:hAnsi="Arial" w:cs="Arial"/>
          <w:color w:val="212121"/>
          <w:sz w:val="22"/>
          <w:szCs w:val="22"/>
          <w:lang w:val="en-US"/>
        </w:rPr>
        <w:t xml:space="preserve"> Adolescent PHPT can present as posterior reversible encephalopathy syndrome</w:t>
      </w:r>
      <w:r w:rsidR="00A22142" w:rsidRPr="0068757E">
        <w:rPr>
          <w:rFonts w:ascii="Arial" w:hAnsi="Arial" w:cs="Arial"/>
          <w:color w:val="212121"/>
          <w:sz w:val="22"/>
          <w:szCs w:val="22"/>
          <w:lang w:val="en-US"/>
        </w:rPr>
        <w:t xml:space="preserve"> </w:t>
      </w:r>
      <w:r w:rsidR="00367BD4" w:rsidRPr="0068757E">
        <w:rPr>
          <w:rFonts w:ascii="Arial" w:hAnsi="Arial" w:cs="Arial"/>
          <w:color w:val="212121"/>
          <w:sz w:val="22"/>
          <w:szCs w:val="22"/>
          <w:lang w:val="en-US"/>
        </w:rPr>
        <w:fldChar w:fldCharType="begin"/>
      </w:r>
      <w:r w:rsidR="00463FE2" w:rsidRPr="0068757E">
        <w:rPr>
          <w:rFonts w:ascii="Arial" w:hAnsi="Arial" w:cs="Arial"/>
          <w:color w:val="212121"/>
          <w:sz w:val="22"/>
          <w:szCs w:val="22"/>
          <w:lang w:val="en-US"/>
        </w:rPr>
        <w:instrText xml:space="preserve"> ADDIN ZOTERO_ITEM CSL_CITATION {"citationID":"okU3DMlO","properties":{"formattedCitation":"(59)","plainCitation":"(59)","noteIndex":0},"citationItems":[{"id":2459,"uris":["http://zotero.org/users/6679041/items/MRIVVFU9"],"itemData":{"id":2459,"type":"article-journal","abstract":"Posterior reversible encephalopathy syndrome (PRES) is a clinico-radiological entity characterized by subcortical vasogenic edema presenting with acute neurological symptoms. Common precipitating causes include renal failure, pre-eclampsia/eclampsia, post-organ transplant, and cytotoxic drugs. Hypercalcemia is a rare cause of PRES; most cases occur in the setting of severe hypercalcemia secondary to malignancy or iatrogenic vitamin D/calcium overdose. Primary hyperparathyroidism (PHPT), as a cause of PRES, is an oddity. We report two cases of adolescent PHPT presenting with generalized tonic-clonic seizures and altered sensorium. On evaluation, both had hypertension, severe hypercalcemia (serum calcium 14.1 mg/dL and 14.5 mg/dL, respectively) and elevated parathyroid hormone levels. Magnetic resonance imaging (MRI) revealed T2/fluid-attenuated inversion recovery hyperintensities located predominantly in the parieto-occipital regions, suggestive of PRES. Identification and excision of parathyroid adenoma led to the restoration of normocalcemia. Neurological symptoms and MRI changes improved subsequently. An extensive literature search revealed only four cases of PHPTassociated PRES; none of them being in the pediatric/adolescent age group. The predominant clinical manifestations were seizures and altered sensorium. All had severe hypercalcemia; three had hypertension at presentation, while one was normotensive. Parathyroid adenomectomy led to normalization of serum calcium and resolution of neurological symptoms and radiological changes. Thus, severe hypercalcemia, although rare in PHPT, can lead to hypercalcemic crisis precipitating acute hypertension that can result in cerebral endothelial dysfunction with the breakdown of the blood-brain barrier, culminating in PRES. We therefore recommend that serum calcium levels should be checked in all patients with PRES and that PHPT be regarded as a differential diagnosis in those with underlying hypercalcemia.","container-title":"Journal of Clinical Research in Pediatric Endocrinology","DOI":"10.4274/jcrpe.galenos.2020.2019.0181","ISSN":"1308-5735","issue":"4","journalAbbreviation":"J Clin Res Pediatr Endocrinol","language":"eng","note":"PMID: 32129057\nPMCID: PMC7711632","page":"432-438","source":"PubMed","title":"Primary Hyperparathyroidism Presenting as Posterior Reversible Encephalopathy Syndrome: A Report of Two Cases","title-short":"Primary Hyperparathyroidism Presenting as Posterior Reversible Encephalopathy Syndrome","volume":"12","author":[{"family":"Pal","given":"Rimesh"},{"family":"Dutta","given":"Aditya"},{"family":"Agrawal","given":"Kanhaiya"},{"family":"Jain","given":"Nimisha"},{"family":"Dutta","given":"Pinaki"},{"family":"Bhansali","given":"Anil"},{"family":"Behera","given":"Arunanshu"},{"family":"Bhadada","given":"Sanjay Kumar"}],"issued":{"date-parts":[["2020",11,25]]}}}],"schema":"https://github.com/citation-style-language/schema/raw/master/csl-citation.json"} </w:instrText>
      </w:r>
      <w:r w:rsidR="00367BD4" w:rsidRPr="0068757E">
        <w:rPr>
          <w:rFonts w:ascii="Arial" w:hAnsi="Arial" w:cs="Arial"/>
          <w:color w:val="212121"/>
          <w:sz w:val="22"/>
          <w:szCs w:val="22"/>
          <w:lang w:val="en-US"/>
        </w:rPr>
        <w:fldChar w:fldCharType="separate"/>
      </w:r>
      <w:r w:rsidR="00463FE2" w:rsidRPr="0068757E">
        <w:rPr>
          <w:rFonts w:ascii="Arial" w:hAnsi="Arial" w:cs="Arial"/>
          <w:color w:val="000000"/>
          <w:kern w:val="0"/>
          <w:sz w:val="22"/>
          <w:szCs w:val="22"/>
          <w:lang w:val="en-US"/>
        </w:rPr>
        <w:t>(59)</w:t>
      </w:r>
      <w:r w:rsidR="00367BD4" w:rsidRPr="0068757E">
        <w:rPr>
          <w:rFonts w:ascii="Arial" w:hAnsi="Arial" w:cs="Arial"/>
          <w:color w:val="212121"/>
          <w:sz w:val="22"/>
          <w:szCs w:val="22"/>
          <w:lang w:val="en-US"/>
        </w:rPr>
        <w:fldChar w:fldCharType="end"/>
      </w:r>
      <w:r w:rsidR="00A22142" w:rsidRPr="0068757E">
        <w:rPr>
          <w:rFonts w:ascii="Arial" w:hAnsi="Arial" w:cs="Arial"/>
          <w:color w:val="212121"/>
          <w:sz w:val="22"/>
          <w:szCs w:val="22"/>
          <w:lang w:val="en-US"/>
        </w:rPr>
        <w:t>.</w:t>
      </w:r>
      <w:r w:rsidR="002B6D0C" w:rsidRPr="0068757E">
        <w:rPr>
          <w:rFonts w:ascii="Arial" w:hAnsi="Arial" w:cs="Arial"/>
          <w:color w:val="212121"/>
          <w:sz w:val="22"/>
          <w:szCs w:val="22"/>
          <w:lang w:val="en-US"/>
        </w:rPr>
        <w:t xml:space="preserve"> </w:t>
      </w:r>
      <w:r w:rsidR="00AB0006" w:rsidRPr="0068757E">
        <w:rPr>
          <w:rFonts w:ascii="Arial" w:hAnsi="Arial" w:cs="Arial"/>
          <w:color w:val="212121"/>
          <w:sz w:val="22"/>
          <w:szCs w:val="22"/>
          <w:lang w:val="en-US"/>
        </w:rPr>
        <w:t xml:space="preserve">Neonatal </w:t>
      </w:r>
      <w:r w:rsidR="00367BD4" w:rsidRPr="0068757E">
        <w:rPr>
          <w:rFonts w:ascii="Arial" w:hAnsi="Arial" w:cs="Arial"/>
          <w:color w:val="212121"/>
          <w:sz w:val="22"/>
          <w:szCs w:val="22"/>
          <w:lang w:val="en-US"/>
        </w:rPr>
        <w:t>severe hyperparathyroidism is a rare disorder. One such case has been reported from India</w:t>
      </w:r>
      <w:r w:rsidR="00A22142" w:rsidRPr="0068757E">
        <w:rPr>
          <w:rFonts w:ascii="Arial" w:hAnsi="Arial" w:cs="Arial"/>
          <w:color w:val="212121"/>
          <w:sz w:val="22"/>
          <w:szCs w:val="22"/>
          <w:lang w:val="en-US"/>
        </w:rPr>
        <w:t xml:space="preserve"> </w:t>
      </w:r>
      <w:r w:rsidR="00367BD4" w:rsidRPr="0068757E">
        <w:rPr>
          <w:rFonts w:ascii="Arial" w:hAnsi="Arial" w:cs="Arial"/>
          <w:color w:val="212121"/>
          <w:sz w:val="22"/>
          <w:szCs w:val="22"/>
          <w:lang w:val="en-US"/>
        </w:rPr>
        <w:fldChar w:fldCharType="begin"/>
      </w:r>
      <w:r w:rsidR="00463FE2" w:rsidRPr="0068757E">
        <w:rPr>
          <w:rFonts w:ascii="Arial" w:hAnsi="Arial" w:cs="Arial"/>
          <w:color w:val="212121"/>
          <w:sz w:val="22"/>
          <w:szCs w:val="22"/>
          <w:lang w:val="en-US"/>
        </w:rPr>
        <w:instrText xml:space="preserve"> ADDIN ZOTERO_ITEM CSL_CITATION {"citationID":"p04NhO65","properties":{"formattedCitation":"(60)","plainCitation":"(60)","noteIndex":0},"citationItems":[{"id":2456,"uris":["http://zotero.org/users/6679041/items/S2GLFATC"],"itemData":{"id":2456,"type":"article-journal","abstract":"Neonatal severe hyperparathyroidism is a rare disorder arising from inherited defects in the calcium sensing receptor (CaSR) that presents early in life with severe hypercalcemia, failure to thrive, and developmental retardation. The authors describe an infant with neonatal severe hyperparathyroidism due to homozygous CaSR gene mutation presenting with recurrent episodes of severe hypercalcemia, growth retardation, and developmental delay. Medical management served as an effective bridge therapy to surgery. Total parathyroidectomy with right hemithyroidectomy was performed at 7 mo of age and resulted in successful cure and normalization of growth and developmental milestones. Timely medical and surgical management can help prevent mortality and morbidity in the form of neurodevelopmental sequelae. Life-long monitoring and treatment is mandatory for the resultant hypoparathyroidism.","container-title":"Indian Journal of Pediatrics","DOI":"10.1007/s12098-022-04169-1","ISSN":"0973-7693","issue":"10","journalAbbreviation":"Indian J Pediatr","language":"eng","note":"PMID: 35380381\nPMCID: PMC8981180","page":"1025-1027","source":"PubMed","title":"A Case of Neonatal Severe Hyperparathyroidism: Challenges in Management","title-short":"A Case of Neonatal Severe Hyperparathyroidism","volume":"89","author":[{"family":"Gupta","given":"Priyanka"},{"family":"Tak","given":"Shafat Ahmad"},{"family":"S","given":"Arun Viswanath"},{"family":"Misgar","given":"Raiz Ahmad"},{"family":"Agarwala","given":"Sandeep"},{"family":"Jain","given":"Vandana"},{"family":"Sharma","given":"Rajni"}],"issued":{"date-parts":[["2022",10]]}}}],"schema":"https://github.com/citation-style-language/schema/raw/master/csl-citation.json"} </w:instrText>
      </w:r>
      <w:r w:rsidR="00367BD4" w:rsidRPr="0068757E">
        <w:rPr>
          <w:rFonts w:ascii="Arial" w:hAnsi="Arial" w:cs="Arial"/>
          <w:color w:val="212121"/>
          <w:sz w:val="22"/>
          <w:szCs w:val="22"/>
          <w:lang w:val="en-US"/>
        </w:rPr>
        <w:fldChar w:fldCharType="separate"/>
      </w:r>
      <w:r w:rsidR="00463FE2" w:rsidRPr="0068757E">
        <w:rPr>
          <w:rFonts w:ascii="Arial" w:hAnsi="Arial" w:cs="Arial"/>
          <w:color w:val="000000"/>
          <w:sz w:val="22"/>
          <w:szCs w:val="22"/>
          <w:lang w:val="en-US"/>
        </w:rPr>
        <w:t>(60)</w:t>
      </w:r>
      <w:r w:rsidR="00367BD4" w:rsidRPr="0068757E">
        <w:rPr>
          <w:rFonts w:ascii="Arial" w:hAnsi="Arial" w:cs="Arial"/>
          <w:color w:val="212121"/>
          <w:sz w:val="22"/>
          <w:szCs w:val="22"/>
          <w:lang w:val="en-US"/>
        </w:rPr>
        <w:fldChar w:fldCharType="end"/>
      </w:r>
      <w:r w:rsidR="00A22142" w:rsidRPr="0068757E">
        <w:rPr>
          <w:rFonts w:ascii="Arial" w:hAnsi="Arial" w:cs="Arial"/>
          <w:color w:val="212121"/>
          <w:sz w:val="22"/>
          <w:szCs w:val="22"/>
          <w:lang w:val="en-US"/>
        </w:rPr>
        <w:t>.</w:t>
      </w:r>
      <w:r w:rsidR="00367BD4" w:rsidRPr="0068757E">
        <w:rPr>
          <w:rFonts w:ascii="Arial" w:hAnsi="Arial" w:cs="Arial"/>
          <w:color w:val="212121"/>
          <w:sz w:val="22"/>
          <w:szCs w:val="22"/>
          <w:lang w:val="en-US"/>
        </w:rPr>
        <w:t xml:space="preserve"> </w:t>
      </w:r>
    </w:p>
    <w:p w14:paraId="3555C6EE" w14:textId="77777777" w:rsidR="0083176E" w:rsidRPr="0068757E" w:rsidRDefault="0083176E" w:rsidP="00FF0844">
      <w:pPr>
        <w:pStyle w:val="NormalWeb"/>
        <w:shd w:val="clear" w:color="auto" w:fill="FFFFFF"/>
        <w:spacing w:before="0" w:beforeAutospacing="0" w:after="0" w:afterAutospacing="0" w:line="276" w:lineRule="auto"/>
        <w:rPr>
          <w:rFonts w:ascii="Arial" w:hAnsi="Arial" w:cs="Arial"/>
          <w:b/>
          <w:bCs/>
          <w:color w:val="70AD47" w:themeColor="accent6"/>
          <w:sz w:val="22"/>
          <w:szCs w:val="22"/>
          <w:lang w:val="en-US"/>
        </w:rPr>
      </w:pPr>
    </w:p>
    <w:p w14:paraId="048A684C" w14:textId="6FCA0CB1" w:rsidR="002B6D0C" w:rsidRPr="0068757E" w:rsidRDefault="002B6D0C" w:rsidP="00FF0844">
      <w:pPr>
        <w:pStyle w:val="NormalWeb"/>
        <w:shd w:val="clear" w:color="auto" w:fill="FFFFFF"/>
        <w:spacing w:before="0" w:beforeAutospacing="0" w:after="0" w:afterAutospacing="0" w:line="276" w:lineRule="auto"/>
        <w:rPr>
          <w:rFonts w:ascii="Arial" w:hAnsi="Arial" w:cs="Arial"/>
          <w:b/>
          <w:bCs/>
          <w:color w:val="70AD47" w:themeColor="accent6"/>
          <w:sz w:val="22"/>
          <w:szCs w:val="22"/>
          <w:lang w:val="en-US"/>
        </w:rPr>
      </w:pPr>
      <w:r w:rsidRPr="0068757E">
        <w:rPr>
          <w:rFonts w:ascii="Arial" w:hAnsi="Arial" w:cs="Arial"/>
          <w:b/>
          <w:bCs/>
          <w:color w:val="70AD47" w:themeColor="accent6"/>
          <w:sz w:val="22"/>
          <w:szCs w:val="22"/>
          <w:lang w:val="en-US"/>
        </w:rPr>
        <w:t xml:space="preserve">Other Forms Of Rickets </w:t>
      </w:r>
    </w:p>
    <w:p w14:paraId="1C864945" w14:textId="77777777" w:rsidR="0083176E" w:rsidRPr="0068757E" w:rsidRDefault="0083176E" w:rsidP="00FF0844">
      <w:pPr>
        <w:pStyle w:val="NormalWeb"/>
        <w:shd w:val="clear" w:color="auto" w:fill="FFFFFF"/>
        <w:spacing w:before="0" w:beforeAutospacing="0" w:after="0" w:afterAutospacing="0" w:line="276" w:lineRule="auto"/>
        <w:rPr>
          <w:rFonts w:ascii="Arial" w:hAnsi="Arial" w:cs="Arial"/>
          <w:color w:val="212121"/>
          <w:sz w:val="22"/>
          <w:szCs w:val="22"/>
          <w:shd w:val="clear" w:color="auto" w:fill="FFFFFF"/>
          <w:lang w:val="en-US"/>
        </w:rPr>
      </w:pPr>
    </w:p>
    <w:p w14:paraId="4F56AF55" w14:textId="2D2E7897" w:rsidR="003014BE" w:rsidRPr="0068757E" w:rsidRDefault="00A53EA8" w:rsidP="00FF0844">
      <w:pPr>
        <w:pStyle w:val="NormalWeb"/>
        <w:shd w:val="clear" w:color="auto" w:fill="FFFFFF"/>
        <w:spacing w:before="0" w:beforeAutospacing="0" w:after="0" w:afterAutospacing="0" w:line="276" w:lineRule="auto"/>
        <w:rPr>
          <w:rFonts w:ascii="Arial" w:hAnsi="Arial" w:cs="Arial"/>
          <w:sz w:val="22"/>
          <w:szCs w:val="22"/>
          <w:lang w:val="en-US"/>
        </w:rPr>
      </w:pPr>
      <w:r w:rsidRPr="0068757E">
        <w:rPr>
          <w:rFonts w:ascii="Arial" w:hAnsi="Arial" w:cs="Arial"/>
          <w:color w:val="212121"/>
          <w:sz w:val="22"/>
          <w:szCs w:val="22"/>
          <w:shd w:val="clear" w:color="auto" w:fill="FFFFFF"/>
          <w:lang w:val="en-US"/>
        </w:rPr>
        <w:t xml:space="preserve">A case series of </w:t>
      </w:r>
      <w:r w:rsidR="003014BE" w:rsidRPr="0068757E">
        <w:rPr>
          <w:rFonts w:ascii="Arial" w:hAnsi="Arial" w:cs="Arial"/>
          <w:color w:val="212121"/>
          <w:sz w:val="22"/>
          <w:szCs w:val="22"/>
          <w:shd w:val="clear" w:color="auto" w:fill="FFFFFF"/>
          <w:lang w:val="en-US"/>
        </w:rPr>
        <w:t xml:space="preserve">36 patients with </w:t>
      </w:r>
      <w:r w:rsidRPr="0068757E">
        <w:rPr>
          <w:rFonts w:ascii="Arial" w:hAnsi="Arial" w:cs="Arial"/>
          <w:color w:val="212121"/>
          <w:sz w:val="22"/>
          <w:szCs w:val="22"/>
          <w:shd w:val="clear" w:color="auto" w:fill="FFFFFF"/>
          <w:lang w:val="en-US"/>
        </w:rPr>
        <w:t xml:space="preserve">refractory rickets published from India reports </w:t>
      </w:r>
      <w:r w:rsidR="003014BE" w:rsidRPr="0068757E">
        <w:rPr>
          <w:rFonts w:ascii="Arial" w:hAnsi="Arial" w:cs="Arial"/>
          <w:color w:val="212121"/>
          <w:sz w:val="22"/>
          <w:szCs w:val="22"/>
          <w:shd w:val="clear" w:color="auto" w:fill="FFFFFF"/>
          <w:lang w:val="en-US"/>
        </w:rPr>
        <w:t xml:space="preserve">that </w:t>
      </w:r>
      <w:r w:rsidRPr="0068757E">
        <w:rPr>
          <w:rFonts w:ascii="Arial" w:hAnsi="Arial" w:cs="Arial"/>
          <w:color w:val="212121"/>
          <w:sz w:val="22"/>
          <w:szCs w:val="22"/>
          <w:shd w:val="clear" w:color="auto" w:fill="FFFFFF"/>
          <w:lang w:val="en-US"/>
        </w:rPr>
        <w:t>renal tubular acidosis</w:t>
      </w:r>
      <w:r w:rsidR="003014BE" w:rsidRPr="0068757E">
        <w:rPr>
          <w:rFonts w:ascii="Arial" w:hAnsi="Arial" w:cs="Arial"/>
          <w:color w:val="212121"/>
          <w:sz w:val="22"/>
          <w:szCs w:val="22"/>
          <w:shd w:val="clear" w:color="auto" w:fill="FFFFFF"/>
          <w:lang w:val="en-US"/>
        </w:rPr>
        <w:t xml:space="preserve"> (63%),</w:t>
      </w:r>
      <w:r w:rsidRPr="0068757E">
        <w:rPr>
          <w:rFonts w:ascii="Arial" w:hAnsi="Arial" w:cs="Arial"/>
          <w:color w:val="212121"/>
          <w:sz w:val="22"/>
          <w:szCs w:val="22"/>
          <w:shd w:val="clear" w:color="auto" w:fill="FFFFFF"/>
          <w:lang w:val="en-US"/>
        </w:rPr>
        <w:t xml:space="preserve"> vitamin D dependent rickets </w:t>
      </w:r>
      <w:r w:rsidR="003014BE" w:rsidRPr="0068757E">
        <w:rPr>
          <w:rFonts w:ascii="Arial" w:hAnsi="Arial" w:cs="Arial"/>
          <w:color w:val="212121"/>
          <w:sz w:val="22"/>
          <w:szCs w:val="22"/>
          <w:shd w:val="clear" w:color="auto" w:fill="FFFFFF"/>
          <w:lang w:val="en-US"/>
        </w:rPr>
        <w:t xml:space="preserve">(14 %) </w:t>
      </w:r>
      <w:r w:rsidRPr="0068757E">
        <w:rPr>
          <w:rFonts w:ascii="Arial" w:hAnsi="Arial" w:cs="Arial"/>
          <w:color w:val="212121"/>
          <w:sz w:val="22"/>
          <w:szCs w:val="22"/>
          <w:shd w:val="clear" w:color="auto" w:fill="FFFFFF"/>
          <w:lang w:val="en-US"/>
        </w:rPr>
        <w:t>(VDDR I in 2 and VDDR II in 3 patients), chronic renal failure (</w:t>
      </w:r>
      <w:r w:rsidR="003014BE" w:rsidRPr="0068757E">
        <w:rPr>
          <w:rFonts w:ascii="Arial" w:hAnsi="Arial" w:cs="Arial"/>
          <w:color w:val="212121"/>
          <w:sz w:val="22"/>
          <w:szCs w:val="22"/>
          <w:shd w:val="clear" w:color="auto" w:fill="FFFFFF"/>
          <w:lang w:val="en-US"/>
        </w:rPr>
        <w:t>11%),</w:t>
      </w:r>
      <w:r w:rsidRPr="0068757E">
        <w:rPr>
          <w:rFonts w:ascii="Arial" w:hAnsi="Arial" w:cs="Arial"/>
          <w:color w:val="212121"/>
          <w:sz w:val="22"/>
          <w:szCs w:val="22"/>
          <w:shd w:val="clear" w:color="auto" w:fill="FFFFFF"/>
          <w:lang w:val="en-US"/>
        </w:rPr>
        <w:t xml:space="preserve"> hypophosphatemic rickets </w:t>
      </w:r>
      <w:r w:rsidR="003014BE" w:rsidRPr="0068757E">
        <w:rPr>
          <w:rFonts w:ascii="Arial" w:hAnsi="Arial" w:cs="Arial"/>
          <w:color w:val="212121"/>
          <w:sz w:val="22"/>
          <w:szCs w:val="22"/>
          <w:shd w:val="clear" w:color="auto" w:fill="FFFFFF"/>
          <w:lang w:val="en-US"/>
        </w:rPr>
        <w:t xml:space="preserve"> (6 %)</w:t>
      </w:r>
      <w:r w:rsidR="00A22142" w:rsidRPr="0068757E">
        <w:rPr>
          <w:rFonts w:ascii="Arial" w:hAnsi="Arial" w:cs="Arial"/>
          <w:color w:val="212121"/>
          <w:sz w:val="22"/>
          <w:szCs w:val="22"/>
          <w:shd w:val="clear" w:color="auto" w:fill="FFFFFF"/>
          <w:lang w:val="en-US"/>
        </w:rPr>
        <w:t>,</w:t>
      </w:r>
      <w:r w:rsidR="003014BE"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shd w:val="clear" w:color="auto" w:fill="FFFFFF"/>
          <w:lang w:val="en-US"/>
        </w:rPr>
        <w:t xml:space="preserve">and chronic liver disease </w:t>
      </w:r>
      <w:r w:rsidR="003014BE" w:rsidRPr="0068757E">
        <w:rPr>
          <w:rFonts w:ascii="Arial" w:hAnsi="Arial" w:cs="Arial"/>
          <w:color w:val="212121"/>
          <w:sz w:val="22"/>
          <w:szCs w:val="22"/>
          <w:shd w:val="clear" w:color="auto" w:fill="FFFFFF"/>
          <w:lang w:val="en-US"/>
        </w:rPr>
        <w:t>(6%) were common causes</w:t>
      </w:r>
      <w:r w:rsidR="00A22142" w:rsidRPr="0068757E">
        <w:rPr>
          <w:rFonts w:ascii="Arial" w:hAnsi="Arial" w:cs="Arial"/>
          <w:color w:val="212121"/>
          <w:sz w:val="22"/>
          <w:szCs w:val="22"/>
          <w:shd w:val="clear" w:color="auto" w:fill="FFFFFF"/>
          <w:lang w:val="en-US"/>
        </w:rPr>
        <w:t xml:space="preserve"> </w:t>
      </w:r>
      <w:r w:rsidR="003014BE" w:rsidRPr="0068757E">
        <w:rPr>
          <w:rFonts w:ascii="Arial" w:hAnsi="Arial" w:cs="Arial"/>
          <w:color w:val="212121"/>
          <w:sz w:val="22"/>
          <w:szCs w:val="22"/>
          <w:shd w:val="clear" w:color="auto" w:fill="FFFFFF"/>
          <w:lang w:val="en-US"/>
        </w:rPr>
        <w:fldChar w:fldCharType="begin"/>
      </w:r>
      <w:r w:rsidR="009D61B2" w:rsidRPr="0068757E">
        <w:rPr>
          <w:rFonts w:ascii="Arial" w:hAnsi="Arial" w:cs="Arial"/>
          <w:color w:val="212121"/>
          <w:sz w:val="22"/>
          <w:szCs w:val="22"/>
          <w:shd w:val="clear" w:color="auto" w:fill="FFFFFF"/>
          <w:lang w:val="en-US"/>
        </w:rPr>
        <w:instrText xml:space="preserve"> ADDIN ZOTERO_ITEM CSL_CITATION {"citationID":"eDqzhm0r","properties":{"formattedCitation":"(61)","plainCitation":"(61)","noteIndex":0},"citationItems":[{"id":2470,"uris":["http://zotero.org/users/6679041/items/7BP4JS4X"],"itemData":{"id":2470,"type":"article-journal","abstract":"OBJECTIVE: To present clinical and etiological profile of refractory rickets from Mumbai.\nMETHODS: Case records of 36 patients presenting over 2½ y with refractory rickets were evaluated with respect to clinical presentation, biochemical, radiological features and where needed, ophthalmological examination, ultrasonography and special tests on blood and urine.\nRESULTS: Twenty three (63 %) patients had renal tubular acidosis (RTA)-distal RTA in 20 and proximal RTA in 3 patients; 5 (14 %) had vitamin D dependent rickets (VDDR I in 2 and VDDR II in 3 patients), 4 (11 %) had chronic renal failure (CRF) and 2 each (6 %) had hypophosphatemic rickets and chronic liver disease as cause of refractory rickets. A significant proportion of patients with RTA and VDDR showed skeletal changes of rickets in the first 2 y of life, while those with hypophosphatemic rickets presented later. Patients with hypophosphatemic rickets had predominant involvement of lower limbs, normal blood calcium and PTH levels and phosphorus leak in urine. All patients with RTA presented with failure to thrive, polyuria and marked rickets; blood alkaline phosphatase levels being normal in almost 50 % patients. Three (75 %) patients with rickets due to CRF had GFR &lt; 30 ml/min/1.73 m(2) and hyperphosphatemia. Patients with cirrhosis due to biliary atresia had rickets inspite of taking high dose of vitamin D orally.\nCONCLUSIONS: Refractory rickets is a disorder of multiple etiologies; a good history and clinical examination supplemented with appropriate investigations helps to determine its cause.","container-title":"Indian Journal of Pediatrics","DOI":"10.1007/s12098-012-0900-z","ISSN":"0973-7693","issue":"7","journalAbbreviation":"Indian J Pediatr","language":"eng","note":"PMID: 23180403","page":"565-569","source":"PubMed","title":"Clinical and etiological profile of refractory rickets from western India","volume":"80","author":[{"family":"Joshi","given":"Rajesh R."},{"family":"Patil","given":"Shailesh"},{"family":"Rao","given":"Sudha"}],"issued":{"date-parts":[["2013",7]]}}}],"schema":"https://github.com/citation-style-language/schema/raw/master/csl-citation.json"} </w:instrText>
      </w:r>
      <w:r w:rsidR="003014BE" w:rsidRPr="0068757E">
        <w:rPr>
          <w:rFonts w:ascii="Arial" w:hAnsi="Arial" w:cs="Arial"/>
          <w:color w:val="212121"/>
          <w:sz w:val="22"/>
          <w:szCs w:val="22"/>
          <w:shd w:val="clear" w:color="auto" w:fill="FFFFFF"/>
          <w:lang w:val="en-US"/>
        </w:rPr>
        <w:fldChar w:fldCharType="separate"/>
      </w:r>
      <w:r w:rsidR="009D61B2" w:rsidRPr="0068757E">
        <w:rPr>
          <w:rFonts w:ascii="Arial" w:hAnsi="Arial" w:cs="Arial"/>
          <w:color w:val="000000"/>
          <w:sz w:val="22"/>
          <w:szCs w:val="22"/>
          <w:lang w:val="en-US"/>
        </w:rPr>
        <w:t>(61)</w:t>
      </w:r>
      <w:r w:rsidR="003014BE" w:rsidRPr="0068757E">
        <w:rPr>
          <w:rFonts w:ascii="Arial" w:hAnsi="Arial" w:cs="Arial"/>
          <w:color w:val="212121"/>
          <w:sz w:val="22"/>
          <w:szCs w:val="22"/>
          <w:shd w:val="clear" w:color="auto" w:fill="FFFFFF"/>
          <w:lang w:val="en-US"/>
        </w:rPr>
        <w:fldChar w:fldCharType="end"/>
      </w:r>
      <w:r w:rsidR="00A22142" w:rsidRPr="0068757E">
        <w:rPr>
          <w:rFonts w:ascii="Arial" w:hAnsi="Arial" w:cs="Arial"/>
          <w:color w:val="212121"/>
          <w:sz w:val="22"/>
          <w:szCs w:val="22"/>
          <w:shd w:val="clear" w:color="auto" w:fill="FFFFFF"/>
          <w:lang w:val="en-US"/>
        </w:rPr>
        <w:t>.</w:t>
      </w:r>
      <w:r w:rsidR="002B6D0C" w:rsidRPr="0068757E">
        <w:rPr>
          <w:rFonts w:ascii="Arial" w:hAnsi="Arial" w:cs="Arial"/>
          <w:color w:val="212121"/>
          <w:sz w:val="22"/>
          <w:szCs w:val="22"/>
          <w:shd w:val="clear" w:color="auto" w:fill="FFFFFF"/>
          <w:lang w:val="en-US"/>
        </w:rPr>
        <w:t xml:space="preserve"> </w:t>
      </w:r>
      <w:r w:rsidR="003014BE" w:rsidRPr="0068757E">
        <w:rPr>
          <w:rFonts w:ascii="Arial" w:hAnsi="Arial" w:cs="Arial"/>
          <w:color w:val="212121"/>
          <w:sz w:val="22"/>
          <w:szCs w:val="22"/>
          <w:shd w:val="clear" w:color="auto" w:fill="FFFFFF"/>
          <w:lang w:val="en-US"/>
        </w:rPr>
        <w:t xml:space="preserve">Pseudohypoparathyroidism may also </w:t>
      </w:r>
      <w:r w:rsidR="00A22142" w:rsidRPr="0068757E">
        <w:rPr>
          <w:rFonts w:ascii="Arial" w:hAnsi="Arial" w:cs="Arial"/>
          <w:color w:val="212121"/>
          <w:sz w:val="22"/>
          <w:szCs w:val="22"/>
          <w:shd w:val="clear" w:color="auto" w:fill="FFFFFF"/>
          <w:lang w:val="en-US"/>
        </w:rPr>
        <w:t xml:space="preserve">present </w:t>
      </w:r>
      <w:r w:rsidR="003014BE" w:rsidRPr="0068757E">
        <w:rPr>
          <w:rFonts w:ascii="Arial" w:hAnsi="Arial" w:cs="Arial"/>
          <w:color w:val="212121"/>
          <w:sz w:val="22"/>
          <w:szCs w:val="22"/>
          <w:shd w:val="clear" w:color="auto" w:fill="FFFFFF"/>
          <w:lang w:val="en-US"/>
        </w:rPr>
        <w:t>with bony deformities resembling rickets</w:t>
      </w:r>
      <w:r w:rsidR="00A22142" w:rsidRPr="0068757E">
        <w:rPr>
          <w:rFonts w:ascii="Arial" w:hAnsi="Arial" w:cs="Arial"/>
          <w:color w:val="212121"/>
          <w:sz w:val="22"/>
          <w:szCs w:val="22"/>
          <w:shd w:val="clear" w:color="auto" w:fill="FFFFFF"/>
          <w:lang w:val="en-US"/>
        </w:rPr>
        <w:t xml:space="preserve"> </w:t>
      </w:r>
      <w:r w:rsidR="003014BE" w:rsidRPr="0068757E">
        <w:rPr>
          <w:rFonts w:ascii="Arial" w:hAnsi="Arial" w:cs="Arial"/>
          <w:color w:val="212121"/>
          <w:sz w:val="22"/>
          <w:szCs w:val="22"/>
          <w:shd w:val="clear" w:color="auto" w:fill="FFFFFF"/>
          <w:lang w:val="en-US"/>
        </w:rPr>
        <w:fldChar w:fldCharType="begin"/>
      </w:r>
      <w:r w:rsidR="009D61B2" w:rsidRPr="0068757E">
        <w:rPr>
          <w:rFonts w:ascii="Arial" w:hAnsi="Arial" w:cs="Arial"/>
          <w:color w:val="212121"/>
          <w:sz w:val="22"/>
          <w:szCs w:val="22"/>
          <w:shd w:val="clear" w:color="auto" w:fill="FFFFFF"/>
          <w:lang w:val="en-US"/>
        </w:rPr>
        <w:instrText xml:space="preserve"> ADDIN ZOTERO_ITEM CSL_CITATION {"citationID":"4a6aTaDv","properties":{"formattedCitation":"(62)","plainCitation":"(62)","noteIndex":0},"citationItems":[{"id":2472,"uris":["http://zotero.org/users/6679041/items/REACFX78"],"itemData":{"id":2472,"type":"article-journal","abstract":"Pseudohypoparathyroidism (PHP), characterized by hypocalcemia, hyperphosphatemia and elevated parathormone level, may rarely be associated with bony deformities resembling rickets. The authors report two siblings with clinical and radiological features suggestive of rickets unresponsive to treatment with vitamin D. Low serum calcium, elevated serum phosphate, normal renal functions, raised tubular maximum of phosphate and high serum parathormone were suggestive of PHP. Treatment with 1-hydroxyvitamin D and calcium carbonate led to decrease in bone pain, increase in height and weight and resolution of radiological features. PHP should be suspected in patients with bony deformities, hypocalcemia, elevated blood phosphate levels and normal renal functions.","container-title":"Indian Journal of Pediatrics","DOI":"10.1007/BF02724103","ISSN":"0019-5456","issue":"4","journalAbbreviation":"Indian J Pediatr","language":"eng","note":"PMID: 15107517","page":"345-348","source":"PubMed","title":"Pseudohypoparathyroidism presenting with bony deformities resembling rickets","volume":"71","author":[{"family":"Bajpai","given":"Anurag"},{"family":"Sharma","given":"Jyoti"},{"family":"Hari","given":"Pankaj"},{"family":"Bagga","given":"Arvind"}],"issued":{"date-parts":[["2004",4]]}}}],"schema":"https://github.com/citation-style-language/schema/raw/master/csl-citation.json"} </w:instrText>
      </w:r>
      <w:r w:rsidR="003014BE" w:rsidRPr="0068757E">
        <w:rPr>
          <w:rFonts w:ascii="Arial" w:hAnsi="Arial" w:cs="Arial"/>
          <w:color w:val="212121"/>
          <w:sz w:val="22"/>
          <w:szCs w:val="22"/>
          <w:shd w:val="clear" w:color="auto" w:fill="FFFFFF"/>
          <w:lang w:val="en-US"/>
        </w:rPr>
        <w:fldChar w:fldCharType="separate"/>
      </w:r>
      <w:r w:rsidR="009D61B2" w:rsidRPr="0068757E">
        <w:rPr>
          <w:rFonts w:ascii="Arial" w:hAnsi="Arial" w:cs="Arial"/>
          <w:color w:val="000000"/>
          <w:sz w:val="22"/>
          <w:szCs w:val="22"/>
          <w:lang w:val="en-US"/>
        </w:rPr>
        <w:t>(62)</w:t>
      </w:r>
      <w:r w:rsidR="003014BE" w:rsidRPr="0068757E">
        <w:rPr>
          <w:rFonts w:ascii="Arial" w:hAnsi="Arial" w:cs="Arial"/>
          <w:color w:val="212121"/>
          <w:sz w:val="22"/>
          <w:szCs w:val="22"/>
          <w:shd w:val="clear" w:color="auto" w:fill="FFFFFF"/>
          <w:lang w:val="en-US"/>
        </w:rPr>
        <w:fldChar w:fldCharType="end"/>
      </w:r>
      <w:r w:rsidR="00A22142" w:rsidRPr="0068757E">
        <w:rPr>
          <w:rFonts w:ascii="Arial" w:hAnsi="Arial" w:cs="Arial"/>
          <w:color w:val="212121"/>
          <w:sz w:val="22"/>
          <w:szCs w:val="22"/>
          <w:shd w:val="clear" w:color="auto" w:fill="FFFFFF"/>
          <w:lang w:val="en-US"/>
        </w:rPr>
        <w:t xml:space="preserve">. </w:t>
      </w:r>
      <w:r w:rsidR="003014BE" w:rsidRPr="0068757E">
        <w:rPr>
          <w:rFonts w:ascii="Arial" w:hAnsi="Arial" w:cs="Arial"/>
          <w:sz w:val="22"/>
          <w:szCs w:val="22"/>
          <w:lang w:val="en-US"/>
        </w:rPr>
        <w:t>Hereditary vitamin-</w:t>
      </w:r>
      <w:r w:rsidR="0068757E" w:rsidRPr="0068757E">
        <w:rPr>
          <w:rFonts w:ascii="Arial" w:hAnsi="Arial" w:cs="Arial"/>
          <w:sz w:val="22"/>
          <w:szCs w:val="22"/>
          <w:lang w:val="en-US"/>
        </w:rPr>
        <w:t>D resistant</w:t>
      </w:r>
      <w:r w:rsidR="003014BE" w:rsidRPr="0068757E">
        <w:rPr>
          <w:rFonts w:ascii="Arial" w:hAnsi="Arial" w:cs="Arial"/>
          <w:sz w:val="22"/>
          <w:szCs w:val="22"/>
          <w:lang w:val="en-US"/>
        </w:rPr>
        <w:t xml:space="preserve"> rickets was reported in eight patients</w:t>
      </w:r>
      <w:r w:rsidR="00505227" w:rsidRPr="0068757E">
        <w:rPr>
          <w:rFonts w:ascii="Arial" w:hAnsi="Arial" w:cs="Arial"/>
          <w:sz w:val="22"/>
          <w:szCs w:val="22"/>
          <w:lang w:val="en-US"/>
        </w:rPr>
        <w:t xml:space="preserve"> in Tunisia. Two mutations in vitamin D receptor gene were found: </w:t>
      </w:r>
      <w:r w:rsidR="003014BE" w:rsidRPr="0068757E">
        <w:rPr>
          <w:rFonts w:ascii="Arial" w:hAnsi="Arial" w:cs="Arial"/>
          <w:sz w:val="22"/>
          <w:szCs w:val="22"/>
          <w:lang w:val="en-US"/>
        </w:rPr>
        <w:t xml:space="preserve"> p.K45E (5 patients with alopecia) and a novel p.T415R mutation located in the ligand-binding domain.</w:t>
      </w:r>
    </w:p>
    <w:p w14:paraId="78813599" w14:textId="77777777" w:rsidR="00A22142" w:rsidRPr="0068757E" w:rsidRDefault="00A22142" w:rsidP="00FF0844">
      <w:pPr>
        <w:pStyle w:val="NormalWeb"/>
        <w:shd w:val="clear" w:color="auto" w:fill="FFFFFF"/>
        <w:spacing w:before="0" w:beforeAutospacing="0" w:after="0" w:afterAutospacing="0" w:line="276" w:lineRule="auto"/>
        <w:rPr>
          <w:rFonts w:ascii="Arial" w:hAnsi="Arial" w:cs="Arial"/>
          <w:color w:val="212121"/>
          <w:sz w:val="22"/>
          <w:szCs w:val="22"/>
          <w:shd w:val="clear" w:color="auto" w:fill="FFFFFF"/>
          <w:lang w:val="en-US"/>
        </w:rPr>
      </w:pPr>
    </w:p>
    <w:p w14:paraId="3CFB1241" w14:textId="4C9BA559" w:rsidR="002B6D0C" w:rsidRPr="0068757E" w:rsidRDefault="002B6D0C" w:rsidP="00FF0844">
      <w:pPr>
        <w:pStyle w:val="NormalWeb"/>
        <w:shd w:val="clear" w:color="auto" w:fill="FFFFFF"/>
        <w:spacing w:before="0" w:beforeAutospacing="0" w:after="0" w:afterAutospacing="0" w:line="276" w:lineRule="auto"/>
        <w:rPr>
          <w:rFonts w:ascii="Arial" w:hAnsi="Arial" w:cs="Arial"/>
          <w:color w:val="212121"/>
          <w:sz w:val="22"/>
          <w:szCs w:val="22"/>
          <w:shd w:val="clear" w:color="auto" w:fill="FFFFFF"/>
          <w:lang w:val="en-US"/>
        </w:rPr>
      </w:pPr>
      <w:r w:rsidRPr="0068757E">
        <w:rPr>
          <w:rFonts w:ascii="Arial" w:hAnsi="Arial" w:cs="Arial"/>
          <w:color w:val="212121"/>
          <w:sz w:val="22"/>
          <w:szCs w:val="22"/>
          <w:shd w:val="clear" w:color="auto" w:fill="FFFFFF"/>
          <w:lang w:val="en-US"/>
        </w:rPr>
        <w:t xml:space="preserve">X linked hypophosphatemic rickets is the most common cause of phosphopenic rickets. It can </w:t>
      </w:r>
      <w:r w:rsidR="003A47E0" w:rsidRPr="0068757E">
        <w:rPr>
          <w:rFonts w:ascii="Arial" w:hAnsi="Arial" w:cs="Arial"/>
          <w:color w:val="212121"/>
          <w:sz w:val="22"/>
          <w:szCs w:val="22"/>
          <w:shd w:val="clear" w:color="auto" w:fill="FFFFFF"/>
          <w:lang w:val="en-US"/>
        </w:rPr>
        <w:t>be caused</w:t>
      </w:r>
      <w:r w:rsidRPr="0068757E">
        <w:rPr>
          <w:rFonts w:ascii="Arial" w:hAnsi="Arial" w:cs="Arial"/>
          <w:color w:val="212121"/>
          <w:sz w:val="22"/>
          <w:szCs w:val="22"/>
          <w:shd w:val="clear" w:color="auto" w:fill="FFFFFF"/>
          <w:lang w:val="en-US"/>
        </w:rPr>
        <w:t xml:space="preserve"> by loss of function mutations in the PHEX gene which leads to an increase in </w:t>
      </w:r>
      <w:r w:rsidRPr="0068757E">
        <w:rPr>
          <w:rFonts w:ascii="Arial" w:hAnsi="Arial" w:cs="Arial"/>
          <w:color w:val="212121"/>
          <w:sz w:val="22"/>
          <w:szCs w:val="22"/>
          <w:shd w:val="clear" w:color="auto" w:fill="FFFFFF"/>
          <w:lang w:val="en-US"/>
        </w:rPr>
        <w:lastRenderedPageBreak/>
        <w:t>the phosphaturic hormone fibroblast growth factor-23 (FGF-23). Two novel mutations in the PHEX gene has been reported from two families from India</w:t>
      </w:r>
      <w:r w:rsidR="00A22142"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shd w:val="clear" w:color="auto" w:fill="FFFFFF"/>
          <w:lang w:val="en-US"/>
        </w:rPr>
        <w:fldChar w:fldCharType="begin"/>
      </w:r>
      <w:r w:rsidR="009D61B2" w:rsidRPr="0068757E">
        <w:rPr>
          <w:rFonts w:ascii="Arial" w:hAnsi="Arial" w:cs="Arial"/>
          <w:color w:val="212121"/>
          <w:sz w:val="22"/>
          <w:szCs w:val="22"/>
          <w:shd w:val="clear" w:color="auto" w:fill="FFFFFF"/>
          <w:lang w:val="en-US"/>
        </w:rPr>
        <w:instrText xml:space="preserve"> ADDIN ZOTERO_ITEM CSL_CITATION {"citationID":"CwCyO72I","properties":{"formattedCitation":"(63)","plainCitation":"(63)","noteIndex":0},"citationItems":[{"id":2467,"uris":["http://zotero.org/users/6679041/items/YZZG45VL"],"itemData":{"id":2467,"type":"article-journal","abstract":"OBJECTIVE: Hypophosphatemic rickets (HR) is a heterogeneous genetic phosphate wasting disorder. The disease is most commonly caused by mutations in the PHEX gene located on the X-chromosome or by mutations in CLCN5, DMP1, ENPP1, FGF23, and SLC34A3. The aims of this study were to perform molecular diagnostics for four patients with HR of Indian origin (two independent families) and to describe their clinical features.\nMETHODS: We performed whole exome sequencing (WES) for the affected mother of two boys who also displayed the typical features of HR, including bone malformations and phosphate wasting. B-lymphoblast cell lines were established by EBV transformation and subsequent RT-PCR to investigate an uncommon splice site variant found by WES. An in silico analysis was done to obtain accurate nucleotide frequency occurrences of consensus splice positions other than the canonical sites of all human exons. Additionally, we applied direct Sanger sequencing for all exons and exon/intron boundaries of the PHEX gene for an affected girl from an independent second Indian family.\nRESULTS: WES revealed a novel PHEX splice acceptor mutation in intron 9 (c.1080-3C&gt;A) in a family with 3 affected individuals with HR. The effect on splicing of this mutation was further investigated by RT-PCR using RNA obtained from a patient's EBV-transformed lymphoblast cell line. RT-PCR revealed an aberrant splice transcript skipping exons 10-14 which was not observed in control samples, confirming the diagnosis of X-linked dominant hypophosphatemia (XLH). The in silico analysis of all human splice sites adjacent to all 327,293 exons across 81,814 transcripts among 20,345 human genes revealed that cytosine is, with 64.3%, the most frequent nucleobase at the minus 3 splice acceptor position, followed by thymidine with 28.7%, adenine with 6.3%, and guanine with 0.8%. We generated frequency tables and pictograms for the extended donor and acceptor splice consensus regions by analyzing all human exons. Direct Sanger sequencing of all PHEX exons in a sporadic case with HR from the Indian subcontinent revealed an additional novel PHEX mutation (c.1211_1215delACAAAinsTTTACAT, p.Asp404Valfs*5, de novo) located in exon 11.\nCONCLUSIONS: Mutation analyses revealed two novel mutations and helped to confirm the clinical diagnoses of XLH in two families from India. WES helped to analyze all genes implicated in the underlying disease complex. Mutations at splice positions other than the canonical key sites need further functional investigation to support the assertion of pathogenicity.","container-title":"PloS One","DOI":"10.1371/journal.pone.0130729","ISSN":"1932-6203","issue":"6","journalAbbreviation":"PLoS One","language":"eng","note":"PMID: 26107949\nPMCID: PMC4479593","page":"e0130729","source":"PubMed","title":"Whole Exome Sequencing Reveals Novel PHEX Splice Site Mutations in Patients with Hypophosphatemic Rickets","volume":"10","author":[{"family":"Ma","given":"Sara L."},{"family":"Vega-Warner","given":"Virginia"},{"family":"Gillies","given":"Christopher"},{"family":"Sampson","given":"Matthew G."},{"family":"Kher","given":"Vijay"},{"family":"Sethi","given":"Sidharth K."},{"family":"Otto","given":"Edgar A."}],"issued":{"date-parts":[["2015"]]}}}],"schema":"https://github.com/citation-style-language/schema/raw/master/csl-citation.json"} </w:instrText>
      </w:r>
      <w:r w:rsidRPr="0068757E">
        <w:rPr>
          <w:rFonts w:ascii="Arial" w:hAnsi="Arial" w:cs="Arial"/>
          <w:color w:val="212121"/>
          <w:sz w:val="22"/>
          <w:szCs w:val="22"/>
          <w:shd w:val="clear" w:color="auto" w:fill="FFFFFF"/>
          <w:lang w:val="en-US"/>
        </w:rPr>
        <w:fldChar w:fldCharType="separate"/>
      </w:r>
      <w:r w:rsidR="009D61B2" w:rsidRPr="0068757E">
        <w:rPr>
          <w:rFonts w:ascii="Arial" w:hAnsi="Arial" w:cs="Arial"/>
          <w:color w:val="000000"/>
          <w:sz w:val="22"/>
          <w:szCs w:val="22"/>
          <w:lang w:val="en-US"/>
        </w:rPr>
        <w:t>(63)</w:t>
      </w:r>
      <w:r w:rsidRPr="0068757E">
        <w:rPr>
          <w:rFonts w:ascii="Arial" w:hAnsi="Arial" w:cs="Arial"/>
          <w:color w:val="212121"/>
          <w:sz w:val="22"/>
          <w:szCs w:val="22"/>
          <w:shd w:val="clear" w:color="auto" w:fill="FFFFFF"/>
          <w:lang w:val="en-US"/>
        </w:rPr>
        <w:fldChar w:fldCharType="end"/>
      </w:r>
      <w:r w:rsidR="00A22142" w:rsidRPr="0068757E">
        <w:rPr>
          <w:rFonts w:ascii="Arial" w:hAnsi="Arial" w:cs="Arial"/>
          <w:color w:val="212121"/>
          <w:sz w:val="22"/>
          <w:szCs w:val="22"/>
          <w:shd w:val="clear" w:color="auto" w:fill="FFFFFF"/>
          <w:lang w:val="en-US"/>
        </w:rPr>
        <w:t>.</w:t>
      </w:r>
      <w:r w:rsidRPr="0068757E">
        <w:rPr>
          <w:rFonts w:ascii="Arial" w:hAnsi="Arial" w:cs="Arial"/>
          <w:color w:val="212121"/>
          <w:sz w:val="22"/>
          <w:szCs w:val="22"/>
          <w:shd w:val="clear" w:color="auto" w:fill="FFFFFF"/>
          <w:lang w:val="en-US"/>
        </w:rPr>
        <w:t xml:space="preserve"> A family suffering from XLH has been reported from Pakistan</w:t>
      </w:r>
      <w:r w:rsidR="00A22142"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shd w:val="clear" w:color="auto" w:fill="FFFFFF"/>
          <w:lang w:val="en-US"/>
        </w:rPr>
        <w:fldChar w:fldCharType="begin"/>
      </w:r>
      <w:r w:rsidR="009D61B2" w:rsidRPr="0068757E">
        <w:rPr>
          <w:rFonts w:ascii="Arial" w:hAnsi="Arial" w:cs="Arial"/>
          <w:color w:val="212121"/>
          <w:sz w:val="22"/>
          <w:szCs w:val="22"/>
          <w:shd w:val="clear" w:color="auto" w:fill="FFFFFF"/>
          <w:lang w:val="en-US"/>
        </w:rPr>
        <w:instrText xml:space="preserve"> ADDIN ZOTERO_ITEM CSL_CITATION {"citationID":"otZxcnef","properties":{"formattedCitation":"(64)","plainCitation":"(64)","noteIndex":0},"citationItems":[{"id":2465,"uris":["http://zotero.org/users/6679041/items/XXN352RB"],"itemData":{"id":2465,"type":"article-journal","container-title":"JPMA. The Journal of the Pakistan Medical Association","ISSN":"0030-9982","issue":"6","journalAbbreviation":"J Pak Med Assoc","language":"eng","note":"PMID: 15366804","page":"335-338","source":"PubMed","title":"X-linked hypophosphatemic rickets: report of a family from southern Punjab, Pakistan","title-short":"X-linked hypophosphatemic rickets","volume":"54","author":[{"family":"Khan","given":"P. A."},{"family":"Mustafa","given":"G."},{"family":"Shabbir","given":"G."},{"family":"Azam","given":"M."},{"family":"Athar","given":"M."},{"family":"Zulqarnain","given":"A."}],"issued":{"date-parts":[["2004",6]]}}}],"schema":"https://github.com/citation-style-language/schema/raw/master/csl-citation.json"} </w:instrText>
      </w:r>
      <w:r w:rsidRPr="0068757E">
        <w:rPr>
          <w:rFonts w:ascii="Arial" w:hAnsi="Arial" w:cs="Arial"/>
          <w:color w:val="212121"/>
          <w:sz w:val="22"/>
          <w:szCs w:val="22"/>
          <w:shd w:val="clear" w:color="auto" w:fill="FFFFFF"/>
          <w:lang w:val="en-US"/>
        </w:rPr>
        <w:fldChar w:fldCharType="separate"/>
      </w:r>
      <w:r w:rsidR="009D61B2" w:rsidRPr="0068757E">
        <w:rPr>
          <w:rFonts w:ascii="Arial" w:hAnsi="Arial" w:cs="Arial"/>
          <w:color w:val="000000"/>
          <w:sz w:val="22"/>
          <w:szCs w:val="22"/>
          <w:lang w:val="en-US"/>
        </w:rPr>
        <w:t>(64)</w:t>
      </w:r>
      <w:r w:rsidRPr="0068757E">
        <w:rPr>
          <w:rFonts w:ascii="Arial" w:hAnsi="Arial" w:cs="Arial"/>
          <w:color w:val="212121"/>
          <w:sz w:val="22"/>
          <w:szCs w:val="22"/>
          <w:shd w:val="clear" w:color="auto" w:fill="FFFFFF"/>
          <w:lang w:val="en-US"/>
        </w:rPr>
        <w:fldChar w:fldCharType="end"/>
      </w:r>
      <w:r w:rsidR="00A22142" w:rsidRPr="0068757E">
        <w:rPr>
          <w:rFonts w:ascii="Arial" w:hAnsi="Arial" w:cs="Arial"/>
          <w:color w:val="212121"/>
          <w:sz w:val="22"/>
          <w:szCs w:val="22"/>
          <w:shd w:val="clear" w:color="auto" w:fill="FFFFFF"/>
          <w:lang w:val="en-US"/>
        </w:rPr>
        <w:t>.</w:t>
      </w:r>
      <w:r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lang w:val="en-US"/>
        </w:rPr>
        <w:t>I</w:t>
      </w:r>
      <w:r w:rsidRPr="0068757E">
        <w:rPr>
          <w:rFonts w:ascii="Arial" w:hAnsi="Arial" w:cs="Arial"/>
          <w:color w:val="212121"/>
          <w:sz w:val="22"/>
          <w:szCs w:val="22"/>
          <w:shd w:val="clear" w:color="auto" w:fill="FFFFFF"/>
          <w:lang w:val="en-US"/>
        </w:rPr>
        <w:t>diopathic tumoral calcinosis</w:t>
      </w:r>
      <w:r w:rsidR="00A22142" w:rsidRPr="0068757E">
        <w:rPr>
          <w:rFonts w:ascii="Arial" w:hAnsi="Arial" w:cs="Arial"/>
          <w:color w:val="212121"/>
          <w:sz w:val="22"/>
          <w:szCs w:val="22"/>
          <w:shd w:val="clear" w:color="auto" w:fill="FFFFFF"/>
          <w:lang w:val="en-US"/>
        </w:rPr>
        <w:t xml:space="preserve"> (ITC)</w:t>
      </w:r>
      <w:r w:rsidRPr="0068757E">
        <w:rPr>
          <w:rFonts w:ascii="Arial" w:hAnsi="Arial" w:cs="Arial"/>
          <w:color w:val="212121"/>
          <w:sz w:val="22"/>
          <w:szCs w:val="22"/>
          <w:shd w:val="clear" w:color="auto" w:fill="FFFFFF"/>
          <w:lang w:val="en-US"/>
        </w:rPr>
        <w:t xml:space="preserve"> refers to the deposition of calcium hydroxyapatite crystals or amorphous calcium usually in juxta-articular tissue in a </w:t>
      </w:r>
      <w:r w:rsidR="003A47E0" w:rsidRPr="0068757E">
        <w:rPr>
          <w:rFonts w:ascii="Arial" w:hAnsi="Arial" w:cs="Arial"/>
          <w:color w:val="212121"/>
          <w:sz w:val="22"/>
          <w:szCs w:val="22"/>
          <w:shd w:val="clear" w:color="auto" w:fill="FFFFFF"/>
          <w:lang w:val="en-US"/>
        </w:rPr>
        <w:t>tumor</w:t>
      </w:r>
      <w:r w:rsidRPr="0068757E">
        <w:rPr>
          <w:rFonts w:ascii="Arial" w:hAnsi="Arial" w:cs="Arial"/>
          <w:color w:val="212121"/>
          <w:sz w:val="22"/>
          <w:szCs w:val="22"/>
          <w:shd w:val="clear" w:color="auto" w:fill="FFFFFF"/>
          <w:lang w:val="en-US"/>
        </w:rPr>
        <w:t xml:space="preserve">-like fashion. ITC has been reported in  an 8-year-old child who had the symptoms  </w:t>
      </w:r>
      <w:r w:rsidR="00A22142" w:rsidRPr="0068757E">
        <w:rPr>
          <w:rFonts w:ascii="Arial" w:hAnsi="Arial" w:cs="Arial"/>
          <w:color w:val="212121"/>
          <w:sz w:val="22"/>
          <w:szCs w:val="22"/>
          <w:shd w:val="clear" w:color="auto" w:fill="FFFFFF"/>
          <w:lang w:val="en-US"/>
        </w:rPr>
        <w:t xml:space="preserve">at </w:t>
      </w:r>
      <w:r w:rsidRPr="0068757E">
        <w:rPr>
          <w:rFonts w:ascii="Arial" w:hAnsi="Arial" w:cs="Arial"/>
          <w:color w:val="212121"/>
          <w:sz w:val="22"/>
          <w:szCs w:val="22"/>
          <w:shd w:val="clear" w:color="auto" w:fill="FFFFFF"/>
          <w:lang w:val="en-US"/>
        </w:rPr>
        <w:t>4 years of age</w:t>
      </w:r>
      <w:r w:rsidR="00A22142" w:rsidRPr="0068757E">
        <w:rPr>
          <w:rFonts w:ascii="Arial" w:hAnsi="Arial" w:cs="Arial"/>
          <w:color w:val="212121"/>
          <w:sz w:val="22"/>
          <w:szCs w:val="22"/>
          <w:shd w:val="clear" w:color="auto" w:fill="FFFFFF"/>
          <w:lang w:val="en-US"/>
        </w:rPr>
        <w:t xml:space="preserve"> </w:t>
      </w:r>
      <w:r w:rsidRPr="0068757E">
        <w:rPr>
          <w:rFonts w:ascii="Arial" w:hAnsi="Arial" w:cs="Arial"/>
          <w:color w:val="212121"/>
          <w:sz w:val="22"/>
          <w:szCs w:val="22"/>
          <w:shd w:val="clear" w:color="auto" w:fill="FFFFFF"/>
          <w:lang w:val="en-US"/>
        </w:rPr>
        <w:fldChar w:fldCharType="begin"/>
      </w:r>
      <w:r w:rsidR="009D61B2" w:rsidRPr="0068757E">
        <w:rPr>
          <w:rFonts w:ascii="Arial" w:hAnsi="Arial" w:cs="Arial"/>
          <w:color w:val="212121"/>
          <w:sz w:val="22"/>
          <w:szCs w:val="22"/>
          <w:shd w:val="clear" w:color="auto" w:fill="FFFFFF"/>
          <w:lang w:val="en-US"/>
        </w:rPr>
        <w:instrText xml:space="preserve"> ADDIN ZOTERO_ITEM CSL_CITATION {"citationID":"Ddqd0jUM","properties":{"formattedCitation":"(65)","plainCitation":"(65)","noteIndex":0},"citationItems":[{"id":2462,"uris":["http://zotero.org/users/6679041/items/MJCKZ3GA"],"itemData":{"id":2462,"type":"article-journal","abstract":"Idiopathic calcinosis (IC) is deposition of calcium hydroxyapatite crystals or amorphous calcium with no predisposing cause. IC presents in juxta-articular tissue in a tumour-like fashion is known as idiopathic tumoral calcinosis (ITC). Recurrent trauma and chronic pressure are thought to be the triggering factors. It usually presents in adolescents and adults. Presentation in early childhood is a rarity. We are reporting ITC in an 8-year-old child with the onset at 4 years of age.","container-title":"BMJ case reports","DOI":"10.1136/bcr-2018-227083","ISSN":"1757-790X","issue":"1","journalAbbreviation":"BMJ Case Rep","language":"eng","note":"PMID: 30679229\nPMCID: PMC6347933","page":"e227083","source":"PubMed","title":"Idiopathic tumoral calcinosis presenting in early childhood","volume":"12","author":[{"family":"Gupta","given":"Mudita"},{"family":"Thakur","given":"Saru"},{"family":"Sharma","given":"Reena"},{"family":"Gupta","given":"Archit"}],"issued":{"date-parts":[["2019",1,24]]}}}],"schema":"https://github.com/citation-style-language/schema/raw/master/csl-citation.json"} </w:instrText>
      </w:r>
      <w:r w:rsidRPr="0068757E">
        <w:rPr>
          <w:rFonts w:ascii="Arial" w:hAnsi="Arial" w:cs="Arial"/>
          <w:color w:val="212121"/>
          <w:sz w:val="22"/>
          <w:szCs w:val="22"/>
          <w:shd w:val="clear" w:color="auto" w:fill="FFFFFF"/>
          <w:lang w:val="en-US"/>
        </w:rPr>
        <w:fldChar w:fldCharType="separate"/>
      </w:r>
      <w:r w:rsidR="009D61B2" w:rsidRPr="0068757E">
        <w:rPr>
          <w:rFonts w:ascii="Arial" w:hAnsi="Arial" w:cs="Arial"/>
          <w:color w:val="000000"/>
          <w:sz w:val="22"/>
          <w:szCs w:val="22"/>
          <w:lang w:val="en-US"/>
        </w:rPr>
        <w:t>(65)</w:t>
      </w:r>
      <w:r w:rsidRPr="0068757E">
        <w:rPr>
          <w:rFonts w:ascii="Arial" w:hAnsi="Arial" w:cs="Arial"/>
          <w:color w:val="212121"/>
          <w:sz w:val="22"/>
          <w:szCs w:val="22"/>
          <w:shd w:val="clear" w:color="auto" w:fill="FFFFFF"/>
          <w:lang w:val="en-US"/>
        </w:rPr>
        <w:fldChar w:fldCharType="end"/>
      </w:r>
      <w:r w:rsidR="00A22142" w:rsidRPr="0068757E">
        <w:rPr>
          <w:rFonts w:ascii="Arial" w:hAnsi="Arial" w:cs="Arial"/>
          <w:color w:val="212121"/>
          <w:sz w:val="22"/>
          <w:szCs w:val="22"/>
          <w:shd w:val="clear" w:color="auto" w:fill="FFFFFF"/>
          <w:lang w:val="en-US"/>
        </w:rPr>
        <w:t>.</w:t>
      </w:r>
    </w:p>
    <w:p w14:paraId="4B9137E1" w14:textId="77777777" w:rsidR="003014BE" w:rsidRPr="0068757E" w:rsidRDefault="003014BE" w:rsidP="00FF0844">
      <w:pPr>
        <w:spacing w:line="276" w:lineRule="auto"/>
        <w:rPr>
          <w:rFonts w:ascii="Arial" w:hAnsi="Arial" w:cs="Arial"/>
          <w:sz w:val="22"/>
          <w:szCs w:val="22"/>
          <w:lang w:val="en-US"/>
        </w:rPr>
      </w:pPr>
    </w:p>
    <w:p w14:paraId="694E247E" w14:textId="0BE5F1F1" w:rsidR="00896A94" w:rsidRPr="0068757E" w:rsidRDefault="00896A94" w:rsidP="00FF0844">
      <w:pPr>
        <w:spacing w:line="276" w:lineRule="auto"/>
        <w:rPr>
          <w:rFonts w:ascii="Arial" w:hAnsi="Arial" w:cs="Arial"/>
          <w:b/>
          <w:bCs/>
          <w:color w:val="5B9BD5" w:themeColor="accent5"/>
          <w:sz w:val="22"/>
          <w:szCs w:val="22"/>
          <w:lang w:val="en-US"/>
        </w:rPr>
      </w:pPr>
      <w:r w:rsidRPr="0068757E">
        <w:rPr>
          <w:rFonts w:ascii="Arial" w:hAnsi="Arial" w:cs="Arial"/>
          <w:b/>
          <w:bCs/>
          <w:color w:val="5B9BD5" w:themeColor="accent5"/>
          <w:sz w:val="22"/>
          <w:szCs w:val="22"/>
          <w:lang w:val="en-US"/>
        </w:rPr>
        <w:t xml:space="preserve">THYROID </w:t>
      </w:r>
    </w:p>
    <w:p w14:paraId="6593182A" w14:textId="77777777" w:rsidR="006833D2" w:rsidRPr="0068757E" w:rsidRDefault="006833D2" w:rsidP="00FF0844">
      <w:pPr>
        <w:spacing w:line="276" w:lineRule="auto"/>
        <w:rPr>
          <w:rFonts w:ascii="Arial" w:hAnsi="Arial" w:cs="Arial"/>
          <w:sz w:val="22"/>
          <w:szCs w:val="22"/>
          <w:lang w:val="en-US"/>
        </w:rPr>
      </w:pPr>
    </w:p>
    <w:p w14:paraId="754C27A7" w14:textId="0A232286" w:rsidR="00531AB3" w:rsidRPr="0068757E" w:rsidRDefault="00531AB3" w:rsidP="00FF0844">
      <w:pPr>
        <w:spacing w:line="276" w:lineRule="auto"/>
        <w:rPr>
          <w:rFonts w:ascii="Arial" w:hAnsi="Arial" w:cs="Arial"/>
          <w:sz w:val="22"/>
          <w:szCs w:val="22"/>
          <w:lang w:val="en-US"/>
        </w:rPr>
      </w:pPr>
      <w:r w:rsidRPr="0068757E">
        <w:rPr>
          <w:rFonts w:ascii="Arial" w:hAnsi="Arial" w:cs="Arial"/>
          <w:sz w:val="22"/>
          <w:szCs w:val="22"/>
          <w:lang w:val="en-US"/>
        </w:rPr>
        <w:t>Common thyroid disorders in pediatric age group include hypothyroidism, iodine deficiency disorders</w:t>
      </w:r>
      <w:r w:rsidR="006142D4" w:rsidRPr="0068757E">
        <w:rPr>
          <w:rFonts w:ascii="Arial" w:hAnsi="Arial" w:cs="Arial"/>
          <w:sz w:val="22"/>
          <w:szCs w:val="22"/>
          <w:lang w:val="en-US"/>
        </w:rPr>
        <w:t xml:space="preserve">, </w:t>
      </w:r>
      <w:r w:rsidR="003A47E0" w:rsidRPr="0068757E">
        <w:rPr>
          <w:rFonts w:ascii="Arial" w:hAnsi="Arial" w:cs="Arial"/>
          <w:sz w:val="22"/>
          <w:szCs w:val="22"/>
          <w:lang w:val="en-US"/>
        </w:rPr>
        <w:t>thyroiditis</w:t>
      </w:r>
      <w:r w:rsidR="00A22142" w:rsidRPr="0068757E">
        <w:rPr>
          <w:rFonts w:ascii="Arial" w:hAnsi="Arial" w:cs="Arial"/>
          <w:sz w:val="22"/>
          <w:szCs w:val="22"/>
          <w:lang w:val="en-US"/>
        </w:rPr>
        <w:t>,</w:t>
      </w:r>
      <w:r w:rsidR="003A47E0" w:rsidRPr="0068757E">
        <w:rPr>
          <w:rFonts w:ascii="Arial" w:hAnsi="Arial" w:cs="Arial"/>
          <w:sz w:val="22"/>
          <w:szCs w:val="22"/>
          <w:lang w:val="en-US"/>
        </w:rPr>
        <w:t xml:space="preserve"> and</w:t>
      </w:r>
      <w:r w:rsidRPr="0068757E">
        <w:rPr>
          <w:rFonts w:ascii="Arial" w:hAnsi="Arial" w:cs="Arial"/>
          <w:sz w:val="22"/>
          <w:szCs w:val="22"/>
          <w:lang w:val="en-US"/>
        </w:rPr>
        <w:t xml:space="preserve"> thyroid cancer</w:t>
      </w:r>
    </w:p>
    <w:p w14:paraId="0EE31E44" w14:textId="77777777" w:rsidR="006833D2" w:rsidRPr="0068757E" w:rsidRDefault="006833D2" w:rsidP="00FF0844">
      <w:pPr>
        <w:spacing w:line="276" w:lineRule="auto"/>
        <w:rPr>
          <w:rFonts w:ascii="Arial" w:hAnsi="Arial" w:cs="Arial"/>
          <w:sz w:val="22"/>
          <w:szCs w:val="22"/>
          <w:lang w:val="en-US"/>
        </w:rPr>
      </w:pPr>
    </w:p>
    <w:p w14:paraId="1B02325D" w14:textId="44A77326" w:rsidR="006833D2" w:rsidRPr="0068757E" w:rsidRDefault="006833D2" w:rsidP="00FF0844">
      <w:pPr>
        <w:spacing w:line="276" w:lineRule="auto"/>
        <w:rPr>
          <w:rFonts w:ascii="Arial" w:hAnsi="Arial" w:cs="Arial"/>
          <w:b/>
          <w:bCs/>
          <w:color w:val="70AD47" w:themeColor="accent6"/>
          <w:sz w:val="22"/>
          <w:szCs w:val="22"/>
          <w:lang w:val="en-US"/>
        </w:rPr>
      </w:pPr>
      <w:r w:rsidRPr="0068757E">
        <w:rPr>
          <w:rFonts w:ascii="Arial" w:hAnsi="Arial" w:cs="Arial"/>
          <w:b/>
          <w:bCs/>
          <w:color w:val="70AD47" w:themeColor="accent6"/>
          <w:sz w:val="22"/>
          <w:szCs w:val="22"/>
          <w:lang w:val="en-US"/>
        </w:rPr>
        <w:t>Congenital Hypothyroidism</w:t>
      </w:r>
    </w:p>
    <w:p w14:paraId="046606D1" w14:textId="77777777" w:rsidR="006833D2" w:rsidRPr="0068757E" w:rsidRDefault="006833D2" w:rsidP="00FF0844">
      <w:pPr>
        <w:spacing w:line="276" w:lineRule="auto"/>
        <w:rPr>
          <w:rFonts w:ascii="Arial" w:hAnsi="Arial" w:cs="Arial"/>
          <w:sz w:val="22"/>
          <w:szCs w:val="22"/>
          <w:lang w:val="en-US"/>
        </w:rPr>
      </w:pPr>
    </w:p>
    <w:p w14:paraId="7FBDE2F0" w14:textId="520EBABB" w:rsidR="00C0023C" w:rsidRPr="0068757E" w:rsidRDefault="00EB5828" w:rsidP="00FF0844">
      <w:pPr>
        <w:spacing w:line="276" w:lineRule="auto"/>
        <w:rPr>
          <w:rFonts w:ascii="Arial" w:hAnsi="Arial" w:cs="Arial"/>
          <w:sz w:val="22"/>
          <w:szCs w:val="22"/>
          <w:lang w:val="en-US"/>
        </w:rPr>
      </w:pPr>
      <w:r w:rsidRPr="0068757E">
        <w:rPr>
          <w:rFonts w:ascii="Arial" w:hAnsi="Arial" w:cs="Arial"/>
          <w:sz w:val="22"/>
          <w:szCs w:val="22"/>
          <w:lang w:val="en-US"/>
        </w:rPr>
        <w:t xml:space="preserve">Congenital hypothyroidism can </w:t>
      </w:r>
      <w:r w:rsidR="00C64213" w:rsidRPr="0068757E">
        <w:rPr>
          <w:rFonts w:ascii="Arial" w:hAnsi="Arial" w:cs="Arial"/>
          <w:sz w:val="22"/>
          <w:szCs w:val="22"/>
          <w:lang w:val="en-US"/>
        </w:rPr>
        <w:t>be</w:t>
      </w:r>
      <w:r w:rsidRPr="0068757E">
        <w:rPr>
          <w:rFonts w:ascii="Arial" w:hAnsi="Arial" w:cs="Arial"/>
          <w:sz w:val="22"/>
          <w:szCs w:val="22"/>
          <w:lang w:val="en-US"/>
        </w:rPr>
        <w:t xml:space="preserve"> a devastating disease if not diagnosed and treated on time.</w:t>
      </w:r>
      <w:r w:rsidR="00641438" w:rsidRPr="0068757E">
        <w:rPr>
          <w:rFonts w:ascii="Arial" w:hAnsi="Arial" w:cs="Arial"/>
          <w:sz w:val="22"/>
          <w:szCs w:val="22"/>
          <w:lang w:val="en-US"/>
        </w:rPr>
        <w:t xml:space="preserve"> Congenita</w:t>
      </w:r>
      <w:r w:rsidR="00A22142" w:rsidRPr="0068757E">
        <w:rPr>
          <w:rFonts w:ascii="Arial" w:hAnsi="Arial" w:cs="Arial"/>
          <w:sz w:val="22"/>
          <w:szCs w:val="22"/>
          <w:lang w:val="en-US"/>
        </w:rPr>
        <w:t>l</w:t>
      </w:r>
      <w:r w:rsidR="00641438" w:rsidRPr="0068757E">
        <w:rPr>
          <w:rFonts w:ascii="Arial" w:hAnsi="Arial" w:cs="Arial"/>
          <w:sz w:val="22"/>
          <w:szCs w:val="22"/>
          <w:lang w:val="en-US"/>
        </w:rPr>
        <w:t xml:space="preserve"> hypothyroidism is much more common in tropical countries as compared to</w:t>
      </w:r>
      <w:r w:rsidR="0019769E" w:rsidRPr="0068757E">
        <w:rPr>
          <w:rFonts w:ascii="Arial" w:hAnsi="Arial" w:cs="Arial"/>
          <w:sz w:val="22"/>
          <w:szCs w:val="22"/>
          <w:lang w:val="en-US"/>
        </w:rPr>
        <w:t xml:space="preserve"> developed world. The prevalence in India is </w:t>
      </w:r>
      <w:r w:rsidR="003A47E0" w:rsidRPr="0068757E">
        <w:rPr>
          <w:rFonts w:ascii="Arial" w:hAnsi="Arial" w:cs="Arial"/>
          <w:sz w:val="22"/>
          <w:szCs w:val="22"/>
          <w:lang w:val="en-US"/>
        </w:rPr>
        <w:t>estimated</w:t>
      </w:r>
      <w:r w:rsidR="0019769E" w:rsidRPr="0068757E">
        <w:rPr>
          <w:rFonts w:ascii="Arial" w:hAnsi="Arial" w:cs="Arial"/>
          <w:sz w:val="22"/>
          <w:szCs w:val="22"/>
          <w:lang w:val="en-US"/>
        </w:rPr>
        <w:t xml:space="preserve"> to be one in 1000-1500 births</w:t>
      </w:r>
      <w:r w:rsidR="00A22142" w:rsidRPr="0068757E">
        <w:rPr>
          <w:rFonts w:ascii="Arial" w:hAnsi="Arial" w:cs="Arial"/>
          <w:sz w:val="22"/>
          <w:szCs w:val="22"/>
          <w:lang w:val="en-US"/>
        </w:rPr>
        <w:t xml:space="preserve"> </w:t>
      </w:r>
      <w:r w:rsidR="0019769E" w:rsidRPr="0068757E">
        <w:rPr>
          <w:rFonts w:ascii="Arial" w:hAnsi="Arial" w:cs="Arial"/>
          <w:sz w:val="22"/>
          <w:szCs w:val="22"/>
          <w:lang w:val="en-US"/>
        </w:rPr>
        <w:fldChar w:fldCharType="begin"/>
      </w:r>
      <w:r w:rsidR="00463FE2" w:rsidRPr="0068757E">
        <w:rPr>
          <w:rFonts w:ascii="Arial" w:hAnsi="Arial" w:cs="Arial"/>
          <w:sz w:val="22"/>
          <w:szCs w:val="22"/>
          <w:lang w:val="en-US"/>
        </w:rPr>
        <w:instrText xml:space="preserve"> ADDIN ZOTERO_ITEM CSL_CITATION {"citationID":"DeIHDZvY","properties":{"formattedCitation":"(66)","plainCitation":"(66)","noteIndex":0},"citationItems":[{"id":2322,"uris":["http://zotero.org/users/6679041/items/MAYIRVGA"],"itemData":{"id":2322,"type":"article-journal","abstract":"The Indian Society for Pediatric and Adolescent Endocrinology has formulated locally relevant Clinical Practice Guidelines for newborn screening, diagnosis and management of primary congenital hypothyroidism (CH).\nRECOMMENDATIONS: Screening should be done for every newborn using cord blood, or postnatal blood, ideally at 48 to 72 h of age. On this screen sample, neonates with TSH &gt; 20 mIU/L serum units (or &gt;34 mIU/L for samples taken between 24 to 48 h of age) should be recalled for confirmation. For screen TSH &gt; 40 mIU/L, immediate confirmatory venous T4/FT4 and TSH, and for milder elevation of screen TSH, a second screening TSH at 7 to 10 d of age, should be taken. Preterm and low birth weight infants should undergo screening at 48-72 h postnatal age. Sick babies should be screened at least by 7 d of age. Venous confirmatory TSH &gt;20 mIU/L before age 2 wk and &gt;10 mIU/L after age 2 wk, with low T4 (&lt;10 μg/dL) or FT4 (&lt;1.17 ng/dL) indicate primary CH and treatment initiation. Imaging is recommended by radionuclide scintigraphy and ultrasonography after CH is biochemically confirmed but treatment should not be delayed till scans are performed. Levothyroxine is commenced at 10 to 15 μg/kg in the neonatal period. Serum T4/FT4 is measured at 2 wk and TSH and T4/FT4 at 1 mo, then 2 monthly till 6 mo, 3 monthly from 6 mo-3 y and every 3-6 mo thereafter. Babies with the possibility of transient congenital hypothyroidism should be re-evaluated at age 3 y, to assess the need for lifelong therapy.","container-title":"Indian Journal of Pediatrics","DOI":"10.1007/s12098-017-2575-y","ISSN":"0973-7693","issue":"6","journalAbbreviation":"Indian J Pediatr","language":"eng","note":"PMID: 29380252","page":"440-447","source":"PubMed","title":"Newborn Screening Guidelines for Congenital Hypothyroidism in India: Recommendations of the Indian Society for Pediatric and Adolescent Endocrinology (ISPAE) - Part I: Screening and Confirmation of Diagnosis","title-short":"Newborn Screening Guidelines for Congenital Hypothyroidism in India","volume":"85","author":[{"family":"Desai","given":"M. P."},{"family":"Sharma","given":"R."},{"family":"Riaz","given":"I."},{"family":"Sudhanshu","given":"S."},{"family":"Parikh","given":"R."},{"family":"Bhatia","given":"V."}],"issued":{"date-parts":[["2018",6]]}}}],"schema":"https://github.com/citation-style-language/schema/raw/master/csl-citation.json"} </w:instrText>
      </w:r>
      <w:r w:rsidR="0019769E" w:rsidRPr="0068757E">
        <w:rPr>
          <w:rFonts w:ascii="Arial" w:hAnsi="Arial" w:cs="Arial"/>
          <w:sz w:val="22"/>
          <w:szCs w:val="22"/>
          <w:lang w:val="en-US"/>
        </w:rPr>
        <w:fldChar w:fldCharType="separate"/>
      </w:r>
      <w:r w:rsidR="00463FE2" w:rsidRPr="0068757E">
        <w:rPr>
          <w:rFonts w:ascii="Arial" w:hAnsi="Arial" w:cs="Arial"/>
          <w:kern w:val="0"/>
          <w:sz w:val="22"/>
          <w:szCs w:val="22"/>
          <w:lang w:val="en-US"/>
        </w:rPr>
        <w:t>(66)</w:t>
      </w:r>
      <w:r w:rsidR="0019769E" w:rsidRPr="0068757E">
        <w:rPr>
          <w:rFonts w:ascii="Arial" w:hAnsi="Arial" w:cs="Arial"/>
          <w:sz w:val="22"/>
          <w:szCs w:val="22"/>
          <w:lang w:val="en-US"/>
        </w:rPr>
        <w:fldChar w:fldCharType="end"/>
      </w:r>
      <w:r w:rsidR="00A22142" w:rsidRPr="0068757E">
        <w:rPr>
          <w:rFonts w:ascii="Arial" w:hAnsi="Arial" w:cs="Arial"/>
          <w:sz w:val="22"/>
          <w:szCs w:val="22"/>
          <w:lang w:val="en-US"/>
        </w:rPr>
        <w:t>.</w:t>
      </w:r>
      <w:r w:rsidR="0019769E" w:rsidRPr="0068757E">
        <w:rPr>
          <w:rFonts w:ascii="Arial" w:hAnsi="Arial" w:cs="Arial"/>
          <w:sz w:val="22"/>
          <w:szCs w:val="22"/>
          <w:lang w:val="en-US"/>
        </w:rPr>
        <w:t xml:space="preserve"> The </w:t>
      </w:r>
      <w:r w:rsidR="00C0023C" w:rsidRPr="0068757E">
        <w:rPr>
          <w:rFonts w:ascii="Arial" w:hAnsi="Arial" w:cs="Arial"/>
          <w:sz w:val="22"/>
          <w:szCs w:val="22"/>
          <w:lang w:val="en-US"/>
        </w:rPr>
        <w:t>Indian Society for Pediatric and Adolescent Endocrinology (ISPAE) has published guidelines on  screening, diagnosis</w:t>
      </w:r>
      <w:r w:rsidR="00A22142" w:rsidRPr="0068757E">
        <w:rPr>
          <w:rFonts w:ascii="Arial" w:hAnsi="Arial" w:cs="Arial"/>
          <w:sz w:val="22"/>
          <w:szCs w:val="22"/>
          <w:lang w:val="en-US"/>
        </w:rPr>
        <w:t>,</w:t>
      </w:r>
      <w:r w:rsidR="00C0023C" w:rsidRPr="0068757E">
        <w:rPr>
          <w:rFonts w:ascii="Arial" w:hAnsi="Arial" w:cs="Arial"/>
          <w:sz w:val="22"/>
          <w:szCs w:val="22"/>
          <w:lang w:val="en-US"/>
        </w:rPr>
        <w:t xml:space="preserve"> and management of congenital hypothyroidism</w:t>
      </w:r>
      <w:r w:rsidR="00A22142" w:rsidRPr="0068757E">
        <w:rPr>
          <w:rFonts w:ascii="Arial" w:hAnsi="Arial" w:cs="Arial"/>
          <w:sz w:val="22"/>
          <w:szCs w:val="22"/>
          <w:lang w:val="en-US"/>
        </w:rPr>
        <w:t xml:space="preserve"> </w:t>
      </w:r>
      <w:r w:rsidR="00C0023C" w:rsidRPr="0068757E">
        <w:rPr>
          <w:rFonts w:ascii="Arial" w:hAnsi="Arial" w:cs="Arial"/>
          <w:sz w:val="22"/>
          <w:szCs w:val="22"/>
          <w:lang w:val="en-US"/>
        </w:rPr>
        <w:fldChar w:fldCharType="begin"/>
      </w:r>
      <w:r w:rsidR="00463FE2" w:rsidRPr="0068757E">
        <w:rPr>
          <w:rFonts w:ascii="Arial" w:hAnsi="Arial" w:cs="Arial"/>
          <w:sz w:val="22"/>
          <w:szCs w:val="22"/>
          <w:lang w:val="en-US"/>
        </w:rPr>
        <w:instrText xml:space="preserve"> ADDIN ZOTERO_ITEM CSL_CITATION {"citationID":"Zk6NC99s","properties":{"formattedCitation":"(66,67)","plainCitation":"(66,67)","noteIndex":0},"citationItems":[{"id":2322,"uris":["http://zotero.org/users/6679041/items/MAYIRVGA"],"itemData":{"id":2322,"type":"article-journal","abstract":"The Indian Society for Pediatric and Adolescent Endocrinology has formulated locally relevant Clinical Practice Guidelines for newborn screening, diagnosis and management of primary congenital hypothyroidism (CH).\nRECOMMENDATIONS: Screening should be done for every newborn using cord blood, or postnatal blood, ideally at 48 to 72 h of age. On this screen sample, neonates with TSH &gt; 20 mIU/L serum units (or &gt;34 mIU/L for samples taken between 24 to 48 h of age) should be recalled for confirmation. For screen TSH &gt; 40 mIU/L, immediate confirmatory venous T4/FT4 and TSH, and for milder elevation of screen TSH, a second screening TSH at 7 to 10 d of age, should be taken. Preterm and low birth weight infants should undergo screening at 48-72 h postnatal age. Sick babies should be screened at least by 7 d of age. Venous confirmatory TSH &gt;20 mIU/L before age 2 wk and &gt;10 mIU/L after age 2 wk, with low T4 (&lt;10 μg/dL) or FT4 (&lt;1.17 ng/dL) indicate primary CH and treatment initiation. Imaging is recommended by radionuclide scintigraphy and ultrasonography after CH is biochemically confirmed but treatment should not be delayed till scans are performed. Levothyroxine is commenced at 10 to 15 μg/kg in the neonatal period. Serum T4/FT4 is measured at 2 wk and TSH and T4/FT4 at 1 mo, then 2 monthly till 6 mo, 3 monthly from 6 mo-3 y and every 3-6 mo thereafter. Babies with the possibility of transient congenital hypothyroidism should be re-evaluated at age 3 y, to assess the need for lifelong therapy.","container-title":"Indian Journal of Pediatrics","DOI":"10.1007/s12098-017-2575-y","ISSN":"0973-7693","issue":"6","journalAbbreviation":"Indian J Pediatr","language":"eng","note":"PMID: 29380252","page":"440-447","source":"PubMed","title":"Newborn Screening Guidelines for Congenital Hypothyroidism in India: Recommendations of the Indian Society for Pediatric and Adolescent Endocrinology (ISPAE) - Part I: Screening and Confirmation of Diagnosis","title-short":"Newborn Screening Guidelines for Congenital Hypothyroidism in India","volume":"85","author":[{"family":"Desai","given":"M. P."},{"family":"Sharma","given":"R."},{"family":"Riaz","given":"I."},{"family":"Sudhanshu","given":"S."},{"family":"Parikh","given":"R."},{"family":"Bhatia","given":"V."}],"issued":{"date-parts":[["2018",6]]}}},{"id":2324,"uris":["http://zotero.org/users/6679041/items/8BKVKES2"],"itemData":{"id":2324,"type":"article-journal","abstract":"The Indian Society for Pediatric and Adolescent Endocrinology has formulated Clinical Practice Guidelines for newborn screening, diagnosis and management of congenital hypothyroidism (CH). This manuscript, part II addresses management and follow-up.\nRECOMMENDATIONS: Screening should be done for every newborn using cord blood, or postnatal blood ideally at 48 to 72 h of age. Neonates with screen TSH &gt; 20 mIU/L serum units (or &gt;34 mIU/L for samples taken between 24 and 48 h of age) should be recalled for confirmation. For screen TSH &gt; 40 mIU/L, immediate confirmatory venous T4/FT4 and TSH, and for mildly elevated screen TSH, a second screening TSH at 7 to 10 d of age, should be taken. Preterm and low birth weight infants should undergo screening at 48-72 h age. Sick babies should be screened at least by 7 d of age. Venous confirmatory TSH &gt;20 mIU/L before age 2 wk and &gt;10 mIU/L after age 2 wk, with low T4 (&lt;10 μg/dL) or FT4 (&lt;1.17 ng/dL) indicate primary CH and treatment initiation. Imaging is recommended by radionuclide scintigraphy and ultrasonography after CH is biochemically confirmed but treatment should not be delayed till scans are performed. Levothyroxine is commenced at 10-15 μg/kg in the neonatal period. Serum T4/FT4 is measured at 2 wk and TSH and T4/FT4 at 1 mo, then 2 monthly till 6 mo, 3 monthly from 6 mo-3 y and every 3-6 mo thereafter. Babies with the possibility of transient CH should be re-evaluated at age 3 y, to assess the need for lifelong therapy.","container-title":"Indian Journal of Pediatrics","DOI":"10.1007/s12098-017-2576-x","ISSN":"0973-7693","issue":"6","journalAbbreviation":"Indian J Pediatr","language":"eng","note":"PMID: 29455331","page":"448-453","source":"PubMed","title":"Newborn Screening Guidelines for Congenital Hypothyroidism in India: Recommendations of the Indian Society for Pediatric and Adolescent Endocrinology (ISPAE) - Part II: Imaging, Treatment and Follow-up","title-short":"Newborn Screening Guidelines for Congenital Hypothyroidism in India","volume":"85","author":[{"family":"Sudhanshu","given":"S."},{"family":"Riaz","given":"I."},{"family":"Sharma","given":"R."},{"family":"Desai","given":"M. P."},{"family":"Parikh","given":"R."},{"family":"Bhatia","given":"V."}],"issued":{"date-parts":[["2018",6]]}}}],"schema":"https://github.com/citation-style-language/schema/raw/master/csl-citation.json"} </w:instrText>
      </w:r>
      <w:r w:rsidR="00C0023C" w:rsidRPr="0068757E">
        <w:rPr>
          <w:rFonts w:ascii="Arial" w:hAnsi="Arial" w:cs="Arial"/>
          <w:sz w:val="22"/>
          <w:szCs w:val="22"/>
          <w:lang w:val="en-US"/>
        </w:rPr>
        <w:fldChar w:fldCharType="separate"/>
      </w:r>
      <w:r w:rsidR="00463FE2" w:rsidRPr="0068757E">
        <w:rPr>
          <w:rFonts w:ascii="Arial" w:hAnsi="Arial" w:cs="Arial"/>
          <w:kern w:val="0"/>
          <w:sz w:val="22"/>
          <w:szCs w:val="22"/>
          <w:lang w:val="en-US"/>
        </w:rPr>
        <w:t>(66,67)</w:t>
      </w:r>
      <w:r w:rsidR="00C0023C" w:rsidRPr="0068757E">
        <w:rPr>
          <w:rFonts w:ascii="Arial" w:hAnsi="Arial" w:cs="Arial"/>
          <w:sz w:val="22"/>
          <w:szCs w:val="22"/>
          <w:lang w:val="en-US"/>
        </w:rPr>
        <w:fldChar w:fldCharType="end"/>
      </w:r>
      <w:r w:rsidR="00A22142" w:rsidRPr="0068757E">
        <w:rPr>
          <w:rFonts w:ascii="Arial" w:hAnsi="Arial" w:cs="Arial"/>
          <w:sz w:val="22"/>
          <w:szCs w:val="22"/>
          <w:lang w:val="en-US"/>
        </w:rPr>
        <w:t>.</w:t>
      </w:r>
      <w:r w:rsidR="007748E6" w:rsidRPr="0068757E">
        <w:rPr>
          <w:rFonts w:ascii="Arial" w:hAnsi="Arial" w:cs="Arial"/>
          <w:sz w:val="22"/>
          <w:szCs w:val="22"/>
          <w:lang w:val="en-US"/>
        </w:rPr>
        <w:t xml:space="preserve"> High prevalence of CH has been reported from Sri Lanka as well as Iran</w:t>
      </w:r>
      <w:r w:rsidR="00A22142" w:rsidRPr="0068757E">
        <w:rPr>
          <w:rFonts w:ascii="Arial" w:hAnsi="Arial" w:cs="Arial"/>
          <w:sz w:val="22"/>
          <w:szCs w:val="22"/>
          <w:lang w:val="en-US"/>
        </w:rPr>
        <w:t xml:space="preserve"> </w:t>
      </w:r>
      <w:r w:rsidR="006833D2" w:rsidRPr="0068757E">
        <w:rPr>
          <w:rFonts w:ascii="Arial" w:hAnsi="Arial" w:cs="Arial"/>
          <w:sz w:val="22"/>
          <w:szCs w:val="22"/>
          <w:lang w:val="en-US"/>
        </w:rPr>
        <w:fldChar w:fldCharType="begin"/>
      </w:r>
      <w:r w:rsidR="00463FE2" w:rsidRPr="0068757E">
        <w:rPr>
          <w:rFonts w:ascii="Arial" w:hAnsi="Arial" w:cs="Arial"/>
          <w:sz w:val="22"/>
          <w:szCs w:val="22"/>
          <w:lang w:val="en-US"/>
        </w:rPr>
        <w:instrText xml:space="preserve"> ADDIN ZOTERO_ITEM CSL_CITATION {"citationID":"66wz8mJS","properties":{"formattedCitation":"(68,69)","plainCitation":"(68,69)","noteIndex":0},"citationItems":[{"id":2333,"uris":["http://zotero.org/users/6679041/items/64UGLJYM"],"itemData":{"id":2333,"type":"article-journal","abstract":"The Journal is the primary organ of Continuing Paediatric Medical Education in Sri Lanka. The journal also has a website. Free full text access is available for all readers.The Sri Lanka Journal of Child Health is now indexed in SciVerse Scopus (Source Record ID 19900193609), Index Medicus for South-East Asia Region (IMSEAR), CABI (Centre for Agriculture and Bioscience International Global Health Database), DOAJ and is available in Google, as well as Google Scholar.The policies of the journal are modelled on the Committee on Publication Ethics (COPE) Guidelines on Principles of Transparency and Best Practice in Scholarly Publishing. Sri Lanka Journal of Child Health is recognised by the International Committee of Medical Journal Editors (ICMJE) as a publication following the ICMJE Recommendations.","container-title":"Sri Lanka Journal of Child Health","DOI":"10.4038/sljch.v44i2.7987","ISSN":"2386-110X","issue":"2","language":"en","license":"Authors who publish with this journal agree to the following terms:    Authors retain copyright and grant the journal right of first publication with the work simultaneously licensed under a  Creative Commons Attribution License  that allows others to share the work with an acknowledgement of the work's authorship and initial publication in this journal.  Authors are able to enter into separate, additional contractual arrangements for the non-exclusive distribution of the journal's published version of the work (e.g., post it to an institutional repository or publish it in a book), with an acknowledgement of its initial publication in this journal.  Authors are permitted and encouraged to post their work online (e.g., in institutional repositories or on their website) prior to and during the submission process, as it can lead to productive exchanges, as well as earlier and greater citation of published work (See  The Effect of Open Access ).  All third-party images reproduced on this journal are shared under Educational Fair Use. For more information on  Educational Fair Use , please see  this useful checklist prepared by Columbia University Libraries .   All copyright  of third-party content posted here for research purposes belongs to its original owners.  Unless otherwise stated all references to characters and comic art presented on this journal are ©, ® or ™ of their respective owners. No challenge to any owner’s rights is intended or should be inferred.","note":"number: 2\npublisher: Sri Lanka College of Paediatricians","page":"75-76","source":"sljch.sljol.info","title":"Guidelines on management of congenital hypothyroidism in Sri Lanka","volume":"44","author":[{"family":"Lucas","given":"Gerard"}],"issued":{"date-parts":[["2015",6,12]]}}},{"id":2330,"uris":["http://zotero.org/users/6679041/items/IQVQT6CJ"],"itemData":{"id":2330,"type":"article-journal","abstract":"OBJECTIVE: The aim of this study was to investigate the epidemiology of congenital hypothyroidism (CH) among newborns in Markazi Province, Iran.\nMETHODS: This cross-sectional study was conducted from 2006 to 2012. Blood samples were taken between 3 to 5 days after birth from the heel. Thyroid stimulating hormone (TSH) was tested using the enzyme-linked immunosorbent assay method and was employed as the screening test. Newborns with abnormal screening results (TSH &gt;5 mIU/L) were re-examined. The data were analyzed using SPSS.\nRESULTS: A total of 127 112 infants were screened. Of these, 51.2% were male and 48.8% were female. The coverage rate of the screening program was 100%. Of 6102 recalled subjects (re-call rate 4.8%), 414 cases with CH were detected, yielding a CH prevalence of 1:307 (female:male ratio 1:0.95). The prevalence of permanent and transient CH was 1:581 and 1:628, respectively.\nCONCLUSION: This study reveals that the prevalence of CH is higher compared to worldwide levels. Comprehensive and complementary studies for recognizing related risk factors should be a priority for health system research in this province.","container-title":"Journal of Clinical Research in Pediatric Endocrinology","DOI":"10.4274/Jcrpe.1287","ISSN":"1308-5735","issue":"2","journalAbbreviation":"J Clin Res Pediatr Endocrinol","language":"eng","note":"PMID: 24932604\nPMCID: PMC4141571","page":"105-110","source":"PubMed","title":"Epidemiology of congenital hypothyroidism in Markazi Province, Iran","volume":"6","author":[{"family":"Dorreh","given":"Fatemeh"},{"family":"Chaijan","given":"Parsa Y."},{"family":"Javaheri","given":"Javad"},{"family":"Zeinalzadeh","given":"Ali Hossein"}],"issued":{"date-parts":[["2014"]]}}}],"schema":"https://github.com/citation-style-language/schema/raw/master/csl-citation.json"} </w:instrText>
      </w:r>
      <w:r w:rsidR="006833D2" w:rsidRPr="0068757E">
        <w:rPr>
          <w:rFonts w:ascii="Arial" w:hAnsi="Arial" w:cs="Arial"/>
          <w:sz w:val="22"/>
          <w:szCs w:val="22"/>
          <w:lang w:val="en-US"/>
        </w:rPr>
        <w:fldChar w:fldCharType="separate"/>
      </w:r>
      <w:r w:rsidR="00463FE2" w:rsidRPr="0068757E">
        <w:rPr>
          <w:rFonts w:ascii="Arial" w:hAnsi="Arial" w:cs="Arial"/>
          <w:kern w:val="0"/>
          <w:sz w:val="22"/>
          <w:szCs w:val="22"/>
          <w:lang w:val="en-US"/>
        </w:rPr>
        <w:t>(68,69)</w:t>
      </w:r>
      <w:r w:rsidR="006833D2" w:rsidRPr="0068757E">
        <w:rPr>
          <w:rFonts w:ascii="Arial" w:hAnsi="Arial" w:cs="Arial"/>
          <w:sz w:val="22"/>
          <w:szCs w:val="22"/>
          <w:lang w:val="en-US"/>
        </w:rPr>
        <w:fldChar w:fldCharType="end"/>
      </w:r>
      <w:r w:rsidR="00A22142" w:rsidRPr="0068757E">
        <w:rPr>
          <w:rFonts w:ascii="Arial" w:hAnsi="Arial" w:cs="Arial"/>
          <w:sz w:val="22"/>
          <w:szCs w:val="22"/>
          <w:lang w:val="en-US"/>
        </w:rPr>
        <w:t>.</w:t>
      </w:r>
      <w:r w:rsidR="006833D2" w:rsidRPr="0068757E">
        <w:rPr>
          <w:rFonts w:ascii="Arial" w:hAnsi="Arial" w:cs="Arial"/>
          <w:sz w:val="22"/>
          <w:szCs w:val="22"/>
          <w:lang w:val="en-US"/>
        </w:rPr>
        <w:t xml:space="preserve"> </w:t>
      </w:r>
      <w:r w:rsidR="0094633E" w:rsidRPr="0068757E">
        <w:rPr>
          <w:rFonts w:ascii="Arial" w:hAnsi="Arial" w:cs="Arial"/>
          <w:sz w:val="22"/>
          <w:szCs w:val="22"/>
          <w:lang w:val="en-US"/>
        </w:rPr>
        <w:t xml:space="preserve"> </w:t>
      </w:r>
      <w:r w:rsidR="00C0023C" w:rsidRPr="0068757E">
        <w:rPr>
          <w:rFonts w:ascii="Arial" w:hAnsi="Arial" w:cs="Arial"/>
          <w:sz w:val="22"/>
          <w:szCs w:val="22"/>
          <w:lang w:val="en-US"/>
        </w:rPr>
        <w:t xml:space="preserve">A cut off of ≥20 mIU/L for capillary TSH screening for CH  beyond 24 hours of life has been proposed in the India for deciding on recalling the patient </w:t>
      </w:r>
      <w:r w:rsidR="00A22142" w:rsidRPr="0068757E">
        <w:rPr>
          <w:rFonts w:ascii="Arial" w:hAnsi="Arial" w:cs="Arial"/>
          <w:sz w:val="22"/>
          <w:szCs w:val="22"/>
          <w:lang w:val="en-US"/>
        </w:rPr>
        <w:t>for</w:t>
      </w:r>
      <w:r w:rsidR="00C0023C" w:rsidRPr="0068757E">
        <w:rPr>
          <w:rFonts w:ascii="Arial" w:hAnsi="Arial" w:cs="Arial"/>
          <w:sz w:val="22"/>
          <w:szCs w:val="22"/>
          <w:lang w:val="en-US"/>
        </w:rPr>
        <w:t xml:space="preserve"> further workup</w:t>
      </w:r>
      <w:r w:rsidR="00FE41D0" w:rsidRPr="0068757E">
        <w:rPr>
          <w:rFonts w:ascii="Arial" w:hAnsi="Arial" w:cs="Arial"/>
          <w:sz w:val="22"/>
          <w:szCs w:val="22"/>
          <w:lang w:val="en-US"/>
        </w:rPr>
        <w:t xml:space="preserve"> while a repeat capillary sample was </w:t>
      </w:r>
      <w:r w:rsidR="007748E6" w:rsidRPr="0068757E">
        <w:rPr>
          <w:rFonts w:ascii="Arial" w:hAnsi="Arial" w:cs="Arial"/>
          <w:sz w:val="22"/>
          <w:szCs w:val="22"/>
          <w:lang w:val="en-US"/>
        </w:rPr>
        <w:t>advised</w:t>
      </w:r>
      <w:r w:rsidR="00FE41D0" w:rsidRPr="0068757E">
        <w:rPr>
          <w:rFonts w:ascii="Arial" w:hAnsi="Arial" w:cs="Arial"/>
          <w:sz w:val="22"/>
          <w:szCs w:val="22"/>
          <w:lang w:val="en-US"/>
        </w:rPr>
        <w:t xml:space="preserve"> for TSH </w:t>
      </w:r>
      <w:r w:rsidR="00634F33" w:rsidRPr="0068757E">
        <w:rPr>
          <w:rFonts w:ascii="Arial" w:hAnsi="Arial" w:cs="Arial"/>
          <w:sz w:val="22"/>
          <w:szCs w:val="22"/>
          <w:lang w:val="en-US"/>
        </w:rPr>
        <w:t>values between 10 and 20  mIU/L</w:t>
      </w:r>
      <w:r w:rsidR="00A22142" w:rsidRPr="0068757E">
        <w:rPr>
          <w:rFonts w:ascii="Arial" w:hAnsi="Arial" w:cs="Arial"/>
          <w:sz w:val="22"/>
          <w:szCs w:val="22"/>
          <w:lang w:val="en-US"/>
        </w:rPr>
        <w:t xml:space="preserve"> </w:t>
      </w:r>
      <w:r w:rsidR="007748E6" w:rsidRPr="0068757E">
        <w:rPr>
          <w:rFonts w:ascii="Arial" w:hAnsi="Arial" w:cs="Arial"/>
          <w:sz w:val="22"/>
          <w:szCs w:val="22"/>
          <w:lang w:val="en-US"/>
        </w:rPr>
        <w:fldChar w:fldCharType="begin"/>
      </w:r>
      <w:r w:rsidR="00463FE2" w:rsidRPr="0068757E">
        <w:rPr>
          <w:rFonts w:ascii="Arial" w:hAnsi="Arial" w:cs="Arial"/>
          <w:sz w:val="22"/>
          <w:szCs w:val="22"/>
          <w:lang w:val="en-US"/>
        </w:rPr>
        <w:instrText xml:space="preserve"> ADDIN ZOTERO_ITEM CSL_CITATION {"citationID":"3xPmKAQ1","properties":{"formattedCitation":"(70)","plainCitation":"(70)","noteIndex":0},"citationItems":[{"id":2328,"uris":["http://zotero.org/users/6679041/items/JR5GNZBA"],"itemData":{"id":2328,"type":"article-journal","abstract":"OBJECTIVE: To determine an appropriate cut-off of capillary Thyroid stimulating hormone (TSH) for congenital hypothyroidism.\nSTUDY DESIGN: Cross-sectional.\nPARTICIPANTS: 174,000 neonates born in different hospitals of Delhi, India, from November 2014 to October 2016.\nMAIN OUTCOME MEASURES: Correlation between initial and repeat capillary TSH level and subsequent venous free thyroxine (fT4) level.\nRESULTS: 102 newborns with initial/ repeat capillary TSH level of ≥20 mIU/L (n=174) were confirmed to have congenital hypothyroidism at mean (SD) age of 5 (4) days. A good correlation between capillary TSH level and confirmatory venous fT4 level and postnatal age of sampling was obtained (r -0.6, -0.4). The area under the ROC curve (AUC) was 0.81 (95%CI 0.75 to 0.88), indicating referral capillary TSH level of 20 mIU/L to be a good predictor of subsequent high venous TSH level.\nCONCLUSIONS: A cut off of ≥20 mIU/L for capillary TSH screening beyond 24 hours of life is optimal in the Indian setting for deciding further recall and workup, keeping a balance between sensitivity and recall rate.","container-title":"Indian Pediatrics","ISSN":"0974-7559","issue":"4","journalAbbreviation":"Indian Pediatr","language":"eng","note":"PMID: 31064895","page":"281-286","source":"PubMed","title":"An Optimal Capillary Screen Cut-off of Thyroid Stimulating Hormone for Diagnosing Congenital Hypothyroidism: Data from a Pilot Newborn Screening Program in Delhi","title-short":"An Optimal Capillary Screen Cut-off of Thyroid Stimulating Hormone for Diagnosing Congenital Hypothyroidism","volume":"56","author":[{"family":"Verma","given":"Prashant"},{"family":"Kapoor","given":"Seema"},{"family":"Kalaivani","given":"Mani"},{"family":"Vats","given":"Pallavi"},{"family":"Yadav","given":"Sangeeta"},{"family":"Jain","given":"Vandana"},{"family":"Thelma","given":"B. K."},{"literal":"Science and Engineering Research Board – Newborn Screening Initiative Group (SERB-NBS) members"}],"issued":{"date-parts":[["2019",4,15]]}}}],"schema":"https://github.com/citation-style-language/schema/raw/master/csl-citation.json"} </w:instrText>
      </w:r>
      <w:r w:rsidR="007748E6" w:rsidRPr="0068757E">
        <w:rPr>
          <w:rFonts w:ascii="Arial" w:hAnsi="Arial" w:cs="Arial"/>
          <w:sz w:val="22"/>
          <w:szCs w:val="22"/>
          <w:lang w:val="en-US"/>
        </w:rPr>
        <w:fldChar w:fldCharType="separate"/>
      </w:r>
      <w:r w:rsidR="00463FE2" w:rsidRPr="0068757E">
        <w:rPr>
          <w:rFonts w:ascii="Arial" w:hAnsi="Arial" w:cs="Arial"/>
          <w:kern w:val="0"/>
          <w:sz w:val="22"/>
          <w:szCs w:val="22"/>
          <w:lang w:val="en-US"/>
        </w:rPr>
        <w:t>(70)</w:t>
      </w:r>
      <w:r w:rsidR="007748E6" w:rsidRPr="0068757E">
        <w:rPr>
          <w:rFonts w:ascii="Arial" w:hAnsi="Arial" w:cs="Arial"/>
          <w:sz w:val="22"/>
          <w:szCs w:val="22"/>
          <w:lang w:val="en-US"/>
        </w:rPr>
        <w:fldChar w:fldCharType="end"/>
      </w:r>
      <w:r w:rsidR="00A22142" w:rsidRPr="0068757E">
        <w:rPr>
          <w:rFonts w:ascii="Arial" w:hAnsi="Arial" w:cs="Arial"/>
          <w:sz w:val="22"/>
          <w:szCs w:val="22"/>
          <w:lang w:val="en-US"/>
        </w:rPr>
        <w:t>.</w:t>
      </w:r>
    </w:p>
    <w:p w14:paraId="5E4AD96D" w14:textId="77777777" w:rsidR="0083176E" w:rsidRPr="0068757E" w:rsidRDefault="0083176E" w:rsidP="00FF0844">
      <w:pPr>
        <w:spacing w:line="276" w:lineRule="auto"/>
        <w:rPr>
          <w:rFonts w:ascii="Arial" w:hAnsi="Arial" w:cs="Arial"/>
          <w:sz w:val="22"/>
          <w:szCs w:val="22"/>
          <w:lang w:val="en-US"/>
        </w:rPr>
      </w:pPr>
    </w:p>
    <w:p w14:paraId="6F033EB0" w14:textId="0FFB542B" w:rsidR="0094633E" w:rsidRPr="0068757E" w:rsidRDefault="0094633E" w:rsidP="00FF0844">
      <w:pPr>
        <w:spacing w:line="276" w:lineRule="auto"/>
        <w:rPr>
          <w:rFonts w:ascii="Arial" w:hAnsi="Arial" w:cs="Arial"/>
          <w:sz w:val="22"/>
          <w:szCs w:val="22"/>
          <w:lang w:val="en-US"/>
        </w:rPr>
      </w:pPr>
      <w:r w:rsidRPr="0068757E">
        <w:rPr>
          <w:rFonts w:ascii="Arial" w:hAnsi="Arial" w:cs="Arial"/>
          <w:sz w:val="22"/>
          <w:szCs w:val="22"/>
          <w:lang w:val="en-US"/>
        </w:rPr>
        <w:t>Despite the above research</w:t>
      </w:r>
      <w:r w:rsidR="006142D4" w:rsidRPr="0068757E">
        <w:rPr>
          <w:rFonts w:ascii="Arial" w:hAnsi="Arial" w:cs="Arial"/>
          <w:sz w:val="22"/>
          <w:szCs w:val="22"/>
          <w:lang w:val="en-US"/>
        </w:rPr>
        <w:t xml:space="preserve">, </w:t>
      </w:r>
      <w:r w:rsidR="003A47E0" w:rsidRPr="0068757E">
        <w:rPr>
          <w:rFonts w:ascii="Arial" w:hAnsi="Arial" w:cs="Arial"/>
          <w:sz w:val="22"/>
          <w:szCs w:val="22"/>
          <w:lang w:val="en-US"/>
        </w:rPr>
        <w:t>most tropical</w:t>
      </w:r>
      <w:r w:rsidRPr="0068757E">
        <w:rPr>
          <w:rFonts w:ascii="Arial" w:hAnsi="Arial" w:cs="Arial"/>
          <w:sz w:val="22"/>
          <w:szCs w:val="22"/>
          <w:lang w:val="en-US"/>
        </w:rPr>
        <w:t xml:space="preserve"> </w:t>
      </w:r>
      <w:r w:rsidR="003A47E0" w:rsidRPr="0068757E">
        <w:rPr>
          <w:rFonts w:ascii="Arial" w:hAnsi="Arial" w:cs="Arial"/>
          <w:sz w:val="22"/>
          <w:szCs w:val="22"/>
          <w:lang w:val="en-US"/>
        </w:rPr>
        <w:t>countries do</w:t>
      </w:r>
      <w:r w:rsidRPr="0068757E">
        <w:rPr>
          <w:rFonts w:ascii="Arial" w:hAnsi="Arial" w:cs="Arial"/>
          <w:sz w:val="22"/>
          <w:szCs w:val="22"/>
          <w:lang w:val="en-US"/>
        </w:rPr>
        <w:t xml:space="preserve"> not have universal screening for CH</w:t>
      </w:r>
      <w:r w:rsidR="006142D4" w:rsidRPr="0068757E">
        <w:rPr>
          <w:rFonts w:ascii="Arial" w:hAnsi="Arial" w:cs="Arial"/>
          <w:sz w:val="22"/>
          <w:szCs w:val="22"/>
          <w:lang w:val="en-US"/>
        </w:rPr>
        <w:t xml:space="preserve">. This </w:t>
      </w:r>
      <w:r w:rsidR="003A47E0" w:rsidRPr="0068757E">
        <w:rPr>
          <w:rFonts w:ascii="Arial" w:hAnsi="Arial" w:cs="Arial"/>
          <w:sz w:val="22"/>
          <w:szCs w:val="22"/>
          <w:lang w:val="en-US"/>
        </w:rPr>
        <w:t>contributes to</w:t>
      </w:r>
      <w:r w:rsidRPr="0068757E">
        <w:rPr>
          <w:rFonts w:ascii="Arial" w:hAnsi="Arial" w:cs="Arial"/>
          <w:sz w:val="22"/>
          <w:szCs w:val="22"/>
          <w:lang w:val="en-US"/>
        </w:rPr>
        <w:t xml:space="preserve"> significant morbidity due to this potentially treatable condition.</w:t>
      </w:r>
    </w:p>
    <w:p w14:paraId="54D8D744" w14:textId="77777777" w:rsidR="0096481C" w:rsidRPr="0068757E" w:rsidRDefault="0096481C" w:rsidP="00FF0844">
      <w:pPr>
        <w:spacing w:line="276" w:lineRule="auto"/>
        <w:rPr>
          <w:rFonts w:ascii="Arial" w:hAnsi="Arial" w:cs="Arial"/>
          <w:sz w:val="22"/>
          <w:szCs w:val="22"/>
          <w:lang w:val="en-US"/>
        </w:rPr>
      </w:pPr>
    </w:p>
    <w:p w14:paraId="7BCA193C" w14:textId="24D2C346" w:rsidR="0096481C" w:rsidRPr="0068757E" w:rsidRDefault="006142D4" w:rsidP="00FF0844">
      <w:pPr>
        <w:spacing w:line="276" w:lineRule="auto"/>
        <w:rPr>
          <w:rFonts w:ascii="Arial" w:hAnsi="Arial" w:cs="Arial"/>
          <w:b/>
          <w:bCs/>
          <w:color w:val="70AD47" w:themeColor="accent6"/>
          <w:sz w:val="22"/>
          <w:szCs w:val="22"/>
          <w:lang w:val="en-US"/>
        </w:rPr>
      </w:pPr>
      <w:r w:rsidRPr="0068757E">
        <w:rPr>
          <w:rFonts w:ascii="Arial" w:hAnsi="Arial" w:cs="Arial"/>
          <w:b/>
          <w:bCs/>
          <w:color w:val="70AD47" w:themeColor="accent6"/>
          <w:sz w:val="22"/>
          <w:szCs w:val="22"/>
          <w:lang w:val="en-US"/>
        </w:rPr>
        <w:t>Iodine Deficiency Disorder</w:t>
      </w:r>
    </w:p>
    <w:p w14:paraId="7FC6CDF9" w14:textId="77777777" w:rsidR="006142D4" w:rsidRPr="0068757E" w:rsidRDefault="006142D4" w:rsidP="00FF0844">
      <w:pPr>
        <w:spacing w:line="276" w:lineRule="auto"/>
        <w:rPr>
          <w:rFonts w:ascii="Arial" w:hAnsi="Arial" w:cs="Arial"/>
          <w:color w:val="70AD47" w:themeColor="accent6"/>
          <w:sz w:val="22"/>
          <w:szCs w:val="22"/>
          <w:lang w:val="en-US"/>
        </w:rPr>
      </w:pPr>
    </w:p>
    <w:p w14:paraId="099D2891" w14:textId="5F2AF017" w:rsidR="0096481C" w:rsidRPr="0068757E" w:rsidRDefault="0096481C" w:rsidP="00FF0844">
      <w:pPr>
        <w:spacing w:line="276" w:lineRule="auto"/>
        <w:rPr>
          <w:rFonts w:ascii="Arial" w:hAnsi="Arial" w:cs="Arial"/>
          <w:sz w:val="22"/>
          <w:szCs w:val="22"/>
          <w:lang w:val="en-US"/>
        </w:rPr>
      </w:pPr>
      <w:r w:rsidRPr="0068757E">
        <w:rPr>
          <w:rFonts w:ascii="Arial" w:hAnsi="Arial" w:cs="Arial"/>
          <w:sz w:val="22"/>
          <w:szCs w:val="22"/>
          <w:lang w:val="en-US"/>
        </w:rPr>
        <w:t>Iodine deficiency disorders are a</w:t>
      </w:r>
      <w:r w:rsidR="00D2604C" w:rsidRPr="0068757E">
        <w:rPr>
          <w:rFonts w:ascii="Arial" w:hAnsi="Arial" w:cs="Arial"/>
          <w:sz w:val="22"/>
          <w:szCs w:val="22"/>
          <w:lang w:val="en-US"/>
        </w:rPr>
        <w:t xml:space="preserve">mong the top causes of thyroid disease </w:t>
      </w:r>
      <w:r w:rsidR="0094633E" w:rsidRPr="0068757E">
        <w:rPr>
          <w:rFonts w:ascii="Arial" w:hAnsi="Arial" w:cs="Arial"/>
          <w:sz w:val="22"/>
          <w:szCs w:val="22"/>
          <w:lang w:val="en-US"/>
        </w:rPr>
        <w:t>worldwide</w:t>
      </w:r>
      <w:r w:rsidR="00D2604C" w:rsidRPr="0068757E">
        <w:rPr>
          <w:rFonts w:ascii="Arial" w:hAnsi="Arial" w:cs="Arial"/>
          <w:sz w:val="22"/>
          <w:szCs w:val="22"/>
          <w:lang w:val="en-US"/>
        </w:rPr>
        <w:t>. Several tropical countries are affected by IDD. India and Pakistan have both initiated fortification of common salt with iodine</w:t>
      </w:r>
      <w:r w:rsidR="00A22142" w:rsidRPr="0068757E">
        <w:rPr>
          <w:rFonts w:ascii="Arial" w:hAnsi="Arial" w:cs="Arial"/>
          <w:sz w:val="22"/>
          <w:szCs w:val="22"/>
          <w:lang w:val="en-US"/>
        </w:rPr>
        <w:t>. T</w:t>
      </w:r>
      <w:r w:rsidR="00D2604C" w:rsidRPr="0068757E">
        <w:rPr>
          <w:rFonts w:ascii="Arial" w:hAnsi="Arial" w:cs="Arial"/>
          <w:sz w:val="22"/>
          <w:szCs w:val="22"/>
          <w:lang w:val="en-US"/>
        </w:rPr>
        <w:t>his measure has been successful in reducing total goiter rate in children, indicating an improvement in iodine status. However, several underprivileged populations in both countries have evidence of iodine deficiency</w:t>
      </w:r>
      <w:r w:rsidR="00A22142" w:rsidRPr="0068757E">
        <w:rPr>
          <w:rFonts w:ascii="Arial" w:hAnsi="Arial" w:cs="Arial"/>
          <w:sz w:val="22"/>
          <w:szCs w:val="22"/>
          <w:lang w:val="en-US"/>
        </w:rPr>
        <w:t xml:space="preserve"> </w:t>
      </w:r>
      <w:r w:rsidR="00D2604C" w:rsidRPr="0068757E">
        <w:rPr>
          <w:rFonts w:ascii="Arial" w:hAnsi="Arial" w:cs="Arial"/>
          <w:sz w:val="22"/>
          <w:szCs w:val="22"/>
          <w:lang w:val="en-US"/>
        </w:rPr>
        <w:fldChar w:fldCharType="begin"/>
      </w:r>
      <w:r w:rsidR="00463FE2" w:rsidRPr="0068757E">
        <w:rPr>
          <w:rFonts w:ascii="Arial" w:hAnsi="Arial" w:cs="Arial"/>
          <w:sz w:val="22"/>
          <w:szCs w:val="22"/>
          <w:lang w:val="en-US"/>
        </w:rPr>
        <w:instrText xml:space="preserve"> ADDIN ZOTERO_ITEM CSL_CITATION {"citationID":"tHYfBCg6","properties":{"formattedCitation":"(71,72)","plainCitation":"(71,72)","noteIndex":0},"citationItems":[{"id":2345,"uris":["http://zotero.org/users/6679041/items/SX9E5N67"],"itemData":{"id":2345,"type":"article-journal","abstract":"Iodine deficiency is still prevalent in parts of Pakistan, despite the introduction of a national Iodine Deficiency Disorder Control Programme in 1994. The purpose of this study was to gain an understanding of the knowledge, attitudes and practice regarding the use of iodised salt in a brick kiln community, and to use this information to design an intervention to increase its consumption. A cross-sectional survey was used to assess the use of iodised salt and focus group discussions explored the attitudes and barriers to its use. Thematically analysed transcripts informed the design of a 4-month intervention. Iodised salt sales and urine iodine concentration (UIC) were monitored to assess the effectiveness of the intervention. At baseline, 2.6% of households reported use of iodised salt and barriers included its higher cost and belief about a negative impact on reproduction. During the intervention, sales of salt labelled as iodised increased by 45%, however this was not reflected in an increase in UIC. This study highlighted the positive impact of education and awareness raising on iodised salt consumption in a hard to reach, marginalised community. However, issues regarding adequate iodisation by local producers and appropriate storage also need to be urgently addressed at a provincial level.","container-title":"Nutrients","DOI":"10.3390/nu7115490","ISSN":"2072-6643","issue":"11","journalAbbreviation":"Nutrients","language":"eng","note":"PMID: 26610563\nPMCID: PMC4663618","page":"9672-9682","source":"PubMed","title":"Increasing Awareness and Use of Iodised Salt in a Marginalised Community Setting in North-West Pakistan","volume":"7","author":[{"family":"Lowe","given":"Nicola"},{"family":"Westaway","given":"Elizabeth"},{"family":"Munir","given":"Akhtar"},{"family":"Tahir","given":"Saba"},{"family":"Dykes","given":"Fiona"},{"family":"Lhussier","given":"Monique"},{"family":"McKeown","given":"Mick"},{"family":"Zimmerman","given":"Michael"},{"family":"Andersson","given":"Maria"},{"family":"Stinca","given":"Sara"},{"family":"Zaman","given":"Mukhtiar"}],"issued":{"date-parts":[["2015",11,23]]}}},{"id":2348,"uris":["http://zotero.org/users/6679041/items/63G43EH7"],"itemData":{"id":2348,"type":"article-journal","container-title":"Indian Journal of Pediatrics","DOI":"10.1007/s12098-018-02849-5","ISSN":"0973-7693","issue":"2","journalAbbreviation":"Indian J Pediatr","language":"eng","note":"PMID: 30637676","page":"113-115","source":"PubMed","title":"Prevention of Iodine Deficiency Disorders in Children in India - the Way Forward","volume":"86","author":[{"family":"Menon","given":"P. S. N."}],"issued":{"date-parts":[["2019",2]]}}}],"schema":"https://github.com/citation-style-language/schema/raw/master/csl-citation.json"} </w:instrText>
      </w:r>
      <w:r w:rsidR="00D2604C" w:rsidRPr="0068757E">
        <w:rPr>
          <w:rFonts w:ascii="Arial" w:hAnsi="Arial" w:cs="Arial"/>
          <w:sz w:val="22"/>
          <w:szCs w:val="22"/>
          <w:lang w:val="en-US"/>
        </w:rPr>
        <w:fldChar w:fldCharType="separate"/>
      </w:r>
      <w:r w:rsidR="00463FE2" w:rsidRPr="0068757E">
        <w:rPr>
          <w:rFonts w:ascii="Arial" w:hAnsi="Arial" w:cs="Arial"/>
          <w:kern w:val="0"/>
          <w:sz w:val="22"/>
          <w:szCs w:val="22"/>
          <w:lang w:val="en-US"/>
        </w:rPr>
        <w:t>(71,72)</w:t>
      </w:r>
      <w:r w:rsidR="00D2604C" w:rsidRPr="0068757E">
        <w:rPr>
          <w:rFonts w:ascii="Arial" w:hAnsi="Arial" w:cs="Arial"/>
          <w:sz w:val="22"/>
          <w:szCs w:val="22"/>
          <w:lang w:val="en-US"/>
        </w:rPr>
        <w:fldChar w:fldCharType="end"/>
      </w:r>
      <w:r w:rsidR="00A22142" w:rsidRPr="0068757E">
        <w:rPr>
          <w:rFonts w:ascii="Arial" w:hAnsi="Arial" w:cs="Arial"/>
          <w:sz w:val="22"/>
          <w:szCs w:val="22"/>
          <w:lang w:val="en-US"/>
        </w:rPr>
        <w:t>.</w:t>
      </w:r>
      <w:r w:rsidR="00D2604C" w:rsidRPr="0068757E">
        <w:rPr>
          <w:rFonts w:ascii="Arial" w:hAnsi="Arial" w:cs="Arial"/>
          <w:sz w:val="22"/>
          <w:szCs w:val="22"/>
          <w:lang w:val="en-US"/>
        </w:rPr>
        <w:t xml:space="preserve"> Africa also had a high prevalence of mild to moderate iodine deficiency but several iod</w:t>
      </w:r>
      <w:r w:rsidR="00C64213" w:rsidRPr="0068757E">
        <w:rPr>
          <w:rFonts w:ascii="Arial" w:hAnsi="Arial" w:cs="Arial"/>
          <w:sz w:val="22"/>
          <w:szCs w:val="22"/>
          <w:lang w:val="en-US"/>
        </w:rPr>
        <w:t>ine fortification programs have been started which resulted in improvement in the overall iodine status. Some high risk populations such as pregnant females may still face iodine deficiency</w:t>
      </w:r>
      <w:r w:rsidR="00A22142" w:rsidRPr="0068757E">
        <w:rPr>
          <w:rFonts w:ascii="Arial" w:hAnsi="Arial" w:cs="Arial"/>
          <w:sz w:val="22"/>
          <w:szCs w:val="22"/>
          <w:lang w:val="en-US"/>
        </w:rPr>
        <w:t xml:space="preserve"> </w:t>
      </w:r>
      <w:r w:rsidR="00C64213" w:rsidRPr="0068757E">
        <w:rPr>
          <w:rFonts w:ascii="Arial" w:hAnsi="Arial" w:cs="Arial"/>
          <w:sz w:val="22"/>
          <w:szCs w:val="22"/>
          <w:lang w:val="en-US"/>
        </w:rPr>
        <w:fldChar w:fldCharType="begin"/>
      </w:r>
      <w:r w:rsidR="00463FE2" w:rsidRPr="0068757E">
        <w:rPr>
          <w:rFonts w:ascii="Arial" w:hAnsi="Arial" w:cs="Arial"/>
          <w:sz w:val="22"/>
          <w:szCs w:val="22"/>
          <w:lang w:val="en-US"/>
        </w:rPr>
        <w:instrText xml:space="preserve"> ADDIN ZOTERO_ITEM CSL_CITATION {"citationID":"VbGROHr7","properties":{"formattedCitation":"(73)","plainCitation":"(73)","noteIndex":0},"citationItems":[{"id":2143,"uris":["http://zotero.org/users/6679041/items/DC93M6IY"],"itemData":{"id":2143,"type":"article-journal","abstract":"BACKGROUND: Preeclampsia is a leading cause of maternal mortality and morbidity in South Africa. Iodine deficiency in pregnancy, which is amenable to correction through iodine supplementation, has been reported to increase the risk of preeclampsia. However, the association of iodine nutrition status with preeclampsia in South Africa has not been studied.\nMETHODS: We enrolled 51 randomly selected normotensive pregnant controls at term together with 51 consecutively selected cases of preeclampsia and 51 cases of severe preeclampsia/eclampsia, all in the third trimester, from Mthatha Regional and Nelson Mandela Academic Hospital in the Eastern Cape Province. Urinary iodine concentration (UIC), serum thyroid-stimulating hormone (TSH), triiodothyronine (FT3), thyroxine (FT4) and thyroglobulin (Tg) levels were compared between cases and controls.\nRESULTS: The respective chronological and gestational ages at enrolment for normotensive, preeclampsia and severe preeclampsia/eclampsia participants were: age 23, 24 and 19 years (p = 0.001), and gestational age 38, 34, and 35 weeks (p &lt; 0.001). The median gravidity was 1 for all three groups. The median UIC, FT4, FT3 revealed a decreasing and Tg a rising trend with the severity of preeclampsia (p &lt; 0.05). TSH had a non-significant rising trend (p &gt; 0.05). The respective median values for normotensive, preeclampsia and severe preeclampsia/eclampsia participants were UIC 217.1, 127.7, and 98.8 μg/L; FT4 14.2, 13.7, and 12. pmol/L; FT3 4.8, 4.4, and 4.0 pmol//L; Tg 19.4, 21.4, and 32. Nine microgram per liter; TSH 2.3, 2.3, and 2.5 mIU/L. UIC &lt; 100 μg/L, Tg &gt; 16 μg/L and FT4 &lt; 11.3 pmol/L were independent predictors of preeclampsia/eclampsia syndrome.\nCONCLUSION: Women with severe preeclampsia/eclampsia had significantly low UIC and high Tg, suggesting protracted inadequate iodine intake. Inadequate iodine intake during pregnancy severe enough to cause elevated Tg and FT4 deficiency was associated with an increased risk of severe preeclampsia/eclampsia.","container-title":"BMC pregnancy and childbirth","DOI":"10.1186/s12884-021-04356-6","ISSN":"1471-2393","issue":"1","journalAbbreviation":"BMC Pregnancy Childbirth","language":"eng","note":"PMID: 35120491\nPMCID: PMC8815178","page":"98","source":"PubMed","title":"Iodine deficiency in pregnancy along a concentration gradient is associated with increased severity of preeclampsia in rural Eastern Cape, South Africa","volume":"22","author":[{"family":"Businge","given":"Charles Bitamazire"},{"family":"Longo-Mbenza","given":"Benjamin"},{"family":"Kengne","given":"Andre Pascal"}],"issued":{"date-parts":[["2022",2,4]]}}}],"schema":"https://github.com/citation-style-language/schema/raw/master/csl-citation.json"} </w:instrText>
      </w:r>
      <w:r w:rsidR="00C64213" w:rsidRPr="0068757E">
        <w:rPr>
          <w:rFonts w:ascii="Arial" w:hAnsi="Arial" w:cs="Arial"/>
          <w:sz w:val="22"/>
          <w:szCs w:val="22"/>
          <w:lang w:val="en-US"/>
        </w:rPr>
        <w:fldChar w:fldCharType="separate"/>
      </w:r>
      <w:r w:rsidR="00463FE2" w:rsidRPr="0068757E">
        <w:rPr>
          <w:rFonts w:ascii="Arial" w:hAnsi="Arial" w:cs="Arial"/>
          <w:kern w:val="0"/>
          <w:sz w:val="22"/>
          <w:szCs w:val="22"/>
          <w:lang w:val="en-US"/>
        </w:rPr>
        <w:t>(73)</w:t>
      </w:r>
      <w:r w:rsidR="00C64213" w:rsidRPr="0068757E">
        <w:rPr>
          <w:rFonts w:ascii="Arial" w:hAnsi="Arial" w:cs="Arial"/>
          <w:sz w:val="22"/>
          <w:szCs w:val="22"/>
          <w:lang w:val="en-US"/>
        </w:rPr>
        <w:fldChar w:fldCharType="end"/>
      </w:r>
      <w:r w:rsidR="00A22142" w:rsidRPr="0068757E">
        <w:rPr>
          <w:rFonts w:ascii="Arial" w:hAnsi="Arial" w:cs="Arial"/>
          <w:sz w:val="22"/>
          <w:szCs w:val="22"/>
          <w:lang w:val="en-US"/>
        </w:rPr>
        <w:t>.</w:t>
      </w:r>
    </w:p>
    <w:p w14:paraId="0AF685E8" w14:textId="15356F83" w:rsidR="00896A94" w:rsidRPr="0068757E" w:rsidRDefault="00896A94" w:rsidP="00FF0844">
      <w:pPr>
        <w:spacing w:line="276" w:lineRule="auto"/>
        <w:rPr>
          <w:rFonts w:ascii="Arial" w:hAnsi="Arial" w:cs="Arial"/>
          <w:sz w:val="22"/>
          <w:szCs w:val="22"/>
          <w:lang w:val="en-US"/>
        </w:rPr>
      </w:pPr>
    </w:p>
    <w:p w14:paraId="058D8205" w14:textId="4CB8D872" w:rsidR="003A2008" w:rsidRPr="0068757E" w:rsidRDefault="003A2008" w:rsidP="00FF0844">
      <w:pPr>
        <w:spacing w:line="276" w:lineRule="auto"/>
        <w:rPr>
          <w:rFonts w:ascii="Arial" w:hAnsi="Arial" w:cs="Arial"/>
          <w:b/>
          <w:bCs/>
          <w:color w:val="70AD47" w:themeColor="accent6"/>
          <w:sz w:val="22"/>
          <w:szCs w:val="22"/>
          <w:lang w:val="en-US"/>
        </w:rPr>
      </w:pPr>
      <w:r w:rsidRPr="0068757E">
        <w:rPr>
          <w:rFonts w:ascii="Arial" w:hAnsi="Arial" w:cs="Arial"/>
          <w:b/>
          <w:bCs/>
          <w:color w:val="70AD47" w:themeColor="accent6"/>
          <w:sz w:val="22"/>
          <w:szCs w:val="22"/>
          <w:lang w:val="en-US"/>
        </w:rPr>
        <w:t xml:space="preserve">Thyroiditis </w:t>
      </w:r>
    </w:p>
    <w:p w14:paraId="09B2D46F" w14:textId="77777777" w:rsidR="003A2008" w:rsidRPr="0068757E" w:rsidRDefault="003A2008" w:rsidP="00FF0844">
      <w:pPr>
        <w:spacing w:line="276" w:lineRule="auto"/>
        <w:rPr>
          <w:rFonts w:ascii="Arial" w:hAnsi="Arial" w:cs="Arial"/>
          <w:sz w:val="22"/>
          <w:szCs w:val="22"/>
          <w:lang w:val="en-US"/>
        </w:rPr>
      </w:pPr>
    </w:p>
    <w:p w14:paraId="264D1D0A" w14:textId="658F3EF0" w:rsidR="003A2008" w:rsidRPr="0068757E" w:rsidRDefault="003A2008" w:rsidP="00FF0844">
      <w:pPr>
        <w:spacing w:line="276" w:lineRule="auto"/>
        <w:rPr>
          <w:rFonts w:ascii="Arial" w:hAnsi="Arial" w:cs="Arial"/>
          <w:color w:val="212121"/>
          <w:sz w:val="22"/>
          <w:szCs w:val="22"/>
          <w:lang w:val="en-US"/>
        </w:rPr>
      </w:pPr>
      <w:r w:rsidRPr="0068757E">
        <w:rPr>
          <w:rFonts w:ascii="Arial" w:hAnsi="Arial" w:cs="Arial"/>
          <w:sz w:val="22"/>
          <w:szCs w:val="22"/>
          <w:lang w:val="en-US"/>
        </w:rPr>
        <w:t>A case series of 97 children</w:t>
      </w:r>
      <w:r w:rsidR="0030107F" w:rsidRPr="0068757E">
        <w:rPr>
          <w:rFonts w:ascii="Arial" w:hAnsi="Arial" w:cs="Arial"/>
          <w:sz w:val="22"/>
          <w:szCs w:val="22"/>
          <w:lang w:val="en-US"/>
        </w:rPr>
        <w:t xml:space="preserve"> with Hashimoto’s </w:t>
      </w:r>
      <w:r w:rsidR="003A47E0" w:rsidRPr="0068757E">
        <w:rPr>
          <w:rFonts w:ascii="Arial" w:hAnsi="Arial" w:cs="Arial"/>
          <w:sz w:val="22"/>
          <w:szCs w:val="22"/>
          <w:lang w:val="en-US"/>
        </w:rPr>
        <w:t>thyroiditis aged</w:t>
      </w:r>
      <w:r w:rsidRPr="0068757E">
        <w:rPr>
          <w:rFonts w:ascii="Arial" w:hAnsi="Arial" w:cs="Arial"/>
          <w:sz w:val="22"/>
          <w:szCs w:val="22"/>
          <w:lang w:val="en-US"/>
        </w:rPr>
        <w:t xml:space="preserve"> 5-12 years has been reported from India. The children were followed up for a </w:t>
      </w:r>
      <w:r w:rsidR="0030107F" w:rsidRPr="0068757E">
        <w:rPr>
          <w:rFonts w:ascii="Arial" w:hAnsi="Arial" w:cs="Arial"/>
          <w:sz w:val="22"/>
          <w:szCs w:val="22"/>
          <w:lang w:val="en-US"/>
        </w:rPr>
        <w:t>six-month</w:t>
      </w:r>
      <w:r w:rsidRPr="0068757E">
        <w:rPr>
          <w:rFonts w:ascii="Arial" w:hAnsi="Arial" w:cs="Arial"/>
          <w:sz w:val="22"/>
          <w:szCs w:val="22"/>
          <w:lang w:val="en-US"/>
        </w:rPr>
        <w:t xml:space="preserve"> period. </w:t>
      </w:r>
      <w:r w:rsidRPr="0068757E">
        <w:rPr>
          <w:rFonts w:ascii="Arial" w:hAnsi="Arial" w:cs="Arial"/>
          <w:color w:val="212121"/>
          <w:sz w:val="22"/>
          <w:szCs w:val="22"/>
          <w:lang w:val="en-US"/>
        </w:rPr>
        <w:t xml:space="preserve"> Goiter was seen in 89 while eight had </w:t>
      </w:r>
      <w:r w:rsidR="003A47E0" w:rsidRPr="0068757E">
        <w:rPr>
          <w:rFonts w:ascii="Arial" w:hAnsi="Arial" w:cs="Arial"/>
          <w:color w:val="212121"/>
          <w:sz w:val="22"/>
          <w:szCs w:val="22"/>
          <w:lang w:val="en-US"/>
        </w:rPr>
        <w:t>an atrophic</w:t>
      </w:r>
      <w:r w:rsidRPr="0068757E">
        <w:rPr>
          <w:rFonts w:ascii="Arial" w:hAnsi="Arial" w:cs="Arial"/>
          <w:color w:val="212121"/>
          <w:sz w:val="22"/>
          <w:szCs w:val="22"/>
          <w:lang w:val="en-US"/>
        </w:rPr>
        <w:t xml:space="preserve"> form. </w:t>
      </w:r>
      <w:r w:rsidR="003A47E0" w:rsidRPr="0068757E">
        <w:rPr>
          <w:rFonts w:ascii="Arial" w:hAnsi="Arial" w:cs="Arial"/>
          <w:color w:val="212121"/>
          <w:sz w:val="22"/>
          <w:szCs w:val="22"/>
          <w:lang w:val="en-US"/>
        </w:rPr>
        <w:t>The mean</w:t>
      </w:r>
      <w:r w:rsidRPr="0068757E">
        <w:rPr>
          <w:rFonts w:ascii="Arial" w:hAnsi="Arial" w:cs="Arial"/>
          <w:color w:val="212121"/>
          <w:sz w:val="22"/>
          <w:szCs w:val="22"/>
          <w:lang w:val="en-US"/>
        </w:rPr>
        <w:t xml:space="preserve"> age was 9.9 </w:t>
      </w:r>
      <w:r w:rsidR="0030107F" w:rsidRPr="0068757E">
        <w:rPr>
          <w:rFonts w:ascii="Arial" w:hAnsi="Arial" w:cs="Arial"/>
          <w:color w:val="212121"/>
          <w:sz w:val="22"/>
          <w:szCs w:val="22"/>
          <w:lang w:val="en-US"/>
        </w:rPr>
        <w:t xml:space="preserve">years and </w:t>
      </w:r>
      <w:r w:rsidR="00A22142" w:rsidRPr="0068757E">
        <w:rPr>
          <w:rFonts w:ascii="Arial" w:hAnsi="Arial" w:cs="Arial"/>
          <w:color w:val="212121"/>
          <w:sz w:val="22"/>
          <w:szCs w:val="22"/>
          <w:lang w:val="en-US"/>
        </w:rPr>
        <w:t xml:space="preserve">the </w:t>
      </w:r>
      <w:r w:rsidR="0030107F" w:rsidRPr="0068757E">
        <w:rPr>
          <w:rFonts w:ascii="Arial" w:hAnsi="Arial" w:cs="Arial"/>
          <w:color w:val="212121"/>
          <w:sz w:val="22"/>
          <w:szCs w:val="22"/>
          <w:lang w:val="en-US"/>
        </w:rPr>
        <w:t xml:space="preserve">male to female ratio </w:t>
      </w:r>
      <w:r w:rsidR="003A47E0" w:rsidRPr="0068757E">
        <w:rPr>
          <w:rFonts w:ascii="Arial" w:hAnsi="Arial" w:cs="Arial"/>
          <w:color w:val="212121"/>
          <w:sz w:val="22"/>
          <w:szCs w:val="22"/>
          <w:lang w:val="en-US"/>
        </w:rPr>
        <w:t>was 1</w:t>
      </w:r>
      <w:r w:rsidRPr="0068757E">
        <w:rPr>
          <w:rFonts w:ascii="Arial" w:hAnsi="Arial" w:cs="Arial"/>
          <w:color w:val="212121"/>
          <w:sz w:val="22"/>
          <w:szCs w:val="22"/>
          <w:lang w:val="en-US"/>
        </w:rPr>
        <w:t xml:space="preserve">:5.4. </w:t>
      </w:r>
      <w:r w:rsidR="0030107F" w:rsidRPr="0068757E">
        <w:rPr>
          <w:rFonts w:ascii="Arial" w:hAnsi="Arial" w:cs="Arial"/>
          <w:color w:val="212121"/>
          <w:sz w:val="22"/>
          <w:szCs w:val="22"/>
          <w:lang w:val="en-US"/>
        </w:rPr>
        <w:t xml:space="preserve">Overt hypothyroidism was present in 73.4% while hyperthyroidism was seen in 3.1%.  13.2 % were subclinical </w:t>
      </w:r>
      <w:r w:rsidR="003A47E0" w:rsidRPr="0068757E">
        <w:rPr>
          <w:rFonts w:ascii="Arial" w:hAnsi="Arial" w:cs="Arial"/>
          <w:color w:val="212121"/>
          <w:sz w:val="22"/>
          <w:szCs w:val="22"/>
          <w:lang w:val="en-US"/>
        </w:rPr>
        <w:t>hypothyroidism and</w:t>
      </w:r>
      <w:r w:rsidR="0030107F" w:rsidRPr="0068757E">
        <w:rPr>
          <w:rFonts w:ascii="Arial" w:hAnsi="Arial" w:cs="Arial"/>
          <w:color w:val="212121"/>
          <w:sz w:val="22"/>
          <w:szCs w:val="22"/>
          <w:lang w:val="en-US"/>
        </w:rPr>
        <w:t xml:space="preserve"> 10.3% were euthyroid. A large percentage of </w:t>
      </w:r>
      <w:r w:rsidR="003A47E0" w:rsidRPr="0068757E">
        <w:rPr>
          <w:rFonts w:ascii="Arial" w:hAnsi="Arial" w:cs="Arial"/>
          <w:color w:val="212121"/>
          <w:sz w:val="22"/>
          <w:szCs w:val="22"/>
          <w:lang w:val="en-US"/>
        </w:rPr>
        <w:t>subclinical</w:t>
      </w:r>
      <w:r w:rsidR="0030107F" w:rsidRPr="0068757E">
        <w:rPr>
          <w:rFonts w:ascii="Arial" w:hAnsi="Arial" w:cs="Arial"/>
          <w:color w:val="212121"/>
          <w:sz w:val="22"/>
          <w:szCs w:val="22"/>
          <w:lang w:val="en-US"/>
        </w:rPr>
        <w:t xml:space="preserve"> hypothyroid and euthyroid children </w:t>
      </w:r>
      <w:r w:rsidRPr="0068757E">
        <w:rPr>
          <w:rFonts w:ascii="Arial" w:hAnsi="Arial" w:cs="Arial"/>
          <w:color w:val="212121"/>
          <w:sz w:val="22"/>
          <w:szCs w:val="22"/>
          <w:lang w:val="en-US"/>
        </w:rPr>
        <w:t>developed overt hypothyroidism</w:t>
      </w:r>
      <w:r w:rsidR="0030107F" w:rsidRPr="0068757E">
        <w:rPr>
          <w:rFonts w:ascii="Arial" w:hAnsi="Arial" w:cs="Arial"/>
          <w:color w:val="212121"/>
          <w:sz w:val="22"/>
          <w:szCs w:val="22"/>
          <w:lang w:val="en-US"/>
        </w:rPr>
        <w:t xml:space="preserve"> in the 6 month follow up.</w:t>
      </w:r>
      <w:r w:rsidRPr="0068757E">
        <w:rPr>
          <w:rFonts w:ascii="Arial" w:hAnsi="Arial" w:cs="Arial"/>
          <w:color w:val="212121"/>
          <w:sz w:val="22"/>
          <w:szCs w:val="22"/>
          <w:lang w:val="en-US"/>
        </w:rPr>
        <w:t xml:space="preserve"> </w:t>
      </w:r>
      <w:r w:rsidR="0030107F" w:rsidRPr="0068757E">
        <w:rPr>
          <w:rFonts w:ascii="Arial" w:hAnsi="Arial" w:cs="Arial"/>
          <w:color w:val="212121"/>
          <w:sz w:val="22"/>
          <w:szCs w:val="22"/>
          <w:lang w:val="en-US"/>
        </w:rPr>
        <w:fldChar w:fldCharType="begin"/>
      </w:r>
      <w:r w:rsidR="0030107F" w:rsidRPr="0068757E">
        <w:rPr>
          <w:rFonts w:ascii="Arial" w:hAnsi="Arial" w:cs="Arial"/>
          <w:color w:val="212121"/>
          <w:sz w:val="22"/>
          <w:szCs w:val="22"/>
          <w:lang w:val="en-US"/>
        </w:rPr>
        <w:instrText xml:space="preserve"> ADDIN ZOTERO_ITEM CSL_CITATION {"citationID":"nQTYWUvA","properties":{"formattedCitation":"(79)","plainCitation":"(79)","noteIndex":0},"citationItems":[{"id":2515,"uris":["http://zotero.org/users/6679041/items/8TUGUNNK"],"itemData":{"id":2515,"type":"article-journal","abstract":"OBJECTIVE: To describe the clinical and investigatory profile of children with Hashimoto's thyroiditis (HT) presenting to the thyroid clinic of a referral children's hospital and study the course of children diagnosed as HT over a period of 6 mo.\nMETHODS: Children aged 5-12 y with HT were recruited, their clinical and biochemical details were assessed and were started on standard therapy and followed up for a period of 6 mo.\nRESULTS: Ninety-seven children (89 goitrous and 8 atrophic form) with mean age: 9.90 ± 1.76 y; M:F 1:5.4 were recruited; 55.7 % were asymptomatic;14.2 % had familial clustering. The mean height, weight and BMI for age Z-scores were -1.0 ± 1.0, -0.8 ± 0.9 and -0.5 ± 1.1 respectively. 16.4 % had short stature; 4.1 % had obesity; 72.2 % had grade 2 goitre. 73.4 %, 13.2 %, 10.3 % and 3.1 % had overt hypothyroidism, sub-clinical hypothyroidism, euthyroidism and hyperthyroidism, respectively. On follow up, 38.5 % of euthyroid and 80 % of sub-clinical hypothyroid children developed overt hypothyroidism. Thyrotoxic symptoms resolved in all three Hashitoxic children by 6 mo.\nCONCLUSIONS: A female preponderance, less familial clustering, higher paucity of clinical manifestations and quick progression to hypothyroidism (in those without) were noted in the present series.","container-title":"Indian Journal of Pediatrics","DOI":"10.1007/s12098-016-2099-x","ISSN":"0973-7693","issue":"11","journalAbbreviation":"Indian J Pediatr","language":"eng","note":"PMID: 27094775","page":"1227-1231","source":"PubMed","title":"Hashimoto's Thyroiditis in South Indian Centre","volume":"83","author":[{"family":"Rajamanickam","given":"Ramya"},{"family":"Shanmugavelu","given":"Lakshmi"},{"family":"Subramanian","given":"Sundari"},{"family":"Prasad","given":"Hemchand Krishna"},{"family":"Krishnamoorthy","given":"Nedunchelian"}],"issued":{"date-parts":[["2016",11]]}}}],"schema":"https://github.com/citation-style-language/schema/raw/master/csl-citation.json"} </w:instrText>
      </w:r>
      <w:r w:rsidR="0030107F" w:rsidRPr="0068757E">
        <w:rPr>
          <w:rFonts w:ascii="Arial" w:hAnsi="Arial" w:cs="Arial"/>
          <w:color w:val="212121"/>
          <w:sz w:val="22"/>
          <w:szCs w:val="22"/>
          <w:lang w:val="en-US"/>
        </w:rPr>
        <w:fldChar w:fldCharType="separate"/>
      </w:r>
      <w:r w:rsidR="0030107F" w:rsidRPr="0068757E">
        <w:rPr>
          <w:rFonts w:ascii="Arial" w:hAnsi="Arial" w:cs="Arial"/>
          <w:noProof/>
          <w:color w:val="212121"/>
          <w:sz w:val="22"/>
          <w:szCs w:val="22"/>
          <w:lang w:val="en-US"/>
        </w:rPr>
        <w:t>(79)</w:t>
      </w:r>
      <w:r w:rsidR="0030107F" w:rsidRPr="0068757E">
        <w:rPr>
          <w:rFonts w:ascii="Arial" w:hAnsi="Arial" w:cs="Arial"/>
          <w:color w:val="212121"/>
          <w:sz w:val="22"/>
          <w:szCs w:val="22"/>
          <w:lang w:val="en-US"/>
        </w:rPr>
        <w:fldChar w:fldCharType="end"/>
      </w:r>
    </w:p>
    <w:p w14:paraId="680591B5" w14:textId="77777777" w:rsidR="0030107F" w:rsidRPr="0068757E" w:rsidRDefault="0030107F" w:rsidP="00FF0844">
      <w:pPr>
        <w:spacing w:line="276" w:lineRule="auto"/>
        <w:rPr>
          <w:rFonts w:ascii="Arial" w:hAnsi="Arial" w:cs="Arial"/>
          <w:color w:val="212121"/>
          <w:sz w:val="22"/>
          <w:szCs w:val="22"/>
          <w:lang w:val="en-US"/>
        </w:rPr>
      </w:pPr>
    </w:p>
    <w:p w14:paraId="4B962CB5" w14:textId="1E773F9F" w:rsidR="0030107F" w:rsidRPr="0068757E" w:rsidRDefault="0030107F" w:rsidP="00FF0844">
      <w:pPr>
        <w:spacing w:line="276" w:lineRule="auto"/>
        <w:rPr>
          <w:rFonts w:ascii="Arial" w:hAnsi="Arial" w:cs="Arial"/>
          <w:color w:val="212121"/>
          <w:sz w:val="22"/>
          <w:szCs w:val="22"/>
          <w:lang w:val="en-US"/>
        </w:rPr>
      </w:pPr>
      <w:r w:rsidRPr="0068757E">
        <w:rPr>
          <w:rFonts w:ascii="Arial" w:hAnsi="Arial" w:cs="Arial"/>
          <w:color w:val="212121"/>
          <w:sz w:val="22"/>
          <w:szCs w:val="22"/>
          <w:lang w:val="en-US"/>
        </w:rPr>
        <w:lastRenderedPageBreak/>
        <w:t xml:space="preserve">It is possible that </w:t>
      </w:r>
      <w:r w:rsidR="006001A4" w:rsidRPr="0068757E">
        <w:rPr>
          <w:rFonts w:ascii="Arial" w:hAnsi="Arial" w:cs="Arial"/>
          <w:color w:val="212121"/>
          <w:sz w:val="22"/>
          <w:szCs w:val="22"/>
          <w:lang w:val="en-US"/>
        </w:rPr>
        <w:t xml:space="preserve">the </w:t>
      </w:r>
      <w:r w:rsidRPr="0068757E">
        <w:rPr>
          <w:rFonts w:ascii="Arial" w:hAnsi="Arial" w:cs="Arial"/>
          <w:color w:val="212121"/>
          <w:sz w:val="22"/>
          <w:szCs w:val="22"/>
          <w:lang w:val="en-US"/>
        </w:rPr>
        <w:t xml:space="preserve">prevalence of autoimmune thyroiditis has increased after iodine fortification of </w:t>
      </w:r>
      <w:r w:rsidR="006001A4" w:rsidRPr="0068757E">
        <w:rPr>
          <w:rFonts w:ascii="Arial" w:hAnsi="Arial" w:cs="Arial"/>
          <w:color w:val="212121"/>
          <w:sz w:val="22"/>
          <w:szCs w:val="22"/>
          <w:lang w:val="en-US"/>
        </w:rPr>
        <w:t xml:space="preserve">the </w:t>
      </w:r>
      <w:r w:rsidRPr="0068757E">
        <w:rPr>
          <w:rFonts w:ascii="Arial" w:hAnsi="Arial" w:cs="Arial"/>
          <w:color w:val="212121"/>
          <w:sz w:val="22"/>
          <w:szCs w:val="22"/>
          <w:lang w:val="en-US"/>
        </w:rPr>
        <w:t xml:space="preserve">diet. In a case control </w:t>
      </w:r>
      <w:r w:rsidR="003A47E0" w:rsidRPr="0068757E">
        <w:rPr>
          <w:rFonts w:ascii="Arial" w:hAnsi="Arial" w:cs="Arial"/>
          <w:color w:val="212121"/>
          <w:sz w:val="22"/>
          <w:szCs w:val="22"/>
          <w:lang w:val="en-US"/>
        </w:rPr>
        <w:t>study, 43</w:t>
      </w:r>
      <w:r w:rsidR="006142D4" w:rsidRPr="0068757E">
        <w:rPr>
          <w:rFonts w:ascii="Arial" w:hAnsi="Arial" w:cs="Arial"/>
          <w:color w:val="212121"/>
          <w:sz w:val="22"/>
          <w:szCs w:val="22"/>
          <w:lang w:val="en-US"/>
        </w:rPr>
        <w:t xml:space="preserve"> children with goiter </w:t>
      </w:r>
      <w:r w:rsidR="003A47E0" w:rsidRPr="0068757E">
        <w:rPr>
          <w:rFonts w:ascii="Arial" w:hAnsi="Arial" w:cs="Arial"/>
          <w:color w:val="212121"/>
          <w:sz w:val="22"/>
          <w:szCs w:val="22"/>
          <w:lang w:val="en-US"/>
        </w:rPr>
        <w:t>and autoimmune</w:t>
      </w:r>
      <w:r w:rsidR="006142D4" w:rsidRPr="0068757E">
        <w:rPr>
          <w:rFonts w:ascii="Arial" w:hAnsi="Arial" w:cs="Arial"/>
          <w:color w:val="212121"/>
          <w:sz w:val="22"/>
          <w:szCs w:val="22"/>
          <w:lang w:val="en-US"/>
        </w:rPr>
        <w:t xml:space="preserve"> thyroiditis were compared </w:t>
      </w:r>
      <w:r w:rsidR="003A47E0" w:rsidRPr="0068757E">
        <w:rPr>
          <w:rFonts w:ascii="Arial" w:hAnsi="Arial" w:cs="Arial"/>
          <w:color w:val="212121"/>
          <w:sz w:val="22"/>
          <w:szCs w:val="22"/>
          <w:lang w:val="en-US"/>
        </w:rPr>
        <w:t>with 43</w:t>
      </w:r>
      <w:r w:rsidR="006142D4" w:rsidRPr="0068757E">
        <w:rPr>
          <w:rFonts w:ascii="Arial" w:hAnsi="Arial" w:cs="Arial"/>
          <w:color w:val="212121"/>
          <w:sz w:val="22"/>
          <w:szCs w:val="22"/>
          <w:lang w:val="en-US"/>
        </w:rPr>
        <w:t xml:space="preserve"> children with euthyroid </w:t>
      </w:r>
      <w:r w:rsidR="003A47E0" w:rsidRPr="0068757E">
        <w:rPr>
          <w:rFonts w:ascii="Arial" w:hAnsi="Arial" w:cs="Arial"/>
          <w:color w:val="212121"/>
          <w:sz w:val="22"/>
          <w:szCs w:val="22"/>
          <w:lang w:val="en-US"/>
        </w:rPr>
        <w:t>goiter without</w:t>
      </w:r>
      <w:r w:rsidR="006142D4" w:rsidRPr="0068757E">
        <w:rPr>
          <w:rFonts w:ascii="Arial" w:hAnsi="Arial" w:cs="Arial"/>
          <w:color w:val="212121"/>
          <w:sz w:val="22"/>
          <w:szCs w:val="22"/>
          <w:lang w:val="en-US"/>
        </w:rPr>
        <w:t xml:space="preserve"> autoimmune thyroiditis. Urinary iodine concentration (UIC) </w:t>
      </w:r>
      <w:r w:rsidR="003A47E0" w:rsidRPr="0068757E">
        <w:rPr>
          <w:rFonts w:ascii="Arial" w:hAnsi="Arial" w:cs="Arial"/>
          <w:color w:val="212121"/>
          <w:sz w:val="22"/>
          <w:szCs w:val="22"/>
          <w:lang w:val="en-US"/>
        </w:rPr>
        <w:t>was significantly</w:t>
      </w:r>
      <w:r w:rsidRPr="0068757E">
        <w:rPr>
          <w:rFonts w:ascii="Arial" w:hAnsi="Arial" w:cs="Arial"/>
          <w:color w:val="212121"/>
          <w:sz w:val="22"/>
          <w:szCs w:val="22"/>
          <w:lang w:val="en-US"/>
        </w:rPr>
        <w:t xml:space="preserve"> higher in children with autoimmune thyroiditis. </w:t>
      </w:r>
      <w:r w:rsidR="006142D4" w:rsidRPr="0068757E">
        <w:rPr>
          <w:rFonts w:ascii="Arial" w:hAnsi="Arial" w:cs="Arial"/>
          <w:color w:val="212121"/>
          <w:sz w:val="22"/>
          <w:szCs w:val="22"/>
          <w:lang w:val="en-US"/>
        </w:rPr>
        <w:t>A</w:t>
      </w:r>
      <w:r w:rsidRPr="0068757E">
        <w:rPr>
          <w:rFonts w:ascii="Arial" w:hAnsi="Arial" w:cs="Arial"/>
          <w:color w:val="212121"/>
          <w:sz w:val="22"/>
          <w:szCs w:val="22"/>
          <w:lang w:val="en-US"/>
        </w:rPr>
        <w:t xml:space="preserve"> positive correlation between </w:t>
      </w:r>
      <w:r w:rsidR="003A47E0" w:rsidRPr="0068757E">
        <w:rPr>
          <w:rFonts w:ascii="Arial" w:hAnsi="Arial" w:cs="Arial"/>
          <w:color w:val="212121"/>
          <w:sz w:val="22"/>
          <w:szCs w:val="22"/>
          <w:lang w:val="en-US"/>
        </w:rPr>
        <w:t>UIC and</w:t>
      </w:r>
      <w:r w:rsidRPr="0068757E">
        <w:rPr>
          <w:rFonts w:ascii="Arial" w:hAnsi="Arial" w:cs="Arial"/>
          <w:color w:val="212121"/>
          <w:sz w:val="22"/>
          <w:szCs w:val="22"/>
          <w:lang w:val="en-US"/>
        </w:rPr>
        <w:t xml:space="preserve"> antimicrosomal antibody titers </w:t>
      </w:r>
      <w:r w:rsidR="006142D4" w:rsidRPr="0068757E">
        <w:rPr>
          <w:rFonts w:ascii="Arial" w:hAnsi="Arial" w:cs="Arial"/>
          <w:color w:val="212121"/>
          <w:sz w:val="22"/>
          <w:szCs w:val="22"/>
          <w:lang w:val="en-US"/>
        </w:rPr>
        <w:t>was found</w:t>
      </w:r>
      <w:r w:rsidRPr="0068757E">
        <w:rPr>
          <w:rFonts w:ascii="Arial" w:hAnsi="Arial" w:cs="Arial"/>
          <w:color w:val="212121"/>
          <w:sz w:val="22"/>
          <w:szCs w:val="22"/>
          <w:lang w:val="en-US"/>
        </w:rPr>
        <w:t>.</w:t>
      </w:r>
      <w:r w:rsidR="006142D4" w:rsidRPr="0068757E">
        <w:rPr>
          <w:rFonts w:ascii="Arial" w:hAnsi="Arial" w:cs="Arial"/>
          <w:color w:val="212121"/>
          <w:sz w:val="22"/>
          <w:szCs w:val="22"/>
          <w:lang w:val="en-US"/>
        </w:rPr>
        <w:t xml:space="preserve"> A UIC </w:t>
      </w:r>
      <w:r w:rsidRPr="0068757E">
        <w:rPr>
          <w:rFonts w:ascii="Arial" w:hAnsi="Arial" w:cs="Arial"/>
          <w:color w:val="212121"/>
          <w:sz w:val="22"/>
          <w:szCs w:val="22"/>
          <w:lang w:val="en-US"/>
        </w:rPr>
        <w:t xml:space="preserve"> ≥300 μg/L  was strongly associated with autoimmune thyroiditis </w:t>
      </w:r>
      <w:r w:rsidR="006142D4" w:rsidRPr="0068757E">
        <w:rPr>
          <w:rFonts w:ascii="Arial" w:hAnsi="Arial" w:cs="Arial"/>
          <w:color w:val="212121"/>
          <w:sz w:val="22"/>
          <w:szCs w:val="22"/>
          <w:lang w:val="en-US"/>
        </w:rPr>
        <w:fldChar w:fldCharType="begin"/>
      </w:r>
      <w:r w:rsidR="006142D4" w:rsidRPr="0068757E">
        <w:rPr>
          <w:rFonts w:ascii="Arial" w:hAnsi="Arial" w:cs="Arial"/>
          <w:color w:val="212121"/>
          <w:sz w:val="22"/>
          <w:szCs w:val="22"/>
          <w:lang w:val="en-US"/>
        </w:rPr>
        <w:instrText xml:space="preserve"> ADDIN ZOTERO_ITEM CSL_CITATION {"citationID":"iQHGMgLu","properties":{"formattedCitation":"(80)","plainCitation":"(80)","noteIndex":0},"citationItems":[{"id":2519,"uris":["http://zotero.org/users/6679041/items/P29M6MXR"],"itemData":{"id":2519,"type":"article-journal","abstract":"OBJECTIVE: The objective of this study is to evaluate the link between excess iodine intake as evidenced by increased urinary iodine excretion (UIE) and autoimmune thyroiditis in children and to assess the correlation between UIE and thyroid microsomal antibody (thyroid peroxidase [TPO]) titers in children.\nMATERIALS AND METHODS: All children with goiter between age group 6 and 12 years, were subjected to blood tests for free thyroxine, thyroid stimulating hormone, and TPO antibody, fine needle aspiration was advised for all children with goiter. Forty-three children with confirmed autoimmune thyroiditis served as cases, and 43 children with euthyroid goiter with workup negative for autoimmune thyroiditis and iodine deficiency were enrolled as controls. UIE was estimated in spot urine sample for both cases and controls. The levels of urinary iodine were compared between cases and controls.\nRESULTS: The levels of urinary iodine were significantly higher in children with autoimmune thyroiditis as compared with control. There was a positive correlation between UIE and antimicrosomal antibody titers among cases. Among cases 65% children had subclinical hypothyroidism, 27.9% had overt hypothyroidism and 7% of cases, and 100% of controls had euthyroid functional status. Excessive (≥300 μg/L) UIE was strongly associated with autoimmune thyroiditis. If the UIE level is ≥ 300 μg/L, then there is 17.94 times higher chance of having amiodarone-induced thyrotoxicosis than those who have UIE level &lt; 300 μg/L (P &lt; 0.001).\nCONCLUSIONS: A possible association between increased iodine intake and autoimmune thyroiditis was found in this study. Excessive iodine intake may trigger thyroid autoimmunity and eventually thyroid hypofunction.","container-title":"Indian Journal of Endocrinology and Metabolism","DOI":"10.4103/2230-8210.195996","ISSN":"2230-8210","issue":"1","journalAbbreviation":"Indian J Endocrinol Metab","language":"eng","note":"PMID: 28217504\nPMCID: PMC5240087","page":"85-89","source":"PubMed","title":"Improving iodine nutritional status and increasing prevalence of autoimmune thyroiditis in children","volume":"21","author":[{"family":"Palaniappan","given":"Srinivasan"},{"family":"Shanmughavelu","given":"Lakshmi"},{"family":"Prasad","given":"Hemchand K."},{"family":"Subramaniam","given":"Sundari"},{"family":"Krishnamoorthy","given":"Nedunchezian"},{"family":"Lakkappa","given":"Lakshmi"}],"issued":{"date-parts":[["2017"]]}}}],"schema":"https://github.com/citation-style-language/schema/raw/master/csl-citation.json"} </w:instrText>
      </w:r>
      <w:r w:rsidR="006142D4" w:rsidRPr="0068757E">
        <w:rPr>
          <w:rFonts w:ascii="Arial" w:hAnsi="Arial" w:cs="Arial"/>
          <w:color w:val="212121"/>
          <w:sz w:val="22"/>
          <w:szCs w:val="22"/>
          <w:lang w:val="en-US"/>
        </w:rPr>
        <w:fldChar w:fldCharType="separate"/>
      </w:r>
      <w:r w:rsidR="006142D4" w:rsidRPr="0068757E">
        <w:rPr>
          <w:rFonts w:ascii="Arial" w:hAnsi="Arial" w:cs="Arial"/>
          <w:noProof/>
          <w:color w:val="212121"/>
          <w:sz w:val="22"/>
          <w:szCs w:val="22"/>
          <w:lang w:val="en-US"/>
        </w:rPr>
        <w:t>(80)</w:t>
      </w:r>
      <w:r w:rsidR="006142D4" w:rsidRPr="0068757E">
        <w:rPr>
          <w:rFonts w:ascii="Arial" w:hAnsi="Arial" w:cs="Arial"/>
          <w:color w:val="212121"/>
          <w:sz w:val="22"/>
          <w:szCs w:val="22"/>
          <w:lang w:val="en-US"/>
        </w:rPr>
        <w:fldChar w:fldCharType="end"/>
      </w:r>
      <w:r w:rsidR="006001A4" w:rsidRPr="0068757E">
        <w:rPr>
          <w:rFonts w:ascii="Arial" w:hAnsi="Arial" w:cs="Arial"/>
          <w:color w:val="212121"/>
          <w:sz w:val="22"/>
          <w:szCs w:val="22"/>
          <w:lang w:val="en-US"/>
        </w:rPr>
        <w:t>.</w:t>
      </w:r>
    </w:p>
    <w:p w14:paraId="77DC1299" w14:textId="77777777" w:rsidR="0030107F" w:rsidRPr="0068757E" w:rsidRDefault="0030107F" w:rsidP="00FF0844">
      <w:pPr>
        <w:spacing w:line="276" w:lineRule="auto"/>
        <w:rPr>
          <w:rFonts w:ascii="Arial" w:hAnsi="Arial" w:cs="Arial"/>
          <w:color w:val="212121"/>
          <w:sz w:val="22"/>
          <w:szCs w:val="22"/>
          <w:lang w:val="en-US"/>
        </w:rPr>
      </w:pPr>
    </w:p>
    <w:p w14:paraId="2E1A0F32" w14:textId="77777777" w:rsidR="006142D4" w:rsidRPr="0068757E" w:rsidRDefault="006142D4" w:rsidP="00FF0844">
      <w:pPr>
        <w:tabs>
          <w:tab w:val="left" w:pos="1120"/>
        </w:tabs>
        <w:spacing w:line="276" w:lineRule="auto"/>
        <w:rPr>
          <w:rFonts w:ascii="Arial" w:hAnsi="Arial" w:cs="Arial"/>
          <w:b/>
          <w:bCs/>
          <w:color w:val="70AD47" w:themeColor="accent6"/>
          <w:sz w:val="22"/>
          <w:szCs w:val="22"/>
          <w:lang w:val="en-US"/>
        </w:rPr>
      </w:pPr>
      <w:r w:rsidRPr="0068757E">
        <w:rPr>
          <w:rFonts w:ascii="Arial" w:hAnsi="Arial" w:cs="Arial"/>
          <w:b/>
          <w:bCs/>
          <w:color w:val="70AD47" w:themeColor="accent6"/>
          <w:sz w:val="22"/>
          <w:szCs w:val="22"/>
          <w:lang w:val="en-US"/>
        </w:rPr>
        <w:t>Hypothyroidism</w:t>
      </w:r>
    </w:p>
    <w:p w14:paraId="38C5C4B6" w14:textId="77777777" w:rsidR="006142D4" w:rsidRPr="0068757E" w:rsidRDefault="006142D4" w:rsidP="00FF0844">
      <w:pPr>
        <w:tabs>
          <w:tab w:val="left" w:pos="1120"/>
        </w:tabs>
        <w:spacing w:line="276" w:lineRule="auto"/>
        <w:rPr>
          <w:rFonts w:ascii="Arial" w:hAnsi="Arial" w:cs="Arial"/>
          <w:b/>
          <w:bCs/>
          <w:color w:val="70AD47" w:themeColor="accent6"/>
          <w:sz w:val="22"/>
          <w:szCs w:val="22"/>
          <w:lang w:val="en-US"/>
        </w:rPr>
      </w:pPr>
    </w:p>
    <w:p w14:paraId="161841E7" w14:textId="1B340235" w:rsidR="006142D4" w:rsidRPr="0068757E" w:rsidRDefault="006142D4" w:rsidP="00FF0844">
      <w:pPr>
        <w:tabs>
          <w:tab w:val="left" w:pos="1120"/>
        </w:tabs>
        <w:spacing w:line="276" w:lineRule="auto"/>
        <w:rPr>
          <w:rFonts w:ascii="Arial" w:hAnsi="Arial" w:cs="Arial"/>
          <w:color w:val="000000" w:themeColor="text1"/>
          <w:sz w:val="22"/>
          <w:szCs w:val="22"/>
          <w:lang w:val="en-US"/>
        </w:rPr>
      </w:pPr>
      <w:r w:rsidRPr="0068757E">
        <w:rPr>
          <w:rFonts w:ascii="Arial" w:hAnsi="Arial" w:cs="Arial"/>
          <w:color w:val="000000" w:themeColor="text1"/>
          <w:sz w:val="22"/>
          <w:szCs w:val="22"/>
          <w:lang w:val="en-US"/>
        </w:rPr>
        <w:t xml:space="preserve">Acquired hypothyroidism in most tropical countries is now predominantly autoimmune, barring those </w:t>
      </w:r>
      <w:r w:rsidR="003A47E0" w:rsidRPr="0068757E">
        <w:rPr>
          <w:rFonts w:ascii="Arial" w:hAnsi="Arial" w:cs="Arial"/>
          <w:color w:val="000000" w:themeColor="text1"/>
          <w:sz w:val="22"/>
          <w:szCs w:val="22"/>
          <w:lang w:val="en-US"/>
        </w:rPr>
        <w:t>where severe</w:t>
      </w:r>
      <w:r w:rsidRPr="0068757E">
        <w:rPr>
          <w:rFonts w:ascii="Arial" w:hAnsi="Arial" w:cs="Arial"/>
          <w:color w:val="000000" w:themeColor="text1"/>
          <w:sz w:val="22"/>
          <w:szCs w:val="22"/>
          <w:lang w:val="en-US"/>
        </w:rPr>
        <w:t xml:space="preserve"> iodine deficiency is still </w:t>
      </w:r>
      <w:r w:rsidR="003A47E0" w:rsidRPr="0068757E">
        <w:rPr>
          <w:rFonts w:ascii="Arial" w:hAnsi="Arial" w:cs="Arial"/>
          <w:color w:val="000000" w:themeColor="text1"/>
          <w:sz w:val="22"/>
          <w:szCs w:val="22"/>
          <w:lang w:val="en-US"/>
        </w:rPr>
        <w:t>prevalent.</w:t>
      </w:r>
    </w:p>
    <w:p w14:paraId="3BA4EED8" w14:textId="77777777" w:rsidR="006142D4" w:rsidRPr="0068757E" w:rsidRDefault="006142D4" w:rsidP="00FF0844">
      <w:pPr>
        <w:spacing w:line="276" w:lineRule="auto"/>
        <w:rPr>
          <w:rFonts w:ascii="Arial" w:hAnsi="Arial" w:cs="Arial"/>
          <w:sz w:val="22"/>
          <w:szCs w:val="22"/>
          <w:lang w:val="en-US"/>
        </w:rPr>
      </w:pPr>
    </w:p>
    <w:p w14:paraId="416BA996" w14:textId="5FC75A6D" w:rsidR="006142D4" w:rsidRPr="0068757E" w:rsidRDefault="006142D4" w:rsidP="00FF0844">
      <w:pPr>
        <w:spacing w:line="276" w:lineRule="auto"/>
        <w:rPr>
          <w:rFonts w:ascii="Arial" w:hAnsi="Arial" w:cs="Arial"/>
          <w:sz w:val="22"/>
          <w:szCs w:val="22"/>
          <w:lang w:val="en-US"/>
        </w:rPr>
      </w:pPr>
      <w:r w:rsidRPr="0068757E">
        <w:rPr>
          <w:rFonts w:ascii="Arial" w:hAnsi="Arial" w:cs="Arial"/>
          <w:sz w:val="22"/>
          <w:szCs w:val="22"/>
          <w:lang w:val="en-US"/>
        </w:rPr>
        <w:t>The control of hypothyroidism with levothyroxine therapy in children in tropical countries is often poor because of poverty, lack of proper advice</w:t>
      </w:r>
      <w:r w:rsidR="006001A4" w:rsidRPr="0068757E">
        <w:rPr>
          <w:rFonts w:ascii="Arial" w:hAnsi="Arial" w:cs="Arial"/>
          <w:sz w:val="22"/>
          <w:szCs w:val="22"/>
          <w:lang w:val="en-US"/>
        </w:rPr>
        <w:t>,</w:t>
      </w:r>
      <w:r w:rsidRPr="0068757E">
        <w:rPr>
          <w:rFonts w:ascii="Arial" w:hAnsi="Arial" w:cs="Arial"/>
          <w:sz w:val="22"/>
          <w:szCs w:val="22"/>
          <w:lang w:val="en-US"/>
        </w:rPr>
        <w:t xml:space="preserve"> and reduced access to laboratory testing. Research work on treatment of hypothyroidism is being done.  Both bedtime and early morning intake of thyroxine had equal efficacy in maintaining a normal TSH in children with hypothyroidism in a </w:t>
      </w:r>
      <w:r w:rsidR="006001A4" w:rsidRPr="0068757E">
        <w:rPr>
          <w:rFonts w:ascii="Arial" w:hAnsi="Arial" w:cs="Arial"/>
          <w:sz w:val="22"/>
          <w:szCs w:val="22"/>
          <w:lang w:val="en-US"/>
        </w:rPr>
        <w:t xml:space="preserve">randomized controlled trial </w:t>
      </w:r>
      <w:r w:rsidRPr="0068757E">
        <w:rPr>
          <w:rFonts w:ascii="Arial" w:hAnsi="Arial" w:cs="Arial"/>
          <w:sz w:val="22"/>
          <w:szCs w:val="22"/>
          <w:lang w:val="en-US"/>
        </w:rPr>
        <w:t>from North India</w:t>
      </w:r>
      <w:r w:rsidR="006001A4" w:rsidRPr="0068757E">
        <w:rPr>
          <w:rFonts w:ascii="Arial" w:hAnsi="Arial" w:cs="Arial"/>
          <w:sz w:val="22"/>
          <w:szCs w:val="22"/>
          <w:lang w:val="en-US"/>
        </w:rPr>
        <w:t xml:space="preserve"> </w:t>
      </w:r>
      <w:r w:rsidRPr="0068757E">
        <w:rPr>
          <w:rFonts w:ascii="Arial" w:hAnsi="Arial" w:cs="Arial"/>
          <w:sz w:val="22"/>
          <w:szCs w:val="22"/>
          <w:lang w:val="en-US"/>
        </w:rPr>
        <w:fldChar w:fldCharType="begin"/>
      </w:r>
      <w:r w:rsidRPr="0068757E">
        <w:rPr>
          <w:rFonts w:ascii="Arial" w:hAnsi="Arial" w:cs="Arial"/>
          <w:sz w:val="22"/>
          <w:szCs w:val="22"/>
          <w:lang w:val="en-US"/>
        </w:rPr>
        <w:instrText xml:space="preserve"> ADDIN ZOTERO_ITEM CSL_CITATION {"citationID":"In0sLE54","properties":{"formattedCitation":"(78)","plainCitation":"(78)","noteIndex":0},"citationItems":[{"id":2315,"uris":["http://zotero.org/users/6679041/items/X5Y7YWJ9"],"itemData":{"id":2315,"type":"article-journal","abstract":"INTRODUCTION: Studies in adults with hypothyroidism suggest an equal efficacy of bedtime versus early morning intake of levothyroxine. There is limited data on timing of levothyroxine administration in children.\nMATERIAL AND METHODS: Children with hypothyroidism on early morning levothyroxine, and clinically and biochemically euthyroid, were assigned to receive levothyroxine at bedtime (group A) or were continued on early morning levothyroxine intake (group B). Clinical, anthropometric and laboratory evaluation (thyroid and lipid profiles, liver enzymes and creatinine) was done at baseline, and at 3 and 6 months.\nRESULTS: Eighty-four children, 42 in each group, completed the study. The clinical and anthropometric parameters remained similar in the two groups at baseline and at 3- and 6-month follow-up visits. There was no difference in the mean serum concentrations of triiodothyronine, thyroxine and thyrotropin at the 3 time-points in the study. In addition, mean serum aspartate transaminase, alanine transaminase, creatinine and parameters of lipid profiles remained similar in the two groups. The requirement of levothyroxine was similar at baseline (48.6 ±16.9 µg vs. 49.6 ±19.5 µg, p-value 0.80) and at the endpoint (48.3 ±17.2 µg vs. 51.9 ±18.0 µg, p-value 0.46) in both groups. At the study end, 25 (60%) patients in group A and 17 (40%) in group B preferred bedtime dosing of levothyroxine.\nCONCLUSIONS: We found an equal efficacy of bedtime intake compared to early morning intake of levothyroxine in maintaining an euthyroid state in children with hypothyroidism. Further studies are required to see if bedtime levothyroxine administration improves the quality of life of patients.","container-title":"Pediatric Endocrinology, Diabetes, and Metabolism","DOI":"10.5114/pedm.2021.105635","ISSN":"2083-8441","issue":"3","journalAbbreviation":"Pediatr Endocrinol Diabetes Metab","language":"eng","note":"PMID: 34008397","page":"178-182","source":"PubMed","title":"Comparative efficacy of early morning versus bedtime administration of levothyroxine in children with hypothyroidism: a prospective, open label, randomized, case-control study","title-short":"Comparative efficacy of early morning versus bedtime administration of levothyroxine in children with hypothyroidism","volume":"27","author":[{"family":"Navid","given":"Azhar"},{"family":"Dayal","given":"Devi"},{"family":"Kaur","given":"Harvinder"},{"family":"Gupta","given":"Atul"},{"family":"Attri","given":"Savita"}],"issued":{"date-parts":[["2021"]]}}}],"schema":"https://github.com/citation-style-language/schema/raw/master/csl-citation.json"} </w:instrText>
      </w:r>
      <w:r w:rsidRPr="0068757E">
        <w:rPr>
          <w:rFonts w:ascii="Arial" w:hAnsi="Arial" w:cs="Arial"/>
          <w:sz w:val="22"/>
          <w:szCs w:val="22"/>
          <w:lang w:val="en-US"/>
        </w:rPr>
        <w:fldChar w:fldCharType="separate"/>
      </w:r>
      <w:r w:rsidRPr="0068757E">
        <w:rPr>
          <w:rFonts w:ascii="Arial" w:hAnsi="Arial" w:cs="Arial"/>
          <w:kern w:val="0"/>
          <w:sz w:val="22"/>
          <w:szCs w:val="22"/>
          <w:lang w:val="en-US"/>
        </w:rPr>
        <w:t>(78)</w:t>
      </w:r>
      <w:r w:rsidRPr="0068757E">
        <w:rPr>
          <w:rFonts w:ascii="Arial" w:hAnsi="Arial" w:cs="Arial"/>
          <w:sz w:val="22"/>
          <w:szCs w:val="22"/>
          <w:lang w:val="en-US"/>
        </w:rPr>
        <w:fldChar w:fldCharType="end"/>
      </w:r>
      <w:r w:rsidR="006001A4" w:rsidRPr="0068757E">
        <w:rPr>
          <w:rFonts w:ascii="Arial" w:hAnsi="Arial" w:cs="Arial"/>
          <w:sz w:val="22"/>
          <w:szCs w:val="22"/>
          <w:lang w:val="en-US"/>
        </w:rPr>
        <w:t>.</w:t>
      </w:r>
    </w:p>
    <w:p w14:paraId="5A55C684" w14:textId="77777777" w:rsidR="006142D4" w:rsidRPr="0068757E" w:rsidRDefault="006142D4" w:rsidP="00FF0844">
      <w:pPr>
        <w:spacing w:line="276" w:lineRule="auto"/>
        <w:rPr>
          <w:rFonts w:ascii="Arial" w:hAnsi="Arial" w:cs="Arial"/>
          <w:sz w:val="22"/>
          <w:szCs w:val="22"/>
          <w:lang w:val="en-US"/>
        </w:rPr>
      </w:pPr>
    </w:p>
    <w:p w14:paraId="27ADACCB" w14:textId="4FC737C9" w:rsidR="006142D4" w:rsidRPr="0068757E" w:rsidRDefault="006142D4" w:rsidP="00FF0844">
      <w:pPr>
        <w:spacing w:line="276" w:lineRule="auto"/>
        <w:rPr>
          <w:rFonts w:ascii="Arial" w:hAnsi="Arial" w:cs="Arial"/>
          <w:sz w:val="22"/>
          <w:szCs w:val="22"/>
          <w:lang w:val="en-US"/>
        </w:rPr>
      </w:pPr>
      <w:r w:rsidRPr="0068757E">
        <w:rPr>
          <w:rFonts w:ascii="Arial" w:hAnsi="Arial" w:cs="Arial"/>
          <w:sz w:val="22"/>
          <w:szCs w:val="22"/>
          <w:lang w:val="en-US"/>
        </w:rPr>
        <w:t>Van Wyk Grumbach syndrome is a syndrome characterized by prolonged untreated hypothyroidism, short stature</w:t>
      </w:r>
      <w:r w:rsidR="006001A4" w:rsidRPr="0068757E">
        <w:rPr>
          <w:rFonts w:ascii="Arial" w:hAnsi="Arial" w:cs="Arial"/>
          <w:sz w:val="22"/>
          <w:szCs w:val="22"/>
          <w:lang w:val="en-US"/>
        </w:rPr>
        <w:t>,</w:t>
      </w:r>
      <w:r w:rsidRPr="0068757E">
        <w:rPr>
          <w:rFonts w:ascii="Arial" w:hAnsi="Arial" w:cs="Arial"/>
          <w:sz w:val="22"/>
          <w:szCs w:val="22"/>
          <w:lang w:val="en-US"/>
        </w:rPr>
        <w:t xml:space="preserve"> and isosexual precocious puberty. This syndrome is considered to be rare with very few cases reported so far in recent times. However, many cases of Van Wyk Grumbach have been reported from tropical countries like India and Sri Lanka</w:t>
      </w:r>
      <w:r w:rsidR="006001A4" w:rsidRPr="0068757E">
        <w:rPr>
          <w:rFonts w:ascii="Arial" w:hAnsi="Arial" w:cs="Arial"/>
          <w:sz w:val="22"/>
          <w:szCs w:val="22"/>
          <w:lang w:val="en-US"/>
        </w:rPr>
        <w:t xml:space="preserve"> </w:t>
      </w:r>
      <w:r w:rsidRPr="0068757E">
        <w:rPr>
          <w:rFonts w:ascii="Arial" w:hAnsi="Arial" w:cs="Arial"/>
          <w:sz w:val="22"/>
          <w:szCs w:val="22"/>
          <w:lang w:val="en-US"/>
        </w:rPr>
        <w:fldChar w:fldCharType="begin"/>
      </w:r>
      <w:r w:rsidRPr="0068757E">
        <w:rPr>
          <w:rFonts w:ascii="Arial" w:hAnsi="Arial" w:cs="Arial"/>
          <w:sz w:val="22"/>
          <w:szCs w:val="22"/>
          <w:lang w:val="en-US"/>
        </w:rPr>
        <w:instrText xml:space="preserve"> ADDIN ZOTERO_ITEM CSL_CITATION {"citationID":"6tsO8ZPl","properties":{"formattedCitation":"(74,75,76)","plainCitation":"(74,75,76)","noteIndex":0},"citationItems":[{"id":2335,"uris":["http://zotero.org/users/6679041/items/6DJKX5BH"],"itemData":{"id":2335,"type":"article-journal","abstract":"An 11-year-old girl presented to the pediatric gastroenterology outpatient department of our institution with gradually increasing painless abdominal distention. The distention started 2 years earlier and was not associated with any other constitutional symptoms, vomiting, diarrhea, jaundice, hematemesis, or melaena. She reported early satiety and heaviness in the lower abdomen. The abdominal swelling was predominantly in the infraumbilical region and was soft at palpation. She was the first child of nonconsanguineous parents and had an uneventful perinatal course after a normal vaginal delivery. Her developmental milestones were normal. She had an average scholastic performance at school. There was no history of visual problems, seizures, or inappropriate behaviors. She had an early menarche 2 years previously. Her menstrual cycles were regular, and there was no abnormal vaginal discharge. Her breast development was normal (Tanner stage III), while pubic and axillary hair were absent (Tanner stage I). She was short for her age (104 cm; normal range, 120-154 cm). There was no history of short stature among her siblings or parents. Laboratory investigations were performed to measure thyroid-stimulating hormone (1354.34 µIU/mL; normal range, 0.35-5.5 µIU/mL), triiodothyronine (&lt;2.5 ng/dL [0.0385 pmol/L]; normal range, 100-200 ng/dL [1.54-3.08 pmol/L]), thyroxine (1.35 µg/dL [17.37 nmol/L]; normal range, 5-12 µg/dL [64.35-154.44 nmol/L]), β-human chorionic gonadotropin (&lt;1.2 mIU/mL; normal, &lt;5 mIU/mL), luteinizing hormone (0.08 mIU/mL; normal range, 0.1-6.0 mIU/mL), and follicle-stimulating hormone (6.93 mIU/mL; normal range, 0.3-2.0 mIU/mL) levels. Complete blood count was normal. An abdominal mass was suspected, and abdominopelvic CT was performed and followed by US; these examinations revealed multiple large cysts in both ovaries. The uterus was pubertal in shape, and endometrial thickness was 9 mm, representing normal follicular phase measurement. Serum CA-125 and inhibin levels were normal. To evaluate short stature, radiographs of the hand and pelvis were obtained as part of a limited skeletal survey, keeping in mind the possible skeletal changes associated with hypothyroidism. In view of the hypothyroidism, US of the neck was also performed. Treatment was started based on the clinical and radiologic parameters, and the child's condition improved with medical treatment.","container-title":"Radiology","DOI":"10.1148/radiol.211119","ISSN":"1527-1315","issue":"3","journalAbbreviation":"Radiology","language":"eng","note":"PMID: 36409615","page":"746-750","source":"PubMed","title":"Case 308: Van Wyk-Grumbach Syndrome","title-short":"Case 308","volume":"305","author":[{"family":"Kandasamy","given":"Devasenathipathy"},{"family":"Malik","given":"Rohan"},{"family":"Sharma","given":"Rajni"},{"family":"Jana","given":"Manisha"}],"issued":{"date-parts":[["2022",12]]}}},{"id":2337,"uris":["http://zotero.org/users/6679041/items/K7EDDU75"],"itemData":{"id":2337,"type":"article-journal","abstract":"Long standing hypothyroidism presenting as an ovarian mass has been well described in literature as the Van Wyk Grumbach syndrome (hypothyroidism, isosexual precocious puberty and ovarian mass). Here, authors report this entity in a 11 y 7 mo old girl child who was referred to a surgeon in view of intestinal obstruction along with a multiloculated ovarian cyst. On evaluation, she was found to have raised serum creatinine, short stature, delayed bone age and pituitary enlargement. She was diagnosed with autoimmune thyroiditis and was started on replacement therapy with thyroxine, after which the ovarian cysts regressed. This entity should be kept in mind in cases of ovarian cysts, especially those with isosexual precocity, to prevent unnecessary evaluation and surgical misadventures.","container-title":"Indian Journal of Pediatrics","DOI":"10.1007/s12098-018-2704-2","ISSN":"0973-7693","issue":"11","journalAbbreviation":"Indian J Pediatr","language":"eng","note":"PMID: 29777468","page":"1028-1030","source":"PubMed","title":"Van Wyk Grumbach Syndrome: A Rare Consequence of Hypothyroidism","title-short":"Van Wyk Grumbach Syndrome","volume":"85","author":[{"family":"Reddy","given":"Pavan"},{"family":"Tiwari","given":"Kritika"},{"family":"Kulkarni","given":"Abhishek"},{"family":"Parikh","given":"Ketan"},{"family":"Khubchandani","given":"Raju"}],"issued":{"date-parts":[["2018",11]]}}},{"id":2339,"uris":["http://zotero.org/users/6679041/items/RQJYU68M"],"itemData":{"id":2339,"type":"article-journal","abstract":"BACKGROUND: Van Wyk-Grumbach syndrome refers to the development of isosexual precocious pseudopuberty and multicystic enlarged ovaries in the presence of hypothyroidism and delayed bone age. It is a rare presentation of untreated hypothyroidism. The prepubertal response in Van Wyk-Grumbach syndrome is always isosexual and mediated by very high thyroid-stimulating hormone levels acting through the follicle-stimulating hormone receptors inducing a follicle-stimulating hormonal effect. Early recognition and thyroid hormone replacement can completely regress precocious puberty and ovarian enlargement, while improving the final height achievement. Oligosyndactly is a congenital bony abnormality and can manifest either as an isolated malformation or as a component of a syndromic diagnosis. However, development of hypothyroidism in children with this peculiar bony deformity has rarely been described in the medical literature, with the exception of Cenani-Lenz Syndactyly syndrome.\nCASE PRESENTATION: We report the case of a 6-year-old Sri Lankan girl who presented with a 2-day history of vaginal bleeding and exertional dyspnea. She had marked short stature (well below -3 standard deviations) with an upper segment to lower segment ratio of 1.47. This girl had isolated breast development of Tanner stage 2. She was diagnosed to have acquired hypothyroidism secondary to autoimmune thyroiditis and also had macrocytic anemia, pericardial effusion, gonadotropin-releasing hormone-independent precocious puberty with radiological evidence of pubertal changes in the uterus, and multicystic ovaries. Interestingly, she also had post-axial oligosyndactyly in both feet and right-sided clubfoot. The diagnosis of Van Wyk-Grumbach syndrome was made based on the clinical and laboratory features. Her symptoms were successfully managed with L-thyroxine therapy.\nCONCLUSIONS: Acquired hypothyroidism is a relatively common endocrine disorder among children and early recognition is important to prevent serious complications like Van Wyk-Grumbach syndrome. Sexual precocity with delayed bone age and stunting should direct our minds toward this unique diagnosis. It is always necessary to identify the other associated anomalies in addition to the primary diagnosis since these features may direct to a syndromic diagnosis.","container-title":"Journal of Medical Case Reports","DOI":"10.1186/s13256-020-02472-z","ISSN":"1752-1947","issue":"1","journalAbbreviation":"J Med Case Rep","language":"eng","note":"PMID: 32933589\nPMCID: PMC7493856","page":"166","source":"PubMed","title":"Van Wyk-Grumbach syndrome and oligosyndactyly in a 6-year-old girl: a case report","title-short":"Van Wyk-Grumbach syndrome and oligosyndactyly in a 6-year-old girl","volume":"14","author":[{"family":"Egodawaththe","given":"Niranjalee Samanthika"},{"family":"Seneviratne","given":"Sumudu Nimali"},{"family":"Gunasekara","given":"Suvini"},{"family":"Amarasekara","given":"Sathika Manori"},{"family":"Weerasekara","given":"Kumudu"}],"issued":{"date-parts":[["2020",9,16]]}}}],"schema":"https://github.com/citation-style-language/schema/raw/master/csl-citation.json"} </w:instrText>
      </w:r>
      <w:r w:rsidRPr="0068757E">
        <w:rPr>
          <w:rFonts w:ascii="Arial" w:hAnsi="Arial" w:cs="Arial"/>
          <w:sz w:val="22"/>
          <w:szCs w:val="22"/>
          <w:lang w:val="en-US"/>
        </w:rPr>
        <w:fldChar w:fldCharType="separate"/>
      </w:r>
      <w:r w:rsidRPr="0068757E">
        <w:rPr>
          <w:rFonts w:ascii="Arial" w:hAnsi="Arial" w:cs="Arial"/>
          <w:kern w:val="0"/>
          <w:sz w:val="22"/>
          <w:szCs w:val="22"/>
          <w:lang w:val="en-US"/>
        </w:rPr>
        <w:t>(74,75,76)</w:t>
      </w:r>
      <w:r w:rsidRPr="0068757E">
        <w:rPr>
          <w:rFonts w:ascii="Arial" w:hAnsi="Arial" w:cs="Arial"/>
          <w:sz w:val="22"/>
          <w:szCs w:val="22"/>
          <w:lang w:val="en-US"/>
        </w:rPr>
        <w:fldChar w:fldCharType="end"/>
      </w:r>
      <w:r w:rsidR="006001A4" w:rsidRPr="0068757E">
        <w:rPr>
          <w:rFonts w:ascii="Arial" w:hAnsi="Arial" w:cs="Arial"/>
          <w:sz w:val="22"/>
          <w:szCs w:val="22"/>
          <w:lang w:val="en-US"/>
        </w:rPr>
        <w:t>.</w:t>
      </w:r>
      <w:r w:rsidRPr="0068757E">
        <w:rPr>
          <w:rFonts w:ascii="Arial" w:hAnsi="Arial" w:cs="Arial"/>
          <w:sz w:val="22"/>
          <w:szCs w:val="22"/>
          <w:lang w:val="en-US"/>
        </w:rPr>
        <w:t xml:space="preserve"> A case series of this rare syndrome has been reported from Pakistan</w:t>
      </w:r>
      <w:r w:rsidR="006001A4" w:rsidRPr="0068757E">
        <w:rPr>
          <w:rFonts w:ascii="Arial" w:hAnsi="Arial" w:cs="Arial"/>
          <w:sz w:val="22"/>
          <w:szCs w:val="22"/>
          <w:lang w:val="en-US"/>
        </w:rPr>
        <w:t xml:space="preserve"> </w:t>
      </w:r>
      <w:r w:rsidRPr="0068757E">
        <w:rPr>
          <w:rFonts w:ascii="Arial" w:hAnsi="Arial" w:cs="Arial"/>
          <w:sz w:val="22"/>
          <w:szCs w:val="22"/>
          <w:lang w:val="en-US"/>
        </w:rPr>
        <w:fldChar w:fldCharType="begin"/>
      </w:r>
      <w:r w:rsidRPr="0068757E">
        <w:rPr>
          <w:rFonts w:ascii="Arial" w:hAnsi="Arial" w:cs="Arial"/>
          <w:sz w:val="22"/>
          <w:szCs w:val="22"/>
          <w:lang w:val="en-US"/>
        </w:rPr>
        <w:instrText xml:space="preserve"> ADDIN ZOTERO_ITEM CSL_CITATION {"citationID":"tNrQ0lj3","properties":{"formattedCitation":"(77)","plainCitation":"(77)","noteIndex":0},"citationItems":[{"id":2341,"uris":["http://zotero.org/users/6679041/items/4CXV9CXP"],"itemData":{"id":2341,"type":"article-journal","abstract":"Van Wyk Grumbach syndrome is well known for protracted hypothyroidism, characterised by multicystic ovaries (normal size ovaries contain many follicles of various sizes), isosexual precocious puberty and delayed skeletal growth. A series of ten children with Van Wyk Grumbach syndrome is been presented with their clinical features, biochemical and radiological profile and management. Patients showed a noteworthy improvement upon thyroxine therapy. It is vital to keep this entity in consideration and; hence, should investigate for thyroid status during the evaluation of ovarian cysts. Thyroxin replacement after establishing the diagnosis early can prevent the patient from going through extensive workup and surgeries. Key Words: Hypothyrodism, Multicystic ovaries, Isosexual precocious puberty.","container-title":"Journal of the College of Physicians and Surgeons--Pakistan: JCPSP","DOI":"10.29271/jcpsp.2020.12.1332","ISSN":"1681-7168","issue":"12","journalAbbreviation":"J Coll Physicians Surg Pak","language":"eng","note":"PMID: 33397063","page":"1332-1334","source":"PubMed","title":"Van Wyk Grumbach Syndrome","volume":"30","author":[{"family":"Riaz","given":"Maira"},{"family":"Ibrahim","given":"Mohsina Noor"},{"family":"Laghari","given":"Taj Muhammad"},{"family":"Hanif","given":"Misbah Iqbal"},{"family":"Raza","given":"Jamal"}],"issued":{"date-parts":[["2020",12]]}}}],"schema":"https://github.com/citation-style-language/schema/raw/master/csl-citation.json"} </w:instrText>
      </w:r>
      <w:r w:rsidRPr="0068757E">
        <w:rPr>
          <w:rFonts w:ascii="Arial" w:hAnsi="Arial" w:cs="Arial"/>
          <w:sz w:val="22"/>
          <w:szCs w:val="22"/>
          <w:lang w:val="en-US"/>
        </w:rPr>
        <w:fldChar w:fldCharType="separate"/>
      </w:r>
      <w:r w:rsidRPr="0068757E">
        <w:rPr>
          <w:rFonts w:ascii="Arial" w:hAnsi="Arial" w:cs="Arial"/>
          <w:kern w:val="0"/>
          <w:sz w:val="22"/>
          <w:szCs w:val="22"/>
          <w:lang w:val="en-US"/>
        </w:rPr>
        <w:t>(77)</w:t>
      </w:r>
      <w:r w:rsidRPr="0068757E">
        <w:rPr>
          <w:rFonts w:ascii="Arial" w:hAnsi="Arial" w:cs="Arial"/>
          <w:sz w:val="22"/>
          <w:szCs w:val="22"/>
          <w:lang w:val="en-US"/>
        </w:rPr>
        <w:fldChar w:fldCharType="end"/>
      </w:r>
      <w:r w:rsidR="006001A4" w:rsidRPr="0068757E">
        <w:rPr>
          <w:rFonts w:ascii="Arial" w:hAnsi="Arial" w:cs="Arial"/>
          <w:sz w:val="22"/>
          <w:szCs w:val="22"/>
          <w:lang w:val="en-US"/>
        </w:rPr>
        <w:t>.</w:t>
      </w:r>
      <w:r w:rsidRPr="0068757E">
        <w:rPr>
          <w:rFonts w:ascii="Arial" w:hAnsi="Arial" w:cs="Arial"/>
          <w:sz w:val="22"/>
          <w:szCs w:val="22"/>
          <w:lang w:val="en-US"/>
        </w:rPr>
        <w:t xml:space="preserve"> This illustrates that availability of trained physicians as well as laboratory facilities is still a challenge in tropical countries.</w:t>
      </w:r>
    </w:p>
    <w:p w14:paraId="77C7266D" w14:textId="77777777" w:rsidR="006142D4" w:rsidRPr="0068757E" w:rsidRDefault="006142D4" w:rsidP="00FF0844">
      <w:pPr>
        <w:spacing w:line="276" w:lineRule="auto"/>
        <w:rPr>
          <w:rFonts w:ascii="Arial" w:hAnsi="Arial" w:cs="Arial"/>
          <w:color w:val="212121"/>
          <w:sz w:val="22"/>
          <w:szCs w:val="22"/>
          <w:lang w:val="en-US"/>
        </w:rPr>
      </w:pPr>
    </w:p>
    <w:p w14:paraId="3096E06C" w14:textId="7F514091" w:rsidR="00CE7F39" w:rsidRPr="0068757E" w:rsidRDefault="006142D4" w:rsidP="00FF0844">
      <w:pPr>
        <w:spacing w:line="276" w:lineRule="auto"/>
        <w:rPr>
          <w:rFonts w:ascii="Arial" w:hAnsi="Arial" w:cs="Arial"/>
          <w:b/>
          <w:bCs/>
          <w:color w:val="70AD47" w:themeColor="accent6"/>
          <w:sz w:val="22"/>
          <w:szCs w:val="22"/>
          <w:lang w:val="en-US"/>
        </w:rPr>
      </w:pPr>
      <w:r w:rsidRPr="0068757E">
        <w:rPr>
          <w:rFonts w:ascii="Arial" w:hAnsi="Arial" w:cs="Arial"/>
          <w:b/>
          <w:bCs/>
          <w:color w:val="70AD47" w:themeColor="accent6"/>
          <w:sz w:val="22"/>
          <w:szCs w:val="22"/>
          <w:lang w:val="en-US"/>
        </w:rPr>
        <w:t>Hyperthyroidism</w:t>
      </w:r>
    </w:p>
    <w:p w14:paraId="32772212" w14:textId="77777777" w:rsidR="00531AB3" w:rsidRPr="0068757E" w:rsidRDefault="00531AB3" w:rsidP="00FF0844">
      <w:pPr>
        <w:spacing w:line="276" w:lineRule="auto"/>
        <w:rPr>
          <w:rFonts w:ascii="Arial" w:hAnsi="Arial" w:cs="Arial"/>
          <w:sz w:val="22"/>
          <w:szCs w:val="22"/>
          <w:lang w:val="en-US"/>
        </w:rPr>
      </w:pPr>
    </w:p>
    <w:p w14:paraId="2D360B0E" w14:textId="28B3FB6E" w:rsidR="00531AB3" w:rsidRPr="0068757E" w:rsidRDefault="00531AB3" w:rsidP="00FF0844">
      <w:pPr>
        <w:spacing w:line="276" w:lineRule="auto"/>
        <w:rPr>
          <w:rFonts w:ascii="Arial" w:hAnsi="Arial" w:cs="Arial"/>
          <w:sz w:val="22"/>
          <w:szCs w:val="22"/>
          <w:lang w:val="en-US"/>
        </w:rPr>
      </w:pPr>
      <w:r w:rsidRPr="0068757E">
        <w:rPr>
          <w:rFonts w:ascii="Arial" w:hAnsi="Arial" w:cs="Arial"/>
          <w:sz w:val="22"/>
          <w:szCs w:val="22"/>
          <w:lang w:val="en-US"/>
        </w:rPr>
        <w:t xml:space="preserve">Pediatric hyperthyroidism has been reported in the tropics. </w:t>
      </w:r>
      <w:r w:rsidR="006142D4" w:rsidRPr="0068757E">
        <w:rPr>
          <w:rFonts w:ascii="Arial" w:hAnsi="Arial" w:cs="Arial"/>
          <w:sz w:val="22"/>
          <w:szCs w:val="22"/>
          <w:lang w:val="en-US"/>
        </w:rPr>
        <w:t>Graves’</w:t>
      </w:r>
      <w:r w:rsidR="009D61B2" w:rsidRPr="0068757E">
        <w:rPr>
          <w:rFonts w:ascii="Arial" w:hAnsi="Arial" w:cs="Arial"/>
          <w:sz w:val="22"/>
          <w:szCs w:val="22"/>
          <w:lang w:val="en-US"/>
        </w:rPr>
        <w:t xml:space="preserve"> disease is the most </w:t>
      </w:r>
      <w:r w:rsidR="006142D4" w:rsidRPr="0068757E">
        <w:rPr>
          <w:rFonts w:ascii="Arial" w:hAnsi="Arial" w:cs="Arial"/>
          <w:sz w:val="22"/>
          <w:szCs w:val="22"/>
          <w:lang w:val="en-US"/>
        </w:rPr>
        <w:t>common cause</w:t>
      </w:r>
      <w:r w:rsidR="009D61B2" w:rsidRPr="0068757E">
        <w:rPr>
          <w:rFonts w:ascii="Arial" w:hAnsi="Arial" w:cs="Arial"/>
          <w:sz w:val="22"/>
          <w:szCs w:val="22"/>
          <w:lang w:val="en-US"/>
        </w:rPr>
        <w:t xml:space="preserve"> of pediatric hyperthyroidism. The factors differentiating pediatric Graves from adult disease are predominance </w:t>
      </w:r>
      <w:r w:rsidR="006142D4" w:rsidRPr="0068757E">
        <w:rPr>
          <w:rFonts w:ascii="Arial" w:hAnsi="Arial" w:cs="Arial"/>
          <w:sz w:val="22"/>
          <w:szCs w:val="22"/>
          <w:lang w:val="en-US"/>
        </w:rPr>
        <w:t>of neuropsychiatric</w:t>
      </w:r>
      <w:r w:rsidR="009D61B2" w:rsidRPr="0068757E">
        <w:rPr>
          <w:rFonts w:ascii="Arial" w:hAnsi="Arial" w:cs="Arial"/>
          <w:color w:val="212121"/>
          <w:sz w:val="22"/>
          <w:szCs w:val="22"/>
          <w:shd w:val="clear" w:color="auto" w:fill="FFFFFF"/>
          <w:lang w:val="en-US"/>
        </w:rPr>
        <w:t xml:space="preserve"> symptoms, gradual and often insidious onset</w:t>
      </w:r>
      <w:r w:rsidR="006001A4" w:rsidRPr="0068757E">
        <w:rPr>
          <w:rFonts w:ascii="Arial" w:hAnsi="Arial" w:cs="Arial"/>
          <w:color w:val="212121"/>
          <w:sz w:val="22"/>
          <w:szCs w:val="22"/>
          <w:shd w:val="clear" w:color="auto" w:fill="FFFFFF"/>
          <w:lang w:val="en-US"/>
        </w:rPr>
        <w:t>,</w:t>
      </w:r>
      <w:r w:rsidR="009D61B2" w:rsidRPr="0068757E">
        <w:rPr>
          <w:rFonts w:ascii="Arial" w:hAnsi="Arial" w:cs="Arial"/>
          <w:color w:val="212121"/>
          <w:sz w:val="22"/>
          <w:szCs w:val="22"/>
          <w:shd w:val="clear" w:color="auto" w:fill="FFFFFF"/>
          <w:lang w:val="en-US"/>
        </w:rPr>
        <w:t xml:space="preserve"> and absence of infiltrative ophthalmopathy.</w:t>
      </w:r>
    </w:p>
    <w:p w14:paraId="487EA9E4" w14:textId="77777777" w:rsidR="00531AB3" w:rsidRPr="0068757E" w:rsidRDefault="00531AB3" w:rsidP="00FF0844">
      <w:pPr>
        <w:spacing w:line="276" w:lineRule="auto"/>
        <w:rPr>
          <w:rFonts w:ascii="Arial" w:hAnsi="Arial" w:cs="Arial"/>
          <w:sz w:val="22"/>
          <w:szCs w:val="22"/>
          <w:lang w:val="en-US"/>
        </w:rPr>
      </w:pPr>
    </w:p>
    <w:p w14:paraId="686F1FB8" w14:textId="3A29DA7F" w:rsidR="00531AB3" w:rsidRPr="0068757E" w:rsidRDefault="00531AB3" w:rsidP="00FF0844">
      <w:pPr>
        <w:spacing w:line="276" w:lineRule="auto"/>
        <w:rPr>
          <w:rFonts w:ascii="Arial" w:hAnsi="Arial" w:cs="Arial"/>
          <w:color w:val="212121"/>
          <w:sz w:val="22"/>
          <w:szCs w:val="22"/>
          <w:shd w:val="clear" w:color="auto" w:fill="FFFFFF"/>
          <w:lang w:val="en-US"/>
        </w:rPr>
      </w:pPr>
      <w:r w:rsidRPr="0068757E">
        <w:rPr>
          <w:rFonts w:ascii="Arial" w:hAnsi="Arial" w:cs="Arial"/>
          <w:color w:val="212121"/>
          <w:sz w:val="22"/>
          <w:szCs w:val="22"/>
          <w:shd w:val="clear" w:color="auto" w:fill="FFFFFF"/>
          <w:lang w:val="en-US"/>
        </w:rPr>
        <w:t xml:space="preserve">In a </w:t>
      </w:r>
      <w:r w:rsidR="003A47E0" w:rsidRPr="0068757E">
        <w:rPr>
          <w:rFonts w:ascii="Arial" w:hAnsi="Arial" w:cs="Arial"/>
          <w:color w:val="212121"/>
          <w:sz w:val="22"/>
          <w:szCs w:val="22"/>
          <w:shd w:val="clear" w:color="auto" w:fill="FFFFFF"/>
          <w:lang w:val="en-US"/>
        </w:rPr>
        <w:t>seven-year</w:t>
      </w:r>
      <w:r w:rsidRPr="0068757E">
        <w:rPr>
          <w:rFonts w:ascii="Arial" w:hAnsi="Arial" w:cs="Arial"/>
          <w:color w:val="212121"/>
          <w:sz w:val="22"/>
          <w:szCs w:val="22"/>
          <w:shd w:val="clear" w:color="auto" w:fill="FFFFFF"/>
          <w:lang w:val="en-US"/>
        </w:rPr>
        <w:t xml:space="preserve"> </w:t>
      </w:r>
      <w:r w:rsidR="003A47E0" w:rsidRPr="0068757E">
        <w:rPr>
          <w:rFonts w:ascii="Arial" w:hAnsi="Arial" w:cs="Arial"/>
          <w:color w:val="212121"/>
          <w:sz w:val="22"/>
          <w:szCs w:val="22"/>
          <w:shd w:val="clear" w:color="auto" w:fill="FFFFFF"/>
          <w:lang w:val="en-US"/>
        </w:rPr>
        <w:t>period, 24</w:t>
      </w:r>
      <w:r w:rsidRPr="0068757E">
        <w:rPr>
          <w:rFonts w:ascii="Arial" w:hAnsi="Arial" w:cs="Arial"/>
          <w:color w:val="212121"/>
          <w:sz w:val="22"/>
          <w:szCs w:val="22"/>
          <w:shd w:val="clear" w:color="auto" w:fill="FFFFFF"/>
          <w:lang w:val="en-US"/>
        </w:rPr>
        <w:t xml:space="preserve"> children with hyperthyroidism were reported in a study from India.  Twenty of these had Graves’ disease while one had toxic nodular goiter and </w:t>
      </w:r>
      <w:r w:rsidR="009D61B2" w:rsidRPr="0068757E">
        <w:rPr>
          <w:rFonts w:ascii="Arial" w:hAnsi="Arial" w:cs="Arial"/>
          <w:color w:val="212121"/>
          <w:sz w:val="22"/>
          <w:szCs w:val="22"/>
          <w:shd w:val="clear" w:color="auto" w:fill="FFFFFF"/>
          <w:lang w:val="en-US"/>
        </w:rPr>
        <w:t xml:space="preserve">one had neonatal Graves’ </w:t>
      </w:r>
      <w:r w:rsidR="003A47E0" w:rsidRPr="0068757E">
        <w:rPr>
          <w:rFonts w:ascii="Arial" w:hAnsi="Arial" w:cs="Arial"/>
          <w:color w:val="212121"/>
          <w:sz w:val="22"/>
          <w:szCs w:val="22"/>
          <w:shd w:val="clear" w:color="auto" w:fill="FFFFFF"/>
          <w:lang w:val="en-US"/>
        </w:rPr>
        <w:t>disease while</w:t>
      </w:r>
      <w:r w:rsidR="009D61B2" w:rsidRPr="0068757E">
        <w:rPr>
          <w:rFonts w:ascii="Arial" w:hAnsi="Arial" w:cs="Arial"/>
          <w:color w:val="212121"/>
          <w:sz w:val="22"/>
          <w:szCs w:val="22"/>
          <w:shd w:val="clear" w:color="auto" w:fill="FFFFFF"/>
          <w:lang w:val="en-US"/>
        </w:rPr>
        <w:t xml:space="preserve"> </w:t>
      </w:r>
      <w:r w:rsidR="003A7DC1" w:rsidRPr="0068757E">
        <w:rPr>
          <w:rFonts w:ascii="Arial" w:hAnsi="Arial" w:cs="Arial"/>
          <w:color w:val="212121"/>
          <w:sz w:val="22"/>
          <w:szCs w:val="22"/>
          <w:shd w:val="clear" w:color="auto" w:fill="FFFFFF"/>
          <w:lang w:val="en-US"/>
        </w:rPr>
        <w:t xml:space="preserve">the </w:t>
      </w:r>
      <w:r w:rsidR="009D61B2" w:rsidRPr="0068757E">
        <w:rPr>
          <w:rFonts w:ascii="Arial" w:hAnsi="Arial" w:cs="Arial"/>
          <w:color w:val="212121"/>
          <w:sz w:val="22"/>
          <w:szCs w:val="22"/>
          <w:shd w:val="clear" w:color="auto" w:fill="FFFFFF"/>
          <w:lang w:val="en-US"/>
        </w:rPr>
        <w:t xml:space="preserve">remaining two were factitious. </w:t>
      </w:r>
      <w:r w:rsidR="003A47E0" w:rsidRPr="0068757E">
        <w:rPr>
          <w:rFonts w:ascii="Arial" w:hAnsi="Arial" w:cs="Arial"/>
          <w:color w:val="212121"/>
          <w:sz w:val="22"/>
          <w:szCs w:val="22"/>
          <w:shd w:val="clear" w:color="auto" w:fill="FFFFFF"/>
          <w:lang w:val="en-US"/>
        </w:rPr>
        <w:t>Behavioral</w:t>
      </w:r>
      <w:r w:rsidR="009D61B2" w:rsidRPr="0068757E">
        <w:rPr>
          <w:rFonts w:ascii="Arial" w:hAnsi="Arial" w:cs="Arial"/>
          <w:color w:val="212121"/>
          <w:sz w:val="22"/>
          <w:szCs w:val="22"/>
          <w:shd w:val="clear" w:color="auto" w:fill="FFFFFF"/>
          <w:lang w:val="en-US"/>
        </w:rPr>
        <w:t xml:space="preserve"> problems, excitability, hyperkinesis</w:t>
      </w:r>
      <w:r w:rsidR="003A7DC1" w:rsidRPr="0068757E">
        <w:rPr>
          <w:rFonts w:ascii="Arial" w:hAnsi="Arial" w:cs="Arial"/>
          <w:color w:val="212121"/>
          <w:sz w:val="22"/>
          <w:szCs w:val="22"/>
          <w:shd w:val="clear" w:color="auto" w:fill="FFFFFF"/>
          <w:lang w:val="en-US"/>
        </w:rPr>
        <w:t>,</w:t>
      </w:r>
      <w:r w:rsidR="009D61B2" w:rsidRPr="0068757E">
        <w:rPr>
          <w:rFonts w:ascii="Arial" w:hAnsi="Arial" w:cs="Arial"/>
          <w:color w:val="212121"/>
          <w:sz w:val="22"/>
          <w:szCs w:val="22"/>
          <w:shd w:val="clear" w:color="auto" w:fill="FFFFFF"/>
          <w:lang w:val="en-US"/>
        </w:rPr>
        <w:t xml:space="preserve"> and irritability were most common symptoms. Ocular involvement was present in 85% while 30 % had cardiac involvement. Goiter was noted in 18 out of 24 cases. Carbimazole was used for treatment and remission occurred in seventeen cases</w:t>
      </w:r>
      <w:r w:rsidR="003A7DC1" w:rsidRPr="0068757E">
        <w:rPr>
          <w:rFonts w:ascii="Arial" w:hAnsi="Arial" w:cs="Arial"/>
          <w:color w:val="212121"/>
          <w:sz w:val="22"/>
          <w:szCs w:val="22"/>
          <w:shd w:val="clear" w:color="auto" w:fill="FFFFFF"/>
          <w:lang w:val="en-US"/>
        </w:rPr>
        <w:t xml:space="preserve"> </w:t>
      </w:r>
      <w:r w:rsidR="009D61B2" w:rsidRPr="0068757E">
        <w:rPr>
          <w:rFonts w:ascii="Arial" w:hAnsi="Arial" w:cs="Arial"/>
          <w:color w:val="212121"/>
          <w:sz w:val="22"/>
          <w:szCs w:val="22"/>
          <w:shd w:val="clear" w:color="auto" w:fill="FFFFFF"/>
          <w:lang w:val="en-US"/>
        </w:rPr>
        <w:fldChar w:fldCharType="begin"/>
      </w:r>
      <w:r w:rsidR="006142D4" w:rsidRPr="0068757E">
        <w:rPr>
          <w:rFonts w:ascii="Arial" w:hAnsi="Arial" w:cs="Arial"/>
          <w:color w:val="212121"/>
          <w:sz w:val="22"/>
          <w:szCs w:val="22"/>
          <w:shd w:val="clear" w:color="auto" w:fill="FFFFFF"/>
          <w:lang w:val="en-US"/>
        </w:rPr>
        <w:instrText xml:space="preserve"> ADDIN ZOTERO_ITEM CSL_CITATION {"citationID":"tdOigQxj","properties":{"formattedCitation":"(81)","plainCitation":"(81)","noteIndex":0},"citationItems":[{"id":2509,"uris":["http://zotero.org/users/6679041/items/2ZH9GZ8K"],"itemData":{"id":2509,"type":"article-journal","abstract":"During the period 1986-1993, 24 children with hyperthyroidism were referred to us for management. Two of them had factitious hyperthyroidism, one toxic nodular goiter and another neonatal Graves' disease. Twenty children (6M, 14F) had Graves' disease. Their age at presentation was 10.86 +/- 2.02 years and duration of symptoms ranged from 2.5 months to 7 years. Neuropsychiatric manifestations, such as hyperkinesis, irritability, excitability and behavioral problems, were the most common initial presenting symptoms (90%). Goiter of varying grades was present in 18 children. Eye involvement of mild or moderate intensity was present in 85% and cardiac involvement in 30%. Serum free thyroxine and triiodothyronine levels were high and radioactive iodine uptake was elevated. All of them received carbimazole 0.5-0.7 mg/kg in three divided doses. Seventeen responded to therapy over a period of time while three did not. On withdrawal, six of the responders relapsed. Hyperthyroidism in children is rare and when it occurs it is almost always due to Graves' disease. The prominence of neuropsychiatric symptoms, insidious onset and absence of severe infiltrative ophthalmopathy differentiates it from the adult type of disease. Prolonged medical therapy is needed to induce good continued remission.","container-title":"Journal of pediatric endocrinology &amp; metabolism: JPEM","DOI":"10.1515/jpem.1996.9.4.441","ISSN":"0334-018X","issue":"4","journalAbbreviation":"J Pediatr Endocrinol Metab","language":"eng","note":"PMID: 8910812","page":"441-446","source":"PubMed","title":"Hyperthyroidism in children: an Indian experience","title-short":"Hyperthyroidism in children","volume":"9","author":[{"family":"Menon","given":"P. S."},{"family":"Singh","given":"G. R."}],"issued":{"date-parts":[["1996"]]}}}],"schema":"https://github.com/citation-style-language/schema/raw/master/csl-citation.json"} </w:instrText>
      </w:r>
      <w:r w:rsidR="009D61B2" w:rsidRPr="0068757E">
        <w:rPr>
          <w:rFonts w:ascii="Arial" w:hAnsi="Arial" w:cs="Arial"/>
          <w:color w:val="212121"/>
          <w:sz w:val="22"/>
          <w:szCs w:val="22"/>
          <w:shd w:val="clear" w:color="auto" w:fill="FFFFFF"/>
          <w:lang w:val="en-US"/>
        </w:rPr>
        <w:fldChar w:fldCharType="separate"/>
      </w:r>
      <w:r w:rsidR="006142D4" w:rsidRPr="0068757E">
        <w:rPr>
          <w:rFonts w:ascii="Arial" w:hAnsi="Arial" w:cs="Arial"/>
          <w:noProof/>
          <w:color w:val="212121"/>
          <w:sz w:val="22"/>
          <w:szCs w:val="22"/>
          <w:shd w:val="clear" w:color="auto" w:fill="FFFFFF"/>
          <w:lang w:val="en-US"/>
        </w:rPr>
        <w:t>(81)</w:t>
      </w:r>
      <w:r w:rsidR="009D61B2" w:rsidRPr="0068757E">
        <w:rPr>
          <w:rFonts w:ascii="Arial" w:hAnsi="Arial" w:cs="Arial"/>
          <w:color w:val="212121"/>
          <w:sz w:val="22"/>
          <w:szCs w:val="22"/>
          <w:shd w:val="clear" w:color="auto" w:fill="FFFFFF"/>
          <w:lang w:val="en-US"/>
        </w:rPr>
        <w:fldChar w:fldCharType="end"/>
      </w:r>
      <w:r w:rsidR="003A7DC1" w:rsidRPr="0068757E">
        <w:rPr>
          <w:rFonts w:ascii="Arial" w:hAnsi="Arial" w:cs="Arial"/>
          <w:color w:val="212121"/>
          <w:sz w:val="22"/>
          <w:szCs w:val="22"/>
          <w:shd w:val="clear" w:color="auto" w:fill="FFFFFF"/>
          <w:lang w:val="en-US"/>
        </w:rPr>
        <w:t>.</w:t>
      </w:r>
      <w:r w:rsidR="0030107F" w:rsidRPr="0068757E">
        <w:rPr>
          <w:rFonts w:ascii="Arial" w:hAnsi="Arial" w:cs="Arial"/>
          <w:color w:val="212121"/>
          <w:sz w:val="22"/>
          <w:szCs w:val="22"/>
          <w:shd w:val="clear" w:color="auto" w:fill="FFFFFF"/>
          <w:lang w:val="en-US"/>
        </w:rPr>
        <w:t xml:space="preserve"> </w:t>
      </w:r>
      <w:r w:rsidR="003A47E0" w:rsidRPr="0068757E">
        <w:rPr>
          <w:rFonts w:ascii="Arial" w:hAnsi="Arial" w:cs="Arial"/>
          <w:color w:val="212121"/>
          <w:sz w:val="22"/>
          <w:szCs w:val="22"/>
          <w:shd w:val="clear" w:color="auto" w:fill="FFFFFF"/>
          <w:lang w:val="en-US"/>
        </w:rPr>
        <w:t>Neonatal</w:t>
      </w:r>
      <w:r w:rsidR="0030107F" w:rsidRPr="0068757E">
        <w:rPr>
          <w:rFonts w:ascii="Arial" w:hAnsi="Arial" w:cs="Arial"/>
          <w:color w:val="212121"/>
          <w:sz w:val="22"/>
          <w:szCs w:val="22"/>
          <w:shd w:val="clear" w:color="auto" w:fill="FFFFFF"/>
          <w:lang w:val="en-US"/>
        </w:rPr>
        <w:t xml:space="preserve"> thyrotoxicosis has been reported from India</w:t>
      </w:r>
      <w:r w:rsidR="003A7DC1" w:rsidRPr="0068757E">
        <w:rPr>
          <w:rFonts w:ascii="Arial" w:hAnsi="Arial" w:cs="Arial"/>
          <w:color w:val="212121"/>
          <w:sz w:val="22"/>
          <w:szCs w:val="22"/>
          <w:shd w:val="clear" w:color="auto" w:fill="FFFFFF"/>
          <w:lang w:val="en-US"/>
        </w:rPr>
        <w:t xml:space="preserve"> </w:t>
      </w:r>
      <w:r w:rsidR="0030107F" w:rsidRPr="0068757E">
        <w:rPr>
          <w:rFonts w:ascii="Arial" w:hAnsi="Arial" w:cs="Arial"/>
          <w:color w:val="212121"/>
          <w:sz w:val="22"/>
          <w:szCs w:val="22"/>
          <w:shd w:val="clear" w:color="auto" w:fill="FFFFFF"/>
          <w:lang w:val="en-US"/>
        </w:rPr>
        <w:fldChar w:fldCharType="begin"/>
      </w:r>
      <w:r w:rsidR="006142D4" w:rsidRPr="0068757E">
        <w:rPr>
          <w:rFonts w:ascii="Arial" w:hAnsi="Arial" w:cs="Arial"/>
          <w:color w:val="212121"/>
          <w:sz w:val="22"/>
          <w:szCs w:val="22"/>
          <w:shd w:val="clear" w:color="auto" w:fill="FFFFFF"/>
          <w:lang w:val="en-US"/>
        </w:rPr>
        <w:instrText xml:space="preserve"> ADDIN ZOTERO_ITEM CSL_CITATION {"citationID":"NYtb0WX3","properties":{"formattedCitation":"(82)","plainCitation":"(82)","noteIndex":0},"citationItems":[{"id":2517,"uris":["http://zotero.org/users/6679041/items/S66B74ME"],"itemData":{"id":2517,"type":"article-journal","container-title":"Indian Pediatrics","ISSN":"0974-7559","issue":"1","journalAbbreviation":"Indian Pediatr","language":"eng","note":"PMID: 33452787","page":"86","source":"PubMed","title":"Neonatal Thyrotoxicosis Co-existing With Early Onset Sepsis","volume":"58","author":[{"family":"Sonowal","given":"Rimjhim"},{"family":"Anjali","given":"Akanksha"},{"family":"Kumar","given":"Ashok"}],"issued":{"date-parts":[["2021",1,15]]}}}],"schema":"https://github.com/citation-style-language/schema/raw/master/csl-citation.json"} </w:instrText>
      </w:r>
      <w:r w:rsidR="0030107F" w:rsidRPr="0068757E">
        <w:rPr>
          <w:rFonts w:ascii="Arial" w:hAnsi="Arial" w:cs="Arial"/>
          <w:color w:val="212121"/>
          <w:sz w:val="22"/>
          <w:szCs w:val="22"/>
          <w:shd w:val="clear" w:color="auto" w:fill="FFFFFF"/>
          <w:lang w:val="en-US"/>
        </w:rPr>
        <w:fldChar w:fldCharType="separate"/>
      </w:r>
      <w:r w:rsidR="006142D4" w:rsidRPr="0068757E">
        <w:rPr>
          <w:rFonts w:ascii="Arial" w:hAnsi="Arial" w:cs="Arial"/>
          <w:noProof/>
          <w:color w:val="212121"/>
          <w:sz w:val="22"/>
          <w:szCs w:val="22"/>
          <w:shd w:val="clear" w:color="auto" w:fill="FFFFFF"/>
          <w:lang w:val="en-US"/>
        </w:rPr>
        <w:t>(82)</w:t>
      </w:r>
      <w:r w:rsidR="0030107F" w:rsidRPr="0068757E">
        <w:rPr>
          <w:rFonts w:ascii="Arial" w:hAnsi="Arial" w:cs="Arial"/>
          <w:color w:val="212121"/>
          <w:sz w:val="22"/>
          <w:szCs w:val="22"/>
          <w:shd w:val="clear" w:color="auto" w:fill="FFFFFF"/>
          <w:lang w:val="en-US"/>
        </w:rPr>
        <w:fldChar w:fldCharType="end"/>
      </w:r>
      <w:r w:rsidR="003A7DC1" w:rsidRPr="0068757E">
        <w:rPr>
          <w:rFonts w:ascii="Arial" w:hAnsi="Arial" w:cs="Arial"/>
          <w:color w:val="212121"/>
          <w:sz w:val="22"/>
          <w:szCs w:val="22"/>
          <w:shd w:val="clear" w:color="auto" w:fill="FFFFFF"/>
          <w:lang w:val="en-US"/>
        </w:rPr>
        <w:t>.</w:t>
      </w:r>
    </w:p>
    <w:p w14:paraId="5F7464D0" w14:textId="77777777" w:rsidR="009D61B2" w:rsidRPr="0068757E" w:rsidRDefault="009D61B2" w:rsidP="00FF0844">
      <w:pPr>
        <w:spacing w:line="276" w:lineRule="auto"/>
        <w:rPr>
          <w:rFonts w:ascii="Arial" w:hAnsi="Arial" w:cs="Arial"/>
          <w:color w:val="212121"/>
          <w:sz w:val="22"/>
          <w:szCs w:val="22"/>
          <w:shd w:val="clear" w:color="auto" w:fill="FFFFFF"/>
          <w:lang w:val="en-US"/>
        </w:rPr>
      </w:pPr>
    </w:p>
    <w:p w14:paraId="3CB158E6" w14:textId="1F0F33FE" w:rsidR="003A2008" w:rsidRPr="0068757E" w:rsidRDefault="009D61B2" w:rsidP="00FF0844">
      <w:pPr>
        <w:spacing w:line="276" w:lineRule="auto"/>
        <w:rPr>
          <w:rFonts w:ascii="Arial" w:hAnsi="Arial" w:cs="Arial"/>
          <w:color w:val="212121"/>
          <w:sz w:val="22"/>
          <w:szCs w:val="22"/>
          <w:shd w:val="clear" w:color="auto" w:fill="FFFFFF"/>
          <w:lang w:val="en-US"/>
        </w:rPr>
      </w:pPr>
      <w:r w:rsidRPr="0068757E">
        <w:rPr>
          <w:rFonts w:ascii="Arial" w:hAnsi="Arial" w:cs="Arial"/>
          <w:color w:val="212121"/>
          <w:sz w:val="22"/>
          <w:szCs w:val="22"/>
          <w:shd w:val="clear" w:color="auto" w:fill="FFFFFF"/>
          <w:lang w:val="en-US"/>
        </w:rPr>
        <w:t>A case of a three and a half-year-old boy who had an  autonomous functioning thyroid nodule which was cured by radioiodine ablation has been reported from India</w:t>
      </w:r>
      <w:r w:rsidR="003A7DC1" w:rsidRPr="0068757E">
        <w:rPr>
          <w:rFonts w:ascii="Arial" w:hAnsi="Arial" w:cs="Arial"/>
          <w:color w:val="212121"/>
          <w:sz w:val="22"/>
          <w:szCs w:val="22"/>
          <w:shd w:val="clear" w:color="auto" w:fill="FFFFFF"/>
          <w:lang w:val="en-US"/>
        </w:rPr>
        <w:t xml:space="preserve"> </w:t>
      </w:r>
      <w:r w:rsidR="003A2008" w:rsidRPr="0068757E">
        <w:rPr>
          <w:rFonts w:ascii="Arial" w:hAnsi="Arial" w:cs="Arial"/>
          <w:color w:val="212121"/>
          <w:sz w:val="22"/>
          <w:szCs w:val="22"/>
          <w:shd w:val="clear" w:color="auto" w:fill="FFFFFF"/>
          <w:lang w:val="en-US"/>
        </w:rPr>
        <w:fldChar w:fldCharType="begin"/>
      </w:r>
      <w:r w:rsidR="006142D4" w:rsidRPr="0068757E">
        <w:rPr>
          <w:rFonts w:ascii="Arial" w:hAnsi="Arial" w:cs="Arial"/>
          <w:color w:val="212121"/>
          <w:sz w:val="22"/>
          <w:szCs w:val="22"/>
          <w:shd w:val="clear" w:color="auto" w:fill="FFFFFF"/>
          <w:lang w:val="en-US"/>
        </w:rPr>
        <w:instrText xml:space="preserve"> ADDIN ZOTERO_ITEM CSL_CITATION {"citationID":"RsdthzfZ","properties":{"formattedCitation":"(83)","plainCitation":"(83)","noteIndex":0},"citationItems":[{"id":2511,"uris":["http://zotero.org/users/6679041/items/F92994PE"],"itemData":{"id":2511,"type":"article-journal","abstract":"Hyperthyroidism is rare in paediatric age group, the most common cause being Graves' disease. Very few cases of autonomous functioning thyroid nodule (AFTN) as a cause of paediatric hyperthyroidism have been reported. We herein report a case of AFTN in a 3 and a half-year-old boy who had become symptomatic with a swelling in the neck and hypermetabolic features at the age of 8 months. He was successfully treated with 131I radioablation, which rendered him euthyroid.","container-title":"Journal of pediatric endocrinology &amp; metabolism: JPEM","DOI":"10.1515/jpem-2012-0008","ISSN":"0334-018X","issue":"3-4","journalAbbreviation":"J Pediatr Endocrinol Metab","language":"eng","note":"PMID: 22768666","page":"345-347","source":"PubMed","title":"Autonomous functioning thyroid nodule successfully treated with radioiodine in a 3 and a half-year-old boy","volume":"25","author":[{"family":"Gundgurthi","given":"Abhay"},{"family":"Dutta","given":"Manoj K."},{"family":"Garg","given":"M. K."},{"family":"Pandit","given":"A. G."}],"issued":{"date-parts":[["2012"]]}}}],"schema":"https://github.com/citation-style-language/schema/raw/master/csl-citation.json"} </w:instrText>
      </w:r>
      <w:r w:rsidR="003A2008" w:rsidRPr="0068757E">
        <w:rPr>
          <w:rFonts w:ascii="Arial" w:hAnsi="Arial" w:cs="Arial"/>
          <w:color w:val="212121"/>
          <w:sz w:val="22"/>
          <w:szCs w:val="22"/>
          <w:shd w:val="clear" w:color="auto" w:fill="FFFFFF"/>
          <w:lang w:val="en-US"/>
        </w:rPr>
        <w:fldChar w:fldCharType="separate"/>
      </w:r>
      <w:r w:rsidR="006142D4" w:rsidRPr="0068757E">
        <w:rPr>
          <w:rFonts w:ascii="Arial" w:hAnsi="Arial" w:cs="Arial"/>
          <w:noProof/>
          <w:color w:val="212121"/>
          <w:sz w:val="22"/>
          <w:szCs w:val="22"/>
          <w:shd w:val="clear" w:color="auto" w:fill="FFFFFF"/>
          <w:lang w:val="en-US"/>
        </w:rPr>
        <w:t>(83)</w:t>
      </w:r>
      <w:r w:rsidR="003A2008" w:rsidRPr="0068757E">
        <w:rPr>
          <w:rFonts w:ascii="Arial" w:hAnsi="Arial" w:cs="Arial"/>
          <w:color w:val="212121"/>
          <w:sz w:val="22"/>
          <w:szCs w:val="22"/>
          <w:shd w:val="clear" w:color="auto" w:fill="FFFFFF"/>
          <w:lang w:val="en-US"/>
        </w:rPr>
        <w:fldChar w:fldCharType="end"/>
      </w:r>
      <w:r w:rsidR="003A7DC1" w:rsidRPr="0068757E">
        <w:rPr>
          <w:rFonts w:ascii="Arial" w:hAnsi="Arial" w:cs="Arial"/>
          <w:color w:val="212121"/>
          <w:sz w:val="22"/>
          <w:szCs w:val="22"/>
          <w:shd w:val="clear" w:color="auto" w:fill="FFFFFF"/>
          <w:lang w:val="en-US"/>
        </w:rPr>
        <w:t>.</w:t>
      </w:r>
      <w:r w:rsidR="0030107F" w:rsidRPr="0068757E">
        <w:rPr>
          <w:rFonts w:ascii="Arial" w:hAnsi="Arial" w:cs="Arial"/>
          <w:color w:val="212121"/>
          <w:sz w:val="22"/>
          <w:szCs w:val="22"/>
          <w:shd w:val="clear" w:color="auto" w:fill="FFFFFF"/>
          <w:lang w:val="en-US"/>
        </w:rPr>
        <w:t xml:space="preserve"> </w:t>
      </w:r>
      <w:r w:rsidR="003A2008" w:rsidRPr="0068757E">
        <w:rPr>
          <w:rFonts w:ascii="Arial" w:hAnsi="Arial" w:cs="Arial"/>
          <w:color w:val="212121"/>
          <w:sz w:val="22"/>
          <w:szCs w:val="22"/>
          <w:shd w:val="clear" w:color="auto" w:fill="FFFFFF"/>
          <w:lang w:val="en-US"/>
        </w:rPr>
        <w:t xml:space="preserve">Radioiodine therapy has been used for pediatric and adolescent </w:t>
      </w:r>
      <w:r w:rsidR="003A47E0" w:rsidRPr="0068757E">
        <w:rPr>
          <w:rFonts w:ascii="Arial" w:hAnsi="Arial" w:cs="Arial"/>
          <w:color w:val="212121"/>
          <w:sz w:val="22"/>
          <w:szCs w:val="22"/>
          <w:shd w:val="clear" w:color="auto" w:fill="FFFFFF"/>
          <w:lang w:val="en-US"/>
        </w:rPr>
        <w:t>Graves’</w:t>
      </w:r>
      <w:r w:rsidR="003A2008" w:rsidRPr="0068757E">
        <w:rPr>
          <w:rFonts w:ascii="Arial" w:hAnsi="Arial" w:cs="Arial"/>
          <w:color w:val="212121"/>
          <w:sz w:val="22"/>
          <w:szCs w:val="22"/>
          <w:shd w:val="clear" w:color="auto" w:fill="FFFFFF"/>
          <w:lang w:val="en-US"/>
        </w:rPr>
        <w:t xml:space="preserve"> disease. Carbimazole therapy does not appear to influence the outcome of radioiodine therapy</w:t>
      </w:r>
      <w:r w:rsidR="003A7DC1" w:rsidRPr="0068757E">
        <w:rPr>
          <w:rFonts w:ascii="Arial" w:hAnsi="Arial" w:cs="Arial"/>
          <w:color w:val="212121"/>
          <w:sz w:val="22"/>
          <w:szCs w:val="22"/>
          <w:shd w:val="clear" w:color="auto" w:fill="FFFFFF"/>
          <w:lang w:val="en-US"/>
        </w:rPr>
        <w:t xml:space="preserve"> </w:t>
      </w:r>
      <w:r w:rsidR="003A2008" w:rsidRPr="0068757E">
        <w:rPr>
          <w:rFonts w:ascii="Arial" w:hAnsi="Arial" w:cs="Arial"/>
          <w:color w:val="212121"/>
          <w:sz w:val="22"/>
          <w:szCs w:val="22"/>
          <w:shd w:val="clear" w:color="auto" w:fill="FFFFFF"/>
          <w:lang w:val="en-US"/>
        </w:rPr>
        <w:fldChar w:fldCharType="begin"/>
      </w:r>
      <w:r w:rsidR="006142D4" w:rsidRPr="0068757E">
        <w:rPr>
          <w:rFonts w:ascii="Arial" w:hAnsi="Arial" w:cs="Arial"/>
          <w:color w:val="212121"/>
          <w:sz w:val="22"/>
          <w:szCs w:val="22"/>
          <w:shd w:val="clear" w:color="auto" w:fill="FFFFFF"/>
          <w:lang w:val="en-US"/>
        </w:rPr>
        <w:instrText xml:space="preserve"> ADDIN ZOTERO_ITEM CSL_CITATION {"citationID":"g5SugOrx","properties":{"formattedCitation":"(84)","plainCitation":"(84)","noteIndex":0},"citationItems":[{"id":2513,"uris":["http://zotero.org/users/6679041/items/FG2BNSFY"],"itemData":{"id":2513,"type":"article-journal","abstract":"OBJECTIVE OF THE STUDY: Therapeutic options for pediatric Graves' disease (PGD) include antithyroid drug therapy (ATD) as the first line and radioiodine (I-131) therapy as the second line of treatment. To date, controversies persist regarding the true effect of prior ATD in the outcome of I-131 therapy in PGD. This study evaluated the effect of prior carbimazole treatment on the outcome of I-131 therapy in PGD.\nMETHODS: This is a retrospective study covering the years 1995-2012, with a median follow-up of 75 months. Records of 114 children (84 girls and 30 boys, age range: 5-20 years, mean 24-h radioiodine uptake, 58%) who had clinically and biochemically proven Graves' disease irrespective of prior ATD therapy were included. All patients were treated with fixed doses of 5 mCi (185 MBq) I-131 for Graves' disease; 74 had undergone prior carbimazole treatment (group 1) and 40 were drug naive (group 2). The endpoint of follow-up was stable euthyroid or hypothyroid in patients. The effect of prior carbimazole treatment on the outcome of I-131 therapy in PGD patients was evaluated. The success of radioiodine therapy was defined as the cure of hyperthyroidism. Variables were analyzed to identify the potential predictive factors for euthyroidism/hypothyroidism after treatment.\nRESULTS: The cure rate was 70% in group 1 and 83% in group 2 with a single dose of radioiodine (P=0.299). The success rate achieved at the end of 1-year follow-up in group 1 and group 2 was 81 and 87%, respectively (P=0.401). No independent predictor was associated with success or failure of treatment. At the median follow-up of 75 months (range: 12-216 months), 76% of patients were hypothyroid on replacement doses of levothyroxine and 24% still continued to be euthyroid.\nCONCLUSION: Prior carbimazole treatment does not alter the outcome of radioiodine therapy in PGD.","container-title":"Nuclear Medicine Communications","DOI":"10.1097/MNM.0000000000000291","ISSN":"1473-5628","issue":"6","journalAbbreviation":"Nucl Med Commun","language":"eng","note":"PMID: 25757198","page":"566-572","source":"PubMed","title":"Influence of prior carbimazole on the outcome of radioiodine therapy in pediatric and adolescent Graves' disease","volume":"36","author":[{"family":"Ballal","given":"Sanjana"},{"family":"Soundararajan","given":"Ramya"},{"family":"Singh","given":"Harmandeep"},{"family":"Garg","given":"Aayushi"},{"family":"Chopra","given":"Saurav"},{"family":"Bal","given":"Chandrasekhar"}],"issued":{"date-parts":[["2015",6]]}}}],"schema":"https://github.com/citation-style-language/schema/raw/master/csl-citation.json"} </w:instrText>
      </w:r>
      <w:r w:rsidR="003A2008" w:rsidRPr="0068757E">
        <w:rPr>
          <w:rFonts w:ascii="Arial" w:hAnsi="Arial" w:cs="Arial"/>
          <w:color w:val="212121"/>
          <w:sz w:val="22"/>
          <w:szCs w:val="22"/>
          <w:shd w:val="clear" w:color="auto" w:fill="FFFFFF"/>
          <w:lang w:val="en-US"/>
        </w:rPr>
        <w:fldChar w:fldCharType="separate"/>
      </w:r>
      <w:r w:rsidR="006142D4" w:rsidRPr="0068757E">
        <w:rPr>
          <w:rFonts w:ascii="Arial" w:hAnsi="Arial" w:cs="Arial"/>
          <w:noProof/>
          <w:color w:val="212121"/>
          <w:sz w:val="22"/>
          <w:szCs w:val="22"/>
          <w:shd w:val="clear" w:color="auto" w:fill="FFFFFF"/>
          <w:lang w:val="en-US"/>
        </w:rPr>
        <w:t>(84)</w:t>
      </w:r>
      <w:r w:rsidR="003A2008" w:rsidRPr="0068757E">
        <w:rPr>
          <w:rFonts w:ascii="Arial" w:hAnsi="Arial" w:cs="Arial"/>
          <w:color w:val="212121"/>
          <w:sz w:val="22"/>
          <w:szCs w:val="22"/>
          <w:shd w:val="clear" w:color="auto" w:fill="FFFFFF"/>
          <w:lang w:val="en-US"/>
        </w:rPr>
        <w:fldChar w:fldCharType="end"/>
      </w:r>
      <w:r w:rsidR="003A7DC1" w:rsidRPr="0068757E">
        <w:rPr>
          <w:rFonts w:ascii="Arial" w:hAnsi="Arial" w:cs="Arial"/>
          <w:color w:val="212121"/>
          <w:sz w:val="22"/>
          <w:szCs w:val="22"/>
          <w:shd w:val="clear" w:color="auto" w:fill="FFFFFF"/>
          <w:lang w:val="en-US"/>
        </w:rPr>
        <w:t>.</w:t>
      </w:r>
      <w:r w:rsidR="006142D4" w:rsidRPr="0068757E">
        <w:rPr>
          <w:rFonts w:ascii="Arial" w:hAnsi="Arial" w:cs="Arial"/>
          <w:color w:val="212121"/>
          <w:sz w:val="22"/>
          <w:szCs w:val="22"/>
          <w:shd w:val="clear" w:color="auto" w:fill="FFFFFF"/>
          <w:lang w:val="en-US"/>
        </w:rPr>
        <w:t xml:space="preserve"> Thyroid storm precipitated by empyema thoracis has been reported in a 16 year old girl</w:t>
      </w:r>
      <w:r w:rsidR="003A7DC1" w:rsidRPr="0068757E">
        <w:rPr>
          <w:rFonts w:ascii="Arial" w:hAnsi="Arial" w:cs="Arial"/>
          <w:color w:val="212121"/>
          <w:sz w:val="22"/>
          <w:szCs w:val="22"/>
          <w:shd w:val="clear" w:color="auto" w:fill="FFFFFF"/>
          <w:lang w:val="en-US"/>
        </w:rPr>
        <w:t xml:space="preserve"> </w:t>
      </w:r>
      <w:r w:rsidR="006142D4" w:rsidRPr="0068757E">
        <w:rPr>
          <w:rFonts w:ascii="Arial" w:hAnsi="Arial" w:cs="Arial"/>
          <w:color w:val="212121"/>
          <w:sz w:val="22"/>
          <w:szCs w:val="22"/>
          <w:shd w:val="clear" w:color="auto" w:fill="FFFFFF"/>
          <w:lang w:val="en-US"/>
        </w:rPr>
        <w:fldChar w:fldCharType="begin"/>
      </w:r>
      <w:r w:rsidR="006142D4" w:rsidRPr="0068757E">
        <w:rPr>
          <w:rFonts w:ascii="Arial" w:hAnsi="Arial" w:cs="Arial"/>
          <w:color w:val="212121"/>
          <w:sz w:val="22"/>
          <w:szCs w:val="22"/>
          <w:shd w:val="clear" w:color="auto" w:fill="FFFFFF"/>
          <w:lang w:val="en-US"/>
        </w:rPr>
        <w:instrText xml:space="preserve"> ADDIN ZOTERO_ITEM CSL_CITATION {"citationID":"mx3WiohV","properties":{"formattedCitation":"(85)","plainCitation":"(85)","noteIndex":0},"citationItems":[{"id":2522,"uris":["http://zotero.org/users/6679041/items/L5TL3WVN"],"itemData":{"id":2522,"type":"article-journal","abstract":"Thyroid storm is a rare, life-threatening condition in children. We report the case of a 16-year-old girl who presented with fever, cough, chest pain, and breathing difficulty. On the initial evaluation, a working diagnosis of left-sided pneumonia with empyema was made. She also had persistent tachycardia which was out of proportion to fever, and a staring look. She was found to have a thyroid storm. Timely diagnosis and appropriate management of thyroid storm proved to be lifesaving.","container-title":"Oman Medical Journal","DOI":"10.5001/omj.2022.15","ISSN":"1999-768X","issue":"3","journalAbbreviation":"Oman Med J","language":"eng","note":"PMID: 35712374\nPMCID: PMC9188734","page":"e371","source":"PubMed","title":"Thyroid Storm in an Adolescent Girl Precipitated by Empyema Thoracis","volume":"37","author":[{"family":"Thakur","given":"Chirag"},{"family":"Kumar","given":"Prawin"},{"family":"Goyal","given":"Jagdish Prasad"},{"family":"Vyas","given":"Varuna"}],"issued":{"date-parts":[["2022",5]]}}}],"schema":"https://github.com/citation-style-language/schema/raw/master/csl-citation.json"} </w:instrText>
      </w:r>
      <w:r w:rsidR="006142D4" w:rsidRPr="0068757E">
        <w:rPr>
          <w:rFonts w:ascii="Arial" w:hAnsi="Arial" w:cs="Arial"/>
          <w:color w:val="212121"/>
          <w:sz w:val="22"/>
          <w:szCs w:val="22"/>
          <w:shd w:val="clear" w:color="auto" w:fill="FFFFFF"/>
          <w:lang w:val="en-US"/>
        </w:rPr>
        <w:fldChar w:fldCharType="separate"/>
      </w:r>
      <w:r w:rsidR="006142D4" w:rsidRPr="0068757E">
        <w:rPr>
          <w:rFonts w:ascii="Arial" w:hAnsi="Arial" w:cs="Arial"/>
          <w:noProof/>
          <w:color w:val="212121"/>
          <w:sz w:val="22"/>
          <w:szCs w:val="22"/>
          <w:shd w:val="clear" w:color="auto" w:fill="FFFFFF"/>
          <w:lang w:val="en-US"/>
        </w:rPr>
        <w:t>(85)</w:t>
      </w:r>
      <w:r w:rsidR="006142D4" w:rsidRPr="0068757E">
        <w:rPr>
          <w:rFonts w:ascii="Arial" w:hAnsi="Arial" w:cs="Arial"/>
          <w:color w:val="212121"/>
          <w:sz w:val="22"/>
          <w:szCs w:val="22"/>
          <w:shd w:val="clear" w:color="auto" w:fill="FFFFFF"/>
          <w:lang w:val="en-US"/>
        </w:rPr>
        <w:fldChar w:fldCharType="end"/>
      </w:r>
      <w:r w:rsidR="003A7DC1" w:rsidRPr="0068757E">
        <w:rPr>
          <w:rFonts w:ascii="Arial" w:hAnsi="Arial" w:cs="Arial"/>
          <w:color w:val="212121"/>
          <w:sz w:val="22"/>
          <w:szCs w:val="22"/>
          <w:shd w:val="clear" w:color="auto" w:fill="FFFFFF"/>
          <w:lang w:val="en-US"/>
        </w:rPr>
        <w:t>.</w:t>
      </w:r>
    </w:p>
    <w:p w14:paraId="7784ABE8" w14:textId="77777777" w:rsidR="00531AB3" w:rsidRPr="0068757E" w:rsidRDefault="00531AB3" w:rsidP="00FF0844">
      <w:pPr>
        <w:spacing w:line="276" w:lineRule="auto"/>
        <w:rPr>
          <w:rFonts w:ascii="Arial" w:hAnsi="Arial" w:cs="Arial"/>
          <w:sz w:val="22"/>
          <w:szCs w:val="22"/>
          <w:lang w:val="en-US"/>
        </w:rPr>
      </w:pPr>
    </w:p>
    <w:p w14:paraId="6DD62EED" w14:textId="3A87DEDA" w:rsidR="00CE7F39" w:rsidRPr="0068757E" w:rsidRDefault="006142D4" w:rsidP="00FF0844">
      <w:pPr>
        <w:spacing w:line="276" w:lineRule="auto"/>
        <w:rPr>
          <w:rFonts w:ascii="Arial" w:hAnsi="Arial" w:cs="Arial"/>
          <w:b/>
          <w:bCs/>
          <w:color w:val="70AD47" w:themeColor="accent6"/>
          <w:sz w:val="22"/>
          <w:szCs w:val="22"/>
          <w:lang w:val="en-US"/>
        </w:rPr>
      </w:pPr>
      <w:r w:rsidRPr="0068757E">
        <w:rPr>
          <w:rFonts w:ascii="Arial" w:hAnsi="Arial" w:cs="Arial"/>
          <w:b/>
          <w:bCs/>
          <w:color w:val="70AD47" w:themeColor="accent6"/>
          <w:sz w:val="22"/>
          <w:szCs w:val="22"/>
          <w:lang w:val="en-US"/>
        </w:rPr>
        <w:t>Thyroid Cancer</w:t>
      </w:r>
    </w:p>
    <w:p w14:paraId="7CD600E8" w14:textId="77777777" w:rsidR="0083176E" w:rsidRPr="0068757E" w:rsidRDefault="0083176E" w:rsidP="00FF0844">
      <w:pPr>
        <w:spacing w:line="276" w:lineRule="auto"/>
        <w:rPr>
          <w:rFonts w:ascii="Arial" w:hAnsi="Arial" w:cs="Arial"/>
          <w:sz w:val="22"/>
          <w:szCs w:val="22"/>
          <w:lang w:val="en-US"/>
        </w:rPr>
      </w:pPr>
    </w:p>
    <w:p w14:paraId="36BD3C03" w14:textId="614B773F" w:rsidR="00896A94" w:rsidRPr="0068757E" w:rsidRDefault="00C05B63" w:rsidP="00FF0844">
      <w:pPr>
        <w:spacing w:line="276" w:lineRule="auto"/>
        <w:rPr>
          <w:rFonts w:ascii="Arial" w:hAnsi="Arial" w:cs="Arial"/>
          <w:sz w:val="22"/>
          <w:szCs w:val="22"/>
          <w:lang w:val="en-US"/>
        </w:rPr>
      </w:pPr>
      <w:r w:rsidRPr="0068757E">
        <w:rPr>
          <w:rFonts w:ascii="Arial" w:hAnsi="Arial" w:cs="Arial"/>
          <w:sz w:val="22"/>
          <w:szCs w:val="22"/>
          <w:lang w:val="en-US"/>
        </w:rPr>
        <w:t>Thyroid cancer is not common in pediatric populations and usually occurs as papillary carcinoma (PTC). A publication from a oncology center in India reports that pediatric differentiated thyroid cancer has high rates of extrathyroidal involvement as well as lymph node and distant metastasis</w:t>
      </w:r>
      <w:r w:rsidR="003A7DC1" w:rsidRPr="0068757E">
        <w:rPr>
          <w:rFonts w:ascii="Arial" w:hAnsi="Arial" w:cs="Arial"/>
          <w:sz w:val="22"/>
          <w:szCs w:val="22"/>
          <w:lang w:val="en-US"/>
        </w:rPr>
        <w:t xml:space="preserve"> </w:t>
      </w:r>
      <w:r w:rsidRPr="0068757E">
        <w:rPr>
          <w:rFonts w:ascii="Arial" w:hAnsi="Arial" w:cs="Arial"/>
          <w:color w:val="212121"/>
          <w:sz w:val="22"/>
          <w:szCs w:val="22"/>
          <w:shd w:val="clear" w:color="auto" w:fill="FFFFFF"/>
          <w:lang w:val="en-US"/>
        </w:rPr>
        <w:fldChar w:fldCharType="begin"/>
      </w:r>
      <w:r w:rsidR="006142D4" w:rsidRPr="0068757E">
        <w:rPr>
          <w:rFonts w:ascii="Arial" w:hAnsi="Arial" w:cs="Arial"/>
          <w:color w:val="212121"/>
          <w:sz w:val="22"/>
          <w:szCs w:val="22"/>
          <w:shd w:val="clear" w:color="auto" w:fill="FFFFFF"/>
          <w:lang w:val="en-US"/>
        </w:rPr>
        <w:instrText xml:space="preserve"> ADDIN ZOTERO_ITEM CSL_CITATION {"citationID":"i18d9lj4","properties":{"formattedCitation":"(86)","plainCitation":"(86)","noteIndex":0},"citationItems":[{"id":2318,"uris":["http://zotero.org/users/6679041/items/APTCVZR7"],"itemData":{"id":2318,"type":"article-journal","abstract":"BACKGROUND: Thyroid carcinoma (TC) is extremely rare in children. We assessed the clinicopathological features, outcomes, recurrence pattern, and associated risk factors of differentiated thyroid carcinoma (DTC).\nMETHODS: Children aged ≤14 years, pathologically diagnosed as DTC at a tertiary cancer institute between January 1998 and December 2015 were retrospectively analyzed. Survival outcomes were estimated using the Kaplan-Meier method.\nRESULTS: During 18 years, 125 children with DTC were treated with a male:female ratio of 1:2.3. The median age was 12 years (2-14 years). Anterior neck swelling was the commonest presentation (72.8%). Histopathology revealed papillary thyroid carcinoma (PTC) in 123 children (98.4%). Extrathyroidal extension was seen in 32 children (25.6%). Sixty-eight children (54.4%) had nodal metastases and seven had distant metastasis. Relapse developed in 12 children. All were salvaged with subsequent surgery and radioiodine therapy. Eight children had persistent disease and one had a second malignant neoplasm. The median follow-up period was 9 years 1 month (1-20 years). Five-year recurrence-free survival (RFS) was 94.8% and 5-year overall survival was 100%. Larger tumors (p-value = .001), extrathyroidal extension (p-value = .001), and nodal metastasis (p-value = .022) were significant predictors for RFS in univariate analysis.\nCONCLUSIONS: Pediatric DTC showed aggressive behavior characterized by a high rate of extrathyroidal extension and nodal and pulmonary metastasis. Persistent disease should be distinguished from recurrent disease as DTCs with metastatic disease remain stable for long time and usually respond well to radioiodine therapy. Our study reaffirmed favorable prognosis despite aggressive presentation and even after relapse.","container-title":"Pediatric Blood &amp; Cancer","DOI":"10.1002/pbc.29076","ISSN":"1545-5017","issue":"9","journalAbbreviation":"Pediatr Blood Cancer","language":"eng","note":"PMID: 33900677","page":"e29076","source":"PubMed","title":"Differentiated thyroid carcinoma in children: A retrospective analysis of 125 pediatric cases from a single institution in India","title-short":"Differentiated thyroid carcinoma in children","volume":"68","author":[{"family":"Thankamony","given":"Priyakumari"},{"family":"Nirmal","given":"Garima"},{"family":"Chandar","given":"Rumesh"},{"family":"Nair","given":"Anila K. R."},{"family":"Veeramoni Iyer Mriduladevi","given":"Pradeep"}],"issued":{"date-parts":[["2021",9]]}}}],"schema":"https://github.com/citation-style-language/schema/raw/master/csl-citation.json"} </w:instrText>
      </w:r>
      <w:r w:rsidRPr="0068757E">
        <w:rPr>
          <w:rFonts w:ascii="Arial" w:hAnsi="Arial" w:cs="Arial"/>
          <w:color w:val="212121"/>
          <w:sz w:val="22"/>
          <w:szCs w:val="22"/>
          <w:shd w:val="clear" w:color="auto" w:fill="FFFFFF"/>
          <w:lang w:val="en-US"/>
        </w:rPr>
        <w:fldChar w:fldCharType="separate"/>
      </w:r>
      <w:r w:rsidR="006142D4" w:rsidRPr="0068757E">
        <w:rPr>
          <w:rFonts w:ascii="Arial" w:hAnsi="Arial" w:cs="Arial"/>
          <w:color w:val="000000"/>
          <w:kern w:val="0"/>
          <w:sz w:val="22"/>
          <w:szCs w:val="22"/>
          <w:lang w:val="en-US"/>
        </w:rPr>
        <w:t>(86)</w:t>
      </w:r>
      <w:r w:rsidRPr="0068757E">
        <w:rPr>
          <w:rFonts w:ascii="Arial" w:hAnsi="Arial" w:cs="Arial"/>
          <w:color w:val="212121"/>
          <w:sz w:val="22"/>
          <w:szCs w:val="22"/>
          <w:shd w:val="clear" w:color="auto" w:fill="FFFFFF"/>
          <w:lang w:val="en-US"/>
        </w:rPr>
        <w:fldChar w:fldCharType="end"/>
      </w:r>
      <w:r w:rsidR="003A7DC1" w:rsidRPr="0068757E">
        <w:rPr>
          <w:rFonts w:ascii="Arial" w:hAnsi="Arial" w:cs="Arial"/>
          <w:color w:val="212121"/>
          <w:sz w:val="22"/>
          <w:szCs w:val="22"/>
          <w:shd w:val="clear" w:color="auto" w:fill="FFFFFF"/>
          <w:lang w:val="en-US"/>
        </w:rPr>
        <w:t>.</w:t>
      </w:r>
      <w:r w:rsidRPr="0068757E">
        <w:rPr>
          <w:rFonts w:ascii="Arial" w:hAnsi="Arial" w:cs="Arial"/>
          <w:sz w:val="22"/>
          <w:szCs w:val="22"/>
          <w:lang w:val="en-US"/>
        </w:rPr>
        <w:t xml:space="preserve"> These findings however are not unique to tropical countries as similar profile has been reported from other parts of the world. Pediatric PTC</w:t>
      </w:r>
      <w:r w:rsidR="0094633E" w:rsidRPr="0068757E">
        <w:rPr>
          <w:rFonts w:ascii="Arial" w:hAnsi="Arial" w:cs="Arial"/>
          <w:sz w:val="22"/>
          <w:szCs w:val="22"/>
          <w:lang w:val="en-US"/>
        </w:rPr>
        <w:t xml:space="preserve"> often do not have </w:t>
      </w:r>
      <w:r w:rsidR="006142D4" w:rsidRPr="0068757E">
        <w:rPr>
          <w:rFonts w:ascii="Arial" w:hAnsi="Arial" w:cs="Arial"/>
          <w:color w:val="212121"/>
          <w:sz w:val="22"/>
          <w:szCs w:val="22"/>
          <w:shd w:val="clear" w:color="auto" w:fill="FFFFFF"/>
          <w:lang w:val="en-US"/>
        </w:rPr>
        <w:t>TERT  promoter</w:t>
      </w:r>
      <w:r w:rsidR="0094633E" w:rsidRPr="0068757E">
        <w:rPr>
          <w:rFonts w:ascii="Arial" w:hAnsi="Arial" w:cs="Arial"/>
          <w:color w:val="212121"/>
          <w:sz w:val="22"/>
          <w:szCs w:val="22"/>
          <w:shd w:val="clear" w:color="auto" w:fill="FFFFFF"/>
          <w:lang w:val="en-US"/>
        </w:rPr>
        <w:t xml:space="preserve"> mutation</w:t>
      </w:r>
      <w:r w:rsidR="003A7DC1" w:rsidRPr="0068757E">
        <w:rPr>
          <w:rFonts w:ascii="Arial" w:hAnsi="Arial" w:cs="Arial"/>
          <w:color w:val="212121"/>
          <w:sz w:val="22"/>
          <w:szCs w:val="22"/>
          <w:shd w:val="clear" w:color="auto" w:fill="FFFFFF"/>
          <w:lang w:val="en-US"/>
        </w:rPr>
        <w:t>s</w:t>
      </w:r>
      <w:r w:rsidR="0094633E" w:rsidRPr="0068757E">
        <w:rPr>
          <w:rFonts w:ascii="Arial" w:hAnsi="Arial" w:cs="Arial"/>
          <w:color w:val="212121"/>
          <w:sz w:val="22"/>
          <w:szCs w:val="22"/>
          <w:shd w:val="clear" w:color="auto" w:fill="FFFFFF"/>
          <w:lang w:val="en-US"/>
        </w:rPr>
        <w:t xml:space="preserve"> and have </w:t>
      </w:r>
      <w:r w:rsidR="003A7DC1" w:rsidRPr="0068757E">
        <w:rPr>
          <w:rFonts w:ascii="Arial" w:hAnsi="Arial" w:cs="Arial"/>
          <w:color w:val="212121"/>
          <w:sz w:val="22"/>
          <w:szCs w:val="22"/>
          <w:shd w:val="clear" w:color="auto" w:fill="FFFFFF"/>
          <w:lang w:val="en-US"/>
        </w:rPr>
        <w:t xml:space="preserve">a </w:t>
      </w:r>
      <w:r w:rsidR="0094633E" w:rsidRPr="0068757E">
        <w:rPr>
          <w:rFonts w:ascii="Arial" w:hAnsi="Arial" w:cs="Arial"/>
          <w:color w:val="212121"/>
          <w:sz w:val="22"/>
          <w:szCs w:val="22"/>
          <w:shd w:val="clear" w:color="auto" w:fill="FFFFFF"/>
          <w:lang w:val="en-US"/>
        </w:rPr>
        <w:t>lower prevalence of BRAFV600E mutation as reported in a study from India</w:t>
      </w:r>
      <w:r w:rsidR="003A7DC1" w:rsidRPr="0068757E">
        <w:rPr>
          <w:rFonts w:ascii="Arial" w:hAnsi="Arial" w:cs="Arial"/>
          <w:color w:val="212121"/>
          <w:sz w:val="22"/>
          <w:szCs w:val="22"/>
          <w:shd w:val="clear" w:color="auto" w:fill="FFFFFF"/>
          <w:lang w:val="en-US"/>
        </w:rPr>
        <w:t xml:space="preserve"> </w:t>
      </w:r>
      <w:r w:rsidR="00C0023C" w:rsidRPr="0068757E">
        <w:rPr>
          <w:rFonts w:ascii="Arial" w:hAnsi="Arial" w:cs="Arial"/>
          <w:color w:val="212121"/>
          <w:sz w:val="22"/>
          <w:szCs w:val="22"/>
          <w:shd w:val="clear" w:color="auto" w:fill="FFFFFF"/>
          <w:lang w:val="en-US"/>
        </w:rPr>
        <w:fldChar w:fldCharType="begin"/>
      </w:r>
      <w:r w:rsidR="006142D4" w:rsidRPr="0068757E">
        <w:rPr>
          <w:rFonts w:ascii="Arial" w:hAnsi="Arial" w:cs="Arial"/>
          <w:color w:val="212121"/>
          <w:sz w:val="22"/>
          <w:szCs w:val="22"/>
          <w:shd w:val="clear" w:color="auto" w:fill="FFFFFF"/>
          <w:lang w:val="en-US"/>
        </w:rPr>
        <w:instrText xml:space="preserve"> ADDIN ZOTERO_ITEM CSL_CITATION {"citationID":"uAqsRzVn","properties":{"formattedCitation":"(87)","plainCitation":"(87)","noteIndex":0},"citationItems":[{"id":2326,"uris":["http://zotero.org/users/6679041/items/MJEV698A"],"itemData":{"id":2326,"type":"article-journal","abstract":"Objectives The primary objective of this study was to determine the prevalence of BRAF V600E and TERTpromoter mutations in paediatric and young adult patients with papillary thyroid carcinoma (PTC) and the secondary objective, to assess their association with clinicopathological features. Methods Patients ≤20 years who underwent surgery for differentiated thyroid cancer (DTC) from 2005 to 2018 were consecutively enrolled for BRAF V600E and TERTpromoter mutations analysis and records analysed for the association of aggressive features. Univariate analysis and multivariate logistic regression were used to identify the independent predictors of BRAF V600E mutations. Results Among 100 patients with DTC, 68 patients were ≤18 years and the remaining 30 patients were &gt;18 years of age with a median age of 17 years (IQR 14-19 years) 98 patients had PTC and 2 had FTC. BRAF V600E mutation was present in 14/98 (14.3%) PTC and TERTpromoter mutation noted in none. Multivariate analysis identified RAI refractoriness (OR:10.57, 95% CI: 2.6 to 41.6, P-0.0008) as an independent factor associated with BRAF V600E mutation. 17 patients with distant metastases were negative for both BRAF V600E or TERTpromoter mutation. No significant association was observed between age, gender, PTC variants, extra-thyroidal extension, lymphovascular invasion, multifocality, RAI administration and event rate with BRAF V600E mutation. Irrespective of BRAF V600E mutation, radioiodine refractory status (p-0.0001) had a reduced EFS probability. Conclusion In paediatric &amp; young adult PTC, TERTpromoter mutation is absent and BRAFV600E mutation is not associated with distant metastasis. The prevalence rate of the BRAF V600E mutation is much lower compared to adult PTC patients.","container-title":"Journal of pediatric endocrinology &amp; metabolism: JPEM","DOI":"10.1515/jpem-2020-0174","ISSN":"2191-0251","issue":"11","journalAbbreviation":"J Pediatr Endocrinol Metab","language":"eng","note":"PMID: 33027050","page":"1465-1474","source":"PubMed","title":"BRAF V600E and TERT promoter mutations in paediatric and young adult papillary thyroid cancer and clinicopathological correlation","volume":"33","author":[{"family":"Chakraborty","given":"Dhritiman"},{"family":"Shakya","given":"Sunil"},{"family":"Ballal","given":"Sanjana"},{"family":"Agarwal","given":"Shipra"},{"family":"Bal","given":"Chandrasekhar"}],"issued":{"date-parts":[["2020",11,26]]}}}],"schema":"https://github.com/citation-style-language/schema/raw/master/csl-citation.json"} </w:instrText>
      </w:r>
      <w:r w:rsidR="00C0023C" w:rsidRPr="0068757E">
        <w:rPr>
          <w:rFonts w:ascii="Arial" w:hAnsi="Arial" w:cs="Arial"/>
          <w:color w:val="212121"/>
          <w:sz w:val="22"/>
          <w:szCs w:val="22"/>
          <w:shd w:val="clear" w:color="auto" w:fill="FFFFFF"/>
          <w:lang w:val="en-US"/>
        </w:rPr>
        <w:fldChar w:fldCharType="separate"/>
      </w:r>
      <w:r w:rsidR="006142D4" w:rsidRPr="0068757E">
        <w:rPr>
          <w:rFonts w:ascii="Arial" w:hAnsi="Arial" w:cs="Arial"/>
          <w:color w:val="000000"/>
          <w:kern w:val="0"/>
          <w:sz w:val="22"/>
          <w:szCs w:val="22"/>
          <w:lang w:val="en-US"/>
        </w:rPr>
        <w:t>(87)</w:t>
      </w:r>
      <w:r w:rsidR="00C0023C" w:rsidRPr="0068757E">
        <w:rPr>
          <w:rFonts w:ascii="Arial" w:hAnsi="Arial" w:cs="Arial"/>
          <w:color w:val="212121"/>
          <w:sz w:val="22"/>
          <w:szCs w:val="22"/>
          <w:shd w:val="clear" w:color="auto" w:fill="FFFFFF"/>
          <w:lang w:val="en-US"/>
        </w:rPr>
        <w:fldChar w:fldCharType="end"/>
      </w:r>
      <w:r w:rsidR="003A7DC1" w:rsidRPr="0068757E">
        <w:rPr>
          <w:rFonts w:ascii="Arial" w:hAnsi="Arial" w:cs="Arial"/>
          <w:color w:val="212121"/>
          <w:sz w:val="22"/>
          <w:szCs w:val="22"/>
          <w:shd w:val="clear" w:color="auto" w:fill="FFFFFF"/>
          <w:lang w:val="en-US"/>
        </w:rPr>
        <w:t xml:space="preserve">. </w:t>
      </w:r>
      <w:r w:rsidR="0094633E" w:rsidRPr="0068757E">
        <w:rPr>
          <w:rFonts w:ascii="Arial" w:hAnsi="Arial" w:cs="Arial"/>
          <w:sz w:val="22"/>
          <w:szCs w:val="22"/>
          <w:lang w:val="en-US"/>
        </w:rPr>
        <w:t xml:space="preserve">Globally, the mortality rates of pediatric PTC </w:t>
      </w:r>
      <w:r w:rsidR="003A47E0" w:rsidRPr="0068757E">
        <w:rPr>
          <w:rFonts w:ascii="Arial" w:hAnsi="Arial" w:cs="Arial"/>
          <w:sz w:val="22"/>
          <w:szCs w:val="22"/>
          <w:lang w:val="en-US"/>
        </w:rPr>
        <w:t>are</w:t>
      </w:r>
      <w:r w:rsidR="0094633E" w:rsidRPr="0068757E">
        <w:rPr>
          <w:rFonts w:ascii="Arial" w:hAnsi="Arial" w:cs="Arial"/>
          <w:sz w:val="22"/>
          <w:szCs w:val="22"/>
          <w:lang w:val="en-US"/>
        </w:rPr>
        <w:t xml:space="preserve"> similar to that of adult PTC. </w:t>
      </w:r>
      <w:r w:rsidR="006142D4" w:rsidRPr="0068757E">
        <w:rPr>
          <w:rFonts w:ascii="Arial" w:hAnsi="Arial" w:cs="Arial"/>
          <w:sz w:val="22"/>
          <w:szCs w:val="22"/>
          <w:lang w:val="en-US"/>
        </w:rPr>
        <w:t>The data</w:t>
      </w:r>
      <w:r w:rsidR="0094633E" w:rsidRPr="0068757E">
        <w:rPr>
          <w:rFonts w:ascii="Arial" w:hAnsi="Arial" w:cs="Arial"/>
          <w:sz w:val="22"/>
          <w:szCs w:val="22"/>
          <w:lang w:val="en-US"/>
        </w:rPr>
        <w:t xml:space="preserve"> on survival in pediatric PTC from tropical countries is limited.</w:t>
      </w:r>
    </w:p>
    <w:p w14:paraId="5BA61A36" w14:textId="77777777" w:rsidR="00896A94" w:rsidRPr="0068757E" w:rsidRDefault="00896A94" w:rsidP="00FF0844">
      <w:pPr>
        <w:spacing w:line="276" w:lineRule="auto"/>
        <w:rPr>
          <w:rFonts w:ascii="Arial" w:hAnsi="Arial" w:cs="Arial"/>
          <w:sz w:val="22"/>
          <w:szCs w:val="22"/>
          <w:lang w:val="en-US"/>
        </w:rPr>
      </w:pPr>
    </w:p>
    <w:p w14:paraId="7DECDED6" w14:textId="537E8643" w:rsidR="00193C2A" w:rsidRPr="0068757E" w:rsidRDefault="006142D4" w:rsidP="00FF0844">
      <w:pPr>
        <w:spacing w:line="276" w:lineRule="auto"/>
        <w:rPr>
          <w:rFonts w:ascii="Arial" w:hAnsi="Arial" w:cs="Arial"/>
          <w:b/>
          <w:bCs/>
          <w:color w:val="0070C0"/>
          <w:sz w:val="22"/>
          <w:szCs w:val="22"/>
          <w:lang w:val="en-US"/>
        </w:rPr>
      </w:pPr>
      <w:r w:rsidRPr="0068757E">
        <w:rPr>
          <w:rFonts w:ascii="Arial" w:hAnsi="Arial" w:cs="Arial"/>
          <w:b/>
          <w:bCs/>
          <w:color w:val="0070C0"/>
          <w:sz w:val="22"/>
          <w:szCs w:val="22"/>
          <w:lang w:val="en-US"/>
        </w:rPr>
        <w:t>REFERENCES</w:t>
      </w:r>
    </w:p>
    <w:bookmarkEnd w:id="2"/>
    <w:p w14:paraId="4A5396F1" w14:textId="77777777" w:rsidR="0083176E" w:rsidRPr="0083176E" w:rsidRDefault="0083176E" w:rsidP="0083176E">
      <w:pPr>
        <w:spacing w:line="276" w:lineRule="auto"/>
        <w:ind w:left="576" w:hanging="576"/>
        <w:rPr>
          <w:rFonts w:ascii="Arial" w:hAnsi="Arial" w:cs="Arial"/>
          <w:b/>
          <w:bCs/>
          <w:sz w:val="22"/>
          <w:szCs w:val="22"/>
        </w:rPr>
      </w:pPr>
    </w:p>
    <w:bookmarkStart w:id="3" w:name="_Hlk134455911"/>
    <w:p w14:paraId="4CD30848" w14:textId="3A2CE2BC" w:rsidR="006142D4" w:rsidRPr="0083176E" w:rsidRDefault="00193C2A"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US"/>
        </w:rPr>
        <w:fldChar w:fldCharType="begin"/>
      </w:r>
      <w:r w:rsidR="00463FE2" w:rsidRPr="0083176E">
        <w:rPr>
          <w:rFonts w:ascii="Arial" w:hAnsi="Arial" w:cs="Arial"/>
          <w:sz w:val="22"/>
          <w:szCs w:val="22"/>
          <w:lang w:val="en-US"/>
        </w:rPr>
        <w:instrText xml:space="preserve"> ADDIN ZOTERO_BIBL {"uncited":[],"omitted":[],"custom":[]} CSL_BIBLIOGRAPHY </w:instrText>
      </w:r>
      <w:r w:rsidRPr="0083176E">
        <w:rPr>
          <w:rFonts w:ascii="Arial" w:hAnsi="Arial" w:cs="Arial"/>
          <w:sz w:val="22"/>
          <w:szCs w:val="22"/>
          <w:lang w:val="en-US"/>
        </w:rPr>
        <w:fldChar w:fldCharType="separate"/>
      </w:r>
      <w:r w:rsidR="006142D4" w:rsidRPr="0083176E">
        <w:rPr>
          <w:rFonts w:ascii="Arial" w:hAnsi="Arial" w:cs="Arial"/>
          <w:sz w:val="22"/>
          <w:szCs w:val="22"/>
          <w:lang w:val="en-GB"/>
        </w:rPr>
        <w:t>1.</w:t>
      </w:r>
      <w:r w:rsidR="006142D4" w:rsidRPr="0083176E">
        <w:rPr>
          <w:rFonts w:ascii="Arial" w:hAnsi="Arial" w:cs="Arial"/>
          <w:sz w:val="22"/>
          <w:szCs w:val="22"/>
          <w:lang w:val="en-GB"/>
        </w:rPr>
        <w:tab/>
      </w:r>
      <w:r w:rsidR="00623FFB">
        <w:rPr>
          <w:rFonts w:ascii="Arial" w:hAnsi="Arial" w:cs="Arial"/>
          <w:sz w:val="22"/>
          <w:szCs w:val="22"/>
          <w:lang w:val="en-GB"/>
        </w:rPr>
        <w:t xml:space="preserve">   </w:t>
      </w:r>
      <w:r w:rsidR="006142D4" w:rsidRPr="0083176E">
        <w:rPr>
          <w:rFonts w:ascii="Arial" w:hAnsi="Arial" w:cs="Arial"/>
          <w:sz w:val="22"/>
          <w:szCs w:val="22"/>
          <w:lang w:val="en-GB"/>
        </w:rPr>
        <w:t xml:space="preserve">Harsha GS, </w:t>
      </w:r>
      <w:proofErr w:type="spellStart"/>
      <w:r w:rsidR="006142D4" w:rsidRPr="0083176E">
        <w:rPr>
          <w:rFonts w:ascii="Arial" w:hAnsi="Arial" w:cs="Arial"/>
          <w:sz w:val="22"/>
          <w:szCs w:val="22"/>
          <w:lang w:val="en-GB"/>
        </w:rPr>
        <w:t>Dabadghao</w:t>
      </w:r>
      <w:proofErr w:type="spellEnd"/>
      <w:r w:rsidR="006142D4" w:rsidRPr="0083176E">
        <w:rPr>
          <w:rFonts w:ascii="Arial" w:hAnsi="Arial" w:cs="Arial"/>
          <w:sz w:val="22"/>
          <w:szCs w:val="22"/>
          <w:lang w:val="en-GB"/>
        </w:rPr>
        <w:t xml:space="preserve"> P, Sudhanshu S. Long-Term Outcomes of Paediatric-Onset Craniopharyngioma: A Retrospective Analysis from a Tertiary Care Centre in North India. Neurol India. </w:t>
      </w:r>
      <w:proofErr w:type="gramStart"/>
      <w:r w:rsidR="006142D4" w:rsidRPr="0083176E">
        <w:rPr>
          <w:rFonts w:ascii="Arial" w:hAnsi="Arial" w:cs="Arial"/>
          <w:sz w:val="22"/>
          <w:szCs w:val="22"/>
          <w:lang w:val="en-GB"/>
        </w:rPr>
        <w:t>2022;70:600</w:t>
      </w:r>
      <w:proofErr w:type="gramEnd"/>
      <w:r w:rsidR="006142D4" w:rsidRPr="0083176E">
        <w:rPr>
          <w:rFonts w:ascii="Arial" w:hAnsi="Arial" w:cs="Arial"/>
          <w:sz w:val="22"/>
          <w:szCs w:val="22"/>
          <w:lang w:val="en-GB"/>
        </w:rPr>
        <w:t>–605.</w:t>
      </w:r>
    </w:p>
    <w:p w14:paraId="56F17EE2" w14:textId="383C9D40"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2.</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Enayet AER, </w:t>
      </w:r>
      <w:proofErr w:type="spellStart"/>
      <w:r w:rsidRPr="0083176E">
        <w:rPr>
          <w:rFonts w:ascii="Arial" w:hAnsi="Arial" w:cs="Arial"/>
          <w:sz w:val="22"/>
          <w:szCs w:val="22"/>
          <w:lang w:val="en-GB"/>
        </w:rPr>
        <w:t>Atteya</w:t>
      </w:r>
      <w:proofErr w:type="spellEnd"/>
      <w:r w:rsidRPr="0083176E">
        <w:rPr>
          <w:rFonts w:ascii="Arial" w:hAnsi="Arial" w:cs="Arial"/>
          <w:sz w:val="22"/>
          <w:szCs w:val="22"/>
          <w:lang w:val="en-GB"/>
        </w:rPr>
        <w:t xml:space="preserve"> MME, Taha H, Zaghloul MS, Refaat A, Maher E, Abdelaziz A, El Beltagy MA. Management of pediatric craniopharyngioma: 10-year experience from high-flow center. Childs Nerv Syst ChNS Off J Int Soc Pediatr Neurosurg. </w:t>
      </w:r>
      <w:proofErr w:type="gramStart"/>
      <w:r w:rsidRPr="0083176E">
        <w:rPr>
          <w:rFonts w:ascii="Arial" w:hAnsi="Arial" w:cs="Arial"/>
          <w:sz w:val="22"/>
          <w:szCs w:val="22"/>
          <w:lang w:val="en-GB"/>
        </w:rPr>
        <w:t>2021;37:391</w:t>
      </w:r>
      <w:proofErr w:type="gramEnd"/>
      <w:r w:rsidRPr="0083176E">
        <w:rPr>
          <w:rFonts w:ascii="Arial" w:hAnsi="Arial" w:cs="Arial"/>
          <w:sz w:val="22"/>
          <w:szCs w:val="22"/>
          <w:lang w:val="en-GB"/>
        </w:rPr>
        <w:t>–401.</w:t>
      </w:r>
    </w:p>
    <w:p w14:paraId="099D7DF2" w14:textId="6A9F3032"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3.</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Ca N, Sc O, Go E. Paediatric brain tumours managed in Enugu, Southeast Nigeria: Review of one centre experience. Niger Postgrad Med J. 2018;25. </w:t>
      </w:r>
      <w:proofErr w:type="gramStart"/>
      <w:r w:rsidRPr="0083176E">
        <w:rPr>
          <w:rFonts w:ascii="Arial" w:hAnsi="Arial" w:cs="Arial"/>
          <w:sz w:val="22"/>
          <w:szCs w:val="22"/>
          <w:lang w:val="en-GB"/>
        </w:rPr>
        <w:t>doi:10.4103/npmj.npmj</w:t>
      </w:r>
      <w:proofErr w:type="gramEnd"/>
      <w:r w:rsidRPr="0083176E">
        <w:rPr>
          <w:rFonts w:ascii="Arial" w:hAnsi="Arial" w:cs="Arial"/>
          <w:sz w:val="22"/>
          <w:szCs w:val="22"/>
          <w:lang w:val="en-GB"/>
        </w:rPr>
        <w:t>_132_18.</w:t>
      </w:r>
    </w:p>
    <w:p w14:paraId="79F55838" w14:textId="535551A4"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4.</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Sarkar S, Chacko SR, Korula S, Simon A, Mathai S, Chacko G, Chacko AG. Long-term outcomes following maximal safe resection in a contemporary series of childhood craniopharyngiomas. Acta Neurochir (Wien). </w:t>
      </w:r>
      <w:proofErr w:type="gramStart"/>
      <w:r w:rsidRPr="0083176E">
        <w:rPr>
          <w:rFonts w:ascii="Arial" w:hAnsi="Arial" w:cs="Arial"/>
          <w:sz w:val="22"/>
          <w:szCs w:val="22"/>
          <w:lang w:val="en-GB"/>
        </w:rPr>
        <w:t>2021;163:499</w:t>
      </w:r>
      <w:proofErr w:type="gramEnd"/>
      <w:r w:rsidRPr="0083176E">
        <w:rPr>
          <w:rFonts w:ascii="Arial" w:hAnsi="Arial" w:cs="Arial"/>
          <w:sz w:val="22"/>
          <w:szCs w:val="22"/>
          <w:lang w:val="en-GB"/>
        </w:rPr>
        <w:t>–509.</w:t>
      </w:r>
    </w:p>
    <w:p w14:paraId="54465C18" w14:textId="260C154D"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5.</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Riaz Q, Naeem E, Fadoo Z, Lohano M, Mushtaq N. Intracranial tumors in children: a 10-year review from a single tertiary health-care center. Childs Nerv Syst ChNS Off J Int Soc Pediatr Neurosurg. </w:t>
      </w:r>
      <w:proofErr w:type="gramStart"/>
      <w:r w:rsidRPr="0083176E">
        <w:rPr>
          <w:rFonts w:ascii="Arial" w:hAnsi="Arial" w:cs="Arial"/>
          <w:sz w:val="22"/>
          <w:szCs w:val="22"/>
          <w:lang w:val="en-GB"/>
        </w:rPr>
        <w:t>2019;35:2347</w:t>
      </w:r>
      <w:proofErr w:type="gramEnd"/>
      <w:r w:rsidRPr="0083176E">
        <w:rPr>
          <w:rFonts w:ascii="Arial" w:hAnsi="Arial" w:cs="Arial"/>
          <w:sz w:val="22"/>
          <w:szCs w:val="22"/>
          <w:lang w:val="en-GB"/>
        </w:rPr>
        <w:t>–53.</w:t>
      </w:r>
    </w:p>
    <w:p w14:paraId="2A47F962" w14:textId="7FA7470C"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6.</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Saleem MA, Hashim ASM, Rashid A, Ali M. Role of gamma knife radiosurgery in multimodality management of craniopharyngioma. Acta Neurochir Suppl. </w:t>
      </w:r>
      <w:proofErr w:type="gramStart"/>
      <w:r w:rsidRPr="0083176E">
        <w:rPr>
          <w:rFonts w:ascii="Arial" w:hAnsi="Arial" w:cs="Arial"/>
          <w:sz w:val="22"/>
          <w:szCs w:val="22"/>
          <w:lang w:val="en-GB"/>
        </w:rPr>
        <w:t>2013;116:55</w:t>
      </w:r>
      <w:proofErr w:type="gramEnd"/>
      <w:r w:rsidRPr="0083176E">
        <w:rPr>
          <w:rFonts w:ascii="Arial" w:hAnsi="Arial" w:cs="Arial"/>
          <w:sz w:val="22"/>
          <w:szCs w:val="22"/>
          <w:lang w:val="en-GB"/>
        </w:rPr>
        <w:t>–60.</w:t>
      </w:r>
    </w:p>
    <w:p w14:paraId="2636F753" w14:textId="2E359741"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7.</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Tariq MU, Din NU, Ahmad Z, Memon W. Papillary craniopharyngioma: A clinicopathologic study of a rare entity from a major tertiary care center in Pakistan. Neurol India. </w:t>
      </w:r>
      <w:proofErr w:type="gramStart"/>
      <w:r w:rsidRPr="0083176E">
        <w:rPr>
          <w:rFonts w:ascii="Arial" w:hAnsi="Arial" w:cs="Arial"/>
          <w:sz w:val="22"/>
          <w:szCs w:val="22"/>
          <w:lang w:val="en-GB"/>
        </w:rPr>
        <w:t>2017;65:570</w:t>
      </w:r>
      <w:proofErr w:type="gramEnd"/>
      <w:r w:rsidRPr="0083176E">
        <w:rPr>
          <w:rFonts w:ascii="Arial" w:hAnsi="Arial" w:cs="Arial"/>
          <w:sz w:val="22"/>
          <w:szCs w:val="22"/>
          <w:lang w:val="en-GB"/>
        </w:rPr>
        <w:t>–76.</w:t>
      </w:r>
    </w:p>
    <w:p w14:paraId="25BAF303" w14:textId="418D2B1C"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8.</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Birla S, </w:t>
      </w:r>
      <w:proofErr w:type="spellStart"/>
      <w:r w:rsidRPr="0083176E">
        <w:rPr>
          <w:rFonts w:ascii="Arial" w:hAnsi="Arial" w:cs="Arial"/>
          <w:sz w:val="22"/>
          <w:szCs w:val="22"/>
          <w:lang w:val="en-GB"/>
        </w:rPr>
        <w:t>Khadgawat</w:t>
      </w:r>
      <w:proofErr w:type="spellEnd"/>
      <w:r w:rsidRPr="0083176E">
        <w:rPr>
          <w:rFonts w:ascii="Arial" w:hAnsi="Arial" w:cs="Arial"/>
          <w:sz w:val="22"/>
          <w:szCs w:val="22"/>
          <w:lang w:val="en-GB"/>
        </w:rPr>
        <w:t xml:space="preserve"> R, Jyotsna VP, Jain V, Garg MK, Bhalla AS, Sharma A. Identification of Novel PROP1 and POU1F1 Mutations in Patients with Combined Pituitary Hormone Deficiency. Horm Metab Res Horm Stoffwechselforschung Horm Metab. </w:t>
      </w:r>
      <w:proofErr w:type="gramStart"/>
      <w:r w:rsidRPr="0083176E">
        <w:rPr>
          <w:rFonts w:ascii="Arial" w:hAnsi="Arial" w:cs="Arial"/>
          <w:sz w:val="22"/>
          <w:szCs w:val="22"/>
          <w:lang w:val="en-GB"/>
        </w:rPr>
        <w:t>2016;48:822</w:t>
      </w:r>
      <w:proofErr w:type="gramEnd"/>
      <w:r w:rsidRPr="0083176E">
        <w:rPr>
          <w:rFonts w:ascii="Arial" w:hAnsi="Arial" w:cs="Arial"/>
          <w:sz w:val="22"/>
          <w:szCs w:val="22"/>
          <w:lang w:val="en-GB"/>
        </w:rPr>
        <w:t>–27.</w:t>
      </w:r>
    </w:p>
    <w:p w14:paraId="100974FD" w14:textId="5EB1E6E1"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9.</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Khadilkar VV, Prasad HK, Ekbote VH, Rustagi VT, Singh J, Chiplonkar SA, Khadilkar AV. Response of Indian growth hormone deficient children to growth hormone therapy: association with pituitary size. Indian J Pediatr. </w:t>
      </w:r>
      <w:proofErr w:type="gramStart"/>
      <w:r w:rsidRPr="0083176E">
        <w:rPr>
          <w:rFonts w:ascii="Arial" w:hAnsi="Arial" w:cs="Arial"/>
          <w:sz w:val="22"/>
          <w:szCs w:val="22"/>
          <w:lang w:val="en-GB"/>
        </w:rPr>
        <w:t>2015;82:404</w:t>
      </w:r>
      <w:proofErr w:type="gramEnd"/>
      <w:r w:rsidRPr="0083176E">
        <w:rPr>
          <w:rFonts w:ascii="Arial" w:hAnsi="Arial" w:cs="Arial"/>
          <w:sz w:val="22"/>
          <w:szCs w:val="22"/>
          <w:lang w:val="en-GB"/>
        </w:rPr>
        <w:t>–9.</w:t>
      </w:r>
    </w:p>
    <w:p w14:paraId="55D9B88B" w14:textId="33D725AE"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10.</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Gupta S, Dayal D, Rohit MK, Gawalkar AA, Raj KM, Attri SV, Sachdeva N, Kaur H. Comprehensive assessment of cardiovascular disease risk in children with short stature due to isolated growth hormone deficiency: a case-control study. J Pediatr Endocrinol Metab JPEM. </w:t>
      </w:r>
      <w:proofErr w:type="gramStart"/>
      <w:r w:rsidRPr="0083176E">
        <w:rPr>
          <w:rFonts w:ascii="Arial" w:hAnsi="Arial" w:cs="Arial"/>
          <w:sz w:val="22"/>
          <w:szCs w:val="22"/>
          <w:lang w:val="en-GB"/>
        </w:rPr>
        <w:t>2022;35:1059</w:t>
      </w:r>
      <w:proofErr w:type="gramEnd"/>
      <w:r w:rsidRPr="0083176E">
        <w:rPr>
          <w:rFonts w:ascii="Arial" w:hAnsi="Arial" w:cs="Arial"/>
          <w:sz w:val="22"/>
          <w:szCs w:val="22"/>
          <w:lang w:val="en-GB"/>
        </w:rPr>
        <w:t>–68.</w:t>
      </w:r>
    </w:p>
    <w:p w14:paraId="1C8993E6" w14:textId="7C036E07"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11.</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Birla S, Vijayakumar P, Sehgal S, Bhatnagar S, Pallavi K, Sharma A. Characterization of a Novel POU1F1 Mutation Identified on Screening 160 Growth Hormone Deficiency </w:t>
      </w:r>
      <w:r w:rsidRPr="0083176E">
        <w:rPr>
          <w:rFonts w:ascii="Arial" w:hAnsi="Arial" w:cs="Arial"/>
          <w:sz w:val="22"/>
          <w:szCs w:val="22"/>
          <w:lang w:val="en-GB"/>
        </w:rPr>
        <w:lastRenderedPageBreak/>
        <w:t xml:space="preserve">Patients. Horm Metab Res Horm Stoffwechselforschung Horm Metab. </w:t>
      </w:r>
      <w:proofErr w:type="gramStart"/>
      <w:r w:rsidRPr="0083176E">
        <w:rPr>
          <w:rFonts w:ascii="Arial" w:hAnsi="Arial" w:cs="Arial"/>
          <w:sz w:val="22"/>
          <w:szCs w:val="22"/>
          <w:lang w:val="en-GB"/>
        </w:rPr>
        <w:t>2019;51:248</w:t>
      </w:r>
      <w:proofErr w:type="gramEnd"/>
      <w:r w:rsidRPr="0083176E">
        <w:rPr>
          <w:rFonts w:ascii="Arial" w:hAnsi="Arial" w:cs="Arial"/>
          <w:sz w:val="22"/>
          <w:szCs w:val="22"/>
          <w:lang w:val="en-GB"/>
        </w:rPr>
        <w:t>–55.</w:t>
      </w:r>
    </w:p>
    <w:p w14:paraId="64FBAB81" w14:textId="7ADE8E8F"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12.</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Sethuraman C, </w:t>
      </w:r>
      <w:proofErr w:type="spellStart"/>
      <w:r w:rsidRPr="0083176E">
        <w:rPr>
          <w:rFonts w:ascii="Arial" w:hAnsi="Arial" w:cs="Arial"/>
          <w:sz w:val="22"/>
          <w:szCs w:val="22"/>
          <w:lang w:val="en-GB"/>
        </w:rPr>
        <w:t>Venkatasamy</w:t>
      </w:r>
      <w:proofErr w:type="spellEnd"/>
      <w:r w:rsidRPr="0083176E">
        <w:rPr>
          <w:rFonts w:ascii="Arial" w:hAnsi="Arial" w:cs="Arial"/>
          <w:sz w:val="22"/>
          <w:szCs w:val="22"/>
          <w:lang w:val="en-GB"/>
        </w:rPr>
        <w:t xml:space="preserve"> S. Clinical profile of Laron dwarfism - experience from a tertiary care institute in Chennai. J Pediatr Endocrinol Metab JPEM. </w:t>
      </w:r>
      <w:proofErr w:type="gramStart"/>
      <w:r w:rsidRPr="0083176E">
        <w:rPr>
          <w:rFonts w:ascii="Arial" w:hAnsi="Arial" w:cs="Arial"/>
          <w:sz w:val="22"/>
          <w:szCs w:val="22"/>
          <w:lang w:val="en-GB"/>
        </w:rPr>
        <w:t>2023;36:466</w:t>
      </w:r>
      <w:proofErr w:type="gramEnd"/>
      <w:r w:rsidRPr="0083176E">
        <w:rPr>
          <w:rFonts w:ascii="Arial" w:hAnsi="Arial" w:cs="Arial"/>
          <w:sz w:val="22"/>
          <w:szCs w:val="22"/>
          <w:lang w:val="en-GB"/>
        </w:rPr>
        <w:t>–69.</w:t>
      </w:r>
    </w:p>
    <w:p w14:paraId="25EF629C" w14:textId="068D1E63"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13.</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Berg MA, </w:t>
      </w:r>
      <w:proofErr w:type="spellStart"/>
      <w:r w:rsidRPr="0083176E">
        <w:rPr>
          <w:rFonts w:ascii="Arial" w:hAnsi="Arial" w:cs="Arial"/>
          <w:sz w:val="22"/>
          <w:szCs w:val="22"/>
          <w:lang w:val="en-GB"/>
        </w:rPr>
        <w:t>Argente</w:t>
      </w:r>
      <w:proofErr w:type="spellEnd"/>
      <w:r w:rsidRPr="0083176E">
        <w:rPr>
          <w:rFonts w:ascii="Arial" w:hAnsi="Arial" w:cs="Arial"/>
          <w:sz w:val="22"/>
          <w:szCs w:val="22"/>
          <w:lang w:val="en-GB"/>
        </w:rPr>
        <w:t xml:space="preserve"> J, Chernausek S, Gracia R, Guevara-Aguirre J, Hopp M, Pérez-Jurado L, Rosenbloom A, Toledo SP, Francke U. Diverse growth hormone receptor gene mutations in Laron syndrome. Am J Hum Genet. </w:t>
      </w:r>
      <w:proofErr w:type="gramStart"/>
      <w:r w:rsidRPr="0083176E">
        <w:rPr>
          <w:rFonts w:ascii="Arial" w:hAnsi="Arial" w:cs="Arial"/>
          <w:sz w:val="22"/>
          <w:szCs w:val="22"/>
          <w:lang w:val="en-GB"/>
        </w:rPr>
        <w:t>1993;52:998</w:t>
      </w:r>
      <w:proofErr w:type="gramEnd"/>
      <w:r w:rsidRPr="0083176E">
        <w:rPr>
          <w:rFonts w:ascii="Arial" w:hAnsi="Arial" w:cs="Arial"/>
          <w:sz w:val="22"/>
          <w:szCs w:val="22"/>
          <w:lang w:val="en-GB"/>
        </w:rPr>
        <w:t>–1005.</w:t>
      </w:r>
    </w:p>
    <w:p w14:paraId="6BA6BFFA" w14:textId="41DD3704"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14.</w:t>
      </w:r>
      <w:r w:rsidRPr="0083176E">
        <w:rPr>
          <w:rFonts w:ascii="Arial" w:hAnsi="Arial" w:cs="Arial"/>
          <w:sz w:val="22"/>
          <w:szCs w:val="22"/>
          <w:lang w:val="en-GB"/>
        </w:rPr>
        <w:tab/>
      </w:r>
      <w:r w:rsidR="00623FFB">
        <w:rPr>
          <w:rFonts w:ascii="Arial" w:hAnsi="Arial" w:cs="Arial"/>
          <w:sz w:val="22"/>
          <w:szCs w:val="22"/>
          <w:lang w:val="en-GB"/>
        </w:rPr>
        <w:t xml:space="preserve">   </w:t>
      </w:r>
      <w:proofErr w:type="spellStart"/>
      <w:r w:rsidRPr="0083176E">
        <w:rPr>
          <w:rFonts w:ascii="Arial" w:hAnsi="Arial" w:cs="Arial"/>
          <w:sz w:val="22"/>
          <w:szCs w:val="22"/>
          <w:lang w:val="en-GB"/>
        </w:rPr>
        <w:t>Hopp</w:t>
      </w:r>
      <w:proofErr w:type="spellEnd"/>
      <w:r w:rsidRPr="0083176E">
        <w:rPr>
          <w:rFonts w:ascii="Arial" w:hAnsi="Arial" w:cs="Arial"/>
          <w:sz w:val="22"/>
          <w:szCs w:val="22"/>
          <w:lang w:val="en-GB"/>
        </w:rPr>
        <w:t xml:space="preserve"> M, Rosenbloom AL, Griffiths J, Kgwete S, Vaccarello MA. Growth hormone receptor deficiency (Laron syndrome) in black African siblings. South Afr Med J Suid-Afr Tydskr Vir Geneeskd. </w:t>
      </w:r>
      <w:proofErr w:type="gramStart"/>
      <w:r w:rsidRPr="0083176E">
        <w:rPr>
          <w:rFonts w:ascii="Arial" w:hAnsi="Arial" w:cs="Arial"/>
          <w:sz w:val="22"/>
          <w:szCs w:val="22"/>
          <w:lang w:val="en-GB"/>
        </w:rPr>
        <w:t>1996;86:268</w:t>
      </w:r>
      <w:proofErr w:type="gramEnd"/>
      <w:r w:rsidRPr="0083176E">
        <w:rPr>
          <w:rFonts w:ascii="Arial" w:hAnsi="Arial" w:cs="Arial"/>
          <w:sz w:val="22"/>
          <w:szCs w:val="22"/>
          <w:lang w:val="en-GB"/>
        </w:rPr>
        <w:t>–70.</w:t>
      </w:r>
    </w:p>
    <w:p w14:paraId="771FDAB2" w14:textId="742E6362"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15.</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Besson A, Salemi S, Eblé A, Joncourt F, Gallati S, Jorge AAL, Mullis PE. Primary GH </w:t>
      </w:r>
      <w:proofErr w:type="gramStart"/>
      <w:r w:rsidRPr="0083176E">
        <w:rPr>
          <w:rFonts w:ascii="Arial" w:hAnsi="Arial" w:cs="Arial"/>
          <w:sz w:val="22"/>
          <w:szCs w:val="22"/>
          <w:lang w:val="en-GB"/>
        </w:rPr>
        <w:t>insensitivity ’</w:t>
      </w:r>
      <w:proofErr w:type="gramEnd"/>
      <w:r w:rsidRPr="0083176E">
        <w:rPr>
          <w:rFonts w:ascii="Arial" w:hAnsi="Arial" w:cs="Arial"/>
          <w:sz w:val="22"/>
          <w:szCs w:val="22"/>
          <w:lang w:val="en-GB"/>
        </w:rPr>
        <w:t xml:space="preserve">(Laron syndrome) caused by a novel 4 kb deletion encompassing exon 5 of the GH receptor gene: effect of intermittent long-term treatment with recombinant human IGF-I. Eur J Endocrinol. </w:t>
      </w:r>
      <w:proofErr w:type="gramStart"/>
      <w:r w:rsidRPr="0083176E">
        <w:rPr>
          <w:rFonts w:ascii="Arial" w:hAnsi="Arial" w:cs="Arial"/>
          <w:sz w:val="22"/>
          <w:szCs w:val="22"/>
          <w:lang w:val="en-GB"/>
        </w:rPr>
        <w:t>2004;150:635</w:t>
      </w:r>
      <w:proofErr w:type="gramEnd"/>
      <w:r w:rsidRPr="0083176E">
        <w:rPr>
          <w:rFonts w:ascii="Arial" w:hAnsi="Arial" w:cs="Arial"/>
          <w:sz w:val="22"/>
          <w:szCs w:val="22"/>
          <w:lang w:val="en-GB"/>
        </w:rPr>
        <w:t>–42.</w:t>
      </w:r>
    </w:p>
    <w:p w14:paraId="1C15C8B1" w14:textId="5BBDE13C"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16.</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Jayant SS, Pal R, Rai A, Gupta K, Radotra BD, Walia R, Dhandapani S, Tripathi M, Ahuja CK, Gupta P, Bhansali A, Das L, Dutta P. Paediatric Pituitary Adenomas: Clinical Presentation, Biochemical Profile and Long-Term Prognosis. Neurol India. </w:t>
      </w:r>
      <w:proofErr w:type="gramStart"/>
      <w:r w:rsidRPr="0083176E">
        <w:rPr>
          <w:rFonts w:ascii="Arial" w:hAnsi="Arial" w:cs="Arial"/>
          <w:sz w:val="22"/>
          <w:szCs w:val="22"/>
          <w:lang w:val="en-GB"/>
        </w:rPr>
        <w:t>2022;70:304</w:t>
      </w:r>
      <w:proofErr w:type="gramEnd"/>
      <w:r w:rsidRPr="0083176E">
        <w:rPr>
          <w:rFonts w:ascii="Arial" w:hAnsi="Arial" w:cs="Arial"/>
          <w:sz w:val="22"/>
          <w:szCs w:val="22"/>
          <w:lang w:val="en-GB"/>
        </w:rPr>
        <w:t>–11.</w:t>
      </w:r>
    </w:p>
    <w:p w14:paraId="0AC0E2AE" w14:textId="04FB68DA"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17.</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Kumar S, Sarathi V, Lila AR, Sehemby M, Memon SS, Karlekar M, Sankhe S, Patil VA, Shah N, Bandgar T. Giant prolactinoma in children and adolescents: a single-center experience and systematic review. Pituitary. </w:t>
      </w:r>
      <w:proofErr w:type="gramStart"/>
      <w:r w:rsidRPr="0083176E">
        <w:rPr>
          <w:rFonts w:ascii="Arial" w:hAnsi="Arial" w:cs="Arial"/>
          <w:sz w:val="22"/>
          <w:szCs w:val="22"/>
          <w:lang w:val="en-GB"/>
        </w:rPr>
        <w:t>2022;25:819</w:t>
      </w:r>
      <w:proofErr w:type="gramEnd"/>
      <w:r w:rsidRPr="0083176E">
        <w:rPr>
          <w:rFonts w:ascii="Arial" w:hAnsi="Arial" w:cs="Arial"/>
          <w:sz w:val="22"/>
          <w:szCs w:val="22"/>
          <w:lang w:val="en-GB"/>
        </w:rPr>
        <w:t>–30.</w:t>
      </w:r>
    </w:p>
    <w:p w14:paraId="24C4DF6A" w14:textId="52CF487D"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18.</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Shah NS, George J, Acharya SV, Lila AR, Sarathi V, Bandgar TR, Jalali R, Goel AH, Menon P. Cushing disease in children and adolescents: twenty years’ experience in a tertiary care center in India. Endocr Pract Off J Am Coll Endocrinol Am Assoc Clin Endocrinol. </w:t>
      </w:r>
      <w:proofErr w:type="gramStart"/>
      <w:r w:rsidRPr="0083176E">
        <w:rPr>
          <w:rFonts w:ascii="Arial" w:hAnsi="Arial" w:cs="Arial"/>
          <w:sz w:val="22"/>
          <w:szCs w:val="22"/>
          <w:lang w:val="en-GB"/>
        </w:rPr>
        <w:t>2011;17:369</w:t>
      </w:r>
      <w:proofErr w:type="gramEnd"/>
      <w:r w:rsidRPr="0083176E">
        <w:rPr>
          <w:rFonts w:ascii="Arial" w:hAnsi="Arial" w:cs="Arial"/>
          <w:sz w:val="22"/>
          <w:szCs w:val="22"/>
          <w:lang w:val="en-GB"/>
        </w:rPr>
        <w:t>–76.</w:t>
      </w:r>
    </w:p>
    <w:p w14:paraId="2FBBB3CF" w14:textId="7680AFDF"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19.</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Soni A, Fahey N, Bhutta ZA, Li W, Frazier JA, Moore Simas T, Nimbalkar SM, Allison JJ. Early childhood undernutrition, preadolescent physical growth, and cognitive achievement in India: A population-based cohort study. PLoS Med. 2021;</w:t>
      </w:r>
      <w:proofErr w:type="gramStart"/>
      <w:r w:rsidRPr="0083176E">
        <w:rPr>
          <w:rFonts w:ascii="Arial" w:hAnsi="Arial" w:cs="Arial"/>
          <w:sz w:val="22"/>
          <w:szCs w:val="22"/>
          <w:lang w:val="en-GB"/>
        </w:rPr>
        <w:t>18:e</w:t>
      </w:r>
      <w:proofErr w:type="gramEnd"/>
      <w:r w:rsidRPr="0083176E">
        <w:rPr>
          <w:rFonts w:ascii="Arial" w:hAnsi="Arial" w:cs="Arial"/>
          <w:sz w:val="22"/>
          <w:szCs w:val="22"/>
          <w:lang w:val="en-GB"/>
        </w:rPr>
        <w:t>1003838.</w:t>
      </w:r>
    </w:p>
    <w:p w14:paraId="4EEDDEEB" w14:textId="6A4A3CF8"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20.</w:t>
      </w:r>
      <w:r w:rsidRPr="0083176E">
        <w:rPr>
          <w:rFonts w:ascii="Arial" w:hAnsi="Arial" w:cs="Arial"/>
          <w:sz w:val="22"/>
          <w:szCs w:val="22"/>
          <w:lang w:val="en-GB"/>
        </w:rPr>
        <w:tab/>
      </w:r>
      <w:r w:rsidR="00623FFB">
        <w:rPr>
          <w:rFonts w:ascii="Arial" w:hAnsi="Arial" w:cs="Arial"/>
          <w:sz w:val="22"/>
          <w:szCs w:val="22"/>
          <w:lang w:val="en-GB"/>
        </w:rPr>
        <w:t xml:space="preserve">   </w:t>
      </w:r>
      <w:proofErr w:type="spellStart"/>
      <w:r w:rsidRPr="0083176E">
        <w:rPr>
          <w:rFonts w:ascii="Arial" w:hAnsi="Arial" w:cs="Arial"/>
          <w:sz w:val="22"/>
          <w:szCs w:val="22"/>
          <w:lang w:val="en-GB"/>
        </w:rPr>
        <w:t>Athota</w:t>
      </w:r>
      <w:proofErr w:type="spellEnd"/>
      <w:r w:rsidRPr="0083176E">
        <w:rPr>
          <w:rFonts w:ascii="Arial" w:hAnsi="Arial" w:cs="Arial"/>
          <w:sz w:val="22"/>
          <w:szCs w:val="22"/>
          <w:lang w:val="en-GB"/>
        </w:rPr>
        <w:t xml:space="preserve"> JP, Bhat M, Nampoothiri S, Gowrishankar K, Narayanachar SG, Puttamallesh V, Farooque MO, Shetty S. Molecular and clinical studies in 107 Noonan syndrome affected individuals with PTPN11 mutations. BMC Med Genet. </w:t>
      </w:r>
      <w:proofErr w:type="gramStart"/>
      <w:r w:rsidRPr="0083176E">
        <w:rPr>
          <w:rFonts w:ascii="Arial" w:hAnsi="Arial" w:cs="Arial"/>
          <w:sz w:val="22"/>
          <w:szCs w:val="22"/>
          <w:lang w:val="en-GB"/>
        </w:rPr>
        <w:t>2020;21:50</w:t>
      </w:r>
      <w:proofErr w:type="gramEnd"/>
      <w:r w:rsidRPr="0083176E">
        <w:rPr>
          <w:rFonts w:ascii="Arial" w:hAnsi="Arial" w:cs="Arial"/>
          <w:sz w:val="22"/>
          <w:szCs w:val="22"/>
          <w:lang w:val="en-GB"/>
        </w:rPr>
        <w:t>.</w:t>
      </w:r>
    </w:p>
    <w:p w14:paraId="168DCB98" w14:textId="56A96D0A"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21.</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El Bouchikhi I, Samri I, Iraqui Houssaini M, Trhanint S, Bouguenouch L, Sayel H, Hida M, Atmani S, Ouldim K. The first PTPN1 1 mutations in hotspot exons reported in Moroccan children with Noonan syndrome and comparison of mutation rate to previous studies. Turk J Med Sci. </w:t>
      </w:r>
      <w:proofErr w:type="gramStart"/>
      <w:r w:rsidRPr="0083176E">
        <w:rPr>
          <w:rFonts w:ascii="Arial" w:hAnsi="Arial" w:cs="Arial"/>
          <w:sz w:val="22"/>
          <w:szCs w:val="22"/>
          <w:lang w:val="en-GB"/>
        </w:rPr>
        <w:t>2015;45:306</w:t>
      </w:r>
      <w:proofErr w:type="gramEnd"/>
      <w:r w:rsidRPr="0083176E">
        <w:rPr>
          <w:rFonts w:ascii="Arial" w:hAnsi="Arial" w:cs="Arial"/>
          <w:sz w:val="22"/>
          <w:szCs w:val="22"/>
          <w:lang w:val="en-GB"/>
        </w:rPr>
        <w:t>–12.</w:t>
      </w:r>
    </w:p>
    <w:p w14:paraId="58C8411C" w14:textId="4E225FBF"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22.</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Kruszka P, Porras AR, Addissie YA, Moresco A, Medrano S, Mok GTK, Leung GKC, Tekendo-Ngongang C, Uwineza A, Thong M-K, Muthukumarasamy P, Honey E, Ekure EN, Sokunbi OJ, Kalu N, Jones KL, Kaplan JD, Abdul-Rahman OA, Vincent LM, Love A, Belhassan K, Ouldim K, El Bouchikhi I, Shukla A, Girisha KM, Patil SJ, Sirisena ND, Dissanayake VHW, Paththinige CS, Mishra R, Klein-Zighelboim E, Gallardo Jugo BE, Chávez Pastor M, Abarca-Barriga HH, Skinner SA, Prijoles EJ, Badoe E, Gill AD, Shotelersuk V, Smpokou P, Kisling MS, Ferreira CR, Mutesa L, Megarbane A, Kline AD, Kimball A, Okello E, Lwabi P, Aliku T, Tenywa E, Boonchooduang N, Tanpaiboon P, Richieri-Costa A, Wonkam A, Chung BHY, Stevenson RE, Summar M, Mandal K, Phadke SR, Obregon MG, Linguraru MG, Muenke M. Noonan syndrome in diverse populations. Am J Med Genet A. </w:t>
      </w:r>
      <w:proofErr w:type="gramStart"/>
      <w:r w:rsidRPr="0083176E">
        <w:rPr>
          <w:rFonts w:ascii="Arial" w:hAnsi="Arial" w:cs="Arial"/>
          <w:sz w:val="22"/>
          <w:szCs w:val="22"/>
          <w:lang w:val="en-GB"/>
        </w:rPr>
        <w:t>2017;173:2323</w:t>
      </w:r>
      <w:proofErr w:type="gramEnd"/>
      <w:r w:rsidRPr="0083176E">
        <w:rPr>
          <w:rFonts w:ascii="Arial" w:hAnsi="Arial" w:cs="Arial"/>
          <w:sz w:val="22"/>
          <w:szCs w:val="22"/>
          <w:lang w:val="en-GB"/>
        </w:rPr>
        <w:t>–34.</w:t>
      </w:r>
    </w:p>
    <w:p w14:paraId="1576C689" w14:textId="5BFCC7DD"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lastRenderedPageBreak/>
        <w:t>23.</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Singh A, Pradhan G, Prasad R, Mishra OP, Kapoor S. Spectrum of Disproportionate Short Stature at a Tertiary-care Center in Northern India. Indian Pediatr. </w:t>
      </w:r>
      <w:proofErr w:type="gramStart"/>
      <w:r w:rsidRPr="0083176E">
        <w:rPr>
          <w:rFonts w:ascii="Arial" w:hAnsi="Arial" w:cs="Arial"/>
          <w:sz w:val="22"/>
          <w:szCs w:val="22"/>
          <w:lang w:val="en-GB"/>
        </w:rPr>
        <w:t>2017;54:971</w:t>
      </w:r>
      <w:proofErr w:type="gramEnd"/>
      <w:r w:rsidRPr="0083176E">
        <w:rPr>
          <w:rFonts w:ascii="Arial" w:hAnsi="Arial" w:cs="Arial"/>
          <w:sz w:val="22"/>
          <w:szCs w:val="22"/>
          <w:lang w:val="en-GB"/>
        </w:rPr>
        <w:t>–72.</w:t>
      </w:r>
    </w:p>
    <w:p w14:paraId="08AB36D0" w14:textId="5369E168"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24.</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Stephen L, Holmes H, Roberts T, Fieggen K, Beighton P. Orthodontic management of achondroplasia in South Africa. South Afr Med J Suid-Afr Tydskr Vir Geneeskd. </w:t>
      </w:r>
      <w:proofErr w:type="gramStart"/>
      <w:r w:rsidRPr="0083176E">
        <w:rPr>
          <w:rFonts w:ascii="Arial" w:hAnsi="Arial" w:cs="Arial"/>
          <w:sz w:val="22"/>
          <w:szCs w:val="22"/>
          <w:lang w:val="en-GB"/>
        </w:rPr>
        <w:t>2005;95:588</w:t>
      </w:r>
      <w:proofErr w:type="gramEnd"/>
      <w:r w:rsidRPr="0083176E">
        <w:rPr>
          <w:rFonts w:ascii="Arial" w:hAnsi="Arial" w:cs="Arial"/>
          <w:sz w:val="22"/>
          <w:szCs w:val="22"/>
          <w:lang w:val="en-GB"/>
        </w:rPr>
        <w:t>–89.</w:t>
      </w:r>
    </w:p>
    <w:p w14:paraId="2B627027" w14:textId="27CF8A05"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25.</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Ullah F, Ghaffar T, Afridi AK, Ali A, Aamir A ul hasan. SHORT STATURE: WHA T IS THE CAUSE IN OUR POPULATION. J Ayub Med Coll Abbottabad JAMC. </w:t>
      </w:r>
      <w:proofErr w:type="gramStart"/>
      <w:r w:rsidRPr="0083176E">
        <w:rPr>
          <w:rFonts w:ascii="Arial" w:hAnsi="Arial" w:cs="Arial"/>
          <w:sz w:val="22"/>
          <w:szCs w:val="22"/>
          <w:lang w:val="en-GB"/>
        </w:rPr>
        <w:t>2016;28:135</w:t>
      </w:r>
      <w:proofErr w:type="gramEnd"/>
      <w:r w:rsidRPr="0083176E">
        <w:rPr>
          <w:rFonts w:ascii="Arial" w:hAnsi="Arial" w:cs="Arial"/>
          <w:sz w:val="22"/>
          <w:szCs w:val="22"/>
          <w:lang w:val="en-GB"/>
        </w:rPr>
        <w:t>–40.</w:t>
      </w:r>
    </w:p>
    <w:p w14:paraId="7A75508C" w14:textId="21A47338"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26.</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Kumar A, Jain V, Chowdhury MR, Kumar M, Kaur P, Kabra M. Pathogenic/likely pathogenic variants in the SHOX, GHR and IGFALS genes among Indian children with idiopathic short stature. J Pediatr Endocrinol Metab JPEM. </w:t>
      </w:r>
      <w:proofErr w:type="gramStart"/>
      <w:r w:rsidRPr="0083176E">
        <w:rPr>
          <w:rFonts w:ascii="Arial" w:hAnsi="Arial" w:cs="Arial"/>
          <w:sz w:val="22"/>
          <w:szCs w:val="22"/>
          <w:lang w:val="en-GB"/>
        </w:rPr>
        <w:t>2020;33:79</w:t>
      </w:r>
      <w:proofErr w:type="gramEnd"/>
      <w:r w:rsidRPr="0083176E">
        <w:rPr>
          <w:rFonts w:ascii="Arial" w:hAnsi="Arial" w:cs="Arial"/>
          <w:sz w:val="22"/>
          <w:szCs w:val="22"/>
          <w:lang w:val="en-GB"/>
        </w:rPr>
        <w:t>–88.</w:t>
      </w:r>
    </w:p>
    <w:p w14:paraId="019FF689" w14:textId="0EA98339"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27.</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Abou El Ella SS, Barseem NF, Tawfik MA, Ahmed AF. BMI relationship to the onset of puberty: assessment of growth parameters and sexual maturity changes in Egyptian children and adolescents of both sexes. J Pediatr Endocrinol Metab JPEM. </w:t>
      </w:r>
      <w:proofErr w:type="gramStart"/>
      <w:r w:rsidRPr="0083176E">
        <w:rPr>
          <w:rFonts w:ascii="Arial" w:hAnsi="Arial" w:cs="Arial"/>
          <w:sz w:val="22"/>
          <w:szCs w:val="22"/>
          <w:lang w:val="en-GB"/>
        </w:rPr>
        <w:t>2020;33:121</w:t>
      </w:r>
      <w:proofErr w:type="gramEnd"/>
      <w:r w:rsidRPr="0083176E">
        <w:rPr>
          <w:rFonts w:ascii="Arial" w:hAnsi="Arial" w:cs="Arial"/>
          <w:sz w:val="22"/>
          <w:szCs w:val="22"/>
          <w:lang w:val="en-GB"/>
        </w:rPr>
        <w:t>–28.</w:t>
      </w:r>
    </w:p>
    <w:p w14:paraId="70C199FE" w14:textId="58282CD9"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28.</w:t>
      </w:r>
      <w:r w:rsidRPr="0083176E">
        <w:rPr>
          <w:rFonts w:ascii="Arial" w:hAnsi="Arial" w:cs="Arial"/>
          <w:sz w:val="22"/>
          <w:szCs w:val="22"/>
          <w:lang w:val="en-GB"/>
        </w:rPr>
        <w:tab/>
      </w:r>
      <w:r w:rsidR="00623FFB">
        <w:rPr>
          <w:rFonts w:ascii="Arial" w:hAnsi="Arial" w:cs="Arial"/>
          <w:sz w:val="22"/>
          <w:szCs w:val="22"/>
          <w:lang w:val="en-GB"/>
        </w:rPr>
        <w:t xml:space="preserve">   </w:t>
      </w:r>
      <w:proofErr w:type="spellStart"/>
      <w:r w:rsidRPr="0083176E">
        <w:rPr>
          <w:rFonts w:ascii="Arial" w:hAnsi="Arial" w:cs="Arial"/>
          <w:sz w:val="22"/>
          <w:szCs w:val="22"/>
          <w:lang w:val="en-GB"/>
        </w:rPr>
        <w:t>Irewole</w:t>
      </w:r>
      <w:proofErr w:type="spellEnd"/>
      <w:r w:rsidRPr="0083176E">
        <w:rPr>
          <w:rFonts w:ascii="Arial" w:hAnsi="Arial" w:cs="Arial"/>
          <w:sz w:val="22"/>
          <w:szCs w:val="22"/>
          <w:lang w:val="en-GB"/>
        </w:rPr>
        <w:t xml:space="preserve">-Ojo FO, </w:t>
      </w:r>
      <w:proofErr w:type="spellStart"/>
      <w:r w:rsidRPr="0083176E">
        <w:rPr>
          <w:rFonts w:ascii="Arial" w:hAnsi="Arial" w:cs="Arial"/>
          <w:sz w:val="22"/>
          <w:szCs w:val="22"/>
          <w:lang w:val="en-GB"/>
        </w:rPr>
        <w:t>Senbanjo</w:t>
      </w:r>
      <w:proofErr w:type="spellEnd"/>
      <w:r w:rsidRPr="0083176E">
        <w:rPr>
          <w:rFonts w:ascii="Arial" w:hAnsi="Arial" w:cs="Arial"/>
          <w:sz w:val="22"/>
          <w:szCs w:val="22"/>
          <w:lang w:val="en-GB"/>
        </w:rPr>
        <w:t xml:space="preserve"> IO, Oduwole AO, Njokanma OF. Age of pubertal events among school girls in Lagos, Nigeria. J Pediatr Endocrinol Metab JPEM. </w:t>
      </w:r>
      <w:proofErr w:type="gramStart"/>
      <w:r w:rsidRPr="0083176E">
        <w:rPr>
          <w:rFonts w:ascii="Arial" w:hAnsi="Arial" w:cs="Arial"/>
          <w:sz w:val="22"/>
          <w:szCs w:val="22"/>
          <w:lang w:val="en-GB"/>
        </w:rPr>
        <w:t>2018;31:313</w:t>
      </w:r>
      <w:proofErr w:type="gramEnd"/>
      <w:r w:rsidRPr="0083176E">
        <w:rPr>
          <w:rFonts w:ascii="Arial" w:hAnsi="Arial" w:cs="Arial"/>
          <w:sz w:val="22"/>
          <w:szCs w:val="22"/>
          <w:lang w:val="en-GB"/>
        </w:rPr>
        <w:t>–21.</w:t>
      </w:r>
    </w:p>
    <w:p w14:paraId="4E3D9644" w14:textId="3D8617BD"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29.</w:t>
      </w:r>
      <w:r w:rsidRPr="0083176E">
        <w:rPr>
          <w:rFonts w:ascii="Arial" w:hAnsi="Arial" w:cs="Arial"/>
          <w:sz w:val="22"/>
          <w:szCs w:val="22"/>
          <w:lang w:val="en-GB"/>
        </w:rPr>
        <w:tab/>
      </w:r>
      <w:r w:rsidR="00623FFB">
        <w:rPr>
          <w:rFonts w:ascii="Arial" w:hAnsi="Arial" w:cs="Arial"/>
          <w:sz w:val="22"/>
          <w:szCs w:val="22"/>
          <w:lang w:val="en-GB"/>
        </w:rPr>
        <w:t xml:space="preserve">   </w:t>
      </w:r>
      <w:proofErr w:type="spellStart"/>
      <w:r w:rsidRPr="0083176E">
        <w:rPr>
          <w:rFonts w:ascii="Arial" w:hAnsi="Arial" w:cs="Arial"/>
          <w:sz w:val="22"/>
          <w:szCs w:val="22"/>
          <w:lang w:val="en-GB"/>
        </w:rPr>
        <w:t>Khadgawat</w:t>
      </w:r>
      <w:proofErr w:type="spellEnd"/>
      <w:r w:rsidRPr="0083176E">
        <w:rPr>
          <w:rFonts w:ascii="Arial" w:hAnsi="Arial" w:cs="Arial"/>
          <w:sz w:val="22"/>
          <w:szCs w:val="22"/>
          <w:lang w:val="en-GB"/>
        </w:rPr>
        <w:t xml:space="preserve"> R, Marwaha RK, Mehan N, Surana V, Dabas A, Sreenivas V, Gaine MA, Gupta N. Age of Onset of Puberty in Apparently Healthy School Girls from Northern India. Indian Pediatr. </w:t>
      </w:r>
      <w:proofErr w:type="gramStart"/>
      <w:r w:rsidRPr="0083176E">
        <w:rPr>
          <w:rFonts w:ascii="Arial" w:hAnsi="Arial" w:cs="Arial"/>
          <w:sz w:val="22"/>
          <w:szCs w:val="22"/>
          <w:lang w:val="en-GB"/>
        </w:rPr>
        <w:t>2016;53:383</w:t>
      </w:r>
      <w:proofErr w:type="gramEnd"/>
      <w:r w:rsidRPr="0083176E">
        <w:rPr>
          <w:rFonts w:ascii="Arial" w:hAnsi="Arial" w:cs="Arial"/>
          <w:sz w:val="22"/>
          <w:szCs w:val="22"/>
          <w:lang w:val="en-GB"/>
        </w:rPr>
        <w:t>–87.</w:t>
      </w:r>
    </w:p>
    <w:p w14:paraId="2BBA90C9" w14:textId="756286EF"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30.</w:t>
      </w:r>
      <w:r w:rsidRPr="0083176E">
        <w:rPr>
          <w:rFonts w:ascii="Arial" w:hAnsi="Arial" w:cs="Arial"/>
          <w:sz w:val="22"/>
          <w:szCs w:val="22"/>
          <w:lang w:val="en-GB"/>
        </w:rPr>
        <w:tab/>
      </w:r>
      <w:r w:rsidR="00623FFB">
        <w:rPr>
          <w:rFonts w:ascii="Arial" w:hAnsi="Arial" w:cs="Arial"/>
          <w:sz w:val="22"/>
          <w:szCs w:val="22"/>
          <w:lang w:val="en-GB"/>
        </w:rPr>
        <w:t xml:space="preserve">   </w:t>
      </w:r>
      <w:proofErr w:type="spellStart"/>
      <w:r w:rsidRPr="0083176E">
        <w:rPr>
          <w:rFonts w:ascii="Arial" w:hAnsi="Arial" w:cs="Arial"/>
          <w:sz w:val="22"/>
          <w:szCs w:val="22"/>
          <w:lang w:val="en-GB"/>
        </w:rPr>
        <w:t>Lohiya</w:t>
      </w:r>
      <w:proofErr w:type="spellEnd"/>
      <w:r w:rsidRPr="0083176E">
        <w:rPr>
          <w:rFonts w:ascii="Arial" w:hAnsi="Arial" w:cs="Arial"/>
          <w:sz w:val="22"/>
          <w:szCs w:val="22"/>
          <w:lang w:val="en-GB"/>
        </w:rPr>
        <w:t xml:space="preserve"> N, Jahagirdar R, Deshpande R, Goyal A. Sexual maturity assessment in Indian children-a study from western India. J Pediatr Endocrinol Metab JPEM. </w:t>
      </w:r>
      <w:proofErr w:type="gramStart"/>
      <w:r w:rsidRPr="0083176E">
        <w:rPr>
          <w:rFonts w:ascii="Arial" w:hAnsi="Arial" w:cs="Arial"/>
          <w:sz w:val="22"/>
          <w:szCs w:val="22"/>
          <w:lang w:val="en-GB"/>
        </w:rPr>
        <w:t>2021;34:567</w:t>
      </w:r>
      <w:proofErr w:type="gramEnd"/>
      <w:r w:rsidRPr="0083176E">
        <w:rPr>
          <w:rFonts w:ascii="Arial" w:hAnsi="Arial" w:cs="Arial"/>
          <w:sz w:val="22"/>
          <w:szCs w:val="22"/>
          <w:lang w:val="en-GB"/>
        </w:rPr>
        <w:t>–72.</w:t>
      </w:r>
    </w:p>
    <w:p w14:paraId="2F513FF2" w14:textId="72470320"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31.</w:t>
      </w:r>
      <w:r w:rsidRPr="0083176E">
        <w:rPr>
          <w:rFonts w:ascii="Arial" w:hAnsi="Arial" w:cs="Arial"/>
          <w:sz w:val="22"/>
          <w:szCs w:val="22"/>
          <w:lang w:val="en-GB"/>
        </w:rPr>
        <w:tab/>
      </w:r>
      <w:r w:rsidR="00623FFB">
        <w:rPr>
          <w:rFonts w:ascii="Arial" w:hAnsi="Arial" w:cs="Arial"/>
          <w:sz w:val="22"/>
          <w:szCs w:val="22"/>
          <w:lang w:val="en-GB"/>
        </w:rPr>
        <w:t xml:space="preserve">   </w:t>
      </w:r>
      <w:proofErr w:type="spellStart"/>
      <w:r w:rsidRPr="0083176E">
        <w:rPr>
          <w:rFonts w:ascii="Arial" w:hAnsi="Arial" w:cs="Arial"/>
          <w:sz w:val="22"/>
          <w:szCs w:val="22"/>
          <w:lang w:val="en-GB"/>
        </w:rPr>
        <w:t>Felimban</w:t>
      </w:r>
      <w:proofErr w:type="spellEnd"/>
      <w:r w:rsidRPr="0083176E">
        <w:rPr>
          <w:rFonts w:ascii="Arial" w:hAnsi="Arial" w:cs="Arial"/>
          <w:sz w:val="22"/>
          <w:szCs w:val="22"/>
          <w:lang w:val="en-GB"/>
        </w:rPr>
        <w:t xml:space="preserve"> N, Jawdat D, Al-Twaijri Y, Al-Mutair A, Tamimi W, Shoukri M, Tamim H, Al-Alwan I. Pubertal characteristics among schoolgirls in Riyadh, Saudi Arabia. Eur J Pediatr. </w:t>
      </w:r>
      <w:proofErr w:type="gramStart"/>
      <w:r w:rsidRPr="0083176E">
        <w:rPr>
          <w:rFonts w:ascii="Arial" w:hAnsi="Arial" w:cs="Arial"/>
          <w:sz w:val="22"/>
          <w:szCs w:val="22"/>
          <w:lang w:val="en-GB"/>
        </w:rPr>
        <w:t>2013;172:971</w:t>
      </w:r>
      <w:proofErr w:type="gramEnd"/>
      <w:r w:rsidRPr="0083176E">
        <w:rPr>
          <w:rFonts w:ascii="Arial" w:hAnsi="Arial" w:cs="Arial"/>
          <w:sz w:val="22"/>
          <w:szCs w:val="22"/>
          <w:lang w:val="en-GB"/>
        </w:rPr>
        <w:t>–75.</w:t>
      </w:r>
    </w:p>
    <w:p w14:paraId="5B0EE0FB" w14:textId="69D71D02"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32.</w:t>
      </w:r>
      <w:r w:rsidRPr="0083176E">
        <w:rPr>
          <w:rFonts w:ascii="Arial" w:hAnsi="Arial" w:cs="Arial"/>
          <w:sz w:val="22"/>
          <w:szCs w:val="22"/>
          <w:lang w:val="en-GB"/>
        </w:rPr>
        <w:tab/>
      </w:r>
      <w:r w:rsidR="00623FFB">
        <w:rPr>
          <w:rFonts w:ascii="Arial" w:hAnsi="Arial" w:cs="Arial"/>
          <w:sz w:val="22"/>
          <w:szCs w:val="22"/>
          <w:lang w:val="en-GB"/>
        </w:rPr>
        <w:t xml:space="preserve">   </w:t>
      </w:r>
      <w:r w:rsidRPr="0083176E">
        <w:rPr>
          <w:rFonts w:ascii="Arial" w:hAnsi="Arial" w:cs="Arial"/>
          <w:sz w:val="22"/>
          <w:szCs w:val="22"/>
          <w:lang w:val="en-GB"/>
        </w:rPr>
        <w:t xml:space="preserve">Galal MS, Musa SA, Babiker OO, Hamdan HZ, Abdullah MA. Clinical profile and aetiologies of delayed puberty: a 15 years’ experience from a tertiary centre in Sudan. J Pediatr Endocrinol Metab JPEM. </w:t>
      </w:r>
      <w:proofErr w:type="gramStart"/>
      <w:r w:rsidRPr="0083176E">
        <w:rPr>
          <w:rFonts w:ascii="Arial" w:hAnsi="Arial" w:cs="Arial"/>
          <w:sz w:val="22"/>
          <w:szCs w:val="22"/>
          <w:lang w:val="en-GB"/>
        </w:rPr>
        <w:t>2022;35:938</w:t>
      </w:r>
      <w:proofErr w:type="gramEnd"/>
      <w:r w:rsidRPr="0083176E">
        <w:rPr>
          <w:rFonts w:ascii="Arial" w:hAnsi="Arial" w:cs="Arial"/>
          <w:sz w:val="22"/>
          <w:szCs w:val="22"/>
          <w:lang w:val="en-GB"/>
        </w:rPr>
        <w:t>–45.</w:t>
      </w:r>
    </w:p>
    <w:p w14:paraId="64D9F49E" w14:textId="281F1145"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33.</w:t>
      </w:r>
      <w:r w:rsidRPr="0083176E">
        <w:rPr>
          <w:rFonts w:ascii="Arial" w:hAnsi="Arial" w:cs="Arial"/>
          <w:sz w:val="22"/>
          <w:szCs w:val="22"/>
          <w:lang w:val="en-GB"/>
        </w:rPr>
        <w:tab/>
      </w:r>
      <w:r w:rsidR="0083176E">
        <w:rPr>
          <w:rFonts w:ascii="Arial" w:hAnsi="Arial" w:cs="Arial"/>
          <w:sz w:val="22"/>
          <w:szCs w:val="22"/>
          <w:lang w:val="en-GB"/>
        </w:rPr>
        <w:t xml:space="preserve">   </w:t>
      </w:r>
      <w:proofErr w:type="spellStart"/>
      <w:r w:rsidRPr="0083176E">
        <w:rPr>
          <w:rFonts w:ascii="Arial" w:hAnsi="Arial" w:cs="Arial"/>
          <w:sz w:val="22"/>
          <w:szCs w:val="22"/>
          <w:lang w:val="en-GB"/>
        </w:rPr>
        <w:t>Bhakhri</w:t>
      </w:r>
      <w:proofErr w:type="spellEnd"/>
      <w:r w:rsidRPr="0083176E">
        <w:rPr>
          <w:rFonts w:ascii="Arial" w:hAnsi="Arial" w:cs="Arial"/>
          <w:sz w:val="22"/>
          <w:szCs w:val="22"/>
          <w:lang w:val="en-GB"/>
        </w:rPr>
        <w:t xml:space="preserve"> BK, Prasad MS, Choudhary IP, Biswas K. Delayed puberty: experience of a tertiary care centre in India. Ann Trop Paediatr. </w:t>
      </w:r>
      <w:proofErr w:type="gramStart"/>
      <w:r w:rsidRPr="0083176E">
        <w:rPr>
          <w:rFonts w:ascii="Arial" w:hAnsi="Arial" w:cs="Arial"/>
          <w:sz w:val="22"/>
          <w:szCs w:val="22"/>
          <w:lang w:val="en-GB"/>
        </w:rPr>
        <w:t>2010;30:205</w:t>
      </w:r>
      <w:proofErr w:type="gramEnd"/>
      <w:r w:rsidRPr="0083176E">
        <w:rPr>
          <w:rFonts w:ascii="Arial" w:hAnsi="Arial" w:cs="Arial"/>
          <w:sz w:val="22"/>
          <w:szCs w:val="22"/>
          <w:lang w:val="en-GB"/>
        </w:rPr>
        <w:t>–12.</w:t>
      </w:r>
    </w:p>
    <w:p w14:paraId="188A3FC5" w14:textId="4F32B881"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34.</w:t>
      </w:r>
      <w:r w:rsidRPr="0083176E">
        <w:rPr>
          <w:rFonts w:ascii="Arial" w:hAnsi="Arial" w:cs="Arial"/>
          <w:sz w:val="22"/>
          <w:szCs w:val="22"/>
          <w:lang w:val="en-GB"/>
        </w:rPr>
        <w:tab/>
      </w:r>
      <w:r w:rsidR="0083176E">
        <w:rPr>
          <w:rFonts w:ascii="Arial" w:hAnsi="Arial" w:cs="Arial"/>
          <w:sz w:val="22"/>
          <w:szCs w:val="22"/>
          <w:lang w:val="en-GB"/>
        </w:rPr>
        <w:t xml:space="preserve">   </w:t>
      </w:r>
      <w:proofErr w:type="spellStart"/>
      <w:r w:rsidRPr="0083176E">
        <w:rPr>
          <w:rFonts w:ascii="Arial" w:hAnsi="Arial" w:cs="Arial"/>
          <w:sz w:val="22"/>
          <w:szCs w:val="22"/>
          <w:lang w:val="en-GB"/>
        </w:rPr>
        <w:t>Mnif</w:t>
      </w:r>
      <w:proofErr w:type="spellEnd"/>
      <w:r w:rsidRPr="0083176E">
        <w:rPr>
          <w:rFonts w:ascii="Arial" w:hAnsi="Arial" w:cs="Arial"/>
          <w:sz w:val="22"/>
          <w:szCs w:val="22"/>
          <w:lang w:val="en-GB"/>
        </w:rPr>
        <w:t xml:space="preserve">-Feki M, Safi W, Bougacha-Elleuch N, Abid G, Moalla M, Elleuch M, Ben Salah DH, Rekik N, Belguith N, Abdelhedi F, Kammoun T, Hachicha M, Charfi N, Mnif F, Kammoun H, Hadj Kacem H, Hadj-Kacem F, Abid M. Occurrence of Hypopituitarism in Tunisian Turner Syndrome patients: familial versus sporadic cases. Gynecol Endocrinol Off J Int Soc Gynecol Endocrinol. </w:t>
      </w:r>
      <w:proofErr w:type="gramStart"/>
      <w:r w:rsidRPr="0083176E">
        <w:rPr>
          <w:rFonts w:ascii="Arial" w:hAnsi="Arial" w:cs="Arial"/>
          <w:sz w:val="22"/>
          <w:szCs w:val="22"/>
          <w:lang w:val="en-GB"/>
        </w:rPr>
        <w:t>2021;37:848</w:t>
      </w:r>
      <w:proofErr w:type="gramEnd"/>
      <w:r w:rsidRPr="0083176E">
        <w:rPr>
          <w:rFonts w:ascii="Arial" w:hAnsi="Arial" w:cs="Arial"/>
          <w:sz w:val="22"/>
          <w:szCs w:val="22"/>
          <w:lang w:val="en-GB"/>
        </w:rPr>
        <w:t>–52.</w:t>
      </w:r>
    </w:p>
    <w:p w14:paraId="0ABD3166" w14:textId="05A3BECD"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35.</w:t>
      </w:r>
      <w:r w:rsidRPr="0083176E">
        <w:rPr>
          <w:rFonts w:ascii="Arial" w:hAnsi="Arial" w:cs="Arial"/>
          <w:sz w:val="22"/>
          <w:szCs w:val="22"/>
          <w:lang w:val="en-GB"/>
        </w:rPr>
        <w:tab/>
      </w:r>
      <w:r w:rsidR="0083176E">
        <w:rPr>
          <w:rFonts w:ascii="Arial" w:hAnsi="Arial" w:cs="Arial"/>
          <w:sz w:val="22"/>
          <w:szCs w:val="22"/>
          <w:lang w:val="en-GB"/>
        </w:rPr>
        <w:t xml:space="preserve">   </w:t>
      </w:r>
      <w:proofErr w:type="spellStart"/>
      <w:r w:rsidRPr="0083176E">
        <w:rPr>
          <w:rFonts w:ascii="Arial" w:hAnsi="Arial" w:cs="Arial"/>
          <w:sz w:val="22"/>
          <w:szCs w:val="22"/>
          <w:lang w:val="en-GB"/>
        </w:rPr>
        <w:t>Wonkam</w:t>
      </w:r>
      <w:proofErr w:type="spellEnd"/>
      <w:r w:rsidRPr="0083176E">
        <w:rPr>
          <w:rFonts w:ascii="Arial" w:hAnsi="Arial" w:cs="Arial"/>
          <w:sz w:val="22"/>
          <w:szCs w:val="22"/>
          <w:lang w:val="en-GB"/>
        </w:rPr>
        <w:t xml:space="preserve"> A, </w:t>
      </w:r>
      <w:proofErr w:type="spellStart"/>
      <w:r w:rsidRPr="0083176E">
        <w:rPr>
          <w:rFonts w:ascii="Arial" w:hAnsi="Arial" w:cs="Arial"/>
          <w:sz w:val="22"/>
          <w:szCs w:val="22"/>
          <w:lang w:val="en-GB"/>
        </w:rPr>
        <w:t>Veigne</w:t>
      </w:r>
      <w:proofErr w:type="spellEnd"/>
      <w:r w:rsidRPr="0083176E">
        <w:rPr>
          <w:rFonts w:ascii="Arial" w:hAnsi="Arial" w:cs="Arial"/>
          <w:sz w:val="22"/>
          <w:szCs w:val="22"/>
          <w:lang w:val="en-GB"/>
        </w:rPr>
        <w:t xml:space="preserve"> SW, Abass A, Ngo Um S, Noubiap JJN, Mbanya J-C, Sobngwi E. Features of Turner syndrome among a group of Cameroonian patients. Int J Gynaecol Obstet Off Organ Int Fed Gynaecol Obstet. </w:t>
      </w:r>
      <w:proofErr w:type="gramStart"/>
      <w:r w:rsidRPr="0083176E">
        <w:rPr>
          <w:rFonts w:ascii="Arial" w:hAnsi="Arial" w:cs="Arial"/>
          <w:sz w:val="22"/>
          <w:szCs w:val="22"/>
          <w:lang w:val="en-GB"/>
        </w:rPr>
        <w:t>2015;129:264</w:t>
      </w:r>
      <w:proofErr w:type="gramEnd"/>
      <w:r w:rsidRPr="0083176E">
        <w:rPr>
          <w:rFonts w:ascii="Arial" w:hAnsi="Arial" w:cs="Arial"/>
          <w:sz w:val="22"/>
          <w:szCs w:val="22"/>
          <w:lang w:val="en-GB"/>
        </w:rPr>
        <w:t>–66.</w:t>
      </w:r>
    </w:p>
    <w:p w14:paraId="171CDED0" w14:textId="3FABB51B"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36.</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Chaudhary S, Walia R, Bhansali A, Dayal D, Sachdeva N, Singh T, Bhadada SK. Unravelling a novel, promising and convenient tool for differential diagnosis of delayed puberty: GnRHa-stimulated inhibin B (GnRH-iB). J Endocrinol Invest. </w:t>
      </w:r>
      <w:proofErr w:type="gramStart"/>
      <w:r w:rsidRPr="0083176E">
        <w:rPr>
          <w:rFonts w:ascii="Arial" w:hAnsi="Arial" w:cs="Arial"/>
          <w:sz w:val="22"/>
          <w:szCs w:val="22"/>
          <w:lang w:val="en-GB"/>
        </w:rPr>
        <w:t>2022;45:2265</w:t>
      </w:r>
      <w:proofErr w:type="gramEnd"/>
      <w:r w:rsidRPr="0083176E">
        <w:rPr>
          <w:rFonts w:ascii="Arial" w:hAnsi="Arial" w:cs="Arial"/>
          <w:sz w:val="22"/>
          <w:szCs w:val="22"/>
          <w:lang w:val="en-GB"/>
        </w:rPr>
        <w:t>–73.</w:t>
      </w:r>
    </w:p>
    <w:p w14:paraId="499C9359" w14:textId="579F8BDC"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37.</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Dayal D, Yadav J, Seetharaman K, Aggarwal A, Kumar R. Etiological Spectrum of Precocious Puberty: Data from Northwest India. Indian Pediatr. </w:t>
      </w:r>
      <w:proofErr w:type="gramStart"/>
      <w:r w:rsidRPr="0083176E">
        <w:rPr>
          <w:rFonts w:ascii="Arial" w:hAnsi="Arial" w:cs="Arial"/>
          <w:sz w:val="22"/>
          <w:szCs w:val="22"/>
          <w:lang w:val="en-GB"/>
        </w:rPr>
        <w:t>2020;57:63</w:t>
      </w:r>
      <w:proofErr w:type="gramEnd"/>
      <w:r w:rsidRPr="0083176E">
        <w:rPr>
          <w:rFonts w:ascii="Arial" w:hAnsi="Arial" w:cs="Arial"/>
          <w:sz w:val="22"/>
          <w:szCs w:val="22"/>
          <w:lang w:val="en-GB"/>
        </w:rPr>
        <w:t>–64.</w:t>
      </w:r>
    </w:p>
    <w:p w14:paraId="16CDA99B" w14:textId="2EAA11E8"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lastRenderedPageBreak/>
        <w:t>38.</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Goyal A, Malhotra R, Khadgawat R. Precocious pseudopuberty due to virilising adrenocortical carcinoma progressing to central precocious puberty after surgery. BMJ Case Rep. 2019;</w:t>
      </w:r>
      <w:proofErr w:type="gramStart"/>
      <w:r w:rsidRPr="0083176E">
        <w:rPr>
          <w:rFonts w:ascii="Arial" w:hAnsi="Arial" w:cs="Arial"/>
          <w:sz w:val="22"/>
          <w:szCs w:val="22"/>
          <w:lang w:val="en-GB"/>
        </w:rPr>
        <w:t>12:e</w:t>
      </w:r>
      <w:proofErr w:type="gramEnd"/>
      <w:r w:rsidRPr="0083176E">
        <w:rPr>
          <w:rFonts w:ascii="Arial" w:hAnsi="Arial" w:cs="Arial"/>
          <w:sz w:val="22"/>
          <w:szCs w:val="22"/>
          <w:lang w:val="en-GB"/>
        </w:rPr>
        <w:t>229476.</w:t>
      </w:r>
    </w:p>
    <w:p w14:paraId="6AF064D7" w14:textId="7B03D303"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39.</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Selvaraj A, Prasad HK, Narayanasamy K, Thiagarajan A, Nedunchelian K. Clinical Profile of Adolescents </w:t>
      </w:r>
      <w:proofErr w:type="gramStart"/>
      <w:r w:rsidRPr="0083176E">
        <w:rPr>
          <w:rFonts w:ascii="Arial" w:hAnsi="Arial" w:cs="Arial"/>
          <w:sz w:val="22"/>
          <w:szCs w:val="22"/>
          <w:lang w:val="en-GB"/>
        </w:rPr>
        <w:t>With</w:t>
      </w:r>
      <w:proofErr w:type="gramEnd"/>
      <w:r w:rsidRPr="0083176E">
        <w:rPr>
          <w:rFonts w:ascii="Arial" w:hAnsi="Arial" w:cs="Arial"/>
          <w:sz w:val="22"/>
          <w:szCs w:val="22"/>
          <w:lang w:val="en-GB"/>
        </w:rPr>
        <w:t xml:space="preserve"> Delayed Puberty. Indian Pediatr. </w:t>
      </w:r>
      <w:proofErr w:type="gramStart"/>
      <w:r w:rsidRPr="0083176E">
        <w:rPr>
          <w:rFonts w:ascii="Arial" w:hAnsi="Arial" w:cs="Arial"/>
          <w:sz w:val="22"/>
          <w:szCs w:val="22"/>
          <w:lang w:val="en-GB"/>
        </w:rPr>
        <w:t>2021;58:684</w:t>
      </w:r>
      <w:proofErr w:type="gramEnd"/>
      <w:r w:rsidRPr="0083176E">
        <w:rPr>
          <w:rFonts w:ascii="Arial" w:hAnsi="Arial" w:cs="Arial"/>
          <w:sz w:val="22"/>
          <w:szCs w:val="22"/>
          <w:lang w:val="en-GB"/>
        </w:rPr>
        <w:t>–85.</w:t>
      </w:r>
    </w:p>
    <w:p w14:paraId="23597B87" w14:textId="28E6F5C8"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40.</w:t>
      </w:r>
      <w:r w:rsidRPr="0083176E">
        <w:rPr>
          <w:rFonts w:ascii="Arial" w:hAnsi="Arial" w:cs="Arial"/>
          <w:sz w:val="22"/>
          <w:szCs w:val="22"/>
          <w:lang w:val="en-GB"/>
        </w:rPr>
        <w:tab/>
      </w:r>
      <w:r w:rsidR="0083176E">
        <w:rPr>
          <w:rFonts w:ascii="Arial" w:hAnsi="Arial" w:cs="Arial"/>
          <w:sz w:val="22"/>
          <w:szCs w:val="22"/>
          <w:lang w:val="en-GB"/>
        </w:rPr>
        <w:t xml:space="preserve">   </w:t>
      </w:r>
      <w:proofErr w:type="spellStart"/>
      <w:r w:rsidRPr="0083176E">
        <w:rPr>
          <w:rFonts w:ascii="Arial" w:hAnsi="Arial" w:cs="Arial"/>
          <w:sz w:val="22"/>
          <w:szCs w:val="22"/>
          <w:lang w:val="en-GB"/>
        </w:rPr>
        <w:t>Mondkar</w:t>
      </w:r>
      <w:proofErr w:type="spellEnd"/>
      <w:r w:rsidRPr="0083176E">
        <w:rPr>
          <w:rFonts w:ascii="Arial" w:hAnsi="Arial" w:cs="Arial"/>
          <w:sz w:val="22"/>
          <w:szCs w:val="22"/>
          <w:lang w:val="en-GB"/>
        </w:rPr>
        <w:t xml:space="preserve"> SA, Oza C, Khadilkar V, Shah N, Gondhalekar K, Kajale N, Khadilkar A. Impact of COVID-19 lockdown on idiopathic central precocious puberty - experience from an Indian centre. J Pediatr Endocrinol Metab JPEM. </w:t>
      </w:r>
      <w:proofErr w:type="gramStart"/>
      <w:r w:rsidRPr="0083176E">
        <w:rPr>
          <w:rFonts w:ascii="Arial" w:hAnsi="Arial" w:cs="Arial"/>
          <w:sz w:val="22"/>
          <w:szCs w:val="22"/>
          <w:lang w:val="en-GB"/>
        </w:rPr>
        <w:t>2022;35:895</w:t>
      </w:r>
      <w:proofErr w:type="gramEnd"/>
      <w:r w:rsidRPr="0083176E">
        <w:rPr>
          <w:rFonts w:ascii="Arial" w:hAnsi="Arial" w:cs="Arial"/>
          <w:sz w:val="22"/>
          <w:szCs w:val="22"/>
          <w:lang w:val="en-GB"/>
        </w:rPr>
        <w:t>–900.</w:t>
      </w:r>
    </w:p>
    <w:p w14:paraId="3AE4A16A" w14:textId="53FA0F29"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41.</w:t>
      </w:r>
      <w:r w:rsidRPr="0083176E">
        <w:rPr>
          <w:rFonts w:ascii="Arial" w:hAnsi="Arial" w:cs="Arial"/>
          <w:sz w:val="22"/>
          <w:szCs w:val="22"/>
          <w:lang w:val="en-GB"/>
        </w:rPr>
        <w:tab/>
      </w:r>
      <w:r w:rsidR="0083176E">
        <w:rPr>
          <w:rFonts w:ascii="Arial" w:hAnsi="Arial" w:cs="Arial"/>
          <w:sz w:val="22"/>
          <w:szCs w:val="22"/>
          <w:lang w:val="en-GB"/>
        </w:rPr>
        <w:t xml:space="preserve">   </w:t>
      </w:r>
      <w:proofErr w:type="spellStart"/>
      <w:r w:rsidRPr="0083176E">
        <w:rPr>
          <w:rFonts w:ascii="Arial" w:hAnsi="Arial" w:cs="Arial"/>
          <w:sz w:val="22"/>
          <w:szCs w:val="22"/>
          <w:lang w:val="en-GB"/>
        </w:rPr>
        <w:t>Ashebir</w:t>
      </w:r>
      <w:proofErr w:type="spellEnd"/>
      <w:r w:rsidRPr="0083176E">
        <w:rPr>
          <w:rFonts w:ascii="Arial" w:hAnsi="Arial" w:cs="Arial"/>
          <w:sz w:val="22"/>
          <w:szCs w:val="22"/>
          <w:lang w:val="en-GB"/>
        </w:rPr>
        <w:t xml:space="preserve"> YG, </w:t>
      </w:r>
      <w:proofErr w:type="spellStart"/>
      <w:r w:rsidRPr="0083176E">
        <w:rPr>
          <w:rFonts w:ascii="Arial" w:hAnsi="Arial" w:cs="Arial"/>
          <w:sz w:val="22"/>
          <w:szCs w:val="22"/>
          <w:lang w:val="en-GB"/>
        </w:rPr>
        <w:t>Sebsibe</w:t>
      </w:r>
      <w:proofErr w:type="spellEnd"/>
      <w:r w:rsidRPr="0083176E">
        <w:rPr>
          <w:rFonts w:ascii="Arial" w:hAnsi="Arial" w:cs="Arial"/>
          <w:sz w:val="22"/>
          <w:szCs w:val="22"/>
          <w:lang w:val="en-GB"/>
        </w:rPr>
        <w:t xml:space="preserve"> GT, Gela D, Kebede MA. Attitudes of mothers attending public hospitals in Addis Ababa, Ethiopia, to neonatal sunlight exposure: a cross-sectional study. BMJ Paediatr Open. 2022;</w:t>
      </w:r>
      <w:proofErr w:type="gramStart"/>
      <w:r w:rsidRPr="0083176E">
        <w:rPr>
          <w:rFonts w:ascii="Arial" w:hAnsi="Arial" w:cs="Arial"/>
          <w:sz w:val="22"/>
          <w:szCs w:val="22"/>
          <w:lang w:val="en-GB"/>
        </w:rPr>
        <w:t>6:e</w:t>
      </w:r>
      <w:proofErr w:type="gramEnd"/>
      <w:r w:rsidRPr="0083176E">
        <w:rPr>
          <w:rFonts w:ascii="Arial" w:hAnsi="Arial" w:cs="Arial"/>
          <w:sz w:val="22"/>
          <w:szCs w:val="22"/>
          <w:lang w:val="en-GB"/>
        </w:rPr>
        <w:t>001554.</w:t>
      </w:r>
    </w:p>
    <w:p w14:paraId="70114243" w14:textId="50A55933"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42.</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Ray R, Dabas A, Shah D, Malhotra RK, Madhu SV, Gupta P. Seasonal Variation in Serum 25-hydroxy Vitamin D and its Association with Clinical Morbidity in Healthy Infants from Northern India. Indian Pediatr. </w:t>
      </w:r>
      <w:proofErr w:type="gramStart"/>
      <w:r w:rsidRPr="0083176E">
        <w:rPr>
          <w:rFonts w:ascii="Arial" w:hAnsi="Arial" w:cs="Arial"/>
          <w:sz w:val="22"/>
          <w:szCs w:val="22"/>
          <w:lang w:val="en-GB"/>
        </w:rPr>
        <w:t>2019;56:1020</w:t>
      </w:r>
      <w:proofErr w:type="gramEnd"/>
      <w:r w:rsidRPr="0083176E">
        <w:rPr>
          <w:rFonts w:ascii="Arial" w:hAnsi="Arial" w:cs="Arial"/>
          <w:sz w:val="22"/>
          <w:szCs w:val="22"/>
          <w:lang w:val="en-GB"/>
        </w:rPr>
        <w:t>–24.</w:t>
      </w:r>
    </w:p>
    <w:p w14:paraId="6127ED9D" w14:textId="5252C447"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43.</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Gupta P, Dabas A, Seth A, Bhatia VL, Khadgawat R, Kumar P, Balasubramanian S, Khadilkar V, Mallikarjuna HB, Godbole T, Krishnamurthy S, Goyal JP, Bhakhri BK, Ahmad A, Angadi K, Basavaraj GV, Parekh BJ, Kurpad A, Marwaha RK, Shah D, Munns C, Sachdev HPS. Indian Academy of Pediatrics Revised (2021) Guidelines on Prevention and Treatment of Vitamin D Deficiency and Rickets. Indian Pediatr. </w:t>
      </w:r>
      <w:proofErr w:type="gramStart"/>
      <w:r w:rsidRPr="0083176E">
        <w:rPr>
          <w:rFonts w:ascii="Arial" w:hAnsi="Arial" w:cs="Arial"/>
          <w:sz w:val="22"/>
          <w:szCs w:val="22"/>
          <w:lang w:val="en-GB"/>
        </w:rPr>
        <w:t>2022;59:142</w:t>
      </w:r>
      <w:proofErr w:type="gramEnd"/>
      <w:r w:rsidRPr="0083176E">
        <w:rPr>
          <w:rFonts w:ascii="Arial" w:hAnsi="Arial" w:cs="Arial"/>
          <w:sz w:val="22"/>
          <w:szCs w:val="22"/>
          <w:lang w:val="en-GB"/>
        </w:rPr>
        <w:t>–58.</w:t>
      </w:r>
    </w:p>
    <w:p w14:paraId="53D381D1" w14:textId="6389BDAC"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44.</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Trivedi M, Faridi MMA, Aggarwal A, Madhu SV, Malhotra RK. Oral Vitamin D Supplementation to Mothers During Lactation-Effect of 25(OH)D Concentration on Exclusively Breastfed Infants at 6 Months of Age: A Randomized Double-Blind Placebo-Controlled Trial. Breastfeed Med Off J Acad Breastfeed Med. </w:t>
      </w:r>
      <w:proofErr w:type="gramStart"/>
      <w:r w:rsidRPr="0083176E">
        <w:rPr>
          <w:rFonts w:ascii="Arial" w:hAnsi="Arial" w:cs="Arial"/>
          <w:sz w:val="22"/>
          <w:szCs w:val="22"/>
          <w:lang w:val="en-GB"/>
        </w:rPr>
        <w:t>2020;15:237</w:t>
      </w:r>
      <w:proofErr w:type="gramEnd"/>
      <w:r w:rsidRPr="0083176E">
        <w:rPr>
          <w:rFonts w:ascii="Arial" w:hAnsi="Arial" w:cs="Arial"/>
          <w:sz w:val="22"/>
          <w:szCs w:val="22"/>
          <w:lang w:val="en-GB"/>
        </w:rPr>
        <w:t>–45.</w:t>
      </w:r>
    </w:p>
    <w:p w14:paraId="74280A56" w14:textId="54C3A801"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45.</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Agarwal R, Virmani D, Jaipal ML, Gupta S, Gupta N, Sankar MJ, Bhatia S, Agarwal A, Devgan V, Deorari A, Paul VK, Investigators of LBW Micronutrient Study Group, Departments of Pediatrics and Endocrinology. Vitamin D status of </w:t>
      </w:r>
      <w:proofErr w:type="gramStart"/>
      <w:r w:rsidRPr="0083176E">
        <w:rPr>
          <w:rFonts w:ascii="Arial" w:hAnsi="Arial" w:cs="Arial"/>
          <w:sz w:val="22"/>
          <w:szCs w:val="22"/>
          <w:lang w:val="en-GB"/>
        </w:rPr>
        <w:t>low birth weight</w:t>
      </w:r>
      <w:proofErr w:type="gramEnd"/>
      <w:r w:rsidRPr="0083176E">
        <w:rPr>
          <w:rFonts w:ascii="Arial" w:hAnsi="Arial" w:cs="Arial"/>
          <w:sz w:val="22"/>
          <w:szCs w:val="22"/>
          <w:lang w:val="en-GB"/>
        </w:rPr>
        <w:t xml:space="preserve"> infants in Delhi: a comparative study. J Trop Pediatr. </w:t>
      </w:r>
      <w:proofErr w:type="gramStart"/>
      <w:r w:rsidRPr="0083176E">
        <w:rPr>
          <w:rFonts w:ascii="Arial" w:hAnsi="Arial" w:cs="Arial"/>
          <w:sz w:val="22"/>
          <w:szCs w:val="22"/>
          <w:lang w:val="en-GB"/>
        </w:rPr>
        <w:t>2012;58:446</w:t>
      </w:r>
      <w:proofErr w:type="gramEnd"/>
      <w:r w:rsidRPr="0083176E">
        <w:rPr>
          <w:rFonts w:ascii="Arial" w:hAnsi="Arial" w:cs="Arial"/>
          <w:sz w:val="22"/>
          <w:szCs w:val="22"/>
          <w:lang w:val="en-GB"/>
        </w:rPr>
        <w:t>–50.</w:t>
      </w:r>
    </w:p>
    <w:p w14:paraId="3F217629" w14:textId="037962D5"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46.</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Jain V, Gupta N, Kalaivani M, Jain A, Sinha A, Agarwal R. Vitamin D deficiency in healthy breastfed term infants at 3 months &amp; their mothers in India: seasonal variation &amp; determinants. Indian J Med Res. </w:t>
      </w:r>
      <w:proofErr w:type="gramStart"/>
      <w:r w:rsidRPr="0083176E">
        <w:rPr>
          <w:rFonts w:ascii="Arial" w:hAnsi="Arial" w:cs="Arial"/>
          <w:sz w:val="22"/>
          <w:szCs w:val="22"/>
          <w:lang w:val="en-GB"/>
        </w:rPr>
        <w:t>2011;133:267</w:t>
      </w:r>
      <w:proofErr w:type="gramEnd"/>
      <w:r w:rsidRPr="0083176E">
        <w:rPr>
          <w:rFonts w:ascii="Arial" w:hAnsi="Arial" w:cs="Arial"/>
          <w:sz w:val="22"/>
          <w:szCs w:val="22"/>
          <w:lang w:val="en-GB"/>
        </w:rPr>
        <w:t>–73.</w:t>
      </w:r>
    </w:p>
    <w:p w14:paraId="01BED28C" w14:textId="6FECC21D"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47.</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Chebet M, </w:t>
      </w:r>
      <w:proofErr w:type="spellStart"/>
      <w:r w:rsidRPr="0083176E">
        <w:rPr>
          <w:rFonts w:ascii="Arial" w:hAnsi="Arial" w:cs="Arial"/>
          <w:sz w:val="22"/>
          <w:szCs w:val="22"/>
          <w:lang w:val="en-GB"/>
        </w:rPr>
        <w:t>Piloya</w:t>
      </w:r>
      <w:proofErr w:type="spellEnd"/>
      <w:r w:rsidRPr="0083176E">
        <w:rPr>
          <w:rFonts w:ascii="Arial" w:hAnsi="Arial" w:cs="Arial"/>
          <w:sz w:val="22"/>
          <w:szCs w:val="22"/>
          <w:lang w:val="en-GB"/>
        </w:rPr>
        <w:t xml:space="preserve"> T, Ameda F, Mukunya D, Kiguli S. Vitamin D deficiency in low-birth-weight infants in Uganda; a cross sectional study. PloS One. 2022;</w:t>
      </w:r>
      <w:proofErr w:type="gramStart"/>
      <w:r w:rsidRPr="0083176E">
        <w:rPr>
          <w:rFonts w:ascii="Arial" w:hAnsi="Arial" w:cs="Arial"/>
          <w:sz w:val="22"/>
          <w:szCs w:val="22"/>
          <w:lang w:val="en-GB"/>
        </w:rPr>
        <w:t>17:e</w:t>
      </w:r>
      <w:proofErr w:type="gramEnd"/>
      <w:r w:rsidRPr="0083176E">
        <w:rPr>
          <w:rFonts w:ascii="Arial" w:hAnsi="Arial" w:cs="Arial"/>
          <w:sz w:val="22"/>
          <w:szCs w:val="22"/>
          <w:lang w:val="en-GB"/>
        </w:rPr>
        <w:t>0276182.</w:t>
      </w:r>
    </w:p>
    <w:p w14:paraId="109FFB8F" w14:textId="3AE97894"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48.</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Mogire RM, </w:t>
      </w:r>
      <w:proofErr w:type="spellStart"/>
      <w:r w:rsidRPr="0083176E">
        <w:rPr>
          <w:rFonts w:ascii="Arial" w:hAnsi="Arial" w:cs="Arial"/>
          <w:sz w:val="22"/>
          <w:szCs w:val="22"/>
          <w:lang w:val="en-GB"/>
        </w:rPr>
        <w:t>Morovat</w:t>
      </w:r>
      <w:proofErr w:type="spellEnd"/>
      <w:r w:rsidRPr="0083176E">
        <w:rPr>
          <w:rFonts w:ascii="Arial" w:hAnsi="Arial" w:cs="Arial"/>
          <w:sz w:val="22"/>
          <w:szCs w:val="22"/>
          <w:lang w:val="en-GB"/>
        </w:rPr>
        <w:t xml:space="preserve"> A, Muriuki JM, Mentzer AJ, Webb EL, Kimita W, Ndungu FM, Macharia AW, Cutland CL, Sirima SB, Diarra A, Tiono AB, Lule SA, Madhi SA, Sandhu MS, Prentice AM, Bejon P, Pettifor JM, Elliott AM, Adeyemo A, Williams TN, Atkinson SH. Prevalence and predictors of vitamin D deficiency in young African children. BMC Med. </w:t>
      </w:r>
      <w:proofErr w:type="gramStart"/>
      <w:r w:rsidRPr="0083176E">
        <w:rPr>
          <w:rFonts w:ascii="Arial" w:hAnsi="Arial" w:cs="Arial"/>
          <w:sz w:val="22"/>
          <w:szCs w:val="22"/>
          <w:lang w:val="en-GB"/>
        </w:rPr>
        <w:t>2021;19:115</w:t>
      </w:r>
      <w:proofErr w:type="gramEnd"/>
      <w:r w:rsidRPr="0083176E">
        <w:rPr>
          <w:rFonts w:ascii="Arial" w:hAnsi="Arial" w:cs="Arial"/>
          <w:sz w:val="22"/>
          <w:szCs w:val="22"/>
          <w:lang w:val="en-GB"/>
        </w:rPr>
        <w:t>.</w:t>
      </w:r>
    </w:p>
    <w:p w14:paraId="6482675A" w14:textId="26978570"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49.</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Vijayakumar M, Bhatia V, George B. Vitamin D status of children in Kerala, southern India. Public Health Nutr. </w:t>
      </w:r>
      <w:proofErr w:type="gramStart"/>
      <w:r w:rsidRPr="0083176E">
        <w:rPr>
          <w:rFonts w:ascii="Arial" w:hAnsi="Arial" w:cs="Arial"/>
          <w:sz w:val="22"/>
          <w:szCs w:val="22"/>
          <w:lang w:val="en-GB"/>
        </w:rPr>
        <w:t>2020;23:1179</w:t>
      </w:r>
      <w:proofErr w:type="gramEnd"/>
      <w:r w:rsidRPr="0083176E">
        <w:rPr>
          <w:rFonts w:ascii="Arial" w:hAnsi="Arial" w:cs="Arial"/>
          <w:sz w:val="22"/>
          <w:szCs w:val="22"/>
          <w:lang w:val="en-GB"/>
        </w:rPr>
        <w:t>–83.</w:t>
      </w:r>
    </w:p>
    <w:p w14:paraId="79C3E6B2" w14:textId="4019DE29"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50.</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Braithwaite VS, Freeman R, Greenwood CL, Summers DM, Nigdikar S, Lavy CBD, Offiah AC, Bishop NJ, Cashman J, Prentice A. The aetiology of rickets-like lower limb deformities in Malawian children. Osteoporos Int J Establ Result Coop Eur Found Osteoporos Natl Osteoporos Found USA. </w:t>
      </w:r>
      <w:proofErr w:type="gramStart"/>
      <w:r w:rsidRPr="0083176E">
        <w:rPr>
          <w:rFonts w:ascii="Arial" w:hAnsi="Arial" w:cs="Arial"/>
          <w:sz w:val="22"/>
          <w:szCs w:val="22"/>
          <w:lang w:val="en-GB"/>
        </w:rPr>
        <w:t>2016;27:2367</w:t>
      </w:r>
      <w:proofErr w:type="gramEnd"/>
      <w:r w:rsidRPr="0083176E">
        <w:rPr>
          <w:rFonts w:ascii="Arial" w:hAnsi="Arial" w:cs="Arial"/>
          <w:sz w:val="22"/>
          <w:szCs w:val="22"/>
          <w:lang w:val="en-GB"/>
        </w:rPr>
        <w:t>–72.</w:t>
      </w:r>
    </w:p>
    <w:p w14:paraId="6B76364B" w14:textId="5C0556E5"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51.</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Ahmed S, Goldberg GR, Raqib R, Roy SK, Haque S, Braithwaite VS, Pettifor JM, Prentice A. Aetiology of nutritional rickets in rural Bangladeshi children. Bone. </w:t>
      </w:r>
      <w:proofErr w:type="gramStart"/>
      <w:r w:rsidRPr="0083176E">
        <w:rPr>
          <w:rFonts w:ascii="Arial" w:hAnsi="Arial" w:cs="Arial"/>
          <w:sz w:val="22"/>
          <w:szCs w:val="22"/>
          <w:lang w:val="en-GB"/>
        </w:rPr>
        <w:t>2020;136:115357</w:t>
      </w:r>
      <w:proofErr w:type="gramEnd"/>
      <w:r w:rsidRPr="0083176E">
        <w:rPr>
          <w:rFonts w:ascii="Arial" w:hAnsi="Arial" w:cs="Arial"/>
          <w:sz w:val="22"/>
          <w:szCs w:val="22"/>
          <w:lang w:val="en-GB"/>
        </w:rPr>
        <w:t>.</w:t>
      </w:r>
    </w:p>
    <w:p w14:paraId="310DD05C" w14:textId="7B129CC0"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lastRenderedPageBreak/>
        <w:t>52.</w:t>
      </w:r>
      <w:r w:rsidRPr="0083176E">
        <w:rPr>
          <w:rFonts w:ascii="Arial" w:hAnsi="Arial" w:cs="Arial"/>
          <w:sz w:val="22"/>
          <w:szCs w:val="22"/>
          <w:lang w:val="en-GB"/>
        </w:rPr>
        <w:tab/>
      </w:r>
      <w:r w:rsidR="0083176E">
        <w:rPr>
          <w:rFonts w:ascii="Arial" w:hAnsi="Arial" w:cs="Arial"/>
          <w:sz w:val="22"/>
          <w:szCs w:val="22"/>
          <w:lang w:val="en-GB"/>
        </w:rPr>
        <w:t xml:space="preserve">   </w:t>
      </w:r>
      <w:proofErr w:type="spellStart"/>
      <w:r w:rsidRPr="0083176E">
        <w:rPr>
          <w:rFonts w:ascii="Arial" w:hAnsi="Arial" w:cs="Arial"/>
          <w:sz w:val="22"/>
          <w:szCs w:val="22"/>
          <w:lang w:val="en-GB"/>
        </w:rPr>
        <w:t>Sempos</w:t>
      </w:r>
      <w:proofErr w:type="spellEnd"/>
      <w:r w:rsidRPr="0083176E">
        <w:rPr>
          <w:rFonts w:ascii="Arial" w:hAnsi="Arial" w:cs="Arial"/>
          <w:sz w:val="22"/>
          <w:szCs w:val="22"/>
          <w:lang w:val="en-GB"/>
        </w:rPr>
        <w:t xml:space="preserve"> CT, Durazo-Arvizu RA, Fischer PR, Munns CF, Pettifor JM, Thacher TD. Serum 25-hydroxyvitamin D requirements to prevent nutritional rickets in Nigerian children on a low-calcium diet-a multivariable reanalysis. Am J Clin Nutr. </w:t>
      </w:r>
      <w:proofErr w:type="gramStart"/>
      <w:r w:rsidRPr="0083176E">
        <w:rPr>
          <w:rFonts w:ascii="Arial" w:hAnsi="Arial" w:cs="Arial"/>
          <w:sz w:val="22"/>
          <w:szCs w:val="22"/>
          <w:lang w:val="en-GB"/>
        </w:rPr>
        <w:t>2021;114:231</w:t>
      </w:r>
      <w:proofErr w:type="gramEnd"/>
      <w:r w:rsidRPr="0083176E">
        <w:rPr>
          <w:rFonts w:ascii="Arial" w:hAnsi="Arial" w:cs="Arial"/>
          <w:sz w:val="22"/>
          <w:szCs w:val="22"/>
          <w:lang w:val="en-GB"/>
        </w:rPr>
        <w:t>–37.</w:t>
      </w:r>
    </w:p>
    <w:p w14:paraId="79FF2FA9" w14:textId="5B5D9083"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53.</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Thacher TD, </w:t>
      </w:r>
      <w:proofErr w:type="spellStart"/>
      <w:r w:rsidRPr="0083176E">
        <w:rPr>
          <w:rFonts w:ascii="Arial" w:hAnsi="Arial" w:cs="Arial"/>
          <w:sz w:val="22"/>
          <w:szCs w:val="22"/>
          <w:lang w:val="en-GB"/>
        </w:rPr>
        <w:t>Sempos</w:t>
      </w:r>
      <w:proofErr w:type="spellEnd"/>
      <w:r w:rsidRPr="0083176E">
        <w:rPr>
          <w:rFonts w:ascii="Arial" w:hAnsi="Arial" w:cs="Arial"/>
          <w:sz w:val="22"/>
          <w:szCs w:val="22"/>
          <w:lang w:val="en-GB"/>
        </w:rPr>
        <w:t xml:space="preserve"> CT, Durazo-Arvizu RA, Fischer PR, Munns CF, Pettifor JM. The Validity of Serum Alkaline Phosphatase to Identify Nutritional Rickets in Nigerian Children on a Calcium-Deprived Diet. J Clin Endocrinol Metab. 2021;</w:t>
      </w:r>
      <w:proofErr w:type="gramStart"/>
      <w:r w:rsidRPr="0083176E">
        <w:rPr>
          <w:rFonts w:ascii="Arial" w:hAnsi="Arial" w:cs="Arial"/>
          <w:sz w:val="22"/>
          <w:szCs w:val="22"/>
          <w:lang w:val="en-GB"/>
        </w:rPr>
        <w:t>106:e</w:t>
      </w:r>
      <w:proofErr w:type="gramEnd"/>
      <w:r w:rsidRPr="0083176E">
        <w:rPr>
          <w:rFonts w:ascii="Arial" w:hAnsi="Arial" w:cs="Arial"/>
          <w:sz w:val="22"/>
          <w:szCs w:val="22"/>
          <w:lang w:val="en-GB"/>
        </w:rPr>
        <w:t>3559–64.</w:t>
      </w:r>
    </w:p>
    <w:p w14:paraId="4DD46938" w14:textId="0452D934"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54.</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Sahni SS, Kakkar S, Kumar R, Goraya JS. Osteomalacic Myopathy in Children and Adolescents with Vitamin-D Deficiency. Neurol India. </w:t>
      </w:r>
      <w:proofErr w:type="gramStart"/>
      <w:r w:rsidRPr="0083176E">
        <w:rPr>
          <w:rFonts w:ascii="Arial" w:hAnsi="Arial" w:cs="Arial"/>
          <w:sz w:val="22"/>
          <w:szCs w:val="22"/>
          <w:lang w:val="en-GB"/>
        </w:rPr>
        <w:t>2021;69:1650</w:t>
      </w:r>
      <w:proofErr w:type="gramEnd"/>
      <w:r w:rsidRPr="0083176E">
        <w:rPr>
          <w:rFonts w:ascii="Arial" w:hAnsi="Arial" w:cs="Arial"/>
          <w:sz w:val="22"/>
          <w:szCs w:val="22"/>
          <w:lang w:val="en-GB"/>
        </w:rPr>
        <w:t>–54.</w:t>
      </w:r>
    </w:p>
    <w:p w14:paraId="68D568E0" w14:textId="52EE2664"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55.</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Goyal A, Dabas A, Shah D, Malhotra RK, Dewan P, Madhu SV, Gupta P. Sunlight Exposure vs Oral Vitamin D Supplementation for Prevention of Vitamin D Deficiency in Infancy: A Randomized Controlled Trial. Indian Pediatr. </w:t>
      </w:r>
      <w:proofErr w:type="gramStart"/>
      <w:r w:rsidRPr="0083176E">
        <w:rPr>
          <w:rFonts w:ascii="Arial" w:hAnsi="Arial" w:cs="Arial"/>
          <w:sz w:val="22"/>
          <w:szCs w:val="22"/>
          <w:lang w:val="en-GB"/>
        </w:rPr>
        <w:t>2022;59:852</w:t>
      </w:r>
      <w:proofErr w:type="gramEnd"/>
      <w:r w:rsidRPr="0083176E">
        <w:rPr>
          <w:rFonts w:ascii="Arial" w:hAnsi="Arial" w:cs="Arial"/>
          <w:sz w:val="22"/>
          <w:szCs w:val="22"/>
          <w:lang w:val="en-GB"/>
        </w:rPr>
        <w:t>–58.</w:t>
      </w:r>
    </w:p>
    <w:p w14:paraId="5E2549EA" w14:textId="4221558F"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56.</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Mondal K, Seth A, Marwaha RK, Dhanwal D, Aneja S, Singh R, Sonkar P. </w:t>
      </w:r>
      <w:proofErr w:type="gramStart"/>
      <w:r w:rsidRPr="0083176E">
        <w:rPr>
          <w:rFonts w:ascii="Arial" w:hAnsi="Arial" w:cs="Arial"/>
          <w:sz w:val="22"/>
          <w:szCs w:val="22"/>
          <w:lang w:val="en-GB"/>
        </w:rPr>
        <w:t>A</w:t>
      </w:r>
      <w:proofErr w:type="gramEnd"/>
      <w:r w:rsidRPr="0083176E">
        <w:rPr>
          <w:rFonts w:ascii="Arial" w:hAnsi="Arial" w:cs="Arial"/>
          <w:sz w:val="22"/>
          <w:szCs w:val="22"/>
          <w:lang w:val="en-GB"/>
        </w:rPr>
        <w:t xml:space="preserve"> Randomized controlled trial on safety and efficacy of single intramuscular versus staggered oral dose of 600 000IU Vitamin D in treatment of nutritional rickets. J Trop Pediatr. </w:t>
      </w:r>
      <w:proofErr w:type="gramStart"/>
      <w:r w:rsidRPr="0083176E">
        <w:rPr>
          <w:rFonts w:ascii="Arial" w:hAnsi="Arial" w:cs="Arial"/>
          <w:sz w:val="22"/>
          <w:szCs w:val="22"/>
          <w:lang w:val="en-GB"/>
        </w:rPr>
        <w:t>2014;60:203</w:t>
      </w:r>
      <w:proofErr w:type="gramEnd"/>
      <w:r w:rsidRPr="0083176E">
        <w:rPr>
          <w:rFonts w:ascii="Arial" w:hAnsi="Arial" w:cs="Arial"/>
          <w:sz w:val="22"/>
          <w:szCs w:val="22"/>
          <w:lang w:val="en-GB"/>
        </w:rPr>
        <w:t>–10.</w:t>
      </w:r>
    </w:p>
    <w:p w14:paraId="57918F77" w14:textId="5A814A74"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57.</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George J, Acharya SV, Bandgar TR, Menon PS, Shah NS. Primary hyperparathyroidism in children and adolescents. Indian J Pediatr. </w:t>
      </w:r>
      <w:proofErr w:type="gramStart"/>
      <w:r w:rsidRPr="0083176E">
        <w:rPr>
          <w:rFonts w:ascii="Arial" w:hAnsi="Arial" w:cs="Arial"/>
          <w:sz w:val="22"/>
          <w:szCs w:val="22"/>
          <w:lang w:val="en-GB"/>
        </w:rPr>
        <w:t>2010;77:175</w:t>
      </w:r>
      <w:proofErr w:type="gramEnd"/>
      <w:r w:rsidRPr="0083176E">
        <w:rPr>
          <w:rFonts w:ascii="Arial" w:hAnsi="Arial" w:cs="Arial"/>
          <w:sz w:val="22"/>
          <w:szCs w:val="22"/>
          <w:lang w:val="en-GB"/>
        </w:rPr>
        <w:t>–78.</w:t>
      </w:r>
    </w:p>
    <w:p w14:paraId="0639B2EF" w14:textId="229119E4"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58.</w:t>
      </w:r>
      <w:r w:rsidRPr="0083176E">
        <w:rPr>
          <w:rFonts w:ascii="Arial" w:hAnsi="Arial" w:cs="Arial"/>
          <w:sz w:val="22"/>
          <w:szCs w:val="22"/>
          <w:lang w:val="en-GB"/>
        </w:rPr>
        <w:tab/>
      </w:r>
      <w:r w:rsidR="0083176E">
        <w:rPr>
          <w:rFonts w:ascii="Arial" w:hAnsi="Arial" w:cs="Arial"/>
          <w:sz w:val="22"/>
          <w:szCs w:val="22"/>
          <w:lang w:val="en-GB"/>
        </w:rPr>
        <w:t xml:space="preserve">   </w:t>
      </w:r>
      <w:proofErr w:type="spellStart"/>
      <w:r w:rsidRPr="0083176E">
        <w:rPr>
          <w:rFonts w:ascii="Arial" w:hAnsi="Arial" w:cs="Arial"/>
          <w:sz w:val="22"/>
          <w:szCs w:val="22"/>
          <w:lang w:val="en-GB"/>
        </w:rPr>
        <w:t>Sharanappa</w:t>
      </w:r>
      <w:proofErr w:type="spellEnd"/>
      <w:r w:rsidRPr="0083176E">
        <w:rPr>
          <w:rFonts w:ascii="Arial" w:hAnsi="Arial" w:cs="Arial"/>
          <w:sz w:val="22"/>
          <w:szCs w:val="22"/>
          <w:lang w:val="en-GB"/>
        </w:rPr>
        <w:t xml:space="preserve"> V, Mishra A, Bhatia V, Mayilvagnan S, Chand G, Agarwal G, Agarwal A, Mishra SK. Pediatric Primary Hyperparathyroidism: Experience in a Tertiary Care Referral Center in a Developing Country Over Three Decades. World J Surg. </w:t>
      </w:r>
      <w:proofErr w:type="gramStart"/>
      <w:r w:rsidRPr="0083176E">
        <w:rPr>
          <w:rFonts w:ascii="Arial" w:hAnsi="Arial" w:cs="Arial"/>
          <w:sz w:val="22"/>
          <w:szCs w:val="22"/>
          <w:lang w:val="en-GB"/>
        </w:rPr>
        <w:t>2021;45:488</w:t>
      </w:r>
      <w:proofErr w:type="gramEnd"/>
      <w:r w:rsidRPr="0083176E">
        <w:rPr>
          <w:rFonts w:ascii="Arial" w:hAnsi="Arial" w:cs="Arial"/>
          <w:sz w:val="22"/>
          <w:szCs w:val="22"/>
          <w:lang w:val="en-GB"/>
        </w:rPr>
        <w:t>–95.</w:t>
      </w:r>
    </w:p>
    <w:p w14:paraId="6E92211C" w14:textId="3970C311"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59.</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Pal R, Dutta A, Agrawal K, Jain N, Dutta P, Bhansali A, Behera A, Bhadada SK. Primary Hyperparathyroidism Presenting as Posterior Reversible Encephalopathy Syndrome: A Report of Two Cases. J Clin Res Pediatr Endocrinol. </w:t>
      </w:r>
      <w:proofErr w:type="gramStart"/>
      <w:r w:rsidRPr="0083176E">
        <w:rPr>
          <w:rFonts w:ascii="Arial" w:hAnsi="Arial" w:cs="Arial"/>
          <w:sz w:val="22"/>
          <w:szCs w:val="22"/>
          <w:lang w:val="en-GB"/>
        </w:rPr>
        <w:t>2020;12:432</w:t>
      </w:r>
      <w:proofErr w:type="gramEnd"/>
      <w:r w:rsidRPr="0083176E">
        <w:rPr>
          <w:rFonts w:ascii="Arial" w:hAnsi="Arial" w:cs="Arial"/>
          <w:sz w:val="22"/>
          <w:szCs w:val="22"/>
          <w:lang w:val="en-GB"/>
        </w:rPr>
        <w:t>–38.</w:t>
      </w:r>
    </w:p>
    <w:p w14:paraId="770D2867" w14:textId="6570B57A"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60.</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Gupta P, Tak SA, S AV, Misgar RA, Agarwala S, Jain V, Sharma R. A Case of Neonatal Severe Hyperparathyroidism: Challenges in Management. Indian J Pediatr. </w:t>
      </w:r>
      <w:proofErr w:type="gramStart"/>
      <w:r w:rsidRPr="0083176E">
        <w:rPr>
          <w:rFonts w:ascii="Arial" w:hAnsi="Arial" w:cs="Arial"/>
          <w:sz w:val="22"/>
          <w:szCs w:val="22"/>
          <w:lang w:val="en-GB"/>
        </w:rPr>
        <w:t>2022;89:1025</w:t>
      </w:r>
      <w:proofErr w:type="gramEnd"/>
      <w:r w:rsidRPr="0083176E">
        <w:rPr>
          <w:rFonts w:ascii="Arial" w:hAnsi="Arial" w:cs="Arial"/>
          <w:sz w:val="22"/>
          <w:szCs w:val="22"/>
          <w:lang w:val="en-GB"/>
        </w:rPr>
        <w:t>–27.</w:t>
      </w:r>
    </w:p>
    <w:p w14:paraId="4ED3F3B9" w14:textId="030FFE17"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61.</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Joshi RR, Patil S, Rao S. Clinical and etiological profile of refractory rickets from western India. Indian J Pediatr. </w:t>
      </w:r>
      <w:proofErr w:type="gramStart"/>
      <w:r w:rsidRPr="0083176E">
        <w:rPr>
          <w:rFonts w:ascii="Arial" w:hAnsi="Arial" w:cs="Arial"/>
          <w:sz w:val="22"/>
          <w:szCs w:val="22"/>
          <w:lang w:val="en-GB"/>
        </w:rPr>
        <w:t>2013;80:565</w:t>
      </w:r>
      <w:proofErr w:type="gramEnd"/>
      <w:r w:rsidRPr="0083176E">
        <w:rPr>
          <w:rFonts w:ascii="Arial" w:hAnsi="Arial" w:cs="Arial"/>
          <w:sz w:val="22"/>
          <w:szCs w:val="22"/>
          <w:lang w:val="en-GB"/>
        </w:rPr>
        <w:t>–69.</w:t>
      </w:r>
    </w:p>
    <w:p w14:paraId="3439E73C" w14:textId="52DD3206"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62.</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Bajpai A, Sharma J, Hari P, Bagga A. Pseudohypoparathyroidism presenting with bony deformities resembling rickets. Indian J Pediatr. </w:t>
      </w:r>
      <w:proofErr w:type="gramStart"/>
      <w:r w:rsidRPr="0083176E">
        <w:rPr>
          <w:rFonts w:ascii="Arial" w:hAnsi="Arial" w:cs="Arial"/>
          <w:sz w:val="22"/>
          <w:szCs w:val="22"/>
          <w:lang w:val="en-GB"/>
        </w:rPr>
        <w:t>2004;71:345</w:t>
      </w:r>
      <w:proofErr w:type="gramEnd"/>
      <w:r w:rsidRPr="0083176E">
        <w:rPr>
          <w:rFonts w:ascii="Arial" w:hAnsi="Arial" w:cs="Arial"/>
          <w:sz w:val="22"/>
          <w:szCs w:val="22"/>
          <w:lang w:val="en-GB"/>
        </w:rPr>
        <w:t>–48.</w:t>
      </w:r>
    </w:p>
    <w:p w14:paraId="2C68B945" w14:textId="5B3E52B4"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63.</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Ma SL, Vega-Warner V, Gillies C, Sampson MG, Kher V, Sethi SK, Otto EA. Whole Exome Sequencing Reveals Novel PHEX Splice Site Mutations in Patients with Hypophosphatemic Rickets. PloS One. 2015;</w:t>
      </w:r>
      <w:proofErr w:type="gramStart"/>
      <w:r w:rsidRPr="0083176E">
        <w:rPr>
          <w:rFonts w:ascii="Arial" w:hAnsi="Arial" w:cs="Arial"/>
          <w:sz w:val="22"/>
          <w:szCs w:val="22"/>
          <w:lang w:val="en-GB"/>
        </w:rPr>
        <w:t>10:e</w:t>
      </w:r>
      <w:proofErr w:type="gramEnd"/>
      <w:r w:rsidRPr="0083176E">
        <w:rPr>
          <w:rFonts w:ascii="Arial" w:hAnsi="Arial" w:cs="Arial"/>
          <w:sz w:val="22"/>
          <w:szCs w:val="22"/>
          <w:lang w:val="en-GB"/>
        </w:rPr>
        <w:t>0130729.</w:t>
      </w:r>
    </w:p>
    <w:p w14:paraId="4898690D" w14:textId="151D3AC6"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64.</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Khan PA, Mustafa G, Shabbir G, Azam M, Athar M, Zulqarnain A. X-linked hypophosphatemic rickets: report of a family from southern Punjab, Pakistan. JPMA J Pak Med Assoc. </w:t>
      </w:r>
      <w:proofErr w:type="gramStart"/>
      <w:r w:rsidRPr="0083176E">
        <w:rPr>
          <w:rFonts w:ascii="Arial" w:hAnsi="Arial" w:cs="Arial"/>
          <w:sz w:val="22"/>
          <w:szCs w:val="22"/>
          <w:lang w:val="en-GB"/>
        </w:rPr>
        <w:t>2004;54:335</w:t>
      </w:r>
      <w:proofErr w:type="gramEnd"/>
      <w:r w:rsidRPr="0083176E">
        <w:rPr>
          <w:rFonts w:ascii="Arial" w:hAnsi="Arial" w:cs="Arial"/>
          <w:sz w:val="22"/>
          <w:szCs w:val="22"/>
          <w:lang w:val="en-GB"/>
        </w:rPr>
        <w:t>–38.</w:t>
      </w:r>
    </w:p>
    <w:p w14:paraId="1A030186" w14:textId="116E1F41"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65.</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Gupta M, Thakur S, Sharma R, Gupta A. Idiopathic tumoral calcinosis presenting in early childhood. BMJ Case Rep. 2019;</w:t>
      </w:r>
      <w:proofErr w:type="gramStart"/>
      <w:r w:rsidRPr="0083176E">
        <w:rPr>
          <w:rFonts w:ascii="Arial" w:hAnsi="Arial" w:cs="Arial"/>
          <w:sz w:val="22"/>
          <w:szCs w:val="22"/>
          <w:lang w:val="en-GB"/>
        </w:rPr>
        <w:t>12:e</w:t>
      </w:r>
      <w:proofErr w:type="gramEnd"/>
      <w:r w:rsidRPr="0083176E">
        <w:rPr>
          <w:rFonts w:ascii="Arial" w:hAnsi="Arial" w:cs="Arial"/>
          <w:sz w:val="22"/>
          <w:szCs w:val="22"/>
          <w:lang w:val="en-GB"/>
        </w:rPr>
        <w:t>227083.</w:t>
      </w:r>
    </w:p>
    <w:p w14:paraId="005E3771" w14:textId="5219A11D"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66.</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Desai MP, Sharma R, Riaz I, Sudhanshu S, Parikh R, Bhatia V. Newborn Screening Guidelines for Congenital Hypothyroidism in India: Recommendations of the Indian Society for Pediatric and Adolescent Endocrinology (ISPAE) - Part I: Screening and Confirmation of Diagnosis. Indian J Pediatr. </w:t>
      </w:r>
      <w:proofErr w:type="gramStart"/>
      <w:r w:rsidRPr="0083176E">
        <w:rPr>
          <w:rFonts w:ascii="Arial" w:hAnsi="Arial" w:cs="Arial"/>
          <w:sz w:val="22"/>
          <w:szCs w:val="22"/>
          <w:lang w:val="en-GB"/>
        </w:rPr>
        <w:t>2018;85:440</w:t>
      </w:r>
      <w:proofErr w:type="gramEnd"/>
      <w:r w:rsidRPr="0083176E">
        <w:rPr>
          <w:rFonts w:ascii="Arial" w:hAnsi="Arial" w:cs="Arial"/>
          <w:sz w:val="22"/>
          <w:szCs w:val="22"/>
          <w:lang w:val="en-GB"/>
        </w:rPr>
        <w:t>–47.</w:t>
      </w:r>
    </w:p>
    <w:p w14:paraId="3981A1A6" w14:textId="0F28BC2B"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67.</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Sudhanshu S, Riaz I, Sharma R, Desai MP, Parikh R, Bhatia V. Newborn Screening Guidelines for Congenital Hypothyroidism in India: Recommendations of the Indian Society for Pediatric and Adolescent Endocrinology (ISPAE) - Part II: Imaging, Treatment and Follow-up. Indian J Pediatr. </w:t>
      </w:r>
      <w:proofErr w:type="gramStart"/>
      <w:r w:rsidRPr="0083176E">
        <w:rPr>
          <w:rFonts w:ascii="Arial" w:hAnsi="Arial" w:cs="Arial"/>
          <w:sz w:val="22"/>
          <w:szCs w:val="22"/>
          <w:lang w:val="en-GB"/>
        </w:rPr>
        <w:t>2018;85:448</w:t>
      </w:r>
      <w:proofErr w:type="gramEnd"/>
      <w:r w:rsidRPr="0083176E">
        <w:rPr>
          <w:rFonts w:ascii="Arial" w:hAnsi="Arial" w:cs="Arial"/>
          <w:sz w:val="22"/>
          <w:szCs w:val="22"/>
          <w:lang w:val="en-GB"/>
        </w:rPr>
        <w:t>–53.</w:t>
      </w:r>
    </w:p>
    <w:p w14:paraId="3D232E9B" w14:textId="1E533A12"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lastRenderedPageBreak/>
        <w:t>68.</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Lucas G. Guidelines on management of congenital hypothyroidism in Sri Lanka. Sri Lanka J Child Health. </w:t>
      </w:r>
      <w:proofErr w:type="gramStart"/>
      <w:r w:rsidRPr="0083176E">
        <w:rPr>
          <w:rFonts w:ascii="Arial" w:hAnsi="Arial" w:cs="Arial"/>
          <w:sz w:val="22"/>
          <w:szCs w:val="22"/>
          <w:lang w:val="en-GB"/>
        </w:rPr>
        <w:t>2015;44:75</w:t>
      </w:r>
      <w:proofErr w:type="gramEnd"/>
      <w:r w:rsidRPr="0083176E">
        <w:rPr>
          <w:rFonts w:ascii="Arial" w:hAnsi="Arial" w:cs="Arial"/>
          <w:sz w:val="22"/>
          <w:szCs w:val="22"/>
          <w:lang w:val="en-GB"/>
        </w:rPr>
        <w:t>–76.</w:t>
      </w:r>
    </w:p>
    <w:p w14:paraId="09BFB53F" w14:textId="7626E3EB"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69.</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Dorreh F, </w:t>
      </w:r>
      <w:proofErr w:type="spellStart"/>
      <w:r w:rsidRPr="0083176E">
        <w:rPr>
          <w:rFonts w:ascii="Arial" w:hAnsi="Arial" w:cs="Arial"/>
          <w:sz w:val="22"/>
          <w:szCs w:val="22"/>
          <w:lang w:val="en-GB"/>
        </w:rPr>
        <w:t>Chaijan</w:t>
      </w:r>
      <w:proofErr w:type="spellEnd"/>
      <w:r w:rsidRPr="0083176E">
        <w:rPr>
          <w:rFonts w:ascii="Arial" w:hAnsi="Arial" w:cs="Arial"/>
          <w:sz w:val="22"/>
          <w:szCs w:val="22"/>
          <w:lang w:val="en-GB"/>
        </w:rPr>
        <w:t xml:space="preserve"> PY, Javaheri J, Zeinalzadeh AH. Epidemiology of congenital hypothyroidism in Markazi Province, Iran. J Clin Res Pediatr Endocrinol. </w:t>
      </w:r>
      <w:proofErr w:type="gramStart"/>
      <w:r w:rsidRPr="0083176E">
        <w:rPr>
          <w:rFonts w:ascii="Arial" w:hAnsi="Arial" w:cs="Arial"/>
          <w:sz w:val="22"/>
          <w:szCs w:val="22"/>
          <w:lang w:val="en-GB"/>
        </w:rPr>
        <w:t>2014;6:105</w:t>
      </w:r>
      <w:proofErr w:type="gramEnd"/>
      <w:r w:rsidRPr="0083176E">
        <w:rPr>
          <w:rFonts w:ascii="Arial" w:hAnsi="Arial" w:cs="Arial"/>
          <w:sz w:val="22"/>
          <w:szCs w:val="22"/>
          <w:lang w:val="en-GB"/>
        </w:rPr>
        <w:t>–10.</w:t>
      </w:r>
    </w:p>
    <w:p w14:paraId="1A98E990" w14:textId="5268DC34"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70.</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Verma P, Kapoor S, Kalaivani M, Vats P, Yadav S, Jain V, Thelma BK, Science and Engineering Research Board – Newborn Screening Initiative Group (SERB-NBS) members. An Optimal Capillary Screen Cut-off of Thyroid Stimulating Hormone for Diagnosing Congenital Hypothyroidism: Data from a Pilot Newborn Screening Program in Delhi. Indian Pediatr. </w:t>
      </w:r>
      <w:proofErr w:type="gramStart"/>
      <w:r w:rsidRPr="0083176E">
        <w:rPr>
          <w:rFonts w:ascii="Arial" w:hAnsi="Arial" w:cs="Arial"/>
          <w:sz w:val="22"/>
          <w:szCs w:val="22"/>
          <w:lang w:val="en-GB"/>
        </w:rPr>
        <w:t>2019;56:281</w:t>
      </w:r>
      <w:proofErr w:type="gramEnd"/>
      <w:r w:rsidRPr="0083176E">
        <w:rPr>
          <w:rFonts w:ascii="Arial" w:hAnsi="Arial" w:cs="Arial"/>
          <w:sz w:val="22"/>
          <w:szCs w:val="22"/>
          <w:lang w:val="en-GB"/>
        </w:rPr>
        <w:t>–86.</w:t>
      </w:r>
    </w:p>
    <w:p w14:paraId="7744EB36" w14:textId="4699573C"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71.</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Lowe N, Westaway E, Munir A, Tahir S, Dykes F, Lhussier M, McKeown M, Zimmerman M, Andersson M, Stinca S, Zaman M. Increasing Awareness and Use of Iodised Salt in a Marginalised Community Setting in North-West Pakistan. Nutrients. </w:t>
      </w:r>
      <w:proofErr w:type="gramStart"/>
      <w:r w:rsidRPr="0083176E">
        <w:rPr>
          <w:rFonts w:ascii="Arial" w:hAnsi="Arial" w:cs="Arial"/>
          <w:sz w:val="22"/>
          <w:szCs w:val="22"/>
          <w:lang w:val="en-GB"/>
        </w:rPr>
        <w:t>2015;7:9672</w:t>
      </w:r>
      <w:proofErr w:type="gramEnd"/>
      <w:r w:rsidRPr="0083176E">
        <w:rPr>
          <w:rFonts w:ascii="Arial" w:hAnsi="Arial" w:cs="Arial"/>
          <w:sz w:val="22"/>
          <w:szCs w:val="22"/>
          <w:lang w:val="en-GB"/>
        </w:rPr>
        <w:t>–82.</w:t>
      </w:r>
    </w:p>
    <w:p w14:paraId="2A0075C6" w14:textId="357EFD60"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72.</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Menon PSN. Prevention of Iodine Deficiency Disorders in Children in India - the Way Forward. Indian J Pediatr. </w:t>
      </w:r>
      <w:proofErr w:type="gramStart"/>
      <w:r w:rsidRPr="0083176E">
        <w:rPr>
          <w:rFonts w:ascii="Arial" w:hAnsi="Arial" w:cs="Arial"/>
          <w:sz w:val="22"/>
          <w:szCs w:val="22"/>
          <w:lang w:val="en-GB"/>
        </w:rPr>
        <w:t>2019;86:113</w:t>
      </w:r>
      <w:proofErr w:type="gramEnd"/>
      <w:r w:rsidRPr="0083176E">
        <w:rPr>
          <w:rFonts w:ascii="Arial" w:hAnsi="Arial" w:cs="Arial"/>
          <w:sz w:val="22"/>
          <w:szCs w:val="22"/>
          <w:lang w:val="en-GB"/>
        </w:rPr>
        <w:t>–15.</w:t>
      </w:r>
    </w:p>
    <w:p w14:paraId="6EB2E9D8" w14:textId="719DB155"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73.</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Businge CB, Longo-Mbenza B, Kengne AP. Iodine deficiency in pregnancy along a concentration gradient is associated with increased severity of preeclampsia in rural Eastern Cape, South Africa. BMC Pregnancy Childbirth. </w:t>
      </w:r>
      <w:proofErr w:type="gramStart"/>
      <w:r w:rsidRPr="0083176E">
        <w:rPr>
          <w:rFonts w:ascii="Arial" w:hAnsi="Arial" w:cs="Arial"/>
          <w:sz w:val="22"/>
          <w:szCs w:val="22"/>
          <w:lang w:val="en-GB"/>
        </w:rPr>
        <w:t>2022;22:98</w:t>
      </w:r>
      <w:proofErr w:type="gramEnd"/>
      <w:r w:rsidRPr="0083176E">
        <w:rPr>
          <w:rFonts w:ascii="Arial" w:hAnsi="Arial" w:cs="Arial"/>
          <w:sz w:val="22"/>
          <w:szCs w:val="22"/>
          <w:lang w:val="en-GB"/>
        </w:rPr>
        <w:t>.</w:t>
      </w:r>
    </w:p>
    <w:p w14:paraId="60C1F728" w14:textId="45B253D9"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74.</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Kandasamy D, Malik R, Sharma R, Jana M. Case 308: Van Wyk-Grumbach Syndrome. Radiology. </w:t>
      </w:r>
      <w:proofErr w:type="gramStart"/>
      <w:r w:rsidRPr="0083176E">
        <w:rPr>
          <w:rFonts w:ascii="Arial" w:hAnsi="Arial" w:cs="Arial"/>
          <w:sz w:val="22"/>
          <w:szCs w:val="22"/>
          <w:lang w:val="en-GB"/>
        </w:rPr>
        <w:t>2022;305:746</w:t>
      </w:r>
      <w:proofErr w:type="gramEnd"/>
      <w:r w:rsidRPr="0083176E">
        <w:rPr>
          <w:rFonts w:ascii="Arial" w:hAnsi="Arial" w:cs="Arial"/>
          <w:sz w:val="22"/>
          <w:szCs w:val="22"/>
          <w:lang w:val="en-GB"/>
        </w:rPr>
        <w:t>–50.</w:t>
      </w:r>
    </w:p>
    <w:p w14:paraId="0C33A4C2" w14:textId="2353776B"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75.</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Reddy P, Tiwari K, Kulkarni A, Parikh K, Khubchandani R. Van Wyk Grumbach Syndrome: A Rare Consequence of Hypothyroidism. Indian J Pediatr. </w:t>
      </w:r>
      <w:proofErr w:type="gramStart"/>
      <w:r w:rsidRPr="0083176E">
        <w:rPr>
          <w:rFonts w:ascii="Arial" w:hAnsi="Arial" w:cs="Arial"/>
          <w:sz w:val="22"/>
          <w:szCs w:val="22"/>
          <w:lang w:val="en-GB"/>
        </w:rPr>
        <w:t>2018;85:1028</w:t>
      </w:r>
      <w:proofErr w:type="gramEnd"/>
      <w:r w:rsidRPr="0083176E">
        <w:rPr>
          <w:rFonts w:ascii="Arial" w:hAnsi="Arial" w:cs="Arial"/>
          <w:sz w:val="22"/>
          <w:szCs w:val="22"/>
          <w:lang w:val="en-GB"/>
        </w:rPr>
        <w:t>–30.</w:t>
      </w:r>
    </w:p>
    <w:p w14:paraId="3444572E" w14:textId="0CCC02FC"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76.</w:t>
      </w:r>
      <w:r w:rsidRPr="0083176E">
        <w:rPr>
          <w:rFonts w:ascii="Arial" w:hAnsi="Arial" w:cs="Arial"/>
          <w:sz w:val="22"/>
          <w:szCs w:val="22"/>
          <w:lang w:val="en-GB"/>
        </w:rPr>
        <w:tab/>
      </w:r>
      <w:r w:rsidR="0083176E">
        <w:rPr>
          <w:rFonts w:ascii="Arial" w:hAnsi="Arial" w:cs="Arial"/>
          <w:sz w:val="22"/>
          <w:szCs w:val="22"/>
          <w:lang w:val="en-GB"/>
        </w:rPr>
        <w:t xml:space="preserve">   </w:t>
      </w:r>
      <w:proofErr w:type="spellStart"/>
      <w:r w:rsidRPr="0083176E">
        <w:rPr>
          <w:rFonts w:ascii="Arial" w:hAnsi="Arial" w:cs="Arial"/>
          <w:sz w:val="22"/>
          <w:szCs w:val="22"/>
          <w:lang w:val="en-GB"/>
        </w:rPr>
        <w:t>Egodawaththe</w:t>
      </w:r>
      <w:proofErr w:type="spellEnd"/>
      <w:r w:rsidRPr="0083176E">
        <w:rPr>
          <w:rFonts w:ascii="Arial" w:hAnsi="Arial" w:cs="Arial"/>
          <w:sz w:val="22"/>
          <w:szCs w:val="22"/>
          <w:lang w:val="en-GB"/>
        </w:rPr>
        <w:t xml:space="preserve"> NS, Seneviratne SN, Gunasekara S, Amarasekara SM, Weerasekara K. Van Wyk-Grumbach syndrome and oligosyndactyly in a 6-year-old girl: a case report. J Med Case Reports. </w:t>
      </w:r>
      <w:proofErr w:type="gramStart"/>
      <w:r w:rsidRPr="0083176E">
        <w:rPr>
          <w:rFonts w:ascii="Arial" w:hAnsi="Arial" w:cs="Arial"/>
          <w:sz w:val="22"/>
          <w:szCs w:val="22"/>
          <w:lang w:val="en-GB"/>
        </w:rPr>
        <w:t>2020;14:166</w:t>
      </w:r>
      <w:proofErr w:type="gramEnd"/>
      <w:r w:rsidRPr="0083176E">
        <w:rPr>
          <w:rFonts w:ascii="Arial" w:hAnsi="Arial" w:cs="Arial"/>
          <w:sz w:val="22"/>
          <w:szCs w:val="22"/>
          <w:lang w:val="en-GB"/>
        </w:rPr>
        <w:t>.</w:t>
      </w:r>
    </w:p>
    <w:p w14:paraId="3CD15C19" w14:textId="6029B604"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77.</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Riaz M, Ibrahim MN, Laghari TM, Hanif MI, Raza J. Van Wyk Grumbach Syndrome. J Coll Physicians Surg--Pak JCPSP. </w:t>
      </w:r>
      <w:proofErr w:type="gramStart"/>
      <w:r w:rsidRPr="0083176E">
        <w:rPr>
          <w:rFonts w:ascii="Arial" w:hAnsi="Arial" w:cs="Arial"/>
          <w:sz w:val="22"/>
          <w:szCs w:val="22"/>
          <w:lang w:val="en-GB"/>
        </w:rPr>
        <w:t>2020;30:1332</w:t>
      </w:r>
      <w:proofErr w:type="gramEnd"/>
      <w:r w:rsidRPr="0083176E">
        <w:rPr>
          <w:rFonts w:ascii="Arial" w:hAnsi="Arial" w:cs="Arial"/>
          <w:sz w:val="22"/>
          <w:szCs w:val="22"/>
          <w:lang w:val="en-GB"/>
        </w:rPr>
        <w:t>–34.</w:t>
      </w:r>
    </w:p>
    <w:p w14:paraId="46C7037F" w14:textId="7F2458D3"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78.</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Navid A, Dayal D, Kaur H, Gupta A, Attri S. Comparative efficacy of early morning versus bedtime administration of levothyroxine in children with hypothyroidism: a prospective, open label, randomized, case-control study. Pediatr Endocrinol Diabetes Metab. </w:t>
      </w:r>
      <w:proofErr w:type="gramStart"/>
      <w:r w:rsidRPr="0083176E">
        <w:rPr>
          <w:rFonts w:ascii="Arial" w:hAnsi="Arial" w:cs="Arial"/>
          <w:sz w:val="22"/>
          <w:szCs w:val="22"/>
          <w:lang w:val="en-GB"/>
        </w:rPr>
        <w:t>2021;27:178</w:t>
      </w:r>
      <w:proofErr w:type="gramEnd"/>
      <w:r w:rsidRPr="0083176E">
        <w:rPr>
          <w:rFonts w:ascii="Arial" w:hAnsi="Arial" w:cs="Arial"/>
          <w:sz w:val="22"/>
          <w:szCs w:val="22"/>
          <w:lang w:val="en-GB"/>
        </w:rPr>
        <w:t>–82.</w:t>
      </w:r>
    </w:p>
    <w:p w14:paraId="5BDE05DD" w14:textId="6308E22D"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79.</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Rajamanickam R, </w:t>
      </w:r>
      <w:proofErr w:type="spellStart"/>
      <w:r w:rsidRPr="0083176E">
        <w:rPr>
          <w:rFonts w:ascii="Arial" w:hAnsi="Arial" w:cs="Arial"/>
          <w:sz w:val="22"/>
          <w:szCs w:val="22"/>
          <w:lang w:val="en-GB"/>
        </w:rPr>
        <w:t>Shanmugavelu</w:t>
      </w:r>
      <w:proofErr w:type="spellEnd"/>
      <w:r w:rsidRPr="0083176E">
        <w:rPr>
          <w:rFonts w:ascii="Arial" w:hAnsi="Arial" w:cs="Arial"/>
          <w:sz w:val="22"/>
          <w:szCs w:val="22"/>
          <w:lang w:val="en-GB"/>
        </w:rPr>
        <w:t xml:space="preserve"> L, Subramanian S, Prasad HK, Krishnamoorthy N. Hashimoto’s Thyroiditis in South Indian Centre. Indian J Pediatr. </w:t>
      </w:r>
      <w:proofErr w:type="gramStart"/>
      <w:r w:rsidRPr="0083176E">
        <w:rPr>
          <w:rFonts w:ascii="Arial" w:hAnsi="Arial" w:cs="Arial"/>
          <w:sz w:val="22"/>
          <w:szCs w:val="22"/>
          <w:lang w:val="en-GB"/>
        </w:rPr>
        <w:t>2016;83:1227</w:t>
      </w:r>
      <w:proofErr w:type="gramEnd"/>
      <w:r w:rsidRPr="0083176E">
        <w:rPr>
          <w:rFonts w:ascii="Arial" w:hAnsi="Arial" w:cs="Arial"/>
          <w:sz w:val="22"/>
          <w:szCs w:val="22"/>
          <w:lang w:val="en-GB"/>
        </w:rPr>
        <w:t>–31.</w:t>
      </w:r>
    </w:p>
    <w:p w14:paraId="6F93CA3F" w14:textId="55B377BA"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80.</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Palaniappan S, </w:t>
      </w:r>
      <w:proofErr w:type="spellStart"/>
      <w:r w:rsidRPr="0083176E">
        <w:rPr>
          <w:rFonts w:ascii="Arial" w:hAnsi="Arial" w:cs="Arial"/>
          <w:sz w:val="22"/>
          <w:szCs w:val="22"/>
          <w:lang w:val="en-GB"/>
        </w:rPr>
        <w:t>Shanmughavelu</w:t>
      </w:r>
      <w:proofErr w:type="spellEnd"/>
      <w:r w:rsidRPr="0083176E">
        <w:rPr>
          <w:rFonts w:ascii="Arial" w:hAnsi="Arial" w:cs="Arial"/>
          <w:sz w:val="22"/>
          <w:szCs w:val="22"/>
          <w:lang w:val="en-GB"/>
        </w:rPr>
        <w:t xml:space="preserve"> L, Prasad HK, Subramaniam S, Krishnamoorthy N, Lakkappa L. Improving iodine nutritional status and increasing prevalence of autoimmune thyroiditis in children. Indian J Endocrinol Metab. </w:t>
      </w:r>
      <w:proofErr w:type="gramStart"/>
      <w:r w:rsidRPr="0083176E">
        <w:rPr>
          <w:rFonts w:ascii="Arial" w:hAnsi="Arial" w:cs="Arial"/>
          <w:sz w:val="22"/>
          <w:szCs w:val="22"/>
          <w:lang w:val="en-GB"/>
        </w:rPr>
        <w:t>2017;21:85</w:t>
      </w:r>
      <w:proofErr w:type="gramEnd"/>
      <w:r w:rsidRPr="0083176E">
        <w:rPr>
          <w:rFonts w:ascii="Arial" w:hAnsi="Arial" w:cs="Arial"/>
          <w:sz w:val="22"/>
          <w:szCs w:val="22"/>
          <w:lang w:val="en-GB"/>
        </w:rPr>
        <w:t>–89.</w:t>
      </w:r>
    </w:p>
    <w:p w14:paraId="13C2C05C" w14:textId="61CB5691"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81.</w:t>
      </w:r>
      <w:r w:rsidRPr="0083176E">
        <w:rPr>
          <w:rFonts w:ascii="Arial" w:hAnsi="Arial" w:cs="Arial"/>
          <w:sz w:val="22"/>
          <w:szCs w:val="22"/>
          <w:lang w:val="en-GB"/>
        </w:rPr>
        <w:tab/>
      </w:r>
      <w:r w:rsidR="0083176E">
        <w:rPr>
          <w:rFonts w:ascii="Arial" w:hAnsi="Arial" w:cs="Arial"/>
          <w:sz w:val="22"/>
          <w:szCs w:val="22"/>
          <w:lang w:val="en-GB"/>
        </w:rPr>
        <w:t xml:space="preserve">  </w:t>
      </w:r>
      <w:r w:rsidR="00005E3D">
        <w:rPr>
          <w:rFonts w:ascii="Arial" w:hAnsi="Arial" w:cs="Arial"/>
          <w:sz w:val="22"/>
          <w:szCs w:val="22"/>
          <w:lang w:val="en-GB"/>
        </w:rPr>
        <w:t xml:space="preserve"> </w:t>
      </w:r>
      <w:r w:rsidRPr="0083176E">
        <w:rPr>
          <w:rFonts w:ascii="Arial" w:hAnsi="Arial" w:cs="Arial"/>
          <w:sz w:val="22"/>
          <w:szCs w:val="22"/>
          <w:lang w:val="en-GB"/>
        </w:rPr>
        <w:t xml:space="preserve">Menon PS, Singh GR. Hyperthyroidism in children: an Indian experience. J Pediatr Endocrinol Metab JPEM. </w:t>
      </w:r>
      <w:proofErr w:type="gramStart"/>
      <w:r w:rsidRPr="0083176E">
        <w:rPr>
          <w:rFonts w:ascii="Arial" w:hAnsi="Arial" w:cs="Arial"/>
          <w:sz w:val="22"/>
          <w:szCs w:val="22"/>
          <w:lang w:val="en-GB"/>
        </w:rPr>
        <w:t>1996;9:441</w:t>
      </w:r>
      <w:proofErr w:type="gramEnd"/>
      <w:r w:rsidRPr="0083176E">
        <w:rPr>
          <w:rFonts w:ascii="Arial" w:hAnsi="Arial" w:cs="Arial"/>
          <w:sz w:val="22"/>
          <w:szCs w:val="22"/>
          <w:lang w:val="en-GB"/>
        </w:rPr>
        <w:t>–46.</w:t>
      </w:r>
    </w:p>
    <w:p w14:paraId="315A4B6F" w14:textId="3661405C"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82.</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Sonowal R, Anjali A, Kumar A. Neonatal Thyrotoxicosis Co-</w:t>
      </w:r>
      <w:proofErr w:type="gramStart"/>
      <w:r w:rsidRPr="0083176E">
        <w:rPr>
          <w:rFonts w:ascii="Arial" w:hAnsi="Arial" w:cs="Arial"/>
          <w:sz w:val="22"/>
          <w:szCs w:val="22"/>
          <w:lang w:val="en-GB"/>
        </w:rPr>
        <w:t>existing</w:t>
      </w:r>
      <w:proofErr w:type="gramEnd"/>
      <w:r w:rsidRPr="0083176E">
        <w:rPr>
          <w:rFonts w:ascii="Arial" w:hAnsi="Arial" w:cs="Arial"/>
          <w:sz w:val="22"/>
          <w:szCs w:val="22"/>
          <w:lang w:val="en-GB"/>
        </w:rPr>
        <w:t xml:space="preserve"> With Early Onset Sepsis. Indian Pediatr. </w:t>
      </w:r>
      <w:proofErr w:type="gramStart"/>
      <w:r w:rsidRPr="0083176E">
        <w:rPr>
          <w:rFonts w:ascii="Arial" w:hAnsi="Arial" w:cs="Arial"/>
          <w:sz w:val="22"/>
          <w:szCs w:val="22"/>
          <w:lang w:val="en-GB"/>
        </w:rPr>
        <w:t>2021;58:86</w:t>
      </w:r>
      <w:proofErr w:type="gramEnd"/>
      <w:r w:rsidRPr="0083176E">
        <w:rPr>
          <w:rFonts w:ascii="Arial" w:hAnsi="Arial" w:cs="Arial"/>
          <w:sz w:val="22"/>
          <w:szCs w:val="22"/>
          <w:lang w:val="en-GB"/>
        </w:rPr>
        <w:t>.</w:t>
      </w:r>
    </w:p>
    <w:p w14:paraId="700CBC22" w14:textId="50C4D61C"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83.</w:t>
      </w:r>
      <w:r w:rsidRPr="0083176E">
        <w:rPr>
          <w:rFonts w:ascii="Arial" w:hAnsi="Arial" w:cs="Arial"/>
          <w:sz w:val="22"/>
          <w:szCs w:val="22"/>
          <w:lang w:val="en-GB"/>
        </w:rPr>
        <w:tab/>
      </w:r>
      <w:r w:rsidR="0083176E">
        <w:rPr>
          <w:rFonts w:ascii="Arial" w:hAnsi="Arial" w:cs="Arial"/>
          <w:sz w:val="22"/>
          <w:szCs w:val="22"/>
          <w:lang w:val="en-GB"/>
        </w:rPr>
        <w:t xml:space="preserve">  </w:t>
      </w:r>
      <w:r w:rsidR="00005E3D">
        <w:rPr>
          <w:rFonts w:ascii="Arial" w:hAnsi="Arial" w:cs="Arial"/>
          <w:sz w:val="22"/>
          <w:szCs w:val="22"/>
          <w:lang w:val="en-GB"/>
        </w:rPr>
        <w:t xml:space="preserve"> </w:t>
      </w:r>
      <w:proofErr w:type="spellStart"/>
      <w:r w:rsidRPr="0083176E">
        <w:rPr>
          <w:rFonts w:ascii="Arial" w:hAnsi="Arial" w:cs="Arial"/>
          <w:sz w:val="22"/>
          <w:szCs w:val="22"/>
          <w:lang w:val="en-GB"/>
        </w:rPr>
        <w:t>Gundgurthi</w:t>
      </w:r>
      <w:proofErr w:type="spellEnd"/>
      <w:r w:rsidRPr="0083176E">
        <w:rPr>
          <w:rFonts w:ascii="Arial" w:hAnsi="Arial" w:cs="Arial"/>
          <w:sz w:val="22"/>
          <w:szCs w:val="22"/>
          <w:lang w:val="en-GB"/>
        </w:rPr>
        <w:t xml:space="preserve"> A, Dutta MK, Garg MK, Pandit AG. Autonomous functioning thyroid nodule successfully treated with radioiodine in a 3 and a half-year-old boy. J Pediatr Endocrinol Metab JPEM. </w:t>
      </w:r>
      <w:proofErr w:type="gramStart"/>
      <w:r w:rsidRPr="0083176E">
        <w:rPr>
          <w:rFonts w:ascii="Arial" w:hAnsi="Arial" w:cs="Arial"/>
          <w:sz w:val="22"/>
          <w:szCs w:val="22"/>
          <w:lang w:val="en-GB"/>
        </w:rPr>
        <w:t>2012;25:345</w:t>
      </w:r>
      <w:proofErr w:type="gramEnd"/>
      <w:r w:rsidRPr="0083176E">
        <w:rPr>
          <w:rFonts w:ascii="Arial" w:hAnsi="Arial" w:cs="Arial"/>
          <w:sz w:val="22"/>
          <w:szCs w:val="22"/>
          <w:lang w:val="en-GB"/>
        </w:rPr>
        <w:t>–47.</w:t>
      </w:r>
    </w:p>
    <w:p w14:paraId="339A6A40" w14:textId="2A56DD6B"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84.</w:t>
      </w:r>
      <w:r w:rsidRPr="0083176E">
        <w:rPr>
          <w:rFonts w:ascii="Arial" w:hAnsi="Arial" w:cs="Arial"/>
          <w:sz w:val="22"/>
          <w:szCs w:val="22"/>
          <w:lang w:val="en-GB"/>
        </w:rPr>
        <w:tab/>
      </w:r>
      <w:r w:rsidR="0083176E">
        <w:rPr>
          <w:rFonts w:ascii="Arial" w:hAnsi="Arial" w:cs="Arial"/>
          <w:sz w:val="22"/>
          <w:szCs w:val="22"/>
          <w:lang w:val="en-GB"/>
        </w:rPr>
        <w:t xml:space="preserve">  </w:t>
      </w:r>
      <w:r w:rsidR="00005E3D">
        <w:rPr>
          <w:rFonts w:ascii="Arial" w:hAnsi="Arial" w:cs="Arial"/>
          <w:sz w:val="22"/>
          <w:szCs w:val="22"/>
          <w:lang w:val="en-GB"/>
        </w:rPr>
        <w:t xml:space="preserve"> </w:t>
      </w:r>
      <w:r w:rsidRPr="0083176E">
        <w:rPr>
          <w:rFonts w:ascii="Arial" w:hAnsi="Arial" w:cs="Arial"/>
          <w:sz w:val="22"/>
          <w:szCs w:val="22"/>
          <w:lang w:val="en-GB"/>
        </w:rPr>
        <w:t xml:space="preserve">Ballal S, Soundararajan R, Singh H, Garg A, Chopra S, Bal C. Influence of prior carbimazole on the outcome of radioiodine therapy in pediatric and adolescent Graves’ disease. Nucl Med Commun. </w:t>
      </w:r>
      <w:proofErr w:type="gramStart"/>
      <w:r w:rsidRPr="0083176E">
        <w:rPr>
          <w:rFonts w:ascii="Arial" w:hAnsi="Arial" w:cs="Arial"/>
          <w:sz w:val="22"/>
          <w:szCs w:val="22"/>
          <w:lang w:val="en-GB"/>
        </w:rPr>
        <w:t>2015;36:566</w:t>
      </w:r>
      <w:proofErr w:type="gramEnd"/>
      <w:r w:rsidRPr="0083176E">
        <w:rPr>
          <w:rFonts w:ascii="Arial" w:hAnsi="Arial" w:cs="Arial"/>
          <w:sz w:val="22"/>
          <w:szCs w:val="22"/>
          <w:lang w:val="en-GB"/>
        </w:rPr>
        <w:t>–72.</w:t>
      </w:r>
    </w:p>
    <w:p w14:paraId="45EAE381" w14:textId="242CB292"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lastRenderedPageBreak/>
        <w:t>85.</w:t>
      </w:r>
      <w:r w:rsidRPr="0083176E">
        <w:rPr>
          <w:rFonts w:ascii="Arial" w:hAnsi="Arial" w:cs="Arial"/>
          <w:sz w:val="22"/>
          <w:szCs w:val="22"/>
          <w:lang w:val="en-GB"/>
        </w:rPr>
        <w:tab/>
      </w:r>
      <w:r w:rsidR="0083176E">
        <w:rPr>
          <w:rFonts w:ascii="Arial" w:hAnsi="Arial" w:cs="Arial"/>
          <w:sz w:val="22"/>
          <w:szCs w:val="22"/>
          <w:lang w:val="en-GB"/>
        </w:rPr>
        <w:t xml:space="preserve">  </w:t>
      </w:r>
      <w:r w:rsidR="00005E3D">
        <w:rPr>
          <w:rFonts w:ascii="Arial" w:hAnsi="Arial" w:cs="Arial"/>
          <w:sz w:val="22"/>
          <w:szCs w:val="22"/>
          <w:lang w:val="en-GB"/>
        </w:rPr>
        <w:t xml:space="preserve"> </w:t>
      </w:r>
      <w:r w:rsidRPr="0083176E">
        <w:rPr>
          <w:rFonts w:ascii="Arial" w:hAnsi="Arial" w:cs="Arial"/>
          <w:sz w:val="22"/>
          <w:szCs w:val="22"/>
          <w:lang w:val="en-GB"/>
        </w:rPr>
        <w:t>Thakur C, Kumar P, Goyal JP, Vyas V. Thyroid Storm in an Adolescent Girl Precipitated by Empyema Thoracis. Oman Med J. 2022;</w:t>
      </w:r>
      <w:proofErr w:type="gramStart"/>
      <w:r w:rsidRPr="0083176E">
        <w:rPr>
          <w:rFonts w:ascii="Arial" w:hAnsi="Arial" w:cs="Arial"/>
          <w:sz w:val="22"/>
          <w:szCs w:val="22"/>
          <w:lang w:val="en-GB"/>
        </w:rPr>
        <w:t>37:e</w:t>
      </w:r>
      <w:proofErr w:type="gramEnd"/>
      <w:r w:rsidRPr="0083176E">
        <w:rPr>
          <w:rFonts w:ascii="Arial" w:hAnsi="Arial" w:cs="Arial"/>
          <w:sz w:val="22"/>
          <w:szCs w:val="22"/>
          <w:lang w:val="en-GB"/>
        </w:rPr>
        <w:t>371.</w:t>
      </w:r>
    </w:p>
    <w:p w14:paraId="5F26A5ED" w14:textId="137FAD6C"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86.</w:t>
      </w:r>
      <w:r w:rsidRPr="0083176E">
        <w:rPr>
          <w:rFonts w:ascii="Arial" w:hAnsi="Arial" w:cs="Arial"/>
          <w:sz w:val="22"/>
          <w:szCs w:val="22"/>
          <w:lang w:val="en-GB"/>
        </w:rPr>
        <w:tab/>
      </w:r>
      <w:r w:rsidR="0083176E">
        <w:rPr>
          <w:rFonts w:ascii="Arial" w:hAnsi="Arial" w:cs="Arial"/>
          <w:sz w:val="22"/>
          <w:szCs w:val="22"/>
          <w:lang w:val="en-GB"/>
        </w:rPr>
        <w:t xml:space="preserve">  </w:t>
      </w:r>
      <w:r w:rsidR="00005E3D">
        <w:rPr>
          <w:rFonts w:ascii="Arial" w:hAnsi="Arial" w:cs="Arial"/>
          <w:sz w:val="22"/>
          <w:szCs w:val="22"/>
          <w:lang w:val="en-GB"/>
        </w:rPr>
        <w:t xml:space="preserve"> </w:t>
      </w:r>
      <w:proofErr w:type="spellStart"/>
      <w:r w:rsidRPr="0083176E">
        <w:rPr>
          <w:rFonts w:ascii="Arial" w:hAnsi="Arial" w:cs="Arial"/>
          <w:sz w:val="22"/>
          <w:szCs w:val="22"/>
          <w:lang w:val="en-GB"/>
        </w:rPr>
        <w:t>Thankamony</w:t>
      </w:r>
      <w:proofErr w:type="spellEnd"/>
      <w:r w:rsidRPr="0083176E">
        <w:rPr>
          <w:rFonts w:ascii="Arial" w:hAnsi="Arial" w:cs="Arial"/>
          <w:sz w:val="22"/>
          <w:szCs w:val="22"/>
          <w:lang w:val="en-GB"/>
        </w:rPr>
        <w:t xml:space="preserve"> P, Nirmal G, Chandar R, Nair AKR, Veeramoni Iyer Mriduladevi P. Differentiated thyroid carcinoma in children: A retrospective analysis of 125 pediatric cases from a single institution in India. Pediatr Blood Cancer. 2021;</w:t>
      </w:r>
      <w:proofErr w:type="gramStart"/>
      <w:r w:rsidRPr="0083176E">
        <w:rPr>
          <w:rFonts w:ascii="Arial" w:hAnsi="Arial" w:cs="Arial"/>
          <w:sz w:val="22"/>
          <w:szCs w:val="22"/>
          <w:lang w:val="en-GB"/>
        </w:rPr>
        <w:t>68:e</w:t>
      </w:r>
      <w:proofErr w:type="gramEnd"/>
      <w:r w:rsidRPr="0083176E">
        <w:rPr>
          <w:rFonts w:ascii="Arial" w:hAnsi="Arial" w:cs="Arial"/>
          <w:sz w:val="22"/>
          <w:szCs w:val="22"/>
          <w:lang w:val="en-GB"/>
        </w:rPr>
        <w:t>29076.</w:t>
      </w:r>
    </w:p>
    <w:p w14:paraId="68B85BAC" w14:textId="0E7E0482"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87.</w:t>
      </w:r>
      <w:r w:rsidRPr="0083176E">
        <w:rPr>
          <w:rFonts w:ascii="Arial" w:hAnsi="Arial" w:cs="Arial"/>
          <w:sz w:val="22"/>
          <w:szCs w:val="22"/>
          <w:lang w:val="en-GB"/>
        </w:rPr>
        <w:tab/>
      </w:r>
      <w:r w:rsidR="0083176E">
        <w:rPr>
          <w:rFonts w:ascii="Arial" w:hAnsi="Arial" w:cs="Arial"/>
          <w:sz w:val="22"/>
          <w:szCs w:val="22"/>
          <w:lang w:val="en-GB"/>
        </w:rPr>
        <w:t xml:space="preserve">  </w:t>
      </w:r>
      <w:r w:rsidR="00005E3D">
        <w:rPr>
          <w:rFonts w:ascii="Arial" w:hAnsi="Arial" w:cs="Arial"/>
          <w:sz w:val="22"/>
          <w:szCs w:val="22"/>
          <w:lang w:val="en-GB"/>
        </w:rPr>
        <w:t xml:space="preserve"> </w:t>
      </w:r>
      <w:r w:rsidRPr="0083176E">
        <w:rPr>
          <w:rFonts w:ascii="Arial" w:hAnsi="Arial" w:cs="Arial"/>
          <w:sz w:val="22"/>
          <w:szCs w:val="22"/>
          <w:lang w:val="en-GB"/>
        </w:rPr>
        <w:t xml:space="preserve">Chakraborty D, Shakya S, Ballal S, Agarwal S, Bal C. BRAF V600E and TERT promoter mutations in paediatric and young adult papillary thyroid cancer and clinicopathological correlation. J Pediatr Endocrinol Metab JPEM. </w:t>
      </w:r>
      <w:proofErr w:type="gramStart"/>
      <w:r w:rsidRPr="0083176E">
        <w:rPr>
          <w:rFonts w:ascii="Arial" w:hAnsi="Arial" w:cs="Arial"/>
          <w:sz w:val="22"/>
          <w:szCs w:val="22"/>
          <w:lang w:val="en-GB"/>
        </w:rPr>
        <w:t>2020;33:1465</w:t>
      </w:r>
      <w:proofErr w:type="gramEnd"/>
      <w:r w:rsidRPr="0083176E">
        <w:rPr>
          <w:rFonts w:ascii="Arial" w:hAnsi="Arial" w:cs="Arial"/>
          <w:sz w:val="22"/>
          <w:szCs w:val="22"/>
          <w:lang w:val="en-GB"/>
        </w:rPr>
        <w:t>–74.</w:t>
      </w:r>
    </w:p>
    <w:p w14:paraId="03A1C8E1" w14:textId="7A6D02D2" w:rsidR="006142D4" w:rsidRPr="0083176E" w:rsidRDefault="006142D4" w:rsidP="0083176E">
      <w:pPr>
        <w:pStyle w:val="Bibliography"/>
        <w:spacing w:after="0" w:line="276" w:lineRule="auto"/>
        <w:ind w:left="576" w:hanging="576"/>
        <w:rPr>
          <w:rFonts w:ascii="Arial" w:hAnsi="Arial" w:cs="Arial"/>
          <w:sz w:val="22"/>
          <w:szCs w:val="22"/>
          <w:lang w:val="en-GB"/>
        </w:rPr>
      </w:pPr>
      <w:r w:rsidRPr="0083176E">
        <w:rPr>
          <w:rFonts w:ascii="Arial" w:hAnsi="Arial" w:cs="Arial"/>
          <w:sz w:val="22"/>
          <w:szCs w:val="22"/>
          <w:lang w:val="en-GB"/>
        </w:rPr>
        <w:t>88.</w:t>
      </w:r>
      <w:r w:rsidRPr="0083176E">
        <w:rPr>
          <w:rFonts w:ascii="Arial" w:hAnsi="Arial" w:cs="Arial"/>
          <w:sz w:val="22"/>
          <w:szCs w:val="22"/>
          <w:lang w:val="en-GB"/>
        </w:rPr>
        <w:tab/>
      </w:r>
      <w:r w:rsidR="0083176E">
        <w:rPr>
          <w:rFonts w:ascii="Arial" w:hAnsi="Arial" w:cs="Arial"/>
          <w:sz w:val="22"/>
          <w:szCs w:val="22"/>
          <w:lang w:val="en-GB"/>
        </w:rPr>
        <w:t xml:space="preserve">   </w:t>
      </w:r>
      <w:r w:rsidRPr="0083176E">
        <w:rPr>
          <w:rFonts w:ascii="Arial" w:hAnsi="Arial" w:cs="Arial"/>
          <w:sz w:val="22"/>
          <w:szCs w:val="22"/>
          <w:lang w:val="en-GB"/>
        </w:rPr>
        <w:t xml:space="preserve">Dixit N, Shaw CK, Varshney GA, Kumar R, Saini PA, Verma P. Endocrinal Complications in Children and Adolescents with Thalassemia Major in Central India: An Observational Study. Indian J Pediatr. </w:t>
      </w:r>
      <w:proofErr w:type="gramStart"/>
      <w:r w:rsidRPr="0083176E">
        <w:rPr>
          <w:rFonts w:ascii="Arial" w:hAnsi="Arial" w:cs="Arial"/>
          <w:sz w:val="22"/>
          <w:szCs w:val="22"/>
          <w:lang w:val="en-GB"/>
        </w:rPr>
        <w:t>2022;89:983</w:t>
      </w:r>
      <w:proofErr w:type="gramEnd"/>
      <w:r w:rsidRPr="0083176E">
        <w:rPr>
          <w:rFonts w:ascii="Arial" w:hAnsi="Arial" w:cs="Arial"/>
          <w:sz w:val="22"/>
          <w:szCs w:val="22"/>
          <w:lang w:val="en-GB"/>
        </w:rPr>
        <w:t>–88.</w:t>
      </w:r>
    </w:p>
    <w:p w14:paraId="39B27E89" w14:textId="1BE90158" w:rsidR="00896A94" w:rsidRPr="0083176E" w:rsidRDefault="00193C2A" w:rsidP="0083176E">
      <w:pPr>
        <w:spacing w:line="276" w:lineRule="auto"/>
        <w:ind w:left="576" w:hanging="576"/>
        <w:rPr>
          <w:rFonts w:ascii="Arial" w:hAnsi="Arial" w:cs="Arial"/>
          <w:sz w:val="22"/>
          <w:szCs w:val="22"/>
          <w:lang w:val="en-US"/>
        </w:rPr>
      </w:pPr>
      <w:r w:rsidRPr="0083176E">
        <w:rPr>
          <w:rFonts w:ascii="Arial" w:hAnsi="Arial" w:cs="Arial"/>
          <w:sz w:val="22"/>
          <w:szCs w:val="22"/>
          <w:lang w:val="en-US"/>
        </w:rPr>
        <w:fldChar w:fldCharType="end"/>
      </w:r>
      <w:bookmarkEnd w:id="3"/>
    </w:p>
    <w:sectPr w:rsidR="00896A94" w:rsidRPr="0083176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8BE49" w14:textId="77777777" w:rsidR="00077936" w:rsidRDefault="00077936" w:rsidP="00CA32F2">
      <w:r>
        <w:separator/>
      </w:r>
    </w:p>
  </w:endnote>
  <w:endnote w:type="continuationSeparator" w:id="0">
    <w:p w14:paraId="523260E4" w14:textId="77777777" w:rsidR="00077936" w:rsidRDefault="00077936" w:rsidP="00CA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D294" w14:textId="77777777" w:rsidR="00077936" w:rsidRDefault="00077936" w:rsidP="00CA32F2">
      <w:r>
        <w:separator/>
      </w:r>
    </w:p>
  </w:footnote>
  <w:footnote w:type="continuationSeparator" w:id="0">
    <w:p w14:paraId="4562ED15" w14:textId="77777777" w:rsidR="00077936" w:rsidRDefault="00077936" w:rsidP="00CA3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87FD" w14:textId="77777777" w:rsidR="00CA32F2" w:rsidRDefault="00CA32F2">
    <w:pPr>
      <w:pStyle w:val="Header"/>
    </w:pPr>
  </w:p>
  <w:p w14:paraId="612BAEF3" w14:textId="77777777" w:rsidR="00CA32F2" w:rsidRDefault="00CA32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D"/>
    <w:rsid w:val="00005E3D"/>
    <w:rsid w:val="00077936"/>
    <w:rsid w:val="0009040E"/>
    <w:rsid w:val="000E010F"/>
    <w:rsid w:val="00140428"/>
    <w:rsid w:val="00145B18"/>
    <w:rsid w:val="00146D1D"/>
    <w:rsid w:val="001853D6"/>
    <w:rsid w:val="00193C2A"/>
    <w:rsid w:val="0019769E"/>
    <w:rsid w:val="001F2934"/>
    <w:rsid w:val="002A4A9D"/>
    <w:rsid w:val="002B6D0C"/>
    <w:rsid w:val="0030107F"/>
    <w:rsid w:val="003014BE"/>
    <w:rsid w:val="0031335F"/>
    <w:rsid w:val="00333A68"/>
    <w:rsid w:val="00367BD4"/>
    <w:rsid w:val="00391BCA"/>
    <w:rsid w:val="003A2008"/>
    <w:rsid w:val="003A47E0"/>
    <w:rsid w:val="003A7DC1"/>
    <w:rsid w:val="003B5140"/>
    <w:rsid w:val="003C4798"/>
    <w:rsid w:val="0043018E"/>
    <w:rsid w:val="0043265C"/>
    <w:rsid w:val="00463FE2"/>
    <w:rsid w:val="004A6B84"/>
    <w:rsid w:val="004E6083"/>
    <w:rsid w:val="004F7D51"/>
    <w:rsid w:val="00505227"/>
    <w:rsid w:val="005135C2"/>
    <w:rsid w:val="00531AB3"/>
    <w:rsid w:val="005F4752"/>
    <w:rsid w:val="006001A4"/>
    <w:rsid w:val="006067A9"/>
    <w:rsid w:val="006142D4"/>
    <w:rsid w:val="00623FFB"/>
    <w:rsid w:val="00634F33"/>
    <w:rsid w:val="00641438"/>
    <w:rsid w:val="006833D2"/>
    <w:rsid w:val="0068757E"/>
    <w:rsid w:val="006D1E28"/>
    <w:rsid w:val="00774482"/>
    <w:rsid w:val="007748E6"/>
    <w:rsid w:val="007C2EA2"/>
    <w:rsid w:val="0083176E"/>
    <w:rsid w:val="00837FF8"/>
    <w:rsid w:val="00856896"/>
    <w:rsid w:val="00896A94"/>
    <w:rsid w:val="008F4DED"/>
    <w:rsid w:val="0090025A"/>
    <w:rsid w:val="00906F66"/>
    <w:rsid w:val="0092391A"/>
    <w:rsid w:val="00934800"/>
    <w:rsid w:val="0093527A"/>
    <w:rsid w:val="0094633E"/>
    <w:rsid w:val="00961788"/>
    <w:rsid w:val="0096481C"/>
    <w:rsid w:val="009967F7"/>
    <w:rsid w:val="009A34DA"/>
    <w:rsid w:val="009D61B2"/>
    <w:rsid w:val="00A175F0"/>
    <w:rsid w:val="00A22142"/>
    <w:rsid w:val="00A53EA8"/>
    <w:rsid w:val="00A6397A"/>
    <w:rsid w:val="00A70D65"/>
    <w:rsid w:val="00AB0006"/>
    <w:rsid w:val="00AB7A51"/>
    <w:rsid w:val="00AE73BD"/>
    <w:rsid w:val="00B62C47"/>
    <w:rsid w:val="00B748F8"/>
    <w:rsid w:val="00B96DF6"/>
    <w:rsid w:val="00BD5E38"/>
    <w:rsid w:val="00BF0B8D"/>
    <w:rsid w:val="00BF34B3"/>
    <w:rsid w:val="00C0023C"/>
    <w:rsid w:val="00C05B63"/>
    <w:rsid w:val="00C32B9D"/>
    <w:rsid w:val="00C42C45"/>
    <w:rsid w:val="00C42DC7"/>
    <w:rsid w:val="00C64213"/>
    <w:rsid w:val="00C732B9"/>
    <w:rsid w:val="00CA1E9E"/>
    <w:rsid w:val="00CA32F2"/>
    <w:rsid w:val="00CE7F39"/>
    <w:rsid w:val="00D12965"/>
    <w:rsid w:val="00D1398A"/>
    <w:rsid w:val="00D23C02"/>
    <w:rsid w:val="00D2604C"/>
    <w:rsid w:val="00D87E38"/>
    <w:rsid w:val="00DA70EA"/>
    <w:rsid w:val="00DD3A1F"/>
    <w:rsid w:val="00DE3828"/>
    <w:rsid w:val="00DF47DC"/>
    <w:rsid w:val="00E160EB"/>
    <w:rsid w:val="00E2041B"/>
    <w:rsid w:val="00E2410D"/>
    <w:rsid w:val="00E24B1C"/>
    <w:rsid w:val="00E24CD2"/>
    <w:rsid w:val="00E256AB"/>
    <w:rsid w:val="00E426DF"/>
    <w:rsid w:val="00E83E23"/>
    <w:rsid w:val="00EB5828"/>
    <w:rsid w:val="00ED0886"/>
    <w:rsid w:val="00F05805"/>
    <w:rsid w:val="00F16365"/>
    <w:rsid w:val="00F53ABD"/>
    <w:rsid w:val="00FE03E4"/>
    <w:rsid w:val="00FE41D0"/>
    <w:rsid w:val="00FF08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A208"/>
  <w15:chartTrackingRefBased/>
  <w15:docId w15:val="{0A739D57-B8A6-1849-89A1-A03EC90A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73B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33A68"/>
    <w:rPr>
      <w:b/>
      <w:bCs/>
    </w:rPr>
  </w:style>
  <w:style w:type="paragraph" w:styleId="Bibliography">
    <w:name w:val="Bibliography"/>
    <w:basedOn w:val="Normal"/>
    <w:next w:val="Normal"/>
    <w:uiPriority w:val="37"/>
    <w:unhideWhenUsed/>
    <w:rsid w:val="00193C2A"/>
    <w:pPr>
      <w:tabs>
        <w:tab w:val="left" w:pos="380"/>
      </w:tabs>
      <w:spacing w:after="240"/>
      <w:ind w:left="384" w:hanging="384"/>
    </w:pPr>
  </w:style>
  <w:style w:type="character" w:styleId="Hyperlink">
    <w:name w:val="Hyperlink"/>
    <w:basedOn w:val="DefaultParagraphFont"/>
    <w:uiPriority w:val="99"/>
    <w:unhideWhenUsed/>
    <w:rsid w:val="00C732B9"/>
    <w:rPr>
      <w:color w:val="0563C1" w:themeColor="hyperlink"/>
      <w:u w:val="single"/>
    </w:rPr>
  </w:style>
  <w:style w:type="character" w:styleId="UnresolvedMention">
    <w:name w:val="Unresolved Mention"/>
    <w:basedOn w:val="DefaultParagraphFont"/>
    <w:uiPriority w:val="99"/>
    <w:semiHidden/>
    <w:unhideWhenUsed/>
    <w:rsid w:val="00C732B9"/>
    <w:rPr>
      <w:color w:val="605E5C"/>
      <w:shd w:val="clear" w:color="auto" w:fill="E1DFDD"/>
    </w:rPr>
  </w:style>
  <w:style w:type="paragraph" w:styleId="Header">
    <w:name w:val="header"/>
    <w:basedOn w:val="Normal"/>
    <w:link w:val="HeaderChar"/>
    <w:uiPriority w:val="99"/>
    <w:unhideWhenUsed/>
    <w:rsid w:val="00CA32F2"/>
    <w:pPr>
      <w:tabs>
        <w:tab w:val="center" w:pos="4513"/>
        <w:tab w:val="right" w:pos="9026"/>
      </w:tabs>
    </w:pPr>
  </w:style>
  <w:style w:type="character" w:customStyle="1" w:styleId="HeaderChar">
    <w:name w:val="Header Char"/>
    <w:basedOn w:val="DefaultParagraphFont"/>
    <w:link w:val="Header"/>
    <w:uiPriority w:val="99"/>
    <w:rsid w:val="00CA32F2"/>
  </w:style>
  <w:style w:type="paragraph" w:styleId="Footer">
    <w:name w:val="footer"/>
    <w:basedOn w:val="Normal"/>
    <w:link w:val="FooterChar"/>
    <w:uiPriority w:val="99"/>
    <w:unhideWhenUsed/>
    <w:rsid w:val="00CA32F2"/>
    <w:pPr>
      <w:tabs>
        <w:tab w:val="center" w:pos="4513"/>
        <w:tab w:val="right" w:pos="9026"/>
      </w:tabs>
    </w:pPr>
  </w:style>
  <w:style w:type="character" w:customStyle="1" w:styleId="FooterChar">
    <w:name w:val="Footer Char"/>
    <w:basedOn w:val="DefaultParagraphFont"/>
    <w:link w:val="Footer"/>
    <w:uiPriority w:val="99"/>
    <w:rsid w:val="00CA3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180">
      <w:bodyDiv w:val="1"/>
      <w:marLeft w:val="0"/>
      <w:marRight w:val="0"/>
      <w:marTop w:val="0"/>
      <w:marBottom w:val="0"/>
      <w:divBdr>
        <w:top w:val="none" w:sz="0" w:space="0" w:color="auto"/>
        <w:left w:val="none" w:sz="0" w:space="0" w:color="auto"/>
        <w:bottom w:val="none" w:sz="0" w:space="0" w:color="auto"/>
        <w:right w:val="none" w:sz="0" w:space="0" w:color="auto"/>
      </w:divBdr>
    </w:div>
    <w:div w:id="107362439">
      <w:bodyDiv w:val="1"/>
      <w:marLeft w:val="0"/>
      <w:marRight w:val="0"/>
      <w:marTop w:val="0"/>
      <w:marBottom w:val="0"/>
      <w:divBdr>
        <w:top w:val="none" w:sz="0" w:space="0" w:color="auto"/>
        <w:left w:val="none" w:sz="0" w:space="0" w:color="auto"/>
        <w:bottom w:val="none" w:sz="0" w:space="0" w:color="auto"/>
        <w:right w:val="none" w:sz="0" w:space="0" w:color="auto"/>
      </w:divBdr>
    </w:div>
    <w:div w:id="159082300">
      <w:bodyDiv w:val="1"/>
      <w:marLeft w:val="0"/>
      <w:marRight w:val="0"/>
      <w:marTop w:val="0"/>
      <w:marBottom w:val="0"/>
      <w:divBdr>
        <w:top w:val="none" w:sz="0" w:space="0" w:color="auto"/>
        <w:left w:val="none" w:sz="0" w:space="0" w:color="auto"/>
        <w:bottom w:val="none" w:sz="0" w:space="0" w:color="auto"/>
        <w:right w:val="none" w:sz="0" w:space="0" w:color="auto"/>
      </w:divBdr>
    </w:div>
    <w:div w:id="225993574">
      <w:bodyDiv w:val="1"/>
      <w:marLeft w:val="0"/>
      <w:marRight w:val="0"/>
      <w:marTop w:val="0"/>
      <w:marBottom w:val="0"/>
      <w:divBdr>
        <w:top w:val="none" w:sz="0" w:space="0" w:color="auto"/>
        <w:left w:val="none" w:sz="0" w:space="0" w:color="auto"/>
        <w:bottom w:val="none" w:sz="0" w:space="0" w:color="auto"/>
        <w:right w:val="none" w:sz="0" w:space="0" w:color="auto"/>
      </w:divBdr>
    </w:div>
    <w:div w:id="325479109">
      <w:bodyDiv w:val="1"/>
      <w:marLeft w:val="0"/>
      <w:marRight w:val="0"/>
      <w:marTop w:val="0"/>
      <w:marBottom w:val="0"/>
      <w:divBdr>
        <w:top w:val="none" w:sz="0" w:space="0" w:color="auto"/>
        <w:left w:val="none" w:sz="0" w:space="0" w:color="auto"/>
        <w:bottom w:val="none" w:sz="0" w:space="0" w:color="auto"/>
        <w:right w:val="none" w:sz="0" w:space="0" w:color="auto"/>
      </w:divBdr>
    </w:div>
    <w:div w:id="335697358">
      <w:bodyDiv w:val="1"/>
      <w:marLeft w:val="0"/>
      <w:marRight w:val="0"/>
      <w:marTop w:val="0"/>
      <w:marBottom w:val="0"/>
      <w:divBdr>
        <w:top w:val="none" w:sz="0" w:space="0" w:color="auto"/>
        <w:left w:val="none" w:sz="0" w:space="0" w:color="auto"/>
        <w:bottom w:val="none" w:sz="0" w:space="0" w:color="auto"/>
        <w:right w:val="none" w:sz="0" w:space="0" w:color="auto"/>
      </w:divBdr>
    </w:div>
    <w:div w:id="388191577">
      <w:bodyDiv w:val="1"/>
      <w:marLeft w:val="0"/>
      <w:marRight w:val="0"/>
      <w:marTop w:val="0"/>
      <w:marBottom w:val="0"/>
      <w:divBdr>
        <w:top w:val="none" w:sz="0" w:space="0" w:color="auto"/>
        <w:left w:val="none" w:sz="0" w:space="0" w:color="auto"/>
        <w:bottom w:val="none" w:sz="0" w:space="0" w:color="auto"/>
        <w:right w:val="none" w:sz="0" w:space="0" w:color="auto"/>
      </w:divBdr>
    </w:div>
    <w:div w:id="432359121">
      <w:bodyDiv w:val="1"/>
      <w:marLeft w:val="0"/>
      <w:marRight w:val="0"/>
      <w:marTop w:val="0"/>
      <w:marBottom w:val="0"/>
      <w:divBdr>
        <w:top w:val="none" w:sz="0" w:space="0" w:color="auto"/>
        <w:left w:val="none" w:sz="0" w:space="0" w:color="auto"/>
        <w:bottom w:val="none" w:sz="0" w:space="0" w:color="auto"/>
        <w:right w:val="none" w:sz="0" w:space="0" w:color="auto"/>
      </w:divBdr>
    </w:div>
    <w:div w:id="519051271">
      <w:bodyDiv w:val="1"/>
      <w:marLeft w:val="0"/>
      <w:marRight w:val="0"/>
      <w:marTop w:val="0"/>
      <w:marBottom w:val="0"/>
      <w:divBdr>
        <w:top w:val="none" w:sz="0" w:space="0" w:color="auto"/>
        <w:left w:val="none" w:sz="0" w:space="0" w:color="auto"/>
        <w:bottom w:val="none" w:sz="0" w:space="0" w:color="auto"/>
        <w:right w:val="none" w:sz="0" w:space="0" w:color="auto"/>
      </w:divBdr>
    </w:div>
    <w:div w:id="531459058">
      <w:bodyDiv w:val="1"/>
      <w:marLeft w:val="0"/>
      <w:marRight w:val="0"/>
      <w:marTop w:val="0"/>
      <w:marBottom w:val="0"/>
      <w:divBdr>
        <w:top w:val="none" w:sz="0" w:space="0" w:color="auto"/>
        <w:left w:val="none" w:sz="0" w:space="0" w:color="auto"/>
        <w:bottom w:val="none" w:sz="0" w:space="0" w:color="auto"/>
        <w:right w:val="none" w:sz="0" w:space="0" w:color="auto"/>
      </w:divBdr>
    </w:div>
    <w:div w:id="1016229178">
      <w:bodyDiv w:val="1"/>
      <w:marLeft w:val="0"/>
      <w:marRight w:val="0"/>
      <w:marTop w:val="0"/>
      <w:marBottom w:val="0"/>
      <w:divBdr>
        <w:top w:val="none" w:sz="0" w:space="0" w:color="auto"/>
        <w:left w:val="none" w:sz="0" w:space="0" w:color="auto"/>
        <w:bottom w:val="none" w:sz="0" w:space="0" w:color="auto"/>
        <w:right w:val="none" w:sz="0" w:space="0" w:color="auto"/>
      </w:divBdr>
      <w:divsChild>
        <w:div w:id="505094287">
          <w:marLeft w:val="0"/>
          <w:marRight w:val="0"/>
          <w:marTop w:val="0"/>
          <w:marBottom w:val="0"/>
          <w:divBdr>
            <w:top w:val="none" w:sz="0" w:space="0" w:color="auto"/>
            <w:left w:val="none" w:sz="0" w:space="0" w:color="auto"/>
            <w:bottom w:val="none" w:sz="0" w:space="0" w:color="auto"/>
            <w:right w:val="none" w:sz="0" w:space="0" w:color="auto"/>
          </w:divBdr>
          <w:divsChild>
            <w:div w:id="2016228346">
              <w:marLeft w:val="0"/>
              <w:marRight w:val="0"/>
              <w:marTop w:val="0"/>
              <w:marBottom w:val="0"/>
              <w:divBdr>
                <w:top w:val="none" w:sz="0" w:space="0" w:color="auto"/>
                <w:left w:val="none" w:sz="0" w:space="0" w:color="auto"/>
                <w:bottom w:val="none" w:sz="0" w:space="0" w:color="auto"/>
                <w:right w:val="none" w:sz="0" w:space="0" w:color="auto"/>
              </w:divBdr>
            </w:div>
          </w:divsChild>
        </w:div>
        <w:div w:id="297149657">
          <w:marLeft w:val="0"/>
          <w:marRight w:val="0"/>
          <w:marTop w:val="0"/>
          <w:marBottom w:val="0"/>
          <w:divBdr>
            <w:top w:val="none" w:sz="0" w:space="0" w:color="auto"/>
            <w:left w:val="none" w:sz="0" w:space="0" w:color="auto"/>
            <w:bottom w:val="none" w:sz="0" w:space="0" w:color="auto"/>
            <w:right w:val="none" w:sz="0" w:space="0" w:color="auto"/>
          </w:divBdr>
        </w:div>
      </w:divsChild>
    </w:div>
    <w:div w:id="1024286033">
      <w:bodyDiv w:val="1"/>
      <w:marLeft w:val="0"/>
      <w:marRight w:val="0"/>
      <w:marTop w:val="0"/>
      <w:marBottom w:val="0"/>
      <w:divBdr>
        <w:top w:val="none" w:sz="0" w:space="0" w:color="auto"/>
        <w:left w:val="none" w:sz="0" w:space="0" w:color="auto"/>
        <w:bottom w:val="none" w:sz="0" w:space="0" w:color="auto"/>
        <w:right w:val="none" w:sz="0" w:space="0" w:color="auto"/>
      </w:divBdr>
    </w:div>
    <w:div w:id="1302155516">
      <w:bodyDiv w:val="1"/>
      <w:marLeft w:val="0"/>
      <w:marRight w:val="0"/>
      <w:marTop w:val="0"/>
      <w:marBottom w:val="0"/>
      <w:divBdr>
        <w:top w:val="none" w:sz="0" w:space="0" w:color="auto"/>
        <w:left w:val="none" w:sz="0" w:space="0" w:color="auto"/>
        <w:bottom w:val="none" w:sz="0" w:space="0" w:color="auto"/>
        <w:right w:val="none" w:sz="0" w:space="0" w:color="auto"/>
      </w:divBdr>
    </w:div>
    <w:div w:id="1341077942">
      <w:bodyDiv w:val="1"/>
      <w:marLeft w:val="0"/>
      <w:marRight w:val="0"/>
      <w:marTop w:val="0"/>
      <w:marBottom w:val="0"/>
      <w:divBdr>
        <w:top w:val="none" w:sz="0" w:space="0" w:color="auto"/>
        <w:left w:val="none" w:sz="0" w:space="0" w:color="auto"/>
        <w:bottom w:val="none" w:sz="0" w:space="0" w:color="auto"/>
        <w:right w:val="none" w:sz="0" w:space="0" w:color="auto"/>
      </w:divBdr>
    </w:div>
    <w:div w:id="1396313502">
      <w:bodyDiv w:val="1"/>
      <w:marLeft w:val="0"/>
      <w:marRight w:val="0"/>
      <w:marTop w:val="0"/>
      <w:marBottom w:val="0"/>
      <w:divBdr>
        <w:top w:val="none" w:sz="0" w:space="0" w:color="auto"/>
        <w:left w:val="none" w:sz="0" w:space="0" w:color="auto"/>
        <w:bottom w:val="none" w:sz="0" w:space="0" w:color="auto"/>
        <w:right w:val="none" w:sz="0" w:space="0" w:color="auto"/>
      </w:divBdr>
    </w:div>
    <w:div w:id="1401371597">
      <w:bodyDiv w:val="1"/>
      <w:marLeft w:val="0"/>
      <w:marRight w:val="0"/>
      <w:marTop w:val="0"/>
      <w:marBottom w:val="0"/>
      <w:divBdr>
        <w:top w:val="none" w:sz="0" w:space="0" w:color="auto"/>
        <w:left w:val="none" w:sz="0" w:space="0" w:color="auto"/>
        <w:bottom w:val="none" w:sz="0" w:space="0" w:color="auto"/>
        <w:right w:val="none" w:sz="0" w:space="0" w:color="auto"/>
      </w:divBdr>
    </w:div>
    <w:div w:id="1478760859">
      <w:bodyDiv w:val="1"/>
      <w:marLeft w:val="0"/>
      <w:marRight w:val="0"/>
      <w:marTop w:val="0"/>
      <w:marBottom w:val="0"/>
      <w:divBdr>
        <w:top w:val="none" w:sz="0" w:space="0" w:color="auto"/>
        <w:left w:val="none" w:sz="0" w:space="0" w:color="auto"/>
        <w:bottom w:val="none" w:sz="0" w:space="0" w:color="auto"/>
        <w:right w:val="none" w:sz="0" w:space="0" w:color="auto"/>
      </w:divBdr>
    </w:div>
    <w:div w:id="1553229924">
      <w:bodyDiv w:val="1"/>
      <w:marLeft w:val="0"/>
      <w:marRight w:val="0"/>
      <w:marTop w:val="0"/>
      <w:marBottom w:val="0"/>
      <w:divBdr>
        <w:top w:val="none" w:sz="0" w:space="0" w:color="auto"/>
        <w:left w:val="none" w:sz="0" w:space="0" w:color="auto"/>
        <w:bottom w:val="none" w:sz="0" w:space="0" w:color="auto"/>
        <w:right w:val="none" w:sz="0" w:space="0" w:color="auto"/>
      </w:divBdr>
    </w:div>
    <w:div w:id="1707365558">
      <w:bodyDiv w:val="1"/>
      <w:marLeft w:val="0"/>
      <w:marRight w:val="0"/>
      <w:marTop w:val="0"/>
      <w:marBottom w:val="0"/>
      <w:divBdr>
        <w:top w:val="none" w:sz="0" w:space="0" w:color="auto"/>
        <w:left w:val="none" w:sz="0" w:space="0" w:color="auto"/>
        <w:bottom w:val="none" w:sz="0" w:space="0" w:color="auto"/>
        <w:right w:val="none" w:sz="0" w:space="0" w:color="auto"/>
      </w:divBdr>
    </w:div>
    <w:div w:id="1778670706">
      <w:bodyDiv w:val="1"/>
      <w:marLeft w:val="0"/>
      <w:marRight w:val="0"/>
      <w:marTop w:val="0"/>
      <w:marBottom w:val="0"/>
      <w:divBdr>
        <w:top w:val="none" w:sz="0" w:space="0" w:color="auto"/>
        <w:left w:val="none" w:sz="0" w:space="0" w:color="auto"/>
        <w:bottom w:val="none" w:sz="0" w:space="0" w:color="auto"/>
        <w:right w:val="none" w:sz="0" w:space="0" w:color="auto"/>
      </w:divBdr>
      <w:divsChild>
        <w:div w:id="1145585140">
          <w:marLeft w:val="0"/>
          <w:marRight w:val="0"/>
          <w:marTop w:val="0"/>
          <w:marBottom w:val="0"/>
          <w:divBdr>
            <w:top w:val="none" w:sz="0" w:space="0" w:color="auto"/>
            <w:left w:val="none" w:sz="0" w:space="0" w:color="auto"/>
            <w:bottom w:val="none" w:sz="0" w:space="0" w:color="auto"/>
            <w:right w:val="none" w:sz="0" w:space="0" w:color="auto"/>
          </w:divBdr>
          <w:divsChild>
            <w:div w:id="69693079">
              <w:marLeft w:val="0"/>
              <w:marRight w:val="0"/>
              <w:marTop w:val="0"/>
              <w:marBottom w:val="0"/>
              <w:divBdr>
                <w:top w:val="none" w:sz="0" w:space="0" w:color="auto"/>
                <w:left w:val="none" w:sz="0" w:space="0" w:color="auto"/>
                <w:bottom w:val="none" w:sz="0" w:space="0" w:color="auto"/>
                <w:right w:val="none" w:sz="0" w:space="0" w:color="auto"/>
              </w:divBdr>
            </w:div>
          </w:divsChild>
        </w:div>
        <w:div w:id="1503230116">
          <w:marLeft w:val="0"/>
          <w:marRight w:val="0"/>
          <w:marTop w:val="0"/>
          <w:marBottom w:val="0"/>
          <w:divBdr>
            <w:top w:val="none" w:sz="0" w:space="0" w:color="auto"/>
            <w:left w:val="none" w:sz="0" w:space="0" w:color="auto"/>
            <w:bottom w:val="none" w:sz="0" w:space="0" w:color="auto"/>
            <w:right w:val="none" w:sz="0" w:space="0" w:color="auto"/>
          </w:divBdr>
        </w:div>
      </w:divsChild>
    </w:div>
    <w:div w:id="1869566370">
      <w:bodyDiv w:val="1"/>
      <w:marLeft w:val="0"/>
      <w:marRight w:val="0"/>
      <w:marTop w:val="0"/>
      <w:marBottom w:val="0"/>
      <w:divBdr>
        <w:top w:val="none" w:sz="0" w:space="0" w:color="auto"/>
        <w:left w:val="none" w:sz="0" w:space="0" w:color="auto"/>
        <w:bottom w:val="none" w:sz="0" w:space="0" w:color="auto"/>
        <w:right w:val="none" w:sz="0" w:space="0" w:color="auto"/>
      </w:divBdr>
    </w:div>
    <w:div w:id="2047414228">
      <w:bodyDiv w:val="1"/>
      <w:marLeft w:val="0"/>
      <w:marRight w:val="0"/>
      <w:marTop w:val="0"/>
      <w:marBottom w:val="0"/>
      <w:divBdr>
        <w:top w:val="none" w:sz="0" w:space="0" w:color="auto"/>
        <w:left w:val="none" w:sz="0" w:space="0" w:color="auto"/>
        <w:bottom w:val="none" w:sz="0" w:space="0" w:color="auto"/>
        <w:right w:val="none" w:sz="0" w:space="0" w:color="auto"/>
      </w:divBdr>
    </w:div>
    <w:div w:id="20678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hiba27@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nishantraizada@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16</Pages>
  <Words>42555</Words>
  <Characters>242564</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 raizada</dc:creator>
  <cp:keywords/>
  <dc:description/>
  <cp:lastModifiedBy>Kenneth Feingold</cp:lastModifiedBy>
  <cp:revision>13</cp:revision>
  <dcterms:created xsi:type="dcterms:W3CDTF">2023-05-08T01:19:00Z</dcterms:created>
  <dcterms:modified xsi:type="dcterms:W3CDTF">2023-05-08T20:42:00Z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id="BhQr9o2C"/&gt;&lt;style id="http://www.zotero.org/styles/jcem" hasBibliography="1" bibliographyStyleHasBeenSet="1"/&gt;&lt;prefs&gt;&lt;pref name="fieldType" value="Field"/&gt;&lt;pref name="automaticJournalAbbreviation</vt:lpwstr>
  </property>
  <property fmtid="{D5CDD505-2E9C-101B-9397-08002B2CF9AE}" pid="3" name="ZOTERO_PREF_2">
    <vt:lpwstr>s" value="true"/&gt;&lt;pref name="dontAskDelayCitationUpdates" value="true"/&gt;&lt;/prefs&gt;&lt;/data&gt;</vt:lpwstr>
  </property>
</Properties>
</file>