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5841" w14:textId="28DD325A" w:rsidR="00083C07" w:rsidRDefault="00EE5595" w:rsidP="00AE5F81">
      <w:pPr>
        <w:spacing w:after="0" w:line="276" w:lineRule="auto"/>
        <w:rPr>
          <w:rFonts w:ascii="Arial" w:hAnsi="Arial" w:cs="Arial"/>
          <w:b/>
          <w:sz w:val="28"/>
          <w:szCs w:val="28"/>
        </w:rPr>
      </w:pPr>
      <w:r>
        <w:rPr>
          <w:rFonts w:ascii="Arial" w:hAnsi="Arial" w:cs="Arial"/>
          <w:b/>
          <w:sz w:val="28"/>
          <w:szCs w:val="28"/>
        </w:rPr>
        <w:t xml:space="preserve">Principles of </w:t>
      </w:r>
      <w:r w:rsidR="00083C07" w:rsidRPr="00AE5F81">
        <w:rPr>
          <w:rFonts w:ascii="Arial" w:hAnsi="Arial" w:cs="Arial"/>
          <w:b/>
          <w:sz w:val="28"/>
          <w:szCs w:val="28"/>
        </w:rPr>
        <w:t>Genetic Testing</w:t>
      </w:r>
      <w:r w:rsidR="003C4DC6" w:rsidRPr="00AE5F81">
        <w:rPr>
          <w:rFonts w:ascii="Arial" w:hAnsi="Arial" w:cs="Arial"/>
          <w:b/>
          <w:sz w:val="28"/>
          <w:szCs w:val="28"/>
        </w:rPr>
        <w:t xml:space="preserve"> </w:t>
      </w:r>
      <w:r w:rsidR="007623A3">
        <w:rPr>
          <w:rFonts w:ascii="Arial" w:hAnsi="Arial" w:cs="Arial"/>
          <w:b/>
          <w:sz w:val="28"/>
          <w:szCs w:val="28"/>
        </w:rPr>
        <w:t xml:space="preserve">for Dyslipidemia </w:t>
      </w:r>
      <w:r w:rsidR="003C4DC6" w:rsidRPr="00AE5F81">
        <w:rPr>
          <w:rFonts w:ascii="Arial" w:hAnsi="Arial" w:cs="Arial"/>
          <w:b/>
          <w:sz w:val="28"/>
          <w:szCs w:val="28"/>
        </w:rPr>
        <w:t xml:space="preserve">in </w:t>
      </w:r>
      <w:r w:rsidR="007606EB" w:rsidRPr="00AE5F81">
        <w:rPr>
          <w:rFonts w:ascii="Arial" w:hAnsi="Arial" w:cs="Arial"/>
          <w:b/>
          <w:sz w:val="28"/>
          <w:szCs w:val="28"/>
        </w:rPr>
        <w:t xml:space="preserve">Children </w:t>
      </w:r>
    </w:p>
    <w:p w14:paraId="60F810A4" w14:textId="77777777" w:rsidR="00BF2ABA" w:rsidRPr="00AE5F81" w:rsidRDefault="00BF2ABA" w:rsidP="00AE5F81">
      <w:pPr>
        <w:spacing w:after="0" w:line="276" w:lineRule="auto"/>
        <w:rPr>
          <w:rFonts w:ascii="Arial" w:hAnsi="Arial" w:cs="Arial"/>
          <w:b/>
          <w:sz w:val="28"/>
          <w:szCs w:val="28"/>
        </w:rPr>
      </w:pPr>
    </w:p>
    <w:p w14:paraId="49E6904B" w14:textId="77777777" w:rsidR="00AE5F81" w:rsidRDefault="00AE5F81" w:rsidP="00AE5F81">
      <w:pPr>
        <w:spacing w:after="0" w:line="276" w:lineRule="auto"/>
        <w:rPr>
          <w:rFonts w:ascii="Arial" w:hAnsi="Arial" w:cs="Arial"/>
          <w:vertAlign w:val="superscript"/>
        </w:rPr>
      </w:pPr>
    </w:p>
    <w:p w14:paraId="73F71572" w14:textId="21E4A6E6" w:rsidR="00AE5F81" w:rsidRPr="00AE5F81" w:rsidRDefault="00083C07" w:rsidP="00AE5F81">
      <w:pPr>
        <w:spacing w:after="0" w:line="276" w:lineRule="auto"/>
        <w:rPr>
          <w:rFonts w:ascii="Arial" w:hAnsi="Arial" w:cs="Arial"/>
          <w:sz w:val="20"/>
          <w:szCs w:val="20"/>
        </w:rPr>
      </w:pPr>
      <w:r w:rsidRPr="00AE5F81">
        <w:rPr>
          <w:rFonts w:ascii="Arial" w:hAnsi="Arial" w:cs="Arial"/>
          <w:b/>
          <w:bCs/>
          <w:sz w:val="24"/>
          <w:szCs w:val="24"/>
        </w:rPr>
        <w:t>Luke Hamilton, MS</w:t>
      </w:r>
      <w:r w:rsidR="004E4A02" w:rsidRPr="00AE5F81">
        <w:rPr>
          <w:rFonts w:ascii="Arial" w:hAnsi="Arial" w:cs="Arial"/>
        </w:rPr>
        <w:t xml:space="preserve">, </w:t>
      </w:r>
      <w:r w:rsidR="00AE5F81" w:rsidRPr="00AE5F81">
        <w:rPr>
          <w:rFonts w:ascii="Arial" w:hAnsi="Arial" w:cs="Arial"/>
          <w:sz w:val="20"/>
          <w:szCs w:val="20"/>
        </w:rPr>
        <w:t>Clinical Scientist, Department of Endocrinology, Cook Children’s Medical Center, Fort Worth, TX</w:t>
      </w:r>
      <w:r w:rsidR="00AE5F81">
        <w:rPr>
          <w:rFonts w:ascii="Arial" w:hAnsi="Arial" w:cs="Arial"/>
          <w:sz w:val="20"/>
          <w:szCs w:val="20"/>
        </w:rPr>
        <w:t xml:space="preserve">. </w:t>
      </w:r>
      <w:hyperlink r:id="rId7" w:history="1">
        <w:r w:rsidR="00C45FC1" w:rsidRPr="00CE6D17">
          <w:rPr>
            <w:rStyle w:val="Hyperlink"/>
            <w:rFonts w:ascii="Arial" w:hAnsi="Arial" w:cs="Arial"/>
            <w:sz w:val="20"/>
            <w:szCs w:val="20"/>
          </w:rPr>
          <w:t>luke.hamilton@cookchildrens.org</w:t>
        </w:r>
      </w:hyperlink>
      <w:r w:rsidR="00C45FC1">
        <w:rPr>
          <w:rFonts w:ascii="Arial" w:hAnsi="Arial" w:cs="Arial"/>
          <w:sz w:val="20"/>
          <w:szCs w:val="20"/>
        </w:rPr>
        <w:t xml:space="preserve"> </w:t>
      </w:r>
    </w:p>
    <w:p w14:paraId="48B44998" w14:textId="1BE4AA75" w:rsidR="00AE5F81" w:rsidRDefault="004E4A02" w:rsidP="00AE5F81">
      <w:pPr>
        <w:spacing w:after="0" w:line="276" w:lineRule="auto"/>
        <w:rPr>
          <w:rFonts w:ascii="Arial" w:hAnsi="Arial" w:cs="Arial"/>
        </w:rPr>
      </w:pPr>
      <w:r w:rsidRPr="00AE5F81">
        <w:rPr>
          <w:rFonts w:ascii="Arial" w:hAnsi="Arial" w:cs="Arial"/>
          <w:b/>
          <w:bCs/>
          <w:sz w:val="24"/>
          <w:szCs w:val="24"/>
        </w:rPr>
        <w:t>Ariel Brautbar, MD</w:t>
      </w:r>
      <w:r w:rsidRPr="00AE5F81">
        <w:rPr>
          <w:rFonts w:ascii="Arial" w:hAnsi="Arial" w:cs="Arial"/>
        </w:rPr>
        <w:t>,</w:t>
      </w:r>
      <w:r w:rsidR="00083C07" w:rsidRPr="00AE5F81">
        <w:rPr>
          <w:rFonts w:ascii="Arial" w:hAnsi="Arial" w:cs="Arial"/>
        </w:rPr>
        <w:t xml:space="preserve"> </w:t>
      </w:r>
      <w:r w:rsidR="00AE5F81" w:rsidRPr="00AE5F81">
        <w:rPr>
          <w:rFonts w:ascii="Arial" w:hAnsi="Arial" w:cs="Arial"/>
          <w:sz w:val="20"/>
          <w:szCs w:val="20"/>
        </w:rPr>
        <w:t>Department of Genetics, Cook Children’s Medical Center, Fort Worth, TX</w:t>
      </w:r>
    </w:p>
    <w:p w14:paraId="7F6D40E2" w14:textId="019A5C45" w:rsidR="004C45E3" w:rsidRDefault="00083C07" w:rsidP="00AE5F81">
      <w:pPr>
        <w:spacing w:after="0" w:line="276" w:lineRule="auto"/>
        <w:rPr>
          <w:rFonts w:ascii="Arial" w:hAnsi="Arial" w:cs="Arial"/>
          <w:iCs/>
          <w:sz w:val="20"/>
          <w:szCs w:val="20"/>
        </w:rPr>
      </w:pPr>
      <w:r w:rsidRPr="00AE5F81">
        <w:rPr>
          <w:rFonts w:ascii="Arial" w:hAnsi="Arial" w:cs="Arial"/>
          <w:b/>
          <w:bCs/>
          <w:sz w:val="24"/>
          <w:szCs w:val="24"/>
        </w:rPr>
        <w:t>Don P. Wilson, MD, FNLA</w:t>
      </w:r>
      <w:r w:rsidR="00AE5F81">
        <w:rPr>
          <w:rFonts w:ascii="Arial" w:hAnsi="Arial" w:cs="Arial"/>
        </w:rPr>
        <w:t xml:space="preserve">, </w:t>
      </w:r>
      <w:r w:rsidRPr="00AE5F81">
        <w:rPr>
          <w:rFonts w:ascii="Arial" w:hAnsi="Arial" w:cs="Arial"/>
          <w:iCs/>
          <w:sz w:val="20"/>
          <w:szCs w:val="20"/>
        </w:rPr>
        <w:t>Department of</w:t>
      </w:r>
      <w:r w:rsidR="004E4A02" w:rsidRPr="00AE5F81">
        <w:rPr>
          <w:rFonts w:ascii="Arial" w:hAnsi="Arial" w:cs="Arial"/>
          <w:iCs/>
          <w:sz w:val="20"/>
          <w:szCs w:val="20"/>
        </w:rPr>
        <w:t xml:space="preserve"> Endocrinology,</w:t>
      </w:r>
      <w:r w:rsidRPr="00AE5F81">
        <w:rPr>
          <w:rFonts w:ascii="Arial" w:hAnsi="Arial" w:cs="Arial"/>
          <w:iCs/>
          <w:sz w:val="20"/>
          <w:szCs w:val="20"/>
        </w:rPr>
        <w:t xml:space="preserve"> </w:t>
      </w:r>
      <w:bookmarkStart w:id="0" w:name="_Hlk58853928"/>
      <w:r w:rsidRPr="00AE5F81">
        <w:rPr>
          <w:rFonts w:ascii="Arial" w:hAnsi="Arial" w:cs="Arial"/>
          <w:iCs/>
          <w:sz w:val="20"/>
          <w:szCs w:val="20"/>
        </w:rPr>
        <w:t>Cook Children’s Medical Center, Fort Worth, TX</w:t>
      </w:r>
      <w:r w:rsidR="00AE5F81">
        <w:rPr>
          <w:rFonts w:ascii="Arial" w:hAnsi="Arial" w:cs="Arial"/>
          <w:iCs/>
          <w:sz w:val="20"/>
          <w:szCs w:val="20"/>
        </w:rPr>
        <w:t xml:space="preserve">. </w:t>
      </w:r>
      <w:hyperlink r:id="rId8" w:history="1">
        <w:r w:rsidR="00C45FC1" w:rsidRPr="00CE6D17">
          <w:rPr>
            <w:rStyle w:val="Hyperlink"/>
            <w:rFonts w:ascii="Arial" w:hAnsi="Arial" w:cs="Arial"/>
            <w:iCs/>
            <w:sz w:val="20"/>
            <w:szCs w:val="20"/>
          </w:rPr>
          <w:t>don.wilson@cookchildrens.org</w:t>
        </w:r>
      </w:hyperlink>
      <w:r w:rsidR="00C45FC1">
        <w:rPr>
          <w:rStyle w:val="Hyperlink"/>
          <w:rFonts w:ascii="Arial" w:hAnsi="Arial" w:cs="Arial"/>
          <w:iCs/>
          <w:color w:val="auto"/>
          <w:sz w:val="20"/>
          <w:szCs w:val="20"/>
          <w:u w:val="none"/>
        </w:rPr>
        <w:t xml:space="preserve"> </w:t>
      </w:r>
    </w:p>
    <w:p w14:paraId="7027E67E" w14:textId="42C1743C" w:rsidR="008E3575" w:rsidRDefault="008E3575" w:rsidP="00AE5F81">
      <w:pPr>
        <w:spacing w:after="0" w:line="276" w:lineRule="auto"/>
        <w:rPr>
          <w:rFonts w:ascii="Arial" w:hAnsi="Arial" w:cs="Arial"/>
          <w:iCs/>
          <w:sz w:val="20"/>
          <w:szCs w:val="20"/>
        </w:rPr>
      </w:pPr>
    </w:p>
    <w:p w14:paraId="129508FA" w14:textId="69AAD93D" w:rsidR="008E3575" w:rsidRPr="008E3575" w:rsidRDefault="008E3575" w:rsidP="00AE5F81">
      <w:pPr>
        <w:spacing w:after="0" w:line="276" w:lineRule="auto"/>
        <w:rPr>
          <w:rFonts w:ascii="Arial" w:hAnsi="Arial" w:cs="Arial"/>
          <w:b/>
          <w:bCs/>
          <w:iCs/>
        </w:rPr>
      </w:pPr>
      <w:r w:rsidRPr="008E3575">
        <w:rPr>
          <w:rFonts w:ascii="Arial" w:hAnsi="Arial" w:cs="Arial"/>
          <w:b/>
          <w:bCs/>
          <w:iCs/>
        </w:rPr>
        <w:t xml:space="preserve">Received </w:t>
      </w:r>
      <w:r w:rsidR="00835801">
        <w:rPr>
          <w:rFonts w:ascii="Arial" w:hAnsi="Arial" w:cs="Arial"/>
          <w:b/>
          <w:bCs/>
          <w:iCs/>
        </w:rPr>
        <w:t xml:space="preserve">January </w:t>
      </w:r>
      <w:r w:rsidR="007B1A4F">
        <w:rPr>
          <w:rFonts w:ascii="Arial" w:hAnsi="Arial" w:cs="Arial"/>
          <w:b/>
          <w:bCs/>
          <w:iCs/>
        </w:rPr>
        <w:t>20</w:t>
      </w:r>
      <w:r w:rsidR="00835801">
        <w:rPr>
          <w:rFonts w:ascii="Arial" w:hAnsi="Arial" w:cs="Arial"/>
          <w:b/>
          <w:bCs/>
          <w:iCs/>
        </w:rPr>
        <w:t>, 2021</w:t>
      </w:r>
    </w:p>
    <w:bookmarkEnd w:id="0"/>
    <w:p w14:paraId="26EADE8E" w14:textId="77777777" w:rsidR="00236A6C" w:rsidRPr="00AE5F81" w:rsidRDefault="00236A6C" w:rsidP="00AE5F81">
      <w:pPr>
        <w:spacing w:after="0" w:line="276" w:lineRule="auto"/>
        <w:rPr>
          <w:rFonts w:ascii="Arial" w:hAnsi="Arial" w:cs="Arial"/>
          <w:iCs/>
        </w:rPr>
      </w:pPr>
    </w:p>
    <w:p w14:paraId="30F20FA1" w14:textId="77777777" w:rsidR="00A8495B" w:rsidRPr="007B1A4F" w:rsidRDefault="00A8495B" w:rsidP="00AE5F81">
      <w:pPr>
        <w:spacing w:after="0" w:line="276" w:lineRule="auto"/>
        <w:rPr>
          <w:rFonts w:ascii="Arial" w:hAnsi="Arial" w:cs="Arial"/>
          <w:color w:val="0070C0"/>
        </w:rPr>
      </w:pPr>
      <w:r w:rsidRPr="007B1A4F">
        <w:rPr>
          <w:rFonts w:ascii="Arial" w:hAnsi="Arial" w:cs="Arial"/>
          <w:b/>
          <w:color w:val="0070C0"/>
        </w:rPr>
        <w:t>ABSTRACT</w:t>
      </w:r>
    </w:p>
    <w:p w14:paraId="2B26FC10" w14:textId="77777777" w:rsidR="008E3575" w:rsidRDefault="008E3575" w:rsidP="00AE5F81">
      <w:pPr>
        <w:spacing w:after="0" w:line="276" w:lineRule="auto"/>
        <w:rPr>
          <w:rFonts w:ascii="Arial" w:hAnsi="Arial" w:cs="Arial"/>
        </w:rPr>
      </w:pPr>
    </w:p>
    <w:p w14:paraId="514E6456" w14:textId="5BACB126" w:rsidR="00A8495B" w:rsidRPr="00AE5F81" w:rsidRDefault="00A8495B" w:rsidP="00AE5F81">
      <w:pPr>
        <w:spacing w:after="0" w:line="276" w:lineRule="auto"/>
        <w:rPr>
          <w:rFonts w:ascii="Arial" w:hAnsi="Arial" w:cs="Arial"/>
        </w:rPr>
      </w:pPr>
      <w:r w:rsidRPr="00AE5F81">
        <w:rPr>
          <w:rFonts w:ascii="Arial" w:hAnsi="Arial" w:cs="Arial"/>
        </w:rPr>
        <w:t xml:space="preserve">The genetic causes of several dyslipidemias have been identified. Our knowledge of the role of genetics in disorders affecting lipid and lipoprotein metabolism continues to improve along with advancements in technology and access of testing. Genetic testing offers diagnostic confirmation of disease, risk stratification, the ability to identify at risk biologic relatives, and individualized treatment options. While currently underutilized, genetic testing will </w:t>
      </w:r>
      <w:r w:rsidR="00C40F90" w:rsidRPr="00AE5F81">
        <w:rPr>
          <w:rFonts w:ascii="Arial" w:hAnsi="Arial" w:cs="Arial"/>
        </w:rPr>
        <w:t>increasing</w:t>
      </w:r>
      <w:r w:rsidR="008E3575">
        <w:rPr>
          <w:rFonts w:ascii="Arial" w:hAnsi="Arial" w:cs="Arial"/>
        </w:rPr>
        <w:t>ly</w:t>
      </w:r>
      <w:r w:rsidR="00C40F90" w:rsidRPr="00AE5F81">
        <w:rPr>
          <w:rFonts w:ascii="Arial" w:hAnsi="Arial" w:cs="Arial"/>
        </w:rPr>
        <w:t xml:space="preserve"> play a key role</w:t>
      </w:r>
      <w:r w:rsidRPr="00AE5F81">
        <w:rPr>
          <w:rFonts w:ascii="Arial" w:hAnsi="Arial" w:cs="Arial"/>
        </w:rPr>
        <w:t xml:space="preserve"> in the treatment and management of children with lipid disorders.  </w:t>
      </w:r>
    </w:p>
    <w:p w14:paraId="39D0A33A" w14:textId="77777777" w:rsidR="008E3575" w:rsidRDefault="008E3575" w:rsidP="00AE5F81">
      <w:pPr>
        <w:spacing w:after="0" w:line="276" w:lineRule="auto"/>
        <w:rPr>
          <w:rFonts w:ascii="Arial" w:hAnsi="Arial" w:cs="Arial"/>
          <w:b/>
        </w:rPr>
      </w:pPr>
    </w:p>
    <w:p w14:paraId="476C10B5" w14:textId="0B14D8DF" w:rsidR="00083C07" w:rsidRPr="007B1A4F" w:rsidRDefault="00CB3BD7" w:rsidP="00AE5F81">
      <w:pPr>
        <w:spacing w:after="0" w:line="276" w:lineRule="auto"/>
        <w:rPr>
          <w:rFonts w:ascii="Arial" w:hAnsi="Arial" w:cs="Arial"/>
          <w:color w:val="0070C0"/>
        </w:rPr>
      </w:pPr>
      <w:r w:rsidRPr="007B1A4F">
        <w:rPr>
          <w:rFonts w:ascii="Arial" w:hAnsi="Arial" w:cs="Arial"/>
          <w:b/>
          <w:color w:val="0070C0"/>
        </w:rPr>
        <w:t>INTRODUCTION</w:t>
      </w:r>
    </w:p>
    <w:p w14:paraId="2CBA4F6F" w14:textId="77777777" w:rsidR="008E3575" w:rsidRDefault="008E3575" w:rsidP="00AE5F81">
      <w:pPr>
        <w:spacing w:after="0" w:line="276" w:lineRule="auto"/>
        <w:rPr>
          <w:rFonts w:ascii="Arial" w:hAnsi="Arial" w:cs="Arial"/>
        </w:rPr>
      </w:pPr>
    </w:p>
    <w:p w14:paraId="17C9C4F3" w14:textId="7167C303" w:rsidR="00083C07" w:rsidRDefault="00083C07" w:rsidP="00AE5F81">
      <w:pPr>
        <w:spacing w:after="0" w:line="276" w:lineRule="auto"/>
        <w:rPr>
          <w:rFonts w:ascii="Arial" w:hAnsi="Arial" w:cs="Arial"/>
        </w:rPr>
      </w:pPr>
      <w:r w:rsidRPr="00AE5F81">
        <w:rPr>
          <w:rFonts w:ascii="Arial" w:hAnsi="Arial" w:cs="Arial"/>
        </w:rPr>
        <w:t xml:space="preserve">In 2003, the cost of sequencing the first human genome was $2.7 billion. </w:t>
      </w:r>
      <w:r w:rsidR="007606EB" w:rsidRPr="00AE5F81">
        <w:rPr>
          <w:rFonts w:ascii="Arial" w:hAnsi="Arial" w:cs="Arial"/>
        </w:rPr>
        <w:t xml:space="preserve">This pioneering work paved the way for genetic testing </w:t>
      </w:r>
      <w:r w:rsidR="003C152E" w:rsidRPr="00AE5F81">
        <w:rPr>
          <w:rFonts w:ascii="Arial" w:hAnsi="Arial" w:cs="Arial"/>
        </w:rPr>
        <w:t>to become a practical tool</w:t>
      </w:r>
      <w:r w:rsidR="007606EB" w:rsidRPr="00AE5F81">
        <w:rPr>
          <w:rFonts w:ascii="Arial" w:hAnsi="Arial" w:cs="Arial"/>
        </w:rPr>
        <w:t xml:space="preserve"> in clinical practice. In</w:t>
      </w:r>
      <w:r w:rsidR="0099750F" w:rsidRPr="00AE5F81">
        <w:rPr>
          <w:rFonts w:ascii="Arial" w:hAnsi="Arial" w:cs="Arial"/>
        </w:rPr>
        <w:t xml:space="preserve"> 2016</w:t>
      </w:r>
      <w:r w:rsidR="00753DAD" w:rsidRPr="00AE5F81">
        <w:rPr>
          <w:rFonts w:ascii="Arial" w:hAnsi="Arial" w:cs="Arial"/>
        </w:rPr>
        <w:t xml:space="preserve">, the cost </w:t>
      </w:r>
      <w:r w:rsidR="007606EB" w:rsidRPr="00AE5F81">
        <w:rPr>
          <w:rFonts w:ascii="Arial" w:hAnsi="Arial" w:cs="Arial"/>
        </w:rPr>
        <w:t xml:space="preserve">of genetic testing </w:t>
      </w:r>
      <w:r w:rsidR="00C40F90" w:rsidRPr="00AE5F81">
        <w:rPr>
          <w:rFonts w:ascii="Arial" w:hAnsi="Arial" w:cs="Arial"/>
        </w:rPr>
        <w:t>had declined to &lt;</w:t>
      </w:r>
      <w:r w:rsidR="00097A95" w:rsidRPr="00AE5F81">
        <w:rPr>
          <w:rFonts w:ascii="Arial" w:hAnsi="Arial" w:cs="Arial"/>
        </w:rPr>
        <w:t xml:space="preserve"> </w:t>
      </w:r>
      <w:r w:rsidR="0099750F" w:rsidRPr="00AE5F81">
        <w:rPr>
          <w:rFonts w:ascii="Arial" w:hAnsi="Arial" w:cs="Arial"/>
        </w:rPr>
        <w:t>$1,000</w:t>
      </w:r>
      <w:r w:rsidR="00097A95" w:rsidRPr="00AE5F81">
        <w:rPr>
          <w:rFonts w:ascii="Arial" w:hAnsi="Arial" w:cs="Arial"/>
        </w:rPr>
        <w:t>. With</w:t>
      </w:r>
      <w:r w:rsidR="00753DAD" w:rsidRPr="00AE5F81">
        <w:rPr>
          <w:rFonts w:ascii="Arial" w:hAnsi="Arial" w:cs="Arial"/>
        </w:rPr>
        <w:t xml:space="preserve"> </w:t>
      </w:r>
      <w:r w:rsidR="00097A95" w:rsidRPr="00AE5F81">
        <w:rPr>
          <w:rFonts w:ascii="Arial" w:hAnsi="Arial" w:cs="Arial"/>
        </w:rPr>
        <w:t>cost</w:t>
      </w:r>
      <w:r w:rsidR="007606EB" w:rsidRPr="00AE5F81">
        <w:rPr>
          <w:rFonts w:ascii="Arial" w:hAnsi="Arial" w:cs="Arial"/>
        </w:rPr>
        <w:t xml:space="preserve"> </w:t>
      </w:r>
      <w:r w:rsidR="00097A95" w:rsidRPr="00AE5F81">
        <w:rPr>
          <w:rFonts w:ascii="Arial" w:hAnsi="Arial" w:cs="Arial"/>
        </w:rPr>
        <w:t>continuing</w:t>
      </w:r>
      <w:r w:rsidR="007606EB" w:rsidRPr="00AE5F81">
        <w:rPr>
          <w:rFonts w:ascii="Arial" w:hAnsi="Arial" w:cs="Arial"/>
        </w:rPr>
        <w:t xml:space="preserve"> </w:t>
      </w:r>
      <w:r w:rsidR="00753DAD" w:rsidRPr="00AE5F81">
        <w:rPr>
          <w:rFonts w:ascii="Arial" w:hAnsi="Arial" w:cs="Arial"/>
        </w:rPr>
        <w:t>to decline</w:t>
      </w:r>
      <w:r w:rsidR="007606EB" w:rsidRPr="00AE5F81">
        <w:rPr>
          <w:rFonts w:ascii="Arial" w:hAnsi="Arial" w:cs="Arial"/>
        </w:rPr>
        <w:t xml:space="preserve">, genetic testing </w:t>
      </w:r>
      <w:r w:rsidR="003C152E" w:rsidRPr="00AE5F81">
        <w:rPr>
          <w:rFonts w:ascii="Arial" w:hAnsi="Arial" w:cs="Arial"/>
        </w:rPr>
        <w:t xml:space="preserve">is being utilized more frequently to </w:t>
      </w:r>
      <w:r w:rsidR="007606EB" w:rsidRPr="00AE5F81">
        <w:rPr>
          <w:rFonts w:ascii="Arial" w:hAnsi="Arial" w:cs="Arial"/>
        </w:rPr>
        <w:t xml:space="preserve">help </w:t>
      </w:r>
      <w:r w:rsidR="00097A95" w:rsidRPr="00AE5F81">
        <w:rPr>
          <w:rFonts w:ascii="Arial" w:hAnsi="Arial" w:cs="Arial"/>
        </w:rPr>
        <w:t xml:space="preserve">clinicians make </w:t>
      </w:r>
      <w:r w:rsidR="007606EB" w:rsidRPr="00AE5F81">
        <w:rPr>
          <w:rFonts w:ascii="Arial" w:hAnsi="Arial" w:cs="Arial"/>
        </w:rPr>
        <w:t>inform</w:t>
      </w:r>
      <w:r w:rsidR="00097A95" w:rsidRPr="00AE5F81">
        <w:rPr>
          <w:rFonts w:ascii="Arial" w:hAnsi="Arial" w:cs="Arial"/>
        </w:rPr>
        <w:t>ed</w:t>
      </w:r>
      <w:r w:rsidR="007606EB" w:rsidRPr="00AE5F81">
        <w:rPr>
          <w:rFonts w:ascii="Arial" w:hAnsi="Arial" w:cs="Arial"/>
        </w:rPr>
        <w:t xml:space="preserve"> decision</w:t>
      </w:r>
      <w:r w:rsidR="003C152E" w:rsidRPr="00AE5F81">
        <w:rPr>
          <w:rFonts w:ascii="Arial" w:hAnsi="Arial" w:cs="Arial"/>
        </w:rPr>
        <w:t xml:space="preserve">s about clinical care. </w:t>
      </w:r>
      <w:r w:rsidR="00097A95" w:rsidRPr="00AE5F81">
        <w:rPr>
          <w:rFonts w:ascii="Arial" w:hAnsi="Arial" w:cs="Arial"/>
        </w:rPr>
        <w:t xml:space="preserve">As </w:t>
      </w:r>
      <w:r w:rsidR="009D11DE" w:rsidRPr="00AE5F81">
        <w:rPr>
          <w:rFonts w:ascii="Arial" w:hAnsi="Arial" w:cs="Arial"/>
        </w:rPr>
        <w:t xml:space="preserve">genetic testing </w:t>
      </w:r>
      <w:r w:rsidR="00097A95" w:rsidRPr="00AE5F81">
        <w:rPr>
          <w:rFonts w:ascii="Arial" w:hAnsi="Arial" w:cs="Arial"/>
        </w:rPr>
        <w:t>plays</w:t>
      </w:r>
      <w:r w:rsidR="00264579" w:rsidRPr="00AE5F81">
        <w:rPr>
          <w:rFonts w:ascii="Arial" w:hAnsi="Arial" w:cs="Arial"/>
        </w:rPr>
        <w:t xml:space="preserve"> an </w:t>
      </w:r>
      <w:r w:rsidR="0099750F" w:rsidRPr="00AE5F81">
        <w:rPr>
          <w:rFonts w:ascii="Arial" w:hAnsi="Arial" w:cs="Arial"/>
        </w:rPr>
        <w:t xml:space="preserve">increasingly </w:t>
      </w:r>
      <w:r w:rsidRPr="00AE5F81">
        <w:rPr>
          <w:rFonts w:ascii="Arial" w:hAnsi="Arial" w:cs="Arial"/>
        </w:rPr>
        <w:t>important</w:t>
      </w:r>
      <w:r w:rsidR="0078222C" w:rsidRPr="00AE5F81">
        <w:rPr>
          <w:rFonts w:ascii="Arial" w:hAnsi="Arial" w:cs="Arial"/>
        </w:rPr>
        <w:t xml:space="preserve"> role in clinical </w:t>
      </w:r>
      <w:r w:rsidRPr="00AE5F81">
        <w:rPr>
          <w:rFonts w:ascii="Arial" w:hAnsi="Arial" w:cs="Arial"/>
        </w:rPr>
        <w:t>management</w:t>
      </w:r>
      <w:r w:rsidR="00097A95" w:rsidRPr="00AE5F81">
        <w:rPr>
          <w:rFonts w:ascii="Arial" w:hAnsi="Arial" w:cs="Arial"/>
        </w:rPr>
        <w:t xml:space="preserve">, it has become imperative </w:t>
      </w:r>
      <w:r w:rsidR="00D26209">
        <w:rPr>
          <w:rFonts w:ascii="Arial" w:hAnsi="Arial" w:cs="Arial"/>
        </w:rPr>
        <w:t>that</w:t>
      </w:r>
      <w:r w:rsidR="00097A95" w:rsidRPr="00AE5F81">
        <w:rPr>
          <w:rFonts w:ascii="Arial" w:hAnsi="Arial" w:cs="Arial"/>
        </w:rPr>
        <w:t xml:space="preserve"> those who provide care for individuals with </w:t>
      </w:r>
      <w:r w:rsidR="003C152E" w:rsidRPr="00AE5F81">
        <w:rPr>
          <w:rFonts w:ascii="Arial" w:hAnsi="Arial" w:cs="Arial"/>
        </w:rPr>
        <w:t>lipid and lipoprotein</w:t>
      </w:r>
      <w:r w:rsidR="00097A95" w:rsidRPr="00AE5F81">
        <w:rPr>
          <w:rFonts w:ascii="Arial" w:hAnsi="Arial" w:cs="Arial"/>
        </w:rPr>
        <w:t xml:space="preserve"> </w:t>
      </w:r>
      <w:r w:rsidR="00D26209">
        <w:rPr>
          <w:rFonts w:ascii="Arial" w:hAnsi="Arial" w:cs="Arial"/>
        </w:rPr>
        <w:t xml:space="preserve">abnormalities </w:t>
      </w:r>
      <w:r w:rsidR="00097A95" w:rsidRPr="00AE5F81">
        <w:rPr>
          <w:rFonts w:ascii="Arial" w:hAnsi="Arial" w:cs="Arial"/>
        </w:rPr>
        <w:t xml:space="preserve">understand the basic principles of genetic testing in order to provide appropriate </w:t>
      </w:r>
      <w:r w:rsidR="003C152E" w:rsidRPr="00AE5F81">
        <w:rPr>
          <w:rFonts w:ascii="Arial" w:hAnsi="Arial" w:cs="Arial"/>
        </w:rPr>
        <w:t>care and accurate counsel</w:t>
      </w:r>
      <w:r w:rsidR="00097A95" w:rsidRPr="00AE5F81">
        <w:rPr>
          <w:rFonts w:ascii="Arial" w:hAnsi="Arial" w:cs="Arial"/>
        </w:rPr>
        <w:t xml:space="preserve">ing, </w:t>
      </w:r>
      <w:r w:rsidR="0021217F" w:rsidRPr="00AE5F81">
        <w:rPr>
          <w:rFonts w:ascii="Arial" w:hAnsi="Arial" w:cs="Arial"/>
        </w:rPr>
        <w:t>especially</w:t>
      </w:r>
      <w:r w:rsidR="00097A95" w:rsidRPr="00AE5F81">
        <w:rPr>
          <w:rFonts w:ascii="Arial" w:hAnsi="Arial" w:cs="Arial"/>
        </w:rPr>
        <w:t xml:space="preserve"> for </w:t>
      </w:r>
      <w:r w:rsidR="0021217F" w:rsidRPr="00AE5F81">
        <w:rPr>
          <w:rFonts w:ascii="Arial" w:hAnsi="Arial" w:cs="Arial"/>
        </w:rPr>
        <w:t xml:space="preserve">affected </w:t>
      </w:r>
      <w:r w:rsidR="00097A95" w:rsidRPr="00AE5F81">
        <w:rPr>
          <w:rFonts w:ascii="Arial" w:hAnsi="Arial" w:cs="Arial"/>
        </w:rPr>
        <w:t xml:space="preserve">children. </w:t>
      </w:r>
    </w:p>
    <w:p w14:paraId="34B14559" w14:textId="77777777" w:rsidR="00D26209" w:rsidRPr="00AE5F81" w:rsidRDefault="00D26209" w:rsidP="00AE5F81">
      <w:pPr>
        <w:spacing w:after="0" w:line="276" w:lineRule="auto"/>
        <w:rPr>
          <w:rFonts w:ascii="Arial" w:hAnsi="Arial" w:cs="Arial"/>
        </w:rPr>
      </w:pPr>
    </w:p>
    <w:p w14:paraId="329565E9" w14:textId="2BF295CA" w:rsidR="0001167E" w:rsidRDefault="00180BC4" w:rsidP="00AE5F81">
      <w:pPr>
        <w:spacing w:after="0" w:line="276" w:lineRule="auto"/>
        <w:rPr>
          <w:rFonts w:ascii="Arial" w:hAnsi="Arial" w:cs="Arial"/>
        </w:rPr>
      </w:pPr>
      <w:r w:rsidRPr="00AE5F81">
        <w:rPr>
          <w:rFonts w:ascii="Arial" w:hAnsi="Arial" w:cs="Arial"/>
        </w:rPr>
        <w:t xml:space="preserve">Although often </w:t>
      </w:r>
      <w:r w:rsidR="00264579" w:rsidRPr="00AE5F81">
        <w:rPr>
          <w:rFonts w:ascii="Arial" w:hAnsi="Arial" w:cs="Arial"/>
        </w:rPr>
        <w:t>underutilized</w:t>
      </w:r>
      <w:r w:rsidRPr="00AE5F81">
        <w:rPr>
          <w:rFonts w:ascii="Arial" w:hAnsi="Arial" w:cs="Arial"/>
        </w:rPr>
        <w:t xml:space="preserve">, genetic </w:t>
      </w:r>
      <w:r w:rsidR="00264579" w:rsidRPr="00AE5F81">
        <w:rPr>
          <w:rFonts w:ascii="Arial" w:hAnsi="Arial" w:cs="Arial"/>
        </w:rPr>
        <w:t xml:space="preserve">testing helps </w:t>
      </w:r>
      <w:r w:rsidR="0023443C" w:rsidRPr="00AE5F81">
        <w:rPr>
          <w:rFonts w:ascii="Arial" w:hAnsi="Arial" w:cs="Arial"/>
        </w:rPr>
        <w:t xml:space="preserve">to identify </w:t>
      </w:r>
      <w:r w:rsidR="0001167E" w:rsidRPr="00AE5F81">
        <w:rPr>
          <w:rFonts w:ascii="Arial" w:hAnsi="Arial" w:cs="Arial"/>
        </w:rPr>
        <w:t>variants</w:t>
      </w:r>
      <w:r w:rsidR="0023443C" w:rsidRPr="00AE5F81">
        <w:rPr>
          <w:rFonts w:ascii="Arial" w:hAnsi="Arial" w:cs="Arial"/>
        </w:rPr>
        <w:t xml:space="preserve"> </w:t>
      </w:r>
      <w:r w:rsidR="00264579" w:rsidRPr="00AE5F81">
        <w:rPr>
          <w:rFonts w:ascii="Arial" w:hAnsi="Arial" w:cs="Arial"/>
        </w:rPr>
        <w:t xml:space="preserve">that </w:t>
      </w:r>
      <w:r w:rsidRPr="00AE5F81">
        <w:rPr>
          <w:rFonts w:ascii="Arial" w:hAnsi="Arial" w:cs="Arial"/>
        </w:rPr>
        <w:t xml:space="preserve">play a causal role in disturbances of lipid </w:t>
      </w:r>
      <w:r w:rsidR="00264579" w:rsidRPr="00AE5F81">
        <w:rPr>
          <w:rFonts w:ascii="Arial" w:hAnsi="Arial" w:cs="Arial"/>
        </w:rPr>
        <w:t xml:space="preserve">and lipoprotein </w:t>
      </w:r>
      <w:r w:rsidRPr="00AE5F81">
        <w:rPr>
          <w:rFonts w:ascii="Arial" w:hAnsi="Arial" w:cs="Arial"/>
        </w:rPr>
        <w:t xml:space="preserve">metabolism. </w:t>
      </w:r>
      <w:r w:rsidR="0023443C" w:rsidRPr="00AE5F81">
        <w:rPr>
          <w:rFonts w:ascii="Arial" w:hAnsi="Arial" w:cs="Arial"/>
        </w:rPr>
        <w:t>Despite the benefits, t</w:t>
      </w:r>
      <w:r w:rsidR="0099750F" w:rsidRPr="00AE5F81">
        <w:rPr>
          <w:rFonts w:ascii="Arial" w:hAnsi="Arial" w:cs="Arial"/>
        </w:rPr>
        <w:t>he</w:t>
      </w:r>
      <w:r w:rsidR="009F4448" w:rsidRPr="00AE5F81">
        <w:rPr>
          <w:rFonts w:ascii="Arial" w:hAnsi="Arial" w:cs="Arial"/>
        </w:rPr>
        <w:t xml:space="preserve"> decision to perform a </w:t>
      </w:r>
      <w:r w:rsidR="00753D68" w:rsidRPr="00AE5F81">
        <w:rPr>
          <w:rFonts w:ascii="Arial" w:hAnsi="Arial" w:cs="Arial"/>
        </w:rPr>
        <w:t xml:space="preserve">genetic test </w:t>
      </w:r>
      <w:r w:rsidR="00753DAD" w:rsidRPr="00AE5F81">
        <w:rPr>
          <w:rFonts w:ascii="Arial" w:hAnsi="Arial" w:cs="Arial"/>
        </w:rPr>
        <w:t xml:space="preserve">in youth </w:t>
      </w:r>
      <w:r w:rsidR="00753D68" w:rsidRPr="00AE5F81">
        <w:rPr>
          <w:rFonts w:ascii="Arial" w:hAnsi="Arial" w:cs="Arial"/>
        </w:rPr>
        <w:t>require</w:t>
      </w:r>
      <w:r w:rsidR="0099750F" w:rsidRPr="00AE5F81">
        <w:rPr>
          <w:rFonts w:ascii="Arial" w:hAnsi="Arial" w:cs="Arial"/>
        </w:rPr>
        <w:t>s</w:t>
      </w:r>
      <w:r w:rsidR="00753D68" w:rsidRPr="00AE5F81">
        <w:rPr>
          <w:rFonts w:ascii="Arial" w:hAnsi="Arial" w:cs="Arial"/>
        </w:rPr>
        <w:t xml:space="preserve"> a thorough understanding of the </w:t>
      </w:r>
      <w:r w:rsidR="00342B6D" w:rsidRPr="00AE5F81">
        <w:rPr>
          <w:rFonts w:ascii="Arial" w:hAnsi="Arial" w:cs="Arial"/>
        </w:rPr>
        <w:t>utility of genetic testing</w:t>
      </w:r>
      <w:r w:rsidR="0099750F" w:rsidRPr="00AE5F81">
        <w:rPr>
          <w:rFonts w:ascii="Arial" w:hAnsi="Arial" w:cs="Arial"/>
        </w:rPr>
        <w:t>,</w:t>
      </w:r>
      <w:r w:rsidR="00753D68" w:rsidRPr="00AE5F81">
        <w:rPr>
          <w:rFonts w:ascii="Arial" w:hAnsi="Arial" w:cs="Arial"/>
        </w:rPr>
        <w:t xml:space="preserve"> as well as the nuances associated with testing </w:t>
      </w:r>
      <w:r w:rsidR="00C40F90" w:rsidRPr="00AE5F81">
        <w:rPr>
          <w:rFonts w:ascii="Arial" w:hAnsi="Arial" w:cs="Arial"/>
        </w:rPr>
        <w:t>in this younger population</w:t>
      </w:r>
      <w:r w:rsidR="00753D68" w:rsidRPr="00AE5F81">
        <w:rPr>
          <w:rFonts w:ascii="Arial" w:hAnsi="Arial" w:cs="Arial"/>
        </w:rPr>
        <w:t xml:space="preserve">. </w:t>
      </w:r>
      <w:r w:rsidR="0023443C" w:rsidRPr="00AE5F81">
        <w:rPr>
          <w:rFonts w:ascii="Arial" w:hAnsi="Arial" w:cs="Arial"/>
        </w:rPr>
        <w:t xml:space="preserve">Are </w:t>
      </w:r>
      <w:r w:rsidR="0001167E" w:rsidRPr="00AE5F81">
        <w:rPr>
          <w:rFonts w:ascii="Arial" w:hAnsi="Arial" w:cs="Arial"/>
        </w:rPr>
        <w:t>children able</w:t>
      </w:r>
      <w:r w:rsidR="00753D68" w:rsidRPr="00AE5F81">
        <w:rPr>
          <w:rFonts w:ascii="Arial" w:hAnsi="Arial" w:cs="Arial"/>
        </w:rPr>
        <w:t xml:space="preserve"> to understand the </w:t>
      </w:r>
      <w:r w:rsidR="0023443C" w:rsidRPr="00AE5F81">
        <w:rPr>
          <w:rFonts w:ascii="Arial" w:hAnsi="Arial" w:cs="Arial"/>
        </w:rPr>
        <w:t xml:space="preserve">purpose of the </w:t>
      </w:r>
      <w:r w:rsidR="00753D68" w:rsidRPr="00AE5F81">
        <w:rPr>
          <w:rFonts w:ascii="Arial" w:hAnsi="Arial" w:cs="Arial"/>
        </w:rPr>
        <w:t>test b</w:t>
      </w:r>
      <w:r w:rsidR="0001167E" w:rsidRPr="00AE5F81">
        <w:rPr>
          <w:rFonts w:ascii="Arial" w:hAnsi="Arial" w:cs="Arial"/>
        </w:rPr>
        <w:t xml:space="preserve">eing recommended </w:t>
      </w:r>
      <w:r w:rsidR="0023443C" w:rsidRPr="00AE5F81">
        <w:rPr>
          <w:rFonts w:ascii="Arial" w:hAnsi="Arial" w:cs="Arial"/>
        </w:rPr>
        <w:t xml:space="preserve">and </w:t>
      </w:r>
      <w:r w:rsidR="0001167E" w:rsidRPr="00AE5F81">
        <w:rPr>
          <w:rFonts w:ascii="Arial" w:hAnsi="Arial" w:cs="Arial"/>
        </w:rPr>
        <w:t>the short</w:t>
      </w:r>
      <w:r w:rsidR="00C40F90" w:rsidRPr="00AE5F81">
        <w:rPr>
          <w:rFonts w:ascii="Arial" w:hAnsi="Arial" w:cs="Arial"/>
        </w:rPr>
        <w:t>- and long-</w:t>
      </w:r>
      <w:r w:rsidR="00753D68" w:rsidRPr="00AE5F81">
        <w:rPr>
          <w:rFonts w:ascii="Arial" w:hAnsi="Arial" w:cs="Arial"/>
        </w:rPr>
        <w:t xml:space="preserve">term consequences </w:t>
      </w:r>
      <w:r w:rsidR="0023443C" w:rsidRPr="00AE5F81">
        <w:rPr>
          <w:rFonts w:ascii="Arial" w:hAnsi="Arial" w:cs="Arial"/>
        </w:rPr>
        <w:t xml:space="preserve">potentially associated with </w:t>
      </w:r>
      <w:r w:rsidR="00753D68" w:rsidRPr="00AE5F81">
        <w:rPr>
          <w:rFonts w:ascii="Arial" w:hAnsi="Arial" w:cs="Arial"/>
        </w:rPr>
        <w:t xml:space="preserve">genetic </w:t>
      </w:r>
      <w:r w:rsidR="0023443C" w:rsidRPr="00AE5F81">
        <w:rPr>
          <w:rFonts w:ascii="Arial" w:hAnsi="Arial" w:cs="Arial"/>
        </w:rPr>
        <w:t>test results? What rights does the child have in deciding whether or not to undergo testing</w:t>
      </w:r>
      <w:r w:rsidR="00753DAD" w:rsidRPr="00AE5F81">
        <w:rPr>
          <w:rFonts w:ascii="Arial" w:hAnsi="Arial" w:cs="Arial"/>
        </w:rPr>
        <w:t>?</w:t>
      </w:r>
      <w:r w:rsidR="00753D68" w:rsidRPr="00AE5F81">
        <w:rPr>
          <w:rFonts w:ascii="Arial" w:hAnsi="Arial" w:cs="Arial"/>
        </w:rPr>
        <w:t xml:space="preserve"> </w:t>
      </w:r>
      <w:r w:rsidR="0001167E" w:rsidRPr="00AE5F81">
        <w:rPr>
          <w:rFonts w:ascii="Arial" w:hAnsi="Arial" w:cs="Arial"/>
        </w:rPr>
        <w:t xml:space="preserve">While many excellent and comprehensive publications are available on the genetic causes of lipid and lipoprotein disorders, the goal of this chapter is to discuss basic concepts of genetic testing, assist providers in the use of genetic testing – including the use of genetic counseling and interpretation and effective communication of results, address special considerations for genetic testing in youth, and discuss future directions in the field of diagnostic genetics as it relates to pediatric lipidology. </w:t>
      </w:r>
    </w:p>
    <w:p w14:paraId="146933DD" w14:textId="77777777" w:rsidR="00D26209" w:rsidRPr="00AE5F81" w:rsidRDefault="00D26209" w:rsidP="00AE5F81">
      <w:pPr>
        <w:spacing w:after="0" w:line="276" w:lineRule="auto"/>
        <w:rPr>
          <w:rFonts w:ascii="Arial" w:hAnsi="Arial" w:cs="Arial"/>
        </w:rPr>
      </w:pPr>
    </w:p>
    <w:p w14:paraId="28736800" w14:textId="77777777" w:rsidR="00180BC4" w:rsidRPr="007B1A4F" w:rsidRDefault="00FC574D" w:rsidP="00AE5F81">
      <w:pPr>
        <w:spacing w:after="0" w:line="276" w:lineRule="auto"/>
        <w:rPr>
          <w:rFonts w:ascii="Arial" w:hAnsi="Arial" w:cs="Arial"/>
          <w:b/>
          <w:color w:val="0070C0"/>
        </w:rPr>
      </w:pPr>
      <w:r w:rsidRPr="007B1A4F">
        <w:rPr>
          <w:rFonts w:ascii="Arial" w:hAnsi="Arial" w:cs="Arial"/>
          <w:b/>
          <w:color w:val="0070C0"/>
        </w:rPr>
        <w:lastRenderedPageBreak/>
        <w:t xml:space="preserve">WHY IS </w:t>
      </w:r>
      <w:r w:rsidR="00180BC4" w:rsidRPr="007B1A4F">
        <w:rPr>
          <w:rFonts w:ascii="Arial" w:hAnsi="Arial" w:cs="Arial"/>
          <w:b/>
          <w:color w:val="0070C0"/>
        </w:rPr>
        <w:t>GENETIC TESTING</w:t>
      </w:r>
      <w:r w:rsidR="00DF5288" w:rsidRPr="007B1A4F">
        <w:rPr>
          <w:rFonts w:ascii="Arial" w:hAnsi="Arial" w:cs="Arial"/>
          <w:b/>
          <w:color w:val="0070C0"/>
        </w:rPr>
        <w:t xml:space="preserve"> </w:t>
      </w:r>
      <w:r w:rsidRPr="007B1A4F">
        <w:rPr>
          <w:rFonts w:ascii="Arial" w:hAnsi="Arial" w:cs="Arial"/>
          <w:b/>
          <w:color w:val="0070C0"/>
        </w:rPr>
        <w:t>IMPORTANT?</w:t>
      </w:r>
    </w:p>
    <w:p w14:paraId="0CD66882" w14:textId="77777777" w:rsidR="00D26209" w:rsidRDefault="00D26209" w:rsidP="00AE5F81">
      <w:pPr>
        <w:spacing w:after="0" w:line="276" w:lineRule="auto"/>
        <w:rPr>
          <w:rFonts w:ascii="Arial" w:hAnsi="Arial" w:cs="Arial"/>
        </w:rPr>
      </w:pPr>
    </w:p>
    <w:p w14:paraId="54E4345E" w14:textId="77777777" w:rsidR="00D26209" w:rsidRDefault="00120D9B" w:rsidP="00AE5F81">
      <w:pPr>
        <w:spacing w:after="0" w:line="276" w:lineRule="auto"/>
        <w:rPr>
          <w:rFonts w:ascii="Arial" w:hAnsi="Arial" w:cs="Arial"/>
        </w:rPr>
      </w:pPr>
      <w:r w:rsidRPr="00AE5F81">
        <w:rPr>
          <w:rFonts w:ascii="Arial" w:hAnsi="Arial" w:cs="Arial"/>
        </w:rPr>
        <w:t xml:space="preserve">When </w:t>
      </w:r>
      <w:r w:rsidR="00264579" w:rsidRPr="00AE5F81">
        <w:rPr>
          <w:rFonts w:ascii="Arial" w:hAnsi="Arial" w:cs="Arial"/>
        </w:rPr>
        <w:t xml:space="preserve">correctly </w:t>
      </w:r>
      <w:r w:rsidR="005E389D" w:rsidRPr="00AE5F81">
        <w:rPr>
          <w:rFonts w:ascii="Arial" w:hAnsi="Arial" w:cs="Arial"/>
        </w:rPr>
        <w:t xml:space="preserve">utilized </w:t>
      </w:r>
      <w:r w:rsidR="003C4DC6" w:rsidRPr="00AE5F81">
        <w:rPr>
          <w:rFonts w:ascii="Arial" w:hAnsi="Arial" w:cs="Arial"/>
        </w:rPr>
        <w:t xml:space="preserve">and </w:t>
      </w:r>
      <w:r w:rsidR="00FC574D" w:rsidRPr="00AE5F81">
        <w:rPr>
          <w:rFonts w:ascii="Arial" w:hAnsi="Arial" w:cs="Arial"/>
        </w:rPr>
        <w:t xml:space="preserve">properly </w:t>
      </w:r>
      <w:r w:rsidR="003C4DC6" w:rsidRPr="00AE5F81">
        <w:rPr>
          <w:rFonts w:ascii="Arial" w:hAnsi="Arial" w:cs="Arial"/>
        </w:rPr>
        <w:t xml:space="preserve">communicated, genetic testing has the potential to provide </w:t>
      </w:r>
      <w:r w:rsidR="00342B6D" w:rsidRPr="00AE5F81">
        <w:rPr>
          <w:rFonts w:ascii="Arial" w:hAnsi="Arial" w:cs="Arial"/>
        </w:rPr>
        <w:t xml:space="preserve">significant </w:t>
      </w:r>
      <w:r w:rsidR="003C4DC6" w:rsidRPr="00AE5F81">
        <w:rPr>
          <w:rFonts w:ascii="Arial" w:hAnsi="Arial" w:cs="Arial"/>
        </w:rPr>
        <w:t xml:space="preserve">benefits in </w:t>
      </w:r>
      <w:r w:rsidR="009D11DE" w:rsidRPr="00AE5F81">
        <w:rPr>
          <w:rFonts w:ascii="Arial" w:hAnsi="Arial" w:cs="Arial"/>
        </w:rPr>
        <w:t xml:space="preserve">both </w:t>
      </w:r>
      <w:r w:rsidR="003C4DC6" w:rsidRPr="00AE5F81">
        <w:rPr>
          <w:rFonts w:ascii="Arial" w:hAnsi="Arial" w:cs="Arial"/>
        </w:rPr>
        <w:t xml:space="preserve">clinical </w:t>
      </w:r>
      <w:r w:rsidR="00FD7B8C" w:rsidRPr="00AE5F81">
        <w:rPr>
          <w:rFonts w:ascii="Arial" w:hAnsi="Arial" w:cs="Arial"/>
        </w:rPr>
        <w:t xml:space="preserve">management and </w:t>
      </w:r>
      <w:r w:rsidR="003C4DC6" w:rsidRPr="00AE5F81">
        <w:rPr>
          <w:rFonts w:ascii="Arial" w:hAnsi="Arial" w:cs="Arial"/>
        </w:rPr>
        <w:t>patient education</w:t>
      </w:r>
      <w:r w:rsidR="00D26209">
        <w:rPr>
          <w:rFonts w:ascii="Arial" w:hAnsi="Arial" w:cs="Arial"/>
        </w:rPr>
        <w:t xml:space="preserve"> (1)</w:t>
      </w:r>
      <w:r w:rsidR="003C4DC6" w:rsidRPr="00AE5F81">
        <w:rPr>
          <w:rFonts w:ascii="Arial" w:hAnsi="Arial" w:cs="Arial"/>
        </w:rPr>
        <w:t xml:space="preserve">. </w:t>
      </w:r>
      <w:r w:rsidR="00264579" w:rsidRPr="00AE5F81">
        <w:rPr>
          <w:rFonts w:ascii="Arial" w:hAnsi="Arial" w:cs="Arial"/>
        </w:rPr>
        <w:t>Correct diagnosis of a genetic disorder</w:t>
      </w:r>
      <w:r w:rsidR="00FD7B8C" w:rsidRPr="00AE5F81">
        <w:rPr>
          <w:rFonts w:ascii="Arial" w:hAnsi="Arial" w:cs="Arial"/>
        </w:rPr>
        <w:t xml:space="preserve"> can </w:t>
      </w:r>
      <w:r w:rsidR="00584FA1" w:rsidRPr="00AE5F81">
        <w:rPr>
          <w:rFonts w:ascii="Arial" w:hAnsi="Arial" w:cs="Arial"/>
        </w:rPr>
        <w:t xml:space="preserve">accurately </w:t>
      </w:r>
      <w:r w:rsidR="00FD7B8C" w:rsidRPr="00AE5F81">
        <w:rPr>
          <w:rFonts w:ascii="Arial" w:hAnsi="Arial" w:cs="Arial"/>
        </w:rPr>
        <w:t xml:space="preserve">assess risk </w:t>
      </w:r>
      <w:r w:rsidR="003A423E" w:rsidRPr="00AE5F81">
        <w:rPr>
          <w:rFonts w:ascii="Arial" w:hAnsi="Arial" w:cs="Arial"/>
        </w:rPr>
        <w:t>and help inform</w:t>
      </w:r>
      <w:r w:rsidR="004F6BE1" w:rsidRPr="00AE5F81">
        <w:rPr>
          <w:rFonts w:ascii="Arial" w:hAnsi="Arial" w:cs="Arial"/>
        </w:rPr>
        <w:t xml:space="preserve"> clinical </w:t>
      </w:r>
      <w:r w:rsidR="003A423E" w:rsidRPr="00AE5F81">
        <w:rPr>
          <w:rFonts w:ascii="Arial" w:hAnsi="Arial" w:cs="Arial"/>
        </w:rPr>
        <w:t xml:space="preserve">decision making </w:t>
      </w:r>
      <w:r w:rsidR="00FD7B8C" w:rsidRPr="00AE5F81">
        <w:rPr>
          <w:rFonts w:ascii="Arial" w:hAnsi="Arial" w:cs="Arial"/>
        </w:rPr>
        <w:t xml:space="preserve">for the </w:t>
      </w:r>
      <w:r w:rsidR="005E389D" w:rsidRPr="00AE5F81">
        <w:rPr>
          <w:rFonts w:ascii="Arial" w:hAnsi="Arial" w:cs="Arial"/>
        </w:rPr>
        <w:t>child</w:t>
      </w:r>
      <w:r w:rsidR="00FD7B8C" w:rsidRPr="00AE5F81">
        <w:rPr>
          <w:rFonts w:ascii="Arial" w:hAnsi="Arial" w:cs="Arial"/>
        </w:rPr>
        <w:t xml:space="preserve"> </w:t>
      </w:r>
      <w:r w:rsidR="003A423E" w:rsidRPr="00AE5F81">
        <w:rPr>
          <w:rFonts w:ascii="Arial" w:hAnsi="Arial" w:cs="Arial"/>
        </w:rPr>
        <w:t>as well as</w:t>
      </w:r>
      <w:r w:rsidR="00C40F90" w:rsidRPr="00AE5F81">
        <w:rPr>
          <w:rFonts w:ascii="Arial" w:hAnsi="Arial" w:cs="Arial"/>
        </w:rPr>
        <w:t xml:space="preserve"> affected and unaffected</w:t>
      </w:r>
      <w:r w:rsidR="003A423E" w:rsidRPr="00AE5F81">
        <w:rPr>
          <w:rFonts w:ascii="Arial" w:hAnsi="Arial" w:cs="Arial"/>
        </w:rPr>
        <w:t xml:space="preserve"> </w:t>
      </w:r>
      <w:r w:rsidR="00FD7B8C" w:rsidRPr="00AE5F81">
        <w:rPr>
          <w:rFonts w:ascii="Arial" w:hAnsi="Arial" w:cs="Arial"/>
        </w:rPr>
        <w:t xml:space="preserve">family members.  </w:t>
      </w:r>
    </w:p>
    <w:p w14:paraId="6E697EFF" w14:textId="295C4C34" w:rsidR="00180BC4" w:rsidRPr="00AE5F81" w:rsidRDefault="003C4DC6" w:rsidP="00AE5F81">
      <w:pPr>
        <w:spacing w:after="0" w:line="276" w:lineRule="auto"/>
        <w:rPr>
          <w:rFonts w:ascii="Arial" w:hAnsi="Arial" w:cs="Arial"/>
        </w:rPr>
      </w:pPr>
      <w:r w:rsidRPr="00AE5F81">
        <w:rPr>
          <w:rFonts w:ascii="Arial" w:hAnsi="Arial" w:cs="Arial"/>
        </w:rPr>
        <w:t xml:space="preserve">  </w:t>
      </w:r>
    </w:p>
    <w:p w14:paraId="6039E2EA" w14:textId="0B9FE503" w:rsidR="006A0638" w:rsidRPr="00AE5F81" w:rsidRDefault="006A0638" w:rsidP="00AE5F81">
      <w:pPr>
        <w:spacing w:after="0" w:line="276" w:lineRule="auto"/>
        <w:rPr>
          <w:rFonts w:ascii="Arial" w:hAnsi="Arial" w:cs="Arial"/>
        </w:rPr>
      </w:pPr>
      <w:r w:rsidRPr="00AE5F81">
        <w:rPr>
          <w:rFonts w:ascii="Arial" w:hAnsi="Arial" w:cs="Arial"/>
        </w:rPr>
        <w:t xml:space="preserve">For example, </w:t>
      </w:r>
      <w:r w:rsidR="00FD7B8C" w:rsidRPr="00AE5F81">
        <w:rPr>
          <w:rFonts w:ascii="Arial" w:hAnsi="Arial" w:cs="Arial"/>
        </w:rPr>
        <w:t>FH</w:t>
      </w:r>
      <w:r w:rsidR="00584FA1" w:rsidRPr="00AE5F81">
        <w:rPr>
          <w:rFonts w:ascii="Arial" w:hAnsi="Arial" w:cs="Arial"/>
        </w:rPr>
        <w:t>,</w:t>
      </w:r>
      <w:r w:rsidR="003C4DC6" w:rsidRPr="00AE5F81">
        <w:rPr>
          <w:rFonts w:ascii="Arial" w:hAnsi="Arial" w:cs="Arial"/>
        </w:rPr>
        <w:t xml:space="preserve"> </w:t>
      </w:r>
      <w:r w:rsidR="00FD7B8C" w:rsidRPr="00AE5F81">
        <w:rPr>
          <w:rFonts w:ascii="Arial" w:hAnsi="Arial" w:cs="Arial"/>
        </w:rPr>
        <w:t>a common condition (1:22</w:t>
      </w:r>
      <w:r w:rsidR="003C4DC6" w:rsidRPr="00AE5F81">
        <w:rPr>
          <w:rFonts w:ascii="Arial" w:hAnsi="Arial" w:cs="Arial"/>
        </w:rPr>
        <w:t>0)</w:t>
      </w:r>
      <w:r w:rsidR="00584FA1" w:rsidRPr="00AE5F81">
        <w:rPr>
          <w:rFonts w:ascii="Arial" w:hAnsi="Arial" w:cs="Arial"/>
        </w:rPr>
        <w:t>,</w:t>
      </w:r>
      <w:r w:rsidR="003C4DC6" w:rsidRPr="00AE5F81">
        <w:rPr>
          <w:rFonts w:ascii="Arial" w:hAnsi="Arial" w:cs="Arial"/>
        </w:rPr>
        <w:t xml:space="preserve"> </w:t>
      </w:r>
      <w:r w:rsidR="00584FA1" w:rsidRPr="00AE5F81">
        <w:rPr>
          <w:rFonts w:ascii="Arial" w:hAnsi="Arial" w:cs="Arial"/>
        </w:rPr>
        <w:t>significantly increases an individual’s</w:t>
      </w:r>
      <w:r w:rsidR="0099750F" w:rsidRPr="00AE5F81">
        <w:rPr>
          <w:rFonts w:ascii="Arial" w:hAnsi="Arial" w:cs="Arial"/>
        </w:rPr>
        <w:t xml:space="preserve"> risk of </w:t>
      </w:r>
      <w:r w:rsidR="003C4DC6" w:rsidRPr="00AE5F81">
        <w:rPr>
          <w:rFonts w:ascii="Arial" w:hAnsi="Arial" w:cs="Arial"/>
        </w:rPr>
        <w:t xml:space="preserve">premature cardiovascular disease (CVD) </w:t>
      </w:r>
      <w:r w:rsidR="00584FA1" w:rsidRPr="00AE5F81">
        <w:rPr>
          <w:rFonts w:ascii="Arial" w:hAnsi="Arial" w:cs="Arial"/>
        </w:rPr>
        <w:t xml:space="preserve">due </w:t>
      </w:r>
      <w:r w:rsidR="003C4DC6" w:rsidRPr="00AE5F81">
        <w:rPr>
          <w:rFonts w:ascii="Arial" w:hAnsi="Arial" w:cs="Arial"/>
        </w:rPr>
        <w:t>to</w:t>
      </w:r>
      <w:r w:rsidRPr="00AE5F81">
        <w:rPr>
          <w:rFonts w:ascii="Arial" w:hAnsi="Arial" w:cs="Arial"/>
        </w:rPr>
        <w:t xml:space="preserve"> </w:t>
      </w:r>
      <w:r w:rsidR="00584FA1" w:rsidRPr="00AE5F81">
        <w:rPr>
          <w:rFonts w:ascii="Arial" w:hAnsi="Arial" w:cs="Arial"/>
        </w:rPr>
        <w:t>elevat</w:t>
      </w:r>
      <w:r w:rsidR="00C40F90" w:rsidRPr="00AE5F81">
        <w:rPr>
          <w:rFonts w:ascii="Arial" w:hAnsi="Arial" w:cs="Arial"/>
        </w:rPr>
        <w:t>ed l</w:t>
      </w:r>
      <w:r w:rsidR="00584FA1" w:rsidRPr="00AE5F81">
        <w:rPr>
          <w:rFonts w:ascii="Arial" w:hAnsi="Arial" w:cs="Arial"/>
        </w:rPr>
        <w:t xml:space="preserve">evels </w:t>
      </w:r>
      <w:r w:rsidR="005E389D" w:rsidRPr="00AE5F81">
        <w:rPr>
          <w:rFonts w:ascii="Arial" w:hAnsi="Arial" w:cs="Arial"/>
        </w:rPr>
        <w:t>of</w:t>
      </w:r>
      <w:r w:rsidR="003C4DC6" w:rsidRPr="00AE5F81">
        <w:rPr>
          <w:rFonts w:ascii="Arial" w:hAnsi="Arial" w:cs="Arial"/>
        </w:rPr>
        <w:t xml:space="preserve"> low</w:t>
      </w:r>
      <w:r w:rsidR="00D26209">
        <w:rPr>
          <w:rFonts w:ascii="Arial" w:hAnsi="Arial" w:cs="Arial"/>
        </w:rPr>
        <w:t>-</w:t>
      </w:r>
      <w:r w:rsidR="003C4DC6" w:rsidRPr="00AE5F81">
        <w:rPr>
          <w:rFonts w:ascii="Arial" w:hAnsi="Arial" w:cs="Arial"/>
        </w:rPr>
        <w:t>density lipoprotein cholesterol (LDL-C)</w:t>
      </w:r>
      <w:r w:rsidR="00D26209">
        <w:rPr>
          <w:rFonts w:ascii="Arial" w:hAnsi="Arial" w:cs="Arial"/>
        </w:rPr>
        <w:t xml:space="preserve"> (2)</w:t>
      </w:r>
      <w:r w:rsidR="003C4DC6" w:rsidRPr="00AE5F81">
        <w:rPr>
          <w:rFonts w:ascii="Arial" w:hAnsi="Arial" w:cs="Arial"/>
        </w:rPr>
        <w:t>.</w:t>
      </w:r>
      <w:r w:rsidR="00B85CA9" w:rsidRPr="00AE5F81">
        <w:rPr>
          <w:rFonts w:ascii="Arial" w:hAnsi="Arial" w:cs="Arial"/>
          <w:vertAlign w:val="superscript"/>
        </w:rPr>
        <w:t xml:space="preserve"> </w:t>
      </w:r>
      <w:r w:rsidR="002951D1" w:rsidRPr="00AE5F81">
        <w:rPr>
          <w:rFonts w:ascii="Arial" w:hAnsi="Arial" w:cs="Arial"/>
        </w:rPr>
        <w:t>Although</w:t>
      </w:r>
      <w:r w:rsidR="00B85CA9" w:rsidRPr="00AE5F81">
        <w:rPr>
          <w:rFonts w:ascii="Arial" w:hAnsi="Arial" w:cs="Arial"/>
        </w:rPr>
        <w:t xml:space="preserve"> </w:t>
      </w:r>
      <w:r w:rsidR="0099750F" w:rsidRPr="00AE5F81">
        <w:rPr>
          <w:rFonts w:ascii="Arial" w:hAnsi="Arial" w:cs="Arial"/>
        </w:rPr>
        <w:t xml:space="preserve">individuals with </w:t>
      </w:r>
      <w:r w:rsidR="003A423E" w:rsidRPr="00AE5F81">
        <w:rPr>
          <w:rFonts w:ascii="Arial" w:hAnsi="Arial" w:cs="Arial"/>
        </w:rPr>
        <w:t>heterozygous</w:t>
      </w:r>
      <w:r w:rsidR="00B85CA9" w:rsidRPr="00AE5F81">
        <w:rPr>
          <w:rFonts w:ascii="Arial" w:hAnsi="Arial" w:cs="Arial"/>
        </w:rPr>
        <w:t xml:space="preserve"> FH </w:t>
      </w:r>
      <w:r w:rsidR="003A423E" w:rsidRPr="00AE5F81">
        <w:rPr>
          <w:rFonts w:ascii="Arial" w:hAnsi="Arial" w:cs="Arial"/>
        </w:rPr>
        <w:t>have a variable phenotype</w:t>
      </w:r>
      <w:r w:rsidR="00B85CA9" w:rsidRPr="00AE5F81">
        <w:rPr>
          <w:rFonts w:ascii="Arial" w:hAnsi="Arial" w:cs="Arial"/>
        </w:rPr>
        <w:t xml:space="preserve">, </w:t>
      </w:r>
      <w:r w:rsidR="00F45842" w:rsidRPr="00AE5F81">
        <w:rPr>
          <w:rFonts w:ascii="Arial" w:hAnsi="Arial" w:cs="Arial"/>
        </w:rPr>
        <w:t>the presence of a</w:t>
      </w:r>
      <w:r w:rsidR="003A423E" w:rsidRPr="00AE5F81">
        <w:rPr>
          <w:rFonts w:ascii="Arial" w:hAnsi="Arial" w:cs="Arial"/>
        </w:rPr>
        <w:t xml:space="preserve"> </w:t>
      </w:r>
      <w:r w:rsidR="00584FA1" w:rsidRPr="00AE5F81">
        <w:rPr>
          <w:rFonts w:ascii="Arial" w:hAnsi="Arial" w:cs="Arial"/>
        </w:rPr>
        <w:t xml:space="preserve">genetic </w:t>
      </w:r>
      <w:r w:rsidR="000D1EB2" w:rsidRPr="00AE5F81">
        <w:rPr>
          <w:rFonts w:ascii="Arial" w:hAnsi="Arial" w:cs="Arial"/>
        </w:rPr>
        <w:t>variant</w:t>
      </w:r>
      <w:r w:rsidR="003A423E" w:rsidRPr="00AE5F81">
        <w:rPr>
          <w:rFonts w:ascii="Arial" w:hAnsi="Arial" w:cs="Arial"/>
        </w:rPr>
        <w:t xml:space="preserve"> results in a</w:t>
      </w:r>
      <w:r w:rsidR="00B85CA9" w:rsidRPr="00AE5F81">
        <w:rPr>
          <w:rFonts w:ascii="Arial" w:hAnsi="Arial" w:cs="Arial"/>
        </w:rPr>
        <w:t xml:space="preserve"> significantly higher risk for developing CVD</w:t>
      </w:r>
      <w:r w:rsidR="008D7AA6" w:rsidRPr="00AE5F81">
        <w:rPr>
          <w:rFonts w:ascii="Arial" w:hAnsi="Arial" w:cs="Arial"/>
        </w:rPr>
        <w:t xml:space="preserve"> due to lifelong </w:t>
      </w:r>
      <w:r w:rsidR="002951D1" w:rsidRPr="00AE5F81">
        <w:rPr>
          <w:rFonts w:ascii="Arial" w:hAnsi="Arial" w:cs="Arial"/>
        </w:rPr>
        <w:t>exposure of elevated</w:t>
      </w:r>
      <w:r w:rsidR="008D7AA6" w:rsidRPr="00AE5F81">
        <w:rPr>
          <w:rFonts w:ascii="Arial" w:hAnsi="Arial" w:cs="Arial"/>
        </w:rPr>
        <w:t xml:space="preserve"> </w:t>
      </w:r>
      <w:r w:rsidR="004F6BE1" w:rsidRPr="00AE5F81">
        <w:rPr>
          <w:rFonts w:ascii="Arial" w:hAnsi="Arial" w:cs="Arial"/>
        </w:rPr>
        <w:t>levels of a</w:t>
      </w:r>
      <w:r w:rsidR="00584FA1" w:rsidRPr="00AE5F81">
        <w:rPr>
          <w:rFonts w:ascii="Arial" w:hAnsi="Arial" w:cs="Arial"/>
        </w:rPr>
        <w:t xml:space="preserve">therogenic </w:t>
      </w:r>
      <w:r w:rsidR="008D7AA6" w:rsidRPr="00AE5F81">
        <w:rPr>
          <w:rFonts w:ascii="Arial" w:hAnsi="Arial" w:cs="Arial"/>
        </w:rPr>
        <w:t>LDL-C</w:t>
      </w:r>
      <w:r w:rsidR="00D26209">
        <w:rPr>
          <w:rFonts w:ascii="Arial" w:hAnsi="Arial" w:cs="Arial"/>
        </w:rPr>
        <w:t xml:space="preserve"> (3, 4)</w:t>
      </w:r>
      <w:r w:rsidR="00B85CA9" w:rsidRPr="00AE5F81">
        <w:rPr>
          <w:rFonts w:ascii="Arial" w:hAnsi="Arial" w:cs="Arial"/>
        </w:rPr>
        <w:t>.</w:t>
      </w:r>
      <w:r w:rsidR="008D7AA6" w:rsidRPr="00AE5F81">
        <w:rPr>
          <w:rFonts w:ascii="Arial" w:hAnsi="Arial" w:cs="Arial"/>
          <w:vertAlign w:val="superscript"/>
        </w:rPr>
        <w:t xml:space="preserve"> </w:t>
      </w:r>
      <w:r w:rsidR="00D26209">
        <w:rPr>
          <w:rFonts w:ascii="Arial" w:hAnsi="Arial" w:cs="Arial"/>
          <w:vertAlign w:val="superscript"/>
        </w:rPr>
        <w:t xml:space="preserve"> </w:t>
      </w:r>
      <w:r w:rsidR="00584FA1" w:rsidRPr="00AE5F81">
        <w:rPr>
          <w:rFonts w:ascii="Arial" w:hAnsi="Arial" w:cs="Arial"/>
        </w:rPr>
        <w:t>Because FH is</w:t>
      </w:r>
      <w:r w:rsidR="008D7AA6" w:rsidRPr="00AE5F81">
        <w:rPr>
          <w:rFonts w:ascii="Arial" w:hAnsi="Arial" w:cs="Arial"/>
        </w:rPr>
        <w:t xml:space="preserve"> </w:t>
      </w:r>
      <w:r w:rsidR="00584FA1" w:rsidRPr="00AE5F81">
        <w:rPr>
          <w:rFonts w:ascii="Arial" w:hAnsi="Arial" w:cs="Arial"/>
        </w:rPr>
        <w:t xml:space="preserve">inherited in an </w:t>
      </w:r>
      <w:r w:rsidR="008D7AA6" w:rsidRPr="00AE5F81">
        <w:rPr>
          <w:rFonts w:ascii="Arial" w:hAnsi="Arial" w:cs="Arial"/>
        </w:rPr>
        <w:t>autosomal co</w:t>
      </w:r>
      <w:r w:rsidR="003A423E" w:rsidRPr="00AE5F81">
        <w:rPr>
          <w:rFonts w:ascii="Arial" w:hAnsi="Arial" w:cs="Arial"/>
        </w:rPr>
        <w:t>-</w:t>
      </w:r>
      <w:r w:rsidR="008D7AA6" w:rsidRPr="00AE5F81">
        <w:rPr>
          <w:rFonts w:ascii="Arial" w:hAnsi="Arial" w:cs="Arial"/>
        </w:rPr>
        <w:t xml:space="preserve">dominant </w:t>
      </w:r>
      <w:r w:rsidR="00584FA1" w:rsidRPr="00AE5F81">
        <w:rPr>
          <w:rFonts w:ascii="Arial" w:hAnsi="Arial" w:cs="Arial"/>
        </w:rPr>
        <w:t>manner</w:t>
      </w:r>
      <w:r w:rsidR="008D7AA6" w:rsidRPr="00AE5F81">
        <w:rPr>
          <w:rFonts w:ascii="Arial" w:hAnsi="Arial" w:cs="Arial"/>
        </w:rPr>
        <w:t>, first degree family member</w:t>
      </w:r>
      <w:r w:rsidR="0099750F" w:rsidRPr="00AE5F81">
        <w:rPr>
          <w:rFonts w:ascii="Arial" w:hAnsi="Arial" w:cs="Arial"/>
        </w:rPr>
        <w:t>s</w:t>
      </w:r>
      <w:r w:rsidR="008D7AA6" w:rsidRPr="00AE5F81">
        <w:rPr>
          <w:rFonts w:ascii="Arial" w:hAnsi="Arial" w:cs="Arial"/>
        </w:rPr>
        <w:t xml:space="preserve"> of those identified with a causative FH </w:t>
      </w:r>
      <w:r w:rsidR="000D1EB2" w:rsidRPr="00AE5F81">
        <w:rPr>
          <w:rFonts w:ascii="Arial" w:hAnsi="Arial" w:cs="Arial"/>
        </w:rPr>
        <w:t>variant</w:t>
      </w:r>
      <w:r w:rsidR="008D7AA6" w:rsidRPr="00AE5F81">
        <w:rPr>
          <w:rFonts w:ascii="Arial" w:hAnsi="Arial" w:cs="Arial"/>
        </w:rPr>
        <w:t xml:space="preserve"> have a 50% chance of being affected and</w:t>
      </w:r>
      <w:r w:rsidR="009D11DE" w:rsidRPr="00AE5F81">
        <w:rPr>
          <w:rFonts w:ascii="Arial" w:hAnsi="Arial" w:cs="Arial"/>
        </w:rPr>
        <w:t xml:space="preserve"> are</w:t>
      </w:r>
      <w:r w:rsidR="008D7AA6" w:rsidRPr="00AE5F81">
        <w:rPr>
          <w:rFonts w:ascii="Arial" w:hAnsi="Arial" w:cs="Arial"/>
        </w:rPr>
        <w:t xml:space="preserve"> at increased risk for developing CVD. Genetic testing can </w:t>
      </w:r>
      <w:r w:rsidR="004F6BE1" w:rsidRPr="00AE5F81">
        <w:rPr>
          <w:rFonts w:ascii="Arial" w:hAnsi="Arial" w:cs="Arial"/>
        </w:rPr>
        <w:t xml:space="preserve">assist in therapeutic decision </w:t>
      </w:r>
      <w:r w:rsidR="008D7AA6" w:rsidRPr="00AE5F81">
        <w:rPr>
          <w:rFonts w:ascii="Arial" w:hAnsi="Arial" w:cs="Arial"/>
        </w:rPr>
        <w:t>making</w:t>
      </w:r>
      <w:r w:rsidR="00584FA1" w:rsidRPr="00AE5F81">
        <w:rPr>
          <w:rFonts w:ascii="Arial" w:hAnsi="Arial" w:cs="Arial"/>
        </w:rPr>
        <w:t xml:space="preserve"> for the index case as well as other family members identified by cascade screening or previously known to have hypercholesterolemia</w:t>
      </w:r>
      <w:r w:rsidR="00D26209">
        <w:rPr>
          <w:rFonts w:ascii="Arial" w:hAnsi="Arial" w:cs="Arial"/>
        </w:rPr>
        <w:t xml:space="preserve"> (5)</w:t>
      </w:r>
      <w:r w:rsidR="008D7AA6" w:rsidRPr="00AE5F81">
        <w:rPr>
          <w:rFonts w:ascii="Arial" w:hAnsi="Arial" w:cs="Arial"/>
        </w:rPr>
        <w:t xml:space="preserve">. </w:t>
      </w:r>
    </w:p>
    <w:p w14:paraId="6CA46AC4" w14:textId="77777777" w:rsidR="00D26209" w:rsidRDefault="00D26209" w:rsidP="00AE5F81">
      <w:pPr>
        <w:spacing w:after="0" w:line="276" w:lineRule="auto"/>
        <w:rPr>
          <w:rFonts w:ascii="Arial" w:hAnsi="Arial" w:cs="Arial"/>
          <w:b/>
          <w:i/>
        </w:rPr>
      </w:pPr>
    </w:p>
    <w:p w14:paraId="27C3029A" w14:textId="10216821" w:rsidR="002951D1" w:rsidRPr="007B1A4F" w:rsidRDefault="002951D1" w:rsidP="00AE5F81">
      <w:pPr>
        <w:spacing w:after="0" w:line="276" w:lineRule="auto"/>
        <w:rPr>
          <w:rFonts w:ascii="Arial" w:hAnsi="Arial" w:cs="Arial"/>
          <w:b/>
          <w:iCs/>
          <w:color w:val="00B050"/>
        </w:rPr>
      </w:pPr>
      <w:r w:rsidRPr="007B1A4F">
        <w:rPr>
          <w:rFonts w:ascii="Arial" w:hAnsi="Arial" w:cs="Arial"/>
          <w:b/>
          <w:iCs/>
          <w:color w:val="00B050"/>
        </w:rPr>
        <w:t xml:space="preserve">Value </w:t>
      </w:r>
      <w:r w:rsidR="004E4A02" w:rsidRPr="007B1A4F">
        <w:rPr>
          <w:rFonts w:ascii="Arial" w:hAnsi="Arial" w:cs="Arial"/>
          <w:b/>
          <w:iCs/>
          <w:color w:val="00B050"/>
        </w:rPr>
        <w:t xml:space="preserve">to </w:t>
      </w:r>
      <w:r w:rsidR="00DD15F7" w:rsidRPr="007B1A4F">
        <w:rPr>
          <w:rFonts w:ascii="Arial" w:hAnsi="Arial" w:cs="Arial"/>
          <w:b/>
          <w:iCs/>
          <w:color w:val="00B050"/>
        </w:rPr>
        <w:t>Youth</w:t>
      </w:r>
    </w:p>
    <w:p w14:paraId="04A17666" w14:textId="77777777" w:rsidR="00D26209" w:rsidRDefault="00D26209" w:rsidP="00AE5F81">
      <w:pPr>
        <w:spacing w:after="0" w:line="276" w:lineRule="auto"/>
        <w:rPr>
          <w:rFonts w:ascii="Arial" w:hAnsi="Arial" w:cs="Arial"/>
        </w:rPr>
      </w:pPr>
    </w:p>
    <w:p w14:paraId="217DB848" w14:textId="77777777" w:rsidR="00D26209" w:rsidRDefault="00976698" w:rsidP="00AE5F81">
      <w:pPr>
        <w:spacing w:after="0" w:line="276" w:lineRule="auto"/>
        <w:rPr>
          <w:rFonts w:ascii="Arial" w:hAnsi="Arial" w:cs="Arial"/>
        </w:rPr>
      </w:pPr>
      <w:r w:rsidRPr="00AE5F81">
        <w:rPr>
          <w:rFonts w:ascii="Arial" w:hAnsi="Arial" w:cs="Arial"/>
        </w:rPr>
        <w:t>When considering FH, unique be</w:t>
      </w:r>
      <w:r w:rsidR="00B243FE" w:rsidRPr="00AE5F81">
        <w:rPr>
          <w:rFonts w:ascii="Arial" w:hAnsi="Arial" w:cs="Arial"/>
        </w:rPr>
        <w:t xml:space="preserve">nefits exist in identifying a causative genetic variant </w:t>
      </w:r>
      <w:r w:rsidRPr="00AE5F81">
        <w:rPr>
          <w:rFonts w:ascii="Arial" w:hAnsi="Arial" w:cs="Arial"/>
        </w:rPr>
        <w:t xml:space="preserve">of </w:t>
      </w:r>
      <w:r w:rsidR="00B66386" w:rsidRPr="00AE5F81">
        <w:rPr>
          <w:rFonts w:ascii="Arial" w:hAnsi="Arial" w:cs="Arial"/>
        </w:rPr>
        <w:t xml:space="preserve">those </w:t>
      </w:r>
      <w:r w:rsidR="00F45842" w:rsidRPr="00AE5F81">
        <w:rPr>
          <w:rFonts w:ascii="Arial" w:hAnsi="Arial" w:cs="Arial"/>
        </w:rPr>
        <w:t xml:space="preserve">under 18 </w:t>
      </w:r>
      <w:r w:rsidR="004F6BE1" w:rsidRPr="00AE5F81">
        <w:rPr>
          <w:rFonts w:ascii="Arial" w:hAnsi="Arial" w:cs="Arial"/>
        </w:rPr>
        <w:t xml:space="preserve">years of </w:t>
      </w:r>
      <w:r w:rsidR="00F45842" w:rsidRPr="00AE5F81">
        <w:rPr>
          <w:rFonts w:ascii="Arial" w:hAnsi="Arial" w:cs="Arial"/>
        </w:rPr>
        <w:t>age</w:t>
      </w:r>
      <w:r w:rsidR="00753DAD" w:rsidRPr="00AE5F81">
        <w:rPr>
          <w:rFonts w:ascii="Arial" w:hAnsi="Arial" w:cs="Arial"/>
        </w:rPr>
        <w:t xml:space="preserve">. </w:t>
      </w:r>
      <w:r w:rsidR="00CB3BD7" w:rsidRPr="00AE5F81">
        <w:rPr>
          <w:rFonts w:ascii="Arial" w:hAnsi="Arial" w:cs="Arial"/>
        </w:rPr>
        <w:t>While CVD</w:t>
      </w:r>
      <w:r w:rsidR="003A423E" w:rsidRPr="00AE5F81">
        <w:rPr>
          <w:rFonts w:ascii="Arial" w:hAnsi="Arial" w:cs="Arial"/>
        </w:rPr>
        <w:t>-related</w:t>
      </w:r>
      <w:r w:rsidR="00CB3BD7" w:rsidRPr="00AE5F81">
        <w:rPr>
          <w:rFonts w:ascii="Arial" w:hAnsi="Arial" w:cs="Arial"/>
        </w:rPr>
        <w:t xml:space="preserve"> events typically occur in adulthood, </w:t>
      </w:r>
      <w:r w:rsidR="003A423E" w:rsidRPr="00AE5F81">
        <w:rPr>
          <w:rFonts w:ascii="Arial" w:hAnsi="Arial" w:cs="Arial"/>
        </w:rPr>
        <w:t xml:space="preserve">the presence of persistently </w:t>
      </w:r>
      <w:r w:rsidR="00CB3BD7" w:rsidRPr="00AE5F81">
        <w:rPr>
          <w:rFonts w:ascii="Arial" w:hAnsi="Arial" w:cs="Arial"/>
        </w:rPr>
        <w:t xml:space="preserve">elevated cholesterol levels </w:t>
      </w:r>
      <w:r w:rsidR="003A423E" w:rsidRPr="00AE5F81">
        <w:rPr>
          <w:rFonts w:ascii="Arial" w:hAnsi="Arial" w:cs="Arial"/>
        </w:rPr>
        <w:t>from an early age</w:t>
      </w:r>
      <w:r w:rsidR="00B66386" w:rsidRPr="00AE5F81">
        <w:rPr>
          <w:rFonts w:ascii="Arial" w:hAnsi="Arial" w:cs="Arial"/>
        </w:rPr>
        <w:t xml:space="preserve"> leads to </w:t>
      </w:r>
      <w:r w:rsidR="00D26209">
        <w:rPr>
          <w:rFonts w:ascii="Arial" w:hAnsi="Arial" w:cs="Arial"/>
        </w:rPr>
        <w:t xml:space="preserve">the </w:t>
      </w:r>
      <w:r w:rsidR="005E13E4" w:rsidRPr="00AE5F81">
        <w:rPr>
          <w:rFonts w:ascii="Arial" w:hAnsi="Arial" w:cs="Arial"/>
        </w:rPr>
        <w:t xml:space="preserve">formation of </w:t>
      </w:r>
      <w:r w:rsidR="00B66386" w:rsidRPr="00AE5F81">
        <w:rPr>
          <w:rFonts w:ascii="Arial" w:hAnsi="Arial" w:cs="Arial"/>
        </w:rPr>
        <w:t>atherosclerosis</w:t>
      </w:r>
      <w:r w:rsidR="00DD15F7" w:rsidRPr="00AE5F81">
        <w:rPr>
          <w:rFonts w:ascii="Arial" w:hAnsi="Arial" w:cs="Arial"/>
        </w:rPr>
        <w:t>, beginning in</w:t>
      </w:r>
      <w:r w:rsidR="00B66386" w:rsidRPr="00AE5F81">
        <w:rPr>
          <w:rFonts w:ascii="Arial" w:hAnsi="Arial" w:cs="Arial"/>
        </w:rPr>
        <w:t xml:space="preserve"> childhood</w:t>
      </w:r>
      <w:r w:rsidR="00D26209">
        <w:rPr>
          <w:rFonts w:ascii="Arial" w:hAnsi="Arial" w:cs="Arial"/>
        </w:rPr>
        <w:t xml:space="preserve"> (5)</w:t>
      </w:r>
      <w:r w:rsidR="00B66386" w:rsidRPr="00AE5F81">
        <w:rPr>
          <w:rFonts w:ascii="Arial" w:hAnsi="Arial" w:cs="Arial"/>
        </w:rPr>
        <w:t>, and</w:t>
      </w:r>
      <w:r w:rsidR="003A423E" w:rsidRPr="00AE5F81">
        <w:rPr>
          <w:rFonts w:ascii="Arial" w:hAnsi="Arial" w:cs="Arial"/>
        </w:rPr>
        <w:t xml:space="preserve"> </w:t>
      </w:r>
      <w:r w:rsidR="00CB3BD7" w:rsidRPr="00AE5F81">
        <w:rPr>
          <w:rFonts w:ascii="Arial" w:hAnsi="Arial" w:cs="Arial"/>
        </w:rPr>
        <w:t>play</w:t>
      </w:r>
      <w:r w:rsidR="003A423E" w:rsidRPr="00AE5F81">
        <w:rPr>
          <w:rFonts w:ascii="Arial" w:hAnsi="Arial" w:cs="Arial"/>
        </w:rPr>
        <w:t>s</w:t>
      </w:r>
      <w:r w:rsidR="00CB3BD7" w:rsidRPr="00AE5F81">
        <w:rPr>
          <w:rFonts w:ascii="Arial" w:hAnsi="Arial" w:cs="Arial"/>
        </w:rPr>
        <w:t xml:space="preserve"> a key role in CVD risk and progression</w:t>
      </w:r>
      <w:r w:rsidR="00D26209">
        <w:rPr>
          <w:rFonts w:ascii="Arial" w:hAnsi="Arial" w:cs="Arial"/>
        </w:rPr>
        <w:t xml:space="preserve"> (6)</w:t>
      </w:r>
      <w:r w:rsidR="00CB3BD7" w:rsidRPr="00AE5F81">
        <w:rPr>
          <w:rFonts w:ascii="Arial" w:hAnsi="Arial" w:cs="Arial"/>
        </w:rPr>
        <w:t>.</w:t>
      </w:r>
      <w:r w:rsidR="008D7AA6" w:rsidRPr="00AE5F81">
        <w:rPr>
          <w:rFonts w:ascii="Arial" w:hAnsi="Arial" w:cs="Arial"/>
          <w:vertAlign w:val="superscript"/>
        </w:rPr>
        <w:t xml:space="preserve"> </w:t>
      </w:r>
      <w:r w:rsidR="00DD15F7" w:rsidRPr="00AE5F81">
        <w:rPr>
          <w:rFonts w:ascii="Arial" w:hAnsi="Arial" w:cs="Arial"/>
          <w:vertAlign w:val="superscript"/>
        </w:rPr>
        <w:t xml:space="preserve"> </w:t>
      </w:r>
      <w:r w:rsidRPr="00AE5F81">
        <w:rPr>
          <w:rFonts w:ascii="Arial" w:hAnsi="Arial" w:cs="Arial"/>
        </w:rPr>
        <w:t>By identifying a</w:t>
      </w:r>
      <w:r w:rsidR="005E389D" w:rsidRPr="00AE5F81">
        <w:rPr>
          <w:rFonts w:ascii="Arial" w:hAnsi="Arial" w:cs="Arial"/>
        </w:rPr>
        <w:t>n at-risk</w:t>
      </w:r>
      <w:r w:rsidRPr="00AE5F81">
        <w:rPr>
          <w:rFonts w:ascii="Arial" w:hAnsi="Arial" w:cs="Arial"/>
        </w:rPr>
        <w:t xml:space="preserve"> child, </w:t>
      </w:r>
      <w:r w:rsidR="005E389D" w:rsidRPr="00AE5F81">
        <w:rPr>
          <w:rFonts w:ascii="Arial" w:hAnsi="Arial" w:cs="Arial"/>
        </w:rPr>
        <w:t xml:space="preserve">properly </w:t>
      </w:r>
      <w:r w:rsidRPr="00AE5F81">
        <w:rPr>
          <w:rFonts w:ascii="Arial" w:hAnsi="Arial" w:cs="Arial"/>
        </w:rPr>
        <w:t>assessing risk</w:t>
      </w:r>
      <w:r w:rsidR="005E389D" w:rsidRPr="00AE5F81">
        <w:rPr>
          <w:rFonts w:ascii="Arial" w:hAnsi="Arial" w:cs="Arial"/>
        </w:rPr>
        <w:t xml:space="preserve"> </w:t>
      </w:r>
      <w:r w:rsidRPr="00AE5F81">
        <w:rPr>
          <w:rFonts w:ascii="Arial" w:hAnsi="Arial" w:cs="Arial"/>
        </w:rPr>
        <w:t>and initiating treatment, including early introduction o</w:t>
      </w:r>
      <w:r w:rsidR="003A423E" w:rsidRPr="00AE5F81">
        <w:rPr>
          <w:rFonts w:ascii="Arial" w:hAnsi="Arial" w:cs="Arial"/>
        </w:rPr>
        <w:t xml:space="preserve">f a heart-healthy lifestyle and appropriate lipid-lowering </w:t>
      </w:r>
      <w:r w:rsidRPr="00AE5F81">
        <w:rPr>
          <w:rFonts w:ascii="Arial" w:hAnsi="Arial" w:cs="Arial"/>
        </w:rPr>
        <w:t>medication</w:t>
      </w:r>
      <w:r w:rsidR="00D26209">
        <w:rPr>
          <w:rFonts w:ascii="Arial" w:hAnsi="Arial" w:cs="Arial"/>
        </w:rPr>
        <w:t>s</w:t>
      </w:r>
      <w:r w:rsidRPr="00AE5F81">
        <w:rPr>
          <w:rFonts w:ascii="Arial" w:hAnsi="Arial" w:cs="Arial"/>
        </w:rPr>
        <w:t xml:space="preserve">, </w:t>
      </w:r>
      <w:r w:rsidR="006F3B60" w:rsidRPr="00AE5F81">
        <w:rPr>
          <w:rFonts w:ascii="Arial" w:hAnsi="Arial" w:cs="Arial"/>
        </w:rPr>
        <w:t>ri</w:t>
      </w:r>
      <w:r w:rsidR="0032069D" w:rsidRPr="00AE5F81">
        <w:rPr>
          <w:rFonts w:ascii="Arial" w:hAnsi="Arial" w:cs="Arial"/>
        </w:rPr>
        <w:t>sk can be dramatically reduced</w:t>
      </w:r>
      <w:r w:rsidR="004F6BE1" w:rsidRPr="00AE5F81">
        <w:rPr>
          <w:rFonts w:ascii="Arial" w:hAnsi="Arial" w:cs="Arial"/>
        </w:rPr>
        <w:t>,</w:t>
      </w:r>
      <w:r w:rsidR="00DD15F7" w:rsidRPr="00AE5F81">
        <w:rPr>
          <w:rFonts w:ascii="Arial" w:hAnsi="Arial" w:cs="Arial"/>
        </w:rPr>
        <w:t xml:space="preserve"> with the goal of reducing or preventing future ASCVD-related events, such as a heart attack or stroke</w:t>
      </w:r>
      <w:r w:rsidR="00D26209">
        <w:rPr>
          <w:rFonts w:ascii="Arial" w:hAnsi="Arial" w:cs="Arial"/>
        </w:rPr>
        <w:t xml:space="preserve"> (7, 8)</w:t>
      </w:r>
      <w:r w:rsidR="000E2B21" w:rsidRPr="00AE5F81">
        <w:rPr>
          <w:rFonts w:ascii="Arial" w:hAnsi="Arial" w:cs="Arial"/>
        </w:rPr>
        <w:t>.</w:t>
      </w:r>
    </w:p>
    <w:p w14:paraId="7F478E61" w14:textId="1187CADA" w:rsidR="008D7AA6" w:rsidRPr="00AE5F81" w:rsidRDefault="006F3B60" w:rsidP="00AE5F81">
      <w:pPr>
        <w:spacing w:after="0" w:line="276" w:lineRule="auto"/>
        <w:rPr>
          <w:rFonts w:ascii="Arial" w:hAnsi="Arial" w:cs="Arial"/>
        </w:rPr>
      </w:pPr>
      <w:r w:rsidRPr="00AE5F81">
        <w:rPr>
          <w:rFonts w:ascii="Arial" w:hAnsi="Arial" w:cs="Arial"/>
          <w:vertAlign w:val="superscript"/>
        </w:rPr>
        <w:t xml:space="preserve"> </w:t>
      </w:r>
    </w:p>
    <w:p w14:paraId="772E2788" w14:textId="7DD0685C" w:rsidR="003C4DC6" w:rsidRDefault="003A423E" w:rsidP="00AE5F81">
      <w:pPr>
        <w:spacing w:after="0" w:line="276" w:lineRule="auto"/>
        <w:rPr>
          <w:rFonts w:ascii="Arial" w:hAnsi="Arial" w:cs="Arial"/>
        </w:rPr>
      </w:pPr>
      <w:r w:rsidRPr="00AE5F81">
        <w:rPr>
          <w:rFonts w:ascii="Arial" w:hAnsi="Arial" w:cs="Arial"/>
        </w:rPr>
        <w:t xml:space="preserve">Furthermore, </w:t>
      </w:r>
      <w:r w:rsidR="00C17268" w:rsidRPr="00AE5F81">
        <w:rPr>
          <w:rFonts w:ascii="Arial" w:hAnsi="Arial" w:cs="Arial"/>
        </w:rPr>
        <w:t xml:space="preserve">when a child is identified with FH, </w:t>
      </w:r>
      <w:r w:rsidR="00107478" w:rsidRPr="00AE5F81">
        <w:rPr>
          <w:rFonts w:ascii="Arial" w:hAnsi="Arial" w:cs="Arial"/>
        </w:rPr>
        <w:t xml:space="preserve">reverse </w:t>
      </w:r>
      <w:r w:rsidR="00C17268" w:rsidRPr="00AE5F81">
        <w:rPr>
          <w:rFonts w:ascii="Arial" w:hAnsi="Arial" w:cs="Arial"/>
        </w:rPr>
        <w:t>cascade screen</w:t>
      </w:r>
      <w:r w:rsidR="00107478" w:rsidRPr="00AE5F81">
        <w:rPr>
          <w:rFonts w:ascii="Arial" w:hAnsi="Arial" w:cs="Arial"/>
        </w:rPr>
        <w:t>ing</w:t>
      </w:r>
      <w:r w:rsidR="00C17268" w:rsidRPr="00AE5F81">
        <w:rPr>
          <w:rFonts w:ascii="Arial" w:hAnsi="Arial" w:cs="Arial"/>
        </w:rPr>
        <w:t xml:space="preserve"> </w:t>
      </w:r>
      <w:r w:rsidR="005E13E4" w:rsidRPr="00AE5F81">
        <w:rPr>
          <w:rFonts w:ascii="Arial" w:hAnsi="Arial" w:cs="Arial"/>
        </w:rPr>
        <w:t xml:space="preserve">can </w:t>
      </w:r>
      <w:r w:rsidR="004F6BE1" w:rsidRPr="00AE5F81">
        <w:rPr>
          <w:rFonts w:ascii="Arial" w:hAnsi="Arial" w:cs="Arial"/>
        </w:rPr>
        <w:t>identif</w:t>
      </w:r>
      <w:r w:rsidR="005E13E4" w:rsidRPr="00AE5F81">
        <w:rPr>
          <w:rFonts w:ascii="Arial" w:hAnsi="Arial" w:cs="Arial"/>
        </w:rPr>
        <w:t xml:space="preserve">y </w:t>
      </w:r>
      <w:r w:rsidR="00C17268" w:rsidRPr="00AE5F81">
        <w:rPr>
          <w:rFonts w:ascii="Arial" w:hAnsi="Arial" w:cs="Arial"/>
        </w:rPr>
        <w:t xml:space="preserve">other </w:t>
      </w:r>
      <w:r w:rsidR="005C5806" w:rsidRPr="00AE5F81">
        <w:rPr>
          <w:rFonts w:ascii="Arial" w:hAnsi="Arial" w:cs="Arial"/>
        </w:rPr>
        <w:t>affected family members</w:t>
      </w:r>
      <w:r w:rsidR="006F3B60" w:rsidRPr="00AE5F81">
        <w:rPr>
          <w:rFonts w:ascii="Arial" w:hAnsi="Arial" w:cs="Arial"/>
        </w:rPr>
        <w:t xml:space="preserve">. </w:t>
      </w:r>
      <w:r w:rsidR="00C17268" w:rsidRPr="00AE5F81">
        <w:rPr>
          <w:rFonts w:ascii="Arial" w:hAnsi="Arial" w:cs="Arial"/>
        </w:rPr>
        <w:t xml:space="preserve">Because of its mode of inheritance, </w:t>
      </w:r>
      <w:r w:rsidR="00DD15F7" w:rsidRPr="00AE5F81">
        <w:rPr>
          <w:rFonts w:ascii="Arial" w:hAnsi="Arial" w:cs="Arial"/>
        </w:rPr>
        <w:t xml:space="preserve">50% </w:t>
      </w:r>
      <w:r w:rsidR="009D11DE" w:rsidRPr="00AE5F81">
        <w:rPr>
          <w:rFonts w:ascii="Arial" w:hAnsi="Arial" w:cs="Arial"/>
        </w:rPr>
        <w:t xml:space="preserve">of </w:t>
      </w:r>
      <w:r w:rsidR="00C17268" w:rsidRPr="00AE5F81">
        <w:rPr>
          <w:rFonts w:ascii="Arial" w:hAnsi="Arial" w:cs="Arial"/>
        </w:rPr>
        <w:t>first</w:t>
      </w:r>
      <w:r w:rsidR="00D26209">
        <w:rPr>
          <w:rFonts w:ascii="Arial" w:hAnsi="Arial" w:cs="Arial"/>
        </w:rPr>
        <w:t>-</w:t>
      </w:r>
      <w:r w:rsidR="00C17268" w:rsidRPr="00AE5F81">
        <w:rPr>
          <w:rFonts w:ascii="Arial" w:hAnsi="Arial" w:cs="Arial"/>
        </w:rPr>
        <w:t xml:space="preserve">degree relatives </w:t>
      </w:r>
      <w:r w:rsidR="009D11DE" w:rsidRPr="00AE5F81">
        <w:rPr>
          <w:rFonts w:ascii="Arial" w:hAnsi="Arial" w:cs="Arial"/>
        </w:rPr>
        <w:t>of a</w:t>
      </w:r>
      <w:r w:rsidR="00976698" w:rsidRPr="00AE5F81">
        <w:rPr>
          <w:rFonts w:ascii="Arial" w:hAnsi="Arial" w:cs="Arial"/>
        </w:rPr>
        <w:t xml:space="preserve"> child with genetically confirmed heterozygous FH</w:t>
      </w:r>
      <w:r w:rsidR="00C17268" w:rsidRPr="00AE5F81">
        <w:rPr>
          <w:rFonts w:ascii="Arial" w:hAnsi="Arial" w:cs="Arial"/>
        </w:rPr>
        <w:t xml:space="preserve"> </w:t>
      </w:r>
      <w:r w:rsidR="004F6BE1" w:rsidRPr="00AE5F81">
        <w:rPr>
          <w:rFonts w:ascii="Arial" w:hAnsi="Arial" w:cs="Arial"/>
        </w:rPr>
        <w:t>are also</w:t>
      </w:r>
      <w:r w:rsidR="00976698" w:rsidRPr="00AE5F81">
        <w:rPr>
          <w:rFonts w:ascii="Arial" w:hAnsi="Arial" w:cs="Arial"/>
        </w:rPr>
        <w:t xml:space="preserve"> affected, many </w:t>
      </w:r>
      <w:r w:rsidR="00DD15F7" w:rsidRPr="00AE5F81">
        <w:rPr>
          <w:rFonts w:ascii="Arial" w:hAnsi="Arial" w:cs="Arial"/>
        </w:rPr>
        <w:t>often unaware of their condition</w:t>
      </w:r>
      <w:r w:rsidR="004F6BE1" w:rsidRPr="00AE5F81">
        <w:rPr>
          <w:rFonts w:ascii="Arial" w:hAnsi="Arial" w:cs="Arial"/>
        </w:rPr>
        <w:t>,</w:t>
      </w:r>
      <w:r w:rsidR="00DD15F7" w:rsidRPr="00AE5F81">
        <w:rPr>
          <w:rFonts w:ascii="Arial" w:hAnsi="Arial" w:cs="Arial"/>
        </w:rPr>
        <w:t xml:space="preserve"> and</w:t>
      </w:r>
      <w:r w:rsidR="00450B2D" w:rsidRPr="00AE5F81">
        <w:rPr>
          <w:rFonts w:ascii="Arial" w:hAnsi="Arial" w:cs="Arial"/>
        </w:rPr>
        <w:t xml:space="preserve"> therefore, not receiv</w:t>
      </w:r>
      <w:r w:rsidR="004F6BE1" w:rsidRPr="00AE5F81">
        <w:rPr>
          <w:rFonts w:ascii="Arial" w:hAnsi="Arial" w:cs="Arial"/>
        </w:rPr>
        <w:t>ing lipid lowering medications</w:t>
      </w:r>
      <w:r w:rsidR="00DD15F7" w:rsidRPr="00AE5F81">
        <w:rPr>
          <w:rFonts w:ascii="Arial" w:hAnsi="Arial" w:cs="Arial"/>
        </w:rPr>
        <w:t xml:space="preserve"> </w:t>
      </w:r>
      <w:r w:rsidR="00107478" w:rsidRPr="00AE5F81">
        <w:rPr>
          <w:rFonts w:ascii="Arial" w:hAnsi="Arial" w:cs="Arial"/>
        </w:rPr>
        <w:t>(Figure</w:t>
      </w:r>
      <w:r w:rsidR="001963A7" w:rsidRPr="00AE5F81">
        <w:rPr>
          <w:rFonts w:ascii="Arial" w:hAnsi="Arial" w:cs="Arial"/>
        </w:rPr>
        <w:t xml:space="preserve"> 1</w:t>
      </w:r>
      <w:r w:rsidR="00107478" w:rsidRPr="00AE5F81">
        <w:rPr>
          <w:rFonts w:ascii="Arial" w:hAnsi="Arial" w:cs="Arial"/>
        </w:rPr>
        <w:t>)</w:t>
      </w:r>
      <w:r w:rsidR="00D26209">
        <w:rPr>
          <w:rFonts w:ascii="Arial" w:hAnsi="Arial" w:cs="Arial"/>
        </w:rPr>
        <w:t xml:space="preserve"> (9)</w:t>
      </w:r>
      <w:r w:rsidR="006F3B60" w:rsidRPr="00AE5F81">
        <w:rPr>
          <w:rFonts w:ascii="Arial" w:hAnsi="Arial" w:cs="Arial"/>
        </w:rPr>
        <w:t>.</w:t>
      </w:r>
    </w:p>
    <w:p w14:paraId="3F408749" w14:textId="77777777" w:rsidR="0091614B" w:rsidRPr="00AE5F81" w:rsidRDefault="0091614B" w:rsidP="00AE5F81">
      <w:pPr>
        <w:spacing w:after="0" w:line="276" w:lineRule="auto"/>
        <w:rPr>
          <w:rFonts w:ascii="Arial" w:hAnsi="Arial" w:cs="Arial"/>
          <w:vertAlign w:val="superscript"/>
        </w:rPr>
      </w:pPr>
    </w:p>
    <w:p w14:paraId="40AF75D5" w14:textId="77777777" w:rsidR="00107478" w:rsidRPr="00AE5F81" w:rsidRDefault="00D27F52" w:rsidP="00AE5F81">
      <w:pPr>
        <w:spacing w:after="0" w:line="276" w:lineRule="auto"/>
        <w:rPr>
          <w:rFonts w:ascii="Arial" w:hAnsi="Arial" w:cs="Arial"/>
        </w:rPr>
      </w:pPr>
      <w:r w:rsidRPr="00AE5F81">
        <w:rPr>
          <w:rFonts w:ascii="Arial" w:hAnsi="Arial" w:cs="Arial"/>
          <w:noProof/>
        </w:rPr>
        <w:lastRenderedPageBreak/>
        <w:drawing>
          <wp:inline distT="0" distB="0" distL="0" distR="0" wp14:anchorId="11CE514C" wp14:editId="33118955">
            <wp:extent cx="5943600" cy="3686175"/>
            <wp:effectExtent l="0" t="0" r="0" b="9525"/>
            <wp:docPr id="3" name="Picture 3" descr="cid:image001.jpg@01D618C4.4467D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8C4.4467D3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686175"/>
                    </a:xfrm>
                    <a:prstGeom prst="rect">
                      <a:avLst/>
                    </a:prstGeom>
                    <a:noFill/>
                    <a:ln>
                      <a:noFill/>
                    </a:ln>
                  </pic:spPr>
                </pic:pic>
              </a:graphicData>
            </a:graphic>
          </wp:inline>
        </w:drawing>
      </w:r>
    </w:p>
    <w:p w14:paraId="264835BC" w14:textId="1ED13F55" w:rsidR="00D27F52" w:rsidRPr="004C45E3" w:rsidRDefault="00D27F52" w:rsidP="00AE5F81">
      <w:pPr>
        <w:spacing w:after="0" w:line="276" w:lineRule="auto"/>
        <w:rPr>
          <w:rFonts w:ascii="Arial" w:hAnsi="Arial" w:cs="Arial"/>
          <w:b/>
          <w:bCs/>
        </w:rPr>
      </w:pPr>
      <w:r w:rsidRPr="004C45E3">
        <w:rPr>
          <w:rFonts w:ascii="Arial" w:hAnsi="Arial" w:cs="Arial"/>
          <w:b/>
          <w:bCs/>
        </w:rPr>
        <w:t>Figure</w:t>
      </w:r>
      <w:r w:rsidR="001963A7" w:rsidRPr="004C45E3">
        <w:rPr>
          <w:rFonts w:ascii="Arial" w:hAnsi="Arial" w:cs="Arial"/>
          <w:b/>
          <w:bCs/>
        </w:rPr>
        <w:t xml:space="preserve"> 1</w:t>
      </w:r>
      <w:r w:rsidRPr="004C45E3">
        <w:rPr>
          <w:rFonts w:ascii="Arial" w:hAnsi="Arial" w:cs="Arial"/>
          <w:b/>
          <w:bCs/>
        </w:rPr>
        <w:t xml:space="preserve">. Sample pedigree from reverse cascade screening of proband. </w:t>
      </w:r>
      <w:r w:rsidR="00B66386" w:rsidRPr="004C45E3">
        <w:rPr>
          <w:rFonts w:ascii="Arial" w:hAnsi="Arial" w:cs="Arial"/>
          <w:b/>
          <w:bCs/>
        </w:rPr>
        <w:t>F</w:t>
      </w:r>
      <w:r w:rsidRPr="004C45E3">
        <w:rPr>
          <w:rFonts w:ascii="Arial" w:hAnsi="Arial" w:cs="Arial"/>
          <w:b/>
          <w:bCs/>
        </w:rPr>
        <w:t xml:space="preserve">rom </w:t>
      </w:r>
      <w:r w:rsidRPr="004C45E3">
        <w:rPr>
          <w:rFonts w:ascii="Arial" w:hAnsi="Arial" w:cs="Arial"/>
          <w:b/>
          <w:bCs/>
          <w:i/>
        </w:rPr>
        <w:t>Journal of Pediatric Nursing</w:t>
      </w:r>
      <w:r w:rsidRPr="004C45E3">
        <w:rPr>
          <w:rFonts w:ascii="Arial" w:hAnsi="Arial" w:cs="Arial"/>
          <w:b/>
          <w:bCs/>
        </w:rPr>
        <w:t>, 2019</w:t>
      </w:r>
      <w:r w:rsidR="00126EAF">
        <w:rPr>
          <w:rFonts w:ascii="Arial" w:hAnsi="Arial" w:cs="Arial"/>
          <w:b/>
          <w:bCs/>
        </w:rPr>
        <w:t>.</w:t>
      </w:r>
    </w:p>
    <w:p w14:paraId="123DB384" w14:textId="77777777" w:rsidR="00D26209" w:rsidRDefault="00D26209" w:rsidP="00AE5F81">
      <w:pPr>
        <w:spacing w:after="0" w:line="276" w:lineRule="auto"/>
        <w:rPr>
          <w:rFonts w:ascii="Arial" w:hAnsi="Arial" w:cs="Arial"/>
          <w:b/>
        </w:rPr>
      </w:pPr>
    </w:p>
    <w:p w14:paraId="3B424078" w14:textId="48D23380" w:rsidR="000E2EB0" w:rsidRPr="007B1A4F" w:rsidRDefault="00450B2D" w:rsidP="00AE5F81">
      <w:pPr>
        <w:spacing w:after="0" w:line="276" w:lineRule="auto"/>
        <w:rPr>
          <w:rFonts w:ascii="Arial" w:hAnsi="Arial" w:cs="Arial"/>
          <w:b/>
          <w:color w:val="0070C0"/>
        </w:rPr>
      </w:pPr>
      <w:r w:rsidRPr="007B1A4F">
        <w:rPr>
          <w:rFonts w:ascii="Arial" w:hAnsi="Arial" w:cs="Arial"/>
          <w:b/>
          <w:color w:val="0070C0"/>
        </w:rPr>
        <w:t xml:space="preserve">COMMON GENETIC </w:t>
      </w:r>
      <w:r w:rsidR="000E2EB0" w:rsidRPr="007B1A4F">
        <w:rPr>
          <w:rFonts w:ascii="Arial" w:hAnsi="Arial" w:cs="Arial"/>
          <w:b/>
          <w:color w:val="0070C0"/>
        </w:rPr>
        <w:t>TERMINOLOGY</w:t>
      </w:r>
    </w:p>
    <w:p w14:paraId="430E9F73" w14:textId="77777777" w:rsidR="004C45E3" w:rsidRPr="00AE5F81" w:rsidRDefault="004C45E3" w:rsidP="00AE5F81">
      <w:pPr>
        <w:spacing w:after="0" w:line="276" w:lineRule="auto"/>
        <w:rPr>
          <w:rFonts w:ascii="Arial" w:hAnsi="Arial" w:cs="Arial"/>
          <w:b/>
        </w:rPr>
      </w:pPr>
    </w:p>
    <w:p w14:paraId="77B006E5" w14:textId="77777777" w:rsidR="00E95677" w:rsidRPr="00AE5F81" w:rsidRDefault="00E95677" w:rsidP="00AE5F81">
      <w:pPr>
        <w:spacing w:after="0" w:line="276" w:lineRule="auto"/>
        <w:rPr>
          <w:rFonts w:ascii="Arial" w:hAnsi="Arial" w:cs="Arial"/>
        </w:rPr>
      </w:pPr>
      <w:r w:rsidRPr="00AE5F81">
        <w:rPr>
          <w:rFonts w:ascii="Arial" w:hAnsi="Arial" w:cs="Arial"/>
          <w:i/>
        </w:rPr>
        <w:t>Coverage</w:t>
      </w:r>
      <w:r w:rsidRPr="00AE5F81">
        <w:rPr>
          <w:rFonts w:ascii="Arial" w:hAnsi="Arial" w:cs="Arial"/>
        </w:rPr>
        <w:t xml:space="preserve">: Number of genes sequenced.  </w:t>
      </w:r>
    </w:p>
    <w:p w14:paraId="37056E16" w14:textId="77777777" w:rsidR="00E95677" w:rsidRPr="00AE5F81" w:rsidRDefault="00E95677" w:rsidP="00AE5F81">
      <w:pPr>
        <w:spacing w:after="0" w:line="276" w:lineRule="auto"/>
        <w:rPr>
          <w:rFonts w:ascii="Arial" w:hAnsi="Arial" w:cs="Arial"/>
        </w:rPr>
      </w:pPr>
      <w:r w:rsidRPr="00AE5F81">
        <w:rPr>
          <w:rFonts w:ascii="Arial" w:hAnsi="Arial" w:cs="Arial"/>
          <w:i/>
        </w:rPr>
        <w:t>Depth</w:t>
      </w:r>
      <w:r w:rsidRPr="00AE5F81">
        <w:rPr>
          <w:rFonts w:ascii="Arial" w:hAnsi="Arial" w:cs="Arial"/>
        </w:rPr>
        <w:t>: Number of times each nucleotide within a gene is sequenced.</w:t>
      </w:r>
    </w:p>
    <w:p w14:paraId="665D153C" w14:textId="1AFD3513" w:rsidR="00E95677" w:rsidRPr="00AE5F81" w:rsidRDefault="00E95677" w:rsidP="00AE5F81">
      <w:pPr>
        <w:spacing w:after="0" w:line="276" w:lineRule="auto"/>
        <w:rPr>
          <w:rFonts w:ascii="Arial" w:hAnsi="Arial" w:cs="Arial"/>
          <w:i/>
        </w:rPr>
      </w:pPr>
      <w:r w:rsidRPr="00AE5F81">
        <w:rPr>
          <w:rFonts w:ascii="Arial" w:hAnsi="Arial" w:cs="Arial"/>
          <w:i/>
        </w:rPr>
        <w:t>Exome</w:t>
      </w:r>
      <w:r w:rsidRPr="00AE5F81">
        <w:rPr>
          <w:rFonts w:ascii="Arial" w:hAnsi="Arial" w:cs="Arial"/>
        </w:rPr>
        <w:t>: Part of the genome that consists of exons. The exome accoun</w:t>
      </w:r>
      <w:r w:rsidR="00C45FC1">
        <w:rPr>
          <w:rFonts w:ascii="Arial" w:hAnsi="Arial" w:cs="Arial"/>
        </w:rPr>
        <w:t xml:space="preserve">ts for roughly 1% of the genome (Figure 2). </w:t>
      </w:r>
    </w:p>
    <w:p w14:paraId="1C04976F" w14:textId="7A4396CD" w:rsidR="00E95677" w:rsidRPr="00AE5F81" w:rsidRDefault="00E95677" w:rsidP="00AE5F81">
      <w:pPr>
        <w:spacing w:after="0" w:line="276" w:lineRule="auto"/>
        <w:rPr>
          <w:rFonts w:ascii="Arial" w:hAnsi="Arial" w:cs="Arial"/>
        </w:rPr>
      </w:pPr>
      <w:r w:rsidRPr="00AE5F81">
        <w:rPr>
          <w:rFonts w:ascii="Arial" w:hAnsi="Arial" w:cs="Arial"/>
          <w:i/>
        </w:rPr>
        <w:t>Exon</w:t>
      </w:r>
      <w:r w:rsidRPr="00AE5F81">
        <w:rPr>
          <w:rFonts w:ascii="Arial" w:hAnsi="Arial" w:cs="Arial"/>
        </w:rPr>
        <w:t>: A segment of</w:t>
      </w:r>
      <w:r w:rsidR="00C45FC1">
        <w:rPr>
          <w:rFonts w:ascii="Arial" w:hAnsi="Arial" w:cs="Arial"/>
        </w:rPr>
        <w:t xml:space="preserve"> a gene that encodes a protein (Figure 2). </w:t>
      </w:r>
    </w:p>
    <w:p w14:paraId="773241BB" w14:textId="38D36170" w:rsidR="000E2EB0" w:rsidRPr="00AE5F81" w:rsidRDefault="000E2EB0" w:rsidP="00AE5F81">
      <w:pPr>
        <w:spacing w:after="0" w:line="276" w:lineRule="auto"/>
        <w:rPr>
          <w:rFonts w:ascii="Arial" w:hAnsi="Arial" w:cs="Arial"/>
        </w:rPr>
      </w:pPr>
      <w:r w:rsidRPr="00AE5F81">
        <w:rPr>
          <w:rFonts w:ascii="Arial" w:hAnsi="Arial" w:cs="Arial"/>
          <w:i/>
        </w:rPr>
        <w:t>Genome</w:t>
      </w:r>
      <w:r w:rsidRPr="00AE5F81">
        <w:rPr>
          <w:rFonts w:ascii="Arial" w:hAnsi="Arial" w:cs="Arial"/>
        </w:rPr>
        <w:t>: A complete set of genetic information that provides all necessary information req</w:t>
      </w:r>
      <w:r w:rsidR="00C45FC1">
        <w:rPr>
          <w:rFonts w:ascii="Arial" w:hAnsi="Arial" w:cs="Arial"/>
        </w:rPr>
        <w:t xml:space="preserve">uired for a human to function (Figure 2). </w:t>
      </w:r>
    </w:p>
    <w:p w14:paraId="5E109CEA" w14:textId="42DECD69" w:rsidR="000E2EB0" w:rsidRPr="00AE5F81" w:rsidRDefault="000E2EB0" w:rsidP="00AE5F81">
      <w:pPr>
        <w:spacing w:after="0" w:line="276" w:lineRule="auto"/>
        <w:rPr>
          <w:rFonts w:ascii="Arial" w:hAnsi="Arial" w:cs="Arial"/>
        </w:rPr>
      </w:pPr>
      <w:r w:rsidRPr="00AE5F81">
        <w:rPr>
          <w:rFonts w:ascii="Arial" w:hAnsi="Arial" w:cs="Arial"/>
          <w:i/>
        </w:rPr>
        <w:t>Intron</w:t>
      </w:r>
      <w:r w:rsidRPr="00AE5F81">
        <w:rPr>
          <w:rFonts w:ascii="Arial" w:hAnsi="Arial" w:cs="Arial"/>
        </w:rPr>
        <w:t xml:space="preserve">: </w:t>
      </w:r>
      <w:r w:rsidR="000D1EB2" w:rsidRPr="00AE5F81">
        <w:rPr>
          <w:rFonts w:ascii="Arial" w:hAnsi="Arial" w:cs="Arial"/>
        </w:rPr>
        <w:t>A</w:t>
      </w:r>
      <w:r w:rsidRPr="00AE5F81">
        <w:rPr>
          <w:rFonts w:ascii="Arial" w:hAnsi="Arial" w:cs="Arial"/>
        </w:rPr>
        <w:t xml:space="preserve"> noncoding region of DNA, or a segment of DNA</w:t>
      </w:r>
      <w:r w:rsidR="00C45FC1">
        <w:rPr>
          <w:rFonts w:ascii="Arial" w:hAnsi="Arial" w:cs="Arial"/>
        </w:rPr>
        <w:t xml:space="preserve"> that does not encode a protein (Figure 2). </w:t>
      </w:r>
    </w:p>
    <w:p w14:paraId="3E60B21F" w14:textId="4BBE0F5F" w:rsidR="00E95677" w:rsidRPr="00AE5F81" w:rsidRDefault="00E95677" w:rsidP="00AE5F81">
      <w:pPr>
        <w:spacing w:after="0" w:line="276" w:lineRule="auto"/>
        <w:rPr>
          <w:rFonts w:ascii="Arial" w:hAnsi="Arial" w:cs="Arial"/>
        </w:rPr>
      </w:pPr>
      <w:r w:rsidRPr="00AE5F81">
        <w:rPr>
          <w:rFonts w:ascii="Arial" w:hAnsi="Arial" w:cs="Arial"/>
          <w:i/>
        </w:rPr>
        <w:t>Single Nucleotide Polymorphism (SNP)</w:t>
      </w:r>
      <w:r w:rsidRPr="00AE5F81">
        <w:rPr>
          <w:rFonts w:ascii="Arial" w:hAnsi="Arial" w:cs="Arial"/>
        </w:rPr>
        <w:t>: A common (present in &gt;1% of population), typically low effect variant, occurring at a s</w:t>
      </w:r>
      <w:r w:rsidR="00C45FC1">
        <w:rPr>
          <w:rFonts w:ascii="Arial" w:hAnsi="Arial" w:cs="Arial"/>
        </w:rPr>
        <w:t xml:space="preserve">ingle nucleotide in the genome (Figure 2). </w:t>
      </w:r>
    </w:p>
    <w:p w14:paraId="1E9E256E" w14:textId="01767224" w:rsidR="000E2EB0" w:rsidRPr="00AE5F81" w:rsidRDefault="000E2EB0" w:rsidP="00AE5F81">
      <w:pPr>
        <w:spacing w:after="0" w:line="276" w:lineRule="auto"/>
        <w:rPr>
          <w:rFonts w:ascii="Arial" w:hAnsi="Arial" w:cs="Arial"/>
        </w:rPr>
      </w:pPr>
      <w:r w:rsidRPr="00AE5F81">
        <w:rPr>
          <w:rFonts w:ascii="Arial" w:hAnsi="Arial" w:cs="Arial"/>
          <w:i/>
        </w:rPr>
        <w:t>Splicing</w:t>
      </w:r>
      <w:r w:rsidRPr="00AE5F81">
        <w:rPr>
          <w:rFonts w:ascii="Arial" w:hAnsi="Arial" w:cs="Arial"/>
        </w:rPr>
        <w:t xml:space="preserve">: </w:t>
      </w:r>
      <w:r w:rsidR="000D1EB2" w:rsidRPr="00AE5F81">
        <w:rPr>
          <w:rFonts w:ascii="Arial" w:hAnsi="Arial" w:cs="Arial"/>
        </w:rPr>
        <w:t>A</w:t>
      </w:r>
      <w:r w:rsidRPr="00AE5F81">
        <w:rPr>
          <w:rFonts w:ascii="Arial" w:hAnsi="Arial" w:cs="Arial"/>
        </w:rPr>
        <w:t xml:space="preserve"> process by which introns are removed from a transcript to produ</w:t>
      </w:r>
      <w:r w:rsidR="00C45FC1">
        <w:rPr>
          <w:rFonts w:ascii="Arial" w:hAnsi="Arial" w:cs="Arial"/>
        </w:rPr>
        <w:t xml:space="preserve">ce mature RNA, made up of exons (Figure 2). </w:t>
      </w:r>
    </w:p>
    <w:p w14:paraId="340EC275" w14:textId="77777777" w:rsidR="00E95677" w:rsidRPr="00AE5F81" w:rsidRDefault="00E95677" w:rsidP="00AE5F81">
      <w:pPr>
        <w:spacing w:after="0" w:line="276" w:lineRule="auto"/>
        <w:rPr>
          <w:rFonts w:ascii="Arial" w:hAnsi="Arial" w:cs="Arial"/>
        </w:rPr>
      </w:pPr>
      <w:r w:rsidRPr="00AE5F81">
        <w:rPr>
          <w:rFonts w:ascii="Arial" w:hAnsi="Arial" w:cs="Arial"/>
          <w:i/>
        </w:rPr>
        <w:t>Variant</w:t>
      </w:r>
      <w:r w:rsidRPr="00AE5F81">
        <w:rPr>
          <w:rFonts w:ascii="Arial" w:hAnsi="Arial" w:cs="Arial"/>
        </w:rPr>
        <w:t xml:space="preserve">: </w:t>
      </w:r>
      <w:r w:rsidR="00EE3695" w:rsidRPr="00AE5F81">
        <w:rPr>
          <w:rFonts w:ascii="Arial" w:hAnsi="Arial" w:cs="Arial"/>
        </w:rPr>
        <w:t xml:space="preserve">An alteration in the DNA nucleotide sequence. Variants can be benign, pathogenic, or of unknown significance. </w:t>
      </w:r>
    </w:p>
    <w:p w14:paraId="3546BFA5" w14:textId="48C1FB4C" w:rsidR="004F6BE1" w:rsidRPr="00AE5F81" w:rsidRDefault="004F6BE1" w:rsidP="00AE5F81">
      <w:pPr>
        <w:spacing w:after="0" w:line="276" w:lineRule="auto"/>
        <w:rPr>
          <w:rFonts w:ascii="Arial" w:hAnsi="Arial" w:cs="Arial"/>
        </w:rPr>
      </w:pPr>
    </w:p>
    <w:p w14:paraId="7632FF2B" w14:textId="2EB1ECC0" w:rsidR="004F6BE1" w:rsidRPr="00AE5F81" w:rsidRDefault="001B06B8" w:rsidP="00AE5F81">
      <w:pPr>
        <w:spacing w:after="0" w:line="276" w:lineRule="auto"/>
        <w:rPr>
          <w:rFonts w:ascii="Arial" w:hAnsi="Arial" w:cs="Arial"/>
        </w:rPr>
      </w:pPr>
      <w:r>
        <w:rPr>
          <w:rFonts w:ascii="Arial" w:hAnsi="Arial" w:cs="Arial"/>
          <w:noProof/>
        </w:rPr>
        <w:lastRenderedPageBreak/>
        <w:drawing>
          <wp:inline distT="0" distB="0" distL="0" distR="0" wp14:anchorId="7AD45E6F" wp14:editId="32A9E541">
            <wp:extent cx="5410955" cy="498227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410955" cy="4982270"/>
                    </a:xfrm>
                    <a:prstGeom prst="rect">
                      <a:avLst/>
                    </a:prstGeom>
                  </pic:spPr>
                </pic:pic>
              </a:graphicData>
            </a:graphic>
          </wp:inline>
        </w:drawing>
      </w:r>
    </w:p>
    <w:p w14:paraId="259C99D6" w14:textId="6EDC3C67" w:rsidR="004C45E3" w:rsidRPr="00C45FC1" w:rsidRDefault="00C45FC1" w:rsidP="00AE5F81">
      <w:pPr>
        <w:spacing w:after="0" w:line="276" w:lineRule="auto"/>
        <w:rPr>
          <w:rFonts w:ascii="Arial" w:hAnsi="Arial" w:cs="Arial"/>
          <w:b/>
          <w:bCs/>
        </w:rPr>
      </w:pPr>
      <w:r w:rsidRPr="004C45E3">
        <w:rPr>
          <w:rFonts w:ascii="Arial" w:hAnsi="Arial" w:cs="Arial"/>
          <w:b/>
          <w:bCs/>
        </w:rPr>
        <w:t>Figure</w:t>
      </w:r>
      <w:r>
        <w:rPr>
          <w:rFonts w:ascii="Arial" w:hAnsi="Arial" w:cs="Arial"/>
          <w:b/>
          <w:bCs/>
        </w:rPr>
        <w:t xml:space="preserve"> 2</w:t>
      </w:r>
      <w:r w:rsidRPr="004C45E3">
        <w:rPr>
          <w:rFonts w:ascii="Arial" w:hAnsi="Arial" w:cs="Arial"/>
          <w:b/>
          <w:bCs/>
        </w:rPr>
        <w:t xml:space="preserve">. </w:t>
      </w:r>
      <w:r>
        <w:rPr>
          <w:rFonts w:ascii="Arial" w:hAnsi="Arial" w:cs="Arial"/>
          <w:b/>
          <w:bCs/>
        </w:rPr>
        <w:t xml:space="preserve">Visual depiction of a gene, nucleotide, introns and exons, splicing, and genome and exome sequencing. </w:t>
      </w:r>
    </w:p>
    <w:p w14:paraId="6EB60307" w14:textId="77777777" w:rsidR="004C45E3" w:rsidRDefault="004C45E3" w:rsidP="00AE5F81">
      <w:pPr>
        <w:spacing w:after="0" w:line="276" w:lineRule="auto"/>
        <w:rPr>
          <w:rFonts w:ascii="Arial" w:hAnsi="Arial" w:cs="Arial"/>
          <w:b/>
        </w:rPr>
      </w:pPr>
    </w:p>
    <w:p w14:paraId="0A104BD0" w14:textId="03C66FA7" w:rsidR="00180BC4" w:rsidRPr="007B1A4F" w:rsidRDefault="004F6BE1" w:rsidP="00AE5F81">
      <w:pPr>
        <w:spacing w:after="0" w:line="276" w:lineRule="auto"/>
        <w:rPr>
          <w:rFonts w:ascii="Arial" w:hAnsi="Arial" w:cs="Arial"/>
          <w:b/>
          <w:color w:val="0070C0"/>
        </w:rPr>
      </w:pPr>
      <w:r w:rsidRPr="007B1A4F">
        <w:rPr>
          <w:rFonts w:ascii="Arial" w:hAnsi="Arial" w:cs="Arial"/>
          <w:b/>
          <w:color w:val="0070C0"/>
        </w:rPr>
        <w:t>AVAILABLE GENETIC TESTING</w:t>
      </w:r>
    </w:p>
    <w:p w14:paraId="38EE90F4" w14:textId="77777777" w:rsidR="004C45E3" w:rsidRDefault="004C45E3" w:rsidP="00AE5F81">
      <w:pPr>
        <w:spacing w:after="0" w:line="276" w:lineRule="auto"/>
        <w:rPr>
          <w:rFonts w:ascii="Arial" w:hAnsi="Arial" w:cs="Arial"/>
          <w:b/>
          <w:i/>
        </w:rPr>
      </w:pPr>
    </w:p>
    <w:p w14:paraId="2E3923F6" w14:textId="7899A226" w:rsidR="006D35B8" w:rsidRPr="007B1A4F" w:rsidRDefault="00853761" w:rsidP="00AE5F81">
      <w:pPr>
        <w:spacing w:after="0" w:line="276" w:lineRule="auto"/>
        <w:rPr>
          <w:rFonts w:ascii="Arial" w:hAnsi="Arial" w:cs="Arial"/>
          <w:b/>
          <w:iCs/>
          <w:color w:val="00B050"/>
        </w:rPr>
      </w:pPr>
      <w:r w:rsidRPr="007B1A4F">
        <w:rPr>
          <w:rFonts w:ascii="Arial" w:hAnsi="Arial" w:cs="Arial"/>
          <w:b/>
          <w:iCs/>
          <w:color w:val="00B050"/>
        </w:rPr>
        <w:t>Targeted Panel</w:t>
      </w:r>
    </w:p>
    <w:p w14:paraId="1426211A" w14:textId="77777777" w:rsidR="004C45E3" w:rsidRDefault="004C45E3" w:rsidP="00AE5F81">
      <w:pPr>
        <w:spacing w:after="0" w:line="276" w:lineRule="auto"/>
        <w:rPr>
          <w:rFonts w:ascii="Arial" w:hAnsi="Arial" w:cs="Arial"/>
        </w:rPr>
      </w:pPr>
    </w:p>
    <w:p w14:paraId="61254D16" w14:textId="333BB1F0" w:rsidR="00D34FAB" w:rsidRPr="00AE5F81" w:rsidRDefault="006D4C6C" w:rsidP="00AE5F81">
      <w:pPr>
        <w:spacing w:after="0" w:line="276" w:lineRule="auto"/>
        <w:rPr>
          <w:rFonts w:ascii="Arial" w:hAnsi="Arial" w:cs="Arial"/>
        </w:rPr>
      </w:pPr>
      <w:r w:rsidRPr="00AE5F81">
        <w:rPr>
          <w:rFonts w:ascii="Arial" w:hAnsi="Arial" w:cs="Arial"/>
        </w:rPr>
        <w:t>When con</w:t>
      </w:r>
      <w:r w:rsidR="00D34FAB" w:rsidRPr="00AE5F81">
        <w:rPr>
          <w:rFonts w:ascii="Arial" w:hAnsi="Arial" w:cs="Arial"/>
        </w:rPr>
        <w:t>sidering conditions with</w:t>
      </w:r>
      <w:r w:rsidR="005305E3" w:rsidRPr="00AE5F81">
        <w:rPr>
          <w:rFonts w:ascii="Arial" w:hAnsi="Arial" w:cs="Arial"/>
        </w:rPr>
        <w:t xml:space="preserve"> </w:t>
      </w:r>
      <w:r w:rsidR="00CC5930" w:rsidRPr="00AE5F81">
        <w:rPr>
          <w:rFonts w:ascii="Arial" w:hAnsi="Arial" w:cs="Arial"/>
        </w:rPr>
        <w:t>known causal gene</w:t>
      </w:r>
      <w:r w:rsidR="00D34FAB" w:rsidRPr="00AE5F81">
        <w:rPr>
          <w:rFonts w:ascii="Arial" w:hAnsi="Arial" w:cs="Arial"/>
        </w:rPr>
        <w:t>tic loci, such as FH</w:t>
      </w:r>
      <w:r w:rsidRPr="00AE5F81">
        <w:rPr>
          <w:rFonts w:ascii="Arial" w:hAnsi="Arial" w:cs="Arial"/>
        </w:rPr>
        <w:t xml:space="preserve">, targeted panels are often considered as a </w:t>
      </w:r>
      <w:r w:rsidR="00B25E08" w:rsidRPr="00AE5F81">
        <w:rPr>
          <w:rFonts w:ascii="Arial" w:hAnsi="Arial" w:cs="Arial"/>
        </w:rPr>
        <w:t>prim</w:t>
      </w:r>
      <w:r w:rsidR="00CC5930" w:rsidRPr="00AE5F81">
        <w:rPr>
          <w:rFonts w:ascii="Arial" w:hAnsi="Arial" w:cs="Arial"/>
        </w:rPr>
        <w:t>ary</w:t>
      </w:r>
      <w:r w:rsidR="004F6BE1" w:rsidRPr="00AE5F81">
        <w:rPr>
          <w:rFonts w:ascii="Arial" w:hAnsi="Arial" w:cs="Arial"/>
        </w:rPr>
        <w:t xml:space="preserve"> </w:t>
      </w:r>
      <w:r w:rsidRPr="00AE5F81">
        <w:rPr>
          <w:rFonts w:ascii="Arial" w:hAnsi="Arial" w:cs="Arial"/>
        </w:rPr>
        <w:t>testing method.</w:t>
      </w:r>
      <w:r w:rsidR="00D34FAB" w:rsidRPr="00AE5F81">
        <w:rPr>
          <w:rFonts w:ascii="Arial" w:hAnsi="Arial" w:cs="Arial"/>
        </w:rPr>
        <w:t xml:space="preserve"> Four genes – </w:t>
      </w:r>
      <w:r w:rsidR="00D34FAB" w:rsidRPr="00AE5F81">
        <w:rPr>
          <w:rFonts w:ascii="Arial" w:hAnsi="Arial" w:cs="Arial"/>
          <w:i/>
        </w:rPr>
        <w:t>LDLR</w:t>
      </w:r>
      <w:r w:rsidR="00D34FAB" w:rsidRPr="00AE5F81">
        <w:rPr>
          <w:rFonts w:ascii="Arial" w:hAnsi="Arial" w:cs="Arial"/>
        </w:rPr>
        <w:t xml:space="preserve">, </w:t>
      </w:r>
      <w:r w:rsidR="00D34FAB" w:rsidRPr="00AE5F81">
        <w:rPr>
          <w:rFonts w:ascii="Arial" w:hAnsi="Arial" w:cs="Arial"/>
          <w:i/>
        </w:rPr>
        <w:t>APOB</w:t>
      </w:r>
      <w:r w:rsidR="00D34FAB" w:rsidRPr="00AE5F81">
        <w:rPr>
          <w:rFonts w:ascii="Arial" w:hAnsi="Arial" w:cs="Arial"/>
        </w:rPr>
        <w:t xml:space="preserve">, </w:t>
      </w:r>
      <w:r w:rsidR="00D34FAB" w:rsidRPr="00AE5F81">
        <w:rPr>
          <w:rFonts w:ascii="Arial" w:hAnsi="Arial" w:cs="Arial"/>
          <w:i/>
        </w:rPr>
        <w:t>PCSK9</w:t>
      </w:r>
      <w:r w:rsidR="00D34FAB" w:rsidRPr="00AE5F81">
        <w:rPr>
          <w:rFonts w:ascii="Arial" w:hAnsi="Arial" w:cs="Arial"/>
        </w:rPr>
        <w:t xml:space="preserve">, and </w:t>
      </w:r>
      <w:r w:rsidR="00D34FAB" w:rsidRPr="00AE5F81">
        <w:rPr>
          <w:rFonts w:ascii="Arial" w:hAnsi="Arial" w:cs="Arial"/>
          <w:i/>
        </w:rPr>
        <w:t>LDLRAP1</w:t>
      </w:r>
      <w:r w:rsidR="00D34FAB" w:rsidRPr="00AE5F81">
        <w:rPr>
          <w:rFonts w:ascii="Arial" w:hAnsi="Arial" w:cs="Arial"/>
        </w:rPr>
        <w:t xml:space="preserve"> – are principally considered when identifying pathogenic variants causing FH. While coverage is low (i.e., 4 genes), depth – depending on the performing laboratory – is high, often 100X up to 1,000X. </w:t>
      </w:r>
    </w:p>
    <w:p w14:paraId="0C653E54" w14:textId="77777777" w:rsidR="004C45E3" w:rsidRDefault="004C45E3" w:rsidP="00AE5F81">
      <w:pPr>
        <w:spacing w:after="0" w:line="276" w:lineRule="auto"/>
        <w:rPr>
          <w:rFonts w:ascii="Arial" w:hAnsi="Arial" w:cs="Arial"/>
        </w:rPr>
      </w:pPr>
    </w:p>
    <w:p w14:paraId="6F0B3216" w14:textId="09869DED" w:rsidR="006D35B8" w:rsidRPr="00AE5F81" w:rsidRDefault="00B25E08" w:rsidP="00AE5F81">
      <w:pPr>
        <w:spacing w:after="0" w:line="276" w:lineRule="auto"/>
        <w:rPr>
          <w:rFonts w:ascii="Arial" w:hAnsi="Arial" w:cs="Arial"/>
        </w:rPr>
      </w:pPr>
      <w:r w:rsidRPr="00AE5F81">
        <w:rPr>
          <w:rFonts w:ascii="Arial" w:hAnsi="Arial" w:cs="Arial"/>
        </w:rPr>
        <w:t xml:space="preserve">Targeted panels are most accurate when used to identify </w:t>
      </w:r>
      <w:r w:rsidR="00342B6D" w:rsidRPr="00AE5F81">
        <w:rPr>
          <w:rFonts w:ascii="Arial" w:hAnsi="Arial" w:cs="Arial"/>
        </w:rPr>
        <w:t xml:space="preserve">variants </w:t>
      </w:r>
      <w:r w:rsidR="002C0A71" w:rsidRPr="00AE5F81">
        <w:rPr>
          <w:rFonts w:ascii="Arial" w:hAnsi="Arial" w:cs="Arial"/>
        </w:rPr>
        <w:t xml:space="preserve">in exons </w:t>
      </w:r>
      <w:r w:rsidR="003D7E08" w:rsidRPr="00AE5F81">
        <w:rPr>
          <w:rFonts w:ascii="Arial" w:hAnsi="Arial" w:cs="Arial"/>
        </w:rPr>
        <w:t>and</w:t>
      </w:r>
      <w:r w:rsidRPr="00AE5F81">
        <w:rPr>
          <w:rFonts w:ascii="Arial" w:hAnsi="Arial" w:cs="Arial"/>
        </w:rPr>
        <w:t xml:space="preserve"> smaller deletions or duplications.</w:t>
      </w:r>
      <w:r w:rsidR="006D4C6C" w:rsidRPr="00AE5F81">
        <w:rPr>
          <w:rFonts w:ascii="Arial" w:hAnsi="Arial" w:cs="Arial"/>
        </w:rPr>
        <w:t xml:space="preserve"> </w:t>
      </w:r>
      <w:r w:rsidR="005D1D75" w:rsidRPr="00AE5F81">
        <w:rPr>
          <w:rFonts w:ascii="Arial" w:hAnsi="Arial" w:cs="Arial"/>
        </w:rPr>
        <w:t>Using a combination of next generation sequencing tec</w:t>
      </w:r>
      <w:r w:rsidRPr="00AE5F81">
        <w:rPr>
          <w:rFonts w:ascii="Arial" w:hAnsi="Arial" w:cs="Arial"/>
        </w:rPr>
        <w:t>hnologies, and Sanger sequencing and deletion/duplication analysis</w:t>
      </w:r>
      <w:r w:rsidR="005D1D75" w:rsidRPr="00AE5F81">
        <w:rPr>
          <w:rFonts w:ascii="Arial" w:hAnsi="Arial" w:cs="Arial"/>
        </w:rPr>
        <w:t xml:space="preserve"> when necessary, analysis is performed to </w:t>
      </w:r>
      <w:r w:rsidR="005D1D75" w:rsidRPr="00AE5F81">
        <w:rPr>
          <w:rFonts w:ascii="Arial" w:hAnsi="Arial" w:cs="Arial"/>
        </w:rPr>
        <w:lastRenderedPageBreak/>
        <w:t xml:space="preserve">identify </w:t>
      </w:r>
      <w:r w:rsidRPr="00AE5F81">
        <w:rPr>
          <w:rFonts w:ascii="Arial" w:hAnsi="Arial" w:cs="Arial"/>
        </w:rPr>
        <w:t>genetic variation often with &gt;9</w:t>
      </w:r>
      <w:r w:rsidR="00CC5930" w:rsidRPr="00AE5F81">
        <w:rPr>
          <w:rFonts w:ascii="Arial" w:hAnsi="Arial" w:cs="Arial"/>
        </w:rPr>
        <w:t xml:space="preserve">9% sensitivity and specificity. </w:t>
      </w:r>
      <w:r w:rsidR="009D094D" w:rsidRPr="00AE5F81">
        <w:rPr>
          <w:rFonts w:ascii="Arial" w:hAnsi="Arial" w:cs="Arial"/>
        </w:rPr>
        <w:t xml:space="preserve">Introns are </w:t>
      </w:r>
      <w:r w:rsidR="009D11DE" w:rsidRPr="00AE5F81">
        <w:rPr>
          <w:rFonts w:ascii="Arial" w:hAnsi="Arial" w:cs="Arial"/>
        </w:rPr>
        <w:t>typically</w:t>
      </w:r>
      <w:r w:rsidR="009D094D" w:rsidRPr="00AE5F81">
        <w:rPr>
          <w:rFonts w:ascii="Arial" w:hAnsi="Arial" w:cs="Arial"/>
        </w:rPr>
        <w:t xml:space="preserve"> not sequenced beyond </w:t>
      </w:r>
      <w:r w:rsidR="005B5B2E" w:rsidRPr="00AE5F81">
        <w:rPr>
          <w:rFonts w:ascii="Arial" w:hAnsi="Arial" w:cs="Arial"/>
        </w:rPr>
        <w:t xml:space="preserve">+/- </w:t>
      </w:r>
      <w:r w:rsidR="009D094D" w:rsidRPr="00AE5F81">
        <w:rPr>
          <w:rFonts w:ascii="Arial" w:hAnsi="Arial" w:cs="Arial"/>
        </w:rPr>
        <w:t xml:space="preserve">10 to 15 exon flanking base pairs. </w:t>
      </w:r>
    </w:p>
    <w:p w14:paraId="726D5E92" w14:textId="77777777" w:rsidR="004C45E3" w:rsidRDefault="004C45E3" w:rsidP="00AE5F81">
      <w:pPr>
        <w:spacing w:after="0" w:line="276" w:lineRule="auto"/>
        <w:rPr>
          <w:rFonts w:ascii="Arial" w:hAnsi="Arial" w:cs="Arial"/>
          <w:b/>
          <w:i/>
        </w:rPr>
      </w:pPr>
    </w:p>
    <w:p w14:paraId="1B8D61D1" w14:textId="2314DCF5" w:rsidR="006D35B8" w:rsidRPr="007B1A4F" w:rsidRDefault="006D35B8" w:rsidP="00AE5F81">
      <w:pPr>
        <w:spacing w:after="0" w:line="276" w:lineRule="auto"/>
        <w:rPr>
          <w:rFonts w:ascii="Arial" w:hAnsi="Arial" w:cs="Arial"/>
          <w:b/>
          <w:iCs/>
          <w:color w:val="00B050"/>
        </w:rPr>
      </w:pPr>
      <w:r w:rsidRPr="007B1A4F">
        <w:rPr>
          <w:rFonts w:ascii="Arial" w:hAnsi="Arial" w:cs="Arial"/>
          <w:b/>
          <w:iCs/>
          <w:color w:val="00B050"/>
        </w:rPr>
        <w:t>Whole Exome Sequencing (WES)</w:t>
      </w:r>
    </w:p>
    <w:p w14:paraId="58FFEECA" w14:textId="77777777" w:rsidR="004C45E3" w:rsidRDefault="004C45E3" w:rsidP="00AE5F81">
      <w:pPr>
        <w:spacing w:after="0" w:line="276" w:lineRule="auto"/>
        <w:rPr>
          <w:rFonts w:ascii="Arial" w:hAnsi="Arial" w:cs="Arial"/>
        </w:rPr>
      </w:pPr>
    </w:p>
    <w:p w14:paraId="19EE5117" w14:textId="59A16CFD" w:rsidR="003D7E08" w:rsidRDefault="00B25E08" w:rsidP="00AE5F81">
      <w:pPr>
        <w:spacing w:after="0" w:line="276" w:lineRule="auto"/>
        <w:rPr>
          <w:rFonts w:ascii="Arial" w:hAnsi="Arial" w:cs="Arial"/>
        </w:rPr>
      </w:pPr>
      <w:r w:rsidRPr="00AE5F81">
        <w:rPr>
          <w:rFonts w:ascii="Arial" w:hAnsi="Arial" w:cs="Arial"/>
        </w:rPr>
        <w:t xml:space="preserve">As NGS technologies continue to evolve and cost </w:t>
      </w:r>
      <w:r w:rsidR="00C17268" w:rsidRPr="00AE5F81">
        <w:rPr>
          <w:rFonts w:ascii="Arial" w:hAnsi="Arial" w:cs="Arial"/>
        </w:rPr>
        <w:t>declines</w:t>
      </w:r>
      <w:r w:rsidRPr="00AE5F81">
        <w:rPr>
          <w:rFonts w:ascii="Arial" w:hAnsi="Arial" w:cs="Arial"/>
        </w:rPr>
        <w:t xml:space="preserve">, sequencing DNA </w:t>
      </w:r>
      <w:r w:rsidR="00A30F56" w:rsidRPr="00AE5F81">
        <w:rPr>
          <w:rFonts w:ascii="Arial" w:hAnsi="Arial" w:cs="Arial"/>
        </w:rPr>
        <w:t xml:space="preserve">of higher volume </w:t>
      </w:r>
      <w:r w:rsidRPr="00AE5F81">
        <w:rPr>
          <w:rFonts w:ascii="Arial" w:hAnsi="Arial" w:cs="Arial"/>
        </w:rPr>
        <w:t xml:space="preserve">has become more feasible. </w:t>
      </w:r>
      <w:r w:rsidR="003E5ECD" w:rsidRPr="00AE5F81">
        <w:rPr>
          <w:rFonts w:ascii="Arial" w:hAnsi="Arial" w:cs="Arial"/>
        </w:rPr>
        <w:t>WES allows for sequencing of all protein coding regions of a person’s genome, also known as the exome</w:t>
      </w:r>
      <w:r w:rsidR="003D7E08" w:rsidRPr="00AE5F81">
        <w:rPr>
          <w:rFonts w:ascii="Arial" w:hAnsi="Arial" w:cs="Arial"/>
        </w:rPr>
        <w:t>, along with flanking intronic regions</w:t>
      </w:r>
      <w:r w:rsidR="003E5ECD" w:rsidRPr="00AE5F81">
        <w:rPr>
          <w:rFonts w:ascii="Arial" w:hAnsi="Arial" w:cs="Arial"/>
        </w:rPr>
        <w:t xml:space="preserve">. WES is often performed when </w:t>
      </w:r>
      <w:r w:rsidR="003D7E08" w:rsidRPr="00AE5F81">
        <w:rPr>
          <w:rFonts w:ascii="Arial" w:hAnsi="Arial" w:cs="Arial"/>
        </w:rPr>
        <w:t xml:space="preserve">the differential diagnosis is </w:t>
      </w:r>
      <w:r w:rsidR="005B5B2E" w:rsidRPr="00AE5F81">
        <w:rPr>
          <w:rFonts w:ascii="Arial" w:hAnsi="Arial" w:cs="Arial"/>
        </w:rPr>
        <w:t>unclear</w:t>
      </w:r>
      <w:r w:rsidR="003D7E08" w:rsidRPr="00AE5F81">
        <w:rPr>
          <w:rFonts w:ascii="Arial" w:hAnsi="Arial" w:cs="Arial"/>
        </w:rPr>
        <w:t xml:space="preserve"> </w:t>
      </w:r>
      <w:r w:rsidR="005305E3" w:rsidRPr="00AE5F81">
        <w:rPr>
          <w:rFonts w:ascii="Arial" w:hAnsi="Arial" w:cs="Arial"/>
        </w:rPr>
        <w:t xml:space="preserve">or broad, </w:t>
      </w:r>
      <w:r w:rsidR="003D7E08" w:rsidRPr="00AE5F81">
        <w:rPr>
          <w:rFonts w:ascii="Arial" w:hAnsi="Arial" w:cs="Arial"/>
        </w:rPr>
        <w:t xml:space="preserve">or </w:t>
      </w:r>
      <w:r w:rsidR="005305E3" w:rsidRPr="00AE5F81">
        <w:rPr>
          <w:rFonts w:ascii="Arial" w:hAnsi="Arial" w:cs="Arial"/>
        </w:rPr>
        <w:t xml:space="preserve">after a </w:t>
      </w:r>
      <w:r w:rsidR="003E5ECD" w:rsidRPr="00AE5F81">
        <w:rPr>
          <w:rFonts w:ascii="Arial" w:hAnsi="Arial" w:cs="Arial"/>
        </w:rPr>
        <w:t xml:space="preserve">targeted genetic testing returns negative. </w:t>
      </w:r>
    </w:p>
    <w:p w14:paraId="20DF04D9" w14:textId="77777777" w:rsidR="001A1D9D" w:rsidRPr="00AE5F81" w:rsidRDefault="001A1D9D" w:rsidP="00AE5F81">
      <w:pPr>
        <w:spacing w:after="0" w:line="276" w:lineRule="auto"/>
        <w:rPr>
          <w:rFonts w:ascii="Arial" w:hAnsi="Arial" w:cs="Arial"/>
        </w:rPr>
      </w:pPr>
    </w:p>
    <w:p w14:paraId="66A9A1BD" w14:textId="77777777" w:rsidR="003D2A3C" w:rsidRPr="00AE5F81" w:rsidRDefault="003D7E08" w:rsidP="00AE5F81">
      <w:pPr>
        <w:spacing w:after="0" w:line="276" w:lineRule="auto"/>
        <w:rPr>
          <w:rFonts w:ascii="Arial" w:hAnsi="Arial" w:cs="Arial"/>
        </w:rPr>
      </w:pPr>
      <w:r w:rsidRPr="00AE5F81">
        <w:rPr>
          <w:rFonts w:ascii="Arial" w:hAnsi="Arial" w:cs="Arial"/>
        </w:rPr>
        <w:t xml:space="preserve">In the case of FH, WES can be helpful when no known </w:t>
      </w:r>
      <w:r w:rsidR="000D1EB2" w:rsidRPr="00AE5F81">
        <w:rPr>
          <w:rFonts w:ascii="Arial" w:hAnsi="Arial" w:cs="Arial"/>
        </w:rPr>
        <w:t>variant</w:t>
      </w:r>
      <w:r w:rsidRPr="00AE5F81">
        <w:rPr>
          <w:rFonts w:ascii="Arial" w:hAnsi="Arial" w:cs="Arial"/>
        </w:rPr>
        <w:t xml:space="preserve"> is found</w:t>
      </w:r>
      <w:r w:rsidR="00C92600" w:rsidRPr="00AE5F81">
        <w:rPr>
          <w:rFonts w:ascii="Arial" w:hAnsi="Arial" w:cs="Arial"/>
        </w:rPr>
        <w:t xml:space="preserve"> in a traditional targeted panel</w:t>
      </w:r>
      <w:r w:rsidRPr="00AE5F81">
        <w:rPr>
          <w:rFonts w:ascii="Arial" w:hAnsi="Arial" w:cs="Arial"/>
        </w:rPr>
        <w:t>. Several other conditions</w:t>
      </w:r>
      <w:r w:rsidR="00062D34" w:rsidRPr="00AE5F81">
        <w:rPr>
          <w:rFonts w:ascii="Arial" w:hAnsi="Arial" w:cs="Arial"/>
        </w:rPr>
        <w:t xml:space="preserve"> affecting lipid metabolism</w:t>
      </w:r>
      <w:r w:rsidRPr="00AE5F81">
        <w:rPr>
          <w:rFonts w:ascii="Arial" w:hAnsi="Arial" w:cs="Arial"/>
        </w:rPr>
        <w:t xml:space="preserve"> with known genetic </w:t>
      </w:r>
      <w:r w:rsidR="000D1EB2" w:rsidRPr="00AE5F81">
        <w:rPr>
          <w:rFonts w:ascii="Arial" w:hAnsi="Arial" w:cs="Arial"/>
        </w:rPr>
        <w:t>variants</w:t>
      </w:r>
      <w:r w:rsidRPr="00AE5F81">
        <w:rPr>
          <w:rFonts w:ascii="Arial" w:hAnsi="Arial" w:cs="Arial"/>
        </w:rPr>
        <w:t xml:space="preserve"> – in </w:t>
      </w:r>
      <w:r w:rsidRPr="00AE5F81">
        <w:rPr>
          <w:rFonts w:ascii="Arial" w:hAnsi="Arial" w:cs="Arial"/>
          <w:i/>
        </w:rPr>
        <w:t>APOE</w:t>
      </w:r>
      <w:r w:rsidRPr="00AE5F81">
        <w:rPr>
          <w:rFonts w:ascii="Arial" w:hAnsi="Arial" w:cs="Arial"/>
        </w:rPr>
        <w:t xml:space="preserve">, </w:t>
      </w:r>
      <w:r w:rsidRPr="00AE5F81">
        <w:rPr>
          <w:rFonts w:ascii="Arial" w:hAnsi="Arial" w:cs="Arial"/>
          <w:i/>
        </w:rPr>
        <w:t>ABCG5</w:t>
      </w:r>
      <w:r w:rsidRPr="00AE5F81">
        <w:rPr>
          <w:rFonts w:ascii="Arial" w:hAnsi="Arial" w:cs="Arial"/>
        </w:rPr>
        <w:t xml:space="preserve">, </w:t>
      </w:r>
      <w:r w:rsidRPr="00AE5F81">
        <w:rPr>
          <w:rFonts w:ascii="Arial" w:hAnsi="Arial" w:cs="Arial"/>
          <w:i/>
        </w:rPr>
        <w:t>ABCG8</w:t>
      </w:r>
      <w:r w:rsidRPr="00AE5F81">
        <w:rPr>
          <w:rFonts w:ascii="Arial" w:hAnsi="Arial" w:cs="Arial"/>
        </w:rPr>
        <w:t xml:space="preserve">, </w:t>
      </w:r>
      <w:r w:rsidRPr="00AE5F81">
        <w:rPr>
          <w:rFonts w:ascii="Arial" w:hAnsi="Arial" w:cs="Arial"/>
          <w:i/>
        </w:rPr>
        <w:t>LIPA</w:t>
      </w:r>
      <w:r w:rsidRPr="00AE5F81">
        <w:rPr>
          <w:rFonts w:ascii="Arial" w:hAnsi="Arial" w:cs="Arial"/>
        </w:rPr>
        <w:t xml:space="preserve">, etc. </w:t>
      </w:r>
      <w:r w:rsidR="00C92600" w:rsidRPr="00AE5F81">
        <w:rPr>
          <w:rFonts w:ascii="Arial" w:hAnsi="Arial" w:cs="Arial"/>
        </w:rPr>
        <w:t>–</w:t>
      </w:r>
      <w:r w:rsidRPr="00AE5F81">
        <w:rPr>
          <w:rFonts w:ascii="Arial" w:hAnsi="Arial" w:cs="Arial"/>
        </w:rPr>
        <w:t xml:space="preserve"> </w:t>
      </w:r>
      <w:r w:rsidR="00C92600" w:rsidRPr="00AE5F81">
        <w:rPr>
          <w:rFonts w:ascii="Arial" w:hAnsi="Arial" w:cs="Arial"/>
        </w:rPr>
        <w:t>can produce a “FH phenotype</w:t>
      </w:r>
      <w:r w:rsidR="00062D34" w:rsidRPr="00AE5F81">
        <w:rPr>
          <w:rFonts w:ascii="Arial" w:hAnsi="Arial" w:cs="Arial"/>
        </w:rPr>
        <w:t>,</w:t>
      </w:r>
      <w:r w:rsidR="00C92600" w:rsidRPr="00AE5F81">
        <w:rPr>
          <w:rFonts w:ascii="Arial" w:hAnsi="Arial" w:cs="Arial"/>
        </w:rPr>
        <w:t xml:space="preserve">” </w:t>
      </w:r>
      <w:r w:rsidR="00A30F56" w:rsidRPr="00AE5F81">
        <w:rPr>
          <w:rFonts w:ascii="Arial" w:hAnsi="Arial" w:cs="Arial"/>
        </w:rPr>
        <w:t>in which conditions associated</w:t>
      </w:r>
      <w:r w:rsidR="00C92600" w:rsidRPr="00AE5F81">
        <w:rPr>
          <w:rFonts w:ascii="Arial" w:hAnsi="Arial" w:cs="Arial"/>
        </w:rPr>
        <w:t xml:space="preserve"> with </w:t>
      </w:r>
      <w:r w:rsidR="000D1EB2" w:rsidRPr="00AE5F81">
        <w:rPr>
          <w:rFonts w:ascii="Arial" w:hAnsi="Arial" w:cs="Arial"/>
        </w:rPr>
        <w:t>variants</w:t>
      </w:r>
      <w:r w:rsidR="005B5B2E" w:rsidRPr="00AE5F81">
        <w:rPr>
          <w:rFonts w:ascii="Arial" w:hAnsi="Arial" w:cs="Arial"/>
        </w:rPr>
        <w:t xml:space="preserve"> in these genes create</w:t>
      </w:r>
      <w:r w:rsidR="00C92600" w:rsidRPr="00AE5F81">
        <w:rPr>
          <w:rFonts w:ascii="Arial" w:hAnsi="Arial" w:cs="Arial"/>
        </w:rPr>
        <w:t xml:space="preserve"> an overlap in elevated LDL-C levels </w:t>
      </w:r>
      <w:r w:rsidR="00A30F56" w:rsidRPr="00AE5F81">
        <w:rPr>
          <w:rFonts w:ascii="Arial" w:hAnsi="Arial" w:cs="Arial"/>
        </w:rPr>
        <w:t xml:space="preserve">with those seen in </w:t>
      </w:r>
      <w:r w:rsidR="00C92600" w:rsidRPr="00AE5F81">
        <w:rPr>
          <w:rFonts w:ascii="Arial" w:hAnsi="Arial" w:cs="Arial"/>
        </w:rPr>
        <w:t xml:space="preserve">pathogenic FH </w:t>
      </w:r>
      <w:r w:rsidR="000D1EB2" w:rsidRPr="00AE5F81">
        <w:rPr>
          <w:rFonts w:ascii="Arial" w:hAnsi="Arial" w:cs="Arial"/>
        </w:rPr>
        <w:t>variant</w:t>
      </w:r>
      <w:r w:rsidR="00A30F56" w:rsidRPr="00AE5F81">
        <w:rPr>
          <w:rFonts w:ascii="Arial" w:hAnsi="Arial" w:cs="Arial"/>
        </w:rPr>
        <w:t xml:space="preserve"> carriers</w:t>
      </w:r>
      <w:r w:rsidR="00C92600" w:rsidRPr="00AE5F81">
        <w:rPr>
          <w:rFonts w:ascii="Arial" w:hAnsi="Arial" w:cs="Arial"/>
        </w:rPr>
        <w:t xml:space="preserve">. Coverage in WES is high (i.e., 95 to &gt;99% of the exome), while depth is often 20X up to 100X. </w:t>
      </w:r>
    </w:p>
    <w:p w14:paraId="22B03B31" w14:textId="77777777" w:rsidR="001A1D9D" w:rsidRDefault="001A1D9D" w:rsidP="00AE5F81">
      <w:pPr>
        <w:spacing w:after="0" w:line="276" w:lineRule="auto"/>
        <w:rPr>
          <w:rFonts w:ascii="Arial" w:hAnsi="Arial" w:cs="Arial"/>
          <w:b/>
          <w:i/>
        </w:rPr>
      </w:pPr>
    </w:p>
    <w:p w14:paraId="14AECD51" w14:textId="501BB67B" w:rsidR="00E47144" w:rsidRPr="007B1A4F" w:rsidRDefault="004F6BE1" w:rsidP="00AE5F81">
      <w:pPr>
        <w:spacing w:after="0" w:line="276" w:lineRule="auto"/>
        <w:rPr>
          <w:rFonts w:ascii="Arial" w:hAnsi="Arial" w:cs="Arial"/>
          <w:bCs/>
          <w:iCs/>
          <w:color w:val="FF0000"/>
        </w:rPr>
      </w:pPr>
      <w:r w:rsidRPr="007B1A4F">
        <w:rPr>
          <w:rFonts w:ascii="Arial" w:hAnsi="Arial" w:cs="Arial"/>
          <w:bCs/>
          <w:iCs/>
          <w:color w:val="FF0000"/>
        </w:rPr>
        <w:t>S</w:t>
      </w:r>
      <w:r w:rsidR="001A1D9D" w:rsidRPr="007B1A4F">
        <w:rPr>
          <w:rFonts w:ascii="Arial" w:hAnsi="Arial" w:cs="Arial"/>
          <w:bCs/>
          <w:iCs/>
          <w:color w:val="FF0000"/>
        </w:rPr>
        <w:t xml:space="preserve">ECONDARY FINDINGS </w:t>
      </w:r>
    </w:p>
    <w:p w14:paraId="4A028F8A" w14:textId="77777777" w:rsidR="001A1D9D" w:rsidRDefault="001A1D9D" w:rsidP="00AE5F81">
      <w:pPr>
        <w:spacing w:after="0" w:line="276" w:lineRule="auto"/>
        <w:rPr>
          <w:rFonts w:ascii="Arial" w:hAnsi="Arial" w:cs="Arial"/>
        </w:rPr>
      </w:pPr>
    </w:p>
    <w:p w14:paraId="1107675B" w14:textId="5DDB8823" w:rsidR="005B5B2E" w:rsidRPr="00AE5F81" w:rsidRDefault="005B5B2E" w:rsidP="00AE5F81">
      <w:pPr>
        <w:spacing w:after="0" w:line="276" w:lineRule="auto"/>
        <w:rPr>
          <w:rFonts w:ascii="Arial" w:hAnsi="Arial" w:cs="Arial"/>
        </w:rPr>
      </w:pPr>
      <w:r w:rsidRPr="00AE5F81">
        <w:rPr>
          <w:rFonts w:ascii="Arial" w:hAnsi="Arial" w:cs="Arial"/>
        </w:rPr>
        <w:t>I</w:t>
      </w:r>
      <w:r w:rsidR="003D333D" w:rsidRPr="00AE5F81">
        <w:rPr>
          <w:rFonts w:ascii="Arial" w:hAnsi="Arial" w:cs="Arial"/>
        </w:rPr>
        <w:t>t is i</w:t>
      </w:r>
      <w:r w:rsidRPr="00AE5F81">
        <w:rPr>
          <w:rFonts w:ascii="Arial" w:hAnsi="Arial" w:cs="Arial"/>
        </w:rPr>
        <w:t xml:space="preserve">mportant to note </w:t>
      </w:r>
      <w:r w:rsidR="003D333D" w:rsidRPr="00AE5F81">
        <w:rPr>
          <w:rFonts w:ascii="Arial" w:hAnsi="Arial" w:cs="Arial"/>
        </w:rPr>
        <w:t>that</w:t>
      </w:r>
      <w:r w:rsidRPr="00AE5F81">
        <w:rPr>
          <w:rFonts w:ascii="Arial" w:hAnsi="Arial" w:cs="Arial"/>
        </w:rPr>
        <w:t xml:space="preserve"> </w:t>
      </w:r>
      <w:r w:rsidR="00217707" w:rsidRPr="00AE5F81">
        <w:rPr>
          <w:rFonts w:ascii="Arial" w:hAnsi="Arial" w:cs="Arial"/>
        </w:rPr>
        <w:t>targeted panels inclusive of candidate genes</w:t>
      </w:r>
      <w:r w:rsidR="007C2E17" w:rsidRPr="00AE5F81">
        <w:rPr>
          <w:rFonts w:ascii="Arial" w:hAnsi="Arial" w:cs="Arial"/>
        </w:rPr>
        <w:t xml:space="preserve"> and WES</w:t>
      </w:r>
      <w:r w:rsidR="003D333D" w:rsidRPr="00AE5F81">
        <w:rPr>
          <w:rFonts w:ascii="Arial" w:hAnsi="Arial" w:cs="Arial"/>
        </w:rPr>
        <w:t xml:space="preserve"> have the p</w:t>
      </w:r>
      <w:r w:rsidRPr="00AE5F81">
        <w:rPr>
          <w:rFonts w:ascii="Arial" w:hAnsi="Arial" w:cs="Arial"/>
        </w:rPr>
        <w:t xml:space="preserve">otential </w:t>
      </w:r>
      <w:r w:rsidR="003D333D" w:rsidRPr="00AE5F81">
        <w:rPr>
          <w:rFonts w:ascii="Arial" w:hAnsi="Arial" w:cs="Arial"/>
        </w:rPr>
        <w:t>of identifying</w:t>
      </w:r>
      <w:r w:rsidR="00902531" w:rsidRPr="00AE5F81">
        <w:rPr>
          <w:rFonts w:ascii="Arial" w:hAnsi="Arial" w:cs="Arial"/>
        </w:rPr>
        <w:t xml:space="preserve"> </w:t>
      </w:r>
      <w:r w:rsidR="002C0A71" w:rsidRPr="00AE5F81">
        <w:rPr>
          <w:rFonts w:ascii="Arial" w:hAnsi="Arial" w:cs="Arial"/>
        </w:rPr>
        <w:t>unintentional</w:t>
      </w:r>
      <w:r w:rsidR="007C2E17" w:rsidRPr="00AE5F81">
        <w:rPr>
          <w:rFonts w:ascii="Arial" w:hAnsi="Arial" w:cs="Arial"/>
        </w:rPr>
        <w:t xml:space="preserve"> or </w:t>
      </w:r>
      <w:r w:rsidR="00217707" w:rsidRPr="00AE5F81">
        <w:rPr>
          <w:rFonts w:ascii="Arial" w:hAnsi="Arial" w:cs="Arial"/>
        </w:rPr>
        <w:t xml:space="preserve">secondary findings. </w:t>
      </w:r>
      <w:r w:rsidR="00A30F56" w:rsidRPr="00AE5F81">
        <w:rPr>
          <w:rFonts w:ascii="Arial" w:hAnsi="Arial" w:cs="Arial"/>
        </w:rPr>
        <w:t>For example</w:t>
      </w:r>
      <w:r w:rsidR="00217707" w:rsidRPr="00AE5F81">
        <w:rPr>
          <w:rFonts w:ascii="Arial" w:hAnsi="Arial" w:cs="Arial"/>
        </w:rPr>
        <w:t xml:space="preserve">, certain </w:t>
      </w:r>
      <w:r w:rsidR="000D1EB2" w:rsidRPr="00AE5F81">
        <w:rPr>
          <w:rFonts w:ascii="Arial" w:hAnsi="Arial" w:cs="Arial"/>
        </w:rPr>
        <w:t>variants</w:t>
      </w:r>
      <w:r w:rsidR="00217707" w:rsidRPr="00AE5F81">
        <w:rPr>
          <w:rFonts w:ascii="Arial" w:hAnsi="Arial" w:cs="Arial"/>
        </w:rPr>
        <w:t xml:space="preserve"> in </w:t>
      </w:r>
      <w:r w:rsidR="00217707" w:rsidRPr="00AE5F81">
        <w:rPr>
          <w:rFonts w:ascii="Arial" w:hAnsi="Arial" w:cs="Arial"/>
          <w:i/>
        </w:rPr>
        <w:t xml:space="preserve">APOE </w:t>
      </w:r>
      <w:r w:rsidR="00217707" w:rsidRPr="00AE5F81">
        <w:rPr>
          <w:rFonts w:ascii="Arial" w:hAnsi="Arial" w:cs="Arial"/>
        </w:rPr>
        <w:t xml:space="preserve">are associated with a FH phenotype; however, other </w:t>
      </w:r>
      <w:r w:rsidR="00217707" w:rsidRPr="00AE5F81">
        <w:rPr>
          <w:rFonts w:ascii="Arial" w:hAnsi="Arial" w:cs="Arial"/>
          <w:i/>
        </w:rPr>
        <w:t xml:space="preserve">APOE </w:t>
      </w:r>
      <w:r w:rsidR="000D1EB2" w:rsidRPr="00AE5F81">
        <w:rPr>
          <w:rFonts w:ascii="Arial" w:hAnsi="Arial" w:cs="Arial"/>
        </w:rPr>
        <w:t>variants</w:t>
      </w:r>
      <w:r w:rsidR="00217707" w:rsidRPr="00AE5F81">
        <w:rPr>
          <w:rFonts w:ascii="Arial" w:hAnsi="Arial" w:cs="Arial"/>
        </w:rPr>
        <w:t xml:space="preserve"> are associated with a predisposition for </w:t>
      </w:r>
      <w:r w:rsidR="00117D3D" w:rsidRPr="00AE5F81">
        <w:rPr>
          <w:rFonts w:ascii="Arial" w:hAnsi="Arial" w:cs="Arial"/>
        </w:rPr>
        <w:t>Alzheimer’s</w:t>
      </w:r>
      <w:r w:rsidR="00217707" w:rsidRPr="00AE5F81">
        <w:rPr>
          <w:rFonts w:ascii="Arial" w:hAnsi="Arial" w:cs="Arial"/>
        </w:rPr>
        <w:t xml:space="preserve"> disease. </w:t>
      </w:r>
      <w:r w:rsidR="00EB43D1" w:rsidRPr="00AE5F81">
        <w:rPr>
          <w:rFonts w:ascii="Arial" w:hAnsi="Arial" w:cs="Arial"/>
        </w:rPr>
        <w:t xml:space="preserve">When WES is performed, secondary findings for variants in gene sites unrelated to the condition under suspicion can occur. For example, WES ordered for suspicion of FH could return variants in </w:t>
      </w:r>
      <w:r w:rsidR="00EB43D1" w:rsidRPr="00AE5F81">
        <w:rPr>
          <w:rFonts w:ascii="Arial" w:hAnsi="Arial" w:cs="Arial"/>
          <w:i/>
        </w:rPr>
        <w:t>BRCA1</w:t>
      </w:r>
      <w:r w:rsidR="00EB43D1" w:rsidRPr="00AE5F81">
        <w:rPr>
          <w:rFonts w:ascii="Arial" w:hAnsi="Arial" w:cs="Arial"/>
        </w:rPr>
        <w:t>/</w:t>
      </w:r>
      <w:r w:rsidR="00EB43D1" w:rsidRPr="00AE5F81">
        <w:rPr>
          <w:rFonts w:ascii="Arial" w:hAnsi="Arial" w:cs="Arial"/>
          <w:i/>
        </w:rPr>
        <w:t xml:space="preserve">2 </w:t>
      </w:r>
      <w:r w:rsidR="00EB43D1" w:rsidRPr="00AE5F81">
        <w:rPr>
          <w:rFonts w:ascii="Arial" w:hAnsi="Arial" w:cs="Arial"/>
        </w:rPr>
        <w:t>associated with a predisposition to develop breast or ovarian cancer</w:t>
      </w:r>
      <w:r w:rsidR="007C2E17" w:rsidRPr="00AE5F81">
        <w:rPr>
          <w:rFonts w:ascii="Arial" w:hAnsi="Arial" w:cs="Arial"/>
        </w:rPr>
        <w:t xml:space="preserve"> and carry implications for other potentially affected family members</w:t>
      </w:r>
      <w:r w:rsidR="00EB43D1" w:rsidRPr="00AE5F81">
        <w:rPr>
          <w:rFonts w:ascii="Arial" w:hAnsi="Arial" w:cs="Arial"/>
        </w:rPr>
        <w:t xml:space="preserve">. </w:t>
      </w:r>
      <w:r w:rsidR="00875464" w:rsidRPr="00AE5F81">
        <w:rPr>
          <w:rFonts w:ascii="Arial" w:hAnsi="Arial" w:cs="Arial"/>
        </w:rPr>
        <w:t xml:space="preserve">When secondary findings </w:t>
      </w:r>
      <w:r w:rsidR="00344E21" w:rsidRPr="00AE5F81">
        <w:rPr>
          <w:rFonts w:ascii="Arial" w:hAnsi="Arial" w:cs="Arial"/>
        </w:rPr>
        <w:t>are identified</w:t>
      </w:r>
      <w:r w:rsidR="00875464" w:rsidRPr="00AE5F81">
        <w:rPr>
          <w:rFonts w:ascii="Arial" w:hAnsi="Arial" w:cs="Arial"/>
        </w:rPr>
        <w:t xml:space="preserve">, patients should be referred either to </w:t>
      </w:r>
      <w:r w:rsidR="00344E21" w:rsidRPr="00AE5F81">
        <w:rPr>
          <w:rFonts w:ascii="Arial" w:hAnsi="Arial" w:cs="Arial"/>
        </w:rPr>
        <w:t xml:space="preserve">a geneticist </w:t>
      </w:r>
      <w:r w:rsidR="00875464" w:rsidRPr="00AE5F81">
        <w:rPr>
          <w:rFonts w:ascii="Arial" w:hAnsi="Arial" w:cs="Arial"/>
        </w:rPr>
        <w:t>or other relevant specialist</w:t>
      </w:r>
      <w:r w:rsidR="00344E21" w:rsidRPr="00AE5F81">
        <w:rPr>
          <w:rFonts w:ascii="Arial" w:hAnsi="Arial" w:cs="Arial"/>
        </w:rPr>
        <w:t xml:space="preserve">. </w:t>
      </w:r>
      <w:r w:rsidR="00875464" w:rsidRPr="00AE5F81">
        <w:rPr>
          <w:rFonts w:ascii="Arial" w:hAnsi="Arial" w:cs="Arial"/>
        </w:rPr>
        <w:t xml:space="preserve"> However,</w:t>
      </w:r>
      <w:r w:rsidR="00117D3D" w:rsidRPr="00AE5F81">
        <w:rPr>
          <w:rFonts w:ascii="Arial" w:hAnsi="Arial" w:cs="Arial"/>
        </w:rPr>
        <w:t xml:space="preserve"> depending on the test ordered</w:t>
      </w:r>
      <w:r w:rsidR="00875464" w:rsidRPr="00AE5F81">
        <w:rPr>
          <w:rFonts w:ascii="Arial" w:hAnsi="Arial" w:cs="Arial"/>
        </w:rPr>
        <w:t>,</w:t>
      </w:r>
      <w:r w:rsidR="00117D3D" w:rsidRPr="00AE5F81">
        <w:rPr>
          <w:rFonts w:ascii="Arial" w:hAnsi="Arial" w:cs="Arial"/>
        </w:rPr>
        <w:t xml:space="preserve"> </w:t>
      </w:r>
      <w:r w:rsidR="003D333D" w:rsidRPr="00AE5F81">
        <w:rPr>
          <w:rFonts w:ascii="Arial" w:hAnsi="Arial" w:cs="Arial"/>
        </w:rPr>
        <w:t xml:space="preserve">ideally directed by </w:t>
      </w:r>
      <w:r w:rsidR="00117D3D" w:rsidRPr="00AE5F81">
        <w:rPr>
          <w:rFonts w:ascii="Arial" w:hAnsi="Arial" w:cs="Arial"/>
        </w:rPr>
        <w:t xml:space="preserve">the patient’s and provider’s </w:t>
      </w:r>
      <w:r w:rsidR="003D333D" w:rsidRPr="00AE5F81">
        <w:rPr>
          <w:rFonts w:ascii="Arial" w:hAnsi="Arial" w:cs="Arial"/>
        </w:rPr>
        <w:t>preferences</w:t>
      </w:r>
      <w:r w:rsidR="00117D3D" w:rsidRPr="00AE5F81">
        <w:rPr>
          <w:rFonts w:ascii="Arial" w:hAnsi="Arial" w:cs="Arial"/>
        </w:rPr>
        <w:t xml:space="preserve">, </w:t>
      </w:r>
      <w:r w:rsidR="00875464" w:rsidRPr="00AE5F81">
        <w:rPr>
          <w:rFonts w:ascii="Arial" w:hAnsi="Arial" w:cs="Arial"/>
        </w:rPr>
        <w:t xml:space="preserve">secondary findings </w:t>
      </w:r>
      <w:r w:rsidR="00117D3D" w:rsidRPr="00AE5F81">
        <w:rPr>
          <w:rFonts w:ascii="Arial" w:hAnsi="Arial" w:cs="Arial"/>
        </w:rPr>
        <w:t>can be excluded.</w:t>
      </w:r>
      <w:r w:rsidR="00E3606D" w:rsidRPr="00AE5F81">
        <w:rPr>
          <w:rFonts w:ascii="Arial" w:hAnsi="Arial" w:cs="Arial"/>
        </w:rPr>
        <w:t xml:space="preserve"> Concerns about secondary findings can be alleviated by masking extraneous results.</w:t>
      </w:r>
      <w:r w:rsidR="007C2E17" w:rsidRPr="00AE5F81">
        <w:rPr>
          <w:rFonts w:ascii="Arial" w:hAnsi="Arial" w:cs="Arial"/>
        </w:rPr>
        <w:t xml:space="preserve"> </w:t>
      </w:r>
    </w:p>
    <w:p w14:paraId="3F98B0FD" w14:textId="77777777" w:rsidR="001A1D9D" w:rsidRDefault="001A1D9D" w:rsidP="00AE5F81">
      <w:pPr>
        <w:spacing w:after="0" w:line="276" w:lineRule="auto"/>
        <w:rPr>
          <w:rFonts w:ascii="Arial" w:hAnsi="Arial" w:cs="Arial"/>
          <w:b/>
          <w:i/>
        </w:rPr>
      </w:pPr>
    </w:p>
    <w:p w14:paraId="6414DA1C" w14:textId="55DBEDC2" w:rsidR="009A4517" w:rsidRPr="007B1A4F" w:rsidRDefault="002C0A71" w:rsidP="00AE5F81">
      <w:pPr>
        <w:spacing w:after="0" w:line="276" w:lineRule="auto"/>
        <w:rPr>
          <w:rFonts w:ascii="Arial" w:hAnsi="Arial" w:cs="Arial"/>
          <w:bCs/>
          <w:iCs/>
          <w:color w:val="FF0000"/>
        </w:rPr>
      </w:pPr>
      <w:r w:rsidRPr="007B1A4F">
        <w:rPr>
          <w:rFonts w:ascii="Arial" w:hAnsi="Arial" w:cs="Arial"/>
          <w:bCs/>
          <w:iCs/>
          <w:color w:val="FF0000"/>
        </w:rPr>
        <w:t>S</w:t>
      </w:r>
      <w:r w:rsidR="001A1D9D" w:rsidRPr="007B1A4F">
        <w:rPr>
          <w:rFonts w:ascii="Arial" w:hAnsi="Arial" w:cs="Arial"/>
          <w:bCs/>
          <w:iCs/>
          <w:color w:val="FF0000"/>
        </w:rPr>
        <w:t>HOULD FAMILY MEMBERS BE TESTED?</w:t>
      </w:r>
    </w:p>
    <w:p w14:paraId="7F7E117C" w14:textId="77777777" w:rsidR="001A1D9D" w:rsidRDefault="001A1D9D" w:rsidP="00AE5F81">
      <w:pPr>
        <w:spacing w:after="0" w:line="276" w:lineRule="auto"/>
        <w:rPr>
          <w:rFonts w:ascii="Arial" w:hAnsi="Arial" w:cs="Arial"/>
        </w:rPr>
      </w:pPr>
    </w:p>
    <w:p w14:paraId="0F004C07" w14:textId="5FCABB3E" w:rsidR="005305E3" w:rsidRPr="00AE5F81" w:rsidRDefault="003D333D" w:rsidP="00AE5F81">
      <w:pPr>
        <w:spacing w:after="0" w:line="276" w:lineRule="auto"/>
        <w:rPr>
          <w:rFonts w:ascii="Arial" w:hAnsi="Arial" w:cs="Arial"/>
        </w:rPr>
      </w:pPr>
      <w:r w:rsidRPr="00AE5F81">
        <w:rPr>
          <w:rFonts w:ascii="Arial" w:hAnsi="Arial" w:cs="Arial"/>
        </w:rPr>
        <w:t xml:space="preserve">Low or no </w:t>
      </w:r>
      <w:r w:rsidR="00A30F56" w:rsidRPr="00AE5F81">
        <w:rPr>
          <w:rFonts w:ascii="Arial" w:hAnsi="Arial" w:cs="Arial"/>
        </w:rPr>
        <w:t xml:space="preserve">cost </w:t>
      </w:r>
      <w:r w:rsidRPr="00AE5F81">
        <w:rPr>
          <w:rFonts w:ascii="Arial" w:hAnsi="Arial" w:cs="Arial"/>
        </w:rPr>
        <w:t>genetic</w:t>
      </w:r>
      <w:r w:rsidR="00902531" w:rsidRPr="00AE5F81">
        <w:rPr>
          <w:rFonts w:ascii="Arial" w:hAnsi="Arial" w:cs="Arial"/>
        </w:rPr>
        <w:t xml:space="preserve"> testing is </w:t>
      </w:r>
      <w:r w:rsidRPr="00AE5F81">
        <w:rPr>
          <w:rFonts w:ascii="Arial" w:hAnsi="Arial" w:cs="Arial"/>
        </w:rPr>
        <w:t xml:space="preserve">sometimes </w:t>
      </w:r>
      <w:r w:rsidR="00902531" w:rsidRPr="00AE5F81">
        <w:rPr>
          <w:rFonts w:ascii="Arial" w:hAnsi="Arial" w:cs="Arial"/>
        </w:rPr>
        <w:t xml:space="preserve">offered </w:t>
      </w:r>
      <w:r w:rsidRPr="00AE5F81">
        <w:rPr>
          <w:rFonts w:ascii="Arial" w:hAnsi="Arial" w:cs="Arial"/>
        </w:rPr>
        <w:t xml:space="preserve">to family members </w:t>
      </w:r>
      <w:r w:rsidR="00902531" w:rsidRPr="00AE5F81">
        <w:rPr>
          <w:rFonts w:ascii="Arial" w:hAnsi="Arial" w:cs="Arial"/>
        </w:rPr>
        <w:t>in an effort to</w:t>
      </w:r>
      <w:r w:rsidR="002B3D5F" w:rsidRPr="00AE5F81">
        <w:rPr>
          <w:rFonts w:ascii="Arial" w:hAnsi="Arial" w:cs="Arial"/>
        </w:rPr>
        <w:t xml:space="preserve"> both</w:t>
      </w:r>
      <w:r w:rsidR="00902531" w:rsidRPr="00AE5F81">
        <w:rPr>
          <w:rFonts w:ascii="Arial" w:hAnsi="Arial" w:cs="Arial"/>
        </w:rPr>
        <w:t xml:space="preserve"> identify additional </w:t>
      </w:r>
      <w:r w:rsidRPr="00AE5F81">
        <w:rPr>
          <w:rFonts w:ascii="Arial" w:hAnsi="Arial" w:cs="Arial"/>
        </w:rPr>
        <w:t>at-</w:t>
      </w:r>
      <w:r w:rsidR="002B3D5F" w:rsidRPr="00AE5F81">
        <w:rPr>
          <w:rFonts w:ascii="Arial" w:hAnsi="Arial" w:cs="Arial"/>
        </w:rPr>
        <w:t>risk family members</w:t>
      </w:r>
      <w:r w:rsidRPr="00AE5F81">
        <w:rPr>
          <w:rFonts w:ascii="Arial" w:hAnsi="Arial" w:cs="Arial"/>
        </w:rPr>
        <w:t xml:space="preserve"> </w:t>
      </w:r>
      <w:r w:rsidR="002B3D5F" w:rsidRPr="00AE5F81">
        <w:rPr>
          <w:rFonts w:ascii="Arial" w:hAnsi="Arial" w:cs="Arial"/>
        </w:rPr>
        <w:t xml:space="preserve">and </w:t>
      </w:r>
      <w:r w:rsidRPr="00AE5F81">
        <w:rPr>
          <w:rFonts w:ascii="Arial" w:hAnsi="Arial" w:cs="Arial"/>
        </w:rPr>
        <w:t>help inform</w:t>
      </w:r>
      <w:r w:rsidR="00902531" w:rsidRPr="00AE5F81">
        <w:rPr>
          <w:rFonts w:ascii="Arial" w:hAnsi="Arial" w:cs="Arial"/>
        </w:rPr>
        <w:t xml:space="preserve"> </w:t>
      </w:r>
      <w:r w:rsidR="002B3D5F" w:rsidRPr="00AE5F81">
        <w:rPr>
          <w:rFonts w:ascii="Arial" w:hAnsi="Arial" w:cs="Arial"/>
        </w:rPr>
        <w:t>genotype</w:t>
      </w:r>
      <w:r w:rsidR="00902531" w:rsidRPr="00AE5F81">
        <w:rPr>
          <w:rFonts w:ascii="Arial" w:hAnsi="Arial" w:cs="Arial"/>
        </w:rPr>
        <w:t>/phenotype correlation</w:t>
      </w:r>
      <w:r w:rsidRPr="00AE5F81">
        <w:rPr>
          <w:rFonts w:ascii="Arial" w:hAnsi="Arial" w:cs="Arial"/>
        </w:rPr>
        <w:t>s</w:t>
      </w:r>
      <w:r w:rsidR="00902531" w:rsidRPr="00AE5F81">
        <w:rPr>
          <w:rFonts w:ascii="Arial" w:hAnsi="Arial" w:cs="Arial"/>
        </w:rPr>
        <w:t xml:space="preserve"> for more accurate classification</w:t>
      </w:r>
      <w:r w:rsidRPr="00AE5F81">
        <w:rPr>
          <w:rFonts w:ascii="Arial" w:hAnsi="Arial" w:cs="Arial"/>
        </w:rPr>
        <w:t xml:space="preserve"> of gene variants</w:t>
      </w:r>
      <w:r w:rsidR="00902531" w:rsidRPr="00AE5F81">
        <w:rPr>
          <w:rFonts w:ascii="Arial" w:hAnsi="Arial" w:cs="Arial"/>
        </w:rPr>
        <w:t xml:space="preserve">. </w:t>
      </w:r>
    </w:p>
    <w:p w14:paraId="4E4C5739" w14:textId="77777777" w:rsidR="001A1D9D" w:rsidRDefault="001A1D9D" w:rsidP="00AE5F81">
      <w:pPr>
        <w:spacing w:after="0" w:line="276" w:lineRule="auto"/>
        <w:rPr>
          <w:rFonts w:ascii="Arial" w:hAnsi="Arial" w:cs="Arial"/>
          <w:b/>
        </w:rPr>
      </w:pPr>
    </w:p>
    <w:p w14:paraId="19715295" w14:textId="713D0DEE" w:rsidR="00180BC4" w:rsidRPr="007B1A4F" w:rsidRDefault="00180BC4" w:rsidP="00AE5F81">
      <w:pPr>
        <w:spacing w:after="0" w:line="276" w:lineRule="auto"/>
        <w:rPr>
          <w:rFonts w:ascii="Arial" w:hAnsi="Arial" w:cs="Arial"/>
          <w:color w:val="0070C0"/>
        </w:rPr>
      </w:pPr>
      <w:r w:rsidRPr="007B1A4F">
        <w:rPr>
          <w:rFonts w:ascii="Arial" w:hAnsi="Arial" w:cs="Arial"/>
          <w:b/>
          <w:color w:val="0070C0"/>
        </w:rPr>
        <w:t xml:space="preserve">INTERPRETING </w:t>
      </w:r>
      <w:r w:rsidR="003D333D" w:rsidRPr="007B1A4F">
        <w:rPr>
          <w:rFonts w:ascii="Arial" w:hAnsi="Arial" w:cs="Arial"/>
          <w:b/>
          <w:color w:val="0070C0"/>
        </w:rPr>
        <w:t xml:space="preserve">TEST </w:t>
      </w:r>
      <w:r w:rsidRPr="007B1A4F">
        <w:rPr>
          <w:rFonts w:ascii="Arial" w:hAnsi="Arial" w:cs="Arial"/>
          <w:b/>
          <w:color w:val="0070C0"/>
        </w:rPr>
        <w:t>RESULTS</w:t>
      </w:r>
    </w:p>
    <w:p w14:paraId="6193855F" w14:textId="77777777" w:rsidR="001A1D9D" w:rsidRDefault="001A1D9D" w:rsidP="00AE5F81">
      <w:pPr>
        <w:spacing w:after="0" w:line="276" w:lineRule="auto"/>
        <w:rPr>
          <w:rFonts w:ascii="Arial" w:hAnsi="Arial" w:cs="Arial"/>
          <w:b/>
          <w:i/>
        </w:rPr>
      </w:pPr>
    </w:p>
    <w:p w14:paraId="2B79CDC9" w14:textId="36C818F9" w:rsidR="002B3D5F" w:rsidRPr="007B1A4F" w:rsidRDefault="00C31DBD" w:rsidP="00AE5F81">
      <w:pPr>
        <w:spacing w:after="0" w:line="276" w:lineRule="auto"/>
        <w:rPr>
          <w:rFonts w:ascii="Arial" w:hAnsi="Arial" w:cs="Arial"/>
          <w:b/>
          <w:iCs/>
          <w:color w:val="00B050"/>
        </w:rPr>
      </w:pPr>
      <w:r w:rsidRPr="007B1A4F">
        <w:rPr>
          <w:rFonts w:ascii="Arial" w:hAnsi="Arial" w:cs="Arial"/>
          <w:b/>
          <w:iCs/>
          <w:color w:val="00B050"/>
        </w:rPr>
        <w:t xml:space="preserve">How are </w:t>
      </w:r>
      <w:r w:rsidR="001A1D9D" w:rsidRPr="007B1A4F">
        <w:rPr>
          <w:rFonts w:ascii="Arial" w:hAnsi="Arial" w:cs="Arial"/>
          <w:b/>
          <w:iCs/>
          <w:color w:val="00B050"/>
        </w:rPr>
        <w:t>G</w:t>
      </w:r>
      <w:r w:rsidR="002C0A71" w:rsidRPr="007B1A4F">
        <w:rPr>
          <w:rFonts w:ascii="Arial" w:hAnsi="Arial" w:cs="Arial"/>
          <w:b/>
          <w:iCs/>
          <w:color w:val="00B050"/>
        </w:rPr>
        <w:t>enetic</w:t>
      </w:r>
      <w:r w:rsidR="001A1D9D" w:rsidRPr="007B1A4F">
        <w:rPr>
          <w:rFonts w:ascii="Arial" w:hAnsi="Arial" w:cs="Arial"/>
          <w:b/>
          <w:iCs/>
          <w:color w:val="00B050"/>
        </w:rPr>
        <w:t xml:space="preserve"> V</w:t>
      </w:r>
      <w:r w:rsidR="0078222C" w:rsidRPr="007B1A4F">
        <w:rPr>
          <w:rFonts w:ascii="Arial" w:hAnsi="Arial" w:cs="Arial"/>
          <w:b/>
          <w:iCs/>
          <w:color w:val="00B050"/>
        </w:rPr>
        <w:t>ariant</w:t>
      </w:r>
      <w:r w:rsidR="002C0A71" w:rsidRPr="007B1A4F">
        <w:rPr>
          <w:rFonts w:ascii="Arial" w:hAnsi="Arial" w:cs="Arial"/>
          <w:b/>
          <w:iCs/>
          <w:color w:val="00B050"/>
        </w:rPr>
        <w:t>s</w:t>
      </w:r>
      <w:r w:rsidR="0078222C" w:rsidRPr="007B1A4F">
        <w:rPr>
          <w:rFonts w:ascii="Arial" w:hAnsi="Arial" w:cs="Arial"/>
          <w:b/>
          <w:iCs/>
          <w:color w:val="00B050"/>
        </w:rPr>
        <w:t xml:space="preserve"> </w:t>
      </w:r>
      <w:r w:rsidR="001A1D9D" w:rsidRPr="007B1A4F">
        <w:rPr>
          <w:rFonts w:ascii="Arial" w:hAnsi="Arial" w:cs="Arial"/>
          <w:b/>
          <w:iCs/>
          <w:color w:val="00B050"/>
        </w:rPr>
        <w:t>C</w:t>
      </w:r>
      <w:r w:rsidR="002C0A71" w:rsidRPr="007B1A4F">
        <w:rPr>
          <w:rFonts w:ascii="Arial" w:hAnsi="Arial" w:cs="Arial"/>
          <w:b/>
          <w:iCs/>
          <w:color w:val="00B050"/>
        </w:rPr>
        <w:t>lassified?</w:t>
      </w:r>
    </w:p>
    <w:p w14:paraId="03DA76BF" w14:textId="77777777" w:rsidR="004C1F7E" w:rsidRDefault="004C1F7E" w:rsidP="00AE5F81">
      <w:pPr>
        <w:spacing w:after="0" w:line="276" w:lineRule="auto"/>
        <w:rPr>
          <w:rFonts w:ascii="Arial" w:hAnsi="Arial" w:cs="Arial"/>
        </w:rPr>
      </w:pPr>
    </w:p>
    <w:p w14:paraId="37BA975D" w14:textId="77777777" w:rsidR="004C1F7E" w:rsidRDefault="003D2A3C" w:rsidP="00AE5F81">
      <w:pPr>
        <w:spacing w:after="0" w:line="276" w:lineRule="auto"/>
        <w:rPr>
          <w:rFonts w:ascii="Arial" w:hAnsi="Arial" w:cs="Arial"/>
        </w:rPr>
      </w:pPr>
      <w:r w:rsidRPr="00AE5F81">
        <w:rPr>
          <w:rFonts w:ascii="Arial" w:hAnsi="Arial" w:cs="Arial"/>
        </w:rPr>
        <w:t xml:space="preserve">Understanding a finding’s </w:t>
      </w:r>
      <w:r w:rsidR="00342B6D" w:rsidRPr="00AE5F81">
        <w:rPr>
          <w:rFonts w:ascii="Arial" w:hAnsi="Arial" w:cs="Arial"/>
        </w:rPr>
        <w:t xml:space="preserve">genetic </w:t>
      </w:r>
      <w:r w:rsidRPr="00AE5F81">
        <w:rPr>
          <w:rFonts w:ascii="Arial" w:hAnsi="Arial" w:cs="Arial"/>
        </w:rPr>
        <w:t xml:space="preserve">variant classification can be a daunting task. No standardization </w:t>
      </w:r>
      <w:r w:rsidR="005305E3" w:rsidRPr="00AE5F81">
        <w:rPr>
          <w:rFonts w:ascii="Arial" w:hAnsi="Arial" w:cs="Arial"/>
        </w:rPr>
        <w:t>of classification is uniformly adhered to</w:t>
      </w:r>
      <w:r w:rsidRPr="00AE5F81">
        <w:rPr>
          <w:rFonts w:ascii="Arial" w:hAnsi="Arial" w:cs="Arial"/>
        </w:rPr>
        <w:t xml:space="preserve">, with each </w:t>
      </w:r>
      <w:r w:rsidR="00B243FE" w:rsidRPr="00AE5F81">
        <w:rPr>
          <w:rFonts w:ascii="Arial" w:hAnsi="Arial" w:cs="Arial"/>
        </w:rPr>
        <w:t>genetic testing</w:t>
      </w:r>
      <w:r w:rsidR="00753DAD" w:rsidRPr="00AE5F81">
        <w:rPr>
          <w:rFonts w:ascii="Arial" w:hAnsi="Arial" w:cs="Arial"/>
        </w:rPr>
        <w:t xml:space="preserve"> </w:t>
      </w:r>
      <w:r w:rsidR="00B243FE" w:rsidRPr="00AE5F81">
        <w:rPr>
          <w:rFonts w:ascii="Arial" w:hAnsi="Arial" w:cs="Arial"/>
        </w:rPr>
        <w:t>laboratory</w:t>
      </w:r>
      <w:r w:rsidRPr="00AE5F81">
        <w:rPr>
          <w:rFonts w:ascii="Arial" w:hAnsi="Arial" w:cs="Arial"/>
        </w:rPr>
        <w:t xml:space="preserve"> </w:t>
      </w:r>
      <w:r w:rsidRPr="00AE5F81">
        <w:rPr>
          <w:rFonts w:ascii="Arial" w:hAnsi="Arial" w:cs="Arial"/>
        </w:rPr>
        <w:lastRenderedPageBreak/>
        <w:t xml:space="preserve">offering their own definition or algorithm for classification. This ultimately results in the potential for one </w:t>
      </w:r>
      <w:r w:rsidR="00344E21" w:rsidRPr="00AE5F81">
        <w:rPr>
          <w:rFonts w:ascii="Arial" w:hAnsi="Arial" w:cs="Arial"/>
        </w:rPr>
        <w:t xml:space="preserve">laboratory </w:t>
      </w:r>
      <w:r w:rsidRPr="00AE5F81">
        <w:rPr>
          <w:rFonts w:ascii="Arial" w:hAnsi="Arial" w:cs="Arial"/>
        </w:rPr>
        <w:t xml:space="preserve">to define a variant as benign, while another </w:t>
      </w:r>
      <w:r w:rsidR="00753DAD" w:rsidRPr="00AE5F81">
        <w:rPr>
          <w:rFonts w:ascii="Arial" w:hAnsi="Arial" w:cs="Arial"/>
        </w:rPr>
        <w:t>may define the same variant</w:t>
      </w:r>
      <w:r w:rsidRPr="00AE5F81">
        <w:rPr>
          <w:rFonts w:ascii="Arial" w:hAnsi="Arial" w:cs="Arial"/>
        </w:rPr>
        <w:t xml:space="preserve"> as pathogenic. To further complicate matters, classification for each variant is subject to change as new and additional data about the </w:t>
      </w:r>
      <w:r w:rsidR="000D1EB2" w:rsidRPr="00AE5F81">
        <w:rPr>
          <w:rFonts w:ascii="Arial" w:hAnsi="Arial" w:cs="Arial"/>
        </w:rPr>
        <w:t>variant</w:t>
      </w:r>
      <w:r w:rsidRPr="00AE5F81">
        <w:rPr>
          <w:rFonts w:ascii="Arial" w:hAnsi="Arial" w:cs="Arial"/>
        </w:rPr>
        <w:t xml:space="preserve"> is considered</w:t>
      </w:r>
      <w:r w:rsidR="004C1F7E">
        <w:rPr>
          <w:rFonts w:ascii="Arial" w:hAnsi="Arial" w:cs="Arial"/>
        </w:rPr>
        <w:t xml:space="preserve"> (10)</w:t>
      </w:r>
      <w:r w:rsidRPr="00AE5F81">
        <w:rPr>
          <w:rFonts w:ascii="Arial" w:hAnsi="Arial" w:cs="Arial"/>
        </w:rPr>
        <w:t>.</w:t>
      </w:r>
    </w:p>
    <w:p w14:paraId="7AD85F93" w14:textId="3E3CA60A" w:rsidR="006D4C6C" w:rsidRPr="00AE5F81" w:rsidRDefault="003D2A3C" w:rsidP="00AE5F81">
      <w:pPr>
        <w:spacing w:after="0" w:line="276" w:lineRule="auto"/>
        <w:rPr>
          <w:rFonts w:ascii="Arial" w:hAnsi="Arial" w:cs="Arial"/>
        </w:rPr>
      </w:pPr>
      <w:r w:rsidRPr="00AE5F81">
        <w:rPr>
          <w:rFonts w:ascii="Arial" w:hAnsi="Arial" w:cs="Arial"/>
          <w:vertAlign w:val="superscript"/>
        </w:rPr>
        <w:t xml:space="preserve"> </w:t>
      </w:r>
    </w:p>
    <w:p w14:paraId="59D77626" w14:textId="77777777" w:rsidR="002B3D5F" w:rsidRPr="00AE5F81" w:rsidRDefault="00293B0B" w:rsidP="00AE5F81">
      <w:pPr>
        <w:spacing w:after="0" w:line="276" w:lineRule="auto"/>
        <w:rPr>
          <w:rFonts w:ascii="Arial" w:hAnsi="Arial" w:cs="Arial"/>
        </w:rPr>
      </w:pPr>
      <w:r w:rsidRPr="00AE5F81">
        <w:rPr>
          <w:rFonts w:ascii="Arial" w:hAnsi="Arial" w:cs="Arial"/>
        </w:rPr>
        <w:t>Interpret</w:t>
      </w:r>
      <w:r w:rsidR="003D333D" w:rsidRPr="00AE5F81">
        <w:rPr>
          <w:rFonts w:ascii="Arial" w:hAnsi="Arial" w:cs="Arial"/>
        </w:rPr>
        <w:t xml:space="preserve">ation of </w:t>
      </w:r>
      <w:r w:rsidR="003D2A3C" w:rsidRPr="00AE5F81">
        <w:rPr>
          <w:rFonts w:ascii="Arial" w:hAnsi="Arial" w:cs="Arial"/>
        </w:rPr>
        <w:t xml:space="preserve">a pathogenic classification </w:t>
      </w:r>
      <w:r w:rsidR="00CF6A92" w:rsidRPr="00AE5F81">
        <w:rPr>
          <w:rFonts w:ascii="Arial" w:hAnsi="Arial" w:cs="Arial"/>
        </w:rPr>
        <w:t xml:space="preserve">is the most </w:t>
      </w:r>
      <w:r w:rsidR="003D333D" w:rsidRPr="00AE5F81">
        <w:rPr>
          <w:rFonts w:ascii="Arial" w:hAnsi="Arial" w:cs="Arial"/>
        </w:rPr>
        <w:t>straightforward</w:t>
      </w:r>
      <w:r w:rsidR="00CF6A92" w:rsidRPr="00AE5F81">
        <w:rPr>
          <w:rFonts w:ascii="Arial" w:hAnsi="Arial" w:cs="Arial"/>
        </w:rPr>
        <w:t xml:space="preserve">. In the case of FH, the observed </w:t>
      </w:r>
      <w:r w:rsidR="000D1EB2" w:rsidRPr="00AE5F81">
        <w:rPr>
          <w:rFonts w:ascii="Arial" w:hAnsi="Arial" w:cs="Arial"/>
        </w:rPr>
        <w:t>variant</w:t>
      </w:r>
      <w:r w:rsidR="00CF6A92" w:rsidRPr="00AE5F81">
        <w:rPr>
          <w:rFonts w:ascii="Arial" w:hAnsi="Arial" w:cs="Arial"/>
        </w:rPr>
        <w:t xml:space="preserve"> is considered to be the ca</w:t>
      </w:r>
      <w:r w:rsidR="009A4517" w:rsidRPr="00AE5F81">
        <w:rPr>
          <w:rFonts w:ascii="Arial" w:hAnsi="Arial" w:cs="Arial"/>
        </w:rPr>
        <w:t>use of the phenotype</w:t>
      </w:r>
      <w:r w:rsidR="002B3D5F" w:rsidRPr="00AE5F81">
        <w:rPr>
          <w:rFonts w:ascii="Arial" w:hAnsi="Arial" w:cs="Arial"/>
        </w:rPr>
        <w:t xml:space="preserve">, based on sufficient evidence of 1) the </w:t>
      </w:r>
      <w:r w:rsidR="000D1EB2" w:rsidRPr="00AE5F81">
        <w:rPr>
          <w:rFonts w:ascii="Arial" w:hAnsi="Arial" w:cs="Arial"/>
        </w:rPr>
        <w:t>variant</w:t>
      </w:r>
      <w:r w:rsidR="002B3D5F" w:rsidRPr="00AE5F81">
        <w:rPr>
          <w:rFonts w:ascii="Arial" w:hAnsi="Arial" w:cs="Arial"/>
        </w:rPr>
        <w:t xml:space="preserve"> type, and 2) other</w:t>
      </w:r>
      <w:r w:rsidR="003D333D" w:rsidRPr="00AE5F81">
        <w:rPr>
          <w:rFonts w:ascii="Arial" w:hAnsi="Arial" w:cs="Arial"/>
        </w:rPr>
        <w:t xml:space="preserve"> individuals previously identified</w:t>
      </w:r>
      <w:r w:rsidR="002B3D5F" w:rsidRPr="00AE5F81">
        <w:rPr>
          <w:rFonts w:ascii="Arial" w:hAnsi="Arial" w:cs="Arial"/>
        </w:rPr>
        <w:t xml:space="preserve"> with the same </w:t>
      </w:r>
      <w:r w:rsidR="000D1EB2" w:rsidRPr="00AE5F81">
        <w:rPr>
          <w:rFonts w:ascii="Arial" w:hAnsi="Arial" w:cs="Arial"/>
        </w:rPr>
        <w:t>variant</w:t>
      </w:r>
      <w:r w:rsidR="009A4517" w:rsidRPr="00AE5F81">
        <w:rPr>
          <w:rFonts w:ascii="Arial" w:hAnsi="Arial" w:cs="Arial"/>
        </w:rPr>
        <w:t xml:space="preserve">. </w:t>
      </w:r>
    </w:p>
    <w:p w14:paraId="39DC7170" w14:textId="0C4D9A70" w:rsidR="009A4517" w:rsidRDefault="002B3D5F" w:rsidP="00AE5F81">
      <w:pPr>
        <w:spacing w:after="0" w:line="276" w:lineRule="auto"/>
        <w:rPr>
          <w:rFonts w:ascii="Arial" w:hAnsi="Arial" w:cs="Arial"/>
        </w:rPr>
      </w:pPr>
      <w:r w:rsidRPr="00AE5F81">
        <w:rPr>
          <w:rFonts w:ascii="Arial" w:hAnsi="Arial" w:cs="Arial"/>
        </w:rPr>
        <w:t>Interpretation becomes</w:t>
      </w:r>
      <w:r w:rsidR="00CF6A92" w:rsidRPr="00AE5F81">
        <w:rPr>
          <w:rFonts w:ascii="Arial" w:hAnsi="Arial" w:cs="Arial"/>
        </w:rPr>
        <w:t xml:space="preserve"> complicated in the case of a variant of unknown significance (VUS) and </w:t>
      </w:r>
      <w:r w:rsidR="003D333D" w:rsidRPr="00AE5F81">
        <w:rPr>
          <w:rFonts w:ascii="Arial" w:hAnsi="Arial" w:cs="Arial"/>
        </w:rPr>
        <w:t xml:space="preserve">those with </w:t>
      </w:r>
      <w:r w:rsidR="00CF6A92" w:rsidRPr="00AE5F81">
        <w:rPr>
          <w:rFonts w:ascii="Arial" w:hAnsi="Arial" w:cs="Arial"/>
        </w:rPr>
        <w:t>negative result</w:t>
      </w:r>
      <w:r w:rsidR="00753DAD" w:rsidRPr="00AE5F81">
        <w:rPr>
          <w:rFonts w:ascii="Arial" w:hAnsi="Arial" w:cs="Arial"/>
        </w:rPr>
        <w:t>s</w:t>
      </w:r>
      <w:r w:rsidR="00CF6A92" w:rsidRPr="00AE5F81">
        <w:rPr>
          <w:rFonts w:ascii="Arial" w:hAnsi="Arial" w:cs="Arial"/>
        </w:rPr>
        <w:t xml:space="preserve">. </w:t>
      </w:r>
      <w:r w:rsidR="009D094D" w:rsidRPr="00AE5F81">
        <w:rPr>
          <w:rFonts w:ascii="Arial" w:hAnsi="Arial" w:cs="Arial"/>
        </w:rPr>
        <w:t xml:space="preserve">When </w:t>
      </w:r>
      <w:r w:rsidR="003D333D" w:rsidRPr="00AE5F81">
        <w:rPr>
          <w:rFonts w:ascii="Arial" w:hAnsi="Arial" w:cs="Arial"/>
        </w:rPr>
        <w:t xml:space="preserve">faced with </w:t>
      </w:r>
      <w:r w:rsidR="009D094D" w:rsidRPr="00AE5F81">
        <w:rPr>
          <w:rFonts w:ascii="Arial" w:hAnsi="Arial" w:cs="Arial"/>
        </w:rPr>
        <w:t xml:space="preserve">a </w:t>
      </w:r>
      <w:r w:rsidR="009A4517" w:rsidRPr="00AE5F81">
        <w:rPr>
          <w:rFonts w:ascii="Arial" w:hAnsi="Arial" w:cs="Arial"/>
        </w:rPr>
        <w:t xml:space="preserve">VUS, it is important to </w:t>
      </w:r>
      <w:r w:rsidRPr="00AE5F81">
        <w:rPr>
          <w:rFonts w:ascii="Arial" w:hAnsi="Arial" w:cs="Arial"/>
        </w:rPr>
        <w:t>consider</w:t>
      </w:r>
      <w:r w:rsidR="009A4517" w:rsidRPr="00AE5F81">
        <w:rPr>
          <w:rFonts w:ascii="Arial" w:hAnsi="Arial" w:cs="Arial"/>
        </w:rPr>
        <w:t xml:space="preserve"> how important additional data is in determining a causal l</w:t>
      </w:r>
      <w:r w:rsidR="00E47144" w:rsidRPr="00AE5F81">
        <w:rPr>
          <w:rFonts w:ascii="Arial" w:hAnsi="Arial" w:cs="Arial"/>
        </w:rPr>
        <w:t xml:space="preserve">ink between a VUS and </w:t>
      </w:r>
      <w:r w:rsidR="003D333D" w:rsidRPr="00AE5F81">
        <w:rPr>
          <w:rFonts w:ascii="Arial" w:hAnsi="Arial" w:cs="Arial"/>
        </w:rPr>
        <w:t xml:space="preserve">the clinical </w:t>
      </w:r>
      <w:r w:rsidR="00E47144" w:rsidRPr="00AE5F81">
        <w:rPr>
          <w:rFonts w:ascii="Arial" w:hAnsi="Arial" w:cs="Arial"/>
        </w:rPr>
        <w:t>condition. Fortunately</w:t>
      </w:r>
      <w:r w:rsidRPr="00AE5F81">
        <w:rPr>
          <w:rFonts w:ascii="Arial" w:hAnsi="Arial" w:cs="Arial"/>
        </w:rPr>
        <w:t>,</w:t>
      </w:r>
      <w:r w:rsidR="00E47144" w:rsidRPr="00AE5F81">
        <w:rPr>
          <w:rFonts w:ascii="Arial" w:hAnsi="Arial" w:cs="Arial"/>
        </w:rPr>
        <w:t xml:space="preserve"> many</w:t>
      </w:r>
      <w:r w:rsidR="00753DAD" w:rsidRPr="00AE5F81">
        <w:rPr>
          <w:rFonts w:ascii="Arial" w:hAnsi="Arial" w:cs="Arial"/>
        </w:rPr>
        <w:t>,</w:t>
      </w:r>
      <w:r w:rsidR="003D333D" w:rsidRPr="00AE5F81">
        <w:rPr>
          <w:rFonts w:ascii="Arial" w:hAnsi="Arial" w:cs="Arial"/>
        </w:rPr>
        <w:t xml:space="preserve"> but not all</w:t>
      </w:r>
      <w:r w:rsidR="00753DAD" w:rsidRPr="00AE5F81">
        <w:rPr>
          <w:rFonts w:ascii="Arial" w:hAnsi="Arial" w:cs="Arial"/>
        </w:rPr>
        <w:t>,</w:t>
      </w:r>
      <w:r w:rsidR="003D333D" w:rsidRPr="00AE5F81">
        <w:rPr>
          <w:rFonts w:ascii="Arial" w:hAnsi="Arial" w:cs="Arial"/>
        </w:rPr>
        <w:t xml:space="preserve"> </w:t>
      </w:r>
      <w:r w:rsidR="00753DAD" w:rsidRPr="00AE5F81">
        <w:rPr>
          <w:rFonts w:ascii="Arial" w:hAnsi="Arial" w:cs="Arial"/>
        </w:rPr>
        <w:t xml:space="preserve">genomics </w:t>
      </w:r>
      <w:r w:rsidR="003D333D" w:rsidRPr="00AE5F81">
        <w:rPr>
          <w:rFonts w:ascii="Arial" w:hAnsi="Arial" w:cs="Arial"/>
        </w:rPr>
        <w:t>companies</w:t>
      </w:r>
      <w:r w:rsidR="00E47144" w:rsidRPr="00AE5F81">
        <w:rPr>
          <w:rFonts w:ascii="Arial" w:hAnsi="Arial" w:cs="Arial"/>
        </w:rPr>
        <w:t xml:space="preserve"> offer first degree relatives</w:t>
      </w:r>
      <w:r w:rsidR="003D333D" w:rsidRPr="00AE5F81">
        <w:rPr>
          <w:rFonts w:ascii="Arial" w:hAnsi="Arial" w:cs="Arial"/>
        </w:rPr>
        <w:t xml:space="preserve"> genetic testing at low or no cost</w:t>
      </w:r>
      <w:r w:rsidR="00E47144" w:rsidRPr="00AE5F81">
        <w:rPr>
          <w:rFonts w:ascii="Arial" w:hAnsi="Arial" w:cs="Arial"/>
        </w:rPr>
        <w:t xml:space="preserve">. </w:t>
      </w:r>
      <w:r w:rsidR="00753DAD" w:rsidRPr="00AE5F81">
        <w:rPr>
          <w:rFonts w:ascii="Arial" w:hAnsi="Arial" w:cs="Arial"/>
        </w:rPr>
        <w:t xml:space="preserve">Familial testing </w:t>
      </w:r>
      <w:r w:rsidR="00E47144" w:rsidRPr="00AE5F81">
        <w:rPr>
          <w:rFonts w:ascii="Arial" w:hAnsi="Arial" w:cs="Arial"/>
        </w:rPr>
        <w:t xml:space="preserve">provides additional data to assist in 1) more accurate classification of the finding in question, and 2) clinical judgement to more accurately guide health care decision making. </w:t>
      </w:r>
    </w:p>
    <w:p w14:paraId="182A7163" w14:textId="77777777" w:rsidR="004C1F7E" w:rsidRPr="00AE5F81" w:rsidRDefault="004C1F7E" w:rsidP="00AE5F81">
      <w:pPr>
        <w:spacing w:after="0" w:line="276" w:lineRule="auto"/>
        <w:rPr>
          <w:rFonts w:ascii="Arial" w:hAnsi="Arial" w:cs="Arial"/>
        </w:rPr>
      </w:pPr>
    </w:p>
    <w:p w14:paraId="58F8A32A" w14:textId="14FEFB12" w:rsidR="00E47144" w:rsidRPr="00AE5F81" w:rsidRDefault="00E47144" w:rsidP="00AE5F81">
      <w:pPr>
        <w:spacing w:after="0" w:line="276" w:lineRule="auto"/>
        <w:rPr>
          <w:rFonts w:ascii="Arial" w:hAnsi="Arial" w:cs="Arial"/>
        </w:rPr>
      </w:pPr>
      <w:r w:rsidRPr="00AE5F81">
        <w:rPr>
          <w:rFonts w:ascii="Arial" w:hAnsi="Arial" w:cs="Arial"/>
        </w:rPr>
        <w:t xml:space="preserve">In the case of a negative result, it is important to understand any limitations that exist with </w:t>
      </w:r>
      <w:r w:rsidR="003D333D" w:rsidRPr="00AE5F81">
        <w:rPr>
          <w:rFonts w:ascii="Arial" w:hAnsi="Arial" w:cs="Arial"/>
        </w:rPr>
        <w:t xml:space="preserve">the </w:t>
      </w:r>
      <w:r w:rsidR="004552B1" w:rsidRPr="00AE5F81">
        <w:rPr>
          <w:rFonts w:ascii="Arial" w:hAnsi="Arial" w:cs="Arial"/>
        </w:rPr>
        <w:t xml:space="preserve">chosen </w:t>
      </w:r>
      <w:r w:rsidR="003D333D" w:rsidRPr="00AE5F81">
        <w:rPr>
          <w:rFonts w:ascii="Arial" w:hAnsi="Arial" w:cs="Arial"/>
        </w:rPr>
        <w:t xml:space="preserve">test </w:t>
      </w:r>
      <w:r w:rsidR="004552B1" w:rsidRPr="00AE5F81">
        <w:rPr>
          <w:rFonts w:ascii="Arial" w:hAnsi="Arial" w:cs="Arial"/>
        </w:rPr>
        <w:t>method.  I</w:t>
      </w:r>
      <w:r w:rsidRPr="00AE5F81">
        <w:rPr>
          <w:rFonts w:ascii="Arial" w:hAnsi="Arial" w:cs="Arial"/>
        </w:rPr>
        <w:t xml:space="preserve">f a targeted panel for FH is ordered and </w:t>
      </w:r>
      <w:r w:rsidR="00A468ED" w:rsidRPr="00AE5F81">
        <w:rPr>
          <w:rFonts w:ascii="Arial" w:hAnsi="Arial" w:cs="Arial"/>
        </w:rPr>
        <w:t>a</w:t>
      </w:r>
      <w:r w:rsidRPr="00AE5F81">
        <w:rPr>
          <w:rFonts w:ascii="Arial" w:hAnsi="Arial" w:cs="Arial"/>
        </w:rPr>
        <w:t xml:space="preserve"> </w:t>
      </w:r>
      <w:r w:rsidR="00A468ED" w:rsidRPr="00AE5F81">
        <w:rPr>
          <w:rFonts w:ascii="Arial" w:hAnsi="Arial" w:cs="Arial"/>
        </w:rPr>
        <w:t xml:space="preserve">pathogenic variant is not identified </w:t>
      </w:r>
      <w:r w:rsidRPr="00AE5F81">
        <w:rPr>
          <w:rFonts w:ascii="Arial" w:hAnsi="Arial" w:cs="Arial"/>
        </w:rPr>
        <w:t xml:space="preserve">1) the test ordered may not </w:t>
      </w:r>
      <w:r w:rsidR="00A468ED" w:rsidRPr="00AE5F81">
        <w:rPr>
          <w:rFonts w:ascii="Arial" w:hAnsi="Arial" w:cs="Arial"/>
        </w:rPr>
        <w:t>include</w:t>
      </w:r>
      <w:r w:rsidRPr="00AE5F81">
        <w:rPr>
          <w:rFonts w:ascii="Arial" w:hAnsi="Arial" w:cs="Arial"/>
        </w:rPr>
        <w:t xml:space="preserve"> all known </w:t>
      </w:r>
      <w:r w:rsidR="000D1EB2" w:rsidRPr="00AE5F81">
        <w:rPr>
          <w:rFonts w:ascii="Arial" w:hAnsi="Arial" w:cs="Arial"/>
        </w:rPr>
        <w:t>variant</w:t>
      </w:r>
      <w:r w:rsidRPr="00AE5F81">
        <w:rPr>
          <w:rFonts w:ascii="Arial" w:hAnsi="Arial" w:cs="Arial"/>
        </w:rPr>
        <w:t xml:space="preserve"> sites, 2) additional potential variants exist, and 3) additional testing (WES) may be </w:t>
      </w:r>
      <w:r w:rsidR="003D333D" w:rsidRPr="00AE5F81">
        <w:rPr>
          <w:rFonts w:ascii="Arial" w:hAnsi="Arial" w:cs="Arial"/>
        </w:rPr>
        <w:t>helpful</w:t>
      </w:r>
      <w:r w:rsidRPr="00AE5F81">
        <w:rPr>
          <w:rFonts w:ascii="Arial" w:hAnsi="Arial" w:cs="Arial"/>
        </w:rPr>
        <w:t xml:space="preserve">. </w:t>
      </w:r>
    </w:p>
    <w:p w14:paraId="62DBB3B7" w14:textId="77777777" w:rsidR="00D94AE7" w:rsidRDefault="00D94AE7" w:rsidP="00AE5F81">
      <w:pPr>
        <w:spacing w:after="0" w:line="276" w:lineRule="auto"/>
        <w:rPr>
          <w:rFonts w:ascii="Arial" w:hAnsi="Arial" w:cs="Arial"/>
          <w:b/>
        </w:rPr>
      </w:pPr>
    </w:p>
    <w:p w14:paraId="5598550D" w14:textId="31995842" w:rsidR="006D4C6C" w:rsidRPr="007B1A4F" w:rsidRDefault="005A0590" w:rsidP="00AE5F81">
      <w:pPr>
        <w:spacing w:after="0" w:line="276" w:lineRule="auto"/>
        <w:rPr>
          <w:rFonts w:ascii="Arial" w:hAnsi="Arial" w:cs="Arial"/>
          <w:b/>
          <w:color w:val="0070C0"/>
        </w:rPr>
      </w:pPr>
      <w:r w:rsidRPr="007B1A4F">
        <w:rPr>
          <w:rFonts w:ascii="Arial" w:hAnsi="Arial" w:cs="Arial"/>
          <w:b/>
          <w:color w:val="0070C0"/>
        </w:rPr>
        <w:t xml:space="preserve">COMMUNICATING </w:t>
      </w:r>
      <w:r w:rsidR="002C0A71" w:rsidRPr="007B1A4F">
        <w:rPr>
          <w:rFonts w:ascii="Arial" w:hAnsi="Arial" w:cs="Arial"/>
          <w:b/>
          <w:color w:val="0070C0"/>
        </w:rPr>
        <w:t xml:space="preserve">TEST </w:t>
      </w:r>
      <w:r w:rsidRPr="007B1A4F">
        <w:rPr>
          <w:rFonts w:ascii="Arial" w:hAnsi="Arial" w:cs="Arial"/>
          <w:b/>
          <w:color w:val="0070C0"/>
        </w:rPr>
        <w:t>RESULTS</w:t>
      </w:r>
    </w:p>
    <w:p w14:paraId="55CD0608" w14:textId="77777777" w:rsidR="00D94AE7" w:rsidRDefault="00D94AE7" w:rsidP="00AE5F81">
      <w:pPr>
        <w:spacing w:after="0" w:line="276" w:lineRule="auto"/>
        <w:rPr>
          <w:rFonts w:ascii="Arial" w:hAnsi="Arial" w:cs="Arial"/>
          <w:b/>
          <w:i/>
        </w:rPr>
      </w:pPr>
    </w:p>
    <w:p w14:paraId="5003C8E9" w14:textId="5ED68E28" w:rsidR="005A0590" w:rsidRPr="007B1A4F" w:rsidRDefault="002C0A71" w:rsidP="00AE5F81">
      <w:pPr>
        <w:spacing w:after="0" w:line="276" w:lineRule="auto"/>
        <w:rPr>
          <w:rFonts w:ascii="Arial" w:hAnsi="Arial" w:cs="Arial"/>
          <w:b/>
          <w:iCs/>
          <w:color w:val="00B050"/>
        </w:rPr>
      </w:pPr>
      <w:r w:rsidRPr="007B1A4F">
        <w:rPr>
          <w:rFonts w:ascii="Arial" w:hAnsi="Arial" w:cs="Arial"/>
          <w:b/>
          <w:iCs/>
          <w:color w:val="00B050"/>
        </w:rPr>
        <w:t>W</w:t>
      </w:r>
      <w:r w:rsidR="00D94AE7" w:rsidRPr="007B1A4F">
        <w:rPr>
          <w:rFonts w:ascii="Arial" w:hAnsi="Arial" w:cs="Arial"/>
          <w:b/>
          <w:iCs/>
          <w:color w:val="00B050"/>
        </w:rPr>
        <w:t xml:space="preserve">hat is the Role of a Genetic Counselor?  </w:t>
      </w:r>
    </w:p>
    <w:p w14:paraId="3CE346FF" w14:textId="77777777" w:rsidR="00D94AE7" w:rsidRDefault="00D94AE7" w:rsidP="00AE5F81">
      <w:pPr>
        <w:spacing w:after="0" w:line="276" w:lineRule="auto"/>
        <w:rPr>
          <w:rFonts w:ascii="Arial" w:hAnsi="Arial" w:cs="Arial"/>
        </w:rPr>
      </w:pPr>
    </w:p>
    <w:p w14:paraId="3C3F6FC8" w14:textId="7EDA394D" w:rsidR="002B3D5F" w:rsidRDefault="002B3D5F" w:rsidP="00AE5F81">
      <w:pPr>
        <w:spacing w:after="0" w:line="276" w:lineRule="auto"/>
        <w:rPr>
          <w:rFonts w:ascii="Arial" w:hAnsi="Arial" w:cs="Arial"/>
        </w:rPr>
      </w:pPr>
      <w:r w:rsidRPr="00AE5F81">
        <w:rPr>
          <w:rFonts w:ascii="Arial" w:hAnsi="Arial" w:cs="Arial"/>
        </w:rPr>
        <w:t>Given the complex nature of genetic testing as a diagnostic tool, genetic testing plays a crucial role in the patients understanding of risks and benefits of performing testing</w:t>
      </w:r>
      <w:r w:rsidR="008C58CC">
        <w:rPr>
          <w:rFonts w:ascii="Arial" w:hAnsi="Arial" w:cs="Arial"/>
        </w:rPr>
        <w:t xml:space="preserve"> (11)</w:t>
      </w:r>
      <w:r w:rsidRPr="00AE5F81">
        <w:rPr>
          <w:rFonts w:ascii="Arial" w:hAnsi="Arial" w:cs="Arial"/>
        </w:rPr>
        <w:t xml:space="preserve">. </w:t>
      </w:r>
      <w:r w:rsidR="00117D3D" w:rsidRPr="00AE5F81">
        <w:rPr>
          <w:rFonts w:ascii="Arial" w:hAnsi="Arial" w:cs="Arial"/>
        </w:rPr>
        <w:t xml:space="preserve">Counseling should begin prior to testing being performed, and should continue after as a conversation with both the patient and their family. </w:t>
      </w:r>
    </w:p>
    <w:p w14:paraId="0CD05E5E" w14:textId="77777777" w:rsidR="00D94AE7" w:rsidRPr="00AE5F81" w:rsidRDefault="00D94AE7" w:rsidP="00AE5F81">
      <w:pPr>
        <w:spacing w:after="0" w:line="276" w:lineRule="auto"/>
        <w:rPr>
          <w:rFonts w:ascii="Arial" w:hAnsi="Arial" w:cs="Arial"/>
        </w:rPr>
      </w:pPr>
    </w:p>
    <w:p w14:paraId="68B01D07" w14:textId="30C0F58B" w:rsidR="00117D3D" w:rsidRDefault="00117D3D" w:rsidP="00AE5F81">
      <w:pPr>
        <w:spacing w:after="0" w:line="276" w:lineRule="auto"/>
        <w:rPr>
          <w:rFonts w:ascii="Arial" w:hAnsi="Arial" w:cs="Arial"/>
        </w:rPr>
      </w:pPr>
      <w:r w:rsidRPr="00AE5F81">
        <w:rPr>
          <w:rFonts w:ascii="Arial" w:hAnsi="Arial" w:cs="Arial"/>
        </w:rPr>
        <w:t xml:space="preserve">Prior to testing, the patient should be informed of 1) the suspected condition and how genetics may play a role, 2) the </w:t>
      </w:r>
      <w:r w:rsidR="000E0AEC" w:rsidRPr="00AE5F81">
        <w:rPr>
          <w:rFonts w:ascii="Arial" w:hAnsi="Arial" w:cs="Arial"/>
        </w:rPr>
        <w:t>possible</w:t>
      </w:r>
      <w:r w:rsidRPr="00AE5F81">
        <w:rPr>
          <w:rFonts w:ascii="Arial" w:hAnsi="Arial" w:cs="Arial"/>
        </w:rPr>
        <w:t xml:space="preserve"> benefits and risks of performing testing, and 3) </w:t>
      </w:r>
      <w:r w:rsidR="000E0AEC" w:rsidRPr="00AE5F81">
        <w:rPr>
          <w:rFonts w:ascii="Arial" w:hAnsi="Arial" w:cs="Arial"/>
        </w:rPr>
        <w:t>the potential of discovering uncertain</w:t>
      </w:r>
      <w:r w:rsidR="00C31DBD" w:rsidRPr="00AE5F81">
        <w:rPr>
          <w:rFonts w:ascii="Arial" w:hAnsi="Arial" w:cs="Arial"/>
        </w:rPr>
        <w:t xml:space="preserve"> or secondary</w:t>
      </w:r>
      <w:r w:rsidR="000E0AEC" w:rsidRPr="00AE5F81">
        <w:rPr>
          <w:rFonts w:ascii="Arial" w:hAnsi="Arial" w:cs="Arial"/>
        </w:rPr>
        <w:t xml:space="preserve"> findings. </w:t>
      </w:r>
    </w:p>
    <w:p w14:paraId="7598B494" w14:textId="77777777" w:rsidR="00D94AE7" w:rsidRPr="00AE5F81" w:rsidRDefault="00D94AE7" w:rsidP="00AE5F81">
      <w:pPr>
        <w:spacing w:after="0" w:line="276" w:lineRule="auto"/>
        <w:rPr>
          <w:rFonts w:ascii="Arial" w:hAnsi="Arial" w:cs="Arial"/>
        </w:rPr>
      </w:pPr>
    </w:p>
    <w:p w14:paraId="4756796C" w14:textId="7E547EDC" w:rsidR="000E0AEC" w:rsidRDefault="00C31DBD" w:rsidP="00AE5F81">
      <w:pPr>
        <w:spacing w:after="0" w:line="276" w:lineRule="auto"/>
        <w:rPr>
          <w:rFonts w:ascii="Arial" w:hAnsi="Arial" w:cs="Arial"/>
        </w:rPr>
      </w:pPr>
      <w:r w:rsidRPr="00AE5F81">
        <w:rPr>
          <w:rFonts w:ascii="Arial" w:hAnsi="Arial" w:cs="Arial"/>
        </w:rPr>
        <w:t>After completion, test</w:t>
      </w:r>
      <w:r w:rsidR="000E0AEC" w:rsidRPr="00AE5F81">
        <w:rPr>
          <w:rFonts w:ascii="Arial" w:hAnsi="Arial" w:cs="Arial"/>
        </w:rPr>
        <w:t xml:space="preserve"> </w:t>
      </w:r>
      <w:r w:rsidR="00662364" w:rsidRPr="00AE5F81">
        <w:rPr>
          <w:rFonts w:ascii="Arial" w:hAnsi="Arial" w:cs="Arial"/>
        </w:rPr>
        <w:t xml:space="preserve">results and interpretation of </w:t>
      </w:r>
      <w:r w:rsidR="000E0AEC" w:rsidRPr="00AE5F81">
        <w:rPr>
          <w:rFonts w:ascii="Arial" w:hAnsi="Arial" w:cs="Arial"/>
        </w:rPr>
        <w:t>their impact on both direct patient care and family members should be discussed. If necessary, counseling for family planning and</w:t>
      </w:r>
      <w:r w:rsidR="00662364" w:rsidRPr="00AE5F81">
        <w:rPr>
          <w:rFonts w:ascii="Arial" w:hAnsi="Arial" w:cs="Arial"/>
        </w:rPr>
        <w:t xml:space="preserve"> any further</w:t>
      </w:r>
      <w:r w:rsidR="000E0AEC" w:rsidRPr="00AE5F81">
        <w:rPr>
          <w:rFonts w:ascii="Arial" w:hAnsi="Arial" w:cs="Arial"/>
        </w:rPr>
        <w:t xml:space="preserve"> testing should be covered.</w:t>
      </w:r>
    </w:p>
    <w:p w14:paraId="0A93A9BF" w14:textId="77777777" w:rsidR="00D94AE7" w:rsidRPr="00AE5F81" w:rsidRDefault="00D94AE7" w:rsidP="00AE5F81">
      <w:pPr>
        <w:spacing w:after="0" w:line="276" w:lineRule="auto"/>
        <w:rPr>
          <w:rFonts w:ascii="Arial" w:hAnsi="Arial" w:cs="Arial"/>
        </w:rPr>
      </w:pPr>
    </w:p>
    <w:p w14:paraId="5B7D02F1" w14:textId="70F48764" w:rsidR="005A0590" w:rsidRPr="007B1A4F" w:rsidRDefault="002C0A71" w:rsidP="00AE5F81">
      <w:pPr>
        <w:spacing w:after="0" w:line="276" w:lineRule="auto"/>
        <w:rPr>
          <w:rFonts w:ascii="Arial" w:hAnsi="Arial" w:cs="Arial"/>
          <w:b/>
          <w:iCs/>
          <w:color w:val="00B050"/>
        </w:rPr>
      </w:pPr>
      <w:r w:rsidRPr="007B1A4F">
        <w:rPr>
          <w:rFonts w:ascii="Arial" w:hAnsi="Arial" w:cs="Arial"/>
          <w:b/>
          <w:iCs/>
          <w:color w:val="00B050"/>
        </w:rPr>
        <w:t xml:space="preserve">What is the </w:t>
      </w:r>
      <w:r w:rsidR="00D94AE7" w:rsidRPr="007B1A4F">
        <w:rPr>
          <w:rFonts w:ascii="Arial" w:hAnsi="Arial" w:cs="Arial"/>
          <w:b/>
          <w:iCs/>
          <w:color w:val="00B050"/>
        </w:rPr>
        <w:t>P</w:t>
      </w:r>
      <w:r w:rsidRPr="007B1A4F">
        <w:rPr>
          <w:rFonts w:ascii="Arial" w:hAnsi="Arial" w:cs="Arial"/>
          <w:b/>
          <w:iCs/>
          <w:color w:val="00B050"/>
        </w:rPr>
        <w:t xml:space="preserve">otential </w:t>
      </w:r>
      <w:r w:rsidR="00D94AE7" w:rsidRPr="007B1A4F">
        <w:rPr>
          <w:rFonts w:ascii="Arial" w:hAnsi="Arial" w:cs="Arial"/>
          <w:b/>
          <w:iCs/>
          <w:color w:val="00B050"/>
        </w:rPr>
        <w:t>I</w:t>
      </w:r>
      <w:r w:rsidR="005A0590" w:rsidRPr="007B1A4F">
        <w:rPr>
          <w:rFonts w:ascii="Arial" w:hAnsi="Arial" w:cs="Arial"/>
          <w:b/>
          <w:iCs/>
          <w:color w:val="00B050"/>
        </w:rPr>
        <w:t>mpact</w:t>
      </w:r>
      <w:r w:rsidR="005E389D" w:rsidRPr="007B1A4F">
        <w:rPr>
          <w:rFonts w:ascii="Arial" w:hAnsi="Arial" w:cs="Arial"/>
          <w:b/>
          <w:iCs/>
          <w:color w:val="00B050"/>
        </w:rPr>
        <w:t xml:space="preserve"> </w:t>
      </w:r>
      <w:r w:rsidR="00C31DBD" w:rsidRPr="007B1A4F">
        <w:rPr>
          <w:rFonts w:ascii="Arial" w:hAnsi="Arial" w:cs="Arial"/>
          <w:b/>
          <w:iCs/>
          <w:color w:val="00B050"/>
        </w:rPr>
        <w:t>of</w:t>
      </w:r>
      <w:r w:rsidRPr="007B1A4F">
        <w:rPr>
          <w:rFonts w:ascii="Arial" w:hAnsi="Arial" w:cs="Arial"/>
          <w:b/>
          <w:iCs/>
          <w:color w:val="00B050"/>
        </w:rPr>
        <w:t xml:space="preserve"> </w:t>
      </w:r>
      <w:r w:rsidR="00D94AE7" w:rsidRPr="007B1A4F">
        <w:rPr>
          <w:rFonts w:ascii="Arial" w:hAnsi="Arial" w:cs="Arial"/>
          <w:b/>
          <w:iCs/>
          <w:color w:val="00B050"/>
        </w:rPr>
        <w:t>G</w:t>
      </w:r>
      <w:r w:rsidRPr="007B1A4F">
        <w:rPr>
          <w:rFonts w:ascii="Arial" w:hAnsi="Arial" w:cs="Arial"/>
          <w:b/>
          <w:iCs/>
          <w:color w:val="00B050"/>
        </w:rPr>
        <w:t xml:space="preserve">enetic </w:t>
      </w:r>
      <w:r w:rsidR="00D94AE7" w:rsidRPr="007B1A4F">
        <w:rPr>
          <w:rFonts w:ascii="Arial" w:hAnsi="Arial" w:cs="Arial"/>
          <w:b/>
          <w:iCs/>
          <w:color w:val="00B050"/>
        </w:rPr>
        <w:t>T</w:t>
      </w:r>
      <w:r w:rsidRPr="007B1A4F">
        <w:rPr>
          <w:rFonts w:ascii="Arial" w:hAnsi="Arial" w:cs="Arial"/>
          <w:b/>
          <w:iCs/>
          <w:color w:val="00B050"/>
        </w:rPr>
        <w:t xml:space="preserve">esting </w:t>
      </w:r>
      <w:r w:rsidR="00D94AE7" w:rsidRPr="007B1A4F">
        <w:rPr>
          <w:rFonts w:ascii="Arial" w:hAnsi="Arial" w:cs="Arial"/>
          <w:b/>
          <w:iCs/>
          <w:color w:val="00B050"/>
        </w:rPr>
        <w:t>U</w:t>
      </w:r>
      <w:r w:rsidR="000E2B21" w:rsidRPr="007B1A4F">
        <w:rPr>
          <w:rFonts w:ascii="Arial" w:hAnsi="Arial" w:cs="Arial"/>
          <w:b/>
          <w:iCs/>
          <w:color w:val="00B050"/>
        </w:rPr>
        <w:t>pon</w:t>
      </w:r>
      <w:r w:rsidR="005E389D" w:rsidRPr="007B1A4F">
        <w:rPr>
          <w:rFonts w:ascii="Arial" w:hAnsi="Arial" w:cs="Arial"/>
          <w:b/>
          <w:iCs/>
          <w:color w:val="00B050"/>
        </w:rPr>
        <w:t xml:space="preserve"> the </w:t>
      </w:r>
      <w:r w:rsidR="00D94AE7" w:rsidRPr="007B1A4F">
        <w:rPr>
          <w:rFonts w:ascii="Arial" w:hAnsi="Arial" w:cs="Arial"/>
          <w:b/>
          <w:iCs/>
          <w:color w:val="00B050"/>
        </w:rPr>
        <w:t>C</w:t>
      </w:r>
      <w:r w:rsidR="005E389D" w:rsidRPr="007B1A4F">
        <w:rPr>
          <w:rFonts w:ascii="Arial" w:hAnsi="Arial" w:cs="Arial"/>
          <w:b/>
          <w:iCs/>
          <w:color w:val="00B050"/>
        </w:rPr>
        <w:t>hild</w:t>
      </w:r>
      <w:r w:rsidRPr="007B1A4F">
        <w:rPr>
          <w:rFonts w:ascii="Arial" w:hAnsi="Arial" w:cs="Arial"/>
          <w:b/>
          <w:iCs/>
          <w:color w:val="00B050"/>
        </w:rPr>
        <w:t>? Family?</w:t>
      </w:r>
    </w:p>
    <w:p w14:paraId="0644D19D" w14:textId="77777777" w:rsidR="00D94AE7" w:rsidRDefault="00D94AE7" w:rsidP="00AE5F81">
      <w:pPr>
        <w:spacing w:after="0" w:line="276" w:lineRule="auto"/>
        <w:rPr>
          <w:rFonts w:ascii="Arial" w:hAnsi="Arial" w:cs="Arial"/>
        </w:rPr>
      </w:pPr>
    </w:p>
    <w:p w14:paraId="65E6C82A" w14:textId="0F8435C9" w:rsidR="005C5806" w:rsidRDefault="005C5806" w:rsidP="00AE5F81">
      <w:pPr>
        <w:spacing w:after="0" w:line="276" w:lineRule="auto"/>
        <w:rPr>
          <w:rFonts w:ascii="Arial" w:hAnsi="Arial" w:cs="Arial"/>
        </w:rPr>
      </w:pPr>
      <w:r w:rsidRPr="00AE5F81">
        <w:rPr>
          <w:rFonts w:ascii="Arial" w:hAnsi="Arial" w:cs="Arial"/>
        </w:rPr>
        <w:t>Proper genetic counseling and commun</w:t>
      </w:r>
      <w:r w:rsidR="00120D9B" w:rsidRPr="00AE5F81">
        <w:rPr>
          <w:rFonts w:ascii="Arial" w:hAnsi="Arial" w:cs="Arial"/>
        </w:rPr>
        <w:t xml:space="preserve">ication of test results provide the patient and family </w:t>
      </w:r>
      <w:r w:rsidRPr="00AE5F81">
        <w:rPr>
          <w:rFonts w:ascii="Arial" w:hAnsi="Arial" w:cs="Arial"/>
        </w:rPr>
        <w:t>information</w:t>
      </w:r>
      <w:r w:rsidR="00120D9B" w:rsidRPr="00AE5F81">
        <w:rPr>
          <w:rFonts w:ascii="Arial" w:hAnsi="Arial" w:cs="Arial"/>
        </w:rPr>
        <w:t xml:space="preserve"> of high utility</w:t>
      </w:r>
      <w:r w:rsidRPr="00AE5F81">
        <w:rPr>
          <w:rFonts w:ascii="Arial" w:hAnsi="Arial" w:cs="Arial"/>
        </w:rPr>
        <w:t xml:space="preserve">, usually with minimal </w:t>
      </w:r>
      <w:r w:rsidR="00D0579A" w:rsidRPr="00AE5F81">
        <w:rPr>
          <w:rFonts w:ascii="Arial" w:hAnsi="Arial" w:cs="Arial"/>
        </w:rPr>
        <w:t>adverse impact</w:t>
      </w:r>
      <w:r w:rsidR="00D94AE7">
        <w:rPr>
          <w:rFonts w:ascii="Arial" w:hAnsi="Arial" w:cs="Arial"/>
        </w:rPr>
        <w:t xml:space="preserve"> (12)</w:t>
      </w:r>
      <w:r w:rsidR="00D0579A" w:rsidRPr="00AE5F81">
        <w:rPr>
          <w:rFonts w:ascii="Arial" w:hAnsi="Arial" w:cs="Arial"/>
        </w:rPr>
        <w:t xml:space="preserve">. </w:t>
      </w:r>
      <w:r w:rsidR="00336021" w:rsidRPr="00AE5F81">
        <w:rPr>
          <w:rFonts w:ascii="Arial" w:hAnsi="Arial" w:cs="Arial"/>
        </w:rPr>
        <w:t xml:space="preserve">In 2017, </w:t>
      </w:r>
      <w:r w:rsidR="00C56BBC" w:rsidRPr="00AE5F81">
        <w:rPr>
          <w:rFonts w:ascii="Arial" w:hAnsi="Arial" w:cs="Arial"/>
        </w:rPr>
        <w:t xml:space="preserve">using </w:t>
      </w:r>
      <w:r w:rsidR="00336021" w:rsidRPr="00AE5F81">
        <w:rPr>
          <w:rFonts w:ascii="Arial" w:hAnsi="Arial" w:cs="Arial"/>
        </w:rPr>
        <w:t xml:space="preserve">interviews of patients treated for FH who were the first to </w:t>
      </w:r>
      <w:r w:rsidR="00C56BBC" w:rsidRPr="00AE5F81">
        <w:rPr>
          <w:rFonts w:ascii="Arial" w:hAnsi="Arial" w:cs="Arial"/>
        </w:rPr>
        <w:t>undergo</w:t>
      </w:r>
      <w:r w:rsidR="00336021" w:rsidRPr="00AE5F81">
        <w:rPr>
          <w:rFonts w:ascii="Arial" w:hAnsi="Arial" w:cs="Arial"/>
        </w:rPr>
        <w:t xml:space="preserve"> genetically tested in their family,</w:t>
      </w:r>
      <w:r w:rsidR="00C56BBC" w:rsidRPr="00AE5F81">
        <w:rPr>
          <w:rFonts w:ascii="Arial" w:hAnsi="Arial" w:cs="Arial"/>
        </w:rPr>
        <w:t xml:space="preserve"> Hallowell et al. found </w:t>
      </w:r>
      <w:r w:rsidR="00336021" w:rsidRPr="00AE5F81">
        <w:rPr>
          <w:rFonts w:ascii="Arial" w:hAnsi="Arial" w:cs="Arial"/>
        </w:rPr>
        <w:t xml:space="preserve">testing was considered beneficial, as it provided patients with an origin of their </w:t>
      </w:r>
      <w:r w:rsidR="00336021" w:rsidRPr="00AE5F81">
        <w:rPr>
          <w:rFonts w:ascii="Arial" w:hAnsi="Arial" w:cs="Arial"/>
        </w:rPr>
        <w:lastRenderedPageBreak/>
        <w:t>disease and assessed their own and their family members’ risk</w:t>
      </w:r>
      <w:r w:rsidR="00D94AE7">
        <w:rPr>
          <w:rFonts w:ascii="Arial" w:hAnsi="Arial" w:cs="Arial"/>
        </w:rPr>
        <w:t xml:space="preserve"> (13)</w:t>
      </w:r>
      <w:r w:rsidR="00336021" w:rsidRPr="00AE5F81">
        <w:rPr>
          <w:rFonts w:ascii="Arial" w:hAnsi="Arial" w:cs="Arial"/>
        </w:rPr>
        <w:t>.</w:t>
      </w:r>
      <w:r w:rsidR="00336021" w:rsidRPr="00AE5F81">
        <w:rPr>
          <w:rFonts w:ascii="Arial" w:hAnsi="Arial" w:cs="Arial"/>
          <w:vertAlign w:val="superscript"/>
        </w:rPr>
        <w:t xml:space="preserve"> </w:t>
      </w:r>
      <w:r w:rsidR="00577D6E" w:rsidRPr="00AE5F81">
        <w:rPr>
          <w:rFonts w:ascii="Arial" w:hAnsi="Arial" w:cs="Arial"/>
        </w:rPr>
        <w:t>The majority of parents of children with FH want their children to be tested</w:t>
      </w:r>
      <w:r w:rsidR="00D94AE7">
        <w:rPr>
          <w:rFonts w:ascii="Arial" w:hAnsi="Arial" w:cs="Arial"/>
          <w:vertAlign w:val="superscript"/>
        </w:rPr>
        <w:t xml:space="preserve"> </w:t>
      </w:r>
      <w:r w:rsidR="00D94AE7">
        <w:rPr>
          <w:rFonts w:ascii="Arial" w:hAnsi="Arial" w:cs="Arial"/>
        </w:rPr>
        <w:t>(14)</w:t>
      </w:r>
      <w:r w:rsidR="00577D6E" w:rsidRPr="00AE5F81">
        <w:rPr>
          <w:rFonts w:ascii="Arial" w:hAnsi="Arial" w:cs="Arial"/>
        </w:rPr>
        <w:t xml:space="preserve"> and c</w:t>
      </w:r>
      <w:r w:rsidR="00336021" w:rsidRPr="00AE5F81">
        <w:rPr>
          <w:rFonts w:ascii="Arial" w:hAnsi="Arial" w:cs="Arial"/>
        </w:rPr>
        <w:t>hildren have been found to understand and articulate their understanding of testing being conducted</w:t>
      </w:r>
      <w:r w:rsidR="00D94AE7">
        <w:rPr>
          <w:rFonts w:ascii="Arial" w:hAnsi="Arial" w:cs="Arial"/>
        </w:rPr>
        <w:t xml:space="preserve"> (15)</w:t>
      </w:r>
      <w:r w:rsidR="00577D6E" w:rsidRPr="00AE5F81">
        <w:rPr>
          <w:rFonts w:ascii="Arial" w:hAnsi="Arial" w:cs="Arial"/>
        </w:rPr>
        <w:t>.</w:t>
      </w:r>
      <w:r w:rsidR="00D0579A" w:rsidRPr="00AE5F81">
        <w:rPr>
          <w:rFonts w:ascii="Arial" w:hAnsi="Arial" w:cs="Arial"/>
        </w:rPr>
        <w:t xml:space="preserve"> </w:t>
      </w:r>
      <w:r w:rsidR="00577D6E" w:rsidRPr="00AE5F81">
        <w:rPr>
          <w:rFonts w:ascii="Arial" w:hAnsi="Arial" w:cs="Arial"/>
        </w:rPr>
        <w:t>A majority of families do not report psychological problems due to a diagnosis of FH</w:t>
      </w:r>
      <w:r w:rsidR="00D94AE7">
        <w:rPr>
          <w:rFonts w:ascii="Arial" w:hAnsi="Arial" w:cs="Arial"/>
        </w:rPr>
        <w:t xml:space="preserve"> (16)</w:t>
      </w:r>
      <w:r w:rsidR="00577D6E" w:rsidRPr="00AE5F81">
        <w:rPr>
          <w:rFonts w:ascii="Arial" w:hAnsi="Arial" w:cs="Arial"/>
        </w:rPr>
        <w:t>.</w:t>
      </w:r>
    </w:p>
    <w:p w14:paraId="5E1017B1" w14:textId="77777777" w:rsidR="00D94AE7" w:rsidRPr="00AE5F81" w:rsidRDefault="00D94AE7" w:rsidP="00AE5F81">
      <w:pPr>
        <w:spacing w:after="0" w:line="276" w:lineRule="auto"/>
        <w:rPr>
          <w:rFonts w:ascii="Arial" w:hAnsi="Arial" w:cs="Arial"/>
          <w:vertAlign w:val="superscript"/>
        </w:rPr>
      </w:pPr>
    </w:p>
    <w:p w14:paraId="6199F3AF" w14:textId="3500C878" w:rsidR="00FA3D03" w:rsidRPr="007B1A4F" w:rsidRDefault="00FA3D03" w:rsidP="00AE5F81">
      <w:pPr>
        <w:spacing w:after="0" w:line="276" w:lineRule="auto"/>
        <w:rPr>
          <w:rFonts w:ascii="Arial" w:hAnsi="Arial" w:cs="Arial"/>
          <w:b/>
          <w:color w:val="0070C0"/>
        </w:rPr>
      </w:pPr>
      <w:r w:rsidRPr="007B1A4F">
        <w:rPr>
          <w:rFonts w:ascii="Arial" w:hAnsi="Arial" w:cs="Arial"/>
          <w:b/>
          <w:color w:val="0070C0"/>
        </w:rPr>
        <w:t>WHO TO TEST</w:t>
      </w:r>
      <w:r w:rsidR="00D94AE7" w:rsidRPr="007B1A4F">
        <w:rPr>
          <w:rFonts w:ascii="Arial" w:hAnsi="Arial" w:cs="Arial"/>
          <w:b/>
          <w:color w:val="0070C0"/>
        </w:rPr>
        <w:t>?</w:t>
      </w:r>
    </w:p>
    <w:p w14:paraId="7A17606F" w14:textId="77777777" w:rsidR="00D94AE7" w:rsidRPr="00AE5F81" w:rsidRDefault="00D94AE7" w:rsidP="00AE5F81">
      <w:pPr>
        <w:spacing w:after="0" w:line="276" w:lineRule="auto"/>
        <w:rPr>
          <w:rFonts w:ascii="Arial" w:hAnsi="Arial" w:cs="Arial"/>
          <w:b/>
        </w:rPr>
      </w:pPr>
    </w:p>
    <w:p w14:paraId="6A266726" w14:textId="56EE84B6" w:rsidR="00FA3D03" w:rsidRPr="00AE5F81" w:rsidRDefault="001963A7" w:rsidP="00AE5F81">
      <w:pPr>
        <w:spacing w:after="0" w:line="276" w:lineRule="auto"/>
        <w:rPr>
          <w:rFonts w:ascii="Arial" w:hAnsi="Arial" w:cs="Arial"/>
        </w:rPr>
      </w:pPr>
      <w:r w:rsidRPr="00AE5F81">
        <w:rPr>
          <w:rFonts w:ascii="Arial" w:hAnsi="Arial" w:cs="Arial"/>
        </w:rPr>
        <w:t>In addition to those with FH, the genetic basis for several other disorders affecting lipid and lipoprotein metabolism have been described (</w:t>
      </w:r>
      <w:r w:rsidR="00D94AE7">
        <w:rPr>
          <w:rFonts w:ascii="Arial" w:hAnsi="Arial" w:cs="Arial"/>
        </w:rPr>
        <w:t>Table</w:t>
      </w:r>
      <w:r w:rsidRPr="00AE5F81">
        <w:rPr>
          <w:rFonts w:ascii="Arial" w:hAnsi="Arial" w:cs="Arial"/>
        </w:rPr>
        <w:t xml:space="preserve"> </w:t>
      </w:r>
      <w:r w:rsidR="00D94AE7">
        <w:rPr>
          <w:rFonts w:ascii="Arial" w:hAnsi="Arial" w:cs="Arial"/>
        </w:rPr>
        <w:t>1</w:t>
      </w:r>
      <w:r w:rsidRPr="00AE5F81">
        <w:rPr>
          <w:rFonts w:ascii="Arial" w:hAnsi="Arial" w:cs="Arial"/>
        </w:rPr>
        <w:t>).</w:t>
      </w:r>
      <w:r w:rsidR="00D94AE7">
        <w:rPr>
          <w:rFonts w:ascii="Arial" w:hAnsi="Arial" w:cs="Arial"/>
        </w:rPr>
        <w:t xml:space="preserve"> </w:t>
      </w:r>
    </w:p>
    <w:p w14:paraId="044E68F7" w14:textId="77777777" w:rsidR="00144359" w:rsidRDefault="00144359" w:rsidP="00126EAF">
      <w:pPr>
        <w:spacing w:after="0" w:line="276" w:lineRule="auto"/>
        <w:rPr>
          <w:rFonts w:ascii="Arial" w:hAnsi="Arial" w:cs="Arial"/>
        </w:rPr>
      </w:pPr>
    </w:p>
    <w:tbl>
      <w:tblPr>
        <w:tblStyle w:val="TableGrid"/>
        <w:tblW w:w="9445" w:type="dxa"/>
        <w:tblLook w:val="04A0" w:firstRow="1" w:lastRow="0" w:firstColumn="1" w:lastColumn="0" w:noHBand="0" w:noVBand="1"/>
      </w:tblPr>
      <w:tblGrid>
        <w:gridCol w:w="2614"/>
        <w:gridCol w:w="2180"/>
        <w:gridCol w:w="2180"/>
        <w:gridCol w:w="2471"/>
      </w:tblGrid>
      <w:tr w:rsidR="00144359" w:rsidRPr="00144359" w14:paraId="36E8857B" w14:textId="77777777" w:rsidTr="00144359">
        <w:trPr>
          <w:trHeight w:val="350"/>
        </w:trPr>
        <w:tc>
          <w:tcPr>
            <w:tcW w:w="9445" w:type="dxa"/>
            <w:gridSpan w:val="4"/>
            <w:shd w:val="clear" w:color="auto" w:fill="FFFF00"/>
            <w:noWrap/>
          </w:tcPr>
          <w:p w14:paraId="4F1D6CEC" w14:textId="77777777" w:rsidR="00144359" w:rsidRPr="00144359" w:rsidRDefault="00144359" w:rsidP="00144359">
            <w:pPr>
              <w:spacing w:line="276" w:lineRule="auto"/>
              <w:rPr>
                <w:rFonts w:ascii="Arial" w:eastAsia="Calibri" w:hAnsi="Arial" w:cs="Arial"/>
                <w:b/>
                <w:bCs/>
              </w:rPr>
            </w:pPr>
            <w:r w:rsidRPr="00144359">
              <w:rPr>
                <w:rFonts w:ascii="Arial" w:eastAsia="Calibri" w:hAnsi="Arial" w:cs="Arial"/>
                <w:b/>
                <w:bCs/>
              </w:rPr>
              <w:t xml:space="preserve">Table 1. Genetic lipid disorders. Modified from </w:t>
            </w:r>
            <w:r w:rsidRPr="00144359">
              <w:rPr>
                <w:rFonts w:ascii="Arial" w:eastAsia="Calibri" w:hAnsi="Arial" w:cs="Arial"/>
                <w:b/>
                <w:bCs/>
                <w:i/>
              </w:rPr>
              <w:t>Current Genetic Medical Reports</w:t>
            </w:r>
            <w:r w:rsidRPr="00144359">
              <w:rPr>
                <w:rFonts w:ascii="Arial" w:eastAsia="Calibri" w:hAnsi="Arial" w:cs="Arial"/>
                <w:b/>
                <w:bCs/>
              </w:rPr>
              <w:t>, 2016</w:t>
            </w:r>
          </w:p>
        </w:tc>
      </w:tr>
      <w:tr w:rsidR="00144359" w:rsidRPr="00144359" w14:paraId="5FD15EBB" w14:textId="77777777" w:rsidTr="00D555EF">
        <w:trPr>
          <w:trHeight w:hRule="exact" w:val="144"/>
        </w:trPr>
        <w:tc>
          <w:tcPr>
            <w:tcW w:w="2614" w:type="dxa"/>
            <w:vMerge w:val="restart"/>
            <w:noWrap/>
            <w:hideMark/>
          </w:tcPr>
          <w:p w14:paraId="1155A12B" w14:textId="77777777" w:rsidR="00144359" w:rsidRPr="00144359" w:rsidRDefault="00144359" w:rsidP="00144359">
            <w:pPr>
              <w:spacing w:line="276" w:lineRule="auto"/>
              <w:rPr>
                <w:rFonts w:ascii="Arial" w:eastAsia="Calibri" w:hAnsi="Arial" w:cs="Arial"/>
                <w:b/>
                <w:bCs/>
              </w:rPr>
            </w:pPr>
            <w:r w:rsidRPr="00144359">
              <w:rPr>
                <w:rFonts w:ascii="Arial" w:eastAsia="Calibri" w:hAnsi="Arial" w:cs="Arial"/>
                <w:b/>
                <w:bCs/>
              </w:rPr>
              <w:t>Condition</w:t>
            </w:r>
          </w:p>
        </w:tc>
        <w:tc>
          <w:tcPr>
            <w:tcW w:w="2180" w:type="dxa"/>
            <w:vMerge w:val="restart"/>
            <w:noWrap/>
            <w:hideMark/>
          </w:tcPr>
          <w:p w14:paraId="1D14AE2A" w14:textId="77777777" w:rsidR="00144359" w:rsidRPr="00144359" w:rsidRDefault="00144359" w:rsidP="00144359">
            <w:pPr>
              <w:spacing w:line="276" w:lineRule="auto"/>
              <w:rPr>
                <w:rFonts w:ascii="Arial" w:eastAsia="Calibri" w:hAnsi="Arial" w:cs="Arial"/>
                <w:b/>
                <w:bCs/>
              </w:rPr>
            </w:pPr>
            <w:r w:rsidRPr="00144359">
              <w:rPr>
                <w:rFonts w:ascii="Arial" w:eastAsia="Calibri" w:hAnsi="Arial" w:cs="Arial"/>
                <w:b/>
                <w:bCs/>
              </w:rPr>
              <w:t>Variant Site</w:t>
            </w:r>
          </w:p>
        </w:tc>
        <w:tc>
          <w:tcPr>
            <w:tcW w:w="2180" w:type="dxa"/>
            <w:vMerge w:val="restart"/>
            <w:noWrap/>
            <w:hideMark/>
          </w:tcPr>
          <w:p w14:paraId="3D6A35EF" w14:textId="77777777" w:rsidR="00144359" w:rsidRPr="00144359" w:rsidRDefault="00144359" w:rsidP="00144359">
            <w:pPr>
              <w:spacing w:line="276" w:lineRule="auto"/>
              <w:rPr>
                <w:rFonts w:ascii="Arial" w:eastAsia="Calibri" w:hAnsi="Arial" w:cs="Arial"/>
                <w:b/>
                <w:bCs/>
              </w:rPr>
            </w:pPr>
            <w:r w:rsidRPr="00144359">
              <w:rPr>
                <w:rFonts w:ascii="Arial" w:eastAsia="Calibri" w:hAnsi="Arial" w:cs="Arial"/>
                <w:b/>
                <w:bCs/>
              </w:rPr>
              <w:t>Inheritance</w:t>
            </w:r>
          </w:p>
        </w:tc>
        <w:tc>
          <w:tcPr>
            <w:tcW w:w="2471" w:type="dxa"/>
            <w:vMerge w:val="restart"/>
            <w:noWrap/>
            <w:hideMark/>
          </w:tcPr>
          <w:p w14:paraId="2EA3DFE7" w14:textId="77777777" w:rsidR="00144359" w:rsidRPr="00144359" w:rsidRDefault="00144359" w:rsidP="00144359">
            <w:pPr>
              <w:spacing w:line="276" w:lineRule="auto"/>
              <w:rPr>
                <w:rFonts w:ascii="Arial" w:eastAsia="Calibri" w:hAnsi="Arial" w:cs="Arial"/>
                <w:b/>
                <w:bCs/>
              </w:rPr>
            </w:pPr>
            <w:r w:rsidRPr="00144359">
              <w:rPr>
                <w:rFonts w:ascii="Arial" w:eastAsia="Calibri" w:hAnsi="Arial" w:cs="Arial"/>
                <w:b/>
                <w:bCs/>
              </w:rPr>
              <w:t>Typical Lipid Effect</w:t>
            </w:r>
          </w:p>
        </w:tc>
      </w:tr>
      <w:tr w:rsidR="00144359" w:rsidRPr="00144359" w14:paraId="43309D5C" w14:textId="77777777" w:rsidTr="00D555EF">
        <w:trPr>
          <w:trHeight w:val="450"/>
        </w:trPr>
        <w:tc>
          <w:tcPr>
            <w:tcW w:w="2614" w:type="dxa"/>
            <w:vMerge/>
            <w:hideMark/>
          </w:tcPr>
          <w:p w14:paraId="7E2C2683" w14:textId="77777777" w:rsidR="00144359" w:rsidRPr="00144359" w:rsidRDefault="00144359" w:rsidP="00144359">
            <w:pPr>
              <w:spacing w:line="276" w:lineRule="auto"/>
              <w:rPr>
                <w:rFonts w:ascii="Arial" w:eastAsia="Calibri" w:hAnsi="Arial" w:cs="Arial"/>
                <w:b/>
                <w:bCs/>
              </w:rPr>
            </w:pPr>
          </w:p>
        </w:tc>
        <w:tc>
          <w:tcPr>
            <w:tcW w:w="2180" w:type="dxa"/>
            <w:vMerge/>
            <w:hideMark/>
          </w:tcPr>
          <w:p w14:paraId="7ECE7615" w14:textId="77777777" w:rsidR="00144359" w:rsidRPr="00144359" w:rsidRDefault="00144359" w:rsidP="00144359">
            <w:pPr>
              <w:spacing w:line="276" w:lineRule="auto"/>
              <w:rPr>
                <w:rFonts w:ascii="Arial" w:eastAsia="Calibri" w:hAnsi="Arial" w:cs="Arial"/>
                <w:b/>
                <w:bCs/>
              </w:rPr>
            </w:pPr>
          </w:p>
        </w:tc>
        <w:tc>
          <w:tcPr>
            <w:tcW w:w="2180" w:type="dxa"/>
            <w:vMerge/>
            <w:hideMark/>
          </w:tcPr>
          <w:p w14:paraId="519505A1" w14:textId="77777777" w:rsidR="00144359" w:rsidRPr="00144359" w:rsidRDefault="00144359" w:rsidP="00144359">
            <w:pPr>
              <w:spacing w:line="276" w:lineRule="auto"/>
              <w:rPr>
                <w:rFonts w:ascii="Arial" w:eastAsia="Calibri" w:hAnsi="Arial" w:cs="Arial"/>
                <w:b/>
                <w:bCs/>
              </w:rPr>
            </w:pPr>
          </w:p>
        </w:tc>
        <w:tc>
          <w:tcPr>
            <w:tcW w:w="2471" w:type="dxa"/>
            <w:vMerge/>
            <w:hideMark/>
          </w:tcPr>
          <w:p w14:paraId="5D05D105" w14:textId="77777777" w:rsidR="00144359" w:rsidRPr="00144359" w:rsidRDefault="00144359" w:rsidP="00144359">
            <w:pPr>
              <w:spacing w:line="276" w:lineRule="auto"/>
              <w:rPr>
                <w:rFonts w:ascii="Arial" w:eastAsia="Calibri" w:hAnsi="Arial" w:cs="Arial"/>
                <w:b/>
                <w:bCs/>
              </w:rPr>
            </w:pPr>
          </w:p>
        </w:tc>
      </w:tr>
      <w:tr w:rsidR="00144359" w:rsidRPr="00144359" w14:paraId="13652F31" w14:textId="77777777" w:rsidTr="00D555EF">
        <w:trPr>
          <w:trHeight w:val="600"/>
        </w:trPr>
        <w:tc>
          <w:tcPr>
            <w:tcW w:w="2614" w:type="dxa"/>
            <w:hideMark/>
          </w:tcPr>
          <w:p w14:paraId="3B11A58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Abetalipoproteinemia</w:t>
            </w:r>
          </w:p>
        </w:tc>
        <w:tc>
          <w:tcPr>
            <w:tcW w:w="2180" w:type="dxa"/>
            <w:hideMark/>
          </w:tcPr>
          <w:p w14:paraId="2F07A3A7"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MTTP</w:t>
            </w:r>
          </w:p>
        </w:tc>
        <w:tc>
          <w:tcPr>
            <w:tcW w:w="2180" w:type="dxa"/>
            <w:hideMark/>
          </w:tcPr>
          <w:p w14:paraId="531E0A52"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427EBEA9"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6CE2569A" w14:textId="77777777" w:rsidTr="00D555EF">
        <w:trPr>
          <w:trHeight w:val="900"/>
        </w:trPr>
        <w:tc>
          <w:tcPr>
            <w:tcW w:w="2614" w:type="dxa"/>
            <w:hideMark/>
          </w:tcPr>
          <w:p w14:paraId="2BD01D74"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Homozygous hypobetalipoproteinemia</w:t>
            </w:r>
          </w:p>
        </w:tc>
        <w:tc>
          <w:tcPr>
            <w:tcW w:w="2180" w:type="dxa"/>
            <w:vMerge w:val="restart"/>
            <w:hideMark/>
          </w:tcPr>
          <w:p w14:paraId="6A06BCE3"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APOB</w:t>
            </w:r>
          </w:p>
        </w:tc>
        <w:tc>
          <w:tcPr>
            <w:tcW w:w="2180" w:type="dxa"/>
            <w:vMerge w:val="restart"/>
            <w:hideMark/>
          </w:tcPr>
          <w:p w14:paraId="1F8930D3"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6D22D8C1"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6EDECC64" w14:textId="77777777" w:rsidTr="00D555EF">
        <w:trPr>
          <w:trHeight w:val="900"/>
        </w:trPr>
        <w:tc>
          <w:tcPr>
            <w:tcW w:w="2614" w:type="dxa"/>
            <w:hideMark/>
          </w:tcPr>
          <w:p w14:paraId="422140C4"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Heterozygous hypobetalipoproteinemia</w:t>
            </w:r>
          </w:p>
        </w:tc>
        <w:tc>
          <w:tcPr>
            <w:tcW w:w="2180" w:type="dxa"/>
            <w:vMerge/>
            <w:hideMark/>
          </w:tcPr>
          <w:p w14:paraId="10BE6B8F" w14:textId="77777777" w:rsidR="00144359" w:rsidRPr="00144359" w:rsidRDefault="00144359" w:rsidP="00144359">
            <w:pPr>
              <w:spacing w:line="276" w:lineRule="auto"/>
              <w:rPr>
                <w:rFonts w:ascii="Arial" w:eastAsia="Calibri" w:hAnsi="Arial" w:cs="Arial"/>
                <w:i/>
                <w:iCs/>
              </w:rPr>
            </w:pPr>
          </w:p>
        </w:tc>
        <w:tc>
          <w:tcPr>
            <w:tcW w:w="2180" w:type="dxa"/>
            <w:vMerge/>
            <w:hideMark/>
          </w:tcPr>
          <w:p w14:paraId="743103F2" w14:textId="77777777" w:rsidR="00144359" w:rsidRPr="00144359" w:rsidRDefault="00144359" w:rsidP="00144359">
            <w:pPr>
              <w:spacing w:line="276" w:lineRule="auto"/>
              <w:rPr>
                <w:rFonts w:ascii="Arial" w:eastAsia="Calibri" w:hAnsi="Arial" w:cs="Arial"/>
              </w:rPr>
            </w:pPr>
          </w:p>
        </w:tc>
        <w:tc>
          <w:tcPr>
            <w:tcW w:w="2471" w:type="dxa"/>
            <w:hideMark/>
          </w:tcPr>
          <w:p w14:paraId="17714132"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2B244588" w14:textId="77777777" w:rsidTr="00D555EF">
        <w:trPr>
          <w:trHeight w:val="600"/>
        </w:trPr>
        <w:tc>
          <w:tcPr>
            <w:tcW w:w="2614" w:type="dxa"/>
            <w:hideMark/>
          </w:tcPr>
          <w:p w14:paraId="7453FF20"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Chylomicron retention disease</w:t>
            </w:r>
          </w:p>
        </w:tc>
        <w:tc>
          <w:tcPr>
            <w:tcW w:w="2180" w:type="dxa"/>
            <w:hideMark/>
          </w:tcPr>
          <w:p w14:paraId="556F76EB"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SAR1B</w:t>
            </w:r>
          </w:p>
        </w:tc>
        <w:tc>
          <w:tcPr>
            <w:tcW w:w="2180" w:type="dxa"/>
            <w:hideMark/>
          </w:tcPr>
          <w:p w14:paraId="3031FECC"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0908A16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7496F6D7" w14:textId="77777777" w:rsidTr="00D555EF">
        <w:trPr>
          <w:trHeight w:val="600"/>
        </w:trPr>
        <w:tc>
          <w:tcPr>
            <w:tcW w:w="2614" w:type="dxa"/>
            <w:hideMark/>
          </w:tcPr>
          <w:p w14:paraId="298C41D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PCSK9 deficiency</w:t>
            </w:r>
          </w:p>
        </w:tc>
        <w:tc>
          <w:tcPr>
            <w:tcW w:w="2180" w:type="dxa"/>
            <w:hideMark/>
          </w:tcPr>
          <w:p w14:paraId="04C6508A"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PCSK9</w:t>
            </w:r>
          </w:p>
        </w:tc>
        <w:tc>
          <w:tcPr>
            <w:tcW w:w="2180" w:type="dxa"/>
            <w:hideMark/>
          </w:tcPr>
          <w:p w14:paraId="470C6E89"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42F964A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4CCE418F" w14:textId="77777777" w:rsidTr="00D555EF">
        <w:trPr>
          <w:trHeight w:val="600"/>
        </w:trPr>
        <w:tc>
          <w:tcPr>
            <w:tcW w:w="2614" w:type="dxa"/>
            <w:hideMark/>
          </w:tcPr>
          <w:p w14:paraId="5E887B5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Familial combined hypolipidemia</w:t>
            </w:r>
          </w:p>
        </w:tc>
        <w:tc>
          <w:tcPr>
            <w:tcW w:w="2180" w:type="dxa"/>
            <w:hideMark/>
          </w:tcPr>
          <w:p w14:paraId="34F05501"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ANGPTL3</w:t>
            </w:r>
          </w:p>
        </w:tc>
        <w:tc>
          <w:tcPr>
            <w:tcW w:w="2180" w:type="dxa"/>
            <w:hideMark/>
          </w:tcPr>
          <w:p w14:paraId="02F9DB23"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4658840A"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55DB422E" w14:textId="77777777" w:rsidTr="00D555EF">
        <w:trPr>
          <w:trHeight w:val="900"/>
        </w:trPr>
        <w:tc>
          <w:tcPr>
            <w:tcW w:w="2614" w:type="dxa"/>
            <w:hideMark/>
          </w:tcPr>
          <w:p w14:paraId="1FB5F832"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Homozygous familial hypercholesterolemia</w:t>
            </w:r>
          </w:p>
        </w:tc>
        <w:tc>
          <w:tcPr>
            <w:tcW w:w="2180" w:type="dxa"/>
            <w:vMerge w:val="restart"/>
            <w:hideMark/>
          </w:tcPr>
          <w:p w14:paraId="22FF6990"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i/>
                <w:iCs/>
              </w:rPr>
              <w:t>LDLR</w:t>
            </w:r>
            <w:r w:rsidRPr="00144359">
              <w:rPr>
                <w:rFonts w:ascii="Arial" w:eastAsia="Calibri" w:hAnsi="Arial" w:cs="Arial"/>
              </w:rPr>
              <w:t xml:space="preserve">, </w:t>
            </w:r>
            <w:r w:rsidRPr="00144359">
              <w:rPr>
                <w:rFonts w:ascii="Arial" w:eastAsia="Calibri" w:hAnsi="Arial" w:cs="Arial"/>
                <w:i/>
                <w:iCs/>
              </w:rPr>
              <w:t>APOB</w:t>
            </w:r>
            <w:r w:rsidRPr="00144359">
              <w:rPr>
                <w:rFonts w:ascii="Arial" w:eastAsia="Calibri" w:hAnsi="Arial" w:cs="Arial"/>
              </w:rPr>
              <w:t xml:space="preserve">, </w:t>
            </w:r>
            <w:r w:rsidRPr="00144359">
              <w:rPr>
                <w:rFonts w:ascii="Arial" w:eastAsia="Calibri" w:hAnsi="Arial" w:cs="Arial"/>
                <w:i/>
                <w:iCs/>
              </w:rPr>
              <w:t>PCSK9,</w:t>
            </w:r>
            <w:r w:rsidRPr="00144359">
              <w:rPr>
                <w:rFonts w:ascii="Arial" w:eastAsia="Calibri" w:hAnsi="Arial" w:cs="Arial"/>
              </w:rPr>
              <w:t xml:space="preserve"> </w:t>
            </w:r>
            <w:r w:rsidRPr="00144359">
              <w:rPr>
                <w:rFonts w:ascii="Arial" w:eastAsia="Calibri" w:hAnsi="Arial" w:cs="Arial"/>
                <w:i/>
                <w:iCs/>
              </w:rPr>
              <w:t>LDLRAP11</w:t>
            </w:r>
          </w:p>
        </w:tc>
        <w:tc>
          <w:tcPr>
            <w:tcW w:w="2180" w:type="dxa"/>
            <w:vMerge w:val="restart"/>
            <w:hideMark/>
          </w:tcPr>
          <w:p w14:paraId="3B817328"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 xml:space="preserve">Autosomal codominant </w:t>
            </w:r>
            <w:r w:rsidRPr="00144359">
              <w:rPr>
                <w:rFonts w:ascii="Arial" w:eastAsia="Calibri" w:hAnsi="Arial" w:cs="Arial"/>
              </w:rPr>
              <w:br/>
            </w:r>
            <w:r w:rsidRPr="00144359">
              <w:rPr>
                <w:rFonts w:ascii="Arial" w:eastAsia="Calibri" w:hAnsi="Arial" w:cs="Arial"/>
                <w:vertAlign w:val="superscript"/>
              </w:rPr>
              <w:t>1Autosomal</w:t>
            </w:r>
            <w:r w:rsidRPr="00144359">
              <w:rPr>
                <w:rFonts w:ascii="Arial" w:eastAsia="Calibri" w:hAnsi="Arial" w:cs="Arial"/>
              </w:rPr>
              <w:t xml:space="preserve"> recessive</w:t>
            </w:r>
          </w:p>
        </w:tc>
        <w:tc>
          <w:tcPr>
            <w:tcW w:w="2471" w:type="dxa"/>
            <w:hideMark/>
          </w:tcPr>
          <w:p w14:paraId="702BA80F"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6496892D" w14:textId="77777777" w:rsidTr="00D555EF">
        <w:trPr>
          <w:trHeight w:val="900"/>
        </w:trPr>
        <w:tc>
          <w:tcPr>
            <w:tcW w:w="2614" w:type="dxa"/>
            <w:hideMark/>
          </w:tcPr>
          <w:p w14:paraId="5786CCEE" w14:textId="511E8D0F" w:rsidR="00144359" w:rsidRPr="00144359" w:rsidRDefault="00144359" w:rsidP="00144359">
            <w:pPr>
              <w:spacing w:line="276" w:lineRule="auto"/>
              <w:rPr>
                <w:rFonts w:ascii="Arial" w:eastAsia="Calibri" w:hAnsi="Arial" w:cs="Arial"/>
              </w:rPr>
            </w:pPr>
            <w:r w:rsidRPr="00144359">
              <w:rPr>
                <w:rFonts w:ascii="Arial" w:eastAsia="Calibri" w:hAnsi="Arial" w:cs="Arial"/>
              </w:rPr>
              <w:t>Hetero</w:t>
            </w:r>
            <w:r w:rsidR="00061CE2">
              <w:rPr>
                <w:rFonts w:ascii="Arial" w:eastAsia="Calibri" w:hAnsi="Arial" w:cs="Arial"/>
              </w:rPr>
              <w:t>z</w:t>
            </w:r>
            <w:r w:rsidRPr="00144359">
              <w:rPr>
                <w:rFonts w:ascii="Arial" w:eastAsia="Calibri" w:hAnsi="Arial" w:cs="Arial"/>
              </w:rPr>
              <w:t>ygous familial hypercholesterolemia</w:t>
            </w:r>
          </w:p>
        </w:tc>
        <w:tc>
          <w:tcPr>
            <w:tcW w:w="2180" w:type="dxa"/>
            <w:vMerge/>
            <w:hideMark/>
          </w:tcPr>
          <w:p w14:paraId="6970A7B7" w14:textId="77777777" w:rsidR="00144359" w:rsidRPr="00144359" w:rsidRDefault="00144359" w:rsidP="00144359">
            <w:pPr>
              <w:spacing w:line="276" w:lineRule="auto"/>
              <w:rPr>
                <w:rFonts w:ascii="Arial" w:eastAsia="Calibri" w:hAnsi="Arial" w:cs="Arial"/>
              </w:rPr>
            </w:pPr>
          </w:p>
        </w:tc>
        <w:tc>
          <w:tcPr>
            <w:tcW w:w="2180" w:type="dxa"/>
            <w:vMerge/>
            <w:hideMark/>
          </w:tcPr>
          <w:p w14:paraId="21DF0ED8" w14:textId="77777777" w:rsidR="00144359" w:rsidRPr="00144359" w:rsidRDefault="00144359" w:rsidP="00144359">
            <w:pPr>
              <w:spacing w:line="276" w:lineRule="auto"/>
              <w:rPr>
                <w:rFonts w:ascii="Arial" w:eastAsia="Calibri" w:hAnsi="Arial" w:cs="Arial"/>
              </w:rPr>
            </w:pPr>
          </w:p>
        </w:tc>
        <w:tc>
          <w:tcPr>
            <w:tcW w:w="2471" w:type="dxa"/>
            <w:hideMark/>
          </w:tcPr>
          <w:p w14:paraId="05493583"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2D18D4BA" w14:textId="77777777" w:rsidTr="00D555EF">
        <w:trPr>
          <w:trHeight w:val="300"/>
        </w:trPr>
        <w:tc>
          <w:tcPr>
            <w:tcW w:w="2614" w:type="dxa"/>
            <w:hideMark/>
          </w:tcPr>
          <w:p w14:paraId="7E197217"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Sitosterolemia</w:t>
            </w:r>
          </w:p>
        </w:tc>
        <w:tc>
          <w:tcPr>
            <w:tcW w:w="2180" w:type="dxa"/>
            <w:hideMark/>
          </w:tcPr>
          <w:p w14:paraId="313AC807"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ABCG5, ABCG8</w:t>
            </w:r>
          </w:p>
        </w:tc>
        <w:tc>
          <w:tcPr>
            <w:tcW w:w="2180" w:type="dxa"/>
            <w:hideMark/>
          </w:tcPr>
          <w:p w14:paraId="37188F22"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4437D5FB"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4480DAAD" w14:textId="77777777" w:rsidTr="00D555EF">
        <w:trPr>
          <w:trHeight w:val="600"/>
        </w:trPr>
        <w:tc>
          <w:tcPr>
            <w:tcW w:w="2614" w:type="dxa"/>
            <w:hideMark/>
          </w:tcPr>
          <w:p w14:paraId="2CA5B58B"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Cerebrotendinous Xanthomatosis</w:t>
            </w:r>
          </w:p>
        </w:tc>
        <w:tc>
          <w:tcPr>
            <w:tcW w:w="2180" w:type="dxa"/>
            <w:hideMark/>
          </w:tcPr>
          <w:p w14:paraId="6C326465"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CYP27A1</w:t>
            </w:r>
          </w:p>
        </w:tc>
        <w:tc>
          <w:tcPr>
            <w:tcW w:w="2180" w:type="dxa"/>
            <w:hideMark/>
          </w:tcPr>
          <w:p w14:paraId="64425ACB"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60A2115C"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419E4B07" w14:textId="77777777" w:rsidTr="00D555EF">
        <w:trPr>
          <w:trHeight w:val="600"/>
        </w:trPr>
        <w:tc>
          <w:tcPr>
            <w:tcW w:w="2614" w:type="dxa"/>
            <w:hideMark/>
          </w:tcPr>
          <w:p w14:paraId="1E51FA0A"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Lysosomal acid lipase deficiency</w:t>
            </w:r>
          </w:p>
        </w:tc>
        <w:tc>
          <w:tcPr>
            <w:tcW w:w="2180" w:type="dxa"/>
            <w:hideMark/>
          </w:tcPr>
          <w:p w14:paraId="49F20748"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LIPA</w:t>
            </w:r>
          </w:p>
        </w:tc>
        <w:tc>
          <w:tcPr>
            <w:tcW w:w="2180" w:type="dxa"/>
            <w:hideMark/>
          </w:tcPr>
          <w:p w14:paraId="650E3117"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6C7E3AAF"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↑LDL-C</w:t>
            </w:r>
          </w:p>
        </w:tc>
      </w:tr>
      <w:tr w:rsidR="00144359" w:rsidRPr="00144359" w14:paraId="17727A8B" w14:textId="77777777" w:rsidTr="00D555EF">
        <w:trPr>
          <w:trHeight w:val="600"/>
        </w:trPr>
        <w:tc>
          <w:tcPr>
            <w:tcW w:w="2614" w:type="dxa"/>
            <w:hideMark/>
          </w:tcPr>
          <w:p w14:paraId="70B12455"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Smith Lemli Opitz syndrome</w:t>
            </w:r>
          </w:p>
        </w:tc>
        <w:tc>
          <w:tcPr>
            <w:tcW w:w="2180" w:type="dxa"/>
            <w:hideMark/>
          </w:tcPr>
          <w:p w14:paraId="56CBB415"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DHCR7</w:t>
            </w:r>
          </w:p>
        </w:tc>
        <w:tc>
          <w:tcPr>
            <w:tcW w:w="2180" w:type="dxa"/>
            <w:hideMark/>
          </w:tcPr>
          <w:p w14:paraId="5FC87659"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287123AD"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638096DF" w14:textId="77777777" w:rsidTr="00D555EF">
        <w:trPr>
          <w:trHeight w:val="300"/>
        </w:trPr>
        <w:tc>
          <w:tcPr>
            <w:tcW w:w="2614" w:type="dxa"/>
            <w:hideMark/>
          </w:tcPr>
          <w:p w14:paraId="1DD3E00B"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lastRenderedPageBreak/>
              <w:t>Tangier disease</w:t>
            </w:r>
          </w:p>
        </w:tc>
        <w:tc>
          <w:tcPr>
            <w:tcW w:w="2180" w:type="dxa"/>
            <w:hideMark/>
          </w:tcPr>
          <w:p w14:paraId="6446CCA7"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ABCA1</w:t>
            </w:r>
          </w:p>
        </w:tc>
        <w:tc>
          <w:tcPr>
            <w:tcW w:w="2180" w:type="dxa"/>
            <w:hideMark/>
          </w:tcPr>
          <w:p w14:paraId="0B260786"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4CFB65E3"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29FA4DC5" w14:textId="77777777" w:rsidTr="00D555EF">
        <w:trPr>
          <w:trHeight w:val="300"/>
        </w:trPr>
        <w:tc>
          <w:tcPr>
            <w:tcW w:w="2614" w:type="dxa"/>
            <w:hideMark/>
          </w:tcPr>
          <w:p w14:paraId="5728C7F2"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Fish eye disease</w:t>
            </w:r>
          </w:p>
        </w:tc>
        <w:tc>
          <w:tcPr>
            <w:tcW w:w="2180" w:type="dxa"/>
            <w:hideMark/>
          </w:tcPr>
          <w:p w14:paraId="528B6E12"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LCAT</w:t>
            </w:r>
          </w:p>
        </w:tc>
        <w:tc>
          <w:tcPr>
            <w:tcW w:w="2180" w:type="dxa"/>
            <w:hideMark/>
          </w:tcPr>
          <w:p w14:paraId="4A0A9C9A"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1426A7A6"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076C919F" w14:textId="77777777" w:rsidTr="00D555EF">
        <w:trPr>
          <w:trHeight w:val="600"/>
        </w:trPr>
        <w:tc>
          <w:tcPr>
            <w:tcW w:w="2614" w:type="dxa"/>
            <w:hideMark/>
          </w:tcPr>
          <w:p w14:paraId="02863678" w14:textId="1C165DFB" w:rsidR="00144359" w:rsidRPr="00144359" w:rsidRDefault="00144359" w:rsidP="00144359">
            <w:pPr>
              <w:spacing w:line="276" w:lineRule="auto"/>
              <w:rPr>
                <w:rFonts w:ascii="Arial" w:eastAsia="Calibri" w:hAnsi="Arial" w:cs="Arial"/>
              </w:rPr>
            </w:pPr>
            <w:r w:rsidRPr="00144359">
              <w:rPr>
                <w:rFonts w:ascii="Arial" w:eastAsia="Calibri" w:hAnsi="Arial" w:cs="Arial"/>
              </w:rPr>
              <w:t>Apolipoprotein</w:t>
            </w:r>
            <w:r w:rsidR="00061CE2">
              <w:rPr>
                <w:rFonts w:ascii="Arial" w:eastAsia="Calibri" w:hAnsi="Arial" w:cs="Arial"/>
              </w:rPr>
              <w:t xml:space="preserve"> </w:t>
            </w:r>
            <w:r w:rsidRPr="00144359">
              <w:rPr>
                <w:rFonts w:ascii="Arial" w:eastAsia="Calibri" w:hAnsi="Arial" w:cs="Arial"/>
              </w:rPr>
              <w:t>A-I deficiency</w:t>
            </w:r>
          </w:p>
        </w:tc>
        <w:tc>
          <w:tcPr>
            <w:tcW w:w="2180" w:type="dxa"/>
            <w:hideMark/>
          </w:tcPr>
          <w:p w14:paraId="71E43A09"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APOA1</w:t>
            </w:r>
          </w:p>
        </w:tc>
        <w:tc>
          <w:tcPr>
            <w:tcW w:w="2180" w:type="dxa"/>
            <w:hideMark/>
          </w:tcPr>
          <w:p w14:paraId="5B935E10"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3F8C60DB"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11B39BAC" w14:textId="77777777" w:rsidTr="00D555EF">
        <w:trPr>
          <w:trHeight w:val="600"/>
        </w:trPr>
        <w:tc>
          <w:tcPr>
            <w:tcW w:w="2614" w:type="dxa"/>
            <w:hideMark/>
          </w:tcPr>
          <w:p w14:paraId="6B1B2EFD"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Scavenger Receptor B1 deficiency</w:t>
            </w:r>
          </w:p>
        </w:tc>
        <w:tc>
          <w:tcPr>
            <w:tcW w:w="2180" w:type="dxa"/>
            <w:hideMark/>
          </w:tcPr>
          <w:p w14:paraId="0CE6A2E3"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SCARB1</w:t>
            </w:r>
          </w:p>
        </w:tc>
        <w:tc>
          <w:tcPr>
            <w:tcW w:w="2180" w:type="dxa"/>
            <w:hideMark/>
          </w:tcPr>
          <w:p w14:paraId="0703A56D"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31EDFA99"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54B0252E" w14:textId="77777777" w:rsidTr="00D555EF">
        <w:trPr>
          <w:trHeight w:val="900"/>
        </w:trPr>
        <w:tc>
          <w:tcPr>
            <w:tcW w:w="2614" w:type="dxa"/>
            <w:hideMark/>
          </w:tcPr>
          <w:p w14:paraId="3267D207"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Cholesterol ester transfer protein deficiency</w:t>
            </w:r>
          </w:p>
        </w:tc>
        <w:tc>
          <w:tcPr>
            <w:tcW w:w="2180" w:type="dxa"/>
            <w:hideMark/>
          </w:tcPr>
          <w:p w14:paraId="53F12764"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CETP</w:t>
            </w:r>
          </w:p>
        </w:tc>
        <w:tc>
          <w:tcPr>
            <w:tcW w:w="2180" w:type="dxa"/>
            <w:hideMark/>
          </w:tcPr>
          <w:p w14:paraId="658100CA"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codominant</w:t>
            </w:r>
          </w:p>
        </w:tc>
        <w:tc>
          <w:tcPr>
            <w:tcW w:w="2471" w:type="dxa"/>
            <w:hideMark/>
          </w:tcPr>
          <w:p w14:paraId="210840F1"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7E132A50" w14:textId="77777777" w:rsidTr="00D555EF">
        <w:trPr>
          <w:trHeight w:val="600"/>
        </w:trPr>
        <w:tc>
          <w:tcPr>
            <w:tcW w:w="2614" w:type="dxa"/>
            <w:hideMark/>
          </w:tcPr>
          <w:p w14:paraId="048F486E"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Hepatic lipase deficiency</w:t>
            </w:r>
          </w:p>
        </w:tc>
        <w:tc>
          <w:tcPr>
            <w:tcW w:w="2180" w:type="dxa"/>
            <w:hideMark/>
          </w:tcPr>
          <w:p w14:paraId="07DA5AF6"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LIPC</w:t>
            </w:r>
          </w:p>
        </w:tc>
        <w:tc>
          <w:tcPr>
            <w:tcW w:w="2180" w:type="dxa"/>
            <w:hideMark/>
          </w:tcPr>
          <w:p w14:paraId="5EE04F48"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5E4E54AC"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↑HDL-C</w:t>
            </w:r>
          </w:p>
        </w:tc>
      </w:tr>
      <w:tr w:rsidR="00144359" w:rsidRPr="00144359" w14:paraId="0DB912C5" w14:textId="77777777" w:rsidTr="00D555EF">
        <w:trPr>
          <w:trHeight w:val="900"/>
        </w:trPr>
        <w:tc>
          <w:tcPr>
            <w:tcW w:w="2614" w:type="dxa"/>
            <w:hideMark/>
          </w:tcPr>
          <w:p w14:paraId="404B4B7A" w14:textId="683A51EB" w:rsidR="00144359" w:rsidRPr="00144359" w:rsidRDefault="00144359" w:rsidP="00144359">
            <w:pPr>
              <w:spacing w:line="276" w:lineRule="auto"/>
              <w:rPr>
                <w:rFonts w:ascii="Arial" w:eastAsia="Calibri" w:hAnsi="Arial" w:cs="Arial"/>
              </w:rPr>
            </w:pPr>
            <w:r w:rsidRPr="00144359">
              <w:rPr>
                <w:rFonts w:ascii="Arial" w:eastAsia="Calibri" w:hAnsi="Arial" w:cs="Arial"/>
              </w:rPr>
              <w:t xml:space="preserve">Familial </w:t>
            </w:r>
            <w:r w:rsidR="00061CE2" w:rsidRPr="00144359">
              <w:rPr>
                <w:rFonts w:ascii="Arial" w:eastAsia="Calibri" w:hAnsi="Arial" w:cs="Arial"/>
              </w:rPr>
              <w:t>chylomicronemia</w:t>
            </w:r>
            <w:r w:rsidRPr="00144359">
              <w:rPr>
                <w:rFonts w:ascii="Arial" w:eastAsia="Calibri" w:hAnsi="Arial" w:cs="Arial"/>
              </w:rPr>
              <w:t xml:space="preserve"> syndrome</w:t>
            </w:r>
          </w:p>
        </w:tc>
        <w:tc>
          <w:tcPr>
            <w:tcW w:w="2180" w:type="dxa"/>
            <w:hideMark/>
          </w:tcPr>
          <w:p w14:paraId="239B7072" w14:textId="77777777" w:rsidR="00144359" w:rsidRPr="00144359" w:rsidRDefault="00144359" w:rsidP="00144359">
            <w:pPr>
              <w:spacing w:line="276" w:lineRule="auto"/>
              <w:rPr>
                <w:rFonts w:ascii="Arial" w:eastAsia="Calibri" w:hAnsi="Arial" w:cs="Arial"/>
                <w:i/>
                <w:iCs/>
              </w:rPr>
            </w:pPr>
            <w:r w:rsidRPr="00144359">
              <w:rPr>
                <w:rFonts w:ascii="Arial" w:eastAsia="Calibri" w:hAnsi="Arial" w:cs="Arial"/>
                <w:i/>
                <w:iCs/>
              </w:rPr>
              <w:t>APOA5,</w:t>
            </w:r>
            <w:r w:rsidRPr="00144359">
              <w:rPr>
                <w:rFonts w:ascii="Arial" w:eastAsia="Calibri" w:hAnsi="Arial" w:cs="Arial"/>
              </w:rPr>
              <w:t xml:space="preserve"> </w:t>
            </w:r>
            <w:r w:rsidRPr="00144359">
              <w:rPr>
                <w:rFonts w:ascii="Arial" w:eastAsia="Calibri" w:hAnsi="Arial" w:cs="Arial"/>
                <w:i/>
                <w:iCs/>
              </w:rPr>
              <w:t>APOC2,</w:t>
            </w:r>
            <w:r w:rsidRPr="00144359">
              <w:rPr>
                <w:rFonts w:ascii="Arial" w:eastAsia="Calibri" w:hAnsi="Arial" w:cs="Arial"/>
              </w:rPr>
              <w:t xml:space="preserve"> </w:t>
            </w:r>
            <w:r w:rsidRPr="00144359">
              <w:rPr>
                <w:rFonts w:ascii="Arial" w:eastAsia="Calibri" w:hAnsi="Arial" w:cs="Arial"/>
                <w:i/>
                <w:iCs/>
              </w:rPr>
              <w:t>GPD1,</w:t>
            </w:r>
            <w:r w:rsidRPr="00144359">
              <w:rPr>
                <w:rFonts w:ascii="Arial" w:eastAsia="Calibri" w:hAnsi="Arial" w:cs="Arial"/>
              </w:rPr>
              <w:t xml:space="preserve"> </w:t>
            </w:r>
            <w:r w:rsidRPr="00144359">
              <w:rPr>
                <w:rFonts w:ascii="Arial" w:eastAsia="Calibri" w:hAnsi="Arial" w:cs="Arial"/>
                <w:i/>
                <w:iCs/>
              </w:rPr>
              <w:t>GPIHBP1,</w:t>
            </w:r>
            <w:r w:rsidRPr="00144359">
              <w:rPr>
                <w:rFonts w:ascii="Arial" w:eastAsia="Calibri" w:hAnsi="Arial" w:cs="Arial"/>
              </w:rPr>
              <w:t xml:space="preserve"> </w:t>
            </w:r>
            <w:r w:rsidRPr="00144359">
              <w:rPr>
                <w:rFonts w:ascii="Arial" w:eastAsia="Calibri" w:hAnsi="Arial" w:cs="Arial"/>
                <w:i/>
                <w:iCs/>
              </w:rPr>
              <w:t>LMF1,</w:t>
            </w:r>
            <w:r w:rsidRPr="00144359">
              <w:rPr>
                <w:rFonts w:ascii="Arial" w:eastAsia="Calibri" w:hAnsi="Arial" w:cs="Arial"/>
              </w:rPr>
              <w:t xml:space="preserve"> </w:t>
            </w:r>
            <w:r w:rsidRPr="00144359">
              <w:rPr>
                <w:rFonts w:ascii="Arial" w:eastAsia="Calibri" w:hAnsi="Arial" w:cs="Arial"/>
                <w:i/>
                <w:iCs/>
              </w:rPr>
              <w:t>LPL</w:t>
            </w:r>
          </w:p>
        </w:tc>
        <w:tc>
          <w:tcPr>
            <w:tcW w:w="2180" w:type="dxa"/>
            <w:noWrap/>
            <w:hideMark/>
          </w:tcPr>
          <w:p w14:paraId="1D359930"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Autosomal recessive</w:t>
            </w:r>
          </w:p>
        </w:tc>
        <w:tc>
          <w:tcPr>
            <w:tcW w:w="2471" w:type="dxa"/>
            <w:hideMark/>
          </w:tcPr>
          <w:p w14:paraId="2C427CC3" w14:textId="77777777" w:rsidR="00144359" w:rsidRPr="00144359" w:rsidRDefault="00144359" w:rsidP="00144359">
            <w:pPr>
              <w:spacing w:line="276" w:lineRule="auto"/>
              <w:rPr>
                <w:rFonts w:ascii="Arial" w:eastAsia="Calibri" w:hAnsi="Arial" w:cs="Arial"/>
              </w:rPr>
            </w:pPr>
            <w:r w:rsidRPr="00144359">
              <w:rPr>
                <w:rFonts w:ascii="Arial" w:eastAsia="Calibri" w:hAnsi="Arial" w:cs="Arial"/>
              </w:rPr>
              <w:t>↑↑TG</w:t>
            </w:r>
          </w:p>
        </w:tc>
      </w:tr>
    </w:tbl>
    <w:p w14:paraId="2618C945" w14:textId="206CADA5" w:rsidR="009B73AF" w:rsidRDefault="00126EAF" w:rsidP="00126EAF">
      <w:pPr>
        <w:spacing w:after="0" w:line="276" w:lineRule="auto"/>
      </w:pPr>
      <w:r>
        <w:rPr>
          <w:rFonts w:ascii="Arial" w:hAnsi="Arial" w:cs="Arial"/>
        </w:rPr>
        <w:fldChar w:fldCharType="begin"/>
      </w:r>
      <w:r>
        <w:rPr>
          <w:rFonts w:ascii="Arial" w:hAnsi="Arial" w:cs="Arial"/>
        </w:rPr>
        <w:instrText xml:space="preserve"> LINK </w:instrText>
      </w:r>
      <w:r w:rsidR="009B73AF">
        <w:rPr>
          <w:rFonts w:ascii="Arial" w:hAnsi="Arial" w:cs="Arial"/>
        </w:rPr>
        <w:instrText xml:space="preserve">Excel.Sheet.12 "\\\\cchcs.ldap\\Home\\Users\\lu017492\\Desktop\\Endotext Table 1.xlsx" Sheet1!R1C1:R21C4 </w:instrText>
      </w:r>
      <w:r>
        <w:rPr>
          <w:rFonts w:ascii="Arial" w:hAnsi="Arial" w:cs="Arial"/>
        </w:rPr>
        <w:instrText xml:space="preserve">\a \f 5 \h  \* MERGEFORMAT </w:instrText>
      </w:r>
      <w:r>
        <w:rPr>
          <w:rFonts w:ascii="Arial" w:hAnsi="Arial" w:cs="Arial"/>
        </w:rPr>
        <w:fldChar w:fldCharType="separate"/>
      </w:r>
    </w:p>
    <w:p w14:paraId="0748996D" w14:textId="1703CD17" w:rsidR="001963A7" w:rsidRPr="00AE5F81" w:rsidRDefault="00126EAF" w:rsidP="00AE5F81">
      <w:pPr>
        <w:spacing w:after="0" w:line="276" w:lineRule="auto"/>
        <w:rPr>
          <w:rFonts w:ascii="Arial" w:hAnsi="Arial" w:cs="Arial"/>
        </w:rPr>
      </w:pPr>
      <w:r>
        <w:rPr>
          <w:rFonts w:ascii="Arial" w:hAnsi="Arial" w:cs="Arial"/>
        </w:rPr>
        <w:fldChar w:fldCharType="end"/>
      </w:r>
      <w:r w:rsidR="0019676B" w:rsidRPr="00AE5F81">
        <w:rPr>
          <w:rFonts w:ascii="Arial" w:hAnsi="Arial" w:cs="Arial"/>
        </w:rPr>
        <w:t>Genetic testing in patients with lipid disorders may be considered in cases where diagnostic confirmation may benefit the patie</w:t>
      </w:r>
      <w:r w:rsidR="001414A9" w:rsidRPr="00AE5F81">
        <w:rPr>
          <w:rFonts w:ascii="Arial" w:hAnsi="Arial" w:cs="Arial"/>
        </w:rPr>
        <w:t xml:space="preserve">nt </w:t>
      </w:r>
      <w:r w:rsidR="0019676B" w:rsidRPr="00AE5F81">
        <w:rPr>
          <w:rFonts w:ascii="Arial" w:hAnsi="Arial" w:cs="Arial"/>
        </w:rPr>
        <w:t>through availability of or access to treatment, change in clinical management, or ide</w:t>
      </w:r>
      <w:r w:rsidR="00C56BBC" w:rsidRPr="00AE5F81">
        <w:rPr>
          <w:rFonts w:ascii="Arial" w:hAnsi="Arial" w:cs="Arial"/>
        </w:rPr>
        <w:t>ntification of other at-</w:t>
      </w:r>
      <w:r w:rsidR="0019676B" w:rsidRPr="00AE5F81">
        <w:rPr>
          <w:rFonts w:ascii="Arial" w:hAnsi="Arial" w:cs="Arial"/>
        </w:rPr>
        <w:t xml:space="preserve">risk family members. </w:t>
      </w:r>
    </w:p>
    <w:p w14:paraId="7192C045" w14:textId="77777777" w:rsidR="001A4487" w:rsidRDefault="001A4487" w:rsidP="00AE5F81">
      <w:pPr>
        <w:spacing w:after="0" w:line="276" w:lineRule="auto"/>
        <w:rPr>
          <w:rFonts w:ascii="Arial" w:hAnsi="Arial" w:cs="Arial"/>
          <w:b/>
        </w:rPr>
      </w:pPr>
    </w:p>
    <w:p w14:paraId="07329C0E" w14:textId="3F3F1198" w:rsidR="006D35B8" w:rsidRPr="007B1A4F" w:rsidRDefault="00180BC4" w:rsidP="00AE5F81">
      <w:pPr>
        <w:spacing w:after="0" w:line="276" w:lineRule="auto"/>
        <w:rPr>
          <w:rFonts w:ascii="Arial" w:hAnsi="Arial" w:cs="Arial"/>
          <w:b/>
          <w:color w:val="0070C0"/>
        </w:rPr>
      </w:pPr>
      <w:r w:rsidRPr="007B1A4F">
        <w:rPr>
          <w:rFonts w:ascii="Arial" w:hAnsi="Arial" w:cs="Arial"/>
          <w:b/>
          <w:color w:val="0070C0"/>
        </w:rPr>
        <w:t>WHAT’S NEXT?</w:t>
      </w:r>
    </w:p>
    <w:p w14:paraId="29CE4DEC" w14:textId="77777777" w:rsidR="001A4487" w:rsidRDefault="001A4487" w:rsidP="00AE5F81">
      <w:pPr>
        <w:spacing w:after="0" w:line="276" w:lineRule="auto"/>
        <w:rPr>
          <w:rFonts w:ascii="Arial" w:hAnsi="Arial" w:cs="Arial"/>
        </w:rPr>
      </w:pPr>
    </w:p>
    <w:p w14:paraId="3B997411" w14:textId="25E6FEEB" w:rsidR="005A0590" w:rsidRPr="00AE5F81" w:rsidRDefault="005A0590" w:rsidP="00AE5F81">
      <w:pPr>
        <w:spacing w:after="0" w:line="276" w:lineRule="auto"/>
        <w:rPr>
          <w:rFonts w:ascii="Arial" w:hAnsi="Arial" w:cs="Arial"/>
        </w:rPr>
      </w:pPr>
      <w:r w:rsidRPr="00AE5F81">
        <w:rPr>
          <w:rFonts w:ascii="Arial" w:hAnsi="Arial" w:cs="Arial"/>
        </w:rPr>
        <w:t xml:space="preserve">The progression of genetic testing has </w:t>
      </w:r>
      <w:r w:rsidR="00521CB2" w:rsidRPr="00AE5F81">
        <w:rPr>
          <w:rFonts w:ascii="Arial" w:hAnsi="Arial" w:cs="Arial"/>
        </w:rPr>
        <w:t>resulted in</w:t>
      </w:r>
      <w:r w:rsidRPr="00AE5F81">
        <w:rPr>
          <w:rFonts w:ascii="Arial" w:hAnsi="Arial" w:cs="Arial"/>
        </w:rPr>
        <w:t xml:space="preserve"> </w:t>
      </w:r>
      <w:r w:rsidR="00521CB2" w:rsidRPr="00AE5F81">
        <w:rPr>
          <w:rFonts w:ascii="Arial" w:hAnsi="Arial" w:cs="Arial"/>
        </w:rPr>
        <w:t xml:space="preserve">slowly changing the </w:t>
      </w:r>
      <w:r w:rsidRPr="00AE5F81">
        <w:rPr>
          <w:rFonts w:ascii="Arial" w:hAnsi="Arial" w:cs="Arial"/>
        </w:rPr>
        <w:t xml:space="preserve">paradigm </w:t>
      </w:r>
      <w:r w:rsidR="00521CB2" w:rsidRPr="00AE5F81">
        <w:rPr>
          <w:rFonts w:ascii="Arial" w:hAnsi="Arial" w:cs="Arial"/>
        </w:rPr>
        <w:t xml:space="preserve">in clinical </w:t>
      </w:r>
      <w:r w:rsidRPr="00AE5F81">
        <w:rPr>
          <w:rFonts w:ascii="Arial" w:hAnsi="Arial" w:cs="Arial"/>
        </w:rPr>
        <w:t xml:space="preserve">practice. </w:t>
      </w:r>
      <w:r w:rsidR="00521CB2" w:rsidRPr="00AE5F81">
        <w:rPr>
          <w:rFonts w:ascii="Arial" w:hAnsi="Arial" w:cs="Arial"/>
        </w:rPr>
        <w:t>Having most recently experienced the evolution of evidence-</w:t>
      </w:r>
      <w:r w:rsidRPr="00AE5F81">
        <w:rPr>
          <w:rFonts w:ascii="Arial" w:hAnsi="Arial" w:cs="Arial"/>
        </w:rPr>
        <w:t>based medicine, we are entering an era of personalized medicine, and eventually, predictive medicine.</w:t>
      </w:r>
      <w:r w:rsidR="009A3F01" w:rsidRPr="00AE5F81">
        <w:rPr>
          <w:rFonts w:ascii="Arial" w:hAnsi="Arial" w:cs="Arial"/>
        </w:rPr>
        <w:t xml:space="preserve"> In the coming years, existing methods and results will become better understood, and additional testing will likely become more afford</w:t>
      </w:r>
      <w:r w:rsidR="00280F73" w:rsidRPr="00AE5F81">
        <w:rPr>
          <w:rFonts w:ascii="Arial" w:hAnsi="Arial" w:cs="Arial"/>
        </w:rPr>
        <w:t xml:space="preserve">able, accurate, and widely used, leading to a </w:t>
      </w:r>
      <w:r w:rsidR="00C31DBD" w:rsidRPr="00AE5F81">
        <w:rPr>
          <w:rFonts w:ascii="Arial" w:hAnsi="Arial" w:cs="Arial"/>
        </w:rPr>
        <w:t xml:space="preserve">potential </w:t>
      </w:r>
      <w:r w:rsidR="00280F73" w:rsidRPr="00AE5F81">
        <w:rPr>
          <w:rFonts w:ascii="Arial" w:hAnsi="Arial" w:cs="Arial"/>
        </w:rPr>
        <w:t xml:space="preserve">shift in </w:t>
      </w:r>
      <w:r w:rsidR="0065701B" w:rsidRPr="00AE5F81">
        <w:rPr>
          <w:rFonts w:ascii="Arial" w:hAnsi="Arial" w:cs="Arial"/>
        </w:rPr>
        <w:t xml:space="preserve">the clinical </w:t>
      </w:r>
      <w:r w:rsidR="00280F73" w:rsidRPr="00AE5F81">
        <w:rPr>
          <w:rFonts w:ascii="Arial" w:hAnsi="Arial" w:cs="Arial"/>
        </w:rPr>
        <w:t>focus from phenotype to genotype.</w:t>
      </w:r>
    </w:p>
    <w:p w14:paraId="3919FC7C" w14:textId="77777777" w:rsidR="00EC1A0D" w:rsidRDefault="00EC1A0D" w:rsidP="00AE5F81">
      <w:pPr>
        <w:spacing w:after="0" w:line="276" w:lineRule="auto"/>
        <w:rPr>
          <w:rFonts w:ascii="Arial" w:hAnsi="Arial" w:cs="Arial"/>
          <w:b/>
          <w:i/>
        </w:rPr>
      </w:pPr>
    </w:p>
    <w:p w14:paraId="090685BF" w14:textId="20BE218E" w:rsidR="00662364" w:rsidRPr="007B1A4F" w:rsidRDefault="00C5025D" w:rsidP="00AE5F81">
      <w:pPr>
        <w:spacing w:after="0" w:line="276" w:lineRule="auto"/>
        <w:rPr>
          <w:rFonts w:ascii="Arial" w:hAnsi="Arial" w:cs="Arial"/>
          <w:b/>
          <w:iCs/>
          <w:color w:val="00B050"/>
        </w:rPr>
      </w:pPr>
      <w:r w:rsidRPr="007B1A4F">
        <w:rPr>
          <w:rFonts w:ascii="Arial" w:hAnsi="Arial" w:cs="Arial"/>
          <w:b/>
          <w:iCs/>
          <w:color w:val="00B050"/>
        </w:rPr>
        <w:t>Genomic</w:t>
      </w:r>
      <w:r w:rsidR="00EB43D1" w:rsidRPr="007B1A4F">
        <w:rPr>
          <w:rFonts w:ascii="Arial" w:hAnsi="Arial" w:cs="Arial"/>
          <w:b/>
          <w:iCs/>
          <w:color w:val="00B050"/>
        </w:rPr>
        <w:t xml:space="preserve"> </w:t>
      </w:r>
      <w:r w:rsidR="00662364" w:rsidRPr="007B1A4F">
        <w:rPr>
          <w:rFonts w:ascii="Arial" w:hAnsi="Arial" w:cs="Arial"/>
          <w:b/>
          <w:iCs/>
          <w:color w:val="00B050"/>
        </w:rPr>
        <w:t>Medicine</w:t>
      </w:r>
    </w:p>
    <w:p w14:paraId="258688FD" w14:textId="77777777" w:rsidR="00EC1A0D" w:rsidRDefault="00EC1A0D" w:rsidP="00AE5F81">
      <w:pPr>
        <w:spacing w:after="0" w:line="276" w:lineRule="auto"/>
        <w:rPr>
          <w:rFonts w:ascii="Arial" w:hAnsi="Arial" w:cs="Arial"/>
        </w:rPr>
      </w:pPr>
    </w:p>
    <w:p w14:paraId="5A45B47F" w14:textId="311C7C81" w:rsidR="005A0590" w:rsidRDefault="009A3F01" w:rsidP="00AE5F81">
      <w:pPr>
        <w:spacing w:after="0" w:line="276" w:lineRule="auto"/>
        <w:rPr>
          <w:rFonts w:ascii="Arial" w:hAnsi="Arial" w:cs="Arial"/>
        </w:rPr>
      </w:pPr>
      <w:r w:rsidRPr="00AE5F81">
        <w:rPr>
          <w:rFonts w:ascii="Arial" w:hAnsi="Arial" w:cs="Arial"/>
        </w:rPr>
        <w:t xml:space="preserve">The current focus of genetic testing involves sequencing of exomes, accounting for only 1% of the genome. </w:t>
      </w:r>
      <w:r w:rsidR="00C31DBD" w:rsidRPr="00AE5F81">
        <w:rPr>
          <w:rFonts w:ascii="Arial" w:hAnsi="Arial" w:cs="Arial"/>
        </w:rPr>
        <w:t>In contrast, w</w:t>
      </w:r>
      <w:r w:rsidR="005A0590" w:rsidRPr="00AE5F81">
        <w:rPr>
          <w:rFonts w:ascii="Arial" w:hAnsi="Arial" w:cs="Arial"/>
        </w:rPr>
        <w:t>hole genome sequencing (WGS)</w:t>
      </w:r>
      <w:r w:rsidRPr="00AE5F81">
        <w:rPr>
          <w:rFonts w:ascii="Arial" w:hAnsi="Arial" w:cs="Arial"/>
        </w:rPr>
        <w:t xml:space="preserve"> offers sequencing of both exons – protein encoding regions – and introns, containing regulatory information which controls exon splicing, transcription, and translation. Deep intronic variants are currently associated with over 75 genetic </w:t>
      </w:r>
      <w:r w:rsidR="000D7EEE" w:rsidRPr="00AE5F81">
        <w:rPr>
          <w:rFonts w:ascii="Arial" w:hAnsi="Arial" w:cs="Arial"/>
        </w:rPr>
        <w:t>conditions</w:t>
      </w:r>
      <w:r w:rsidR="00EC1A0D">
        <w:rPr>
          <w:rFonts w:ascii="Arial" w:hAnsi="Arial" w:cs="Arial"/>
        </w:rPr>
        <w:t xml:space="preserve"> (17)</w:t>
      </w:r>
      <w:r w:rsidRPr="00AE5F81">
        <w:rPr>
          <w:rFonts w:ascii="Arial" w:hAnsi="Arial" w:cs="Arial"/>
        </w:rPr>
        <w:t>.</w:t>
      </w:r>
    </w:p>
    <w:p w14:paraId="2CE12F2A" w14:textId="77777777" w:rsidR="00EC1A0D" w:rsidRPr="00AE5F81" w:rsidRDefault="00EC1A0D" w:rsidP="00AE5F81">
      <w:pPr>
        <w:spacing w:after="0" w:line="276" w:lineRule="auto"/>
        <w:rPr>
          <w:rFonts w:ascii="Arial" w:hAnsi="Arial" w:cs="Arial"/>
          <w:vertAlign w:val="superscript"/>
        </w:rPr>
      </w:pPr>
    </w:p>
    <w:p w14:paraId="7710E0CF" w14:textId="191140EB" w:rsidR="00E354E2" w:rsidRPr="00C45FC1" w:rsidRDefault="00FA3D03" w:rsidP="00AE5F81">
      <w:pPr>
        <w:spacing w:after="0" w:line="276" w:lineRule="auto"/>
        <w:rPr>
          <w:rFonts w:ascii="Arial" w:hAnsi="Arial" w:cs="Arial"/>
        </w:rPr>
      </w:pPr>
      <w:r w:rsidRPr="00AE5F81">
        <w:rPr>
          <w:rFonts w:ascii="Arial" w:hAnsi="Arial" w:cs="Arial"/>
        </w:rPr>
        <w:t xml:space="preserve">Additionally, </w:t>
      </w:r>
      <w:r w:rsidR="000D7EEE" w:rsidRPr="00AE5F81">
        <w:rPr>
          <w:rFonts w:ascii="Arial" w:hAnsi="Arial" w:cs="Arial"/>
        </w:rPr>
        <w:t xml:space="preserve">RNA testing </w:t>
      </w:r>
      <w:r w:rsidRPr="00AE5F81">
        <w:rPr>
          <w:rFonts w:ascii="Arial" w:hAnsi="Arial" w:cs="Arial"/>
        </w:rPr>
        <w:t>potentially</w:t>
      </w:r>
      <w:r w:rsidR="000D7EEE" w:rsidRPr="00AE5F81">
        <w:rPr>
          <w:rFonts w:ascii="Arial" w:hAnsi="Arial" w:cs="Arial"/>
        </w:rPr>
        <w:t xml:space="preserve"> offers similar benefits to WGS without having to analyze such a large volume of data. RNA testing potentially identifies any errors, including intronic </w:t>
      </w:r>
      <w:r w:rsidR="000D1EB2" w:rsidRPr="00AE5F81">
        <w:rPr>
          <w:rFonts w:ascii="Arial" w:hAnsi="Arial" w:cs="Arial"/>
        </w:rPr>
        <w:t>variant</w:t>
      </w:r>
      <w:r w:rsidR="000D7EEE" w:rsidRPr="00AE5F81">
        <w:rPr>
          <w:rFonts w:ascii="Arial" w:hAnsi="Arial" w:cs="Arial"/>
        </w:rPr>
        <w:t xml:space="preserve">s, leading to incorrect splicing or transcript sequence. </w:t>
      </w:r>
      <w:r w:rsidR="00C31DBD" w:rsidRPr="00AE5F81">
        <w:rPr>
          <w:rFonts w:ascii="Arial" w:hAnsi="Arial" w:cs="Arial"/>
        </w:rPr>
        <w:t>In the realm of l</w:t>
      </w:r>
      <w:r w:rsidR="000D7EEE" w:rsidRPr="00AE5F81">
        <w:rPr>
          <w:rFonts w:ascii="Arial" w:hAnsi="Arial" w:cs="Arial"/>
        </w:rPr>
        <w:t>ipidology, those with</w:t>
      </w:r>
      <w:r w:rsidR="0065701B" w:rsidRPr="00AE5F81">
        <w:rPr>
          <w:rFonts w:ascii="Arial" w:hAnsi="Arial" w:cs="Arial"/>
        </w:rPr>
        <w:t xml:space="preserve"> FH caused by a </w:t>
      </w:r>
      <w:r w:rsidR="000D1EB2" w:rsidRPr="00AE5F81">
        <w:rPr>
          <w:rFonts w:ascii="Arial" w:hAnsi="Arial" w:cs="Arial"/>
        </w:rPr>
        <w:t>variant</w:t>
      </w:r>
      <w:r w:rsidR="000D7EEE" w:rsidRPr="00AE5F81">
        <w:rPr>
          <w:rFonts w:ascii="Arial" w:hAnsi="Arial" w:cs="Arial"/>
        </w:rPr>
        <w:t xml:space="preserve"> </w:t>
      </w:r>
      <w:r w:rsidR="0065701B" w:rsidRPr="00AE5F81">
        <w:rPr>
          <w:rFonts w:ascii="Arial" w:hAnsi="Arial" w:cs="Arial"/>
        </w:rPr>
        <w:t xml:space="preserve">affecting apolipoprotein B (apoB) </w:t>
      </w:r>
      <w:r w:rsidR="00120D9B" w:rsidRPr="00AE5F81">
        <w:rPr>
          <w:rFonts w:ascii="Arial" w:hAnsi="Arial" w:cs="Arial"/>
        </w:rPr>
        <w:t>may have the most to benefit from RNA testing</w:t>
      </w:r>
      <w:r w:rsidR="000D7EEE" w:rsidRPr="00AE5F81">
        <w:rPr>
          <w:rFonts w:ascii="Arial" w:hAnsi="Arial" w:cs="Arial"/>
        </w:rPr>
        <w:t xml:space="preserve">. </w:t>
      </w:r>
      <w:r w:rsidR="0065701B" w:rsidRPr="00AE5F81">
        <w:rPr>
          <w:rFonts w:ascii="Arial" w:hAnsi="Arial" w:cs="Arial"/>
        </w:rPr>
        <w:t>ApoB</w:t>
      </w:r>
      <w:r w:rsidR="000D7EEE" w:rsidRPr="00AE5F81">
        <w:rPr>
          <w:rFonts w:ascii="Arial" w:hAnsi="Arial" w:cs="Arial"/>
        </w:rPr>
        <w:t xml:space="preserve"> circulates in 2 forms: apoB48, produced by the small intestine, and </w:t>
      </w:r>
      <w:r w:rsidR="000D7EEE" w:rsidRPr="00AE5F81">
        <w:rPr>
          <w:rFonts w:ascii="Arial" w:hAnsi="Arial" w:cs="Arial"/>
        </w:rPr>
        <w:lastRenderedPageBreak/>
        <w:t>apoB100, produced by the liver</w:t>
      </w:r>
      <w:r w:rsidR="00120D9B" w:rsidRPr="00AE5F81">
        <w:rPr>
          <w:rFonts w:ascii="Arial" w:hAnsi="Arial" w:cs="Arial"/>
        </w:rPr>
        <w:t xml:space="preserve">, the latter involved in LDL </w:t>
      </w:r>
      <w:r w:rsidR="0065701B" w:rsidRPr="00AE5F81">
        <w:rPr>
          <w:rFonts w:ascii="Arial" w:hAnsi="Arial" w:cs="Arial"/>
        </w:rPr>
        <w:t xml:space="preserve">assembly and uptake </w:t>
      </w:r>
      <w:r w:rsidR="00120D9B" w:rsidRPr="00AE5F81">
        <w:rPr>
          <w:rFonts w:ascii="Arial" w:hAnsi="Arial" w:cs="Arial"/>
        </w:rPr>
        <w:t>by the LDL receptor</w:t>
      </w:r>
      <w:r w:rsidR="000D7EEE" w:rsidRPr="00AE5F81">
        <w:rPr>
          <w:rFonts w:ascii="Arial" w:hAnsi="Arial" w:cs="Arial"/>
        </w:rPr>
        <w:t xml:space="preserve">. </w:t>
      </w:r>
      <w:r w:rsidR="0065701B" w:rsidRPr="00AE5F81">
        <w:rPr>
          <w:rFonts w:ascii="Arial" w:hAnsi="Arial" w:cs="Arial"/>
        </w:rPr>
        <w:t>Both</w:t>
      </w:r>
      <w:r w:rsidR="000D7EEE" w:rsidRPr="00AE5F81">
        <w:rPr>
          <w:rFonts w:ascii="Arial" w:hAnsi="Arial" w:cs="Arial"/>
        </w:rPr>
        <w:t xml:space="preserve"> forms are encoded by a single </w:t>
      </w:r>
      <w:r w:rsidR="000D7EEE" w:rsidRPr="00AE5F81">
        <w:rPr>
          <w:rFonts w:ascii="Arial" w:hAnsi="Arial" w:cs="Arial"/>
          <w:i/>
        </w:rPr>
        <w:t xml:space="preserve">APOB </w:t>
      </w:r>
      <w:r w:rsidR="000D7EEE" w:rsidRPr="00AE5F81">
        <w:rPr>
          <w:rFonts w:ascii="Arial" w:hAnsi="Arial" w:cs="Arial"/>
        </w:rPr>
        <w:t xml:space="preserve">gene, which undergoes </w:t>
      </w:r>
      <w:r w:rsidR="00061CE2" w:rsidRPr="00AE5F81">
        <w:rPr>
          <w:rFonts w:ascii="Arial" w:hAnsi="Arial" w:cs="Arial"/>
        </w:rPr>
        <w:t>an</w:t>
      </w:r>
      <w:r w:rsidR="000D7EEE" w:rsidRPr="00AE5F81">
        <w:rPr>
          <w:rFonts w:ascii="Arial" w:hAnsi="Arial" w:cs="Arial"/>
        </w:rPr>
        <w:t xml:space="preserve"> </w:t>
      </w:r>
      <w:r w:rsidR="00280F73" w:rsidRPr="00AE5F81">
        <w:rPr>
          <w:rFonts w:ascii="Arial" w:hAnsi="Arial" w:cs="Arial"/>
        </w:rPr>
        <w:t>RNA editing process, producing both forms</w:t>
      </w:r>
      <w:r w:rsidR="00EC1A0D">
        <w:rPr>
          <w:rFonts w:ascii="Arial" w:hAnsi="Arial" w:cs="Arial"/>
        </w:rPr>
        <w:t xml:space="preserve"> (18)</w:t>
      </w:r>
      <w:r w:rsidR="00280F73" w:rsidRPr="00AE5F81">
        <w:rPr>
          <w:rFonts w:ascii="Arial" w:hAnsi="Arial" w:cs="Arial"/>
        </w:rPr>
        <w:t>.</w:t>
      </w:r>
      <w:r w:rsidR="0065701B" w:rsidRPr="00AE5F81">
        <w:rPr>
          <w:rFonts w:ascii="Arial" w:hAnsi="Arial" w:cs="Arial"/>
          <w:vertAlign w:val="superscript"/>
        </w:rPr>
        <w:t xml:space="preserve"> </w:t>
      </w:r>
      <w:r w:rsidR="00120D9B" w:rsidRPr="00AE5F81">
        <w:rPr>
          <w:rFonts w:ascii="Arial" w:hAnsi="Arial" w:cs="Arial"/>
        </w:rPr>
        <w:t xml:space="preserve">In the future, investigating transcription and translation of </w:t>
      </w:r>
      <w:r w:rsidR="00120D9B" w:rsidRPr="00AE5F81">
        <w:rPr>
          <w:rFonts w:ascii="Arial" w:hAnsi="Arial" w:cs="Arial"/>
          <w:i/>
        </w:rPr>
        <w:t>APOB</w:t>
      </w:r>
      <w:r w:rsidR="00120D9B" w:rsidRPr="00AE5F81">
        <w:rPr>
          <w:rFonts w:ascii="Arial" w:hAnsi="Arial" w:cs="Arial"/>
        </w:rPr>
        <w:t xml:space="preserve"> may prove useful in determining etiology of disease in patients with a currently unidentified </w:t>
      </w:r>
      <w:r w:rsidR="000D1EB2" w:rsidRPr="00AE5F81">
        <w:rPr>
          <w:rFonts w:ascii="Arial" w:hAnsi="Arial" w:cs="Arial"/>
        </w:rPr>
        <w:t>variant</w:t>
      </w:r>
      <w:r w:rsidRPr="00AE5F81">
        <w:rPr>
          <w:rFonts w:ascii="Arial" w:hAnsi="Arial" w:cs="Arial"/>
        </w:rPr>
        <w:t xml:space="preserve">. However, RNA sequencing may be complicated due to the necessity of tissue specific extraction. In the case of testing </w:t>
      </w:r>
      <w:r w:rsidRPr="00AE5F81">
        <w:rPr>
          <w:rFonts w:ascii="Arial" w:hAnsi="Arial" w:cs="Arial"/>
          <w:i/>
        </w:rPr>
        <w:t>APOB</w:t>
      </w:r>
      <w:r w:rsidRPr="00AE5F81">
        <w:rPr>
          <w:rFonts w:ascii="Arial" w:hAnsi="Arial" w:cs="Arial"/>
        </w:rPr>
        <w:t>, liver would be required for appropriate sequencing.</w:t>
      </w:r>
    </w:p>
    <w:p w14:paraId="3E9B7CF1" w14:textId="77777777" w:rsidR="00EC1A0D" w:rsidRDefault="00EC1A0D" w:rsidP="00AE5F81">
      <w:pPr>
        <w:spacing w:after="0" w:line="276" w:lineRule="auto"/>
        <w:rPr>
          <w:rFonts w:ascii="Arial" w:hAnsi="Arial" w:cs="Arial"/>
        </w:rPr>
      </w:pPr>
    </w:p>
    <w:p w14:paraId="546F321F" w14:textId="672E6B54" w:rsidR="00662364" w:rsidRPr="007B1A4F" w:rsidRDefault="00FA3D03" w:rsidP="00AE5F81">
      <w:pPr>
        <w:spacing w:after="0" w:line="276" w:lineRule="auto"/>
        <w:rPr>
          <w:rFonts w:ascii="Arial" w:hAnsi="Arial" w:cs="Arial"/>
          <w:b/>
          <w:iCs/>
          <w:color w:val="00B050"/>
        </w:rPr>
      </w:pPr>
      <w:r w:rsidRPr="007B1A4F">
        <w:rPr>
          <w:rFonts w:ascii="Arial" w:hAnsi="Arial" w:cs="Arial"/>
          <w:color w:val="00B050"/>
        </w:rPr>
        <w:t xml:space="preserve"> </w:t>
      </w:r>
      <w:r w:rsidR="00662364" w:rsidRPr="007B1A4F">
        <w:rPr>
          <w:rFonts w:ascii="Arial" w:hAnsi="Arial" w:cs="Arial"/>
          <w:b/>
          <w:iCs/>
          <w:color w:val="00B050"/>
        </w:rPr>
        <w:t>Predictive Medicine</w:t>
      </w:r>
    </w:p>
    <w:p w14:paraId="6D382018" w14:textId="77777777" w:rsidR="00EC1A0D" w:rsidRDefault="00EC1A0D" w:rsidP="00AE5F81">
      <w:pPr>
        <w:spacing w:after="0" w:line="276" w:lineRule="auto"/>
        <w:rPr>
          <w:rFonts w:ascii="Arial" w:hAnsi="Arial" w:cs="Arial"/>
        </w:rPr>
      </w:pPr>
    </w:p>
    <w:p w14:paraId="48E2A3EE" w14:textId="6D20F742" w:rsidR="00B600BF" w:rsidRDefault="0047455C" w:rsidP="00AE5F81">
      <w:pPr>
        <w:spacing w:after="0" w:line="276" w:lineRule="auto"/>
        <w:rPr>
          <w:rFonts w:ascii="Arial" w:hAnsi="Arial" w:cs="Arial"/>
        </w:rPr>
      </w:pPr>
      <w:r w:rsidRPr="00AE5F81">
        <w:rPr>
          <w:rFonts w:ascii="Arial" w:hAnsi="Arial" w:cs="Arial"/>
        </w:rPr>
        <w:t xml:space="preserve">A significant </w:t>
      </w:r>
      <w:r w:rsidR="00A17171" w:rsidRPr="00AE5F81">
        <w:rPr>
          <w:rFonts w:ascii="Arial" w:hAnsi="Arial" w:cs="Arial"/>
        </w:rPr>
        <w:t>portion</w:t>
      </w:r>
      <w:r w:rsidRPr="00AE5F81">
        <w:rPr>
          <w:rFonts w:ascii="Arial" w:hAnsi="Arial" w:cs="Arial"/>
        </w:rPr>
        <w:t xml:space="preserve"> of the </w:t>
      </w:r>
      <w:r w:rsidR="00A17171" w:rsidRPr="00AE5F81">
        <w:rPr>
          <w:rFonts w:ascii="Arial" w:hAnsi="Arial" w:cs="Arial"/>
        </w:rPr>
        <w:t xml:space="preserve">general </w:t>
      </w:r>
      <w:r w:rsidRPr="00AE5F81">
        <w:rPr>
          <w:rFonts w:ascii="Arial" w:hAnsi="Arial" w:cs="Arial"/>
        </w:rPr>
        <w:t xml:space="preserve">population, including those with a monogenic cause of FH, contain </w:t>
      </w:r>
      <w:r w:rsidR="000D1EB2" w:rsidRPr="00AE5F81">
        <w:rPr>
          <w:rFonts w:ascii="Arial" w:hAnsi="Arial" w:cs="Arial"/>
        </w:rPr>
        <w:t>variant</w:t>
      </w:r>
      <w:r w:rsidR="00A17171" w:rsidRPr="00AE5F81">
        <w:rPr>
          <w:rFonts w:ascii="Arial" w:hAnsi="Arial" w:cs="Arial"/>
        </w:rPr>
        <w:t xml:space="preserve">s in genes </w:t>
      </w:r>
      <w:r w:rsidR="00C31DBD" w:rsidRPr="00AE5F81">
        <w:rPr>
          <w:rFonts w:ascii="Arial" w:hAnsi="Arial" w:cs="Arial"/>
        </w:rPr>
        <w:t xml:space="preserve">associated with elevated cholesterol and CVD risk </w:t>
      </w:r>
      <w:r w:rsidR="00A17171" w:rsidRPr="00AE5F81">
        <w:rPr>
          <w:rFonts w:ascii="Arial" w:hAnsi="Arial" w:cs="Arial"/>
        </w:rPr>
        <w:t xml:space="preserve">other than </w:t>
      </w:r>
      <w:r w:rsidR="00A17171" w:rsidRPr="00AE5F81">
        <w:rPr>
          <w:rFonts w:ascii="Arial" w:hAnsi="Arial" w:cs="Arial"/>
          <w:i/>
        </w:rPr>
        <w:t>LDLR</w:t>
      </w:r>
      <w:r w:rsidR="00A17171" w:rsidRPr="00AE5F81">
        <w:rPr>
          <w:rFonts w:ascii="Arial" w:hAnsi="Arial" w:cs="Arial"/>
        </w:rPr>
        <w:t xml:space="preserve">, </w:t>
      </w:r>
      <w:r w:rsidR="00A17171" w:rsidRPr="00AE5F81">
        <w:rPr>
          <w:rFonts w:ascii="Arial" w:hAnsi="Arial" w:cs="Arial"/>
          <w:i/>
        </w:rPr>
        <w:t>APOB</w:t>
      </w:r>
      <w:r w:rsidR="00A17171" w:rsidRPr="00AE5F81">
        <w:rPr>
          <w:rFonts w:ascii="Arial" w:hAnsi="Arial" w:cs="Arial"/>
        </w:rPr>
        <w:t xml:space="preserve">, </w:t>
      </w:r>
      <w:r w:rsidR="00A17171" w:rsidRPr="00AE5F81">
        <w:rPr>
          <w:rFonts w:ascii="Arial" w:hAnsi="Arial" w:cs="Arial"/>
          <w:i/>
        </w:rPr>
        <w:t>PCSK9</w:t>
      </w:r>
      <w:r w:rsidR="00A17171" w:rsidRPr="00AE5F81">
        <w:rPr>
          <w:rFonts w:ascii="Arial" w:hAnsi="Arial" w:cs="Arial"/>
        </w:rPr>
        <w:t xml:space="preserve">, and </w:t>
      </w:r>
      <w:r w:rsidR="00A17171" w:rsidRPr="00AE5F81">
        <w:rPr>
          <w:rFonts w:ascii="Arial" w:hAnsi="Arial" w:cs="Arial"/>
          <w:i/>
        </w:rPr>
        <w:t>LDRAP1</w:t>
      </w:r>
      <w:r w:rsidR="00FF562E" w:rsidRPr="00AE5F81">
        <w:rPr>
          <w:rFonts w:ascii="Arial" w:hAnsi="Arial" w:cs="Arial"/>
        </w:rPr>
        <w:t xml:space="preserve">. </w:t>
      </w:r>
      <w:r w:rsidR="00A17171" w:rsidRPr="00AE5F81">
        <w:rPr>
          <w:rFonts w:ascii="Arial" w:hAnsi="Arial" w:cs="Arial"/>
        </w:rPr>
        <w:t>SNPs</w:t>
      </w:r>
      <w:r w:rsidR="00FF562E" w:rsidRPr="00AE5F81">
        <w:rPr>
          <w:rFonts w:ascii="Arial" w:hAnsi="Arial" w:cs="Arial"/>
        </w:rPr>
        <w:t xml:space="preserve"> are common variants</w:t>
      </w:r>
      <w:r w:rsidR="001420D4" w:rsidRPr="00AE5F81">
        <w:rPr>
          <w:rFonts w:ascii="Arial" w:hAnsi="Arial" w:cs="Arial"/>
        </w:rPr>
        <w:t xml:space="preserve"> of single nucleotides</w:t>
      </w:r>
      <w:r w:rsidR="00A17171" w:rsidRPr="00AE5F81">
        <w:rPr>
          <w:rFonts w:ascii="Arial" w:hAnsi="Arial" w:cs="Arial"/>
        </w:rPr>
        <w:t xml:space="preserve"> in</w:t>
      </w:r>
      <w:r w:rsidR="001420D4" w:rsidRPr="00AE5F81">
        <w:rPr>
          <w:rFonts w:ascii="Arial" w:hAnsi="Arial" w:cs="Arial"/>
        </w:rPr>
        <w:t xml:space="preserve"> a number of</w:t>
      </w:r>
      <w:r w:rsidR="00A17171" w:rsidRPr="00AE5F81">
        <w:rPr>
          <w:rFonts w:ascii="Arial" w:hAnsi="Arial" w:cs="Arial"/>
        </w:rPr>
        <w:t xml:space="preserve"> “low effect</w:t>
      </w:r>
      <w:r w:rsidRPr="00AE5F81">
        <w:rPr>
          <w:rFonts w:ascii="Arial" w:hAnsi="Arial" w:cs="Arial"/>
        </w:rPr>
        <w:t xml:space="preserve"> genes</w:t>
      </w:r>
      <w:r w:rsidR="00A17171" w:rsidRPr="00AE5F81">
        <w:rPr>
          <w:rFonts w:ascii="Arial" w:hAnsi="Arial" w:cs="Arial"/>
        </w:rPr>
        <w:t>,” or genetic locations that do not greatly a</w:t>
      </w:r>
      <w:r w:rsidR="00B600BF" w:rsidRPr="00AE5F81">
        <w:rPr>
          <w:rFonts w:ascii="Arial" w:hAnsi="Arial" w:cs="Arial"/>
        </w:rPr>
        <w:t>ffect the phenotype. However, when</w:t>
      </w:r>
      <w:r w:rsidR="00A17171" w:rsidRPr="00AE5F81">
        <w:rPr>
          <w:rFonts w:ascii="Arial" w:hAnsi="Arial" w:cs="Arial"/>
        </w:rPr>
        <w:t xml:space="preserve"> cumulatively expressed, </w:t>
      </w:r>
      <w:r w:rsidR="00B600BF" w:rsidRPr="00AE5F81">
        <w:rPr>
          <w:rFonts w:ascii="Arial" w:hAnsi="Arial" w:cs="Arial"/>
        </w:rPr>
        <w:t xml:space="preserve">cholesterol </w:t>
      </w:r>
      <w:r w:rsidR="00665033">
        <w:rPr>
          <w:rFonts w:ascii="Arial" w:hAnsi="Arial" w:cs="Arial"/>
        </w:rPr>
        <w:t xml:space="preserve">or triglyceride </w:t>
      </w:r>
      <w:r w:rsidR="00B600BF" w:rsidRPr="00AE5F81">
        <w:rPr>
          <w:rFonts w:ascii="Arial" w:hAnsi="Arial" w:cs="Arial"/>
        </w:rPr>
        <w:t>levels or CVD risk can be raised to levels of those with monogenic disorders. It has been suggested that the vast majority of those with elevation</w:t>
      </w:r>
      <w:r w:rsidR="00B55275">
        <w:rPr>
          <w:rFonts w:ascii="Arial" w:hAnsi="Arial" w:cs="Arial"/>
        </w:rPr>
        <w:t>s</w:t>
      </w:r>
      <w:r w:rsidR="00B600BF" w:rsidRPr="00AE5F81">
        <w:rPr>
          <w:rFonts w:ascii="Arial" w:hAnsi="Arial" w:cs="Arial"/>
        </w:rPr>
        <w:t xml:space="preserve"> of LDL-C may be a result of polygenic disorders, resulting in an F</w:t>
      </w:r>
      <w:r w:rsidR="00692DFA">
        <w:rPr>
          <w:rFonts w:ascii="Arial" w:hAnsi="Arial" w:cs="Arial"/>
        </w:rPr>
        <w:t xml:space="preserve">H-like phenotype. Additionally, severe TG elevation has been attributed to rare, polygenic forms of FCS and </w:t>
      </w:r>
      <w:r w:rsidR="00B600BF" w:rsidRPr="00692DFA">
        <w:rPr>
          <w:rFonts w:ascii="Arial" w:hAnsi="Arial" w:cs="Arial"/>
        </w:rPr>
        <w:t>multifactorial chylomicronemia syndrome</w:t>
      </w:r>
      <w:r w:rsidR="00692DFA">
        <w:rPr>
          <w:rFonts w:ascii="Arial" w:hAnsi="Arial" w:cs="Arial"/>
        </w:rPr>
        <w:t>,</w:t>
      </w:r>
      <w:r w:rsidR="00B600BF" w:rsidRPr="00AE5F81">
        <w:rPr>
          <w:rFonts w:ascii="Arial" w:hAnsi="Arial" w:cs="Arial"/>
        </w:rPr>
        <w:t xml:space="preserve"> a disorder in which </w:t>
      </w:r>
      <w:r w:rsidR="00692DFA">
        <w:rPr>
          <w:rFonts w:ascii="Arial" w:hAnsi="Arial" w:cs="Arial"/>
        </w:rPr>
        <w:t>cumulative</w:t>
      </w:r>
      <w:r w:rsidR="00B600BF" w:rsidRPr="00AE5F81">
        <w:rPr>
          <w:rFonts w:ascii="Arial" w:hAnsi="Arial" w:cs="Arial"/>
        </w:rPr>
        <w:t xml:space="preserve"> expression </w:t>
      </w:r>
      <w:r w:rsidR="00692DFA">
        <w:rPr>
          <w:rFonts w:ascii="Arial" w:hAnsi="Arial" w:cs="Arial"/>
        </w:rPr>
        <w:t xml:space="preserve">of TG elevating variants along with a secondary risk factor (i.e., poorly controlled diabetes, obesity, hypothyroidism, etc.) </w:t>
      </w:r>
      <w:r w:rsidR="00B600BF" w:rsidRPr="00AE5F81">
        <w:rPr>
          <w:rFonts w:ascii="Arial" w:hAnsi="Arial" w:cs="Arial"/>
        </w:rPr>
        <w:t xml:space="preserve">results in </w:t>
      </w:r>
      <w:r w:rsidR="00B55275">
        <w:rPr>
          <w:rFonts w:ascii="Arial" w:hAnsi="Arial" w:cs="Arial"/>
        </w:rPr>
        <w:t xml:space="preserve">a </w:t>
      </w:r>
      <w:r w:rsidR="00B600BF" w:rsidRPr="00AE5F81">
        <w:rPr>
          <w:rFonts w:ascii="Arial" w:hAnsi="Arial" w:cs="Arial"/>
        </w:rPr>
        <w:t>TG elevation similar to that seen in those with FCS</w:t>
      </w:r>
      <w:r w:rsidR="00692DFA">
        <w:rPr>
          <w:rFonts w:ascii="Arial" w:hAnsi="Arial" w:cs="Arial"/>
        </w:rPr>
        <w:t xml:space="preserve">. </w:t>
      </w:r>
      <w:r w:rsidR="001420D4" w:rsidRPr="00AE5F81">
        <w:rPr>
          <w:rFonts w:ascii="Arial" w:hAnsi="Arial" w:cs="Arial"/>
        </w:rPr>
        <w:t xml:space="preserve">SNPs serve as the basis for genome wide association studies and genetic risk scores which respectively aim to correlate </w:t>
      </w:r>
      <w:r w:rsidR="00B243FE" w:rsidRPr="00AE5F81">
        <w:rPr>
          <w:rFonts w:ascii="Arial" w:hAnsi="Arial" w:cs="Arial"/>
        </w:rPr>
        <w:t xml:space="preserve">common </w:t>
      </w:r>
      <w:r w:rsidR="001420D4" w:rsidRPr="00AE5F81">
        <w:rPr>
          <w:rFonts w:ascii="Arial" w:hAnsi="Arial" w:cs="Arial"/>
        </w:rPr>
        <w:t xml:space="preserve">genetic variations with presence of disease, and define risk of an outcome defined by the presence of a specific genetic profile. </w:t>
      </w:r>
    </w:p>
    <w:p w14:paraId="7D620CCE" w14:textId="77777777" w:rsidR="00F45340" w:rsidRPr="00AE5F81" w:rsidRDefault="00F45340" w:rsidP="00AE5F81">
      <w:pPr>
        <w:spacing w:after="0" w:line="276" w:lineRule="auto"/>
        <w:rPr>
          <w:rFonts w:ascii="Arial" w:hAnsi="Arial" w:cs="Arial"/>
        </w:rPr>
      </w:pPr>
    </w:p>
    <w:p w14:paraId="6B0AD284" w14:textId="77777777" w:rsidR="00F45340" w:rsidRDefault="00B600BF" w:rsidP="00AE5F81">
      <w:pPr>
        <w:spacing w:after="0" w:line="276" w:lineRule="auto"/>
        <w:rPr>
          <w:rFonts w:ascii="Arial" w:hAnsi="Arial" w:cs="Arial"/>
        </w:rPr>
      </w:pPr>
      <w:r w:rsidRPr="00AE5F81">
        <w:rPr>
          <w:rFonts w:ascii="Arial" w:hAnsi="Arial" w:cs="Arial"/>
        </w:rPr>
        <w:t>Polygenic</w:t>
      </w:r>
      <w:r w:rsidR="002C7275" w:rsidRPr="00AE5F81">
        <w:rPr>
          <w:rFonts w:ascii="Arial" w:hAnsi="Arial" w:cs="Arial"/>
        </w:rPr>
        <w:t xml:space="preserve"> risk scores employ algorithms that aggregate a profile of an individual’s SNPs which have been associated with </w:t>
      </w:r>
      <w:r w:rsidRPr="00AE5F81">
        <w:rPr>
          <w:rFonts w:ascii="Arial" w:hAnsi="Arial" w:cs="Arial"/>
        </w:rPr>
        <w:t xml:space="preserve">certain outcomes, including LDL-C or TG elevation, and CAD risk. </w:t>
      </w:r>
      <w:r w:rsidR="00EB3B93" w:rsidRPr="00AE5F81">
        <w:rPr>
          <w:rFonts w:ascii="Arial" w:hAnsi="Arial" w:cs="Arial"/>
        </w:rPr>
        <w:t xml:space="preserve">Cholesterol </w:t>
      </w:r>
      <w:r w:rsidR="00A17171" w:rsidRPr="00AE5F81">
        <w:rPr>
          <w:rFonts w:ascii="Arial" w:hAnsi="Arial" w:cs="Arial"/>
        </w:rPr>
        <w:t>and CAD risk scores</w:t>
      </w:r>
      <w:r w:rsidR="002C7275" w:rsidRPr="00AE5F81">
        <w:rPr>
          <w:rFonts w:ascii="Arial" w:hAnsi="Arial" w:cs="Arial"/>
        </w:rPr>
        <w:t xml:space="preserve"> </w:t>
      </w:r>
      <w:r w:rsidR="00EB3B93" w:rsidRPr="00AE5F81">
        <w:rPr>
          <w:rFonts w:ascii="Arial" w:hAnsi="Arial" w:cs="Arial"/>
        </w:rPr>
        <w:t>are of increasing interest in clinical practice</w:t>
      </w:r>
      <w:r w:rsidR="00F45340">
        <w:rPr>
          <w:rFonts w:ascii="Arial" w:hAnsi="Arial" w:cs="Arial"/>
        </w:rPr>
        <w:t xml:space="preserve"> (19-23)</w:t>
      </w:r>
      <w:r w:rsidR="00A17171" w:rsidRPr="00AE5F81">
        <w:rPr>
          <w:rFonts w:ascii="Arial" w:hAnsi="Arial" w:cs="Arial"/>
        </w:rPr>
        <w:t>.</w:t>
      </w:r>
    </w:p>
    <w:p w14:paraId="39B7C50B" w14:textId="62582831" w:rsidR="00785B18" w:rsidRPr="00AE5F81" w:rsidRDefault="001420D4" w:rsidP="00AE5F81">
      <w:pPr>
        <w:spacing w:after="0" w:line="276" w:lineRule="auto"/>
        <w:rPr>
          <w:rFonts w:ascii="Arial" w:hAnsi="Arial" w:cs="Arial"/>
        </w:rPr>
      </w:pPr>
      <w:r w:rsidRPr="00AE5F81">
        <w:rPr>
          <w:rFonts w:ascii="Arial" w:hAnsi="Arial" w:cs="Arial"/>
        </w:rPr>
        <w:t xml:space="preserve"> </w:t>
      </w:r>
    </w:p>
    <w:p w14:paraId="04FBB67E" w14:textId="77777777" w:rsidR="00F45340" w:rsidRPr="007B1A4F" w:rsidRDefault="0065701B" w:rsidP="00AE5F81">
      <w:pPr>
        <w:spacing w:after="0" w:line="276" w:lineRule="auto"/>
        <w:rPr>
          <w:rFonts w:ascii="Arial" w:hAnsi="Arial" w:cs="Arial"/>
          <w:b/>
          <w:iCs/>
          <w:color w:val="00B050"/>
        </w:rPr>
      </w:pPr>
      <w:r w:rsidRPr="007B1A4F">
        <w:rPr>
          <w:rFonts w:ascii="Arial" w:hAnsi="Arial" w:cs="Arial"/>
          <w:b/>
          <w:iCs/>
          <w:color w:val="00B050"/>
        </w:rPr>
        <w:t>Screening and Preventive Medicine</w:t>
      </w:r>
    </w:p>
    <w:p w14:paraId="5A0EF9D5" w14:textId="193AEF51" w:rsidR="0065701B" w:rsidRPr="00AE5F81" w:rsidRDefault="0065701B" w:rsidP="00AE5F81">
      <w:pPr>
        <w:spacing w:after="0" w:line="276" w:lineRule="auto"/>
        <w:rPr>
          <w:rFonts w:ascii="Arial" w:hAnsi="Arial" w:cs="Arial"/>
          <w:b/>
          <w:i/>
        </w:rPr>
      </w:pPr>
      <w:r w:rsidRPr="00AE5F81">
        <w:rPr>
          <w:rFonts w:ascii="Arial" w:hAnsi="Arial" w:cs="Arial"/>
          <w:b/>
          <w:i/>
        </w:rPr>
        <w:t xml:space="preserve"> </w:t>
      </w:r>
    </w:p>
    <w:p w14:paraId="532987AF" w14:textId="77777777" w:rsidR="00F45340" w:rsidRDefault="0065701B" w:rsidP="00AE5F81">
      <w:pPr>
        <w:spacing w:after="0" w:line="276" w:lineRule="auto"/>
        <w:rPr>
          <w:rFonts w:ascii="Arial" w:hAnsi="Arial" w:cs="Arial"/>
        </w:rPr>
      </w:pPr>
      <w:r w:rsidRPr="00AE5F81">
        <w:rPr>
          <w:rFonts w:ascii="Arial" w:hAnsi="Arial" w:cs="Arial"/>
        </w:rPr>
        <w:t>Considering the future of current methodologies, g</w:t>
      </w:r>
      <w:r w:rsidR="00785B18" w:rsidRPr="00AE5F81">
        <w:rPr>
          <w:rFonts w:ascii="Arial" w:hAnsi="Arial" w:cs="Arial"/>
        </w:rPr>
        <w:t xml:space="preserve">enetic testing of </w:t>
      </w:r>
      <w:r w:rsidR="00521CB2" w:rsidRPr="00AE5F81">
        <w:rPr>
          <w:rFonts w:ascii="Arial" w:hAnsi="Arial" w:cs="Arial"/>
        </w:rPr>
        <w:t>youth</w:t>
      </w:r>
      <w:r w:rsidR="00785B18" w:rsidRPr="00AE5F81">
        <w:rPr>
          <w:rFonts w:ascii="Arial" w:hAnsi="Arial" w:cs="Arial"/>
        </w:rPr>
        <w:t xml:space="preserve"> and their parents has proven feasible and effective in the UK, and </w:t>
      </w:r>
      <w:r w:rsidRPr="00AE5F81">
        <w:rPr>
          <w:rFonts w:ascii="Arial" w:hAnsi="Arial" w:cs="Arial"/>
        </w:rPr>
        <w:t xml:space="preserve">universal </w:t>
      </w:r>
      <w:r w:rsidR="00A17171" w:rsidRPr="00AE5F81">
        <w:rPr>
          <w:rFonts w:ascii="Arial" w:hAnsi="Arial" w:cs="Arial"/>
        </w:rPr>
        <w:t xml:space="preserve">phenotypic </w:t>
      </w:r>
      <w:r w:rsidR="00785B18" w:rsidRPr="00AE5F81">
        <w:rPr>
          <w:rFonts w:ascii="Arial" w:hAnsi="Arial" w:cs="Arial"/>
        </w:rPr>
        <w:t xml:space="preserve">screening of young children in the US </w:t>
      </w:r>
      <w:r w:rsidR="00521CB2" w:rsidRPr="00AE5F81">
        <w:rPr>
          <w:rFonts w:ascii="Arial" w:hAnsi="Arial" w:cs="Arial"/>
        </w:rPr>
        <w:t>is currently recommended</w:t>
      </w:r>
      <w:r w:rsidR="00F45340">
        <w:rPr>
          <w:rFonts w:ascii="Arial" w:hAnsi="Arial" w:cs="Arial"/>
        </w:rPr>
        <w:t xml:space="preserve"> (2, 24)</w:t>
      </w:r>
      <w:r w:rsidR="00785B18" w:rsidRPr="00AE5F81">
        <w:rPr>
          <w:rFonts w:ascii="Arial" w:hAnsi="Arial" w:cs="Arial"/>
        </w:rPr>
        <w:t>.</w:t>
      </w:r>
      <w:r w:rsidR="00785B18" w:rsidRPr="00AE5F81">
        <w:rPr>
          <w:rFonts w:ascii="Arial" w:hAnsi="Arial" w:cs="Arial"/>
          <w:vertAlign w:val="superscript"/>
        </w:rPr>
        <w:t xml:space="preserve"> </w:t>
      </w:r>
      <w:r w:rsidRPr="00AE5F81">
        <w:rPr>
          <w:rFonts w:ascii="Arial" w:hAnsi="Arial" w:cs="Arial"/>
          <w:vertAlign w:val="superscript"/>
        </w:rPr>
        <w:t xml:space="preserve"> </w:t>
      </w:r>
      <w:r w:rsidRPr="00AE5F81">
        <w:rPr>
          <w:rFonts w:ascii="Arial" w:hAnsi="Arial" w:cs="Arial"/>
        </w:rPr>
        <w:t>FH also has potential to be a target for prenatal testing</w:t>
      </w:r>
      <w:r w:rsidR="00F45340">
        <w:rPr>
          <w:rFonts w:ascii="Arial" w:hAnsi="Arial" w:cs="Arial"/>
        </w:rPr>
        <w:t xml:space="preserve"> (25)</w:t>
      </w:r>
      <w:r w:rsidR="001A5A46" w:rsidRPr="00AE5F81">
        <w:rPr>
          <w:rFonts w:ascii="Arial" w:hAnsi="Arial" w:cs="Arial"/>
        </w:rPr>
        <w:t>.</w:t>
      </w:r>
      <w:r w:rsidR="00F45340">
        <w:rPr>
          <w:rFonts w:ascii="Arial" w:hAnsi="Arial" w:cs="Arial"/>
        </w:rPr>
        <w:t xml:space="preserve"> </w:t>
      </w:r>
      <w:r w:rsidR="00280F73" w:rsidRPr="00AE5F81">
        <w:rPr>
          <w:rFonts w:ascii="Arial" w:hAnsi="Arial" w:cs="Arial"/>
        </w:rPr>
        <w:t xml:space="preserve">By combining </w:t>
      </w:r>
      <w:r w:rsidR="00062D34" w:rsidRPr="00AE5F81">
        <w:rPr>
          <w:rFonts w:ascii="Arial" w:hAnsi="Arial" w:cs="Arial"/>
        </w:rPr>
        <w:t xml:space="preserve">established </w:t>
      </w:r>
      <w:r w:rsidR="00785B18" w:rsidRPr="00AE5F81">
        <w:rPr>
          <w:rFonts w:ascii="Arial" w:hAnsi="Arial" w:cs="Arial"/>
        </w:rPr>
        <w:t xml:space="preserve">universal </w:t>
      </w:r>
      <w:r w:rsidR="00062D34" w:rsidRPr="00AE5F81">
        <w:rPr>
          <w:rFonts w:ascii="Arial" w:hAnsi="Arial" w:cs="Arial"/>
        </w:rPr>
        <w:t xml:space="preserve">phenotypic </w:t>
      </w:r>
      <w:r w:rsidR="00785B18" w:rsidRPr="00AE5F81">
        <w:rPr>
          <w:rFonts w:ascii="Arial" w:hAnsi="Arial" w:cs="Arial"/>
        </w:rPr>
        <w:t>childhood screening</w:t>
      </w:r>
      <w:r w:rsidR="00F45340">
        <w:rPr>
          <w:rFonts w:ascii="Arial" w:hAnsi="Arial" w:cs="Arial"/>
        </w:rPr>
        <w:t xml:space="preserve"> (26)</w:t>
      </w:r>
      <w:r w:rsidR="00785B18" w:rsidRPr="00AE5F81">
        <w:rPr>
          <w:rFonts w:ascii="Arial" w:hAnsi="Arial" w:cs="Arial"/>
        </w:rPr>
        <w:t xml:space="preserve"> with</w:t>
      </w:r>
      <w:r w:rsidRPr="00AE5F81">
        <w:rPr>
          <w:rFonts w:ascii="Arial" w:hAnsi="Arial" w:cs="Arial"/>
        </w:rPr>
        <w:t xml:space="preserve"> reflex</w:t>
      </w:r>
      <w:r w:rsidR="00062D34" w:rsidRPr="00AE5F81">
        <w:rPr>
          <w:rFonts w:ascii="Arial" w:hAnsi="Arial" w:cs="Arial"/>
        </w:rPr>
        <w:t xml:space="preserve"> genetic and</w:t>
      </w:r>
      <w:r w:rsidR="00785B18" w:rsidRPr="00AE5F81">
        <w:rPr>
          <w:rFonts w:ascii="Arial" w:hAnsi="Arial" w:cs="Arial"/>
        </w:rPr>
        <w:t xml:space="preserve"> parental testing, the potential exists to identify every existing case of FH within one generation of testing. </w:t>
      </w:r>
      <w:r w:rsidR="00EB3B93" w:rsidRPr="00AE5F81">
        <w:rPr>
          <w:rFonts w:ascii="Arial" w:hAnsi="Arial" w:cs="Arial"/>
        </w:rPr>
        <w:t xml:space="preserve">Subsequent </w:t>
      </w:r>
      <w:r w:rsidR="00785B18" w:rsidRPr="00AE5F81">
        <w:rPr>
          <w:rFonts w:ascii="Arial" w:hAnsi="Arial" w:cs="Arial"/>
        </w:rPr>
        <w:t>targeted testing of affected patient’s children would identify future cases.</w:t>
      </w:r>
      <w:r w:rsidR="00120D9B" w:rsidRPr="00AE5F81">
        <w:rPr>
          <w:rFonts w:ascii="Arial" w:hAnsi="Arial" w:cs="Arial"/>
        </w:rPr>
        <w:t xml:space="preserve"> </w:t>
      </w:r>
    </w:p>
    <w:p w14:paraId="0B933B1F" w14:textId="060399A2" w:rsidR="000E2EB0" w:rsidRPr="00AE5F81" w:rsidRDefault="00785B18" w:rsidP="00AE5F81">
      <w:pPr>
        <w:spacing w:after="0" w:line="276" w:lineRule="auto"/>
        <w:rPr>
          <w:rFonts w:ascii="Arial" w:hAnsi="Arial" w:cs="Arial"/>
        </w:rPr>
      </w:pPr>
      <w:r w:rsidRPr="00AE5F81">
        <w:rPr>
          <w:rFonts w:ascii="Arial" w:hAnsi="Arial" w:cs="Arial"/>
        </w:rPr>
        <w:t xml:space="preserve"> </w:t>
      </w:r>
    </w:p>
    <w:p w14:paraId="2A4FC677" w14:textId="77777777" w:rsidR="000205CF" w:rsidRPr="007B1A4F" w:rsidRDefault="000205CF" w:rsidP="00AE5F81">
      <w:pPr>
        <w:spacing w:after="0" w:line="276" w:lineRule="auto"/>
        <w:rPr>
          <w:rFonts w:ascii="Arial" w:hAnsi="Arial" w:cs="Arial"/>
          <w:b/>
          <w:color w:val="0070C0"/>
        </w:rPr>
      </w:pPr>
      <w:r w:rsidRPr="007B1A4F">
        <w:rPr>
          <w:rFonts w:ascii="Arial" w:hAnsi="Arial" w:cs="Arial"/>
          <w:b/>
          <w:color w:val="0070C0"/>
        </w:rPr>
        <w:t xml:space="preserve">SPECIAL CONSIDERATIONS FOR </w:t>
      </w:r>
      <w:r w:rsidR="00276439" w:rsidRPr="007B1A4F">
        <w:rPr>
          <w:rFonts w:ascii="Arial" w:hAnsi="Arial" w:cs="Arial"/>
          <w:b/>
          <w:color w:val="0070C0"/>
        </w:rPr>
        <w:t>YOUTH</w:t>
      </w:r>
    </w:p>
    <w:p w14:paraId="73E4E8FA" w14:textId="77777777" w:rsidR="00F45340" w:rsidRDefault="00F45340" w:rsidP="00AE5F81">
      <w:pPr>
        <w:spacing w:after="0" w:line="276" w:lineRule="auto"/>
        <w:rPr>
          <w:rFonts w:ascii="Arial" w:hAnsi="Arial" w:cs="Arial"/>
        </w:rPr>
      </w:pPr>
    </w:p>
    <w:p w14:paraId="517D9188" w14:textId="7B472860" w:rsidR="001728FF" w:rsidRPr="00AE5F81" w:rsidRDefault="004E4A02" w:rsidP="00AE5F81">
      <w:pPr>
        <w:spacing w:after="0" w:line="276" w:lineRule="auto"/>
        <w:rPr>
          <w:rFonts w:ascii="Arial" w:hAnsi="Arial" w:cs="Arial"/>
        </w:rPr>
      </w:pPr>
      <w:r w:rsidRPr="00AE5F81">
        <w:rPr>
          <w:rFonts w:ascii="Arial" w:hAnsi="Arial" w:cs="Arial"/>
        </w:rPr>
        <w:t xml:space="preserve">While benefits exist that are unique to a pediatric population, additional unique circumstances should be also be considered when testing a child for a condition in which </w:t>
      </w:r>
      <w:r w:rsidR="00EB3B93" w:rsidRPr="00AE5F81">
        <w:rPr>
          <w:rFonts w:ascii="Arial" w:hAnsi="Arial" w:cs="Arial"/>
        </w:rPr>
        <w:t xml:space="preserve">disease </w:t>
      </w:r>
      <w:r w:rsidRPr="00AE5F81">
        <w:rPr>
          <w:rFonts w:ascii="Arial" w:hAnsi="Arial" w:cs="Arial"/>
        </w:rPr>
        <w:t xml:space="preserve">onset occurs </w:t>
      </w:r>
      <w:r w:rsidR="001728FF" w:rsidRPr="00AE5F81">
        <w:rPr>
          <w:rFonts w:ascii="Arial" w:hAnsi="Arial" w:cs="Arial"/>
        </w:rPr>
        <w:t xml:space="preserve">during adulthood. </w:t>
      </w:r>
    </w:p>
    <w:p w14:paraId="5D4871C9" w14:textId="77777777" w:rsidR="00F45340" w:rsidRDefault="00F45340" w:rsidP="00AE5F81">
      <w:pPr>
        <w:spacing w:after="0" w:line="276" w:lineRule="auto"/>
        <w:rPr>
          <w:rFonts w:ascii="Arial" w:hAnsi="Arial" w:cs="Arial"/>
          <w:b/>
          <w:i/>
        </w:rPr>
      </w:pPr>
    </w:p>
    <w:p w14:paraId="5944E120" w14:textId="0326A825" w:rsidR="001728FF" w:rsidRPr="007B1A4F" w:rsidRDefault="00276439" w:rsidP="00AE5F81">
      <w:pPr>
        <w:spacing w:after="0" w:line="276" w:lineRule="auto"/>
        <w:rPr>
          <w:rFonts w:ascii="Arial" w:hAnsi="Arial" w:cs="Arial"/>
          <w:iCs/>
          <w:color w:val="00B050"/>
        </w:rPr>
      </w:pPr>
      <w:r w:rsidRPr="007B1A4F">
        <w:rPr>
          <w:rFonts w:ascii="Arial" w:hAnsi="Arial" w:cs="Arial"/>
          <w:b/>
          <w:iCs/>
          <w:color w:val="00B050"/>
        </w:rPr>
        <w:t xml:space="preserve">Should </w:t>
      </w:r>
      <w:r w:rsidR="00F45340" w:rsidRPr="007B1A4F">
        <w:rPr>
          <w:rFonts w:ascii="Arial" w:hAnsi="Arial" w:cs="Arial"/>
          <w:b/>
          <w:iCs/>
          <w:color w:val="00B050"/>
        </w:rPr>
        <w:t>C</w:t>
      </w:r>
      <w:r w:rsidR="001728FF" w:rsidRPr="007B1A4F">
        <w:rPr>
          <w:rFonts w:ascii="Arial" w:hAnsi="Arial" w:cs="Arial"/>
          <w:b/>
          <w:iCs/>
          <w:color w:val="00B050"/>
        </w:rPr>
        <w:t>hild</w:t>
      </w:r>
      <w:r w:rsidRPr="007B1A4F">
        <w:rPr>
          <w:rFonts w:ascii="Arial" w:hAnsi="Arial" w:cs="Arial"/>
          <w:b/>
          <w:iCs/>
          <w:color w:val="00B050"/>
        </w:rPr>
        <w:t xml:space="preserve">ren be </w:t>
      </w:r>
      <w:r w:rsidR="00F45340" w:rsidRPr="007B1A4F">
        <w:rPr>
          <w:rFonts w:ascii="Arial" w:hAnsi="Arial" w:cs="Arial"/>
          <w:b/>
          <w:iCs/>
          <w:color w:val="00B050"/>
        </w:rPr>
        <w:t>G</w:t>
      </w:r>
      <w:r w:rsidRPr="007B1A4F">
        <w:rPr>
          <w:rFonts w:ascii="Arial" w:hAnsi="Arial" w:cs="Arial"/>
          <w:b/>
          <w:iCs/>
          <w:color w:val="00B050"/>
        </w:rPr>
        <w:t xml:space="preserve">iven </w:t>
      </w:r>
      <w:r w:rsidR="001728FF" w:rsidRPr="007B1A4F">
        <w:rPr>
          <w:rFonts w:ascii="Arial" w:hAnsi="Arial" w:cs="Arial"/>
          <w:b/>
          <w:iCs/>
          <w:color w:val="00B050"/>
        </w:rPr>
        <w:t xml:space="preserve">a </w:t>
      </w:r>
      <w:r w:rsidR="00F45340" w:rsidRPr="007B1A4F">
        <w:rPr>
          <w:rFonts w:ascii="Arial" w:hAnsi="Arial" w:cs="Arial"/>
          <w:b/>
          <w:iCs/>
          <w:color w:val="00B050"/>
        </w:rPr>
        <w:t>C</w:t>
      </w:r>
      <w:r w:rsidR="001728FF" w:rsidRPr="007B1A4F">
        <w:rPr>
          <w:rFonts w:ascii="Arial" w:hAnsi="Arial" w:cs="Arial"/>
          <w:b/>
          <w:iCs/>
          <w:color w:val="00B050"/>
        </w:rPr>
        <w:t xml:space="preserve">hoice? </w:t>
      </w:r>
    </w:p>
    <w:p w14:paraId="0E5A2E96" w14:textId="77777777" w:rsidR="00F45340" w:rsidRDefault="00F45340" w:rsidP="00AE5F81">
      <w:pPr>
        <w:spacing w:after="0" w:line="276" w:lineRule="auto"/>
        <w:rPr>
          <w:rFonts w:ascii="Arial" w:hAnsi="Arial" w:cs="Arial"/>
        </w:rPr>
      </w:pPr>
    </w:p>
    <w:p w14:paraId="26D95E09" w14:textId="77777777" w:rsidR="00F45340" w:rsidRDefault="00720EB2" w:rsidP="00AE5F81">
      <w:pPr>
        <w:spacing w:after="0" w:line="276" w:lineRule="auto"/>
        <w:rPr>
          <w:rFonts w:ascii="Arial" w:hAnsi="Arial" w:cs="Arial"/>
        </w:rPr>
      </w:pPr>
      <w:r w:rsidRPr="00AE5F81">
        <w:rPr>
          <w:rFonts w:ascii="Arial" w:hAnsi="Arial" w:cs="Arial"/>
        </w:rPr>
        <w:t>The American Academy of Pediatrics</w:t>
      </w:r>
      <w:r w:rsidR="00E85BC2" w:rsidRPr="00AE5F81">
        <w:rPr>
          <w:rFonts w:ascii="Arial" w:hAnsi="Arial" w:cs="Arial"/>
        </w:rPr>
        <w:t xml:space="preserve"> (AAP)</w:t>
      </w:r>
      <w:r w:rsidRPr="00AE5F81">
        <w:rPr>
          <w:rFonts w:ascii="Arial" w:hAnsi="Arial" w:cs="Arial"/>
        </w:rPr>
        <w:t xml:space="preserve"> advocates for youth to have an</w:t>
      </w:r>
      <w:r w:rsidR="00FC7725" w:rsidRPr="00AE5F81">
        <w:rPr>
          <w:rFonts w:ascii="Arial" w:hAnsi="Arial" w:cs="Arial"/>
        </w:rPr>
        <w:t xml:space="preserve"> increasingly</w:t>
      </w:r>
      <w:r w:rsidRPr="00AE5F81">
        <w:rPr>
          <w:rFonts w:ascii="Arial" w:hAnsi="Arial" w:cs="Arial"/>
        </w:rPr>
        <w:t xml:space="preserve"> important role in </w:t>
      </w:r>
      <w:r w:rsidR="00FC7725" w:rsidRPr="00AE5F81">
        <w:rPr>
          <w:rFonts w:ascii="Arial" w:hAnsi="Arial" w:cs="Arial"/>
        </w:rPr>
        <w:t>their own health care decision</w:t>
      </w:r>
      <w:r w:rsidR="00EB3B93" w:rsidRPr="00AE5F81">
        <w:rPr>
          <w:rFonts w:ascii="Arial" w:hAnsi="Arial" w:cs="Arial"/>
        </w:rPr>
        <w:t>s</w:t>
      </w:r>
      <w:r w:rsidR="00FC7725" w:rsidRPr="00AE5F81">
        <w:rPr>
          <w:rFonts w:ascii="Arial" w:hAnsi="Arial" w:cs="Arial"/>
        </w:rPr>
        <w:t xml:space="preserve"> as they age and mature. From a legal perspective, virtually no legal rights exist, nor are protections in place, to ensure a child possesses autonomy in the decision making process of their </w:t>
      </w:r>
      <w:r w:rsidR="00A07A62" w:rsidRPr="00AE5F81">
        <w:rPr>
          <w:rFonts w:ascii="Arial" w:hAnsi="Arial" w:cs="Arial"/>
        </w:rPr>
        <w:t xml:space="preserve">own </w:t>
      </w:r>
      <w:r w:rsidR="00FC7725" w:rsidRPr="00AE5F81">
        <w:rPr>
          <w:rFonts w:ascii="Arial" w:hAnsi="Arial" w:cs="Arial"/>
        </w:rPr>
        <w:t>health care</w:t>
      </w:r>
      <w:r w:rsidR="00F45340">
        <w:rPr>
          <w:rFonts w:ascii="Arial" w:hAnsi="Arial" w:cs="Arial"/>
        </w:rPr>
        <w:t xml:space="preserve"> (27)</w:t>
      </w:r>
      <w:r w:rsidR="00FC7725" w:rsidRPr="00AE5F81">
        <w:rPr>
          <w:rFonts w:ascii="Arial" w:hAnsi="Arial" w:cs="Arial"/>
        </w:rPr>
        <w:t>.</w:t>
      </w:r>
      <w:r w:rsidR="00FC7725" w:rsidRPr="00AE5F81">
        <w:rPr>
          <w:rFonts w:ascii="Arial" w:hAnsi="Arial" w:cs="Arial"/>
          <w:vertAlign w:val="superscript"/>
        </w:rPr>
        <w:t xml:space="preserve"> </w:t>
      </w:r>
      <w:r w:rsidR="00FC7725" w:rsidRPr="00AE5F81">
        <w:rPr>
          <w:rFonts w:ascii="Arial" w:hAnsi="Arial" w:cs="Arial"/>
        </w:rPr>
        <w:t xml:space="preserve">The decision to include the child in the process is ultimately left to the child’s parents and health care provider. </w:t>
      </w:r>
    </w:p>
    <w:p w14:paraId="427D76D8" w14:textId="03F34637" w:rsidR="001728FF" w:rsidRPr="00AE5F81" w:rsidRDefault="00FC7725" w:rsidP="00AE5F81">
      <w:pPr>
        <w:spacing w:after="0" w:line="276" w:lineRule="auto"/>
        <w:rPr>
          <w:rFonts w:ascii="Arial" w:hAnsi="Arial" w:cs="Arial"/>
        </w:rPr>
      </w:pPr>
      <w:r w:rsidRPr="00AE5F81">
        <w:rPr>
          <w:rFonts w:ascii="Arial" w:hAnsi="Arial" w:cs="Arial"/>
        </w:rPr>
        <w:t xml:space="preserve"> </w:t>
      </w:r>
    </w:p>
    <w:p w14:paraId="62451DB9" w14:textId="2F6DC749" w:rsidR="001728FF" w:rsidRPr="007B1A4F" w:rsidRDefault="00EB13B9" w:rsidP="00AE5F81">
      <w:pPr>
        <w:spacing w:after="0" w:line="276" w:lineRule="auto"/>
        <w:rPr>
          <w:rFonts w:ascii="Arial" w:hAnsi="Arial" w:cs="Arial"/>
          <w:b/>
          <w:iCs/>
          <w:color w:val="00B050"/>
        </w:rPr>
      </w:pPr>
      <w:r w:rsidRPr="007B1A4F">
        <w:rPr>
          <w:rFonts w:ascii="Arial" w:hAnsi="Arial" w:cs="Arial"/>
          <w:b/>
          <w:iCs/>
          <w:color w:val="00B050"/>
        </w:rPr>
        <w:t>Should</w:t>
      </w:r>
      <w:r w:rsidR="001728FF" w:rsidRPr="007B1A4F">
        <w:rPr>
          <w:rFonts w:ascii="Arial" w:hAnsi="Arial" w:cs="Arial"/>
          <w:b/>
          <w:iCs/>
          <w:color w:val="00B050"/>
        </w:rPr>
        <w:t xml:space="preserve"> </w:t>
      </w:r>
      <w:r w:rsidR="00F45340" w:rsidRPr="007B1A4F">
        <w:rPr>
          <w:rFonts w:ascii="Arial" w:hAnsi="Arial" w:cs="Arial"/>
          <w:b/>
          <w:iCs/>
          <w:color w:val="00B050"/>
        </w:rPr>
        <w:t>T</w:t>
      </w:r>
      <w:r w:rsidR="001728FF" w:rsidRPr="007B1A4F">
        <w:rPr>
          <w:rFonts w:ascii="Arial" w:hAnsi="Arial" w:cs="Arial"/>
          <w:b/>
          <w:iCs/>
          <w:color w:val="00B050"/>
        </w:rPr>
        <w:t xml:space="preserve">esting </w:t>
      </w:r>
      <w:r w:rsidR="00276439" w:rsidRPr="007B1A4F">
        <w:rPr>
          <w:rFonts w:ascii="Arial" w:hAnsi="Arial" w:cs="Arial"/>
          <w:b/>
          <w:iCs/>
          <w:color w:val="00B050"/>
        </w:rPr>
        <w:t xml:space="preserve">be </w:t>
      </w:r>
      <w:r w:rsidR="00F45340" w:rsidRPr="007B1A4F">
        <w:rPr>
          <w:rFonts w:ascii="Arial" w:hAnsi="Arial" w:cs="Arial"/>
          <w:b/>
          <w:iCs/>
          <w:color w:val="00B050"/>
        </w:rPr>
        <w:t>D</w:t>
      </w:r>
      <w:r w:rsidR="00276439" w:rsidRPr="007B1A4F">
        <w:rPr>
          <w:rFonts w:ascii="Arial" w:hAnsi="Arial" w:cs="Arial"/>
          <w:b/>
          <w:iCs/>
          <w:color w:val="00B050"/>
        </w:rPr>
        <w:t xml:space="preserve">eferred </w:t>
      </w:r>
      <w:r w:rsidR="00F45340" w:rsidRPr="007B1A4F">
        <w:rPr>
          <w:rFonts w:ascii="Arial" w:hAnsi="Arial" w:cs="Arial"/>
          <w:b/>
          <w:iCs/>
          <w:color w:val="00B050"/>
        </w:rPr>
        <w:t>U</w:t>
      </w:r>
      <w:r w:rsidR="001728FF" w:rsidRPr="007B1A4F">
        <w:rPr>
          <w:rFonts w:ascii="Arial" w:hAnsi="Arial" w:cs="Arial"/>
          <w:b/>
          <w:iCs/>
          <w:color w:val="00B050"/>
        </w:rPr>
        <w:t xml:space="preserve">ntil </w:t>
      </w:r>
      <w:r w:rsidR="00276439" w:rsidRPr="007B1A4F">
        <w:rPr>
          <w:rFonts w:ascii="Arial" w:hAnsi="Arial" w:cs="Arial"/>
          <w:b/>
          <w:iCs/>
          <w:color w:val="00B050"/>
        </w:rPr>
        <w:t xml:space="preserve">a </w:t>
      </w:r>
      <w:r w:rsidR="00F45340" w:rsidRPr="007B1A4F">
        <w:rPr>
          <w:rFonts w:ascii="Arial" w:hAnsi="Arial" w:cs="Arial"/>
          <w:b/>
          <w:iCs/>
          <w:color w:val="00B050"/>
        </w:rPr>
        <w:t>C</w:t>
      </w:r>
      <w:r w:rsidR="00276439" w:rsidRPr="007B1A4F">
        <w:rPr>
          <w:rFonts w:ascii="Arial" w:hAnsi="Arial" w:cs="Arial"/>
          <w:b/>
          <w:iCs/>
          <w:color w:val="00B050"/>
        </w:rPr>
        <w:t xml:space="preserve">hild is </w:t>
      </w:r>
      <w:r w:rsidR="001728FF" w:rsidRPr="007B1A4F">
        <w:rPr>
          <w:rFonts w:ascii="Arial" w:hAnsi="Arial" w:cs="Arial"/>
          <w:b/>
          <w:iCs/>
          <w:color w:val="00B050"/>
        </w:rPr>
        <w:t>18</w:t>
      </w:r>
      <w:r w:rsidRPr="007B1A4F">
        <w:rPr>
          <w:rFonts w:ascii="Arial" w:hAnsi="Arial" w:cs="Arial"/>
          <w:b/>
          <w:iCs/>
          <w:color w:val="00B050"/>
        </w:rPr>
        <w:t xml:space="preserve"> </w:t>
      </w:r>
      <w:r w:rsidR="00F45340" w:rsidRPr="007B1A4F">
        <w:rPr>
          <w:rFonts w:ascii="Arial" w:hAnsi="Arial" w:cs="Arial"/>
          <w:b/>
          <w:iCs/>
          <w:color w:val="00B050"/>
        </w:rPr>
        <w:t>Y</w:t>
      </w:r>
      <w:r w:rsidR="00276439" w:rsidRPr="007B1A4F">
        <w:rPr>
          <w:rFonts w:ascii="Arial" w:hAnsi="Arial" w:cs="Arial"/>
          <w:b/>
          <w:iCs/>
          <w:color w:val="00B050"/>
        </w:rPr>
        <w:t>ears-of-</w:t>
      </w:r>
      <w:r w:rsidR="00F45340" w:rsidRPr="007B1A4F">
        <w:rPr>
          <w:rFonts w:ascii="Arial" w:hAnsi="Arial" w:cs="Arial"/>
          <w:b/>
          <w:iCs/>
          <w:color w:val="00B050"/>
        </w:rPr>
        <w:t>A</w:t>
      </w:r>
      <w:r w:rsidR="00276439" w:rsidRPr="007B1A4F">
        <w:rPr>
          <w:rFonts w:ascii="Arial" w:hAnsi="Arial" w:cs="Arial"/>
          <w:b/>
          <w:iCs/>
          <w:color w:val="00B050"/>
        </w:rPr>
        <w:t xml:space="preserve">ge or </w:t>
      </w:r>
      <w:r w:rsidR="00F45340" w:rsidRPr="007B1A4F">
        <w:rPr>
          <w:rFonts w:ascii="Arial" w:hAnsi="Arial" w:cs="Arial"/>
          <w:b/>
          <w:iCs/>
          <w:color w:val="00B050"/>
        </w:rPr>
        <w:t>O</w:t>
      </w:r>
      <w:r w:rsidR="00276439" w:rsidRPr="007B1A4F">
        <w:rPr>
          <w:rFonts w:ascii="Arial" w:hAnsi="Arial" w:cs="Arial"/>
          <w:b/>
          <w:iCs/>
          <w:color w:val="00B050"/>
        </w:rPr>
        <w:t>lder</w:t>
      </w:r>
      <w:r w:rsidR="001728FF" w:rsidRPr="007B1A4F">
        <w:rPr>
          <w:rFonts w:ascii="Arial" w:hAnsi="Arial" w:cs="Arial"/>
          <w:b/>
          <w:iCs/>
          <w:color w:val="00B050"/>
        </w:rPr>
        <w:t>?</w:t>
      </w:r>
    </w:p>
    <w:p w14:paraId="240B04D1" w14:textId="77777777" w:rsidR="00F45340" w:rsidRDefault="00F45340" w:rsidP="00AE5F81">
      <w:pPr>
        <w:spacing w:after="0" w:line="276" w:lineRule="auto"/>
        <w:rPr>
          <w:rFonts w:ascii="Arial" w:hAnsi="Arial" w:cs="Arial"/>
        </w:rPr>
      </w:pPr>
    </w:p>
    <w:p w14:paraId="70FB4114" w14:textId="77777777" w:rsidR="00F45340" w:rsidRDefault="00E85BC2" w:rsidP="00AE5F81">
      <w:pPr>
        <w:spacing w:after="0" w:line="276" w:lineRule="auto"/>
        <w:rPr>
          <w:rFonts w:ascii="Arial" w:hAnsi="Arial" w:cs="Arial"/>
        </w:rPr>
      </w:pPr>
      <w:r w:rsidRPr="00AE5F81">
        <w:rPr>
          <w:rFonts w:ascii="Arial" w:hAnsi="Arial" w:cs="Arial"/>
        </w:rPr>
        <w:t>In 2013, the AAP and American College of Medical Genetics (ACMG) released a joint policy statement on the use of genetic testing and screening of children</w:t>
      </w:r>
      <w:r w:rsidR="00F45340">
        <w:rPr>
          <w:rFonts w:ascii="Arial" w:hAnsi="Arial" w:cs="Arial"/>
        </w:rPr>
        <w:t xml:space="preserve"> (28)</w:t>
      </w:r>
      <w:r w:rsidRPr="00AE5F81">
        <w:rPr>
          <w:rFonts w:ascii="Arial" w:hAnsi="Arial" w:cs="Arial"/>
        </w:rPr>
        <w:t>,</w:t>
      </w:r>
      <w:r w:rsidRPr="00AE5F81">
        <w:rPr>
          <w:rFonts w:ascii="Arial" w:hAnsi="Arial" w:cs="Arial"/>
          <w:vertAlign w:val="superscript"/>
        </w:rPr>
        <w:t xml:space="preserve"> </w:t>
      </w:r>
      <w:r w:rsidRPr="00AE5F81">
        <w:rPr>
          <w:rFonts w:ascii="Arial" w:hAnsi="Arial" w:cs="Arial"/>
        </w:rPr>
        <w:t xml:space="preserve">agreeing that the principle factor in determining whether to offer genetic testing should be the best interest of the child. </w:t>
      </w:r>
      <w:r w:rsidR="00A07A62" w:rsidRPr="00AE5F81">
        <w:rPr>
          <w:rFonts w:ascii="Arial" w:hAnsi="Arial" w:cs="Arial"/>
        </w:rPr>
        <w:t>In the case of</w:t>
      </w:r>
      <w:r w:rsidRPr="00AE5F81">
        <w:rPr>
          <w:rFonts w:ascii="Arial" w:hAnsi="Arial" w:cs="Arial"/>
        </w:rPr>
        <w:t xml:space="preserve"> FH, </w:t>
      </w:r>
      <w:r w:rsidR="00A07A62" w:rsidRPr="00AE5F81">
        <w:rPr>
          <w:rFonts w:ascii="Arial" w:hAnsi="Arial" w:cs="Arial"/>
        </w:rPr>
        <w:t xml:space="preserve">many feel that </w:t>
      </w:r>
      <w:r w:rsidRPr="00AE5F81">
        <w:rPr>
          <w:rFonts w:ascii="Arial" w:hAnsi="Arial" w:cs="Arial"/>
        </w:rPr>
        <w:t xml:space="preserve">clear benefit exists in testing of children, as atherosclerosis can be reduced or prevented with early identification and treatment, ultimately reducing CVD risk. </w:t>
      </w:r>
    </w:p>
    <w:p w14:paraId="10923992" w14:textId="194B1898" w:rsidR="001728FF" w:rsidRPr="00AE5F81" w:rsidRDefault="00E85BC2" w:rsidP="00AE5F81">
      <w:pPr>
        <w:spacing w:after="0" w:line="276" w:lineRule="auto"/>
        <w:rPr>
          <w:rFonts w:ascii="Arial" w:hAnsi="Arial" w:cs="Arial"/>
        </w:rPr>
      </w:pPr>
      <w:r w:rsidRPr="00AE5F81">
        <w:rPr>
          <w:rFonts w:ascii="Arial" w:hAnsi="Arial" w:cs="Arial"/>
        </w:rPr>
        <w:t xml:space="preserve">  </w:t>
      </w:r>
    </w:p>
    <w:p w14:paraId="54B75713" w14:textId="78ADCB2C" w:rsidR="00C07680" w:rsidRPr="007B1A4F" w:rsidRDefault="00276439" w:rsidP="00AE5F81">
      <w:pPr>
        <w:spacing w:after="0" w:line="276" w:lineRule="auto"/>
        <w:rPr>
          <w:rFonts w:ascii="Arial" w:hAnsi="Arial" w:cs="Arial"/>
          <w:iCs/>
          <w:color w:val="00B050"/>
        </w:rPr>
      </w:pPr>
      <w:r w:rsidRPr="007B1A4F">
        <w:rPr>
          <w:rFonts w:ascii="Arial" w:hAnsi="Arial" w:cs="Arial"/>
          <w:b/>
          <w:iCs/>
          <w:color w:val="00B050"/>
        </w:rPr>
        <w:t xml:space="preserve">Do the </w:t>
      </w:r>
      <w:r w:rsidR="00F45340" w:rsidRPr="007B1A4F">
        <w:rPr>
          <w:rFonts w:ascii="Arial" w:hAnsi="Arial" w:cs="Arial"/>
          <w:b/>
          <w:iCs/>
          <w:color w:val="00B050"/>
        </w:rPr>
        <w:t>R</w:t>
      </w:r>
      <w:r w:rsidRPr="007B1A4F">
        <w:rPr>
          <w:rFonts w:ascii="Arial" w:hAnsi="Arial" w:cs="Arial"/>
          <w:b/>
          <w:iCs/>
          <w:color w:val="00B050"/>
        </w:rPr>
        <w:t xml:space="preserve">esults of </w:t>
      </w:r>
      <w:r w:rsidR="00F45340" w:rsidRPr="007B1A4F">
        <w:rPr>
          <w:rFonts w:ascii="Arial" w:hAnsi="Arial" w:cs="Arial"/>
          <w:b/>
          <w:iCs/>
          <w:color w:val="00B050"/>
        </w:rPr>
        <w:t>G</w:t>
      </w:r>
      <w:r w:rsidRPr="007B1A4F">
        <w:rPr>
          <w:rFonts w:ascii="Arial" w:hAnsi="Arial" w:cs="Arial"/>
          <w:b/>
          <w:iCs/>
          <w:color w:val="00B050"/>
        </w:rPr>
        <w:t xml:space="preserve">enetic </w:t>
      </w:r>
      <w:r w:rsidR="00F45340" w:rsidRPr="007B1A4F">
        <w:rPr>
          <w:rFonts w:ascii="Arial" w:hAnsi="Arial" w:cs="Arial"/>
          <w:b/>
          <w:iCs/>
          <w:color w:val="00B050"/>
        </w:rPr>
        <w:t>T</w:t>
      </w:r>
      <w:r w:rsidRPr="007B1A4F">
        <w:rPr>
          <w:rFonts w:ascii="Arial" w:hAnsi="Arial" w:cs="Arial"/>
          <w:b/>
          <w:iCs/>
          <w:color w:val="00B050"/>
        </w:rPr>
        <w:t xml:space="preserve">esting </w:t>
      </w:r>
      <w:r w:rsidR="00F45340" w:rsidRPr="007B1A4F">
        <w:rPr>
          <w:rFonts w:ascii="Arial" w:hAnsi="Arial" w:cs="Arial"/>
          <w:b/>
          <w:iCs/>
          <w:color w:val="00B050"/>
        </w:rPr>
        <w:t>C</w:t>
      </w:r>
      <w:r w:rsidRPr="007B1A4F">
        <w:rPr>
          <w:rFonts w:ascii="Arial" w:hAnsi="Arial" w:cs="Arial"/>
          <w:b/>
          <w:iCs/>
          <w:color w:val="00B050"/>
        </w:rPr>
        <w:t xml:space="preserve">reate the </w:t>
      </w:r>
      <w:r w:rsidR="00F45340" w:rsidRPr="007B1A4F">
        <w:rPr>
          <w:rFonts w:ascii="Arial" w:hAnsi="Arial" w:cs="Arial"/>
          <w:b/>
          <w:iCs/>
          <w:color w:val="00B050"/>
        </w:rPr>
        <w:t>P</w:t>
      </w:r>
      <w:r w:rsidR="001728FF" w:rsidRPr="007B1A4F">
        <w:rPr>
          <w:rFonts w:ascii="Arial" w:hAnsi="Arial" w:cs="Arial"/>
          <w:b/>
          <w:iCs/>
          <w:color w:val="00B050"/>
        </w:rPr>
        <w:t xml:space="preserve">otential for </w:t>
      </w:r>
      <w:r w:rsidR="00F45340" w:rsidRPr="007B1A4F">
        <w:rPr>
          <w:rFonts w:ascii="Arial" w:hAnsi="Arial" w:cs="Arial"/>
          <w:b/>
          <w:iCs/>
          <w:color w:val="00B050"/>
        </w:rPr>
        <w:t>D</w:t>
      </w:r>
      <w:r w:rsidR="001728FF" w:rsidRPr="007B1A4F">
        <w:rPr>
          <w:rFonts w:ascii="Arial" w:hAnsi="Arial" w:cs="Arial"/>
          <w:b/>
          <w:iCs/>
          <w:color w:val="00B050"/>
        </w:rPr>
        <w:t>iscrimination?</w:t>
      </w:r>
      <w:r w:rsidR="000D1EB2" w:rsidRPr="007B1A4F">
        <w:rPr>
          <w:rFonts w:ascii="Arial" w:hAnsi="Arial" w:cs="Arial"/>
          <w:iCs/>
          <w:color w:val="00B050"/>
        </w:rPr>
        <w:t xml:space="preserve"> </w:t>
      </w:r>
    </w:p>
    <w:p w14:paraId="011A2FCB" w14:textId="77777777" w:rsidR="00F45340" w:rsidRDefault="00F45340" w:rsidP="00AE5F81">
      <w:pPr>
        <w:spacing w:after="0" w:line="276" w:lineRule="auto"/>
        <w:rPr>
          <w:rFonts w:ascii="Arial" w:hAnsi="Arial" w:cs="Arial"/>
        </w:rPr>
      </w:pPr>
    </w:p>
    <w:p w14:paraId="18946738" w14:textId="3E584761" w:rsidR="001728FF" w:rsidRDefault="00EF3BE9" w:rsidP="00AE5F81">
      <w:pPr>
        <w:spacing w:after="0" w:line="276" w:lineRule="auto"/>
        <w:rPr>
          <w:rFonts w:ascii="Arial" w:hAnsi="Arial" w:cs="Arial"/>
        </w:rPr>
      </w:pPr>
      <w:r w:rsidRPr="00AE5F81">
        <w:rPr>
          <w:rFonts w:ascii="Arial" w:hAnsi="Arial" w:cs="Arial"/>
        </w:rPr>
        <w:t>Once a child has undergone testing, results are entered into the patient</w:t>
      </w:r>
      <w:r w:rsidR="00A07A62" w:rsidRPr="00AE5F81">
        <w:rPr>
          <w:rFonts w:ascii="Arial" w:hAnsi="Arial" w:cs="Arial"/>
        </w:rPr>
        <w:t>’s medical</w:t>
      </w:r>
      <w:r w:rsidRPr="00AE5F81">
        <w:rPr>
          <w:rFonts w:ascii="Arial" w:hAnsi="Arial" w:cs="Arial"/>
        </w:rPr>
        <w:t xml:space="preserve"> record. The </w:t>
      </w:r>
      <w:r w:rsidR="00A07A62" w:rsidRPr="00AE5F81">
        <w:rPr>
          <w:rFonts w:ascii="Arial" w:hAnsi="Arial" w:cs="Arial"/>
        </w:rPr>
        <w:t>G</w:t>
      </w:r>
      <w:r w:rsidRPr="00AE5F81">
        <w:rPr>
          <w:rFonts w:ascii="Arial" w:hAnsi="Arial" w:cs="Arial"/>
        </w:rPr>
        <w:t>enetic Information Nondiscrimination Act (GINA) of 2008 protects individuals from discrimination in health insurance and employment based on genetic information</w:t>
      </w:r>
      <w:r w:rsidR="004361C4" w:rsidRPr="00AE5F81">
        <w:rPr>
          <w:rFonts w:ascii="Arial" w:hAnsi="Arial" w:cs="Arial"/>
        </w:rPr>
        <w:t>. GINA provides no guarantee that 1) Health insurers will pay for genetic test or the medical care that a genetic test indicates are appropriate; 2) Prevent revealing a test result or family history to an insurer to prove medical necessity; and 3) Protect against discrimination when applying for life insurance, disability insurance, or long term-care insurance. As children become adults, it is important to note that GINA does not apply to members of the United States military, veterans obtaining healthcare through VA, and the Indian Health Service.</w:t>
      </w:r>
    </w:p>
    <w:p w14:paraId="5BB71965" w14:textId="77777777" w:rsidR="00F45340" w:rsidRPr="00AE5F81" w:rsidRDefault="00F45340" w:rsidP="00AE5F81">
      <w:pPr>
        <w:spacing w:after="0" w:line="276" w:lineRule="auto"/>
        <w:rPr>
          <w:rFonts w:ascii="Arial" w:hAnsi="Arial" w:cs="Arial"/>
        </w:rPr>
      </w:pPr>
    </w:p>
    <w:p w14:paraId="104897BA" w14:textId="762DAF80" w:rsidR="000205CF" w:rsidRPr="00AE5F81" w:rsidRDefault="004361C4" w:rsidP="00AE5F81">
      <w:pPr>
        <w:spacing w:after="0" w:line="276" w:lineRule="auto"/>
        <w:rPr>
          <w:rFonts w:ascii="Arial" w:hAnsi="Arial" w:cs="Arial"/>
        </w:rPr>
      </w:pPr>
      <w:r w:rsidRPr="00AE5F81">
        <w:rPr>
          <w:rFonts w:ascii="Arial" w:hAnsi="Arial" w:cs="Arial"/>
        </w:rPr>
        <w:t>In addition to perceived benefits, all potential risks mu</w:t>
      </w:r>
      <w:r w:rsidR="00C07680" w:rsidRPr="00AE5F81">
        <w:rPr>
          <w:rFonts w:ascii="Arial" w:hAnsi="Arial" w:cs="Arial"/>
        </w:rPr>
        <w:t xml:space="preserve">st be </w:t>
      </w:r>
      <w:r w:rsidRPr="00AE5F81">
        <w:rPr>
          <w:rFonts w:ascii="Arial" w:hAnsi="Arial" w:cs="Arial"/>
        </w:rPr>
        <w:t>considered</w:t>
      </w:r>
      <w:r w:rsidR="00C07680" w:rsidRPr="00AE5F81">
        <w:rPr>
          <w:rFonts w:ascii="Arial" w:hAnsi="Arial" w:cs="Arial"/>
        </w:rPr>
        <w:t xml:space="preserve"> and discussed </w:t>
      </w:r>
      <w:r w:rsidRPr="00AE5F81">
        <w:rPr>
          <w:rFonts w:ascii="Arial" w:hAnsi="Arial" w:cs="Arial"/>
        </w:rPr>
        <w:t xml:space="preserve">before </w:t>
      </w:r>
      <w:r w:rsidR="00C07680" w:rsidRPr="00AE5F81">
        <w:rPr>
          <w:rFonts w:ascii="Arial" w:hAnsi="Arial" w:cs="Arial"/>
        </w:rPr>
        <w:t xml:space="preserve">genetic testing </w:t>
      </w:r>
      <w:r w:rsidRPr="00AE5F81">
        <w:rPr>
          <w:rFonts w:ascii="Arial" w:hAnsi="Arial" w:cs="Arial"/>
        </w:rPr>
        <w:t xml:space="preserve">of a minor is performed. </w:t>
      </w:r>
    </w:p>
    <w:p w14:paraId="76AE54C0" w14:textId="77777777" w:rsidR="00F45340" w:rsidRDefault="00F45340" w:rsidP="00AE5F81">
      <w:pPr>
        <w:spacing w:after="0" w:line="276" w:lineRule="auto"/>
        <w:rPr>
          <w:rFonts w:ascii="Arial" w:hAnsi="Arial" w:cs="Arial"/>
          <w:b/>
        </w:rPr>
      </w:pPr>
    </w:p>
    <w:p w14:paraId="4BF17FE1" w14:textId="1A562AA2" w:rsidR="000E2EB0" w:rsidRPr="007B1A4F" w:rsidRDefault="000E2EB0" w:rsidP="00AE5F81">
      <w:pPr>
        <w:spacing w:after="0" w:line="276" w:lineRule="auto"/>
        <w:rPr>
          <w:rFonts w:ascii="Arial" w:hAnsi="Arial" w:cs="Arial"/>
          <w:color w:val="0070C0"/>
        </w:rPr>
      </w:pPr>
      <w:r w:rsidRPr="007B1A4F">
        <w:rPr>
          <w:rFonts w:ascii="Arial" w:hAnsi="Arial" w:cs="Arial"/>
          <w:b/>
          <w:color w:val="0070C0"/>
        </w:rPr>
        <w:t>SUMMARY</w:t>
      </w:r>
    </w:p>
    <w:p w14:paraId="3B82C72F" w14:textId="77777777" w:rsidR="00F45340" w:rsidRDefault="00F45340" w:rsidP="00AE5F81">
      <w:pPr>
        <w:spacing w:after="0" w:line="276" w:lineRule="auto"/>
        <w:rPr>
          <w:rFonts w:ascii="Arial" w:hAnsi="Arial" w:cs="Arial"/>
        </w:rPr>
      </w:pPr>
    </w:p>
    <w:p w14:paraId="0AC3B541" w14:textId="23202B58" w:rsidR="000E2EB0" w:rsidRPr="00AE5F81" w:rsidRDefault="00CD1D6D" w:rsidP="00AE5F81">
      <w:pPr>
        <w:spacing w:after="0" w:line="276" w:lineRule="auto"/>
        <w:rPr>
          <w:rFonts w:ascii="Arial" w:hAnsi="Arial" w:cs="Arial"/>
        </w:rPr>
      </w:pPr>
      <w:r w:rsidRPr="00AE5F81">
        <w:rPr>
          <w:rFonts w:ascii="Arial" w:hAnsi="Arial" w:cs="Arial"/>
        </w:rPr>
        <w:t>G</w:t>
      </w:r>
      <w:r w:rsidR="000E2EB0" w:rsidRPr="00AE5F81">
        <w:rPr>
          <w:rFonts w:ascii="Arial" w:hAnsi="Arial" w:cs="Arial"/>
        </w:rPr>
        <w:t>enetic testing offers 1) diagnostic confirmation</w:t>
      </w:r>
      <w:r w:rsidR="00276439" w:rsidRPr="00AE5F81">
        <w:rPr>
          <w:rFonts w:ascii="Arial" w:hAnsi="Arial" w:cs="Arial"/>
        </w:rPr>
        <w:t>;</w:t>
      </w:r>
      <w:r w:rsidR="000E2EB0" w:rsidRPr="00AE5F81">
        <w:rPr>
          <w:rFonts w:ascii="Arial" w:hAnsi="Arial" w:cs="Arial"/>
        </w:rPr>
        <w:t xml:space="preserve"> 2) </w:t>
      </w:r>
      <w:r w:rsidR="00BF4B51" w:rsidRPr="00AE5F81">
        <w:rPr>
          <w:rFonts w:ascii="Arial" w:hAnsi="Arial" w:cs="Arial"/>
        </w:rPr>
        <w:t xml:space="preserve">enhanced </w:t>
      </w:r>
      <w:r w:rsidR="000E2EB0" w:rsidRPr="00AE5F81">
        <w:rPr>
          <w:rFonts w:ascii="Arial" w:hAnsi="Arial" w:cs="Arial"/>
        </w:rPr>
        <w:t>risk assessment</w:t>
      </w:r>
      <w:r w:rsidR="00276439" w:rsidRPr="00AE5F81">
        <w:rPr>
          <w:rFonts w:ascii="Arial" w:hAnsi="Arial" w:cs="Arial"/>
        </w:rPr>
        <w:t xml:space="preserve">; </w:t>
      </w:r>
      <w:r w:rsidR="000E2EB0" w:rsidRPr="00AE5F81">
        <w:rPr>
          <w:rFonts w:ascii="Arial" w:hAnsi="Arial" w:cs="Arial"/>
        </w:rPr>
        <w:t xml:space="preserve">3) </w:t>
      </w:r>
      <w:r w:rsidR="00BF4B51" w:rsidRPr="00AE5F81">
        <w:rPr>
          <w:rFonts w:ascii="Arial" w:hAnsi="Arial" w:cs="Arial"/>
        </w:rPr>
        <w:t xml:space="preserve">an ability to identify </w:t>
      </w:r>
      <w:r w:rsidR="00276439" w:rsidRPr="00AE5F81">
        <w:rPr>
          <w:rFonts w:ascii="Arial" w:hAnsi="Arial" w:cs="Arial"/>
        </w:rPr>
        <w:t xml:space="preserve">affected </w:t>
      </w:r>
      <w:r w:rsidR="000E2EB0" w:rsidRPr="00AE5F81">
        <w:rPr>
          <w:rFonts w:ascii="Arial" w:hAnsi="Arial" w:cs="Arial"/>
        </w:rPr>
        <w:t>family members</w:t>
      </w:r>
      <w:r w:rsidR="00276439" w:rsidRPr="00AE5F81">
        <w:rPr>
          <w:rFonts w:ascii="Arial" w:hAnsi="Arial" w:cs="Arial"/>
        </w:rPr>
        <w:t xml:space="preserve">; </w:t>
      </w:r>
      <w:r w:rsidR="000E2EB0" w:rsidRPr="00AE5F81">
        <w:rPr>
          <w:rFonts w:ascii="Arial" w:hAnsi="Arial" w:cs="Arial"/>
        </w:rPr>
        <w:t>and 4)</w:t>
      </w:r>
      <w:r w:rsidR="00276439" w:rsidRPr="00AE5F81">
        <w:rPr>
          <w:rFonts w:ascii="Arial" w:hAnsi="Arial" w:cs="Arial"/>
        </w:rPr>
        <w:t xml:space="preserve"> the opportunity to</w:t>
      </w:r>
      <w:r w:rsidR="000E2EB0" w:rsidRPr="00AE5F81">
        <w:rPr>
          <w:rFonts w:ascii="Arial" w:hAnsi="Arial" w:cs="Arial"/>
        </w:rPr>
        <w:t xml:space="preserve"> individualized treatment options. </w:t>
      </w:r>
      <w:r w:rsidRPr="00AE5F81">
        <w:rPr>
          <w:rFonts w:ascii="Arial" w:hAnsi="Arial" w:cs="Arial"/>
        </w:rPr>
        <w:t xml:space="preserve"> Lipidiologist</w:t>
      </w:r>
      <w:r w:rsidR="00BF4B51" w:rsidRPr="00AE5F81">
        <w:rPr>
          <w:rFonts w:ascii="Arial" w:hAnsi="Arial" w:cs="Arial"/>
        </w:rPr>
        <w:t>s</w:t>
      </w:r>
      <w:r w:rsidRPr="00AE5F81">
        <w:rPr>
          <w:rFonts w:ascii="Arial" w:hAnsi="Arial" w:cs="Arial"/>
        </w:rPr>
        <w:t xml:space="preserve"> are encouraged to use this emerging technology judiciously, mindful of the unique needs of youth. </w:t>
      </w:r>
      <w:r w:rsidR="000E2EB0" w:rsidRPr="00AE5F81">
        <w:rPr>
          <w:rFonts w:ascii="Arial" w:hAnsi="Arial" w:cs="Arial"/>
        </w:rPr>
        <w:t xml:space="preserve">In the near future, genetic testing </w:t>
      </w:r>
      <w:r w:rsidR="00BF4B51" w:rsidRPr="00AE5F81">
        <w:rPr>
          <w:rFonts w:ascii="Arial" w:hAnsi="Arial" w:cs="Arial"/>
        </w:rPr>
        <w:t xml:space="preserve">will likely </w:t>
      </w:r>
      <w:r w:rsidR="000E2EB0" w:rsidRPr="00AE5F81">
        <w:rPr>
          <w:rFonts w:ascii="Arial" w:hAnsi="Arial" w:cs="Arial"/>
        </w:rPr>
        <w:t>be used on a wide scale to screen children and family members at</w:t>
      </w:r>
      <w:r w:rsidR="00276439" w:rsidRPr="00AE5F81">
        <w:rPr>
          <w:rFonts w:ascii="Arial" w:hAnsi="Arial" w:cs="Arial"/>
        </w:rPr>
        <w:t>-</w:t>
      </w:r>
      <w:r w:rsidR="000E2EB0" w:rsidRPr="00AE5F81">
        <w:rPr>
          <w:rFonts w:ascii="Arial" w:hAnsi="Arial" w:cs="Arial"/>
        </w:rPr>
        <w:t>risk of CVD</w:t>
      </w:r>
      <w:r w:rsidR="004361C4" w:rsidRPr="00AE5F81">
        <w:rPr>
          <w:rFonts w:ascii="Arial" w:hAnsi="Arial" w:cs="Arial"/>
        </w:rPr>
        <w:t xml:space="preserve">, </w:t>
      </w:r>
      <w:r w:rsidR="00276439" w:rsidRPr="00AE5F81">
        <w:rPr>
          <w:rFonts w:ascii="Arial" w:hAnsi="Arial" w:cs="Arial"/>
        </w:rPr>
        <w:t xml:space="preserve">with the goal of </w:t>
      </w:r>
      <w:r w:rsidR="004361C4" w:rsidRPr="00AE5F81">
        <w:rPr>
          <w:rFonts w:ascii="Arial" w:hAnsi="Arial" w:cs="Arial"/>
        </w:rPr>
        <w:t xml:space="preserve">primary </w:t>
      </w:r>
      <w:r w:rsidR="000E2EB0" w:rsidRPr="00AE5F81">
        <w:rPr>
          <w:rFonts w:ascii="Arial" w:hAnsi="Arial" w:cs="Arial"/>
        </w:rPr>
        <w:t>prevent</w:t>
      </w:r>
      <w:r w:rsidR="008A31BE" w:rsidRPr="00AE5F81">
        <w:rPr>
          <w:rFonts w:ascii="Arial" w:hAnsi="Arial" w:cs="Arial"/>
        </w:rPr>
        <w:t xml:space="preserve">ion. </w:t>
      </w:r>
      <w:r w:rsidR="000E2EB0" w:rsidRPr="00AE5F81">
        <w:rPr>
          <w:rFonts w:ascii="Arial" w:hAnsi="Arial" w:cs="Arial"/>
        </w:rPr>
        <w:t xml:space="preserve">Given </w:t>
      </w:r>
      <w:r w:rsidR="008A31BE" w:rsidRPr="00AE5F81">
        <w:rPr>
          <w:rFonts w:ascii="Arial" w:hAnsi="Arial" w:cs="Arial"/>
        </w:rPr>
        <w:t xml:space="preserve">its </w:t>
      </w:r>
      <w:r w:rsidR="000E2EB0" w:rsidRPr="00AE5F81">
        <w:rPr>
          <w:rFonts w:ascii="Arial" w:hAnsi="Arial" w:cs="Arial"/>
        </w:rPr>
        <w:t xml:space="preserve">current trajectory, genetic testing </w:t>
      </w:r>
      <w:r w:rsidR="00C31DBD" w:rsidRPr="00AE5F81">
        <w:rPr>
          <w:rFonts w:ascii="Arial" w:hAnsi="Arial" w:cs="Arial"/>
        </w:rPr>
        <w:t>is</w:t>
      </w:r>
      <w:r w:rsidR="008A31BE" w:rsidRPr="00AE5F81">
        <w:rPr>
          <w:rFonts w:ascii="Arial" w:hAnsi="Arial" w:cs="Arial"/>
        </w:rPr>
        <w:t xml:space="preserve"> becoming</w:t>
      </w:r>
      <w:r w:rsidR="00C31DBD" w:rsidRPr="00AE5F81">
        <w:rPr>
          <w:rFonts w:ascii="Arial" w:hAnsi="Arial" w:cs="Arial"/>
        </w:rPr>
        <w:t xml:space="preserve"> increasingly</w:t>
      </w:r>
      <w:r w:rsidR="008A31BE" w:rsidRPr="00AE5F81">
        <w:rPr>
          <w:rFonts w:ascii="Arial" w:hAnsi="Arial" w:cs="Arial"/>
        </w:rPr>
        <w:t xml:space="preserve"> critical in our ability to pr</w:t>
      </w:r>
      <w:r w:rsidR="00BF4B51" w:rsidRPr="00AE5F81">
        <w:rPr>
          <w:rFonts w:ascii="Arial" w:hAnsi="Arial" w:cs="Arial"/>
        </w:rPr>
        <w:t xml:space="preserve">ovide accurate risk assessment as well as </w:t>
      </w:r>
      <w:r w:rsidR="008A31BE" w:rsidRPr="00AE5F81">
        <w:rPr>
          <w:rFonts w:ascii="Arial" w:hAnsi="Arial" w:cs="Arial"/>
        </w:rPr>
        <w:t>age appropriate and timely intervention</w:t>
      </w:r>
      <w:r w:rsidR="00BF4B51" w:rsidRPr="00AE5F81">
        <w:rPr>
          <w:rFonts w:ascii="Arial" w:hAnsi="Arial" w:cs="Arial"/>
        </w:rPr>
        <w:t xml:space="preserve"> to help guide our efforts in </w:t>
      </w:r>
      <w:r w:rsidR="000E2EB0" w:rsidRPr="00AE5F81">
        <w:rPr>
          <w:rFonts w:ascii="Arial" w:hAnsi="Arial" w:cs="Arial"/>
        </w:rPr>
        <w:t>educat</w:t>
      </w:r>
      <w:r w:rsidR="00BF4B51" w:rsidRPr="00AE5F81">
        <w:rPr>
          <w:rFonts w:ascii="Arial" w:hAnsi="Arial" w:cs="Arial"/>
        </w:rPr>
        <w:t xml:space="preserve">ing </w:t>
      </w:r>
      <w:r w:rsidR="000E2EB0" w:rsidRPr="00AE5F81">
        <w:rPr>
          <w:rFonts w:ascii="Arial" w:hAnsi="Arial" w:cs="Arial"/>
        </w:rPr>
        <w:t xml:space="preserve">and </w:t>
      </w:r>
      <w:r w:rsidR="00BF4B51" w:rsidRPr="00AE5F81">
        <w:rPr>
          <w:rFonts w:ascii="Arial" w:hAnsi="Arial" w:cs="Arial"/>
        </w:rPr>
        <w:t>managing youth</w:t>
      </w:r>
      <w:r w:rsidR="008A31BE" w:rsidRPr="00AE5F81">
        <w:rPr>
          <w:rFonts w:ascii="Arial" w:hAnsi="Arial" w:cs="Arial"/>
        </w:rPr>
        <w:t xml:space="preserve"> with </w:t>
      </w:r>
      <w:r w:rsidR="00BF4B51" w:rsidRPr="00AE5F81">
        <w:rPr>
          <w:rFonts w:ascii="Arial" w:hAnsi="Arial" w:cs="Arial"/>
        </w:rPr>
        <w:t>disorders</w:t>
      </w:r>
      <w:r w:rsidR="008A31BE" w:rsidRPr="00AE5F81">
        <w:rPr>
          <w:rFonts w:ascii="Arial" w:hAnsi="Arial" w:cs="Arial"/>
        </w:rPr>
        <w:t xml:space="preserve"> of </w:t>
      </w:r>
      <w:r w:rsidR="00BF4B51" w:rsidRPr="00AE5F81">
        <w:rPr>
          <w:rFonts w:ascii="Arial" w:hAnsi="Arial" w:cs="Arial"/>
        </w:rPr>
        <w:t xml:space="preserve">lipid and lipoprotein metabolism. </w:t>
      </w:r>
    </w:p>
    <w:p w14:paraId="1AB96C75" w14:textId="77777777" w:rsidR="007243B4" w:rsidRDefault="007243B4" w:rsidP="00AE5F81">
      <w:pPr>
        <w:spacing w:after="0" w:line="276" w:lineRule="auto"/>
        <w:rPr>
          <w:rFonts w:ascii="Arial" w:hAnsi="Arial" w:cs="Arial"/>
          <w:b/>
        </w:rPr>
      </w:pPr>
    </w:p>
    <w:p w14:paraId="110D4247" w14:textId="23234276" w:rsidR="001728FF" w:rsidRPr="007B1A4F" w:rsidRDefault="00E85BC2" w:rsidP="00AE5F81">
      <w:pPr>
        <w:spacing w:after="0" w:line="276" w:lineRule="auto"/>
        <w:rPr>
          <w:rFonts w:ascii="Arial" w:hAnsi="Arial" w:cs="Arial"/>
          <w:b/>
          <w:color w:val="0070C0"/>
        </w:rPr>
      </w:pPr>
      <w:r w:rsidRPr="007B1A4F">
        <w:rPr>
          <w:rFonts w:ascii="Arial" w:hAnsi="Arial" w:cs="Arial"/>
          <w:b/>
          <w:color w:val="0070C0"/>
        </w:rPr>
        <w:t>RESOURCES</w:t>
      </w:r>
    </w:p>
    <w:p w14:paraId="6555F475" w14:textId="77777777" w:rsidR="007243B4" w:rsidRDefault="007243B4" w:rsidP="00AE5F81">
      <w:pPr>
        <w:spacing w:after="0" w:line="276" w:lineRule="auto"/>
        <w:rPr>
          <w:rFonts w:ascii="Arial" w:hAnsi="Arial" w:cs="Arial"/>
          <w:b/>
          <w:i/>
        </w:rPr>
      </w:pPr>
    </w:p>
    <w:p w14:paraId="44B45218" w14:textId="374B8FB0" w:rsidR="00A7166B" w:rsidRPr="007B1A4F" w:rsidRDefault="000D1EB2" w:rsidP="00AE5F81">
      <w:pPr>
        <w:spacing w:after="0" w:line="276" w:lineRule="auto"/>
        <w:rPr>
          <w:rFonts w:ascii="Arial" w:hAnsi="Arial" w:cs="Arial"/>
          <w:b/>
          <w:iCs/>
          <w:color w:val="00B050"/>
        </w:rPr>
      </w:pPr>
      <w:r w:rsidRPr="007B1A4F">
        <w:rPr>
          <w:rFonts w:ascii="Arial" w:hAnsi="Arial" w:cs="Arial"/>
          <w:b/>
          <w:iCs/>
          <w:color w:val="00B050"/>
        </w:rPr>
        <w:t xml:space="preserve">Select </w:t>
      </w:r>
      <w:r w:rsidR="00A7166B" w:rsidRPr="007B1A4F">
        <w:rPr>
          <w:rFonts w:ascii="Arial" w:hAnsi="Arial" w:cs="Arial"/>
          <w:b/>
          <w:iCs/>
          <w:color w:val="00B050"/>
        </w:rPr>
        <w:t xml:space="preserve">Laboratories </w:t>
      </w:r>
      <w:r w:rsidR="007243B4" w:rsidRPr="007B1A4F">
        <w:rPr>
          <w:rFonts w:ascii="Arial" w:hAnsi="Arial" w:cs="Arial"/>
          <w:b/>
          <w:iCs/>
          <w:color w:val="00B050"/>
        </w:rPr>
        <w:t>O</w:t>
      </w:r>
      <w:r w:rsidR="00A7166B" w:rsidRPr="007B1A4F">
        <w:rPr>
          <w:rFonts w:ascii="Arial" w:hAnsi="Arial" w:cs="Arial"/>
          <w:b/>
          <w:iCs/>
          <w:color w:val="00B050"/>
        </w:rPr>
        <w:t xml:space="preserve">ffering </w:t>
      </w:r>
      <w:r w:rsidR="007243B4" w:rsidRPr="007B1A4F">
        <w:rPr>
          <w:rFonts w:ascii="Arial" w:hAnsi="Arial" w:cs="Arial"/>
          <w:b/>
          <w:iCs/>
          <w:color w:val="00B050"/>
        </w:rPr>
        <w:t>G</w:t>
      </w:r>
      <w:r w:rsidR="00A7166B" w:rsidRPr="007B1A4F">
        <w:rPr>
          <w:rFonts w:ascii="Arial" w:hAnsi="Arial" w:cs="Arial"/>
          <w:b/>
          <w:iCs/>
          <w:color w:val="00B050"/>
        </w:rPr>
        <w:t xml:space="preserve">enetic </w:t>
      </w:r>
      <w:r w:rsidR="007243B4" w:rsidRPr="007B1A4F">
        <w:rPr>
          <w:rFonts w:ascii="Arial" w:hAnsi="Arial" w:cs="Arial"/>
          <w:b/>
          <w:iCs/>
          <w:color w:val="00B050"/>
        </w:rPr>
        <w:t>T</w:t>
      </w:r>
      <w:r w:rsidR="00A7166B" w:rsidRPr="007B1A4F">
        <w:rPr>
          <w:rFonts w:ascii="Arial" w:hAnsi="Arial" w:cs="Arial"/>
          <w:b/>
          <w:iCs/>
          <w:color w:val="00B050"/>
        </w:rPr>
        <w:t xml:space="preserve">esting for </w:t>
      </w:r>
      <w:r w:rsidR="007243B4" w:rsidRPr="007B1A4F">
        <w:rPr>
          <w:rFonts w:ascii="Arial" w:hAnsi="Arial" w:cs="Arial"/>
          <w:b/>
          <w:iCs/>
          <w:color w:val="00B050"/>
        </w:rPr>
        <w:t>D</w:t>
      </w:r>
      <w:r w:rsidR="00A7166B" w:rsidRPr="007B1A4F">
        <w:rPr>
          <w:rFonts w:ascii="Arial" w:hAnsi="Arial" w:cs="Arial"/>
          <w:b/>
          <w:iCs/>
          <w:color w:val="00B050"/>
        </w:rPr>
        <w:t>yslipidemias</w:t>
      </w:r>
    </w:p>
    <w:p w14:paraId="0DE4FAE1" w14:textId="77777777" w:rsidR="007243B4" w:rsidRDefault="007243B4" w:rsidP="00AE5F81">
      <w:pPr>
        <w:spacing w:after="0" w:line="276" w:lineRule="auto"/>
        <w:rPr>
          <w:rFonts w:ascii="Arial" w:hAnsi="Arial" w:cs="Arial"/>
        </w:rPr>
      </w:pPr>
    </w:p>
    <w:p w14:paraId="54BE3451" w14:textId="2D9024EA" w:rsidR="00C86217" w:rsidRPr="00AE5F81" w:rsidRDefault="00C86217" w:rsidP="00AE5F81">
      <w:pPr>
        <w:spacing w:after="0" w:line="276" w:lineRule="auto"/>
        <w:rPr>
          <w:rFonts w:ascii="Arial" w:hAnsi="Arial" w:cs="Arial"/>
        </w:rPr>
      </w:pPr>
      <w:r w:rsidRPr="00AE5F81">
        <w:rPr>
          <w:rFonts w:ascii="Arial" w:hAnsi="Arial" w:cs="Arial"/>
        </w:rPr>
        <w:t xml:space="preserve">Quest Diagnostics: </w:t>
      </w:r>
      <w:hyperlink r:id="rId12" w:history="1">
        <w:r w:rsidRPr="00AE5F81">
          <w:rPr>
            <w:rStyle w:val="Hyperlink"/>
            <w:rFonts w:ascii="Arial" w:hAnsi="Arial" w:cs="Arial"/>
          </w:rPr>
          <w:t>https://www.questdiagnostics.com/</w:t>
        </w:r>
      </w:hyperlink>
      <w:r w:rsidRPr="00AE5F81">
        <w:rPr>
          <w:rFonts w:ascii="Arial" w:hAnsi="Arial" w:cs="Arial"/>
        </w:rPr>
        <w:t xml:space="preserve"> </w:t>
      </w:r>
    </w:p>
    <w:p w14:paraId="1FE9D9D9" w14:textId="77777777" w:rsidR="00C86217" w:rsidRPr="00AE5F81" w:rsidRDefault="00C86217" w:rsidP="00AE5F81">
      <w:pPr>
        <w:spacing w:after="0" w:line="276" w:lineRule="auto"/>
        <w:rPr>
          <w:rFonts w:ascii="Arial" w:hAnsi="Arial" w:cs="Arial"/>
        </w:rPr>
      </w:pPr>
      <w:r w:rsidRPr="00AE5F81">
        <w:rPr>
          <w:rFonts w:ascii="Arial" w:hAnsi="Arial" w:cs="Arial"/>
        </w:rPr>
        <w:t xml:space="preserve">LabCorp: </w:t>
      </w:r>
      <w:hyperlink r:id="rId13" w:history="1">
        <w:r w:rsidRPr="00AE5F81">
          <w:rPr>
            <w:rStyle w:val="Hyperlink"/>
            <w:rFonts w:ascii="Arial" w:hAnsi="Arial" w:cs="Arial"/>
          </w:rPr>
          <w:t>https://www.labcorp.com/</w:t>
        </w:r>
      </w:hyperlink>
      <w:r w:rsidRPr="00AE5F81">
        <w:rPr>
          <w:rFonts w:ascii="Arial" w:hAnsi="Arial" w:cs="Arial"/>
        </w:rPr>
        <w:t xml:space="preserve"> </w:t>
      </w:r>
    </w:p>
    <w:p w14:paraId="69572C2D" w14:textId="77777777" w:rsidR="00A7166B" w:rsidRPr="00AE5F81" w:rsidRDefault="00A7166B" w:rsidP="00AE5F81">
      <w:pPr>
        <w:spacing w:after="0" w:line="276" w:lineRule="auto"/>
        <w:rPr>
          <w:rFonts w:ascii="Arial" w:hAnsi="Arial" w:cs="Arial"/>
        </w:rPr>
      </w:pPr>
      <w:r w:rsidRPr="00AE5F81">
        <w:rPr>
          <w:rFonts w:ascii="Arial" w:hAnsi="Arial" w:cs="Arial"/>
        </w:rPr>
        <w:t>Ambry</w:t>
      </w:r>
      <w:r w:rsidR="000D1EB2" w:rsidRPr="00AE5F81">
        <w:rPr>
          <w:rFonts w:ascii="Arial" w:hAnsi="Arial" w:cs="Arial"/>
        </w:rPr>
        <w:t xml:space="preserve"> Genetics: </w:t>
      </w:r>
      <w:hyperlink r:id="rId14" w:history="1">
        <w:r w:rsidR="000D1EB2" w:rsidRPr="00AE5F81">
          <w:rPr>
            <w:rStyle w:val="Hyperlink"/>
            <w:rFonts w:ascii="Arial" w:hAnsi="Arial" w:cs="Arial"/>
          </w:rPr>
          <w:t>https://www.ambrygen.com/</w:t>
        </w:r>
      </w:hyperlink>
      <w:r w:rsidR="000D1EB2" w:rsidRPr="00AE5F81">
        <w:rPr>
          <w:rFonts w:ascii="Arial" w:hAnsi="Arial" w:cs="Arial"/>
        </w:rPr>
        <w:t xml:space="preserve"> </w:t>
      </w:r>
    </w:p>
    <w:p w14:paraId="5046AC17" w14:textId="77777777" w:rsidR="000D1EB2" w:rsidRPr="00AE5F81" w:rsidRDefault="000D1EB2" w:rsidP="00AE5F81">
      <w:pPr>
        <w:spacing w:after="0" w:line="276" w:lineRule="auto"/>
        <w:rPr>
          <w:rFonts w:ascii="Arial" w:hAnsi="Arial" w:cs="Arial"/>
        </w:rPr>
      </w:pPr>
      <w:r w:rsidRPr="00AE5F81">
        <w:rPr>
          <w:rFonts w:ascii="Arial" w:hAnsi="Arial" w:cs="Arial"/>
        </w:rPr>
        <w:t xml:space="preserve">Blueprint Genetics: </w:t>
      </w:r>
      <w:hyperlink r:id="rId15" w:history="1">
        <w:r w:rsidRPr="00AE5F81">
          <w:rPr>
            <w:rStyle w:val="Hyperlink"/>
            <w:rFonts w:ascii="Arial" w:hAnsi="Arial" w:cs="Arial"/>
          </w:rPr>
          <w:t>https://blueprintgenetics.com/</w:t>
        </w:r>
      </w:hyperlink>
    </w:p>
    <w:p w14:paraId="4244BDDB" w14:textId="77777777" w:rsidR="000D1EB2" w:rsidRPr="00AE5F81" w:rsidRDefault="000D1EB2" w:rsidP="00AE5F81">
      <w:pPr>
        <w:spacing w:after="0" w:line="276" w:lineRule="auto"/>
        <w:rPr>
          <w:rFonts w:ascii="Arial" w:hAnsi="Arial" w:cs="Arial"/>
        </w:rPr>
      </w:pPr>
      <w:r w:rsidRPr="00AE5F81">
        <w:rPr>
          <w:rFonts w:ascii="Arial" w:hAnsi="Arial" w:cs="Arial"/>
        </w:rPr>
        <w:t xml:space="preserve">GeneDx: </w:t>
      </w:r>
      <w:hyperlink r:id="rId16" w:history="1">
        <w:r w:rsidRPr="00AE5F81">
          <w:rPr>
            <w:rStyle w:val="Hyperlink"/>
            <w:rFonts w:ascii="Arial" w:hAnsi="Arial" w:cs="Arial"/>
          </w:rPr>
          <w:t>https://www.genedx.com/</w:t>
        </w:r>
      </w:hyperlink>
      <w:r w:rsidRPr="00AE5F81">
        <w:rPr>
          <w:rFonts w:ascii="Arial" w:hAnsi="Arial" w:cs="Arial"/>
        </w:rPr>
        <w:t xml:space="preserve"> </w:t>
      </w:r>
    </w:p>
    <w:p w14:paraId="623449AE" w14:textId="77777777" w:rsidR="00A7166B" w:rsidRPr="00AE5F81" w:rsidRDefault="00A7166B" w:rsidP="00AE5F81">
      <w:pPr>
        <w:spacing w:after="0" w:line="276" w:lineRule="auto"/>
        <w:rPr>
          <w:rFonts w:ascii="Arial" w:hAnsi="Arial" w:cs="Arial"/>
        </w:rPr>
      </w:pPr>
      <w:r w:rsidRPr="00AE5F81">
        <w:rPr>
          <w:rFonts w:ascii="Arial" w:hAnsi="Arial" w:cs="Arial"/>
        </w:rPr>
        <w:t>Invitae</w:t>
      </w:r>
      <w:r w:rsidR="000D1EB2" w:rsidRPr="00AE5F81">
        <w:rPr>
          <w:rFonts w:ascii="Arial" w:hAnsi="Arial" w:cs="Arial"/>
        </w:rPr>
        <w:t xml:space="preserve">: </w:t>
      </w:r>
      <w:hyperlink r:id="rId17" w:history="1">
        <w:r w:rsidR="000D1EB2" w:rsidRPr="00AE5F81">
          <w:rPr>
            <w:rStyle w:val="Hyperlink"/>
            <w:rFonts w:ascii="Arial" w:hAnsi="Arial" w:cs="Arial"/>
          </w:rPr>
          <w:t>https://www.invitae.com/en/</w:t>
        </w:r>
      </w:hyperlink>
      <w:r w:rsidR="000D1EB2" w:rsidRPr="00AE5F81">
        <w:rPr>
          <w:rFonts w:ascii="Arial" w:hAnsi="Arial" w:cs="Arial"/>
        </w:rPr>
        <w:t xml:space="preserve"> </w:t>
      </w:r>
    </w:p>
    <w:p w14:paraId="2DF4C968" w14:textId="77777777" w:rsidR="007243B4" w:rsidRDefault="007243B4" w:rsidP="00AE5F81">
      <w:pPr>
        <w:spacing w:after="0" w:line="276" w:lineRule="auto"/>
        <w:rPr>
          <w:rFonts w:ascii="Arial" w:hAnsi="Arial" w:cs="Arial"/>
          <w:b/>
          <w:i/>
        </w:rPr>
      </w:pPr>
    </w:p>
    <w:p w14:paraId="0AFB9139" w14:textId="68D4274E" w:rsidR="00E85BC2" w:rsidRPr="007B1A4F" w:rsidRDefault="00E85BC2" w:rsidP="00AE5F81">
      <w:pPr>
        <w:spacing w:after="0" w:line="276" w:lineRule="auto"/>
        <w:rPr>
          <w:rFonts w:ascii="Arial" w:hAnsi="Arial" w:cs="Arial"/>
          <w:b/>
          <w:iCs/>
          <w:color w:val="00B050"/>
        </w:rPr>
      </w:pPr>
      <w:r w:rsidRPr="007B1A4F">
        <w:rPr>
          <w:rFonts w:ascii="Arial" w:hAnsi="Arial" w:cs="Arial"/>
          <w:b/>
          <w:iCs/>
          <w:color w:val="00B050"/>
        </w:rPr>
        <w:t>The Genetic Information Nondiscrimination Act (GINA) of 2008</w:t>
      </w:r>
    </w:p>
    <w:p w14:paraId="708FB4AF" w14:textId="77777777" w:rsidR="007243B4" w:rsidRDefault="007243B4" w:rsidP="00AE5F81">
      <w:pPr>
        <w:spacing w:after="0" w:line="276" w:lineRule="auto"/>
        <w:rPr>
          <w:rFonts w:ascii="Arial" w:hAnsi="Arial" w:cs="Arial"/>
        </w:rPr>
      </w:pPr>
    </w:p>
    <w:p w14:paraId="258AE41E" w14:textId="77777777" w:rsidR="00B55275" w:rsidRDefault="00321FF4" w:rsidP="00AE5F81">
      <w:pPr>
        <w:spacing w:after="0" w:line="276" w:lineRule="auto"/>
        <w:rPr>
          <w:rFonts w:ascii="Arial" w:hAnsi="Arial" w:cs="Arial"/>
        </w:rPr>
      </w:pPr>
      <w:hyperlink r:id="rId18" w:history="1">
        <w:r w:rsidR="007243B4" w:rsidRPr="00C751C7">
          <w:rPr>
            <w:rStyle w:val="Hyperlink"/>
            <w:rFonts w:ascii="Arial" w:hAnsi="Arial" w:cs="Arial"/>
          </w:rPr>
          <w:t>https://www.eeoc.gov/laws/statutes/gina.cfm</w:t>
        </w:r>
      </w:hyperlink>
      <w:r w:rsidR="00E85BC2" w:rsidRPr="00AE5F81">
        <w:rPr>
          <w:rFonts w:ascii="Arial" w:hAnsi="Arial" w:cs="Arial"/>
        </w:rPr>
        <w:t xml:space="preserve"> </w:t>
      </w:r>
    </w:p>
    <w:p w14:paraId="235A46AC" w14:textId="77777777" w:rsidR="00B55275" w:rsidRDefault="00B55275" w:rsidP="00AE5F81">
      <w:pPr>
        <w:spacing w:after="0" w:line="276" w:lineRule="auto"/>
        <w:rPr>
          <w:rFonts w:ascii="Arial" w:hAnsi="Arial" w:cs="Arial"/>
        </w:rPr>
      </w:pPr>
    </w:p>
    <w:p w14:paraId="2393C499" w14:textId="47A95D72" w:rsidR="00180BC4" w:rsidRPr="007B1A4F" w:rsidRDefault="00180BC4" w:rsidP="00AE5F81">
      <w:pPr>
        <w:spacing w:after="0" w:line="276" w:lineRule="auto"/>
        <w:rPr>
          <w:rFonts w:ascii="Arial" w:hAnsi="Arial" w:cs="Arial"/>
          <w:b/>
          <w:color w:val="0070C0"/>
        </w:rPr>
      </w:pPr>
      <w:r w:rsidRPr="007B1A4F">
        <w:rPr>
          <w:rFonts w:ascii="Arial" w:hAnsi="Arial" w:cs="Arial"/>
          <w:b/>
          <w:color w:val="0070C0"/>
        </w:rPr>
        <w:t>REFERENCES</w:t>
      </w:r>
    </w:p>
    <w:p w14:paraId="4772C909" w14:textId="12FD49F6" w:rsidR="007243B4" w:rsidRDefault="007243B4" w:rsidP="00AE5F81">
      <w:pPr>
        <w:spacing w:after="0" w:line="276" w:lineRule="auto"/>
        <w:rPr>
          <w:rFonts w:ascii="Arial" w:hAnsi="Arial" w:cs="Arial"/>
          <w:b/>
        </w:rPr>
      </w:pPr>
    </w:p>
    <w:p w14:paraId="507E92FE"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W Burke. “Genetic testing.” New En</w:t>
      </w:r>
      <w:r>
        <w:rPr>
          <w:rFonts w:ascii="Arial" w:hAnsi="Arial"/>
        </w:rPr>
        <w:t>gland Journal of Medicine, 2002;347:1867-1875.</w:t>
      </w:r>
    </w:p>
    <w:p w14:paraId="22DA08CB"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D Wald et al. “Child-parent familial hypercholesterolemia screening in primary care.” New Eng</w:t>
      </w:r>
      <w:r>
        <w:rPr>
          <w:rFonts w:ascii="Arial" w:hAnsi="Arial"/>
        </w:rPr>
        <w:t>land Journal of Medicine, 2016;375:1628-1637.</w:t>
      </w:r>
    </w:p>
    <w:p w14:paraId="21902A84"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A Sturm et al. “Clinical genetic testing for familial hypercholesterolemia.” Journal of the Ameri</w:t>
      </w:r>
      <w:r>
        <w:rPr>
          <w:rFonts w:ascii="Arial" w:hAnsi="Arial"/>
        </w:rPr>
        <w:t>can College of Cardiology, 2018;72(6):662-680.</w:t>
      </w:r>
    </w:p>
    <w:p w14:paraId="32BBCA78"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A </w:t>
      </w:r>
      <w:proofErr w:type="spellStart"/>
      <w:r w:rsidRPr="007243B4">
        <w:rPr>
          <w:rFonts w:ascii="Arial" w:hAnsi="Arial"/>
        </w:rPr>
        <w:t>Khera</w:t>
      </w:r>
      <w:proofErr w:type="spellEnd"/>
      <w:r w:rsidRPr="007243B4">
        <w:rPr>
          <w:rFonts w:ascii="Arial" w:hAnsi="Arial"/>
        </w:rPr>
        <w:t xml:space="preserve"> et al. “Diagnostic yield and clinical utility of sequencing familial hypercholesterolemia genes in patients with severe hypercholesterolemia.” Journal of the Americ</w:t>
      </w:r>
      <w:r>
        <w:rPr>
          <w:rFonts w:ascii="Arial" w:hAnsi="Arial"/>
        </w:rPr>
        <w:t>an College of Cardiology, 2016;67(22)2578-2589.</w:t>
      </w:r>
    </w:p>
    <w:p w14:paraId="69532021"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DM Kusters et al. “Carotid intima-media thickness in children with familial hypercholesterolemi</w:t>
      </w:r>
      <w:r>
        <w:rPr>
          <w:rFonts w:ascii="Arial" w:hAnsi="Arial"/>
        </w:rPr>
        <w:t>a.” Circulation Research, 2014;114:307-310.</w:t>
      </w:r>
    </w:p>
    <w:p w14:paraId="35047738"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DP Wilson et al. “Screening for genetic variants in children and adolescents with dyslipidemia: importance of early identification and implications of missed diagnoses.” Expert Op</w:t>
      </w:r>
      <w:r>
        <w:rPr>
          <w:rFonts w:ascii="Arial" w:hAnsi="Arial"/>
        </w:rPr>
        <w:t>inions on Orphan Drugs, 2016;7:699-710.</w:t>
      </w:r>
    </w:p>
    <w:p w14:paraId="075E6209"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M </w:t>
      </w:r>
      <w:proofErr w:type="spellStart"/>
      <w:r w:rsidRPr="007243B4">
        <w:rPr>
          <w:rFonts w:ascii="Arial" w:hAnsi="Arial"/>
        </w:rPr>
        <w:t>Braamskamp</w:t>
      </w:r>
      <w:proofErr w:type="spellEnd"/>
      <w:r w:rsidRPr="007243B4">
        <w:rPr>
          <w:rFonts w:ascii="Arial" w:hAnsi="Arial"/>
        </w:rPr>
        <w:t xml:space="preserve"> et al. “Statin initiation during childhood in patients with familial hypercholesterolemia: consequences for cardiovascular risk.” Journal of the Ameri</w:t>
      </w:r>
      <w:r>
        <w:rPr>
          <w:rFonts w:ascii="Arial" w:hAnsi="Arial"/>
        </w:rPr>
        <w:t>can College of Cardiology, 2016;37(4):455-456.</w:t>
      </w:r>
    </w:p>
    <w:p w14:paraId="4AE399B5"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A </w:t>
      </w:r>
      <w:proofErr w:type="spellStart"/>
      <w:r w:rsidRPr="007243B4">
        <w:rPr>
          <w:rFonts w:ascii="Arial" w:hAnsi="Arial"/>
        </w:rPr>
        <w:t>Wiegman</w:t>
      </w:r>
      <w:proofErr w:type="spellEnd"/>
      <w:r w:rsidRPr="007243B4">
        <w:rPr>
          <w:rFonts w:ascii="Arial" w:hAnsi="Arial"/>
        </w:rPr>
        <w:t xml:space="preserve"> et al. “Familial hypercholesterolemia in children and adolescents: gaining decades of life by optimizing detection and treatment</w:t>
      </w:r>
      <w:r>
        <w:rPr>
          <w:rFonts w:ascii="Arial" w:hAnsi="Arial"/>
        </w:rPr>
        <w:t>.” European Heart Journal, 2015;36(36):2425-2437.</w:t>
      </w:r>
    </w:p>
    <w:p w14:paraId="188C9590"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A Vinson et al. “Reverse cascade screening for familial hypercholesterolemia.” Jou</w:t>
      </w:r>
      <w:r>
        <w:rPr>
          <w:rFonts w:ascii="Arial" w:hAnsi="Arial"/>
        </w:rPr>
        <w:t>rnal of Pediatric Nursing, 2018;44:50-55.</w:t>
      </w:r>
    </w:p>
    <w:p w14:paraId="645282DD"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S Aronson et al. “Communicating new knowledge on previously reported genetic varian</w:t>
      </w:r>
      <w:r>
        <w:rPr>
          <w:rFonts w:ascii="Arial" w:hAnsi="Arial"/>
        </w:rPr>
        <w:t>ts.” Genetics in Medicine, 2012;14:713-719.</w:t>
      </w:r>
    </w:p>
    <w:p w14:paraId="4C73320C"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A </w:t>
      </w:r>
      <w:proofErr w:type="spellStart"/>
      <w:r w:rsidRPr="007243B4">
        <w:rPr>
          <w:rFonts w:ascii="Arial" w:hAnsi="Arial"/>
        </w:rPr>
        <w:t>Brautbar</w:t>
      </w:r>
      <w:proofErr w:type="spellEnd"/>
      <w:r w:rsidRPr="007243B4">
        <w:rPr>
          <w:rFonts w:ascii="Arial" w:hAnsi="Arial"/>
        </w:rPr>
        <w:t xml:space="preserve"> et al. “Genetics of familial hypercholesterolemia.” Current</w:t>
      </w:r>
      <w:r>
        <w:rPr>
          <w:rFonts w:ascii="Arial" w:hAnsi="Arial"/>
        </w:rPr>
        <w:t xml:space="preserve"> Atherosclerosis Reports, 2015;17(4):491.</w:t>
      </w:r>
    </w:p>
    <w:p w14:paraId="7A53E76C"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lastRenderedPageBreak/>
        <w:t xml:space="preserve">N Jenkins et al. “How do index patients participating in genetic screening </w:t>
      </w:r>
      <w:proofErr w:type="spellStart"/>
      <w:r w:rsidRPr="007243B4">
        <w:rPr>
          <w:rFonts w:ascii="Arial" w:hAnsi="Arial"/>
        </w:rPr>
        <w:t>programmes</w:t>
      </w:r>
      <w:proofErr w:type="spellEnd"/>
      <w:r w:rsidRPr="007243B4">
        <w:rPr>
          <w:rFonts w:ascii="Arial" w:hAnsi="Arial"/>
        </w:rPr>
        <w:t xml:space="preserve"> for familial hypercholesterolemia (FH) interpret their DNA results? A UK-based qualitative interview study.” Patient</w:t>
      </w:r>
      <w:r>
        <w:rPr>
          <w:rFonts w:ascii="Arial" w:hAnsi="Arial"/>
        </w:rPr>
        <w:t xml:space="preserve"> Education and Counseling, 2013;90(3):372-377.</w:t>
      </w:r>
    </w:p>
    <w:p w14:paraId="7FE21E1B"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N Hallowell et al. “A qualitative study of patients’ perceptions of the value of molecular diagnosis for familial hypercholesterolemia (FH).” Jour</w:t>
      </w:r>
      <w:r>
        <w:rPr>
          <w:rFonts w:ascii="Arial" w:hAnsi="Arial"/>
        </w:rPr>
        <w:t>nal of Community Genetics, 2017;8(1):45-52.</w:t>
      </w:r>
    </w:p>
    <w:p w14:paraId="20A9E606"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M </w:t>
      </w:r>
      <w:proofErr w:type="spellStart"/>
      <w:r w:rsidRPr="007243B4">
        <w:rPr>
          <w:rFonts w:ascii="Arial" w:hAnsi="Arial"/>
        </w:rPr>
        <w:t>Umans-Ecken</w:t>
      </w:r>
      <w:r>
        <w:rPr>
          <w:rFonts w:ascii="Arial" w:hAnsi="Arial"/>
        </w:rPr>
        <w:t>hausen</w:t>
      </w:r>
      <w:proofErr w:type="spellEnd"/>
      <w:r>
        <w:rPr>
          <w:rFonts w:ascii="Arial" w:hAnsi="Arial"/>
        </w:rPr>
        <w:t xml:space="preserve"> et al. “Parental attitud</w:t>
      </w:r>
      <w:r w:rsidRPr="007243B4">
        <w:rPr>
          <w:rFonts w:ascii="Arial" w:hAnsi="Arial"/>
        </w:rPr>
        <w:t>e towards genetic testing for familial hypercholesterolemia in children.” Jo</w:t>
      </w:r>
      <w:r>
        <w:rPr>
          <w:rFonts w:ascii="Arial" w:hAnsi="Arial"/>
        </w:rPr>
        <w:t>urnal of Medical Genetics, 2002;</w:t>
      </w:r>
      <w:proofErr w:type="gramStart"/>
      <w:r>
        <w:rPr>
          <w:rFonts w:ascii="Arial" w:hAnsi="Arial"/>
        </w:rPr>
        <w:t>39:e</w:t>
      </w:r>
      <w:proofErr w:type="gramEnd"/>
      <w:r>
        <w:rPr>
          <w:rFonts w:ascii="Arial" w:hAnsi="Arial"/>
        </w:rPr>
        <w:t>49.</w:t>
      </w:r>
    </w:p>
    <w:p w14:paraId="30EA4388"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E </w:t>
      </w:r>
      <w:proofErr w:type="spellStart"/>
      <w:r w:rsidRPr="007243B4">
        <w:rPr>
          <w:rFonts w:ascii="Arial" w:hAnsi="Arial"/>
        </w:rPr>
        <w:t>Smets</w:t>
      </w:r>
      <w:proofErr w:type="spellEnd"/>
      <w:r w:rsidRPr="007243B4">
        <w:rPr>
          <w:rFonts w:ascii="Arial" w:hAnsi="Arial"/>
        </w:rPr>
        <w:t xml:space="preserve"> et al. “Health-related quality of life of children with a positive carrier status for inherited cardiovascular diseases.” American Journal of</w:t>
      </w:r>
      <w:r>
        <w:rPr>
          <w:rFonts w:ascii="Arial" w:hAnsi="Arial"/>
        </w:rPr>
        <w:t xml:space="preserve"> Medical Genetics, Part A, 2008;146A:700-707.</w:t>
      </w:r>
    </w:p>
    <w:p w14:paraId="262D7999"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S </w:t>
      </w:r>
      <w:proofErr w:type="spellStart"/>
      <w:r w:rsidRPr="007243B4">
        <w:rPr>
          <w:rFonts w:ascii="Arial" w:hAnsi="Arial"/>
        </w:rPr>
        <w:t>Tonstead</w:t>
      </w:r>
      <w:proofErr w:type="spellEnd"/>
      <w:r w:rsidRPr="007243B4">
        <w:rPr>
          <w:rFonts w:ascii="Arial" w:hAnsi="Arial"/>
        </w:rPr>
        <w:t xml:space="preserve">. “Familial </w:t>
      </w:r>
      <w:proofErr w:type="spellStart"/>
      <w:r w:rsidRPr="007243B4">
        <w:rPr>
          <w:rFonts w:ascii="Arial" w:hAnsi="Arial"/>
        </w:rPr>
        <w:t>hypercholesterolaemia</w:t>
      </w:r>
      <w:proofErr w:type="spellEnd"/>
      <w:r w:rsidRPr="007243B4">
        <w:rPr>
          <w:rFonts w:ascii="Arial" w:hAnsi="Arial"/>
        </w:rPr>
        <w:t>: a pilot study of parents’ and children’s co</w:t>
      </w:r>
      <w:r>
        <w:rPr>
          <w:rFonts w:ascii="Arial" w:hAnsi="Arial"/>
        </w:rPr>
        <w:t xml:space="preserve">ncerns.” Acta </w:t>
      </w:r>
      <w:proofErr w:type="spellStart"/>
      <w:r>
        <w:rPr>
          <w:rFonts w:ascii="Arial" w:hAnsi="Arial"/>
        </w:rPr>
        <w:t>Paediatrica</w:t>
      </w:r>
      <w:proofErr w:type="spellEnd"/>
      <w:r>
        <w:rPr>
          <w:rFonts w:ascii="Arial" w:hAnsi="Arial"/>
        </w:rPr>
        <w:t>, 1996;85(11):1307-1313.</w:t>
      </w:r>
    </w:p>
    <w:p w14:paraId="399E971C"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R </w:t>
      </w:r>
      <w:proofErr w:type="spellStart"/>
      <w:r w:rsidRPr="007243B4">
        <w:rPr>
          <w:rFonts w:ascii="Arial" w:hAnsi="Arial"/>
        </w:rPr>
        <w:t>Vaz</w:t>
      </w:r>
      <w:proofErr w:type="spellEnd"/>
      <w:r w:rsidRPr="007243B4">
        <w:rPr>
          <w:rFonts w:ascii="Arial" w:hAnsi="Arial"/>
        </w:rPr>
        <w:t xml:space="preserve">-Drago et al. “Deep intronic </w:t>
      </w:r>
      <w:r>
        <w:rPr>
          <w:rFonts w:ascii="Arial" w:hAnsi="Arial"/>
        </w:rPr>
        <w:t>mutations</w:t>
      </w:r>
      <w:r w:rsidRPr="007243B4">
        <w:rPr>
          <w:rFonts w:ascii="Arial" w:hAnsi="Arial"/>
        </w:rPr>
        <w:t xml:space="preserve"> and human</w:t>
      </w:r>
      <w:r>
        <w:rPr>
          <w:rFonts w:ascii="Arial" w:hAnsi="Arial"/>
        </w:rPr>
        <w:t xml:space="preserve"> disease.” Human Genetics, 2017;136(9):1093-1111.</w:t>
      </w:r>
    </w:p>
    <w:p w14:paraId="1417CD50"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N Davidson et al. “Apolipoprotein B: mRNA editing, lipoprotein assembly, and presecretory </w:t>
      </w:r>
      <w:proofErr w:type="spellStart"/>
      <w:r w:rsidRPr="007243B4">
        <w:rPr>
          <w:rFonts w:ascii="Arial" w:hAnsi="Arial"/>
        </w:rPr>
        <w:t>degredation</w:t>
      </w:r>
      <w:proofErr w:type="spellEnd"/>
      <w:r w:rsidRPr="007243B4">
        <w:rPr>
          <w:rFonts w:ascii="Arial" w:hAnsi="Arial"/>
        </w:rPr>
        <w:t>.” An</w:t>
      </w:r>
      <w:r>
        <w:rPr>
          <w:rFonts w:ascii="Arial" w:hAnsi="Arial"/>
        </w:rPr>
        <w:t>nual Review of Nutrition, 2000;20:169-193.</w:t>
      </w:r>
    </w:p>
    <w:p w14:paraId="702C3C1E"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J </w:t>
      </w:r>
      <w:proofErr w:type="spellStart"/>
      <w:r w:rsidRPr="007243B4">
        <w:rPr>
          <w:rFonts w:ascii="Arial" w:hAnsi="Arial"/>
        </w:rPr>
        <w:t>Dron</w:t>
      </w:r>
      <w:proofErr w:type="spellEnd"/>
      <w:r w:rsidRPr="007243B4">
        <w:rPr>
          <w:rFonts w:ascii="Arial" w:hAnsi="Arial"/>
        </w:rPr>
        <w:t xml:space="preserve"> et al. “The evolution of genetic-based risk scores for lipids and cardiovascular disease.” Curren</w:t>
      </w:r>
      <w:r>
        <w:rPr>
          <w:rFonts w:ascii="Arial" w:hAnsi="Arial"/>
        </w:rPr>
        <w:t>t Opinions in Lipidology, 2019;30(2):71-81.</w:t>
      </w:r>
    </w:p>
    <w:p w14:paraId="6C0B44BB"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P Talmud et al. “Use of low-density lipoprotein cholesterol gene score to distinguish patients with polygenic and monogenic familial </w:t>
      </w:r>
      <w:proofErr w:type="spellStart"/>
      <w:r w:rsidRPr="007243B4">
        <w:rPr>
          <w:rFonts w:ascii="Arial" w:hAnsi="Arial"/>
        </w:rPr>
        <w:t>hypercholesterolaemia</w:t>
      </w:r>
      <w:proofErr w:type="spellEnd"/>
      <w:r w:rsidRPr="007243B4">
        <w:rPr>
          <w:rFonts w:ascii="Arial" w:hAnsi="Arial"/>
        </w:rPr>
        <w:t>: a case-c</w:t>
      </w:r>
      <w:r>
        <w:rPr>
          <w:rFonts w:ascii="Arial" w:hAnsi="Arial"/>
        </w:rPr>
        <w:t>ontrol study.” The Lancet, 2013; 381(9874):1293-1301.</w:t>
      </w:r>
    </w:p>
    <w:p w14:paraId="0758A143"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M Paquette et al. “Polygenic risk score predicts prevalence of cardiovascular disease in patients with familial hypercholesterolemia.” Journ</w:t>
      </w:r>
      <w:r>
        <w:rPr>
          <w:rFonts w:ascii="Arial" w:hAnsi="Arial"/>
        </w:rPr>
        <w:t>al of Clinical Lipidology, 2017;11(3):725-732.e5.</w:t>
      </w:r>
      <w:r w:rsidRPr="007243B4">
        <w:rPr>
          <w:rFonts w:ascii="Arial" w:hAnsi="Arial"/>
        </w:rPr>
        <w:t xml:space="preserve"> </w:t>
      </w:r>
    </w:p>
    <w:p w14:paraId="6E2F4D65"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A Rao et al. “Polygenic risk scores in coronary artery disease.” Curren</w:t>
      </w:r>
      <w:r>
        <w:rPr>
          <w:rFonts w:ascii="Arial" w:hAnsi="Arial"/>
        </w:rPr>
        <w:t xml:space="preserve">t Opinions in </w:t>
      </w:r>
      <w:proofErr w:type="spellStart"/>
      <w:r>
        <w:rPr>
          <w:rFonts w:ascii="Arial" w:hAnsi="Arial"/>
        </w:rPr>
        <w:t>Caridiology</w:t>
      </w:r>
      <w:proofErr w:type="spellEnd"/>
      <w:r>
        <w:rPr>
          <w:rFonts w:ascii="Arial" w:hAnsi="Arial"/>
        </w:rPr>
        <w:t>, 2019;34(4):435-440.</w:t>
      </w:r>
    </w:p>
    <w:p w14:paraId="27B91587"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A </w:t>
      </w:r>
      <w:proofErr w:type="spellStart"/>
      <w:r w:rsidRPr="007243B4">
        <w:rPr>
          <w:rFonts w:ascii="Arial" w:hAnsi="Arial"/>
        </w:rPr>
        <w:t>Sarraju</w:t>
      </w:r>
      <w:proofErr w:type="spellEnd"/>
      <w:r w:rsidRPr="007243B4">
        <w:rPr>
          <w:rFonts w:ascii="Arial" w:hAnsi="Arial"/>
        </w:rPr>
        <w:t xml:space="preserve"> et al. “Genetic testing and risk scores: impact on familial hypercholesterolemia.” Frontiers in</w:t>
      </w:r>
      <w:r>
        <w:rPr>
          <w:rFonts w:ascii="Arial" w:hAnsi="Arial"/>
        </w:rPr>
        <w:t xml:space="preserve"> Cardiovascular Medicine, 2019;6:5.</w:t>
      </w:r>
    </w:p>
    <w:p w14:paraId="027B9D03"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L Hamilton et al. “Implementation of cholesterol screening at 2 years of age.” Journa</w:t>
      </w:r>
      <w:r>
        <w:rPr>
          <w:rFonts w:ascii="Arial" w:hAnsi="Arial"/>
        </w:rPr>
        <w:t>l of Clinical Lipidology, 2019;13(3</w:t>
      </w:r>
      <w:proofErr w:type="gramStart"/>
      <w:r>
        <w:rPr>
          <w:rFonts w:ascii="Arial" w:hAnsi="Arial"/>
        </w:rPr>
        <w:t>):E</w:t>
      </w:r>
      <w:proofErr w:type="gramEnd"/>
      <w:r>
        <w:rPr>
          <w:rFonts w:ascii="Arial" w:hAnsi="Arial"/>
        </w:rPr>
        <w:t>3-E4.</w:t>
      </w:r>
    </w:p>
    <w:p w14:paraId="5B431BB5"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J </w:t>
      </w:r>
      <w:proofErr w:type="spellStart"/>
      <w:r w:rsidRPr="007243B4">
        <w:rPr>
          <w:rFonts w:ascii="Arial" w:hAnsi="Arial"/>
        </w:rPr>
        <w:t>Vergotine</w:t>
      </w:r>
      <w:proofErr w:type="spellEnd"/>
      <w:r w:rsidRPr="007243B4">
        <w:rPr>
          <w:rFonts w:ascii="Arial" w:hAnsi="Arial"/>
        </w:rPr>
        <w:t xml:space="preserve"> et al. “Prenatal diagnosis of familial hypercholesterolemia: importance of DNA analysis in the high-risk South African populat</w:t>
      </w:r>
      <w:r>
        <w:rPr>
          <w:rFonts w:ascii="Arial" w:hAnsi="Arial"/>
        </w:rPr>
        <w:t>ion.” Genetic Counseling, 2001;12(2):121-127.</w:t>
      </w:r>
    </w:p>
    <w:p w14:paraId="388AE19F"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“Expert panel on integrated guidelines for cardiovascular health and risk reduction in children</w:t>
      </w:r>
      <w:r>
        <w:rPr>
          <w:rFonts w:ascii="Arial" w:hAnsi="Arial"/>
        </w:rPr>
        <w:t xml:space="preserve"> and adolescents.” NHLBI, Pediatrics, 2011;128(5</w:t>
      </w:r>
      <w:proofErr w:type="gramStart"/>
      <w:r>
        <w:rPr>
          <w:rFonts w:ascii="Arial" w:hAnsi="Arial"/>
        </w:rPr>
        <w:t>):S</w:t>
      </w:r>
      <w:proofErr w:type="gramEnd"/>
      <w:r>
        <w:rPr>
          <w:rFonts w:ascii="Arial" w:hAnsi="Arial"/>
        </w:rPr>
        <w:t>213-S256.</w:t>
      </w:r>
    </w:p>
    <w:p w14:paraId="42FE6CB3"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E Clayton. “How much control do children and adolescents have over genomic testing, parental access to their results, and parental communication of those results to others?” Journal </w:t>
      </w:r>
      <w:r>
        <w:rPr>
          <w:rFonts w:ascii="Arial" w:hAnsi="Arial"/>
        </w:rPr>
        <w:t>of Law, Medicine &amp; Ethics, 2016;43(3):538.544.</w:t>
      </w:r>
    </w:p>
    <w:p w14:paraId="359CE3FF" w14:textId="77777777" w:rsidR="006E6FEB" w:rsidRPr="007243B4" w:rsidRDefault="006E6FEB" w:rsidP="006E6FEB">
      <w:pPr>
        <w:pStyle w:val="ListParagraph"/>
        <w:numPr>
          <w:ilvl w:val="0"/>
          <w:numId w:val="2"/>
        </w:numPr>
        <w:spacing w:after="0" w:line="276" w:lineRule="auto"/>
        <w:ind w:left="576" w:hanging="576"/>
        <w:rPr>
          <w:rFonts w:ascii="Arial" w:hAnsi="Arial"/>
        </w:rPr>
      </w:pPr>
      <w:r w:rsidRPr="007243B4">
        <w:rPr>
          <w:rFonts w:ascii="Arial" w:hAnsi="Arial"/>
        </w:rPr>
        <w:t xml:space="preserve">“Ethical and policy issues in genetic testing and screening of children.” </w:t>
      </w:r>
      <w:r>
        <w:rPr>
          <w:rFonts w:ascii="Arial" w:hAnsi="Arial"/>
        </w:rPr>
        <w:t xml:space="preserve">Committee on Bioethics, Committee on Genetics, American College of Medical Genetics, and Genomics Social, Ethical, and Legal Issues Committee, </w:t>
      </w:r>
      <w:r w:rsidRPr="007243B4">
        <w:rPr>
          <w:rFonts w:ascii="Arial" w:hAnsi="Arial"/>
        </w:rPr>
        <w:t>Pediatric</w:t>
      </w:r>
      <w:r>
        <w:rPr>
          <w:rFonts w:ascii="Arial" w:hAnsi="Arial"/>
        </w:rPr>
        <w:t>s, 2013;131(3):620-622.</w:t>
      </w:r>
    </w:p>
    <w:p w14:paraId="1A0B256E" w14:textId="77777777" w:rsidR="006E6FEB" w:rsidRPr="00AE5F81" w:rsidRDefault="006E6FEB" w:rsidP="00AE5F81">
      <w:pPr>
        <w:spacing w:after="0" w:line="276" w:lineRule="auto"/>
        <w:rPr>
          <w:rFonts w:ascii="Arial" w:hAnsi="Arial" w:cs="Arial"/>
          <w:b/>
        </w:rPr>
      </w:pPr>
    </w:p>
    <w:sectPr w:rsidR="006E6FEB" w:rsidRPr="00AE5F8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F261B" w14:textId="77777777" w:rsidR="00321FF4" w:rsidRDefault="00321FF4" w:rsidP="00DF5288">
      <w:pPr>
        <w:spacing w:after="0" w:line="240" w:lineRule="auto"/>
      </w:pPr>
      <w:r>
        <w:separator/>
      </w:r>
    </w:p>
  </w:endnote>
  <w:endnote w:type="continuationSeparator" w:id="0">
    <w:p w14:paraId="63A125AA" w14:textId="77777777" w:rsidR="00321FF4" w:rsidRDefault="00321FF4" w:rsidP="00DF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580D" w14:textId="77777777" w:rsidR="001B32AC" w:rsidRDefault="001B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47E36" w14:textId="77777777" w:rsidR="00321FF4" w:rsidRDefault="00321FF4" w:rsidP="00DF5288">
      <w:pPr>
        <w:spacing w:after="0" w:line="240" w:lineRule="auto"/>
      </w:pPr>
      <w:r>
        <w:separator/>
      </w:r>
    </w:p>
  </w:footnote>
  <w:footnote w:type="continuationSeparator" w:id="0">
    <w:p w14:paraId="33AEC898" w14:textId="77777777" w:rsidR="00321FF4" w:rsidRDefault="00321FF4" w:rsidP="00DF5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E5E8B"/>
    <w:multiLevelType w:val="hybridMultilevel"/>
    <w:tmpl w:val="79C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B4080"/>
    <w:multiLevelType w:val="hybridMultilevel"/>
    <w:tmpl w:val="9F7A7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07"/>
    <w:rsid w:val="0001167E"/>
    <w:rsid w:val="000205CF"/>
    <w:rsid w:val="00022106"/>
    <w:rsid w:val="00061CE2"/>
    <w:rsid w:val="00062D34"/>
    <w:rsid w:val="00063EF1"/>
    <w:rsid w:val="00083C07"/>
    <w:rsid w:val="00097A95"/>
    <w:rsid w:val="000D1EB2"/>
    <w:rsid w:val="000D61A5"/>
    <w:rsid w:val="000D7EEE"/>
    <w:rsid w:val="000E0AEC"/>
    <w:rsid w:val="000E2B21"/>
    <w:rsid w:val="000E2EB0"/>
    <w:rsid w:val="00106CD5"/>
    <w:rsid w:val="00107478"/>
    <w:rsid w:val="001173A6"/>
    <w:rsid w:val="00117D3D"/>
    <w:rsid w:val="00120B9F"/>
    <w:rsid w:val="00120D9B"/>
    <w:rsid w:val="00126EAF"/>
    <w:rsid w:val="001414A9"/>
    <w:rsid w:val="001420D4"/>
    <w:rsid w:val="00144359"/>
    <w:rsid w:val="001728FF"/>
    <w:rsid w:val="00180BC4"/>
    <w:rsid w:val="001963A7"/>
    <w:rsid w:val="0019676B"/>
    <w:rsid w:val="001A1D9D"/>
    <w:rsid w:val="001A4487"/>
    <w:rsid w:val="001A5A46"/>
    <w:rsid w:val="001B06B8"/>
    <w:rsid w:val="001B2057"/>
    <w:rsid w:val="001B32AC"/>
    <w:rsid w:val="0021217F"/>
    <w:rsid w:val="00215ED7"/>
    <w:rsid w:val="00217707"/>
    <w:rsid w:val="002323CB"/>
    <w:rsid w:val="0023443C"/>
    <w:rsid w:val="00236A6C"/>
    <w:rsid w:val="002571FF"/>
    <w:rsid w:val="00264579"/>
    <w:rsid w:val="002657D3"/>
    <w:rsid w:val="00276439"/>
    <w:rsid w:val="00280F73"/>
    <w:rsid w:val="002849D3"/>
    <w:rsid w:val="00293B0B"/>
    <w:rsid w:val="002951D1"/>
    <w:rsid w:val="002B3D5F"/>
    <w:rsid w:val="002C0A71"/>
    <w:rsid w:val="002C7275"/>
    <w:rsid w:val="00307224"/>
    <w:rsid w:val="0032069D"/>
    <w:rsid w:val="00321FF4"/>
    <w:rsid w:val="00336021"/>
    <w:rsid w:val="003369AE"/>
    <w:rsid w:val="00342B6D"/>
    <w:rsid w:val="00343A6C"/>
    <w:rsid w:val="00344E21"/>
    <w:rsid w:val="00365235"/>
    <w:rsid w:val="003A423E"/>
    <w:rsid w:val="003C152E"/>
    <w:rsid w:val="003C4DC6"/>
    <w:rsid w:val="003D2A3C"/>
    <w:rsid w:val="003D333D"/>
    <w:rsid w:val="003D7E08"/>
    <w:rsid w:val="003E5ECD"/>
    <w:rsid w:val="004327F8"/>
    <w:rsid w:val="004361C4"/>
    <w:rsid w:val="00450B2D"/>
    <w:rsid w:val="004552B1"/>
    <w:rsid w:val="00466DAC"/>
    <w:rsid w:val="0047455C"/>
    <w:rsid w:val="004C1F7E"/>
    <w:rsid w:val="004C45E3"/>
    <w:rsid w:val="004E4A02"/>
    <w:rsid w:val="004F6BE1"/>
    <w:rsid w:val="00512AB0"/>
    <w:rsid w:val="00521CB2"/>
    <w:rsid w:val="005305E3"/>
    <w:rsid w:val="00533881"/>
    <w:rsid w:val="00545A1C"/>
    <w:rsid w:val="00575993"/>
    <w:rsid w:val="00577D6E"/>
    <w:rsid w:val="00584FA1"/>
    <w:rsid w:val="005963E7"/>
    <w:rsid w:val="005A0590"/>
    <w:rsid w:val="005B5B2E"/>
    <w:rsid w:val="005C5806"/>
    <w:rsid w:val="005D128C"/>
    <w:rsid w:val="005D1D75"/>
    <w:rsid w:val="005E13E4"/>
    <w:rsid w:val="005E389D"/>
    <w:rsid w:val="0062066B"/>
    <w:rsid w:val="00622CF0"/>
    <w:rsid w:val="00631424"/>
    <w:rsid w:val="0065701B"/>
    <w:rsid w:val="00662364"/>
    <w:rsid w:val="00665033"/>
    <w:rsid w:val="00692DFA"/>
    <w:rsid w:val="006A0638"/>
    <w:rsid w:val="006D35B8"/>
    <w:rsid w:val="006D374B"/>
    <w:rsid w:val="006D4C6C"/>
    <w:rsid w:val="006E6FEB"/>
    <w:rsid w:val="006F3B60"/>
    <w:rsid w:val="00712AA5"/>
    <w:rsid w:val="00720EB2"/>
    <w:rsid w:val="007243B4"/>
    <w:rsid w:val="00753D68"/>
    <w:rsid w:val="00753DAD"/>
    <w:rsid w:val="007606EB"/>
    <w:rsid w:val="007623A3"/>
    <w:rsid w:val="007640F4"/>
    <w:rsid w:val="0078222C"/>
    <w:rsid w:val="00785B18"/>
    <w:rsid w:val="007B1A4F"/>
    <w:rsid w:val="007C2E17"/>
    <w:rsid w:val="007D7D33"/>
    <w:rsid w:val="0080751E"/>
    <w:rsid w:val="008147B3"/>
    <w:rsid w:val="00835801"/>
    <w:rsid w:val="00837CB6"/>
    <w:rsid w:val="00853761"/>
    <w:rsid w:val="00866E8A"/>
    <w:rsid w:val="00874A32"/>
    <w:rsid w:val="00875464"/>
    <w:rsid w:val="008A31BE"/>
    <w:rsid w:val="008C58CC"/>
    <w:rsid w:val="008D48A3"/>
    <w:rsid w:val="008D7AA6"/>
    <w:rsid w:val="008E3575"/>
    <w:rsid w:val="00902531"/>
    <w:rsid w:val="0090477F"/>
    <w:rsid w:val="0091614B"/>
    <w:rsid w:val="00942710"/>
    <w:rsid w:val="00971740"/>
    <w:rsid w:val="00976698"/>
    <w:rsid w:val="0097751D"/>
    <w:rsid w:val="0099750F"/>
    <w:rsid w:val="009A3F01"/>
    <w:rsid w:val="009A4517"/>
    <w:rsid w:val="009B73AF"/>
    <w:rsid w:val="009D094D"/>
    <w:rsid w:val="009D11DE"/>
    <w:rsid w:val="009F4448"/>
    <w:rsid w:val="00A04EC9"/>
    <w:rsid w:val="00A07A62"/>
    <w:rsid w:val="00A17171"/>
    <w:rsid w:val="00A30F56"/>
    <w:rsid w:val="00A468ED"/>
    <w:rsid w:val="00A47647"/>
    <w:rsid w:val="00A7166B"/>
    <w:rsid w:val="00A8495B"/>
    <w:rsid w:val="00A87A5D"/>
    <w:rsid w:val="00AE2B03"/>
    <w:rsid w:val="00AE5F81"/>
    <w:rsid w:val="00B01E8C"/>
    <w:rsid w:val="00B13424"/>
    <w:rsid w:val="00B243FE"/>
    <w:rsid w:val="00B25E08"/>
    <w:rsid w:val="00B268F7"/>
    <w:rsid w:val="00B42359"/>
    <w:rsid w:val="00B55275"/>
    <w:rsid w:val="00B600BF"/>
    <w:rsid w:val="00B66386"/>
    <w:rsid w:val="00B85CA9"/>
    <w:rsid w:val="00BB36DD"/>
    <w:rsid w:val="00BF2ABA"/>
    <w:rsid w:val="00BF4B51"/>
    <w:rsid w:val="00C04DF4"/>
    <w:rsid w:val="00C07680"/>
    <w:rsid w:val="00C17268"/>
    <w:rsid w:val="00C31DBD"/>
    <w:rsid w:val="00C40F90"/>
    <w:rsid w:val="00C45FC1"/>
    <w:rsid w:val="00C5025D"/>
    <w:rsid w:val="00C56BBC"/>
    <w:rsid w:val="00C86217"/>
    <w:rsid w:val="00C92600"/>
    <w:rsid w:val="00CB3BD7"/>
    <w:rsid w:val="00CB4C04"/>
    <w:rsid w:val="00CC5930"/>
    <w:rsid w:val="00CD1D6D"/>
    <w:rsid w:val="00CF6A92"/>
    <w:rsid w:val="00D0579A"/>
    <w:rsid w:val="00D20CE2"/>
    <w:rsid w:val="00D26209"/>
    <w:rsid w:val="00D27F52"/>
    <w:rsid w:val="00D34FAB"/>
    <w:rsid w:val="00D9340C"/>
    <w:rsid w:val="00D94AE7"/>
    <w:rsid w:val="00DA688A"/>
    <w:rsid w:val="00DC3BD4"/>
    <w:rsid w:val="00DD15F7"/>
    <w:rsid w:val="00DF5288"/>
    <w:rsid w:val="00E02131"/>
    <w:rsid w:val="00E30D0D"/>
    <w:rsid w:val="00E354E2"/>
    <w:rsid w:val="00E3606D"/>
    <w:rsid w:val="00E47144"/>
    <w:rsid w:val="00E80CF4"/>
    <w:rsid w:val="00E85BC2"/>
    <w:rsid w:val="00E95677"/>
    <w:rsid w:val="00EB13B9"/>
    <w:rsid w:val="00EB1694"/>
    <w:rsid w:val="00EB3B93"/>
    <w:rsid w:val="00EB43D1"/>
    <w:rsid w:val="00EC1A0D"/>
    <w:rsid w:val="00EC1E1F"/>
    <w:rsid w:val="00EC2D1D"/>
    <w:rsid w:val="00ED30A1"/>
    <w:rsid w:val="00EE3695"/>
    <w:rsid w:val="00EE5595"/>
    <w:rsid w:val="00EF3BE9"/>
    <w:rsid w:val="00F45340"/>
    <w:rsid w:val="00F45842"/>
    <w:rsid w:val="00F45BB8"/>
    <w:rsid w:val="00F72061"/>
    <w:rsid w:val="00F82DA0"/>
    <w:rsid w:val="00FA3D03"/>
    <w:rsid w:val="00FC574D"/>
    <w:rsid w:val="00FC7725"/>
    <w:rsid w:val="00FD7B8C"/>
    <w:rsid w:val="00FE2E69"/>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D666"/>
  <w15:chartTrackingRefBased/>
  <w15:docId w15:val="{BFB356CE-5A71-4FB3-A45C-B704092B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C07"/>
    <w:rPr>
      <w:color w:val="0000FF"/>
      <w:u w:val="single"/>
    </w:rPr>
  </w:style>
  <w:style w:type="paragraph" w:styleId="ListParagraph">
    <w:name w:val="List Paragraph"/>
    <w:basedOn w:val="Normal"/>
    <w:uiPriority w:val="34"/>
    <w:qFormat/>
    <w:rsid w:val="00180BC4"/>
    <w:pPr>
      <w:ind w:left="720"/>
      <w:contextualSpacing/>
    </w:pPr>
  </w:style>
  <w:style w:type="paragraph" w:styleId="Header">
    <w:name w:val="header"/>
    <w:basedOn w:val="Normal"/>
    <w:link w:val="HeaderChar"/>
    <w:uiPriority w:val="99"/>
    <w:unhideWhenUsed/>
    <w:rsid w:val="00DF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88"/>
  </w:style>
  <w:style w:type="paragraph" w:styleId="Footer">
    <w:name w:val="footer"/>
    <w:basedOn w:val="Normal"/>
    <w:link w:val="FooterChar"/>
    <w:uiPriority w:val="99"/>
    <w:unhideWhenUsed/>
    <w:rsid w:val="00DF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88"/>
  </w:style>
  <w:style w:type="paragraph" w:styleId="BalloonText">
    <w:name w:val="Balloon Text"/>
    <w:basedOn w:val="Normal"/>
    <w:link w:val="BalloonTextChar"/>
    <w:uiPriority w:val="99"/>
    <w:semiHidden/>
    <w:unhideWhenUsed/>
    <w:rsid w:val="0012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9B"/>
    <w:rPr>
      <w:rFonts w:ascii="Segoe UI" w:hAnsi="Segoe UI" w:cs="Segoe UI"/>
      <w:sz w:val="18"/>
      <w:szCs w:val="18"/>
    </w:rPr>
  </w:style>
  <w:style w:type="character" w:styleId="CommentReference">
    <w:name w:val="annotation reference"/>
    <w:basedOn w:val="DefaultParagraphFont"/>
    <w:uiPriority w:val="99"/>
    <w:semiHidden/>
    <w:unhideWhenUsed/>
    <w:rsid w:val="00F82DA0"/>
    <w:rPr>
      <w:sz w:val="16"/>
      <w:szCs w:val="16"/>
    </w:rPr>
  </w:style>
  <w:style w:type="paragraph" w:styleId="CommentText">
    <w:name w:val="annotation text"/>
    <w:basedOn w:val="Normal"/>
    <w:link w:val="CommentTextChar"/>
    <w:uiPriority w:val="99"/>
    <w:semiHidden/>
    <w:unhideWhenUsed/>
    <w:rsid w:val="00F82DA0"/>
    <w:pPr>
      <w:spacing w:line="240" w:lineRule="auto"/>
    </w:pPr>
    <w:rPr>
      <w:sz w:val="20"/>
      <w:szCs w:val="20"/>
    </w:rPr>
  </w:style>
  <w:style w:type="character" w:customStyle="1" w:styleId="CommentTextChar">
    <w:name w:val="Comment Text Char"/>
    <w:basedOn w:val="DefaultParagraphFont"/>
    <w:link w:val="CommentText"/>
    <w:uiPriority w:val="99"/>
    <w:semiHidden/>
    <w:rsid w:val="00F82DA0"/>
    <w:rPr>
      <w:sz w:val="20"/>
      <w:szCs w:val="20"/>
    </w:rPr>
  </w:style>
  <w:style w:type="paragraph" w:styleId="CommentSubject">
    <w:name w:val="annotation subject"/>
    <w:basedOn w:val="CommentText"/>
    <w:next w:val="CommentText"/>
    <w:link w:val="CommentSubjectChar"/>
    <w:uiPriority w:val="99"/>
    <w:semiHidden/>
    <w:unhideWhenUsed/>
    <w:rsid w:val="00F82DA0"/>
    <w:rPr>
      <w:b/>
      <w:bCs/>
    </w:rPr>
  </w:style>
  <w:style w:type="character" w:customStyle="1" w:styleId="CommentSubjectChar">
    <w:name w:val="Comment Subject Char"/>
    <w:basedOn w:val="CommentTextChar"/>
    <w:link w:val="CommentSubject"/>
    <w:uiPriority w:val="99"/>
    <w:semiHidden/>
    <w:rsid w:val="00F82DA0"/>
    <w:rPr>
      <w:b/>
      <w:bCs/>
      <w:sz w:val="20"/>
      <w:szCs w:val="20"/>
    </w:rPr>
  </w:style>
  <w:style w:type="table" w:styleId="TableGrid">
    <w:name w:val="Table Grid"/>
    <w:basedOn w:val="TableNormal"/>
    <w:uiPriority w:val="39"/>
    <w:rsid w:val="0019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0133">
      <w:bodyDiv w:val="1"/>
      <w:marLeft w:val="0"/>
      <w:marRight w:val="0"/>
      <w:marTop w:val="0"/>
      <w:marBottom w:val="0"/>
      <w:divBdr>
        <w:top w:val="none" w:sz="0" w:space="0" w:color="auto"/>
        <w:left w:val="none" w:sz="0" w:space="0" w:color="auto"/>
        <w:bottom w:val="none" w:sz="0" w:space="0" w:color="auto"/>
        <w:right w:val="none" w:sz="0" w:space="0" w:color="auto"/>
      </w:divBdr>
    </w:div>
    <w:div w:id="728185961">
      <w:bodyDiv w:val="1"/>
      <w:marLeft w:val="0"/>
      <w:marRight w:val="0"/>
      <w:marTop w:val="0"/>
      <w:marBottom w:val="0"/>
      <w:divBdr>
        <w:top w:val="none" w:sz="0" w:space="0" w:color="auto"/>
        <w:left w:val="none" w:sz="0" w:space="0" w:color="auto"/>
        <w:bottom w:val="none" w:sz="0" w:space="0" w:color="auto"/>
        <w:right w:val="none" w:sz="0" w:space="0" w:color="auto"/>
      </w:divBdr>
    </w:div>
    <w:div w:id="1100299825">
      <w:bodyDiv w:val="1"/>
      <w:marLeft w:val="0"/>
      <w:marRight w:val="0"/>
      <w:marTop w:val="0"/>
      <w:marBottom w:val="0"/>
      <w:divBdr>
        <w:top w:val="none" w:sz="0" w:space="0" w:color="auto"/>
        <w:left w:val="none" w:sz="0" w:space="0" w:color="auto"/>
        <w:bottom w:val="none" w:sz="0" w:space="0" w:color="auto"/>
        <w:right w:val="none" w:sz="0" w:space="0" w:color="auto"/>
      </w:divBdr>
    </w:div>
    <w:div w:id="19772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wilson@cookchildrens.org" TargetMode="External"/><Relationship Id="rId13" Type="http://schemas.openxmlformats.org/officeDocument/2006/relationships/hyperlink" Target="https://www.labcorp.com/" TargetMode="External"/><Relationship Id="rId18" Type="http://schemas.openxmlformats.org/officeDocument/2006/relationships/hyperlink" Target="https://www.eeoc.gov/laws/statutes/gina.cf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uke.hamilton@cookchildrens.org" TargetMode="External"/><Relationship Id="rId12" Type="http://schemas.openxmlformats.org/officeDocument/2006/relationships/hyperlink" Target="https://www.questdiagnostics.com/" TargetMode="External"/><Relationship Id="rId17" Type="http://schemas.openxmlformats.org/officeDocument/2006/relationships/hyperlink" Target="https://www.invitae.com/en/" TargetMode="External"/><Relationship Id="rId2" Type="http://schemas.openxmlformats.org/officeDocument/2006/relationships/styles" Target="styles.xml"/><Relationship Id="rId16" Type="http://schemas.openxmlformats.org/officeDocument/2006/relationships/hyperlink" Target="https://www.genedx.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blueprintgenetics.com/" TargetMode="External"/><Relationship Id="rId10" Type="http://schemas.openxmlformats.org/officeDocument/2006/relationships/image" Target="cid:image001.jpg@01D618C4.4467D38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mbryg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12</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Hamilton</dc:creator>
  <cp:keywords/>
  <dc:description/>
  <cp:lastModifiedBy>James Delgrande</cp:lastModifiedBy>
  <cp:revision>9</cp:revision>
  <cp:lastPrinted>2019-12-30T16:31:00Z</cp:lastPrinted>
  <dcterms:created xsi:type="dcterms:W3CDTF">2021-01-19T23:29:00Z</dcterms:created>
  <dcterms:modified xsi:type="dcterms:W3CDTF">2021-01-23T14:52:00Z</dcterms:modified>
</cp:coreProperties>
</file>