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5C2" w:rsidRPr="006340CC" w:rsidRDefault="00880CD8" w:rsidP="00450919">
      <w:pPr>
        <w:tabs>
          <w:tab w:val="left" w:pos="1501"/>
          <w:tab w:val="left" w:pos="6996"/>
        </w:tabs>
        <w:spacing w:before="100" w:beforeAutospacing="1" w:after="100" w:afterAutospacing="1"/>
        <w:rPr>
          <w:rFonts w:ascii="Arial" w:hAnsi="Arial" w:cs="Arial"/>
          <w:b/>
          <w:color w:val="1F497D" w:themeColor="text2"/>
          <w:sz w:val="28"/>
          <w:szCs w:val="28"/>
        </w:rPr>
      </w:pPr>
      <w:r>
        <w:rPr>
          <w:rFonts w:ascii="Arial" w:hAnsi="Arial" w:cs="Arial"/>
          <w:b/>
          <w:color w:val="1F497D" w:themeColor="text2"/>
          <w:sz w:val="28"/>
          <w:szCs w:val="28"/>
        </w:rPr>
        <w:t>Chapter 10 – </w:t>
      </w:r>
      <w:r w:rsidR="00174ADE" w:rsidRPr="006340CC">
        <w:rPr>
          <w:rFonts w:ascii="Arial" w:hAnsi="Arial" w:cs="Arial"/>
          <w:b/>
          <w:color w:val="1F497D" w:themeColor="text2"/>
          <w:sz w:val="28"/>
          <w:szCs w:val="28"/>
        </w:rPr>
        <w:t>PROSTATE CANCER PART ONE: DETECTION</w:t>
      </w:r>
    </w:p>
    <w:p w:rsidR="00670DCD" w:rsidRPr="006340CC" w:rsidRDefault="00174ADE" w:rsidP="00450919">
      <w:pPr>
        <w:tabs>
          <w:tab w:val="left" w:pos="1501"/>
          <w:tab w:val="left" w:pos="6996"/>
        </w:tabs>
        <w:spacing w:before="100" w:beforeAutospacing="1" w:after="100" w:afterAutospacing="1"/>
        <w:rPr>
          <w:rFonts w:ascii="Arial" w:hAnsi="Arial" w:cs="Arial"/>
          <w:b/>
          <w:bCs/>
          <w:color w:val="1F497D" w:themeColor="text2"/>
        </w:rPr>
      </w:pPr>
      <w:r w:rsidRPr="00450919">
        <w:rPr>
          <w:rFonts w:ascii="Arial" w:hAnsi="Arial" w:cs="Arial"/>
          <w:color w:val="000000"/>
          <w:sz w:val="22"/>
          <w:szCs w:val="22"/>
        </w:rPr>
        <w:br/>
      </w:r>
      <w:r w:rsidRPr="006340CC">
        <w:rPr>
          <w:rFonts w:ascii="Arial" w:hAnsi="Arial" w:cs="Arial"/>
          <w:b/>
          <w:color w:val="1F497D" w:themeColor="text2"/>
        </w:rPr>
        <w:t xml:space="preserve">Robert A Gardiner </w:t>
      </w:r>
      <w:r w:rsidRPr="006340CC">
        <w:rPr>
          <w:rFonts w:ascii="Arial" w:hAnsi="Arial" w:cs="Arial"/>
          <w:b/>
          <w:bCs/>
          <w:color w:val="1F497D" w:themeColor="text2"/>
        </w:rPr>
        <w:t>MB BS, MD, FRCS, FRACS</w:t>
      </w:r>
      <w:r w:rsidRPr="006340CC">
        <w:rPr>
          <w:rFonts w:ascii="Arial" w:hAnsi="Arial" w:cs="Arial"/>
          <w:b/>
          <w:color w:val="1F497D" w:themeColor="text2"/>
        </w:rPr>
        <w:t xml:space="preserve">, Suzanne </w:t>
      </w:r>
      <w:r w:rsidRPr="006340CC">
        <w:rPr>
          <w:rFonts w:ascii="Arial" w:hAnsi="Arial" w:cs="Arial"/>
          <w:b/>
          <w:bCs/>
          <w:color w:val="1F497D" w:themeColor="text2"/>
        </w:rPr>
        <w:t>K Chambers B Beh Sci (Hons), PhD</w:t>
      </w:r>
      <w:r w:rsidRPr="006340CC">
        <w:rPr>
          <w:rFonts w:ascii="Arial" w:hAnsi="Arial" w:cs="Arial"/>
          <w:b/>
          <w:color w:val="1F497D" w:themeColor="text2"/>
        </w:rPr>
        <w:t xml:space="preserve">, Scott </w:t>
      </w:r>
      <w:r w:rsidRPr="006340CC">
        <w:rPr>
          <w:rFonts w:ascii="Arial" w:hAnsi="Arial" w:cs="Arial"/>
          <w:b/>
          <w:bCs/>
          <w:color w:val="1F497D" w:themeColor="text2"/>
        </w:rPr>
        <w:t xml:space="preserve">G </w:t>
      </w:r>
      <w:r w:rsidRPr="006340CC">
        <w:rPr>
          <w:rFonts w:ascii="Arial" w:hAnsi="Arial" w:cs="Arial"/>
          <w:b/>
          <w:color w:val="1F497D" w:themeColor="text2"/>
        </w:rPr>
        <w:t xml:space="preserve">Williams </w:t>
      </w:r>
      <w:r w:rsidRPr="006340CC">
        <w:rPr>
          <w:rFonts w:ascii="Arial" w:hAnsi="Arial" w:cs="Arial"/>
          <w:b/>
          <w:bCs/>
          <w:color w:val="1F497D" w:themeColor="text2"/>
        </w:rPr>
        <w:t xml:space="preserve">MB BS, BMedSc MD FRANZCR, John Yaxley MB BS FRACS, Hema Samaratunga </w:t>
      </w:r>
      <w:r w:rsidRPr="006340CC">
        <w:rPr>
          <w:rFonts w:ascii="Arial" w:hAnsi="Arial" w:cs="Arial"/>
          <w:b/>
          <w:color w:val="1F497D" w:themeColor="text2"/>
        </w:rPr>
        <w:t>MBBS LRCP (Lond) MRCS (UK) FRCPA</w:t>
      </w:r>
      <w:r w:rsidRPr="006340CC">
        <w:rPr>
          <w:rFonts w:ascii="Arial" w:hAnsi="Arial" w:cs="Arial"/>
          <w:b/>
          <w:bCs/>
          <w:color w:val="1F497D" w:themeColor="text2"/>
        </w:rPr>
        <w:t xml:space="preserve">, </w:t>
      </w:r>
      <w:bookmarkStart w:id="0" w:name="_GoBack"/>
      <w:r w:rsidRPr="006340CC">
        <w:rPr>
          <w:rFonts w:ascii="Arial" w:hAnsi="Arial" w:cs="Arial"/>
          <w:b/>
          <w:bCs/>
          <w:color w:val="1F497D" w:themeColor="text2"/>
        </w:rPr>
        <w:t>Mark Frydenberg MBBS PhD FRACS</w:t>
      </w:r>
    </w:p>
    <w:p w:rsidR="006340CC" w:rsidRPr="001B4908" w:rsidRDefault="006340CC" w:rsidP="00450919">
      <w:pPr>
        <w:spacing w:before="100" w:beforeAutospacing="1" w:after="100" w:afterAutospacing="1"/>
        <w:rPr>
          <w:rFonts w:ascii="Arial" w:hAnsi="Arial" w:cs="Arial"/>
          <w:b/>
          <w:bCs/>
          <w:color w:val="000000" w:themeColor="text1"/>
          <w:sz w:val="22"/>
          <w:szCs w:val="22"/>
        </w:rPr>
      </w:pPr>
      <w:bookmarkStart w:id="1" w:name="INTRODUCTION"/>
      <w:bookmarkEnd w:id="0"/>
      <w:r w:rsidRPr="001B4908">
        <w:rPr>
          <w:rFonts w:ascii="Arial" w:hAnsi="Arial" w:cs="Arial"/>
          <w:b/>
          <w:bCs/>
          <w:color w:val="000000" w:themeColor="text1"/>
          <w:sz w:val="22"/>
          <w:szCs w:val="22"/>
        </w:rPr>
        <w:t>Revised 2 June 2014</w:t>
      </w:r>
    </w:p>
    <w:p w:rsidR="00692AFC" w:rsidRPr="006340CC" w:rsidRDefault="006340CC" w:rsidP="006340CC">
      <w:pPr>
        <w:spacing w:before="100" w:beforeAutospacing="1" w:after="100" w:afterAutospacing="1"/>
        <w:rPr>
          <w:rFonts w:ascii="Arial" w:hAnsi="Arial" w:cs="Arial"/>
          <w:bCs/>
          <w:color w:val="000000" w:themeColor="text1"/>
          <w:sz w:val="22"/>
          <w:szCs w:val="22"/>
        </w:rPr>
      </w:pPr>
      <w:r w:rsidRPr="006340CC">
        <w:rPr>
          <w:rFonts w:ascii="Arial" w:hAnsi="Arial" w:cs="Arial"/>
          <w:bCs/>
          <w:color w:val="000000" w:themeColor="text1"/>
          <w:sz w:val="22"/>
          <w:szCs w:val="22"/>
        </w:rPr>
        <w:t>Contents</w:t>
      </w:r>
    </w:p>
    <w:p w:rsidR="00692AFC" w:rsidRPr="006340CC" w:rsidRDefault="006340CC" w:rsidP="006340CC">
      <w:pPr>
        <w:numPr>
          <w:ilvl w:val="0"/>
          <w:numId w:val="40"/>
        </w:numPr>
        <w:spacing w:before="100" w:beforeAutospacing="1" w:after="100" w:afterAutospacing="1"/>
        <w:rPr>
          <w:rFonts w:ascii="Arial" w:hAnsi="Arial" w:cs="Arial"/>
          <w:bCs/>
          <w:color w:val="000000" w:themeColor="text1"/>
          <w:sz w:val="22"/>
          <w:szCs w:val="22"/>
        </w:rPr>
      </w:pPr>
      <w:r w:rsidRPr="006340CC">
        <w:rPr>
          <w:rFonts w:ascii="Arial" w:hAnsi="Arial" w:cs="Arial"/>
          <w:bCs/>
          <w:color w:val="000000" w:themeColor="text1"/>
          <w:sz w:val="22"/>
          <w:szCs w:val="22"/>
        </w:rPr>
        <w:t>Introduction and background</w:t>
      </w:r>
    </w:p>
    <w:p w:rsidR="00692AFC" w:rsidRPr="006340CC" w:rsidRDefault="006340CC" w:rsidP="006340CC">
      <w:pPr>
        <w:numPr>
          <w:ilvl w:val="0"/>
          <w:numId w:val="40"/>
        </w:numPr>
        <w:spacing w:before="100" w:beforeAutospacing="1" w:after="100" w:afterAutospacing="1"/>
        <w:rPr>
          <w:rFonts w:ascii="Arial" w:hAnsi="Arial" w:cs="Arial"/>
          <w:bCs/>
          <w:color w:val="000000" w:themeColor="text1"/>
          <w:sz w:val="22"/>
          <w:szCs w:val="22"/>
        </w:rPr>
      </w:pPr>
      <w:r w:rsidRPr="006340CC">
        <w:rPr>
          <w:rFonts w:ascii="Arial" w:hAnsi="Arial" w:cs="Arial"/>
          <w:bCs/>
          <w:color w:val="000000" w:themeColor="text1"/>
          <w:sz w:val="22"/>
          <w:szCs w:val="22"/>
        </w:rPr>
        <w:t>Anatomy and physiology</w:t>
      </w:r>
    </w:p>
    <w:p w:rsidR="00692AFC" w:rsidRPr="006340CC" w:rsidRDefault="006340CC" w:rsidP="006340CC">
      <w:pPr>
        <w:numPr>
          <w:ilvl w:val="0"/>
          <w:numId w:val="40"/>
        </w:numPr>
        <w:spacing w:before="100" w:beforeAutospacing="1" w:after="100" w:afterAutospacing="1"/>
        <w:rPr>
          <w:rFonts w:ascii="Arial" w:hAnsi="Arial" w:cs="Arial"/>
          <w:bCs/>
          <w:color w:val="000000" w:themeColor="text1"/>
          <w:sz w:val="22"/>
          <w:szCs w:val="22"/>
        </w:rPr>
      </w:pPr>
      <w:r w:rsidRPr="006340CC">
        <w:rPr>
          <w:rFonts w:ascii="Arial" w:hAnsi="Arial" w:cs="Arial"/>
          <w:bCs/>
          <w:color w:val="000000" w:themeColor="text1"/>
          <w:sz w:val="22"/>
          <w:szCs w:val="22"/>
        </w:rPr>
        <w:t>Natural history of prostate cancer</w:t>
      </w:r>
    </w:p>
    <w:p w:rsidR="00692AFC" w:rsidRPr="006340CC" w:rsidRDefault="006340CC" w:rsidP="006340CC">
      <w:pPr>
        <w:numPr>
          <w:ilvl w:val="0"/>
          <w:numId w:val="40"/>
        </w:numPr>
        <w:rPr>
          <w:rFonts w:ascii="Arial" w:hAnsi="Arial" w:cs="Arial"/>
          <w:bCs/>
          <w:color w:val="000000" w:themeColor="text1"/>
          <w:sz w:val="22"/>
          <w:szCs w:val="22"/>
        </w:rPr>
      </w:pPr>
      <w:r w:rsidRPr="006340CC">
        <w:rPr>
          <w:rFonts w:ascii="Arial" w:hAnsi="Arial" w:cs="Arial"/>
          <w:bCs/>
          <w:color w:val="000000" w:themeColor="text1"/>
          <w:sz w:val="22"/>
          <w:szCs w:val="22"/>
        </w:rPr>
        <w:t>Competing morbidities and life expectancy: comparisons</w:t>
      </w:r>
    </w:p>
    <w:p w:rsidR="004F30FF" w:rsidRPr="006340CC" w:rsidRDefault="006340CC" w:rsidP="006340CC">
      <w:pPr>
        <w:numPr>
          <w:ilvl w:val="0"/>
          <w:numId w:val="40"/>
        </w:numPr>
        <w:rPr>
          <w:rFonts w:ascii="Arial" w:hAnsi="Arial" w:cs="Arial"/>
          <w:bCs/>
          <w:color w:val="000000" w:themeColor="text1"/>
          <w:sz w:val="22"/>
          <w:szCs w:val="22"/>
        </w:rPr>
      </w:pPr>
      <w:r w:rsidRPr="006340CC">
        <w:rPr>
          <w:rFonts w:ascii="Arial" w:hAnsi="Arial" w:cs="Arial"/>
          <w:color w:val="000000" w:themeColor="text1"/>
          <w:sz w:val="22"/>
          <w:szCs w:val="22"/>
        </w:rPr>
        <w:t>Tests used in diagnosing prostate cancer</w:t>
      </w:r>
    </w:p>
    <w:p w:rsidR="004F30FF" w:rsidRPr="006340CC" w:rsidRDefault="006340CC" w:rsidP="006340CC">
      <w:pPr>
        <w:ind w:left="1440"/>
        <w:rPr>
          <w:rFonts w:ascii="Arial" w:hAnsi="Arial" w:cs="Arial"/>
          <w:bCs/>
          <w:color w:val="000000" w:themeColor="text1"/>
          <w:sz w:val="22"/>
          <w:szCs w:val="22"/>
        </w:rPr>
      </w:pPr>
      <w:r w:rsidRPr="006340CC">
        <w:rPr>
          <w:rFonts w:ascii="Arial" w:hAnsi="Arial" w:cs="Arial"/>
          <w:bCs/>
          <w:color w:val="000000" w:themeColor="text1"/>
          <w:sz w:val="22"/>
          <w:szCs w:val="22"/>
        </w:rPr>
        <w:t xml:space="preserve">1. Total </w:t>
      </w:r>
      <w:r>
        <w:rPr>
          <w:rFonts w:ascii="Arial" w:hAnsi="Arial" w:cs="Arial"/>
          <w:bCs/>
          <w:color w:val="000000" w:themeColor="text1"/>
          <w:sz w:val="22"/>
          <w:szCs w:val="22"/>
        </w:rPr>
        <w:t>PSA</w:t>
      </w:r>
    </w:p>
    <w:p w:rsidR="004F30FF" w:rsidRPr="006340CC" w:rsidRDefault="006340CC" w:rsidP="006340CC">
      <w:pPr>
        <w:ind w:left="1440"/>
        <w:rPr>
          <w:rFonts w:ascii="Arial" w:hAnsi="Arial" w:cs="Arial"/>
          <w:bCs/>
          <w:color w:val="000000" w:themeColor="text1"/>
          <w:sz w:val="22"/>
          <w:szCs w:val="22"/>
        </w:rPr>
      </w:pPr>
      <w:r w:rsidRPr="006340CC">
        <w:rPr>
          <w:rFonts w:ascii="Arial" w:hAnsi="Arial" w:cs="Arial"/>
          <w:bCs/>
          <w:color w:val="000000" w:themeColor="text1"/>
          <w:sz w:val="22"/>
          <w:szCs w:val="22"/>
        </w:rPr>
        <w:t>2. P</w:t>
      </w:r>
      <w:r>
        <w:rPr>
          <w:rFonts w:ascii="Arial" w:hAnsi="Arial" w:cs="Arial"/>
          <w:bCs/>
          <w:color w:val="000000" w:themeColor="text1"/>
          <w:sz w:val="22"/>
          <w:szCs w:val="22"/>
        </w:rPr>
        <w:t>SA</w:t>
      </w:r>
      <w:r w:rsidRPr="006340CC">
        <w:rPr>
          <w:rFonts w:ascii="Arial" w:hAnsi="Arial" w:cs="Arial"/>
          <w:bCs/>
          <w:color w:val="000000" w:themeColor="text1"/>
          <w:sz w:val="22"/>
          <w:szCs w:val="22"/>
        </w:rPr>
        <w:t xml:space="preserve"> velocity</w:t>
      </w:r>
    </w:p>
    <w:p w:rsidR="004F30FF" w:rsidRPr="006340CC" w:rsidRDefault="006340CC" w:rsidP="006340CC">
      <w:pPr>
        <w:ind w:left="1440"/>
        <w:rPr>
          <w:rFonts w:ascii="Arial" w:hAnsi="Arial" w:cs="Arial"/>
          <w:bCs/>
          <w:color w:val="000000" w:themeColor="text1"/>
          <w:sz w:val="22"/>
          <w:szCs w:val="22"/>
        </w:rPr>
      </w:pPr>
      <w:r w:rsidRPr="006340CC">
        <w:rPr>
          <w:rFonts w:ascii="Arial" w:hAnsi="Arial" w:cs="Arial"/>
          <w:bCs/>
          <w:color w:val="000000" w:themeColor="text1"/>
          <w:sz w:val="22"/>
          <w:szCs w:val="22"/>
        </w:rPr>
        <w:t xml:space="preserve">3. Free/total </w:t>
      </w:r>
      <w:r>
        <w:rPr>
          <w:rFonts w:ascii="Arial" w:hAnsi="Arial" w:cs="Arial"/>
          <w:bCs/>
          <w:color w:val="000000" w:themeColor="text1"/>
          <w:sz w:val="22"/>
          <w:szCs w:val="22"/>
        </w:rPr>
        <w:t>PSA</w:t>
      </w:r>
    </w:p>
    <w:p w:rsidR="004F30FF" w:rsidRPr="006340CC" w:rsidRDefault="006340CC" w:rsidP="006340CC">
      <w:pPr>
        <w:ind w:left="1440"/>
        <w:rPr>
          <w:rFonts w:ascii="Arial" w:hAnsi="Arial" w:cs="Arial"/>
          <w:bCs/>
          <w:color w:val="000000" w:themeColor="text1"/>
          <w:sz w:val="22"/>
          <w:szCs w:val="22"/>
        </w:rPr>
      </w:pPr>
      <w:r w:rsidRPr="006340CC">
        <w:rPr>
          <w:rFonts w:ascii="Arial" w:hAnsi="Arial" w:cs="Arial"/>
          <w:bCs/>
          <w:color w:val="000000" w:themeColor="text1"/>
          <w:sz w:val="22"/>
          <w:szCs w:val="22"/>
        </w:rPr>
        <w:t>4. P</w:t>
      </w:r>
      <w:r>
        <w:rPr>
          <w:rFonts w:ascii="Arial" w:hAnsi="Arial" w:cs="Arial"/>
          <w:bCs/>
          <w:color w:val="000000" w:themeColor="text1"/>
          <w:sz w:val="22"/>
          <w:szCs w:val="22"/>
        </w:rPr>
        <w:t>SA</w:t>
      </w:r>
      <w:r w:rsidRPr="006340CC">
        <w:rPr>
          <w:rFonts w:ascii="Arial" w:hAnsi="Arial" w:cs="Arial"/>
          <w:bCs/>
          <w:color w:val="000000" w:themeColor="text1"/>
          <w:sz w:val="22"/>
          <w:szCs w:val="22"/>
        </w:rPr>
        <w:t xml:space="preserve"> d</w:t>
      </w:r>
      <w:r w:rsidR="00A07B75" w:rsidRPr="006340CC">
        <w:rPr>
          <w:rFonts w:ascii="Arial" w:hAnsi="Arial" w:cs="Arial"/>
          <w:bCs/>
          <w:color w:val="000000" w:themeColor="text1"/>
          <w:sz w:val="22"/>
          <w:szCs w:val="22"/>
        </w:rPr>
        <w:t>ensity</w:t>
      </w:r>
    </w:p>
    <w:p w:rsidR="00A07B75" w:rsidRPr="006340CC" w:rsidRDefault="006340CC" w:rsidP="006340CC">
      <w:pPr>
        <w:ind w:left="1440"/>
        <w:rPr>
          <w:rFonts w:ascii="Arial" w:hAnsi="Arial" w:cs="Arial"/>
          <w:bCs/>
          <w:color w:val="000000" w:themeColor="text1"/>
          <w:sz w:val="22"/>
          <w:szCs w:val="22"/>
        </w:rPr>
      </w:pPr>
      <w:r w:rsidRPr="006340CC">
        <w:rPr>
          <w:rFonts w:ascii="Arial" w:hAnsi="Arial" w:cs="Arial"/>
          <w:bCs/>
          <w:color w:val="000000" w:themeColor="text1"/>
          <w:sz w:val="22"/>
          <w:szCs w:val="22"/>
        </w:rPr>
        <w:t>5. Prostate health index</w:t>
      </w:r>
    </w:p>
    <w:p w:rsidR="00A07B75" w:rsidRPr="006340CC" w:rsidRDefault="006340CC" w:rsidP="006340CC">
      <w:pPr>
        <w:ind w:left="1440"/>
        <w:rPr>
          <w:rFonts w:ascii="Arial" w:hAnsi="Arial" w:cs="Arial"/>
          <w:bCs/>
          <w:color w:val="000000" w:themeColor="text1"/>
          <w:sz w:val="22"/>
          <w:szCs w:val="22"/>
        </w:rPr>
      </w:pPr>
      <w:r w:rsidRPr="006340CC">
        <w:rPr>
          <w:rFonts w:ascii="Arial" w:hAnsi="Arial" w:cs="Arial"/>
          <w:bCs/>
          <w:color w:val="000000" w:themeColor="text1"/>
          <w:sz w:val="22"/>
          <w:szCs w:val="22"/>
        </w:rPr>
        <w:t>6. Digital rectal examination</w:t>
      </w:r>
    </w:p>
    <w:p w:rsidR="00A07B75" w:rsidRPr="006340CC" w:rsidRDefault="006340CC" w:rsidP="006340CC">
      <w:pPr>
        <w:ind w:left="1440"/>
        <w:rPr>
          <w:rFonts w:ascii="Arial" w:hAnsi="Arial" w:cs="Arial"/>
          <w:bCs/>
          <w:color w:val="000000" w:themeColor="text1"/>
          <w:sz w:val="22"/>
          <w:szCs w:val="22"/>
        </w:rPr>
      </w:pPr>
      <w:r w:rsidRPr="006340CC">
        <w:rPr>
          <w:rFonts w:ascii="Arial" w:hAnsi="Arial" w:cs="Arial"/>
          <w:bCs/>
          <w:color w:val="000000" w:themeColor="text1"/>
          <w:sz w:val="22"/>
          <w:szCs w:val="22"/>
        </w:rPr>
        <w:t>7. Pca3 test</w:t>
      </w:r>
    </w:p>
    <w:p w:rsidR="00A07B75" w:rsidRPr="006340CC" w:rsidRDefault="006340CC" w:rsidP="006340CC">
      <w:pPr>
        <w:ind w:left="1440"/>
        <w:rPr>
          <w:rFonts w:ascii="Arial" w:hAnsi="Arial" w:cs="Arial"/>
          <w:bCs/>
          <w:color w:val="000000" w:themeColor="text1"/>
          <w:sz w:val="22"/>
          <w:szCs w:val="22"/>
        </w:rPr>
      </w:pPr>
      <w:r w:rsidRPr="006340CC">
        <w:rPr>
          <w:rFonts w:ascii="Arial" w:hAnsi="Arial" w:cs="Arial"/>
          <w:bCs/>
          <w:color w:val="000000" w:themeColor="text1"/>
          <w:sz w:val="22"/>
          <w:szCs w:val="22"/>
        </w:rPr>
        <w:t>8. Magnetic resonance imaging</w:t>
      </w:r>
    </w:p>
    <w:p w:rsidR="0022534A" w:rsidRPr="006340CC" w:rsidRDefault="006340CC" w:rsidP="006340CC">
      <w:pPr>
        <w:ind w:left="1440"/>
        <w:rPr>
          <w:rFonts w:ascii="Arial" w:hAnsi="Arial" w:cs="Arial"/>
          <w:bCs/>
          <w:color w:val="000000" w:themeColor="text1"/>
          <w:sz w:val="22"/>
          <w:szCs w:val="22"/>
        </w:rPr>
      </w:pPr>
      <w:r w:rsidRPr="006340CC">
        <w:rPr>
          <w:rFonts w:ascii="Arial" w:hAnsi="Arial" w:cs="Arial"/>
          <w:bCs/>
          <w:color w:val="000000" w:themeColor="text1"/>
          <w:sz w:val="22"/>
          <w:szCs w:val="22"/>
        </w:rPr>
        <w:t>9. Definitive diagnosis requires biopsies</w:t>
      </w:r>
    </w:p>
    <w:p w:rsidR="00692AFC" w:rsidRPr="006340CC" w:rsidRDefault="006340CC" w:rsidP="006340CC">
      <w:pPr>
        <w:numPr>
          <w:ilvl w:val="0"/>
          <w:numId w:val="40"/>
        </w:numPr>
        <w:spacing w:before="100" w:beforeAutospacing="1" w:after="100" w:afterAutospacing="1"/>
        <w:rPr>
          <w:rFonts w:ascii="Arial" w:hAnsi="Arial" w:cs="Arial"/>
          <w:bCs/>
          <w:color w:val="000000" w:themeColor="text1"/>
          <w:sz w:val="22"/>
          <w:szCs w:val="22"/>
        </w:rPr>
      </w:pPr>
      <w:r w:rsidRPr="006340CC">
        <w:rPr>
          <w:rFonts w:ascii="Arial" w:hAnsi="Arial" w:cs="Arial"/>
          <w:color w:val="000000" w:themeColor="text1"/>
          <w:sz w:val="22"/>
          <w:szCs w:val="22"/>
        </w:rPr>
        <w:t xml:space="preserve">Potential benefits &amp; harms from </w:t>
      </w:r>
      <w:r>
        <w:rPr>
          <w:rFonts w:ascii="Arial" w:hAnsi="Arial" w:cs="Arial"/>
          <w:color w:val="000000" w:themeColor="text1"/>
          <w:sz w:val="22"/>
          <w:szCs w:val="22"/>
        </w:rPr>
        <w:t>PSA</w:t>
      </w:r>
      <w:r w:rsidRPr="006340CC">
        <w:rPr>
          <w:rFonts w:ascii="Arial" w:hAnsi="Arial" w:cs="Arial"/>
          <w:color w:val="000000" w:themeColor="text1"/>
          <w:sz w:val="22"/>
          <w:szCs w:val="22"/>
        </w:rPr>
        <w:t xml:space="preserve"> testing</w:t>
      </w:r>
    </w:p>
    <w:p w:rsidR="00E66474" w:rsidRPr="006340CC" w:rsidRDefault="00E66474" w:rsidP="006340CC">
      <w:pPr>
        <w:numPr>
          <w:ilvl w:val="0"/>
          <w:numId w:val="55"/>
        </w:numPr>
        <w:rPr>
          <w:rFonts w:ascii="Arial" w:hAnsi="Arial" w:cs="Arial"/>
          <w:bCs/>
          <w:color w:val="000000" w:themeColor="text1"/>
          <w:sz w:val="22"/>
          <w:szCs w:val="22"/>
        </w:rPr>
      </w:pPr>
      <w:r w:rsidRPr="006340CC">
        <w:rPr>
          <w:rFonts w:ascii="Arial" w:hAnsi="Arial" w:cs="Arial"/>
          <w:bCs/>
          <w:color w:val="000000" w:themeColor="text1"/>
          <w:sz w:val="22"/>
          <w:szCs w:val="22"/>
        </w:rPr>
        <w:t xml:space="preserve">Early diagnosis and treatment </w:t>
      </w:r>
      <w:r w:rsidR="006340CC" w:rsidRPr="006340CC">
        <w:rPr>
          <w:rFonts w:ascii="Arial" w:hAnsi="Arial" w:cs="Arial"/>
          <w:bCs/>
          <w:color w:val="000000" w:themeColor="text1"/>
          <w:sz w:val="22"/>
          <w:szCs w:val="22"/>
        </w:rPr>
        <w:t>with curative intent and prevention of subsequent death from prostate cancer</w:t>
      </w:r>
    </w:p>
    <w:p w:rsidR="00E66474" w:rsidRPr="006340CC" w:rsidRDefault="00E66474" w:rsidP="006340CC">
      <w:pPr>
        <w:ind w:left="1080"/>
        <w:rPr>
          <w:rFonts w:ascii="Arial" w:hAnsi="Arial" w:cs="Arial"/>
          <w:bCs/>
          <w:color w:val="000000" w:themeColor="text1"/>
          <w:sz w:val="22"/>
          <w:szCs w:val="22"/>
        </w:rPr>
      </w:pPr>
    </w:p>
    <w:p w:rsidR="00E66474" w:rsidRPr="006340CC" w:rsidRDefault="00E66474" w:rsidP="006340CC">
      <w:pPr>
        <w:numPr>
          <w:ilvl w:val="0"/>
          <w:numId w:val="55"/>
        </w:numPr>
        <w:rPr>
          <w:rFonts w:ascii="Arial" w:hAnsi="Arial" w:cs="Arial"/>
          <w:bCs/>
          <w:color w:val="000000" w:themeColor="text1"/>
          <w:sz w:val="22"/>
          <w:szCs w:val="22"/>
        </w:rPr>
      </w:pPr>
      <w:r w:rsidRPr="006340CC">
        <w:rPr>
          <w:rFonts w:ascii="Arial" w:hAnsi="Arial" w:cs="Arial"/>
          <w:bCs/>
          <w:color w:val="000000" w:themeColor="text1"/>
          <w:sz w:val="22"/>
          <w:szCs w:val="22"/>
        </w:rPr>
        <w:t>Early diagnosis and treatment with curative intent and  lessening the likelihood of metastases occurring</w:t>
      </w:r>
    </w:p>
    <w:p w:rsidR="00E66474" w:rsidRPr="006340CC" w:rsidRDefault="00E66474" w:rsidP="006340CC">
      <w:pPr>
        <w:ind w:left="1080"/>
        <w:rPr>
          <w:rFonts w:ascii="Arial" w:hAnsi="Arial" w:cs="Arial"/>
          <w:bCs/>
          <w:color w:val="000000" w:themeColor="text1"/>
          <w:sz w:val="22"/>
          <w:szCs w:val="22"/>
        </w:rPr>
      </w:pPr>
    </w:p>
    <w:p w:rsidR="00E66474" w:rsidRPr="006340CC" w:rsidRDefault="00E66474" w:rsidP="006340CC">
      <w:pPr>
        <w:numPr>
          <w:ilvl w:val="0"/>
          <w:numId w:val="55"/>
        </w:numPr>
        <w:rPr>
          <w:rFonts w:ascii="Arial" w:hAnsi="Arial" w:cs="Arial"/>
          <w:bCs/>
          <w:color w:val="000000" w:themeColor="text1"/>
          <w:sz w:val="22"/>
          <w:szCs w:val="22"/>
        </w:rPr>
      </w:pPr>
      <w:r w:rsidRPr="006340CC">
        <w:rPr>
          <w:rFonts w:ascii="Arial" w:hAnsi="Arial" w:cs="Arial"/>
          <w:bCs/>
          <w:color w:val="000000" w:themeColor="text1"/>
          <w:sz w:val="22"/>
          <w:szCs w:val="22"/>
        </w:rPr>
        <w:t>Early diagnosis and treatment with curative intent</w:t>
      </w:r>
      <w:r w:rsidR="00AD4237" w:rsidRPr="006340CC">
        <w:rPr>
          <w:rFonts w:ascii="Arial" w:hAnsi="Arial" w:cs="Arial"/>
          <w:bCs/>
          <w:color w:val="000000" w:themeColor="text1"/>
          <w:sz w:val="22"/>
          <w:szCs w:val="22"/>
        </w:rPr>
        <w:t>.</w:t>
      </w:r>
      <w:r w:rsidRPr="006340CC">
        <w:rPr>
          <w:rFonts w:ascii="Arial" w:hAnsi="Arial" w:cs="Arial"/>
          <w:bCs/>
          <w:color w:val="000000" w:themeColor="text1"/>
          <w:sz w:val="22"/>
          <w:szCs w:val="22"/>
        </w:rPr>
        <w:t xml:space="preserve"> </w:t>
      </w:r>
      <w:r w:rsidR="00AD4237" w:rsidRPr="006340CC">
        <w:rPr>
          <w:rFonts w:ascii="Arial" w:hAnsi="Arial" w:cs="Arial"/>
          <w:bCs/>
          <w:color w:val="000000" w:themeColor="text1"/>
          <w:sz w:val="22"/>
          <w:szCs w:val="22"/>
        </w:rPr>
        <w:t>A</w:t>
      </w:r>
      <w:r w:rsidRPr="006340CC">
        <w:rPr>
          <w:rFonts w:ascii="Arial" w:hAnsi="Arial" w:cs="Arial"/>
          <w:bCs/>
          <w:color w:val="000000" w:themeColor="text1"/>
          <w:sz w:val="22"/>
          <w:szCs w:val="22"/>
        </w:rPr>
        <w:t>voiding the late clinical problems resulting from a large pelvic tumour</w:t>
      </w:r>
    </w:p>
    <w:p w:rsidR="0022534A" w:rsidRPr="006340CC" w:rsidRDefault="006340CC" w:rsidP="006340CC">
      <w:pPr>
        <w:spacing w:before="100" w:beforeAutospacing="1" w:after="100" w:afterAutospacing="1"/>
        <w:ind w:firstLine="720"/>
        <w:rPr>
          <w:rFonts w:ascii="Arial" w:hAnsi="Arial" w:cs="Arial"/>
          <w:bCs/>
          <w:color w:val="000000" w:themeColor="text1"/>
          <w:sz w:val="22"/>
          <w:szCs w:val="22"/>
        </w:rPr>
      </w:pPr>
      <w:r w:rsidRPr="006340CC">
        <w:rPr>
          <w:rFonts w:ascii="Arial" w:hAnsi="Arial" w:cs="Arial"/>
          <w:color w:val="000000" w:themeColor="text1"/>
          <w:sz w:val="22"/>
          <w:szCs w:val="22"/>
        </w:rPr>
        <w:t>Vii</w:t>
      </w:r>
      <w:r w:rsidRPr="006340CC">
        <w:rPr>
          <w:rFonts w:ascii="Arial" w:hAnsi="Arial" w:cs="Arial"/>
          <w:color w:val="000000" w:themeColor="text1"/>
          <w:sz w:val="22"/>
          <w:szCs w:val="22"/>
        </w:rPr>
        <w:tab/>
        <w:t>whether to test for prostate cancer</w:t>
      </w:r>
    </w:p>
    <w:p w:rsidR="0057656A" w:rsidRPr="00450919" w:rsidRDefault="0057656A" w:rsidP="00450919">
      <w:pPr>
        <w:spacing w:before="100" w:beforeAutospacing="1" w:after="100" w:afterAutospacing="1"/>
        <w:rPr>
          <w:rFonts w:ascii="Arial" w:hAnsi="Arial" w:cs="Arial"/>
          <w:b/>
          <w:bCs/>
          <w:color w:val="000080"/>
          <w:sz w:val="22"/>
          <w:szCs w:val="22"/>
        </w:rPr>
      </w:pPr>
    </w:p>
    <w:p w:rsidR="00AD0789" w:rsidRPr="006340CC" w:rsidRDefault="00AD0789" w:rsidP="00450919">
      <w:pPr>
        <w:spacing w:before="100" w:beforeAutospacing="1" w:after="100" w:afterAutospacing="1"/>
        <w:rPr>
          <w:rFonts w:ascii="Arial" w:hAnsi="Arial" w:cs="Arial"/>
          <w:color w:val="000000" w:themeColor="text1"/>
          <w:sz w:val="22"/>
          <w:szCs w:val="22"/>
        </w:rPr>
      </w:pPr>
      <w:r w:rsidRPr="006340CC">
        <w:rPr>
          <w:rFonts w:ascii="Arial" w:hAnsi="Arial" w:cs="Arial"/>
          <w:b/>
          <w:bCs/>
          <w:color w:val="000000" w:themeColor="text1"/>
          <w:sz w:val="22"/>
          <w:szCs w:val="22"/>
        </w:rPr>
        <w:t>I. INTRODUCTION</w:t>
      </w:r>
      <w:bookmarkEnd w:id="1"/>
      <w:r w:rsidR="00692AFC" w:rsidRPr="006340CC">
        <w:rPr>
          <w:rFonts w:ascii="Arial" w:hAnsi="Arial" w:cs="Arial"/>
          <w:b/>
          <w:bCs/>
          <w:color w:val="000000" w:themeColor="text1"/>
          <w:sz w:val="22"/>
          <w:szCs w:val="22"/>
        </w:rPr>
        <w:t xml:space="preserve"> AND BACKGROUND</w:t>
      </w:r>
    </w:p>
    <w:p w:rsidR="000F279D" w:rsidRPr="009D25CF" w:rsidRDefault="00BB0436" w:rsidP="00450919">
      <w:pPr>
        <w:spacing w:before="240"/>
        <w:rPr>
          <w:rFonts w:ascii="Arial" w:hAnsi="Arial" w:cs="Arial"/>
          <w:color w:val="000000" w:themeColor="text1"/>
          <w:sz w:val="22"/>
          <w:szCs w:val="22"/>
        </w:rPr>
      </w:pPr>
      <w:r w:rsidRPr="009D25CF">
        <w:rPr>
          <w:rFonts w:ascii="Arial" w:hAnsi="Arial" w:cs="Arial"/>
          <w:color w:val="000000" w:themeColor="text1"/>
          <w:sz w:val="22"/>
          <w:szCs w:val="22"/>
        </w:rPr>
        <w:t xml:space="preserve">Prostate Cancer </w:t>
      </w:r>
      <w:r w:rsidR="00930578" w:rsidRPr="009D25CF">
        <w:rPr>
          <w:rFonts w:ascii="Arial" w:hAnsi="Arial" w:cs="Arial"/>
          <w:color w:val="000000" w:themeColor="text1"/>
          <w:sz w:val="22"/>
          <w:szCs w:val="22"/>
        </w:rPr>
        <w:t>is an increasingly common diagnosis</w:t>
      </w:r>
      <w:r w:rsidR="00AD0789" w:rsidRPr="009D25CF">
        <w:rPr>
          <w:rFonts w:ascii="Arial" w:hAnsi="Arial" w:cs="Arial"/>
          <w:color w:val="000000" w:themeColor="text1"/>
          <w:sz w:val="22"/>
          <w:szCs w:val="22"/>
        </w:rPr>
        <w:t xml:space="preserve"> </w:t>
      </w:r>
      <w:r w:rsidR="00CA3553" w:rsidRPr="009D25CF">
        <w:rPr>
          <w:rFonts w:ascii="Arial" w:hAnsi="Arial" w:cs="Arial"/>
          <w:color w:val="000000" w:themeColor="text1"/>
          <w:sz w:val="22"/>
          <w:szCs w:val="22"/>
        </w:rPr>
        <w:t xml:space="preserve">in </w:t>
      </w:r>
      <w:r w:rsidR="00AD0789" w:rsidRPr="009D25CF">
        <w:rPr>
          <w:rFonts w:ascii="Arial" w:hAnsi="Arial" w:cs="Arial"/>
          <w:color w:val="000000" w:themeColor="text1"/>
          <w:sz w:val="22"/>
          <w:szCs w:val="22"/>
        </w:rPr>
        <w:t>Western societies</w:t>
      </w:r>
      <w:r w:rsidR="00930578" w:rsidRPr="009D25CF">
        <w:rPr>
          <w:rFonts w:ascii="Arial" w:hAnsi="Arial" w:cs="Arial"/>
          <w:color w:val="000000" w:themeColor="text1"/>
          <w:sz w:val="22"/>
          <w:szCs w:val="22"/>
        </w:rPr>
        <w:t xml:space="preserve"> </w:t>
      </w:r>
      <w:r w:rsidR="00D0295D" w:rsidRPr="009D25CF">
        <w:rPr>
          <w:rFonts w:ascii="Arial" w:hAnsi="Arial" w:cs="Arial"/>
          <w:color w:val="000000" w:themeColor="text1"/>
          <w:sz w:val="22"/>
          <w:szCs w:val="22"/>
        </w:rPr>
        <w:t>with over 24</w:t>
      </w:r>
      <w:r w:rsidR="00225BAA" w:rsidRPr="009D25CF">
        <w:rPr>
          <w:rFonts w:ascii="Arial" w:hAnsi="Arial" w:cs="Arial"/>
          <w:color w:val="000000" w:themeColor="text1"/>
          <w:sz w:val="22"/>
          <w:szCs w:val="22"/>
        </w:rPr>
        <w:t>0</w:t>
      </w:r>
      <w:r w:rsidR="00D0295D" w:rsidRPr="009D25CF">
        <w:rPr>
          <w:rFonts w:ascii="Arial" w:hAnsi="Arial" w:cs="Arial"/>
          <w:color w:val="000000" w:themeColor="text1"/>
          <w:sz w:val="22"/>
          <w:szCs w:val="22"/>
        </w:rPr>
        <w:t xml:space="preserve"> 000 diagnoses made in the the US each year</w:t>
      </w:r>
      <w:r w:rsidR="00F87C28" w:rsidRPr="009D25CF">
        <w:rPr>
          <w:rFonts w:ascii="Arial" w:hAnsi="Arial" w:cs="Arial"/>
          <w:color w:val="000000" w:themeColor="text1"/>
          <w:sz w:val="22"/>
          <w:szCs w:val="22"/>
        </w:rPr>
        <w:t xml:space="preserve"> </w:t>
      </w:r>
      <w:r w:rsidR="00174ADE" w:rsidRPr="009D25CF">
        <w:rPr>
          <w:rFonts w:ascii="Arial" w:hAnsi="Arial" w:cs="Arial"/>
          <w:color w:val="000000" w:themeColor="text1"/>
          <w:sz w:val="22"/>
          <w:szCs w:val="22"/>
        </w:rPr>
        <w:t>[1]</w:t>
      </w:r>
      <w:r w:rsidR="00FE4092" w:rsidRPr="009D25CF">
        <w:rPr>
          <w:rFonts w:ascii="Arial" w:hAnsi="Arial" w:cs="Arial"/>
          <w:color w:val="000000" w:themeColor="text1"/>
          <w:sz w:val="22"/>
          <w:szCs w:val="22"/>
        </w:rPr>
        <w:t xml:space="preserve">. </w:t>
      </w:r>
      <w:r w:rsidR="00D0295D" w:rsidRPr="009D25CF">
        <w:rPr>
          <w:rFonts w:ascii="Arial" w:hAnsi="Arial" w:cs="Arial"/>
          <w:color w:val="000000" w:themeColor="text1"/>
          <w:sz w:val="22"/>
          <w:szCs w:val="22"/>
        </w:rPr>
        <w:t xml:space="preserve"> </w:t>
      </w:r>
      <w:r w:rsidR="00FE4092" w:rsidRPr="009D25CF">
        <w:rPr>
          <w:rFonts w:ascii="Arial" w:hAnsi="Arial" w:cs="Arial"/>
          <w:color w:val="000000" w:themeColor="text1"/>
          <w:sz w:val="22"/>
          <w:szCs w:val="22"/>
        </w:rPr>
        <w:t xml:space="preserve">There is a wide range in the incidence of prostate cancer across the globe with the highest </w:t>
      </w:r>
      <w:r w:rsidR="001A36B7" w:rsidRPr="009D25CF">
        <w:rPr>
          <w:rFonts w:ascii="Arial" w:hAnsi="Arial" w:cs="Arial"/>
          <w:color w:val="000000" w:themeColor="text1"/>
          <w:sz w:val="22"/>
          <w:szCs w:val="22"/>
        </w:rPr>
        <w:t xml:space="preserve">rates </w:t>
      </w:r>
      <w:r w:rsidR="00FE4092" w:rsidRPr="009D25CF">
        <w:rPr>
          <w:rFonts w:ascii="Arial" w:hAnsi="Arial" w:cs="Arial"/>
          <w:color w:val="000000" w:themeColor="text1"/>
          <w:sz w:val="22"/>
          <w:szCs w:val="22"/>
        </w:rPr>
        <w:t xml:space="preserve">in </w:t>
      </w:r>
      <w:r w:rsidR="00C775EC" w:rsidRPr="009D25CF">
        <w:rPr>
          <w:rFonts w:ascii="Arial" w:hAnsi="Arial" w:cs="Arial"/>
          <w:color w:val="000000" w:themeColor="text1"/>
          <w:sz w:val="22"/>
          <w:szCs w:val="22"/>
        </w:rPr>
        <w:t xml:space="preserve">western countries </w:t>
      </w:r>
      <w:r w:rsidR="001A36B7" w:rsidRPr="009D25CF">
        <w:rPr>
          <w:rFonts w:ascii="Arial" w:hAnsi="Arial" w:cs="Arial"/>
          <w:color w:val="000000" w:themeColor="text1"/>
          <w:sz w:val="22"/>
          <w:szCs w:val="22"/>
        </w:rPr>
        <w:t xml:space="preserve"> although </w:t>
      </w:r>
      <w:r w:rsidR="00C775EC" w:rsidRPr="009D25CF">
        <w:rPr>
          <w:rFonts w:ascii="Arial" w:hAnsi="Arial" w:cs="Arial"/>
          <w:color w:val="000000" w:themeColor="text1"/>
          <w:sz w:val="22"/>
          <w:szCs w:val="22"/>
        </w:rPr>
        <w:t>non-westernised societies</w:t>
      </w:r>
      <w:r w:rsidR="00F05DFE" w:rsidRPr="009D25CF">
        <w:rPr>
          <w:rFonts w:ascii="Arial" w:hAnsi="Arial" w:cs="Arial"/>
          <w:color w:val="000000" w:themeColor="text1"/>
          <w:sz w:val="22"/>
          <w:szCs w:val="22"/>
        </w:rPr>
        <w:t xml:space="preserve"> are changing as reported recently in relation to the Asia-Pacific region</w:t>
      </w:r>
      <w:r w:rsidR="00F87C28" w:rsidRPr="009D25CF">
        <w:rPr>
          <w:rFonts w:ascii="Arial" w:hAnsi="Arial" w:cs="Arial"/>
          <w:color w:val="000000" w:themeColor="text1"/>
          <w:sz w:val="22"/>
          <w:szCs w:val="22"/>
        </w:rPr>
        <w:t xml:space="preserve"> </w:t>
      </w:r>
      <w:r w:rsidR="00174ADE" w:rsidRPr="009D25CF">
        <w:rPr>
          <w:rFonts w:ascii="Arial" w:hAnsi="Arial" w:cs="Arial"/>
          <w:color w:val="000000" w:themeColor="text1"/>
          <w:sz w:val="22"/>
          <w:szCs w:val="22"/>
        </w:rPr>
        <w:t xml:space="preserve">[2] </w:t>
      </w:r>
      <w:r w:rsidR="001A36B7" w:rsidRPr="009D25CF">
        <w:rPr>
          <w:rFonts w:ascii="Arial" w:hAnsi="Arial" w:cs="Arial"/>
          <w:color w:val="000000" w:themeColor="text1"/>
          <w:sz w:val="22"/>
          <w:szCs w:val="22"/>
        </w:rPr>
        <w:t>(Figure 1)</w:t>
      </w:r>
      <w:r w:rsidR="00C775EC" w:rsidRPr="009D25CF">
        <w:rPr>
          <w:rFonts w:ascii="Arial" w:hAnsi="Arial" w:cs="Arial"/>
          <w:color w:val="000000" w:themeColor="text1"/>
          <w:sz w:val="22"/>
          <w:szCs w:val="22"/>
        </w:rPr>
        <w:t xml:space="preserve">. </w:t>
      </w:r>
    </w:p>
    <w:p w:rsidR="000F279D" w:rsidRPr="00450919" w:rsidRDefault="003522DF" w:rsidP="00450919">
      <w:pPr>
        <w:spacing w:before="240"/>
        <w:rPr>
          <w:rFonts w:ascii="Arial" w:hAnsi="Arial" w:cs="Arial"/>
          <w:color w:val="000000"/>
          <w:sz w:val="22"/>
          <w:szCs w:val="22"/>
        </w:rPr>
      </w:pPr>
      <w:r w:rsidRPr="00450919">
        <w:rPr>
          <w:rFonts w:ascii="Arial" w:hAnsi="Arial" w:cs="Arial"/>
          <w:noProof/>
          <w:color w:val="000000"/>
          <w:sz w:val="22"/>
          <w:szCs w:val="22"/>
          <w:lang w:val="en-US" w:eastAsia="en-US"/>
        </w:rPr>
        <w:lastRenderedPageBreak/>
        <w:drawing>
          <wp:inline distT="0" distB="0" distL="0" distR="0" wp14:anchorId="24D8723E" wp14:editId="1EA382FA">
            <wp:extent cx="5838825" cy="4705350"/>
            <wp:effectExtent l="19050" t="0" r="9525"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a:blip r:embed="rId9" cstate="print"/>
                    <a:srcRect/>
                    <a:stretch>
                      <a:fillRect/>
                    </a:stretch>
                  </pic:blipFill>
                  <pic:spPr bwMode="auto">
                    <a:xfrm>
                      <a:off x="0" y="0"/>
                      <a:ext cx="5838825" cy="4705350"/>
                    </a:xfrm>
                    <a:prstGeom prst="rect">
                      <a:avLst/>
                    </a:prstGeom>
                    <a:noFill/>
                    <a:ln w="9525">
                      <a:noFill/>
                      <a:miter lim="800000"/>
                      <a:headEnd/>
                      <a:tailEnd/>
                    </a:ln>
                  </pic:spPr>
                </pic:pic>
              </a:graphicData>
            </a:graphic>
          </wp:inline>
        </w:drawing>
      </w:r>
    </w:p>
    <w:p w:rsidR="008F700B" w:rsidRPr="009D25CF" w:rsidRDefault="00174ADE" w:rsidP="00450919">
      <w:pPr>
        <w:spacing w:before="240"/>
        <w:rPr>
          <w:rFonts w:ascii="Arial" w:hAnsi="Arial" w:cs="Arial"/>
          <w:color w:val="0070C0"/>
          <w:sz w:val="22"/>
          <w:szCs w:val="22"/>
        </w:rPr>
      </w:pPr>
      <w:r w:rsidRPr="009D25CF">
        <w:rPr>
          <w:rFonts w:ascii="Arial" w:hAnsi="Arial" w:cs="Arial"/>
          <w:b/>
          <w:color w:val="0070C0"/>
          <w:sz w:val="22"/>
          <w:szCs w:val="22"/>
        </w:rPr>
        <w:t>Figure 1:</w:t>
      </w:r>
      <w:r w:rsidRPr="009D25CF">
        <w:rPr>
          <w:rFonts w:ascii="Arial" w:hAnsi="Arial" w:cs="Arial"/>
          <w:color w:val="0070C0"/>
          <w:sz w:val="22"/>
          <w:szCs w:val="22"/>
        </w:rPr>
        <w:t xml:space="preserve"> </w:t>
      </w:r>
      <w:r w:rsidRPr="009D25CF">
        <w:rPr>
          <w:rFonts w:ascii="Arial" w:hAnsi="Arial" w:cs="Arial"/>
          <w:b/>
          <w:bCs/>
          <w:color w:val="0070C0"/>
          <w:sz w:val="22"/>
          <w:szCs w:val="22"/>
        </w:rPr>
        <w:t xml:space="preserve">Prostate cancer incidence rates for select registries, 2000–2004 </w:t>
      </w:r>
      <w:r w:rsidRPr="009D25CF">
        <w:rPr>
          <w:rFonts w:ascii="Arial" w:hAnsi="Arial" w:cs="Arial"/>
          <w:bCs/>
          <w:color w:val="0070C0"/>
          <w:sz w:val="22"/>
          <w:szCs w:val="22"/>
        </w:rPr>
        <w:t>[3]</w:t>
      </w:r>
    </w:p>
    <w:p w:rsidR="0034572E" w:rsidRPr="00450919" w:rsidRDefault="00174ADE" w:rsidP="00450919">
      <w:pPr>
        <w:spacing w:before="240"/>
        <w:rPr>
          <w:rFonts w:ascii="Arial" w:hAnsi="Arial" w:cs="Arial"/>
          <w:color w:val="000000"/>
          <w:sz w:val="22"/>
          <w:szCs w:val="22"/>
        </w:rPr>
      </w:pPr>
      <w:r w:rsidRPr="00450919">
        <w:rPr>
          <w:rFonts w:ascii="Arial" w:hAnsi="Arial" w:cs="Arial"/>
          <w:sz w:val="22"/>
          <w:szCs w:val="22"/>
        </w:rPr>
        <w:t xml:space="preserve">Mortality rates vary from country to country as well </w:t>
      </w:r>
      <w:r w:rsidRPr="009D25CF">
        <w:rPr>
          <w:rFonts w:ascii="Arial" w:hAnsi="Arial" w:cs="Arial"/>
          <w:color w:val="000000" w:themeColor="text1"/>
          <w:sz w:val="22"/>
          <w:szCs w:val="22"/>
        </w:rPr>
        <w:t>[4, 5]</w:t>
      </w:r>
      <w:r w:rsidRPr="00450919">
        <w:rPr>
          <w:rFonts w:ascii="Arial" w:hAnsi="Arial" w:cs="Arial"/>
          <w:sz w:val="22"/>
          <w:szCs w:val="22"/>
        </w:rPr>
        <w:t xml:space="preserve"> with</w:t>
      </w:r>
      <w:r w:rsidRPr="00450919">
        <w:rPr>
          <w:rFonts w:ascii="Arial" w:hAnsi="Arial" w:cs="Arial"/>
          <w:color w:val="000000"/>
          <w:sz w:val="22"/>
          <w:szCs w:val="22"/>
        </w:rPr>
        <w:t xml:space="preserve"> prostate cancer following lung and bowel cancers in Europe and Australia in terms of mortality rates. </w:t>
      </w:r>
    </w:p>
    <w:p w:rsidR="000F279D" w:rsidRPr="00450919" w:rsidRDefault="003522DF" w:rsidP="00450919">
      <w:pPr>
        <w:spacing w:before="240"/>
        <w:rPr>
          <w:rFonts w:ascii="Arial" w:hAnsi="Arial" w:cs="Arial"/>
          <w:color w:val="000000"/>
          <w:sz w:val="22"/>
          <w:szCs w:val="22"/>
        </w:rPr>
      </w:pPr>
      <w:r w:rsidRPr="00450919">
        <w:rPr>
          <w:rFonts w:ascii="Arial" w:hAnsi="Arial" w:cs="Arial"/>
          <w:noProof/>
          <w:color w:val="000000"/>
          <w:sz w:val="22"/>
          <w:szCs w:val="22"/>
          <w:lang w:val="en-US" w:eastAsia="en-US"/>
        </w:rPr>
        <w:lastRenderedPageBreak/>
        <w:drawing>
          <wp:inline distT="0" distB="0" distL="0" distR="0" wp14:anchorId="01285AAB" wp14:editId="042B036E">
            <wp:extent cx="5800725" cy="501967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800725" cy="5019675"/>
                    </a:xfrm>
                    <a:prstGeom prst="rect">
                      <a:avLst/>
                    </a:prstGeom>
                    <a:noFill/>
                    <a:ln w="9525">
                      <a:noFill/>
                      <a:miter lim="800000"/>
                      <a:headEnd/>
                      <a:tailEnd/>
                    </a:ln>
                  </pic:spPr>
                </pic:pic>
              </a:graphicData>
            </a:graphic>
          </wp:inline>
        </w:drawing>
      </w:r>
    </w:p>
    <w:p w:rsidR="00717E74" w:rsidRPr="009D25CF" w:rsidRDefault="00174ADE" w:rsidP="00450919">
      <w:pPr>
        <w:spacing w:before="240"/>
        <w:rPr>
          <w:rFonts w:ascii="Arial" w:hAnsi="Arial" w:cs="Arial"/>
          <w:color w:val="0070C0"/>
          <w:sz w:val="22"/>
          <w:szCs w:val="22"/>
        </w:rPr>
      </w:pPr>
      <w:r w:rsidRPr="009D25CF">
        <w:rPr>
          <w:rFonts w:ascii="Arial" w:hAnsi="Arial" w:cs="Arial"/>
          <w:b/>
          <w:color w:val="0070C0"/>
          <w:sz w:val="22"/>
          <w:szCs w:val="22"/>
        </w:rPr>
        <w:t>Figure 2:</w:t>
      </w:r>
      <w:r w:rsidRPr="009D25CF">
        <w:rPr>
          <w:rFonts w:ascii="Arial" w:hAnsi="Arial" w:cs="Arial"/>
          <w:color w:val="0070C0"/>
          <w:sz w:val="22"/>
          <w:szCs w:val="22"/>
        </w:rPr>
        <w:t xml:space="preserve"> </w:t>
      </w:r>
      <w:r w:rsidRPr="009D25CF">
        <w:rPr>
          <w:rFonts w:ascii="Arial" w:hAnsi="Arial" w:cs="Arial"/>
          <w:b/>
          <w:bCs/>
          <w:color w:val="0070C0"/>
          <w:sz w:val="22"/>
          <w:szCs w:val="22"/>
        </w:rPr>
        <w:t xml:space="preserve">Prostate cancer </w:t>
      </w:r>
      <w:r w:rsidR="00D2458A" w:rsidRPr="009D25CF">
        <w:rPr>
          <w:rFonts w:ascii="Arial" w:hAnsi="Arial" w:cs="Arial"/>
          <w:b/>
          <w:bCs/>
          <w:color w:val="0070C0"/>
          <w:sz w:val="22"/>
          <w:szCs w:val="22"/>
        </w:rPr>
        <w:t xml:space="preserve">age-standardised </w:t>
      </w:r>
      <w:r w:rsidRPr="009D25CF">
        <w:rPr>
          <w:rFonts w:ascii="Arial" w:hAnsi="Arial" w:cs="Arial"/>
          <w:b/>
          <w:bCs/>
          <w:color w:val="0070C0"/>
          <w:sz w:val="22"/>
          <w:szCs w:val="22"/>
        </w:rPr>
        <w:t xml:space="preserve">mortality rates for selected registries, 2000–2004 </w:t>
      </w:r>
      <w:r w:rsidRPr="009D25CF">
        <w:rPr>
          <w:rFonts w:ascii="Arial" w:hAnsi="Arial" w:cs="Arial"/>
          <w:bCs/>
          <w:color w:val="0070C0"/>
          <w:sz w:val="22"/>
          <w:szCs w:val="22"/>
        </w:rPr>
        <w:t>[3]</w:t>
      </w:r>
    </w:p>
    <w:p w:rsidR="000F279D" w:rsidRPr="009D25CF" w:rsidRDefault="00174ADE" w:rsidP="00450919">
      <w:pPr>
        <w:tabs>
          <w:tab w:val="num" w:pos="426"/>
        </w:tabs>
        <w:spacing w:before="240"/>
        <w:rPr>
          <w:rFonts w:ascii="Arial" w:hAnsi="Arial" w:cs="Arial"/>
          <w:color w:val="000000" w:themeColor="text1"/>
          <w:sz w:val="22"/>
          <w:szCs w:val="22"/>
        </w:rPr>
      </w:pPr>
      <w:r w:rsidRPr="00450919">
        <w:rPr>
          <w:rFonts w:ascii="Arial" w:hAnsi="Arial" w:cs="Arial"/>
          <w:color w:val="000000"/>
          <w:sz w:val="22"/>
          <w:szCs w:val="22"/>
        </w:rPr>
        <w:t xml:space="preserve">Despite advances in prevention and early detection, refinements in surgical technique and improvements in radiotherapy and chemotherapy, the ability to cure many patients remains elusive. </w:t>
      </w:r>
      <w:r w:rsidRPr="00450919">
        <w:rPr>
          <w:rFonts w:ascii="Arial" w:hAnsi="Arial" w:cs="Arial"/>
          <w:sz w:val="22"/>
          <w:szCs w:val="22"/>
        </w:rPr>
        <w:t xml:space="preserve">However, mortality rates are changing albeit slowly as illustrated in blue below for Australia. A 2013 report by the </w:t>
      </w:r>
      <w:hyperlink r:id="rId11" w:tgtFrame="_blank" w:history="1">
        <w:r w:rsidRPr="00450919">
          <w:rPr>
            <w:rFonts w:ascii="Arial" w:hAnsi="Arial" w:cs="Arial"/>
            <w:bCs/>
            <w:sz w:val="22"/>
            <w:szCs w:val="22"/>
          </w:rPr>
          <w:t>Australian Institute of Health and Welfare</w:t>
        </w:r>
      </w:hyperlink>
      <w:r w:rsidRPr="00450919">
        <w:rPr>
          <w:rFonts w:ascii="Arial" w:hAnsi="Arial" w:cs="Arial"/>
          <w:sz w:val="22"/>
          <w:szCs w:val="22"/>
        </w:rPr>
        <w:t xml:space="preserve"> predicts that by 2020 only 26 out of 100,000 Australian men will die from the disease compared with 34 in 1982 </w:t>
      </w:r>
      <w:r w:rsidRPr="009D25CF">
        <w:rPr>
          <w:rFonts w:ascii="Arial" w:hAnsi="Arial" w:cs="Arial"/>
          <w:color w:val="000000" w:themeColor="text1"/>
          <w:sz w:val="22"/>
          <w:szCs w:val="22"/>
        </w:rPr>
        <w:t>[6].</w:t>
      </w:r>
    </w:p>
    <w:p w:rsidR="00D2458A" w:rsidRPr="00450919" w:rsidRDefault="003522DF" w:rsidP="00450919">
      <w:pPr>
        <w:tabs>
          <w:tab w:val="num" w:pos="426"/>
        </w:tabs>
        <w:spacing w:before="240"/>
        <w:ind w:left="66"/>
        <w:rPr>
          <w:rFonts w:ascii="Arial" w:hAnsi="Arial" w:cs="Arial"/>
          <w:color w:val="000000"/>
          <w:sz w:val="22"/>
          <w:szCs w:val="22"/>
        </w:rPr>
      </w:pPr>
      <w:r w:rsidRPr="00450919">
        <w:rPr>
          <w:rFonts w:ascii="Arial" w:hAnsi="Arial" w:cs="Arial"/>
          <w:noProof/>
          <w:sz w:val="22"/>
          <w:szCs w:val="22"/>
          <w:lang w:val="en-US" w:eastAsia="en-US"/>
        </w:rPr>
        <w:drawing>
          <wp:inline distT="0" distB="0" distL="0" distR="0" wp14:anchorId="73EF0C98" wp14:editId="34C32A8A">
            <wp:extent cx="4358640" cy="1965960"/>
            <wp:effectExtent l="0" t="0" r="22860" b="1524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57D2" w:rsidRPr="009D25CF" w:rsidRDefault="00174ADE" w:rsidP="00450919">
      <w:pPr>
        <w:tabs>
          <w:tab w:val="num" w:pos="426"/>
        </w:tabs>
        <w:spacing w:before="240"/>
        <w:ind w:left="66"/>
        <w:rPr>
          <w:rFonts w:ascii="Arial" w:hAnsi="Arial" w:cs="Arial"/>
          <w:color w:val="0070C0"/>
          <w:sz w:val="22"/>
          <w:szCs w:val="22"/>
          <w:lang w:val="en-US"/>
        </w:rPr>
      </w:pPr>
      <w:r w:rsidRPr="009D25CF">
        <w:rPr>
          <w:rFonts w:ascii="Arial" w:hAnsi="Arial" w:cs="Arial"/>
          <w:b/>
          <w:color w:val="0070C0"/>
          <w:sz w:val="22"/>
          <w:szCs w:val="22"/>
          <w:lang w:val="en-US"/>
        </w:rPr>
        <w:t xml:space="preserve">Figure </w:t>
      </w:r>
      <w:r w:rsidR="009D1F41" w:rsidRPr="009D25CF">
        <w:rPr>
          <w:rFonts w:ascii="Arial" w:hAnsi="Arial" w:cs="Arial"/>
          <w:b/>
          <w:color w:val="0070C0"/>
          <w:sz w:val="22"/>
          <w:szCs w:val="22"/>
          <w:lang w:val="en-US"/>
        </w:rPr>
        <w:t>3</w:t>
      </w:r>
      <w:r w:rsidRPr="009D25CF">
        <w:rPr>
          <w:rFonts w:ascii="Arial" w:hAnsi="Arial" w:cs="Arial"/>
          <w:b/>
          <w:color w:val="0070C0"/>
          <w:sz w:val="22"/>
          <w:szCs w:val="22"/>
          <w:lang w:val="en-US"/>
        </w:rPr>
        <w:t xml:space="preserve">: Incidence (red) demonstrating a rise after widespread availablitly of PSA testing with a dip after the </w:t>
      </w:r>
      <w:r w:rsidR="003B3BC9" w:rsidRPr="009D25CF">
        <w:rPr>
          <w:rFonts w:ascii="Arial" w:hAnsi="Arial" w:cs="Arial"/>
          <w:b/>
          <w:color w:val="0070C0"/>
          <w:sz w:val="22"/>
          <w:szCs w:val="22"/>
          <w:lang w:val="en-US"/>
        </w:rPr>
        <w:t>prostate cancer</w:t>
      </w:r>
      <w:r w:rsidRPr="009D25CF">
        <w:rPr>
          <w:rFonts w:ascii="Arial" w:hAnsi="Arial" w:cs="Arial"/>
          <w:b/>
          <w:color w:val="0070C0"/>
          <w:sz w:val="22"/>
          <w:szCs w:val="22"/>
          <w:lang w:val="en-US"/>
        </w:rPr>
        <w:t xml:space="preserve"> backlog was addressed: mortality (blue)</w:t>
      </w:r>
      <w:r w:rsidR="00FE57D2" w:rsidRPr="009D25CF">
        <w:rPr>
          <w:rFonts w:ascii="Arial" w:hAnsi="Arial" w:cs="Arial"/>
          <w:b/>
          <w:color w:val="0070C0"/>
          <w:sz w:val="22"/>
          <w:szCs w:val="22"/>
          <w:lang w:val="en-US"/>
        </w:rPr>
        <w:t xml:space="preserve"> has been falling slowly</w:t>
      </w:r>
      <w:r w:rsidR="003B3BC9" w:rsidRPr="009D25CF">
        <w:rPr>
          <w:rFonts w:ascii="Arial" w:hAnsi="Arial" w:cs="Arial"/>
          <w:b/>
          <w:color w:val="0070C0"/>
          <w:sz w:val="22"/>
          <w:szCs w:val="22"/>
          <w:lang w:val="en-US"/>
        </w:rPr>
        <w:t xml:space="preserve"> since the mid-1990s</w:t>
      </w:r>
    </w:p>
    <w:p w:rsidR="0034572E" w:rsidRPr="009D25CF" w:rsidRDefault="00174ADE" w:rsidP="00450919">
      <w:pPr>
        <w:tabs>
          <w:tab w:val="num" w:pos="426"/>
        </w:tabs>
        <w:spacing w:before="240"/>
        <w:ind w:left="66"/>
        <w:rPr>
          <w:rFonts w:ascii="Arial" w:hAnsi="Arial" w:cs="Arial"/>
          <w:color w:val="000000" w:themeColor="text1"/>
          <w:sz w:val="22"/>
          <w:szCs w:val="22"/>
          <w:lang w:val="en-US"/>
        </w:rPr>
      </w:pPr>
      <w:r w:rsidRPr="00450919">
        <w:rPr>
          <w:rFonts w:ascii="Arial" w:hAnsi="Arial" w:cs="Arial"/>
          <w:sz w:val="22"/>
          <w:szCs w:val="22"/>
          <w:lang w:val="en-US"/>
        </w:rPr>
        <w:t xml:space="preserve">This phenomenon is not peculiar to Australia. Baade et al reviewed international trends in prostate cancer mortality and reported significant reductions in prostate-cancer mortality in the UK, USA, Austria, Canada, </w:t>
      </w:r>
      <w:r w:rsidRPr="009D25CF">
        <w:rPr>
          <w:rFonts w:ascii="Arial" w:hAnsi="Arial" w:cs="Arial"/>
          <w:color w:val="000000" w:themeColor="text1"/>
          <w:sz w:val="22"/>
          <w:szCs w:val="22"/>
          <w:lang w:val="en-US"/>
        </w:rPr>
        <w:lastRenderedPageBreak/>
        <w:t xml:space="preserve">Italy, France, Germany, Australia and Spain with downward trends in the Netherlands, Ireland and Sweden [7]. </w:t>
      </w:r>
    </w:p>
    <w:p w:rsidR="00A27B6F" w:rsidRPr="009D25CF" w:rsidRDefault="00174ADE" w:rsidP="00450919">
      <w:pPr>
        <w:tabs>
          <w:tab w:val="num" w:pos="426"/>
        </w:tabs>
        <w:spacing w:before="240"/>
        <w:rPr>
          <w:rFonts w:ascii="Arial" w:hAnsi="Arial" w:cs="Arial"/>
          <w:color w:val="000000" w:themeColor="text1"/>
          <w:sz w:val="22"/>
          <w:szCs w:val="22"/>
          <w:lang w:val="en-US"/>
        </w:rPr>
      </w:pPr>
      <w:r w:rsidRPr="009D25CF">
        <w:rPr>
          <w:rFonts w:ascii="Arial" w:hAnsi="Arial" w:cs="Arial"/>
          <w:color w:val="000000" w:themeColor="text1"/>
          <w:sz w:val="22"/>
          <w:szCs w:val="22"/>
          <w:lang w:val="en-US"/>
        </w:rPr>
        <w:t>Earlier detection of this disease, as a consequence of introduction of the prostate specific antigen (</w:t>
      </w:r>
      <w:r w:rsidRPr="009D25CF">
        <w:rPr>
          <w:rFonts w:ascii="Arial" w:hAnsi="Arial" w:cs="Arial"/>
          <w:b/>
          <w:color w:val="000000" w:themeColor="text1"/>
          <w:sz w:val="22"/>
          <w:szCs w:val="22"/>
          <w:lang w:val="en-US"/>
        </w:rPr>
        <w:t>PSA</w:t>
      </w:r>
      <w:r w:rsidRPr="009D25CF">
        <w:rPr>
          <w:rFonts w:ascii="Arial" w:hAnsi="Arial" w:cs="Arial"/>
          <w:color w:val="000000" w:themeColor="text1"/>
          <w:sz w:val="22"/>
          <w:szCs w:val="22"/>
          <w:lang w:val="en-US"/>
        </w:rPr>
        <w:t>) blood test, has been acknowledged by the NCI as one factor contributing to lowering the mortality rate over the past few years [8-11]. The use of PSA testing has been estimated to provide a diagnostic lead-time of up to 10 years [12-16]. In the mid to late 1980s only one third of prostate cancers were diagnosed at curable stages compared with today when 80% are staged clinically as organ-confined and potentially curable [17-19]. Unfortunately, however, even when the tumour is thought to be localized, up to 25% of men have non-localised disease which declares itself subsequently [20].</w:t>
      </w:r>
    </w:p>
    <w:p w:rsidR="00016288" w:rsidRPr="009D25CF" w:rsidRDefault="00174ADE" w:rsidP="00450919">
      <w:pPr>
        <w:spacing w:before="240"/>
        <w:rPr>
          <w:rFonts w:ascii="Arial" w:hAnsi="Arial" w:cs="Arial"/>
          <w:color w:val="000000" w:themeColor="text1"/>
          <w:sz w:val="22"/>
          <w:szCs w:val="22"/>
        </w:rPr>
      </w:pPr>
      <w:r w:rsidRPr="009D25CF">
        <w:rPr>
          <w:rFonts w:ascii="Arial" w:hAnsi="Arial" w:cs="Arial"/>
          <w:color w:val="000000" w:themeColor="text1"/>
          <w:sz w:val="22"/>
          <w:szCs w:val="22"/>
        </w:rPr>
        <w:t>Since curative treatments are limited to localised tumours [8, 9, 12, 21], extending effective but non-invasive treatments to include both primary and secondary lesions remains a major goal and challenge. Once prostate cancer metastasizes, apart from causing loss of life, its toll is often considerable with regard to morbidity from both the disease itself and administered therapies.</w:t>
      </w:r>
    </w:p>
    <w:p w:rsidR="00AD0789" w:rsidRPr="009D25CF" w:rsidRDefault="00174ADE" w:rsidP="00450919">
      <w:pPr>
        <w:spacing w:before="100" w:beforeAutospacing="1" w:after="100" w:afterAutospacing="1"/>
        <w:rPr>
          <w:rFonts w:ascii="Arial" w:hAnsi="Arial" w:cs="Arial"/>
          <w:color w:val="000000" w:themeColor="text1"/>
          <w:sz w:val="22"/>
          <w:szCs w:val="22"/>
        </w:rPr>
      </w:pPr>
      <w:r w:rsidRPr="009D25CF">
        <w:rPr>
          <w:rFonts w:ascii="Arial" w:hAnsi="Arial" w:cs="Arial"/>
          <w:color w:val="000000" w:themeColor="text1"/>
          <w:sz w:val="22"/>
          <w:szCs w:val="22"/>
        </w:rPr>
        <w:t>As a result of increasing numbers of men having their prostate cancers diagnosed earlier, more patients are now eligible for treatment with curative intent.  Improved surgical and radiation-based treatments have been developed so that the prognosis of a man diagnosed today with prostate cancer is better than ever before.</w:t>
      </w:r>
      <w:r w:rsidR="00AD0789" w:rsidRPr="009D25CF">
        <w:rPr>
          <w:rFonts w:ascii="Arial" w:hAnsi="Arial" w:cs="Arial"/>
          <w:color w:val="000000" w:themeColor="text1"/>
          <w:sz w:val="22"/>
          <w:szCs w:val="22"/>
        </w:rPr>
        <w:t xml:space="preserve"> </w:t>
      </w:r>
    </w:p>
    <w:p w:rsidR="00AD0789" w:rsidRPr="009D25CF" w:rsidRDefault="00174ADE" w:rsidP="00450919">
      <w:pPr>
        <w:spacing w:before="100" w:beforeAutospacing="1" w:after="100" w:afterAutospacing="1"/>
        <w:rPr>
          <w:rFonts w:ascii="Arial" w:hAnsi="Arial" w:cs="Arial"/>
          <w:color w:val="000000" w:themeColor="text1"/>
          <w:sz w:val="22"/>
          <w:szCs w:val="22"/>
        </w:rPr>
      </w:pPr>
      <w:bookmarkStart w:id="2" w:name="ANATOMYPHYSIOLOGY"/>
      <w:r w:rsidRPr="009D25CF">
        <w:rPr>
          <w:rFonts w:ascii="Arial" w:hAnsi="Arial" w:cs="Arial"/>
          <w:b/>
          <w:bCs/>
          <w:color w:val="000000" w:themeColor="text1"/>
          <w:sz w:val="22"/>
          <w:szCs w:val="22"/>
        </w:rPr>
        <w:t>II. ANATOMY AND PHYSIOLOGY</w:t>
      </w:r>
      <w:bookmarkEnd w:id="2"/>
    </w:p>
    <w:p w:rsidR="009711EA" w:rsidRPr="009D25CF" w:rsidRDefault="00174ADE" w:rsidP="00450919">
      <w:pPr>
        <w:spacing w:before="100" w:beforeAutospacing="1" w:after="100" w:afterAutospacing="1"/>
        <w:rPr>
          <w:rFonts w:ascii="Arial" w:hAnsi="Arial" w:cs="Arial"/>
          <w:color w:val="000000" w:themeColor="text1"/>
          <w:sz w:val="22"/>
          <w:szCs w:val="22"/>
        </w:rPr>
      </w:pPr>
      <w:r w:rsidRPr="009D25CF">
        <w:rPr>
          <w:rFonts w:ascii="Arial" w:hAnsi="Arial" w:cs="Arial"/>
          <w:color w:val="000000" w:themeColor="text1"/>
          <w:sz w:val="22"/>
          <w:szCs w:val="22"/>
        </w:rPr>
        <w:t xml:space="preserve">The word "prostate", originally derived from the Greek prohistani which means "to stand in front of," has been attributed to Herophilus of Alexandria who used the term in 355 BC to describe the small organ located in front of the bladder [22]. The prostate gland is a small firm gland, about the size of a chestnut, located below the bladder and in front of the rectum. The urethra, the channel through which urine is voided, passes from the bladder through the prostate and penis. </w:t>
      </w:r>
    </w:p>
    <w:p w:rsidR="001716D0" w:rsidRPr="006340CC" w:rsidRDefault="00174ADE" w:rsidP="00450919">
      <w:pPr>
        <w:spacing w:before="100" w:beforeAutospacing="1" w:after="100" w:afterAutospacing="1"/>
        <w:rPr>
          <w:rFonts w:ascii="Arial" w:hAnsi="Arial" w:cs="Arial"/>
          <w:b/>
          <w:color w:val="0070C0"/>
          <w:sz w:val="22"/>
          <w:szCs w:val="22"/>
        </w:rPr>
      </w:pPr>
      <w:r w:rsidRPr="006340CC">
        <w:rPr>
          <w:rFonts w:ascii="Arial" w:hAnsi="Arial" w:cs="Arial"/>
          <w:b/>
          <w:color w:val="0070C0"/>
          <w:sz w:val="22"/>
          <w:szCs w:val="22"/>
        </w:rPr>
        <w:t>Figure 4: the normal prostate &amp; its relationship to other pelvic structures</w:t>
      </w:r>
    </w:p>
    <w:p w:rsidR="009711EA" w:rsidRPr="00450919" w:rsidRDefault="003522DF" w:rsidP="00450919">
      <w:pPr>
        <w:spacing w:before="100" w:beforeAutospacing="1" w:after="100" w:afterAutospacing="1"/>
        <w:rPr>
          <w:rFonts w:ascii="Arial" w:hAnsi="Arial" w:cs="Arial"/>
          <w:color w:val="000000"/>
          <w:sz w:val="22"/>
          <w:szCs w:val="22"/>
        </w:rPr>
      </w:pPr>
      <w:r w:rsidRPr="00450919">
        <w:rPr>
          <w:rFonts w:ascii="Arial" w:hAnsi="Arial" w:cs="Arial"/>
          <w:noProof/>
          <w:color w:val="000000"/>
          <w:sz w:val="22"/>
          <w:szCs w:val="22"/>
          <w:lang w:val="en-US" w:eastAsia="en-US"/>
        </w:rPr>
        <w:drawing>
          <wp:inline distT="0" distB="0" distL="0" distR="0" wp14:anchorId="3E43CB9F" wp14:editId="49E76449">
            <wp:extent cx="3893820" cy="2619972"/>
            <wp:effectExtent l="0" t="0" r="0" b="9525"/>
            <wp:docPr id="6" name="Picture 4" descr="Prostate Diagram 12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state Diagram 121005"/>
                    <pic:cNvPicPr>
                      <a:picLocks noChangeAspect="1" noChangeArrowheads="1"/>
                    </pic:cNvPicPr>
                  </pic:nvPicPr>
                  <pic:blipFill>
                    <a:blip r:embed="rId13" cstate="print"/>
                    <a:srcRect t="6247"/>
                    <a:stretch>
                      <a:fillRect/>
                    </a:stretch>
                  </pic:blipFill>
                  <pic:spPr bwMode="auto">
                    <a:xfrm>
                      <a:off x="0" y="0"/>
                      <a:ext cx="3892014" cy="2618757"/>
                    </a:xfrm>
                    <a:prstGeom prst="rect">
                      <a:avLst/>
                    </a:prstGeom>
                    <a:noFill/>
                    <a:ln w="9525">
                      <a:noFill/>
                      <a:miter lim="800000"/>
                      <a:headEnd/>
                      <a:tailEnd/>
                    </a:ln>
                  </pic:spPr>
                </pic:pic>
              </a:graphicData>
            </a:graphic>
          </wp:inline>
        </w:drawing>
      </w:r>
    </w:p>
    <w:p w:rsidR="00AD0789" w:rsidRPr="00450919" w:rsidRDefault="00174ADE" w:rsidP="00450919">
      <w:pPr>
        <w:spacing w:before="100" w:beforeAutospacing="1" w:after="100" w:afterAutospacing="1"/>
        <w:rPr>
          <w:rFonts w:ascii="Arial" w:hAnsi="Arial" w:cs="Arial"/>
          <w:color w:val="000000"/>
          <w:sz w:val="22"/>
          <w:szCs w:val="22"/>
        </w:rPr>
      </w:pPr>
      <w:r w:rsidRPr="00450919">
        <w:rPr>
          <w:rFonts w:ascii="Arial" w:hAnsi="Arial" w:cs="Arial"/>
          <w:color w:val="000000"/>
          <w:sz w:val="22"/>
          <w:szCs w:val="22"/>
        </w:rPr>
        <w:t xml:space="preserve">The primary function of the prostate gland, which contracts with ejaculation, is to provide enzymes to maintain the fluid nature of seminal fluid and to nourish sperm as they pass through the the prostatic and penile urethra to outside the body. </w:t>
      </w:r>
    </w:p>
    <w:p w:rsidR="006C4E62" w:rsidRPr="00450919" w:rsidRDefault="00952E3F" w:rsidP="00450919">
      <w:pPr>
        <w:spacing w:before="100" w:beforeAutospacing="1" w:after="100" w:afterAutospacing="1"/>
        <w:rPr>
          <w:rFonts w:ascii="Arial" w:hAnsi="Arial" w:cs="Arial"/>
          <w:color w:val="000000"/>
          <w:sz w:val="22"/>
          <w:szCs w:val="22"/>
        </w:rPr>
      </w:pPr>
      <w:r>
        <w:rPr>
          <w:rFonts w:ascii="Arial" w:hAnsi="Arial" w:cs="Arial"/>
          <w:noProof/>
          <w:color w:val="000000"/>
          <w:sz w:val="22"/>
          <w:szCs w:val="22"/>
          <w:lang w:val="en-US" w:eastAsia="en-US"/>
        </w:rPr>
        <w:lastRenderedPageBreak/>
        <mc:AlternateContent>
          <mc:Choice Requires="wps">
            <w:drawing>
              <wp:anchor distT="0" distB="0" distL="114300" distR="114300" simplePos="0" relativeHeight="251653632" behindDoc="0" locked="0" layoutInCell="1" allowOverlap="1" wp14:anchorId="4CFF0FF9" wp14:editId="701499EC">
                <wp:simplePos x="0" y="0"/>
                <wp:positionH relativeFrom="column">
                  <wp:posOffset>1047750</wp:posOffset>
                </wp:positionH>
                <wp:positionV relativeFrom="paragraph">
                  <wp:posOffset>1971675</wp:posOffset>
                </wp:positionV>
                <wp:extent cx="4339590" cy="1318260"/>
                <wp:effectExtent l="0" t="0" r="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CD8" w:rsidRPr="006340CC" w:rsidRDefault="00880CD8" w:rsidP="0057504B">
                            <w:pPr>
                              <w:pStyle w:val="NormalWeb"/>
                              <w:spacing w:before="0" w:beforeAutospacing="0" w:after="0" w:afterAutospacing="0"/>
                              <w:rPr>
                                <w:b/>
                                <w:color w:val="365F91" w:themeColor="accent1" w:themeShade="BF"/>
                                <w:szCs w:val="20"/>
                              </w:rPr>
                            </w:pPr>
                            <w:r w:rsidRPr="006340CC">
                              <w:rPr>
                                <w:b/>
                                <w:color w:val="365F91" w:themeColor="accent1" w:themeShade="BF"/>
                                <w:kern w:val="24"/>
                                <w:szCs w:val="20"/>
                                <w:lang w:val="en-GB"/>
                              </w:rPr>
                              <w:t>Figure 5: Zonal anatomy of the prostate (sagittal depiction)</w:t>
                            </w:r>
                          </w:p>
                          <w:p w:rsidR="00880CD8" w:rsidRPr="006340CC" w:rsidRDefault="00880CD8" w:rsidP="0057504B">
                            <w:pPr>
                              <w:pStyle w:val="NormalWeb"/>
                              <w:spacing w:before="0" w:beforeAutospacing="0" w:after="0" w:afterAutospacing="0"/>
                              <w:rPr>
                                <w:color w:val="000000" w:themeColor="text1"/>
                              </w:rPr>
                            </w:pPr>
                            <w:r w:rsidRPr="006340CC">
                              <w:rPr>
                                <w:color w:val="000000" w:themeColor="text1"/>
                                <w:kern w:val="24"/>
                                <w:lang w:val="en-GB"/>
                              </w:rPr>
                              <w:t>1 = peripheral zone - the zone where most cancers originate</w:t>
                            </w:r>
                          </w:p>
                          <w:p w:rsidR="00880CD8" w:rsidRPr="006340CC" w:rsidRDefault="00880CD8" w:rsidP="0057504B">
                            <w:pPr>
                              <w:pStyle w:val="NormalWeb"/>
                              <w:spacing w:before="0" w:beforeAutospacing="0" w:after="0" w:afterAutospacing="0"/>
                              <w:rPr>
                                <w:color w:val="000000" w:themeColor="text1"/>
                              </w:rPr>
                            </w:pPr>
                            <w:r w:rsidRPr="006340CC">
                              <w:rPr>
                                <w:color w:val="000000" w:themeColor="text1"/>
                                <w:kern w:val="24"/>
                                <w:lang w:val="en-GB"/>
                              </w:rPr>
                              <w:t>2 = central zone – zone in which middle lobe develops</w:t>
                            </w:r>
                          </w:p>
                          <w:p w:rsidR="00880CD8" w:rsidRPr="006340CC" w:rsidRDefault="00880CD8" w:rsidP="0057504B">
                            <w:pPr>
                              <w:pStyle w:val="NormalWeb"/>
                              <w:spacing w:before="0" w:beforeAutospacing="0" w:after="0" w:afterAutospacing="0"/>
                              <w:rPr>
                                <w:color w:val="000000" w:themeColor="text1"/>
                              </w:rPr>
                            </w:pPr>
                            <w:r w:rsidRPr="006340CC">
                              <w:rPr>
                                <w:color w:val="000000" w:themeColor="text1"/>
                                <w:kern w:val="24"/>
                                <w:lang w:val="en-GB"/>
                              </w:rPr>
                              <w:t>3 = transition zone – zone in which BPH ‘lateral lobes’ form</w:t>
                            </w:r>
                          </w:p>
                          <w:p w:rsidR="00880CD8" w:rsidRPr="006340CC" w:rsidRDefault="00880CD8" w:rsidP="0057504B">
                            <w:pPr>
                              <w:pStyle w:val="NormalWeb"/>
                              <w:spacing w:before="0" w:beforeAutospacing="0" w:after="0" w:afterAutospacing="0"/>
                              <w:rPr>
                                <w:color w:val="000000" w:themeColor="text1"/>
                                <w:kern w:val="24"/>
                                <w:lang w:val="en-GB"/>
                              </w:rPr>
                            </w:pPr>
                            <w:r w:rsidRPr="006340CC">
                              <w:rPr>
                                <w:color w:val="000000" w:themeColor="text1"/>
                                <w:kern w:val="24"/>
                                <w:lang w:val="en-GB"/>
                              </w:rPr>
                              <w:t>4 = anterior zone</w:t>
                            </w:r>
                          </w:p>
                          <w:p w:rsidR="00880CD8" w:rsidRPr="006340CC" w:rsidRDefault="00880CD8" w:rsidP="0057504B">
                            <w:pPr>
                              <w:pStyle w:val="NormalWeb"/>
                              <w:spacing w:before="0" w:beforeAutospacing="0" w:after="0" w:afterAutospacing="0"/>
                              <w:rPr>
                                <w:color w:val="000000" w:themeColor="text1"/>
                                <w:kern w:val="24"/>
                                <w:lang w:val="en-GB"/>
                              </w:rPr>
                            </w:pPr>
                            <w:r w:rsidRPr="006340CC">
                              <w:rPr>
                                <w:color w:val="000000" w:themeColor="text1"/>
                                <w:kern w:val="24"/>
                                <w:lang w:val="en-GB"/>
                              </w:rPr>
                              <w:t>B = bladder</w:t>
                            </w:r>
                          </w:p>
                          <w:p w:rsidR="00880CD8" w:rsidRPr="006340CC" w:rsidRDefault="00880CD8" w:rsidP="0057504B">
                            <w:pPr>
                              <w:pStyle w:val="NormalWeb"/>
                              <w:spacing w:before="0" w:beforeAutospacing="0" w:after="0" w:afterAutospacing="0"/>
                              <w:rPr>
                                <w:color w:val="000000" w:themeColor="text1"/>
                              </w:rPr>
                            </w:pPr>
                            <w:r w:rsidRPr="006340CC">
                              <w:rPr>
                                <w:color w:val="000000" w:themeColor="text1"/>
                                <w:kern w:val="24"/>
                                <w:lang w:val="en-GB"/>
                              </w:rPr>
                              <w:t>U = urethra</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82.5pt;margin-top:155.25pt;width:341.7pt;height:103.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" filled="f" stroked="f">
                <v:textbox style="mso-fit-shape-to-text:t">
                  <w:txbxContent>
                    <w:p w:rsidR="00880CD8" w:rsidRPr="006340CC" w:rsidRDefault="00880CD8" w:rsidP="0057504B">
                      <w:pPr>
                        <w:pStyle w:val="NormalWeb"/>
                        <w:spacing w:before="0" w:beforeAutospacing="0" w:after="0" w:afterAutospacing="0"/>
                        <w:rPr>
                          <w:b/>
                          <w:color w:val="365F91" w:themeColor="accent1" w:themeShade="BF"/>
                          <w:szCs w:val="20"/>
                        </w:rPr>
                      </w:pPr>
                      <w:r w:rsidRPr="006340CC">
                        <w:rPr>
                          <w:b/>
                          <w:color w:val="365F91" w:themeColor="accent1" w:themeShade="BF"/>
                          <w:kern w:val="24"/>
                          <w:szCs w:val="20"/>
                          <w:lang w:val="en-GB"/>
                        </w:rPr>
                        <w:t>Figure 5: Zonal anatomy of the prostate (sagittal depiction)</w:t>
                      </w:r>
                    </w:p>
                    <w:p w:rsidR="00880CD8" w:rsidRPr="006340CC" w:rsidRDefault="00880CD8" w:rsidP="0057504B">
                      <w:pPr>
                        <w:pStyle w:val="NormalWeb"/>
                        <w:spacing w:before="0" w:beforeAutospacing="0" w:after="0" w:afterAutospacing="0"/>
                        <w:rPr>
                          <w:color w:val="000000" w:themeColor="text1"/>
                        </w:rPr>
                      </w:pPr>
                      <w:r w:rsidRPr="006340CC">
                        <w:rPr>
                          <w:color w:val="000000" w:themeColor="text1"/>
                          <w:kern w:val="24"/>
                          <w:lang w:val="en-GB"/>
                        </w:rPr>
                        <w:t>1 = peripheral zone - the zone where most cancers originate</w:t>
                      </w:r>
                    </w:p>
                    <w:p w:rsidR="00880CD8" w:rsidRPr="006340CC" w:rsidRDefault="00880CD8" w:rsidP="0057504B">
                      <w:pPr>
                        <w:pStyle w:val="NormalWeb"/>
                        <w:spacing w:before="0" w:beforeAutospacing="0" w:after="0" w:afterAutospacing="0"/>
                        <w:rPr>
                          <w:color w:val="000000" w:themeColor="text1"/>
                        </w:rPr>
                      </w:pPr>
                      <w:r w:rsidRPr="006340CC">
                        <w:rPr>
                          <w:color w:val="000000" w:themeColor="text1"/>
                          <w:kern w:val="24"/>
                          <w:lang w:val="en-GB"/>
                        </w:rPr>
                        <w:t>2 = central zone – zone in which middle lobe develops</w:t>
                      </w:r>
                    </w:p>
                    <w:p w:rsidR="00880CD8" w:rsidRPr="006340CC" w:rsidRDefault="00880CD8" w:rsidP="0057504B">
                      <w:pPr>
                        <w:pStyle w:val="NormalWeb"/>
                        <w:spacing w:before="0" w:beforeAutospacing="0" w:after="0" w:afterAutospacing="0"/>
                        <w:rPr>
                          <w:color w:val="000000" w:themeColor="text1"/>
                        </w:rPr>
                      </w:pPr>
                      <w:r w:rsidRPr="006340CC">
                        <w:rPr>
                          <w:color w:val="000000" w:themeColor="text1"/>
                          <w:kern w:val="24"/>
                          <w:lang w:val="en-GB"/>
                        </w:rPr>
                        <w:t>3 = transition zone – zone in which BPH ‘lateral lobes’ form</w:t>
                      </w:r>
                    </w:p>
                    <w:p w:rsidR="00880CD8" w:rsidRPr="006340CC" w:rsidRDefault="00880CD8" w:rsidP="0057504B">
                      <w:pPr>
                        <w:pStyle w:val="NormalWeb"/>
                        <w:spacing w:before="0" w:beforeAutospacing="0" w:after="0" w:afterAutospacing="0"/>
                        <w:rPr>
                          <w:color w:val="000000" w:themeColor="text1"/>
                          <w:kern w:val="24"/>
                          <w:lang w:val="en-GB"/>
                        </w:rPr>
                      </w:pPr>
                      <w:r w:rsidRPr="006340CC">
                        <w:rPr>
                          <w:color w:val="000000" w:themeColor="text1"/>
                          <w:kern w:val="24"/>
                          <w:lang w:val="en-GB"/>
                        </w:rPr>
                        <w:t>4 = anterior zone</w:t>
                      </w:r>
                    </w:p>
                    <w:p w:rsidR="00880CD8" w:rsidRPr="006340CC" w:rsidRDefault="00880CD8" w:rsidP="0057504B">
                      <w:pPr>
                        <w:pStyle w:val="NormalWeb"/>
                        <w:spacing w:before="0" w:beforeAutospacing="0" w:after="0" w:afterAutospacing="0"/>
                        <w:rPr>
                          <w:color w:val="000000" w:themeColor="text1"/>
                          <w:kern w:val="24"/>
                          <w:lang w:val="en-GB"/>
                        </w:rPr>
                      </w:pPr>
                      <w:r w:rsidRPr="006340CC">
                        <w:rPr>
                          <w:color w:val="000000" w:themeColor="text1"/>
                          <w:kern w:val="24"/>
                          <w:lang w:val="en-GB"/>
                        </w:rPr>
                        <w:t>B = bladder</w:t>
                      </w:r>
                    </w:p>
                    <w:p w:rsidR="00880CD8" w:rsidRPr="006340CC" w:rsidRDefault="00880CD8" w:rsidP="0057504B">
                      <w:pPr>
                        <w:pStyle w:val="NormalWeb"/>
                        <w:spacing w:before="0" w:beforeAutospacing="0" w:after="0" w:afterAutospacing="0"/>
                        <w:rPr>
                          <w:color w:val="000000" w:themeColor="text1"/>
                        </w:rPr>
                      </w:pPr>
                      <w:r w:rsidRPr="006340CC">
                        <w:rPr>
                          <w:color w:val="000000" w:themeColor="text1"/>
                          <w:kern w:val="24"/>
                          <w:lang w:val="en-GB"/>
                        </w:rPr>
                        <w:t>U = urethra</w:t>
                      </w:r>
                    </w:p>
                  </w:txbxContent>
                </v:textbox>
              </v:shape>
            </w:pict>
          </mc:Fallback>
        </mc:AlternateContent>
      </w:r>
      <w:r w:rsidR="003522DF" w:rsidRPr="00450919">
        <w:rPr>
          <w:rFonts w:ascii="Arial" w:hAnsi="Arial" w:cs="Arial"/>
          <w:noProof/>
          <w:color w:val="000000"/>
          <w:sz w:val="22"/>
          <w:szCs w:val="22"/>
          <w:lang w:val="en-US" w:eastAsia="en-US"/>
        </w:rPr>
        <w:drawing>
          <wp:inline distT="0" distB="0" distL="0" distR="0" wp14:anchorId="6161E419" wp14:editId="03788C8B">
            <wp:extent cx="3076575" cy="1800225"/>
            <wp:effectExtent l="19050" t="0" r="9525"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3076575" cy="1800225"/>
                    </a:xfrm>
                    <a:prstGeom prst="rect">
                      <a:avLst/>
                    </a:prstGeom>
                    <a:noFill/>
                    <a:ln w="9525">
                      <a:noFill/>
                      <a:miter lim="800000"/>
                      <a:headEnd/>
                      <a:tailEnd/>
                    </a:ln>
                  </pic:spPr>
                </pic:pic>
              </a:graphicData>
            </a:graphic>
          </wp:inline>
        </w:drawing>
      </w:r>
    </w:p>
    <w:p w:rsidR="006C4E62" w:rsidRPr="00450919" w:rsidRDefault="006C4E62" w:rsidP="00450919">
      <w:pPr>
        <w:spacing w:before="100" w:beforeAutospacing="1" w:after="100" w:afterAutospacing="1"/>
        <w:rPr>
          <w:rFonts w:ascii="Arial" w:hAnsi="Arial" w:cs="Arial"/>
          <w:color w:val="000000"/>
          <w:sz w:val="22"/>
          <w:szCs w:val="22"/>
        </w:rPr>
      </w:pPr>
    </w:p>
    <w:p w:rsidR="009711EA" w:rsidRPr="00450919" w:rsidRDefault="009711EA" w:rsidP="00450919">
      <w:pPr>
        <w:spacing w:before="100" w:beforeAutospacing="1" w:after="100" w:afterAutospacing="1"/>
        <w:rPr>
          <w:rFonts w:ascii="Arial" w:hAnsi="Arial" w:cs="Arial"/>
          <w:color w:val="000000"/>
          <w:sz w:val="22"/>
          <w:szCs w:val="22"/>
        </w:rPr>
      </w:pPr>
    </w:p>
    <w:p w:rsidR="0057504B" w:rsidRPr="00450919" w:rsidRDefault="0057504B" w:rsidP="00450919">
      <w:pPr>
        <w:spacing w:before="100" w:beforeAutospacing="1" w:after="100" w:afterAutospacing="1"/>
        <w:rPr>
          <w:rFonts w:ascii="Arial" w:hAnsi="Arial" w:cs="Arial"/>
          <w:b/>
          <w:bCs/>
          <w:color w:val="000066"/>
          <w:sz w:val="22"/>
          <w:szCs w:val="22"/>
        </w:rPr>
      </w:pPr>
      <w:bookmarkStart w:id="3" w:name="NATURALHISTORYPROSTATEDISEASE"/>
    </w:p>
    <w:p w:rsidR="0057504B" w:rsidRPr="00450919" w:rsidRDefault="0057504B" w:rsidP="00450919">
      <w:pPr>
        <w:spacing w:before="100" w:beforeAutospacing="1" w:after="100" w:afterAutospacing="1"/>
        <w:rPr>
          <w:rFonts w:ascii="Arial" w:hAnsi="Arial" w:cs="Arial"/>
          <w:b/>
          <w:bCs/>
          <w:color w:val="000066"/>
          <w:sz w:val="22"/>
          <w:szCs w:val="22"/>
        </w:rPr>
      </w:pPr>
    </w:p>
    <w:p w:rsidR="00AD0789" w:rsidRPr="006340CC" w:rsidRDefault="00174ADE" w:rsidP="00450919">
      <w:pPr>
        <w:spacing w:before="100" w:beforeAutospacing="1" w:after="100" w:afterAutospacing="1"/>
        <w:rPr>
          <w:rFonts w:ascii="Arial" w:hAnsi="Arial" w:cs="Arial"/>
          <w:color w:val="000000" w:themeColor="text1"/>
          <w:sz w:val="22"/>
          <w:szCs w:val="22"/>
        </w:rPr>
      </w:pPr>
      <w:r w:rsidRPr="006340CC">
        <w:rPr>
          <w:rFonts w:ascii="Arial" w:hAnsi="Arial" w:cs="Arial"/>
          <w:b/>
          <w:bCs/>
          <w:color w:val="000000" w:themeColor="text1"/>
          <w:sz w:val="22"/>
          <w:szCs w:val="22"/>
        </w:rPr>
        <w:t>III. NATURAL HISTORY OF PROSTATE CANCER</w:t>
      </w:r>
      <w:bookmarkEnd w:id="3"/>
    </w:p>
    <w:p w:rsidR="009D6C9F" w:rsidRPr="006B5AA5" w:rsidRDefault="00174ADE" w:rsidP="00450919">
      <w:pPr>
        <w:spacing w:before="100" w:beforeAutospacing="1" w:after="100" w:afterAutospacing="1"/>
        <w:rPr>
          <w:rFonts w:ascii="Arial" w:hAnsi="Arial" w:cs="Arial"/>
          <w:color w:val="000000" w:themeColor="text1"/>
          <w:sz w:val="22"/>
          <w:szCs w:val="22"/>
        </w:rPr>
      </w:pPr>
      <w:r w:rsidRPr="006B5AA5">
        <w:rPr>
          <w:rFonts w:ascii="Arial" w:hAnsi="Arial" w:cs="Arial"/>
          <w:color w:val="000000" w:themeColor="text1"/>
          <w:sz w:val="22"/>
          <w:szCs w:val="22"/>
        </w:rPr>
        <w:t xml:space="preserve">Traditionally, prostate cancer was considered to be a disease of "older men." As such, it was generally accepted that "men never died from prostate cancer, they died of other conditions </w:t>
      </w:r>
      <w:r w:rsidRPr="006B5AA5">
        <w:rPr>
          <w:rFonts w:ascii="Arial" w:hAnsi="Arial" w:cs="Arial"/>
          <w:i/>
          <w:color w:val="000000" w:themeColor="text1"/>
          <w:sz w:val="22"/>
          <w:szCs w:val="22"/>
        </w:rPr>
        <w:t xml:space="preserve">with </w:t>
      </w:r>
      <w:r w:rsidRPr="006B5AA5">
        <w:rPr>
          <w:rFonts w:ascii="Arial" w:hAnsi="Arial" w:cs="Arial"/>
          <w:color w:val="000000" w:themeColor="text1"/>
          <w:sz w:val="22"/>
          <w:szCs w:val="22"/>
        </w:rPr>
        <w:t>prostate cancer."  Consequently, treatment was conservative and directed toward palliation and management of any debilitating and painful sequelae. In addition, diagnosis from histopathology from a biopsy was generally made after palpating a rock-hard and nodular prostate on digital rectal exam [</w:t>
      </w:r>
      <w:r w:rsidRPr="006B5AA5">
        <w:rPr>
          <w:rFonts w:ascii="Arial" w:hAnsi="Arial" w:cs="Arial"/>
          <w:b/>
          <w:color w:val="000000" w:themeColor="text1"/>
          <w:sz w:val="22"/>
          <w:szCs w:val="22"/>
        </w:rPr>
        <w:t>DRE</w:t>
      </w:r>
      <w:r w:rsidRPr="006B5AA5">
        <w:rPr>
          <w:rFonts w:ascii="Arial" w:hAnsi="Arial" w:cs="Arial"/>
          <w:color w:val="000000" w:themeColor="text1"/>
          <w:sz w:val="22"/>
          <w:szCs w:val="22"/>
        </w:rPr>
        <w:t xml:space="preserve">] or by symptoms and signs of primary or secondary tumours, such as urinary obstruction, back pain, nerve root or, less commonly, spinal cord compression. In a large majority of cases, tumours had already disseminated at the time of diagnosis and, therefore, were incurable. It was in the mid-1980s, with the introduction of the PSA blood test that prostate cancer began to be diagnosed earlier and in younger men. </w:t>
      </w:r>
    </w:p>
    <w:p w:rsidR="00D34453" w:rsidRPr="006B5AA5" w:rsidRDefault="00174ADE" w:rsidP="00450919">
      <w:pPr>
        <w:spacing w:before="100" w:beforeAutospacing="1" w:after="100" w:afterAutospacing="1"/>
        <w:rPr>
          <w:rFonts w:ascii="Arial" w:hAnsi="Arial" w:cs="Arial"/>
          <w:color w:val="000000" w:themeColor="text1"/>
          <w:sz w:val="22"/>
          <w:szCs w:val="22"/>
        </w:rPr>
      </w:pPr>
      <w:r w:rsidRPr="006B5AA5">
        <w:rPr>
          <w:rFonts w:ascii="Arial" w:hAnsi="Arial" w:cs="Arial"/>
          <w:color w:val="000000" w:themeColor="text1"/>
          <w:sz w:val="22"/>
          <w:szCs w:val="22"/>
        </w:rPr>
        <w:t xml:space="preserve">Prostate cancer is usually slow in its development and in the majority of cases, slow to progress as is illustrated in the figure below from </w:t>
      </w:r>
      <w:r w:rsidRPr="006B5AA5">
        <w:rPr>
          <w:rFonts w:ascii="Arial" w:hAnsi="Arial" w:cs="Arial"/>
          <w:bCs/>
          <w:color w:val="000000" w:themeColor="text1"/>
          <w:sz w:val="22"/>
          <w:szCs w:val="22"/>
        </w:rPr>
        <w:t>Surveillance Epidemiology and End Results (</w:t>
      </w:r>
      <w:r w:rsidRPr="006B5AA5">
        <w:rPr>
          <w:rFonts w:ascii="Arial" w:hAnsi="Arial" w:cs="Arial"/>
          <w:b/>
          <w:bCs/>
          <w:color w:val="000000" w:themeColor="text1"/>
          <w:sz w:val="22"/>
          <w:szCs w:val="22"/>
        </w:rPr>
        <w:t>SEER</w:t>
      </w:r>
      <w:r w:rsidRPr="006B5AA5">
        <w:rPr>
          <w:rFonts w:ascii="Arial" w:hAnsi="Arial" w:cs="Arial"/>
          <w:bCs/>
          <w:color w:val="000000" w:themeColor="text1"/>
          <w:sz w:val="22"/>
          <w:szCs w:val="22"/>
        </w:rPr>
        <w:t>) registry</w:t>
      </w:r>
      <w:r w:rsidRPr="006B5AA5">
        <w:rPr>
          <w:rFonts w:ascii="Arial" w:hAnsi="Arial" w:cs="Arial"/>
          <w:b/>
          <w:bCs/>
          <w:color w:val="000000" w:themeColor="text1"/>
          <w:sz w:val="22"/>
          <w:szCs w:val="22"/>
        </w:rPr>
        <w:t xml:space="preserve">: </w:t>
      </w:r>
      <w:r w:rsidRPr="006B5AA5">
        <w:rPr>
          <w:rFonts w:ascii="Arial" w:hAnsi="Arial" w:cs="Arial"/>
          <w:color w:val="000000" w:themeColor="text1"/>
          <w:sz w:val="22"/>
          <w:szCs w:val="22"/>
        </w:rPr>
        <w:t>SEER collects and publishes cancer incidence and survival data from population-based cancer registries covering approximately 28% of the population of the United States.</w:t>
      </w:r>
      <w:r w:rsidR="00D34453" w:rsidRPr="006B5AA5">
        <w:rPr>
          <w:rFonts w:ascii="Arial" w:hAnsi="Arial" w:cs="Arial"/>
          <w:color w:val="000000" w:themeColor="text1"/>
          <w:sz w:val="22"/>
          <w:szCs w:val="22"/>
        </w:rPr>
        <w:t xml:space="preserve"> </w:t>
      </w:r>
    </w:p>
    <w:p w:rsidR="00D34453" w:rsidRPr="00450919" w:rsidRDefault="00952E3F" w:rsidP="00450919">
      <w:pPr>
        <w:rPr>
          <w:rFonts w:ascii="Arial" w:hAnsi="Arial" w:cs="Arial"/>
          <w:sz w:val="22"/>
          <w:szCs w:val="22"/>
        </w:rPr>
      </w:pPr>
      <w:r>
        <w:rPr>
          <w:rFonts w:ascii="Arial" w:hAnsi="Arial" w:cs="Arial"/>
          <w:noProof/>
          <w:sz w:val="22"/>
          <w:szCs w:val="22"/>
          <w:lang w:val="en-US" w:eastAsia="en-US"/>
        </w:rPr>
        <mc:AlternateContent>
          <mc:Choice Requires="wps">
            <w:drawing>
              <wp:anchor distT="0" distB="0" distL="114300" distR="114300" simplePos="0" relativeHeight="251654656" behindDoc="0" locked="0" layoutInCell="1" allowOverlap="1" wp14:anchorId="42B474D5" wp14:editId="1FF2DC08">
                <wp:simplePos x="0" y="0"/>
                <wp:positionH relativeFrom="column">
                  <wp:posOffset>153670</wp:posOffset>
                </wp:positionH>
                <wp:positionV relativeFrom="paragraph">
                  <wp:posOffset>0</wp:posOffset>
                </wp:positionV>
                <wp:extent cx="4090670" cy="441960"/>
                <wp:effectExtent l="0" t="0" r="0" b="0"/>
                <wp:wrapNone/>
                <wp:docPr id="25"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0670" cy="441960"/>
                        </a:xfrm>
                        <a:prstGeom prst="rect">
                          <a:avLst/>
                        </a:prstGeom>
                        <a:noFill/>
                      </wps:spPr>
                      <wps:txbx>
                        <w:txbxContent>
                          <w:p w:rsidR="00880CD8" w:rsidRPr="006B5AA5" w:rsidRDefault="00880CD8" w:rsidP="00D34453">
                            <w:pPr>
                              <w:pStyle w:val="NormalWeb"/>
                              <w:spacing w:before="0" w:beforeAutospacing="0" w:after="0" w:afterAutospacing="0"/>
                              <w:rPr>
                                <w:rFonts w:ascii="Arial" w:hAnsi="Arial" w:cs="Arial"/>
                                <w:color w:val="0070C0"/>
                              </w:rPr>
                            </w:pPr>
                            <w:r w:rsidRPr="006B5AA5">
                              <w:rPr>
                                <w:rFonts w:ascii="Arial" w:eastAsia="Calibri" w:hAnsi="Arial" w:cs="Arial"/>
                                <w:b/>
                                <w:bCs/>
                                <w:color w:val="0070C0"/>
                                <w:kern w:val="24"/>
                              </w:rPr>
                              <w:t xml:space="preserve">Figure 6: Analysis of US SEER data from 2005-2009 </w:t>
                            </w:r>
                            <w:r w:rsidRPr="006B5AA5">
                              <w:rPr>
                                <w:rFonts w:ascii="Arial" w:eastAsia="Calibri" w:hAnsi="Arial" w:cs="Arial"/>
                                <w:bCs/>
                                <w:color w:val="0070C0"/>
                                <w:kern w:val="24"/>
                              </w:rPr>
                              <w:t>[23]</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1" o:spid="_x0000_s1027" type="#_x0000_t202" style="position:absolute;margin-left:12.1pt;margin-top:0;width:322.1pt;height:3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" filled="f" stroked="f">
                <v:path arrowok="t"/>
                <v:textbox style="mso-fit-shape-to-text:t">
                  <w:txbxContent>
                    <w:p w:rsidR="00880CD8" w:rsidRPr="006B5AA5" w:rsidRDefault="00880CD8" w:rsidP="00D34453">
                      <w:pPr>
                        <w:pStyle w:val="NormalWeb"/>
                        <w:spacing w:before="0" w:beforeAutospacing="0" w:after="0" w:afterAutospacing="0"/>
                        <w:rPr>
                          <w:rFonts w:ascii="Arial" w:hAnsi="Arial" w:cs="Arial"/>
                          <w:color w:val="0070C0"/>
                        </w:rPr>
                      </w:pPr>
                      <w:r w:rsidRPr="006B5AA5">
                        <w:rPr>
                          <w:rFonts w:ascii="Arial" w:eastAsia="Calibri" w:hAnsi="Arial" w:cs="Arial"/>
                          <w:b/>
                          <w:bCs/>
                          <w:color w:val="0070C0"/>
                          <w:kern w:val="24"/>
                        </w:rPr>
                        <w:t xml:space="preserve">Figure 6: Analysis of US SEER data from 2005-2009 </w:t>
                      </w:r>
                      <w:r w:rsidRPr="006B5AA5">
                        <w:rPr>
                          <w:rFonts w:ascii="Arial" w:eastAsia="Calibri" w:hAnsi="Arial" w:cs="Arial"/>
                          <w:bCs/>
                          <w:color w:val="0070C0"/>
                          <w:kern w:val="24"/>
                        </w:rPr>
                        <w:t>[23]</w:t>
                      </w:r>
                    </w:p>
                  </w:txbxContent>
                </v:textbox>
              </v:shape>
            </w:pict>
          </mc:Fallback>
        </mc:AlternateContent>
      </w:r>
    </w:p>
    <w:p w:rsidR="00D34453" w:rsidRPr="00450919" w:rsidRDefault="00D34453" w:rsidP="00450919">
      <w:pPr>
        <w:rPr>
          <w:rFonts w:ascii="Arial" w:hAnsi="Arial" w:cs="Arial"/>
          <w:sz w:val="22"/>
          <w:szCs w:val="22"/>
        </w:rPr>
      </w:pPr>
    </w:p>
    <w:p w:rsidR="00D34453" w:rsidRPr="00450919" w:rsidRDefault="00D34453" w:rsidP="00450919">
      <w:pPr>
        <w:rPr>
          <w:rFonts w:ascii="Arial" w:hAnsi="Arial" w:cs="Arial"/>
          <w:sz w:val="22"/>
          <w:szCs w:val="22"/>
        </w:rPr>
      </w:pPr>
    </w:p>
    <w:tbl>
      <w:tblPr>
        <w:tblW w:w="6700" w:type="dxa"/>
        <w:tblCellMar>
          <w:left w:w="0" w:type="dxa"/>
          <w:right w:w="0" w:type="dxa"/>
        </w:tblCellMar>
        <w:tblLook w:val="04A0" w:firstRow="1" w:lastRow="0" w:firstColumn="1" w:lastColumn="0" w:noHBand="0" w:noVBand="1"/>
      </w:tblPr>
      <w:tblGrid>
        <w:gridCol w:w="1324"/>
        <w:gridCol w:w="1685"/>
        <w:gridCol w:w="1685"/>
        <w:gridCol w:w="2006"/>
      </w:tblGrid>
      <w:tr w:rsidR="00D34453" w:rsidRPr="00450919" w:rsidTr="00067A04">
        <w:trPr>
          <w:trHeight w:val="380"/>
        </w:trPr>
        <w:tc>
          <w:tcPr>
            <w:tcW w:w="13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b/>
                <w:bCs/>
                <w:sz w:val="22"/>
                <w:szCs w:val="22"/>
              </w:rPr>
              <w:t>Cancer</w:t>
            </w:r>
          </w:p>
        </w:tc>
        <w:tc>
          <w:tcPr>
            <w:tcW w:w="16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b/>
                <w:bCs/>
                <w:sz w:val="22"/>
                <w:szCs w:val="22"/>
              </w:rPr>
              <w:t>Median Age at Diagnosis</w:t>
            </w:r>
          </w:p>
        </w:tc>
        <w:tc>
          <w:tcPr>
            <w:tcW w:w="16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b/>
                <w:bCs/>
                <w:sz w:val="22"/>
                <w:szCs w:val="22"/>
              </w:rPr>
              <w:t>Median Age at Death</w:t>
            </w:r>
          </w:p>
        </w:tc>
        <w:tc>
          <w:tcPr>
            <w:tcW w:w="20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b/>
                <w:bCs/>
                <w:sz w:val="22"/>
                <w:szCs w:val="22"/>
              </w:rPr>
              <w:t>Diagnosis to Death</w:t>
            </w:r>
          </w:p>
        </w:tc>
      </w:tr>
      <w:tr w:rsidR="00D34453" w:rsidRPr="00450919" w:rsidTr="00067A04">
        <w:trPr>
          <w:trHeight w:val="190"/>
        </w:trPr>
        <w:tc>
          <w:tcPr>
            <w:tcW w:w="132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b/>
                <w:bCs/>
                <w:sz w:val="22"/>
                <w:szCs w:val="22"/>
              </w:rPr>
              <w:t>Lung</w:t>
            </w:r>
          </w:p>
        </w:tc>
        <w:tc>
          <w:tcPr>
            <w:tcW w:w="16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70</w:t>
            </w:r>
          </w:p>
        </w:tc>
        <w:tc>
          <w:tcPr>
            <w:tcW w:w="16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72</w:t>
            </w:r>
          </w:p>
        </w:tc>
        <w:tc>
          <w:tcPr>
            <w:tcW w:w="20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2</w:t>
            </w:r>
          </w:p>
        </w:tc>
      </w:tr>
      <w:tr w:rsidR="00D34453" w:rsidRPr="00450919" w:rsidTr="00067A04">
        <w:trPr>
          <w:trHeight w:val="190"/>
        </w:trPr>
        <w:tc>
          <w:tcPr>
            <w:tcW w:w="1320" w:type="dxa"/>
            <w:tcBorders>
              <w:top w:val="single" w:sz="8" w:space="0" w:color="FFFFFF"/>
              <w:left w:val="single" w:sz="8" w:space="0" w:color="FFFFFF"/>
              <w:bottom w:val="single" w:sz="8" w:space="0" w:color="FFFFFF"/>
              <w:right w:val="single" w:sz="8" w:space="0" w:color="FFFFFF"/>
            </w:tcBorders>
            <w:shd w:val="clear" w:color="auto" w:fill="FFFF00"/>
            <w:tcMar>
              <w:top w:w="15" w:type="dxa"/>
              <w:left w:w="108" w:type="dxa"/>
              <w:bottom w:w="0" w:type="dxa"/>
              <w:right w:w="108" w:type="dxa"/>
            </w:tcMar>
            <w:hideMark/>
          </w:tcPr>
          <w:p w:rsidR="00D34453" w:rsidRPr="00450919" w:rsidRDefault="00D34453" w:rsidP="00450919">
            <w:pPr>
              <w:rPr>
                <w:rFonts w:ascii="Arial" w:hAnsi="Arial" w:cs="Arial"/>
                <w:sz w:val="22"/>
                <w:szCs w:val="22"/>
                <w:highlight w:val="yellow"/>
              </w:rPr>
            </w:pPr>
            <w:r w:rsidRPr="00450919">
              <w:rPr>
                <w:rFonts w:ascii="Arial" w:hAnsi="Arial" w:cs="Arial"/>
                <w:b/>
                <w:bCs/>
                <w:sz w:val="22"/>
                <w:szCs w:val="22"/>
                <w:highlight w:val="yellow"/>
              </w:rPr>
              <w:t>Prostate</w:t>
            </w:r>
          </w:p>
        </w:tc>
        <w:tc>
          <w:tcPr>
            <w:tcW w:w="1680" w:type="dxa"/>
            <w:tcBorders>
              <w:top w:val="single" w:sz="8" w:space="0" w:color="FFFFFF"/>
              <w:left w:val="single" w:sz="8" w:space="0" w:color="FFFFFF"/>
              <w:bottom w:val="single" w:sz="8" w:space="0" w:color="FFFFFF"/>
              <w:right w:val="single" w:sz="8" w:space="0" w:color="FFFFFF"/>
            </w:tcBorders>
            <w:shd w:val="clear" w:color="auto" w:fill="FFFF00"/>
            <w:tcMar>
              <w:top w:w="15" w:type="dxa"/>
              <w:left w:w="108" w:type="dxa"/>
              <w:bottom w:w="0" w:type="dxa"/>
              <w:right w:w="108" w:type="dxa"/>
            </w:tcMar>
            <w:hideMark/>
          </w:tcPr>
          <w:p w:rsidR="00D34453" w:rsidRPr="00450919" w:rsidRDefault="00D34453" w:rsidP="00450919">
            <w:pPr>
              <w:rPr>
                <w:rFonts w:ascii="Arial" w:hAnsi="Arial" w:cs="Arial"/>
                <w:sz w:val="22"/>
                <w:szCs w:val="22"/>
                <w:highlight w:val="yellow"/>
              </w:rPr>
            </w:pPr>
            <w:r w:rsidRPr="00450919">
              <w:rPr>
                <w:rFonts w:ascii="Arial" w:hAnsi="Arial" w:cs="Arial"/>
                <w:sz w:val="22"/>
                <w:szCs w:val="22"/>
                <w:highlight w:val="yellow"/>
              </w:rPr>
              <w:t>67</w:t>
            </w:r>
          </w:p>
        </w:tc>
        <w:tc>
          <w:tcPr>
            <w:tcW w:w="1680" w:type="dxa"/>
            <w:tcBorders>
              <w:top w:val="single" w:sz="8" w:space="0" w:color="FFFFFF"/>
              <w:left w:val="single" w:sz="8" w:space="0" w:color="FFFFFF"/>
              <w:bottom w:val="single" w:sz="8" w:space="0" w:color="FFFFFF"/>
              <w:right w:val="single" w:sz="8" w:space="0" w:color="FFFFFF"/>
            </w:tcBorders>
            <w:shd w:val="clear" w:color="auto" w:fill="FFFF00"/>
            <w:tcMar>
              <w:top w:w="15" w:type="dxa"/>
              <w:left w:w="108" w:type="dxa"/>
              <w:bottom w:w="0" w:type="dxa"/>
              <w:right w:w="108" w:type="dxa"/>
            </w:tcMar>
            <w:hideMark/>
          </w:tcPr>
          <w:p w:rsidR="00D34453" w:rsidRPr="00450919" w:rsidRDefault="00D34453" w:rsidP="00450919">
            <w:pPr>
              <w:rPr>
                <w:rFonts w:ascii="Arial" w:hAnsi="Arial" w:cs="Arial"/>
                <w:sz w:val="22"/>
                <w:szCs w:val="22"/>
                <w:highlight w:val="yellow"/>
              </w:rPr>
            </w:pPr>
            <w:r w:rsidRPr="00450919">
              <w:rPr>
                <w:rFonts w:ascii="Arial" w:hAnsi="Arial" w:cs="Arial"/>
                <w:sz w:val="22"/>
                <w:szCs w:val="22"/>
                <w:highlight w:val="yellow"/>
              </w:rPr>
              <w:t>80</w:t>
            </w:r>
          </w:p>
        </w:tc>
        <w:tc>
          <w:tcPr>
            <w:tcW w:w="2000" w:type="dxa"/>
            <w:tcBorders>
              <w:top w:val="single" w:sz="8" w:space="0" w:color="FFFFFF"/>
              <w:left w:val="single" w:sz="8" w:space="0" w:color="FFFFFF"/>
              <w:bottom w:val="single" w:sz="8" w:space="0" w:color="FFFFFF"/>
              <w:right w:val="single" w:sz="8" w:space="0" w:color="FFFFFF"/>
            </w:tcBorders>
            <w:shd w:val="clear" w:color="auto" w:fill="FFFF00"/>
            <w:tcMar>
              <w:top w:w="15" w:type="dxa"/>
              <w:left w:w="108" w:type="dxa"/>
              <w:bottom w:w="0" w:type="dxa"/>
              <w:right w:w="108" w:type="dxa"/>
            </w:tcMar>
            <w:hideMark/>
          </w:tcPr>
          <w:p w:rsidR="00D34453" w:rsidRPr="00450919" w:rsidRDefault="00D34453" w:rsidP="00450919">
            <w:pPr>
              <w:rPr>
                <w:rFonts w:ascii="Arial" w:hAnsi="Arial" w:cs="Arial"/>
                <w:sz w:val="22"/>
                <w:szCs w:val="22"/>
                <w:highlight w:val="yellow"/>
              </w:rPr>
            </w:pPr>
            <w:r w:rsidRPr="00450919">
              <w:rPr>
                <w:rFonts w:ascii="Arial" w:hAnsi="Arial" w:cs="Arial"/>
                <w:sz w:val="22"/>
                <w:szCs w:val="22"/>
                <w:highlight w:val="yellow"/>
              </w:rPr>
              <w:t>13</w:t>
            </w:r>
          </w:p>
        </w:tc>
      </w:tr>
      <w:tr w:rsidR="00D34453" w:rsidRPr="00450919" w:rsidTr="00067A04">
        <w:trPr>
          <w:trHeight w:val="190"/>
        </w:trPr>
        <w:tc>
          <w:tcPr>
            <w:tcW w:w="13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b/>
                <w:bCs/>
                <w:sz w:val="22"/>
                <w:szCs w:val="22"/>
              </w:rPr>
              <w:t>Breast</w:t>
            </w:r>
          </w:p>
        </w:tc>
        <w:tc>
          <w:tcPr>
            <w:tcW w:w="16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61</w:t>
            </w:r>
          </w:p>
        </w:tc>
        <w:tc>
          <w:tcPr>
            <w:tcW w:w="16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68</w:t>
            </w:r>
          </w:p>
        </w:tc>
        <w:tc>
          <w:tcPr>
            <w:tcW w:w="2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7</w:t>
            </w:r>
          </w:p>
        </w:tc>
      </w:tr>
      <w:tr w:rsidR="00D34453" w:rsidRPr="00450919" w:rsidTr="00067A04">
        <w:trPr>
          <w:trHeight w:val="190"/>
        </w:trPr>
        <w:tc>
          <w:tcPr>
            <w:tcW w:w="13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b/>
                <w:bCs/>
                <w:sz w:val="22"/>
                <w:szCs w:val="22"/>
              </w:rPr>
              <w:t>Bowel</w:t>
            </w:r>
          </w:p>
        </w:tc>
        <w:tc>
          <w:tcPr>
            <w:tcW w:w="16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69</w:t>
            </w:r>
          </w:p>
        </w:tc>
        <w:tc>
          <w:tcPr>
            <w:tcW w:w="16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74</w:t>
            </w:r>
          </w:p>
        </w:tc>
        <w:tc>
          <w:tcPr>
            <w:tcW w:w="2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5</w:t>
            </w:r>
          </w:p>
        </w:tc>
      </w:tr>
      <w:tr w:rsidR="00D34453" w:rsidRPr="00450919" w:rsidTr="00067A04">
        <w:trPr>
          <w:trHeight w:val="190"/>
        </w:trPr>
        <w:tc>
          <w:tcPr>
            <w:tcW w:w="13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b/>
                <w:bCs/>
                <w:sz w:val="22"/>
                <w:szCs w:val="22"/>
              </w:rPr>
              <w:t>Lymphoid</w:t>
            </w:r>
          </w:p>
        </w:tc>
        <w:tc>
          <w:tcPr>
            <w:tcW w:w="16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64</w:t>
            </w:r>
          </w:p>
        </w:tc>
        <w:tc>
          <w:tcPr>
            <w:tcW w:w="16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75</w:t>
            </w:r>
          </w:p>
        </w:tc>
        <w:tc>
          <w:tcPr>
            <w:tcW w:w="2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11</w:t>
            </w:r>
          </w:p>
        </w:tc>
      </w:tr>
      <w:tr w:rsidR="00D34453" w:rsidRPr="00450919" w:rsidTr="00067A04">
        <w:trPr>
          <w:trHeight w:val="265"/>
        </w:trPr>
        <w:tc>
          <w:tcPr>
            <w:tcW w:w="13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b/>
                <w:bCs/>
                <w:sz w:val="22"/>
                <w:szCs w:val="22"/>
              </w:rPr>
              <w:t>Pancreas</w:t>
            </w:r>
          </w:p>
        </w:tc>
        <w:tc>
          <w:tcPr>
            <w:tcW w:w="16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71</w:t>
            </w:r>
          </w:p>
        </w:tc>
        <w:tc>
          <w:tcPr>
            <w:tcW w:w="16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73</w:t>
            </w:r>
          </w:p>
        </w:tc>
        <w:tc>
          <w:tcPr>
            <w:tcW w:w="2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2</w:t>
            </w:r>
          </w:p>
        </w:tc>
      </w:tr>
      <w:tr w:rsidR="00D34453" w:rsidRPr="00450919" w:rsidTr="00067A04">
        <w:trPr>
          <w:trHeight w:val="190"/>
        </w:trPr>
        <w:tc>
          <w:tcPr>
            <w:tcW w:w="13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b/>
                <w:bCs/>
                <w:sz w:val="22"/>
                <w:szCs w:val="22"/>
              </w:rPr>
              <w:t>Myeloid</w:t>
            </w:r>
          </w:p>
        </w:tc>
        <w:tc>
          <w:tcPr>
            <w:tcW w:w="16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69</w:t>
            </w:r>
          </w:p>
        </w:tc>
        <w:tc>
          <w:tcPr>
            <w:tcW w:w="16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74</w:t>
            </w:r>
          </w:p>
        </w:tc>
        <w:tc>
          <w:tcPr>
            <w:tcW w:w="2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5</w:t>
            </w:r>
          </w:p>
        </w:tc>
      </w:tr>
      <w:tr w:rsidR="00D34453" w:rsidRPr="00450919" w:rsidTr="00067A04">
        <w:trPr>
          <w:trHeight w:val="190"/>
        </w:trPr>
        <w:tc>
          <w:tcPr>
            <w:tcW w:w="13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b/>
                <w:bCs/>
                <w:sz w:val="22"/>
                <w:szCs w:val="22"/>
              </w:rPr>
              <w:t>Melanoma</w:t>
            </w:r>
          </w:p>
        </w:tc>
        <w:tc>
          <w:tcPr>
            <w:tcW w:w="16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61</w:t>
            </w:r>
          </w:p>
        </w:tc>
        <w:tc>
          <w:tcPr>
            <w:tcW w:w="16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68</w:t>
            </w:r>
          </w:p>
        </w:tc>
        <w:tc>
          <w:tcPr>
            <w:tcW w:w="2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7</w:t>
            </w:r>
          </w:p>
        </w:tc>
      </w:tr>
      <w:tr w:rsidR="00D34453" w:rsidRPr="00450919" w:rsidTr="00067A04">
        <w:trPr>
          <w:trHeight w:val="190"/>
        </w:trPr>
        <w:tc>
          <w:tcPr>
            <w:tcW w:w="132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b/>
                <w:bCs/>
                <w:sz w:val="22"/>
                <w:szCs w:val="22"/>
              </w:rPr>
              <w:t>Ovary</w:t>
            </w:r>
          </w:p>
        </w:tc>
        <w:tc>
          <w:tcPr>
            <w:tcW w:w="16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63</w:t>
            </w:r>
          </w:p>
        </w:tc>
        <w:tc>
          <w:tcPr>
            <w:tcW w:w="16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71</w:t>
            </w:r>
          </w:p>
        </w:tc>
        <w:tc>
          <w:tcPr>
            <w:tcW w:w="2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D34453" w:rsidRPr="00450919" w:rsidRDefault="00D34453" w:rsidP="00450919">
            <w:pPr>
              <w:rPr>
                <w:rFonts w:ascii="Arial" w:hAnsi="Arial" w:cs="Arial"/>
                <w:sz w:val="22"/>
                <w:szCs w:val="22"/>
              </w:rPr>
            </w:pPr>
            <w:r w:rsidRPr="00450919">
              <w:rPr>
                <w:rFonts w:ascii="Arial" w:hAnsi="Arial" w:cs="Arial"/>
                <w:sz w:val="22"/>
                <w:szCs w:val="22"/>
              </w:rPr>
              <w:t>8</w:t>
            </w:r>
          </w:p>
        </w:tc>
      </w:tr>
    </w:tbl>
    <w:p w:rsidR="00D34453" w:rsidRPr="00450919" w:rsidRDefault="00952E3F" w:rsidP="00450919">
      <w:pPr>
        <w:rPr>
          <w:rFonts w:ascii="Arial" w:hAnsi="Arial" w:cs="Arial"/>
          <w:sz w:val="22"/>
          <w:szCs w:val="22"/>
        </w:rPr>
      </w:pPr>
      <w:r>
        <w:rPr>
          <w:rFonts w:ascii="Arial" w:hAnsi="Arial" w:cs="Arial"/>
          <w:noProof/>
          <w:sz w:val="22"/>
          <w:szCs w:val="22"/>
          <w:lang w:val="en-US" w:eastAsia="en-US"/>
        </w:rPr>
        <mc:AlternateContent>
          <mc:Choice Requires="wps">
            <w:drawing>
              <wp:anchor distT="0" distB="0" distL="114300" distR="114300" simplePos="0" relativeHeight="251655680" behindDoc="0" locked="0" layoutInCell="1" allowOverlap="1" wp14:anchorId="42EFF1C7" wp14:editId="0A1B3517">
                <wp:simplePos x="0" y="0"/>
                <wp:positionH relativeFrom="column">
                  <wp:posOffset>0</wp:posOffset>
                </wp:positionH>
                <wp:positionV relativeFrom="paragraph">
                  <wp:posOffset>20955</wp:posOffset>
                </wp:positionV>
                <wp:extent cx="3240405" cy="582295"/>
                <wp:effectExtent l="0" t="0" r="0" b="8255"/>
                <wp:wrapNone/>
                <wp:docPr id="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405" cy="5822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80CD8" w:rsidRDefault="00880CD8" w:rsidP="00D34453">
                            <w:pPr>
                              <w:pStyle w:val="NormalWeb"/>
                              <w:spacing w:before="0" w:beforeAutospacing="0" w:after="0" w:afterAutospacing="0"/>
                              <w:textAlignment w:val="baseline"/>
                            </w:pPr>
                            <w:r w:rsidRPr="0040698D">
                              <w:rPr>
                                <w:rFonts w:ascii="Calibri" w:eastAsia="Calibri" w:hAnsi="Calibri" w:cs="Calibri"/>
                                <w:b/>
                                <w:bCs/>
                                <w:color w:val="C00000"/>
                                <w:kern w:val="24"/>
                              </w:rPr>
                              <w:t> </w:t>
                            </w:r>
                          </w:p>
                          <w:p w:rsidR="00880CD8" w:rsidRPr="006B5AA5" w:rsidRDefault="0012288C" w:rsidP="00D34453">
                            <w:pPr>
                              <w:pStyle w:val="NormalWeb"/>
                              <w:kinsoku w:val="0"/>
                              <w:overflowPunct w:val="0"/>
                              <w:spacing w:before="0" w:beforeAutospacing="0" w:after="0" w:afterAutospacing="0"/>
                              <w:textAlignment w:val="baseline"/>
                              <w:rPr>
                                <w:color w:val="0070C0"/>
                              </w:rPr>
                            </w:pPr>
                            <w:hyperlink r:id="rId15" w:history="1">
                              <w:r w:rsidR="00880CD8" w:rsidRPr="006B5AA5">
                                <w:rPr>
                                  <w:rStyle w:val="Hyperlink"/>
                                  <w:rFonts w:eastAsia="Calibri"/>
                                  <w:b/>
                                  <w:bCs/>
                                  <w:color w:val="0070C0"/>
                                  <w:kern w:val="24"/>
                                </w:rPr>
                                <w:t>http://seer.cancer.gov/statfacts/html/prost.html</w:t>
                              </w:r>
                            </w:hyperlink>
                          </w:p>
                          <w:p w:rsidR="00880CD8" w:rsidRDefault="00880CD8" w:rsidP="00D34453">
                            <w:pPr>
                              <w:pStyle w:val="NormalWeb"/>
                              <w:kinsoku w:val="0"/>
                              <w:overflowPunct w:val="0"/>
                              <w:spacing w:before="0" w:beforeAutospacing="0" w:after="0" w:afterAutospacing="0"/>
                              <w:textAlignment w:val="baseline"/>
                            </w:pPr>
                            <w:r w:rsidRPr="0040698D">
                              <w:rPr>
                                <w:rFonts w:eastAsia="Calibri"/>
                                <w:b/>
                                <w:bCs/>
                                <w:color w:val="C00000"/>
                                <w:kern w:val="24"/>
                              </w:rPr>
                              <w:t>  </w:t>
                            </w:r>
                          </w:p>
                        </w:txbxContent>
                      </wps:txbx>
                      <wps:bodyPr vert="horz" wrap="square" lIns="91440" tIns="45720" rIns="91440" bIns="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margin-left:0;margin-top:1.65pt;width:255.15pt;height:4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" filled="f" fillcolor="#4f81bd [3204]" stroked="f" strokecolor="black [3213]">
                <v:shadow color="#eeece1 [3214]"/>
                <v:textbox style="mso-fit-shape-to-text:t" inset=",,,0">
                  <w:txbxContent>
                    <w:p w:rsidR="00880CD8" w:rsidRDefault="00880CD8" w:rsidP="00D34453">
                      <w:pPr>
                        <w:pStyle w:val="NormalWeb"/>
                        <w:spacing w:before="0" w:beforeAutospacing="0" w:after="0" w:afterAutospacing="0"/>
                        <w:textAlignment w:val="baseline"/>
                      </w:pPr>
                      <w:r w:rsidRPr="0040698D">
                        <w:rPr>
                          <w:rFonts w:ascii="Calibri" w:eastAsia="Calibri" w:hAnsi="Calibri" w:cs="Calibri"/>
                          <w:b/>
                          <w:bCs/>
                          <w:color w:val="C00000"/>
                          <w:kern w:val="24"/>
                        </w:rPr>
                        <w:t> </w:t>
                      </w:r>
                    </w:p>
                    <w:p w:rsidR="00880CD8" w:rsidRPr="006B5AA5" w:rsidRDefault="00880CD8" w:rsidP="00D34453">
                      <w:pPr>
                        <w:pStyle w:val="NormalWeb"/>
                        <w:kinsoku w:val="0"/>
                        <w:overflowPunct w:val="0"/>
                        <w:spacing w:before="0" w:beforeAutospacing="0" w:after="0" w:afterAutospacing="0"/>
                        <w:textAlignment w:val="baseline"/>
                        <w:rPr>
                          <w:color w:val="0070C0"/>
                        </w:rPr>
                      </w:pPr>
                      <w:hyperlink r:id="rId16" w:history="1">
                        <w:r w:rsidRPr="006B5AA5">
                          <w:rPr>
                            <w:rStyle w:val="Hyperlink"/>
                            <w:rFonts w:eastAsia="Calibri"/>
                            <w:b/>
                            <w:bCs/>
                            <w:color w:val="0070C0"/>
                            <w:kern w:val="24"/>
                          </w:rPr>
                          <w:t>http://seer.cancer.gov/statfacts/html/prost.html</w:t>
                        </w:r>
                      </w:hyperlink>
                    </w:p>
                    <w:p w:rsidR="00880CD8" w:rsidRDefault="00880CD8" w:rsidP="00D34453">
                      <w:pPr>
                        <w:pStyle w:val="NormalWeb"/>
                        <w:kinsoku w:val="0"/>
                        <w:overflowPunct w:val="0"/>
                        <w:spacing w:before="0" w:beforeAutospacing="0" w:after="0" w:afterAutospacing="0"/>
                        <w:textAlignment w:val="baseline"/>
                      </w:pPr>
                      <w:r w:rsidRPr="0040698D">
                        <w:rPr>
                          <w:rFonts w:eastAsia="Calibri"/>
                          <w:b/>
                          <w:bCs/>
                          <w:color w:val="C00000"/>
                          <w:kern w:val="24"/>
                        </w:rPr>
                        <w:t>  </w:t>
                      </w:r>
                    </w:p>
                  </w:txbxContent>
                </v:textbox>
              </v:rect>
            </w:pict>
          </mc:Fallback>
        </mc:AlternateContent>
      </w:r>
    </w:p>
    <w:p w:rsidR="00D34453" w:rsidRPr="00450919" w:rsidRDefault="00D34453" w:rsidP="00450919">
      <w:pPr>
        <w:rPr>
          <w:rFonts w:ascii="Arial" w:hAnsi="Arial" w:cs="Arial"/>
          <w:b/>
          <w:sz w:val="22"/>
          <w:szCs w:val="22"/>
        </w:rPr>
      </w:pPr>
    </w:p>
    <w:p w:rsidR="003B3BC9" w:rsidRPr="00450919" w:rsidRDefault="003B3BC9" w:rsidP="00450919">
      <w:pPr>
        <w:rPr>
          <w:rFonts w:ascii="Arial" w:hAnsi="Arial" w:cs="Arial"/>
          <w:b/>
          <w:sz w:val="22"/>
          <w:szCs w:val="22"/>
        </w:rPr>
      </w:pPr>
    </w:p>
    <w:p w:rsidR="003B3BC9" w:rsidRPr="00450919" w:rsidRDefault="003B3BC9" w:rsidP="00450919">
      <w:pPr>
        <w:rPr>
          <w:rFonts w:ascii="Arial" w:hAnsi="Arial" w:cs="Arial"/>
          <w:b/>
          <w:sz w:val="22"/>
          <w:szCs w:val="22"/>
        </w:rPr>
      </w:pPr>
    </w:p>
    <w:p w:rsidR="00400DBE" w:rsidRPr="006B5AA5" w:rsidRDefault="00174ADE" w:rsidP="00450919">
      <w:pPr>
        <w:rPr>
          <w:rFonts w:ascii="Arial" w:hAnsi="Arial" w:cs="Arial"/>
          <w:color w:val="000000" w:themeColor="text1"/>
          <w:sz w:val="22"/>
          <w:szCs w:val="22"/>
        </w:rPr>
      </w:pPr>
      <w:r w:rsidRPr="00450919">
        <w:rPr>
          <w:rFonts w:ascii="Arial" w:hAnsi="Arial" w:cs="Arial"/>
          <w:sz w:val="22"/>
          <w:szCs w:val="22"/>
        </w:rPr>
        <w:t>If autopsy findings are an indication, premalignant and inapparent tumours are very common with one United States study indicating that</w:t>
      </w:r>
      <w:r w:rsidRPr="00450919">
        <w:rPr>
          <w:rFonts w:ascii="Arial" w:hAnsi="Arial" w:cs="Arial"/>
          <w:color w:val="000080"/>
          <w:sz w:val="22"/>
          <w:szCs w:val="22"/>
        </w:rPr>
        <w:t>,</w:t>
      </w:r>
      <w:r w:rsidRPr="00450919">
        <w:rPr>
          <w:rFonts w:ascii="Arial" w:hAnsi="Arial" w:cs="Arial"/>
          <w:sz w:val="22"/>
          <w:szCs w:val="22"/>
        </w:rPr>
        <w:t xml:space="preserve"> of 249 cases examined, 70% of the prostates with the premalignant </w:t>
      </w:r>
      <w:r w:rsidRPr="006B5AA5">
        <w:rPr>
          <w:rFonts w:ascii="Arial" w:hAnsi="Arial" w:cs="Arial"/>
          <w:color w:val="000000" w:themeColor="text1"/>
          <w:sz w:val="22"/>
          <w:szCs w:val="22"/>
        </w:rPr>
        <w:lastRenderedPageBreak/>
        <w:t xml:space="preserve">condition high grade prostate intra-epithelial neoplasoia ( </w:t>
      </w:r>
      <w:r w:rsidRPr="006B5AA5">
        <w:rPr>
          <w:rFonts w:ascii="Arial" w:hAnsi="Arial" w:cs="Arial"/>
          <w:b/>
          <w:color w:val="000000" w:themeColor="text1"/>
          <w:sz w:val="22"/>
          <w:szCs w:val="22"/>
        </w:rPr>
        <w:t>HGPIN</w:t>
      </w:r>
      <w:r w:rsidRPr="006B5AA5">
        <w:rPr>
          <w:rFonts w:ascii="Arial" w:hAnsi="Arial" w:cs="Arial"/>
          <w:color w:val="000000" w:themeColor="text1"/>
          <w:sz w:val="22"/>
          <w:szCs w:val="22"/>
        </w:rPr>
        <w:t xml:space="preserve">)  harboured adenocarcinoma, whereas the frequency of </w:t>
      </w:r>
      <w:r w:rsidRPr="006B5AA5">
        <w:rPr>
          <w:rStyle w:val="highlight"/>
          <w:rFonts w:ascii="Arial" w:hAnsi="Arial" w:cs="Arial"/>
          <w:color w:val="000000" w:themeColor="text1"/>
          <w:sz w:val="22"/>
          <w:szCs w:val="22"/>
        </w:rPr>
        <w:t>cancer</w:t>
      </w:r>
      <w:r w:rsidRPr="006B5AA5">
        <w:rPr>
          <w:rFonts w:ascii="Arial" w:hAnsi="Arial" w:cs="Arial"/>
          <w:color w:val="000000" w:themeColor="text1"/>
          <w:sz w:val="22"/>
          <w:szCs w:val="22"/>
        </w:rPr>
        <w:t xml:space="preserve"> in prostates without HGPIN was 24%. HGPIN was encountered in 0, 5, 10, 41 and 63% of men in the 3rd, 4th, 5th and 7th decades, respectively. The corresponding figures for invasive carcinoma were 2, 29, 32, 55</w:t>
      </w:r>
      <w:r w:rsidRPr="006B5AA5">
        <w:rPr>
          <w:rFonts w:ascii="Arial" w:hAnsi="Arial" w:cs="Arial"/>
          <w:strike/>
          <w:color w:val="000000" w:themeColor="text1"/>
          <w:sz w:val="22"/>
          <w:szCs w:val="22"/>
        </w:rPr>
        <w:t xml:space="preserve">, </w:t>
      </w:r>
      <w:r w:rsidRPr="006B5AA5">
        <w:rPr>
          <w:rFonts w:ascii="Arial" w:hAnsi="Arial" w:cs="Arial"/>
          <w:color w:val="000000" w:themeColor="text1"/>
          <w:sz w:val="22"/>
          <w:szCs w:val="22"/>
        </w:rPr>
        <w:t xml:space="preserve">and 64% respectively [24]. </w:t>
      </w:r>
    </w:p>
    <w:p w:rsidR="00AD0789" w:rsidRPr="006B5AA5" w:rsidRDefault="00174ADE" w:rsidP="00450919">
      <w:pPr>
        <w:spacing w:before="100" w:beforeAutospacing="1" w:after="100" w:afterAutospacing="1"/>
        <w:rPr>
          <w:rFonts w:ascii="Arial" w:hAnsi="Arial" w:cs="Arial"/>
          <w:color w:val="000000" w:themeColor="text1"/>
          <w:sz w:val="22"/>
          <w:szCs w:val="22"/>
        </w:rPr>
      </w:pPr>
      <w:r w:rsidRPr="006B5AA5">
        <w:rPr>
          <w:rFonts w:ascii="Arial" w:hAnsi="Arial" w:cs="Arial"/>
          <w:color w:val="000000" w:themeColor="text1"/>
          <w:sz w:val="22"/>
          <w:szCs w:val="22"/>
        </w:rPr>
        <w:t xml:space="preserve">Although methods of diagnosis and treatment of localized disease have become well-established, they are beginning to change. Both early detection through PSA screening and the management of prostate cancer remain controversial due to its variable biologic course, the invasive, costly and imprecise nature of biopsy and clinical staging as well as limitations in prediction of the clinical outcome of patients with both organ-confined and locally-invasive disease - not to mention the morbidity associated with all currently established treatments. It is sobering to muse that, were the unwanted effects of diagnosis and treatment insignificant, the dilemma of whether or not to diagnose and treat would not be issues. </w:t>
      </w:r>
    </w:p>
    <w:p w:rsidR="00AD0789" w:rsidRPr="006B5AA5" w:rsidRDefault="00174ADE" w:rsidP="00450919">
      <w:pPr>
        <w:rPr>
          <w:rFonts w:ascii="Arial" w:hAnsi="Arial" w:cs="Arial"/>
          <w:b/>
          <w:bCs/>
          <w:color w:val="000000" w:themeColor="text1"/>
          <w:sz w:val="22"/>
          <w:szCs w:val="22"/>
        </w:rPr>
      </w:pPr>
      <w:bookmarkStart w:id="4" w:name="BASICSCIENCEPROSTATECANCER"/>
      <w:r w:rsidRPr="006B5AA5">
        <w:rPr>
          <w:rFonts w:ascii="Arial" w:hAnsi="Arial" w:cs="Arial"/>
          <w:b/>
          <w:bCs/>
          <w:color w:val="000000" w:themeColor="text1"/>
          <w:sz w:val="22"/>
          <w:szCs w:val="22"/>
        </w:rPr>
        <w:t>IV. COMPETING MORBIDITIES AND LIFE EXPECTANCY</w:t>
      </w:r>
      <w:bookmarkEnd w:id="4"/>
      <w:r w:rsidRPr="006B5AA5">
        <w:rPr>
          <w:rFonts w:ascii="Arial" w:hAnsi="Arial" w:cs="Arial"/>
          <w:b/>
          <w:bCs/>
          <w:color w:val="000000" w:themeColor="text1"/>
          <w:sz w:val="22"/>
          <w:szCs w:val="22"/>
        </w:rPr>
        <w:t>: COMPARISONS</w:t>
      </w:r>
    </w:p>
    <w:p w:rsidR="007B30C1" w:rsidRPr="006B5AA5" w:rsidRDefault="007B30C1" w:rsidP="00450919">
      <w:pPr>
        <w:rPr>
          <w:rFonts w:ascii="Arial" w:hAnsi="Arial" w:cs="Arial"/>
          <w:b/>
          <w:bCs/>
          <w:color w:val="000000" w:themeColor="text1"/>
          <w:sz w:val="22"/>
          <w:szCs w:val="22"/>
        </w:rPr>
      </w:pPr>
    </w:p>
    <w:p w:rsidR="007B30C1" w:rsidRPr="006B5AA5" w:rsidRDefault="00174ADE" w:rsidP="00450919">
      <w:pPr>
        <w:rPr>
          <w:rFonts w:ascii="Arial" w:hAnsi="Arial" w:cs="Arial"/>
          <w:bCs/>
          <w:color w:val="000000" w:themeColor="text1"/>
          <w:sz w:val="22"/>
          <w:szCs w:val="22"/>
        </w:rPr>
      </w:pPr>
      <w:r w:rsidRPr="006B5AA5">
        <w:rPr>
          <w:rFonts w:ascii="Arial" w:hAnsi="Arial" w:cs="Arial"/>
          <w:bCs/>
          <w:color w:val="000000" w:themeColor="text1"/>
          <w:sz w:val="22"/>
          <w:szCs w:val="22"/>
        </w:rPr>
        <w:t xml:space="preserve">The likelihood of men dying from causes other than from prostate cancer increases with ageing because of competing mortalities (as </w:t>
      </w:r>
      <w:r w:rsidR="0058744C" w:rsidRPr="006B5AA5">
        <w:rPr>
          <w:rFonts w:ascii="Arial" w:hAnsi="Arial" w:cs="Arial"/>
          <w:bCs/>
          <w:color w:val="000000" w:themeColor="text1"/>
          <w:sz w:val="22"/>
          <w:szCs w:val="22"/>
        </w:rPr>
        <w:t>indicated by</w:t>
      </w:r>
      <w:r w:rsidRPr="006B5AA5">
        <w:rPr>
          <w:rFonts w:ascii="Arial" w:hAnsi="Arial" w:cs="Arial"/>
          <w:bCs/>
          <w:color w:val="000000" w:themeColor="text1"/>
          <w:sz w:val="22"/>
          <w:szCs w:val="22"/>
        </w:rPr>
        <w:t xml:space="preserve"> Figure 7 below), in particular cardiovascular and cerebrovascular diseases (Figure 7 below) : the fact that most prostate cancers progress slowly compared with other cancers needs to be considered in terms of life expectancy</w:t>
      </w:r>
      <w:r w:rsidR="00703EE5" w:rsidRPr="006B5AA5">
        <w:rPr>
          <w:rFonts w:ascii="Arial" w:hAnsi="Arial" w:cs="Arial"/>
          <w:bCs/>
          <w:color w:val="000000" w:themeColor="text1"/>
          <w:sz w:val="22"/>
          <w:szCs w:val="22"/>
        </w:rPr>
        <w:t xml:space="preserve"> from com</w:t>
      </w:r>
      <w:r w:rsidR="00CD5578" w:rsidRPr="006B5AA5">
        <w:rPr>
          <w:rFonts w:ascii="Arial" w:hAnsi="Arial" w:cs="Arial"/>
          <w:bCs/>
          <w:color w:val="000000" w:themeColor="text1"/>
          <w:sz w:val="22"/>
          <w:szCs w:val="22"/>
        </w:rPr>
        <w:t>p</w:t>
      </w:r>
      <w:r w:rsidR="00703EE5" w:rsidRPr="006B5AA5">
        <w:rPr>
          <w:rFonts w:ascii="Arial" w:hAnsi="Arial" w:cs="Arial"/>
          <w:bCs/>
          <w:color w:val="000000" w:themeColor="text1"/>
          <w:sz w:val="22"/>
          <w:szCs w:val="22"/>
        </w:rPr>
        <w:t>eting causes of death.</w:t>
      </w:r>
      <w:r w:rsidRPr="006B5AA5">
        <w:rPr>
          <w:rFonts w:ascii="Arial" w:hAnsi="Arial" w:cs="Arial"/>
          <w:bCs/>
          <w:color w:val="000000" w:themeColor="text1"/>
          <w:sz w:val="22"/>
          <w:szCs w:val="22"/>
        </w:rPr>
        <w:t xml:space="preserve">.  </w:t>
      </w:r>
    </w:p>
    <w:p w:rsidR="00BA76EC" w:rsidRPr="006B5AA5" w:rsidRDefault="00BA76EC" w:rsidP="00450919">
      <w:pPr>
        <w:rPr>
          <w:rFonts w:ascii="Arial" w:hAnsi="Arial" w:cs="Arial"/>
          <w:bCs/>
          <w:color w:val="000000" w:themeColor="text1"/>
          <w:sz w:val="22"/>
          <w:szCs w:val="22"/>
        </w:rPr>
      </w:pPr>
    </w:p>
    <w:p w:rsidR="00BA76EC" w:rsidRPr="001B4908" w:rsidRDefault="00174ADE" w:rsidP="00450919">
      <w:pPr>
        <w:rPr>
          <w:rFonts w:ascii="Arial" w:hAnsi="Arial" w:cs="Arial"/>
          <w:b/>
          <w:bCs/>
          <w:color w:val="0070C0"/>
          <w:sz w:val="22"/>
          <w:szCs w:val="22"/>
        </w:rPr>
      </w:pPr>
      <w:r w:rsidRPr="001B4908">
        <w:rPr>
          <w:rFonts w:ascii="Arial" w:hAnsi="Arial" w:cs="Arial"/>
          <w:b/>
          <w:bCs/>
          <w:color w:val="0070C0"/>
          <w:sz w:val="22"/>
          <w:szCs w:val="22"/>
        </w:rPr>
        <w:t>Figure 7:</w:t>
      </w:r>
    </w:p>
    <w:p w:rsidR="009161C6" w:rsidRPr="00450919" w:rsidRDefault="009161C6" w:rsidP="00450919">
      <w:pPr>
        <w:rPr>
          <w:rFonts w:ascii="Arial" w:hAnsi="Arial" w:cs="Arial"/>
          <w:b/>
          <w:bCs/>
          <w:color w:val="000066"/>
          <w:sz w:val="22"/>
          <w:szCs w:val="22"/>
        </w:rPr>
      </w:pPr>
    </w:p>
    <w:p w:rsidR="009161C6" w:rsidRPr="00450919" w:rsidRDefault="003522DF" w:rsidP="00450919">
      <w:pPr>
        <w:rPr>
          <w:rFonts w:ascii="Arial" w:hAnsi="Arial" w:cs="Arial"/>
          <w:color w:val="000000"/>
          <w:sz w:val="22"/>
          <w:szCs w:val="22"/>
        </w:rPr>
      </w:pPr>
      <w:r w:rsidRPr="00450919">
        <w:rPr>
          <w:rFonts w:ascii="Arial" w:hAnsi="Arial" w:cs="Arial"/>
          <w:noProof/>
          <w:color w:val="000000"/>
          <w:sz w:val="22"/>
          <w:szCs w:val="22"/>
          <w:lang w:val="en-US" w:eastAsia="en-US"/>
        </w:rPr>
        <w:drawing>
          <wp:inline distT="0" distB="0" distL="0" distR="0" wp14:anchorId="50D06602" wp14:editId="65E62C79">
            <wp:extent cx="4324350" cy="1933575"/>
            <wp:effectExtent l="19050" t="0" r="0" b="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7" cstate="print"/>
                    <a:srcRect/>
                    <a:stretch>
                      <a:fillRect/>
                    </a:stretch>
                  </pic:blipFill>
                  <pic:spPr bwMode="auto">
                    <a:xfrm>
                      <a:off x="0" y="0"/>
                      <a:ext cx="4324350" cy="1933575"/>
                    </a:xfrm>
                    <a:prstGeom prst="rect">
                      <a:avLst/>
                    </a:prstGeom>
                    <a:noFill/>
                    <a:ln w="9525">
                      <a:noFill/>
                      <a:miter lim="800000"/>
                      <a:headEnd/>
                      <a:tailEnd/>
                    </a:ln>
                    <a:effectLst/>
                  </pic:spPr>
                </pic:pic>
              </a:graphicData>
            </a:graphic>
          </wp:inline>
        </w:drawing>
      </w:r>
    </w:p>
    <w:p w:rsidR="00D26D90" w:rsidRPr="00450919" w:rsidRDefault="00D26D90" w:rsidP="00450919">
      <w:pPr>
        <w:rPr>
          <w:rFonts w:ascii="Arial" w:hAnsi="Arial" w:cs="Arial"/>
          <w:b/>
          <w:sz w:val="22"/>
          <w:szCs w:val="22"/>
        </w:rPr>
      </w:pPr>
      <w:bookmarkStart w:id="5" w:name="MolecularMarkersMolecularTargetingStrate"/>
    </w:p>
    <w:p w:rsidR="00235053" w:rsidRPr="00450919" w:rsidRDefault="0012288C" w:rsidP="00450919">
      <w:pPr>
        <w:pStyle w:val="CommentText"/>
        <w:rPr>
          <w:rFonts w:ascii="Arial" w:hAnsi="Arial" w:cs="Arial"/>
          <w:sz w:val="22"/>
          <w:szCs w:val="22"/>
        </w:rPr>
      </w:pPr>
      <w:hyperlink r:id="rId18" w:history="1">
        <w:r w:rsidR="00174ADE" w:rsidRPr="00450919">
          <w:rPr>
            <w:rStyle w:val="Hyperlink"/>
            <w:rFonts w:ascii="Arial" w:hAnsi="Arial" w:cs="Arial"/>
            <w:sz w:val="22"/>
            <w:szCs w:val="22"/>
          </w:rPr>
          <w:t>http://www.aihw.gov.au/cancer-data/</w:t>
        </w:r>
      </w:hyperlink>
      <w:r w:rsidR="00174ADE" w:rsidRPr="00450919">
        <w:rPr>
          <w:rFonts w:ascii="Arial" w:hAnsi="Arial" w:cs="Arial"/>
          <w:sz w:val="22"/>
          <w:szCs w:val="22"/>
        </w:rPr>
        <w:t xml:space="preserve"> </w:t>
      </w:r>
      <w:r w:rsidR="00174ADE" w:rsidRPr="006B5AA5">
        <w:rPr>
          <w:rFonts w:ascii="Arial" w:hAnsi="Arial" w:cs="Arial"/>
          <w:color w:val="000000" w:themeColor="text1"/>
          <w:sz w:val="22"/>
          <w:szCs w:val="22"/>
        </w:rPr>
        <w:t>[25]</w:t>
      </w:r>
    </w:p>
    <w:p w:rsidR="00235053" w:rsidRPr="00450919" w:rsidRDefault="00235053" w:rsidP="00450919">
      <w:pPr>
        <w:rPr>
          <w:rFonts w:ascii="Arial" w:hAnsi="Arial" w:cs="Arial"/>
          <w:b/>
          <w:sz w:val="22"/>
          <w:szCs w:val="22"/>
        </w:rPr>
      </w:pPr>
    </w:p>
    <w:p w:rsidR="006A3C14" w:rsidRPr="006B5AA5" w:rsidRDefault="00174ADE" w:rsidP="00450919">
      <w:pPr>
        <w:rPr>
          <w:rFonts w:ascii="Arial" w:hAnsi="Arial" w:cs="Arial"/>
          <w:color w:val="000000" w:themeColor="text1"/>
          <w:sz w:val="22"/>
          <w:szCs w:val="22"/>
        </w:rPr>
      </w:pPr>
      <w:r w:rsidRPr="006B5AA5">
        <w:rPr>
          <w:rFonts w:ascii="Arial" w:hAnsi="Arial" w:cs="Arial"/>
          <w:color w:val="000000" w:themeColor="text1"/>
          <w:sz w:val="22"/>
          <w:szCs w:val="22"/>
        </w:rPr>
        <w:t>If death from prostate cancer is compared with the likelihood of death from other conditions, the older a man, the greater is the likelihood that another condition will be the cause of his demise; in Australia in 2009, one in three male deaths was attributed to cardiovascular disease [25].</w:t>
      </w:r>
    </w:p>
    <w:p w:rsidR="00241F81" w:rsidRPr="006B5AA5" w:rsidRDefault="00241F81" w:rsidP="00450919">
      <w:pPr>
        <w:rPr>
          <w:rFonts w:ascii="Arial" w:hAnsi="Arial" w:cs="Arial"/>
          <w:color w:val="000000" w:themeColor="text1"/>
          <w:sz w:val="22"/>
          <w:szCs w:val="22"/>
        </w:rPr>
      </w:pPr>
    </w:p>
    <w:p w:rsidR="00241F81" w:rsidRPr="006B5AA5" w:rsidRDefault="00174ADE" w:rsidP="00450919">
      <w:pPr>
        <w:rPr>
          <w:rFonts w:ascii="Arial" w:hAnsi="Arial" w:cs="Arial"/>
          <w:color w:val="000000" w:themeColor="text1"/>
          <w:sz w:val="22"/>
          <w:szCs w:val="22"/>
        </w:rPr>
      </w:pPr>
      <w:r w:rsidRPr="006B5AA5">
        <w:rPr>
          <w:rFonts w:ascii="Arial" w:hAnsi="Arial" w:cs="Arial"/>
          <w:color w:val="000000" w:themeColor="text1"/>
          <w:sz w:val="22"/>
          <w:szCs w:val="22"/>
        </w:rPr>
        <w:t>The following graphs (Figures 8 &amp; 9) from the Australian Government website [25] show approximately parallel increases for incidence and death from prostate cancer</w:t>
      </w:r>
      <w:r w:rsidR="003B3BC9" w:rsidRPr="006B5AA5">
        <w:rPr>
          <w:rFonts w:ascii="Arial" w:hAnsi="Arial" w:cs="Arial"/>
          <w:color w:val="000000" w:themeColor="text1"/>
          <w:sz w:val="22"/>
          <w:szCs w:val="22"/>
        </w:rPr>
        <w:t xml:space="preserve">, estimated to be 23 years </w:t>
      </w:r>
      <w:r w:rsidRPr="006B5AA5">
        <w:rPr>
          <w:rFonts w:ascii="Arial" w:hAnsi="Arial" w:cs="Arial"/>
          <w:color w:val="000000" w:themeColor="text1"/>
          <w:sz w:val="22"/>
          <w:szCs w:val="22"/>
        </w:rPr>
        <w:t>apart.</w:t>
      </w:r>
      <w:r w:rsidR="003B3BC9" w:rsidRPr="006B5AA5">
        <w:rPr>
          <w:rFonts w:ascii="Arial" w:hAnsi="Arial" w:cs="Arial"/>
          <w:color w:val="000000" w:themeColor="text1"/>
          <w:sz w:val="22"/>
          <w:szCs w:val="22"/>
        </w:rPr>
        <w:t xml:space="preserve">  Consequently, if death is the endpoint being addressed, the patient’s life expectancy</w:t>
      </w:r>
      <w:r w:rsidR="009D1F41" w:rsidRPr="006B5AA5">
        <w:rPr>
          <w:rFonts w:ascii="Arial" w:hAnsi="Arial" w:cs="Arial"/>
          <w:color w:val="000000" w:themeColor="text1"/>
          <w:sz w:val="22"/>
          <w:szCs w:val="22"/>
        </w:rPr>
        <w:t>, based on his age and comorbidities,</w:t>
      </w:r>
      <w:r w:rsidR="003B3BC9" w:rsidRPr="006B5AA5">
        <w:rPr>
          <w:rFonts w:ascii="Arial" w:hAnsi="Arial" w:cs="Arial"/>
          <w:color w:val="000000" w:themeColor="text1"/>
          <w:sz w:val="22"/>
          <w:szCs w:val="22"/>
        </w:rPr>
        <w:t xml:space="preserve"> needs to be considered in the context of the natural history of his disease.</w:t>
      </w:r>
    </w:p>
    <w:p w:rsidR="00854C1E" w:rsidRPr="006B5AA5" w:rsidRDefault="00854C1E" w:rsidP="00450919">
      <w:pPr>
        <w:rPr>
          <w:rFonts w:ascii="Arial" w:hAnsi="Arial" w:cs="Arial"/>
          <w:color w:val="000000" w:themeColor="text1"/>
          <w:sz w:val="22"/>
          <w:szCs w:val="22"/>
        </w:rPr>
      </w:pPr>
    </w:p>
    <w:p w:rsidR="00854C1E" w:rsidRPr="001B4908" w:rsidRDefault="00174ADE" w:rsidP="00450919">
      <w:pPr>
        <w:rPr>
          <w:rFonts w:ascii="Arial" w:hAnsi="Arial" w:cs="Arial"/>
          <w:b/>
          <w:color w:val="0070C0"/>
          <w:sz w:val="22"/>
          <w:szCs w:val="22"/>
        </w:rPr>
      </w:pPr>
      <w:r w:rsidRPr="001B4908">
        <w:rPr>
          <w:rFonts w:ascii="Arial" w:hAnsi="Arial" w:cs="Arial"/>
          <w:b/>
          <w:color w:val="0070C0"/>
          <w:sz w:val="22"/>
          <w:szCs w:val="22"/>
        </w:rPr>
        <w:t>Figure 8</w:t>
      </w:r>
      <w:r w:rsidR="00854C1E" w:rsidRPr="001B4908">
        <w:rPr>
          <w:rFonts w:ascii="Arial" w:hAnsi="Arial" w:cs="Arial"/>
          <w:b/>
          <w:color w:val="0070C0"/>
          <w:sz w:val="22"/>
          <w:szCs w:val="22"/>
        </w:rPr>
        <w:t>:</w:t>
      </w:r>
    </w:p>
    <w:p w:rsidR="00854C1E" w:rsidRPr="00450919" w:rsidRDefault="00854C1E" w:rsidP="00450919">
      <w:pPr>
        <w:rPr>
          <w:rFonts w:ascii="Arial" w:hAnsi="Arial" w:cs="Arial"/>
          <w:b/>
          <w:sz w:val="22"/>
          <w:szCs w:val="22"/>
        </w:rPr>
      </w:pPr>
    </w:p>
    <w:p w:rsidR="00241F81" w:rsidRPr="00450919" w:rsidRDefault="003522DF" w:rsidP="00450919">
      <w:pPr>
        <w:rPr>
          <w:rFonts w:ascii="Arial" w:hAnsi="Arial" w:cs="Arial"/>
          <w:sz w:val="22"/>
          <w:szCs w:val="22"/>
        </w:rPr>
      </w:pPr>
      <w:r w:rsidRPr="00450919">
        <w:rPr>
          <w:rFonts w:ascii="Arial" w:hAnsi="Arial" w:cs="Arial"/>
          <w:noProof/>
          <w:sz w:val="22"/>
          <w:szCs w:val="22"/>
          <w:lang w:val="en-US" w:eastAsia="en-US"/>
        </w:rPr>
        <w:lastRenderedPageBreak/>
        <w:drawing>
          <wp:inline distT="0" distB="0" distL="0" distR="0" wp14:anchorId="4A44FE51" wp14:editId="53DD3387">
            <wp:extent cx="4362450" cy="231457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362450" cy="2314575"/>
                    </a:xfrm>
                    <a:prstGeom prst="rect">
                      <a:avLst/>
                    </a:prstGeom>
                    <a:noFill/>
                    <a:ln w="9525">
                      <a:noFill/>
                      <a:miter lim="800000"/>
                      <a:headEnd/>
                      <a:tailEnd/>
                    </a:ln>
                    <a:effectLst/>
                  </pic:spPr>
                </pic:pic>
              </a:graphicData>
            </a:graphic>
          </wp:inline>
        </w:drawing>
      </w:r>
    </w:p>
    <w:p w:rsidR="00241F81" w:rsidRPr="00450919" w:rsidRDefault="00241F81" w:rsidP="00450919">
      <w:pPr>
        <w:rPr>
          <w:rFonts w:ascii="Arial" w:hAnsi="Arial" w:cs="Arial"/>
          <w:sz w:val="22"/>
          <w:szCs w:val="22"/>
        </w:rPr>
      </w:pPr>
    </w:p>
    <w:p w:rsidR="00854C1E" w:rsidRPr="001B4908" w:rsidRDefault="00174ADE" w:rsidP="00450919">
      <w:pPr>
        <w:rPr>
          <w:rFonts w:ascii="Arial" w:hAnsi="Arial" w:cs="Arial"/>
          <w:b/>
          <w:color w:val="0070C0"/>
          <w:sz w:val="22"/>
          <w:szCs w:val="22"/>
        </w:rPr>
      </w:pPr>
      <w:r w:rsidRPr="001B4908">
        <w:rPr>
          <w:rFonts w:ascii="Arial" w:hAnsi="Arial" w:cs="Arial"/>
          <w:b/>
          <w:color w:val="0070C0"/>
          <w:sz w:val="22"/>
          <w:szCs w:val="22"/>
        </w:rPr>
        <w:t>Figure 9:</w:t>
      </w:r>
    </w:p>
    <w:p w:rsidR="00854C1E" w:rsidRPr="00450919" w:rsidRDefault="00854C1E" w:rsidP="00450919">
      <w:pPr>
        <w:rPr>
          <w:rFonts w:ascii="Arial" w:hAnsi="Arial" w:cs="Arial"/>
          <w:sz w:val="22"/>
          <w:szCs w:val="22"/>
        </w:rPr>
      </w:pPr>
    </w:p>
    <w:p w:rsidR="00241F81" w:rsidRPr="00450919" w:rsidRDefault="003522DF" w:rsidP="00450919">
      <w:pPr>
        <w:rPr>
          <w:rFonts w:ascii="Arial" w:hAnsi="Arial" w:cs="Arial"/>
          <w:sz w:val="22"/>
          <w:szCs w:val="22"/>
        </w:rPr>
      </w:pPr>
      <w:r w:rsidRPr="00450919">
        <w:rPr>
          <w:rFonts w:ascii="Arial" w:hAnsi="Arial" w:cs="Arial"/>
          <w:noProof/>
          <w:sz w:val="22"/>
          <w:szCs w:val="22"/>
          <w:lang w:val="en-US" w:eastAsia="en-US"/>
        </w:rPr>
        <w:drawing>
          <wp:inline distT="0" distB="0" distL="0" distR="0" wp14:anchorId="680EB488" wp14:editId="1730B43A">
            <wp:extent cx="4324350" cy="232410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324350" cy="2324100"/>
                    </a:xfrm>
                    <a:prstGeom prst="rect">
                      <a:avLst/>
                    </a:prstGeom>
                    <a:noFill/>
                    <a:ln w="9525">
                      <a:noFill/>
                      <a:miter lim="800000"/>
                      <a:headEnd/>
                      <a:tailEnd/>
                    </a:ln>
                    <a:effectLst/>
                  </pic:spPr>
                </pic:pic>
              </a:graphicData>
            </a:graphic>
          </wp:inline>
        </w:drawing>
      </w:r>
      <w:r w:rsidR="00241F81" w:rsidRPr="00450919">
        <w:rPr>
          <w:rFonts w:ascii="Arial" w:hAnsi="Arial" w:cs="Arial"/>
          <w:sz w:val="22"/>
          <w:szCs w:val="22"/>
        </w:rPr>
        <w:t xml:space="preserve"> </w:t>
      </w:r>
    </w:p>
    <w:p w:rsidR="006A3C14" w:rsidRPr="00450919" w:rsidRDefault="006A3C14" w:rsidP="00450919">
      <w:pPr>
        <w:rPr>
          <w:rFonts w:ascii="Arial" w:hAnsi="Arial" w:cs="Arial"/>
          <w:sz w:val="22"/>
          <w:szCs w:val="22"/>
        </w:rPr>
      </w:pPr>
    </w:p>
    <w:p w:rsidR="00241F81" w:rsidRPr="006B5AA5" w:rsidRDefault="0012288C" w:rsidP="00450919">
      <w:pPr>
        <w:pStyle w:val="CommentText"/>
        <w:rPr>
          <w:rFonts w:ascii="Arial" w:hAnsi="Arial" w:cs="Arial"/>
          <w:color w:val="000000" w:themeColor="text1"/>
          <w:sz w:val="22"/>
          <w:szCs w:val="22"/>
        </w:rPr>
      </w:pPr>
      <w:hyperlink r:id="rId21" w:history="1">
        <w:r w:rsidR="00174ADE" w:rsidRPr="00450919">
          <w:rPr>
            <w:rStyle w:val="Hyperlink"/>
            <w:rFonts w:ascii="Arial" w:hAnsi="Arial" w:cs="Arial"/>
            <w:sz w:val="22"/>
            <w:szCs w:val="22"/>
          </w:rPr>
          <w:t>http://www.aihw.gov.au/cancer-data/</w:t>
        </w:r>
      </w:hyperlink>
      <w:r w:rsidR="00174ADE" w:rsidRPr="00450919">
        <w:rPr>
          <w:rFonts w:ascii="Arial" w:hAnsi="Arial" w:cs="Arial"/>
          <w:sz w:val="22"/>
          <w:szCs w:val="22"/>
        </w:rPr>
        <w:t xml:space="preserve"> </w:t>
      </w:r>
      <w:r w:rsidR="00174ADE" w:rsidRPr="006B5AA5">
        <w:rPr>
          <w:rFonts w:ascii="Arial" w:hAnsi="Arial" w:cs="Arial"/>
          <w:color w:val="000000" w:themeColor="text1"/>
          <w:sz w:val="22"/>
          <w:szCs w:val="22"/>
        </w:rPr>
        <w:t>[25]</w:t>
      </w:r>
    </w:p>
    <w:p w:rsidR="006A3C14" w:rsidRPr="00450919" w:rsidRDefault="006A3C14" w:rsidP="00450919">
      <w:pPr>
        <w:rPr>
          <w:rFonts w:ascii="Arial" w:hAnsi="Arial" w:cs="Arial"/>
          <w:sz w:val="22"/>
          <w:szCs w:val="22"/>
        </w:rPr>
      </w:pPr>
    </w:p>
    <w:p w:rsidR="00506ED3" w:rsidRPr="006B5AA5" w:rsidRDefault="00174ADE" w:rsidP="00450919">
      <w:pPr>
        <w:rPr>
          <w:rFonts w:ascii="Arial" w:hAnsi="Arial" w:cs="Arial"/>
          <w:color w:val="000000" w:themeColor="text1"/>
          <w:sz w:val="22"/>
          <w:szCs w:val="22"/>
        </w:rPr>
      </w:pPr>
      <w:r w:rsidRPr="006B5AA5">
        <w:rPr>
          <w:rFonts w:ascii="Arial" w:hAnsi="Arial" w:cs="Arial"/>
          <w:b/>
          <w:color w:val="000000" w:themeColor="text1"/>
          <w:sz w:val="22"/>
          <w:szCs w:val="22"/>
        </w:rPr>
        <w:t xml:space="preserve">Targetting Prostate cancer at-risk populations: </w:t>
      </w:r>
      <w:r w:rsidRPr="006B5AA5">
        <w:rPr>
          <w:rFonts w:ascii="Arial" w:hAnsi="Arial" w:cs="Arial"/>
          <w:color w:val="000000" w:themeColor="text1"/>
          <w:sz w:val="22"/>
          <w:szCs w:val="22"/>
        </w:rPr>
        <w:t xml:space="preserve">Major genetic epidemiologic studies published in the last two decades support the notion that prostate cancer may exist as clusters in families. In the 1980s, a Utah Mormon genealogy study found that prostate cancer exhibited the fourth strongest degree of familial clustering after lip, melanoma, and ovarian cancers [26]. Prostate cancer, interestingly, had a higher familial association than either colon or breast carcinoma, which are known to be predisposed by genetic or familial components.  A later study, determined cancer pedigrees in 691 men with prostate cancer and 640 spouse controls, and found that men with an affected father or brother were twice as likely to develop prostate cancer as men with no affected relatives [27]. Although these findings strongly suggest that familial clustering of prostate cancer risk does exist, they did not address the underlying aetiological mechanisms. Indeed, familial clustering can reflect either shared environmental and lifestyle risk factors, or a genetic mechanism, or both. </w:t>
      </w:r>
    </w:p>
    <w:p w:rsidR="00506ED3" w:rsidRPr="006B5AA5" w:rsidRDefault="00506ED3" w:rsidP="00450919">
      <w:pPr>
        <w:rPr>
          <w:rFonts w:ascii="Arial" w:hAnsi="Arial" w:cs="Arial"/>
          <w:color w:val="000000" w:themeColor="text1"/>
          <w:sz w:val="22"/>
          <w:szCs w:val="22"/>
        </w:rPr>
      </w:pPr>
    </w:p>
    <w:p w:rsidR="00506ED3" w:rsidRPr="006B5AA5" w:rsidRDefault="00174ADE" w:rsidP="00450919">
      <w:pPr>
        <w:rPr>
          <w:rFonts w:ascii="Arial" w:hAnsi="Arial" w:cs="Arial"/>
          <w:color w:val="000000" w:themeColor="text1"/>
          <w:sz w:val="22"/>
          <w:szCs w:val="22"/>
        </w:rPr>
      </w:pPr>
      <w:r w:rsidRPr="006B5AA5">
        <w:rPr>
          <w:rFonts w:ascii="Arial" w:hAnsi="Arial" w:cs="Arial"/>
          <w:color w:val="000000" w:themeColor="text1"/>
          <w:sz w:val="22"/>
          <w:szCs w:val="22"/>
        </w:rPr>
        <w:t>To determine what might distinguish hereditary prostate cancer from its sporadic counterparts, a number of clinical features of prostate cancer were examined by Carter, et al</w:t>
      </w:r>
      <w:proofErr w:type="gramStart"/>
      <w:r w:rsidRPr="006B5AA5">
        <w:rPr>
          <w:rFonts w:ascii="Arial" w:hAnsi="Arial" w:cs="Arial"/>
          <w:color w:val="000000" w:themeColor="text1"/>
          <w:sz w:val="22"/>
          <w:szCs w:val="22"/>
        </w:rPr>
        <w:t>.[</w:t>
      </w:r>
      <w:proofErr w:type="gramEnd"/>
      <w:r w:rsidRPr="006B5AA5">
        <w:rPr>
          <w:rFonts w:ascii="Arial" w:hAnsi="Arial" w:cs="Arial"/>
          <w:color w:val="000000" w:themeColor="text1"/>
          <w:sz w:val="22"/>
          <w:szCs w:val="22"/>
        </w:rPr>
        <w:t>28]. Clinical stage at presentation, pre-operative PSA, final pathologic stage, and prostate weight were examined in a series of approximately 650 patients divided among three categories. Individuals were classified as having hereditary disease if 3 or more relatives were affected in a single generation, prostate cancer occurred in each of 3 successive generations in either paternal or maternal lineages, or 2 relatives were affected under the age of 65 years. For the other groups, either no other family members were affected (sporadic disease), or other family members were affected but not to the extent found in families classified as hereditary.  In summary, no unique clinical or pathological characteristics distinguished hereditary prostate cancer in this group of patients.  This parallel between hereditary and sporadic prostate cancer extends to the incidence of multifocality found in both of these categories.</w:t>
      </w:r>
    </w:p>
    <w:p w:rsidR="00506ED3" w:rsidRPr="006B5AA5" w:rsidRDefault="00506ED3" w:rsidP="00450919">
      <w:pPr>
        <w:rPr>
          <w:rFonts w:ascii="Arial" w:hAnsi="Arial" w:cs="Arial"/>
          <w:color w:val="000000" w:themeColor="text1"/>
          <w:sz w:val="22"/>
          <w:szCs w:val="22"/>
        </w:rPr>
      </w:pPr>
    </w:p>
    <w:p w:rsidR="00506ED3" w:rsidRPr="006B5AA5" w:rsidRDefault="00174ADE" w:rsidP="00450919">
      <w:pPr>
        <w:rPr>
          <w:rFonts w:ascii="Arial" w:hAnsi="Arial" w:cs="Arial"/>
          <w:color w:val="000000" w:themeColor="text1"/>
          <w:sz w:val="22"/>
          <w:szCs w:val="22"/>
        </w:rPr>
      </w:pPr>
      <w:r w:rsidRPr="006B5AA5">
        <w:rPr>
          <w:rFonts w:ascii="Arial" w:hAnsi="Arial" w:cs="Arial"/>
          <w:color w:val="000000" w:themeColor="text1"/>
          <w:sz w:val="22"/>
          <w:szCs w:val="22"/>
        </w:rPr>
        <w:lastRenderedPageBreak/>
        <w:t>These findings were supported by Brandt et al (2011) in an analysis of the nationwide Swedish Family-Cancer Database between 1961 and 2006. They found that the age-specific hazard ratio of prostate cancer diagnosis increased with the number of affected relatives and decreased with increasing age. The highest hazard ratios were observed for men &lt;65 yr of age with three affected brothers (approximately 23) and the lowest for men between 65 and 74 yr of age with an affected father (HR: approximately 1.8). The hazard ratios increased with decreasing paternal or fraternal diagnostic age. The pattern of the risk of death from familial prostate cancer was similar to the incidence data [29].</w:t>
      </w:r>
    </w:p>
    <w:p w:rsidR="00506ED3" w:rsidRPr="006B5AA5" w:rsidRDefault="00506ED3" w:rsidP="00450919">
      <w:pPr>
        <w:rPr>
          <w:rFonts w:ascii="Arial" w:hAnsi="Arial" w:cs="Arial"/>
          <w:color w:val="000000" w:themeColor="text1"/>
          <w:sz w:val="22"/>
          <w:szCs w:val="22"/>
        </w:rPr>
      </w:pPr>
    </w:p>
    <w:p w:rsidR="00506ED3" w:rsidRPr="006B5AA5" w:rsidRDefault="00174ADE" w:rsidP="00450919">
      <w:pPr>
        <w:tabs>
          <w:tab w:val="left" w:pos="0"/>
        </w:tabs>
        <w:rPr>
          <w:rFonts w:ascii="Arial" w:hAnsi="Arial" w:cs="Arial"/>
          <w:color w:val="000000" w:themeColor="text1"/>
          <w:sz w:val="22"/>
          <w:szCs w:val="22"/>
        </w:rPr>
      </w:pPr>
      <w:r w:rsidRPr="006B5AA5">
        <w:rPr>
          <w:rFonts w:ascii="Arial" w:hAnsi="Arial" w:cs="Arial"/>
          <w:color w:val="000000" w:themeColor="text1"/>
          <w:sz w:val="22"/>
          <w:szCs w:val="22"/>
        </w:rPr>
        <w:t xml:space="preserve">However, there are differences between hereditary and sporadic prostate cancers. The onset of hereditary prostate cancer is, on average, 6 years earlier than of sporadic cancer and, although the clinical course is in no way different and the pathological characteristics are the same in most instances [30], patients with a family history of germ-line mutations in the family-susceptibility genes BRCA1 and BRCA2 , in particular the latter, have a significantly increased susceptibility for developing this malignancy and, when they do, tend to present at a younger age, have more aggressive disease with poorer survival outcomes [31-6].  </w:t>
      </w:r>
    </w:p>
    <w:p w:rsidR="00506ED3" w:rsidRPr="006B5AA5" w:rsidRDefault="00506ED3" w:rsidP="00450919">
      <w:pPr>
        <w:rPr>
          <w:rFonts w:ascii="Arial" w:hAnsi="Arial" w:cs="Arial"/>
          <w:color w:val="000000" w:themeColor="text1"/>
          <w:sz w:val="22"/>
          <w:szCs w:val="22"/>
        </w:rPr>
      </w:pPr>
    </w:p>
    <w:p w:rsidR="00356C17" w:rsidRPr="006B5AA5" w:rsidRDefault="00174ADE" w:rsidP="00450919">
      <w:pPr>
        <w:rPr>
          <w:rFonts w:ascii="Arial" w:hAnsi="Arial" w:cs="Arial"/>
          <w:b/>
          <w:color w:val="000000" w:themeColor="text1"/>
          <w:sz w:val="22"/>
          <w:szCs w:val="22"/>
        </w:rPr>
      </w:pPr>
      <w:r w:rsidRPr="006B5AA5">
        <w:rPr>
          <w:rFonts w:ascii="Arial" w:hAnsi="Arial" w:cs="Arial"/>
          <w:b/>
          <w:color w:val="000000" w:themeColor="text1"/>
          <w:sz w:val="22"/>
          <w:szCs w:val="22"/>
        </w:rPr>
        <w:t xml:space="preserve"> V TESTS USED IN DIAGNOSING PROSTATE CANCER</w:t>
      </w:r>
    </w:p>
    <w:p w:rsidR="00F23FAB" w:rsidRPr="006B5AA5" w:rsidRDefault="00F23FAB" w:rsidP="00450919">
      <w:pPr>
        <w:rPr>
          <w:rFonts w:ascii="Arial" w:hAnsi="Arial" w:cs="Arial"/>
          <w:color w:val="000000" w:themeColor="text1"/>
          <w:sz w:val="22"/>
          <w:szCs w:val="22"/>
        </w:rPr>
      </w:pPr>
    </w:p>
    <w:p w:rsidR="00E109C2" w:rsidRPr="006B5AA5" w:rsidRDefault="00174ADE" w:rsidP="00450919">
      <w:pPr>
        <w:rPr>
          <w:rFonts w:ascii="Arial" w:hAnsi="Arial" w:cs="Arial"/>
          <w:color w:val="000000" w:themeColor="text1"/>
          <w:sz w:val="22"/>
          <w:szCs w:val="22"/>
        </w:rPr>
      </w:pPr>
      <w:r w:rsidRPr="006B5AA5">
        <w:rPr>
          <w:rFonts w:ascii="Arial" w:hAnsi="Arial" w:cs="Arial"/>
          <w:color w:val="000000" w:themeColor="text1"/>
          <w:sz w:val="22"/>
          <w:szCs w:val="22"/>
        </w:rPr>
        <w:t>In evaluating this issue, it is important to appreciate that the diagnostic approach is a two-step process that begins with the decision about whether or not to have a Prostate Specific Antigen (</w:t>
      </w:r>
      <w:r w:rsidRPr="006B5AA5">
        <w:rPr>
          <w:rFonts w:ascii="Arial" w:hAnsi="Arial" w:cs="Arial"/>
          <w:b/>
          <w:color w:val="000000" w:themeColor="text1"/>
          <w:sz w:val="22"/>
          <w:szCs w:val="22"/>
        </w:rPr>
        <w:t>PSA</w:t>
      </w:r>
      <w:r w:rsidRPr="006B5AA5">
        <w:rPr>
          <w:rFonts w:ascii="Arial" w:hAnsi="Arial" w:cs="Arial"/>
          <w:color w:val="000000" w:themeColor="text1"/>
          <w:sz w:val="22"/>
          <w:szCs w:val="22"/>
        </w:rPr>
        <w:t>) blood test (+/- other investigations) and, secondly, to confirm a suspected diagnosis of prostate cancer by biopsy for histopathology. Most men with a PSA level less than 10</w:t>
      </w:r>
      <w:r w:rsidR="00BB05EC" w:rsidRPr="006B5AA5">
        <w:rPr>
          <w:rFonts w:ascii="Arial" w:hAnsi="Arial" w:cs="Arial"/>
          <w:color w:val="000000" w:themeColor="text1"/>
          <w:sz w:val="22"/>
          <w:szCs w:val="22"/>
        </w:rPr>
        <w:t xml:space="preserve">ng/ml </w:t>
      </w:r>
      <w:r w:rsidRPr="006B5AA5">
        <w:rPr>
          <w:rFonts w:ascii="Arial" w:hAnsi="Arial" w:cs="Arial"/>
          <w:color w:val="000000" w:themeColor="text1"/>
          <w:sz w:val="22"/>
          <w:szCs w:val="22"/>
        </w:rPr>
        <w:t>will have a normal feeling prostate on digital rectal examination (</w:t>
      </w:r>
      <w:r w:rsidRPr="006B5AA5">
        <w:rPr>
          <w:rFonts w:ascii="Arial" w:hAnsi="Arial" w:cs="Arial"/>
          <w:b/>
          <w:color w:val="000000" w:themeColor="text1"/>
          <w:sz w:val="22"/>
          <w:szCs w:val="22"/>
        </w:rPr>
        <w:t>DRE</w:t>
      </w:r>
      <w:r w:rsidRPr="006B5AA5">
        <w:rPr>
          <w:rFonts w:ascii="Arial" w:hAnsi="Arial" w:cs="Arial"/>
          <w:color w:val="000000" w:themeColor="text1"/>
          <w:sz w:val="22"/>
          <w:szCs w:val="22"/>
        </w:rPr>
        <w:t xml:space="preserve">). </w:t>
      </w:r>
    </w:p>
    <w:p w:rsidR="00E109C2" w:rsidRPr="006B5AA5" w:rsidRDefault="00E109C2" w:rsidP="00450919">
      <w:pPr>
        <w:rPr>
          <w:rFonts w:ascii="Arial" w:hAnsi="Arial" w:cs="Arial"/>
          <w:color w:val="000000" w:themeColor="text1"/>
          <w:sz w:val="22"/>
          <w:szCs w:val="22"/>
        </w:rPr>
      </w:pPr>
    </w:p>
    <w:p w:rsidR="00E109C2" w:rsidRPr="006B5AA5" w:rsidRDefault="00174ADE" w:rsidP="00450919">
      <w:pPr>
        <w:rPr>
          <w:rFonts w:ascii="Arial" w:hAnsi="Arial" w:cs="Arial"/>
          <w:color w:val="000000" w:themeColor="text1"/>
          <w:sz w:val="22"/>
          <w:szCs w:val="22"/>
        </w:rPr>
      </w:pPr>
      <w:r w:rsidRPr="006B5AA5">
        <w:rPr>
          <w:rFonts w:ascii="Arial" w:hAnsi="Arial" w:cs="Arial"/>
          <w:color w:val="000000" w:themeColor="text1"/>
          <w:sz w:val="22"/>
          <w:szCs w:val="22"/>
        </w:rPr>
        <w:t xml:space="preserve">The FDA initially approved PSA testing in 1986 for monitoring the disease status of prostate cancer patients and, subsequently in </w:t>
      </w:r>
      <w:proofErr w:type="gramStart"/>
      <w:r w:rsidRPr="006B5AA5">
        <w:rPr>
          <w:rFonts w:ascii="Arial" w:hAnsi="Arial" w:cs="Arial"/>
          <w:color w:val="000000" w:themeColor="text1"/>
          <w:sz w:val="22"/>
          <w:szCs w:val="22"/>
        </w:rPr>
        <w:t>1994,</w:t>
      </w:r>
      <w:proofErr w:type="gramEnd"/>
      <w:r w:rsidRPr="006B5AA5">
        <w:rPr>
          <w:rFonts w:ascii="Arial" w:hAnsi="Arial" w:cs="Arial"/>
          <w:color w:val="000000" w:themeColor="text1"/>
          <w:sz w:val="22"/>
          <w:szCs w:val="22"/>
        </w:rPr>
        <w:t xml:space="preserve"> it was endorsed as a screening method for prostate cancer [37]. The PSA blood test is a continuous variable with no cut point [38] so that very low levels don’t completely exclude the possibility that prostate cancer is present [39-41], but the higher the serum PSA, the greater the likelihood of prostate cancer being detectable. Importantly, PSA doesn’t distinguish between those who do and do not have cancer or identify those whose cancers will benefit from curative treatment. PSA increases with a number of conditions including prostate cancer, but the most common associated pathology is the non-cancerous condition benign prostatic hyperplasia (</w:t>
      </w:r>
      <w:r w:rsidRPr="006B5AA5">
        <w:rPr>
          <w:rFonts w:ascii="Arial" w:hAnsi="Arial" w:cs="Arial"/>
          <w:b/>
          <w:color w:val="000000" w:themeColor="text1"/>
          <w:sz w:val="22"/>
          <w:szCs w:val="22"/>
        </w:rPr>
        <w:t>BPH</w:t>
      </w:r>
      <w:r w:rsidRPr="006B5AA5">
        <w:rPr>
          <w:rFonts w:ascii="Arial" w:hAnsi="Arial" w:cs="Arial"/>
          <w:color w:val="000000" w:themeColor="text1"/>
          <w:sz w:val="22"/>
          <w:szCs w:val="22"/>
        </w:rPr>
        <w:t xml:space="preserve">) which is the cause, in most instances, of bladder outlet obstruction in men. </w:t>
      </w:r>
    </w:p>
    <w:p w:rsidR="00E109C2" w:rsidRPr="006B5AA5" w:rsidRDefault="00E109C2" w:rsidP="00450919">
      <w:pPr>
        <w:rPr>
          <w:rFonts w:ascii="Arial" w:hAnsi="Arial" w:cs="Arial"/>
          <w:color w:val="000000" w:themeColor="text1"/>
          <w:sz w:val="22"/>
          <w:szCs w:val="22"/>
        </w:rPr>
      </w:pPr>
    </w:p>
    <w:p w:rsidR="00B765C9" w:rsidRPr="006B5AA5" w:rsidRDefault="00174ADE" w:rsidP="00450919">
      <w:pPr>
        <w:tabs>
          <w:tab w:val="left" w:pos="0"/>
        </w:tabs>
        <w:rPr>
          <w:rFonts w:ascii="Arial" w:hAnsi="Arial" w:cs="Arial"/>
          <w:color w:val="000000" w:themeColor="text1"/>
          <w:sz w:val="22"/>
          <w:szCs w:val="22"/>
        </w:rPr>
      </w:pPr>
      <w:r w:rsidRPr="006B5AA5">
        <w:rPr>
          <w:rFonts w:ascii="Arial" w:hAnsi="Arial" w:cs="Arial"/>
          <w:b/>
          <w:color w:val="000000" w:themeColor="text1"/>
          <w:sz w:val="22"/>
          <w:szCs w:val="22"/>
        </w:rPr>
        <w:t>Factors affecting PSA measurements:</w:t>
      </w:r>
      <w:r w:rsidRPr="006B5AA5">
        <w:rPr>
          <w:rFonts w:ascii="Arial" w:hAnsi="Arial" w:cs="Arial"/>
          <w:color w:val="000000" w:themeColor="text1"/>
          <w:sz w:val="22"/>
          <w:szCs w:val="22"/>
        </w:rPr>
        <w:t xml:space="preserve"> </w:t>
      </w:r>
    </w:p>
    <w:p w:rsidR="000E3713" w:rsidRPr="006B5AA5" w:rsidRDefault="00174ADE" w:rsidP="00450919">
      <w:pPr>
        <w:tabs>
          <w:tab w:val="left" w:pos="0"/>
        </w:tabs>
        <w:rPr>
          <w:rFonts w:ascii="Arial" w:hAnsi="Arial" w:cs="Arial"/>
          <w:b/>
          <w:bCs/>
          <w:color w:val="000000" w:themeColor="text1"/>
          <w:sz w:val="22"/>
          <w:szCs w:val="22"/>
        </w:rPr>
      </w:pPr>
      <w:r w:rsidRPr="006B5AA5">
        <w:rPr>
          <w:rFonts w:ascii="Arial" w:hAnsi="Arial" w:cs="Arial"/>
          <w:color w:val="000000" w:themeColor="text1"/>
          <w:sz w:val="22"/>
          <w:szCs w:val="22"/>
        </w:rPr>
        <w:t>The</w:t>
      </w:r>
      <w:r w:rsidRPr="006B5AA5">
        <w:rPr>
          <w:rFonts w:ascii="Arial" w:hAnsi="Arial" w:cs="Arial"/>
          <w:b/>
          <w:color w:val="000000" w:themeColor="text1"/>
          <w:sz w:val="22"/>
          <w:szCs w:val="22"/>
        </w:rPr>
        <w:t xml:space="preserve"> </w:t>
      </w:r>
      <w:r w:rsidRPr="006B5AA5">
        <w:rPr>
          <w:rFonts w:ascii="Arial" w:hAnsi="Arial" w:cs="Arial"/>
          <w:color w:val="000000" w:themeColor="text1"/>
          <w:sz w:val="22"/>
          <w:szCs w:val="22"/>
        </w:rPr>
        <w:t>medication</w:t>
      </w:r>
      <w:r w:rsidRPr="006B5AA5">
        <w:rPr>
          <w:rFonts w:ascii="Arial" w:hAnsi="Arial" w:cs="Arial"/>
          <w:b/>
          <w:color w:val="000000" w:themeColor="text1"/>
          <w:sz w:val="22"/>
          <w:szCs w:val="22"/>
        </w:rPr>
        <w:t xml:space="preserve"> </w:t>
      </w:r>
      <w:r w:rsidRPr="006B5AA5">
        <w:rPr>
          <w:rFonts w:ascii="Arial" w:hAnsi="Arial" w:cs="Arial"/>
          <w:color w:val="000000" w:themeColor="text1"/>
          <w:sz w:val="22"/>
          <w:szCs w:val="22"/>
        </w:rPr>
        <w:t>finasteride</w:t>
      </w:r>
      <w:r w:rsidRPr="006B5AA5">
        <w:rPr>
          <w:rFonts w:ascii="Arial" w:hAnsi="Arial" w:cs="Arial"/>
          <w:b/>
          <w:color w:val="000000" w:themeColor="text1"/>
          <w:sz w:val="22"/>
          <w:szCs w:val="22"/>
        </w:rPr>
        <w:t xml:space="preserve"> </w:t>
      </w:r>
      <w:r w:rsidRPr="006B5AA5">
        <w:rPr>
          <w:rFonts w:ascii="Arial" w:hAnsi="Arial" w:cs="Arial"/>
          <w:color w:val="000000" w:themeColor="text1"/>
          <w:sz w:val="22"/>
          <w:szCs w:val="22"/>
        </w:rPr>
        <w:t>which targets the 5-α-reductase type 2 enzyme and the more recently available drug, dutasteride, which inhibits both type 1 and type 2 enzymes, affect</w:t>
      </w:r>
      <w:r w:rsidRPr="006B5AA5">
        <w:rPr>
          <w:rFonts w:ascii="Arial" w:hAnsi="Arial" w:cs="Arial"/>
          <w:color w:val="000000" w:themeColor="text1"/>
          <w:sz w:val="22"/>
          <w:szCs w:val="22"/>
          <w:shd w:val="clear" w:color="auto" w:fill="FFFFFF"/>
        </w:rPr>
        <w:t xml:space="preserve">  conversion of testosterone to dihydrotestosterone (</w:t>
      </w:r>
      <w:r w:rsidRPr="006B5AA5">
        <w:rPr>
          <w:rFonts w:ascii="Arial" w:hAnsi="Arial" w:cs="Arial"/>
          <w:b/>
          <w:color w:val="000000" w:themeColor="text1"/>
          <w:sz w:val="22"/>
          <w:szCs w:val="22"/>
          <w:shd w:val="clear" w:color="auto" w:fill="FFFFFF"/>
        </w:rPr>
        <w:t>DHT</w:t>
      </w:r>
      <w:r w:rsidRPr="006B5AA5">
        <w:rPr>
          <w:rFonts w:ascii="Arial" w:hAnsi="Arial" w:cs="Arial"/>
          <w:color w:val="000000" w:themeColor="text1"/>
          <w:sz w:val="22"/>
          <w:szCs w:val="22"/>
          <w:shd w:val="clear" w:color="auto" w:fill="FFFFFF"/>
        </w:rPr>
        <w:t>) in prostatic cells. They reduce prostate volume with comparable effectiveness, with their designated clinical role being to decrease bladder outflow obstruction responsible for lower urinary tract symptoms (</w:t>
      </w:r>
      <w:r w:rsidRPr="006B5AA5">
        <w:rPr>
          <w:rFonts w:ascii="Arial" w:hAnsi="Arial" w:cs="Arial"/>
          <w:b/>
          <w:color w:val="000000" w:themeColor="text1"/>
          <w:sz w:val="22"/>
          <w:szCs w:val="22"/>
          <w:shd w:val="clear" w:color="auto" w:fill="FFFFFF"/>
        </w:rPr>
        <w:t>LUTS</w:t>
      </w:r>
      <w:r w:rsidRPr="006B5AA5">
        <w:rPr>
          <w:rFonts w:ascii="Arial" w:hAnsi="Arial" w:cs="Arial"/>
          <w:color w:val="000000" w:themeColor="text1"/>
          <w:sz w:val="22"/>
          <w:szCs w:val="22"/>
          <w:shd w:val="clear" w:color="auto" w:fill="FFFFFF"/>
        </w:rPr>
        <w:t>) present in a large number of men. In reducing the benign prostatic hyperplasia (</w:t>
      </w:r>
      <w:r w:rsidRPr="006B5AA5">
        <w:rPr>
          <w:rFonts w:ascii="Arial" w:hAnsi="Arial" w:cs="Arial"/>
          <w:b/>
          <w:color w:val="000000" w:themeColor="text1"/>
          <w:sz w:val="22"/>
          <w:szCs w:val="22"/>
          <w:shd w:val="clear" w:color="auto" w:fill="FFFFFF"/>
        </w:rPr>
        <w:t>BPH</w:t>
      </w:r>
      <w:r w:rsidRPr="006B5AA5">
        <w:rPr>
          <w:rFonts w:ascii="Arial" w:hAnsi="Arial" w:cs="Arial"/>
          <w:color w:val="000000" w:themeColor="text1"/>
          <w:sz w:val="22"/>
          <w:szCs w:val="22"/>
          <w:shd w:val="clear" w:color="auto" w:fill="FFFFFF"/>
        </w:rPr>
        <w:t>) component of the prostate, both f</w:t>
      </w:r>
      <w:r w:rsidRPr="006B5AA5">
        <w:rPr>
          <w:rFonts w:ascii="Arial" w:hAnsi="Arial" w:cs="Arial"/>
          <w:color w:val="000000" w:themeColor="text1"/>
          <w:sz w:val="22"/>
          <w:szCs w:val="22"/>
        </w:rPr>
        <w:t>inasteride and dutasteride also reduce serum PSA levels by ~50%, the full effect taking at least 12 months before a PSA nadir is reached.  However, with the influence of the non-cancer BPH component significantly reduced, PSA changes are more likely to reflect non-transition zone/BPH effects. A</w:t>
      </w:r>
      <w:r w:rsidRPr="006B5AA5">
        <w:rPr>
          <w:rFonts w:ascii="Arial" w:hAnsi="Arial" w:cs="Arial"/>
          <w:bCs/>
          <w:color w:val="000000" w:themeColor="text1"/>
          <w:sz w:val="22"/>
          <w:szCs w:val="22"/>
        </w:rPr>
        <w:t xml:space="preserve">n increase in PSA of </w:t>
      </w:r>
      <w:r w:rsidRPr="006B5AA5">
        <w:rPr>
          <w:rFonts w:ascii="Arial" w:hAnsi="Arial" w:cs="Arial"/>
          <w:bCs/>
          <w:color w:val="000000" w:themeColor="text1"/>
          <w:sz w:val="22"/>
          <w:szCs w:val="22"/>
          <w:u w:val="single"/>
        </w:rPr>
        <w:t>&gt;</w:t>
      </w:r>
      <w:r w:rsidRPr="006B5AA5">
        <w:rPr>
          <w:rFonts w:ascii="Arial" w:hAnsi="Arial" w:cs="Arial"/>
          <w:bCs/>
          <w:color w:val="000000" w:themeColor="text1"/>
          <w:sz w:val="22"/>
          <w:szCs w:val="22"/>
        </w:rPr>
        <w:t>0.3 ng/ml from nadir is generally regarded as an indication for biopsy based on the findings of</w:t>
      </w:r>
      <w:r w:rsidRPr="006B5AA5">
        <w:rPr>
          <w:rFonts w:ascii="Arial" w:hAnsi="Arial" w:cs="Arial"/>
          <w:color w:val="000000" w:themeColor="text1"/>
          <w:sz w:val="22"/>
          <w:szCs w:val="22"/>
        </w:rPr>
        <w:t xml:space="preserve"> Marks et al (2006) who determined that applying this recommendation resulted in a 71% sensitivity and a 60% specificity for prostate cancer being detected in men receiving dutasteride [42]. </w:t>
      </w:r>
    </w:p>
    <w:p w:rsidR="00EC2696" w:rsidRPr="006B5AA5" w:rsidRDefault="00EC2696" w:rsidP="00450919">
      <w:pPr>
        <w:tabs>
          <w:tab w:val="left" w:pos="360"/>
        </w:tabs>
        <w:rPr>
          <w:rFonts w:ascii="Arial" w:hAnsi="Arial" w:cs="Arial"/>
          <w:b/>
          <w:bCs/>
          <w:color w:val="000000" w:themeColor="text1"/>
          <w:sz w:val="22"/>
          <w:szCs w:val="22"/>
        </w:rPr>
      </w:pPr>
    </w:p>
    <w:p w:rsidR="00EC2696" w:rsidRPr="006B5AA5" w:rsidRDefault="00174ADE" w:rsidP="00450919">
      <w:pPr>
        <w:tabs>
          <w:tab w:val="left" w:pos="360"/>
        </w:tabs>
        <w:rPr>
          <w:rFonts w:ascii="Arial" w:hAnsi="Arial" w:cs="Arial"/>
          <w:color w:val="000000" w:themeColor="text1"/>
          <w:sz w:val="22"/>
          <w:szCs w:val="22"/>
        </w:rPr>
      </w:pPr>
      <w:r w:rsidRPr="006B5AA5">
        <w:rPr>
          <w:rFonts w:ascii="Arial" w:hAnsi="Arial" w:cs="Arial"/>
          <w:color w:val="000000" w:themeColor="text1"/>
          <w:sz w:val="22"/>
          <w:szCs w:val="22"/>
        </w:rPr>
        <w:t>Concerns with respect to finasteride us</w:t>
      </w:r>
      <w:r w:rsidR="00703EE5" w:rsidRPr="006B5AA5">
        <w:rPr>
          <w:rFonts w:ascii="Arial" w:hAnsi="Arial" w:cs="Arial"/>
          <w:color w:val="000000" w:themeColor="text1"/>
          <w:sz w:val="22"/>
          <w:szCs w:val="22"/>
        </w:rPr>
        <w:t>e</w:t>
      </w:r>
      <w:r w:rsidRPr="006B5AA5">
        <w:rPr>
          <w:rFonts w:ascii="Arial" w:hAnsi="Arial" w:cs="Arial"/>
          <w:color w:val="000000" w:themeColor="text1"/>
          <w:sz w:val="22"/>
          <w:szCs w:val="22"/>
        </w:rPr>
        <w:t xml:space="preserve"> and subsequent prostate cancer were addressed by long-term data from the Prostate Cancer Prevention Trial. Results confirmed that finasteride reduced the risk of prostate cancer by about one third but also found that high-grade prostate cancer was more common in the finasteride group than in the placebo group. However, after 18 years of follow-up, there </w:t>
      </w:r>
      <w:proofErr w:type="gramStart"/>
      <w:r w:rsidRPr="006B5AA5">
        <w:rPr>
          <w:rFonts w:ascii="Arial" w:hAnsi="Arial" w:cs="Arial"/>
          <w:color w:val="000000" w:themeColor="text1"/>
          <w:sz w:val="22"/>
          <w:szCs w:val="22"/>
        </w:rPr>
        <w:t>was</w:t>
      </w:r>
      <w:proofErr w:type="gramEnd"/>
      <w:r w:rsidRPr="006B5AA5">
        <w:rPr>
          <w:rFonts w:ascii="Arial" w:hAnsi="Arial" w:cs="Arial"/>
          <w:color w:val="000000" w:themeColor="text1"/>
          <w:sz w:val="22"/>
          <w:szCs w:val="22"/>
        </w:rPr>
        <w:t xml:space="preserve"> no significant difference between-group</w:t>
      </w:r>
      <w:r w:rsidR="006C72E2" w:rsidRPr="006B5AA5">
        <w:rPr>
          <w:rFonts w:ascii="Arial" w:hAnsi="Arial" w:cs="Arial"/>
          <w:color w:val="000000" w:themeColor="text1"/>
          <w:sz w:val="22"/>
          <w:szCs w:val="22"/>
        </w:rPr>
        <w:t>s</w:t>
      </w:r>
      <w:r w:rsidRPr="006B5AA5">
        <w:rPr>
          <w:rFonts w:ascii="Arial" w:hAnsi="Arial" w:cs="Arial"/>
          <w:color w:val="000000" w:themeColor="text1"/>
          <w:sz w:val="22"/>
          <w:szCs w:val="22"/>
        </w:rPr>
        <w:t xml:space="preserve"> in the rates of overall survival or survival after the diagnosis of prostate cancer [43].</w:t>
      </w:r>
    </w:p>
    <w:p w:rsidR="00D64FF2" w:rsidRPr="006B5AA5" w:rsidRDefault="00D64FF2" w:rsidP="00450919">
      <w:pPr>
        <w:tabs>
          <w:tab w:val="left" w:pos="360"/>
        </w:tabs>
        <w:rPr>
          <w:rFonts w:ascii="Arial" w:hAnsi="Arial" w:cs="Arial"/>
          <w:color w:val="000000" w:themeColor="text1"/>
          <w:sz w:val="22"/>
          <w:szCs w:val="22"/>
        </w:rPr>
      </w:pPr>
    </w:p>
    <w:p w:rsidR="00D2458A" w:rsidRPr="006B5AA5" w:rsidRDefault="00174ADE" w:rsidP="00450919">
      <w:pPr>
        <w:tabs>
          <w:tab w:val="left" w:pos="360"/>
        </w:tabs>
        <w:rPr>
          <w:rFonts w:ascii="Arial" w:hAnsi="Arial" w:cs="Arial"/>
          <w:b/>
          <w:bCs/>
          <w:color w:val="000000" w:themeColor="text1"/>
          <w:sz w:val="22"/>
          <w:szCs w:val="22"/>
        </w:rPr>
      </w:pPr>
      <w:r w:rsidRPr="006B5AA5">
        <w:rPr>
          <w:rFonts w:ascii="Arial" w:hAnsi="Arial" w:cs="Arial"/>
          <w:color w:val="000000" w:themeColor="text1"/>
          <w:sz w:val="22"/>
          <w:szCs w:val="22"/>
        </w:rPr>
        <w:t>Other non-malignant causes affecting serum PSA levels include infection, BPH and ageing since prostates tend to become larger as men get older [44]. Instrumentation of the prostate and urinary tract can also raise PSA levels [45] as can bacterial prostatitis, both of these capable of resulting in sudden rises in this enzyme.</w:t>
      </w:r>
    </w:p>
    <w:p w:rsidR="000E3713" w:rsidRPr="006B5AA5" w:rsidRDefault="00174ADE" w:rsidP="00450919">
      <w:pPr>
        <w:spacing w:before="100" w:beforeAutospacing="1" w:after="100" w:afterAutospacing="1"/>
        <w:ind w:right="-110"/>
        <w:rPr>
          <w:rFonts w:ascii="Arial" w:hAnsi="Arial" w:cs="Arial"/>
          <w:b/>
          <w:color w:val="0070C0"/>
          <w:sz w:val="22"/>
          <w:szCs w:val="22"/>
          <w:lang w:val="en-US"/>
        </w:rPr>
      </w:pPr>
      <w:r w:rsidRPr="006B5AA5">
        <w:rPr>
          <w:rFonts w:ascii="Arial" w:hAnsi="Arial" w:cs="Arial"/>
          <w:b/>
          <w:color w:val="0070C0"/>
          <w:sz w:val="22"/>
          <w:szCs w:val="22"/>
          <w:lang w:val="en-US"/>
        </w:rPr>
        <w:lastRenderedPageBreak/>
        <w:t>Figure 10: Factors affecting levels of serum PSA</w:t>
      </w:r>
    </w:p>
    <w:p w:rsidR="000E3713" w:rsidRPr="00450919" w:rsidRDefault="00952E3F" w:rsidP="00450919">
      <w:pPr>
        <w:rPr>
          <w:rFonts w:ascii="Arial" w:hAnsi="Arial" w:cs="Arial"/>
          <w:sz w:val="22"/>
          <w:szCs w:val="22"/>
        </w:rPr>
      </w:pPr>
      <w:r>
        <w:rPr>
          <w:rFonts w:ascii="Arial" w:hAnsi="Arial" w:cs="Arial"/>
          <w:noProof/>
          <w:sz w:val="22"/>
          <w:szCs w:val="22"/>
          <w:lang w:val="en-US" w:eastAsia="en-US"/>
        </w:rPr>
        <mc:AlternateContent>
          <mc:Choice Requires="wps">
            <w:drawing>
              <wp:anchor distT="0" distB="0" distL="114300" distR="114300" simplePos="0" relativeHeight="251661824" behindDoc="0" locked="0" layoutInCell="1" allowOverlap="1" wp14:anchorId="427EE159" wp14:editId="1897E9BA">
                <wp:simplePos x="0" y="0"/>
                <wp:positionH relativeFrom="column">
                  <wp:posOffset>771525</wp:posOffset>
                </wp:positionH>
                <wp:positionV relativeFrom="paragraph">
                  <wp:posOffset>22225</wp:posOffset>
                </wp:positionV>
                <wp:extent cx="4005580" cy="2969260"/>
                <wp:effectExtent l="0" t="0" r="13970" b="21590"/>
                <wp:wrapNone/>
                <wp:docPr id="23"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580" cy="2969260"/>
                        </a:xfrm>
                        <a:prstGeom prst="rect">
                          <a:avLst/>
                        </a:prstGeom>
                        <a:solidFill>
                          <a:srgbClr val="FFFFFF"/>
                        </a:solidFill>
                        <a:ln w="9525">
                          <a:solidFill>
                            <a:srgbClr val="000000"/>
                          </a:solidFill>
                          <a:miter lim="800000"/>
                          <a:headEnd/>
                          <a:tailEnd/>
                        </a:ln>
                      </wps:spPr>
                      <wps:txbx>
                        <w:txbxContent>
                          <w:p w:rsidR="00880CD8" w:rsidRPr="006C72E2" w:rsidRDefault="00880CD8" w:rsidP="006D27FE">
                            <w:pPr>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Ageing</w:t>
                            </w:r>
                          </w:p>
                          <w:p w:rsidR="00880CD8" w:rsidRPr="006C72E2" w:rsidRDefault="00880CD8" w:rsidP="00D825B4">
                            <w:pPr>
                              <w:ind w:left="720"/>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Benign prostatic hyperplasia (BPH)</w:t>
                            </w:r>
                          </w:p>
                          <w:p w:rsidR="00880CD8" w:rsidRPr="006C72E2" w:rsidRDefault="00880CD8" w:rsidP="00140DD6">
                            <w:pPr>
                              <w:rPr>
                                <w:rFonts w:asciiTheme="minorHAnsi" w:hAnsiTheme="minorHAnsi" w:cs="Arial"/>
                                <w:b/>
                              </w:rPr>
                            </w:pPr>
                          </w:p>
                          <w:p w:rsidR="00880CD8" w:rsidRPr="006C72E2" w:rsidRDefault="00880CD8" w:rsidP="009F5D10">
                            <w:pPr>
                              <w:numPr>
                                <w:ilvl w:val="0"/>
                                <w:numId w:val="51"/>
                              </w:numPr>
                              <w:rPr>
                                <w:rFonts w:asciiTheme="minorHAnsi" w:hAnsiTheme="minorHAnsi" w:cs="Arial"/>
                                <w:b/>
                              </w:rPr>
                            </w:pPr>
                            <w:r w:rsidRPr="00174ADE">
                              <w:rPr>
                                <w:rFonts w:asciiTheme="minorHAnsi" w:hAnsiTheme="minorHAnsi" w:cs="Arial"/>
                                <w:b/>
                              </w:rPr>
                              <w:t>Finasteride and dutasteride medications</w:t>
                            </w:r>
                          </w:p>
                          <w:p w:rsidR="00880CD8" w:rsidRPr="006C72E2" w:rsidRDefault="00880CD8" w:rsidP="000E3713">
                            <w:pPr>
                              <w:ind w:left="360"/>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Ejaculation (both free &amp; total) up to 48 hours</w:t>
                            </w:r>
                          </w:p>
                          <w:p w:rsidR="00880CD8" w:rsidRPr="006C72E2" w:rsidRDefault="00880CD8" w:rsidP="000E3713">
                            <w:pPr>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Bacterial infection of prostate</w:t>
                            </w:r>
                          </w:p>
                          <w:p w:rsidR="00880CD8" w:rsidRPr="006C72E2" w:rsidRDefault="00880CD8" w:rsidP="000E3713">
                            <w:pPr>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Prostatic massage</w:t>
                            </w:r>
                          </w:p>
                          <w:p w:rsidR="00880CD8" w:rsidRPr="006C72E2" w:rsidRDefault="00880CD8" w:rsidP="000E3713">
                            <w:pPr>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Instrumentation (including catheterisation) of prostatic urethra</w:t>
                            </w:r>
                          </w:p>
                          <w:p w:rsidR="00880CD8" w:rsidRPr="006C72E2" w:rsidRDefault="00880CD8" w:rsidP="000E3713">
                            <w:pPr>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Prostatic biopsy</w:t>
                            </w:r>
                          </w:p>
                          <w:p w:rsidR="00880CD8" w:rsidRPr="006C72E2" w:rsidRDefault="00880CD8" w:rsidP="000E3713">
                            <w:pPr>
                              <w:autoSpaceDE w:val="0"/>
                              <w:autoSpaceDN w:val="0"/>
                              <w:adjustRightInd w:val="0"/>
                              <w:jc w:val="center"/>
                              <w:rPr>
                                <w:rFonts w:asciiTheme="minorHAnsi" w:hAnsiTheme="minorHAnsi" w:cs="Arial"/>
                                <w:b/>
                                <w:lang w:val="en-US"/>
                              </w:rPr>
                            </w:pPr>
                          </w:p>
                          <w:p w:rsidR="00880CD8" w:rsidRPr="006C72E2" w:rsidRDefault="0012288C" w:rsidP="000E3713">
                            <w:pPr>
                              <w:autoSpaceDE w:val="0"/>
                              <w:autoSpaceDN w:val="0"/>
                              <w:adjustRightInd w:val="0"/>
                              <w:jc w:val="center"/>
                              <w:rPr>
                                <w:rFonts w:asciiTheme="minorHAnsi" w:hAnsiTheme="minorHAnsi" w:cs="Arial"/>
                                <w:b/>
                                <w:lang w:val="en-US"/>
                              </w:rPr>
                            </w:pPr>
                            <w:hyperlink r:id="rId22" w:history="1">
                              <w:r w:rsidR="00880CD8" w:rsidRPr="00174ADE">
                                <w:rPr>
                                  <w:rFonts w:asciiTheme="minorHAnsi" w:hAnsiTheme="minorHAnsi" w:cs="Arial"/>
                                  <w:b/>
                                  <w:color w:val="0000FF"/>
                                  <w:u w:val="single"/>
                                  <w:lang w:val="en-US"/>
                                </w:rPr>
                                <w:t>http://ncci.org.au/services/prostate_GPresources.htm</w:t>
                              </w:r>
                            </w:hyperlink>
                          </w:p>
                          <w:p w:rsidR="00880CD8" w:rsidRPr="006C72E2" w:rsidRDefault="00880CD8" w:rsidP="000E3713">
                            <w:pPr>
                              <w:ind w:left="360"/>
                              <w:rPr>
                                <w:rFonts w:asciiTheme="minorHAnsi" w:hAnsiTheme="minorHAns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029" type="#_x0000_t202" style="position:absolute;margin-left:60.75pt;margin-top:1.75pt;width:315.4pt;height:23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zKMAIAAFs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">
                <v:textbox>
                  <w:txbxContent>
                    <w:p w:rsidR="00880CD8" w:rsidRPr="006C72E2" w:rsidRDefault="00880CD8" w:rsidP="006D27FE">
                      <w:pPr>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Ageing</w:t>
                      </w:r>
                    </w:p>
                    <w:p w:rsidR="00880CD8" w:rsidRPr="006C72E2" w:rsidRDefault="00880CD8" w:rsidP="00D825B4">
                      <w:pPr>
                        <w:ind w:left="720"/>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Benign prostatic hyperplasia (BPH)</w:t>
                      </w:r>
                    </w:p>
                    <w:p w:rsidR="00880CD8" w:rsidRPr="006C72E2" w:rsidRDefault="00880CD8" w:rsidP="00140DD6">
                      <w:pPr>
                        <w:rPr>
                          <w:rFonts w:asciiTheme="minorHAnsi" w:hAnsiTheme="minorHAnsi" w:cs="Arial"/>
                          <w:b/>
                        </w:rPr>
                      </w:pPr>
                    </w:p>
                    <w:p w:rsidR="00880CD8" w:rsidRPr="006C72E2" w:rsidRDefault="00880CD8" w:rsidP="009F5D10">
                      <w:pPr>
                        <w:numPr>
                          <w:ilvl w:val="0"/>
                          <w:numId w:val="51"/>
                        </w:numPr>
                        <w:rPr>
                          <w:rFonts w:asciiTheme="minorHAnsi" w:hAnsiTheme="minorHAnsi" w:cs="Arial"/>
                          <w:b/>
                        </w:rPr>
                      </w:pPr>
                      <w:r w:rsidRPr="00174ADE">
                        <w:rPr>
                          <w:rFonts w:asciiTheme="minorHAnsi" w:hAnsiTheme="minorHAnsi" w:cs="Arial"/>
                          <w:b/>
                        </w:rPr>
                        <w:t>Finasteride and dutasteride medications</w:t>
                      </w:r>
                    </w:p>
                    <w:p w:rsidR="00880CD8" w:rsidRPr="006C72E2" w:rsidRDefault="00880CD8" w:rsidP="000E3713">
                      <w:pPr>
                        <w:ind w:left="360"/>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Ejaculation (both free &amp; total) up to 48 hours</w:t>
                      </w:r>
                    </w:p>
                    <w:p w:rsidR="00880CD8" w:rsidRPr="006C72E2" w:rsidRDefault="00880CD8" w:rsidP="000E3713">
                      <w:pPr>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Bacterial infection of prostate</w:t>
                      </w:r>
                    </w:p>
                    <w:p w:rsidR="00880CD8" w:rsidRPr="006C72E2" w:rsidRDefault="00880CD8" w:rsidP="000E3713">
                      <w:pPr>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Prostatic massage</w:t>
                      </w:r>
                    </w:p>
                    <w:p w:rsidR="00880CD8" w:rsidRPr="006C72E2" w:rsidRDefault="00880CD8" w:rsidP="000E3713">
                      <w:pPr>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Instrumentation (including catheterisation) of prostatic urethra</w:t>
                      </w:r>
                    </w:p>
                    <w:p w:rsidR="00880CD8" w:rsidRPr="006C72E2" w:rsidRDefault="00880CD8" w:rsidP="000E3713">
                      <w:pPr>
                        <w:rPr>
                          <w:rFonts w:asciiTheme="minorHAnsi" w:hAnsiTheme="minorHAnsi" w:cs="Arial"/>
                          <w:b/>
                        </w:rPr>
                      </w:pPr>
                    </w:p>
                    <w:p w:rsidR="00880CD8" w:rsidRPr="006C72E2" w:rsidRDefault="00880CD8" w:rsidP="006D27FE">
                      <w:pPr>
                        <w:numPr>
                          <w:ilvl w:val="0"/>
                          <w:numId w:val="3"/>
                        </w:numPr>
                        <w:rPr>
                          <w:rFonts w:asciiTheme="minorHAnsi" w:hAnsiTheme="minorHAnsi" w:cs="Arial"/>
                          <w:b/>
                        </w:rPr>
                      </w:pPr>
                      <w:r w:rsidRPr="00174ADE">
                        <w:rPr>
                          <w:rFonts w:asciiTheme="minorHAnsi" w:hAnsiTheme="minorHAnsi" w:cs="Arial"/>
                          <w:b/>
                        </w:rPr>
                        <w:t>Prostatic biopsy</w:t>
                      </w:r>
                    </w:p>
                    <w:p w:rsidR="00880CD8" w:rsidRPr="006C72E2" w:rsidRDefault="00880CD8" w:rsidP="000E3713">
                      <w:pPr>
                        <w:autoSpaceDE w:val="0"/>
                        <w:autoSpaceDN w:val="0"/>
                        <w:adjustRightInd w:val="0"/>
                        <w:jc w:val="center"/>
                        <w:rPr>
                          <w:rFonts w:asciiTheme="minorHAnsi" w:hAnsiTheme="minorHAnsi" w:cs="Arial"/>
                          <w:b/>
                          <w:lang w:val="en-US"/>
                        </w:rPr>
                      </w:pPr>
                    </w:p>
                    <w:p w:rsidR="00880CD8" w:rsidRPr="006C72E2" w:rsidRDefault="00880CD8" w:rsidP="000E3713">
                      <w:pPr>
                        <w:autoSpaceDE w:val="0"/>
                        <w:autoSpaceDN w:val="0"/>
                        <w:adjustRightInd w:val="0"/>
                        <w:jc w:val="center"/>
                        <w:rPr>
                          <w:rFonts w:asciiTheme="minorHAnsi" w:hAnsiTheme="minorHAnsi" w:cs="Arial"/>
                          <w:b/>
                          <w:lang w:val="en-US"/>
                        </w:rPr>
                      </w:pPr>
                      <w:hyperlink r:id="rId23" w:history="1">
                        <w:r w:rsidRPr="00174ADE">
                          <w:rPr>
                            <w:rFonts w:asciiTheme="minorHAnsi" w:hAnsiTheme="minorHAnsi" w:cs="Arial"/>
                            <w:b/>
                            <w:color w:val="0000FF"/>
                            <w:u w:val="single"/>
                            <w:lang w:val="en-US"/>
                          </w:rPr>
                          <w:t>http://ncci.org.au/services/prostate_GPresources.htm</w:t>
                        </w:r>
                      </w:hyperlink>
                    </w:p>
                    <w:p w:rsidR="00880CD8" w:rsidRPr="006C72E2" w:rsidRDefault="00880CD8" w:rsidP="000E3713">
                      <w:pPr>
                        <w:ind w:left="360"/>
                        <w:rPr>
                          <w:rFonts w:asciiTheme="minorHAnsi" w:hAnsiTheme="minorHAnsi"/>
                          <w:lang w:val="en-US"/>
                        </w:rPr>
                      </w:pPr>
                    </w:p>
                  </w:txbxContent>
                </v:textbox>
              </v:shape>
            </w:pict>
          </mc:Fallback>
        </mc:AlternateContent>
      </w:r>
    </w:p>
    <w:p w:rsidR="000E3713" w:rsidRPr="00450919" w:rsidRDefault="000E3713" w:rsidP="00450919">
      <w:pPr>
        <w:rPr>
          <w:rFonts w:ascii="Arial" w:hAnsi="Arial" w:cs="Arial"/>
          <w:sz w:val="22"/>
          <w:szCs w:val="22"/>
        </w:rPr>
      </w:pPr>
    </w:p>
    <w:p w:rsidR="000E3713" w:rsidRPr="00450919" w:rsidRDefault="000E3713" w:rsidP="00450919">
      <w:pPr>
        <w:rPr>
          <w:rFonts w:ascii="Arial" w:hAnsi="Arial" w:cs="Arial"/>
          <w:sz w:val="22"/>
          <w:szCs w:val="22"/>
        </w:rPr>
      </w:pPr>
    </w:p>
    <w:p w:rsidR="000E3713" w:rsidRPr="00450919" w:rsidRDefault="000E3713" w:rsidP="00450919">
      <w:pPr>
        <w:rPr>
          <w:rFonts w:ascii="Arial" w:hAnsi="Arial" w:cs="Arial"/>
          <w:sz w:val="22"/>
          <w:szCs w:val="22"/>
        </w:rPr>
      </w:pPr>
    </w:p>
    <w:p w:rsidR="000E3713" w:rsidRPr="00450919" w:rsidRDefault="000E3713" w:rsidP="00450919">
      <w:pPr>
        <w:rPr>
          <w:rFonts w:ascii="Arial" w:hAnsi="Arial" w:cs="Arial"/>
          <w:sz w:val="22"/>
          <w:szCs w:val="22"/>
        </w:rPr>
      </w:pPr>
    </w:p>
    <w:p w:rsidR="000E3713" w:rsidRPr="00450919" w:rsidRDefault="000E3713" w:rsidP="00450919">
      <w:pPr>
        <w:rPr>
          <w:rFonts w:ascii="Arial" w:hAnsi="Arial" w:cs="Arial"/>
          <w:sz w:val="22"/>
          <w:szCs w:val="22"/>
        </w:rPr>
      </w:pPr>
    </w:p>
    <w:p w:rsidR="000E3713" w:rsidRPr="00450919" w:rsidRDefault="000E3713" w:rsidP="00450919">
      <w:pPr>
        <w:rPr>
          <w:rFonts w:ascii="Arial" w:hAnsi="Arial" w:cs="Arial"/>
          <w:sz w:val="22"/>
          <w:szCs w:val="22"/>
        </w:rPr>
      </w:pPr>
    </w:p>
    <w:p w:rsidR="000E3713" w:rsidRPr="00450919" w:rsidRDefault="000E3713" w:rsidP="00450919">
      <w:pPr>
        <w:rPr>
          <w:rFonts w:ascii="Arial" w:hAnsi="Arial" w:cs="Arial"/>
          <w:sz w:val="22"/>
          <w:szCs w:val="22"/>
        </w:rPr>
      </w:pPr>
    </w:p>
    <w:p w:rsidR="000E3713" w:rsidRPr="00450919" w:rsidRDefault="000E3713" w:rsidP="00450919">
      <w:pPr>
        <w:rPr>
          <w:rFonts w:ascii="Arial" w:hAnsi="Arial" w:cs="Arial"/>
          <w:sz w:val="22"/>
          <w:szCs w:val="22"/>
        </w:rPr>
      </w:pPr>
    </w:p>
    <w:p w:rsidR="000E3713" w:rsidRPr="00450919" w:rsidRDefault="000E3713" w:rsidP="00450919">
      <w:pPr>
        <w:rPr>
          <w:rFonts w:ascii="Arial" w:hAnsi="Arial" w:cs="Arial"/>
          <w:sz w:val="22"/>
          <w:szCs w:val="22"/>
        </w:rPr>
      </w:pPr>
    </w:p>
    <w:p w:rsidR="000E3713" w:rsidRPr="00450919" w:rsidRDefault="000E3713" w:rsidP="00450919">
      <w:pPr>
        <w:rPr>
          <w:rFonts w:ascii="Arial" w:hAnsi="Arial" w:cs="Arial"/>
          <w:sz w:val="22"/>
          <w:szCs w:val="22"/>
        </w:rPr>
      </w:pPr>
    </w:p>
    <w:p w:rsidR="000E3713" w:rsidRPr="00450919" w:rsidRDefault="000E3713" w:rsidP="00450919">
      <w:pPr>
        <w:rPr>
          <w:rFonts w:ascii="Arial" w:hAnsi="Arial" w:cs="Arial"/>
          <w:sz w:val="22"/>
          <w:szCs w:val="22"/>
        </w:rPr>
      </w:pPr>
    </w:p>
    <w:p w:rsidR="000E3713" w:rsidRPr="00450919" w:rsidRDefault="000E3713" w:rsidP="00450919">
      <w:pPr>
        <w:rPr>
          <w:rFonts w:ascii="Arial" w:hAnsi="Arial" w:cs="Arial"/>
          <w:sz w:val="22"/>
          <w:szCs w:val="22"/>
        </w:rPr>
      </w:pPr>
    </w:p>
    <w:p w:rsidR="00F816CC" w:rsidRPr="00450919" w:rsidRDefault="00F816CC" w:rsidP="00450919">
      <w:pPr>
        <w:rPr>
          <w:rFonts w:ascii="Arial" w:hAnsi="Arial" w:cs="Arial"/>
          <w:sz w:val="22"/>
          <w:szCs w:val="22"/>
        </w:rPr>
      </w:pPr>
    </w:p>
    <w:p w:rsidR="00F816CC" w:rsidRPr="00450919" w:rsidRDefault="00F816CC" w:rsidP="00450919">
      <w:pPr>
        <w:rPr>
          <w:rFonts w:ascii="Arial" w:hAnsi="Arial" w:cs="Arial"/>
          <w:sz w:val="22"/>
          <w:szCs w:val="22"/>
        </w:rPr>
      </w:pPr>
    </w:p>
    <w:p w:rsidR="00A55F2D" w:rsidRPr="00450919" w:rsidRDefault="00A55F2D" w:rsidP="00450919">
      <w:pPr>
        <w:rPr>
          <w:rFonts w:ascii="Arial" w:hAnsi="Arial" w:cs="Arial"/>
          <w:sz w:val="22"/>
          <w:szCs w:val="22"/>
        </w:rPr>
      </w:pPr>
    </w:p>
    <w:p w:rsidR="00AE0DFD" w:rsidRPr="00450919" w:rsidRDefault="00AE0DFD" w:rsidP="00450919">
      <w:pPr>
        <w:pStyle w:val="Heading1"/>
        <w:rPr>
          <w:rFonts w:ascii="Arial" w:hAnsi="Arial" w:cs="Arial"/>
          <w:color w:val="C00000"/>
          <w:sz w:val="22"/>
          <w:szCs w:val="22"/>
          <w:lang w:val="en-US"/>
        </w:rPr>
      </w:pPr>
    </w:p>
    <w:p w:rsidR="00054A1D" w:rsidRPr="006B5AA5" w:rsidRDefault="00174ADE" w:rsidP="00450919">
      <w:pPr>
        <w:pStyle w:val="Heading1"/>
        <w:rPr>
          <w:rFonts w:ascii="Arial" w:hAnsi="Arial" w:cs="Arial"/>
          <w:color w:val="000000" w:themeColor="text1"/>
          <w:sz w:val="22"/>
          <w:szCs w:val="22"/>
          <w:lang w:val="en-US"/>
        </w:rPr>
      </w:pPr>
      <w:r w:rsidRPr="006B5AA5">
        <w:rPr>
          <w:rFonts w:ascii="Arial" w:hAnsi="Arial" w:cs="Arial"/>
          <w:color w:val="000000" w:themeColor="text1"/>
          <w:sz w:val="22"/>
          <w:szCs w:val="22"/>
          <w:lang w:val="en-US"/>
        </w:rPr>
        <w:t xml:space="preserve">AGE-RELATED PSA LEVELS </w:t>
      </w:r>
    </w:p>
    <w:p w:rsidR="00BB05EC" w:rsidRPr="00450919" w:rsidRDefault="00BB05EC" w:rsidP="00450919">
      <w:pPr>
        <w:rPr>
          <w:rFonts w:ascii="Arial" w:hAnsi="Arial" w:cs="Arial"/>
          <w:color w:val="C00000"/>
          <w:sz w:val="22"/>
          <w:szCs w:val="22"/>
          <w:lang w:val="en-US"/>
        </w:rPr>
      </w:pPr>
    </w:p>
    <w:p w:rsidR="00D2458A" w:rsidRPr="006B5AA5" w:rsidRDefault="00174ADE" w:rsidP="00450919">
      <w:pPr>
        <w:rPr>
          <w:rFonts w:ascii="Arial" w:hAnsi="Arial" w:cs="Arial"/>
          <w:color w:val="0070C0"/>
          <w:sz w:val="22"/>
          <w:szCs w:val="22"/>
          <w:lang w:val="en-US"/>
        </w:rPr>
      </w:pPr>
      <w:r w:rsidRPr="006B5AA5">
        <w:rPr>
          <w:rFonts w:ascii="Arial" w:hAnsi="Arial" w:cs="Arial"/>
          <w:b/>
          <w:color w:val="0070C0"/>
          <w:sz w:val="22"/>
          <w:szCs w:val="22"/>
          <w:lang w:val="en-US"/>
        </w:rPr>
        <w:t xml:space="preserve">Figure: 11 Age-based PSA ranges for men in western societies </w:t>
      </w:r>
      <w:r w:rsidRPr="006B5AA5">
        <w:rPr>
          <w:rFonts w:ascii="Arial" w:hAnsi="Arial" w:cs="Arial"/>
          <w:color w:val="0070C0"/>
          <w:sz w:val="22"/>
          <w:szCs w:val="22"/>
          <w:lang w:val="en-US"/>
        </w:rPr>
        <w:t>[</w:t>
      </w:r>
      <w:r w:rsidRPr="006B5AA5">
        <w:rPr>
          <w:rFonts w:ascii="Arial" w:hAnsi="Arial" w:cs="Arial"/>
          <w:b/>
          <w:color w:val="0070C0"/>
          <w:sz w:val="22"/>
          <w:szCs w:val="22"/>
          <w:lang w:val="en-US"/>
        </w:rPr>
        <w:t>16, 46-8]</w:t>
      </w:r>
    </w:p>
    <w:p w:rsidR="005972FC" w:rsidRPr="00450919" w:rsidRDefault="005972FC" w:rsidP="00450919">
      <w:pPr>
        <w:rPr>
          <w:rFonts w:ascii="Arial" w:hAnsi="Arial" w:cs="Arial"/>
          <w:b/>
          <w:sz w:val="22"/>
          <w:szCs w:val="22"/>
          <w:lang w:val="en-US"/>
        </w:rPr>
      </w:pPr>
    </w:p>
    <w:p w:rsidR="00D2458A" w:rsidRPr="00450919" w:rsidRDefault="00D2458A" w:rsidP="00450919">
      <w:pPr>
        <w:rPr>
          <w:rFonts w:ascii="Arial" w:hAnsi="Arial" w:cs="Arial"/>
          <w:b/>
          <w:sz w:val="22"/>
          <w:szCs w:val="22"/>
          <w:lang w:val="en-US"/>
        </w:rPr>
      </w:pPr>
      <w:r w:rsidRPr="00450919">
        <w:rPr>
          <w:rFonts w:ascii="Arial" w:hAnsi="Arial" w:cs="Arial"/>
          <w:b/>
          <w:noProof/>
          <w:sz w:val="22"/>
          <w:szCs w:val="22"/>
          <w:lang w:val="en-US" w:eastAsia="en-US"/>
        </w:rPr>
        <w:drawing>
          <wp:inline distT="0" distB="0" distL="0" distR="0" wp14:anchorId="16EE489C" wp14:editId="4E643973">
            <wp:extent cx="3436620" cy="2577465"/>
            <wp:effectExtent l="19050" t="19050" r="1143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3449018" cy="2586764"/>
                    </a:xfrm>
                    <a:prstGeom prst="rect">
                      <a:avLst/>
                    </a:prstGeom>
                    <a:noFill/>
                    <a:ln w="6350" cmpd="sng">
                      <a:solidFill>
                        <a:srgbClr val="000000"/>
                      </a:solidFill>
                      <a:miter lim="800000"/>
                      <a:headEnd/>
                      <a:tailEnd/>
                    </a:ln>
                    <a:effectLst/>
                  </pic:spPr>
                </pic:pic>
              </a:graphicData>
            </a:graphic>
          </wp:inline>
        </w:drawing>
      </w:r>
    </w:p>
    <w:p w:rsidR="00054A1D" w:rsidRPr="00450919" w:rsidRDefault="00054A1D" w:rsidP="00450919">
      <w:pPr>
        <w:rPr>
          <w:rFonts w:ascii="Arial" w:hAnsi="Arial" w:cs="Arial"/>
          <w:sz w:val="22"/>
          <w:szCs w:val="22"/>
          <w:lang w:val="en-US"/>
        </w:rPr>
      </w:pPr>
    </w:p>
    <w:p w:rsidR="006C72E2" w:rsidRPr="00450919" w:rsidRDefault="006C72E2" w:rsidP="00450919">
      <w:pPr>
        <w:rPr>
          <w:rFonts w:ascii="Arial" w:hAnsi="Arial" w:cs="Arial"/>
          <w:b/>
          <w:color w:val="0000FF"/>
          <w:sz w:val="22"/>
          <w:szCs w:val="22"/>
          <w:lang w:val="en-US"/>
        </w:rPr>
      </w:pPr>
    </w:p>
    <w:p w:rsidR="00D2458A" w:rsidRPr="006B5AA5" w:rsidRDefault="00174ADE" w:rsidP="00450919">
      <w:pPr>
        <w:rPr>
          <w:rFonts w:ascii="Arial" w:hAnsi="Arial" w:cs="Arial"/>
          <w:color w:val="0070C0"/>
          <w:sz w:val="22"/>
          <w:szCs w:val="22"/>
          <w:lang w:val="en-US"/>
        </w:rPr>
      </w:pPr>
      <w:r w:rsidRPr="006B5AA5">
        <w:rPr>
          <w:rFonts w:ascii="Arial" w:hAnsi="Arial" w:cs="Arial"/>
          <w:b/>
          <w:color w:val="0070C0"/>
          <w:sz w:val="22"/>
          <w:szCs w:val="22"/>
          <w:lang w:val="en-US"/>
        </w:rPr>
        <w:t xml:space="preserve">Figure 12: Age-based PSA ranges for Japanese men </w:t>
      </w:r>
      <w:r w:rsidRPr="006B5AA5">
        <w:rPr>
          <w:rFonts w:ascii="Arial" w:hAnsi="Arial" w:cs="Arial"/>
          <w:color w:val="0070C0"/>
          <w:sz w:val="22"/>
          <w:szCs w:val="22"/>
          <w:lang w:val="en-US"/>
        </w:rPr>
        <w:t>[49-52</w:t>
      </w:r>
      <w:r w:rsidRPr="006B5AA5">
        <w:rPr>
          <w:rFonts w:ascii="Arial" w:hAnsi="Arial" w:cs="Arial"/>
          <w:color w:val="0070C0"/>
          <w:sz w:val="22"/>
          <w:szCs w:val="22"/>
          <w:highlight w:val="lightGray"/>
          <w:lang w:val="en-US"/>
        </w:rPr>
        <w:t>]</w:t>
      </w:r>
    </w:p>
    <w:p w:rsidR="00054A1D" w:rsidRPr="006B5AA5" w:rsidRDefault="00054A1D" w:rsidP="00450919">
      <w:pPr>
        <w:rPr>
          <w:rFonts w:ascii="Arial" w:hAnsi="Arial" w:cs="Arial"/>
          <w:color w:val="0070C0"/>
          <w:sz w:val="22"/>
          <w:szCs w:val="22"/>
          <w:lang w:val="en-US"/>
        </w:rPr>
      </w:pPr>
    </w:p>
    <w:p w:rsidR="00D2458A" w:rsidRPr="00450919" w:rsidRDefault="00D2458A" w:rsidP="00450919">
      <w:pPr>
        <w:rPr>
          <w:rFonts w:ascii="Arial" w:hAnsi="Arial" w:cs="Arial"/>
          <w:b/>
          <w:sz w:val="22"/>
          <w:szCs w:val="22"/>
          <w:lang w:val="en-US"/>
        </w:rPr>
      </w:pPr>
      <w:r w:rsidRPr="00450919">
        <w:rPr>
          <w:rFonts w:ascii="Arial" w:hAnsi="Arial" w:cs="Arial"/>
          <w:b/>
          <w:noProof/>
          <w:sz w:val="22"/>
          <w:szCs w:val="22"/>
          <w:lang w:val="en-US" w:eastAsia="en-US"/>
        </w:rPr>
        <w:lastRenderedPageBreak/>
        <w:drawing>
          <wp:inline distT="0" distB="0" distL="0" distR="0" wp14:anchorId="75FCD421" wp14:editId="7F62F0A4">
            <wp:extent cx="3616960" cy="2712720"/>
            <wp:effectExtent l="19050" t="19050" r="2159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3625016" cy="2718762"/>
                    </a:xfrm>
                    <a:prstGeom prst="rect">
                      <a:avLst/>
                    </a:prstGeom>
                    <a:noFill/>
                    <a:ln w="6350" cmpd="sng">
                      <a:solidFill>
                        <a:srgbClr val="000000"/>
                      </a:solidFill>
                      <a:miter lim="800000"/>
                      <a:headEnd/>
                      <a:tailEnd/>
                    </a:ln>
                    <a:effectLst/>
                  </pic:spPr>
                </pic:pic>
              </a:graphicData>
            </a:graphic>
          </wp:inline>
        </w:drawing>
      </w:r>
    </w:p>
    <w:p w:rsidR="00054A1D" w:rsidRPr="00450919" w:rsidRDefault="00054A1D" w:rsidP="00450919">
      <w:pPr>
        <w:rPr>
          <w:rFonts w:ascii="Arial" w:hAnsi="Arial" w:cs="Arial"/>
          <w:b/>
          <w:sz w:val="22"/>
          <w:szCs w:val="22"/>
          <w:lang w:val="en-US"/>
        </w:rPr>
      </w:pPr>
    </w:p>
    <w:p w:rsidR="00D2458A" w:rsidRPr="006B5AA5" w:rsidRDefault="00174ADE" w:rsidP="00450919">
      <w:pPr>
        <w:rPr>
          <w:rFonts w:ascii="Arial" w:hAnsi="Arial" w:cs="Arial"/>
          <w:b/>
          <w:color w:val="0070C0"/>
          <w:sz w:val="22"/>
          <w:szCs w:val="22"/>
          <w:lang w:val="en-US"/>
        </w:rPr>
      </w:pPr>
      <w:r w:rsidRPr="006B5AA5">
        <w:rPr>
          <w:rFonts w:ascii="Arial" w:hAnsi="Arial" w:cs="Arial"/>
          <w:b/>
          <w:color w:val="0070C0"/>
          <w:sz w:val="22"/>
          <w:szCs w:val="22"/>
          <w:lang w:val="en-US"/>
        </w:rPr>
        <w:t xml:space="preserve">Figure 13: Age-based PSA ranges for Chinese Men </w:t>
      </w:r>
      <w:r w:rsidRPr="006B5AA5">
        <w:rPr>
          <w:rFonts w:ascii="Arial" w:hAnsi="Arial" w:cs="Arial"/>
          <w:color w:val="0070C0"/>
          <w:sz w:val="22"/>
          <w:szCs w:val="22"/>
          <w:lang w:val="en-US"/>
        </w:rPr>
        <w:t>[49, 53]</w:t>
      </w:r>
    </w:p>
    <w:p w:rsidR="00054A1D" w:rsidRPr="006B5AA5" w:rsidRDefault="00054A1D" w:rsidP="00450919">
      <w:pPr>
        <w:rPr>
          <w:rFonts w:ascii="Arial" w:hAnsi="Arial" w:cs="Arial"/>
          <w:color w:val="0070C0"/>
          <w:sz w:val="22"/>
          <w:szCs w:val="22"/>
        </w:rPr>
      </w:pPr>
    </w:p>
    <w:p w:rsidR="00D2458A" w:rsidRPr="00450919" w:rsidRDefault="00D2458A" w:rsidP="00450919">
      <w:pPr>
        <w:rPr>
          <w:rFonts w:ascii="Arial" w:hAnsi="Arial" w:cs="Arial"/>
          <w:b/>
          <w:sz w:val="22"/>
          <w:szCs w:val="22"/>
          <w:lang w:val="en-US"/>
        </w:rPr>
      </w:pPr>
      <w:r w:rsidRPr="00450919">
        <w:rPr>
          <w:rFonts w:ascii="Arial" w:hAnsi="Arial" w:cs="Arial"/>
          <w:b/>
          <w:noProof/>
          <w:sz w:val="22"/>
          <w:szCs w:val="22"/>
          <w:lang w:val="en-US" w:eastAsia="en-US"/>
        </w:rPr>
        <w:drawing>
          <wp:inline distT="0" distB="0" distL="0" distR="0" wp14:anchorId="11B6D11F" wp14:editId="2D814A62">
            <wp:extent cx="3611880" cy="2708910"/>
            <wp:effectExtent l="19050" t="19050" r="2667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3632671" cy="2724503"/>
                    </a:xfrm>
                    <a:prstGeom prst="rect">
                      <a:avLst/>
                    </a:prstGeom>
                    <a:noFill/>
                    <a:ln w="6350" cmpd="sng">
                      <a:solidFill>
                        <a:srgbClr val="000000"/>
                      </a:solidFill>
                      <a:miter lim="800000"/>
                      <a:headEnd/>
                      <a:tailEnd/>
                    </a:ln>
                    <a:effectLst/>
                  </pic:spPr>
                </pic:pic>
              </a:graphicData>
            </a:graphic>
          </wp:inline>
        </w:drawing>
      </w:r>
    </w:p>
    <w:p w:rsidR="00054A1D" w:rsidRPr="00450919" w:rsidRDefault="00054A1D" w:rsidP="00450919">
      <w:pPr>
        <w:rPr>
          <w:rFonts w:ascii="Arial" w:hAnsi="Arial" w:cs="Arial"/>
          <w:b/>
          <w:sz w:val="22"/>
          <w:szCs w:val="22"/>
          <w:lang w:val="en-US"/>
        </w:rPr>
      </w:pPr>
    </w:p>
    <w:p w:rsidR="00D2458A" w:rsidRPr="006B5AA5" w:rsidRDefault="00174ADE" w:rsidP="00450919">
      <w:pPr>
        <w:rPr>
          <w:rFonts w:ascii="Arial" w:hAnsi="Arial" w:cs="Arial"/>
          <w:color w:val="0070C0"/>
          <w:sz w:val="22"/>
          <w:szCs w:val="22"/>
          <w:lang w:val="en-US"/>
        </w:rPr>
      </w:pPr>
      <w:r w:rsidRPr="006B5AA5">
        <w:rPr>
          <w:rFonts w:ascii="Arial" w:hAnsi="Arial" w:cs="Arial"/>
          <w:b/>
          <w:color w:val="0070C0"/>
          <w:sz w:val="22"/>
          <w:szCs w:val="22"/>
          <w:lang w:val="en-US"/>
        </w:rPr>
        <w:t xml:space="preserve">Figure 14: Age-based PSA ranges for Taiwanese men </w:t>
      </w:r>
      <w:r w:rsidRPr="006B5AA5">
        <w:rPr>
          <w:rFonts w:ascii="Arial" w:hAnsi="Arial" w:cs="Arial"/>
          <w:color w:val="0070C0"/>
          <w:sz w:val="22"/>
          <w:szCs w:val="22"/>
          <w:lang w:val="en-US"/>
        </w:rPr>
        <w:t>[49, 54-6]</w:t>
      </w:r>
    </w:p>
    <w:p w:rsidR="005972FC" w:rsidRPr="006B5AA5" w:rsidRDefault="005972FC" w:rsidP="00450919">
      <w:pPr>
        <w:rPr>
          <w:rFonts w:ascii="Arial" w:hAnsi="Arial" w:cs="Arial"/>
          <w:color w:val="0070C0"/>
          <w:sz w:val="22"/>
          <w:szCs w:val="22"/>
          <w:lang w:val="en-US"/>
        </w:rPr>
      </w:pPr>
    </w:p>
    <w:p w:rsidR="00D2458A" w:rsidRPr="00450919" w:rsidRDefault="003522DF" w:rsidP="00450919">
      <w:pPr>
        <w:rPr>
          <w:rFonts w:ascii="Arial" w:hAnsi="Arial" w:cs="Arial"/>
          <w:b/>
          <w:sz w:val="22"/>
          <w:szCs w:val="22"/>
          <w:lang w:val="en-US"/>
        </w:rPr>
      </w:pPr>
      <w:r w:rsidRPr="00450919">
        <w:rPr>
          <w:rFonts w:ascii="Arial" w:hAnsi="Arial" w:cs="Arial"/>
          <w:b/>
          <w:noProof/>
          <w:sz w:val="22"/>
          <w:szCs w:val="22"/>
          <w:lang w:val="en-US" w:eastAsia="en-US"/>
        </w:rPr>
        <w:drawing>
          <wp:inline distT="0" distB="0" distL="0" distR="0" wp14:anchorId="540F6D50" wp14:editId="6EE17C7D">
            <wp:extent cx="3741420" cy="2806065"/>
            <wp:effectExtent l="19050" t="19050" r="1143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3752208" cy="2814156"/>
                    </a:xfrm>
                    <a:prstGeom prst="rect">
                      <a:avLst/>
                    </a:prstGeom>
                    <a:noFill/>
                    <a:ln w="6350" cmpd="sng">
                      <a:solidFill>
                        <a:srgbClr val="000000"/>
                      </a:solidFill>
                      <a:miter lim="800000"/>
                      <a:headEnd/>
                      <a:tailEnd/>
                    </a:ln>
                    <a:effectLst/>
                  </pic:spPr>
                </pic:pic>
              </a:graphicData>
            </a:graphic>
          </wp:inline>
        </w:drawing>
      </w:r>
    </w:p>
    <w:p w:rsidR="00054A1D" w:rsidRPr="00450919" w:rsidRDefault="00054A1D" w:rsidP="00450919">
      <w:pPr>
        <w:rPr>
          <w:rFonts w:ascii="Arial" w:hAnsi="Arial" w:cs="Arial"/>
          <w:b/>
          <w:sz w:val="22"/>
          <w:szCs w:val="22"/>
          <w:lang w:val="en-US"/>
        </w:rPr>
      </w:pPr>
    </w:p>
    <w:p w:rsidR="00D2458A" w:rsidRPr="006B5AA5" w:rsidRDefault="00174ADE" w:rsidP="00450919">
      <w:pPr>
        <w:rPr>
          <w:rFonts w:ascii="Arial" w:hAnsi="Arial" w:cs="Arial"/>
          <w:b/>
          <w:color w:val="0070C0"/>
          <w:sz w:val="22"/>
          <w:szCs w:val="22"/>
          <w:lang w:val="en-US"/>
        </w:rPr>
      </w:pPr>
      <w:r w:rsidRPr="006B5AA5">
        <w:rPr>
          <w:rFonts w:ascii="Arial" w:hAnsi="Arial" w:cs="Arial"/>
          <w:b/>
          <w:color w:val="0070C0"/>
          <w:sz w:val="22"/>
          <w:szCs w:val="22"/>
          <w:lang w:val="en-US"/>
        </w:rPr>
        <w:lastRenderedPageBreak/>
        <w:t xml:space="preserve">Figure 15: Age-based PSA ranges for Singaporean men </w:t>
      </w:r>
      <w:r w:rsidRPr="006B5AA5">
        <w:rPr>
          <w:rFonts w:ascii="Arial" w:hAnsi="Arial" w:cs="Arial"/>
          <w:color w:val="0070C0"/>
          <w:sz w:val="22"/>
          <w:szCs w:val="22"/>
          <w:lang w:val="en-US"/>
        </w:rPr>
        <w:t xml:space="preserve">[49, 57, </w:t>
      </w:r>
      <w:proofErr w:type="gramStart"/>
      <w:r w:rsidRPr="006B5AA5">
        <w:rPr>
          <w:rFonts w:ascii="Arial" w:hAnsi="Arial" w:cs="Arial"/>
          <w:color w:val="0070C0"/>
          <w:sz w:val="22"/>
          <w:szCs w:val="22"/>
          <w:lang w:val="en-US"/>
        </w:rPr>
        <w:t>58</w:t>
      </w:r>
      <w:proofErr w:type="gramEnd"/>
      <w:r w:rsidRPr="006B5AA5">
        <w:rPr>
          <w:rFonts w:ascii="Arial" w:hAnsi="Arial" w:cs="Arial"/>
          <w:color w:val="0070C0"/>
          <w:sz w:val="22"/>
          <w:szCs w:val="22"/>
          <w:lang w:val="en-US"/>
        </w:rPr>
        <w:t>]</w:t>
      </w:r>
    </w:p>
    <w:p w:rsidR="00D2458A" w:rsidRPr="00450919" w:rsidRDefault="00D2458A" w:rsidP="00450919">
      <w:pPr>
        <w:rPr>
          <w:rFonts w:ascii="Arial" w:hAnsi="Arial" w:cs="Arial"/>
          <w:b/>
          <w:sz w:val="22"/>
          <w:szCs w:val="22"/>
          <w:lang w:val="en-US"/>
        </w:rPr>
      </w:pPr>
    </w:p>
    <w:p w:rsidR="00D2458A" w:rsidRPr="00450919" w:rsidRDefault="003522DF" w:rsidP="00450919">
      <w:pPr>
        <w:rPr>
          <w:rFonts w:ascii="Arial" w:hAnsi="Arial" w:cs="Arial"/>
          <w:b/>
          <w:sz w:val="22"/>
          <w:szCs w:val="22"/>
          <w:lang w:val="en-US"/>
        </w:rPr>
      </w:pPr>
      <w:r w:rsidRPr="00450919">
        <w:rPr>
          <w:rFonts w:ascii="Arial" w:hAnsi="Arial" w:cs="Arial"/>
          <w:b/>
          <w:noProof/>
          <w:sz w:val="22"/>
          <w:szCs w:val="22"/>
          <w:lang w:val="en-US" w:eastAsia="en-US"/>
        </w:rPr>
        <w:drawing>
          <wp:inline distT="0" distB="0" distL="0" distR="0" wp14:anchorId="5B71ACDD" wp14:editId="330171E1">
            <wp:extent cx="3787140" cy="2840355"/>
            <wp:effectExtent l="19050" t="19050" r="22860"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3798060" cy="2848545"/>
                    </a:xfrm>
                    <a:prstGeom prst="rect">
                      <a:avLst/>
                    </a:prstGeom>
                    <a:noFill/>
                    <a:ln w="6350" cmpd="sng">
                      <a:solidFill>
                        <a:srgbClr val="000000"/>
                      </a:solidFill>
                      <a:miter lim="800000"/>
                      <a:headEnd/>
                      <a:tailEnd/>
                    </a:ln>
                    <a:effectLst/>
                  </pic:spPr>
                </pic:pic>
              </a:graphicData>
            </a:graphic>
          </wp:inline>
        </w:drawing>
      </w:r>
    </w:p>
    <w:p w:rsidR="00140DD6" w:rsidRPr="00450919" w:rsidRDefault="00140DD6" w:rsidP="00450919">
      <w:pPr>
        <w:rPr>
          <w:rFonts w:ascii="Arial" w:hAnsi="Arial" w:cs="Arial"/>
          <w:b/>
          <w:sz w:val="22"/>
          <w:szCs w:val="22"/>
          <w:lang w:val="en-US"/>
        </w:rPr>
      </w:pPr>
    </w:p>
    <w:p w:rsidR="00AE0DFD" w:rsidRPr="00450919" w:rsidRDefault="00AE0DFD" w:rsidP="00450919">
      <w:pPr>
        <w:rPr>
          <w:rFonts w:ascii="Arial" w:hAnsi="Arial" w:cs="Arial"/>
          <w:b/>
          <w:color w:val="0000FF"/>
          <w:sz w:val="22"/>
          <w:szCs w:val="22"/>
          <w:lang w:val="en-US"/>
        </w:rPr>
      </w:pPr>
    </w:p>
    <w:p w:rsidR="00D2458A" w:rsidRPr="006B5AA5" w:rsidRDefault="00174ADE" w:rsidP="00450919">
      <w:pPr>
        <w:rPr>
          <w:rFonts w:ascii="Arial" w:hAnsi="Arial" w:cs="Arial"/>
          <w:b/>
          <w:color w:val="0070C0"/>
          <w:sz w:val="22"/>
          <w:szCs w:val="22"/>
          <w:lang w:val="en-US"/>
        </w:rPr>
      </w:pPr>
      <w:r w:rsidRPr="006B5AA5">
        <w:rPr>
          <w:rFonts w:ascii="Arial" w:hAnsi="Arial" w:cs="Arial"/>
          <w:b/>
          <w:color w:val="0070C0"/>
          <w:sz w:val="22"/>
          <w:szCs w:val="22"/>
          <w:lang w:val="en-US"/>
        </w:rPr>
        <w:t xml:space="preserve">Figure 16: Age-based PSA ranges for Korean men </w:t>
      </w:r>
      <w:r w:rsidRPr="006B5AA5">
        <w:rPr>
          <w:rFonts w:ascii="Arial" w:hAnsi="Arial" w:cs="Arial"/>
          <w:color w:val="0070C0"/>
          <w:sz w:val="22"/>
          <w:szCs w:val="22"/>
          <w:lang w:val="en-US"/>
        </w:rPr>
        <w:t xml:space="preserve">[49, 59, </w:t>
      </w:r>
      <w:proofErr w:type="gramStart"/>
      <w:r w:rsidRPr="006B5AA5">
        <w:rPr>
          <w:rFonts w:ascii="Arial" w:hAnsi="Arial" w:cs="Arial"/>
          <w:color w:val="0070C0"/>
          <w:sz w:val="22"/>
          <w:szCs w:val="22"/>
          <w:lang w:val="en-US"/>
        </w:rPr>
        <w:t>60</w:t>
      </w:r>
      <w:proofErr w:type="gramEnd"/>
      <w:r w:rsidRPr="006B5AA5">
        <w:rPr>
          <w:rFonts w:ascii="Arial" w:hAnsi="Arial" w:cs="Arial"/>
          <w:color w:val="0070C0"/>
          <w:sz w:val="22"/>
          <w:szCs w:val="22"/>
          <w:lang w:val="en-US"/>
        </w:rPr>
        <w:t>]</w:t>
      </w:r>
    </w:p>
    <w:p w:rsidR="005D2616" w:rsidRPr="00450919" w:rsidRDefault="005D2616" w:rsidP="00450919">
      <w:pPr>
        <w:rPr>
          <w:rFonts w:ascii="Arial" w:hAnsi="Arial" w:cs="Arial"/>
          <w:sz w:val="22"/>
          <w:szCs w:val="22"/>
        </w:rPr>
      </w:pPr>
    </w:p>
    <w:p w:rsidR="00D2458A" w:rsidRPr="00450919" w:rsidRDefault="00D2458A" w:rsidP="00450919">
      <w:pPr>
        <w:rPr>
          <w:rFonts w:ascii="Arial" w:hAnsi="Arial" w:cs="Arial"/>
          <w:sz w:val="22"/>
          <w:szCs w:val="22"/>
        </w:rPr>
      </w:pPr>
      <w:r w:rsidRPr="00450919">
        <w:rPr>
          <w:rFonts w:ascii="Arial" w:hAnsi="Arial" w:cs="Arial"/>
          <w:b/>
          <w:noProof/>
          <w:sz w:val="22"/>
          <w:szCs w:val="22"/>
          <w:lang w:val="en-US" w:eastAsia="en-US"/>
        </w:rPr>
        <w:drawing>
          <wp:inline distT="0" distB="0" distL="0" distR="0" wp14:anchorId="597A852D" wp14:editId="4C53F147">
            <wp:extent cx="3454400" cy="2590800"/>
            <wp:effectExtent l="19050" t="19050" r="1270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2094" cy="2596570"/>
                    </a:xfrm>
                    <a:prstGeom prst="rect">
                      <a:avLst/>
                    </a:prstGeom>
                    <a:noFill/>
                    <a:ln w="6350" cmpd="sng">
                      <a:solidFill>
                        <a:srgbClr val="000000"/>
                      </a:solidFill>
                      <a:miter lim="800000"/>
                      <a:headEnd/>
                      <a:tailEnd/>
                    </a:ln>
                    <a:effectLst/>
                  </pic:spPr>
                </pic:pic>
              </a:graphicData>
            </a:graphic>
          </wp:inline>
        </w:drawing>
      </w:r>
    </w:p>
    <w:p w:rsidR="00B765C9" w:rsidRPr="00450919" w:rsidRDefault="00B765C9" w:rsidP="00450919">
      <w:pPr>
        <w:rPr>
          <w:rFonts w:ascii="Arial" w:hAnsi="Arial" w:cs="Arial"/>
          <w:sz w:val="22"/>
          <w:szCs w:val="22"/>
        </w:rPr>
      </w:pPr>
    </w:p>
    <w:p w:rsidR="007437F8" w:rsidRPr="00450919" w:rsidRDefault="00174ADE" w:rsidP="00450919">
      <w:pPr>
        <w:rPr>
          <w:rFonts w:ascii="Arial" w:hAnsi="Arial" w:cs="Arial"/>
          <w:sz w:val="22"/>
          <w:szCs w:val="22"/>
        </w:rPr>
      </w:pPr>
      <w:r w:rsidRPr="00450919">
        <w:rPr>
          <w:rFonts w:ascii="Arial" w:hAnsi="Arial" w:cs="Arial"/>
          <w:sz w:val="22"/>
          <w:szCs w:val="22"/>
        </w:rPr>
        <w:t>Attempts to improve the predictability of serum PSA for prostate cancer have included measuring the rate of PSA change (</w:t>
      </w:r>
      <w:r w:rsidRPr="00450919">
        <w:rPr>
          <w:rFonts w:ascii="Arial" w:hAnsi="Arial" w:cs="Arial"/>
          <w:b/>
          <w:color w:val="002060"/>
          <w:sz w:val="22"/>
          <w:szCs w:val="22"/>
        </w:rPr>
        <w:t>PSA velocity</w:t>
      </w:r>
      <w:r w:rsidRPr="00450919">
        <w:rPr>
          <w:rFonts w:ascii="Arial" w:hAnsi="Arial" w:cs="Arial"/>
          <w:sz w:val="22"/>
          <w:szCs w:val="22"/>
        </w:rPr>
        <w:t>) and its relationship to the size of the prostate (</w:t>
      </w:r>
      <w:r w:rsidRPr="00450919">
        <w:rPr>
          <w:rFonts w:ascii="Arial" w:hAnsi="Arial" w:cs="Arial"/>
          <w:b/>
          <w:color w:val="002060"/>
          <w:sz w:val="22"/>
          <w:szCs w:val="22"/>
        </w:rPr>
        <w:t>PSA density</w:t>
      </w:r>
      <w:r w:rsidRPr="00450919">
        <w:rPr>
          <w:rFonts w:ascii="Arial" w:hAnsi="Arial" w:cs="Arial"/>
          <w:sz w:val="22"/>
          <w:szCs w:val="22"/>
        </w:rPr>
        <w:t xml:space="preserve">) since prostates vary a lot in size and tend to become bigger as men age. This variable, but overall increase, in prostate size with ageing prompted the introduction of </w:t>
      </w:r>
      <w:r w:rsidRPr="00450919">
        <w:rPr>
          <w:rFonts w:ascii="Arial" w:hAnsi="Arial" w:cs="Arial"/>
          <w:b/>
          <w:color w:val="002060"/>
          <w:sz w:val="22"/>
          <w:szCs w:val="22"/>
        </w:rPr>
        <w:t>age-related PSA</w:t>
      </w:r>
      <w:r w:rsidRPr="00450919">
        <w:rPr>
          <w:rFonts w:ascii="Arial" w:hAnsi="Arial" w:cs="Arial"/>
          <w:sz w:val="22"/>
          <w:szCs w:val="22"/>
        </w:rPr>
        <w:t xml:space="preserve"> values by laboratories, based on the populations tested. The free or unbound PSA and its relationship to total PSA (</w:t>
      </w:r>
      <w:r w:rsidRPr="00450919">
        <w:rPr>
          <w:rFonts w:ascii="Arial" w:hAnsi="Arial" w:cs="Arial"/>
          <w:b/>
          <w:color w:val="002060"/>
          <w:sz w:val="22"/>
          <w:szCs w:val="22"/>
        </w:rPr>
        <w:t>free:</w:t>
      </w:r>
      <w:r w:rsidR="00F53618" w:rsidRPr="00450919">
        <w:rPr>
          <w:rFonts w:ascii="Arial" w:hAnsi="Arial" w:cs="Arial"/>
          <w:b/>
          <w:color w:val="002060"/>
          <w:sz w:val="22"/>
          <w:szCs w:val="22"/>
        </w:rPr>
        <w:t xml:space="preserve"> </w:t>
      </w:r>
      <w:r w:rsidRPr="00450919">
        <w:rPr>
          <w:rFonts w:ascii="Arial" w:hAnsi="Arial" w:cs="Arial"/>
          <w:b/>
          <w:color w:val="002060"/>
          <w:sz w:val="22"/>
          <w:szCs w:val="22"/>
        </w:rPr>
        <w:t>total PSA</w:t>
      </w:r>
      <w:r w:rsidRPr="00450919">
        <w:rPr>
          <w:rFonts w:ascii="Arial" w:hAnsi="Arial" w:cs="Arial"/>
          <w:sz w:val="22"/>
          <w:szCs w:val="22"/>
        </w:rPr>
        <w:t>) is another variation with the higher the free component, the lower the likelihood of cancer: most recently, the prostate health index (</w:t>
      </w:r>
      <w:r w:rsidRPr="00450919">
        <w:rPr>
          <w:rFonts w:ascii="Arial" w:hAnsi="Arial" w:cs="Arial"/>
          <w:b/>
          <w:color w:val="002060"/>
          <w:sz w:val="22"/>
          <w:szCs w:val="22"/>
        </w:rPr>
        <w:t>PHI</w:t>
      </w:r>
      <w:r w:rsidRPr="00450919">
        <w:rPr>
          <w:rFonts w:ascii="Arial" w:hAnsi="Arial" w:cs="Arial"/>
          <w:sz w:val="22"/>
          <w:szCs w:val="22"/>
        </w:rPr>
        <w:t>) has become available and has been promoted. These are discussed in some detail (below).</w:t>
      </w:r>
    </w:p>
    <w:p w:rsidR="007437F8" w:rsidRPr="00450919" w:rsidRDefault="007437F8" w:rsidP="00450919">
      <w:pPr>
        <w:rPr>
          <w:rFonts w:ascii="Arial" w:hAnsi="Arial" w:cs="Arial"/>
          <w:sz w:val="22"/>
          <w:szCs w:val="22"/>
        </w:rPr>
      </w:pPr>
    </w:p>
    <w:p w:rsidR="00BC3433" w:rsidRPr="006B5AA5" w:rsidRDefault="00174ADE" w:rsidP="00450919">
      <w:pPr>
        <w:rPr>
          <w:rFonts w:ascii="Arial" w:hAnsi="Arial" w:cs="Arial"/>
          <w:color w:val="000000" w:themeColor="text1"/>
          <w:sz w:val="22"/>
          <w:szCs w:val="22"/>
        </w:rPr>
      </w:pPr>
      <w:r w:rsidRPr="006B5AA5">
        <w:rPr>
          <w:rFonts w:ascii="Arial" w:hAnsi="Arial" w:cs="Arial"/>
          <w:b/>
          <w:color w:val="000000" w:themeColor="text1"/>
          <w:sz w:val="22"/>
          <w:szCs w:val="22"/>
        </w:rPr>
        <w:t>1. Total PSA:</w:t>
      </w:r>
      <w:r w:rsidRPr="006B5AA5">
        <w:rPr>
          <w:rFonts w:ascii="Arial" w:hAnsi="Arial" w:cs="Arial"/>
          <w:color w:val="000000" w:themeColor="text1"/>
          <w:sz w:val="22"/>
          <w:szCs w:val="22"/>
        </w:rPr>
        <w:t xml:space="preserve"> Of the tests available, total serum PSA is generally regarded as having the greatest utility, maintaining its predictive value for the detection of prostate cancer [61] even after a first biopsy shows no evidence of cancer in which setting its performance characteristics are only slightly decreased [62]. However, as stated above, PSA is far from a perfect test with most men with a serum PSA less than 10 ng/ml not having prostate cancer detected with biopsy, while conversely the possibility that prostate cancer remains even with very low PSA levels.  </w:t>
      </w:r>
      <w:r w:rsidRPr="006B5AA5">
        <w:rPr>
          <w:rFonts w:ascii="Arial" w:hAnsi="Arial" w:cs="Arial"/>
          <w:bCs/>
          <w:color w:val="000000" w:themeColor="text1"/>
          <w:sz w:val="22"/>
          <w:szCs w:val="22"/>
        </w:rPr>
        <w:t>In the Tyrol project, Pelzer et al (2005) found that prostate cancers detected in men with PSA levels &lt;</w:t>
      </w:r>
      <w:proofErr w:type="gramStart"/>
      <w:r w:rsidRPr="006B5AA5">
        <w:rPr>
          <w:rFonts w:ascii="Arial" w:hAnsi="Arial" w:cs="Arial"/>
          <w:bCs/>
          <w:color w:val="000000" w:themeColor="text1"/>
          <w:sz w:val="22"/>
          <w:szCs w:val="22"/>
        </w:rPr>
        <w:t>4 ng/ml</w:t>
      </w:r>
      <w:proofErr w:type="gramEnd"/>
      <w:r w:rsidRPr="006B5AA5">
        <w:rPr>
          <w:rFonts w:ascii="Arial" w:hAnsi="Arial" w:cs="Arial"/>
          <w:bCs/>
          <w:color w:val="000000" w:themeColor="text1"/>
          <w:sz w:val="22"/>
          <w:szCs w:val="22"/>
        </w:rPr>
        <w:t xml:space="preserve"> were in younger patients and at lower stages [63].</w:t>
      </w:r>
    </w:p>
    <w:p w:rsidR="00BC3433" w:rsidRPr="006B5AA5" w:rsidRDefault="00BC3433" w:rsidP="00450919">
      <w:pPr>
        <w:rPr>
          <w:rFonts w:ascii="Arial" w:hAnsi="Arial" w:cs="Arial"/>
          <w:color w:val="000000" w:themeColor="text1"/>
          <w:sz w:val="22"/>
          <w:szCs w:val="22"/>
        </w:rPr>
      </w:pPr>
    </w:p>
    <w:p w:rsidR="00FD13EB" w:rsidRPr="006B5AA5" w:rsidRDefault="00174ADE" w:rsidP="00450919">
      <w:pPr>
        <w:rPr>
          <w:rFonts w:ascii="Arial" w:hAnsi="Arial" w:cs="Arial"/>
          <w:bCs/>
          <w:color w:val="000000" w:themeColor="text1"/>
          <w:sz w:val="22"/>
          <w:szCs w:val="22"/>
        </w:rPr>
      </w:pPr>
      <w:r w:rsidRPr="006B5AA5">
        <w:rPr>
          <w:rFonts w:ascii="Arial" w:hAnsi="Arial" w:cs="Arial"/>
          <w:color w:val="000000" w:themeColor="text1"/>
          <w:sz w:val="22"/>
          <w:szCs w:val="22"/>
        </w:rPr>
        <w:lastRenderedPageBreak/>
        <w:t>In terms of reassurance, a</w:t>
      </w:r>
      <w:r w:rsidRPr="006B5AA5">
        <w:rPr>
          <w:rFonts w:ascii="Arial" w:hAnsi="Arial" w:cs="Arial"/>
          <w:bCs/>
          <w:color w:val="000000" w:themeColor="text1"/>
          <w:sz w:val="22"/>
          <w:szCs w:val="22"/>
        </w:rPr>
        <w:t xml:space="preserve"> PSA </w:t>
      </w:r>
      <w:r w:rsidRPr="006B5AA5">
        <w:rPr>
          <w:rFonts w:ascii="Arial" w:hAnsi="Arial" w:cs="Arial"/>
          <w:bCs/>
          <w:color w:val="000000" w:themeColor="text1"/>
          <w:sz w:val="22"/>
          <w:szCs w:val="22"/>
          <w:u w:val="single"/>
        </w:rPr>
        <w:t>&lt;</w:t>
      </w:r>
      <w:r w:rsidRPr="006B5AA5">
        <w:rPr>
          <w:rFonts w:ascii="Arial" w:hAnsi="Arial" w:cs="Arial"/>
          <w:bCs/>
          <w:color w:val="000000" w:themeColor="text1"/>
          <w:sz w:val="22"/>
          <w:szCs w:val="22"/>
        </w:rPr>
        <w:t xml:space="preserve">1 ng/ml in a man aged 60 years has been reported to indicate an extremely low risk of clinically important prostate cancer in his lifetime </w:t>
      </w:r>
      <w:r w:rsidRPr="006B5AA5">
        <w:rPr>
          <w:rFonts w:ascii="Arial" w:hAnsi="Arial" w:cs="Arial"/>
          <w:color w:val="000000" w:themeColor="text1"/>
          <w:sz w:val="22"/>
          <w:szCs w:val="22"/>
        </w:rPr>
        <w:t xml:space="preserve">although a 25-30 year risk of prostate cancer metastases could not be excluded by concentrations below the median at age 45-49 (0.68 µg/L) or 51-55 (0.85 µg/L), the 15 year risk remained low at 0.09% (0.03% to 0.23%) at age 45-49 and 0.28% (0.11% to 0.66%) at age 51-55 [64]. This finding was supported by Aus et al (2005) who failed to find </w:t>
      </w:r>
      <w:r w:rsidRPr="006B5AA5">
        <w:rPr>
          <w:rFonts w:ascii="Arial" w:hAnsi="Arial" w:cs="Arial"/>
          <w:bCs/>
          <w:color w:val="000000" w:themeColor="text1"/>
          <w:sz w:val="22"/>
          <w:szCs w:val="22"/>
        </w:rPr>
        <w:t xml:space="preserve">a single case of prostate cancer detected in 2950 screened men with a PSA &lt;1ng/ml over a 3 year period [65]. </w:t>
      </w:r>
    </w:p>
    <w:p w:rsidR="00E212F6" w:rsidRPr="006B5AA5" w:rsidRDefault="00E212F6" w:rsidP="00450919">
      <w:pPr>
        <w:rPr>
          <w:rFonts w:ascii="Arial" w:hAnsi="Arial" w:cs="Arial"/>
          <w:color w:val="000000" w:themeColor="text1"/>
          <w:sz w:val="22"/>
          <w:szCs w:val="22"/>
        </w:rPr>
      </w:pPr>
    </w:p>
    <w:p w:rsidR="001E62A1" w:rsidRPr="006B5AA5" w:rsidRDefault="001E62A1" w:rsidP="00450919">
      <w:pPr>
        <w:rPr>
          <w:rFonts w:ascii="Arial" w:hAnsi="Arial" w:cs="Arial"/>
          <w:b/>
          <w:color w:val="000000" w:themeColor="text1"/>
          <w:sz w:val="22"/>
          <w:szCs w:val="22"/>
        </w:rPr>
      </w:pPr>
    </w:p>
    <w:p w:rsidR="007437F8" w:rsidRPr="006B5AA5" w:rsidRDefault="00174ADE" w:rsidP="00450919">
      <w:pPr>
        <w:rPr>
          <w:rFonts w:ascii="Arial" w:hAnsi="Arial" w:cs="Arial"/>
          <w:b/>
          <w:color w:val="0070C0"/>
          <w:sz w:val="22"/>
          <w:szCs w:val="22"/>
        </w:rPr>
      </w:pPr>
      <w:r w:rsidRPr="006B5AA5">
        <w:rPr>
          <w:rFonts w:ascii="Arial" w:hAnsi="Arial" w:cs="Arial"/>
          <w:b/>
          <w:color w:val="0070C0"/>
          <w:sz w:val="22"/>
          <w:szCs w:val="22"/>
        </w:rPr>
        <w:t xml:space="preserve">Figure 17: Current status of serum PSA in relation to prostate cancer detection </w:t>
      </w:r>
    </w:p>
    <w:p w:rsidR="003D7344" w:rsidRPr="00450919" w:rsidRDefault="003D7344" w:rsidP="00450919">
      <w:pPr>
        <w:rPr>
          <w:rFonts w:ascii="Arial" w:hAnsi="Arial" w:cs="Arial"/>
          <w:sz w:val="22"/>
          <w:szCs w:val="22"/>
        </w:rPr>
      </w:pPr>
    </w:p>
    <w:p w:rsidR="001E62A1" w:rsidRPr="006B5AA5" w:rsidRDefault="00174ADE" w:rsidP="00450919">
      <w:pPr>
        <w:pStyle w:val="ListParagraph"/>
        <w:numPr>
          <w:ilvl w:val="0"/>
          <w:numId w:val="56"/>
        </w:numPr>
        <w:spacing w:after="0" w:line="240" w:lineRule="auto"/>
        <w:ind w:left="0"/>
        <w:rPr>
          <w:rFonts w:ascii="Arial" w:eastAsia="Times New Roman" w:hAnsi="Arial" w:cs="Arial"/>
          <w:b/>
          <w:color w:val="000000" w:themeColor="text1"/>
        </w:rPr>
      </w:pPr>
      <w:r w:rsidRPr="006B5AA5">
        <w:rPr>
          <w:rFonts w:ascii="Arial" w:hAnsi="Arial" w:cs="Arial"/>
          <w:b/>
          <w:bCs/>
          <w:color w:val="000000" w:themeColor="text1"/>
          <w:kern w:val="24"/>
        </w:rPr>
        <w:t xml:space="preserve">Is a continuous variable with no cut point </w:t>
      </w:r>
      <w:r w:rsidRPr="006B5AA5">
        <w:rPr>
          <w:rFonts w:ascii="Arial" w:hAnsi="Arial" w:cs="Arial"/>
          <w:bCs/>
          <w:color w:val="000000" w:themeColor="text1"/>
          <w:kern w:val="24"/>
        </w:rPr>
        <w:t>[38]</w:t>
      </w:r>
    </w:p>
    <w:p w:rsidR="001E62A1" w:rsidRPr="006B5AA5" w:rsidRDefault="001E62A1" w:rsidP="00450919">
      <w:pPr>
        <w:pStyle w:val="ListParagraph"/>
        <w:spacing w:line="240" w:lineRule="auto"/>
        <w:ind w:left="0"/>
        <w:rPr>
          <w:rFonts w:ascii="Arial" w:eastAsia="Times New Roman" w:hAnsi="Arial" w:cs="Arial"/>
          <w:b/>
          <w:color w:val="000000" w:themeColor="text1"/>
        </w:rPr>
      </w:pPr>
    </w:p>
    <w:p w:rsidR="001E62A1" w:rsidRPr="006B5AA5" w:rsidRDefault="00174ADE" w:rsidP="00450919">
      <w:pPr>
        <w:pStyle w:val="ListParagraph"/>
        <w:numPr>
          <w:ilvl w:val="0"/>
          <w:numId w:val="56"/>
        </w:numPr>
        <w:spacing w:after="0" w:line="240" w:lineRule="auto"/>
        <w:ind w:left="0"/>
        <w:rPr>
          <w:rFonts w:ascii="Arial" w:eastAsia="Times New Roman" w:hAnsi="Arial" w:cs="Arial"/>
          <w:b/>
          <w:color w:val="000000" w:themeColor="text1"/>
        </w:rPr>
      </w:pPr>
      <w:r w:rsidRPr="006B5AA5">
        <w:rPr>
          <w:rFonts w:ascii="Arial" w:hAnsi="Arial" w:cs="Arial"/>
          <w:b/>
          <w:bCs/>
          <w:color w:val="000000" w:themeColor="text1"/>
          <w:kern w:val="24"/>
        </w:rPr>
        <w:t xml:space="preserve">Lodding et al (1998) found 15% of prostate cancers detected by investigating a PSA between 3 &amp; 4 ng/ml had extraprostatic growth </w:t>
      </w:r>
      <w:r w:rsidRPr="006B5AA5">
        <w:rPr>
          <w:rFonts w:ascii="Arial" w:hAnsi="Arial" w:cs="Arial"/>
          <w:bCs/>
          <w:color w:val="000000" w:themeColor="text1"/>
          <w:kern w:val="24"/>
        </w:rPr>
        <w:t>[39]</w:t>
      </w:r>
    </w:p>
    <w:p w:rsidR="001E62A1" w:rsidRPr="006B5AA5" w:rsidRDefault="001E62A1" w:rsidP="00450919">
      <w:pPr>
        <w:rPr>
          <w:rFonts w:ascii="Arial" w:hAnsi="Arial" w:cs="Arial"/>
          <w:b/>
          <w:color w:val="000000" w:themeColor="text1"/>
          <w:sz w:val="22"/>
          <w:szCs w:val="22"/>
        </w:rPr>
      </w:pPr>
    </w:p>
    <w:p w:rsidR="001E62A1" w:rsidRPr="006B5AA5" w:rsidRDefault="00174ADE" w:rsidP="00450919">
      <w:pPr>
        <w:pStyle w:val="ListParagraph"/>
        <w:numPr>
          <w:ilvl w:val="0"/>
          <w:numId w:val="56"/>
        </w:numPr>
        <w:spacing w:after="0" w:line="240" w:lineRule="auto"/>
        <w:ind w:left="0"/>
        <w:rPr>
          <w:rFonts w:ascii="Arial" w:eastAsia="Times New Roman" w:hAnsi="Arial" w:cs="Arial"/>
          <w:b/>
          <w:color w:val="000000" w:themeColor="text1"/>
        </w:rPr>
      </w:pPr>
      <w:r w:rsidRPr="006B5AA5">
        <w:rPr>
          <w:rFonts w:ascii="Arial" w:hAnsi="Arial" w:cs="Arial"/>
          <w:b/>
          <w:bCs/>
          <w:color w:val="000000" w:themeColor="text1"/>
          <w:kern w:val="24"/>
        </w:rPr>
        <w:t xml:space="preserve">In the Tyrol project, prostate cancers detected in men with PSA levels &lt;4 ng/ml were in younger patients and at lower stages with smaller prostate volumes </w:t>
      </w:r>
      <w:r w:rsidRPr="006B5AA5">
        <w:rPr>
          <w:rFonts w:ascii="Arial" w:hAnsi="Arial" w:cs="Arial"/>
          <w:bCs/>
          <w:color w:val="000000" w:themeColor="text1"/>
          <w:kern w:val="24"/>
        </w:rPr>
        <w:t>[63]</w:t>
      </w:r>
    </w:p>
    <w:p w:rsidR="001E62A1" w:rsidRPr="006B5AA5" w:rsidRDefault="001E62A1" w:rsidP="00450919">
      <w:pPr>
        <w:rPr>
          <w:rFonts w:ascii="Arial" w:hAnsi="Arial" w:cs="Arial"/>
          <w:b/>
          <w:color w:val="000000" w:themeColor="text1"/>
          <w:sz w:val="22"/>
          <w:szCs w:val="22"/>
        </w:rPr>
      </w:pPr>
    </w:p>
    <w:p w:rsidR="001E62A1" w:rsidRPr="006B5AA5" w:rsidRDefault="00174ADE" w:rsidP="00450919">
      <w:pPr>
        <w:pStyle w:val="ListParagraph"/>
        <w:numPr>
          <w:ilvl w:val="0"/>
          <w:numId w:val="56"/>
        </w:numPr>
        <w:spacing w:after="0" w:line="240" w:lineRule="auto"/>
        <w:ind w:left="0"/>
        <w:rPr>
          <w:rFonts w:ascii="Arial" w:eastAsia="Times New Roman" w:hAnsi="Arial" w:cs="Arial"/>
          <w:b/>
          <w:color w:val="000000" w:themeColor="text1"/>
        </w:rPr>
      </w:pPr>
      <w:r w:rsidRPr="006B5AA5">
        <w:rPr>
          <w:rFonts w:ascii="Arial" w:hAnsi="Arial" w:cs="Arial"/>
          <w:b/>
          <w:bCs/>
          <w:color w:val="000000" w:themeColor="text1"/>
          <w:kern w:val="24"/>
        </w:rPr>
        <w:t xml:space="preserve">Doesn’t indicate who will benefit from curative treatment </w:t>
      </w:r>
      <w:r w:rsidRPr="006B5AA5">
        <w:rPr>
          <w:rFonts w:ascii="Arial" w:hAnsi="Arial" w:cs="Arial"/>
          <w:bCs/>
          <w:color w:val="000000" w:themeColor="text1"/>
          <w:kern w:val="24"/>
        </w:rPr>
        <w:t>[40]</w:t>
      </w:r>
    </w:p>
    <w:p w:rsidR="001E62A1" w:rsidRPr="006B5AA5" w:rsidRDefault="001E62A1" w:rsidP="00450919">
      <w:pPr>
        <w:rPr>
          <w:rFonts w:ascii="Arial" w:hAnsi="Arial" w:cs="Arial"/>
          <w:b/>
          <w:color w:val="000000" w:themeColor="text1"/>
          <w:sz w:val="22"/>
          <w:szCs w:val="22"/>
        </w:rPr>
      </w:pPr>
    </w:p>
    <w:p w:rsidR="001E62A1" w:rsidRPr="006B5AA5" w:rsidRDefault="00174ADE" w:rsidP="00450919">
      <w:pPr>
        <w:pStyle w:val="ListParagraph"/>
        <w:numPr>
          <w:ilvl w:val="0"/>
          <w:numId w:val="56"/>
        </w:numPr>
        <w:spacing w:after="0" w:line="240" w:lineRule="auto"/>
        <w:ind w:left="0"/>
        <w:rPr>
          <w:rFonts w:ascii="Arial" w:eastAsia="Times New Roman" w:hAnsi="Arial" w:cs="Arial"/>
          <w:b/>
          <w:color w:val="000000" w:themeColor="text1"/>
        </w:rPr>
      </w:pPr>
      <w:r w:rsidRPr="006B5AA5">
        <w:rPr>
          <w:rFonts w:ascii="Arial" w:hAnsi="Arial" w:cs="Arial"/>
          <w:b/>
          <w:bCs/>
          <w:color w:val="000000" w:themeColor="text1"/>
          <w:kern w:val="24"/>
        </w:rPr>
        <w:t xml:space="preserve">Total PSA remains the single most significant, clinically used predictive factor for identifying men at increased risk of harbouring cancer </w:t>
      </w:r>
      <w:r w:rsidRPr="006B5AA5">
        <w:rPr>
          <w:rFonts w:ascii="Arial" w:hAnsi="Arial" w:cs="Arial"/>
          <w:bCs/>
          <w:color w:val="000000" w:themeColor="text1"/>
          <w:kern w:val="24"/>
        </w:rPr>
        <w:t>[61]</w:t>
      </w:r>
    </w:p>
    <w:p w:rsidR="001E62A1" w:rsidRPr="006B5AA5" w:rsidRDefault="001E62A1" w:rsidP="00450919">
      <w:pPr>
        <w:rPr>
          <w:rFonts w:ascii="Arial" w:hAnsi="Arial" w:cs="Arial"/>
          <w:b/>
          <w:color w:val="000000" w:themeColor="text1"/>
          <w:sz w:val="22"/>
          <w:szCs w:val="22"/>
        </w:rPr>
      </w:pPr>
    </w:p>
    <w:p w:rsidR="001E62A1" w:rsidRPr="006B5AA5" w:rsidRDefault="00174ADE" w:rsidP="00450919">
      <w:pPr>
        <w:pStyle w:val="ListParagraph"/>
        <w:numPr>
          <w:ilvl w:val="0"/>
          <w:numId w:val="56"/>
        </w:numPr>
        <w:spacing w:after="0" w:line="240" w:lineRule="auto"/>
        <w:ind w:left="0"/>
        <w:rPr>
          <w:rFonts w:ascii="Arial" w:eastAsia="Times New Roman" w:hAnsi="Arial" w:cs="Arial"/>
          <w:b/>
          <w:color w:val="000000" w:themeColor="text1"/>
        </w:rPr>
      </w:pPr>
      <w:r w:rsidRPr="006B5AA5">
        <w:rPr>
          <w:rFonts w:ascii="Arial" w:hAnsi="Arial" w:cs="Arial"/>
          <w:b/>
          <w:bCs/>
          <w:color w:val="000000" w:themeColor="text1"/>
          <w:kern w:val="24"/>
        </w:rPr>
        <w:t xml:space="preserve">For men 50-70 years, a PSA &gt;1.5 ng/ml is a marker for greater than average risk up to 8 years (7.5-times greater risk versus 1.5 ng/ml or less) </w:t>
      </w:r>
      <w:r w:rsidRPr="006B5AA5">
        <w:rPr>
          <w:rFonts w:ascii="Arial" w:hAnsi="Arial" w:cs="Arial"/>
          <w:bCs/>
          <w:color w:val="000000" w:themeColor="text1"/>
          <w:kern w:val="24"/>
        </w:rPr>
        <w:t>[61]</w:t>
      </w:r>
      <w:r w:rsidRPr="006B5AA5">
        <w:rPr>
          <w:rFonts w:ascii="Arial" w:hAnsi="Arial" w:cs="Arial"/>
          <w:b/>
          <w:bCs/>
          <w:color w:val="000000" w:themeColor="text1"/>
          <w:kern w:val="24"/>
        </w:rPr>
        <w:t xml:space="preserve"> </w:t>
      </w:r>
    </w:p>
    <w:p w:rsidR="001E62A1" w:rsidRPr="006B5AA5" w:rsidRDefault="001E62A1" w:rsidP="00450919">
      <w:pPr>
        <w:rPr>
          <w:rFonts w:ascii="Arial" w:hAnsi="Arial" w:cs="Arial"/>
          <w:b/>
          <w:color w:val="000000" w:themeColor="text1"/>
          <w:sz w:val="22"/>
          <w:szCs w:val="22"/>
        </w:rPr>
      </w:pPr>
    </w:p>
    <w:p w:rsidR="001E62A1" w:rsidRPr="006B5AA5" w:rsidRDefault="00174ADE" w:rsidP="00450919">
      <w:pPr>
        <w:pStyle w:val="ListParagraph"/>
        <w:numPr>
          <w:ilvl w:val="0"/>
          <w:numId w:val="56"/>
        </w:numPr>
        <w:spacing w:after="0" w:line="240" w:lineRule="auto"/>
        <w:ind w:left="0"/>
        <w:rPr>
          <w:rFonts w:ascii="Arial" w:eastAsia="Times New Roman" w:hAnsi="Arial" w:cs="Arial"/>
          <w:b/>
          <w:color w:val="000000" w:themeColor="text1"/>
        </w:rPr>
      </w:pPr>
      <w:r w:rsidRPr="006B5AA5">
        <w:rPr>
          <w:rFonts w:ascii="Arial" w:hAnsi="Arial" w:cs="Arial"/>
          <w:b/>
          <w:bCs/>
          <w:color w:val="000000" w:themeColor="text1"/>
          <w:kern w:val="24"/>
        </w:rPr>
        <w:t>Sustained rises in PSA indicate a significantly greater risk of PCa, particularly high-grade disease</w:t>
      </w:r>
    </w:p>
    <w:p w:rsidR="001E62A1" w:rsidRPr="006B5AA5" w:rsidRDefault="001E62A1" w:rsidP="00450919">
      <w:pPr>
        <w:rPr>
          <w:rFonts w:ascii="Arial" w:hAnsi="Arial" w:cs="Arial"/>
          <w:b/>
          <w:color w:val="000000" w:themeColor="text1"/>
          <w:sz w:val="22"/>
          <w:szCs w:val="22"/>
        </w:rPr>
      </w:pPr>
    </w:p>
    <w:p w:rsidR="001E62A1" w:rsidRPr="006B5AA5" w:rsidRDefault="00174ADE" w:rsidP="00450919">
      <w:pPr>
        <w:pStyle w:val="ListParagraph"/>
        <w:numPr>
          <w:ilvl w:val="0"/>
          <w:numId w:val="56"/>
        </w:numPr>
        <w:spacing w:after="0" w:line="240" w:lineRule="auto"/>
        <w:ind w:left="0"/>
        <w:rPr>
          <w:rFonts w:ascii="Arial" w:eastAsia="Times New Roman" w:hAnsi="Arial" w:cs="Arial"/>
          <w:b/>
          <w:color w:val="000000" w:themeColor="text1"/>
        </w:rPr>
      </w:pPr>
      <w:r w:rsidRPr="006B5AA5">
        <w:rPr>
          <w:rFonts w:ascii="Arial" w:hAnsi="Arial" w:cs="Arial"/>
          <w:b/>
          <w:bCs/>
          <w:color w:val="000000" w:themeColor="text1"/>
          <w:kern w:val="24"/>
        </w:rPr>
        <w:t xml:space="preserve">A PSA </w:t>
      </w:r>
      <w:r w:rsidRPr="006B5AA5">
        <w:rPr>
          <w:rFonts w:ascii="Arial" w:hAnsi="Arial" w:cs="Arial"/>
          <w:b/>
          <w:bCs/>
          <w:color w:val="000000" w:themeColor="text1"/>
          <w:kern w:val="24"/>
          <w:u w:val="single"/>
        </w:rPr>
        <w:t>&lt;</w:t>
      </w:r>
      <w:r w:rsidRPr="006B5AA5">
        <w:rPr>
          <w:rFonts w:ascii="Arial" w:hAnsi="Arial" w:cs="Arial"/>
          <w:b/>
          <w:bCs/>
          <w:color w:val="000000" w:themeColor="text1"/>
          <w:kern w:val="24"/>
        </w:rPr>
        <w:t>1 ng/ml in a man aged 60 years has been reported to indicate an extremely low risk of clinically important PCa in his lifetime [41]</w:t>
      </w:r>
      <w:r w:rsidRPr="006B5AA5">
        <w:rPr>
          <w:rFonts w:ascii="Arial" w:eastAsia="Times New Roman" w:hAnsi="Arial" w:cs="Arial"/>
          <w:b/>
          <w:color w:val="000000" w:themeColor="text1"/>
        </w:rPr>
        <w:t xml:space="preserve"> </w:t>
      </w:r>
    </w:p>
    <w:p w:rsidR="001E62A1" w:rsidRPr="006B5AA5" w:rsidRDefault="001E62A1" w:rsidP="00450919">
      <w:pPr>
        <w:pStyle w:val="ListParagraph"/>
        <w:spacing w:line="240" w:lineRule="auto"/>
        <w:ind w:left="0"/>
        <w:rPr>
          <w:rFonts w:ascii="Arial" w:eastAsia="Times New Roman" w:hAnsi="Arial" w:cs="Arial"/>
          <w:b/>
          <w:color w:val="000000" w:themeColor="text1"/>
        </w:rPr>
      </w:pPr>
    </w:p>
    <w:p w:rsidR="001E62A1" w:rsidRPr="00450919" w:rsidRDefault="00174ADE" w:rsidP="00450919">
      <w:pPr>
        <w:pStyle w:val="ListParagraph"/>
        <w:numPr>
          <w:ilvl w:val="0"/>
          <w:numId w:val="56"/>
        </w:numPr>
        <w:spacing w:after="0" w:line="240" w:lineRule="auto"/>
        <w:ind w:left="0"/>
        <w:rPr>
          <w:rFonts w:ascii="Arial" w:eastAsia="Times New Roman" w:hAnsi="Arial" w:cs="Arial"/>
          <w:b/>
        </w:rPr>
      </w:pPr>
      <w:r w:rsidRPr="006B5AA5">
        <w:rPr>
          <w:rFonts w:ascii="Arial" w:hAnsi="Arial" w:cs="Arial"/>
          <w:b/>
          <w:bCs/>
          <w:color w:val="000000" w:themeColor="text1"/>
          <w:kern w:val="24"/>
        </w:rPr>
        <w:t xml:space="preserve">Not a single case of prostate cancer was detected in in 3 years in 2950 screened men  with a PSA &lt;1ng/ml </w:t>
      </w:r>
      <w:r w:rsidRPr="006B5AA5">
        <w:rPr>
          <w:rFonts w:ascii="Arial" w:hAnsi="Arial" w:cs="Arial"/>
          <w:bCs/>
          <w:color w:val="000000" w:themeColor="text1"/>
          <w:kern w:val="24"/>
        </w:rPr>
        <w:t>[65</w:t>
      </w:r>
      <w:r w:rsidRPr="00450919">
        <w:rPr>
          <w:rFonts w:ascii="Arial" w:hAnsi="Arial" w:cs="Arial"/>
          <w:bCs/>
          <w:color w:val="C00000"/>
          <w:kern w:val="24"/>
        </w:rPr>
        <w:t>]</w:t>
      </w:r>
    </w:p>
    <w:p w:rsidR="000E3713" w:rsidRPr="00450919" w:rsidRDefault="000E3713" w:rsidP="00450919">
      <w:pPr>
        <w:tabs>
          <w:tab w:val="left" w:pos="0"/>
        </w:tabs>
        <w:rPr>
          <w:rFonts w:ascii="Arial" w:hAnsi="Arial" w:cs="Arial"/>
          <w:b/>
          <w:sz w:val="22"/>
          <w:szCs w:val="22"/>
        </w:rPr>
      </w:pPr>
    </w:p>
    <w:p w:rsidR="00BB05EC" w:rsidRPr="00450919" w:rsidRDefault="00BB05EC" w:rsidP="00450919">
      <w:pPr>
        <w:tabs>
          <w:tab w:val="left" w:pos="0"/>
        </w:tabs>
        <w:rPr>
          <w:rFonts w:ascii="Arial" w:hAnsi="Arial" w:cs="Arial"/>
          <w:b/>
          <w:sz w:val="22"/>
          <w:szCs w:val="22"/>
        </w:rPr>
      </w:pPr>
    </w:p>
    <w:p w:rsidR="00F9504D" w:rsidRPr="006B5AA5" w:rsidRDefault="00174ADE" w:rsidP="00450919">
      <w:pPr>
        <w:tabs>
          <w:tab w:val="left" w:pos="0"/>
        </w:tabs>
        <w:rPr>
          <w:rFonts w:ascii="Arial" w:hAnsi="Arial" w:cs="Arial"/>
          <w:color w:val="000000" w:themeColor="text1"/>
          <w:sz w:val="22"/>
          <w:szCs w:val="22"/>
        </w:rPr>
      </w:pPr>
      <w:r w:rsidRPr="006B5AA5">
        <w:rPr>
          <w:rFonts w:ascii="Arial" w:hAnsi="Arial" w:cs="Arial"/>
          <w:b/>
          <w:color w:val="000000" w:themeColor="text1"/>
          <w:sz w:val="22"/>
          <w:szCs w:val="22"/>
        </w:rPr>
        <w:t>2. PSA Velocity (PSAV</w:t>
      </w:r>
      <w:r w:rsidRPr="00450919">
        <w:rPr>
          <w:rFonts w:ascii="Arial" w:hAnsi="Arial" w:cs="Arial"/>
          <w:b/>
          <w:color w:val="000066"/>
          <w:sz w:val="22"/>
          <w:szCs w:val="22"/>
        </w:rPr>
        <w:t>):</w:t>
      </w:r>
      <w:r w:rsidRPr="00450919">
        <w:rPr>
          <w:rFonts w:ascii="Arial" w:hAnsi="Arial" w:cs="Arial"/>
          <w:b/>
          <w:sz w:val="22"/>
          <w:szCs w:val="22"/>
        </w:rPr>
        <w:t xml:space="preserve"> </w:t>
      </w:r>
      <w:r w:rsidRPr="00450919">
        <w:rPr>
          <w:rFonts w:ascii="Arial" w:hAnsi="Arial" w:cs="Arial"/>
          <w:sz w:val="22"/>
          <w:szCs w:val="22"/>
        </w:rPr>
        <w:t xml:space="preserve">PSA is a labile enzyme with falsely high readings as a result of ejaculation within the previous 48 hours, vigorous (non-sexual) exercise, urethral instrumention and prostatic infections (Figure 10), as well as different assays providing slightly different readings. Therefore, a single PSA level should not be relied upon to indicate an increase in level. </w:t>
      </w:r>
      <w:r w:rsidRPr="00450919">
        <w:rPr>
          <w:rFonts w:ascii="Arial" w:hAnsi="Arial" w:cs="Arial"/>
          <w:bCs/>
          <w:sz w:val="22"/>
          <w:szCs w:val="22"/>
        </w:rPr>
        <w:t xml:space="preserve">A rate of change of PSA (PSAV) &gt;0.75 ng/ml in year in the absence of another contributing cause equates with an increased risk of a patient having cancer </w:t>
      </w:r>
      <w:r w:rsidRPr="00450919">
        <w:rPr>
          <w:rFonts w:ascii="Arial" w:hAnsi="Arial" w:cs="Arial"/>
          <w:bCs/>
          <w:color w:val="C00000"/>
          <w:sz w:val="22"/>
          <w:szCs w:val="22"/>
        </w:rPr>
        <w:t>[66]</w:t>
      </w:r>
      <w:r w:rsidRPr="00450919">
        <w:rPr>
          <w:rFonts w:ascii="Arial" w:hAnsi="Arial" w:cs="Arial"/>
          <w:bCs/>
          <w:sz w:val="22"/>
          <w:szCs w:val="22"/>
        </w:rPr>
        <w:t xml:space="preserve">.   Men taking the taking </w:t>
      </w:r>
      <w:r w:rsidRPr="00450919">
        <w:rPr>
          <w:rFonts w:ascii="Arial" w:hAnsi="Arial" w:cs="Arial"/>
          <w:bCs/>
          <w:sz w:val="22"/>
          <w:szCs w:val="22"/>
          <w:lang w:val="en-GB"/>
        </w:rPr>
        <w:t xml:space="preserve">5-α-reductase inhibitors finasteride and dutasteride have their serum PSA levels reduced to approximately 50%, once the nadir is reached after up to 6 months. However, as stated above in this section (V) any sustained subsequent increase is more predictive for prostate cancer with an </w:t>
      </w:r>
      <w:r w:rsidRPr="006B5AA5">
        <w:rPr>
          <w:rFonts w:ascii="Arial" w:hAnsi="Arial" w:cs="Arial"/>
          <w:bCs/>
          <w:color w:val="000000" w:themeColor="text1"/>
          <w:sz w:val="22"/>
          <w:szCs w:val="22"/>
          <w:lang w:val="en-GB"/>
        </w:rPr>
        <w:t xml:space="preserve">increase in PSA of 0.3 ng/ml from its nadir as a trigger for biopsy reported to provide </w:t>
      </w:r>
      <w:proofErr w:type="gramStart"/>
      <w:r w:rsidRPr="006B5AA5">
        <w:rPr>
          <w:rFonts w:ascii="Arial" w:hAnsi="Arial" w:cs="Arial"/>
          <w:bCs/>
          <w:color w:val="000000" w:themeColor="text1"/>
          <w:sz w:val="22"/>
          <w:szCs w:val="22"/>
          <w:lang w:val="en-GB"/>
        </w:rPr>
        <w:t>a 71</w:t>
      </w:r>
      <w:proofErr w:type="gramEnd"/>
      <w:r w:rsidRPr="006B5AA5">
        <w:rPr>
          <w:rFonts w:ascii="Arial" w:hAnsi="Arial" w:cs="Arial"/>
          <w:bCs/>
          <w:color w:val="000000" w:themeColor="text1"/>
          <w:sz w:val="22"/>
          <w:szCs w:val="22"/>
          <w:lang w:val="en-GB"/>
        </w:rPr>
        <w:t>% sensitivity &amp; 60% specificity for prostate cancer for men who were receiving dutasteride [42].</w:t>
      </w:r>
      <w:r w:rsidRPr="006B5AA5">
        <w:rPr>
          <w:rFonts w:ascii="Arial" w:hAnsi="Arial" w:cs="Arial"/>
          <w:color w:val="000000" w:themeColor="text1"/>
          <w:sz w:val="22"/>
          <w:szCs w:val="22"/>
          <w:lang w:val="en-GB"/>
        </w:rPr>
        <w:t xml:space="preserve"> </w:t>
      </w:r>
    </w:p>
    <w:p w:rsidR="00F9504D" w:rsidRPr="006B5AA5" w:rsidRDefault="00F9504D" w:rsidP="00450919">
      <w:pPr>
        <w:rPr>
          <w:rFonts w:ascii="Arial" w:hAnsi="Arial" w:cs="Arial"/>
          <w:color w:val="000000" w:themeColor="text1"/>
          <w:sz w:val="22"/>
          <w:szCs w:val="22"/>
        </w:rPr>
      </w:pPr>
    </w:p>
    <w:p w:rsidR="00067A04" w:rsidRPr="006B5AA5" w:rsidRDefault="00174ADE" w:rsidP="00450919">
      <w:pPr>
        <w:tabs>
          <w:tab w:val="left" w:pos="0"/>
        </w:tabs>
        <w:rPr>
          <w:rFonts w:ascii="Arial" w:hAnsi="Arial" w:cs="Arial"/>
          <w:color w:val="000000" w:themeColor="text1"/>
          <w:sz w:val="22"/>
          <w:szCs w:val="22"/>
        </w:rPr>
      </w:pPr>
      <w:r w:rsidRPr="006B5AA5">
        <w:rPr>
          <w:rFonts w:ascii="Arial" w:hAnsi="Arial" w:cs="Arial"/>
          <w:bCs/>
          <w:color w:val="000000" w:themeColor="text1"/>
          <w:sz w:val="22"/>
          <w:szCs w:val="22"/>
          <w:lang w:val="en-GB"/>
        </w:rPr>
        <w:t>For men not taking 5α reductase inhibitors,  PSA increases &gt;3.3% per annum have been reported to be associated with an increased risk of prostate cancer being detected by biopsy</w:t>
      </w:r>
      <w:r w:rsidR="003C6351" w:rsidRPr="006B5AA5">
        <w:rPr>
          <w:rFonts w:ascii="Arial" w:hAnsi="Arial" w:cs="Arial"/>
          <w:bCs/>
          <w:color w:val="000000" w:themeColor="text1"/>
          <w:sz w:val="22"/>
          <w:szCs w:val="22"/>
          <w:lang w:val="en-GB"/>
        </w:rPr>
        <w:t xml:space="preserve"> </w:t>
      </w:r>
      <w:r w:rsidRPr="006B5AA5">
        <w:rPr>
          <w:rFonts w:ascii="Arial" w:hAnsi="Arial" w:cs="Arial"/>
          <w:bCs/>
          <w:color w:val="000000" w:themeColor="text1"/>
          <w:sz w:val="22"/>
          <w:szCs w:val="22"/>
          <w:lang w:val="en-GB"/>
        </w:rPr>
        <w:t>[16, 47] and Makarov et al (2011) identified a</w:t>
      </w:r>
      <w:r w:rsidRPr="006B5AA5">
        <w:rPr>
          <w:rFonts w:ascii="Arial" w:hAnsi="Arial" w:cs="Arial"/>
          <w:bCs/>
          <w:color w:val="000000" w:themeColor="text1"/>
          <w:sz w:val="22"/>
          <w:szCs w:val="22"/>
        </w:rPr>
        <w:t xml:space="preserve"> preoperative PSA velocity &gt;0.35 ng/ml/year to be associated with an increased risk of biochemical progression following radical prostatectomy [67].  </w:t>
      </w:r>
      <w:r w:rsidRPr="006B5AA5">
        <w:rPr>
          <w:rFonts w:ascii="Arial" w:hAnsi="Arial" w:cs="Arial"/>
          <w:bCs/>
          <w:color w:val="000000" w:themeColor="text1"/>
          <w:sz w:val="22"/>
          <w:szCs w:val="22"/>
          <w:lang w:val="en-US"/>
        </w:rPr>
        <w:t>A more sinister association was observed by D’Amico et al (2004) who found that a PSA increase &gt;2 ng/ml in the year before diagnosis conferred a high risk of death from prostate cancer despite radical prostatectomy [</w:t>
      </w:r>
      <w:r w:rsidRPr="006B5AA5">
        <w:rPr>
          <w:rFonts w:ascii="Arial" w:hAnsi="Arial" w:cs="Arial"/>
          <w:color w:val="000000" w:themeColor="text1"/>
          <w:sz w:val="22"/>
          <w:szCs w:val="22"/>
        </w:rPr>
        <w:t>68]. Loeb et al (2012) confirmed the adverse significance of a rapidly rising PSA, reporting that patients with</w:t>
      </w:r>
      <w:r w:rsidRPr="006B5AA5">
        <w:rPr>
          <w:rFonts w:ascii="Arial" w:hAnsi="Arial" w:cs="Arial"/>
          <w:bCs/>
          <w:color w:val="000000" w:themeColor="text1"/>
          <w:sz w:val="22"/>
          <w:szCs w:val="22"/>
        </w:rPr>
        <w:t xml:space="preserve"> two PSA velocity measurements of &gt;0.4 ng/mL/year had an 8-fold increased risk of prostate cancer and a 5.4-fold increased risk of Gleason 8-10 disease on biopsy, adjusting for age and PSA level [</w:t>
      </w:r>
      <w:r w:rsidRPr="006B5AA5">
        <w:rPr>
          <w:rFonts w:ascii="Arial" w:hAnsi="Arial" w:cs="Arial"/>
          <w:color w:val="000000" w:themeColor="text1"/>
          <w:sz w:val="22"/>
          <w:szCs w:val="22"/>
        </w:rPr>
        <w:t>69]. The same author also concluded from an analysis</w:t>
      </w:r>
      <w:r w:rsidRPr="006B5AA5">
        <w:rPr>
          <w:rFonts w:ascii="Arial" w:hAnsi="Arial" w:cs="Arial"/>
          <w:bCs/>
          <w:color w:val="000000" w:themeColor="text1"/>
          <w:sz w:val="22"/>
          <w:szCs w:val="22"/>
          <w:lang w:val="en-US"/>
        </w:rPr>
        <w:t xml:space="preserve"> of the Baltimore Longitudinal Study of Aging that, since </w:t>
      </w:r>
      <w:r w:rsidRPr="006B5AA5">
        <w:rPr>
          <w:rFonts w:ascii="Arial" w:hAnsi="Arial" w:cs="Arial"/>
          <w:bCs/>
          <w:color w:val="000000" w:themeColor="text1"/>
          <w:sz w:val="22"/>
          <w:szCs w:val="22"/>
        </w:rPr>
        <w:t>PSAV rose continuously with increasing PSA and was significantly higher in cancers than controls for PSA levels &lt;3 ng/mL and 3-10 ng/mL, the PSA level should be taken into account when interpreting PSAV [</w:t>
      </w:r>
      <w:r w:rsidRPr="006B5AA5">
        <w:rPr>
          <w:rFonts w:ascii="Arial" w:hAnsi="Arial" w:cs="Arial"/>
          <w:color w:val="000000" w:themeColor="text1"/>
          <w:sz w:val="22"/>
          <w:szCs w:val="22"/>
        </w:rPr>
        <w:t>70].</w:t>
      </w:r>
    </w:p>
    <w:p w:rsidR="00A94E35" w:rsidRPr="00450919" w:rsidRDefault="00A94E35" w:rsidP="00450919">
      <w:pPr>
        <w:rPr>
          <w:rFonts w:ascii="Arial" w:hAnsi="Arial" w:cs="Arial"/>
          <w:color w:val="C00000"/>
          <w:sz w:val="22"/>
          <w:szCs w:val="22"/>
        </w:rPr>
      </w:pPr>
    </w:p>
    <w:p w:rsidR="00067A04" w:rsidRPr="006B5AA5" w:rsidRDefault="00952E3F" w:rsidP="00450919">
      <w:pPr>
        <w:rPr>
          <w:rFonts w:ascii="Arial" w:hAnsi="Arial" w:cs="Arial"/>
          <w:b/>
          <w:color w:val="0070C0"/>
          <w:sz w:val="22"/>
          <w:szCs w:val="22"/>
        </w:rPr>
      </w:pPr>
      <w:r>
        <w:rPr>
          <w:rFonts w:ascii="Arial" w:hAnsi="Arial" w:cs="Arial"/>
          <w:noProof/>
          <w:color w:val="0070C0"/>
          <w:sz w:val="22"/>
          <w:szCs w:val="22"/>
          <w:lang w:val="en-US" w:eastAsia="en-US"/>
        </w:rPr>
        <mc:AlternateContent>
          <mc:Choice Requires="wps">
            <w:drawing>
              <wp:anchor distT="0" distB="0" distL="114300" distR="114300" simplePos="0" relativeHeight="251656704" behindDoc="0" locked="0" layoutInCell="1" allowOverlap="1" wp14:anchorId="4B5C1A24" wp14:editId="2763BFC1">
                <wp:simplePos x="0" y="0"/>
                <wp:positionH relativeFrom="column">
                  <wp:posOffset>-367665</wp:posOffset>
                </wp:positionH>
                <wp:positionV relativeFrom="paragraph">
                  <wp:posOffset>135890</wp:posOffset>
                </wp:positionV>
                <wp:extent cx="6188710" cy="4397375"/>
                <wp:effectExtent l="0" t="0" r="0" b="0"/>
                <wp:wrapNone/>
                <wp:docPr id="2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88710" cy="4397375"/>
                        </a:xfrm>
                        <a:prstGeom prst="rect">
                          <a:avLst/>
                        </a:prstGeom>
                      </wps:spPr>
                      <wps:txbx>
                        <w:txbxContent>
                          <w:p w:rsidR="00880CD8" w:rsidRPr="006B5AA5" w:rsidRDefault="00880CD8" w:rsidP="006D27FE">
                            <w:pPr>
                              <w:pStyle w:val="ListParagraph"/>
                              <w:numPr>
                                <w:ilvl w:val="0"/>
                                <w:numId w:val="17"/>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rPr>
                              <w:t xml:space="preserve">A PSA increase &gt;0.75 ng/ml in year = an increased risk of having  cancer </w:t>
                            </w:r>
                            <w:r w:rsidRPr="006B5AA5">
                              <w:rPr>
                                <w:rFonts w:asciiTheme="minorHAnsi" w:hAnsiTheme="minorHAnsi"/>
                                <w:bCs/>
                                <w:color w:val="000000" w:themeColor="text1"/>
                                <w:kern w:val="24"/>
                                <w:sz w:val="24"/>
                                <w:szCs w:val="24"/>
                              </w:rPr>
                              <w:t>[66]</w:t>
                            </w:r>
                            <w:r w:rsidRPr="006B5AA5">
                              <w:rPr>
                                <w:rFonts w:asciiTheme="minorHAnsi" w:hAnsiTheme="minorHAnsi"/>
                                <w:b/>
                                <w:bCs/>
                                <w:color w:val="000000" w:themeColor="text1"/>
                                <w:kern w:val="24"/>
                                <w:sz w:val="24"/>
                                <w:szCs w:val="24"/>
                              </w:rPr>
                              <w:t xml:space="preserve"> </w:t>
                            </w:r>
                            <w:r w:rsidRPr="006B5AA5">
                              <w:rPr>
                                <w:rFonts w:asciiTheme="minorHAnsi" w:hAnsiTheme="minorHAnsi"/>
                                <w:b/>
                                <w:bCs/>
                                <w:color w:val="000000" w:themeColor="text1"/>
                                <w:kern w:val="24"/>
                                <w:sz w:val="24"/>
                                <w:szCs w:val="24"/>
                                <w:u w:val="single"/>
                              </w:rPr>
                              <w:t>but</w:t>
                            </w:r>
                            <w:r w:rsidRPr="006B5AA5">
                              <w:rPr>
                                <w:rFonts w:asciiTheme="minorHAnsi" w:hAnsiTheme="minorHAnsi"/>
                                <w:b/>
                                <w:bCs/>
                                <w:color w:val="000000" w:themeColor="text1"/>
                                <w:kern w:val="24"/>
                                <w:sz w:val="24"/>
                                <w:szCs w:val="24"/>
                              </w:rPr>
                              <w:t xml:space="preserve">, for men with LUTS taking </w:t>
                            </w:r>
                            <w:r w:rsidRPr="006B5AA5">
                              <w:rPr>
                                <w:rFonts w:asciiTheme="minorHAnsi" w:hAnsiTheme="minorHAnsi"/>
                                <w:b/>
                                <w:bCs/>
                                <w:color w:val="000000" w:themeColor="text1"/>
                                <w:kern w:val="24"/>
                                <w:sz w:val="24"/>
                                <w:szCs w:val="24"/>
                                <w:lang w:val="en-GB"/>
                              </w:rPr>
                              <w:t xml:space="preserve">5-α-reductase inhibitors  (finasteride &amp; dutasteride) which reduce serum PSA by ~50%,  sustained increases are more predictive for prostate cancer </w:t>
                            </w:r>
                          </w:p>
                          <w:p w:rsidR="00880CD8" w:rsidRPr="006B5AA5" w:rsidRDefault="00880CD8" w:rsidP="006D5783">
                            <w:pPr>
                              <w:pStyle w:val="ListParagraph"/>
                              <w:spacing w:after="0" w:line="240" w:lineRule="auto"/>
                              <w:rPr>
                                <w:rFonts w:ascii="Verdana" w:eastAsia="Times New Roman" w:hAnsi="Verdana"/>
                                <w:color w:val="000000" w:themeColor="text1"/>
                                <w:sz w:val="16"/>
                                <w:szCs w:val="16"/>
                              </w:rPr>
                            </w:pPr>
                          </w:p>
                          <w:p w:rsidR="00880CD8" w:rsidRPr="006B5AA5" w:rsidRDefault="00880CD8" w:rsidP="006D27FE">
                            <w:pPr>
                              <w:pStyle w:val="ListParagraph"/>
                              <w:numPr>
                                <w:ilvl w:val="0"/>
                                <w:numId w:val="17"/>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lang w:val="en-GB"/>
                              </w:rPr>
                              <w:t xml:space="preserve">An increase in PSA of 0.3 ng/ml from nadir as a trigger for biopsy maintained 71% sensitivity &amp; 60% specificity for PCa in men receiving dutasteride </w:t>
                            </w:r>
                            <w:r w:rsidRPr="006B5AA5">
                              <w:rPr>
                                <w:rFonts w:asciiTheme="minorHAnsi" w:hAnsiTheme="minorHAnsi"/>
                                <w:bCs/>
                                <w:color w:val="000000" w:themeColor="text1"/>
                                <w:kern w:val="24"/>
                                <w:sz w:val="24"/>
                                <w:szCs w:val="24"/>
                              </w:rPr>
                              <w:t>[42]</w:t>
                            </w:r>
                          </w:p>
                          <w:p w:rsidR="00880CD8" w:rsidRPr="006B5AA5" w:rsidRDefault="00880CD8" w:rsidP="00713EF5">
                            <w:pPr>
                              <w:pStyle w:val="NormalWeb"/>
                              <w:spacing w:before="38" w:beforeAutospacing="0" w:after="0" w:afterAutospacing="0"/>
                              <w:rPr>
                                <w:rFonts w:asciiTheme="minorHAnsi" w:hAnsiTheme="minorHAnsi"/>
                                <w:color w:val="000000" w:themeColor="text1"/>
                              </w:rPr>
                            </w:pPr>
                            <w:r w:rsidRPr="006B5AA5">
                              <w:rPr>
                                <w:rFonts w:asciiTheme="minorHAnsi" w:hAnsiTheme="minorHAnsi"/>
                                <w:b/>
                                <w:bCs/>
                                <w:color w:val="000000" w:themeColor="text1"/>
                                <w:kern w:val="24"/>
                              </w:rPr>
                              <w:t> </w:t>
                            </w:r>
                          </w:p>
                          <w:p w:rsidR="00880CD8" w:rsidRPr="006B5AA5" w:rsidRDefault="00880CD8" w:rsidP="006D27FE">
                            <w:pPr>
                              <w:pStyle w:val="ListParagraph"/>
                              <w:numPr>
                                <w:ilvl w:val="0"/>
                                <w:numId w:val="18"/>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lang w:val="en-GB"/>
                              </w:rPr>
                              <w:t xml:space="preserve">A PSA increase of &gt;3.3% pa = an increased risk of cancer </w:t>
                            </w:r>
                            <w:r w:rsidRPr="006B5AA5">
                              <w:rPr>
                                <w:rFonts w:asciiTheme="minorHAnsi" w:hAnsiTheme="minorHAnsi"/>
                                <w:bCs/>
                                <w:color w:val="000000" w:themeColor="text1"/>
                                <w:kern w:val="24"/>
                                <w:sz w:val="24"/>
                                <w:szCs w:val="24"/>
                                <w:lang w:val="en-GB"/>
                              </w:rPr>
                              <w:t>[16, 47]</w:t>
                            </w:r>
                          </w:p>
                          <w:p w:rsidR="00880CD8" w:rsidRPr="006B5AA5" w:rsidRDefault="00880CD8" w:rsidP="00C86445">
                            <w:pPr>
                              <w:pStyle w:val="ListParagraph"/>
                              <w:spacing w:after="0" w:line="240" w:lineRule="auto"/>
                              <w:rPr>
                                <w:rFonts w:asciiTheme="minorHAnsi" w:eastAsia="Times New Roman" w:hAnsiTheme="minorHAnsi"/>
                                <w:color w:val="000000" w:themeColor="text1"/>
                                <w:sz w:val="24"/>
                                <w:szCs w:val="24"/>
                              </w:rPr>
                            </w:pPr>
                          </w:p>
                          <w:p w:rsidR="00880CD8" w:rsidRPr="006B5AA5" w:rsidRDefault="00880CD8" w:rsidP="006D27FE">
                            <w:pPr>
                              <w:pStyle w:val="ListParagraph"/>
                              <w:numPr>
                                <w:ilvl w:val="0"/>
                                <w:numId w:val="18"/>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rPr>
                              <w:t xml:space="preserve">A preoperative PSA velocity &gt;0.35 ng/ml/year = increased risk of biochemical progression following RP </w:t>
                            </w:r>
                            <w:r w:rsidRPr="006B5AA5">
                              <w:rPr>
                                <w:rFonts w:asciiTheme="minorHAnsi" w:hAnsiTheme="minorHAnsi"/>
                                <w:bCs/>
                                <w:color w:val="000000" w:themeColor="text1"/>
                                <w:kern w:val="24"/>
                                <w:sz w:val="24"/>
                                <w:szCs w:val="24"/>
                              </w:rPr>
                              <w:t>[67]</w:t>
                            </w:r>
                          </w:p>
                          <w:p w:rsidR="00880CD8" w:rsidRPr="006B5AA5" w:rsidRDefault="00880CD8" w:rsidP="00C86445">
                            <w:pPr>
                              <w:pStyle w:val="ListParagraph"/>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lang w:val="en-US"/>
                              </w:rPr>
                              <w:t> </w:t>
                            </w:r>
                          </w:p>
                          <w:p w:rsidR="00880CD8" w:rsidRPr="006B5AA5" w:rsidRDefault="00880CD8" w:rsidP="006D27FE">
                            <w:pPr>
                              <w:pStyle w:val="ListParagraph"/>
                              <w:numPr>
                                <w:ilvl w:val="0"/>
                                <w:numId w:val="18"/>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lang w:val="en-US"/>
                              </w:rPr>
                              <w:t xml:space="preserve">A PSA increase &gt;2 ng/ml in the year before diagnosis = high risk of death from prostate cancer despite RP </w:t>
                            </w:r>
                            <w:r w:rsidRPr="006B5AA5">
                              <w:rPr>
                                <w:rFonts w:asciiTheme="minorHAnsi" w:hAnsiTheme="minorHAnsi"/>
                                <w:bCs/>
                                <w:color w:val="000000" w:themeColor="text1"/>
                                <w:kern w:val="24"/>
                                <w:sz w:val="24"/>
                                <w:szCs w:val="24"/>
                              </w:rPr>
                              <w:t>[68]</w:t>
                            </w:r>
                          </w:p>
                          <w:p w:rsidR="00880CD8" w:rsidRPr="006B5AA5" w:rsidRDefault="00880CD8" w:rsidP="00C86445">
                            <w:pPr>
                              <w:pStyle w:val="ListParagraph"/>
                              <w:spacing w:after="0" w:line="240" w:lineRule="auto"/>
                              <w:rPr>
                                <w:rFonts w:asciiTheme="minorHAnsi" w:eastAsia="Times New Roman" w:hAnsiTheme="minorHAnsi"/>
                                <w:color w:val="000000" w:themeColor="text1"/>
                                <w:sz w:val="24"/>
                                <w:szCs w:val="24"/>
                              </w:rPr>
                            </w:pPr>
                          </w:p>
                          <w:p w:rsidR="00880CD8" w:rsidRPr="006B5AA5" w:rsidRDefault="00880CD8" w:rsidP="006D27FE">
                            <w:pPr>
                              <w:pStyle w:val="ListParagraph"/>
                              <w:numPr>
                                <w:ilvl w:val="0"/>
                                <w:numId w:val="18"/>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rPr>
                              <w:t xml:space="preserve">Men with two PSA velocity measurements of &gt;0.4 ng/mL/year had an 8-fold increased risk of PCa and 5.4-fold increased risk of Gleason 8-10 disease on biopsy, adjusting for age and PSA level </w:t>
                            </w:r>
                            <w:r w:rsidRPr="006B5AA5">
                              <w:rPr>
                                <w:rFonts w:asciiTheme="minorHAnsi" w:hAnsiTheme="minorHAnsi"/>
                                <w:bCs/>
                                <w:color w:val="000000" w:themeColor="text1"/>
                                <w:kern w:val="24"/>
                                <w:sz w:val="24"/>
                                <w:szCs w:val="24"/>
                              </w:rPr>
                              <w:t>[69]</w:t>
                            </w:r>
                          </w:p>
                          <w:p w:rsidR="00880CD8" w:rsidRPr="006B5AA5" w:rsidRDefault="00880CD8" w:rsidP="00713EF5">
                            <w:pPr>
                              <w:pStyle w:val="NormalWeb"/>
                              <w:spacing w:before="38" w:beforeAutospacing="0" w:after="0" w:afterAutospacing="0"/>
                              <w:rPr>
                                <w:rFonts w:asciiTheme="minorHAnsi" w:hAnsiTheme="minorHAnsi"/>
                                <w:color w:val="000000" w:themeColor="text1"/>
                                <w:sz w:val="16"/>
                                <w:szCs w:val="16"/>
                              </w:rPr>
                            </w:pPr>
                            <w:r w:rsidRPr="006B5AA5">
                              <w:rPr>
                                <w:rFonts w:asciiTheme="minorHAnsi" w:hAnsiTheme="minorHAnsi"/>
                                <w:b/>
                                <w:bCs/>
                                <w:color w:val="000000" w:themeColor="text1"/>
                                <w:kern w:val="24"/>
                              </w:rPr>
                              <w:t> </w:t>
                            </w:r>
                          </w:p>
                          <w:p w:rsidR="00880CD8" w:rsidRPr="006B5AA5" w:rsidRDefault="00880CD8" w:rsidP="006D27FE">
                            <w:pPr>
                              <w:pStyle w:val="ListParagraph"/>
                              <w:numPr>
                                <w:ilvl w:val="0"/>
                                <w:numId w:val="19"/>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lang w:val="en-US"/>
                              </w:rPr>
                              <w:t xml:space="preserve">An analysis of Baltimore Longitudinal Study of Aging concluded that, since </w:t>
                            </w:r>
                            <w:r w:rsidRPr="006B5AA5">
                              <w:rPr>
                                <w:rFonts w:asciiTheme="minorHAnsi" w:hAnsiTheme="minorHAnsi"/>
                                <w:b/>
                                <w:bCs/>
                                <w:color w:val="000000" w:themeColor="text1"/>
                                <w:kern w:val="24"/>
                                <w:sz w:val="24"/>
                                <w:szCs w:val="24"/>
                              </w:rPr>
                              <w:t xml:space="preserve">PSAV rose continuously with increasing PSA and was significantly higher in cancers than controls for PSA levels &lt;3 ng/mL and 3-10 ng/mL, the PSA level should be taken into account when interpreting PSAV  </w:t>
                            </w:r>
                            <w:r w:rsidRPr="006B5AA5">
                              <w:rPr>
                                <w:rFonts w:asciiTheme="minorHAnsi" w:hAnsiTheme="minorHAnsi"/>
                                <w:bCs/>
                                <w:color w:val="000000" w:themeColor="text1"/>
                                <w:kern w:val="24"/>
                                <w:sz w:val="24"/>
                                <w:szCs w:val="24"/>
                              </w:rPr>
                              <w:t>[70]</w:t>
                            </w:r>
                          </w:p>
                        </w:txbxContent>
                      </wps:txbx>
                      <wps:bodyPr vert="horz" lIns="91440" tIns="45720" rIns="91440" bIns="45720" rtlCol="0">
                        <a:noAutofit/>
                      </wps:bodyPr>
                    </wps:wsp>
                  </a:graphicData>
                </a:graphic>
                <wp14:sizeRelH relativeFrom="page">
                  <wp14:pctWidth>0</wp14:pctWidth>
                </wp14:sizeRelH>
                <wp14:sizeRelV relativeFrom="page">
                  <wp14:pctHeight>0</wp14:pctHeight>
                </wp14:sizeRelV>
              </wp:anchor>
            </w:drawing>
          </mc:Choice>
          <mc:Fallback>
            <w:pict>
              <v:rect id="Content Placeholder 2" o:spid="_x0000_s1030" style="position:absolute;margin-left:-28.95pt;margin-top:10.7pt;width:487.3pt;height:3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" filled="f" stroked="f">
                <v:path arrowok="t"/>
                <o:lock v:ext="edit" grouping="t"/>
                <v:textbox>
                  <w:txbxContent>
                    <w:p w:rsidR="00880CD8" w:rsidRPr="006B5AA5" w:rsidRDefault="00880CD8" w:rsidP="006D27FE">
                      <w:pPr>
                        <w:pStyle w:val="ListParagraph"/>
                        <w:numPr>
                          <w:ilvl w:val="0"/>
                          <w:numId w:val="17"/>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rPr>
                        <w:t xml:space="preserve">A PSA increase &gt;0.75 ng/ml in year = an increased risk of having  cancer </w:t>
                      </w:r>
                      <w:r w:rsidRPr="006B5AA5">
                        <w:rPr>
                          <w:rFonts w:asciiTheme="minorHAnsi" w:hAnsiTheme="minorHAnsi"/>
                          <w:bCs/>
                          <w:color w:val="000000" w:themeColor="text1"/>
                          <w:kern w:val="24"/>
                          <w:sz w:val="24"/>
                          <w:szCs w:val="24"/>
                        </w:rPr>
                        <w:t>[66]</w:t>
                      </w:r>
                      <w:r w:rsidRPr="006B5AA5">
                        <w:rPr>
                          <w:rFonts w:asciiTheme="minorHAnsi" w:hAnsiTheme="minorHAnsi"/>
                          <w:b/>
                          <w:bCs/>
                          <w:color w:val="000000" w:themeColor="text1"/>
                          <w:kern w:val="24"/>
                          <w:sz w:val="24"/>
                          <w:szCs w:val="24"/>
                        </w:rPr>
                        <w:t xml:space="preserve"> </w:t>
                      </w:r>
                      <w:r w:rsidRPr="006B5AA5">
                        <w:rPr>
                          <w:rFonts w:asciiTheme="minorHAnsi" w:hAnsiTheme="minorHAnsi"/>
                          <w:b/>
                          <w:bCs/>
                          <w:color w:val="000000" w:themeColor="text1"/>
                          <w:kern w:val="24"/>
                          <w:sz w:val="24"/>
                          <w:szCs w:val="24"/>
                          <w:u w:val="single"/>
                        </w:rPr>
                        <w:t>but</w:t>
                      </w:r>
                      <w:r w:rsidRPr="006B5AA5">
                        <w:rPr>
                          <w:rFonts w:asciiTheme="minorHAnsi" w:hAnsiTheme="minorHAnsi"/>
                          <w:b/>
                          <w:bCs/>
                          <w:color w:val="000000" w:themeColor="text1"/>
                          <w:kern w:val="24"/>
                          <w:sz w:val="24"/>
                          <w:szCs w:val="24"/>
                        </w:rPr>
                        <w:t xml:space="preserve">, for men with LUTS taking </w:t>
                      </w:r>
                      <w:r w:rsidRPr="006B5AA5">
                        <w:rPr>
                          <w:rFonts w:asciiTheme="minorHAnsi" w:hAnsiTheme="minorHAnsi"/>
                          <w:b/>
                          <w:bCs/>
                          <w:color w:val="000000" w:themeColor="text1"/>
                          <w:kern w:val="24"/>
                          <w:sz w:val="24"/>
                          <w:szCs w:val="24"/>
                          <w:lang w:val="en-GB"/>
                        </w:rPr>
                        <w:t xml:space="preserve">5-α-reductase inhibitors  (finasteride &amp; dutasteride) which reduce serum PSA by ~50%,  sustained increases are more predictive for prostate cancer </w:t>
                      </w:r>
                    </w:p>
                    <w:p w:rsidR="00880CD8" w:rsidRPr="006B5AA5" w:rsidRDefault="00880CD8" w:rsidP="006D5783">
                      <w:pPr>
                        <w:pStyle w:val="ListParagraph"/>
                        <w:spacing w:after="0" w:line="240" w:lineRule="auto"/>
                        <w:rPr>
                          <w:rFonts w:ascii="Verdana" w:eastAsia="Times New Roman" w:hAnsi="Verdana"/>
                          <w:color w:val="000000" w:themeColor="text1"/>
                          <w:sz w:val="16"/>
                          <w:szCs w:val="16"/>
                        </w:rPr>
                      </w:pPr>
                    </w:p>
                    <w:p w:rsidR="00880CD8" w:rsidRPr="006B5AA5" w:rsidRDefault="00880CD8" w:rsidP="006D27FE">
                      <w:pPr>
                        <w:pStyle w:val="ListParagraph"/>
                        <w:numPr>
                          <w:ilvl w:val="0"/>
                          <w:numId w:val="17"/>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lang w:val="en-GB"/>
                        </w:rPr>
                        <w:t xml:space="preserve">An increase in PSA of 0.3 ng/ml from nadir as a trigger for biopsy maintained 71% sensitivity &amp; 60% specificity for PCa in men receiving dutasteride </w:t>
                      </w:r>
                      <w:r w:rsidRPr="006B5AA5">
                        <w:rPr>
                          <w:rFonts w:asciiTheme="minorHAnsi" w:hAnsiTheme="minorHAnsi"/>
                          <w:bCs/>
                          <w:color w:val="000000" w:themeColor="text1"/>
                          <w:kern w:val="24"/>
                          <w:sz w:val="24"/>
                          <w:szCs w:val="24"/>
                        </w:rPr>
                        <w:t>[42]</w:t>
                      </w:r>
                    </w:p>
                    <w:p w:rsidR="00880CD8" w:rsidRPr="006B5AA5" w:rsidRDefault="00880CD8" w:rsidP="00713EF5">
                      <w:pPr>
                        <w:pStyle w:val="NormalWeb"/>
                        <w:spacing w:before="38" w:beforeAutospacing="0" w:after="0" w:afterAutospacing="0"/>
                        <w:rPr>
                          <w:rFonts w:asciiTheme="minorHAnsi" w:hAnsiTheme="minorHAnsi"/>
                          <w:color w:val="000000" w:themeColor="text1"/>
                        </w:rPr>
                      </w:pPr>
                      <w:r w:rsidRPr="006B5AA5">
                        <w:rPr>
                          <w:rFonts w:asciiTheme="minorHAnsi" w:hAnsiTheme="minorHAnsi"/>
                          <w:b/>
                          <w:bCs/>
                          <w:color w:val="000000" w:themeColor="text1"/>
                          <w:kern w:val="24"/>
                        </w:rPr>
                        <w:t> </w:t>
                      </w:r>
                    </w:p>
                    <w:p w:rsidR="00880CD8" w:rsidRPr="006B5AA5" w:rsidRDefault="00880CD8" w:rsidP="006D27FE">
                      <w:pPr>
                        <w:pStyle w:val="ListParagraph"/>
                        <w:numPr>
                          <w:ilvl w:val="0"/>
                          <w:numId w:val="18"/>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lang w:val="en-GB"/>
                        </w:rPr>
                        <w:t xml:space="preserve">A PSA increase of &gt;3.3% pa = an increased risk of cancer </w:t>
                      </w:r>
                      <w:r w:rsidRPr="006B5AA5">
                        <w:rPr>
                          <w:rFonts w:asciiTheme="minorHAnsi" w:hAnsiTheme="minorHAnsi"/>
                          <w:bCs/>
                          <w:color w:val="000000" w:themeColor="text1"/>
                          <w:kern w:val="24"/>
                          <w:sz w:val="24"/>
                          <w:szCs w:val="24"/>
                          <w:lang w:val="en-GB"/>
                        </w:rPr>
                        <w:t>[16, 47]</w:t>
                      </w:r>
                    </w:p>
                    <w:p w:rsidR="00880CD8" w:rsidRPr="006B5AA5" w:rsidRDefault="00880CD8" w:rsidP="00C86445">
                      <w:pPr>
                        <w:pStyle w:val="ListParagraph"/>
                        <w:spacing w:after="0" w:line="240" w:lineRule="auto"/>
                        <w:rPr>
                          <w:rFonts w:asciiTheme="minorHAnsi" w:eastAsia="Times New Roman" w:hAnsiTheme="minorHAnsi"/>
                          <w:color w:val="000000" w:themeColor="text1"/>
                          <w:sz w:val="24"/>
                          <w:szCs w:val="24"/>
                        </w:rPr>
                      </w:pPr>
                    </w:p>
                    <w:p w:rsidR="00880CD8" w:rsidRPr="006B5AA5" w:rsidRDefault="00880CD8" w:rsidP="006D27FE">
                      <w:pPr>
                        <w:pStyle w:val="ListParagraph"/>
                        <w:numPr>
                          <w:ilvl w:val="0"/>
                          <w:numId w:val="18"/>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rPr>
                        <w:t xml:space="preserve">A preoperative PSA velocity &gt;0.35 ng/ml/year = increased risk of biochemical progression following RP </w:t>
                      </w:r>
                      <w:r w:rsidRPr="006B5AA5">
                        <w:rPr>
                          <w:rFonts w:asciiTheme="minorHAnsi" w:hAnsiTheme="minorHAnsi"/>
                          <w:bCs/>
                          <w:color w:val="000000" w:themeColor="text1"/>
                          <w:kern w:val="24"/>
                          <w:sz w:val="24"/>
                          <w:szCs w:val="24"/>
                        </w:rPr>
                        <w:t>[67]</w:t>
                      </w:r>
                    </w:p>
                    <w:p w:rsidR="00880CD8" w:rsidRPr="006B5AA5" w:rsidRDefault="00880CD8" w:rsidP="00C86445">
                      <w:pPr>
                        <w:pStyle w:val="ListParagraph"/>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lang w:val="en-US"/>
                        </w:rPr>
                        <w:t> </w:t>
                      </w:r>
                    </w:p>
                    <w:p w:rsidR="00880CD8" w:rsidRPr="006B5AA5" w:rsidRDefault="00880CD8" w:rsidP="006D27FE">
                      <w:pPr>
                        <w:pStyle w:val="ListParagraph"/>
                        <w:numPr>
                          <w:ilvl w:val="0"/>
                          <w:numId w:val="18"/>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lang w:val="en-US"/>
                        </w:rPr>
                        <w:t xml:space="preserve">A PSA increase &gt;2 ng/ml in the year before diagnosis = high risk of death from prostate cancer despite RP </w:t>
                      </w:r>
                      <w:r w:rsidRPr="006B5AA5">
                        <w:rPr>
                          <w:rFonts w:asciiTheme="minorHAnsi" w:hAnsiTheme="minorHAnsi"/>
                          <w:bCs/>
                          <w:color w:val="000000" w:themeColor="text1"/>
                          <w:kern w:val="24"/>
                          <w:sz w:val="24"/>
                          <w:szCs w:val="24"/>
                        </w:rPr>
                        <w:t>[68]</w:t>
                      </w:r>
                    </w:p>
                    <w:p w:rsidR="00880CD8" w:rsidRPr="006B5AA5" w:rsidRDefault="00880CD8" w:rsidP="00C86445">
                      <w:pPr>
                        <w:pStyle w:val="ListParagraph"/>
                        <w:spacing w:after="0" w:line="240" w:lineRule="auto"/>
                        <w:rPr>
                          <w:rFonts w:asciiTheme="minorHAnsi" w:eastAsia="Times New Roman" w:hAnsiTheme="minorHAnsi"/>
                          <w:color w:val="000000" w:themeColor="text1"/>
                          <w:sz w:val="24"/>
                          <w:szCs w:val="24"/>
                        </w:rPr>
                      </w:pPr>
                    </w:p>
                    <w:p w:rsidR="00880CD8" w:rsidRPr="006B5AA5" w:rsidRDefault="00880CD8" w:rsidP="006D27FE">
                      <w:pPr>
                        <w:pStyle w:val="ListParagraph"/>
                        <w:numPr>
                          <w:ilvl w:val="0"/>
                          <w:numId w:val="18"/>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rPr>
                        <w:t xml:space="preserve">Men with two PSA velocity measurements of &gt;0.4 ng/mL/year had an 8-fold increased risk of PCa and 5.4-fold increased risk of Gleason 8-10 disease on biopsy, adjusting for age and PSA level </w:t>
                      </w:r>
                      <w:r w:rsidRPr="006B5AA5">
                        <w:rPr>
                          <w:rFonts w:asciiTheme="minorHAnsi" w:hAnsiTheme="minorHAnsi"/>
                          <w:bCs/>
                          <w:color w:val="000000" w:themeColor="text1"/>
                          <w:kern w:val="24"/>
                          <w:sz w:val="24"/>
                          <w:szCs w:val="24"/>
                        </w:rPr>
                        <w:t>[69]</w:t>
                      </w:r>
                    </w:p>
                    <w:p w:rsidR="00880CD8" w:rsidRPr="006B5AA5" w:rsidRDefault="00880CD8" w:rsidP="00713EF5">
                      <w:pPr>
                        <w:pStyle w:val="NormalWeb"/>
                        <w:spacing w:before="38" w:beforeAutospacing="0" w:after="0" w:afterAutospacing="0"/>
                        <w:rPr>
                          <w:rFonts w:asciiTheme="minorHAnsi" w:hAnsiTheme="minorHAnsi"/>
                          <w:color w:val="000000" w:themeColor="text1"/>
                          <w:sz w:val="16"/>
                          <w:szCs w:val="16"/>
                        </w:rPr>
                      </w:pPr>
                      <w:r w:rsidRPr="006B5AA5">
                        <w:rPr>
                          <w:rFonts w:asciiTheme="minorHAnsi" w:hAnsiTheme="minorHAnsi"/>
                          <w:b/>
                          <w:bCs/>
                          <w:color w:val="000000" w:themeColor="text1"/>
                          <w:kern w:val="24"/>
                        </w:rPr>
                        <w:t> </w:t>
                      </w:r>
                    </w:p>
                    <w:p w:rsidR="00880CD8" w:rsidRPr="006B5AA5" w:rsidRDefault="00880CD8" w:rsidP="006D27FE">
                      <w:pPr>
                        <w:pStyle w:val="ListParagraph"/>
                        <w:numPr>
                          <w:ilvl w:val="0"/>
                          <w:numId w:val="19"/>
                        </w:numPr>
                        <w:spacing w:after="0" w:line="240" w:lineRule="auto"/>
                        <w:rPr>
                          <w:rFonts w:asciiTheme="minorHAnsi" w:eastAsia="Times New Roman" w:hAnsiTheme="minorHAnsi"/>
                          <w:color w:val="000000" w:themeColor="text1"/>
                          <w:sz w:val="24"/>
                          <w:szCs w:val="24"/>
                        </w:rPr>
                      </w:pPr>
                      <w:r w:rsidRPr="006B5AA5">
                        <w:rPr>
                          <w:rFonts w:asciiTheme="minorHAnsi" w:hAnsiTheme="minorHAnsi"/>
                          <w:b/>
                          <w:bCs/>
                          <w:color w:val="000000" w:themeColor="text1"/>
                          <w:kern w:val="24"/>
                          <w:sz w:val="24"/>
                          <w:szCs w:val="24"/>
                          <w:lang w:val="en-US"/>
                        </w:rPr>
                        <w:t xml:space="preserve">An analysis of Baltimore Longitudinal Study of Aging concluded that, since </w:t>
                      </w:r>
                      <w:r w:rsidRPr="006B5AA5">
                        <w:rPr>
                          <w:rFonts w:asciiTheme="minorHAnsi" w:hAnsiTheme="minorHAnsi"/>
                          <w:b/>
                          <w:bCs/>
                          <w:color w:val="000000" w:themeColor="text1"/>
                          <w:kern w:val="24"/>
                          <w:sz w:val="24"/>
                          <w:szCs w:val="24"/>
                        </w:rPr>
                        <w:t xml:space="preserve">PSAV rose continuously with increasing PSA and was significantly higher in cancers than controls for PSA levels &lt;3 ng/mL and 3-10 ng/mL, the PSA level should be taken into account when interpreting PSAV  </w:t>
                      </w:r>
                      <w:r w:rsidRPr="006B5AA5">
                        <w:rPr>
                          <w:rFonts w:asciiTheme="minorHAnsi" w:hAnsiTheme="minorHAnsi"/>
                          <w:bCs/>
                          <w:color w:val="000000" w:themeColor="text1"/>
                          <w:kern w:val="24"/>
                          <w:sz w:val="24"/>
                          <w:szCs w:val="24"/>
                        </w:rPr>
                        <w:t>[70]</w:t>
                      </w:r>
                    </w:p>
                  </w:txbxContent>
                </v:textbox>
              </v:rect>
            </w:pict>
          </mc:Fallback>
        </mc:AlternateContent>
      </w:r>
      <w:r w:rsidR="00174ADE" w:rsidRPr="006B5AA5">
        <w:rPr>
          <w:rFonts w:ascii="Arial" w:hAnsi="Arial" w:cs="Arial"/>
          <w:b/>
          <w:color w:val="0070C0"/>
          <w:sz w:val="22"/>
          <w:szCs w:val="22"/>
        </w:rPr>
        <w:t>Figure 18: PSA Velocity summary</w:t>
      </w:r>
    </w:p>
    <w:p w:rsidR="00C86445" w:rsidRPr="00450919" w:rsidRDefault="00C86445" w:rsidP="00450919">
      <w:pPr>
        <w:rPr>
          <w:rFonts w:ascii="Arial" w:hAnsi="Arial" w:cs="Arial"/>
          <w:sz w:val="22"/>
          <w:szCs w:val="22"/>
        </w:rPr>
      </w:pPr>
    </w:p>
    <w:p w:rsidR="00C86445" w:rsidRPr="00450919" w:rsidRDefault="00C86445" w:rsidP="00450919">
      <w:pPr>
        <w:rPr>
          <w:rFonts w:ascii="Arial" w:hAnsi="Arial" w:cs="Arial"/>
          <w:sz w:val="22"/>
          <w:szCs w:val="22"/>
        </w:rPr>
      </w:pPr>
    </w:p>
    <w:p w:rsidR="00C86445" w:rsidRPr="00450919" w:rsidRDefault="00C86445" w:rsidP="00450919">
      <w:pPr>
        <w:rPr>
          <w:rFonts w:ascii="Arial" w:hAnsi="Arial" w:cs="Arial"/>
          <w:sz w:val="22"/>
          <w:szCs w:val="22"/>
        </w:rPr>
      </w:pPr>
    </w:p>
    <w:p w:rsidR="00C86445" w:rsidRPr="00450919" w:rsidRDefault="00C8644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713EF5" w:rsidRPr="00450919" w:rsidRDefault="00713EF5" w:rsidP="00450919">
      <w:pPr>
        <w:rPr>
          <w:rFonts w:ascii="Arial" w:hAnsi="Arial" w:cs="Arial"/>
          <w:sz w:val="22"/>
          <w:szCs w:val="22"/>
        </w:rPr>
      </w:pPr>
    </w:p>
    <w:p w:rsidR="008C0CC2" w:rsidRPr="00450919" w:rsidRDefault="008C0CC2" w:rsidP="00450919">
      <w:pPr>
        <w:pStyle w:val="NormalWeb"/>
        <w:spacing w:before="0" w:beforeAutospacing="0" w:after="0" w:afterAutospacing="0"/>
        <w:ind w:left="360"/>
        <w:rPr>
          <w:rFonts w:ascii="Arial" w:hAnsi="Arial" w:cs="Arial"/>
          <w:sz w:val="22"/>
          <w:szCs w:val="22"/>
        </w:rPr>
      </w:pPr>
    </w:p>
    <w:p w:rsidR="00B92C7A" w:rsidRPr="00450919" w:rsidRDefault="00B92C7A" w:rsidP="00450919">
      <w:pPr>
        <w:pStyle w:val="NormalWeb"/>
        <w:spacing w:before="0" w:beforeAutospacing="0" w:after="0" w:afterAutospacing="0"/>
        <w:ind w:left="360"/>
        <w:rPr>
          <w:rFonts w:ascii="Arial" w:hAnsi="Arial" w:cs="Arial"/>
          <w:sz w:val="22"/>
          <w:szCs w:val="22"/>
        </w:rPr>
      </w:pPr>
    </w:p>
    <w:p w:rsidR="00B92C7A" w:rsidRPr="00450919" w:rsidRDefault="00B92C7A" w:rsidP="00450919">
      <w:pPr>
        <w:pStyle w:val="NormalWeb"/>
        <w:spacing w:before="0" w:beforeAutospacing="0" w:after="0" w:afterAutospacing="0"/>
        <w:ind w:left="360"/>
        <w:rPr>
          <w:rFonts w:ascii="Arial" w:hAnsi="Arial" w:cs="Arial"/>
          <w:b/>
          <w:color w:val="000080"/>
          <w:sz w:val="22"/>
          <w:szCs w:val="22"/>
        </w:rPr>
      </w:pPr>
    </w:p>
    <w:p w:rsidR="0057656A" w:rsidRPr="00450919" w:rsidRDefault="0057656A" w:rsidP="00450919">
      <w:pPr>
        <w:pStyle w:val="NormalWeb"/>
        <w:spacing w:before="0" w:beforeAutospacing="0" w:after="0" w:afterAutospacing="0"/>
        <w:ind w:left="360"/>
        <w:rPr>
          <w:rFonts w:ascii="Arial" w:hAnsi="Arial" w:cs="Arial"/>
          <w:b/>
          <w:color w:val="000080"/>
          <w:sz w:val="22"/>
          <w:szCs w:val="22"/>
        </w:rPr>
      </w:pPr>
    </w:p>
    <w:p w:rsidR="0028630B" w:rsidRPr="00450919" w:rsidRDefault="0028630B" w:rsidP="00450919">
      <w:pPr>
        <w:pStyle w:val="NormalWeb"/>
        <w:spacing w:before="0" w:beforeAutospacing="0" w:after="0" w:afterAutospacing="0"/>
        <w:rPr>
          <w:rFonts w:ascii="Arial" w:hAnsi="Arial" w:cs="Arial"/>
          <w:b/>
          <w:color w:val="000080"/>
          <w:sz w:val="22"/>
          <w:szCs w:val="22"/>
        </w:rPr>
      </w:pPr>
    </w:p>
    <w:p w:rsidR="00450919" w:rsidRDefault="00450919" w:rsidP="00450919">
      <w:pPr>
        <w:pStyle w:val="NormalWeb"/>
        <w:spacing w:before="0" w:beforeAutospacing="0" w:after="0" w:afterAutospacing="0"/>
        <w:rPr>
          <w:rFonts w:ascii="Arial" w:hAnsi="Arial" w:cs="Arial"/>
          <w:b/>
          <w:color w:val="000080"/>
          <w:sz w:val="22"/>
          <w:szCs w:val="22"/>
        </w:rPr>
      </w:pPr>
    </w:p>
    <w:p w:rsidR="00450919" w:rsidRDefault="00450919" w:rsidP="00450919">
      <w:pPr>
        <w:pStyle w:val="NormalWeb"/>
        <w:spacing w:before="0" w:beforeAutospacing="0" w:after="0" w:afterAutospacing="0"/>
        <w:rPr>
          <w:rFonts w:ascii="Arial" w:hAnsi="Arial" w:cs="Arial"/>
          <w:b/>
          <w:color w:val="000080"/>
          <w:sz w:val="22"/>
          <w:szCs w:val="22"/>
        </w:rPr>
      </w:pPr>
    </w:p>
    <w:p w:rsidR="00450919" w:rsidRDefault="00174ADE" w:rsidP="00450919">
      <w:pPr>
        <w:pStyle w:val="NormalWeb"/>
        <w:spacing w:before="0" w:beforeAutospacing="0" w:after="0" w:afterAutospacing="0"/>
        <w:rPr>
          <w:rFonts w:ascii="Arial" w:hAnsi="Arial" w:cs="Arial"/>
          <w:sz w:val="22"/>
          <w:szCs w:val="22"/>
        </w:rPr>
      </w:pPr>
      <w:r w:rsidRPr="006B5AA5">
        <w:rPr>
          <w:rFonts w:ascii="Arial" w:hAnsi="Arial" w:cs="Arial"/>
          <w:b/>
          <w:color w:val="000000" w:themeColor="text1"/>
          <w:sz w:val="22"/>
          <w:szCs w:val="22"/>
        </w:rPr>
        <w:t>3. Free/total PSA</w:t>
      </w:r>
      <w:r w:rsidRPr="00450919">
        <w:rPr>
          <w:rFonts w:ascii="Arial" w:hAnsi="Arial" w:cs="Arial"/>
          <w:b/>
          <w:color w:val="000080"/>
          <w:sz w:val="22"/>
          <w:szCs w:val="22"/>
        </w:rPr>
        <w:t>:</w:t>
      </w:r>
      <w:r w:rsidRPr="00450919">
        <w:rPr>
          <w:rFonts w:ascii="Arial" w:hAnsi="Arial" w:cs="Arial"/>
          <w:color w:val="000080"/>
          <w:sz w:val="22"/>
          <w:szCs w:val="22"/>
          <w:u w:val="single"/>
        </w:rPr>
        <w:t xml:space="preserve"> </w:t>
      </w:r>
      <w:r w:rsidRPr="00450919">
        <w:rPr>
          <w:rFonts w:ascii="Arial" w:hAnsi="Arial" w:cs="Arial"/>
          <w:sz w:val="22"/>
          <w:szCs w:val="22"/>
        </w:rPr>
        <w:t>This test measures the percentage of free (or unb</w:t>
      </w:r>
    </w:p>
    <w:p w:rsidR="00A26E74" w:rsidRPr="006B5AA5" w:rsidRDefault="00174ADE" w:rsidP="00450919">
      <w:pPr>
        <w:pStyle w:val="NormalWeb"/>
        <w:spacing w:before="0" w:beforeAutospacing="0" w:after="0" w:afterAutospacing="0"/>
        <w:rPr>
          <w:rFonts w:ascii="Arial" w:hAnsi="Arial" w:cs="Arial"/>
          <w:color w:val="000000" w:themeColor="text1"/>
          <w:sz w:val="22"/>
          <w:szCs w:val="22"/>
        </w:rPr>
      </w:pPr>
      <w:proofErr w:type="gramStart"/>
      <w:r w:rsidRPr="00450919">
        <w:rPr>
          <w:rFonts w:ascii="Arial" w:hAnsi="Arial" w:cs="Arial"/>
          <w:sz w:val="22"/>
          <w:szCs w:val="22"/>
        </w:rPr>
        <w:t>ound</w:t>
      </w:r>
      <w:proofErr w:type="gramEnd"/>
      <w:r w:rsidRPr="00450919">
        <w:rPr>
          <w:rFonts w:ascii="Arial" w:hAnsi="Arial" w:cs="Arial"/>
          <w:sz w:val="22"/>
          <w:szCs w:val="22"/>
        </w:rPr>
        <w:t xml:space="preserve">) PSA in the blood, and compares it with the percentage bound to proteins (α1 antichymotrypsin and α2 macroglobulin).   Most of the PSA in blood is bound so the lower the ratio of free to total PSA or the percentage of free PSA, the higher the likelihood that the patient has prostate cancer. The proportion of free PSA in seminal fluid is much higher than in serum, consistent with its physiological role in liquefaction </w:t>
      </w:r>
      <w:r w:rsidRPr="006B5AA5">
        <w:rPr>
          <w:rFonts w:ascii="Arial" w:hAnsi="Arial" w:cs="Arial"/>
          <w:color w:val="000000" w:themeColor="text1"/>
          <w:sz w:val="22"/>
          <w:szCs w:val="22"/>
        </w:rPr>
        <w:t xml:space="preserve">[71].  Although levels of complex-PSA do not </w:t>
      </w:r>
      <w:r w:rsidRPr="006B5AA5">
        <w:rPr>
          <w:rFonts w:ascii="Arial" w:hAnsi="Arial" w:cs="Arial"/>
          <w:bCs/>
          <w:color w:val="000000" w:themeColor="text1"/>
          <w:sz w:val="22"/>
          <w:szCs w:val="22"/>
          <w:lang w:val="en-US"/>
        </w:rPr>
        <w:t xml:space="preserve">significantly correlate with PSA in semen in young men, levels of free PSA do. With ageing, blood levels of complex-PSA, but not free-PSA, increase </w:t>
      </w:r>
      <w:r w:rsidRPr="006B5AA5">
        <w:rPr>
          <w:rFonts w:ascii="Arial" w:hAnsi="Arial" w:cs="Arial"/>
          <w:color w:val="000000" w:themeColor="text1"/>
          <w:sz w:val="22"/>
          <w:szCs w:val="22"/>
        </w:rPr>
        <w:t>[72]</w:t>
      </w:r>
      <w:r w:rsidRPr="006B5AA5">
        <w:rPr>
          <w:rFonts w:ascii="Arial" w:hAnsi="Arial" w:cs="Arial"/>
          <w:bCs/>
          <w:color w:val="000000" w:themeColor="text1"/>
          <w:sz w:val="22"/>
          <w:szCs w:val="22"/>
          <w:lang w:val="en-US"/>
        </w:rPr>
        <w:t xml:space="preserve">. </w:t>
      </w:r>
      <w:r w:rsidRPr="006B5AA5">
        <w:rPr>
          <w:rFonts w:ascii="Arial" w:hAnsi="Arial" w:cs="Arial"/>
          <w:color w:val="000000" w:themeColor="text1"/>
          <w:sz w:val="22"/>
          <w:szCs w:val="22"/>
        </w:rPr>
        <w:t xml:space="preserve">The free/total PSA blood test can help to discriminate between patients with indeterminate PSA levels (4-10.0 ng/ml) indicating those who are at the greatest risk of having prostate cancer, in particular aggressive disease [73, 74]. However, as with all these modifications to PSA, the predictability remains less than perfect. </w:t>
      </w:r>
    </w:p>
    <w:p w:rsidR="00A26E74" w:rsidRPr="00450919" w:rsidRDefault="00A26E74" w:rsidP="00450919">
      <w:pPr>
        <w:pStyle w:val="NormalWeb"/>
        <w:spacing w:before="0" w:beforeAutospacing="0" w:after="0" w:afterAutospacing="0"/>
        <w:ind w:left="360"/>
        <w:rPr>
          <w:rFonts w:ascii="Arial" w:hAnsi="Arial" w:cs="Arial"/>
          <w:color w:val="C00000"/>
          <w:sz w:val="22"/>
          <w:szCs w:val="22"/>
        </w:rPr>
      </w:pPr>
    </w:p>
    <w:p w:rsidR="00B92D20" w:rsidRPr="00450919" w:rsidRDefault="00B92D20" w:rsidP="00450919">
      <w:pPr>
        <w:pStyle w:val="NormalWeb"/>
        <w:spacing w:before="0" w:beforeAutospacing="0" w:after="0" w:afterAutospacing="0"/>
        <w:ind w:left="360"/>
        <w:rPr>
          <w:rFonts w:ascii="Arial" w:hAnsi="Arial" w:cs="Arial"/>
          <w:color w:val="C00000"/>
          <w:sz w:val="22"/>
          <w:szCs w:val="22"/>
        </w:rPr>
      </w:pPr>
    </w:p>
    <w:p w:rsidR="000E7849" w:rsidRPr="006B5AA5" w:rsidRDefault="00174ADE" w:rsidP="00450919">
      <w:pPr>
        <w:pStyle w:val="NormalWeb"/>
        <w:spacing w:before="0" w:beforeAutospacing="0" w:after="0" w:afterAutospacing="0"/>
        <w:ind w:left="360"/>
        <w:rPr>
          <w:rFonts w:ascii="Arial" w:hAnsi="Arial" w:cs="Arial"/>
          <w:b/>
          <w:color w:val="0070C0"/>
          <w:sz w:val="22"/>
          <w:szCs w:val="22"/>
        </w:rPr>
      </w:pPr>
      <w:r w:rsidRPr="006B5AA5">
        <w:rPr>
          <w:rFonts w:ascii="Arial" w:hAnsi="Arial" w:cs="Arial"/>
          <w:b/>
          <w:color w:val="0070C0"/>
          <w:sz w:val="22"/>
          <w:szCs w:val="22"/>
        </w:rPr>
        <w:t>Figure 19: Free/Total PSA summary</w:t>
      </w:r>
    </w:p>
    <w:p w:rsidR="000E7849" w:rsidRPr="00450919" w:rsidRDefault="000E7849" w:rsidP="00450919">
      <w:pPr>
        <w:pStyle w:val="NormalWeb"/>
        <w:spacing w:before="0" w:beforeAutospacing="0" w:after="0" w:afterAutospacing="0"/>
        <w:ind w:left="360"/>
        <w:rPr>
          <w:rFonts w:ascii="Arial" w:hAnsi="Arial" w:cs="Arial"/>
          <w:sz w:val="22"/>
          <w:szCs w:val="22"/>
        </w:rPr>
      </w:pPr>
    </w:p>
    <w:p w:rsidR="006D27FE" w:rsidRPr="006B5AA5" w:rsidRDefault="00174ADE" w:rsidP="00450919">
      <w:pPr>
        <w:pStyle w:val="NormalWeb"/>
        <w:numPr>
          <w:ilvl w:val="0"/>
          <w:numId w:val="20"/>
        </w:numPr>
        <w:spacing w:before="0" w:beforeAutospacing="0" w:after="0" w:afterAutospacing="0"/>
        <w:rPr>
          <w:rFonts w:ascii="Arial" w:hAnsi="Arial" w:cs="Arial"/>
          <w:b/>
          <w:color w:val="000000" w:themeColor="text1"/>
          <w:sz w:val="22"/>
          <w:szCs w:val="22"/>
        </w:rPr>
      </w:pPr>
      <w:r w:rsidRPr="006B5AA5">
        <w:rPr>
          <w:rFonts w:ascii="Arial" w:hAnsi="Arial" w:cs="Arial"/>
          <w:b/>
          <w:bCs/>
          <w:color w:val="000000" w:themeColor="text1"/>
          <w:sz w:val="22"/>
          <w:szCs w:val="22"/>
        </w:rPr>
        <w:t xml:space="preserve">Men with prostate cancer have a greater fraction of complexed PSA and a lower free PSA than men without prostate cancer </w:t>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t xml:space="preserve">   </w:t>
      </w:r>
    </w:p>
    <w:p w:rsidR="006D27FE" w:rsidRPr="006B5AA5" w:rsidRDefault="00174ADE" w:rsidP="00450919">
      <w:pPr>
        <w:numPr>
          <w:ilvl w:val="0"/>
          <w:numId w:val="20"/>
        </w:numPr>
        <w:spacing w:before="100" w:beforeAutospacing="1" w:after="100" w:afterAutospacing="1"/>
        <w:rPr>
          <w:rFonts w:ascii="Arial" w:hAnsi="Arial" w:cs="Arial"/>
          <w:b/>
          <w:color w:val="000000" w:themeColor="text1"/>
          <w:sz w:val="22"/>
          <w:szCs w:val="22"/>
        </w:rPr>
      </w:pPr>
      <w:r w:rsidRPr="006B5AA5">
        <w:rPr>
          <w:rFonts w:ascii="Arial" w:hAnsi="Arial" w:cs="Arial"/>
          <w:b/>
          <w:bCs/>
          <w:color w:val="000000" w:themeColor="text1"/>
          <w:sz w:val="22"/>
          <w:szCs w:val="22"/>
        </w:rPr>
        <w:t>Free:Total PSA can be helpful in the case of a high PSA and a negative prostate biopsy</w:t>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p>
    <w:p w:rsidR="006D27FE" w:rsidRPr="006B5AA5" w:rsidRDefault="00174ADE" w:rsidP="00450919">
      <w:pPr>
        <w:numPr>
          <w:ilvl w:val="0"/>
          <w:numId w:val="20"/>
        </w:numPr>
        <w:spacing w:before="100" w:beforeAutospacing="1" w:after="100" w:afterAutospacing="1"/>
        <w:rPr>
          <w:rFonts w:ascii="Arial" w:hAnsi="Arial" w:cs="Arial"/>
          <w:b/>
          <w:color w:val="000000" w:themeColor="text1"/>
          <w:sz w:val="22"/>
          <w:szCs w:val="22"/>
        </w:rPr>
      </w:pPr>
      <w:r w:rsidRPr="006B5AA5">
        <w:rPr>
          <w:rFonts w:ascii="Arial" w:hAnsi="Arial" w:cs="Arial"/>
          <w:b/>
          <w:bCs/>
          <w:color w:val="000000" w:themeColor="text1"/>
          <w:sz w:val="22"/>
          <w:szCs w:val="22"/>
        </w:rPr>
        <w:t>Free PSA is unstable: the assay must be frozen to -20</w:t>
      </w:r>
      <w:r w:rsidRPr="006B5AA5">
        <w:rPr>
          <w:rFonts w:ascii="Arial" w:hAnsi="Arial" w:cs="Arial"/>
          <w:b/>
          <w:bCs/>
          <w:color w:val="000000" w:themeColor="text1"/>
          <w:sz w:val="22"/>
          <w:szCs w:val="22"/>
        </w:rPr>
        <w:sym w:font="Symbol" w:char="F0B0"/>
      </w:r>
      <w:r w:rsidRPr="006B5AA5">
        <w:rPr>
          <w:rFonts w:ascii="Arial" w:hAnsi="Arial" w:cs="Arial"/>
          <w:b/>
          <w:bCs/>
          <w:color w:val="000000" w:themeColor="text1"/>
          <w:sz w:val="22"/>
          <w:szCs w:val="22"/>
        </w:rPr>
        <w:t>C within 3 hours otherwise the free fraction reduces</w:t>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color w:val="000000" w:themeColor="text1"/>
          <w:sz w:val="22"/>
          <w:szCs w:val="22"/>
        </w:rPr>
        <w:tab/>
      </w:r>
      <w:r w:rsidRPr="006B5AA5">
        <w:rPr>
          <w:rFonts w:ascii="Arial" w:hAnsi="Arial" w:cs="Arial"/>
          <w:b/>
          <w:bCs/>
          <w:color w:val="000000" w:themeColor="text1"/>
          <w:sz w:val="22"/>
          <w:szCs w:val="22"/>
        </w:rPr>
        <w:t xml:space="preserve">  </w:t>
      </w:r>
    </w:p>
    <w:p w:rsidR="006D27FE" w:rsidRPr="006B5AA5" w:rsidRDefault="00174ADE" w:rsidP="00450919">
      <w:pPr>
        <w:numPr>
          <w:ilvl w:val="0"/>
          <w:numId w:val="20"/>
        </w:numPr>
        <w:spacing w:before="100" w:beforeAutospacing="1" w:after="100" w:afterAutospacing="1"/>
        <w:rPr>
          <w:rFonts w:ascii="Arial" w:hAnsi="Arial" w:cs="Arial"/>
          <w:b/>
          <w:color w:val="000000" w:themeColor="text1"/>
          <w:sz w:val="22"/>
          <w:szCs w:val="22"/>
        </w:rPr>
      </w:pPr>
      <w:r w:rsidRPr="006B5AA5">
        <w:rPr>
          <w:rFonts w:ascii="Arial" w:hAnsi="Arial" w:cs="Arial"/>
          <w:b/>
          <w:bCs/>
          <w:color w:val="000000" w:themeColor="text1"/>
          <w:sz w:val="22"/>
          <w:szCs w:val="22"/>
        </w:rPr>
        <w:t>Chronic prostatitis may also cause a reduced Free:Total ratio</w:t>
      </w:r>
    </w:p>
    <w:p w:rsidR="00356C17" w:rsidRPr="006B5AA5" w:rsidRDefault="00174ADE" w:rsidP="00450919">
      <w:pPr>
        <w:spacing w:before="100" w:beforeAutospacing="1" w:after="100" w:afterAutospacing="1"/>
        <w:rPr>
          <w:rFonts w:ascii="Arial" w:hAnsi="Arial" w:cs="Arial"/>
          <w:color w:val="000000" w:themeColor="text1"/>
          <w:sz w:val="22"/>
          <w:szCs w:val="22"/>
        </w:rPr>
      </w:pPr>
      <w:r w:rsidRPr="006B5AA5">
        <w:rPr>
          <w:rFonts w:ascii="Arial" w:hAnsi="Arial" w:cs="Arial"/>
          <w:b/>
          <w:color w:val="000000" w:themeColor="text1"/>
          <w:sz w:val="22"/>
          <w:szCs w:val="22"/>
        </w:rPr>
        <w:t xml:space="preserve">4. PSA density: </w:t>
      </w:r>
      <w:r w:rsidRPr="006B5AA5">
        <w:rPr>
          <w:rFonts w:ascii="Arial" w:hAnsi="Arial" w:cs="Arial"/>
          <w:color w:val="000000" w:themeColor="text1"/>
          <w:sz w:val="22"/>
          <w:szCs w:val="22"/>
        </w:rPr>
        <w:t xml:space="preserve">PSA density relates the concentration of serum PSA to the volume of the prostate and is thus a measure of serum PSA in relation to prostatic size [75]. Most neoplastic prostate glands produce higher serum PSA levels per unit mass than do non-malignant glands. Consequently, a serum PSA of 5.0 ng/ml in a patient with a 20 gram prostate is more worrisome for cancer than that a PSA of 5.0 ng/ml in a man with a 60 gram prostate, especially if there is a predominance of transitional zone tissue (BPH) in the latter. </w:t>
      </w:r>
    </w:p>
    <w:p w:rsidR="00356C17" w:rsidRPr="00450919" w:rsidRDefault="00174ADE" w:rsidP="00450919">
      <w:pPr>
        <w:spacing w:before="100" w:beforeAutospacing="1" w:after="100" w:afterAutospacing="1"/>
        <w:rPr>
          <w:rFonts w:ascii="Arial" w:hAnsi="Arial" w:cs="Arial"/>
          <w:color w:val="000000"/>
          <w:sz w:val="22"/>
          <w:szCs w:val="22"/>
        </w:rPr>
      </w:pPr>
      <w:r w:rsidRPr="006B5AA5">
        <w:rPr>
          <w:rFonts w:ascii="Arial" w:hAnsi="Arial" w:cs="Arial"/>
          <w:color w:val="000000" w:themeColor="text1"/>
          <w:sz w:val="22"/>
          <w:szCs w:val="22"/>
        </w:rPr>
        <w:lastRenderedPageBreak/>
        <w:t>To determine the PSA density, a PSA level is obtained and is divided by the volume of the prostate, as estimated by transrectal ultrasound (</w:t>
      </w:r>
      <w:r w:rsidRPr="006B5AA5">
        <w:rPr>
          <w:rFonts w:ascii="Arial" w:hAnsi="Arial" w:cs="Arial"/>
          <w:b/>
          <w:color w:val="000000" w:themeColor="text1"/>
          <w:sz w:val="22"/>
          <w:szCs w:val="22"/>
        </w:rPr>
        <w:t>TRUS</w:t>
      </w:r>
      <w:r w:rsidRPr="006B5AA5">
        <w:rPr>
          <w:rFonts w:ascii="Arial" w:hAnsi="Arial" w:cs="Arial"/>
          <w:color w:val="000000" w:themeColor="text1"/>
          <w:sz w:val="22"/>
          <w:szCs w:val="22"/>
        </w:rPr>
        <w:t xml:space="preserve">). A value &gt;0.15 ng/ml per gram of prostate tissue is considered worrisome for prostate cancer. PSA density has been extended to include transition zone measurements in relation to the overall size of the prostate as the transition zone is the site in which BPH develops with ~25% of prostate cancers also arising in this zone. The larger the transition zone in relation to the overall size of the gland, the lower the likelihood of prostate cancer, </w:t>
      </w:r>
      <w:proofErr w:type="gramStart"/>
      <w:r w:rsidRPr="006B5AA5">
        <w:rPr>
          <w:rFonts w:ascii="Arial" w:hAnsi="Arial" w:cs="Arial"/>
          <w:color w:val="000000" w:themeColor="text1"/>
          <w:sz w:val="22"/>
          <w:szCs w:val="22"/>
        </w:rPr>
        <w:t>other</w:t>
      </w:r>
      <w:proofErr w:type="gramEnd"/>
      <w:r w:rsidRPr="006B5AA5">
        <w:rPr>
          <w:rFonts w:ascii="Arial" w:hAnsi="Arial" w:cs="Arial"/>
          <w:color w:val="000000" w:themeColor="text1"/>
          <w:sz w:val="22"/>
          <w:szCs w:val="22"/>
        </w:rPr>
        <w:t xml:space="preserve"> things being equal</w:t>
      </w:r>
      <w:r w:rsidRPr="00450919">
        <w:rPr>
          <w:rFonts w:ascii="Arial" w:hAnsi="Arial" w:cs="Arial"/>
          <w:color w:val="000000"/>
          <w:sz w:val="22"/>
          <w:szCs w:val="22"/>
        </w:rPr>
        <w:t>.</w:t>
      </w:r>
    </w:p>
    <w:p w:rsidR="000E7849" w:rsidRPr="00C40500" w:rsidRDefault="00952E3F" w:rsidP="00450919">
      <w:pPr>
        <w:spacing w:before="100" w:beforeAutospacing="1" w:after="100" w:afterAutospacing="1"/>
        <w:rPr>
          <w:rFonts w:ascii="Arial" w:hAnsi="Arial" w:cs="Arial"/>
          <w:b/>
          <w:color w:val="0070C0"/>
          <w:sz w:val="22"/>
          <w:szCs w:val="22"/>
        </w:rPr>
      </w:pPr>
      <w:r>
        <w:rPr>
          <w:rFonts w:ascii="Arial" w:hAnsi="Arial" w:cs="Arial"/>
          <w:b/>
          <w:noProof/>
          <w:color w:val="0070C0"/>
          <w:sz w:val="22"/>
          <w:szCs w:val="22"/>
          <w:lang w:val="en-US" w:eastAsia="en-US"/>
        </w:rPr>
        <mc:AlternateContent>
          <mc:Choice Requires="wps">
            <w:drawing>
              <wp:anchor distT="0" distB="0" distL="114300" distR="114300" simplePos="0" relativeHeight="251657728" behindDoc="0" locked="0" layoutInCell="1" allowOverlap="1" wp14:anchorId="38C01F70" wp14:editId="3D82DABD">
                <wp:simplePos x="0" y="0"/>
                <wp:positionH relativeFrom="column">
                  <wp:posOffset>0</wp:posOffset>
                </wp:positionH>
                <wp:positionV relativeFrom="paragraph">
                  <wp:posOffset>288290</wp:posOffset>
                </wp:positionV>
                <wp:extent cx="8425180" cy="2101215"/>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5180" cy="2101215"/>
                        </a:xfrm>
                        <a:prstGeom prst="rect">
                          <a:avLst/>
                        </a:prstGeom>
                      </wps:spPr>
                      <wps:txbx>
                        <w:txbxContent>
                          <w:p w:rsidR="00880CD8" w:rsidRPr="00C40500" w:rsidRDefault="00880CD8" w:rsidP="006D27FE">
                            <w:pPr>
                              <w:pStyle w:val="NormalWeb"/>
                              <w:numPr>
                                <w:ilvl w:val="0"/>
                                <w:numId w:val="21"/>
                              </w:numPr>
                              <w:spacing w:before="0" w:beforeAutospacing="0" w:after="0" w:afterAutospacing="0"/>
                              <w:rPr>
                                <w:color w:val="000000" w:themeColor="text1"/>
                              </w:rPr>
                            </w:pPr>
                            <w:r w:rsidRPr="00C40500">
                              <w:rPr>
                                <w:rFonts w:ascii="Calibri" w:hAnsi="Calibri"/>
                                <w:b/>
                                <w:bCs/>
                                <w:color w:val="000000" w:themeColor="text1"/>
                                <w:kern w:val="24"/>
                              </w:rPr>
                              <w:t>PSA Density</w:t>
                            </w:r>
                            <w:r w:rsidRPr="00C40500">
                              <w:rPr>
                                <w:rFonts w:ascii="Calibri" w:hAnsi="Calibri"/>
                                <w:color w:val="000000" w:themeColor="text1"/>
                                <w:kern w:val="24"/>
                              </w:rPr>
                              <w:t xml:space="preserve"> </w:t>
                            </w:r>
                            <w:r w:rsidRPr="00C40500">
                              <w:rPr>
                                <w:rFonts w:ascii="Calibri" w:hAnsi="Calibri"/>
                                <w:b/>
                                <w:bCs/>
                                <w:color w:val="000000" w:themeColor="text1"/>
                                <w:kern w:val="24"/>
                              </w:rPr>
                              <w:t>= PSA divided by prostate volume determined by TRUS</w:t>
                            </w:r>
                          </w:p>
                          <w:p w:rsidR="00880CD8" w:rsidRPr="00C40500" w:rsidRDefault="00880CD8" w:rsidP="00356C17">
                            <w:pPr>
                              <w:pStyle w:val="NormalWeb"/>
                              <w:spacing w:before="0" w:beforeAutospacing="0" w:after="0" w:afterAutospacing="0"/>
                              <w:rPr>
                                <w:color w:val="000000" w:themeColor="text1"/>
                              </w:rPr>
                            </w:pPr>
                            <w:r w:rsidRPr="00C40500">
                              <w:rPr>
                                <w:rFonts w:ascii="Calibri" w:hAnsi="Calibri"/>
                                <w:color w:val="000000" w:themeColor="text1"/>
                                <w:kern w:val="24"/>
                              </w:rPr>
                              <w:t> </w:t>
                            </w:r>
                          </w:p>
                          <w:p w:rsidR="00880CD8" w:rsidRPr="00C40500" w:rsidRDefault="00880CD8" w:rsidP="006D27FE">
                            <w:pPr>
                              <w:pStyle w:val="NormalWeb"/>
                              <w:numPr>
                                <w:ilvl w:val="0"/>
                                <w:numId w:val="21"/>
                              </w:numPr>
                              <w:spacing w:before="0" w:beforeAutospacing="0" w:after="0" w:afterAutospacing="0"/>
                              <w:rPr>
                                <w:color w:val="000000" w:themeColor="text1"/>
                              </w:rPr>
                            </w:pPr>
                            <w:r w:rsidRPr="00C40500">
                              <w:rPr>
                                <w:rFonts w:ascii="Calibri" w:hAnsi="Calibri"/>
                                <w:b/>
                                <w:bCs/>
                                <w:color w:val="000000" w:themeColor="text1"/>
                                <w:kern w:val="24"/>
                              </w:rPr>
                              <w:t>The larger the transition zone, the lower the likelihood of prostate cancer</w:t>
                            </w:r>
                          </w:p>
                          <w:p w:rsidR="00880CD8" w:rsidRPr="00C40500" w:rsidRDefault="00880CD8" w:rsidP="00356C17">
                            <w:pPr>
                              <w:pStyle w:val="NormalWeb"/>
                              <w:spacing w:before="0" w:beforeAutospacing="0" w:after="0" w:afterAutospacing="0"/>
                              <w:rPr>
                                <w:color w:val="000000" w:themeColor="text1"/>
                              </w:rPr>
                            </w:pPr>
                            <w:r w:rsidRPr="00C40500">
                              <w:rPr>
                                <w:rFonts w:ascii="Calibri" w:hAnsi="Calibri"/>
                                <w:b/>
                                <w:bCs/>
                                <w:color w:val="000000" w:themeColor="text1"/>
                                <w:kern w:val="24"/>
                              </w:rPr>
                              <w:t> </w:t>
                            </w:r>
                          </w:p>
                          <w:p w:rsidR="00880CD8" w:rsidRPr="00C40500" w:rsidRDefault="00880CD8" w:rsidP="006D27FE">
                            <w:pPr>
                              <w:pStyle w:val="NormalWeb"/>
                              <w:numPr>
                                <w:ilvl w:val="0"/>
                                <w:numId w:val="21"/>
                              </w:numPr>
                              <w:spacing w:before="0" w:beforeAutospacing="0" w:after="0" w:afterAutospacing="0"/>
                              <w:rPr>
                                <w:color w:val="000000" w:themeColor="text1"/>
                              </w:rPr>
                            </w:pPr>
                            <w:r w:rsidRPr="00C40500">
                              <w:rPr>
                                <w:rFonts w:ascii="Calibri" w:hAnsi="Calibri"/>
                                <w:b/>
                                <w:bCs/>
                                <w:color w:val="000000" w:themeColor="text1"/>
                                <w:kern w:val="24"/>
                              </w:rPr>
                              <w:t>PSAD &gt;0.15 ng/ml per gram is considered worrisome for prostate cancer</w:t>
                            </w:r>
                          </w:p>
                          <w:p w:rsidR="00880CD8" w:rsidRPr="00C40500" w:rsidRDefault="00880CD8" w:rsidP="00356C17">
                            <w:pPr>
                              <w:pStyle w:val="NormalWeb"/>
                              <w:spacing w:before="0" w:beforeAutospacing="0" w:after="0" w:afterAutospacing="0"/>
                              <w:rPr>
                                <w:color w:val="000000" w:themeColor="text1"/>
                              </w:rPr>
                            </w:pPr>
                            <w:r w:rsidRPr="00C40500">
                              <w:rPr>
                                <w:rFonts w:ascii="Calibri" w:hAnsi="Calibri"/>
                                <w:b/>
                                <w:bCs/>
                                <w:color w:val="000000" w:themeColor="text1"/>
                                <w:kern w:val="24"/>
                              </w:rPr>
                              <w:t> </w:t>
                            </w:r>
                          </w:p>
                          <w:p w:rsidR="00880CD8" w:rsidRPr="00C40500" w:rsidRDefault="00880CD8" w:rsidP="006D27FE">
                            <w:pPr>
                              <w:pStyle w:val="NormalWeb"/>
                              <w:numPr>
                                <w:ilvl w:val="0"/>
                                <w:numId w:val="21"/>
                              </w:numPr>
                              <w:spacing w:before="0" w:beforeAutospacing="0" w:after="0" w:afterAutospacing="0"/>
                              <w:rPr>
                                <w:color w:val="000000" w:themeColor="text1"/>
                              </w:rPr>
                            </w:pPr>
                            <w:r w:rsidRPr="00C40500">
                              <w:rPr>
                                <w:rFonts w:ascii="Calibri" w:hAnsi="Calibri"/>
                                <w:b/>
                                <w:bCs/>
                                <w:color w:val="000000" w:themeColor="text1"/>
                                <w:kern w:val="24"/>
                              </w:rPr>
                              <w:t>Problems with PSAD include</w:t>
                            </w:r>
                          </w:p>
                          <w:p w:rsidR="00880CD8" w:rsidRPr="00C40500" w:rsidRDefault="00880CD8" w:rsidP="00C86445">
                            <w:pPr>
                              <w:pStyle w:val="NormalWeb"/>
                              <w:spacing w:before="0" w:beforeAutospacing="0" w:after="0" w:afterAutospacing="0"/>
                              <w:rPr>
                                <w:color w:val="000000" w:themeColor="text1"/>
                                <w:sz w:val="16"/>
                                <w:szCs w:val="16"/>
                              </w:rPr>
                            </w:pPr>
                          </w:p>
                          <w:p w:rsidR="00880CD8" w:rsidRPr="00C40500" w:rsidRDefault="00880CD8" w:rsidP="00356C17">
                            <w:pPr>
                              <w:pStyle w:val="NormalWeb"/>
                              <w:spacing w:before="0" w:beforeAutospacing="0" w:after="0" w:afterAutospacing="0"/>
                              <w:rPr>
                                <w:color w:val="000000" w:themeColor="text1"/>
                              </w:rPr>
                            </w:pPr>
                            <w:r w:rsidRPr="00C40500">
                              <w:rPr>
                                <w:rFonts w:ascii="Calibri" w:hAnsi="Calibri"/>
                                <w:b/>
                                <w:bCs/>
                                <w:color w:val="000000" w:themeColor="text1"/>
                                <w:kern w:val="24"/>
                              </w:rPr>
                              <w:t xml:space="preserve">             (i) </w:t>
                            </w:r>
                            <w:proofErr w:type="gramStart"/>
                            <w:r w:rsidRPr="00C40500">
                              <w:rPr>
                                <w:rFonts w:ascii="Calibri" w:hAnsi="Calibri"/>
                                <w:b/>
                                <w:bCs/>
                                <w:color w:val="000000" w:themeColor="text1"/>
                                <w:kern w:val="24"/>
                              </w:rPr>
                              <w:t>difficulty</w:t>
                            </w:r>
                            <w:proofErr w:type="gramEnd"/>
                            <w:r w:rsidRPr="00C40500">
                              <w:rPr>
                                <w:rFonts w:ascii="Calibri" w:hAnsi="Calibri"/>
                                <w:b/>
                                <w:bCs/>
                                <w:color w:val="000000" w:themeColor="text1"/>
                                <w:kern w:val="24"/>
                              </w:rPr>
                              <w:t xml:space="preserve"> in defining the outline of the prostate accurately</w:t>
                            </w:r>
                          </w:p>
                          <w:p w:rsidR="00880CD8" w:rsidRPr="00C40500" w:rsidRDefault="00880CD8" w:rsidP="00356C17">
                            <w:pPr>
                              <w:pStyle w:val="NormalWeb"/>
                              <w:spacing w:before="0" w:beforeAutospacing="0" w:after="0" w:afterAutospacing="0"/>
                              <w:rPr>
                                <w:color w:val="000000" w:themeColor="text1"/>
                              </w:rPr>
                            </w:pPr>
                            <w:r w:rsidRPr="00C40500">
                              <w:rPr>
                                <w:rFonts w:ascii="Calibri" w:hAnsi="Calibri"/>
                                <w:b/>
                                <w:bCs/>
                                <w:color w:val="000000" w:themeColor="text1"/>
                                <w:kern w:val="24"/>
                              </w:rPr>
                              <w:t xml:space="preserve">  </w:t>
                            </w:r>
                          </w:p>
                          <w:p w:rsidR="00880CD8" w:rsidRPr="00C40500" w:rsidRDefault="00880CD8" w:rsidP="00356C17">
                            <w:pPr>
                              <w:pStyle w:val="NormalWeb"/>
                              <w:spacing w:before="0" w:beforeAutospacing="0" w:after="0" w:afterAutospacing="0"/>
                              <w:rPr>
                                <w:color w:val="000000" w:themeColor="text1"/>
                              </w:rPr>
                            </w:pPr>
                            <w:r w:rsidRPr="00C40500">
                              <w:rPr>
                                <w:rFonts w:ascii="Calibri" w:hAnsi="Calibri"/>
                                <w:b/>
                                <w:bCs/>
                                <w:color w:val="000000" w:themeColor="text1"/>
                                <w:kern w:val="24"/>
                              </w:rPr>
                              <w:t xml:space="preserve">             (ii) </w:t>
                            </w:r>
                            <w:proofErr w:type="gramStart"/>
                            <w:r w:rsidRPr="00C40500">
                              <w:rPr>
                                <w:rFonts w:ascii="Calibri" w:hAnsi="Calibri"/>
                                <w:b/>
                                <w:bCs/>
                                <w:color w:val="000000" w:themeColor="text1"/>
                                <w:kern w:val="24"/>
                              </w:rPr>
                              <w:t>variability</w:t>
                            </w:r>
                            <w:proofErr w:type="gramEnd"/>
                            <w:r w:rsidRPr="00C40500">
                              <w:rPr>
                                <w:rFonts w:ascii="Calibri" w:hAnsi="Calibri"/>
                                <w:b/>
                                <w:bCs/>
                                <w:color w:val="000000" w:themeColor="text1"/>
                                <w:kern w:val="24"/>
                              </w:rPr>
                              <w:t xml:space="preserve"> in shapes not addressed by automated TRUS calculator estimations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margin-left:0;margin-top:22.7pt;width:663.4pt;height:16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" filled="f" stroked="f">
                <v:path arrowok="t"/>
                <v:textbox style="mso-fit-shape-to-text:t">
                  <w:txbxContent>
                    <w:p w:rsidR="00880CD8" w:rsidRPr="00C40500" w:rsidRDefault="00880CD8" w:rsidP="006D27FE">
                      <w:pPr>
                        <w:pStyle w:val="NormalWeb"/>
                        <w:numPr>
                          <w:ilvl w:val="0"/>
                          <w:numId w:val="21"/>
                        </w:numPr>
                        <w:spacing w:before="0" w:beforeAutospacing="0" w:after="0" w:afterAutospacing="0"/>
                        <w:rPr>
                          <w:color w:val="000000" w:themeColor="text1"/>
                        </w:rPr>
                      </w:pPr>
                      <w:r w:rsidRPr="00C40500">
                        <w:rPr>
                          <w:rFonts w:ascii="Calibri" w:hAnsi="Calibri"/>
                          <w:b/>
                          <w:bCs/>
                          <w:color w:val="000000" w:themeColor="text1"/>
                          <w:kern w:val="24"/>
                        </w:rPr>
                        <w:t>PSA Density</w:t>
                      </w:r>
                      <w:r w:rsidRPr="00C40500">
                        <w:rPr>
                          <w:rFonts w:ascii="Calibri" w:hAnsi="Calibri"/>
                          <w:color w:val="000000" w:themeColor="text1"/>
                          <w:kern w:val="24"/>
                        </w:rPr>
                        <w:t xml:space="preserve"> </w:t>
                      </w:r>
                      <w:r w:rsidRPr="00C40500">
                        <w:rPr>
                          <w:rFonts w:ascii="Calibri" w:hAnsi="Calibri"/>
                          <w:b/>
                          <w:bCs/>
                          <w:color w:val="000000" w:themeColor="text1"/>
                          <w:kern w:val="24"/>
                        </w:rPr>
                        <w:t>= PSA divided by prostate volume determined by TRUS</w:t>
                      </w:r>
                    </w:p>
                    <w:p w:rsidR="00880CD8" w:rsidRPr="00C40500" w:rsidRDefault="00880CD8" w:rsidP="00356C17">
                      <w:pPr>
                        <w:pStyle w:val="NormalWeb"/>
                        <w:spacing w:before="0" w:beforeAutospacing="0" w:after="0" w:afterAutospacing="0"/>
                        <w:rPr>
                          <w:color w:val="000000" w:themeColor="text1"/>
                        </w:rPr>
                      </w:pPr>
                      <w:r w:rsidRPr="00C40500">
                        <w:rPr>
                          <w:rFonts w:ascii="Calibri" w:hAnsi="Calibri"/>
                          <w:color w:val="000000" w:themeColor="text1"/>
                          <w:kern w:val="24"/>
                        </w:rPr>
                        <w:t> </w:t>
                      </w:r>
                    </w:p>
                    <w:p w:rsidR="00880CD8" w:rsidRPr="00C40500" w:rsidRDefault="00880CD8" w:rsidP="006D27FE">
                      <w:pPr>
                        <w:pStyle w:val="NormalWeb"/>
                        <w:numPr>
                          <w:ilvl w:val="0"/>
                          <w:numId w:val="21"/>
                        </w:numPr>
                        <w:spacing w:before="0" w:beforeAutospacing="0" w:after="0" w:afterAutospacing="0"/>
                        <w:rPr>
                          <w:color w:val="000000" w:themeColor="text1"/>
                        </w:rPr>
                      </w:pPr>
                      <w:r w:rsidRPr="00C40500">
                        <w:rPr>
                          <w:rFonts w:ascii="Calibri" w:hAnsi="Calibri"/>
                          <w:b/>
                          <w:bCs/>
                          <w:color w:val="000000" w:themeColor="text1"/>
                          <w:kern w:val="24"/>
                        </w:rPr>
                        <w:t>The larger the transition zone, the lower the likelihood of prostate cancer</w:t>
                      </w:r>
                    </w:p>
                    <w:p w:rsidR="00880CD8" w:rsidRPr="00C40500" w:rsidRDefault="00880CD8" w:rsidP="00356C17">
                      <w:pPr>
                        <w:pStyle w:val="NormalWeb"/>
                        <w:spacing w:before="0" w:beforeAutospacing="0" w:after="0" w:afterAutospacing="0"/>
                        <w:rPr>
                          <w:color w:val="000000" w:themeColor="text1"/>
                        </w:rPr>
                      </w:pPr>
                      <w:r w:rsidRPr="00C40500">
                        <w:rPr>
                          <w:rFonts w:ascii="Calibri" w:hAnsi="Calibri"/>
                          <w:b/>
                          <w:bCs/>
                          <w:color w:val="000000" w:themeColor="text1"/>
                          <w:kern w:val="24"/>
                        </w:rPr>
                        <w:t> </w:t>
                      </w:r>
                    </w:p>
                    <w:p w:rsidR="00880CD8" w:rsidRPr="00C40500" w:rsidRDefault="00880CD8" w:rsidP="006D27FE">
                      <w:pPr>
                        <w:pStyle w:val="NormalWeb"/>
                        <w:numPr>
                          <w:ilvl w:val="0"/>
                          <w:numId w:val="21"/>
                        </w:numPr>
                        <w:spacing w:before="0" w:beforeAutospacing="0" w:after="0" w:afterAutospacing="0"/>
                        <w:rPr>
                          <w:color w:val="000000" w:themeColor="text1"/>
                        </w:rPr>
                      </w:pPr>
                      <w:r w:rsidRPr="00C40500">
                        <w:rPr>
                          <w:rFonts w:ascii="Calibri" w:hAnsi="Calibri"/>
                          <w:b/>
                          <w:bCs/>
                          <w:color w:val="000000" w:themeColor="text1"/>
                          <w:kern w:val="24"/>
                        </w:rPr>
                        <w:t>PSAD &gt;0.15 ng/ml per gram is considered worrisome for prostate cancer</w:t>
                      </w:r>
                    </w:p>
                    <w:p w:rsidR="00880CD8" w:rsidRPr="00C40500" w:rsidRDefault="00880CD8" w:rsidP="00356C17">
                      <w:pPr>
                        <w:pStyle w:val="NormalWeb"/>
                        <w:spacing w:before="0" w:beforeAutospacing="0" w:after="0" w:afterAutospacing="0"/>
                        <w:rPr>
                          <w:color w:val="000000" w:themeColor="text1"/>
                        </w:rPr>
                      </w:pPr>
                      <w:r w:rsidRPr="00C40500">
                        <w:rPr>
                          <w:rFonts w:ascii="Calibri" w:hAnsi="Calibri"/>
                          <w:b/>
                          <w:bCs/>
                          <w:color w:val="000000" w:themeColor="text1"/>
                          <w:kern w:val="24"/>
                        </w:rPr>
                        <w:t> </w:t>
                      </w:r>
                    </w:p>
                    <w:p w:rsidR="00880CD8" w:rsidRPr="00C40500" w:rsidRDefault="00880CD8" w:rsidP="006D27FE">
                      <w:pPr>
                        <w:pStyle w:val="NormalWeb"/>
                        <w:numPr>
                          <w:ilvl w:val="0"/>
                          <w:numId w:val="21"/>
                        </w:numPr>
                        <w:spacing w:before="0" w:beforeAutospacing="0" w:after="0" w:afterAutospacing="0"/>
                        <w:rPr>
                          <w:color w:val="000000" w:themeColor="text1"/>
                        </w:rPr>
                      </w:pPr>
                      <w:r w:rsidRPr="00C40500">
                        <w:rPr>
                          <w:rFonts w:ascii="Calibri" w:hAnsi="Calibri"/>
                          <w:b/>
                          <w:bCs/>
                          <w:color w:val="000000" w:themeColor="text1"/>
                          <w:kern w:val="24"/>
                        </w:rPr>
                        <w:t>Problems with PSAD include</w:t>
                      </w:r>
                    </w:p>
                    <w:p w:rsidR="00880CD8" w:rsidRPr="00C40500" w:rsidRDefault="00880CD8" w:rsidP="00C86445">
                      <w:pPr>
                        <w:pStyle w:val="NormalWeb"/>
                        <w:spacing w:before="0" w:beforeAutospacing="0" w:after="0" w:afterAutospacing="0"/>
                        <w:rPr>
                          <w:color w:val="000000" w:themeColor="text1"/>
                          <w:sz w:val="16"/>
                          <w:szCs w:val="16"/>
                        </w:rPr>
                      </w:pPr>
                    </w:p>
                    <w:p w:rsidR="00880CD8" w:rsidRPr="00C40500" w:rsidRDefault="00880CD8" w:rsidP="00356C17">
                      <w:pPr>
                        <w:pStyle w:val="NormalWeb"/>
                        <w:spacing w:before="0" w:beforeAutospacing="0" w:after="0" w:afterAutospacing="0"/>
                        <w:rPr>
                          <w:color w:val="000000" w:themeColor="text1"/>
                        </w:rPr>
                      </w:pPr>
                      <w:r w:rsidRPr="00C40500">
                        <w:rPr>
                          <w:rFonts w:ascii="Calibri" w:hAnsi="Calibri"/>
                          <w:b/>
                          <w:bCs/>
                          <w:color w:val="000000" w:themeColor="text1"/>
                          <w:kern w:val="24"/>
                        </w:rPr>
                        <w:t xml:space="preserve">             (i) difficulty in defining the outline of the prostate accurately</w:t>
                      </w:r>
                    </w:p>
                    <w:p w:rsidR="00880CD8" w:rsidRPr="00C40500" w:rsidRDefault="00880CD8" w:rsidP="00356C17">
                      <w:pPr>
                        <w:pStyle w:val="NormalWeb"/>
                        <w:spacing w:before="0" w:beforeAutospacing="0" w:after="0" w:afterAutospacing="0"/>
                        <w:rPr>
                          <w:color w:val="000000" w:themeColor="text1"/>
                        </w:rPr>
                      </w:pPr>
                      <w:r w:rsidRPr="00C40500">
                        <w:rPr>
                          <w:rFonts w:ascii="Calibri" w:hAnsi="Calibri"/>
                          <w:b/>
                          <w:bCs/>
                          <w:color w:val="000000" w:themeColor="text1"/>
                          <w:kern w:val="24"/>
                        </w:rPr>
                        <w:t xml:space="preserve">  </w:t>
                      </w:r>
                    </w:p>
                    <w:p w:rsidR="00880CD8" w:rsidRPr="00C40500" w:rsidRDefault="00880CD8" w:rsidP="00356C17">
                      <w:pPr>
                        <w:pStyle w:val="NormalWeb"/>
                        <w:spacing w:before="0" w:beforeAutospacing="0" w:after="0" w:afterAutospacing="0"/>
                        <w:rPr>
                          <w:color w:val="000000" w:themeColor="text1"/>
                        </w:rPr>
                      </w:pPr>
                      <w:r w:rsidRPr="00C40500">
                        <w:rPr>
                          <w:rFonts w:ascii="Calibri" w:hAnsi="Calibri"/>
                          <w:b/>
                          <w:bCs/>
                          <w:color w:val="000000" w:themeColor="text1"/>
                          <w:kern w:val="24"/>
                        </w:rPr>
                        <w:t xml:space="preserve">             (ii) variability in shapes not addressed by automated TRUS calculator estimations </w:t>
                      </w:r>
                    </w:p>
                  </w:txbxContent>
                </v:textbox>
              </v:rect>
            </w:pict>
          </mc:Fallback>
        </mc:AlternateContent>
      </w:r>
      <w:r w:rsidR="00174ADE" w:rsidRPr="00C40500">
        <w:rPr>
          <w:rFonts w:ascii="Arial" w:hAnsi="Arial" w:cs="Arial"/>
          <w:b/>
          <w:color w:val="0070C0"/>
          <w:sz w:val="22"/>
          <w:szCs w:val="22"/>
        </w:rPr>
        <w:t>Figure 20: PSA Density summary</w:t>
      </w:r>
    </w:p>
    <w:p w:rsidR="00356C17" w:rsidRPr="00450919" w:rsidRDefault="00356C17" w:rsidP="00450919">
      <w:pPr>
        <w:spacing w:before="100" w:beforeAutospacing="1" w:after="100" w:afterAutospacing="1"/>
        <w:rPr>
          <w:rFonts w:ascii="Arial" w:hAnsi="Arial" w:cs="Arial"/>
          <w:color w:val="000000"/>
          <w:sz w:val="22"/>
          <w:szCs w:val="22"/>
        </w:rPr>
      </w:pPr>
    </w:p>
    <w:p w:rsidR="00356C17" w:rsidRPr="00450919" w:rsidRDefault="00356C17" w:rsidP="00450919">
      <w:pPr>
        <w:spacing w:before="100" w:beforeAutospacing="1" w:after="100" w:afterAutospacing="1"/>
        <w:rPr>
          <w:rFonts w:ascii="Arial" w:hAnsi="Arial" w:cs="Arial"/>
          <w:color w:val="000000"/>
          <w:sz w:val="22"/>
          <w:szCs w:val="22"/>
        </w:rPr>
      </w:pPr>
    </w:p>
    <w:p w:rsidR="00356C17" w:rsidRPr="00450919" w:rsidRDefault="00356C17" w:rsidP="00450919">
      <w:pPr>
        <w:spacing w:before="100" w:beforeAutospacing="1" w:after="100" w:afterAutospacing="1"/>
        <w:rPr>
          <w:rFonts w:ascii="Arial" w:hAnsi="Arial" w:cs="Arial"/>
          <w:color w:val="000000"/>
          <w:sz w:val="22"/>
          <w:szCs w:val="22"/>
        </w:rPr>
      </w:pPr>
    </w:p>
    <w:p w:rsidR="00356C17" w:rsidRPr="00450919" w:rsidRDefault="00356C17" w:rsidP="00450919">
      <w:pPr>
        <w:spacing w:before="100" w:beforeAutospacing="1" w:after="100" w:afterAutospacing="1"/>
        <w:rPr>
          <w:rFonts w:ascii="Arial" w:hAnsi="Arial" w:cs="Arial"/>
          <w:color w:val="000000"/>
          <w:sz w:val="22"/>
          <w:szCs w:val="22"/>
        </w:rPr>
      </w:pPr>
    </w:p>
    <w:p w:rsidR="006B3968" w:rsidRPr="00450919" w:rsidRDefault="006B3968" w:rsidP="00450919">
      <w:pPr>
        <w:rPr>
          <w:rFonts w:ascii="Arial" w:hAnsi="Arial" w:cs="Arial"/>
          <w:sz w:val="22"/>
          <w:szCs w:val="22"/>
        </w:rPr>
      </w:pPr>
    </w:p>
    <w:p w:rsidR="006B3968" w:rsidRPr="00450919" w:rsidRDefault="006B3968" w:rsidP="00450919">
      <w:pPr>
        <w:rPr>
          <w:rFonts w:ascii="Arial" w:hAnsi="Arial" w:cs="Arial"/>
          <w:sz w:val="22"/>
          <w:szCs w:val="22"/>
        </w:rPr>
      </w:pPr>
    </w:p>
    <w:p w:rsidR="006B3968" w:rsidRPr="00450919" w:rsidRDefault="006B3968" w:rsidP="00450919">
      <w:pPr>
        <w:rPr>
          <w:rFonts w:ascii="Arial" w:hAnsi="Arial" w:cs="Arial"/>
          <w:sz w:val="22"/>
          <w:szCs w:val="22"/>
        </w:rPr>
      </w:pPr>
    </w:p>
    <w:p w:rsidR="006B3968" w:rsidRPr="00450919" w:rsidRDefault="006B3968" w:rsidP="00450919">
      <w:pPr>
        <w:rPr>
          <w:rFonts w:ascii="Arial" w:hAnsi="Arial" w:cs="Arial"/>
          <w:sz w:val="22"/>
          <w:szCs w:val="22"/>
        </w:rPr>
      </w:pPr>
    </w:p>
    <w:p w:rsidR="004B0892" w:rsidRPr="00450919" w:rsidRDefault="004B0892" w:rsidP="00450919">
      <w:pPr>
        <w:rPr>
          <w:rFonts w:ascii="Arial" w:hAnsi="Arial" w:cs="Arial"/>
          <w:b/>
          <w:color w:val="000066"/>
          <w:sz w:val="22"/>
          <w:szCs w:val="22"/>
        </w:rPr>
      </w:pPr>
    </w:p>
    <w:p w:rsidR="0027334A" w:rsidRPr="00450919" w:rsidRDefault="00174ADE" w:rsidP="00450919">
      <w:pPr>
        <w:rPr>
          <w:rFonts w:ascii="Arial" w:hAnsi="Arial" w:cs="Arial"/>
          <w:sz w:val="22"/>
          <w:szCs w:val="22"/>
        </w:rPr>
      </w:pPr>
      <w:r w:rsidRPr="00C40500">
        <w:rPr>
          <w:rFonts w:ascii="Arial" w:hAnsi="Arial" w:cs="Arial"/>
          <w:b/>
          <w:color w:val="000000" w:themeColor="text1"/>
          <w:sz w:val="22"/>
          <w:szCs w:val="22"/>
        </w:rPr>
        <w:t>5. Prostate Health Index</w:t>
      </w:r>
      <w:r w:rsidRPr="00450919">
        <w:rPr>
          <w:rFonts w:ascii="Arial" w:hAnsi="Arial" w:cs="Arial"/>
          <w:b/>
          <w:color w:val="000066"/>
          <w:sz w:val="22"/>
          <w:szCs w:val="22"/>
        </w:rPr>
        <w:t>:</w:t>
      </w:r>
      <w:r w:rsidRPr="00450919">
        <w:rPr>
          <w:rFonts w:ascii="Arial" w:hAnsi="Arial" w:cs="Arial"/>
          <w:sz w:val="22"/>
          <w:szCs w:val="22"/>
        </w:rPr>
        <w:t xml:space="preserve"> The most recent variation on the PSA blood test is the Prostate Health Index or </w:t>
      </w:r>
      <w:r w:rsidRPr="00C40500">
        <w:rPr>
          <w:rFonts w:ascii="Arial" w:hAnsi="Arial" w:cs="Arial"/>
          <w:b/>
          <w:i/>
          <w:color w:val="000000" w:themeColor="text1"/>
          <w:sz w:val="22"/>
          <w:szCs w:val="22"/>
        </w:rPr>
        <w:t>phi</w:t>
      </w:r>
      <w:r w:rsidRPr="00C40500">
        <w:rPr>
          <w:rFonts w:ascii="Arial" w:hAnsi="Arial" w:cs="Arial"/>
          <w:i/>
          <w:color w:val="000000" w:themeColor="text1"/>
          <w:sz w:val="22"/>
          <w:szCs w:val="22"/>
        </w:rPr>
        <w:t>.,</w:t>
      </w:r>
      <w:r w:rsidRPr="00450919">
        <w:rPr>
          <w:rFonts w:ascii="Arial" w:hAnsi="Arial" w:cs="Arial"/>
          <w:i/>
          <w:sz w:val="22"/>
          <w:szCs w:val="22"/>
        </w:rPr>
        <w:t xml:space="preserve"> </w:t>
      </w:r>
      <w:r w:rsidRPr="00450919">
        <w:rPr>
          <w:rFonts w:ascii="Arial" w:hAnsi="Arial" w:cs="Arial"/>
          <w:sz w:val="22"/>
          <w:szCs w:val="22"/>
        </w:rPr>
        <w:t xml:space="preserve">formulated by having the value of a truncated form of the the PSA molecule (proPSA) as the numerator and the free PSA value as the dominator multiplied by the total PSA level to give a </w:t>
      </w:r>
      <w:r w:rsidRPr="00450919">
        <w:rPr>
          <w:rFonts w:ascii="Arial" w:hAnsi="Arial" w:cs="Arial"/>
          <w:i/>
          <w:sz w:val="22"/>
          <w:szCs w:val="22"/>
        </w:rPr>
        <w:t>phi</w:t>
      </w:r>
      <w:r w:rsidRPr="00450919">
        <w:rPr>
          <w:rFonts w:ascii="Arial" w:hAnsi="Arial" w:cs="Arial"/>
          <w:sz w:val="22"/>
          <w:szCs w:val="22"/>
        </w:rPr>
        <w:t xml:space="preserve"> reading. </w:t>
      </w:r>
      <w:proofErr w:type="gramStart"/>
      <w:r w:rsidRPr="00450919">
        <w:rPr>
          <w:rFonts w:ascii="Arial" w:hAnsi="Arial" w:cs="Arial"/>
          <w:i/>
          <w:sz w:val="22"/>
          <w:szCs w:val="22"/>
        </w:rPr>
        <w:t>phi</w:t>
      </w:r>
      <w:proofErr w:type="gramEnd"/>
      <w:r w:rsidRPr="00450919">
        <w:rPr>
          <w:rFonts w:ascii="Arial" w:hAnsi="Arial" w:cs="Arial"/>
          <w:sz w:val="22"/>
          <w:szCs w:val="22"/>
        </w:rPr>
        <w:t xml:space="preserve"> is claimed to  better predict prostate cancer risk than the total PSA, but this contention needs to be confirmed in large, multicentre, prospective trials. A potential advantage of </w:t>
      </w:r>
      <w:r w:rsidRPr="00450919">
        <w:rPr>
          <w:rFonts w:ascii="Arial" w:hAnsi="Arial" w:cs="Arial"/>
          <w:i/>
          <w:sz w:val="22"/>
          <w:szCs w:val="22"/>
        </w:rPr>
        <w:t>phi</w:t>
      </w:r>
      <w:r w:rsidRPr="00450919">
        <w:rPr>
          <w:rFonts w:ascii="Arial" w:hAnsi="Arial" w:cs="Arial"/>
          <w:sz w:val="22"/>
          <w:szCs w:val="22"/>
        </w:rPr>
        <w:t xml:space="preserve"> is that it stratifies according to risk </w:t>
      </w:r>
    </w:p>
    <w:p w:rsidR="0027334A" w:rsidRPr="00450919" w:rsidRDefault="0027334A" w:rsidP="00450919">
      <w:pPr>
        <w:rPr>
          <w:rFonts w:ascii="Arial" w:hAnsi="Arial" w:cs="Arial"/>
          <w:sz w:val="22"/>
          <w:szCs w:val="22"/>
        </w:rPr>
      </w:pPr>
    </w:p>
    <w:p w:rsidR="00B92D20" w:rsidRPr="00450919" w:rsidRDefault="00B92D20" w:rsidP="00450919">
      <w:pPr>
        <w:rPr>
          <w:rFonts w:ascii="Arial" w:hAnsi="Arial" w:cs="Arial"/>
          <w:sz w:val="22"/>
          <w:szCs w:val="22"/>
        </w:rPr>
      </w:pPr>
    </w:p>
    <w:p w:rsidR="00356535" w:rsidRPr="00C40500" w:rsidRDefault="00174ADE" w:rsidP="00450919">
      <w:pPr>
        <w:pStyle w:val="NormalWeb"/>
        <w:spacing w:before="58" w:beforeAutospacing="0" w:after="0" w:afterAutospacing="0"/>
        <w:rPr>
          <w:rFonts w:ascii="Arial" w:hAnsi="Arial" w:cs="Arial"/>
          <w:b/>
          <w:bCs/>
          <w:color w:val="0070C0"/>
          <w:kern w:val="24"/>
          <w:position w:val="7"/>
          <w:sz w:val="22"/>
          <w:szCs w:val="22"/>
          <w:vertAlign w:val="superscript"/>
        </w:rPr>
      </w:pPr>
      <w:r w:rsidRPr="00C40500">
        <w:rPr>
          <w:rFonts w:ascii="Arial" w:hAnsi="Arial" w:cs="Arial"/>
          <w:b/>
          <w:bCs/>
          <w:color w:val="0070C0"/>
          <w:kern w:val="24"/>
          <w:sz w:val="22"/>
          <w:szCs w:val="22"/>
        </w:rPr>
        <w:t>Figure 21: Prostate health index [</w:t>
      </w:r>
      <w:r w:rsidRPr="00C40500">
        <w:rPr>
          <w:rFonts w:ascii="Arial" w:hAnsi="Arial" w:cs="Arial"/>
          <w:b/>
          <w:bCs/>
          <w:i/>
          <w:iCs/>
          <w:color w:val="0070C0"/>
          <w:kern w:val="24"/>
          <w:sz w:val="22"/>
          <w:szCs w:val="22"/>
        </w:rPr>
        <w:t>phi</w:t>
      </w:r>
      <w:r w:rsidRPr="00C40500">
        <w:rPr>
          <w:rFonts w:ascii="Arial" w:hAnsi="Arial" w:cs="Arial"/>
          <w:b/>
          <w:bCs/>
          <w:color w:val="0070C0"/>
          <w:kern w:val="24"/>
          <w:sz w:val="22"/>
          <w:szCs w:val="22"/>
        </w:rPr>
        <w:t>] = [−2</w:t>
      </w:r>
      <w:proofErr w:type="gramStart"/>
      <w:r w:rsidRPr="00C40500">
        <w:rPr>
          <w:rFonts w:ascii="Arial" w:hAnsi="Arial" w:cs="Arial"/>
          <w:b/>
          <w:bCs/>
          <w:color w:val="0070C0"/>
          <w:kern w:val="24"/>
          <w:sz w:val="22"/>
          <w:szCs w:val="22"/>
        </w:rPr>
        <w:t>]proPSA</w:t>
      </w:r>
      <w:proofErr w:type="gramEnd"/>
      <w:r w:rsidRPr="00C40500">
        <w:rPr>
          <w:rFonts w:ascii="Arial" w:hAnsi="Arial" w:cs="Arial"/>
          <w:b/>
          <w:bCs/>
          <w:color w:val="0070C0"/>
          <w:kern w:val="24"/>
          <w:sz w:val="22"/>
          <w:szCs w:val="22"/>
        </w:rPr>
        <w:t xml:space="preserve"> / fPSA) × PSA</w:t>
      </w:r>
      <w:r w:rsidRPr="00C40500">
        <w:rPr>
          <w:rFonts w:ascii="Arial" w:hAnsi="Arial" w:cs="Arial"/>
          <w:b/>
          <w:bCs/>
          <w:color w:val="0070C0"/>
          <w:kern w:val="24"/>
          <w:position w:val="7"/>
          <w:sz w:val="22"/>
          <w:szCs w:val="22"/>
          <w:vertAlign w:val="superscript"/>
        </w:rPr>
        <w:t>1/2</w:t>
      </w:r>
    </w:p>
    <w:p w:rsidR="00356535" w:rsidRPr="00450919" w:rsidRDefault="00356535" w:rsidP="00450919">
      <w:pPr>
        <w:pStyle w:val="NormalWeb"/>
        <w:spacing w:before="58" w:beforeAutospacing="0" w:after="0" w:afterAutospacing="0"/>
        <w:rPr>
          <w:rFonts w:ascii="Arial" w:hAnsi="Arial" w:cs="Arial"/>
          <w:sz w:val="22"/>
          <w:szCs w:val="22"/>
        </w:rPr>
      </w:pPr>
    </w:p>
    <w:p w:rsidR="00356535" w:rsidRPr="00C40500" w:rsidRDefault="00174ADE" w:rsidP="00450919">
      <w:pPr>
        <w:pStyle w:val="NormalWeb"/>
        <w:numPr>
          <w:ilvl w:val="0"/>
          <w:numId w:val="22"/>
        </w:numPr>
        <w:spacing w:before="58" w:beforeAutospacing="0" w:after="0" w:afterAutospacing="0"/>
        <w:rPr>
          <w:rFonts w:ascii="Arial" w:hAnsi="Arial" w:cs="Arial"/>
          <w:color w:val="000000" w:themeColor="text1"/>
          <w:sz w:val="22"/>
          <w:szCs w:val="22"/>
        </w:rPr>
      </w:pPr>
      <w:r w:rsidRPr="00C40500">
        <w:rPr>
          <w:rFonts w:ascii="Arial" w:hAnsi="Arial" w:cs="Arial"/>
          <w:b/>
          <w:bCs/>
          <w:color w:val="000000" w:themeColor="text1"/>
          <w:kern w:val="24"/>
          <w:sz w:val="22"/>
          <w:szCs w:val="22"/>
        </w:rPr>
        <w:t xml:space="preserve">For PSA 2–10 ng/ml, sensitivity, specificity and AUC (0.703) of </w:t>
      </w:r>
      <w:r w:rsidRPr="00C40500">
        <w:rPr>
          <w:rFonts w:ascii="Arial" w:hAnsi="Arial" w:cs="Arial"/>
          <w:b/>
          <w:bCs/>
          <w:i/>
          <w:iCs/>
          <w:color w:val="000000" w:themeColor="text1"/>
          <w:kern w:val="24"/>
          <w:sz w:val="22"/>
          <w:szCs w:val="22"/>
        </w:rPr>
        <w:t>phi</w:t>
      </w:r>
      <w:r w:rsidRPr="00C40500">
        <w:rPr>
          <w:rFonts w:ascii="Arial" w:hAnsi="Arial" w:cs="Arial"/>
          <w:b/>
          <w:bCs/>
          <w:color w:val="000000" w:themeColor="text1"/>
          <w:kern w:val="24"/>
          <w:sz w:val="22"/>
          <w:szCs w:val="22"/>
        </w:rPr>
        <w:t xml:space="preserve"> exceeded those of total PSA and % fPSA. Increasing </w:t>
      </w:r>
      <w:r w:rsidRPr="00C40500">
        <w:rPr>
          <w:rFonts w:ascii="Arial" w:hAnsi="Arial" w:cs="Arial"/>
          <w:b/>
          <w:bCs/>
          <w:i/>
          <w:iCs/>
          <w:color w:val="000000" w:themeColor="text1"/>
          <w:kern w:val="24"/>
          <w:sz w:val="22"/>
          <w:szCs w:val="22"/>
        </w:rPr>
        <w:t>phi</w:t>
      </w:r>
      <w:r w:rsidRPr="00C40500">
        <w:rPr>
          <w:rFonts w:ascii="Arial" w:hAnsi="Arial" w:cs="Arial"/>
          <w:b/>
          <w:bCs/>
          <w:color w:val="000000" w:themeColor="text1"/>
          <w:kern w:val="24"/>
          <w:sz w:val="22"/>
          <w:szCs w:val="22"/>
        </w:rPr>
        <w:t xml:space="preserve"> was associated with an increased risk of prostate cancer </w:t>
      </w:r>
      <w:r w:rsidRPr="00C40500">
        <w:rPr>
          <w:rFonts w:ascii="Arial" w:hAnsi="Arial" w:cs="Arial"/>
          <w:bCs/>
          <w:color w:val="000000" w:themeColor="text1"/>
          <w:kern w:val="24"/>
          <w:sz w:val="22"/>
          <w:szCs w:val="22"/>
        </w:rPr>
        <w:t>[76]</w:t>
      </w:r>
    </w:p>
    <w:p w:rsidR="00356535" w:rsidRPr="00C40500" w:rsidRDefault="00356535" w:rsidP="00450919">
      <w:pPr>
        <w:pStyle w:val="NormalWeb"/>
        <w:spacing w:before="58" w:beforeAutospacing="0" w:after="0" w:afterAutospacing="0"/>
        <w:ind w:left="720"/>
        <w:rPr>
          <w:rFonts w:ascii="Arial" w:hAnsi="Arial" w:cs="Arial"/>
          <w:b/>
          <w:bCs/>
          <w:color w:val="000000" w:themeColor="text1"/>
          <w:kern w:val="24"/>
          <w:sz w:val="22"/>
          <w:szCs w:val="22"/>
        </w:rPr>
      </w:pPr>
    </w:p>
    <w:p w:rsidR="00356535" w:rsidRPr="00C40500" w:rsidRDefault="00174ADE" w:rsidP="00450919">
      <w:pPr>
        <w:pStyle w:val="NormalWeb"/>
        <w:numPr>
          <w:ilvl w:val="0"/>
          <w:numId w:val="22"/>
        </w:numPr>
        <w:spacing w:before="58" w:beforeAutospacing="0" w:after="0" w:afterAutospacing="0"/>
        <w:rPr>
          <w:rFonts w:ascii="Arial" w:hAnsi="Arial" w:cs="Arial"/>
          <w:color w:val="000000" w:themeColor="text1"/>
          <w:sz w:val="22"/>
          <w:szCs w:val="22"/>
        </w:rPr>
      </w:pPr>
      <w:r w:rsidRPr="00C40500">
        <w:rPr>
          <w:rFonts w:ascii="Arial" w:hAnsi="Arial" w:cs="Arial"/>
          <w:b/>
          <w:bCs/>
          <w:color w:val="000000" w:themeColor="text1"/>
          <w:kern w:val="24"/>
          <w:sz w:val="22"/>
          <w:szCs w:val="22"/>
        </w:rPr>
        <w:t xml:space="preserve">Including the prostate health index in a multivariable logistic regression model based on patient age, prostate volume, digital rectal examination and biopsy history significantly increased predictive accuracy by 7% from 0.73 to 0.80 (p &lt;0.001) </w:t>
      </w:r>
      <w:r w:rsidRPr="00C40500">
        <w:rPr>
          <w:rFonts w:ascii="Arial" w:hAnsi="Arial" w:cs="Arial"/>
          <w:bCs/>
          <w:color w:val="000000" w:themeColor="text1"/>
          <w:kern w:val="24"/>
          <w:sz w:val="22"/>
          <w:szCs w:val="22"/>
        </w:rPr>
        <w:t xml:space="preserve">[77] </w:t>
      </w:r>
    </w:p>
    <w:p w:rsidR="0027334A" w:rsidRPr="00C40500" w:rsidRDefault="0027334A" w:rsidP="00450919">
      <w:pPr>
        <w:rPr>
          <w:rFonts w:ascii="Arial" w:hAnsi="Arial" w:cs="Arial"/>
          <w:color w:val="000000" w:themeColor="text1"/>
          <w:sz w:val="22"/>
          <w:szCs w:val="22"/>
        </w:rPr>
      </w:pPr>
    </w:p>
    <w:p w:rsidR="004B0892" w:rsidRPr="00C40500" w:rsidRDefault="00174ADE" w:rsidP="00450919">
      <w:pPr>
        <w:numPr>
          <w:ilvl w:val="0"/>
          <w:numId w:val="31"/>
        </w:numPr>
        <w:rPr>
          <w:rFonts w:ascii="Arial" w:hAnsi="Arial" w:cs="Arial"/>
          <w:b/>
          <w:color w:val="000000" w:themeColor="text1"/>
          <w:sz w:val="22"/>
          <w:szCs w:val="22"/>
        </w:rPr>
      </w:pPr>
      <w:proofErr w:type="gramStart"/>
      <w:r w:rsidRPr="00C40500">
        <w:rPr>
          <w:rFonts w:ascii="Arial" w:hAnsi="Arial" w:cs="Arial"/>
          <w:b/>
          <w:i/>
          <w:iCs/>
          <w:color w:val="000000" w:themeColor="text1"/>
          <w:sz w:val="22"/>
          <w:szCs w:val="22"/>
        </w:rPr>
        <w:t>phi</w:t>
      </w:r>
      <w:proofErr w:type="gramEnd"/>
      <w:r w:rsidRPr="00C40500">
        <w:rPr>
          <w:rFonts w:ascii="Arial" w:hAnsi="Arial" w:cs="Arial"/>
          <w:color w:val="000000" w:themeColor="text1"/>
          <w:sz w:val="22"/>
          <w:szCs w:val="22"/>
        </w:rPr>
        <w:tab/>
      </w:r>
      <w:r w:rsidRPr="00C40500">
        <w:rPr>
          <w:rFonts w:ascii="Arial" w:hAnsi="Arial" w:cs="Arial"/>
          <w:b/>
          <w:color w:val="000000" w:themeColor="text1"/>
          <w:sz w:val="22"/>
          <w:szCs w:val="22"/>
        </w:rPr>
        <w:t>0-22.9</w:t>
      </w:r>
      <w:r w:rsidRPr="00C40500">
        <w:rPr>
          <w:rFonts w:ascii="Arial" w:hAnsi="Arial" w:cs="Arial"/>
          <w:b/>
          <w:color w:val="000000" w:themeColor="text1"/>
          <w:sz w:val="22"/>
          <w:szCs w:val="22"/>
        </w:rPr>
        <w:tab/>
        <w:t xml:space="preserve"> </w:t>
      </w:r>
      <w:r w:rsidRPr="00C40500">
        <w:rPr>
          <w:rFonts w:ascii="Arial" w:hAnsi="Arial" w:cs="Arial"/>
          <w:b/>
          <w:color w:val="000000" w:themeColor="text1"/>
          <w:sz w:val="22"/>
          <w:szCs w:val="22"/>
        </w:rPr>
        <w:tab/>
        <w:t xml:space="preserve">= </w:t>
      </w:r>
      <w:r w:rsidRPr="00C40500">
        <w:rPr>
          <w:rFonts w:ascii="Arial" w:hAnsi="Arial" w:cs="Arial"/>
          <w:b/>
          <w:color w:val="000000" w:themeColor="text1"/>
          <w:sz w:val="22"/>
          <w:szCs w:val="22"/>
        </w:rPr>
        <w:tab/>
        <w:t xml:space="preserve">low probability of prostate cancer </w:t>
      </w:r>
      <w:r w:rsidRPr="00C40500">
        <w:rPr>
          <w:rFonts w:ascii="Arial" w:hAnsi="Arial" w:cs="Arial"/>
          <w:b/>
          <w:color w:val="000000" w:themeColor="text1"/>
          <w:sz w:val="22"/>
          <w:szCs w:val="22"/>
        </w:rPr>
        <w:tab/>
        <w:t>(8.4%)</w:t>
      </w:r>
    </w:p>
    <w:p w:rsidR="004B0892" w:rsidRPr="00C40500" w:rsidRDefault="00174ADE" w:rsidP="00450919">
      <w:pPr>
        <w:rPr>
          <w:rFonts w:ascii="Arial" w:hAnsi="Arial" w:cs="Arial"/>
          <w:b/>
          <w:color w:val="000000" w:themeColor="text1"/>
          <w:sz w:val="22"/>
          <w:szCs w:val="22"/>
        </w:rPr>
      </w:pPr>
      <w:r w:rsidRPr="00C40500">
        <w:rPr>
          <w:rFonts w:ascii="Arial" w:hAnsi="Arial" w:cs="Arial"/>
          <w:b/>
          <w:color w:val="000000" w:themeColor="text1"/>
          <w:sz w:val="22"/>
          <w:szCs w:val="22"/>
        </w:rPr>
        <w:tab/>
      </w:r>
      <w:r w:rsidRPr="00C40500">
        <w:rPr>
          <w:rFonts w:ascii="Arial" w:hAnsi="Arial" w:cs="Arial"/>
          <w:b/>
          <w:color w:val="000000" w:themeColor="text1"/>
          <w:sz w:val="22"/>
          <w:szCs w:val="22"/>
        </w:rPr>
        <w:tab/>
        <w:t>23-44.9</w:t>
      </w:r>
      <w:r w:rsidRPr="00C40500">
        <w:rPr>
          <w:rFonts w:ascii="Arial" w:hAnsi="Arial" w:cs="Arial"/>
          <w:b/>
          <w:color w:val="000000" w:themeColor="text1"/>
          <w:sz w:val="22"/>
          <w:szCs w:val="22"/>
        </w:rPr>
        <w:tab/>
        <w:t xml:space="preserve">= </w:t>
      </w:r>
      <w:r w:rsidRPr="00C40500">
        <w:rPr>
          <w:rFonts w:ascii="Arial" w:hAnsi="Arial" w:cs="Arial"/>
          <w:b/>
          <w:color w:val="000000" w:themeColor="text1"/>
          <w:sz w:val="22"/>
          <w:szCs w:val="22"/>
        </w:rPr>
        <w:tab/>
        <w:t xml:space="preserve">moderate probability of cancer </w:t>
      </w:r>
      <w:r w:rsidRPr="00C40500">
        <w:rPr>
          <w:rFonts w:ascii="Arial" w:hAnsi="Arial" w:cs="Arial"/>
          <w:b/>
          <w:color w:val="000000" w:themeColor="text1"/>
          <w:sz w:val="22"/>
          <w:szCs w:val="22"/>
        </w:rPr>
        <w:tab/>
        <w:t>(21%)</w:t>
      </w:r>
    </w:p>
    <w:p w:rsidR="004B0892" w:rsidRPr="00C40500" w:rsidRDefault="00174ADE" w:rsidP="00450919">
      <w:pPr>
        <w:rPr>
          <w:rFonts w:ascii="Arial" w:hAnsi="Arial" w:cs="Arial"/>
          <w:b/>
          <w:color w:val="000000" w:themeColor="text1"/>
          <w:sz w:val="22"/>
          <w:szCs w:val="22"/>
        </w:rPr>
      </w:pPr>
      <w:r w:rsidRPr="00C40500">
        <w:rPr>
          <w:rFonts w:ascii="Arial" w:hAnsi="Arial" w:cs="Arial"/>
          <w:b/>
          <w:color w:val="000000" w:themeColor="text1"/>
          <w:sz w:val="22"/>
          <w:szCs w:val="22"/>
        </w:rPr>
        <w:tab/>
      </w:r>
      <w:r w:rsidRPr="00C40500">
        <w:rPr>
          <w:rFonts w:ascii="Arial" w:hAnsi="Arial" w:cs="Arial"/>
          <w:b/>
          <w:color w:val="000000" w:themeColor="text1"/>
          <w:sz w:val="22"/>
          <w:szCs w:val="22"/>
        </w:rPr>
        <w:tab/>
        <w:t>&gt;45</w:t>
      </w:r>
      <w:r w:rsidRPr="00C40500">
        <w:rPr>
          <w:rFonts w:ascii="Arial" w:hAnsi="Arial" w:cs="Arial"/>
          <w:b/>
          <w:color w:val="000000" w:themeColor="text1"/>
          <w:sz w:val="22"/>
          <w:szCs w:val="22"/>
        </w:rPr>
        <w:tab/>
        <w:t xml:space="preserve"> </w:t>
      </w:r>
      <w:r w:rsidRPr="00C40500">
        <w:rPr>
          <w:rFonts w:ascii="Arial" w:hAnsi="Arial" w:cs="Arial"/>
          <w:b/>
          <w:color w:val="000000" w:themeColor="text1"/>
          <w:sz w:val="22"/>
          <w:szCs w:val="22"/>
        </w:rPr>
        <w:tab/>
        <w:t>=</w:t>
      </w:r>
      <w:r w:rsidRPr="00C40500">
        <w:rPr>
          <w:rFonts w:ascii="Arial" w:hAnsi="Arial" w:cs="Arial"/>
          <w:b/>
          <w:color w:val="000000" w:themeColor="text1"/>
          <w:sz w:val="22"/>
          <w:szCs w:val="22"/>
        </w:rPr>
        <w:tab/>
        <w:t xml:space="preserve">high probability of cancer </w:t>
      </w:r>
      <w:r w:rsidRPr="00C40500">
        <w:rPr>
          <w:rFonts w:ascii="Arial" w:hAnsi="Arial" w:cs="Arial"/>
          <w:b/>
          <w:color w:val="000000" w:themeColor="text1"/>
          <w:sz w:val="22"/>
          <w:szCs w:val="22"/>
        </w:rPr>
        <w:tab/>
      </w:r>
      <w:r w:rsidRPr="00C40500">
        <w:rPr>
          <w:rFonts w:ascii="Arial" w:hAnsi="Arial" w:cs="Arial"/>
          <w:b/>
          <w:color w:val="000000" w:themeColor="text1"/>
          <w:sz w:val="22"/>
          <w:szCs w:val="22"/>
        </w:rPr>
        <w:tab/>
        <w:t>(44%)</w:t>
      </w:r>
    </w:p>
    <w:p w:rsidR="004B0892" w:rsidRPr="00C40500" w:rsidRDefault="004B0892" w:rsidP="00450919">
      <w:pPr>
        <w:rPr>
          <w:rFonts w:ascii="Arial" w:hAnsi="Arial" w:cs="Arial"/>
          <w:color w:val="000000" w:themeColor="text1"/>
          <w:sz w:val="22"/>
          <w:szCs w:val="22"/>
        </w:rPr>
      </w:pPr>
    </w:p>
    <w:p w:rsidR="0057656A" w:rsidRPr="00450919" w:rsidRDefault="0057656A" w:rsidP="00450919">
      <w:pPr>
        <w:rPr>
          <w:rFonts w:ascii="Arial" w:hAnsi="Arial" w:cs="Arial"/>
          <w:b/>
          <w:bCs/>
          <w:sz w:val="22"/>
          <w:szCs w:val="22"/>
        </w:rPr>
      </w:pPr>
    </w:p>
    <w:p w:rsidR="004B0892" w:rsidRPr="00450919" w:rsidRDefault="00174ADE" w:rsidP="00450919">
      <w:pPr>
        <w:rPr>
          <w:rFonts w:ascii="Arial" w:hAnsi="Arial" w:cs="Arial"/>
          <w:b/>
          <w:bCs/>
          <w:sz w:val="22"/>
          <w:szCs w:val="22"/>
        </w:rPr>
      </w:pPr>
      <w:r w:rsidRPr="00450919">
        <w:rPr>
          <w:rFonts w:ascii="Arial" w:hAnsi="Arial" w:cs="Arial"/>
          <w:b/>
          <w:bCs/>
          <w:sz w:val="22"/>
          <w:szCs w:val="22"/>
        </w:rPr>
        <w:t>However, claims for phi remain to be verified through large, multicentre, prospective trials with detailed health economic analyses to determine clinical applicability</w:t>
      </w:r>
      <w:r w:rsidRPr="00450919">
        <w:rPr>
          <w:rFonts w:ascii="Arial" w:hAnsi="Arial" w:cs="Arial"/>
          <w:b/>
          <w:bCs/>
          <w:sz w:val="22"/>
          <w:szCs w:val="22"/>
          <w:vertAlign w:val="superscript"/>
        </w:rPr>
        <w:t xml:space="preserve"> </w:t>
      </w:r>
      <w:r w:rsidRPr="00450919">
        <w:rPr>
          <w:rFonts w:ascii="Arial" w:hAnsi="Arial" w:cs="Arial"/>
          <w:bCs/>
          <w:color w:val="C00000"/>
          <w:sz w:val="22"/>
          <w:szCs w:val="22"/>
        </w:rPr>
        <w:t>[78]</w:t>
      </w:r>
    </w:p>
    <w:p w:rsidR="00D85ED3" w:rsidRPr="00450919" w:rsidRDefault="00D85ED3" w:rsidP="00450919">
      <w:pPr>
        <w:rPr>
          <w:rFonts w:ascii="Arial" w:hAnsi="Arial" w:cs="Arial"/>
          <w:b/>
          <w:bCs/>
          <w:sz w:val="22"/>
          <w:szCs w:val="22"/>
        </w:rPr>
      </w:pPr>
    </w:p>
    <w:p w:rsidR="004564FA" w:rsidRPr="00450919" w:rsidRDefault="004564FA" w:rsidP="00450919">
      <w:pPr>
        <w:rPr>
          <w:rFonts w:ascii="Arial" w:hAnsi="Arial" w:cs="Arial"/>
          <w:b/>
          <w:bCs/>
          <w:sz w:val="22"/>
          <w:szCs w:val="22"/>
        </w:rPr>
      </w:pPr>
    </w:p>
    <w:p w:rsidR="00ED4448" w:rsidRPr="00450919" w:rsidRDefault="00952E3F" w:rsidP="00450919">
      <w:pPr>
        <w:rPr>
          <w:rFonts w:ascii="Arial" w:hAnsi="Arial" w:cs="Arial"/>
          <w:sz w:val="22"/>
          <w:szCs w:val="22"/>
        </w:rPr>
      </w:pPr>
      <w:r>
        <w:rPr>
          <w:rFonts w:ascii="Arial" w:hAnsi="Arial" w:cs="Arial"/>
          <w:noProof/>
          <w:sz w:val="22"/>
          <w:szCs w:val="22"/>
          <w:lang w:val="en-US" w:eastAsia="en-US"/>
        </w:rPr>
        <mc:AlternateContent>
          <mc:Choice Requires="wps">
            <w:drawing>
              <wp:anchor distT="0" distB="0" distL="114300" distR="114300" simplePos="0" relativeHeight="251659776" behindDoc="0" locked="0" layoutInCell="1" allowOverlap="1" wp14:anchorId="600E5056" wp14:editId="202CDE9E">
                <wp:simplePos x="0" y="0"/>
                <wp:positionH relativeFrom="column">
                  <wp:posOffset>0</wp:posOffset>
                </wp:positionH>
                <wp:positionV relativeFrom="paragraph">
                  <wp:posOffset>0</wp:posOffset>
                </wp:positionV>
                <wp:extent cx="5520690" cy="288290"/>
                <wp:effectExtent l="0" t="0" r="0" b="0"/>
                <wp:wrapNone/>
                <wp:docPr id="1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20690" cy="288290"/>
                        </a:xfrm>
                        <a:prstGeom prst="rect">
                          <a:avLst/>
                        </a:prstGeom>
                      </wps:spPr>
                      <wps:txbx>
                        <w:txbxContent>
                          <w:p w:rsidR="00880CD8" w:rsidRPr="00C40500" w:rsidRDefault="00880CD8" w:rsidP="00ED4448">
                            <w:pPr>
                              <w:pStyle w:val="NormalWeb"/>
                              <w:spacing w:before="0" w:beforeAutospacing="0" w:after="0" w:afterAutospacing="0"/>
                              <w:jc w:val="center"/>
                              <w:rPr>
                                <w:rFonts w:asciiTheme="minorHAnsi" w:hAnsiTheme="minorHAnsi"/>
                                <w:color w:val="0070C0"/>
                                <w:szCs w:val="20"/>
                              </w:rPr>
                            </w:pPr>
                            <w:r w:rsidRPr="00C40500">
                              <w:rPr>
                                <w:rFonts w:asciiTheme="minorHAnsi" w:hAnsiTheme="minorHAnsi"/>
                                <w:b/>
                                <w:bCs/>
                                <w:color w:val="0070C0"/>
                                <w:kern w:val="24"/>
                                <w:szCs w:val="20"/>
                              </w:rPr>
                              <w:t>Figure 22: Summary: Prostate Specific Antigen (PSA) &amp; Derivatives</w:t>
                            </w:r>
                          </w:p>
                        </w:txbxContent>
                      </wps:txbx>
                      <wps:bodyPr vert="horz" lIns="91440" tIns="45720" rIns="91440" bIns="45720" rtlCol="0" anchor="ctr">
                        <a:normAutofit fontScale="90000"/>
                      </wps:bodyPr>
                    </wps:wsp>
                  </a:graphicData>
                </a:graphic>
                <wp14:sizeRelH relativeFrom="page">
                  <wp14:pctWidth>0</wp14:pctWidth>
                </wp14:sizeRelH>
                <wp14:sizeRelV relativeFrom="page">
                  <wp14:pctHeight>0</wp14:pctHeight>
                </wp14:sizeRelV>
              </wp:anchor>
            </w:drawing>
          </mc:Choice>
          <mc:Fallback>
            <w:pict>
              <v:rect id="Title 1" o:spid="_x0000_s1032" style="position:absolute;margin-left:0;margin-top:0;width:434.7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" filled="f" stroked="f">
                <v:path arrowok="t"/>
                <o:lock v:ext="edit" grouping="t"/>
                <v:textbox>
                  <w:txbxContent>
                    <w:p w:rsidR="00880CD8" w:rsidRPr="00C40500" w:rsidRDefault="00880CD8" w:rsidP="00ED4448">
                      <w:pPr>
                        <w:pStyle w:val="NormalWeb"/>
                        <w:spacing w:before="0" w:beforeAutospacing="0" w:after="0" w:afterAutospacing="0"/>
                        <w:jc w:val="center"/>
                        <w:rPr>
                          <w:rFonts w:asciiTheme="minorHAnsi" w:hAnsiTheme="minorHAnsi"/>
                          <w:color w:val="0070C0"/>
                          <w:szCs w:val="20"/>
                        </w:rPr>
                      </w:pPr>
                      <w:r w:rsidRPr="00C40500">
                        <w:rPr>
                          <w:rFonts w:asciiTheme="minorHAnsi" w:hAnsiTheme="minorHAnsi"/>
                          <w:b/>
                          <w:bCs/>
                          <w:color w:val="0070C0"/>
                          <w:kern w:val="24"/>
                          <w:szCs w:val="20"/>
                        </w:rPr>
                        <w:t>Figure 22: Summary: Prostate Specific Antigen (PSA) &amp; Derivatives</w:t>
                      </w:r>
                    </w:p>
                  </w:txbxContent>
                </v:textbox>
              </v:rect>
            </w:pict>
          </mc:Fallback>
        </mc:AlternateContent>
      </w:r>
    </w:p>
    <w:p w:rsidR="00ED4448" w:rsidRPr="00450919" w:rsidRDefault="00ED4448" w:rsidP="00450919">
      <w:pPr>
        <w:rPr>
          <w:rFonts w:ascii="Arial" w:hAnsi="Arial" w:cs="Arial"/>
          <w:sz w:val="22"/>
          <w:szCs w:val="22"/>
        </w:rPr>
      </w:pPr>
    </w:p>
    <w:p w:rsidR="00ED4448" w:rsidRPr="00450919" w:rsidRDefault="00952E3F" w:rsidP="00450919">
      <w:pPr>
        <w:rPr>
          <w:rFonts w:ascii="Arial" w:hAnsi="Arial" w:cs="Arial"/>
          <w:sz w:val="22"/>
          <w:szCs w:val="22"/>
        </w:rPr>
      </w:pPr>
      <w:r>
        <w:rPr>
          <w:rFonts w:ascii="Arial" w:hAnsi="Arial" w:cs="Arial"/>
          <w:noProof/>
          <w:sz w:val="22"/>
          <w:szCs w:val="22"/>
          <w:lang w:val="en-US" w:eastAsia="en-US"/>
        </w:rPr>
        <mc:AlternateContent>
          <mc:Choice Requires="wps">
            <w:drawing>
              <wp:anchor distT="0" distB="0" distL="114300" distR="114300" simplePos="0" relativeHeight="251658752" behindDoc="0" locked="0" layoutInCell="1" allowOverlap="1" wp14:anchorId="74651209" wp14:editId="6471DDC7">
                <wp:simplePos x="0" y="0"/>
                <wp:positionH relativeFrom="column">
                  <wp:posOffset>-77470</wp:posOffset>
                </wp:positionH>
                <wp:positionV relativeFrom="paragraph">
                  <wp:posOffset>9525</wp:posOffset>
                </wp:positionV>
                <wp:extent cx="5596890" cy="3025140"/>
                <wp:effectExtent l="0" t="0" r="0" b="0"/>
                <wp:wrapNone/>
                <wp:docPr id="1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96890" cy="3025140"/>
                        </a:xfrm>
                        <a:prstGeom prst="rect">
                          <a:avLst/>
                        </a:prstGeom>
                      </wps:spPr>
                      <wps:txbx>
                        <w:txbxContent>
                          <w:p w:rsidR="00880CD8" w:rsidRPr="00C40500" w:rsidRDefault="00880CD8" w:rsidP="006D27FE">
                            <w:pPr>
                              <w:pStyle w:val="ListParagraph"/>
                              <w:numPr>
                                <w:ilvl w:val="0"/>
                                <w:numId w:val="23"/>
                              </w:numPr>
                              <w:spacing w:after="0" w:line="240" w:lineRule="auto"/>
                              <w:rPr>
                                <w:rFonts w:eastAsia="Times New Roman"/>
                                <w:color w:val="000000" w:themeColor="text1"/>
                                <w:sz w:val="24"/>
                                <w:szCs w:val="24"/>
                              </w:rPr>
                            </w:pPr>
                            <w:r w:rsidRPr="00C40500">
                              <w:rPr>
                                <w:b/>
                                <w:bCs/>
                                <w:color w:val="000000" w:themeColor="text1"/>
                                <w:kern w:val="24"/>
                                <w:sz w:val="24"/>
                                <w:szCs w:val="24"/>
                              </w:rPr>
                              <w:t xml:space="preserve">Is a continuous variable with no cut point </w:t>
                            </w:r>
                            <w:r w:rsidRPr="00C40500">
                              <w:rPr>
                                <w:bCs/>
                                <w:color w:val="000000" w:themeColor="text1"/>
                                <w:kern w:val="24"/>
                                <w:sz w:val="24"/>
                                <w:szCs w:val="24"/>
                              </w:rPr>
                              <w:t>[38]</w:t>
                            </w:r>
                          </w:p>
                          <w:p w:rsidR="00880CD8" w:rsidRPr="00C40500" w:rsidRDefault="00880CD8" w:rsidP="00ED4448">
                            <w:pPr>
                              <w:pStyle w:val="ListParagraph"/>
                              <w:spacing w:after="0" w:line="240" w:lineRule="auto"/>
                              <w:rPr>
                                <w:rFonts w:eastAsia="Times New Roman"/>
                                <w:color w:val="000000" w:themeColor="text1"/>
                                <w:sz w:val="24"/>
                                <w:szCs w:val="24"/>
                              </w:rPr>
                            </w:pPr>
                          </w:p>
                          <w:p w:rsidR="00880CD8" w:rsidRPr="00C40500" w:rsidRDefault="00880CD8" w:rsidP="006D27FE">
                            <w:pPr>
                              <w:pStyle w:val="ListParagraph"/>
                              <w:numPr>
                                <w:ilvl w:val="0"/>
                                <w:numId w:val="23"/>
                              </w:numPr>
                              <w:spacing w:after="0" w:line="240" w:lineRule="auto"/>
                              <w:rPr>
                                <w:rFonts w:eastAsia="Times New Roman"/>
                                <w:color w:val="000000" w:themeColor="text1"/>
                                <w:sz w:val="24"/>
                                <w:szCs w:val="24"/>
                              </w:rPr>
                            </w:pPr>
                            <w:r w:rsidRPr="00C40500">
                              <w:rPr>
                                <w:b/>
                                <w:bCs/>
                                <w:color w:val="000000" w:themeColor="text1"/>
                                <w:kern w:val="24"/>
                                <w:sz w:val="24"/>
                                <w:szCs w:val="24"/>
                              </w:rPr>
                              <w:t xml:space="preserve">Doesn’t distinguish between those with and without cancer or identify those with cancer who will benefit from curative treatment </w:t>
                            </w:r>
                            <w:r w:rsidRPr="00C40500">
                              <w:rPr>
                                <w:bCs/>
                                <w:color w:val="000000" w:themeColor="text1"/>
                                <w:kern w:val="24"/>
                                <w:sz w:val="24"/>
                                <w:szCs w:val="24"/>
                              </w:rPr>
                              <w:t>[40]</w:t>
                            </w:r>
                          </w:p>
                          <w:p w:rsidR="00880CD8" w:rsidRPr="00C40500" w:rsidRDefault="00880CD8" w:rsidP="00ED4448">
                            <w:pPr>
                              <w:pStyle w:val="ListParagraph"/>
                              <w:spacing w:after="0" w:line="240" w:lineRule="auto"/>
                              <w:rPr>
                                <w:rFonts w:eastAsia="Times New Roman"/>
                                <w:color w:val="000000" w:themeColor="text1"/>
                                <w:sz w:val="24"/>
                                <w:szCs w:val="24"/>
                              </w:rPr>
                            </w:pPr>
                          </w:p>
                          <w:p w:rsidR="00880CD8" w:rsidRPr="00C40500" w:rsidRDefault="00880CD8" w:rsidP="006D27FE">
                            <w:pPr>
                              <w:pStyle w:val="ListParagraph"/>
                              <w:numPr>
                                <w:ilvl w:val="0"/>
                                <w:numId w:val="23"/>
                              </w:numPr>
                              <w:spacing w:after="0" w:line="240" w:lineRule="auto"/>
                              <w:rPr>
                                <w:rFonts w:eastAsia="Times New Roman"/>
                                <w:color w:val="000000" w:themeColor="text1"/>
                                <w:sz w:val="24"/>
                                <w:szCs w:val="24"/>
                              </w:rPr>
                            </w:pPr>
                            <w:r w:rsidRPr="00C40500">
                              <w:rPr>
                                <w:b/>
                                <w:bCs/>
                                <w:color w:val="000000" w:themeColor="text1"/>
                                <w:kern w:val="24"/>
                                <w:sz w:val="24"/>
                                <w:szCs w:val="24"/>
                              </w:rPr>
                              <w:t xml:space="preserve">PSA Velocity = rate of change of PSA: A PSA increase &gt;0.75 ng/ml in year = an increased risk of having  </w:t>
                            </w:r>
                            <w:r w:rsidRPr="00C40500">
                              <w:rPr>
                                <w:b/>
                                <w:bCs/>
                                <w:color w:val="000000" w:themeColor="text1"/>
                                <w:kern w:val="24"/>
                                <w:sz w:val="24"/>
                                <w:szCs w:val="24"/>
                                <w:u w:val="single"/>
                              </w:rPr>
                              <w:t>cancer</w:t>
                            </w:r>
                            <w:r w:rsidRPr="00C40500">
                              <w:rPr>
                                <w:b/>
                                <w:bCs/>
                                <w:color w:val="000000" w:themeColor="text1"/>
                                <w:kern w:val="24"/>
                                <w:sz w:val="24"/>
                                <w:szCs w:val="24"/>
                              </w:rPr>
                              <w:t xml:space="preserve">  </w:t>
                            </w:r>
                            <w:r w:rsidRPr="00C40500">
                              <w:rPr>
                                <w:bCs/>
                                <w:color w:val="000000" w:themeColor="text1"/>
                                <w:kern w:val="24"/>
                                <w:sz w:val="24"/>
                                <w:szCs w:val="24"/>
                              </w:rPr>
                              <w:t>[66]</w:t>
                            </w:r>
                          </w:p>
                          <w:p w:rsidR="00880CD8" w:rsidRPr="00B92D20" w:rsidRDefault="00880CD8" w:rsidP="00ED4448">
                            <w:pPr>
                              <w:pStyle w:val="ListParagraph"/>
                              <w:spacing w:after="0" w:line="240" w:lineRule="auto"/>
                              <w:rPr>
                                <w:rFonts w:eastAsia="Times New Roman"/>
                                <w:sz w:val="24"/>
                                <w:szCs w:val="24"/>
                              </w:rPr>
                            </w:pPr>
                          </w:p>
                          <w:p w:rsidR="00880CD8" w:rsidRPr="00B92D20" w:rsidRDefault="00880CD8" w:rsidP="006D27FE">
                            <w:pPr>
                              <w:pStyle w:val="ListParagraph"/>
                              <w:numPr>
                                <w:ilvl w:val="0"/>
                                <w:numId w:val="23"/>
                              </w:numPr>
                              <w:spacing w:after="0" w:line="240" w:lineRule="auto"/>
                              <w:rPr>
                                <w:rFonts w:eastAsia="Times New Roman"/>
                                <w:sz w:val="24"/>
                                <w:szCs w:val="24"/>
                              </w:rPr>
                            </w:pPr>
                            <w:r w:rsidRPr="00174ADE">
                              <w:rPr>
                                <w:b/>
                                <w:bCs/>
                                <w:color w:val="C00000"/>
                                <w:kern w:val="24"/>
                                <w:sz w:val="24"/>
                                <w:szCs w:val="24"/>
                              </w:rPr>
                              <w:t xml:space="preserve">PDA Density: </w:t>
                            </w:r>
                            <w:r w:rsidRPr="00174ADE">
                              <w:rPr>
                                <w:b/>
                                <w:bCs/>
                                <w:color w:val="002060"/>
                                <w:kern w:val="24"/>
                                <w:sz w:val="24"/>
                                <w:szCs w:val="24"/>
                              </w:rPr>
                              <w:t>PSAD</w:t>
                            </w:r>
                            <w:r w:rsidRPr="00174ADE">
                              <w:rPr>
                                <w:color w:val="002060"/>
                                <w:kern w:val="24"/>
                                <w:sz w:val="24"/>
                                <w:szCs w:val="24"/>
                              </w:rPr>
                              <w:t xml:space="preserve"> </w:t>
                            </w:r>
                            <w:r w:rsidRPr="00174ADE">
                              <w:rPr>
                                <w:b/>
                                <w:bCs/>
                                <w:color w:val="002060"/>
                                <w:kern w:val="24"/>
                                <w:sz w:val="24"/>
                                <w:szCs w:val="24"/>
                              </w:rPr>
                              <w:t>= PSA divided by prostate volume determined by TRUS</w:t>
                            </w:r>
                          </w:p>
                          <w:p w:rsidR="00880CD8" w:rsidRPr="00B92D20" w:rsidRDefault="00880CD8" w:rsidP="00ED4448">
                            <w:pPr>
                              <w:pStyle w:val="ListParagraph"/>
                              <w:spacing w:after="0" w:line="240" w:lineRule="auto"/>
                              <w:rPr>
                                <w:rFonts w:eastAsia="Times New Roman"/>
                                <w:sz w:val="24"/>
                                <w:szCs w:val="24"/>
                              </w:rPr>
                            </w:pPr>
                          </w:p>
                          <w:p w:rsidR="00880CD8" w:rsidRPr="00B92D20" w:rsidRDefault="00880CD8" w:rsidP="006D27FE">
                            <w:pPr>
                              <w:pStyle w:val="ListParagraph"/>
                              <w:numPr>
                                <w:ilvl w:val="0"/>
                                <w:numId w:val="23"/>
                              </w:numPr>
                              <w:spacing w:after="0" w:line="240" w:lineRule="auto"/>
                              <w:rPr>
                                <w:rFonts w:eastAsia="Times New Roman"/>
                                <w:sz w:val="24"/>
                                <w:szCs w:val="24"/>
                              </w:rPr>
                            </w:pPr>
                            <w:r w:rsidRPr="00174ADE">
                              <w:rPr>
                                <w:b/>
                                <w:bCs/>
                                <w:color w:val="C00000"/>
                                <w:kern w:val="24"/>
                                <w:sz w:val="24"/>
                                <w:szCs w:val="24"/>
                              </w:rPr>
                              <w:t xml:space="preserve">Free:total PSA: </w:t>
                            </w:r>
                            <w:r w:rsidRPr="00174ADE">
                              <w:rPr>
                                <w:b/>
                                <w:bCs/>
                                <w:color w:val="000000"/>
                                <w:kern w:val="24"/>
                                <w:sz w:val="24"/>
                                <w:szCs w:val="24"/>
                              </w:rPr>
                              <w:t>The higher the free component, the lower the likelihood of cancer but chronic prostatitis may also cause a reduced Free:Total ratio</w:t>
                            </w:r>
                          </w:p>
                          <w:p w:rsidR="00880CD8" w:rsidRPr="00B92D20" w:rsidRDefault="00880CD8" w:rsidP="00ED4448">
                            <w:pPr>
                              <w:pStyle w:val="ListParagraph"/>
                              <w:spacing w:after="0" w:line="240" w:lineRule="auto"/>
                              <w:rPr>
                                <w:rFonts w:eastAsia="Times New Roman"/>
                                <w:sz w:val="24"/>
                                <w:szCs w:val="24"/>
                              </w:rPr>
                            </w:pPr>
                          </w:p>
                          <w:p w:rsidR="00880CD8" w:rsidRPr="00B92D20" w:rsidRDefault="00880CD8" w:rsidP="006D27FE">
                            <w:pPr>
                              <w:pStyle w:val="ListParagraph"/>
                              <w:numPr>
                                <w:ilvl w:val="0"/>
                                <w:numId w:val="23"/>
                              </w:numPr>
                              <w:spacing w:after="0" w:line="240" w:lineRule="auto"/>
                              <w:rPr>
                                <w:rFonts w:eastAsia="Times New Roman"/>
                                <w:sz w:val="24"/>
                                <w:szCs w:val="24"/>
                              </w:rPr>
                            </w:pPr>
                            <w:r w:rsidRPr="00174ADE">
                              <w:rPr>
                                <w:b/>
                                <w:bCs/>
                                <w:color w:val="C00000"/>
                                <w:kern w:val="24"/>
                                <w:sz w:val="24"/>
                                <w:szCs w:val="24"/>
                              </w:rPr>
                              <w:t>Prostate Health Index (</w:t>
                            </w:r>
                            <w:r w:rsidRPr="00174ADE">
                              <w:rPr>
                                <w:b/>
                                <w:bCs/>
                                <w:i/>
                                <w:iCs/>
                                <w:color w:val="C00000"/>
                                <w:kern w:val="24"/>
                                <w:sz w:val="24"/>
                                <w:szCs w:val="24"/>
                              </w:rPr>
                              <w:t>phi)</w:t>
                            </w:r>
                            <w:r w:rsidRPr="00174ADE">
                              <w:rPr>
                                <w:b/>
                                <w:bCs/>
                                <w:color w:val="C00000"/>
                                <w:kern w:val="24"/>
                                <w:sz w:val="24"/>
                                <w:szCs w:val="24"/>
                              </w:rPr>
                              <w:t xml:space="preserve"> :</w:t>
                            </w:r>
                            <w:r w:rsidRPr="00174ADE">
                              <w:rPr>
                                <w:b/>
                                <w:bCs/>
                                <w:i/>
                                <w:iCs/>
                                <w:color w:val="C00000"/>
                                <w:kern w:val="24"/>
                                <w:sz w:val="24"/>
                                <w:szCs w:val="24"/>
                              </w:rPr>
                              <w:t xml:space="preserve"> </w:t>
                            </w:r>
                            <w:r w:rsidRPr="00174ADE">
                              <w:rPr>
                                <w:b/>
                                <w:bCs/>
                                <w:color w:val="002060"/>
                                <w:kern w:val="24"/>
                                <w:sz w:val="24"/>
                                <w:szCs w:val="24"/>
                              </w:rPr>
                              <w:t>may predict the risk of prostate cancer better compared with total PSA, but its role in prostate cancer screening remains to be verified through large, multicentre, prospective trials</w:t>
                            </w:r>
                          </w:p>
                          <w:p w:rsidR="00880CD8" w:rsidRPr="00B92D20" w:rsidRDefault="00880CD8" w:rsidP="00ED4448">
                            <w:pPr>
                              <w:pStyle w:val="ListParagraph"/>
                              <w:spacing w:after="0" w:line="240" w:lineRule="auto"/>
                              <w:rPr>
                                <w:rFonts w:eastAsia="Times New Roman"/>
                                <w:sz w:val="24"/>
                                <w:szCs w:val="24"/>
                              </w:rPr>
                            </w:pPr>
                          </w:p>
                          <w:p w:rsidR="00880CD8" w:rsidRPr="00B92D20" w:rsidRDefault="00880CD8" w:rsidP="00754A87">
                            <w:pPr>
                              <w:pStyle w:val="ListParagraph"/>
                              <w:numPr>
                                <w:ilvl w:val="0"/>
                                <w:numId w:val="23"/>
                              </w:numPr>
                              <w:spacing w:after="0" w:line="240" w:lineRule="auto"/>
                              <w:rPr>
                                <w:rFonts w:eastAsia="Times New Roman"/>
                                <w:sz w:val="24"/>
                                <w:szCs w:val="24"/>
                              </w:rPr>
                            </w:pPr>
                            <w:r w:rsidRPr="00174ADE">
                              <w:rPr>
                                <w:b/>
                                <w:bCs/>
                                <w:color w:val="C00000"/>
                                <w:kern w:val="24"/>
                                <w:sz w:val="24"/>
                                <w:szCs w:val="24"/>
                              </w:rPr>
                              <w:t>Total PSA = the single most significant, clinically used predictive factor for identifying men at increased risk of harbouring cancer</w:t>
                            </w:r>
                            <w:r w:rsidRPr="00174ADE">
                              <w:rPr>
                                <w:b/>
                                <w:bCs/>
                                <w:color w:val="000000"/>
                                <w:kern w:val="24"/>
                                <w:sz w:val="24"/>
                                <w:szCs w:val="24"/>
                              </w:rPr>
                              <w:t xml:space="preserve"> </w:t>
                            </w:r>
                            <w:r w:rsidRPr="00174ADE">
                              <w:rPr>
                                <w:b/>
                                <w:bCs/>
                                <w:color w:val="C00000"/>
                                <w:kern w:val="24"/>
                                <w:sz w:val="24"/>
                                <w:szCs w:val="24"/>
                              </w:rPr>
                              <w:t>[</w:t>
                            </w:r>
                            <w:r w:rsidRPr="00174ADE">
                              <w:rPr>
                                <w:b/>
                                <w:bCs/>
                                <w:color w:val="C00000"/>
                                <w:kern w:val="24"/>
                                <w:sz w:val="24"/>
                                <w:szCs w:val="24"/>
                                <w:highlight w:val="yellow"/>
                              </w:rPr>
                              <w:t>61</w:t>
                            </w:r>
                            <w:r w:rsidRPr="00174ADE">
                              <w:rPr>
                                <w:b/>
                                <w:bCs/>
                                <w:color w:val="C00000"/>
                                <w:kern w:val="24"/>
                                <w:sz w:val="24"/>
                                <w:szCs w:val="24"/>
                              </w:rPr>
                              <w:t>]</w:t>
                            </w:r>
                          </w:p>
                        </w:txbxContent>
                      </wps:txbx>
                      <wps:bodyPr vert="horz" lIns="91440" tIns="45720" rIns="91440" bIns="45720" rtlCol="0">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6.1pt;margin-top:.75pt;width:440.7pt;height:23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" filled="f" stroked="f">
                <v:path arrowok="t"/>
                <o:lock v:ext="edit" grouping="t"/>
                <v:textbox>
                  <w:txbxContent>
                    <w:p w:rsidR="00880CD8" w:rsidRPr="00C40500" w:rsidRDefault="00880CD8" w:rsidP="006D27FE">
                      <w:pPr>
                        <w:pStyle w:val="ListParagraph"/>
                        <w:numPr>
                          <w:ilvl w:val="0"/>
                          <w:numId w:val="23"/>
                        </w:numPr>
                        <w:spacing w:after="0" w:line="240" w:lineRule="auto"/>
                        <w:rPr>
                          <w:rFonts w:eastAsia="Times New Roman"/>
                          <w:color w:val="000000" w:themeColor="text1"/>
                          <w:sz w:val="24"/>
                          <w:szCs w:val="24"/>
                        </w:rPr>
                      </w:pPr>
                      <w:r w:rsidRPr="00C40500">
                        <w:rPr>
                          <w:b/>
                          <w:bCs/>
                          <w:color w:val="000000" w:themeColor="text1"/>
                          <w:kern w:val="24"/>
                          <w:sz w:val="24"/>
                          <w:szCs w:val="24"/>
                        </w:rPr>
                        <w:t xml:space="preserve">Is a continuous variable with no cut point </w:t>
                      </w:r>
                      <w:r w:rsidRPr="00C40500">
                        <w:rPr>
                          <w:bCs/>
                          <w:color w:val="000000" w:themeColor="text1"/>
                          <w:kern w:val="24"/>
                          <w:sz w:val="24"/>
                          <w:szCs w:val="24"/>
                        </w:rPr>
                        <w:t>[38]</w:t>
                      </w:r>
                    </w:p>
                    <w:p w:rsidR="00880CD8" w:rsidRPr="00C40500" w:rsidRDefault="00880CD8" w:rsidP="00ED4448">
                      <w:pPr>
                        <w:pStyle w:val="ListParagraph"/>
                        <w:spacing w:after="0" w:line="240" w:lineRule="auto"/>
                        <w:rPr>
                          <w:rFonts w:eastAsia="Times New Roman"/>
                          <w:color w:val="000000" w:themeColor="text1"/>
                          <w:sz w:val="24"/>
                          <w:szCs w:val="24"/>
                        </w:rPr>
                      </w:pPr>
                    </w:p>
                    <w:p w:rsidR="00880CD8" w:rsidRPr="00C40500" w:rsidRDefault="00880CD8" w:rsidP="006D27FE">
                      <w:pPr>
                        <w:pStyle w:val="ListParagraph"/>
                        <w:numPr>
                          <w:ilvl w:val="0"/>
                          <w:numId w:val="23"/>
                        </w:numPr>
                        <w:spacing w:after="0" w:line="240" w:lineRule="auto"/>
                        <w:rPr>
                          <w:rFonts w:eastAsia="Times New Roman"/>
                          <w:color w:val="000000" w:themeColor="text1"/>
                          <w:sz w:val="24"/>
                          <w:szCs w:val="24"/>
                        </w:rPr>
                      </w:pPr>
                      <w:r w:rsidRPr="00C40500">
                        <w:rPr>
                          <w:b/>
                          <w:bCs/>
                          <w:color w:val="000000" w:themeColor="text1"/>
                          <w:kern w:val="24"/>
                          <w:sz w:val="24"/>
                          <w:szCs w:val="24"/>
                        </w:rPr>
                        <w:t xml:space="preserve">Doesn’t distinguish between those with and without cancer or identify those with cancer who will benefit from curative treatment </w:t>
                      </w:r>
                      <w:r w:rsidRPr="00C40500">
                        <w:rPr>
                          <w:bCs/>
                          <w:color w:val="000000" w:themeColor="text1"/>
                          <w:kern w:val="24"/>
                          <w:sz w:val="24"/>
                          <w:szCs w:val="24"/>
                        </w:rPr>
                        <w:t>[40]</w:t>
                      </w:r>
                    </w:p>
                    <w:p w:rsidR="00880CD8" w:rsidRPr="00C40500" w:rsidRDefault="00880CD8" w:rsidP="00ED4448">
                      <w:pPr>
                        <w:pStyle w:val="ListParagraph"/>
                        <w:spacing w:after="0" w:line="240" w:lineRule="auto"/>
                        <w:rPr>
                          <w:rFonts w:eastAsia="Times New Roman"/>
                          <w:color w:val="000000" w:themeColor="text1"/>
                          <w:sz w:val="24"/>
                          <w:szCs w:val="24"/>
                        </w:rPr>
                      </w:pPr>
                    </w:p>
                    <w:p w:rsidR="00880CD8" w:rsidRPr="00C40500" w:rsidRDefault="00880CD8" w:rsidP="006D27FE">
                      <w:pPr>
                        <w:pStyle w:val="ListParagraph"/>
                        <w:numPr>
                          <w:ilvl w:val="0"/>
                          <w:numId w:val="23"/>
                        </w:numPr>
                        <w:spacing w:after="0" w:line="240" w:lineRule="auto"/>
                        <w:rPr>
                          <w:rFonts w:eastAsia="Times New Roman"/>
                          <w:color w:val="000000" w:themeColor="text1"/>
                          <w:sz w:val="24"/>
                          <w:szCs w:val="24"/>
                        </w:rPr>
                      </w:pPr>
                      <w:r w:rsidRPr="00C40500">
                        <w:rPr>
                          <w:b/>
                          <w:bCs/>
                          <w:color w:val="000000" w:themeColor="text1"/>
                          <w:kern w:val="24"/>
                          <w:sz w:val="24"/>
                          <w:szCs w:val="24"/>
                        </w:rPr>
                        <w:t xml:space="preserve">PSA Velocity = rate of change of PSA: A PSA increase &gt;0.75 ng/ml in year = an increased risk of having  </w:t>
                      </w:r>
                      <w:r w:rsidRPr="00C40500">
                        <w:rPr>
                          <w:b/>
                          <w:bCs/>
                          <w:color w:val="000000" w:themeColor="text1"/>
                          <w:kern w:val="24"/>
                          <w:sz w:val="24"/>
                          <w:szCs w:val="24"/>
                          <w:u w:val="single"/>
                        </w:rPr>
                        <w:t>cancer</w:t>
                      </w:r>
                      <w:r w:rsidRPr="00C40500">
                        <w:rPr>
                          <w:b/>
                          <w:bCs/>
                          <w:color w:val="000000" w:themeColor="text1"/>
                          <w:kern w:val="24"/>
                          <w:sz w:val="24"/>
                          <w:szCs w:val="24"/>
                        </w:rPr>
                        <w:t xml:space="preserve">  </w:t>
                      </w:r>
                      <w:r w:rsidRPr="00C40500">
                        <w:rPr>
                          <w:bCs/>
                          <w:color w:val="000000" w:themeColor="text1"/>
                          <w:kern w:val="24"/>
                          <w:sz w:val="24"/>
                          <w:szCs w:val="24"/>
                        </w:rPr>
                        <w:t>[66]</w:t>
                      </w:r>
                    </w:p>
                    <w:p w:rsidR="00880CD8" w:rsidRPr="00B92D20" w:rsidRDefault="00880CD8" w:rsidP="00ED4448">
                      <w:pPr>
                        <w:pStyle w:val="ListParagraph"/>
                        <w:spacing w:after="0" w:line="240" w:lineRule="auto"/>
                        <w:rPr>
                          <w:rFonts w:eastAsia="Times New Roman"/>
                          <w:sz w:val="24"/>
                          <w:szCs w:val="24"/>
                        </w:rPr>
                      </w:pPr>
                    </w:p>
                    <w:p w:rsidR="00880CD8" w:rsidRPr="00B92D20" w:rsidRDefault="00880CD8" w:rsidP="006D27FE">
                      <w:pPr>
                        <w:pStyle w:val="ListParagraph"/>
                        <w:numPr>
                          <w:ilvl w:val="0"/>
                          <w:numId w:val="23"/>
                        </w:numPr>
                        <w:spacing w:after="0" w:line="240" w:lineRule="auto"/>
                        <w:rPr>
                          <w:rFonts w:eastAsia="Times New Roman"/>
                          <w:sz w:val="24"/>
                          <w:szCs w:val="24"/>
                        </w:rPr>
                      </w:pPr>
                      <w:r w:rsidRPr="00174ADE">
                        <w:rPr>
                          <w:b/>
                          <w:bCs/>
                          <w:color w:val="C00000"/>
                          <w:kern w:val="24"/>
                          <w:sz w:val="24"/>
                          <w:szCs w:val="24"/>
                        </w:rPr>
                        <w:t xml:space="preserve">PDA Density: </w:t>
                      </w:r>
                      <w:r w:rsidRPr="00174ADE">
                        <w:rPr>
                          <w:b/>
                          <w:bCs/>
                          <w:color w:val="002060"/>
                          <w:kern w:val="24"/>
                          <w:sz w:val="24"/>
                          <w:szCs w:val="24"/>
                        </w:rPr>
                        <w:t>PSAD</w:t>
                      </w:r>
                      <w:r w:rsidRPr="00174ADE">
                        <w:rPr>
                          <w:color w:val="002060"/>
                          <w:kern w:val="24"/>
                          <w:sz w:val="24"/>
                          <w:szCs w:val="24"/>
                        </w:rPr>
                        <w:t xml:space="preserve"> </w:t>
                      </w:r>
                      <w:r w:rsidRPr="00174ADE">
                        <w:rPr>
                          <w:b/>
                          <w:bCs/>
                          <w:color w:val="002060"/>
                          <w:kern w:val="24"/>
                          <w:sz w:val="24"/>
                          <w:szCs w:val="24"/>
                        </w:rPr>
                        <w:t>= PSA divided by prostate volume determined by TRUS</w:t>
                      </w:r>
                    </w:p>
                    <w:p w:rsidR="00880CD8" w:rsidRPr="00B92D20" w:rsidRDefault="00880CD8" w:rsidP="00ED4448">
                      <w:pPr>
                        <w:pStyle w:val="ListParagraph"/>
                        <w:spacing w:after="0" w:line="240" w:lineRule="auto"/>
                        <w:rPr>
                          <w:rFonts w:eastAsia="Times New Roman"/>
                          <w:sz w:val="24"/>
                          <w:szCs w:val="24"/>
                        </w:rPr>
                      </w:pPr>
                    </w:p>
                    <w:p w:rsidR="00880CD8" w:rsidRPr="00B92D20" w:rsidRDefault="00880CD8" w:rsidP="006D27FE">
                      <w:pPr>
                        <w:pStyle w:val="ListParagraph"/>
                        <w:numPr>
                          <w:ilvl w:val="0"/>
                          <w:numId w:val="23"/>
                        </w:numPr>
                        <w:spacing w:after="0" w:line="240" w:lineRule="auto"/>
                        <w:rPr>
                          <w:rFonts w:eastAsia="Times New Roman"/>
                          <w:sz w:val="24"/>
                          <w:szCs w:val="24"/>
                        </w:rPr>
                      </w:pPr>
                      <w:r w:rsidRPr="00174ADE">
                        <w:rPr>
                          <w:b/>
                          <w:bCs/>
                          <w:color w:val="C00000"/>
                          <w:kern w:val="24"/>
                          <w:sz w:val="24"/>
                          <w:szCs w:val="24"/>
                        </w:rPr>
                        <w:t xml:space="preserve">Free:total PSA: </w:t>
                      </w:r>
                      <w:r w:rsidRPr="00174ADE">
                        <w:rPr>
                          <w:b/>
                          <w:bCs/>
                          <w:color w:val="000000"/>
                          <w:kern w:val="24"/>
                          <w:sz w:val="24"/>
                          <w:szCs w:val="24"/>
                        </w:rPr>
                        <w:t>The higher the free component, the lower the likelihood of cancer but chronic prostatitis may also cause a reduced Free:Total ratio</w:t>
                      </w:r>
                    </w:p>
                    <w:p w:rsidR="00880CD8" w:rsidRPr="00B92D20" w:rsidRDefault="00880CD8" w:rsidP="00ED4448">
                      <w:pPr>
                        <w:pStyle w:val="ListParagraph"/>
                        <w:spacing w:after="0" w:line="240" w:lineRule="auto"/>
                        <w:rPr>
                          <w:rFonts w:eastAsia="Times New Roman"/>
                          <w:sz w:val="24"/>
                          <w:szCs w:val="24"/>
                        </w:rPr>
                      </w:pPr>
                    </w:p>
                    <w:p w:rsidR="00880CD8" w:rsidRPr="00B92D20" w:rsidRDefault="00880CD8" w:rsidP="006D27FE">
                      <w:pPr>
                        <w:pStyle w:val="ListParagraph"/>
                        <w:numPr>
                          <w:ilvl w:val="0"/>
                          <w:numId w:val="23"/>
                        </w:numPr>
                        <w:spacing w:after="0" w:line="240" w:lineRule="auto"/>
                        <w:rPr>
                          <w:rFonts w:eastAsia="Times New Roman"/>
                          <w:sz w:val="24"/>
                          <w:szCs w:val="24"/>
                        </w:rPr>
                      </w:pPr>
                      <w:r w:rsidRPr="00174ADE">
                        <w:rPr>
                          <w:b/>
                          <w:bCs/>
                          <w:color w:val="C00000"/>
                          <w:kern w:val="24"/>
                          <w:sz w:val="24"/>
                          <w:szCs w:val="24"/>
                        </w:rPr>
                        <w:t>Prostate Health Index (</w:t>
                      </w:r>
                      <w:r w:rsidRPr="00174ADE">
                        <w:rPr>
                          <w:b/>
                          <w:bCs/>
                          <w:i/>
                          <w:iCs/>
                          <w:color w:val="C00000"/>
                          <w:kern w:val="24"/>
                          <w:sz w:val="24"/>
                          <w:szCs w:val="24"/>
                        </w:rPr>
                        <w:t>phi)</w:t>
                      </w:r>
                      <w:r w:rsidRPr="00174ADE">
                        <w:rPr>
                          <w:b/>
                          <w:bCs/>
                          <w:color w:val="C00000"/>
                          <w:kern w:val="24"/>
                          <w:sz w:val="24"/>
                          <w:szCs w:val="24"/>
                        </w:rPr>
                        <w:t xml:space="preserve"> :</w:t>
                      </w:r>
                      <w:r w:rsidRPr="00174ADE">
                        <w:rPr>
                          <w:b/>
                          <w:bCs/>
                          <w:i/>
                          <w:iCs/>
                          <w:color w:val="C00000"/>
                          <w:kern w:val="24"/>
                          <w:sz w:val="24"/>
                          <w:szCs w:val="24"/>
                        </w:rPr>
                        <w:t xml:space="preserve"> </w:t>
                      </w:r>
                      <w:r w:rsidRPr="00174ADE">
                        <w:rPr>
                          <w:b/>
                          <w:bCs/>
                          <w:color w:val="002060"/>
                          <w:kern w:val="24"/>
                          <w:sz w:val="24"/>
                          <w:szCs w:val="24"/>
                        </w:rPr>
                        <w:t>may predict the risk of prostate cancer better compared with total PSA, but its role in prostate cancer screening remains to be verified through large, multicentre, prospective trials</w:t>
                      </w:r>
                    </w:p>
                    <w:p w:rsidR="00880CD8" w:rsidRPr="00B92D20" w:rsidRDefault="00880CD8" w:rsidP="00ED4448">
                      <w:pPr>
                        <w:pStyle w:val="ListParagraph"/>
                        <w:spacing w:after="0" w:line="240" w:lineRule="auto"/>
                        <w:rPr>
                          <w:rFonts w:eastAsia="Times New Roman"/>
                          <w:sz w:val="24"/>
                          <w:szCs w:val="24"/>
                        </w:rPr>
                      </w:pPr>
                    </w:p>
                    <w:p w:rsidR="00880CD8" w:rsidRPr="00B92D20" w:rsidRDefault="00880CD8" w:rsidP="00754A87">
                      <w:pPr>
                        <w:pStyle w:val="ListParagraph"/>
                        <w:numPr>
                          <w:ilvl w:val="0"/>
                          <w:numId w:val="23"/>
                        </w:numPr>
                        <w:spacing w:after="0" w:line="240" w:lineRule="auto"/>
                        <w:rPr>
                          <w:rFonts w:eastAsia="Times New Roman"/>
                          <w:sz w:val="24"/>
                          <w:szCs w:val="24"/>
                        </w:rPr>
                      </w:pPr>
                      <w:r w:rsidRPr="00174ADE">
                        <w:rPr>
                          <w:b/>
                          <w:bCs/>
                          <w:color w:val="C00000"/>
                          <w:kern w:val="24"/>
                          <w:sz w:val="24"/>
                          <w:szCs w:val="24"/>
                        </w:rPr>
                        <w:t>Total PSA = the single most significant, clinically used predictive factor for identifying men at increased risk of harbouring cancer</w:t>
                      </w:r>
                      <w:r w:rsidRPr="00174ADE">
                        <w:rPr>
                          <w:b/>
                          <w:bCs/>
                          <w:color w:val="000000"/>
                          <w:kern w:val="24"/>
                          <w:sz w:val="24"/>
                          <w:szCs w:val="24"/>
                        </w:rPr>
                        <w:t xml:space="preserve"> </w:t>
                      </w:r>
                      <w:r w:rsidRPr="00174ADE">
                        <w:rPr>
                          <w:b/>
                          <w:bCs/>
                          <w:color w:val="C00000"/>
                          <w:kern w:val="24"/>
                          <w:sz w:val="24"/>
                          <w:szCs w:val="24"/>
                        </w:rPr>
                        <w:t>[</w:t>
                      </w:r>
                      <w:r w:rsidRPr="00174ADE">
                        <w:rPr>
                          <w:b/>
                          <w:bCs/>
                          <w:color w:val="C00000"/>
                          <w:kern w:val="24"/>
                          <w:sz w:val="24"/>
                          <w:szCs w:val="24"/>
                          <w:highlight w:val="yellow"/>
                        </w:rPr>
                        <w:t>61</w:t>
                      </w:r>
                      <w:r w:rsidRPr="00174ADE">
                        <w:rPr>
                          <w:b/>
                          <w:bCs/>
                          <w:color w:val="C00000"/>
                          <w:kern w:val="24"/>
                          <w:sz w:val="24"/>
                          <w:szCs w:val="24"/>
                        </w:rPr>
                        <w:t>]</w:t>
                      </w:r>
                    </w:p>
                  </w:txbxContent>
                </v:textbox>
              </v:rect>
            </w:pict>
          </mc:Fallback>
        </mc:AlternateContent>
      </w: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ED4448" w:rsidRPr="00450919" w:rsidRDefault="00ED4448" w:rsidP="00450919">
      <w:pPr>
        <w:rPr>
          <w:rFonts w:ascii="Arial" w:hAnsi="Arial" w:cs="Arial"/>
          <w:sz w:val="22"/>
          <w:szCs w:val="22"/>
        </w:rPr>
      </w:pPr>
    </w:p>
    <w:p w:rsidR="00754A87" w:rsidRPr="00450919" w:rsidRDefault="00754A87" w:rsidP="00450919">
      <w:pPr>
        <w:rPr>
          <w:rFonts w:ascii="Arial" w:hAnsi="Arial" w:cs="Arial"/>
          <w:b/>
          <w:bCs/>
          <w:color w:val="000066"/>
          <w:sz w:val="22"/>
          <w:szCs w:val="22"/>
        </w:rPr>
      </w:pPr>
    </w:p>
    <w:p w:rsidR="00A7558B" w:rsidRPr="00C61DCB" w:rsidRDefault="00174ADE" w:rsidP="00450919">
      <w:pPr>
        <w:rPr>
          <w:rFonts w:ascii="Arial" w:hAnsi="Arial" w:cs="Arial"/>
          <w:color w:val="000000" w:themeColor="text1"/>
          <w:sz w:val="22"/>
          <w:szCs w:val="22"/>
        </w:rPr>
      </w:pPr>
      <w:r w:rsidRPr="00C40500">
        <w:rPr>
          <w:rFonts w:ascii="Arial" w:hAnsi="Arial" w:cs="Arial"/>
          <w:b/>
          <w:bCs/>
          <w:color w:val="000000" w:themeColor="text1"/>
          <w:sz w:val="22"/>
          <w:szCs w:val="22"/>
        </w:rPr>
        <w:t>6. Digital Rectal Examination</w:t>
      </w:r>
      <w:r w:rsidRPr="00450919">
        <w:rPr>
          <w:rFonts w:ascii="Arial" w:hAnsi="Arial" w:cs="Arial"/>
          <w:b/>
          <w:bCs/>
          <w:color w:val="000066"/>
          <w:sz w:val="22"/>
          <w:szCs w:val="22"/>
        </w:rPr>
        <w:t xml:space="preserve">: </w:t>
      </w:r>
      <w:r w:rsidRPr="00C61DCB">
        <w:rPr>
          <w:rFonts w:ascii="Arial" w:hAnsi="Arial" w:cs="Arial"/>
          <w:color w:val="000000" w:themeColor="text1"/>
          <w:sz w:val="22"/>
          <w:szCs w:val="22"/>
        </w:rPr>
        <w:t>Traditionally, palpation of the prostate by digital rectal examination (</w:t>
      </w:r>
      <w:r w:rsidRPr="00C61DCB">
        <w:rPr>
          <w:rFonts w:ascii="Arial" w:hAnsi="Arial" w:cs="Arial"/>
          <w:b/>
          <w:color w:val="000000" w:themeColor="text1"/>
          <w:sz w:val="22"/>
          <w:szCs w:val="22"/>
        </w:rPr>
        <w:t>DRE</w:t>
      </w:r>
      <w:r w:rsidRPr="00C61DCB">
        <w:rPr>
          <w:rFonts w:ascii="Arial" w:hAnsi="Arial" w:cs="Arial"/>
          <w:color w:val="000000" w:themeColor="text1"/>
          <w:sz w:val="22"/>
          <w:szCs w:val="22"/>
        </w:rPr>
        <w:t>) was the manner by which a diagnosis of prostate cancer was suspected. In historical series, up to 50% of palpable masses were attributable to prostate cancer [14</w:t>
      </w:r>
      <w:proofErr w:type="gramStart"/>
      <w:r w:rsidRPr="00C61DCB">
        <w:rPr>
          <w:rFonts w:ascii="Arial" w:hAnsi="Arial" w:cs="Arial"/>
          <w:color w:val="000000" w:themeColor="text1"/>
          <w:sz w:val="22"/>
          <w:szCs w:val="22"/>
        </w:rPr>
        <w:t>,79</w:t>
      </w:r>
      <w:proofErr w:type="gramEnd"/>
      <w:r w:rsidRPr="00C61DCB">
        <w:rPr>
          <w:rFonts w:ascii="Arial" w:hAnsi="Arial" w:cs="Arial"/>
          <w:color w:val="000000" w:themeColor="text1"/>
          <w:sz w:val="22"/>
          <w:szCs w:val="22"/>
        </w:rPr>
        <w:t>, 80]. Although DRE by itself is a poor method for diagnosing this malignancy [81, 82], it does still have an important diagnostic role, reflected by its continued inclusion in prostate cancer guidelines, as up to 25% of tumours are detected in men with normal PSA levels [83]. Unfortunately, when a prostate cancer is diagnosed based on a palpable tumour, the risk of the patient already harbouring metastatic or locally advanced malignancy is considerable</w:t>
      </w:r>
      <w:r w:rsidRPr="00C61DCB">
        <w:rPr>
          <w:rFonts w:ascii="Arial" w:hAnsi="Arial" w:cs="Arial"/>
          <w:b/>
          <w:color w:val="000000" w:themeColor="text1"/>
          <w:sz w:val="22"/>
          <w:szCs w:val="22"/>
        </w:rPr>
        <w:t xml:space="preserve"> </w:t>
      </w:r>
      <w:r w:rsidRPr="00C61DCB">
        <w:rPr>
          <w:rFonts w:ascii="Arial" w:hAnsi="Arial" w:cs="Arial"/>
          <w:color w:val="000000" w:themeColor="text1"/>
          <w:sz w:val="22"/>
          <w:szCs w:val="22"/>
        </w:rPr>
        <w:t xml:space="preserve">[84-6].  </w:t>
      </w:r>
      <w:r w:rsidRPr="00C61DCB">
        <w:rPr>
          <w:rFonts w:ascii="Arial" w:hAnsi="Arial" w:cs="Arial"/>
          <w:b/>
          <w:color w:val="000000" w:themeColor="text1"/>
          <w:sz w:val="22"/>
          <w:szCs w:val="22"/>
        </w:rPr>
        <w:t xml:space="preserve">However, a PSA-based prostate cancer detection strategy which omits DRE runs the low risk of missing some curable cancers </w:t>
      </w:r>
      <w:r w:rsidRPr="00C61DCB">
        <w:rPr>
          <w:rFonts w:ascii="Arial" w:hAnsi="Arial" w:cs="Arial"/>
          <w:color w:val="000000" w:themeColor="text1"/>
          <w:sz w:val="22"/>
          <w:szCs w:val="22"/>
        </w:rPr>
        <w:t>[39].</w:t>
      </w:r>
    </w:p>
    <w:p w:rsidR="00ED4448" w:rsidRPr="00C61DCB" w:rsidRDefault="00174ADE" w:rsidP="00450919">
      <w:pPr>
        <w:rPr>
          <w:rFonts w:ascii="Arial" w:hAnsi="Arial" w:cs="Arial"/>
          <w:color w:val="000000" w:themeColor="text1"/>
          <w:sz w:val="22"/>
          <w:szCs w:val="22"/>
        </w:rPr>
      </w:pPr>
      <w:r w:rsidRPr="00C61DCB">
        <w:rPr>
          <w:rFonts w:ascii="Arial" w:hAnsi="Arial" w:cs="Arial"/>
          <w:color w:val="000000" w:themeColor="text1"/>
          <w:sz w:val="22"/>
          <w:szCs w:val="22"/>
        </w:rPr>
        <w:t xml:space="preserve"> </w:t>
      </w:r>
    </w:p>
    <w:p w:rsidR="00796A7B" w:rsidRPr="00C61DCB" w:rsidRDefault="00174ADE" w:rsidP="00450919">
      <w:pPr>
        <w:rPr>
          <w:rFonts w:ascii="Arial" w:hAnsi="Arial" w:cs="Arial"/>
          <w:color w:val="000000" w:themeColor="text1"/>
          <w:sz w:val="22"/>
          <w:szCs w:val="22"/>
        </w:rPr>
      </w:pPr>
      <w:r w:rsidRPr="00C61DCB">
        <w:rPr>
          <w:rFonts w:ascii="Arial" w:hAnsi="Arial" w:cs="Arial"/>
          <w:b/>
          <w:color w:val="000000" w:themeColor="text1"/>
          <w:sz w:val="22"/>
          <w:szCs w:val="22"/>
        </w:rPr>
        <w:t>7. The PCA3 test:</w:t>
      </w:r>
      <w:r w:rsidRPr="00C61DCB">
        <w:rPr>
          <w:rFonts w:ascii="Arial" w:hAnsi="Arial" w:cs="Arial"/>
          <w:b/>
          <w:i/>
          <w:color w:val="000000" w:themeColor="text1"/>
          <w:sz w:val="22"/>
          <w:szCs w:val="22"/>
        </w:rPr>
        <w:t xml:space="preserve"> </w:t>
      </w:r>
      <w:r w:rsidRPr="00C61DCB">
        <w:rPr>
          <w:rFonts w:ascii="Arial" w:hAnsi="Arial" w:cs="Arial"/>
          <w:color w:val="000000" w:themeColor="text1"/>
          <w:sz w:val="22"/>
          <w:szCs w:val="22"/>
        </w:rPr>
        <w:t xml:space="preserve">The non-coding RNA PCA3, originally called DD3, is highly specific to prostate cancer, with over-expression [87-90] in a number of different cohorts.  The first part of a voided urine specimen is collected immediately following firm rectal examination or prostatic massage [91, 92] and PCA3 RNA measured using a PCR-based assay. One criticism of the PCA3 test is that is unlikely to obtain prostatic fluid from the anterior part of the prostate, mirroring a deficiency with TRUS-guided biopsies which are also posteriorly-focussed, especially in large prostate glands.  Although the “PCA3 urine test” has been reported to improve identification of serious disease compared with total PSA in a pre-screened population, its role in initial assessment of patients suspected of having PCa has yet to be established [93, 94]. </w:t>
      </w:r>
    </w:p>
    <w:p w:rsidR="00796A7B" w:rsidRPr="00450919" w:rsidRDefault="00796A7B" w:rsidP="00450919">
      <w:pPr>
        <w:rPr>
          <w:rFonts w:ascii="Arial" w:hAnsi="Arial" w:cs="Arial"/>
          <w:color w:val="C00000"/>
          <w:sz w:val="22"/>
          <w:szCs w:val="22"/>
        </w:rPr>
      </w:pPr>
    </w:p>
    <w:p w:rsidR="001C431C" w:rsidRPr="00C61DCB" w:rsidRDefault="00174ADE" w:rsidP="00450919">
      <w:pPr>
        <w:rPr>
          <w:rFonts w:ascii="Arial" w:hAnsi="Arial" w:cs="Arial"/>
          <w:color w:val="0070C0"/>
          <w:sz w:val="22"/>
          <w:szCs w:val="22"/>
        </w:rPr>
      </w:pPr>
      <w:r w:rsidRPr="00C61DCB">
        <w:rPr>
          <w:rFonts w:ascii="Arial" w:hAnsi="Arial" w:cs="Arial"/>
          <w:b/>
          <w:color w:val="0070C0"/>
          <w:sz w:val="22"/>
          <w:szCs w:val="22"/>
        </w:rPr>
        <w:t xml:space="preserve">Figure 23: PCA3 results in Post-Prostatic Massage Urines </w:t>
      </w:r>
      <w:r w:rsidRPr="00C61DCB">
        <w:rPr>
          <w:rFonts w:ascii="Arial" w:hAnsi="Arial" w:cs="Arial"/>
          <w:color w:val="0070C0"/>
          <w:sz w:val="22"/>
          <w:szCs w:val="22"/>
        </w:rPr>
        <w:t xml:space="preserve">[88, 90, </w:t>
      </w:r>
      <w:proofErr w:type="gramStart"/>
      <w:r w:rsidRPr="00C61DCB">
        <w:rPr>
          <w:rFonts w:ascii="Arial" w:hAnsi="Arial" w:cs="Arial"/>
          <w:color w:val="0070C0"/>
          <w:sz w:val="22"/>
          <w:szCs w:val="22"/>
        </w:rPr>
        <w:t>95</w:t>
      </w:r>
      <w:proofErr w:type="gramEnd"/>
      <w:r w:rsidRPr="00C61DCB">
        <w:rPr>
          <w:rFonts w:ascii="Arial" w:hAnsi="Arial" w:cs="Arial"/>
          <w:color w:val="0070C0"/>
          <w:sz w:val="22"/>
          <w:szCs w:val="22"/>
        </w:rPr>
        <w:t>-7]</w:t>
      </w:r>
    </w:p>
    <w:p w:rsidR="00796A7B" w:rsidRPr="00450919" w:rsidRDefault="00796A7B" w:rsidP="00450919">
      <w:pPr>
        <w:rPr>
          <w:rFonts w:ascii="Arial" w:hAnsi="Arial" w:cs="Arial"/>
          <w:color w:val="1F497D" w:themeColor="text2"/>
          <w:sz w:val="22"/>
          <w:szCs w:val="22"/>
        </w:rPr>
      </w:pPr>
    </w:p>
    <w:tbl>
      <w:tblPr>
        <w:tblW w:w="9015" w:type="dxa"/>
        <w:tblInd w:w="93" w:type="dxa"/>
        <w:tblLook w:val="0000" w:firstRow="0" w:lastRow="0" w:firstColumn="0" w:lastColumn="0" w:noHBand="0" w:noVBand="0"/>
      </w:tblPr>
      <w:tblGrid>
        <w:gridCol w:w="2512"/>
        <w:gridCol w:w="1283"/>
        <w:gridCol w:w="1440"/>
        <w:gridCol w:w="2520"/>
        <w:gridCol w:w="1260"/>
      </w:tblGrid>
      <w:tr w:rsidR="00796A7B" w:rsidRPr="00450919" w:rsidTr="00203B4F">
        <w:trPr>
          <w:trHeight w:val="300"/>
        </w:trPr>
        <w:tc>
          <w:tcPr>
            <w:tcW w:w="2512" w:type="dxa"/>
            <w:tcBorders>
              <w:top w:val="single" w:sz="8" w:space="0" w:color="auto"/>
              <w:left w:val="single" w:sz="8" w:space="0" w:color="auto"/>
              <w:bottom w:val="single" w:sz="8" w:space="0" w:color="auto"/>
              <w:right w:val="single" w:sz="8" w:space="0" w:color="auto"/>
            </w:tcBorders>
            <w:shd w:val="clear" w:color="auto" w:fill="auto"/>
            <w:vAlign w:val="bottom"/>
          </w:tcPr>
          <w:p w:rsidR="00796A7B" w:rsidRPr="001B4908" w:rsidRDefault="00796A7B" w:rsidP="00450919">
            <w:pPr>
              <w:rPr>
                <w:rFonts w:ascii="Arial" w:hAnsi="Arial" w:cs="Arial"/>
                <w:bCs/>
                <w:color w:val="0070C0"/>
                <w:sz w:val="22"/>
                <w:szCs w:val="22"/>
              </w:rPr>
            </w:pPr>
            <w:r w:rsidRPr="001B4908">
              <w:rPr>
                <w:rFonts w:ascii="Arial" w:hAnsi="Arial" w:cs="Arial"/>
                <w:bCs/>
                <w:color w:val="0070C0"/>
                <w:sz w:val="22"/>
                <w:szCs w:val="22"/>
              </w:rPr>
              <w:t>Study</w:t>
            </w:r>
          </w:p>
        </w:tc>
        <w:tc>
          <w:tcPr>
            <w:tcW w:w="1283" w:type="dxa"/>
            <w:tcBorders>
              <w:top w:val="single" w:sz="8" w:space="0" w:color="auto"/>
              <w:left w:val="nil"/>
              <w:bottom w:val="single" w:sz="8" w:space="0" w:color="auto"/>
              <w:right w:val="single" w:sz="8" w:space="0" w:color="auto"/>
            </w:tcBorders>
            <w:shd w:val="clear" w:color="auto" w:fill="auto"/>
            <w:vAlign w:val="bottom"/>
          </w:tcPr>
          <w:p w:rsidR="00796A7B" w:rsidRPr="001B4908" w:rsidRDefault="00796A7B" w:rsidP="00450919">
            <w:pPr>
              <w:rPr>
                <w:rFonts w:ascii="Arial" w:hAnsi="Arial" w:cs="Arial"/>
                <w:bCs/>
                <w:color w:val="0070C0"/>
                <w:sz w:val="22"/>
                <w:szCs w:val="22"/>
              </w:rPr>
            </w:pPr>
            <w:r w:rsidRPr="001B4908">
              <w:rPr>
                <w:rFonts w:ascii="Arial" w:hAnsi="Arial" w:cs="Arial"/>
                <w:bCs/>
                <w:color w:val="0070C0"/>
                <w:sz w:val="22"/>
                <w:szCs w:val="22"/>
              </w:rPr>
              <w:t>Sensitivity</w:t>
            </w:r>
          </w:p>
        </w:tc>
        <w:tc>
          <w:tcPr>
            <w:tcW w:w="1440" w:type="dxa"/>
            <w:tcBorders>
              <w:top w:val="single" w:sz="8" w:space="0" w:color="auto"/>
              <w:left w:val="nil"/>
              <w:bottom w:val="single" w:sz="8" w:space="0" w:color="auto"/>
              <w:right w:val="single" w:sz="8" w:space="0" w:color="auto"/>
            </w:tcBorders>
            <w:shd w:val="clear" w:color="auto" w:fill="auto"/>
            <w:vAlign w:val="bottom"/>
          </w:tcPr>
          <w:p w:rsidR="00796A7B" w:rsidRPr="001B4908" w:rsidRDefault="00796A7B" w:rsidP="00450919">
            <w:pPr>
              <w:rPr>
                <w:rFonts w:ascii="Arial" w:hAnsi="Arial" w:cs="Arial"/>
                <w:bCs/>
                <w:color w:val="0070C0"/>
                <w:sz w:val="22"/>
                <w:szCs w:val="22"/>
              </w:rPr>
            </w:pPr>
            <w:r w:rsidRPr="001B4908">
              <w:rPr>
                <w:rFonts w:ascii="Arial" w:hAnsi="Arial" w:cs="Arial"/>
                <w:bCs/>
                <w:color w:val="0070C0"/>
                <w:sz w:val="22"/>
                <w:szCs w:val="22"/>
              </w:rPr>
              <w:t>Specificity</w:t>
            </w:r>
          </w:p>
        </w:tc>
        <w:tc>
          <w:tcPr>
            <w:tcW w:w="2520" w:type="dxa"/>
            <w:tcBorders>
              <w:top w:val="single" w:sz="8" w:space="0" w:color="auto"/>
              <w:left w:val="nil"/>
              <w:bottom w:val="single" w:sz="8" w:space="0" w:color="auto"/>
              <w:right w:val="single" w:sz="8" w:space="0" w:color="auto"/>
            </w:tcBorders>
            <w:shd w:val="clear" w:color="auto" w:fill="auto"/>
            <w:vAlign w:val="bottom"/>
          </w:tcPr>
          <w:p w:rsidR="00796A7B" w:rsidRPr="001B4908" w:rsidRDefault="00796A7B" w:rsidP="00450919">
            <w:pPr>
              <w:rPr>
                <w:rFonts w:ascii="Arial" w:hAnsi="Arial" w:cs="Arial"/>
                <w:bCs/>
                <w:color w:val="0070C0"/>
                <w:sz w:val="22"/>
                <w:szCs w:val="22"/>
              </w:rPr>
            </w:pPr>
            <w:r w:rsidRPr="001B4908">
              <w:rPr>
                <w:rFonts w:ascii="Arial" w:hAnsi="Arial" w:cs="Arial"/>
                <w:bCs/>
                <w:color w:val="0070C0"/>
                <w:sz w:val="22"/>
                <w:szCs w:val="22"/>
              </w:rPr>
              <w:t>Neg Predictive Value</w:t>
            </w:r>
          </w:p>
        </w:tc>
        <w:tc>
          <w:tcPr>
            <w:tcW w:w="1260" w:type="dxa"/>
            <w:tcBorders>
              <w:top w:val="single" w:sz="8" w:space="0" w:color="auto"/>
              <w:left w:val="nil"/>
              <w:bottom w:val="single" w:sz="8" w:space="0" w:color="auto"/>
              <w:right w:val="single" w:sz="8" w:space="0" w:color="auto"/>
            </w:tcBorders>
            <w:shd w:val="clear" w:color="auto" w:fill="auto"/>
            <w:vAlign w:val="bottom"/>
          </w:tcPr>
          <w:p w:rsidR="00796A7B" w:rsidRPr="001B4908" w:rsidRDefault="00796A7B" w:rsidP="00450919">
            <w:pPr>
              <w:rPr>
                <w:rFonts w:ascii="Arial" w:hAnsi="Arial" w:cs="Arial"/>
                <w:bCs/>
                <w:color w:val="0070C0"/>
                <w:sz w:val="22"/>
                <w:szCs w:val="22"/>
              </w:rPr>
            </w:pPr>
            <w:r w:rsidRPr="001B4908">
              <w:rPr>
                <w:rFonts w:ascii="Arial" w:hAnsi="Arial" w:cs="Arial"/>
                <w:bCs/>
                <w:color w:val="0070C0"/>
                <w:sz w:val="22"/>
                <w:szCs w:val="22"/>
              </w:rPr>
              <w:t>Number</w:t>
            </w:r>
          </w:p>
        </w:tc>
      </w:tr>
      <w:tr w:rsidR="00796A7B" w:rsidRPr="00450919" w:rsidTr="00203B4F">
        <w:trPr>
          <w:trHeight w:val="128"/>
        </w:trPr>
        <w:tc>
          <w:tcPr>
            <w:tcW w:w="2512" w:type="dxa"/>
            <w:tcBorders>
              <w:top w:val="nil"/>
              <w:left w:val="single" w:sz="8" w:space="0" w:color="auto"/>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bCs/>
                <w:sz w:val="22"/>
                <w:szCs w:val="22"/>
                <w:vertAlign w:val="superscript"/>
              </w:rPr>
            </w:pPr>
            <w:r w:rsidRPr="00450919">
              <w:rPr>
                <w:rFonts w:ascii="Arial" w:hAnsi="Arial" w:cs="Arial"/>
                <w:sz w:val="22"/>
                <w:szCs w:val="22"/>
                <w:lang w:val="fr-FR"/>
              </w:rPr>
              <w:t>Hessels et al, 2003</w:t>
            </w:r>
          </w:p>
        </w:tc>
        <w:tc>
          <w:tcPr>
            <w:tcW w:w="1283"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67%</w:t>
            </w:r>
          </w:p>
        </w:tc>
        <w:tc>
          <w:tcPr>
            <w:tcW w:w="144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83%</w:t>
            </w:r>
          </w:p>
        </w:tc>
        <w:tc>
          <w:tcPr>
            <w:tcW w:w="252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90%</w:t>
            </w:r>
          </w:p>
        </w:tc>
        <w:tc>
          <w:tcPr>
            <w:tcW w:w="126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108</w:t>
            </w:r>
          </w:p>
        </w:tc>
      </w:tr>
      <w:tr w:rsidR="00796A7B" w:rsidRPr="00450919" w:rsidTr="00203B4F">
        <w:trPr>
          <w:trHeight w:val="165"/>
        </w:trPr>
        <w:tc>
          <w:tcPr>
            <w:tcW w:w="2512" w:type="dxa"/>
            <w:tcBorders>
              <w:top w:val="nil"/>
              <w:left w:val="single" w:sz="8" w:space="0" w:color="auto"/>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bCs/>
                <w:sz w:val="22"/>
                <w:szCs w:val="22"/>
                <w:vertAlign w:val="superscript"/>
              </w:rPr>
            </w:pPr>
            <w:r w:rsidRPr="00450919">
              <w:rPr>
                <w:rFonts w:ascii="Arial" w:hAnsi="Arial" w:cs="Arial"/>
                <w:sz w:val="22"/>
                <w:szCs w:val="22"/>
                <w:lang w:val="fr-FR"/>
              </w:rPr>
              <w:t>Fradet et al, 2004</w:t>
            </w:r>
          </w:p>
        </w:tc>
        <w:tc>
          <w:tcPr>
            <w:tcW w:w="1283"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66%</w:t>
            </w:r>
          </w:p>
        </w:tc>
        <w:tc>
          <w:tcPr>
            <w:tcW w:w="144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74%</w:t>
            </w:r>
          </w:p>
        </w:tc>
        <w:tc>
          <w:tcPr>
            <w:tcW w:w="252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84%</w:t>
            </w:r>
          </w:p>
        </w:tc>
        <w:tc>
          <w:tcPr>
            <w:tcW w:w="126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517</w:t>
            </w:r>
          </w:p>
        </w:tc>
      </w:tr>
      <w:tr w:rsidR="00796A7B" w:rsidRPr="00450919" w:rsidTr="00203B4F">
        <w:trPr>
          <w:trHeight w:val="190"/>
        </w:trPr>
        <w:tc>
          <w:tcPr>
            <w:tcW w:w="2512" w:type="dxa"/>
            <w:tcBorders>
              <w:top w:val="nil"/>
              <w:left w:val="single" w:sz="8" w:space="0" w:color="auto"/>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bCs/>
                <w:sz w:val="22"/>
                <w:szCs w:val="22"/>
                <w:vertAlign w:val="superscript"/>
              </w:rPr>
            </w:pPr>
            <w:r w:rsidRPr="00450919">
              <w:rPr>
                <w:rFonts w:ascii="Arial" w:hAnsi="Arial" w:cs="Arial"/>
                <w:sz w:val="22"/>
                <w:szCs w:val="22"/>
                <w:lang w:val="fr-FR"/>
              </w:rPr>
              <w:t>Tinzl et al, 2004</w:t>
            </w:r>
          </w:p>
        </w:tc>
        <w:tc>
          <w:tcPr>
            <w:tcW w:w="1283"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82%</w:t>
            </w:r>
          </w:p>
        </w:tc>
        <w:tc>
          <w:tcPr>
            <w:tcW w:w="144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76%</w:t>
            </w:r>
          </w:p>
        </w:tc>
        <w:tc>
          <w:tcPr>
            <w:tcW w:w="252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87%</w:t>
            </w:r>
          </w:p>
        </w:tc>
        <w:tc>
          <w:tcPr>
            <w:tcW w:w="126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158</w:t>
            </w:r>
          </w:p>
        </w:tc>
      </w:tr>
      <w:tr w:rsidR="00796A7B" w:rsidRPr="00450919" w:rsidTr="00203B4F">
        <w:trPr>
          <w:trHeight w:val="242"/>
        </w:trPr>
        <w:tc>
          <w:tcPr>
            <w:tcW w:w="2512" w:type="dxa"/>
            <w:tcBorders>
              <w:top w:val="nil"/>
              <w:left w:val="single" w:sz="8" w:space="0" w:color="auto"/>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bCs/>
                <w:sz w:val="22"/>
                <w:szCs w:val="22"/>
                <w:vertAlign w:val="superscript"/>
              </w:rPr>
            </w:pPr>
            <w:r w:rsidRPr="00450919">
              <w:rPr>
                <w:rFonts w:ascii="Arial" w:hAnsi="Arial" w:cs="Arial"/>
                <w:sz w:val="22"/>
                <w:szCs w:val="22"/>
                <w:lang w:val="fr-FR"/>
              </w:rPr>
              <w:t>Van Gils et al, 2007</w:t>
            </w:r>
          </w:p>
        </w:tc>
        <w:tc>
          <w:tcPr>
            <w:tcW w:w="1283"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65%</w:t>
            </w:r>
          </w:p>
        </w:tc>
        <w:tc>
          <w:tcPr>
            <w:tcW w:w="144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66%</w:t>
            </w:r>
          </w:p>
        </w:tc>
        <w:tc>
          <w:tcPr>
            <w:tcW w:w="252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80%</w:t>
            </w:r>
          </w:p>
        </w:tc>
        <w:tc>
          <w:tcPr>
            <w:tcW w:w="126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534</w:t>
            </w:r>
          </w:p>
        </w:tc>
      </w:tr>
      <w:tr w:rsidR="00796A7B" w:rsidRPr="00450919" w:rsidTr="00203B4F">
        <w:trPr>
          <w:trHeight w:val="100"/>
        </w:trPr>
        <w:tc>
          <w:tcPr>
            <w:tcW w:w="2512" w:type="dxa"/>
            <w:tcBorders>
              <w:top w:val="nil"/>
              <w:left w:val="single" w:sz="8" w:space="0" w:color="auto"/>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bCs/>
                <w:sz w:val="22"/>
                <w:szCs w:val="22"/>
                <w:vertAlign w:val="superscript"/>
              </w:rPr>
            </w:pPr>
            <w:r w:rsidRPr="00450919">
              <w:rPr>
                <w:rFonts w:ascii="Arial" w:hAnsi="Arial" w:cs="Arial"/>
                <w:sz w:val="22"/>
                <w:szCs w:val="22"/>
                <w:lang w:val="fr-FR"/>
              </w:rPr>
              <w:t>Van Gils, et al 2007</w:t>
            </w:r>
          </w:p>
        </w:tc>
        <w:tc>
          <w:tcPr>
            <w:tcW w:w="1283"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65%</w:t>
            </w:r>
          </w:p>
        </w:tc>
        <w:tc>
          <w:tcPr>
            <w:tcW w:w="144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82%</w:t>
            </w:r>
          </w:p>
        </w:tc>
        <w:tc>
          <w:tcPr>
            <w:tcW w:w="252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80%</w:t>
            </w:r>
          </w:p>
        </w:tc>
        <w:tc>
          <w:tcPr>
            <w:tcW w:w="1260" w:type="dxa"/>
            <w:tcBorders>
              <w:top w:val="nil"/>
              <w:left w:val="nil"/>
              <w:bottom w:val="single" w:sz="8" w:space="0" w:color="auto"/>
              <w:right w:val="single" w:sz="8" w:space="0" w:color="auto"/>
            </w:tcBorders>
            <w:shd w:val="clear" w:color="auto" w:fill="auto"/>
            <w:vAlign w:val="bottom"/>
          </w:tcPr>
          <w:p w:rsidR="00796A7B" w:rsidRPr="00450919" w:rsidRDefault="00796A7B" w:rsidP="00450919">
            <w:pPr>
              <w:rPr>
                <w:rFonts w:ascii="Arial" w:hAnsi="Arial" w:cs="Arial"/>
                <w:sz w:val="22"/>
                <w:szCs w:val="22"/>
              </w:rPr>
            </w:pPr>
            <w:r w:rsidRPr="00450919">
              <w:rPr>
                <w:rFonts w:ascii="Arial" w:hAnsi="Arial" w:cs="Arial"/>
                <w:sz w:val="22"/>
                <w:szCs w:val="22"/>
                <w:lang w:val="fr-FR"/>
              </w:rPr>
              <w:t>67</w:t>
            </w:r>
          </w:p>
        </w:tc>
      </w:tr>
    </w:tbl>
    <w:p w:rsidR="001C431C" w:rsidRPr="00450919" w:rsidRDefault="001C431C" w:rsidP="00450919">
      <w:pPr>
        <w:tabs>
          <w:tab w:val="num" w:pos="0"/>
        </w:tabs>
        <w:ind w:right="26"/>
        <w:rPr>
          <w:rStyle w:val="ti2"/>
          <w:rFonts w:ascii="Arial" w:hAnsi="Arial" w:cs="Arial"/>
          <w:iCs/>
          <w:color w:val="0000FF"/>
          <w:highlight w:val="yellow"/>
          <w:u w:val="single"/>
        </w:rPr>
      </w:pPr>
      <w:bookmarkStart w:id="6" w:name="ref52"/>
      <w:bookmarkStart w:id="7" w:name="ref53"/>
      <w:bookmarkEnd w:id="6"/>
      <w:bookmarkEnd w:id="7"/>
    </w:p>
    <w:p w:rsidR="00411240" w:rsidRPr="00C61DCB" w:rsidRDefault="00174ADE" w:rsidP="00450919">
      <w:pPr>
        <w:rPr>
          <w:rFonts w:ascii="Arial" w:hAnsi="Arial" w:cs="Arial"/>
          <w:color w:val="000000" w:themeColor="text1"/>
          <w:sz w:val="22"/>
          <w:szCs w:val="22"/>
        </w:rPr>
      </w:pPr>
      <w:r w:rsidRPr="00C61DCB">
        <w:rPr>
          <w:rFonts w:ascii="Arial" w:hAnsi="Arial" w:cs="Arial"/>
          <w:color w:val="000000" w:themeColor="text1"/>
          <w:sz w:val="22"/>
          <w:szCs w:val="22"/>
        </w:rPr>
        <w:t>Recently, data from analysis of the fusion gene TMPRSS2</w:t>
      </w:r>
      <w:proofErr w:type="gramStart"/>
      <w:r w:rsidRPr="00C61DCB">
        <w:rPr>
          <w:rFonts w:ascii="Arial" w:hAnsi="Arial" w:cs="Arial"/>
          <w:color w:val="000000" w:themeColor="text1"/>
          <w:sz w:val="22"/>
          <w:szCs w:val="22"/>
        </w:rPr>
        <w:t>:ERG</w:t>
      </w:r>
      <w:proofErr w:type="gramEnd"/>
      <w:r w:rsidRPr="00C61DCB">
        <w:rPr>
          <w:rFonts w:ascii="Arial" w:hAnsi="Arial" w:cs="Arial"/>
          <w:color w:val="000000" w:themeColor="text1"/>
          <w:sz w:val="22"/>
          <w:szCs w:val="22"/>
        </w:rPr>
        <w:t xml:space="preserve"> and PCA3 from prostatic fluid obtained following firm digital rectal examination/prostatic massage, has been combined with serum PSA to produce a test which is being marketed commercially. Published supportive data is limited but preliminary findings indicate that the combination provides </w:t>
      </w:r>
      <w:proofErr w:type="gramStart"/>
      <w:r w:rsidRPr="00C61DCB">
        <w:rPr>
          <w:rFonts w:ascii="Arial" w:hAnsi="Arial" w:cs="Arial"/>
          <w:color w:val="000000" w:themeColor="text1"/>
          <w:sz w:val="22"/>
          <w:szCs w:val="22"/>
        </w:rPr>
        <w:t>an 80</w:t>
      </w:r>
      <w:proofErr w:type="gramEnd"/>
      <w:r w:rsidRPr="00C61DCB">
        <w:rPr>
          <w:rFonts w:ascii="Arial" w:hAnsi="Arial" w:cs="Arial"/>
          <w:color w:val="000000" w:themeColor="text1"/>
          <w:sz w:val="22"/>
          <w:szCs w:val="22"/>
        </w:rPr>
        <w:t>% sensitivity and 90% specificity with an AUC of 0.88 for the 3 parameters</w:t>
      </w:r>
      <w:r w:rsidRPr="00C61DCB">
        <w:rPr>
          <w:rFonts w:ascii="Arial" w:hAnsi="Arial" w:cs="Arial"/>
          <w:b/>
          <w:color w:val="000000" w:themeColor="text1"/>
          <w:sz w:val="22"/>
          <w:szCs w:val="22"/>
        </w:rPr>
        <w:t xml:space="preserve"> </w:t>
      </w:r>
      <w:r w:rsidRPr="00C61DCB">
        <w:rPr>
          <w:rFonts w:ascii="Arial" w:hAnsi="Arial" w:cs="Arial"/>
          <w:color w:val="000000" w:themeColor="text1"/>
          <w:sz w:val="22"/>
          <w:szCs w:val="22"/>
        </w:rPr>
        <w:t xml:space="preserve">[98-100]. </w:t>
      </w:r>
    </w:p>
    <w:p w:rsidR="004B538C" w:rsidRPr="00C61DCB" w:rsidRDefault="004B538C" w:rsidP="00450919">
      <w:pPr>
        <w:rPr>
          <w:rFonts w:ascii="Arial" w:hAnsi="Arial" w:cs="Arial"/>
          <w:color w:val="000000" w:themeColor="text1"/>
          <w:sz w:val="22"/>
          <w:szCs w:val="22"/>
        </w:rPr>
      </w:pPr>
    </w:p>
    <w:p w:rsidR="004B538C" w:rsidRPr="00C61DCB" w:rsidRDefault="004B538C" w:rsidP="00450919">
      <w:pPr>
        <w:rPr>
          <w:rFonts w:ascii="Arial" w:hAnsi="Arial" w:cs="Arial"/>
          <w:color w:val="000000" w:themeColor="text1"/>
          <w:sz w:val="22"/>
          <w:szCs w:val="22"/>
        </w:rPr>
      </w:pPr>
      <w:r w:rsidRPr="00C61DCB">
        <w:rPr>
          <w:rFonts w:ascii="Arial" w:hAnsi="Arial" w:cs="Arial"/>
          <w:color w:val="000000" w:themeColor="text1"/>
          <w:sz w:val="22"/>
          <w:szCs w:val="22"/>
        </w:rPr>
        <w:t xml:space="preserve">However, Stephan </w:t>
      </w:r>
      <w:r w:rsidRPr="00C61DCB">
        <w:rPr>
          <w:rFonts w:ascii="Arial" w:hAnsi="Arial" w:cs="Arial"/>
          <w:i/>
          <w:color w:val="000000" w:themeColor="text1"/>
          <w:sz w:val="22"/>
          <w:szCs w:val="22"/>
        </w:rPr>
        <w:t>et al.</w:t>
      </w:r>
      <w:r w:rsidRPr="00C61DCB">
        <w:rPr>
          <w:rFonts w:ascii="Arial" w:hAnsi="Arial" w:cs="Arial"/>
          <w:color w:val="000000" w:themeColor="text1"/>
          <w:sz w:val="22"/>
          <w:szCs w:val="22"/>
        </w:rPr>
        <w:t xml:space="preserve"> </w:t>
      </w:r>
      <w:r w:rsidR="0023745F" w:rsidRPr="00C61DCB">
        <w:rPr>
          <w:rFonts w:ascii="Arial" w:hAnsi="Arial" w:cs="Arial"/>
          <w:color w:val="000000" w:themeColor="text1"/>
          <w:sz w:val="22"/>
          <w:szCs w:val="22"/>
        </w:rPr>
        <w:t>[101</w:t>
      </w:r>
      <w:r w:rsidR="00174ADE" w:rsidRPr="00C61DCB">
        <w:rPr>
          <w:rFonts w:ascii="Arial" w:hAnsi="Arial" w:cs="Arial"/>
          <w:color w:val="000000" w:themeColor="text1"/>
          <w:sz w:val="22"/>
          <w:szCs w:val="22"/>
        </w:rPr>
        <w:t>]</w:t>
      </w:r>
      <w:r w:rsidRPr="00C61DCB">
        <w:rPr>
          <w:rFonts w:ascii="Arial" w:hAnsi="Arial" w:cs="Arial"/>
          <w:color w:val="000000" w:themeColor="text1"/>
          <w:sz w:val="22"/>
          <w:szCs w:val="22"/>
        </w:rPr>
        <w:t xml:space="preserve"> examined PCA3, </w:t>
      </w:r>
      <w:r w:rsidRPr="00C61DCB">
        <w:rPr>
          <w:rStyle w:val="highlight"/>
          <w:rFonts w:ascii="Arial" w:hAnsi="Arial" w:cs="Arial"/>
          <w:color w:val="000000" w:themeColor="text1"/>
          <w:sz w:val="22"/>
          <w:szCs w:val="22"/>
        </w:rPr>
        <w:t>TMPRSS2</w:t>
      </w:r>
      <w:proofErr w:type="gramStart"/>
      <w:r w:rsidRPr="00C61DCB">
        <w:rPr>
          <w:rFonts w:ascii="Arial" w:hAnsi="Arial" w:cs="Arial"/>
          <w:color w:val="000000" w:themeColor="text1"/>
          <w:sz w:val="22"/>
          <w:szCs w:val="22"/>
        </w:rPr>
        <w:t>:</w:t>
      </w:r>
      <w:r w:rsidRPr="00C61DCB">
        <w:rPr>
          <w:rStyle w:val="highlight"/>
          <w:rFonts w:ascii="Arial" w:hAnsi="Arial" w:cs="Arial"/>
          <w:color w:val="000000" w:themeColor="text1"/>
          <w:sz w:val="22"/>
          <w:szCs w:val="22"/>
        </w:rPr>
        <w:t>ERG</w:t>
      </w:r>
      <w:proofErr w:type="gramEnd"/>
      <w:r w:rsidRPr="00C61DCB">
        <w:rPr>
          <w:rFonts w:ascii="Arial" w:hAnsi="Arial" w:cs="Arial"/>
          <w:color w:val="000000" w:themeColor="text1"/>
          <w:sz w:val="22"/>
          <w:szCs w:val="22"/>
        </w:rPr>
        <w:t xml:space="preserve"> and </w:t>
      </w:r>
      <w:r w:rsidRPr="00C61DCB">
        <w:rPr>
          <w:rFonts w:ascii="Arial" w:hAnsi="Arial" w:cs="Arial"/>
          <w:i/>
          <w:color w:val="000000" w:themeColor="text1"/>
          <w:sz w:val="22"/>
          <w:szCs w:val="22"/>
        </w:rPr>
        <w:t>phi</w:t>
      </w:r>
      <w:r w:rsidRPr="00C61DCB">
        <w:rPr>
          <w:rFonts w:ascii="Arial" w:hAnsi="Arial" w:cs="Arial"/>
          <w:color w:val="000000" w:themeColor="text1"/>
          <w:sz w:val="22"/>
          <w:szCs w:val="22"/>
        </w:rPr>
        <w:t xml:space="preserve"> in an artificial neural network. The addition of </w:t>
      </w:r>
      <w:r w:rsidRPr="00C61DCB">
        <w:rPr>
          <w:rStyle w:val="highlight"/>
          <w:rFonts w:ascii="Arial" w:hAnsi="Arial" w:cs="Arial"/>
          <w:color w:val="000000" w:themeColor="text1"/>
          <w:sz w:val="22"/>
          <w:szCs w:val="22"/>
        </w:rPr>
        <w:t>TMPRSS2</w:t>
      </w:r>
      <w:proofErr w:type="gramStart"/>
      <w:r w:rsidRPr="00C61DCB">
        <w:rPr>
          <w:rFonts w:ascii="Arial" w:hAnsi="Arial" w:cs="Arial"/>
          <w:color w:val="000000" w:themeColor="text1"/>
          <w:sz w:val="22"/>
          <w:szCs w:val="22"/>
        </w:rPr>
        <w:t>:</w:t>
      </w:r>
      <w:r w:rsidRPr="00C61DCB">
        <w:rPr>
          <w:rStyle w:val="highlight"/>
          <w:rFonts w:ascii="Arial" w:hAnsi="Arial" w:cs="Arial"/>
          <w:color w:val="000000" w:themeColor="text1"/>
          <w:sz w:val="22"/>
          <w:szCs w:val="22"/>
        </w:rPr>
        <w:t>ERG</w:t>
      </w:r>
      <w:proofErr w:type="gramEnd"/>
      <w:r w:rsidRPr="00C61DCB">
        <w:rPr>
          <w:rStyle w:val="highlight"/>
          <w:rFonts w:ascii="Arial" w:hAnsi="Arial" w:cs="Arial"/>
          <w:color w:val="000000" w:themeColor="text1"/>
          <w:sz w:val="22"/>
          <w:szCs w:val="22"/>
        </w:rPr>
        <w:t xml:space="preserve"> to PCA3 in urine following firm digital rectal examination only marginally improved detection of 110 men with PCa compared with 136 with non-cancer</w:t>
      </w:r>
      <w:r w:rsidRPr="00C61DCB">
        <w:rPr>
          <w:rFonts w:ascii="Arial" w:hAnsi="Arial" w:cs="Arial"/>
          <w:color w:val="000000" w:themeColor="text1"/>
          <w:sz w:val="22"/>
          <w:szCs w:val="22"/>
        </w:rPr>
        <w:t xml:space="preserve">. PCA3 had the largest AUC (0.74) which was not significantly different to the AUC of </w:t>
      </w:r>
      <w:r w:rsidR="00174ADE" w:rsidRPr="00C61DCB">
        <w:rPr>
          <w:rFonts w:ascii="Arial" w:hAnsi="Arial" w:cs="Arial"/>
          <w:i/>
          <w:color w:val="000000" w:themeColor="text1"/>
          <w:sz w:val="22"/>
          <w:szCs w:val="22"/>
        </w:rPr>
        <w:t>phi</w:t>
      </w:r>
      <w:r w:rsidR="00174ADE" w:rsidRPr="00C61DCB">
        <w:rPr>
          <w:rFonts w:ascii="Arial" w:hAnsi="Arial" w:cs="Arial"/>
          <w:color w:val="000000" w:themeColor="text1"/>
          <w:sz w:val="22"/>
          <w:szCs w:val="22"/>
        </w:rPr>
        <w:t xml:space="preserve"> (0.68) although the latter showed somewhat lower specificities than PCA3 at 90% sensitivity.</w:t>
      </w:r>
      <w:r w:rsidRPr="00C61DCB">
        <w:rPr>
          <w:rFonts w:ascii="Arial" w:hAnsi="Arial" w:cs="Arial"/>
          <w:color w:val="000000" w:themeColor="text1"/>
          <w:sz w:val="22"/>
          <w:szCs w:val="22"/>
        </w:rPr>
        <w:t xml:space="preserve"> </w:t>
      </w:r>
      <w:r w:rsidRPr="00C61DCB">
        <w:rPr>
          <w:rFonts w:ascii="Arial" w:hAnsi="Arial" w:cs="Arial"/>
          <w:i/>
          <w:color w:val="000000" w:themeColor="text1"/>
          <w:sz w:val="22"/>
          <w:szCs w:val="22"/>
        </w:rPr>
        <w:t xml:space="preserve"> </w:t>
      </w:r>
      <w:r w:rsidRPr="00C61DCB">
        <w:rPr>
          <w:rFonts w:ascii="Arial" w:hAnsi="Arial" w:cs="Arial"/>
          <w:color w:val="000000" w:themeColor="text1"/>
          <w:sz w:val="22"/>
          <w:szCs w:val="22"/>
        </w:rPr>
        <w:t xml:space="preserve">A combination of PCA3 and </w:t>
      </w:r>
      <w:r w:rsidRPr="00C61DCB">
        <w:rPr>
          <w:rFonts w:ascii="Arial" w:hAnsi="Arial" w:cs="Arial"/>
          <w:i/>
          <w:color w:val="000000" w:themeColor="text1"/>
          <w:sz w:val="22"/>
          <w:szCs w:val="22"/>
        </w:rPr>
        <w:t>phi</w:t>
      </w:r>
      <w:r w:rsidRPr="00C61DCB">
        <w:rPr>
          <w:rFonts w:ascii="Arial" w:hAnsi="Arial" w:cs="Arial"/>
          <w:color w:val="000000" w:themeColor="text1"/>
          <w:sz w:val="22"/>
          <w:szCs w:val="22"/>
        </w:rPr>
        <w:t xml:space="preserve"> only moderately enhanced diagnostic power </w:t>
      </w:r>
      <w:r w:rsidR="00174ADE" w:rsidRPr="00C61DCB">
        <w:rPr>
          <w:rFonts w:ascii="Arial" w:hAnsi="Arial" w:cs="Arial"/>
          <w:color w:val="000000" w:themeColor="text1"/>
          <w:sz w:val="22"/>
          <w:szCs w:val="22"/>
        </w:rPr>
        <w:t>with modest AUC gains of 0.01-0.04</w:t>
      </w:r>
      <w:r w:rsidRPr="00C61DCB">
        <w:rPr>
          <w:rFonts w:ascii="Arial" w:hAnsi="Arial" w:cs="Arial"/>
          <w:color w:val="000000" w:themeColor="text1"/>
          <w:sz w:val="22"/>
          <w:szCs w:val="22"/>
        </w:rPr>
        <w:t xml:space="preserve"> for PCa at first or repeat </w:t>
      </w:r>
      <w:r w:rsidRPr="00C61DCB">
        <w:rPr>
          <w:rFonts w:ascii="Arial" w:hAnsi="Arial" w:cs="Arial"/>
          <w:color w:val="000000" w:themeColor="text1"/>
          <w:sz w:val="22"/>
          <w:szCs w:val="22"/>
          <w:shd w:val="clear" w:color="auto" w:fill="F2F5F8"/>
        </w:rPr>
        <w:t>prostate</w:t>
      </w:r>
      <w:r w:rsidRPr="00C61DCB">
        <w:rPr>
          <w:rFonts w:ascii="Arial" w:hAnsi="Arial" w:cs="Arial"/>
          <w:color w:val="000000" w:themeColor="text1"/>
          <w:sz w:val="22"/>
          <w:szCs w:val="22"/>
        </w:rPr>
        <w:t xml:space="preserve"> biopsies</w:t>
      </w:r>
      <w:r w:rsidR="0023745F" w:rsidRPr="00C61DCB">
        <w:rPr>
          <w:rFonts w:ascii="Arial" w:hAnsi="Arial" w:cs="Arial"/>
          <w:color w:val="000000" w:themeColor="text1"/>
          <w:sz w:val="22"/>
          <w:szCs w:val="22"/>
        </w:rPr>
        <w:t>.</w:t>
      </w:r>
    </w:p>
    <w:p w:rsidR="00610C87" w:rsidRPr="00C61DCB" w:rsidRDefault="00174ADE" w:rsidP="00450919">
      <w:pPr>
        <w:shd w:val="clear" w:color="auto" w:fill="FFFFFF"/>
        <w:spacing w:before="100" w:beforeAutospacing="1" w:after="100" w:afterAutospacing="1"/>
        <w:rPr>
          <w:rFonts w:ascii="Arial" w:hAnsi="Arial" w:cs="Arial"/>
          <w:color w:val="000000" w:themeColor="text1"/>
          <w:sz w:val="22"/>
          <w:szCs w:val="22"/>
        </w:rPr>
      </w:pPr>
      <w:r w:rsidRPr="00C61DCB">
        <w:rPr>
          <w:rFonts w:ascii="Arial" w:hAnsi="Arial" w:cs="Arial"/>
          <w:b/>
          <w:color w:val="000000" w:themeColor="text1"/>
          <w:sz w:val="22"/>
          <w:szCs w:val="22"/>
        </w:rPr>
        <w:t>8. Magnetic Resonance Imaging (MRI):</w:t>
      </w:r>
      <w:r w:rsidRPr="00C61DCB">
        <w:rPr>
          <w:rFonts w:ascii="Arial" w:hAnsi="Arial" w:cs="Arial"/>
          <w:color w:val="000000" w:themeColor="text1"/>
          <w:sz w:val="22"/>
          <w:szCs w:val="22"/>
        </w:rPr>
        <w:t xml:space="preserve"> The role of MRI in prostate cancer is emerging rapidly [102-5]. As an initial form of detection, cost is the biggest handicap to widespread application with this factor compounded if MRI-guided biopsies are performed on the MRI examination table.  A combination of anatomical (T2-weighted) images with at least two of the three functional MRI parameters (diffusion-weighted imaging, dynamic contrast-enhanced imaging and spectroscopy) has been estimated to identify </w:t>
      </w:r>
      <w:r w:rsidRPr="00C61DCB">
        <w:rPr>
          <w:rFonts w:ascii="Arial" w:hAnsi="Arial" w:cs="Arial"/>
          <w:color w:val="000000" w:themeColor="text1"/>
          <w:sz w:val="22"/>
          <w:szCs w:val="22"/>
        </w:rPr>
        <w:lastRenderedPageBreak/>
        <w:t>approximately 90% of moderate to high risk lesions but is  less reliable for detecting small (&lt;0.5 </w:t>
      </w:r>
      <w:r w:rsidR="005A41E1" w:rsidRPr="00C61DCB">
        <w:rPr>
          <w:rFonts w:ascii="Arial" w:hAnsi="Arial" w:cs="Arial"/>
          <w:color w:val="000000" w:themeColor="text1"/>
          <w:sz w:val="22"/>
          <w:szCs w:val="22"/>
        </w:rPr>
        <w:t>cc</w:t>
      </w:r>
      <w:r w:rsidRPr="00C61DCB">
        <w:rPr>
          <w:rFonts w:ascii="Arial" w:hAnsi="Arial" w:cs="Arial"/>
          <w:color w:val="000000" w:themeColor="text1"/>
          <w:sz w:val="22"/>
          <w:szCs w:val="22"/>
        </w:rPr>
        <w:t>)  and lower risk tumours [103]. At a European Consensus Meeting, a structured reporting scheme</w:t>
      </w:r>
      <w:r w:rsidR="005A41E1" w:rsidRPr="00C61DCB">
        <w:rPr>
          <w:rFonts w:ascii="Arial" w:hAnsi="Arial" w:cs="Arial"/>
          <w:color w:val="000000" w:themeColor="text1"/>
          <w:sz w:val="22"/>
          <w:szCs w:val="22"/>
        </w:rPr>
        <w:t xml:space="preserve">, </w:t>
      </w:r>
      <w:r w:rsidRPr="00C61DCB">
        <w:rPr>
          <w:rFonts w:ascii="Arial" w:hAnsi="Arial" w:cs="Arial"/>
          <w:color w:val="000000" w:themeColor="text1"/>
          <w:sz w:val="22"/>
          <w:szCs w:val="22"/>
        </w:rPr>
        <w:t>prostate imaging-reporting &amp; data system (</w:t>
      </w:r>
      <w:r w:rsidRPr="00C61DCB">
        <w:rPr>
          <w:rFonts w:ascii="Arial" w:hAnsi="Arial" w:cs="Arial"/>
          <w:b/>
          <w:color w:val="000000" w:themeColor="text1"/>
          <w:sz w:val="22"/>
          <w:szCs w:val="22"/>
        </w:rPr>
        <w:t>PI-RADs</w:t>
      </w:r>
      <w:r w:rsidRPr="00C61DCB">
        <w:rPr>
          <w:rFonts w:ascii="Arial" w:hAnsi="Arial" w:cs="Arial"/>
          <w:color w:val="000000" w:themeColor="text1"/>
          <w:sz w:val="22"/>
          <w:szCs w:val="22"/>
        </w:rPr>
        <w:t>), based on the BI-RADS classification for breast imaging [102], was agreed for communicating the probability of malignancy. In this 5-point scheme PI-RADS 1 lesions are categorised as most probably benign, PI-RADS 2 probably benign, PI-RADS 3 intermediate, PI-RADS 4 probably malignant and PI-RADS 5 highly suspicious of malignancy [106].</w:t>
      </w:r>
    </w:p>
    <w:p w:rsidR="00610C87" w:rsidRPr="00C61DCB" w:rsidRDefault="00174ADE" w:rsidP="00450919">
      <w:pPr>
        <w:shd w:val="clear" w:color="auto" w:fill="FFFFFF"/>
        <w:spacing w:before="100" w:beforeAutospacing="1" w:after="100" w:afterAutospacing="1"/>
        <w:rPr>
          <w:rFonts w:ascii="Arial" w:hAnsi="Arial" w:cs="Arial"/>
          <w:color w:val="000000" w:themeColor="text1"/>
          <w:sz w:val="22"/>
          <w:szCs w:val="22"/>
        </w:rPr>
      </w:pPr>
      <w:r w:rsidRPr="00C61DCB">
        <w:rPr>
          <w:rFonts w:ascii="Arial" w:hAnsi="Arial" w:cs="Arial"/>
          <w:color w:val="000000" w:themeColor="text1"/>
          <w:sz w:val="22"/>
          <w:szCs w:val="22"/>
        </w:rPr>
        <w:t xml:space="preserve">MRI has the potential to improve the sensitivity of detection of intermediate and high risk prostate cancer, especially in the anterior zone of the prostate where cancers may not be detected by transrectal ultrasound guided biopsy techniques. </w:t>
      </w:r>
    </w:p>
    <w:p w:rsidR="00EB25F9" w:rsidRPr="00C61DCB" w:rsidRDefault="00174ADE" w:rsidP="00450919">
      <w:pPr>
        <w:rPr>
          <w:rFonts w:ascii="Arial" w:hAnsi="Arial" w:cs="Arial"/>
          <w:color w:val="000000" w:themeColor="text1"/>
          <w:sz w:val="22"/>
          <w:szCs w:val="22"/>
        </w:rPr>
      </w:pPr>
      <w:r w:rsidRPr="00C61DCB">
        <w:rPr>
          <w:rFonts w:ascii="Arial" w:hAnsi="Arial" w:cs="Arial"/>
          <w:color w:val="000000" w:themeColor="text1"/>
          <w:sz w:val="22"/>
          <w:szCs w:val="22"/>
        </w:rPr>
        <w:t>In patients with a rising PSA and previous negative prostate biopsies, MRI followed by MRI guided biopsies has identified prostate cancer in 41-59% of this patient cohort [107, 108]. MRI guided biopsies also improves the pre-treatment accuracy of Gleason grade compared with a standard 10 core TRUS technique. [109].</w:t>
      </w:r>
      <w:r w:rsidR="00EB25F9" w:rsidRPr="00C61DCB">
        <w:rPr>
          <w:rFonts w:ascii="Arial" w:hAnsi="Arial" w:cs="Arial"/>
          <w:color w:val="000000" w:themeColor="text1"/>
          <w:sz w:val="22"/>
          <w:szCs w:val="22"/>
        </w:rPr>
        <w:t xml:space="preserve"> However, targeted biopsies will miss up to 10% of significant tumours </w:t>
      </w:r>
      <w:r w:rsidRPr="00C61DCB">
        <w:rPr>
          <w:rFonts w:ascii="Arial" w:hAnsi="Arial" w:cs="Arial"/>
          <w:color w:val="000000" w:themeColor="text1"/>
          <w:sz w:val="22"/>
          <w:szCs w:val="22"/>
        </w:rPr>
        <w:t>[110]</w:t>
      </w:r>
      <w:r w:rsidR="00EB25F9" w:rsidRPr="00C61DCB">
        <w:rPr>
          <w:rFonts w:ascii="Arial" w:hAnsi="Arial" w:cs="Arial"/>
          <w:color w:val="000000" w:themeColor="text1"/>
          <w:sz w:val="22"/>
          <w:szCs w:val="22"/>
        </w:rPr>
        <w:t xml:space="preserve">. </w:t>
      </w:r>
    </w:p>
    <w:p w:rsidR="00995DEF" w:rsidRPr="00C61DCB" w:rsidRDefault="00995DEF" w:rsidP="00450919">
      <w:pPr>
        <w:rPr>
          <w:rFonts w:ascii="Arial" w:hAnsi="Arial" w:cs="Arial"/>
          <w:color w:val="000000" w:themeColor="text1"/>
          <w:sz w:val="22"/>
          <w:szCs w:val="22"/>
        </w:rPr>
      </w:pPr>
    </w:p>
    <w:p w:rsidR="000E33CE" w:rsidRPr="00C61DCB" w:rsidRDefault="00995DEF" w:rsidP="00450919">
      <w:pPr>
        <w:rPr>
          <w:rFonts w:ascii="Arial" w:hAnsi="Arial" w:cs="Arial"/>
          <w:color w:val="000000" w:themeColor="text1"/>
          <w:sz w:val="22"/>
          <w:szCs w:val="22"/>
        </w:rPr>
      </w:pPr>
      <w:r w:rsidRPr="00C61DCB">
        <w:rPr>
          <w:rFonts w:ascii="Arial" w:hAnsi="Arial" w:cs="Arial"/>
          <w:color w:val="000000" w:themeColor="text1"/>
          <w:sz w:val="22"/>
          <w:szCs w:val="22"/>
        </w:rPr>
        <w:t>I</w:t>
      </w:r>
      <w:r w:rsidR="00174ADE" w:rsidRPr="00C61DCB">
        <w:rPr>
          <w:rFonts w:ascii="Arial" w:hAnsi="Arial" w:cs="Arial"/>
          <w:color w:val="000000" w:themeColor="text1"/>
          <w:sz w:val="22"/>
          <w:szCs w:val="22"/>
        </w:rPr>
        <w:t>nterpretation of prostate imaging requires expertise and collaboration</w:t>
      </w:r>
      <w:r w:rsidR="00EB25F9" w:rsidRPr="00C61DCB">
        <w:rPr>
          <w:rFonts w:ascii="Arial" w:hAnsi="Arial" w:cs="Arial"/>
          <w:color w:val="000000" w:themeColor="text1"/>
          <w:sz w:val="22"/>
          <w:szCs w:val="22"/>
        </w:rPr>
        <w:t xml:space="preserve"> </w:t>
      </w:r>
      <w:r w:rsidR="00174ADE" w:rsidRPr="00C61DCB">
        <w:rPr>
          <w:rFonts w:ascii="Arial" w:hAnsi="Arial" w:cs="Arial"/>
          <w:color w:val="000000" w:themeColor="text1"/>
          <w:sz w:val="22"/>
          <w:szCs w:val="22"/>
        </w:rPr>
        <w:t>[111. 112]. Although t</w:t>
      </w:r>
      <w:r w:rsidR="0012437C" w:rsidRPr="00C61DCB">
        <w:rPr>
          <w:rFonts w:ascii="Arial" w:hAnsi="Arial" w:cs="Arial"/>
          <w:color w:val="000000" w:themeColor="text1"/>
          <w:sz w:val="22"/>
          <w:szCs w:val="22"/>
        </w:rPr>
        <w:t xml:space="preserve">he degree of restriction of the tumour with diffusion-weighted imaging can give a guide to the aggressiveness of the malignancy, </w:t>
      </w:r>
      <w:r w:rsidR="00174ADE" w:rsidRPr="00C61DCB">
        <w:rPr>
          <w:rFonts w:ascii="Arial" w:hAnsi="Arial" w:cs="Arial"/>
          <w:color w:val="000000" w:themeColor="text1"/>
          <w:sz w:val="22"/>
          <w:szCs w:val="22"/>
        </w:rPr>
        <w:t xml:space="preserve">mpMRI </w:t>
      </w:r>
      <w:r w:rsidR="0012437C" w:rsidRPr="00C61DCB">
        <w:rPr>
          <w:rFonts w:ascii="Arial" w:hAnsi="Arial" w:cs="Arial"/>
          <w:color w:val="000000" w:themeColor="text1"/>
          <w:sz w:val="22"/>
          <w:szCs w:val="22"/>
        </w:rPr>
        <w:t xml:space="preserve">is </w:t>
      </w:r>
      <w:r w:rsidR="00174ADE" w:rsidRPr="00C61DCB">
        <w:rPr>
          <w:rFonts w:ascii="Arial" w:hAnsi="Arial" w:cs="Arial"/>
          <w:color w:val="000000" w:themeColor="text1"/>
          <w:sz w:val="22"/>
          <w:szCs w:val="22"/>
        </w:rPr>
        <w:t xml:space="preserve">not accurate enough to consistently grade tumour aggressiveness so </w:t>
      </w:r>
      <w:r w:rsidR="00B34411" w:rsidRPr="00C61DCB">
        <w:rPr>
          <w:rFonts w:ascii="Arial" w:hAnsi="Arial" w:cs="Arial"/>
          <w:color w:val="000000" w:themeColor="text1"/>
          <w:sz w:val="22"/>
          <w:szCs w:val="22"/>
        </w:rPr>
        <w:t>biopsies</w:t>
      </w:r>
      <w:r w:rsidR="00174ADE" w:rsidRPr="00C61DCB">
        <w:rPr>
          <w:rFonts w:ascii="Arial" w:hAnsi="Arial" w:cs="Arial"/>
          <w:color w:val="000000" w:themeColor="text1"/>
          <w:sz w:val="22"/>
          <w:szCs w:val="22"/>
        </w:rPr>
        <w:t xml:space="preserve"> continue to be required</w:t>
      </w:r>
      <w:r w:rsidR="00EB25F9" w:rsidRPr="00C61DCB">
        <w:rPr>
          <w:rFonts w:ascii="Arial" w:hAnsi="Arial" w:cs="Arial"/>
          <w:color w:val="000000" w:themeColor="text1"/>
          <w:sz w:val="22"/>
          <w:szCs w:val="22"/>
        </w:rPr>
        <w:t xml:space="preserve"> </w:t>
      </w:r>
      <w:r w:rsidR="00174ADE" w:rsidRPr="00C61DCB">
        <w:rPr>
          <w:rFonts w:ascii="Arial" w:hAnsi="Arial" w:cs="Arial"/>
          <w:color w:val="000000" w:themeColor="text1"/>
          <w:sz w:val="22"/>
          <w:szCs w:val="22"/>
        </w:rPr>
        <w:t xml:space="preserve">[113] .Both </w:t>
      </w:r>
      <w:r w:rsidR="0012437C" w:rsidRPr="00C61DCB">
        <w:rPr>
          <w:rFonts w:ascii="Arial" w:hAnsi="Arial" w:cs="Arial"/>
          <w:color w:val="000000" w:themeColor="text1"/>
          <w:sz w:val="22"/>
          <w:szCs w:val="22"/>
        </w:rPr>
        <w:t xml:space="preserve">MRI-TRUS </w:t>
      </w:r>
      <w:r w:rsidR="00174ADE" w:rsidRPr="00C61DCB">
        <w:rPr>
          <w:rFonts w:ascii="Arial" w:hAnsi="Arial" w:cs="Arial"/>
          <w:color w:val="000000" w:themeColor="text1"/>
          <w:sz w:val="22"/>
          <w:szCs w:val="22"/>
        </w:rPr>
        <w:t>fusion and cognitive approaches to transrectal and transperineal b</w:t>
      </w:r>
      <w:r w:rsidR="000E33CE" w:rsidRPr="00C61DCB">
        <w:rPr>
          <w:rFonts w:ascii="Arial" w:hAnsi="Arial" w:cs="Arial"/>
          <w:color w:val="000000" w:themeColor="text1"/>
          <w:sz w:val="22"/>
          <w:szCs w:val="22"/>
        </w:rPr>
        <w:t>iopsies</w:t>
      </w:r>
      <w:r w:rsidR="0012437C" w:rsidRPr="00C61DCB">
        <w:rPr>
          <w:rFonts w:ascii="Arial" w:hAnsi="Arial" w:cs="Arial"/>
          <w:color w:val="000000" w:themeColor="text1"/>
          <w:sz w:val="22"/>
          <w:szCs w:val="22"/>
        </w:rPr>
        <w:t xml:space="preserve"> continue to be performed with the risk of urosepsis lower with the latter, but transperineal biopsies require a general anaesthetic</w:t>
      </w:r>
      <w:r w:rsidR="00174ADE" w:rsidRPr="00C61DCB">
        <w:rPr>
          <w:rFonts w:ascii="Arial" w:hAnsi="Arial" w:cs="Arial"/>
          <w:color w:val="000000" w:themeColor="text1"/>
          <w:sz w:val="22"/>
          <w:szCs w:val="22"/>
        </w:rPr>
        <w:t>. In addition, the considerable costs of mpMRI are compounded if MR-guided biopsies are performed on the MR table.</w:t>
      </w:r>
      <w:r w:rsidR="0012437C" w:rsidRPr="00C61DCB">
        <w:rPr>
          <w:rFonts w:ascii="Arial" w:hAnsi="Arial" w:cs="Arial"/>
          <w:color w:val="000000" w:themeColor="text1"/>
          <w:sz w:val="22"/>
          <w:szCs w:val="22"/>
        </w:rPr>
        <w:t xml:space="preserve"> </w:t>
      </w:r>
      <w:r w:rsidR="000E33CE" w:rsidRPr="00C61DCB">
        <w:rPr>
          <w:rFonts w:ascii="Arial" w:hAnsi="Arial" w:cs="Arial"/>
          <w:color w:val="000000" w:themeColor="text1"/>
          <w:sz w:val="22"/>
          <w:szCs w:val="22"/>
        </w:rPr>
        <w:t>E</w:t>
      </w:r>
      <w:r w:rsidR="00174ADE" w:rsidRPr="00C61DCB">
        <w:rPr>
          <w:rFonts w:ascii="Arial" w:hAnsi="Arial" w:cs="Arial"/>
          <w:color w:val="000000" w:themeColor="text1"/>
          <w:sz w:val="22"/>
          <w:szCs w:val="22"/>
        </w:rPr>
        <w:t>xperience to date indicates fewer than 30% with a 'normal' PIRADS 1-2 MRI will have prostate cancer detected,</w:t>
      </w:r>
      <w:r w:rsidR="0012437C" w:rsidRPr="00C61DCB">
        <w:rPr>
          <w:rFonts w:ascii="Arial" w:hAnsi="Arial" w:cs="Arial"/>
          <w:color w:val="000000" w:themeColor="text1"/>
          <w:sz w:val="22"/>
          <w:szCs w:val="22"/>
        </w:rPr>
        <w:t xml:space="preserve"> with the majority of these </w:t>
      </w:r>
      <w:r w:rsidR="007E1584" w:rsidRPr="00C61DCB">
        <w:rPr>
          <w:rFonts w:ascii="Arial" w:hAnsi="Arial" w:cs="Arial"/>
          <w:color w:val="000000" w:themeColor="text1"/>
          <w:sz w:val="22"/>
          <w:szCs w:val="22"/>
        </w:rPr>
        <w:t xml:space="preserve">reported as </w:t>
      </w:r>
      <w:r w:rsidR="0012437C" w:rsidRPr="00C61DCB">
        <w:rPr>
          <w:rFonts w:ascii="Arial" w:hAnsi="Arial" w:cs="Arial"/>
          <w:color w:val="000000" w:themeColor="text1"/>
          <w:sz w:val="22"/>
          <w:szCs w:val="22"/>
        </w:rPr>
        <w:t>low grade or low-volume disease</w:t>
      </w:r>
      <w:r w:rsidR="00174ADE" w:rsidRPr="00C61DCB">
        <w:rPr>
          <w:rFonts w:ascii="Arial" w:hAnsi="Arial" w:cs="Arial"/>
          <w:color w:val="000000" w:themeColor="text1"/>
          <w:sz w:val="22"/>
          <w:szCs w:val="22"/>
        </w:rPr>
        <w:t xml:space="preserve">.  Thus, MRI has great potential for second-line screening. </w:t>
      </w:r>
    </w:p>
    <w:p w:rsidR="004F30FF" w:rsidRPr="00C61DCB" w:rsidRDefault="00174ADE" w:rsidP="00450919">
      <w:pPr>
        <w:shd w:val="clear" w:color="auto" w:fill="FFFFFF"/>
        <w:spacing w:before="100" w:beforeAutospacing="1" w:after="100" w:afterAutospacing="1"/>
        <w:rPr>
          <w:rFonts w:ascii="Arial" w:hAnsi="Arial" w:cs="Arial"/>
          <w:color w:val="000000" w:themeColor="text1"/>
          <w:sz w:val="22"/>
          <w:szCs w:val="22"/>
        </w:rPr>
      </w:pPr>
      <w:r w:rsidRPr="00C61DCB">
        <w:rPr>
          <w:rFonts w:ascii="Arial" w:hAnsi="Arial" w:cs="Arial"/>
          <w:color w:val="000000" w:themeColor="text1"/>
          <w:sz w:val="22"/>
          <w:szCs w:val="22"/>
        </w:rPr>
        <w:t>Using MRI in a screening setting has the potential to decrease the number of men with an elevated PSA requiring a biopsy. As MRI aids in identifying low risk, low volume prostate cancer, MRI in a screening program promises to decrease the number of men diagnosed with insignificant prostate cancer and minimise overtreatment in this cohort. However the results of large multi-centre trials are required before the utility of multi-parametric MRI (</w:t>
      </w:r>
      <w:r w:rsidRPr="00C61DCB">
        <w:rPr>
          <w:rFonts w:ascii="Arial" w:hAnsi="Arial" w:cs="Arial"/>
          <w:b/>
          <w:color w:val="000000" w:themeColor="text1"/>
          <w:sz w:val="22"/>
          <w:szCs w:val="22"/>
        </w:rPr>
        <w:t>mpMRI</w:t>
      </w:r>
      <w:r w:rsidRPr="00C61DCB">
        <w:rPr>
          <w:rFonts w:ascii="Arial" w:hAnsi="Arial" w:cs="Arial"/>
          <w:color w:val="000000" w:themeColor="text1"/>
          <w:sz w:val="22"/>
          <w:szCs w:val="22"/>
        </w:rPr>
        <w:t>) can be determined and its optimal role in the diagnostic process established.</w:t>
      </w:r>
    </w:p>
    <w:p w:rsidR="00A07B75" w:rsidRPr="00C61DCB" w:rsidRDefault="00174ADE" w:rsidP="00450919">
      <w:pPr>
        <w:spacing w:before="100" w:beforeAutospacing="1" w:after="100" w:afterAutospacing="1"/>
        <w:rPr>
          <w:rFonts w:ascii="Arial" w:hAnsi="Arial" w:cs="Arial"/>
          <w:color w:val="000000" w:themeColor="text1"/>
          <w:sz w:val="22"/>
          <w:szCs w:val="22"/>
        </w:rPr>
      </w:pPr>
      <w:r w:rsidRPr="00C61DCB">
        <w:rPr>
          <w:rFonts w:ascii="Arial" w:hAnsi="Arial" w:cs="Arial"/>
          <w:b/>
          <w:bCs/>
          <w:color w:val="000000" w:themeColor="text1"/>
          <w:sz w:val="22"/>
          <w:szCs w:val="22"/>
        </w:rPr>
        <w:t xml:space="preserve">9. Definitive diagnosis requires biopsies: </w:t>
      </w:r>
      <w:r w:rsidRPr="00C61DCB">
        <w:rPr>
          <w:rFonts w:ascii="Arial" w:hAnsi="Arial" w:cs="Arial"/>
          <w:color w:val="000000" w:themeColor="text1"/>
          <w:sz w:val="22"/>
          <w:szCs w:val="22"/>
        </w:rPr>
        <w:t xml:space="preserve">Once the possibility of prostate cancer is raised, whether by rectal examination, PSA parameters, or a combination of both, </w:t>
      </w:r>
      <w:r w:rsidRPr="00C61DCB">
        <w:rPr>
          <w:rFonts w:ascii="Arial" w:hAnsi="Arial" w:cs="Arial"/>
          <w:color w:val="000000" w:themeColor="text1"/>
          <w:sz w:val="22"/>
          <w:szCs w:val="22"/>
          <w:lang w:val="en-US"/>
        </w:rPr>
        <w:t xml:space="preserve">prostate biopsies are required as part of the contemporary two-step early-diagnostic approach. TRUS imaging permits spatial positioning of </w:t>
      </w:r>
      <w:r w:rsidRPr="00C61DCB">
        <w:rPr>
          <w:rFonts w:ascii="Arial" w:hAnsi="Arial" w:cs="Arial"/>
          <w:color w:val="000000" w:themeColor="text1"/>
          <w:sz w:val="22"/>
          <w:szCs w:val="22"/>
        </w:rPr>
        <w:t>spring-loaded biopsy needles to provide a methodical approach for obtaining tissue cores for standard histopathology</w:t>
      </w:r>
      <w:r w:rsidRPr="00C61DCB">
        <w:rPr>
          <w:rFonts w:ascii="Arial" w:hAnsi="Arial" w:cs="Arial"/>
          <w:b/>
          <w:color w:val="000000" w:themeColor="text1"/>
          <w:sz w:val="22"/>
          <w:szCs w:val="22"/>
          <w:lang w:val="en-US"/>
        </w:rPr>
        <w:t>.</w:t>
      </w:r>
      <w:r w:rsidRPr="00C61DCB">
        <w:rPr>
          <w:rFonts w:ascii="Arial" w:hAnsi="Arial" w:cs="Arial"/>
          <w:b/>
          <w:color w:val="000000" w:themeColor="text1"/>
          <w:sz w:val="22"/>
          <w:szCs w:val="22"/>
        </w:rPr>
        <w:t xml:space="preserve"> </w:t>
      </w:r>
      <w:r w:rsidRPr="00C61DCB">
        <w:rPr>
          <w:rFonts w:ascii="Arial" w:hAnsi="Arial" w:cs="Arial"/>
          <w:color w:val="000000" w:themeColor="text1"/>
          <w:sz w:val="22"/>
          <w:szCs w:val="22"/>
        </w:rPr>
        <w:t>With few exceptions, TRUS imaging by itself is non-diagnostic as only gross changes register as an abnormal appearance on the monitor. The number of biopsy cores taken is important with the chance of missing a cancer by standard sextant biopsy estimated to be approximately 25% [</w:t>
      </w:r>
      <w:r w:rsidRPr="00C61DCB">
        <w:rPr>
          <w:rFonts w:ascii="Arial" w:hAnsi="Arial" w:cs="Arial"/>
          <w:color w:val="000000" w:themeColor="text1"/>
          <w:sz w:val="22"/>
          <w:szCs w:val="22"/>
          <w:lang w:val="en-US"/>
        </w:rPr>
        <w:t xml:space="preserve">114] </w:t>
      </w:r>
      <w:r w:rsidRPr="00C61DCB">
        <w:rPr>
          <w:rFonts w:ascii="Arial" w:hAnsi="Arial" w:cs="Arial"/>
          <w:color w:val="000000" w:themeColor="text1"/>
          <w:sz w:val="22"/>
          <w:szCs w:val="22"/>
        </w:rPr>
        <w:t>so that, more recently, the numbers of cores recommended are at least 8 and preferably a minimum of 10-12.  In addition, it is advocated that biopsies should be directed laterally and that they should include the anterior horns of the peripheral zone [114-121]. Many urologists routinely take 12 biopsy cores now to minimise the likelihood of missing cancer.</w:t>
      </w:r>
    </w:p>
    <w:p w:rsidR="00A07B75" w:rsidRPr="00C61DCB" w:rsidRDefault="00174ADE" w:rsidP="00450919">
      <w:pPr>
        <w:spacing w:before="100" w:beforeAutospacing="1" w:after="100" w:afterAutospacing="1"/>
        <w:rPr>
          <w:rFonts w:ascii="Arial" w:hAnsi="Arial" w:cs="Arial"/>
          <w:color w:val="000000" w:themeColor="text1"/>
          <w:sz w:val="22"/>
          <w:szCs w:val="22"/>
          <w:lang w:val="en-US"/>
        </w:rPr>
      </w:pPr>
      <w:r w:rsidRPr="00450919">
        <w:rPr>
          <w:rFonts w:ascii="Arial" w:hAnsi="Arial" w:cs="Arial"/>
          <w:sz w:val="22"/>
          <w:szCs w:val="22"/>
        </w:rPr>
        <w:t xml:space="preserve">The issue of repeat biopsies was addressed by Djavan </w:t>
      </w:r>
      <w:r w:rsidRPr="00450919">
        <w:rPr>
          <w:rFonts w:ascii="Arial" w:hAnsi="Arial" w:cs="Arial"/>
          <w:i/>
          <w:sz w:val="22"/>
          <w:szCs w:val="22"/>
        </w:rPr>
        <w:t>et al</w:t>
      </w:r>
      <w:r w:rsidRPr="00450919">
        <w:rPr>
          <w:rFonts w:ascii="Arial" w:hAnsi="Arial" w:cs="Arial"/>
          <w:sz w:val="22"/>
          <w:szCs w:val="22"/>
        </w:rPr>
        <w:t xml:space="preserve"> (</w:t>
      </w:r>
      <w:r w:rsidRPr="00450919">
        <w:rPr>
          <w:rFonts w:ascii="Arial" w:hAnsi="Arial" w:cs="Arial"/>
          <w:sz w:val="22"/>
          <w:szCs w:val="22"/>
          <w:lang w:val="en-US"/>
        </w:rPr>
        <w:t xml:space="preserve">2001) </w:t>
      </w:r>
      <w:r w:rsidRPr="00450919">
        <w:rPr>
          <w:rFonts w:ascii="Arial" w:hAnsi="Arial" w:cs="Arial"/>
          <w:sz w:val="22"/>
          <w:szCs w:val="22"/>
        </w:rPr>
        <w:t>particularly in relation to when it is reasonable to stop repeating the biopsies. Cancer-detection rates in 1051 men biopsied were 22%, 10%, 5% and 4% with 1-4 TRUS biopsy sessions with 58%, 60.9%, 86.3% and 100%, respectively, having organ-confined disease. Recently, Yanke et al (2005) extended experience with the Kattan Nomogram to</w:t>
      </w:r>
      <w:r w:rsidRPr="00450919">
        <w:rPr>
          <w:rFonts w:ascii="Arial" w:hAnsi="Arial" w:cs="Arial"/>
          <w:color w:val="000000"/>
          <w:sz w:val="22"/>
          <w:szCs w:val="22"/>
          <w:lang w:val="en-US"/>
        </w:rPr>
        <w:t xml:space="preserve"> predict the likelihood of a positive finding at a subsequent biopsy session. Predictor variables studied in the nomogram were patient age, family history of prostate cancer, prostate specific antigen slope, months from initial negative biopsy session, months from previous negative biopsy session, cumulative number of negative cores previously taken and previously detected high grade PIN or atypical small acinar proliferation. The authors evaluated a total of 356 repeat biopsy procedures for 230 patients. The mean number of total cores per patient was 17.9 with 78 men having biopsies positive for cancer. The area under </w:t>
      </w:r>
      <w:r w:rsidRPr="00C61DCB">
        <w:rPr>
          <w:rFonts w:ascii="Arial" w:hAnsi="Arial" w:cs="Arial"/>
          <w:color w:val="000000" w:themeColor="text1"/>
          <w:sz w:val="22"/>
          <w:szCs w:val="22"/>
          <w:lang w:val="en-US"/>
        </w:rPr>
        <w:t>the ROC curve was 0.71, which was greater than any single risk factor [122]</w:t>
      </w:r>
      <w:r w:rsidR="00A07B75" w:rsidRPr="00C61DCB">
        <w:rPr>
          <w:rFonts w:ascii="Arial" w:hAnsi="Arial" w:cs="Arial"/>
          <w:color w:val="000000" w:themeColor="text1"/>
          <w:sz w:val="22"/>
          <w:szCs w:val="22"/>
          <w:lang w:val="en-US"/>
        </w:rPr>
        <w:t xml:space="preserve">. </w:t>
      </w:r>
    </w:p>
    <w:p w:rsidR="00235804" w:rsidRPr="00C61DCB" w:rsidRDefault="00174ADE" w:rsidP="00450919">
      <w:pPr>
        <w:spacing w:before="100" w:beforeAutospacing="1" w:after="100" w:afterAutospacing="1"/>
        <w:rPr>
          <w:rFonts w:ascii="Arial" w:hAnsi="Arial" w:cs="Arial"/>
          <w:color w:val="000000" w:themeColor="text1"/>
          <w:sz w:val="22"/>
          <w:szCs w:val="22"/>
        </w:rPr>
      </w:pPr>
      <w:r w:rsidRPr="00C61DCB">
        <w:rPr>
          <w:rFonts w:ascii="Arial" w:hAnsi="Arial" w:cs="Arial"/>
          <w:color w:val="000000" w:themeColor="text1"/>
          <w:sz w:val="22"/>
          <w:szCs w:val="22"/>
          <w:lang w:val="en-US"/>
        </w:rPr>
        <w:t xml:space="preserve">One of the problems facing clinicians is when to stop from recommending biopsy not only in terms of patient age and overall life-expectancy but also with respect to the increasing likelihood of a positive </w:t>
      </w:r>
      <w:r w:rsidRPr="00C61DCB">
        <w:rPr>
          <w:rFonts w:ascii="Arial" w:hAnsi="Arial" w:cs="Arial"/>
          <w:color w:val="000000" w:themeColor="text1"/>
          <w:sz w:val="22"/>
          <w:szCs w:val="22"/>
          <w:lang w:val="en-US"/>
        </w:rPr>
        <w:lastRenderedPageBreak/>
        <w:t xml:space="preserve">histological diagnosis in those biopsied. Schaeffer et al (2009) attempted to address this issue by sourcing the Baltimore Longitudinal Study of Ageing. Their patient group consisted of </w:t>
      </w:r>
      <w:r w:rsidRPr="00C61DCB">
        <w:rPr>
          <w:rFonts w:ascii="Arial" w:hAnsi="Arial" w:cs="Arial"/>
          <w:color w:val="000000" w:themeColor="text1"/>
          <w:sz w:val="22"/>
          <w:szCs w:val="22"/>
        </w:rPr>
        <w:t xml:space="preserve">849 men, 122 with and 727 without </w:t>
      </w:r>
      <w:r w:rsidRPr="00C61DCB">
        <w:rPr>
          <w:rFonts w:ascii="Arial" w:hAnsi="Arial" w:cs="Arial"/>
          <w:color w:val="000000" w:themeColor="text1"/>
          <w:sz w:val="22"/>
          <w:szCs w:val="22"/>
          <w:shd w:val="clear" w:color="auto" w:fill="F2F5F8"/>
        </w:rPr>
        <w:t>prostate</w:t>
      </w:r>
      <w:r w:rsidRPr="00C61DCB">
        <w:rPr>
          <w:rFonts w:ascii="Arial" w:hAnsi="Arial" w:cs="Arial"/>
          <w:color w:val="000000" w:themeColor="text1"/>
          <w:sz w:val="22"/>
          <w:szCs w:val="22"/>
        </w:rPr>
        <w:t xml:space="preserve"> cancer. They reported that no participants between 75 and 80 years old with a PSA lower </w:t>
      </w:r>
      <w:proofErr w:type="gramStart"/>
      <w:r w:rsidRPr="00C61DCB">
        <w:rPr>
          <w:rFonts w:ascii="Arial" w:hAnsi="Arial" w:cs="Arial"/>
          <w:color w:val="000000" w:themeColor="text1"/>
          <w:sz w:val="22"/>
          <w:szCs w:val="22"/>
        </w:rPr>
        <w:t>than 3.0 ng/ml</w:t>
      </w:r>
      <w:proofErr w:type="gramEnd"/>
      <w:r w:rsidRPr="00C61DCB">
        <w:rPr>
          <w:rFonts w:ascii="Arial" w:hAnsi="Arial" w:cs="Arial"/>
          <w:color w:val="000000" w:themeColor="text1"/>
          <w:sz w:val="22"/>
          <w:szCs w:val="22"/>
        </w:rPr>
        <w:t xml:space="preserve"> died of </w:t>
      </w:r>
      <w:r w:rsidRPr="00C61DCB">
        <w:rPr>
          <w:rFonts w:ascii="Arial" w:hAnsi="Arial" w:cs="Arial"/>
          <w:color w:val="000000" w:themeColor="text1"/>
          <w:sz w:val="22"/>
          <w:szCs w:val="22"/>
          <w:shd w:val="clear" w:color="auto" w:fill="F2F5F8"/>
        </w:rPr>
        <w:t>prostate</w:t>
      </w:r>
      <w:r w:rsidRPr="00C61DCB">
        <w:rPr>
          <w:rFonts w:ascii="Arial" w:hAnsi="Arial" w:cs="Arial"/>
          <w:color w:val="000000" w:themeColor="text1"/>
          <w:sz w:val="22"/>
          <w:szCs w:val="22"/>
        </w:rPr>
        <w:t xml:space="preserve"> cancer, but men of all ages with a PSA of 3.0 ng/ml or greater had a continually increasing probability of death from </w:t>
      </w:r>
      <w:r w:rsidRPr="00C61DCB">
        <w:rPr>
          <w:rFonts w:ascii="Arial" w:hAnsi="Arial" w:cs="Arial"/>
          <w:color w:val="000000" w:themeColor="text1"/>
          <w:sz w:val="22"/>
          <w:szCs w:val="22"/>
          <w:shd w:val="clear" w:color="auto" w:fill="F2F5F8"/>
        </w:rPr>
        <w:t>prostate</w:t>
      </w:r>
      <w:r w:rsidRPr="00C61DCB">
        <w:rPr>
          <w:rFonts w:ascii="Arial" w:hAnsi="Arial" w:cs="Arial"/>
          <w:color w:val="000000" w:themeColor="text1"/>
          <w:sz w:val="22"/>
          <w:szCs w:val="22"/>
        </w:rPr>
        <w:t xml:space="preserve"> cancer. Not unexpectedly, the time to death or diagnosis of aggressive </w:t>
      </w:r>
      <w:r w:rsidRPr="00C61DCB">
        <w:rPr>
          <w:rFonts w:ascii="Arial" w:hAnsi="Arial" w:cs="Arial"/>
          <w:color w:val="000000" w:themeColor="text1"/>
          <w:sz w:val="22"/>
          <w:szCs w:val="22"/>
          <w:shd w:val="clear" w:color="auto" w:fill="F2F5F8"/>
        </w:rPr>
        <w:t>prostate</w:t>
      </w:r>
      <w:r w:rsidRPr="00C61DCB">
        <w:rPr>
          <w:rFonts w:ascii="Arial" w:hAnsi="Arial" w:cs="Arial"/>
          <w:color w:val="000000" w:themeColor="text1"/>
          <w:sz w:val="22"/>
          <w:szCs w:val="22"/>
        </w:rPr>
        <w:t xml:space="preserve"> cancer after age 75 years was not significantly different between PSA categories of 3 to 3.9 and 4 to 9.9 ng/m.l. Of the 108 subjects older than 75 years with a PSA </w:t>
      </w:r>
      <w:proofErr w:type="gramStart"/>
      <w:r w:rsidRPr="00C61DCB">
        <w:rPr>
          <w:rFonts w:ascii="Arial" w:hAnsi="Arial" w:cs="Arial"/>
          <w:color w:val="000000" w:themeColor="text1"/>
          <w:sz w:val="22"/>
          <w:szCs w:val="22"/>
        </w:rPr>
        <w:t>of 3 ng/ml</w:t>
      </w:r>
      <w:proofErr w:type="gramEnd"/>
      <w:r w:rsidRPr="00C61DCB">
        <w:rPr>
          <w:rFonts w:ascii="Arial" w:hAnsi="Arial" w:cs="Arial"/>
          <w:color w:val="000000" w:themeColor="text1"/>
          <w:sz w:val="22"/>
          <w:szCs w:val="22"/>
        </w:rPr>
        <w:t xml:space="preserve"> or greater, 10 died of prostate cancer and 18 had high risk disease. In this group, 90 men did not have a diagnosis of high risk prostate cancer, including 75 who were never diagnosed with cancer (median time to censoring 12.5 years) and 15 who were diagnosed with non-high risk cancer (median time to censoring 17 years) [123].</w:t>
      </w:r>
    </w:p>
    <w:p w:rsidR="005A07C1" w:rsidRPr="00450919" w:rsidRDefault="00174ADE" w:rsidP="00450919">
      <w:pPr>
        <w:pStyle w:val="BodyText"/>
        <w:tabs>
          <w:tab w:val="num" w:pos="426"/>
        </w:tabs>
        <w:ind w:left="68"/>
        <w:outlineLvl w:val="0"/>
        <w:rPr>
          <w:sz w:val="22"/>
          <w:szCs w:val="22"/>
        </w:rPr>
      </w:pPr>
      <w:r w:rsidRPr="00450919">
        <w:rPr>
          <w:sz w:val="22"/>
          <w:szCs w:val="22"/>
        </w:rPr>
        <w:t xml:space="preserve">Routine practice involves peri-operative antibiotic prophylaxis with a pre-procedural enema to ensure that the rectum is empty. Since TRUS biopsies are unpleasant and uncomfortable, many urologists use anaesthesia (local or neurolept ‘light’ general) as a routine. </w:t>
      </w:r>
    </w:p>
    <w:p w:rsidR="00DA113B" w:rsidRPr="00450919" w:rsidRDefault="00DA113B" w:rsidP="00450919">
      <w:pPr>
        <w:pStyle w:val="BodyText"/>
        <w:tabs>
          <w:tab w:val="num" w:pos="426"/>
        </w:tabs>
        <w:ind w:left="68"/>
        <w:outlineLvl w:val="0"/>
        <w:rPr>
          <w:sz w:val="22"/>
          <w:szCs w:val="22"/>
        </w:rPr>
      </w:pPr>
    </w:p>
    <w:p w:rsidR="00F23FAB" w:rsidRPr="00450919" w:rsidRDefault="00174ADE" w:rsidP="00450919">
      <w:pPr>
        <w:rPr>
          <w:rFonts w:ascii="Arial" w:hAnsi="Arial" w:cs="Arial"/>
          <w:sz w:val="22"/>
          <w:szCs w:val="22"/>
        </w:rPr>
      </w:pPr>
      <w:r w:rsidRPr="001B4908">
        <w:rPr>
          <w:rFonts w:ascii="Arial" w:hAnsi="Arial" w:cs="Arial"/>
          <w:b/>
          <w:color w:val="000000" w:themeColor="text1"/>
          <w:sz w:val="22"/>
          <w:szCs w:val="22"/>
        </w:rPr>
        <w:t>Changing morbidity of biopsy diagnosis</w:t>
      </w:r>
      <w:r w:rsidRPr="00450919">
        <w:rPr>
          <w:rFonts w:ascii="Arial" w:hAnsi="Arial" w:cs="Arial"/>
          <w:b/>
          <w:color w:val="000080"/>
          <w:sz w:val="22"/>
          <w:szCs w:val="22"/>
        </w:rPr>
        <w:t xml:space="preserve">: </w:t>
      </w:r>
      <w:r w:rsidRPr="00450919">
        <w:rPr>
          <w:rFonts w:ascii="Arial" w:hAnsi="Arial" w:cs="Arial"/>
          <w:sz w:val="22"/>
          <w:szCs w:val="22"/>
        </w:rPr>
        <w:t xml:space="preserve">Periprocedural symptoms such as haematuria, rectal bleeding and haematospermia are frequent, being experienced by over 50% of men having TRUS biopsies, but are almost always benign and self-limiting </w:t>
      </w:r>
      <w:r w:rsidRPr="00450919">
        <w:rPr>
          <w:rFonts w:ascii="Arial" w:hAnsi="Arial" w:cs="Arial"/>
          <w:color w:val="C00000"/>
          <w:sz w:val="22"/>
          <w:szCs w:val="22"/>
        </w:rPr>
        <w:t>[124-36]</w:t>
      </w:r>
      <w:r w:rsidRPr="00450919">
        <w:rPr>
          <w:rFonts w:ascii="Arial" w:hAnsi="Arial" w:cs="Arial"/>
          <w:sz w:val="22"/>
          <w:szCs w:val="22"/>
        </w:rPr>
        <w:t xml:space="preserve">.  Infectious complications following this procedure are less common but are being reported more often, with the causative mechanism believed to be inoculation of the prostate, blood vessels and urine with bacterial flora from the rectal mucosa and subsequent systemic dissemination </w:t>
      </w:r>
      <w:r w:rsidRPr="00450919">
        <w:rPr>
          <w:rFonts w:ascii="Arial" w:hAnsi="Arial" w:cs="Arial"/>
          <w:color w:val="C00000"/>
          <w:sz w:val="22"/>
          <w:szCs w:val="22"/>
        </w:rPr>
        <w:t>[127, 128]</w:t>
      </w:r>
      <w:r w:rsidRPr="00450919">
        <w:rPr>
          <w:rFonts w:ascii="Arial" w:hAnsi="Arial" w:cs="Arial"/>
          <w:sz w:val="22"/>
          <w:szCs w:val="22"/>
        </w:rPr>
        <w:t>.   The most usual clinical manifestations are fever and urinary tract infection, with hospital admission and bacteraemia occuring less frequently (0.3%): urosepsis requiring Intensive Care Unit admission (0.08%) or rarely death</w:t>
      </w:r>
      <w:r w:rsidRPr="00450919">
        <w:rPr>
          <w:rFonts w:ascii="Arial" w:hAnsi="Arial" w:cs="Arial"/>
          <w:color w:val="C00000"/>
          <w:sz w:val="22"/>
          <w:szCs w:val="22"/>
        </w:rPr>
        <w:t xml:space="preserve"> [127, 128]</w:t>
      </w:r>
      <w:r w:rsidRPr="00450919">
        <w:rPr>
          <w:rFonts w:ascii="Arial" w:hAnsi="Arial" w:cs="Arial"/>
          <w:sz w:val="22"/>
          <w:szCs w:val="22"/>
        </w:rPr>
        <w:t xml:space="preserve">.  More recently,  there has been concern expressed that hospital admissions due to post-TRUS biopsy may be rising, with one study reporting a 3-fold increase from 0.55% across 2002-2009 to 2.15%  across 2010-2011 </w:t>
      </w:r>
      <w:r w:rsidRPr="00450919">
        <w:rPr>
          <w:rFonts w:ascii="Arial" w:hAnsi="Arial" w:cs="Arial"/>
          <w:color w:val="C00000"/>
          <w:sz w:val="22"/>
          <w:szCs w:val="22"/>
        </w:rPr>
        <w:t>[127, 129]</w:t>
      </w:r>
      <w:r w:rsidRPr="00450919">
        <w:rPr>
          <w:rFonts w:ascii="Arial" w:hAnsi="Arial" w:cs="Arial"/>
          <w:sz w:val="22"/>
          <w:szCs w:val="22"/>
        </w:rPr>
        <w:t xml:space="preserve">. Changing bacterial resistance patterns and </w:t>
      </w:r>
      <w:r w:rsidRPr="00450919">
        <w:rPr>
          <w:rFonts w:ascii="Arial" w:hAnsi="Arial" w:cs="Arial"/>
          <w:noProof/>
          <w:sz w:val="22"/>
          <w:szCs w:val="22"/>
        </w:rPr>
        <w:t xml:space="preserve">antibacterial </w:t>
      </w:r>
      <w:r w:rsidRPr="00450919">
        <w:rPr>
          <w:rFonts w:ascii="Arial" w:hAnsi="Arial" w:cs="Arial"/>
          <w:sz w:val="22"/>
          <w:szCs w:val="22"/>
        </w:rPr>
        <w:t xml:space="preserve">practices have contributed to the spectrum of infectious complications with the infection rate being much higher in certain population groups such as men who have been taking antibacterial drugs prior to the biopsy and people who have been in South East Asia and Mediterranean countries within the past 6-12 months </w:t>
      </w:r>
      <w:r w:rsidRPr="00450919">
        <w:rPr>
          <w:rFonts w:ascii="Arial" w:hAnsi="Arial" w:cs="Arial"/>
          <w:color w:val="C00000"/>
          <w:sz w:val="22"/>
          <w:szCs w:val="22"/>
        </w:rPr>
        <w:t>[130-132]</w:t>
      </w:r>
      <w:r w:rsidRPr="00450919">
        <w:rPr>
          <w:rFonts w:ascii="Arial" w:hAnsi="Arial" w:cs="Arial"/>
          <w:sz w:val="22"/>
          <w:szCs w:val="22"/>
        </w:rPr>
        <w:t xml:space="preserve">. </w:t>
      </w:r>
    </w:p>
    <w:p w:rsidR="00B95247" w:rsidRPr="00450919" w:rsidRDefault="00174ADE" w:rsidP="00450919">
      <w:pPr>
        <w:shd w:val="clear" w:color="auto" w:fill="FFFFFF"/>
        <w:spacing w:before="100" w:beforeAutospacing="1" w:after="100" w:afterAutospacing="1"/>
        <w:rPr>
          <w:rFonts w:ascii="Arial" w:hAnsi="Arial" w:cs="Arial"/>
          <w:sz w:val="22"/>
          <w:szCs w:val="22"/>
        </w:rPr>
      </w:pPr>
      <w:r w:rsidRPr="00450919">
        <w:rPr>
          <w:rFonts w:ascii="Arial" w:hAnsi="Arial" w:cs="Arial"/>
          <w:sz w:val="22"/>
          <w:szCs w:val="22"/>
        </w:rPr>
        <w:t xml:space="preserve">A recent prospective New Zealand study reported that drug resistance rates for patients who required intensive care admission for sepsis following TRUS biopsy were 43% for gentamicin, 60% for trimethoprim-sulphamethoxazole (60%) and 62% for ciprofloxacin as well as 19% for all 3 agents in combination.  E. coli sequence type 131 clone was implicated as being particularly problematic, accounting for 41% of all E. coli isolates after TRUS biopsy </w:t>
      </w:r>
      <w:r w:rsidRPr="00450919">
        <w:rPr>
          <w:rFonts w:ascii="Arial" w:hAnsi="Arial" w:cs="Arial"/>
          <w:color w:val="C00000"/>
          <w:sz w:val="22"/>
          <w:szCs w:val="22"/>
        </w:rPr>
        <w:t>[133]</w:t>
      </w:r>
      <w:r w:rsidRPr="00450919">
        <w:rPr>
          <w:rFonts w:ascii="Arial" w:hAnsi="Arial" w:cs="Arial"/>
          <w:sz w:val="22"/>
          <w:szCs w:val="22"/>
        </w:rPr>
        <w:t xml:space="preserve">. The changing patterns of drug sensitivities and reports of low resistant rates to drugs such as carbopenems for patients with unresolving sepsis </w:t>
      </w:r>
      <w:r w:rsidRPr="00450919">
        <w:rPr>
          <w:rFonts w:ascii="Arial" w:hAnsi="Arial" w:cs="Arial"/>
          <w:color w:val="C00000"/>
          <w:sz w:val="22"/>
          <w:szCs w:val="22"/>
        </w:rPr>
        <w:t>[134]</w:t>
      </w:r>
      <w:r w:rsidRPr="00450919">
        <w:rPr>
          <w:rFonts w:ascii="Arial" w:hAnsi="Arial" w:cs="Arial"/>
          <w:sz w:val="22"/>
          <w:szCs w:val="22"/>
        </w:rPr>
        <w:t xml:space="preserve"> has resulted in some advocating for the use of these drugs as prophylactic agents just prior to TRUS biopsy. However, adoption of such a strategy runs the risk of decreasing the number and effectiveness of those pharmaceutical agents currently kept in reserve for patients with overwhelming sepsis.  An alternative approach being used by a number of urologists is to employ a transperineal approach for prostatic biopsies as routine, despite a longer procedural time compared with TRUS biopsy in addition to a need for deeper anaesthesia.</w:t>
      </w:r>
    </w:p>
    <w:p w:rsidR="009A2161" w:rsidRPr="00450919" w:rsidRDefault="00174ADE" w:rsidP="00450919">
      <w:pPr>
        <w:spacing w:before="100" w:beforeAutospacing="1" w:after="100" w:afterAutospacing="1"/>
        <w:rPr>
          <w:rFonts w:ascii="Arial" w:hAnsi="Arial" w:cs="Arial"/>
          <w:color w:val="000000"/>
          <w:sz w:val="22"/>
          <w:szCs w:val="22"/>
        </w:rPr>
      </w:pPr>
      <w:r w:rsidRPr="001B4908">
        <w:rPr>
          <w:rFonts w:ascii="Arial" w:hAnsi="Arial" w:cs="Arial"/>
          <w:b/>
          <w:color w:val="000000" w:themeColor="text1"/>
          <w:sz w:val="22"/>
          <w:szCs w:val="22"/>
        </w:rPr>
        <w:t>Gleason scoring:</w:t>
      </w:r>
      <w:r w:rsidRPr="00450919">
        <w:rPr>
          <w:rFonts w:ascii="Arial" w:hAnsi="Arial" w:cs="Arial"/>
          <w:sz w:val="22"/>
          <w:szCs w:val="22"/>
        </w:rPr>
        <w:t xml:space="preserve"> </w:t>
      </w:r>
      <w:r w:rsidRPr="00450919">
        <w:rPr>
          <w:rFonts w:ascii="Arial" w:hAnsi="Arial" w:cs="Arial"/>
          <w:color w:val="000000"/>
          <w:sz w:val="22"/>
          <w:szCs w:val="22"/>
        </w:rPr>
        <w:t xml:space="preserve">The biopsy result provides important information for the patient and clinician on which to base management decisions </w:t>
      </w:r>
      <w:r w:rsidRPr="00450919">
        <w:rPr>
          <w:rFonts w:ascii="Arial" w:hAnsi="Arial" w:cs="Arial"/>
          <w:color w:val="C00000"/>
          <w:sz w:val="22"/>
          <w:szCs w:val="22"/>
        </w:rPr>
        <w:t>[135, 136]</w:t>
      </w:r>
      <w:r w:rsidRPr="00450919">
        <w:rPr>
          <w:rFonts w:ascii="Arial" w:hAnsi="Arial" w:cs="Arial"/>
          <w:color w:val="000000"/>
          <w:sz w:val="22"/>
          <w:szCs w:val="22"/>
        </w:rPr>
        <w:t>.  In addition to the pre-biopsy PSA level, important prognostic factors include tumour volume (percentage of the core involved and the number of positive cores) and the histological grade of the tumour. Increasing tumour burden and poor histological differentiation are associated with a higher risk of metastatic disease, an increased chance of post-treatment failure, and a worse overall prognosis</w:t>
      </w:r>
      <w:r w:rsidRPr="00450919">
        <w:rPr>
          <w:rFonts w:ascii="Arial" w:hAnsi="Arial" w:cs="Arial"/>
          <w:color w:val="C00000"/>
          <w:sz w:val="22"/>
          <w:szCs w:val="22"/>
        </w:rPr>
        <w:t xml:space="preserve"> [137-9]</w:t>
      </w:r>
      <w:r w:rsidRPr="00450919">
        <w:rPr>
          <w:rFonts w:ascii="Arial" w:hAnsi="Arial" w:cs="Arial"/>
          <w:color w:val="000000"/>
          <w:sz w:val="22"/>
          <w:szCs w:val="22"/>
        </w:rPr>
        <w:t>.</w:t>
      </w:r>
    </w:p>
    <w:p w:rsidR="006E1161" w:rsidRPr="00450919" w:rsidRDefault="00174ADE" w:rsidP="00450919">
      <w:pPr>
        <w:spacing w:before="100" w:beforeAutospacing="1" w:after="100" w:afterAutospacing="1"/>
        <w:rPr>
          <w:rFonts w:ascii="Arial" w:hAnsi="Arial" w:cs="Arial"/>
          <w:color w:val="000000"/>
          <w:sz w:val="22"/>
          <w:szCs w:val="22"/>
        </w:rPr>
      </w:pPr>
      <w:r w:rsidRPr="00450919">
        <w:rPr>
          <w:rFonts w:ascii="Arial" w:hAnsi="Arial" w:cs="Arial"/>
          <w:color w:val="000000"/>
          <w:sz w:val="22"/>
          <w:szCs w:val="22"/>
        </w:rPr>
        <w:t xml:space="preserve">Histological analysis is based on the Gleason grading system that is regarded as the ‘gold standard’ for classifying prostatic adenocarcinoma </w:t>
      </w:r>
      <w:r w:rsidRPr="00450919">
        <w:rPr>
          <w:rFonts w:ascii="Arial" w:hAnsi="Arial" w:cs="Arial"/>
          <w:color w:val="C00000"/>
          <w:sz w:val="22"/>
          <w:szCs w:val="22"/>
        </w:rPr>
        <w:t>[140]</w:t>
      </w:r>
      <w:r w:rsidRPr="00450919">
        <w:rPr>
          <w:rFonts w:ascii="Arial" w:hAnsi="Arial" w:cs="Arial"/>
          <w:color w:val="000000"/>
          <w:sz w:val="22"/>
          <w:szCs w:val="22"/>
        </w:rPr>
        <w:t xml:space="preserve">. </w:t>
      </w:r>
      <w:r w:rsidR="00BA28AE" w:rsidRPr="00450919">
        <w:rPr>
          <w:rFonts w:ascii="Arial" w:hAnsi="Arial" w:cs="Arial"/>
          <w:color w:val="000000"/>
          <w:sz w:val="22"/>
          <w:szCs w:val="22"/>
        </w:rPr>
        <w:t>Using</w:t>
      </w:r>
      <w:r w:rsidRPr="00450919">
        <w:rPr>
          <w:rFonts w:ascii="Arial" w:hAnsi="Arial" w:cs="Arial"/>
          <w:color w:val="000000"/>
          <w:sz w:val="22"/>
          <w:szCs w:val="22"/>
        </w:rPr>
        <w:t xml:space="preserve"> architectural patterns, the tumour is assigned a rating between 1 and 5, with higher numbers representing less differentiated, more aggressive tumours (see Table). A single prostate can harbour multiple foci of different histologic patterns of adenocarcinoma, and it is possible to have Gleason grade 3, 4 and 5 patterns in the same specimen: 85% of prostate tumours are multifocal. The Gleason score (or Gleason sum) is generated by combining the values of the first and second most common (dominant and subdominant). grades (i.e.: in a tumour with mostly Gleason grade 3 and some Gleason grade 4 disease, the Gleason score will be 3+4 = 7), assessed by the uropathologist using low-power light microscopy. The Gleason score provides important prognostic information.</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4026"/>
        <w:gridCol w:w="3845"/>
      </w:tblGrid>
      <w:tr w:rsidR="006E1161" w:rsidRPr="00450919" w:rsidTr="006E1161">
        <w:trPr>
          <w:trHeight w:val="468"/>
        </w:trPr>
        <w:tc>
          <w:tcPr>
            <w:tcW w:w="9420" w:type="dxa"/>
            <w:gridSpan w:val="3"/>
            <w:tcBorders>
              <w:top w:val="single" w:sz="4" w:space="0" w:color="auto"/>
              <w:left w:val="single" w:sz="4" w:space="0" w:color="auto"/>
              <w:bottom w:val="single" w:sz="4" w:space="0" w:color="auto"/>
              <w:right w:val="single" w:sz="4" w:space="0" w:color="auto"/>
            </w:tcBorders>
            <w:shd w:val="clear" w:color="auto" w:fill="00FFFF"/>
          </w:tcPr>
          <w:p w:rsidR="006E1161" w:rsidRPr="00450919" w:rsidRDefault="00174ADE" w:rsidP="00450919">
            <w:pPr>
              <w:spacing w:before="100" w:beforeAutospacing="1" w:after="100" w:afterAutospacing="1"/>
              <w:rPr>
                <w:rFonts w:ascii="Arial" w:hAnsi="Arial" w:cs="Arial"/>
                <w:b/>
                <w:bCs/>
                <w:color w:val="000000"/>
                <w:sz w:val="22"/>
                <w:szCs w:val="22"/>
              </w:rPr>
            </w:pPr>
            <w:r w:rsidRPr="00450919">
              <w:rPr>
                <w:rFonts w:ascii="Arial" w:hAnsi="Arial" w:cs="Arial"/>
                <w:b/>
                <w:bCs/>
                <w:color w:val="000000"/>
                <w:sz w:val="22"/>
                <w:szCs w:val="22"/>
              </w:rPr>
              <w:lastRenderedPageBreak/>
              <w:t>Table: Gleason grading system</w:t>
            </w:r>
          </w:p>
        </w:tc>
      </w:tr>
      <w:tr w:rsidR="006E1161" w:rsidRPr="00450919" w:rsidTr="00C82B7E">
        <w:trPr>
          <w:trHeight w:val="444"/>
        </w:trPr>
        <w:tc>
          <w:tcPr>
            <w:tcW w:w="1549" w:type="dxa"/>
          </w:tcPr>
          <w:p w:rsidR="006E1161" w:rsidRPr="00450919" w:rsidRDefault="00174ADE" w:rsidP="00450919">
            <w:pPr>
              <w:rPr>
                <w:rFonts w:ascii="Arial" w:hAnsi="Arial" w:cs="Arial"/>
                <w:color w:val="000000"/>
                <w:sz w:val="22"/>
                <w:szCs w:val="22"/>
              </w:rPr>
            </w:pPr>
            <w:r w:rsidRPr="00450919">
              <w:rPr>
                <w:rFonts w:ascii="Arial" w:hAnsi="Arial" w:cs="Arial"/>
                <w:b/>
                <w:bCs/>
                <w:color w:val="000000"/>
                <w:sz w:val="22"/>
                <w:szCs w:val="22"/>
              </w:rPr>
              <w:t>Grade </w:t>
            </w:r>
          </w:p>
        </w:tc>
        <w:tc>
          <w:tcPr>
            <w:tcW w:w="4026" w:type="dxa"/>
          </w:tcPr>
          <w:p w:rsidR="006E1161" w:rsidRPr="00450919" w:rsidRDefault="00174ADE" w:rsidP="00450919">
            <w:pPr>
              <w:rPr>
                <w:rFonts w:ascii="Arial" w:hAnsi="Arial" w:cs="Arial"/>
                <w:b/>
                <w:bCs/>
                <w:color w:val="000000"/>
                <w:sz w:val="22"/>
                <w:szCs w:val="22"/>
              </w:rPr>
            </w:pPr>
            <w:r w:rsidRPr="00450919">
              <w:rPr>
                <w:rFonts w:ascii="Arial" w:hAnsi="Arial" w:cs="Arial"/>
                <w:b/>
                <w:bCs/>
                <w:color w:val="000000"/>
                <w:sz w:val="22"/>
                <w:szCs w:val="22"/>
              </w:rPr>
              <w:t>Histology </w:t>
            </w:r>
          </w:p>
        </w:tc>
        <w:tc>
          <w:tcPr>
            <w:tcW w:w="3845" w:type="dxa"/>
          </w:tcPr>
          <w:p w:rsidR="006E1161" w:rsidRPr="00450919" w:rsidRDefault="00174ADE" w:rsidP="00450919">
            <w:pPr>
              <w:rPr>
                <w:rFonts w:ascii="Arial" w:hAnsi="Arial" w:cs="Arial"/>
                <w:b/>
                <w:bCs/>
                <w:color w:val="000000"/>
                <w:sz w:val="22"/>
                <w:szCs w:val="22"/>
              </w:rPr>
            </w:pPr>
            <w:r w:rsidRPr="00450919">
              <w:rPr>
                <w:rFonts w:ascii="Arial" w:hAnsi="Arial" w:cs="Arial"/>
                <w:b/>
                <w:bCs/>
                <w:color w:val="000000"/>
                <w:sz w:val="22"/>
                <w:szCs w:val="22"/>
              </w:rPr>
              <w:t>Biologic Behaviour</w:t>
            </w:r>
          </w:p>
        </w:tc>
      </w:tr>
      <w:tr w:rsidR="006E1161" w:rsidRPr="00450919" w:rsidTr="00C82B7E">
        <w:trPr>
          <w:trHeight w:val="861"/>
        </w:trPr>
        <w:tc>
          <w:tcPr>
            <w:tcW w:w="1549" w:type="dxa"/>
          </w:tcPr>
          <w:p w:rsidR="006E1161" w:rsidRPr="00450919" w:rsidRDefault="00174ADE" w:rsidP="00450919">
            <w:pPr>
              <w:rPr>
                <w:rFonts w:ascii="Arial" w:hAnsi="Arial" w:cs="Arial"/>
                <w:color w:val="000000"/>
                <w:sz w:val="22"/>
                <w:szCs w:val="22"/>
              </w:rPr>
            </w:pPr>
            <w:r w:rsidRPr="00450919">
              <w:rPr>
                <w:rFonts w:ascii="Arial" w:hAnsi="Arial" w:cs="Arial"/>
                <w:color w:val="000000"/>
                <w:sz w:val="22"/>
                <w:szCs w:val="22"/>
              </w:rPr>
              <w:t>1 &amp; 2</w:t>
            </w:r>
          </w:p>
        </w:tc>
        <w:tc>
          <w:tcPr>
            <w:tcW w:w="4026" w:type="dxa"/>
          </w:tcPr>
          <w:p w:rsidR="006E1161" w:rsidRPr="00450919" w:rsidRDefault="00174ADE" w:rsidP="00450919">
            <w:pPr>
              <w:rPr>
                <w:rFonts w:ascii="Arial" w:hAnsi="Arial" w:cs="Arial"/>
                <w:b/>
                <w:bCs/>
                <w:color w:val="000000"/>
                <w:sz w:val="22"/>
                <w:szCs w:val="22"/>
              </w:rPr>
            </w:pPr>
            <w:r w:rsidRPr="00450919">
              <w:rPr>
                <w:rFonts w:ascii="Arial" w:hAnsi="Arial" w:cs="Arial"/>
                <w:color w:val="000000"/>
                <w:sz w:val="22"/>
                <w:szCs w:val="22"/>
              </w:rPr>
              <w:t>closely-packed glands forming a  nodule </w:t>
            </w:r>
          </w:p>
        </w:tc>
        <w:tc>
          <w:tcPr>
            <w:tcW w:w="3845" w:type="dxa"/>
          </w:tcPr>
          <w:p w:rsidR="006E1161" w:rsidRPr="00450919" w:rsidRDefault="00174ADE" w:rsidP="00450919">
            <w:pPr>
              <w:rPr>
                <w:rFonts w:ascii="Arial" w:hAnsi="Arial" w:cs="Arial"/>
                <w:b/>
                <w:bCs/>
                <w:color w:val="000000"/>
                <w:sz w:val="22"/>
                <w:szCs w:val="22"/>
              </w:rPr>
            </w:pPr>
            <w:r w:rsidRPr="00450919">
              <w:rPr>
                <w:rFonts w:ascii="Arial" w:hAnsi="Arial" w:cs="Arial"/>
                <w:color w:val="000000"/>
                <w:sz w:val="22"/>
                <w:szCs w:val="22"/>
              </w:rPr>
              <w:t>Indolent disease, rarely progressive</w:t>
            </w:r>
          </w:p>
        </w:tc>
      </w:tr>
      <w:tr w:rsidR="006E1161" w:rsidRPr="00450919" w:rsidTr="00C82B7E">
        <w:trPr>
          <w:trHeight w:val="846"/>
        </w:trPr>
        <w:tc>
          <w:tcPr>
            <w:tcW w:w="1549" w:type="dxa"/>
          </w:tcPr>
          <w:p w:rsidR="006E1161" w:rsidRPr="00450919" w:rsidRDefault="00174ADE" w:rsidP="00450919">
            <w:pPr>
              <w:rPr>
                <w:rFonts w:ascii="Arial" w:hAnsi="Arial" w:cs="Arial"/>
                <w:color w:val="000000"/>
                <w:sz w:val="22"/>
                <w:szCs w:val="22"/>
              </w:rPr>
            </w:pPr>
            <w:r w:rsidRPr="00450919">
              <w:rPr>
                <w:rFonts w:ascii="Arial" w:hAnsi="Arial" w:cs="Arial"/>
                <w:color w:val="000000"/>
                <w:sz w:val="22"/>
                <w:szCs w:val="22"/>
              </w:rPr>
              <w:t>3 </w:t>
            </w:r>
          </w:p>
        </w:tc>
        <w:tc>
          <w:tcPr>
            <w:tcW w:w="4026" w:type="dxa"/>
          </w:tcPr>
          <w:p w:rsidR="006E1161" w:rsidRPr="00450919" w:rsidRDefault="00174ADE" w:rsidP="00450919">
            <w:pPr>
              <w:rPr>
                <w:rFonts w:ascii="Arial" w:hAnsi="Arial" w:cs="Arial"/>
                <w:color w:val="000000"/>
                <w:sz w:val="22"/>
                <w:szCs w:val="22"/>
              </w:rPr>
            </w:pPr>
            <w:r w:rsidRPr="00450919">
              <w:rPr>
                <w:rFonts w:ascii="Arial" w:hAnsi="Arial" w:cs="Arial"/>
                <w:color w:val="000000"/>
                <w:sz w:val="22"/>
                <w:szCs w:val="22"/>
              </w:rPr>
              <w:t>small infiltrating glands, complete</w:t>
            </w:r>
            <w:r w:rsidRPr="00450919">
              <w:rPr>
                <w:rFonts w:ascii="Arial" w:hAnsi="Arial" w:cs="Arial"/>
                <w:color w:val="000000"/>
                <w:sz w:val="22"/>
                <w:szCs w:val="22"/>
              </w:rPr>
              <w:br/>
              <w:t>lumen formation </w:t>
            </w:r>
          </w:p>
        </w:tc>
        <w:tc>
          <w:tcPr>
            <w:tcW w:w="3845" w:type="dxa"/>
          </w:tcPr>
          <w:p w:rsidR="006E1161" w:rsidRPr="00450919" w:rsidRDefault="00174ADE" w:rsidP="00450919">
            <w:pPr>
              <w:rPr>
                <w:rFonts w:ascii="Arial" w:hAnsi="Arial" w:cs="Arial"/>
                <w:color w:val="000000"/>
                <w:sz w:val="22"/>
                <w:szCs w:val="22"/>
              </w:rPr>
            </w:pPr>
            <w:r w:rsidRPr="00450919">
              <w:rPr>
                <w:rFonts w:ascii="Arial" w:hAnsi="Arial" w:cs="Arial"/>
                <w:color w:val="000000"/>
                <w:sz w:val="22"/>
                <w:szCs w:val="22"/>
              </w:rPr>
              <w:t>most common pattern; less aggressive than pattern 4</w:t>
            </w:r>
          </w:p>
        </w:tc>
      </w:tr>
      <w:tr w:rsidR="006E1161" w:rsidRPr="00450919" w:rsidTr="00C82B7E">
        <w:trPr>
          <w:trHeight w:val="861"/>
        </w:trPr>
        <w:tc>
          <w:tcPr>
            <w:tcW w:w="1549" w:type="dxa"/>
          </w:tcPr>
          <w:p w:rsidR="006E1161" w:rsidRPr="00450919" w:rsidRDefault="00174ADE" w:rsidP="00450919">
            <w:pPr>
              <w:rPr>
                <w:rFonts w:ascii="Arial" w:hAnsi="Arial" w:cs="Arial"/>
                <w:color w:val="000000"/>
                <w:sz w:val="22"/>
                <w:szCs w:val="22"/>
              </w:rPr>
            </w:pPr>
            <w:r w:rsidRPr="00450919">
              <w:rPr>
                <w:rFonts w:ascii="Arial" w:hAnsi="Arial" w:cs="Arial"/>
                <w:color w:val="000000"/>
                <w:sz w:val="22"/>
                <w:szCs w:val="22"/>
              </w:rPr>
              <w:t>4 </w:t>
            </w:r>
          </w:p>
        </w:tc>
        <w:tc>
          <w:tcPr>
            <w:tcW w:w="4026" w:type="dxa"/>
          </w:tcPr>
          <w:p w:rsidR="006E1161" w:rsidRPr="00450919" w:rsidRDefault="00174ADE" w:rsidP="00450919">
            <w:pPr>
              <w:rPr>
                <w:rFonts w:ascii="Arial" w:hAnsi="Arial" w:cs="Arial"/>
                <w:color w:val="000000"/>
                <w:sz w:val="22"/>
                <w:szCs w:val="22"/>
              </w:rPr>
            </w:pPr>
            <w:r w:rsidRPr="00450919">
              <w:rPr>
                <w:rFonts w:ascii="Arial" w:hAnsi="Arial" w:cs="Arial"/>
                <w:color w:val="000000"/>
                <w:sz w:val="22"/>
                <w:szCs w:val="22"/>
              </w:rPr>
              <w:t>fused glands, incomplete lumen formation </w:t>
            </w:r>
          </w:p>
        </w:tc>
        <w:tc>
          <w:tcPr>
            <w:tcW w:w="3845" w:type="dxa"/>
          </w:tcPr>
          <w:p w:rsidR="006E1161" w:rsidRPr="00450919" w:rsidRDefault="00174ADE" w:rsidP="00450919">
            <w:pPr>
              <w:rPr>
                <w:rFonts w:ascii="Arial" w:hAnsi="Arial" w:cs="Arial"/>
                <w:color w:val="000000"/>
                <w:sz w:val="22"/>
                <w:szCs w:val="22"/>
              </w:rPr>
            </w:pPr>
            <w:r w:rsidRPr="00450919">
              <w:rPr>
                <w:rFonts w:ascii="Arial" w:hAnsi="Arial" w:cs="Arial"/>
                <w:color w:val="000000"/>
                <w:sz w:val="22"/>
                <w:szCs w:val="22"/>
              </w:rPr>
              <w:t>indicates tumour progression</w:t>
            </w:r>
          </w:p>
        </w:tc>
      </w:tr>
      <w:tr w:rsidR="006E1161" w:rsidRPr="00450919" w:rsidTr="00C82B7E">
        <w:trPr>
          <w:trHeight w:val="874"/>
        </w:trPr>
        <w:tc>
          <w:tcPr>
            <w:tcW w:w="1549" w:type="dxa"/>
          </w:tcPr>
          <w:p w:rsidR="006E1161" w:rsidRPr="00450919" w:rsidRDefault="00174ADE" w:rsidP="00450919">
            <w:pPr>
              <w:rPr>
                <w:rFonts w:ascii="Arial" w:hAnsi="Arial" w:cs="Arial"/>
                <w:color w:val="000000"/>
                <w:sz w:val="22"/>
                <w:szCs w:val="22"/>
              </w:rPr>
            </w:pPr>
            <w:r w:rsidRPr="00450919">
              <w:rPr>
                <w:rFonts w:ascii="Arial" w:hAnsi="Arial" w:cs="Arial"/>
                <w:color w:val="000000"/>
                <w:sz w:val="22"/>
                <w:szCs w:val="22"/>
              </w:rPr>
              <w:t>5 </w:t>
            </w:r>
          </w:p>
        </w:tc>
        <w:tc>
          <w:tcPr>
            <w:tcW w:w="4026" w:type="dxa"/>
          </w:tcPr>
          <w:p w:rsidR="006E1161" w:rsidRPr="00450919" w:rsidRDefault="00174ADE" w:rsidP="00450919">
            <w:pPr>
              <w:rPr>
                <w:rFonts w:ascii="Arial" w:hAnsi="Arial" w:cs="Arial"/>
                <w:color w:val="000000"/>
                <w:sz w:val="22"/>
                <w:szCs w:val="22"/>
              </w:rPr>
            </w:pPr>
            <w:r w:rsidRPr="00450919">
              <w:rPr>
                <w:rFonts w:ascii="Arial" w:hAnsi="Arial" w:cs="Arial"/>
                <w:color w:val="000000"/>
                <w:sz w:val="22"/>
                <w:szCs w:val="22"/>
              </w:rPr>
              <w:t>solid sheet or single cells, no lumen formation </w:t>
            </w:r>
          </w:p>
        </w:tc>
        <w:tc>
          <w:tcPr>
            <w:tcW w:w="3845" w:type="dxa"/>
          </w:tcPr>
          <w:p w:rsidR="006E1161" w:rsidRPr="00450919" w:rsidRDefault="00174ADE" w:rsidP="00450919">
            <w:pPr>
              <w:rPr>
                <w:rFonts w:ascii="Arial" w:hAnsi="Arial" w:cs="Arial"/>
                <w:color w:val="000000"/>
                <w:sz w:val="22"/>
                <w:szCs w:val="22"/>
              </w:rPr>
            </w:pPr>
            <w:r w:rsidRPr="00450919">
              <w:rPr>
                <w:rFonts w:ascii="Arial" w:hAnsi="Arial" w:cs="Arial"/>
                <w:color w:val="000000"/>
                <w:sz w:val="22"/>
                <w:szCs w:val="22"/>
              </w:rPr>
              <w:t>Very aggressive, late stage</w:t>
            </w:r>
          </w:p>
        </w:tc>
      </w:tr>
    </w:tbl>
    <w:p w:rsidR="006E1161" w:rsidRPr="00450919" w:rsidRDefault="006E1161" w:rsidP="00450919">
      <w:pPr>
        <w:rPr>
          <w:rFonts w:ascii="Arial" w:hAnsi="Arial" w:cs="Arial"/>
          <w:color w:val="000000"/>
          <w:sz w:val="22"/>
          <w:szCs w:val="22"/>
        </w:rPr>
      </w:pPr>
    </w:p>
    <w:p w:rsidR="009A2161" w:rsidRPr="00C61DCB" w:rsidRDefault="00174ADE" w:rsidP="00450919">
      <w:pPr>
        <w:rPr>
          <w:rFonts w:ascii="Arial" w:hAnsi="Arial" w:cs="Arial"/>
          <w:b/>
          <w:bCs/>
          <w:color w:val="000000" w:themeColor="text1"/>
          <w:sz w:val="22"/>
          <w:szCs w:val="22"/>
        </w:rPr>
      </w:pPr>
      <w:r w:rsidRPr="00C61DCB">
        <w:rPr>
          <w:rFonts w:ascii="Arial" w:hAnsi="Arial" w:cs="Arial"/>
          <w:color w:val="000000" w:themeColor="text1"/>
          <w:sz w:val="22"/>
          <w:szCs w:val="22"/>
        </w:rPr>
        <w:t>The presence of Gleason grade 4 or greater histology carries a significantly poorer prognosis [141, 142</w:t>
      </w:r>
      <w:r w:rsidRPr="00C61DCB">
        <w:rPr>
          <w:rFonts w:ascii="Arial" w:hAnsi="Arial" w:cs="Arial"/>
          <w:b/>
          <w:color w:val="000000" w:themeColor="text1"/>
          <w:sz w:val="22"/>
          <w:szCs w:val="22"/>
        </w:rPr>
        <w:t>]</w:t>
      </w:r>
      <w:r w:rsidRPr="00C61DCB">
        <w:rPr>
          <w:rFonts w:ascii="Arial" w:hAnsi="Arial" w:cs="Arial"/>
          <w:color w:val="000000" w:themeColor="text1"/>
          <w:sz w:val="22"/>
          <w:szCs w:val="22"/>
        </w:rPr>
        <w:t>. Stamey demonstrated that Gleason score 7 tumours can be stratified, based on the amount of grade 4 disease [143]. Those with &lt;50% grade 4 behave similarly to Gleason score 6 (more favourable), while those with &gt;50% grade 4 act like Gleason score 8 (unfavourable) cancers. The transition from Gleason 3 to Gleason 4 appears to be a common event and represents a critical juncture in which the tumor acquires a significantly more aggressive phenotype. In the large majority of instances, gray-scale TRUS does not permit differentiation between cancer and non-cancer so TRUS and transperineal biopsies are taken blindly. Consequently, there is a possibility that small tumours may be missed, despite careful spatial positioning of biopsy needles with multiple cores taken. Furthermore, in large glands especially, the anterior part of the prostate may be poorly sampled via the transrectal route so, for these reasons, it is not surprising that the histology from biopsies and radical prostatectomies may differ. In these instances, the Gleason score from the radical prostatectomy specimen is usually higher (upgrading) but downgrading is also observed.</w:t>
      </w:r>
      <w:r w:rsidR="00064EED" w:rsidRPr="00C61DCB">
        <w:rPr>
          <w:rFonts w:ascii="Arial" w:hAnsi="Arial" w:cs="Arial"/>
          <w:color w:val="000000" w:themeColor="text1"/>
          <w:sz w:val="22"/>
          <w:szCs w:val="22"/>
        </w:rPr>
        <w:t xml:space="preserve">  </w:t>
      </w:r>
    </w:p>
    <w:p w:rsidR="005145DF" w:rsidRPr="00C61DCB" w:rsidRDefault="005145DF" w:rsidP="00450919">
      <w:pPr>
        <w:autoSpaceDE w:val="0"/>
        <w:autoSpaceDN w:val="0"/>
        <w:adjustRightInd w:val="0"/>
        <w:rPr>
          <w:rFonts w:ascii="Arial" w:hAnsi="Arial" w:cs="Arial"/>
          <w:color w:val="000000" w:themeColor="text1"/>
          <w:sz w:val="22"/>
          <w:szCs w:val="22"/>
          <w:lang w:val="en-US" w:eastAsia="en-US"/>
        </w:rPr>
      </w:pPr>
    </w:p>
    <w:p w:rsidR="009A2161" w:rsidRPr="00C61DCB" w:rsidRDefault="00174ADE" w:rsidP="00450919">
      <w:pPr>
        <w:autoSpaceDE w:val="0"/>
        <w:autoSpaceDN w:val="0"/>
        <w:adjustRightInd w:val="0"/>
        <w:rPr>
          <w:rFonts w:ascii="Arial" w:hAnsi="Arial" w:cs="Arial"/>
          <w:color w:val="000000" w:themeColor="text1"/>
          <w:sz w:val="22"/>
          <w:szCs w:val="22"/>
          <w:lang w:val="en-US" w:eastAsia="en-US"/>
        </w:rPr>
      </w:pPr>
      <w:r w:rsidRPr="00C61DCB">
        <w:rPr>
          <w:rFonts w:ascii="Arial" w:hAnsi="Arial" w:cs="Arial"/>
          <w:b/>
          <w:i/>
          <w:color w:val="000000" w:themeColor="text1"/>
          <w:sz w:val="22"/>
          <w:szCs w:val="22"/>
          <w:lang w:val="en-US" w:eastAsia="en-US"/>
        </w:rPr>
        <w:t>PIN:</w:t>
      </w:r>
      <w:r w:rsidRPr="00C61DCB">
        <w:rPr>
          <w:rFonts w:ascii="Arial" w:hAnsi="Arial" w:cs="Arial"/>
          <w:color w:val="000000" w:themeColor="text1"/>
          <w:sz w:val="22"/>
          <w:szCs w:val="22"/>
          <w:lang w:val="en-US" w:eastAsia="en-US"/>
        </w:rPr>
        <w:t xml:space="preserve"> Prostatic intraepithelial neoplasia [PIN] is believed to be a precursor of prostate cancer, given the strong association between high grade PIN and prostatic adenocarcinoma [144-6]. The presence of high grade PIN is often indicative of the presence of prostate cancer. It has been shown that more than 80 percent of prostates with adenocarcinoma also contain high-grade PIN (PIN-11 &amp; III). High-grade PIN has cytologic features resembling cancer and carries many of the genetic alterations of prostate cancer. The finding of high-grade PIN alone in a biopsy has been cited as an indication to proceed with repeat biopsies given the high co-frequency between high-grade PIN and carcinoma. However, in current practice, the predictive value of PIN in finding cancer on subsequent biopsies has declined, probably due to the extended biopsy techniques yielding higher rates of initial cancer detection [147]. A diagnosis of PIN by itself is certainly insufficient for a patient to undergo either radical prostatectomy or radiotherapy.</w:t>
      </w:r>
    </w:p>
    <w:p w:rsidR="009A2161" w:rsidRPr="00C61DCB" w:rsidRDefault="00174ADE" w:rsidP="00450919">
      <w:pPr>
        <w:spacing w:before="100" w:beforeAutospacing="1" w:after="100" w:afterAutospacing="1"/>
        <w:rPr>
          <w:rFonts w:ascii="Arial" w:hAnsi="Arial" w:cs="Arial"/>
          <w:color w:val="000000" w:themeColor="text1"/>
          <w:sz w:val="22"/>
          <w:szCs w:val="22"/>
          <w:lang w:val="en-US"/>
        </w:rPr>
      </w:pPr>
      <w:r w:rsidRPr="00C61DCB">
        <w:rPr>
          <w:rFonts w:ascii="Arial" w:hAnsi="Arial" w:cs="Arial"/>
          <w:b/>
          <w:i/>
          <w:color w:val="000000" w:themeColor="text1"/>
          <w:sz w:val="22"/>
          <w:szCs w:val="22"/>
        </w:rPr>
        <w:t>Atypical prostatic glandular proliferations</w:t>
      </w:r>
      <w:r w:rsidRPr="00C61DCB">
        <w:rPr>
          <w:rFonts w:ascii="Arial" w:hAnsi="Arial" w:cs="Arial"/>
          <w:color w:val="000000" w:themeColor="text1"/>
          <w:sz w:val="22"/>
          <w:szCs w:val="22"/>
          <w:lang w:val="en-US"/>
        </w:rPr>
        <w:t>: Foci of atypical glands, also labeled ‘atypical small acinar proliferation of uncertain significance’, have features suspicious for, but not diagnostic of, cancer.</w:t>
      </w:r>
      <w:r w:rsidRPr="00C61DCB">
        <w:rPr>
          <w:rFonts w:ascii="Arial" w:hAnsi="Arial" w:cs="Arial"/>
          <w:color w:val="000000" w:themeColor="text1"/>
          <w:sz w:val="22"/>
          <w:szCs w:val="22"/>
        </w:rPr>
        <w:t xml:space="preserve"> These encompass a variety of lesions including benign mimickers of cancer, high-grade prostatic intraepithelial neoplasia (PIN), and small foci of carcinoma which, for a variety of reasons, cannot be accurately diagnosed. The reported incidence of these lesions on prostate needle biopsies is 1.5% to 5.3% [147].</w:t>
      </w:r>
      <w:r w:rsidRPr="00C61DCB">
        <w:rPr>
          <w:rFonts w:ascii="Arial" w:hAnsi="Arial" w:cs="Arial"/>
          <w:color w:val="000000" w:themeColor="text1"/>
          <w:sz w:val="22"/>
          <w:szCs w:val="22"/>
          <w:lang w:val="en-US"/>
        </w:rPr>
        <w:t xml:space="preserve"> Patients with atypical glands on needle biopsy have a high risk of harbouring cancer. The reported incidence of prostate cancer from repeat biopsies has ranged from 34 to 60%. [14-9]. Following an atypical diagnosis, biopsies need to be repeated [150].</w:t>
      </w:r>
    </w:p>
    <w:p w:rsidR="005145DF" w:rsidRPr="00C61DCB" w:rsidRDefault="00174ADE" w:rsidP="00450919">
      <w:pPr>
        <w:rPr>
          <w:rFonts w:ascii="Arial" w:hAnsi="Arial" w:cs="Arial"/>
          <w:color w:val="000000" w:themeColor="text1"/>
          <w:sz w:val="22"/>
          <w:szCs w:val="22"/>
        </w:rPr>
      </w:pPr>
      <w:r w:rsidRPr="00C61DCB">
        <w:rPr>
          <w:rFonts w:ascii="Arial" w:hAnsi="Arial" w:cs="Arial"/>
          <w:b/>
          <w:bCs/>
          <w:color w:val="000000" w:themeColor="text1"/>
          <w:sz w:val="22"/>
          <w:szCs w:val="22"/>
        </w:rPr>
        <w:t xml:space="preserve">TNM Staging system: </w:t>
      </w:r>
      <w:r w:rsidRPr="00C61DCB">
        <w:rPr>
          <w:rFonts w:ascii="Arial" w:hAnsi="Arial" w:cs="Arial"/>
          <w:color w:val="000000" w:themeColor="text1"/>
          <w:sz w:val="22"/>
          <w:szCs w:val="22"/>
        </w:rPr>
        <w:t xml:space="preserve">Once a diagnosis of prostate cancer is made, it must be determined whether the patient is a candidate for potentially curative treatment (surgery or radiation). This depends upon several factors, including general health and projected longevity in conjunction with the likelihood that the cancer is still localized within the prostate and has not yet metastasized. The most important factor, however, is the patient’s decision after he has considered the ‘pros and cons’ of the various choices as they relate to him (see below). </w:t>
      </w:r>
    </w:p>
    <w:p w:rsidR="005145DF" w:rsidRPr="00C61DCB" w:rsidRDefault="00174ADE" w:rsidP="00450919">
      <w:pPr>
        <w:spacing w:before="100" w:beforeAutospacing="1" w:after="100" w:afterAutospacing="1"/>
        <w:rPr>
          <w:rFonts w:ascii="Arial" w:hAnsi="Arial" w:cs="Arial"/>
          <w:color w:val="000000" w:themeColor="text1"/>
          <w:sz w:val="22"/>
          <w:szCs w:val="22"/>
        </w:rPr>
      </w:pPr>
      <w:r w:rsidRPr="00C61DCB">
        <w:rPr>
          <w:rFonts w:ascii="Arial" w:hAnsi="Arial" w:cs="Arial"/>
          <w:color w:val="000000" w:themeColor="text1"/>
          <w:sz w:val="22"/>
          <w:szCs w:val="22"/>
        </w:rPr>
        <w:lastRenderedPageBreak/>
        <w:t xml:space="preserve">Currently, the TNM system is used for staging, and prostate cancers can be assigned both a </w:t>
      </w:r>
      <w:r w:rsidRPr="00C61DCB">
        <w:rPr>
          <w:rFonts w:ascii="Arial" w:hAnsi="Arial" w:cs="Arial"/>
          <w:i/>
          <w:color w:val="000000" w:themeColor="text1"/>
          <w:sz w:val="22"/>
          <w:szCs w:val="22"/>
        </w:rPr>
        <w:t>clinical stage</w:t>
      </w:r>
      <w:r w:rsidRPr="00C61DCB">
        <w:rPr>
          <w:rFonts w:ascii="Arial" w:hAnsi="Arial" w:cs="Arial"/>
          <w:color w:val="000000" w:themeColor="text1"/>
          <w:sz w:val="22"/>
          <w:szCs w:val="22"/>
        </w:rPr>
        <w:t xml:space="preserve"> and, subsequently should the prostate be removed surgically, a </w:t>
      </w:r>
      <w:r w:rsidRPr="00C61DCB">
        <w:rPr>
          <w:rFonts w:ascii="Arial" w:hAnsi="Arial" w:cs="Arial"/>
          <w:i/>
          <w:color w:val="000000" w:themeColor="text1"/>
          <w:sz w:val="22"/>
          <w:szCs w:val="22"/>
        </w:rPr>
        <w:t>pathologic stage</w:t>
      </w:r>
      <w:r w:rsidRPr="00C61DCB">
        <w:rPr>
          <w:rFonts w:ascii="Arial" w:hAnsi="Arial" w:cs="Arial"/>
          <w:color w:val="000000" w:themeColor="text1"/>
          <w:sz w:val="22"/>
          <w:szCs w:val="22"/>
        </w:rPr>
        <w:t xml:space="preserve">. This differentiation is important with the clinical and pathological stage designated by the letters ‘c’ and ‘p’, respectively, preceding the stage denotation (e.g. cT2a = clinically, tumour is palpably involving one lobe of the prostate or less).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618"/>
      </w:tblGrid>
      <w:tr w:rsidR="005145DF" w:rsidRPr="00450919" w:rsidTr="00C82B7E">
        <w:trPr>
          <w:trHeight w:val="284"/>
        </w:trPr>
        <w:tc>
          <w:tcPr>
            <w:tcW w:w="9286" w:type="dxa"/>
            <w:gridSpan w:val="2"/>
            <w:tcBorders>
              <w:bottom w:val="single" w:sz="4" w:space="0" w:color="auto"/>
            </w:tcBorders>
            <w:shd w:val="clear" w:color="auto" w:fill="00FFFF"/>
          </w:tcPr>
          <w:p w:rsidR="005145DF" w:rsidRPr="00450919" w:rsidRDefault="00174ADE" w:rsidP="00450919">
            <w:pPr>
              <w:rPr>
                <w:rFonts w:ascii="Arial" w:hAnsi="Arial" w:cs="Arial"/>
                <w:b/>
                <w:bCs/>
                <w:color w:val="000000"/>
                <w:sz w:val="22"/>
                <w:szCs w:val="22"/>
              </w:rPr>
            </w:pPr>
            <w:r w:rsidRPr="00450919">
              <w:rPr>
                <w:rFonts w:ascii="Arial" w:hAnsi="Arial" w:cs="Arial"/>
                <w:b/>
                <w:bCs/>
                <w:color w:val="000000"/>
                <w:sz w:val="22"/>
                <w:szCs w:val="22"/>
              </w:rPr>
              <w:t>TNM staging classifications</w:t>
            </w:r>
          </w:p>
        </w:tc>
      </w:tr>
      <w:tr w:rsidR="005145DF" w:rsidRPr="00450919" w:rsidTr="00C82B7E">
        <w:trPr>
          <w:trHeight w:val="284"/>
        </w:trPr>
        <w:tc>
          <w:tcPr>
            <w:tcW w:w="9286" w:type="dxa"/>
            <w:gridSpan w:val="2"/>
            <w:tcBorders>
              <w:bottom w:val="single" w:sz="4" w:space="0" w:color="auto"/>
            </w:tcBorders>
            <w:shd w:val="clear" w:color="auto" w:fill="auto"/>
          </w:tcPr>
          <w:p w:rsidR="005145DF" w:rsidRPr="00450919" w:rsidRDefault="00174ADE" w:rsidP="00450919">
            <w:pPr>
              <w:rPr>
                <w:rFonts w:ascii="Arial" w:hAnsi="Arial" w:cs="Arial"/>
                <w:b/>
                <w:bCs/>
                <w:color w:val="000000"/>
                <w:sz w:val="22"/>
                <w:szCs w:val="22"/>
              </w:rPr>
            </w:pPr>
            <w:r w:rsidRPr="00450919">
              <w:rPr>
                <w:rFonts w:ascii="Arial" w:hAnsi="Arial" w:cs="Arial"/>
                <w:b/>
                <w:bCs/>
                <w:color w:val="000000"/>
                <w:sz w:val="22"/>
                <w:szCs w:val="22"/>
              </w:rPr>
              <w:t>Primary Tumour</w:t>
            </w:r>
          </w:p>
        </w:tc>
      </w:tr>
      <w:tr w:rsidR="005145DF" w:rsidRPr="00450919" w:rsidTr="00C82B7E">
        <w:trPr>
          <w:trHeight w:val="284"/>
        </w:trPr>
        <w:tc>
          <w:tcPr>
            <w:tcW w:w="1668" w:type="dxa"/>
            <w:shd w:val="clear" w:color="auto" w:fill="FFFF99"/>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xml:space="preserve">     Tx</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xml:space="preserve">     T0</w:t>
            </w:r>
          </w:p>
        </w:tc>
        <w:tc>
          <w:tcPr>
            <w:tcW w:w="7618" w:type="dxa"/>
            <w:shd w:val="clear" w:color="auto" w:fill="FFFF99"/>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Primary tumour cannot be assessed</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No evidence of primary tumour</w:t>
            </w:r>
          </w:p>
        </w:tc>
      </w:tr>
      <w:tr w:rsidR="005145DF" w:rsidRPr="00450919" w:rsidTr="00C82B7E">
        <w:trPr>
          <w:trHeight w:val="284"/>
        </w:trPr>
        <w:tc>
          <w:tcPr>
            <w:tcW w:w="166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T1</w:t>
            </w:r>
          </w:p>
        </w:tc>
        <w:tc>
          <w:tcPr>
            <w:tcW w:w="761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Clinically inapparent tumour not palpable not visible by imaging</w:t>
            </w:r>
          </w:p>
        </w:tc>
      </w:tr>
      <w:tr w:rsidR="005145DF" w:rsidRPr="00450919" w:rsidTr="00C82B7E">
        <w:trPr>
          <w:trHeight w:val="284"/>
        </w:trPr>
        <w:tc>
          <w:tcPr>
            <w:tcW w:w="166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T1a</w:t>
            </w:r>
          </w:p>
        </w:tc>
        <w:tc>
          <w:tcPr>
            <w:tcW w:w="761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Incidental tumour in &lt; 5% of TUR tissue</w:t>
            </w:r>
          </w:p>
        </w:tc>
      </w:tr>
      <w:tr w:rsidR="005145DF" w:rsidRPr="00450919" w:rsidTr="00C82B7E">
        <w:trPr>
          <w:trHeight w:val="284"/>
        </w:trPr>
        <w:tc>
          <w:tcPr>
            <w:tcW w:w="166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T1b</w:t>
            </w:r>
          </w:p>
        </w:tc>
        <w:tc>
          <w:tcPr>
            <w:tcW w:w="761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Incidental tumour in &gt; 5% of TUR tissue</w:t>
            </w:r>
          </w:p>
        </w:tc>
      </w:tr>
      <w:tr w:rsidR="005145DF" w:rsidRPr="00450919" w:rsidTr="00C82B7E">
        <w:trPr>
          <w:trHeight w:val="284"/>
        </w:trPr>
        <w:tc>
          <w:tcPr>
            <w:tcW w:w="1668" w:type="dxa"/>
            <w:tcBorders>
              <w:bottom w:val="single" w:sz="4" w:space="0" w:color="auto"/>
            </w:tcBorders>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T1c</w:t>
            </w:r>
          </w:p>
        </w:tc>
        <w:tc>
          <w:tcPr>
            <w:tcW w:w="7618" w:type="dxa"/>
            <w:tcBorders>
              <w:bottom w:val="single" w:sz="4" w:space="0" w:color="auto"/>
            </w:tcBorders>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Needle biopsy prompted by elevated PSA</w:t>
            </w:r>
          </w:p>
        </w:tc>
      </w:tr>
      <w:tr w:rsidR="005145DF" w:rsidRPr="00450919" w:rsidTr="00C82B7E">
        <w:trPr>
          <w:trHeight w:val="284"/>
        </w:trPr>
        <w:tc>
          <w:tcPr>
            <w:tcW w:w="1668" w:type="dxa"/>
            <w:shd w:val="clear" w:color="auto" w:fill="FFFF99"/>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T2</w:t>
            </w:r>
          </w:p>
        </w:tc>
        <w:tc>
          <w:tcPr>
            <w:tcW w:w="7618" w:type="dxa"/>
            <w:shd w:val="clear" w:color="auto" w:fill="FFFF99"/>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Organ confined</w:t>
            </w:r>
          </w:p>
        </w:tc>
      </w:tr>
      <w:tr w:rsidR="005145DF" w:rsidRPr="00450919" w:rsidTr="00C82B7E">
        <w:trPr>
          <w:trHeight w:val="284"/>
        </w:trPr>
        <w:tc>
          <w:tcPr>
            <w:tcW w:w="166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T2a</w:t>
            </w:r>
          </w:p>
        </w:tc>
        <w:tc>
          <w:tcPr>
            <w:tcW w:w="761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Tumour involves one half of one lobe or less</w:t>
            </w:r>
          </w:p>
        </w:tc>
      </w:tr>
      <w:tr w:rsidR="005145DF" w:rsidRPr="00450919" w:rsidTr="00C82B7E">
        <w:trPr>
          <w:trHeight w:val="284"/>
        </w:trPr>
        <w:tc>
          <w:tcPr>
            <w:tcW w:w="1668" w:type="dxa"/>
            <w:tcBorders>
              <w:bottom w:val="single" w:sz="4" w:space="0" w:color="auto"/>
            </w:tcBorders>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T2b</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xml:space="preserve">     T2c</w:t>
            </w:r>
          </w:p>
        </w:tc>
        <w:tc>
          <w:tcPr>
            <w:tcW w:w="7618" w:type="dxa"/>
            <w:tcBorders>
              <w:bottom w:val="single" w:sz="4" w:space="0" w:color="auto"/>
            </w:tcBorders>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Tumour involves more than half of one lobe but not both lobes</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Tumour involves both lobes</w:t>
            </w:r>
          </w:p>
        </w:tc>
      </w:tr>
      <w:tr w:rsidR="005145DF" w:rsidRPr="00450919" w:rsidTr="00C82B7E">
        <w:trPr>
          <w:trHeight w:val="284"/>
        </w:trPr>
        <w:tc>
          <w:tcPr>
            <w:tcW w:w="1668" w:type="dxa"/>
            <w:shd w:val="clear" w:color="auto" w:fill="FFFF99"/>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T3</w:t>
            </w:r>
          </w:p>
        </w:tc>
        <w:tc>
          <w:tcPr>
            <w:tcW w:w="7618" w:type="dxa"/>
            <w:shd w:val="clear" w:color="auto" w:fill="FFFF99"/>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xml:space="preserve">Tumour extends beyond the prostatic capsule </w:t>
            </w:r>
          </w:p>
        </w:tc>
      </w:tr>
      <w:tr w:rsidR="005145DF" w:rsidRPr="00450919" w:rsidTr="00C82B7E">
        <w:trPr>
          <w:trHeight w:val="284"/>
        </w:trPr>
        <w:tc>
          <w:tcPr>
            <w:tcW w:w="166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T3a</w:t>
            </w:r>
          </w:p>
        </w:tc>
        <w:tc>
          <w:tcPr>
            <w:tcW w:w="761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Extracapsular, unilateral and bilateral</w:t>
            </w:r>
          </w:p>
        </w:tc>
      </w:tr>
      <w:tr w:rsidR="005145DF" w:rsidRPr="00450919" w:rsidTr="00C82B7E">
        <w:trPr>
          <w:trHeight w:val="284"/>
        </w:trPr>
        <w:tc>
          <w:tcPr>
            <w:tcW w:w="1668" w:type="dxa"/>
            <w:tcBorders>
              <w:bottom w:val="single" w:sz="4" w:space="0" w:color="auto"/>
            </w:tcBorders>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T3b</w:t>
            </w:r>
          </w:p>
        </w:tc>
        <w:tc>
          <w:tcPr>
            <w:tcW w:w="7618" w:type="dxa"/>
            <w:tcBorders>
              <w:bottom w:val="single" w:sz="4" w:space="0" w:color="auto"/>
            </w:tcBorders>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Tumour invades seminal vesicles (s)</w:t>
            </w:r>
          </w:p>
        </w:tc>
      </w:tr>
      <w:tr w:rsidR="005145DF" w:rsidRPr="00450919" w:rsidTr="00C82B7E">
        <w:trPr>
          <w:trHeight w:val="284"/>
        </w:trPr>
        <w:tc>
          <w:tcPr>
            <w:tcW w:w="1668" w:type="dxa"/>
            <w:tcBorders>
              <w:bottom w:val="single" w:sz="4" w:space="0" w:color="auto"/>
            </w:tcBorders>
            <w:shd w:val="clear" w:color="auto" w:fill="FFFF99"/>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T4</w:t>
            </w:r>
          </w:p>
        </w:tc>
        <w:tc>
          <w:tcPr>
            <w:tcW w:w="7618" w:type="dxa"/>
            <w:tcBorders>
              <w:bottom w:val="single" w:sz="4" w:space="0" w:color="auto"/>
            </w:tcBorders>
            <w:shd w:val="clear" w:color="auto" w:fill="FFFF99"/>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Tumour invades bladder neck, sphincter, rectum, pelvic side wall</w:t>
            </w:r>
          </w:p>
        </w:tc>
      </w:tr>
      <w:tr w:rsidR="005145DF" w:rsidRPr="00450919" w:rsidTr="00C82B7E">
        <w:trPr>
          <w:trHeight w:val="284"/>
        </w:trPr>
        <w:tc>
          <w:tcPr>
            <w:tcW w:w="9286" w:type="dxa"/>
            <w:gridSpan w:val="2"/>
            <w:shd w:val="clear" w:color="auto" w:fill="auto"/>
          </w:tcPr>
          <w:p w:rsidR="005145DF" w:rsidRPr="00450919" w:rsidRDefault="00174ADE" w:rsidP="00450919">
            <w:pPr>
              <w:rPr>
                <w:rFonts w:ascii="Arial" w:hAnsi="Arial" w:cs="Arial"/>
                <w:b/>
                <w:bCs/>
                <w:color w:val="000000"/>
                <w:sz w:val="22"/>
                <w:szCs w:val="22"/>
              </w:rPr>
            </w:pPr>
            <w:r w:rsidRPr="00450919">
              <w:rPr>
                <w:rFonts w:ascii="Arial" w:hAnsi="Arial" w:cs="Arial"/>
                <w:b/>
                <w:bCs/>
                <w:color w:val="000000"/>
                <w:sz w:val="22"/>
                <w:szCs w:val="22"/>
              </w:rPr>
              <w:t>Lymph Nodes</w:t>
            </w:r>
          </w:p>
        </w:tc>
      </w:tr>
      <w:tr w:rsidR="005145DF" w:rsidRPr="00450919" w:rsidTr="00C82B7E">
        <w:trPr>
          <w:trHeight w:val="284"/>
        </w:trPr>
        <w:tc>
          <w:tcPr>
            <w:tcW w:w="166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xml:space="preserve">     Nx</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xml:space="preserve">     N0</w:t>
            </w:r>
          </w:p>
        </w:tc>
        <w:tc>
          <w:tcPr>
            <w:tcW w:w="761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Regional nodes were not assessed</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No regional nodes</w:t>
            </w:r>
          </w:p>
        </w:tc>
      </w:tr>
      <w:tr w:rsidR="005145DF" w:rsidRPr="00450919" w:rsidTr="00C82B7E">
        <w:trPr>
          <w:trHeight w:val="284"/>
        </w:trPr>
        <w:tc>
          <w:tcPr>
            <w:tcW w:w="1668" w:type="dxa"/>
            <w:tcBorders>
              <w:bottom w:val="single" w:sz="4" w:space="0" w:color="auto"/>
            </w:tcBorders>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xml:space="preserve">     N1</w:t>
            </w:r>
          </w:p>
        </w:tc>
        <w:tc>
          <w:tcPr>
            <w:tcW w:w="7618" w:type="dxa"/>
            <w:tcBorders>
              <w:bottom w:val="single" w:sz="4" w:space="0" w:color="auto"/>
            </w:tcBorders>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Regional node metastases</w:t>
            </w:r>
          </w:p>
        </w:tc>
      </w:tr>
      <w:tr w:rsidR="005145DF" w:rsidRPr="00450919" w:rsidTr="00C82B7E">
        <w:trPr>
          <w:trHeight w:val="284"/>
        </w:trPr>
        <w:tc>
          <w:tcPr>
            <w:tcW w:w="9286" w:type="dxa"/>
            <w:gridSpan w:val="2"/>
            <w:shd w:val="clear" w:color="auto" w:fill="auto"/>
          </w:tcPr>
          <w:p w:rsidR="005145DF" w:rsidRPr="00450919" w:rsidRDefault="00174ADE" w:rsidP="00450919">
            <w:pPr>
              <w:rPr>
                <w:rFonts w:ascii="Arial" w:hAnsi="Arial" w:cs="Arial"/>
                <w:b/>
                <w:bCs/>
                <w:color w:val="000000"/>
                <w:sz w:val="22"/>
                <w:szCs w:val="22"/>
              </w:rPr>
            </w:pPr>
            <w:r w:rsidRPr="00450919">
              <w:rPr>
                <w:rFonts w:ascii="Arial" w:hAnsi="Arial" w:cs="Arial"/>
                <w:b/>
                <w:bCs/>
                <w:color w:val="000000"/>
                <w:sz w:val="22"/>
                <w:szCs w:val="22"/>
              </w:rPr>
              <w:t>Distant Metastases</w:t>
            </w:r>
          </w:p>
        </w:tc>
      </w:tr>
      <w:tr w:rsidR="005145DF" w:rsidRPr="00450919" w:rsidTr="00C82B7E">
        <w:trPr>
          <w:trHeight w:val="284"/>
        </w:trPr>
        <w:tc>
          <w:tcPr>
            <w:tcW w:w="166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xml:space="preserve">    Mx</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xml:space="preserve">    M0</w:t>
            </w:r>
          </w:p>
        </w:tc>
        <w:tc>
          <w:tcPr>
            <w:tcW w:w="761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Regional nodes not assessed</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No Metastases</w:t>
            </w:r>
          </w:p>
        </w:tc>
      </w:tr>
      <w:tr w:rsidR="005145DF" w:rsidRPr="00450919" w:rsidTr="00C82B7E">
        <w:trPr>
          <w:trHeight w:val="284"/>
        </w:trPr>
        <w:tc>
          <w:tcPr>
            <w:tcW w:w="166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xml:space="preserve">    M1</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xml:space="preserve">    M1a</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xml:space="preserve">    M1b</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 xml:space="preserve">    M1c</w:t>
            </w:r>
          </w:p>
        </w:tc>
        <w:tc>
          <w:tcPr>
            <w:tcW w:w="7618" w:type="dxa"/>
            <w:shd w:val="clear" w:color="auto" w:fill="auto"/>
          </w:tcPr>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No distant</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Non-regional lymph nodes</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Bone(s)</w:t>
            </w:r>
          </w:p>
          <w:p w:rsidR="005145DF" w:rsidRPr="00450919" w:rsidRDefault="00174ADE" w:rsidP="00450919">
            <w:pPr>
              <w:rPr>
                <w:rFonts w:ascii="Arial" w:hAnsi="Arial" w:cs="Arial"/>
                <w:color w:val="000000"/>
                <w:sz w:val="22"/>
                <w:szCs w:val="22"/>
              </w:rPr>
            </w:pPr>
            <w:r w:rsidRPr="00450919">
              <w:rPr>
                <w:rFonts w:ascii="Arial" w:hAnsi="Arial" w:cs="Arial"/>
                <w:color w:val="000000"/>
                <w:sz w:val="22"/>
                <w:szCs w:val="22"/>
              </w:rPr>
              <w:t>Other site(s) with or without bone disease</w:t>
            </w:r>
          </w:p>
        </w:tc>
      </w:tr>
    </w:tbl>
    <w:p w:rsidR="0028630B" w:rsidRPr="00450919" w:rsidRDefault="0028630B" w:rsidP="00450919">
      <w:pPr>
        <w:shd w:val="clear" w:color="auto" w:fill="FFFFFF"/>
        <w:tabs>
          <w:tab w:val="left" w:pos="0"/>
        </w:tabs>
        <w:spacing w:before="100" w:beforeAutospacing="1" w:after="100" w:afterAutospacing="1"/>
        <w:rPr>
          <w:rFonts w:ascii="Arial" w:hAnsi="Arial" w:cs="Arial"/>
          <w:b/>
          <w:color w:val="002060"/>
          <w:sz w:val="22"/>
          <w:szCs w:val="22"/>
        </w:rPr>
      </w:pPr>
    </w:p>
    <w:p w:rsidR="004F30FF" w:rsidRPr="00C61DCB" w:rsidRDefault="00174ADE" w:rsidP="00450919">
      <w:pPr>
        <w:shd w:val="clear" w:color="auto" w:fill="FFFFFF"/>
        <w:tabs>
          <w:tab w:val="left" w:pos="0"/>
        </w:tabs>
        <w:spacing w:before="100" w:beforeAutospacing="1" w:after="100" w:afterAutospacing="1"/>
        <w:rPr>
          <w:rFonts w:ascii="Arial" w:hAnsi="Arial" w:cs="Arial"/>
          <w:b/>
          <w:color w:val="000000" w:themeColor="text1"/>
          <w:sz w:val="22"/>
          <w:szCs w:val="22"/>
        </w:rPr>
      </w:pPr>
      <w:r w:rsidRPr="00C61DCB">
        <w:rPr>
          <w:rFonts w:ascii="Arial" w:hAnsi="Arial" w:cs="Arial"/>
          <w:b/>
          <w:color w:val="000000" w:themeColor="text1"/>
          <w:sz w:val="22"/>
          <w:szCs w:val="22"/>
        </w:rPr>
        <w:t>VI</w:t>
      </w:r>
      <w:r w:rsidRPr="00C61DCB">
        <w:rPr>
          <w:rFonts w:ascii="Arial" w:hAnsi="Arial" w:cs="Arial"/>
          <w:color w:val="000000" w:themeColor="text1"/>
          <w:sz w:val="22"/>
          <w:szCs w:val="22"/>
        </w:rPr>
        <w:t xml:space="preserve">. </w:t>
      </w:r>
      <w:r w:rsidRPr="00C61DCB">
        <w:rPr>
          <w:rFonts w:ascii="Arial" w:hAnsi="Arial" w:cs="Arial"/>
          <w:b/>
          <w:color w:val="000000" w:themeColor="text1"/>
          <w:sz w:val="22"/>
          <w:szCs w:val="22"/>
        </w:rPr>
        <w:t>POTENTIAL BENEFITS &amp; HARMS FROM PSA TESTING</w:t>
      </w:r>
    </w:p>
    <w:p w:rsidR="00356535" w:rsidRPr="00C61DCB" w:rsidRDefault="00174ADE" w:rsidP="00450919">
      <w:pPr>
        <w:rPr>
          <w:rFonts w:ascii="Arial" w:hAnsi="Arial" w:cs="Arial"/>
          <w:color w:val="000000" w:themeColor="text1"/>
          <w:sz w:val="22"/>
          <w:szCs w:val="22"/>
        </w:rPr>
      </w:pPr>
      <w:r w:rsidRPr="00C61DCB">
        <w:rPr>
          <w:rFonts w:ascii="Arial" w:hAnsi="Arial" w:cs="Arial"/>
          <w:color w:val="000000" w:themeColor="text1"/>
          <w:sz w:val="22"/>
          <w:szCs w:val="22"/>
        </w:rPr>
        <w:t xml:space="preserve">One of the most contentious topics in medicine is whether or not to test for prostate cancer. The key question that needs to be answered is whether a diagnosis of prostate cancer is going to benefit the patient with the qualification that the diagnostic process and treatment should not be worse than the unwanted effects of the disease. Determining who will benefit from testing is very difficult as it is impossible to know exactly how long an individual patient will live and generally both patients and  clinicians tend to be optimistic in their estimations. </w:t>
      </w:r>
    </w:p>
    <w:p w:rsidR="00E66474" w:rsidRPr="00C61DCB" w:rsidRDefault="00E66474" w:rsidP="00450919">
      <w:pPr>
        <w:ind w:left="720"/>
        <w:rPr>
          <w:rFonts w:ascii="Arial" w:hAnsi="Arial" w:cs="Arial"/>
          <w:b/>
          <w:bCs/>
          <w:color w:val="000000" w:themeColor="text1"/>
          <w:sz w:val="22"/>
          <w:szCs w:val="22"/>
        </w:rPr>
      </w:pPr>
    </w:p>
    <w:p w:rsidR="00E66474" w:rsidRPr="00C61DCB" w:rsidRDefault="00174ADE" w:rsidP="00450919">
      <w:pPr>
        <w:numPr>
          <w:ilvl w:val="0"/>
          <w:numId w:val="53"/>
        </w:numPr>
        <w:rPr>
          <w:rFonts w:ascii="Arial" w:hAnsi="Arial" w:cs="Arial"/>
          <w:b/>
          <w:bCs/>
          <w:color w:val="000000" w:themeColor="text1"/>
          <w:sz w:val="22"/>
          <w:szCs w:val="22"/>
          <w:u w:val="single"/>
        </w:rPr>
      </w:pPr>
      <w:r w:rsidRPr="00C61DCB">
        <w:rPr>
          <w:rFonts w:ascii="Arial" w:hAnsi="Arial" w:cs="Arial"/>
          <w:b/>
          <w:bCs/>
          <w:color w:val="000000" w:themeColor="text1"/>
          <w:sz w:val="22"/>
          <w:szCs w:val="22"/>
          <w:u w:val="single"/>
        </w:rPr>
        <w:t>Early diagnosis and treatment with curative intent and prevention of subsequent death from Prostate Cancer</w:t>
      </w:r>
    </w:p>
    <w:p w:rsidR="00E66474" w:rsidRPr="00C61DCB" w:rsidRDefault="00E66474" w:rsidP="00450919">
      <w:pPr>
        <w:ind w:left="720"/>
        <w:rPr>
          <w:rFonts w:ascii="Arial" w:hAnsi="Arial" w:cs="Arial"/>
          <w:b/>
          <w:bCs/>
          <w:color w:val="000000" w:themeColor="text1"/>
          <w:sz w:val="22"/>
          <w:szCs w:val="22"/>
        </w:rPr>
      </w:pPr>
    </w:p>
    <w:p w:rsidR="00F55892" w:rsidRPr="00C61DCB" w:rsidRDefault="00174ADE" w:rsidP="00450919">
      <w:pPr>
        <w:rPr>
          <w:rFonts w:ascii="Arial" w:hAnsi="Arial" w:cs="Arial"/>
          <w:b/>
          <w:bCs/>
          <w:color w:val="000000" w:themeColor="text1"/>
          <w:sz w:val="22"/>
          <w:szCs w:val="22"/>
        </w:rPr>
      </w:pPr>
      <w:r w:rsidRPr="00C61DCB">
        <w:rPr>
          <w:rFonts w:ascii="Arial" w:hAnsi="Arial" w:cs="Arial"/>
          <w:color w:val="000000" w:themeColor="text1"/>
          <w:sz w:val="22"/>
          <w:szCs w:val="22"/>
        </w:rPr>
        <w:t>In addition to attributing a slow but continuing reduction in prostate cancer mortality in many western countries to, at least in part, widespread PSA testing, most of the evidence proffered in support is from low-level cohort studies, many of which have been retrospective. One notable, large</w:t>
      </w:r>
      <w:r w:rsidRPr="00C61DCB">
        <w:rPr>
          <w:rFonts w:ascii="Arial" w:hAnsi="Arial" w:cs="Arial"/>
          <w:color w:val="000000" w:themeColor="text1"/>
          <w:sz w:val="22"/>
          <w:szCs w:val="22"/>
          <w:u w:val="single"/>
        </w:rPr>
        <w:t xml:space="preserve"> </w:t>
      </w:r>
      <w:r w:rsidRPr="00C61DCB">
        <w:rPr>
          <w:rFonts w:ascii="Arial" w:hAnsi="Arial" w:cs="Arial"/>
          <w:color w:val="000000" w:themeColor="text1"/>
          <w:sz w:val="22"/>
          <w:szCs w:val="22"/>
        </w:rPr>
        <w:t xml:space="preserve">study undertaken prospectively has been in the the </w:t>
      </w:r>
      <w:r w:rsidRPr="00C61DCB">
        <w:rPr>
          <w:rFonts w:ascii="Arial" w:hAnsi="Arial" w:cs="Arial"/>
          <w:bCs/>
          <w:color w:val="000000" w:themeColor="text1"/>
          <w:kern w:val="36"/>
          <w:sz w:val="22"/>
          <w:szCs w:val="22"/>
        </w:rPr>
        <w:t xml:space="preserve">Tyrol. </w:t>
      </w:r>
      <w:r w:rsidRPr="00C61DCB">
        <w:rPr>
          <w:rFonts w:ascii="Arial" w:hAnsi="Arial" w:cs="Arial"/>
          <w:color w:val="000000" w:themeColor="text1"/>
          <w:sz w:val="22"/>
          <w:szCs w:val="22"/>
        </w:rPr>
        <w:t xml:space="preserve">Unlike in the rest of Austria, PSA testing has been freely available in Tyrol since 1993 for men 45-75 years with 86.6% of eligible men having been tested at least once since its inception 151[]. Compared with the rest of the country, there has been a decreasing trend in prostate cancer mortality which, in 2005, was significantly greater in the Tyrol compared with the rest of Austria (P = 0.001). Prostate cancer deaths were 54% lower than expected in this region compared with the rest of </w:t>
      </w:r>
      <w:r w:rsidRPr="00C61DCB">
        <w:rPr>
          <w:rFonts w:ascii="Arial" w:hAnsi="Arial" w:cs="Arial"/>
          <w:color w:val="000000" w:themeColor="text1"/>
          <w:sz w:val="22"/>
          <w:szCs w:val="22"/>
        </w:rPr>
        <w:lastRenderedPageBreak/>
        <w:t xml:space="preserve">Austria, with a significant migration to lower stage disease. These better </w:t>
      </w:r>
      <w:r w:rsidRPr="00C61DCB">
        <w:rPr>
          <w:rFonts w:ascii="Arial" w:hAnsi="Arial" w:cs="Arial"/>
          <w:bCs/>
          <w:color w:val="000000" w:themeColor="text1"/>
          <w:sz w:val="22"/>
          <w:szCs w:val="22"/>
        </w:rPr>
        <w:t xml:space="preserve">results in Tyrol have been attributed </w:t>
      </w:r>
      <w:r w:rsidRPr="00C61DCB">
        <w:rPr>
          <w:rFonts w:ascii="Arial" w:hAnsi="Arial" w:cs="Arial"/>
          <w:color w:val="000000" w:themeColor="text1"/>
          <w:sz w:val="22"/>
          <w:szCs w:val="22"/>
        </w:rPr>
        <w:t>to early detection, consequent down-staging and effective treatment.</w:t>
      </w:r>
    </w:p>
    <w:p w:rsidR="00F55892" w:rsidRPr="00C61DCB" w:rsidRDefault="00F55892" w:rsidP="00450919">
      <w:pPr>
        <w:tabs>
          <w:tab w:val="left" w:pos="0"/>
        </w:tabs>
        <w:rPr>
          <w:rFonts w:ascii="Arial" w:hAnsi="Arial" w:cs="Arial"/>
          <w:color w:val="000000" w:themeColor="text1"/>
          <w:sz w:val="22"/>
          <w:szCs w:val="22"/>
        </w:rPr>
      </w:pPr>
    </w:p>
    <w:p w:rsidR="00065761" w:rsidRPr="00C61DCB" w:rsidRDefault="00174ADE" w:rsidP="00450919">
      <w:pPr>
        <w:tabs>
          <w:tab w:val="left" w:pos="0"/>
        </w:tabs>
        <w:rPr>
          <w:rFonts w:ascii="Arial" w:hAnsi="Arial" w:cs="Arial"/>
          <w:color w:val="000000" w:themeColor="text1"/>
          <w:sz w:val="22"/>
          <w:szCs w:val="22"/>
        </w:rPr>
      </w:pPr>
      <w:r w:rsidRPr="00C61DCB">
        <w:rPr>
          <w:rFonts w:ascii="Arial" w:hAnsi="Arial" w:cs="Arial"/>
          <w:b/>
          <w:color w:val="000000" w:themeColor="text1"/>
          <w:sz w:val="22"/>
          <w:szCs w:val="22"/>
        </w:rPr>
        <w:t>Population studies:</w:t>
      </w:r>
      <w:r w:rsidRPr="00C61DCB">
        <w:rPr>
          <w:rFonts w:ascii="Arial" w:hAnsi="Arial" w:cs="Arial"/>
          <w:color w:val="000000" w:themeColor="text1"/>
          <w:sz w:val="22"/>
          <w:szCs w:val="22"/>
        </w:rPr>
        <w:t xml:space="preserve"> However, the evidence for and against PSA screening is usually based on the findings from 6 mass or whole of population screening trials and meta-analyses of their findings. These studies were the Prostate Lung, Colorectal and Ovarian (</w:t>
      </w:r>
      <w:r w:rsidRPr="00C61DCB">
        <w:rPr>
          <w:rFonts w:ascii="Arial" w:hAnsi="Arial" w:cs="Arial"/>
          <w:b/>
          <w:color w:val="000000" w:themeColor="text1"/>
          <w:sz w:val="22"/>
          <w:szCs w:val="22"/>
        </w:rPr>
        <w:t>PLCO</w:t>
      </w:r>
      <w:r w:rsidRPr="00C61DCB">
        <w:rPr>
          <w:rFonts w:ascii="Arial" w:hAnsi="Arial" w:cs="Arial"/>
          <w:color w:val="000000" w:themeColor="text1"/>
          <w:sz w:val="22"/>
          <w:szCs w:val="22"/>
        </w:rPr>
        <w:t>) Screening Trial [152, 153], the European Randomised Study of Screening for Prostate Cancer (</w:t>
      </w:r>
      <w:r w:rsidRPr="00C61DCB">
        <w:rPr>
          <w:rFonts w:ascii="Arial" w:hAnsi="Arial" w:cs="Arial"/>
          <w:b/>
          <w:color w:val="000000" w:themeColor="text1"/>
          <w:sz w:val="22"/>
          <w:szCs w:val="22"/>
        </w:rPr>
        <w:t>ERSPC</w:t>
      </w:r>
      <w:r w:rsidRPr="00C61DCB">
        <w:rPr>
          <w:rFonts w:ascii="Arial" w:hAnsi="Arial" w:cs="Arial"/>
          <w:color w:val="000000" w:themeColor="text1"/>
          <w:sz w:val="22"/>
          <w:szCs w:val="22"/>
        </w:rPr>
        <w:t>)</w:t>
      </w:r>
      <w:r w:rsidRPr="00C61DCB">
        <w:rPr>
          <w:rFonts w:ascii="Arial" w:hAnsi="Arial" w:cs="Arial"/>
          <w:b/>
          <w:color w:val="000000" w:themeColor="text1"/>
          <w:sz w:val="22"/>
          <w:szCs w:val="22"/>
        </w:rPr>
        <w:t xml:space="preserve"> </w:t>
      </w:r>
      <w:r w:rsidRPr="00C61DCB">
        <w:rPr>
          <w:rFonts w:ascii="Arial" w:hAnsi="Arial" w:cs="Arial"/>
          <w:color w:val="000000" w:themeColor="text1"/>
          <w:sz w:val="22"/>
          <w:szCs w:val="22"/>
        </w:rPr>
        <w:t xml:space="preserve">[40, 154], </w:t>
      </w:r>
      <w:r w:rsidRPr="00C61DCB">
        <w:rPr>
          <w:rFonts w:ascii="Arial" w:hAnsi="Arial" w:cs="Arial"/>
          <w:bCs/>
          <w:color w:val="000000" w:themeColor="text1"/>
          <w:sz w:val="22"/>
          <w:szCs w:val="22"/>
          <w:lang w:val="en-US"/>
        </w:rPr>
        <w:t xml:space="preserve">Göteborg [155], </w:t>
      </w:r>
      <w:r w:rsidRPr="00C61DCB">
        <w:rPr>
          <w:rFonts w:ascii="Arial" w:hAnsi="Arial" w:cs="Arial"/>
          <w:color w:val="000000" w:themeColor="text1"/>
          <w:sz w:val="22"/>
          <w:szCs w:val="22"/>
          <w:lang w:val="en-US"/>
        </w:rPr>
        <w:t>Norrköping [156], Stockholm [157] and Quebec trials [1518]</w:t>
      </w:r>
    </w:p>
    <w:p w:rsidR="00065761" w:rsidRPr="00C61DCB" w:rsidRDefault="00065761" w:rsidP="00450919">
      <w:pPr>
        <w:ind w:left="720"/>
        <w:rPr>
          <w:rFonts w:ascii="Arial" w:hAnsi="Arial" w:cs="Arial"/>
          <w:color w:val="000000" w:themeColor="text1"/>
          <w:sz w:val="22"/>
          <w:szCs w:val="22"/>
        </w:rPr>
      </w:pPr>
    </w:p>
    <w:p w:rsidR="00DA4744" w:rsidRPr="00C61DCB" w:rsidRDefault="00065761" w:rsidP="00450919">
      <w:pPr>
        <w:tabs>
          <w:tab w:val="left" w:pos="0"/>
        </w:tabs>
        <w:rPr>
          <w:rFonts w:ascii="Arial" w:hAnsi="Arial" w:cs="Arial"/>
          <w:color w:val="000000" w:themeColor="text1"/>
          <w:sz w:val="22"/>
          <w:szCs w:val="22"/>
        </w:rPr>
      </w:pPr>
      <w:r w:rsidRPr="00C61DCB">
        <w:rPr>
          <w:rFonts w:ascii="Arial" w:hAnsi="Arial" w:cs="Arial"/>
          <w:color w:val="000000" w:themeColor="text1"/>
          <w:sz w:val="22"/>
          <w:szCs w:val="22"/>
          <w:lang w:val="en-US"/>
        </w:rPr>
        <w:t xml:space="preserve">The studies were very different in design and in adherence to protocols. For example, </w:t>
      </w:r>
      <w:r w:rsidRPr="00C61DCB">
        <w:rPr>
          <w:rFonts w:ascii="Arial" w:hAnsi="Arial" w:cs="Arial"/>
          <w:color w:val="000000" w:themeColor="text1"/>
          <w:sz w:val="22"/>
          <w:szCs w:val="22"/>
        </w:rPr>
        <w:t xml:space="preserve">men </w:t>
      </w:r>
      <w:r w:rsidR="00174ADE" w:rsidRPr="00C61DCB">
        <w:rPr>
          <w:rFonts w:ascii="Arial" w:hAnsi="Arial" w:cs="Arial"/>
          <w:color w:val="000000" w:themeColor="text1"/>
          <w:sz w:val="22"/>
          <w:szCs w:val="22"/>
        </w:rPr>
        <w:t>were invited only once in Stockholm Study and a minority of those with screen-detected prostate cancer were treated with curative intent [157]</w:t>
      </w:r>
      <w:r w:rsidRPr="00C61DCB">
        <w:rPr>
          <w:rFonts w:ascii="Arial" w:hAnsi="Arial" w:cs="Arial"/>
          <w:color w:val="000000" w:themeColor="text1"/>
          <w:sz w:val="22"/>
          <w:szCs w:val="22"/>
        </w:rPr>
        <w:t>.  The participation rate was only 24% in the Quebec study</w:t>
      </w:r>
      <w:r w:rsidR="005E37A2" w:rsidRPr="00C61DCB">
        <w:rPr>
          <w:rFonts w:ascii="Arial" w:hAnsi="Arial" w:cs="Arial"/>
          <w:color w:val="000000" w:themeColor="text1"/>
          <w:sz w:val="22"/>
          <w:szCs w:val="22"/>
          <w:u w:val="single"/>
        </w:rPr>
        <w:t xml:space="preserve"> </w:t>
      </w:r>
      <w:r w:rsidR="00174ADE" w:rsidRPr="00C61DCB">
        <w:rPr>
          <w:rFonts w:ascii="Arial" w:hAnsi="Arial" w:cs="Arial"/>
          <w:color w:val="000000" w:themeColor="text1"/>
          <w:sz w:val="22"/>
          <w:szCs w:val="22"/>
          <w:u w:val="single"/>
        </w:rPr>
        <w:t>[158]</w:t>
      </w:r>
      <w:r w:rsidRPr="00C61DCB">
        <w:rPr>
          <w:rFonts w:ascii="Arial" w:hAnsi="Arial" w:cs="Arial"/>
          <w:color w:val="000000" w:themeColor="text1"/>
          <w:sz w:val="22"/>
          <w:szCs w:val="22"/>
        </w:rPr>
        <w:t xml:space="preserve">. The Norrkoping Study commenced in 1987 with DRE as the only screening test performed up </w:t>
      </w:r>
      <w:r w:rsidR="00174ADE" w:rsidRPr="00C61DCB">
        <w:rPr>
          <w:rFonts w:ascii="Arial" w:hAnsi="Arial" w:cs="Arial"/>
          <w:color w:val="000000" w:themeColor="text1"/>
          <w:sz w:val="22"/>
          <w:szCs w:val="22"/>
        </w:rPr>
        <w:t>to the third (1993) and the final fourth screening time (1996) when PSA was included. Fewer than 500 men had two PSA measurements &amp; none had more than two. Furthermore, final results were adjusted for the large difference in age at randomisation between the study groups [156]</w:t>
      </w:r>
      <w:r w:rsidRPr="00C61DCB">
        <w:rPr>
          <w:rFonts w:ascii="Arial" w:hAnsi="Arial" w:cs="Arial"/>
          <w:color w:val="000000" w:themeColor="text1"/>
          <w:sz w:val="22"/>
          <w:szCs w:val="22"/>
        </w:rPr>
        <w:t xml:space="preserve">. </w:t>
      </w:r>
    </w:p>
    <w:p w:rsidR="00DA4744" w:rsidRPr="00C61DCB" w:rsidRDefault="00DA4744" w:rsidP="00450919">
      <w:pPr>
        <w:tabs>
          <w:tab w:val="left" w:pos="0"/>
        </w:tabs>
        <w:rPr>
          <w:rFonts w:ascii="Arial" w:hAnsi="Arial" w:cs="Arial"/>
          <w:color w:val="000000" w:themeColor="text1"/>
          <w:sz w:val="22"/>
          <w:szCs w:val="22"/>
        </w:rPr>
      </w:pPr>
    </w:p>
    <w:p w:rsidR="00065761" w:rsidRPr="00C61DCB" w:rsidRDefault="00174ADE" w:rsidP="00450919">
      <w:pPr>
        <w:tabs>
          <w:tab w:val="left" w:pos="0"/>
        </w:tabs>
        <w:rPr>
          <w:rFonts w:ascii="Arial" w:hAnsi="Arial" w:cs="Arial"/>
          <w:color w:val="000000" w:themeColor="text1"/>
          <w:sz w:val="22"/>
          <w:szCs w:val="22"/>
        </w:rPr>
      </w:pPr>
      <w:r w:rsidRPr="00C61DCB">
        <w:rPr>
          <w:rFonts w:ascii="Arial" w:hAnsi="Arial" w:cs="Arial"/>
          <w:color w:val="000000" w:themeColor="text1"/>
          <w:sz w:val="22"/>
          <w:szCs w:val="22"/>
        </w:rPr>
        <w:t xml:space="preserve">Thus, in terms of trials with reasonable rigour, there are only 3 viz. the ERSPC, the </w:t>
      </w:r>
      <w:r w:rsidRPr="00C61DCB">
        <w:rPr>
          <w:rFonts w:ascii="Arial" w:hAnsi="Arial" w:cs="Arial"/>
          <w:bCs/>
          <w:color w:val="000000" w:themeColor="text1"/>
          <w:sz w:val="22"/>
          <w:szCs w:val="22"/>
          <w:lang w:val="en-US"/>
        </w:rPr>
        <w:t>Göteborg</w:t>
      </w:r>
      <w:r w:rsidRPr="00C61DCB">
        <w:rPr>
          <w:rFonts w:ascii="Arial" w:hAnsi="Arial" w:cs="Arial"/>
          <w:color w:val="000000" w:themeColor="text1"/>
          <w:sz w:val="22"/>
          <w:szCs w:val="22"/>
        </w:rPr>
        <w:t xml:space="preserve"> (which is also included as part of the larger ERSPC study) and the the PLCO trial. In the PLCO trial only 85% in the screening arm had a PSA test. In addition 52% of the control arm had a PSA test, significantly contaminating this arm of the trial and resulting in the study being underpowered [153]</w:t>
      </w:r>
      <w:r w:rsidR="00BF1330" w:rsidRPr="00C61DCB">
        <w:rPr>
          <w:rFonts w:ascii="Arial" w:hAnsi="Arial" w:cs="Arial"/>
          <w:color w:val="000000" w:themeColor="text1"/>
          <w:sz w:val="22"/>
          <w:szCs w:val="22"/>
        </w:rPr>
        <w:t>.</w:t>
      </w:r>
      <w:r w:rsidR="00065761" w:rsidRPr="00C61DCB">
        <w:rPr>
          <w:rFonts w:ascii="Arial" w:hAnsi="Arial" w:cs="Arial"/>
          <w:color w:val="000000" w:themeColor="text1"/>
          <w:sz w:val="22"/>
          <w:szCs w:val="22"/>
        </w:rPr>
        <w:t xml:space="preserve"> </w:t>
      </w:r>
      <w:r w:rsidR="00BF1330" w:rsidRPr="00C61DCB">
        <w:rPr>
          <w:rFonts w:ascii="Arial" w:hAnsi="Arial" w:cs="Arial"/>
          <w:color w:val="000000" w:themeColor="text1"/>
          <w:sz w:val="22"/>
          <w:szCs w:val="22"/>
        </w:rPr>
        <w:t xml:space="preserve">Furthermore, the follow-up for these trials varied greatly with only one </w:t>
      </w:r>
      <w:r w:rsidRPr="00C61DCB">
        <w:rPr>
          <w:rFonts w:ascii="Arial" w:hAnsi="Arial" w:cs="Arial"/>
          <w:color w:val="000000" w:themeColor="text1"/>
          <w:sz w:val="22"/>
          <w:szCs w:val="22"/>
        </w:rPr>
        <w:t>(</w:t>
      </w:r>
      <w:r w:rsidRPr="00C61DCB">
        <w:rPr>
          <w:rFonts w:ascii="Arial" w:hAnsi="Arial" w:cs="Arial"/>
          <w:bCs/>
          <w:color w:val="000000" w:themeColor="text1"/>
          <w:sz w:val="22"/>
          <w:szCs w:val="22"/>
          <w:lang w:val="en-US"/>
        </w:rPr>
        <w:t>Göteborg</w:t>
      </w:r>
      <w:r w:rsidRPr="00C61DCB">
        <w:rPr>
          <w:rFonts w:ascii="Arial" w:hAnsi="Arial" w:cs="Arial"/>
          <w:color w:val="000000" w:themeColor="text1"/>
          <w:sz w:val="22"/>
          <w:szCs w:val="22"/>
        </w:rPr>
        <w:t>) having an adequate</w:t>
      </w:r>
      <w:r w:rsidR="00EA453D" w:rsidRPr="00C61DCB">
        <w:rPr>
          <w:rFonts w:ascii="Arial" w:hAnsi="Arial" w:cs="Arial"/>
          <w:color w:val="000000" w:themeColor="text1"/>
          <w:sz w:val="22"/>
          <w:szCs w:val="22"/>
        </w:rPr>
        <w:t xml:space="preserve"> </w:t>
      </w:r>
      <w:r w:rsidR="00BF1330" w:rsidRPr="00C61DCB">
        <w:rPr>
          <w:rFonts w:ascii="Arial" w:hAnsi="Arial" w:cs="Arial"/>
          <w:color w:val="000000" w:themeColor="text1"/>
          <w:sz w:val="22"/>
          <w:szCs w:val="22"/>
        </w:rPr>
        <w:t>median follow-up period</w:t>
      </w:r>
      <w:r w:rsidR="00EA453D" w:rsidRPr="00C61DCB">
        <w:rPr>
          <w:rFonts w:ascii="Arial" w:hAnsi="Arial" w:cs="Arial"/>
          <w:color w:val="000000" w:themeColor="text1"/>
          <w:sz w:val="22"/>
          <w:szCs w:val="22"/>
        </w:rPr>
        <w:t xml:space="preserve">, detailed below.  </w:t>
      </w:r>
    </w:p>
    <w:p w:rsidR="0022534A" w:rsidRPr="00C61DCB" w:rsidRDefault="007C6904" w:rsidP="00450919">
      <w:pPr>
        <w:ind w:left="720"/>
        <w:rPr>
          <w:rFonts w:ascii="Arial" w:hAnsi="Arial" w:cs="Arial"/>
          <w:color w:val="000000" w:themeColor="text1"/>
          <w:sz w:val="22"/>
          <w:szCs w:val="22"/>
        </w:rPr>
      </w:pPr>
      <w:r w:rsidRPr="00C61DCB">
        <w:rPr>
          <w:rFonts w:ascii="Arial" w:hAnsi="Arial" w:cs="Arial"/>
          <w:color w:val="000000" w:themeColor="text1"/>
          <w:sz w:val="22"/>
          <w:szCs w:val="22"/>
        </w:rPr>
        <w:t xml:space="preserve">            </w:t>
      </w:r>
    </w:p>
    <w:p w:rsidR="0022534A" w:rsidRPr="00C61DCB" w:rsidRDefault="0022534A" w:rsidP="00450919">
      <w:pPr>
        <w:ind w:left="720"/>
        <w:rPr>
          <w:rFonts w:ascii="Arial" w:hAnsi="Arial" w:cs="Arial"/>
          <w:color w:val="000000" w:themeColor="text1"/>
          <w:sz w:val="22"/>
          <w:szCs w:val="22"/>
        </w:rPr>
      </w:pPr>
      <w:r w:rsidRPr="00C61DCB">
        <w:rPr>
          <w:rFonts w:ascii="Arial" w:hAnsi="Arial" w:cs="Arial"/>
          <w:b/>
          <w:bCs/>
          <w:color w:val="000000" w:themeColor="text1"/>
          <w:sz w:val="22"/>
          <w:szCs w:val="22"/>
          <w:lang w:val="en-US"/>
        </w:rPr>
        <w:t xml:space="preserve">PLCO: </w:t>
      </w:r>
      <w:r w:rsidR="00FD7776" w:rsidRPr="00C61DCB">
        <w:rPr>
          <w:rFonts w:ascii="Arial" w:hAnsi="Arial" w:cs="Arial"/>
          <w:b/>
          <w:bCs/>
          <w:color w:val="000000" w:themeColor="text1"/>
          <w:sz w:val="22"/>
          <w:szCs w:val="22"/>
          <w:lang w:val="en-US"/>
        </w:rPr>
        <w:tab/>
      </w:r>
      <w:r w:rsidRPr="00C61DCB">
        <w:rPr>
          <w:rFonts w:ascii="Arial" w:hAnsi="Arial" w:cs="Arial"/>
          <w:b/>
          <w:bCs/>
          <w:color w:val="000000" w:themeColor="text1"/>
          <w:sz w:val="22"/>
          <w:szCs w:val="22"/>
          <w:lang w:val="en-US"/>
        </w:rPr>
        <w:t xml:space="preserve">median 11.5 years, maximum 13 years </w:t>
      </w:r>
      <w:r w:rsidR="00174ADE" w:rsidRPr="00C61DCB">
        <w:rPr>
          <w:rFonts w:ascii="Arial" w:hAnsi="Arial" w:cs="Arial"/>
          <w:color w:val="000000" w:themeColor="text1"/>
          <w:sz w:val="22"/>
          <w:szCs w:val="22"/>
        </w:rPr>
        <w:t>[152]</w:t>
      </w:r>
    </w:p>
    <w:p w:rsidR="0022534A" w:rsidRPr="00C61DCB" w:rsidRDefault="0022534A" w:rsidP="00450919">
      <w:pPr>
        <w:ind w:left="720"/>
        <w:rPr>
          <w:rFonts w:ascii="Arial" w:hAnsi="Arial" w:cs="Arial"/>
          <w:color w:val="000000" w:themeColor="text1"/>
          <w:sz w:val="22"/>
          <w:szCs w:val="22"/>
        </w:rPr>
      </w:pPr>
      <w:r w:rsidRPr="00C61DCB">
        <w:rPr>
          <w:rFonts w:ascii="Arial" w:hAnsi="Arial" w:cs="Arial"/>
          <w:b/>
          <w:bCs/>
          <w:color w:val="000000" w:themeColor="text1"/>
          <w:sz w:val="22"/>
          <w:szCs w:val="22"/>
          <w:lang w:val="en-US"/>
        </w:rPr>
        <w:t xml:space="preserve">ERSPC: </w:t>
      </w:r>
      <w:r w:rsidR="00FD7776" w:rsidRPr="00C61DCB">
        <w:rPr>
          <w:rFonts w:ascii="Arial" w:hAnsi="Arial" w:cs="Arial"/>
          <w:b/>
          <w:bCs/>
          <w:color w:val="000000" w:themeColor="text1"/>
          <w:sz w:val="22"/>
          <w:szCs w:val="22"/>
          <w:lang w:val="en-US"/>
        </w:rPr>
        <w:tab/>
      </w:r>
      <w:r w:rsidRPr="00C61DCB">
        <w:rPr>
          <w:rFonts w:ascii="Arial" w:hAnsi="Arial" w:cs="Arial"/>
          <w:b/>
          <w:bCs/>
          <w:color w:val="000000" w:themeColor="text1"/>
          <w:sz w:val="22"/>
          <w:szCs w:val="22"/>
          <w:lang w:val="en-US"/>
        </w:rPr>
        <w:t xml:space="preserve">median 9.8 years, maximum 11 years </w:t>
      </w:r>
      <w:r w:rsidR="00174ADE" w:rsidRPr="00C61DCB">
        <w:rPr>
          <w:rFonts w:ascii="Arial" w:hAnsi="Arial" w:cs="Arial"/>
          <w:color w:val="000000" w:themeColor="text1"/>
          <w:sz w:val="22"/>
          <w:szCs w:val="22"/>
        </w:rPr>
        <w:t>[154]</w:t>
      </w:r>
    </w:p>
    <w:p w:rsidR="0022534A" w:rsidRPr="00C61DCB" w:rsidRDefault="0022534A" w:rsidP="00450919">
      <w:pPr>
        <w:ind w:left="720"/>
        <w:rPr>
          <w:rFonts w:ascii="Arial" w:hAnsi="Arial" w:cs="Arial"/>
          <w:color w:val="000000" w:themeColor="text1"/>
          <w:sz w:val="22"/>
          <w:szCs w:val="22"/>
        </w:rPr>
      </w:pPr>
      <w:r w:rsidRPr="00C61DCB">
        <w:rPr>
          <w:rFonts w:ascii="Arial" w:hAnsi="Arial" w:cs="Arial"/>
          <w:b/>
          <w:bCs/>
          <w:color w:val="000000" w:themeColor="text1"/>
          <w:sz w:val="22"/>
          <w:szCs w:val="22"/>
          <w:lang w:val="en-US"/>
        </w:rPr>
        <w:t xml:space="preserve">Göteborg: </w:t>
      </w:r>
      <w:r w:rsidR="00FD7776" w:rsidRPr="00C61DCB">
        <w:rPr>
          <w:rFonts w:ascii="Arial" w:hAnsi="Arial" w:cs="Arial"/>
          <w:b/>
          <w:bCs/>
          <w:color w:val="000000" w:themeColor="text1"/>
          <w:sz w:val="22"/>
          <w:szCs w:val="22"/>
          <w:lang w:val="en-US"/>
        </w:rPr>
        <w:tab/>
      </w:r>
      <w:r w:rsidRPr="00C61DCB">
        <w:rPr>
          <w:rFonts w:ascii="Arial" w:hAnsi="Arial" w:cs="Arial"/>
          <w:b/>
          <w:bCs/>
          <w:color w:val="000000" w:themeColor="text1"/>
          <w:sz w:val="22"/>
          <w:szCs w:val="22"/>
          <w:u w:val="single"/>
          <w:lang w:val="en-US"/>
        </w:rPr>
        <w:t xml:space="preserve">median 14 years, maximum 14 </w:t>
      </w:r>
      <w:proofErr w:type="gramStart"/>
      <w:r w:rsidRPr="00C61DCB">
        <w:rPr>
          <w:rFonts w:ascii="Arial" w:hAnsi="Arial" w:cs="Arial"/>
          <w:b/>
          <w:bCs/>
          <w:color w:val="000000" w:themeColor="text1"/>
          <w:sz w:val="22"/>
          <w:szCs w:val="22"/>
          <w:u w:val="single"/>
          <w:lang w:val="en-US"/>
        </w:rPr>
        <w:t xml:space="preserve">years  </w:t>
      </w:r>
      <w:r w:rsidR="00174ADE" w:rsidRPr="00C61DCB">
        <w:rPr>
          <w:rFonts w:ascii="Arial" w:hAnsi="Arial" w:cs="Arial"/>
          <w:bCs/>
          <w:color w:val="000000" w:themeColor="text1"/>
          <w:sz w:val="22"/>
          <w:szCs w:val="22"/>
          <w:lang w:val="en-US"/>
        </w:rPr>
        <w:t>[</w:t>
      </w:r>
      <w:proofErr w:type="gramEnd"/>
      <w:r w:rsidR="00174ADE" w:rsidRPr="00C61DCB">
        <w:rPr>
          <w:rFonts w:ascii="Arial" w:hAnsi="Arial" w:cs="Arial"/>
          <w:bCs/>
          <w:color w:val="000000" w:themeColor="text1"/>
          <w:sz w:val="22"/>
          <w:szCs w:val="22"/>
          <w:lang w:val="en-US"/>
        </w:rPr>
        <w:t>155]</w:t>
      </w:r>
    </w:p>
    <w:p w:rsidR="0022534A" w:rsidRPr="00C61DCB" w:rsidRDefault="0022534A" w:rsidP="00450919">
      <w:pPr>
        <w:ind w:left="720"/>
        <w:rPr>
          <w:rFonts w:ascii="Arial" w:hAnsi="Arial" w:cs="Arial"/>
          <w:color w:val="000000" w:themeColor="text1"/>
          <w:sz w:val="22"/>
          <w:szCs w:val="22"/>
        </w:rPr>
      </w:pPr>
      <w:r w:rsidRPr="00C61DCB">
        <w:rPr>
          <w:rFonts w:ascii="Arial" w:hAnsi="Arial" w:cs="Arial"/>
          <w:color w:val="000000" w:themeColor="text1"/>
          <w:sz w:val="22"/>
          <w:szCs w:val="22"/>
          <w:lang w:val="en-US"/>
        </w:rPr>
        <w:t xml:space="preserve">Norrköping: median 6.3 years, maximum 20 years </w:t>
      </w:r>
      <w:r w:rsidR="00174ADE" w:rsidRPr="00C61DCB">
        <w:rPr>
          <w:rFonts w:ascii="Arial" w:hAnsi="Arial" w:cs="Arial"/>
          <w:color w:val="000000" w:themeColor="text1"/>
          <w:sz w:val="22"/>
          <w:szCs w:val="22"/>
          <w:lang w:val="en-US"/>
        </w:rPr>
        <w:t>[156]</w:t>
      </w:r>
    </w:p>
    <w:p w:rsidR="0022534A" w:rsidRPr="00C61DCB" w:rsidRDefault="0022534A" w:rsidP="00450919">
      <w:pPr>
        <w:ind w:left="720"/>
        <w:rPr>
          <w:rFonts w:ascii="Arial" w:hAnsi="Arial" w:cs="Arial"/>
          <w:color w:val="000000" w:themeColor="text1"/>
          <w:sz w:val="22"/>
          <w:szCs w:val="22"/>
        </w:rPr>
      </w:pPr>
      <w:r w:rsidRPr="00C61DCB">
        <w:rPr>
          <w:rFonts w:ascii="Arial" w:hAnsi="Arial" w:cs="Arial"/>
          <w:color w:val="000000" w:themeColor="text1"/>
          <w:sz w:val="22"/>
          <w:szCs w:val="22"/>
          <w:lang w:val="en-US"/>
        </w:rPr>
        <w:t xml:space="preserve">Stockholm: median 12.9 years, maximum 15 years </w:t>
      </w:r>
      <w:r w:rsidR="00174ADE" w:rsidRPr="00C61DCB">
        <w:rPr>
          <w:rFonts w:ascii="Arial" w:hAnsi="Arial" w:cs="Arial"/>
          <w:color w:val="000000" w:themeColor="text1"/>
          <w:sz w:val="22"/>
          <w:szCs w:val="22"/>
          <w:lang w:val="en-US"/>
        </w:rPr>
        <w:t>[157]</w:t>
      </w:r>
    </w:p>
    <w:p w:rsidR="0022534A" w:rsidRPr="00C61DCB" w:rsidRDefault="0022534A" w:rsidP="00450919">
      <w:pPr>
        <w:ind w:left="720"/>
        <w:rPr>
          <w:rFonts w:ascii="Arial" w:hAnsi="Arial" w:cs="Arial"/>
          <w:color w:val="000000" w:themeColor="text1"/>
          <w:sz w:val="22"/>
          <w:szCs w:val="22"/>
        </w:rPr>
      </w:pPr>
      <w:r w:rsidRPr="00C61DCB">
        <w:rPr>
          <w:rFonts w:ascii="Arial" w:hAnsi="Arial" w:cs="Arial"/>
          <w:color w:val="000000" w:themeColor="text1"/>
          <w:sz w:val="22"/>
          <w:szCs w:val="22"/>
          <w:lang w:val="en-US"/>
        </w:rPr>
        <w:t xml:space="preserve">Quebec: median 7.9 years, maximum 13 years </w:t>
      </w:r>
      <w:r w:rsidR="00174ADE" w:rsidRPr="00C61DCB">
        <w:rPr>
          <w:rFonts w:ascii="Arial" w:hAnsi="Arial" w:cs="Arial"/>
          <w:color w:val="000000" w:themeColor="text1"/>
          <w:sz w:val="22"/>
          <w:szCs w:val="22"/>
          <w:lang w:val="en-US"/>
        </w:rPr>
        <w:t>[158]</w:t>
      </w:r>
    </w:p>
    <w:p w:rsidR="00A94D7A" w:rsidRPr="00C61DCB" w:rsidRDefault="00A94D7A" w:rsidP="00450919">
      <w:pPr>
        <w:rPr>
          <w:rFonts w:ascii="Arial" w:hAnsi="Arial" w:cs="Arial"/>
          <w:color w:val="000000" w:themeColor="text1"/>
          <w:sz w:val="22"/>
          <w:szCs w:val="22"/>
        </w:rPr>
      </w:pPr>
    </w:p>
    <w:tbl>
      <w:tblPr>
        <w:tblW w:w="7714" w:type="dxa"/>
        <w:tblCellMar>
          <w:left w:w="0" w:type="dxa"/>
          <w:right w:w="0" w:type="dxa"/>
        </w:tblCellMar>
        <w:tblLook w:val="0600" w:firstRow="0" w:lastRow="0" w:firstColumn="0" w:lastColumn="0" w:noHBand="1" w:noVBand="1"/>
      </w:tblPr>
      <w:tblGrid>
        <w:gridCol w:w="2618"/>
        <w:gridCol w:w="1429"/>
        <w:gridCol w:w="1619"/>
        <w:gridCol w:w="2048"/>
      </w:tblGrid>
      <w:tr w:rsidR="00A94D7A" w:rsidRPr="00450919" w:rsidTr="00AC49EB">
        <w:trPr>
          <w:trHeight w:val="410"/>
        </w:trPr>
        <w:tc>
          <w:tcPr>
            <w:tcW w:w="261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p>
        </w:tc>
        <w:tc>
          <w:tcPr>
            <w:tcW w:w="142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b/>
                <w:bCs/>
                <w:sz w:val="22"/>
                <w:szCs w:val="22"/>
              </w:rPr>
              <w:t>ERSPC</w:t>
            </w:r>
          </w:p>
        </w:tc>
        <w:tc>
          <w:tcPr>
            <w:tcW w:w="161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b/>
                <w:bCs/>
                <w:sz w:val="22"/>
                <w:szCs w:val="22"/>
              </w:rPr>
              <w:t>PLCO</w:t>
            </w:r>
          </w:p>
        </w:tc>
        <w:tc>
          <w:tcPr>
            <w:tcW w:w="204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b/>
                <w:bCs/>
                <w:sz w:val="22"/>
                <w:szCs w:val="22"/>
              </w:rPr>
              <w:t>Göteborg</w:t>
            </w:r>
          </w:p>
        </w:tc>
      </w:tr>
      <w:tr w:rsidR="00A94D7A" w:rsidRPr="00450919" w:rsidTr="00AC49EB">
        <w:trPr>
          <w:trHeight w:val="410"/>
        </w:trPr>
        <w:tc>
          <w:tcPr>
            <w:tcW w:w="261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Number studied</w:t>
            </w:r>
          </w:p>
        </w:tc>
        <w:tc>
          <w:tcPr>
            <w:tcW w:w="142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162 243</w:t>
            </w:r>
          </w:p>
        </w:tc>
        <w:tc>
          <w:tcPr>
            <w:tcW w:w="161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76,693</w:t>
            </w:r>
          </w:p>
        </w:tc>
        <w:tc>
          <w:tcPr>
            <w:tcW w:w="204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20,000</w:t>
            </w:r>
          </w:p>
        </w:tc>
      </w:tr>
      <w:tr w:rsidR="00A94D7A" w:rsidRPr="00450919" w:rsidTr="00AC49EB">
        <w:trPr>
          <w:trHeight w:val="410"/>
        </w:trPr>
        <w:tc>
          <w:tcPr>
            <w:tcW w:w="261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Recruitment sites</w:t>
            </w:r>
          </w:p>
        </w:tc>
        <w:tc>
          <w:tcPr>
            <w:tcW w:w="142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8 countries</w:t>
            </w:r>
          </w:p>
        </w:tc>
        <w:tc>
          <w:tcPr>
            <w:tcW w:w="161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10 US centres</w:t>
            </w:r>
          </w:p>
        </w:tc>
        <w:tc>
          <w:tcPr>
            <w:tcW w:w="204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one</w:t>
            </w:r>
          </w:p>
        </w:tc>
      </w:tr>
      <w:tr w:rsidR="00A94D7A" w:rsidRPr="00450919" w:rsidTr="00AC49EB">
        <w:trPr>
          <w:trHeight w:val="410"/>
        </w:trPr>
        <w:tc>
          <w:tcPr>
            <w:tcW w:w="261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Age</w:t>
            </w:r>
          </w:p>
        </w:tc>
        <w:tc>
          <w:tcPr>
            <w:tcW w:w="142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50-69</w:t>
            </w:r>
          </w:p>
        </w:tc>
        <w:tc>
          <w:tcPr>
            <w:tcW w:w="161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55-74</w:t>
            </w:r>
          </w:p>
        </w:tc>
        <w:tc>
          <w:tcPr>
            <w:tcW w:w="204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50-64</w:t>
            </w:r>
          </w:p>
        </w:tc>
      </w:tr>
      <w:tr w:rsidR="00A94D7A" w:rsidRPr="00450919" w:rsidTr="00AC49EB">
        <w:trPr>
          <w:trHeight w:val="410"/>
        </w:trPr>
        <w:tc>
          <w:tcPr>
            <w:tcW w:w="261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PSA screening interval</w:t>
            </w:r>
          </w:p>
        </w:tc>
        <w:tc>
          <w:tcPr>
            <w:tcW w:w="142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4 yearly</w:t>
            </w:r>
          </w:p>
        </w:tc>
        <w:tc>
          <w:tcPr>
            <w:tcW w:w="161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yrly x6 DRE x4</w:t>
            </w:r>
          </w:p>
        </w:tc>
        <w:tc>
          <w:tcPr>
            <w:tcW w:w="204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2 yearly</w:t>
            </w:r>
          </w:p>
        </w:tc>
      </w:tr>
      <w:tr w:rsidR="00A94D7A" w:rsidRPr="00450919" w:rsidTr="00AC49EB">
        <w:trPr>
          <w:trHeight w:val="410"/>
        </w:trPr>
        <w:tc>
          <w:tcPr>
            <w:tcW w:w="261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Biopsy trigger</w:t>
            </w:r>
          </w:p>
        </w:tc>
        <w:tc>
          <w:tcPr>
            <w:tcW w:w="142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3.0 ng/ml</w:t>
            </w:r>
          </w:p>
        </w:tc>
        <w:tc>
          <w:tcPr>
            <w:tcW w:w="161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&gt;4 ng/ml</w:t>
            </w:r>
          </w:p>
        </w:tc>
        <w:tc>
          <w:tcPr>
            <w:tcW w:w="204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3.4, 2.9, 2.5 ng/ml</w:t>
            </w:r>
          </w:p>
        </w:tc>
      </w:tr>
      <w:tr w:rsidR="00A94D7A" w:rsidRPr="00450919" w:rsidTr="00AC49EB">
        <w:trPr>
          <w:trHeight w:val="410"/>
        </w:trPr>
        <w:tc>
          <w:tcPr>
            <w:tcW w:w="261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Contamination rate</w:t>
            </w:r>
          </w:p>
        </w:tc>
        <w:tc>
          <w:tcPr>
            <w:tcW w:w="142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15%</w:t>
            </w:r>
          </w:p>
        </w:tc>
        <w:tc>
          <w:tcPr>
            <w:tcW w:w="1619"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52%</w:t>
            </w:r>
          </w:p>
        </w:tc>
        <w:tc>
          <w:tcPr>
            <w:tcW w:w="2048" w:type="dxa"/>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bottom"/>
            <w:hideMark/>
          </w:tcPr>
          <w:p w:rsidR="00A94D7A" w:rsidRPr="00450919" w:rsidRDefault="00A94D7A" w:rsidP="00450919">
            <w:pPr>
              <w:spacing w:after="200"/>
              <w:rPr>
                <w:rFonts w:ascii="Arial" w:hAnsi="Arial" w:cs="Arial"/>
                <w:sz w:val="22"/>
                <w:szCs w:val="22"/>
              </w:rPr>
            </w:pPr>
            <w:r w:rsidRPr="00450919">
              <w:rPr>
                <w:rFonts w:ascii="Arial" w:hAnsi="Arial" w:cs="Arial"/>
                <w:sz w:val="22"/>
                <w:szCs w:val="22"/>
              </w:rPr>
              <w:t>3%</w:t>
            </w:r>
          </w:p>
        </w:tc>
      </w:tr>
    </w:tbl>
    <w:p w:rsidR="00A94D7A" w:rsidRPr="00450919" w:rsidRDefault="00A94D7A" w:rsidP="00450919">
      <w:pPr>
        <w:rPr>
          <w:rFonts w:ascii="Arial" w:hAnsi="Arial" w:cs="Arial"/>
          <w:color w:val="000000"/>
          <w:sz w:val="22"/>
          <w:szCs w:val="22"/>
        </w:rPr>
      </w:pPr>
    </w:p>
    <w:p w:rsidR="0031393E" w:rsidRPr="00C61DCB" w:rsidRDefault="0031393E" w:rsidP="00450919">
      <w:pPr>
        <w:rPr>
          <w:rFonts w:ascii="Arial" w:hAnsi="Arial" w:cs="Arial"/>
          <w:color w:val="000000" w:themeColor="text1"/>
          <w:sz w:val="22"/>
          <w:szCs w:val="22"/>
        </w:rPr>
      </w:pPr>
      <w:r w:rsidRPr="00C61DCB">
        <w:rPr>
          <w:rFonts w:ascii="Arial" w:hAnsi="Arial" w:cs="Arial"/>
          <w:color w:val="000000" w:themeColor="text1"/>
          <w:sz w:val="22"/>
          <w:szCs w:val="22"/>
        </w:rPr>
        <w:t xml:space="preserve">Since the studies are </w:t>
      </w:r>
      <w:r w:rsidR="005B1415" w:rsidRPr="00C61DCB">
        <w:rPr>
          <w:rFonts w:ascii="Arial" w:hAnsi="Arial" w:cs="Arial"/>
          <w:color w:val="000000" w:themeColor="text1"/>
          <w:sz w:val="22"/>
          <w:szCs w:val="22"/>
        </w:rPr>
        <w:t xml:space="preserve">so </w:t>
      </w:r>
      <w:r w:rsidRPr="00C61DCB">
        <w:rPr>
          <w:rFonts w:ascii="Arial" w:hAnsi="Arial" w:cs="Arial"/>
          <w:color w:val="000000" w:themeColor="text1"/>
          <w:sz w:val="22"/>
          <w:szCs w:val="22"/>
        </w:rPr>
        <w:t>different in so many ways, the validity of including them in a meta-analysis has been questioned</w:t>
      </w:r>
      <w:r w:rsidR="00024B45" w:rsidRPr="00C61DCB">
        <w:rPr>
          <w:rFonts w:ascii="Arial" w:hAnsi="Arial" w:cs="Arial"/>
          <w:color w:val="000000" w:themeColor="text1"/>
          <w:sz w:val="22"/>
          <w:szCs w:val="22"/>
        </w:rPr>
        <w:t xml:space="preserve"> </w:t>
      </w:r>
      <w:r w:rsidR="00174ADE" w:rsidRPr="00C61DCB">
        <w:rPr>
          <w:rFonts w:ascii="Arial" w:hAnsi="Arial" w:cs="Arial"/>
          <w:color w:val="000000" w:themeColor="text1"/>
          <w:sz w:val="22"/>
          <w:szCs w:val="22"/>
        </w:rPr>
        <w:t>[159]</w:t>
      </w:r>
      <w:r w:rsidR="0070793A" w:rsidRPr="00C61DCB">
        <w:rPr>
          <w:rFonts w:ascii="Arial" w:hAnsi="Arial" w:cs="Arial"/>
          <w:color w:val="000000" w:themeColor="text1"/>
          <w:sz w:val="22"/>
          <w:szCs w:val="22"/>
        </w:rPr>
        <w:t xml:space="preserve">  </w:t>
      </w:r>
      <w:r w:rsidR="009C7C42" w:rsidRPr="00C61DCB">
        <w:rPr>
          <w:rFonts w:ascii="Arial" w:hAnsi="Arial" w:cs="Arial"/>
          <w:color w:val="000000" w:themeColor="text1"/>
          <w:sz w:val="22"/>
          <w:szCs w:val="22"/>
        </w:rPr>
        <w:t xml:space="preserve"> Given </w:t>
      </w:r>
      <w:r w:rsidR="0070793A" w:rsidRPr="00C61DCB">
        <w:rPr>
          <w:rFonts w:ascii="Arial" w:hAnsi="Arial" w:cs="Arial"/>
          <w:color w:val="000000" w:themeColor="text1"/>
          <w:sz w:val="22"/>
          <w:szCs w:val="22"/>
        </w:rPr>
        <w:t>the long natural history of prostate cancer in comparison with those of other malignancies and the prevalence of the disease</w:t>
      </w:r>
      <w:r w:rsidR="0070793A" w:rsidRPr="00C61DCB">
        <w:rPr>
          <w:rFonts w:ascii="Arial" w:hAnsi="Arial" w:cs="Arial"/>
          <w:strike/>
          <w:color w:val="000000" w:themeColor="text1"/>
          <w:sz w:val="22"/>
          <w:szCs w:val="22"/>
        </w:rPr>
        <w:t xml:space="preserve"> </w:t>
      </w:r>
      <w:r w:rsidR="0070793A" w:rsidRPr="00C61DCB">
        <w:rPr>
          <w:rFonts w:ascii="Arial" w:hAnsi="Arial" w:cs="Arial"/>
          <w:color w:val="000000" w:themeColor="text1"/>
          <w:sz w:val="22"/>
          <w:szCs w:val="22"/>
        </w:rPr>
        <w:t xml:space="preserve">with </w:t>
      </w:r>
      <w:r w:rsidR="009C7C42" w:rsidRPr="00C61DCB">
        <w:rPr>
          <w:rFonts w:ascii="Arial" w:hAnsi="Arial" w:cs="Arial"/>
          <w:color w:val="000000" w:themeColor="text1"/>
          <w:sz w:val="22"/>
          <w:szCs w:val="22"/>
        </w:rPr>
        <w:t xml:space="preserve">increasing </w:t>
      </w:r>
      <w:r w:rsidR="0070793A" w:rsidRPr="00C61DCB">
        <w:rPr>
          <w:rFonts w:ascii="Arial" w:hAnsi="Arial" w:cs="Arial"/>
          <w:color w:val="000000" w:themeColor="text1"/>
          <w:sz w:val="22"/>
          <w:szCs w:val="22"/>
        </w:rPr>
        <w:t>age, few would advocate screening each and every member of a population</w:t>
      </w:r>
      <w:r w:rsidR="001E4683" w:rsidRPr="00C61DCB">
        <w:rPr>
          <w:rFonts w:ascii="Arial" w:hAnsi="Arial" w:cs="Arial"/>
          <w:color w:val="000000" w:themeColor="text1"/>
          <w:sz w:val="22"/>
          <w:szCs w:val="22"/>
        </w:rPr>
        <w:t xml:space="preserve"> </w:t>
      </w:r>
      <w:r w:rsidR="00174ADE" w:rsidRPr="00C61DCB">
        <w:rPr>
          <w:rFonts w:ascii="Arial" w:hAnsi="Arial" w:cs="Arial"/>
          <w:color w:val="000000" w:themeColor="text1"/>
          <w:sz w:val="22"/>
          <w:szCs w:val="22"/>
        </w:rPr>
        <w:t>[160-2]</w:t>
      </w:r>
      <w:r w:rsidR="00DD7BEE" w:rsidRPr="00C61DCB">
        <w:rPr>
          <w:rFonts w:ascii="Arial" w:hAnsi="Arial" w:cs="Arial"/>
          <w:color w:val="000000" w:themeColor="text1"/>
          <w:sz w:val="22"/>
          <w:szCs w:val="22"/>
        </w:rPr>
        <w:t xml:space="preserve"> i.e. mass population screening as reported in these trials</w:t>
      </w:r>
      <w:r w:rsidRPr="00C61DCB">
        <w:rPr>
          <w:rFonts w:ascii="Arial" w:hAnsi="Arial" w:cs="Arial"/>
          <w:color w:val="000000" w:themeColor="text1"/>
          <w:sz w:val="22"/>
          <w:szCs w:val="22"/>
        </w:rPr>
        <w:t>.</w:t>
      </w:r>
    </w:p>
    <w:p w:rsidR="0031393E" w:rsidRPr="00450919" w:rsidRDefault="0031393E" w:rsidP="00450919">
      <w:pPr>
        <w:rPr>
          <w:rFonts w:ascii="Arial" w:hAnsi="Arial" w:cs="Arial"/>
          <w:color w:val="000000"/>
          <w:sz w:val="22"/>
          <w:szCs w:val="22"/>
        </w:rPr>
      </w:pPr>
    </w:p>
    <w:p w:rsidR="00F95AF8" w:rsidRPr="00450919" w:rsidRDefault="00F95AF8" w:rsidP="00450919">
      <w:pPr>
        <w:rPr>
          <w:rFonts w:ascii="Arial" w:hAnsi="Arial" w:cs="Arial"/>
          <w:color w:val="000000"/>
          <w:sz w:val="22"/>
          <w:szCs w:val="22"/>
        </w:rPr>
      </w:pPr>
    </w:p>
    <w:p w:rsidR="00EA453D" w:rsidRPr="00C61DCB" w:rsidRDefault="00174ADE" w:rsidP="00450919">
      <w:pPr>
        <w:rPr>
          <w:rFonts w:ascii="Arial" w:hAnsi="Arial" w:cs="Arial"/>
          <w:b/>
          <w:color w:val="0070C0"/>
          <w:sz w:val="22"/>
          <w:szCs w:val="22"/>
        </w:rPr>
      </w:pPr>
      <w:r w:rsidRPr="00C61DCB">
        <w:rPr>
          <w:rFonts w:ascii="Arial" w:hAnsi="Arial" w:cs="Arial"/>
          <w:b/>
          <w:color w:val="0070C0"/>
          <w:sz w:val="22"/>
          <w:szCs w:val="22"/>
        </w:rPr>
        <w:t>Figure 24: Mortality findings summary from 3 most relevant RCTs</w:t>
      </w:r>
    </w:p>
    <w:p w:rsidR="00A94D7A" w:rsidRPr="00C61DCB" w:rsidRDefault="00A94D7A" w:rsidP="00450919">
      <w:pPr>
        <w:rPr>
          <w:rFonts w:ascii="Arial" w:hAnsi="Arial" w:cs="Arial"/>
          <w:color w:val="000000" w:themeColor="text1"/>
          <w:sz w:val="22"/>
          <w:szCs w:val="22"/>
        </w:rPr>
      </w:pPr>
    </w:p>
    <w:p w:rsidR="00AC49EB" w:rsidRPr="00C61DCB" w:rsidRDefault="00174ADE" w:rsidP="00450919">
      <w:pPr>
        <w:numPr>
          <w:ilvl w:val="0"/>
          <w:numId w:val="45"/>
        </w:numPr>
        <w:rPr>
          <w:rFonts w:ascii="Arial" w:hAnsi="Arial" w:cs="Arial"/>
          <w:color w:val="000000" w:themeColor="text1"/>
          <w:sz w:val="22"/>
          <w:szCs w:val="22"/>
        </w:rPr>
      </w:pPr>
      <w:r w:rsidRPr="00C61DCB">
        <w:rPr>
          <w:rFonts w:ascii="Arial" w:hAnsi="Arial" w:cs="Arial"/>
          <w:b/>
          <w:bCs/>
          <w:color w:val="000000" w:themeColor="text1"/>
          <w:sz w:val="22"/>
          <w:szCs w:val="22"/>
        </w:rPr>
        <w:t>None of these trials had adequate statistical power to detect an overall survival benefit with PSA screening</w:t>
      </w:r>
    </w:p>
    <w:p w:rsidR="00A94D7A" w:rsidRPr="00C61DCB" w:rsidRDefault="00A94D7A" w:rsidP="00450919">
      <w:pPr>
        <w:ind w:left="720"/>
        <w:rPr>
          <w:rFonts w:ascii="Arial" w:hAnsi="Arial" w:cs="Arial"/>
          <w:color w:val="000000" w:themeColor="text1"/>
          <w:sz w:val="22"/>
          <w:szCs w:val="22"/>
        </w:rPr>
      </w:pPr>
    </w:p>
    <w:p w:rsidR="00AC49EB" w:rsidRPr="00C61DCB" w:rsidRDefault="00174ADE" w:rsidP="00450919">
      <w:pPr>
        <w:numPr>
          <w:ilvl w:val="0"/>
          <w:numId w:val="45"/>
        </w:numPr>
        <w:rPr>
          <w:rFonts w:ascii="Arial" w:hAnsi="Arial" w:cs="Arial"/>
          <w:color w:val="000000" w:themeColor="text1"/>
          <w:sz w:val="22"/>
          <w:szCs w:val="22"/>
        </w:rPr>
      </w:pPr>
      <w:r w:rsidRPr="00C61DCB">
        <w:rPr>
          <w:rFonts w:ascii="Arial" w:hAnsi="Arial" w:cs="Arial"/>
          <w:b/>
          <w:bCs/>
          <w:color w:val="000000" w:themeColor="text1"/>
          <w:sz w:val="22"/>
          <w:szCs w:val="22"/>
        </w:rPr>
        <w:t>deaths from conditions other than prostate cancer dominated causes of death undermining ability to show an advantage for PSA screening</w:t>
      </w:r>
    </w:p>
    <w:p w:rsidR="00EA453D" w:rsidRPr="00C61DCB" w:rsidRDefault="00EA453D" w:rsidP="00450919">
      <w:pPr>
        <w:ind w:left="720"/>
        <w:rPr>
          <w:rFonts w:ascii="Arial" w:hAnsi="Arial" w:cs="Arial"/>
          <w:color w:val="000000" w:themeColor="text1"/>
          <w:sz w:val="22"/>
          <w:szCs w:val="22"/>
        </w:rPr>
      </w:pPr>
    </w:p>
    <w:p w:rsidR="00C8092C" w:rsidRPr="00C61DCB" w:rsidRDefault="00174ADE" w:rsidP="00450919">
      <w:pPr>
        <w:numPr>
          <w:ilvl w:val="0"/>
          <w:numId w:val="44"/>
        </w:numPr>
        <w:rPr>
          <w:rFonts w:ascii="Arial" w:hAnsi="Arial" w:cs="Arial"/>
          <w:color w:val="000000" w:themeColor="text1"/>
          <w:sz w:val="22"/>
          <w:szCs w:val="22"/>
        </w:rPr>
      </w:pPr>
      <w:r w:rsidRPr="001B4908">
        <w:rPr>
          <w:rFonts w:ascii="Arial" w:hAnsi="Arial" w:cs="Arial"/>
          <w:b/>
          <w:bCs/>
          <w:color w:val="000000" w:themeColor="text1"/>
          <w:sz w:val="22"/>
          <w:szCs w:val="22"/>
        </w:rPr>
        <w:lastRenderedPageBreak/>
        <w:t>PLCO*</w:t>
      </w:r>
      <w:r w:rsidRPr="00C61DCB">
        <w:rPr>
          <w:rFonts w:ascii="Arial" w:hAnsi="Arial" w:cs="Arial"/>
          <w:b/>
          <w:bCs/>
          <w:color w:val="000000" w:themeColor="text1"/>
          <w:sz w:val="22"/>
          <w:szCs w:val="22"/>
        </w:rPr>
        <w:t xml:space="preserve"> </w:t>
      </w:r>
      <w:r w:rsidRPr="00C61DCB">
        <w:rPr>
          <w:rFonts w:ascii="Arial" w:hAnsi="Arial" w:cs="Arial"/>
          <w:b/>
          <w:bCs/>
          <w:color w:val="000000" w:themeColor="text1"/>
          <w:sz w:val="22"/>
          <w:szCs w:val="22"/>
          <w:u w:val="single"/>
        </w:rPr>
        <w:t>At a median follow-up of 11.5 years,</w:t>
      </w:r>
      <w:r w:rsidRPr="00C61DCB">
        <w:rPr>
          <w:rFonts w:ascii="Arial" w:hAnsi="Arial" w:cs="Arial"/>
          <w:b/>
          <w:bCs/>
          <w:color w:val="000000" w:themeColor="text1"/>
          <w:sz w:val="22"/>
          <w:szCs w:val="22"/>
        </w:rPr>
        <w:t xml:space="preserve"> of 76 685 men randomised (38 340 in the intervention arm and 38 345 in the control arm) </w:t>
      </w:r>
      <w:r w:rsidRPr="00C61DCB">
        <w:rPr>
          <w:rFonts w:ascii="Arial" w:hAnsi="Arial" w:cs="Arial"/>
          <w:color w:val="000000" w:themeColor="text1"/>
          <w:sz w:val="22"/>
          <w:szCs w:val="22"/>
        </w:rPr>
        <w:t>[152]</w:t>
      </w:r>
    </w:p>
    <w:p w:rsidR="00C8092C" w:rsidRPr="00C61DCB" w:rsidRDefault="00C8092C" w:rsidP="00450919">
      <w:pPr>
        <w:ind w:left="720"/>
        <w:rPr>
          <w:rFonts w:ascii="Arial" w:hAnsi="Arial" w:cs="Arial"/>
          <w:b/>
          <w:bCs/>
          <w:color w:val="000000" w:themeColor="text1"/>
          <w:sz w:val="22"/>
          <w:szCs w:val="22"/>
        </w:rPr>
      </w:pPr>
    </w:p>
    <w:p w:rsidR="00C8092C" w:rsidRPr="00C61DCB" w:rsidRDefault="00174ADE" w:rsidP="00450919">
      <w:pPr>
        <w:ind w:left="720"/>
        <w:rPr>
          <w:rFonts w:ascii="Arial" w:hAnsi="Arial" w:cs="Arial"/>
          <w:color w:val="000000" w:themeColor="text1"/>
          <w:sz w:val="22"/>
          <w:szCs w:val="22"/>
        </w:rPr>
      </w:pPr>
      <w:r w:rsidRPr="00C61DCB">
        <w:rPr>
          <w:rFonts w:ascii="Arial" w:hAnsi="Arial" w:cs="Arial"/>
          <w:b/>
          <w:bCs/>
          <w:color w:val="000000" w:themeColor="text1"/>
          <w:sz w:val="22"/>
          <w:szCs w:val="22"/>
        </w:rPr>
        <w:t xml:space="preserve">- </w:t>
      </w:r>
      <w:proofErr w:type="gramStart"/>
      <w:r w:rsidRPr="00C61DCB">
        <w:rPr>
          <w:rFonts w:ascii="Arial" w:hAnsi="Arial" w:cs="Arial"/>
          <w:b/>
          <w:bCs/>
          <w:color w:val="000000" w:themeColor="text1"/>
          <w:sz w:val="22"/>
          <w:szCs w:val="22"/>
          <w:u w:val="single"/>
        </w:rPr>
        <w:t>deaths</w:t>
      </w:r>
      <w:proofErr w:type="gramEnd"/>
      <w:r w:rsidRPr="00C61DCB">
        <w:rPr>
          <w:rFonts w:ascii="Arial" w:hAnsi="Arial" w:cs="Arial"/>
          <w:b/>
          <w:bCs/>
          <w:color w:val="000000" w:themeColor="text1"/>
          <w:sz w:val="22"/>
          <w:szCs w:val="22"/>
          <w:u w:val="single"/>
        </w:rPr>
        <w:t xml:space="preserve"> from all causes </w:t>
      </w:r>
      <w:r w:rsidRPr="00C61DCB">
        <w:rPr>
          <w:rFonts w:ascii="Arial" w:hAnsi="Arial" w:cs="Arial"/>
          <w:b/>
          <w:bCs/>
          <w:color w:val="000000" w:themeColor="text1"/>
          <w:sz w:val="22"/>
          <w:szCs w:val="22"/>
        </w:rPr>
        <w:t>other than prostate, lung, and colorectal cancers were 5783/38 340  (</w:t>
      </w:r>
      <w:r w:rsidRPr="00C61DCB">
        <w:rPr>
          <w:rFonts w:ascii="Arial" w:hAnsi="Arial" w:cs="Arial"/>
          <w:b/>
          <w:bCs/>
          <w:color w:val="000000" w:themeColor="text1"/>
          <w:sz w:val="22"/>
          <w:szCs w:val="22"/>
          <w:u w:val="single"/>
        </w:rPr>
        <w:t>15%</w:t>
      </w:r>
      <w:r w:rsidRPr="00C61DCB">
        <w:rPr>
          <w:rFonts w:ascii="Arial" w:hAnsi="Arial" w:cs="Arial"/>
          <w:b/>
          <w:bCs/>
          <w:color w:val="000000" w:themeColor="text1"/>
          <w:sz w:val="22"/>
          <w:szCs w:val="22"/>
        </w:rPr>
        <w:t>) in the  intervention arm: 5982/38 345 (</w:t>
      </w:r>
      <w:r w:rsidRPr="00C61DCB">
        <w:rPr>
          <w:rFonts w:ascii="Arial" w:hAnsi="Arial" w:cs="Arial"/>
          <w:b/>
          <w:bCs/>
          <w:color w:val="000000" w:themeColor="text1"/>
          <w:sz w:val="22"/>
          <w:szCs w:val="22"/>
          <w:u w:val="single"/>
        </w:rPr>
        <w:t>15.6%</w:t>
      </w:r>
      <w:r w:rsidRPr="00C61DCB">
        <w:rPr>
          <w:rFonts w:ascii="Arial" w:hAnsi="Arial" w:cs="Arial"/>
          <w:b/>
          <w:bCs/>
          <w:color w:val="000000" w:themeColor="text1"/>
          <w:sz w:val="22"/>
          <w:szCs w:val="22"/>
        </w:rPr>
        <w:t xml:space="preserve">) in the control arm </w:t>
      </w:r>
    </w:p>
    <w:p w:rsidR="00C8092C" w:rsidRPr="00C61DCB" w:rsidRDefault="00C8092C" w:rsidP="00450919">
      <w:pPr>
        <w:ind w:left="720"/>
        <w:rPr>
          <w:rFonts w:ascii="Arial" w:hAnsi="Arial" w:cs="Arial"/>
          <w:b/>
          <w:bCs/>
          <w:color w:val="000000" w:themeColor="text1"/>
          <w:sz w:val="22"/>
          <w:szCs w:val="22"/>
        </w:rPr>
      </w:pPr>
    </w:p>
    <w:p w:rsidR="00C8092C" w:rsidRPr="00C61DCB" w:rsidRDefault="00174ADE" w:rsidP="00450919">
      <w:pPr>
        <w:ind w:left="720"/>
        <w:rPr>
          <w:rFonts w:ascii="Arial" w:hAnsi="Arial" w:cs="Arial"/>
          <w:b/>
          <w:bCs/>
          <w:color w:val="000000" w:themeColor="text1"/>
          <w:sz w:val="22"/>
          <w:szCs w:val="22"/>
        </w:rPr>
      </w:pPr>
      <w:r w:rsidRPr="00C61DCB">
        <w:rPr>
          <w:rFonts w:ascii="Arial" w:hAnsi="Arial" w:cs="Arial"/>
          <w:b/>
          <w:bCs/>
          <w:color w:val="000000" w:themeColor="text1"/>
          <w:sz w:val="22"/>
          <w:szCs w:val="22"/>
        </w:rPr>
        <w:t xml:space="preserve">- Of those who died, 158/5783 </w:t>
      </w:r>
      <w:proofErr w:type="gramStart"/>
      <w:r w:rsidRPr="00C61DCB">
        <w:rPr>
          <w:rFonts w:ascii="Arial" w:hAnsi="Arial" w:cs="Arial"/>
          <w:b/>
          <w:bCs/>
          <w:color w:val="000000" w:themeColor="text1"/>
          <w:sz w:val="22"/>
          <w:szCs w:val="22"/>
        </w:rPr>
        <w:t xml:space="preserve">( </w:t>
      </w:r>
      <w:r w:rsidRPr="00C61DCB">
        <w:rPr>
          <w:rFonts w:ascii="Arial" w:hAnsi="Arial" w:cs="Arial"/>
          <w:b/>
          <w:bCs/>
          <w:color w:val="000000" w:themeColor="text1"/>
          <w:sz w:val="22"/>
          <w:szCs w:val="22"/>
          <w:u w:val="single"/>
        </w:rPr>
        <w:t>2.7</w:t>
      </w:r>
      <w:proofErr w:type="gramEnd"/>
      <w:r w:rsidRPr="00C61DCB">
        <w:rPr>
          <w:rFonts w:ascii="Arial" w:hAnsi="Arial" w:cs="Arial"/>
          <w:b/>
          <w:bCs/>
          <w:color w:val="000000" w:themeColor="text1"/>
          <w:sz w:val="22"/>
          <w:szCs w:val="22"/>
          <w:u w:val="single"/>
        </w:rPr>
        <w:t>%</w:t>
      </w:r>
      <w:r w:rsidRPr="00C61DCB">
        <w:rPr>
          <w:rFonts w:ascii="Arial" w:hAnsi="Arial" w:cs="Arial"/>
          <w:b/>
          <w:bCs/>
          <w:color w:val="000000" w:themeColor="text1"/>
          <w:sz w:val="22"/>
          <w:szCs w:val="22"/>
        </w:rPr>
        <w:t xml:space="preserve">) &amp; 145/5982 ( </w:t>
      </w:r>
      <w:r w:rsidRPr="00C61DCB">
        <w:rPr>
          <w:rFonts w:ascii="Arial" w:hAnsi="Arial" w:cs="Arial"/>
          <w:b/>
          <w:bCs/>
          <w:color w:val="000000" w:themeColor="text1"/>
          <w:sz w:val="22"/>
          <w:szCs w:val="22"/>
          <w:u w:val="single"/>
        </w:rPr>
        <w:t>2.4%</w:t>
      </w:r>
      <w:r w:rsidRPr="00C61DCB">
        <w:rPr>
          <w:rFonts w:ascii="Arial" w:hAnsi="Arial" w:cs="Arial"/>
          <w:b/>
          <w:bCs/>
          <w:color w:val="000000" w:themeColor="text1"/>
          <w:sz w:val="22"/>
          <w:szCs w:val="22"/>
        </w:rPr>
        <w:t>) in the control arm, died from prostate cancer, respectively</w:t>
      </w:r>
    </w:p>
    <w:p w:rsidR="00C8092C" w:rsidRPr="00C61DCB" w:rsidRDefault="00C8092C" w:rsidP="00450919">
      <w:pPr>
        <w:ind w:left="720"/>
        <w:rPr>
          <w:rFonts w:ascii="Arial" w:hAnsi="Arial" w:cs="Arial"/>
          <w:b/>
          <w:bCs/>
          <w:color w:val="000000" w:themeColor="text1"/>
          <w:sz w:val="22"/>
          <w:szCs w:val="22"/>
        </w:rPr>
      </w:pPr>
    </w:p>
    <w:p w:rsidR="00C8092C" w:rsidRPr="00C61DCB" w:rsidRDefault="00174ADE" w:rsidP="00450919">
      <w:pPr>
        <w:ind w:left="720"/>
        <w:rPr>
          <w:rFonts w:ascii="Arial" w:hAnsi="Arial" w:cs="Arial"/>
          <w:color w:val="000000" w:themeColor="text1"/>
          <w:sz w:val="22"/>
          <w:szCs w:val="22"/>
        </w:rPr>
      </w:pPr>
      <w:r w:rsidRPr="00C61DCB">
        <w:rPr>
          <w:rFonts w:ascii="Arial" w:hAnsi="Arial" w:cs="Arial"/>
          <w:b/>
          <w:bCs/>
          <w:color w:val="000000" w:themeColor="text1"/>
          <w:sz w:val="22"/>
          <w:szCs w:val="22"/>
        </w:rPr>
        <w:t xml:space="preserve">- </w:t>
      </w:r>
      <w:proofErr w:type="gramStart"/>
      <w:r w:rsidRPr="00C61DCB">
        <w:rPr>
          <w:rFonts w:ascii="Arial" w:hAnsi="Arial" w:cs="Arial"/>
          <w:b/>
          <w:color w:val="000000" w:themeColor="text1"/>
          <w:sz w:val="22"/>
          <w:szCs w:val="22"/>
        </w:rPr>
        <w:t>cumulative</w:t>
      </w:r>
      <w:proofErr w:type="gramEnd"/>
      <w:r w:rsidRPr="00C61DCB">
        <w:rPr>
          <w:rFonts w:ascii="Arial" w:hAnsi="Arial" w:cs="Arial"/>
          <w:b/>
          <w:color w:val="000000" w:themeColor="text1"/>
          <w:sz w:val="22"/>
          <w:szCs w:val="22"/>
        </w:rPr>
        <w:t xml:space="preserve"> mortality rates from prostate cancer in the intervention and control arms were 3.7 and 3.4 deaths per 10 000 person-years</w:t>
      </w:r>
      <w:r w:rsidRPr="00C61DCB">
        <w:rPr>
          <w:rFonts w:ascii="Arial" w:hAnsi="Arial" w:cs="Arial"/>
          <w:b/>
          <w:bCs/>
          <w:color w:val="000000" w:themeColor="text1"/>
          <w:sz w:val="22"/>
          <w:szCs w:val="22"/>
        </w:rPr>
        <w:tab/>
      </w:r>
      <w:r w:rsidRPr="00C61DCB">
        <w:rPr>
          <w:rFonts w:ascii="Arial" w:hAnsi="Arial" w:cs="Arial"/>
          <w:b/>
          <w:bCs/>
          <w:color w:val="000000" w:themeColor="text1"/>
          <w:sz w:val="22"/>
          <w:szCs w:val="22"/>
        </w:rPr>
        <w:tab/>
      </w:r>
    </w:p>
    <w:p w:rsidR="00C8092C" w:rsidRPr="00C61DCB" w:rsidRDefault="00174ADE" w:rsidP="00450919">
      <w:pPr>
        <w:rPr>
          <w:rFonts w:ascii="Arial" w:hAnsi="Arial" w:cs="Arial"/>
          <w:color w:val="000000" w:themeColor="text1"/>
          <w:sz w:val="22"/>
          <w:szCs w:val="22"/>
        </w:rPr>
      </w:pPr>
      <w:r w:rsidRPr="00C61DCB">
        <w:rPr>
          <w:rFonts w:ascii="Arial" w:hAnsi="Arial" w:cs="Arial"/>
          <w:b/>
          <w:bCs/>
          <w:color w:val="000000" w:themeColor="text1"/>
          <w:sz w:val="22"/>
          <w:szCs w:val="22"/>
        </w:rPr>
        <w:tab/>
      </w:r>
    </w:p>
    <w:p w:rsidR="00C8092C" w:rsidRPr="00C61DCB" w:rsidRDefault="00174ADE" w:rsidP="00450919">
      <w:pPr>
        <w:rPr>
          <w:rFonts w:ascii="Arial" w:hAnsi="Arial" w:cs="Arial"/>
          <w:color w:val="000000" w:themeColor="text1"/>
          <w:sz w:val="22"/>
          <w:szCs w:val="22"/>
        </w:rPr>
      </w:pPr>
      <w:r w:rsidRPr="00C61DCB">
        <w:rPr>
          <w:rFonts w:ascii="Arial" w:hAnsi="Arial" w:cs="Arial"/>
          <w:b/>
          <w:bCs/>
          <w:color w:val="000000" w:themeColor="text1"/>
          <w:sz w:val="22"/>
          <w:szCs w:val="22"/>
        </w:rPr>
        <w:t>* “</w:t>
      </w:r>
      <w:r w:rsidRPr="00C61DCB">
        <w:rPr>
          <w:rFonts w:ascii="Arial" w:hAnsi="Arial" w:cs="Arial"/>
          <w:color w:val="000000" w:themeColor="text1"/>
          <w:sz w:val="22"/>
          <w:szCs w:val="22"/>
        </w:rPr>
        <w:t xml:space="preserve">Approximately 92% of the study participants were followed to 10 years and </w:t>
      </w:r>
      <w:r w:rsidRPr="00C61DCB">
        <w:rPr>
          <w:rFonts w:ascii="Arial" w:hAnsi="Arial" w:cs="Arial"/>
          <w:color w:val="000000" w:themeColor="text1"/>
          <w:sz w:val="22"/>
          <w:szCs w:val="22"/>
          <w:u w:val="single"/>
        </w:rPr>
        <w:t>57% to 13 years</w:t>
      </w:r>
      <w:r w:rsidRPr="00C61DCB">
        <w:rPr>
          <w:rFonts w:ascii="Arial" w:hAnsi="Arial" w:cs="Arial"/>
          <w:color w:val="000000" w:themeColor="text1"/>
          <w:sz w:val="22"/>
          <w:szCs w:val="22"/>
        </w:rPr>
        <w:t>.</w:t>
      </w:r>
      <w:r w:rsidRPr="00C61DCB">
        <w:rPr>
          <w:rFonts w:ascii="Arial" w:hAnsi="Arial" w:cs="Arial"/>
          <w:b/>
          <w:bCs/>
          <w:color w:val="000000" w:themeColor="text1"/>
          <w:sz w:val="22"/>
          <w:szCs w:val="22"/>
        </w:rPr>
        <w:t>”</w:t>
      </w:r>
    </w:p>
    <w:p w:rsidR="00C8092C" w:rsidRPr="00450919" w:rsidRDefault="00C8092C" w:rsidP="00450919">
      <w:pPr>
        <w:rPr>
          <w:rFonts w:ascii="Arial" w:hAnsi="Arial" w:cs="Arial"/>
          <w:color w:val="C00000"/>
          <w:sz w:val="22"/>
          <w:szCs w:val="22"/>
        </w:rPr>
      </w:pPr>
    </w:p>
    <w:p w:rsidR="00AC49EB" w:rsidRPr="00C61DCB" w:rsidRDefault="00174ADE" w:rsidP="00450919">
      <w:pPr>
        <w:numPr>
          <w:ilvl w:val="0"/>
          <w:numId w:val="42"/>
        </w:numPr>
        <w:rPr>
          <w:rFonts w:ascii="Arial" w:hAnsi="Arial" w:cs="Arial"/>
          <w:color w:val="000000" w:themeColor="text1"/>
          <w:sz w:val="22"/>
          <w:szCs w:val="22"/>
        </w:rPr>
      </w:pPr>
      <w:r w:rsidRPr="001B4908">
        <w:rPr>
          <w:rFonts w:ascii="Arial" w:hAnsi="Arial" w:cs="Arial"/>
          <w:b/>
          <w:bCs/>
          <w:color w:val="000000" w:themeColor="text1"/>
          <w:sz w:val="22"/>
          <w:szCs w:val="22"/>
        </w:rPr>
        <w:t>ERSPC</w:t>
      </w:r>
      <w:r w:rsidRPr="00C61DCB">
        <w:rPr>
          <w:rFonts w:ascii="Arial" w:hAnsi="Arial" w:cs="Arial"/>
          <w:b/>
          <w:bCs/>
          <w:color w:val="000000" w:themeColor="text1"/>
          <w:sz w:val="22"/>
          <w:szCs w:val="22"/>
        </w:rPr>
        <w:t xml:space="preserve"> At a </w:t>
      </w:r>
      <w:r w:rsidRPr="00C61DCB">
        <w:rPr>
          <w:rFonts w:ascii="Arial" w:hAnsi="Arial" w:cs="Arial"/>
          <w:b/>
          <w:bCs/>
          <w:color w:val="000000" w:themeColor="text1"/>
          <w:sz w:val="22"/>
          <w:szCs w:val="22"/>
          <w:u w:val="single"/>
        </w:rPr>
        <w:t>median follow-up of 11 years</w:t>
      </w:r>
      <w:r w:rsidRPr="00C61DCB">
        <w:rPr>
          <w:rFonts w:ascii="Arial" w:hAnsi="Arial" w:cs="Arial"/>
          <w:b/>
          <w:bCs/>
          <w:color w:val="000000" w:themeColor="text1"/>
          <w:sz w:val="22"/>
          <w:szCs w:val="22"/>
        </w:rPr>
        <w:t>, 31 318 of 162,388 (</w:t>
      </w:r>
      <w:r w:rsidRPr="00C61DCB">
        <w:rPr>
          <w:rFonts w:ascii="Arial" w:hAnsi="Arial" w:cs="Arial"/>
          <w:b/>
          <w:bCs/>
          <w:color w:val="000000" w:themeColor="text1"/>
          <w:sz w:val="22"/>
          <w:szCs w:val="22"/>
          <w:u w:val="single"/>
        </w:rPr>
        <w:t>19.3%</w:t>
      </w:r>
      <w:r w:rsidRPr="00C61DCB">
        <w:rPr>
          <w:rFonts w:ascii="Arial" w:hAnsi="Arial" w:cs="Arial"/>
          <w:b/>
          <w:bCs/>
          <w:color w:val="000000" w:themeColor="text1"/>
          <w:sz w:val="22"/>
          <w:szCs w:val="22"/>
        </w:rPr>
        <w:t xml:space="preserve">) of men between 55 &amp; 69 yr who underwent randomization had died </w:t>
      </w:r>
      <w:r w:rsidRPr="00C61DCB">
        <w:rPr>
          <w:rFonts w:ascii="Arial" w:hAnsi="Arial" w:cs="Arial"/>
          <w:color w:val="000000" w:themeColor="text1"/>
          <w:sz w:val="22"/>
          <w:szCs w:val="22"/>
        </w:rPr>
        <w:t>[154]</w:t>
      </w:r>
    </w:p>
    <w:p w:rsidR="00B219C8" w:rsidRPr="00C61DCB" w:rsidRDefault="00B219C8" w:rsidP="00450919">
      <w:pPr>
        <w:ind w:left="720"/>
        <w:rPr>
          <w:rFonts w:ascii="Arial" w:hAnsi="Arial" w:cs="Arial"/>
          <w:color w:val="000000" w:themeColor="text1"/>
          <w:sz w:val="22"/>
          <w:szCs w:val="22"/>
        </w:rPr>
      </w:pPr>
    </w:p>
    <w:p w:rsidR="00B219C8" w:rsidRPr="00C61DCB" w:rsidRDefault="00174ADE" w:rsidP="00450919">
      <w:pPr>
        <w:rPr>
          <w:rFonts w:ascii="Arial" w:hAnsi="Arial" w:cs="Arial"/>
          <w:b/>
          <w:bCs/>
          <w:color w:val="000000" w:themeColor="text1"/>
          <w:sz w:val="22"/>
          <w:szCs w:val="22"/>
        </w:rPr>
      </w:pPr>
      <w:r w:rsidRPr="00C61DCB">
        <w:rPr>
          <w:rFonts w:ascii="Arial" w:hAnsi="Arial" w:cs="Arial"/>
          <w:b/>
          <w:bCs/>
          <w:color w:val="000000" w:themeColor="text1"/>
          <w:sz w:val="22"/>
          <w:szCs w:val="22"/>
        </w:rPr>
        <w:tab/>
        <w:t>- 13 917/72 891 (</w:t>
      </w:r>
      <w:r w:rsidRPr="00C61DCB">
        <w:rPr>
          <w:rFonts w:ascii="Arial" w:hAnsi="Arial" w:cs="Arial"/>
          <w:b/>
          <w:bCs/>
          <w:color w:val="000000" w:themeColor="text1"/>
          <w:sz w:val="22"/>
          <w:szCs w:val="22"/>
          <w:u w:val="single"/>
        </w:rPr>
        <w:t>19%</w:t>
      </w:r>
      <w:r w:rsidRPr="00C61DCB">
        <w:rPr>
          <w:rFonts w:ascii="Arial" w:hAnsi="Arial" w:cs="Arial"/>
          <w:b/>
          <w:bCs/>
          <w:color w:val="000000" w:themeColor="text1"/>
          <w:sz w:val="22"/>
          <w:szCs w:val="22"/>
        </w:rPr>
        <w:t>) in screening group: 17 256/89 352 (</w:t>
      </w:r>
      <w:r w:rsidRPr="00C61DCB">
        <w:rPr>
          <w:rFonts w:ascii="Arial" w:hAnsi="Arial" w:cs="Arial"/>
          <w:b/>
          <w:bCs/>
          <w:color w:val="000000" w:themeColor="text1"/>
          <w:sz w:val="22"/>
          <w:szCs w:val="22"/>
          <w:u w:val="single"/>
        </w:rPr>
        <w:t>19%</w:t>
      </w:r>
      <w:r w:rsidRPr="00C61DCB">
        <w:rPr>
          <w:rFonts w:ascii="Arial" w:hAnsi="Arial" w:cs="Arial"/>
          <w:b/>
          <w:bCs/>
          <w:color w:val="000000" w:themeColor="text1"/>
          <w:sz w:val="22"/>
          <w:szCs w:val="22"/>
        </w:rPr>
        <w:t>) in control group</w:t>
      </w:r>
    </w:p>
    <w:p w:rsidR="00EA453D" w:rsidRPr="00C61DCB" w:rsidRDefault="00174ADE" w:rsidP="00450919">
      <w:pPr>
        <w:rPr>
          <w:rFonts w:ascii="Arial" w:hAnsi="Arial" w:cs="Arial"/>
          <w:color w:val="000000" w:themeColor="text1"/>
          <w:sz w:val="22"/>
          <w:szCs w:val="22"/>
        </w:rPr>
      </w:pPr>
      <w:r w:rsidRPr="00C61DCB">
        <w:rPr>
          <w:rFonts w:ascii="Arial" w:hAnsi="Arial" w:cs="Arial"/>
          <w:b/>
          <w:bCs/>
          <w:color w:val="000000" w:themeColor="text1"/>
          <w:sz w:val="22"/>
          <w:szCs w:val="22"/>
        </w:rPr>
        <w:t xml:space="preserve"> </w:t>
      </w:r>
    </w:p>
    <w:p w:rsidR="00C8092C" w:rsidRPr="00C61DCB" w:rsidRDefault="00174ADE" w:rsidP="00450919">
      <w:pPr>
        <w:ind w:left="720"/>
        <w:rPr>
          <w:rFonts w:ascii="Arial" w:hAnsi="Arial" w:cs="Arial"/>
          <w:b/>
          <w:bCs/>
          <w:color w:val="000000" w:themeColor="text1"/>
          <w:sz w:val="22"/>
          <w:szCs w:val="22"/>
        </w:rPr>
      </w:pPr>
      <w:r w:rsidRPr="00C61DCB">
        <w:rPr>
          <w:rFonts w:ascii="Arial" w:hAnsi="Arial" w:cs="Arial"/>
          <w:b/>
          <w:bCs/>
          <w:color w:val="000000" w:themeColor="text1"/>
          <w:sz w:val="22"/>
          <w:szCs w:val="22"/>
        </w:rPr>
        <w:t>- Of those who died, 299/13 917 (</w:t>
      </w:r>
      <w:r w:rsidRPr="00C61DCB">
        <w:rPr>
          <w:rFonts w:ascii="Arial" w:hAnsi="Arial" w:cs="Arial"/>
          <w:b/>
          <w:bCs/>
          <w:color w:val="000000" w:themeColor="text1"/>
          <w:sz w:val="22"/>
          <w:szCs w:val="22"/>
          <w:u w:val="single"/>
        </w:rPr>
        <w:t>0.4%</w:t>
      </w:r>
      <w:r w:rsidRPr="00C61DCB">
        <w:rPr>
          <w:rFonts w:ascii="Arial" w:hAnsi="Arial" w:cs="Arial"/>
          <w:b/>
          <w:bCs/>
          <w:color w:val="000000" w:themeColor="text1"/>
          <w:sz w:val="22"/>
          <w:szCs w:val="22"/>
        </w:rPr>
        <w:t>) &amp; 462/17 256 (</w:t>
      </w:r>
      <w:r w:rsidRPr="00C61DCB">
        <w:rPr>
          <w:rFonts w:ascii="Arial" w:hAnsi="Arial" w:cs="Arial"/>
          <w:b/>
          <w:bCs/>
          <w:color w:val="000000" w:themeColor="text1"/>
          <w:sz w:val="22"/>
          <w:szCs w:val="22"/>
          <w:u w:val="single"/>
        </w:rPr>
        <w:t>0.5%</w:t>
      </w:r>
      <w:r w:rsidRPr="00C61DCB">
        <w:rPr>
          <w:rFonts w:ascii="Arial" w:hAnsi="Arial" w:cs="Arial"/>
          <w:b/>
          <w:bCs/>
          <w:color w:val="000000" w:themeColor="text1"/>
          <w:sz w:val="22"/>
          <w:szCs w:val="22"/>
        </w:rPr>
        <w:t>) died from prostate cancer, respectively</w:t>
      </w:r>
      <w:r w:rsidRPr="00C61DCB">
        <w:rPr>
          <w:rFonts w:ascii="Arial" w:hAnsi="Arial" w:cs="Arial"/>
          <w:b/>
          <w:bCs/>
          <w:color w:val="000000" w:themeColor="text1"/>
          <w:sz w:val="22"/>
          <w:szCs w:val="22"/>
        </w:rPr>
        <w:tab/>
        <w:t xml:space="preserve"> </w:t>
      </w:r>
    </w:p>
    <w:p w:rsidR="00C8092C" w:rsidRPr="00C61DCB" w:rsidRDefault="00C8092C" w:rsidP="00450919">
      <w:pPr>
        <w:ind w:left="720"/>
        <w:rPr>
          <w:rFonts w:ascii="Arial" w:hAnsi="Arial" w:cs="Arial"/>
          <w:b/>
          <w:bCs/>
          <w:color w:val="000000" w:themeColor="text1"/>
          <w:sz w:val="22"/>
          <w:szCs w:val="22"/>
        </w:rPr>
      </w:pPr>
    </w:p>
    <w:p w:rsidR="00C8092C" w:rsidRPr="00C61DCB" w:rsidRDefault="00174ADE" w:rsidP="00450919">
      <w:pPr>
        <w:ind w:left="720"/>
        <w:rPr>
          <w:rFonts w:ascii="Arial" w:hAnsi="Arial" w:cs="Arial"/>
          <w:b/>
          <w:color w:val="000000" w:themeColor="text1"/>
          <w:sz w:val="22"/>
          <w:szCs w:val="22"/>
        </w:rPr>
      </w:pPr>
      <w:r w:rsidRPr="00C61DCB">
        <w:rPr>
          <w:rFonts w:ascii="Arial" w:hAnsi="Arial" w:cs="Arial"/>
          <w:b/>
          <w:bCs/>
          <w:color w:val="000000" w:themeColor="text1"/>
          <w:sz w:val="22"/>
          <w:szCs w:val="22"/>
        </w:rPr>
        <w:t>-</w:t>
      </w:r>
      <w:r w:rsidRPr="00C61DCB">
        <w:rPr>
          <w:rFonts w:ascii="Arial" w:hAnsi="Arial" w:cs="Arial"/>
          <w:b/>
          <w:color w:val="000000" w:themeColor="text1"/>
          <w:sz w:val="22"/>
          <w:szCs w:val="22"/>
        </w:rPr>
        <w:t xml:space="preserve"> The absolute reduction in mortality in the screening group was 0.10 deaths per 1000 person-years or 1.07 deaths per 1000 men who underwent randomization. </w:t>
      </w:r>
    </w:p>
    <w:p w:rsidR="00C8092C" w:rsidRPr="00C61DCB" w:rsidRDefault="00C8092C" w:rsidP="00450919">
      <w:pPr>
        <w:ind w:left="720"/>
        <w:rPr>
          <w:rFonts w:ascii="Arial" w:hAnsi="Arial" w:cs="Arial"/>
          <w:b/>
          <w:bCs/>
          <w:color w:val="000000" w:themeColor="text1"/>
          <w:sz w:val="22"/>
          <w:szCs w:val="22"/>
        </w:rPr>
      </w:pPr>
    </w:p>
    <w:p w:rsidR="00C8092C" w:rsidRPr="00C61DCB" w:rsidRDefault="00174ADE" w:rsidP="00450919">
      <w:pPr>
        <w:ind w:left="720"/>
        <w:rPr>
          <w:rFonts w:ascii="Arial" w:hAnsi="Arial" w:cs="Arial"/>
          <w:b/>
          <w:bCs/>
          <w:color w:val="000000" w:themeColor="text1"/>
          <w:sz w:val="22"/>
          <w:szCs w:val="22"/>
        </w:rPr>
      </w:pPr>
      <w:r w:rsidRPr="00C61DCB">
        <w:rPr>
          <w:rFonts w:ascii="Arial" w:hAnsi="Arial" w:cs="Arial"/>
          <w:b/>
          <w:bCs/>
          <w:color w:val="000000" w:themeColor="text1"/>
          <w:sz w:val="22"/>
          <w:szCs w:val="22"/>
        </w:rPr>
        <w:t xml:space="preserve">- To prevent one death from prostate cancer at 11 years of follow-up, 1055 men would need to be invited for screening and 37 cancers would need to be detected  </w:t>
      </w:r>
    </w:p>
    <w:p w:rsidR="0031393E" w:rsidRPr="00450919" w:rsidRDefault="0031393E" w:rsidP="00450919">
      <w:pPr>
        <w:ind w:left="720"/>
        <w:rPr>
          <w:rFonts w:ascii="Arial" w:hAnsi="Arial" w:cs="Arial"/>
          <w:color w:val="C00000"/>
          <w:sz w:val="22"/>
          <w:szCs w:val="22"/>
        </w:rPr>
      </w:pPr>
    </w:p>
    <w:p w:rsidR="00AC49EB" w:rsidRPr="00C61DCB" w:rsidRDefault="00174ADE" w:rsidP="00450919">
      <w:pPr>
        <w:numPr>
          <w:ilvl w:val="0"/>
          <w:numId w:val="43"/>
        </w:numPr>
        <w:rPr>
          <w:rFonts w:ascii="Arial" w:hAnsi="Arial" w:cs="Arial"/>
          <w:color w:val="000000" w:themeColor="text1"/>
          <w:sz w:val="22"/>
          <w:szCs w:val="22"/>
        </w:rPr>
      </w:pPr>
      <w:r w:rsidRPr="001B4908">
        <w:rPr>
          <w:rFonts w:ascii="Arial" w:hAnsi="Arial" w:cs="Arial"/>
          <w:b/>
          <w:bCs/>
          <w:color w:val="000000" w:themeColor="text1"/>
          <w:sz w:val="22"/>
          <w:szCs w:val="22"/>
          <w:u w:val="single"/>
        </w:rPr>
        <w:t>Göteborg</w:t>
      </w:r>
      <w:r w:rsidRPr="00C61DCB">
        <w:rPr>
          <w:rFonts w:ascii="Arial" w:hAnsi="Arial" w:cs="Arial"/>
          <w:b/>
          <w:bCs/>
          <w:color w:val="000000" w:themeColor="text1"/>
          <w:sz w:val="22"/>
          <w:szCs w:val="22"/>
          <w:u w:val="single"/>
        </w:rPr>
        <w:t xml:space="preserve"> </w:t>
      </w:r>
      <w:r w:rsidRPr="00C61DCB">
        <w:rPr>
          <w:rFonts w:ascii="Arial" w:hAnsi="Arial" w:cs="Arial"/>
          <w:b/>
          <w:bCs/>
          <w:color w:val="000000" w:themeColor="text1"/>
          <w:sz w:val="22"/>
          <w:szCs w:val="22"/>
        </w:rPr>
        <w:t xml:space="preserve">At a </w:t>
      </w:r>
      <w:r w:rsidRPr="00C61DCB">
        <w:rPr>
          <w:rFonts w:ascii="Arial" w:hAnsi="Arial" w:cs="Arial"/>
          <w:b/>
          <w:bCs/>
          <w:color w:val="000000" w:themeColor="text1"/>
          <w:sz w:val="22"/>
          <w:szCs w:val="22"/>
          <w:u w:val="single"/>
        </w:rPr>
        <w:t>median follow-up of 14 years</w:t>
      </w:r>
      <w:r w:rsidRPr="00C61DCB">
        <w:rPr>
          <w:rFonts w:ascii="Arial" w:hAnsi="Arial" w:cs="Arial"/>
          <w:b/>
          <w:bCs/>
          <w:color w:val="000000" w:themeColor="text1"/>
          <w:sz w:val="22"/>
          <w:szCs w:val="22"/>
        </w:rPr>
        <w:t>, 3 963 of 20 000 (</w:t>
      </w:r>
      <w:r w:rsidRPr="00C61DCB">
        <w:rPr>
          <w:rFonts w:ascii="Arial" w:hAnsi="Arial" w:cs="Arial"/>
          <w:b/>
          <w:bCs/>
          <w:color w:val="000000" w:themeColor="text1"/>
          <w:sz w:val="22"/>
          <w:szCs w:val="22"/>
          <w:u w:val="single"/>
        </w:rPr>
        <w:t>19.8%</w:t>
      </w:r>
      <w:r w:rsidRPr="00C61DCB">
        <w:rPr>
          <w:rFonts w:ascii="Arial" w:hAnsi="Arial" w:cs="Arial"/>
          <w:b/>
          <w:bCs/>
          <w:color w:val="000000" w:themeColor="text1"/>
          <w:sz w:val="22"/>
          <w:szCs w:val="22"/>
        </w:rPr>
        <w:t xml:space="preserve">) of men between  50 &amp; 64 who underwent randomisation had died </w:t>
      </w:r>
      <w:r w:rsidRPr="00C61DCB">
        <w:rPr>
          <w:rFonts w:ascii="Arial" w:hAnsi="Arial" w:cs="Arial"/>
          <w:color w:val="000000" w:themeColor="text1"/>
          <w:sz w:val="22"/>
          <w:szCs w:val="22"/>
        </w:rPr>
        <w:t>[155]</w:t>
      </w:r>
    </w:p>
    <w:p w:rsidR="00C8092C" w:rsidRPr="00C61DCB" w:rsidRDefault="00C8092C" w:rsidP="00450919">
      <w:pPr>
        <w:ind w:left="720"/>
        <w:rPr>
          <w:rFonts w:ascii="Arial" w:hAnsi="Arial" w:cs="Arial"/>
          <w:b/>
          <w:bCs/>
          <w:color w:val="000000" w:themeColor="text1"/>
          <w:sz w:val="22"/>
          <w:szCs w:val="22"/>
        </w:rPr>
      </w:pPr>
    </w:p>
    <w:p w:rsidR="00EA453D" w:rsidRPr="00C61DCB" w:rsidRDefault="00174ADE" w:rsidP="00450919">
      <w:pPr>
        <w:ind w:left="720"/>
        <w:rPr>
          <w:rFonts w:ascii="Arial" w:hAnsi="Arial" w:cs="Arial"/>
          <w:color w:val="000000" w:themeColor="text1"/>
          <w:sz w:val="22"/>
          <w:szCs w:val="22"/>
        </w:rPr>
      </w:pPr>
      <w:r w:rsidRPr="00C61DCB">
        <w:rPr>
          <w:rFonts w:ascii="Arial" w:hAnsi="Arial" w:cs="Arial"/>
          <w:b/>
          <w:bCs/>
          <w:color w:val="000000" w:themeColor="text1"/>
          <w:sz w:val="22"/>
          <w:szCs w:val="22"/>
        </w:rPr>
        <w:t>- 1981/10 000 (</w:t>
      </w:r>
      <w:r w:rsidRPr="00C61DCB">
        <w:rPr>
          <w:rFonts w:ascii="Arial" w:hAnsi="Arial" w:cs="Arial"/>
          <w:b/>
          <w:bCs/>
          <w:color w:val="000000" w:themeColor="text1"/>
          <w:sz w:val="22"/>
          <w:szCs w:val="22"/>
          <w:u w:val="single"/>
        </w:rPr>
        <w:t>19.8%</w:t>
      </w:r>
      <w:r w:rsidRPr="00C61DCB">
        <w:rPr>
          <w:rFonts w:ascii="Arial" w:hAnsi="Arial" w:cs="Arial"/>
          <w:b/>
          <w:bCs/>
          <w:color w:val="000000" w:themeColor="text1"/>
          <w:sz w:val="22"/>
          <w:szCs w:val="22"/>
        </w:rPr>
        <w:t>) in the screening group: 1982/10 000 (</w:t>
      </w:r>
      <w:r w:rsidRPr="00C61DCB">
        <w:rPr>
          <w:rFonts w:ascii="Arial" w:hAnsi="Arial" w:cs="Arial"/>
          <w:b/>
          <w:bCs/>
          <w:color w:val="000000" w:themeColor="text1"/>
          <w:sz w:val="22"/>
          <w:szCs w:val="22"/>
          <w:u w:val="single"/>
        </w:rPr>
        <w:t>19.8%</w:t>
      </w:r>
      <w:r w:rsidRPr="00C61DCB">
        <w:rPr>
          <w:rFonts w:ascii="Arial" w:hAnsi="Arial" w:cs="Arial"/>
          <w:b/>
          <w:bCs/>
          <w:color w:val="000000" w:themeColor="text1"/>
          <w:sz w:val="22"/>
          <w:szCs w:val="22"/>
        </w:rPr>
        <w:t>) in the control group died</w:t>
      </w:r>
    </w:p>
    <w:p w:rsidR="00C8092C" w:rsidRPr="00C61DCB" w:rsidRDefault="00C8092C" w:rsidP="00450919">
      <w:pPr>
        <w:ind w:left="720"/>
        <w:rPr>
          <w:rFonts w:ascii="Arial" w:hAnsi="Arial" w:cs="Arial"/>
          <w:b/>
          <w:bCs/>
          <w:color w:val="000000" w:themeColor="text1"/>
          <w:sz w:val="22"/>
          <w:szCs w:val="22"/>
        </w:rPr>
      </w:pPr>
    </w:p>
    <w:p w:rsidR="00C8092C" w:rsidRPr="00C61DCB" w:rsidRDefault="00174ADE" w:rsidP="00450919">
      <w:pPr>
        <w:ind w:left="720"/>
        <w:rPr>
          <w:rFonts w:ascii="Arial" w:hAnsi="Arial" w:cs="Arial"/>
          <w:b/>
          <w:bCs/>
          <w:color w:val="000000" w:themeColor="text1"/>
          <w:sz w:val="22"/>
          <w:szCs w:val="22"/>
        </w:rPr>
      </w:pPr>
      <w:r w:rsidRPr="00C61DCB">
        <w:rPr>
          <w:rFonts w:ascii="Arial" w:hAnsi="Arial" w:cs="Arial"/>
          <w:b/>
          <w:bCs/>
          <w:color w:val="000000" w:themeColor="text1"/>
          <w:sz w:val="22"/>
          <w:szCs w:val="22"/>
        </w:rPr>
        <w:t>- Of those who died, 44/1981 (</w:t>
      </w:r>
      <w:r w:rsidRPr="00C61DCB">
        <w:rPr>
          <w:rFonts w:ascii="Arial" w:hAnsi="Arial" w:cs="Arial"/>
          <w:b/>
          <w:bCs/>
          <w:color w:val="000000" w:themeColor="text1"/>
          <w:sz w:val="22"/>
          <w:szCs w:val="22"/>
          <w:u w:val="single"/>
        </w:rPr>
        <w:t>2.2%</w:t>
      </w:r>
      <w:r w:rsidRPr="00C61DCB">
        <w:rPr>
          <w:rFonts w:ascii="Arial" w:hAnsi="Arial" w:cs="Arial"/>
          <w:b/>
          <w:bCs/>
          <w:color w:val="000000" w:themeColor="text1"/>
          <w:sz w:val="22"/>
          <w:szCs w:val="22"/>
        </w:rPr>
        <w:t>) &amp; 78/1982 (</w:t>
      </w:r>
      <w:r w:rsidRPr="00C61DCB">
        <w:rPr>
          <w:rFonts w:ascii="Arial" w:hAnsi="Arial" w:cs="Arial"/>
          <w:b/>
          <w:bCs/>
          <w:color w:val="000000" w:themeColor="text1"/>
          <w:sz w:val="22"/>
          <w:szCs w:val="22"/>
          <w:u w:val="single"/>
        </w:rPr>
        <w:t>3.9%</w:t>
      </w:r>
      <w:r w:rsidRPr="00C61DCB">
        <w:rPr>
          <w:rFonts w:ascii="Arial" w:hAnsi="Arial" w:cs="Arial"/>
          <w:b/>
          <w:bCs/>
          <w:color w:val="000000" w:themeColor="text1"/>
          <w:sz w:val="22"/>
          <w:szCs w:val="22"/>
        </w:rPr>
        <w:t>) died from PCa, respectively</w:t>
      </w:r>
    </w:p>
    <w:p w:rsidR="00C8092C" w:rsidRPr="00C61DCB" w:rsidRDefault="00C8092C" w:rsidP="00450919">
      <w:pPr>
        <w:ind w:left="720"/>
        <w:rPr>
          <w:rFonts w:ascii="Arial" w:hAnsi="Arial" w:cs="Arial"/>
          <w:b/>
          <w:bCs/>
          <w:color w:val="000000" w:themeColor="text1"/>
          <w:sz w:val="22"/>
          <w:szCs w:val="22"/>
        </w:rPr>
      </w:pPr>
    </w:p>
    <w:p w:rsidR="00C8092C" w:rsidRPr="00C61DCB" w:rsidRDefault="00174ADE" w:rsidP="00450919">
      <w:pPr>
        <w:numPr>
          <w:ilvl w:val="0"/>
          <w:numId w:val="52"/>
        </w:numPr>
        <w:rPr>
          <w:rFonts w:ascii="Arial" w:hAnsi="Arial" w:cs="Arial"/>
          <w:b/>
          <w:bCs/>
          <w:color w:val="000000" w:themeColor="text1"/>
          <w:sz w:val="22"/>
          <w:szCs w:val="22"/>
        </w:rPr>
      </w:pPr>
      <w:r w:rsidRPr="00C61DCB">
        <w:rPr>
          <w:rFonts w:ascii="Arial" w:hAnsi="Arial" w:cs="Arial"/>
          <w:b/>
          <w:color w:val="000000" w:themeColor="text1"/>
          <w:sz w:val="22"/>
          <w:szCs w:val="22"/>
        </w:rPr>
        <w:t>Overall the relative risk reduction in mortality was 44% for men randomised to screening compared with controls at</w:t>
      </w:r>
      <w:r w:rsidRPr="00C61DCB">
        <w:rPr>
          <w:rFonts w:ascii="Arial" w:hAnsi="Arial" w:cs="Arial"/>
          <w:color w:val="000000" w:themeColor="text1"/>
          <w:sz w:val="22"/>
          <w:szCs w:val="22"/>
        </w:rPr>
        <w:t xml:space="preserve"> </w:t>
      </w:r>
      <w:r w:rsidRPr="00C61DCB">
        <w:rPr>
          <w:rFonts w:ascii="Arial" w:hAnsi="Arial" w:cs="Arial"/>
          <w:b/>
          <w:bCs/>
          <w:color w:val="000000" w:themeColor="text1"/>
          <w:sz w:val="22"/>
          <w:szCs w:val="22"/>
        </w:rPr>
        <w:t xml:space="preserve">14 years.  </w:t>
      </w:r>
    </w:p>
    <w:p w:rsidR="00C8092C" w:rsidRPr="00C61DCB" w:rsidRDefault="00C8092C" w:rsidP="00450919">
      <w:pPr>
        <w:ind w:left="1080"/>
        <w:rPr>
          <w:rFonts w:ascii="Arial" w:hAnsi="Arial" w:cs="Arial"/>
          <w:b/>
          <w:bCs/>
          <w:color w:val="000000" w:themeColor="text1"/>
          <w:sz w:val="22"/>
          <w:szCs w:val="22"/>
        </w:rPr>
      </w:pPr>
    </w:p>
    <w:p w:rsidR="00A94D7A" w:rsidRPr="00C61DCB" w:rsidRDefault="00174ADE" w:rsidP="00450919">
      <w:pPr>
        <w:numPr>
          <w:ilvl w:val="0"/>
          <w:numId w:val="52"/>
        </w:numPr>
        <w:rPr>
          <w:rFonts w:ascii="Arial" w:hAnsi="Arial" w:cs="Arial"/>
          <w:color w:val="000000" w:themeColor="text1"/>
          <w:sz w:val="22"/>
          <w:szCs w:val="22"/>
        </w:rPr>
      </w:pPr>
      <w:r w:rsidRPr="00C61DCB">
        <w:rPr>
          <w:rFonts w:ascii="Arial" w:hAnsi="Arial" w:cs="Arial"/>
          <w:b/>
          <w:bCs/>
          <w:color w:val="000000" w:themeColor="text1"/>
          <w:sz w:val="22"/>
          <w:szCs w:val="22"/>
        </w:rPr>
        <w:t>Overall, 293 men needed to be invited for screening and 12 to be diagnosed to prevent one prostate cancer death</w:t>
      </w:r>
      <w:r w:rsidRPr="00C61DCB">
        <w:rPr>
          <w:rFonts w:ascii="Arial" w:hAnsi="Arial" w:cs="Arial"/>
          <w:b/>
          <w:bCs/>
          <w:color w:val="000000" w:themeColor="text1"/>
          <w:sz w:val="22"/>
          <w:szCs w:val="22"/>
        </w:rPr>
        <w:tab/>
      </w:r>
    </w:p>
    <w:p w:rsidR="006E2924" w:rsidRPr="00450919" w:rsidRDefault="006E2924" w:rsidP="00450919">
      <w:pPr>
        <w:pStyle w:val="ListParagraph"/>
        <w:spacing w:line="240" w:lineRule="auto"/>
        <w:rPr>
          <w:rFonts w:ascii="Arial" w:hAnsi="Arial" w:cs="Arial"/>
          <w:color w:val="000000"/>
        </w:rPr>
      </w:pPr>
    </w:p>
    <w:p w:rsidR="00E204E3" w:rsidRPr="00450919" w:rsidRDefault="003522DF" w:rsidP="00450919">
      <w:pPr>
        <w:rPr>
          <w:rFonts w:ascii="Arial" w:hAnsi="Arial" w:cs="Arial"/>
          <w:color w:val="000000"/>
          <w:sz w:val="22"/>
          <w:szCs w:val="22"/>
        </w:rPr>
      </w:pPr>
      <w:r w:rsidRPr="00450919">
        <w:rPr>
          <w:rFonts w:ascii="Arial" w:hAnsi="Arial" w:cs="Arial"/>
          <w:noProof/>
          <w:color w:val="000000"/>
          <w:sz w:val="22"/>
          <w:szCs w:val="22"/>
          <w:lang w:val="en-US" w:eastAsia="en-US"/>
        </w:rPr>
        <w:drawing>
          <wp:inline distT="0" distB="0" distL="0" distR="0" wp14:anchorId="5CAE7CBE" wp14:editId="2CF467B5">
            <wp:extent cx="3895725" cy="24860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3895725" cy="2486025"/>
                    </a:xfrm>
                    <a:prstGeom prst="rect">
                      <a:avLst/>
                    </a:prstGeom>
                    <a:noFill/>
                    <a:ln w="9525">
                      <a:noFill/>
                      <a:miter lim="800000"/>
                      <a:headEnd/>
                      <a:tailEnd/>
                    </a:ln>
                  </pic:spPr>
                </pic:pic>
              </a:graphicData>
            </a:graphic>
          </wp:inline>
        </w:drawing>
      </w:r>
    </w:p>
    <w:p w:rsidR="00A94D7A" w:rsidRPr="00450919" w:rsidRDefault="00A94D7A" w:rsidP="00450919">
      <w:pPr>
        <w:rPr>
          <w:rFonts w:ascii="Arial" w:hAnsi="Arial" w:cs="Arial"/>
          <w:color w:val="000000"/>
          <w:sz w:val="22"/>
          <w:szCs w:val="22"/>
        </w:rPr>
      </w:pPr>
    </w:p>
    <w:p w:rsidR="00A4337C" w:rsidRPr="00C61DCB" w:rsidRDefault="00174ADE" w:rsidP="00450919">
      <w:pPr>
        <w:rPr>
          <w:rFonts w:ascii="Arial" w:hAnsi="Arial" w:cs="Arial"/>
          <w:b/>
          <w:bCs/>
          <w:color w:val="0070C0"/>
          <w:sz w:val="22"/>
          <w:szCs w:val="22"/>
        </w:rPr>
      </w:pPr>
      <w:r w:rsidRPr="00C61DCB">
        <w:rPr>
          <w:rFonts w:ascii="Arial" w:hAnsi="Arial" w:cs="Arial"/>
          <w:b/>
          <w:bCs/>
          <w:color w:val="0070C0"/>
          <w:sz w:val="22"/>
          <w:szCs w:val="22"/>
        </w:rPr>
        <w:lastRenderedPageBreak/>
        <w:t>Figure 25: Other factors to be appreciated when relating to individual patients: the longer the time from randomisation, the further apart are the tracings</w:t>
      </w:r>
    </w:p>
    <w:p w:rsidR="00A4337C" w:rsidRPr="00450919" w:rsidRDefault="00A4337C" w:rsidP="00450919">
      <w:pPr>
        <w:ind w:left="720"/>
        <w:rPr>
          <w:rFonts w:ascii="Arial" w:hAnsi="Arial" w:cs="Arial"/>
          <w:b/>
          <w:bCs/>
          <w:color w:val="000000"/>
          <w:sz w:val="22"/>
          <w:szCs w:val="22"/>
        </w:rPr>
      </w:pPr>
    </w:p>
    <w:p w:rsidR="004F30FF" w:rsidRPr="00C61DCB" w:rsidRDefault="00A4337C" w:rsidP="00450919">
      <w:pPr>
        <w:rPr>
          <w:rFonts w:ascii="Arial" w:hAnsi="Arial" w:cs="Arial"/>
          <w:b/>
          <w:bCs/>
          <w:color w:val="000000" w:themeColor="text1"/>
          <w:sz w:val="22"/>
          <w:szCs w:val="22"/>
          <w:u w:val="single"/>
        </w:rPr>
      </w:pPr>
      <w:r w:rsidRPr="00C61DCB">
        <w:rPr>
          <w:rFonts w:ascii="Arial" w:hAnsi="Arial" w:cs="Arial"/>
          <w:b/>
          <w:bCs/>
          <w:color w:val="000000" w:themeColor="text1"/>
          <w:sz w:val="22"/>
          <w:szCs w:val="22"/>
        </w:rPr>
        <w:t>Findings are b</w:t>
      </w:r>
      <w:r w:rsidR="004F30FF" w:rsidRPr="00C61DCB">
        <w:rPr>
          <w:rFonts w:ascii="Arial" w:hAnsi="Arial" w:cs="Arial"/>
          <w:b/>
          <w:bCs/>
          <w:color w:val="000000" w:themeColor="text1"/>
          <w:sz w:val="22"/>
          <w:szCs w:val="22"/>
        </w:rPr>
        <w:t xml:space="preserve">ased exclusively on systematic reviews (meta-analyses) of 6 randomised controlled </w:t>
      </w:r>
      <w:r w:rsidR="00295CE7" w:rsidRPr="00C61DCB">
        <w:rPr>
          <w:rFonts w:ascii="Arial" w:hAnsi="Arial" w:cs="Arial"/>
          <w:b/>
          <w:bCs/>
          <w:color w:val="000000" w:themeColor="text1"/>
          <w:sz w:val="22"/>
          <w:szCs w:val="22"/>
        </w:rPr>
        <w:t xml:space="preserve">[RCTs] </w:t>
      </w:r>
      <w:r w:rsidR="004F30FF" w:rsidRPr="00C61DCB">
        <w:rPr>
          <w:rFonts w:ascii="Arial" w:hAnsi="Arial" w:cs="Arial"/>
          <w:b/>
          <w:bCs/>
          <w:color w:val="000000" w:themeColor="text1"/>
          <w:sz w:val="22"/>
          <w:szCs w:val="22"/>
        </w:rPr>
        <w:t>PSA screening trials</w:t>
      </w:r>
      <w:r w:rsidR="000E461E" w:rsidRPr="00C61DCB">
        <w:rPr>
          <w:rFonts w:ascii="Arial" w:hAnsi="Arial" w:cs="Arial"/>
          <w:b/>
          <w:bCs/>
          <w:color w:val="000000" w:themeColor="text1"/>
          <w:sz w:val="22"/>
          <w:szCs w:val="22"/>
        </w:rPr>
        <w:t xml:space="preserve"> with 8 systematic appraisals of these RCTs </w:t>
      </w:r>
      <w:r w:rsidR="00174ADE" w:rsidRPr="00C61DCB">
        <w:rPr>
          <w:rFonts w:ascii="Arial" w:hAnsi="Arial" w:cs="Arial"/>
          <w:bCs/>
          <w:color w:val="000000" w:themeColor="text1"/>
          <w:sz w:val="22"/>
          <w:szCs w:val="22"/>
        </w:rPr>
        <w:t>[163]</w:t>
      </w:r>
      <w:r w:rsidR="00A56639" w:rsidRPr="00C61DCB">
        <w:rPr>
          <w:rFonts w:ascii="Arial" w:hAnsi="Arial" w:cs="Arial"/>
          <w:b/>
          <w:bCs/>
          <w:color w:val="000000" w:themeColor="text1"/>
          <w:sz w:val="22"/>
          <w:szCs w:val="22"/>
        </w:rPr>
        <w:t xml:space="preserve"> </w:t>
      </w:r>
      <w:r w:rsidR="004F30FF" w:rsidRPr="00C61DCB">
        <w:rPr>
          <w:rFonts w:ascii="Arial" w:hAnsi="Arial" w:cs="Arial"/>
          <w:b/>
          <w:bCs/>
          <w:color w:val="000000" w:themeColor="text1"/>
          <w:sz w:val="22"/>
          <w:szCs w:val="22"/>
          <w:u w:val="single"/>
        </w:rPr>
        <w:t>but</w:t>
      </w:r>
    </w:p>
    <w:p w:rsidR="00A4337C" w:rsidRPr="00C61DCB" w:rsidRDefault="00A4337C" w:rsidP="00450919">
      <w:pPr>
        <w:rPr>
          <w:rFonts w:ascii="Arial" w:hAnsi="Arial" w:cs="Arial"/>
          <w:color w:val="000000" w:themeColor="text1"/>
          <w:sz w:val="22"/>
          <w:szCs w:val="22"/>
        </w:rPr>
      </w:pPr>
    </w:p>
    <w:p w:rsidR="004F30FF" w:rsidRPr="00C61DCB" w:rsidRDefault="004F30FF" w:rsidP="00450919">
      <w:pPr>
        <w:numPr>
          <w:ilvl w:val="0"/>
          <w:numId w:val="39"/>
        </w:numPr>
        <w:rPr>
          <w:rFonts w:ascii="Arial" w:hAnsi="Arial" w:cs="Arial"/>
          <w:color w:val="000000" w:themeColor="text1"/>
          <w:sz w:val="22"/>
          <w:szCs w:val="22"/>
        </w:rPr>
      </w:pPr>
      <w:r w:rsidRPr="00C61DCB">
        <w:rPr>
          <w:rFonts w:ascii="Arial" w:hAnsi="Arial" w:cs="Arial"/>
          <w:b/>
          <w:bCs/>
          <w:color w:val="000000" w:themeColor="text1"/>
          <w:sz w:val="22"/>
          <w:szCs w:val="22"/>
        </w:rPr>
        <w:t>RCTs are not the only form of evidence</w:t>
      </w:r>
      <w:r w:rsidR="00295CE7" w:rsidRPr="00C61DCB">
        <w:rPr>
          <w:rFonts w:ascii="Arial" w:hAnsi="Arial" w:cs="Arial"/>
          <w:b/>
          <w:bCs/>
          <w:color w:val="000000" w:themeColor="text1"/>
          <w:sz w:val="22"/>
          <w:szCs w:val="22"/>
        </w:rPr>
        <w:t>: absence of RCT evidence does not equal evidence of absence</w:t>
      </w:r>
    </w:p>
    <w:p w:rsidR="00A4337C" w:rsidRPr="00C61DCB" w:rsidRDefault="00A4337C" w:rsidP="00450919">
      <w:pPr>
        <w:ind w:left="720"/>
        <w:rPr>
          <w:rFonts w:ascii="Arial" w:hAnsi="Arial" w:cs="Arial"/>
          <w:color w:val="000000" w:themeColor="text1"/>
          <w:sz w:val="22"/>
          <w:szCs w:val="22"/>
        </w:rPr>
      </w:pPr>
    </w:p>
    <w:p w:rsidR="004F30FF" w:rsidRPr="00C61DCB" w:rsidRDefault="004F30FF" w:rsidP="00450919">
      <w:pPr>
        <w:numPr>
          <w:ilvl w:val="0"/>
          <w:numId w:val="39"/>
        </w:numPr>
        <w:rPr>
          <w:rFonts w:ascii="Arial" w:hAnsi="Arial" w:cs="Arial"/>
          <w:color w:val="000000" w:themeColor="text1"/>
          <w:sz w:val="22"/>
          <w:szCs w:val="22"/>
        </w:rPr>
      </w:pPr>
      <w:r w:rsidRPr="00C61DCB">
        <w:rPr>
          <w:rFonts w:ascii="Arial" w:hAnsi="Arial" w:cs="Arial"/>
          <w:b/>
          <w:bCs/>
          <w:color w:val="000000" w:themeColor="text1"/>
          <w:sz w:val="22"/>
          <w:szCs w:val="22"/>
        </w:rPr>
        <w:t xml:space="preserve">These were </w:t>
      </w:r>
      <w:r w:rsidRPr="00C61DCB">
        <w:rPr>
          <w:rFonts w:ascii="Arial" w:hAnsi="Arial" w:cs="Arial"/>
          <w:b/>
          <w:bCs/>
          <w:iCs/>
          <w:color w:val="000000" w:themeColor="text1"/>
          <w:sz w:val="22"/>
          <w:szCs w:val="22"/>
          <w:u w:val="single"/>
        </w:rPr>
        <w:t>mass population</w:t>
      </w:r>
      <w:r w:rsidRPr="00C61DCB">
        <w:rPr>
          <w:rFonts w:ascii="Arial" w:hAnsi="Arial" w:cs="Arial"/>
          <w:b/>
          <w:bCs/>
          <w:color w:val="000000" w:themeColor="text1"/>
          <w:sz w:val="22"/>
          <w:szCs w:val="22"/>
        </w:rPr>
        <w:t xml:space="preserve"> screening trials </w:t>
      </w:r>
      <w:r w:rsidRPr="00C61DCB">
        <w:rPr>
          <w:rFonts w:ascii="Arial" w:hAnsi="Arial" w:cs="Arial"/>
          <w:color w:val="000000" w:themeColor="text1"/>
          <w:sz w:val="22"/>
          <w:szCs w:val="22"/>
        </w:rPr>
        <w:t>–</w:t>
      </w:r>
      <w:r w:rsidRPr="00C61DCB">
        <w:rPr>
          <w:rFonts w:ascii="Arial" w:hAnsi="Arial" w:cs="Arial"/>
          <w:b/>
          <w:bCs/>
          <w:color w:val="000000" w:themeColor="text1"/>
          <w:sz w:val="22"/>
          <w:szCs w:val="22"/>
        </w:rPr>
        <w:t xml:space="preserve"> </w:t>
      </w:r>
      <w:r w:rsidRPr="00C61DCB">
        <w:rPr>
          <w:rFonts w:ascii="Arial" w:hAnsi="Arial" w:cs="Arial"/>
          <w:color w:val="000000" w:themeColor="text1"/>
          <w:sz w:val="22"/>
          <w:szCs w:val="22"/>
        </w:rPr>
        <w:t xml:space="preserve">no patient selection  - </w:t>
      </w:r>
      <w:r w:rsidRPr="00C61DCB">
        <w:rPr>
          <w:rFonts w:ascii="Arial" w:hAnsi="Arial" w:cs="Arial"/>
          <w:b/>
          <w:bCs/>
          <w:color w:val="000000" w:themeColor="text1"/>
          <w:sz w:val="22"/>
          <w:szCs w:val="22"/>
        </w:rPr>
        <w:t xml:space="preserve">as opposed to </w:t>
      </w:r>
      <w:r w:rsidRPr="00C61DCB">
        <w:rPr>
          <w:rFonts w:ascii="Arial" w:hAnsi="Arial" w:cs="Arial"/>
          <w:b/>
          <w:bCs/>
          <w:iCs/>
          <w:color w:val="000000" w:themeColor="text1"/>
          <w:sz w:val="22"/>
          <w:szCs w:val="22"/>
          <w:u w:val="single"/>
        </w:rPr>
        <w:t>opportunistic</w:t>
      </w:r>
      <w:r w:rsidRPr="00C61DCB">
        <w:rPr>
          <w:rFonts w:ascii="Arial" w:hAnsi="Arial" w:cs="Arial"/>
          <w:b/>
          <w:bCs/>
          <w:color w:val="000000" w:themeColor="text1"/>
          <w:sz w:val="22"/>
          <w:szCs w:val="22"/>
          <w:u w:val="single"/>
        </w:rPr>
        <w:t xml:space="preserve"> &amp; </w:t>
      </w:r>
      <w:r w:rsidRPr="00C61DCB">
        <w:rPr>
          <w:rFonts w:ascii="Arial" w:hAnsi="Arial" w:cs="Arial"/>
          <w:b/>
          <w:bCs/>
          <w:iCs/>
          <w:color w:val="000000" w:themeColor="text1"/>
          <w:sz w:val="22"/>
          <w:szCs w:val="22"/>
          <w:u w:val="single"/>
        </w:rPr>
        <w:t>selective</w:t>
      </w:r>
      <w:r w:rsidRPr="00C61DCB">
        <w:rPr>
          <w:rFonts w:ascii="Arial" w:hAnsi="Arial" w:cs="Arial"/>
          <w:b/>
          <w:bCs/>
          <w:color w:val="000000" w:themeColor="text1"/>
          <w:sz w:val="22"/>
          <w:szCs w:val="22"/>
        </w:rPr>
        <w:t xml:space="preserve"> </w:t>
      </w:r>
      <w:r w:rsidR="00A4337C" w:rsidRPr="00C61DCB">
        <w:rPr>
          <w:rFonts w:ascii="Arial" w:hAnsi="Arial" w:cs="Arial"/>
          <w:b/>
          <w:bCs/>
          <w:color w:val="000000" w:themeColor="text1"/>
          <w:sz w:val="22"/>
          <w:szCs w:val="22"/>
        </w:rPr>
        <w:t xml:space="preserve">screening </w:t>
      </w:r>
      <w:r w:rsidR="00A4337C" w:rsidRPr="00C61DCB">
        <w:rPr>
          <w:rFonts w:ascii="Arial" w:hAnsi="Arial" w:cs="Arial"/>
          <w:bCs/>
          <w:color w:val="000000" w:themeColor="text1"/>
          <w:sz w:val="22"/>
          <w:szCs w:val="22"/>
        </w:rPr>
        <w:t>(which most people advocate)</w:t>
      </w:r>
    </w:p>
    <w:p w:rsidR="00C66091" w:rsidRPr="00C61DCB" w:rsidRDefault="00F23FAB" w:rsidP="00450919">
      <w:pPr>
        <w:shd w:val="clear" w:color="auto" w:fill="FFFFFF"/>
        <w:spacing w:before="100" w:beforeAutospacing="1" w:after="100" w:afterAutospacing="1"/>
        <w:rPr>
          <w:rFonts w:ascii="Arial" w:hAnsi="Arial" w:cs="Arial"/>
          <w:color w:val="000000" w:themeColor="text1"/>
          <w:sz w:val="22"/>
          <w:szCs w:val="22"/>
        </w:rPr>
      </w:pPr>
      <w:r w:rsidRPr="00C61DCB">
        <w:rPr>
          <w:rFonts w:ascii="Arial" w:hAnsi="Arial" w:cs="Arial"/>
          <w:b/>
          <w:color w:val="000000" w:themeColor="text1"/>
          <w:sz w:val="22"/>
          <w:szCs w:val="22"/>
        </w:rPr>
        <w:t>Survival estimation:</w:t>
      </w:r>
      <w:r w:rsidRPr="00C61DCB">
        <w:rPr>
          <w:rFonts w:ascii="Arial" w:hAnsi="Arial" w:cs="Arial"/>
          <w:color w:val="000000" w:themeColor="text1"/>
          <w:sz w:val="22"/>
          <w:szCs w:val="22"/>
        </w:rPr>
        <w:t xml:space="preserve"> There are several approaches that can be used to improve a </w:t>
      </w:r>
      <w:r w:rsidR="007A69DE" w:rsidRPr="00C61DCB">
        <w:rPr>
          <w:rFonts w:ascii="Arial" w:hAnsi="Arial" w:cs="Arial"/>
          <w:color w:val="000000" w:themeColor="text1"/>
          <w:sz w:val="22"/>
          <w:szCs w:val="22"/>
        </w:rPr>
        <w:t xml:space="preserve">rough </w:t>
      </w:r>
      <w:r w:rsidRPr="00C61DCB">
        <w:rPr>
          <w:rFonts w:ascii="Arial" w:hAnsi="Arial" w:cs="Arial"/>
          <w:color w:val="000000" w:themeColor="text1"/>
          <w:sz w:val="22"/>
          <w:szCs w:val="22"/>
        </w:rPr>
        <w:t xml:space="preserve">clinical </w:t>
      </w:r>
      <w:r w:rsidR="007A69DE" w:rsidRPr="00C61DCB">
        <w:rPr>
          <w:rFonts w:ascii="Arial" w:hAnsi="Arial" w:cs="Arial"/>
          <w:color w:val="000000" w:themeColor="text1"/>
          <w:sz w:val="22"/>
          <w:szCs w:val="22"/>
        </w:rPr>
        <w:t>estimation</w:t>
      </w:r>
      <w:r w:rsidR="00AC2B11" w:rsidRPr="00C61DCB">
        <w:rPr>
          <w:rFonts w:ascii="Arial" w:hAnsi="Arial" w:cs="Arial"/>
          <w:color w:val="000000" w:themeColor="text1"/>
          <w:sz w:val="22"/>
          <w:szCs w:val="22"/>
        </w:rPr>
        <w:t xml:space="preserve"> of a p</w:t>
      </w:r>
      <w:r w:rsidR="007A69DE" w:rsidRPr="00C61DCB">
        <w:rPr>
          <w:rFonts w:ascii="Arial" w:hAnsi="Arial" w:cs="Arial"/>
          <w:color w:val="000000" w:themeColor="text1"/>
          <w:sz w:val="22"/>
          <w:szCs w:val="22"/>
        </w:rPr>
        <w:t>a</w:t>
      </w:r>
      <w:r w:rsidR="00AC2B11" w:rsidRPr="00C61DCB">
        <w:rPr>
          <w:rFonts w:ascii="Arial" w:hAnsi="Arial" w:cs="Arial"/>
          <w:color w:val="000000" w:themeColor="text1"/>
          <w:sz w:val="22"/>
          <w:szCs w:val="22"/>
        </w:rPr>
        <w:t>tient’s life-expectancy</w:t>
      </w:r>
      <w:r w:rsidRPr="00C61DCB">
        <w:rPr>
          <w:rFonts w:ascii="Arial" w:hAnsi="Arial" w:cs="Arial"/>
          <w:color w:val="000000" w:themeColor="text1"/>
          <w:sz w:val="22"/>
          <w:szCs w:val="22"/>
        </w:rPr>
        <w:t xml:space="preserve">. Validated instruments are available such as a modified form of the Total Illness Burden Index for prostate cancer by Litwin (et al, 2007) </w:t>
      </w:r>
      <w:r w:rsidR="00174ADE" w:rsidRPr="00C61DCB">
        <w:rPr>
          <w:rFonts w:ascii="Arial" w:hAnsi="Arial" w:cs="Arial"/>
          <w:color w:val="000000" w:themeColor="text1"/>
          <w:sz w:val="22"/>
          <w:szCs w:val="22"/>
        </w:rPr>
        <w:t>[164]</w:t>
      </w:r>
      <w:r w:rsidR="001E4683" w:rsidRPr="00C61DCB">
        <w:rPr>
          <w:rFonts w:ascii="Arial" w:hAnsi="Arial" w:cs="Arial"/>
          <w:color w:val="000000" w:themeColor="text1"/>
          <w:sz w:val="22"/>
          <w:szCs w:val="22"/>
        </w:rPr>
        <w:t xml:space="preserve"> </w:t>
      </w:r>
      <w:r w:rsidR="00174ADE" w:rsidRPr="00C61DCB">
        <w:rPr>
          <w:rFonts w:ascii="Arial" w:hAnsi="Arial" w:cs="Arial"/>
          <w:color w:val="000000" w:themeColor="text1"/>
          <w:sz w:val="22"/>
          <w:szCs w:val="22"/>
        </w:rPr>
        <w:t>and the Charlson Comorbidity Index, which seems to be most useful in men&lt;65 years undertaking initial treatment, in particular radical prostatectomy [165, 166]</w:t>
      </w:r>
      <w:r w:rsidRPr="00C61DCB">
        <w:rPr>
          <w:rFonts w:ascii="Arial" w:hAnsi="Arial" w:cs="Arial"/>
          <w:color w:val="000000" w:themeColor="text1"/>
          <w:sz w:val="22"/>
          <w:szCs w:val="22"/>
        </w:rPr>
        <w:t xml:space="preserve">. Although these are not used commonly in clinical practice, they do provide one option. </w:t>
      </w:r>
      <w:r w:rsidR="00174ADE" w:rsidRPr="00C61DCB">
        <w:rPr>
          <w:rFonts w:ascii="Arial" w:hAnsi="Arial" w:cs="Arial"/>
          <w:color w:val="000000" w:themeColor="text1"/>
          <w:sz w:val="22"/>
          <w:szCs w:val="22"/>
        </w:rPr>
        <w:t>Froehner et al (2013) recently examined available c</w:t>
      </w:r>
      <w:r w:rsidR="00174ADE" w:rsidRPr="00C61DCB">
        <w:rPr>
          <w:rFonts w:ascii="Arial" w:hAnsi="Arial" w:cs="Arial"/>
          <w:color w:val="000000" w:themeColor="text1"/>
          <w:sz w:val="22"/>
          <w:szCs w:val="22"/>
          <w:shd w:val="clear" w:color="auto" w:fill="F2F5F8"/>
        </w:rPr>
        <w:t>omorbidity</w:t>
      </w:r>
      <w:r w:rsidR="00174ADE" w:rsidRPr="00C61DCB">
        <w:rPr>
          <w:rFonts w:ascii="Arial" w:hAnsi="Arial" w:cs="Arial"/>
          <w:color w:val="000000" w:themeColor="text1"/>
          <w:sz w:val="22"/>
          <w:szCs w:val="22"/>
        </w:rPr>
        <w:t xml:space="preserve"> assessments to determine which may best assist in the treatment choice for elderly men with prostate cancer. A total of 1,106 men aged 65 years or older who underwent radical prostatectomy for clinically localized prostate </w:t>
      </w:r>
      <w:proofErr w:type="gramStart"/>
      <w:r w:rsidR="00174ADE" w:rsidRPr="00C61DCB">
        <w:rPr>
          <w:rFonts w:ascii="Arial" w:hAnsi="Arial" w:cs="Arial"/>
          <w:color w:val="000000" w:themeColor="text1"/>
          <w:sz w:val="22"/>
          <w:szCs w:val="22"/>
        </w:rPr>
        <w:t>cancer  was</w:t>
      </w:r>
      <w:proofErr w:type="gramEnd"/>
      <w:r w:rsidR="00174ADE" w:rsidRPr="00C61DCB">
        <w:rPr>
          <w:rFonts w:ascii="Arial" w:hAnsi="Arial" w:cs="Arial"/>
          <w:color w:val="000000" w:themeColor="text1"/>
          <w:sz w:val="22"/>
          <w:szCs w:val="22"/>
        </w:rPr>
        <w:t xml:space="preserve"> examined with overall survival as the study endpoint. They concluded that the American Society of Anesthesiologists (ASA</w:t>
      </w:r>
      <w:r w:rsidR="00C66091" w:rsidRPr="00C61DCB">
        <w:rPr>
          <w:rFonts w:ascii="Arial" w:hAnsi="Arial" w:cs="Arial"/>
          <w:color w:val="000000" w:themeColor="text1"/>
          <w:sz w:val="22"/>
          <w:szCs w:val="22"/>
        </w:rPr>
        <w:t xml:space="preserve">) physical status </w:t>
      </w:r>
      <w:r w:rsidR="00174ADE" w:rsidRPr="00C61DCB">
        <w:rPr>
          <w:rFonts w:ascii="Arial" w:hAnsi="Arial" w:cs="Arial"/>
          <w:color w:val="000000" w:themeColor="text1"/>
          <w:sz w:val="22"/>
          <w:szCs w:val="22"/>
          <w:shd w:val="clear" w:color="auto" w:fill="F2F5F8"/>
        </w:rPr>
        <w:t>classification</w:t>
      </w:r>
      <w:r w:rsidR="00174ADE" w:rsidRPr="00C61DCB">
        <w:rPr>
          <w:rFonts w:ascii="Arial" w:hAnsi="Arial" w:cs="Arial"/>
          <w:color w:val="000000" w:themeColor="text1"/>
          <w:sz w:val="22"/>
          <w:szCs w:val="22"/>
        </w:rPr>
        <w:t xml:space="preserve"> tool, supplemented by a list of more clearly defined concomitant diseases, could be useful in clinical practice and outcome studies [167]</w:t>
      </w:r>
      <w:r w:rsidR="00695B9B" w:rsidRPr="00C61DCB">
        <w:rPr>
          <w:rFonts w:ascii="Arial" w:hAnsi="Arial" w:cs="Arial"/>
          <w:color w:val="000000" w:themeColor="text1"/>
          <w:sz w:val="22"/>
          <w:szCs w:val="22"/>
        </w:rPr>
        <w:t>.</w:t>
      </w:r>
    </w:p>
    <w:p w:rsidR="00F23FAB" w:rsidRPr="00C61DCB" w:rsidRDefault="00174ADE" w:rsidP="00450919">
      <w:pPr>
        <w:rPr>
          <w:rFonts w:ascii="Arial" w:hAnsi="Arial" w:cs="Arial"/>
          <w:color w:val="000000" w:themeColor="text1"/>
          <w:sz w:val="22"/>
          <w:szCs w:val="22"/>
        </w:rPr>
      </w:pPr>
      <w:r w:rsidRPr="00C61DCB">
        <w:rPr>
          <w:rFonts w:ascii="Arial" w:hAnsi="Arial" w:cs="Arial"/>
          <w:color w:val="000000" w:themeColor="text1"/>
          <w:sz w:val="22"/>
          <w:szCs w:val="22"/>
        </w:rPr>
        <w:t>Another approach is to refer to Life Expectancy Tables (such as the table below modified from the Australian Bureau of Statistics website 2013). Such tables do not take into account an individual’s comorbidities.</w:t>
      </w:r>
    </w:p>
    <w:p w:rsidR="00F23FAB" w:rsidRPr="00450919" w:rsidRDefault="00F23FAB" w:rsidP="00450919">
      <w:pPr>
        <w:rPr>
          <w:rFonts w:ascii="Arial" w:hAnsi="Arial" w:cs="Arial"/>
          <w:sz w:val="22"/>
          <w:szCs w:val="22"/>
        </w:rPr>
      </w:pPr>
    </w:p>
    <w:p w:rsidR="00E634E0" w:rsidRPr="00C61DCB" w:rsidRDefault="00174ADE" w:rsidP="00450919">
      <w:pPr>
        <w:rPr>
          <w:rFonts w:ascii="Arial" w:hAnsi="Arial" w:cs="Arial"/>
          <w:b/>
          <w:color w:val="0070C0"/>
          <w:sz w:val="22"/>
          <w:szCs w:val="22"/>
        </w:rPr>
      </w:pPr>
      <w:r w:rsidRPr="00C61DCB">
        <w:rPr>
          <w:rFonts w:ascii="Arial" w:hAnsi="Arial" w:cs="Arial"/>
          <w:b/>
          <w:color w:val="0070C0"/>
          <w:sz w:val="22"/>
          <w:szCs w:val="22"/>
        </w:rPr>
        <w:t>Life Expectancy table for Australia</w:t>
      </w:r>
    </w:p>
    <w:p w:rsidR="00E634E0" w:rsidRPr="00C61DCB" w:rsidRDefault="00E634E0" w:rsidP="00450919">
      <w:pPr>
        <w:rPr>
          <w:rFonts w:ascii="Arial" w:hAnsi="Arial" w:cs="Arial"/>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547"/>
        <w:gridCol w:w="1548"/>
        <w:gridCol w:w="1548"/>
        <w:gridCol w:w="1548"/>
        <w:gridCol w:w="1548"/>
      </w:tblGrid>
      <w:tr w:rsidR="00F23FAB" w:rsidRPr="00C61DCB" w:rsidTr="007956D1">
        <w:tc>
          <w:tcPr>
            <w:tcW w:w="1547" w:type="dxa"/>
            <w:shd w:val="clear" w:color="auto" w:fill="auto"/>
          </w:tcPr>
          <w:p w:rsidR="00F23FAB" w:rsidRPr="00C61DCB" w:rsidRDefault="00174ADE" w:rsidP="00450919">
            <w:pPr>
              <w:rPr>
                <w:rFonts w:ascii="Arial" w:hAnsi="Arial" w:cs="Arial"/>
                <w:b/>
                <w:color w:val="0070C0"/>
                <w:sz w:val="22"/>
                <w:szCs w:val="22"/>
              </w:rPr>
            </w:pPr>
            <w:r w:rsidRPr="00C61DCB">
              <w:rPr>
                <w:rFonts w:ascii="Arial" w:hAnsi="Arial" w:cs="Arial"/>
                <w:b/>
                <w:color w:val="0070C0"/>
                <w:sz w:val="22"/>
                <w:szCs w:val="22"/>
              </w:rPr>
              <w:t>Age</w:t>
            </w:r>
          </w:p>
        </w:tc>
        <w:tc>
          <w:tcPr>
            <w:tcW w:w="1547" w:type="dxa"/>
            <w:shd w:val="clear" w:color="auto" w:fill="auto"/>
            <w:vAlign w:val="bottom"/>
          </w:tcPr>
          <w:p w:rsidR="00F23FAB" w:rsidRPr="00C61DCB" w:rsidRDefault="00174ADE" w:rsidP="00450919">
            <w:pPr>
              <w:rPr>
                <w:rFonts w:ascii="Arial" w:hAnsi="Arial" w:cs="Arial"/>
                <w:b/>
                <w:color w:val="0070C0"/>
                <w:sz w:val="22"/>
                <w:szCs w:val="22"/>
              </w:rPr>
            </w:pPr>
            <w:r w:rsidRPr="00C61DCB">
              <w:rPr>
                <w:rFonts w:ascii="Arial" w:hAnsi="Arial" w:cs="Arial"/>
                <w:b/>
                <w:bCs/>
                <w:color w:val="0070C0"/>
                <w:sz w:val="22"/>
                <w:szCs w:val="22"/>
              </w:rPr>
              <w:t>2000-2002</w:t>
            </w:r>
          </w:p>
        </w:tc>
        <w:tc>
          <w:tcPr>
            <w:tcW w:w="1548" w:type="dxa"/>
            <w:shd w:val="clear" w:color="auto" w:fill="auto"/>
            <w:vAlign w:val="bottom"/>
          </w:tcPr>
          <w:p w:rsidR="00F23FAB" w:rsidRPr="00C61DCB" w:rsidRDefault="00174ADE" w:rsidP="00450919">
            <w:pPr>
              <w:rPr>
                <w:rFonts w:ascii="Arial" w:hAnsi="Arial" w:cs="Arial"/>
                <w:b/>
                <w:color w:val="0070C0"/>
                <w:sz w:val="22"/>
                <w:szCs w:val="22"/>
              </w:rPr>
            </w:pPr>
            <w:r w:rsidRPr="00C61DCB">
              <w:rPr>
                <w:rFonts w:ascii="Arial" w:hAnsi="Arial" w:cs="Arial"/>
                <w:b/>
                <w:bCs/>
                <w:color w:val="0070C0"/>
                <w:sz w:val="22"/>
                <w:szCs w:val="22"/>
              </w:rPr>
              <w:t>2001-2003</w:t>
            </w:r>
          </w:p>
        </w:tc>
        <w:tc>
          <w:tcPr>
            <w:tcW w:w="1548" w:type="dxa"/>
            <w:shd w:val="clear" w:color="auto" w:fill="auto"/>
            <w:vAlign w:val="bottom"/>
          </w:tcPr>
          <w:p w:rsidR="00F23FAB" w:rsidRPr="00C61DCB" w:rsidRDefault="00174ADE" w:rsidP="00450919">
            <w:pPr>
              <w:rPr>
                <w:rFonts w:ascii="Arial" w:hAnsi="Arial" w:cs="Arial"/>
                <w:b/>
                <w:color w:val="0070C0"/>
                <w:sz w:val="22"/>
                <w:szCs w:val="22"/>
              </w:rPr>
            </w:pPr>
            <w:r w:rsidRPr="00C61DCB">
              <w:rPr>
                <w:rFonts w:ascii="Arial" w:hAnsi="Arial" w:cs="Arial"/>
                <w:b/>
                <w:bCs/>
                <w:color w:val="0070C0"/>
                <w:sz w:val="22"/>
                <w:szCs w:val="22"/>
              </w:rPr>
              <w:t>2002-2004</w:t>
            </w:r>
          </w:p>
        </w:tc>
        <w:tc>
          <w:tcPr>
            <w:tcW w:w="1548" w:type="dxa"/>
            <w:shd w:val="clear" w:color="auto" w:fill="auto"/>
            <w:vAlign w:val="bottom"/>
          </w:tcPr>
          <w:p w:rsidR="00F23FAB" w:rsidRPr="00C61DCB" w:rsidRDefault="00174ADE" w:rsidP="00450919">
            <w:pPr>
              <w:rPr>
                <w:rFonts w:ascii="Arial" w:hAnsi="Arial" w:cs="Arial"/>
                <w:b/>
                <w:color w:val="0070C0"/>
                <w:sz w:val="22"/>
                <w:szCs w:val="22"/>
              </w:rPr>
            </w:pPr>
            <w:r w:rsidRPr="00C61DCB">
              <w:rPr>
                <w:rFonts w:ascii="Arial" w:hAnsi="Arial" w:cs="Arial"/>
                <w:b/>
                <w:bCs/>
                <w:color w:val="0070C0"/>
                <w:sz w:val="22"/>
                <w:szCs w:val="22"/>
              </w:rPr>
              <w:t>2003-2005</w:t>
            </w:r>
          </w:p>
        </w:tc>
        <w:tc>
          <w:tcPr>
            <w:tcW w:w="1548" w:type="dxa"/>
            <w:shd w:val="clear" w:color="auto" w:fill="auto"/>
            <w:vAlign w:val="bottom"/>
          </w:tcPr>
          <w:p w:rsidR="00F23FAB" w:rsidRPr="00C61DCB" w:rsidRDefault="00174ADE" w:rsidP="00450919">
            <w:pPr>
              <w:rPr>
                <w:rFonts w:ascii="Arial" w:hAnsi="Arial" w:cs="Arial"/>
                <w:b/>
                <w:color w:val="0070C0"/>
                <w:sz w:val="22"/>
                <w:szCs w:val="22"/>
              </w:rPr>
            </w:pPr>
            <w:r w:rsidRPr="00C61DCB">
              <w:rPr>
                <w:rFonts w:ascii="Arial" w:hAnsi="Arial" w:cs="Arial"/>
                <w:b/>
                <w:bCs/>
                <w:color w:val="0070C0"/>
                <w:sz w:val="22"/>
                <w:szCs w:val="22"/>
              </w:rPr>
              <w:t>2004-2006</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35</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44.08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44.36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44.61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44.96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45.17</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36</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43.14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43.41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43.67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44.02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44.22</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37</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42.20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42.47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42.72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43.07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43.27</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38</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41.25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41.52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41.77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42.12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42.32</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39</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40.31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40.58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40.83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41.18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41.37</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40</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39.37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39.63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39.88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40.23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40.43</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41</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38.43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38.69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38.94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39.29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39.49</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42</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37.49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37.75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38.00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38.35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38.55</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43</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36.56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36.82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37.06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37.42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37.61</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44</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35.63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35.89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36.13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36.49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36.68</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45</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34.70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34.96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35.20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35.56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35.74</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46</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33.78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34.04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34.28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34.64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34.82</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47</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32.86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33.12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33.36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33.71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33.89</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48</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31.94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32.20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32.44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32.80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32.98</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49</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31.02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31.29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31.53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31.88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32.06</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50</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30.11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30.37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30.62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30.97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31.15</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51</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29.21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29.47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29.71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30.06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30.24</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52</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28.30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28.56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28.81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29.16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29.34</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53</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27.41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27.67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27.91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28.26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28.45</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54</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26.52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26.77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27.02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27.37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27.55</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55</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25.64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25.89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26.13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26.49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26.67</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56</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24.76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25.01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25.25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25.61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25.79</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57</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23.90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24.15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24.38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24.74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24.92</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58</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23.05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23.29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23.52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23.87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24.05</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59</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22.20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22.44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22.67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23.02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23.20</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60</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21.37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21.61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21.83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22.18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22.35</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61</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20.55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20.78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21.00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21.35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21.51</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lastRenderedPageBreak/>
              <w:t>62</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19.73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19.97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20.18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20.52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20.69</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63</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18.94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19.17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19.37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19.71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19.87</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64</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18.15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18.38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18.58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18.91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19.07</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65</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17.37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17.60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17.79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18.13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18.27</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66</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16.61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16.84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17.02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17.35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17.50</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67</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15.87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16.09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16.26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16.59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16.73</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68</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15.14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15.35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15.52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15.84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15.97</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69</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14.42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14.62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14.79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15.10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15.23</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70</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13.72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13.92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14.08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14.38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14.51</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71</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13.04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13.23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13.38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13.68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13.80</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72</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12.38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12.56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12.71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12.99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13.10</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73</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11.74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11.90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12.05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12.32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12.42</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74</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11.11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11.27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11.41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11.67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11.76</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75</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10.51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10.65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10.78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11.04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11.12</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76</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9.92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10.06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10.18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10.43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10.50</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77</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9.36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9.49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9.60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9.83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9.90</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78</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8.82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8.93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9.03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9.26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9.32</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79</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8.29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8.40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8.49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8.70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8.76</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80</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7.79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7.89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7.97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8.17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8.22</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81</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7.31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7.39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7.47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7.66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7.70</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82</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6.84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6.92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6.99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7.18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7.21</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83</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6.40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6.47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6.53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6.72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6.75</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84</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5.98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6.04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6.10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6.28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6.31</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85</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5.59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5.64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5.69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5.87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5.90</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86</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5.23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5.27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5.32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5.49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5.50</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87</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4.90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4.93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4.98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5.12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5.12</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88</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4.61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4.63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4.66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4.77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4.77</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89</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4.34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4.35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4.38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4.46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4.45</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90</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4.10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4.10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4.12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4.18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4.17</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91</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3.89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3.88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3.88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3.93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3.92</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92</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3.69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3.67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3.67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3.72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3.71</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93</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3.51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3.48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3.47</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3.52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3.53</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94</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3.34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3.30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3.30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3.33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3.37</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95</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3.18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3.14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3.13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3.16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3.24</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96</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3.03</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2.99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2.98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3.00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3.13</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97</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2.89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2.85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2.84</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2.85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3.04</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98</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2.76</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2.72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2.71</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2.72</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2.94</w:t>
            </w:r>
          </w:p>
        </w:tc>
      </w:tr>
      <w:tr w:rsidR="00F23FAB" w:rsidRPr="00450919" w:rsidTr="007956D1">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99</w:t>
            </w:r>
          </w:p>
        </w:tc>
        <w:tc>
          <w:tcPr>
            <w:tcW w:w="1547"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2.65</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2.60</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2.58</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2.59</w:t>
            </w:r>
          </w:p>
        </w:tc>
        <w:tc>
          <w:tcPr>
            <w:tcW w:w="1548" w:type="dxa"/>
            <w:shd w:val="clear" w:color="auto" w:fill="auto"/>
            <w:vAlign w:val="bottom"/>
          </w:tcPr>
          <w:p w:rsidR="00F23FAB" w:rsidRPr="00450919" w:rsidRDefault="00174ADE" w:rsidP="00450919">
            <w:pPr>
              <w:rPr>
                <w:rFonts w:ascii="Arial" w:hAnsi="Arial" w:cs="Arial"/>
                <w:sz w:val="22"/>
                <w:szCs w:val="22"/>
              </w:rPr>
            </w:pPr>
            <w:r w:rsidRPr="00450919">
              <w:rPr>
                <w:rFonts w:ascii="Arial" w:hAnsi="Arial" w:cs="Arial"/>
                <w:sz w:val="22"/>
                <w:szCs w:val="22"/>
              </w:rPr>
              <w:t>2.84</w:t>
            </w:r>
          </w:p>
        </w:tc>
      </w:tr>
    </w:tbl>
    <w:p w:rsidR="00F23FAB" w:rsidRPr="00C61DCB" w:rsidRDefault="00F23FAB" w:rsidP="00450919">
      <w:pPr>
        <w:rPr>
          <w:rFonts w:ascii="Arial" w:hAnsi="Arial" w:cs="Arial"/>
          <w:color w:val="000000" w:themeColor="text1"/>
          <w:sz w:val="22"/>
          <w:szCs w:val="22"/>
        </w:rPr>
      </w:pPr>
    </w:p>
    <w:p w:rsidR="00F23FAB" w:rsidRPr="00C61DCB" w:rsidRDefault="00174ADE" w:rsidP="00450919">
      <w:pPr>
        <w:rPr>
          <w:rFonts w:ascii="Arial" w:hAnsi="Arial" w:cs="Arial"/>
          <w:color w:val="000000" w:themeColor="text1"/>
          <w:sz w:val="22"/>
          <w:szCs w:val="22"/>
        </w:rPr>
      </w:pPr>
      <w:r w:rsidRPr="00C61DCB">
        <w:rPr>
          <w:rFonts w:ascii="Arial" w:hAnsi="Arial" w:cs="Arial"/>
          <w:color w:val="000000" w:themeColor="text1"/>
          <w:sz w:val="22"/>
          <w:szCs w:val="22"/>
        </w:rPr>
        <w:t>In terms of likelihood of dying from cardiovascular disease, whether or not a man has started to have erectile dysfunction may serve as a surrogate indicator. One recent large study indicated that the median time to death from a cardiovascular cause from the onset of erectile dysfunction (</w:t>
      </w:r>
      <w:r w:rsidRPr="00C61DCB">
        <w:rPr>
          <w:rFonts w:ascii="Arial" w:hAnsi="Arial" w:cs="Arial"/>
          <w:b/>
          <w:color w:val="000000" w:themeColor="text1"/>
          <w:sz w:val="22"/>
          <w:szCs w:val="22"/>
        </w:rPr>
        <w:t>ED</w:t>
      </w:r>
      <w:r w:rsidRPr="00C61DCB">
        <w:rPr>
          <w:rFonts w:ascii="Arial" w:hAnsi="Arial" w:cs="Arial"/>
          <w:color w:val="000000" w:themeColor="text1"/>
          <w:sz w:val="22"/>
          <w:szCs w:val="22"/>
        </w:rPr>
        <w:t xml:space="preserve">) was 10 years [168] since the reason for ED in the majority of cases is impaired arterial flow [169]. </w:t>
      </w:r>
    </w:p>
    <w:p w:rsidR="00DD7BEE" w:rsidRPr="00C61DCB" w:rsidRDefault="00DD7BEE" w:rsidP="00450919">
      <w:pPr>
        <w:rPr>
          <w:rFonts w:ascii="Arial" w:hAnsi="Arial" w:cs="Arial"/>
          <w:color w:val="000000" w:themeColor="text1"/>
          <w:sz w:val="22"/>
          <w:szCs w:val="22"/>
        </w:rPr>
      </w:pPr>
    </w:p>
    <w:p w:rsidR="00DD7BEE" w:rsidRPr="00C61DCB" w:rsidRDefault="00174ADE" w:rsidP="00450919">
      <w:pPr>
        <w:rPr>
          <w:rFonts w:ascii="Arial" w:hAnsi="Arial" w:cs="Arial"/>
          <w:color w:val="0070C0"/>
          <w:sz w:val="22"/>
          <w:szCs w:val="22"/>
        </w:rPr>
      </w:pPr>
      <w:r w:rsidRPr="00C61DCB">
        <w:rPr>
          <w:rFonts w:ascii="Arial" w:hAnsi="Arial" w:cs="Arial"/>
          <w:b/>
          <w:bCs/>
          <w:color w:val="0070C0"/>
          <w:sz w:val="22"/>
          <w:szCs w:val="22"/>
        </w:rPr>
        <w:t>Figure 26: Factors to consider when deciding to test for prostate cancer include</w:t>
      </w:r>
    </w:p>
    <w:p w:rsidR="00DD7BEE" w:rsidRPr="00C61DCB" w:rsidRDefault="00DD7BEE" w:rsidP="00450919">
      <w:pPr>
        <w:rPr>
          <w:rFonts w:ascii="Arial" w:hAnsi="Arial" w:cs="Arial"/>
          <w:color w:val="000000" w:themeColor="text1"/>
          <w:sz w:val="22"/>
          <w:szCs w:val="22"/>
        </w:rPr>
      </w:pPr>
    </w:p>
    <w:p w:rsidR="00DD7BEE" w:rsidRPr="00C61DCB" w:rsidRDefault="00174ADE" w:rsidP="00450919">
      <w:pPr>
        <w:numPr>
          <w:ilvl w:val="0"/>
          <w:numId w:val="32"/>
        </w:numPr>
        <w:rPr>
          <w:rFonts w:ascii="Arial" w:hAnsi="Arial" w:cs="Arial"/>
          <w:color w:val="000000" w:themeColor="text1"/>
          <w:sz w:val="22"/>
          <w:szCs w:val="22"/>
        </w:rPr>
      </w:pPr>
      <w:r w:rsidRPr="00C61DCB">
        <w:rPr>
          <w:rFonts w:ascii="Arial" w:hAnsi="Arial" w:cs="Arial"/>
          <w:b/>
          <w:bCs/>
          <w:color w:val="000000" w:themeColor="text1"/>
          <w:sz w:val="22"/>
          <w:szCs w:val="22"/>
        </w:rPr>
        <w:t xml:space="preserve">In the Scandinavian randomised trial of Radical Prostatectomy &amp; watchful waiting </w:t>
      </w:r>
    </w:p>
    <w:p w:rsidR="00D2458A" w:rsidRPr="00C61DCB" w:rsidRDefault="00D30E23" w:rsidP="00450919">
      <w:pPr>
        <w:ind w:left="709"/>
        <w:rPr>
          <w:rFonts w:ascii="Arial" w:hAnsi="Arial" w:cs="Arial"/>
          <w:color w:val="000000" w:themeColor="text1"/>
          <w:sz w:val="22"/>
          <w:szCs w:val="22"/>
        </w:rPr>
      </w:pPr>
      <w:r w:rsidRPr="00C61DCB">
        <w:rPr>
          <w:rFonts w:ascii="Arial" w:hAnsi="Arial" w:cs="Arial"/>
          <w:color w:val="000000" w:themeColor="text1"/>
          <w:sz w:val="22"/>
          <w:szCs w:val="22"/>
        </w:rPr>
        <w:t>At a median follow-up of 13.4 years,</w:t>
      </w:r>
      <w:r w:rsidR="00BA28AE" w:rsidRPr="00C61DCB">
        <w:rPr>
          <w:rFonts w:ascii="Arial" w:hAnsi="Arial" w:cs="Arial"/>
          <w:color w:val="000000" w:themeColor="text1"/>
          <w:sz w:val="22"/>
          <w:szCs w:val="22"/>
        </w:rPr>
        <w:t xml:space="preserve"> </w:t>
      </w:r>
      <w:r w:rsidRPr="00C61DCB">
        <w:rPr>
          <w:rFonts w:ascii="Arial" w:hAnsi="Arial" w:cs="Arial"/>
          <w:color w:val="000000" w:themeColor="text1"/>
          <w:sz w:val="22"/>
          <w:szCs w:val="22"/>
        </w:rPr>
        <w:t>63 in the surgery group and 99 in the watchful-waiting group died from prostate cancer; the relative risk was 0.56 (95% confidence interval [CI], 0.41 to 0.77; P=0.001). The number needed to treat to prevent one death was 8</w:t>
      </w:r>
      <w:r w:rsidR="00BA28AE" w:rsidRPr="00C61DCB">
        <w:rPr>
          <w:rFonts w:ascii="Arial" w:hAnsi="Arial" w:cs="Arial"/>
          <w:color w:val="000000" w:themeColor="text1"/>
          <w:sz w:val="22"/>
          <w:szCs w:val="22"/>
        </w:rPr>
        <w:t xml:space="preserve"> </w:t>
      </w:r>
      <w:r w:rsidR="00174ADE" w:rsidRPr="00C61DCB">
        <w:rPr>
          <w:rFonts w:ascii="Arial" w:eastAsia="Calibri" w:hAnsi="Arial" w:cs="Arial"/>
          <w:color w:val="000000" w:themeColor="text1"/>
          <w:sz w:val="22"/>
          <w:szCs w:val="22"/>
          <w:lang w:eastAsia="en-US"/>
        </w:rPr>
        <w:t>[170]</w:t>
      </w:r>
    </w:p>
    <w:p w:rsidR="00D2458A" w:rsidRPr="00C61DCB" w:rsidRDefault="00D2458A" w:rsidP="00450919">
      <w:pPr>
        <w:ind w:left="709"/>
        <w:rPr>
          <w:rFonts w:ascii="Arial" w:hAnsi="Arial" w:cs="Arial"/>
          <w:color w:val="000000" w:themeColor="text1"/>
          <w:sz w:val="22"/>
          <w:szCs w:val="22"/>
        </w:rPr>
      </w:pPr>
    </w:p>
    <w:p w:rsidR="00D2458A" w:rsidRPr="00C61DCB" w:rsidRDefault="00174ADE" w:rsidP="00450919">
      <w:pPr>
        <w:pStyle w:val="ListParagraph"/>
        <w:numPr>
          <w:ilvl w:val="0"/>
          <w:numId w:val="57"/>
        </w:numPr>
        <w:spacing w:line="240" w:lineRule="auto"/>
        <w:ind w:left="720" w:hanging="283"/>
        <w:rPr>
          <w:rFonts w:ascii="Arial" w:hAnsi="Arial" w:cs="Arial"/>
          <w:color w:val="000000" w:themeColor="text1"/>
        </w:rPr>
      </w:pPr>
      <w:r w:rsidRPr="00C61DCB">
        <w:rPr>
          <w:rFonts w:ascii="Arial" w:hAnsi="Arial" w:cs="Arial"/>
          <w:color w:val="000000" w:themeColor="text1"/>
        </w:rPr>
        <w:t>The benefit of surgery with respect to death from prostate cancer was largest in men younger than 65 years of age (relative risk, 0.45) and in those with intermediate-risk prostate cancer   [170]</w:t>
      </w:r>
    </w:p>
    <w:p w:rsidR="00DD7BEE" w:rsidRPr="00C61DCB" w:rsidRDefault="00AF2257" w:rsidP="00450919">
      <w:pPr>
        <w:ind w:left="720"/>
        <w:rPr>
          <w:rFonts w:ascii="Arial" w:hAnsi="Arial" w:cs="Arial"/>
          <w:color w:val="000000" w:themeColor="text1"/>
          <w:sz w:val="22"/>
          <w:szCs w:val="22"/>
        </w:rPr>
      </w:pPr>
      <w:r w:rsidRPr="00C61DCB">
        <w:rPr>
          <w:rFonts w:ascii="Arial" w:hAnsi="Arial" w:cs="Arial"/>
          <w:color w:val="000000" w:themeColor="text1"/>
          <w:sz w:val="22"/>
          <w:szCs w:val="22"/>
        </w:rPr>
        <w:t xml:space="preserve">At </w:t>
      </w:r>
      <w:r w:rsidR="008F2390" w:rsidRPr="00C61DCB">
        <w:rPr>
          <w:rFonts w:ascii="Arial" w:hAnsi="Arial" w:cs="Arial"/>
          <w:color w:val="000000" w:themeColor="text1"/>
          <w:sz w:val="22"/>
          <w:szCs w:val="22"/>
        </w:rPr>
        <w:t>a median of 12.8 y</w:t>
      </w:r>
      <w:r w:rsidR="00174ADE" w:rsidRPr="00C61DCB">
        <w:rPr>
          <w:rFonts w:ascii="Arial" w:hAnsi="Arial" w:cs="Arial"/>
          <w:color w:val="000000" w:themeColor="text1"/>
          <w:sz w:val="22"/>
          <w:szCs w:val="22"/>
        </w:rPr>
        <w:t xml:space="preserve">ears of follow-up in an earlier report </w:t>
      </w:r>
      <w:proofErr w:type="gramStart"/>
      <w:r w:rsidR="00174ADE" w:rsidRPr="00C61DCB">
        <w:rPr>
          <w:rFonts w:ascii="Arial" w:hAnsi="Arial" w:cs="Arial"/>
          <w:color w:val="000000" w:themeColor="text1"/>
          <w:sz w:val="22"/>
          <w:szCs w:val="22"/>
        </w:rPr>
        <w:t>on  this</w:t>
      </w:r>
      <w:proofErr w:type="gramEnd"/>
      <w:r w:rsidR="00174ADE" w:rsidRPr="00C61DCB">
        <w:rPr>
          <w:rFonts w:ascii="Arial" w:hAnsi="Arial" w:cs="Arial"/>
          <w:color w:val="000000" w:themeColor="text1"/>
          <w:sz w:val="22"/>
          <w:szCs w:val="22"/>
        </w:rPr>
        <w:t xml:space="preserve"> trial, men with more than 2 significant co-morbidities did not benefit from PSA testing [171] </w:t>
      </w:r>
    </w:p>
    <w:p w:rsidR="00DD7BEE" w:rsidRPr="00C61DCB" w:rsidRDefault="00174ADE" w:rsidP="00450919">
      <w:pPr>
        <w:rPr>
          <w:rFonts w:ascii="Arial" w:hAnsi="Arial" w:cs="Arial"/>
          <w:color w:val="000000" w:themeColor="text1"/>
          <w:sz w:val="22"/>
          <w:szCs w:val="22"/>
        </w:rPr>
      </w:pPr>
      <w:r w:rsidRPr="00C61DCB">
        <w:rPr>
          <w:rFonts w:ascii="Arial" w:hAnsi="Arial" w:cs="Arial"/>
          <w:color w:val="000000" w:themeColor="text1"/>
          <w:sz w:val="22"/>
          <w:szCs w:val="22"/>
        </w:rPr>
        <w:tab/>
      </w:r>
      <w:r w:rsidRPr="00C61DCB">
        <w:rPr>
          <w:rFonts w:ascii="Arial" w:hAnsi="Arial" w:cs="Arial"/>
          <w:b/>
          <w:bCs/>
          <w:color w:val="000000" w:themeColor="text1"/>
          <w:sz w:val="22"/>
          <w:szCs w:val="22"/>
        </w:rPr>
        <w:t xml:space="preserve">               </w:t>
      </w:r>
    </w:p>
    <w:p w:rsidR="00DD7BEE" w:rsidRPr="00C61DCB" w:rsidRDefault="00174ADE" w:rsidP="00450919">
      <w:pPr>
        <w:numPr>
          <w:ilvl w:val="0"/>
          <w:numId w:val="33"/>
        </w:numPr>
        <w:rPr>
          <w:rFonts w:ascii="Arial" w:hAnsi="Arial" w:cs="Arial"/>
          <w:color w:val="000000" w:themeColor="text1"/>
          <w:sz w:val="22"/>
          <w:szCs w:val="22"/>
        </w:rPr>
      </w:pPr>
      <w:r w:rsidRPr="00C61DCB">
        <w:rPr>
          <w:rFonts w:ascii="Arial" w:hAnsi="Arial" w:cs="Arial"/>
          <w:b/>
          <w:bCs/>
          <w:color w:val="000000" w:themeColor="text1"/>
          <w:sz w:val="22"/>
          <w:szCs w:val="22"/>
        </w:rPr>
        <w:lastRenderedPageBreak/>
        <w:t>In a follow up analysis of the PLCO study, there was a striking mortality benefit in men with minimal or no co-morbidities</w:t>
      </w:r>
      <w:r w:rsidRPr="00C61DCB">
        <w:rPr>
          <w:rFonts w:ascii="Arial" w:hAnsi="Arial" w:cs="Arial"/>
          <w:color w:val="000000" w:themeColor="text1"/>
          <w:sz w:val="22"/>
          <w:szCs w:val="22"/>
        </w:rPr>
        <w:t xml:space="preserve"> viz. a 44% drop in PCa-specific mortality &amp; a number needed to treat of only 5. However, for men with at least one significant co-morbidity, there was no significant difference in PCa mortality [172]</w:t>
      </w:r>
    </w:p>
    <w:p w:rsidR="00DD7BEE" w:rsidRPr="00C61DCB" w:rsidRDefault="00DD7BEE" w:rsidP="00450919">
      <w:pPr>
        <w:rPr>
          <w:rFonts w:ascii="Arial" w:hAnsi="Arial" w:cs="Arial"/>
          <w:color w:val="000000" w:themeColor="text1"/>
          <w:sz w:val="22"/>
          <w:szCs w:val="22"/>
        </w:rPr>
      </w:pPr>
    </w:p>
    <w:p w:rsidR="00DD7BEE" w:rsidRPr="00C61DCB" w:rsidRDefault="00174ADE" w:rsidP="00450919">
      <w:pPr>
        <w:rPr>
          <w:rFonts w:ascii="Arial" w:hAnsi="Arial" w:cs="Arial"/>
          <w:color w:val="000000" w:themeColor="text1"/>
          <w:sz w:val="22"/>
          <w:szCs w:val="22"/>
        </w:rPr>
      </w:pPr>
      <w:r w:rsidRPr="00C61DCB">
        <w:rPr>
          <w:rFonts w:ascii="Arial" w:hAnsi="Arial" w:cs="Arial"/>
          <w:b/>
          <w:bCs/>
          <w:color w:val="000000" w:themeColor="text1"/>
          <w:sz w:val="22"/>
          <w:szCs w:val="22"/>
        </w:rPr>
        <w:t>But what constitutes a significant comorbidity? “</w:t>
      </w:r>
      <w:proofErr w:type="gramStart"/>
      <w:r w:rsidRPr="00C61DCB">
        <w:rPr>
          <w:rFonts w:ascii="Arial" w:hAnsi="Arial" w:cs="Arial"/>
          <w:b/>
          <w:bCs/>
          <w:color w:val="000000" w:themeColor="text1"/>
          <w:sz w:val="22"/>
          <w:szCs w:val="22"/>
        </w:rPr>
        <w:t>a</w:t>
      </w:r>
      <w:proofErr w:type="gramEnd"/>
      <w:r w:rsidRPr="00C61DCB">
        <w:rPr>
          <w:rFonts w:ascii="Arial" w:hAnsi="Arial" w:cs="Arial"/>
          <w:b/>
          <w:bCs/>
          <w:color w:val="000000" w:themeColor="text1"/>
          <w:sz w:val="22"/>
          <w:szCs w:val="22"/>
        </w:rPr>
        <w:t xml:space="preserve"> condition or complaint either coexisting with the principal diagnosis or arising during the episode of care or attendance at a health care facility</w:t>
      </w:r>
      <w:r w:rsidRPr="00C61DCB">
        <w:rPr>
          <w:rFonts w:ascii="Arial" w:hAnsi="Arial" w:cs="Arial"/>
          <w:bCs/>
          <w:color w:val="000000" w:themeColor="text1"/>
          <w:sz w:val="22"/>
          <w:szCs w:val="22"/>
        </w:rPr>
        <w:t>” [173]</w:t>
      </w:r>
      <w:r w:rsidRPr="00C61DCB">
        <w:rPr>
          <w:rFonts w:ascii="Arial" w:hAnsi="Arial" w:cs="Arial"/>
          <w:b/>
          <w:bCs/>
          <w:color w:val="000000" w:themeColor="text1"/>
          <w:sz w:val="22"/>
          <w:szCs w:val="22"/>
        </w:rPr>
        <w:t xml:space="preserve">  How do you assess it?</w:t>
      </w:r>
    </w:p>
    <w:p w:rsidR="00DD7BEE" w:rsidRPr="00C61DCB" w:rsidRDefault="00DD7BEE" w:rsidP="00450919">
      <w:pPr>
        <w:rPr>
          <w:rFonts w:ascii="Arial" w:hAnsi="Arial" w:cs="Arial"/>
          <w:color w:val="000000" w:themeColor="text1"/>
          <w:sz w:val="22"/>
          <w:szCs w:val="22"/>
        </w:rPr>
      </w:pPr>
    </w:p>
    <w:p w:rsidR="00DD7BEE" w:rsidRPr="00C61DCB" w:rsidRDefault="00174ADE" w:rsidP="00450919">
      <w:pPr>
        <w:numPr>
          <w:ilvl w:val="0"/>
          <w:numId w:val="33"/>
        </w:numPr>
        <w:rPr>
          <w:rFonts w:ascii="Arial" w:hAnsi="Arial" w:cs="Arial"/>
          <w:color w:val="000000" w:themeColor="text1"/>
          <w:sz w:val="22"/>
          <w:szCs w:val="22"/>
        </w:rPr>
      </w:pPr>
      <w:r w:rsidRPr="00C61DCB">
        <w:rPr>
          <w:rFonts w:ascii="Arial" w:hAnsi="Arial" w:cs="Arial"/>
          <w:b/>
          <w:bCs/>
          <w:color w:val="000000" w:themeColor="text1"/>
          <w:sz w:val="22"/>
          <w:szCs w:val="22"/>
        </w:rPr>
        <w:t xml:space="preserve">Crawford et al chose an expanded definition </w:t>
      </w:r>
      <w:r w:rsidRPr="00C61DCB">
        <w:rPr>
          <w:rFonts w:ascii="Arial" w:hAnsi="Arial" w:cs="Arial"/>
          <w:color w:val="000000" w:themeColor="text1"/>
          <w:sz w:val="22"/>
          <w:szCs w:val="22"/>
        </w:rPr>
        <w:t xml:space="preserve">that included both ‘standard’ Charlson comorbidity index conditions and hypertension (even if well controlled), diverticulosis, gallbladder disease and </w:t>
      </w:r>
      <w:r w:rsidRPr="00C61DCB">
        <w:rPr>
          <w:rFonts w:ascii="Arial" w:hAnsi="Arial" w:cs="Arial"/>
          <w:b/>
          <w:color w:val="000000" w:themeColor="text1"/>
          <w:sz w:val="22"/>
          <w:szCs w:val="22"/>
        </w:rPr>
        <w:t>obesity [172]</w:t>
      </w:r>
    </w:p>
    <w:p w:rsidR="00DD7BEE" w:rsidRPr="00C61DCB" w:rsidRDefault="00DD7BEE" w:rsidP="00450919">
      <w:pPr>
        <w:ind w:left="720"/>
        <w:rPr>
          <w:rFonts w:ascii="Arial" w:hAnsi="Arial" w:cs="Arial"/>
          <w:color w:val="000000" w:themeColor="text1"/>
          <w:sz w:val="22"/>
          <w:szCs w:val="22"/>
        </w:rPr>
      </w:pPr>
    </w:p>
    <w:p w:rsidR="00DD7BEE" w:rsidRPr="00C61DCB" w:rsidRDefault="00174ADE" w:rsidP="00450919">
      <w:pPr>
        <w:numPr>
          <w:ilvl w:val="0"/>
          <w:numId w:val="34"/>
        </w:numPr>
        <w:rPr>
          <w:rFonts w:ascii="Arial" w:hAnsi="Arial" w:cs="Arial"/>
          <w:color w:val="000000" w:themeColor="text1"/>
          <w:sz w:val="22"/>
          <w:szCs w:val="22"/>
        </w:rPr>
      </w:pPr>
      <w:r w:rsidRPr="00C61DCB">
        <w:rPr>
          <w:rFonts w:ascii="Arial" w:hAnsi="Arial" w:cs="Arial"/>
          <w:b/>
          <w:bCs/>
          <w:color w:val="000000" w:themeColor="text1"/>
          <w:sz w:val="22"/>
          <w:szCs w:val="22"/>
        </w:rPr>
        <w:t xml:space="preserve">But when the analysis was repeated using only validated measures of comorbidity (Charlson comorbidity index conditions only), there was no interaction  </w:t>
      </w:r>
      <w:r w:rsidRPr="00C61DCB">
        <w:rPr>
          <w:rFonts w:ascii="Arial" w:hAnsi="Arial" w:cs="Arial"/>
          <w:bCs/>
          <w:color w:val="000000" w:themeColor="text1"/>
          <w:sz w:val="22"/>
          <w:szCs w:val="22"/>
        </w:rPr>
        <w:t>[174]</w:t>
      </w:r>
    </w:p>
    <w:p w:rsidR="00DD7BEE" w:rsidRPr="00C61DCB" w:rsidRDefault="00DD7BEE" w:rsidP="00450919">
      <w:pPr>
        <w:rPr>
          <w:rFonts w:ascii="Arial" w:hAnsi="Arial" w:cs="Arial"/>
          <w:color w:val="000000" w:themeColor="text1"/>
          <w:sz w:val="22"/>
          <w:szCs w:val="22"/>
        </w:rPr>
      </w:pPr>
    </w:p>
    <w:p w:rsidR="00DD7BEE" w:rsidRPr="00C61DCB" w:rsidRDefault="00174ADE" w:rsidP="00450919">
      <w:pPr>
        <w:numPr>
          <w:ilvl w:val="0"/>
          <w:numId w:val="35"/>
        </w:numPr>
        <w:rPr>
          <w:rFonts w:ascii="Arial" w:hAnsi="Arial" w:cs="Arial"/>
          <w:color w:val="000000" w:themeColor="text1"/>
          <w:sz w:val="22"/>
          <w:szCs w:val="22"/>
        </w:rPr>
      </w:pPr>
      <w:r w:rsidRPr="00C61DCB">
        <w:rPr>
          <w:rFonts w:ascii="Arial" w:hAnsi="Arial" w:cs="Arial"/>
          <w:b/>
          <w:bCs/>
          <w:color w:val="000000" w:themeColor="text1"/>
          <w:sz w:val="22"/>
          <w:szCs w:val="22"/>
        </w:rPr>
        <w:t>A simple patient-reported index, a modified form of the Total Illness Burden Index modified for prostate cancer</w:t>
      </w:r>
      <w:r w:rsidRPr="00C61DCB">
        <w:rPr>
          <w:rFonts w:ascii="Arial" w:hAnsi="Arial" w:cs="Arial"/>
          <w:color w:val="000000" w:themeColor="text1"/>
          <w:sz w:val="22"/>
          <w:szCs w:val="22"/>
        </w:rPr>
        <w:t xml:space="preserve"> [164</w:t>
      </w:r>
      <w:r w:rsidRPr="00C61DCB">
        <w:rPr>
          <w:rFonts w:ascii="Arial" w:hAnsi="Arial" w:cs="Arial"/>
          <w:b/>
          <w:bCs/>
          <w:color w:val="000000" w:themeColor="text1"/>
          <w:sz w:val="22"/>
          <w:szCs w:val="22"/>
        </w:rPr>
        <w:t xml:space="preserve"> vs Charlson Comorbidity Index </w:t>
      </w:r>
      <w:r w:rsidRPr="00C61DCB">
        <w:rPr>
          <w:rFonts w:ascii="Arial" w:hAnsi="Arial" w:cs="Arial"/>
          <w:bCs/>
          <w:color w:val="000000" w:themeColor="text1"/>
          <w:sz w:val="22"/>
          <w:szCs w:val="22"/>
        </w:rPr>
        <w:t>[165, 166]</w:t>
      </w:r>
      <w:r w:rsidRPr="00C61DCB">
        <w:rPr>
          <w:rFonts w:ascii="Arial" w:hAnsi="Arial" w:cs="Arial"/>
          <w:b/>
          <w:bCs/>
          <w:color w:val="000000" w:themeColor="text1"/>
          <w:sz w:val="22"/>
          <w:szCs w:val="22"/>
        </w:rPr>
        <w:t xml:space="preserve"> </w:t>
      </w:r>
    </w:p>
    <w:p w:rsidR="00DD7BEE" w:rsidRPr="00C61DCB" w:rsidRDefault="00DD7BEE" w:rsidP="00450919">
      <w:pPr>
        <w:ind w:left="720"/>
        <w:rPr>
          <w:rFonts w:ascii="Arial" w:hAnsi="Arial" w:cs="Arial"/>
          <w:color w:val="000000" w:themeColor="text1"/>
          <w:sz w:val="22"/>
          <w:szCs w:val="22"/>
        </w:rPr>
      </w:pPr>
    </w:p>
    <w:p w:rsidR="00DD7BEE" w:rsidRPr="00C61DCB" w:rsidRDefault="00174ADE" w:rsidP="00450919">
      <w:pPr>
        <w:numPr>
          <w:ilvl w:val="0"/>
          <w:numId w:val="35"/>
        </w:numPr>
        <w:rPr>
          <w:rFonts w:ascii="Arial" w:hAnsi="Arial" w:cs="Arial"/>
          <w:b/>
          <w:color w:val="000000" w:themeColor="text1"/>
          <w:sz w:val="22"/>
          <w:szCs w:val="22"/>
        </w:rPr>
      </w:pPr>
      <w:r w:rsidRPr="00C61DCB">
        <w:rPr>
          <w:rFonts w:ascii="Arial" w:hAnsi="Arial" w:cs="Arial"/>
          <w:b/>
          <w:color w:val="000000" w:themeColor="text1"/>
          <w:sz w:val="22"/>
          <w:szCs w:val="22"/>
        </w:rPr>
        <w:t xml:space="preserve">The American Society of Anesthesiologists (ASA) physical status </w:t>
      </w:r>
      <w:r w:rsidRPr="00C61DCB">
        <w:rPr>
          <w:rFonts w:ascii="Arial" w:hAnsi="Arial" w:cs="Arial"/>
          <w:b/>
          <w:color w:val="000000" w:themeColor="text1"/>
          <w:sz w:val="22"/>
          <w:szCs w:val="22"/>
          <w:shd w:val="clear" w:color="auto" w:fill="F2F5F8"/>
        </w:rPr>
        <w:t xml:space="preserve">classificationhas been recommended to serve as a basis of assessing suitability for radical prostatectomy in men &gt;65 years </w:t>
      </w:r>
      <w:r w:rsidRPr="00C61DCB">
        <w:rPr>
          <w:rFonts w:ascii="Arial" w:hAnsi="Arial" w:cs="Arial"/>
          <w:color w:val="000000" w:themeColor="text1"/>
          <w:sz w:val="22"/>
          <w:szCs w:val="22"/>
          <w:shd w:val="clear" w:color="auto" w:fill="F2F5F8"/>
        </w:rPr>
        <w:t>[167]</w:t>
      </w:r>
    </w:p>
    <w:p w:rsidR="00DD7BEE" w:rsidRPr="00C61DCB" w:rsidRDefault="00DD7BEE" w:rsidP="00450919">
      <w:pPr>
        <w:ind w:left="720"/>
        <w:rPr>
          <w:rFonts w:ascii="Arial" w:hAnsi="Arial" w:cs="Arial"/>
          <w:color w:val="000000" w:themeColor="text1"/>
          <w:sz w:val="22"/>
          <w:szCs w:val="22"/>
        </w:rPr>
      </w:pPr>
    </w:p>
    <w:p w:rsidR="00DD7BEE" w:rsidRPr="00C61DCB" w:rsidRDefault="00174ADE" w:rsidP="00450919">
      <w:pPr>
        <w:numPr>
          <w:ilvl w:val="0"/>
          <w:numId w:val="35"/>
        </w:numPr>
        <w:rPr>
          <w:rFonts w:ascii="Arial" w:hAnsi="Arial" w:cs="Arial"/>
          <w:color w:val="000000" w:themeColor="text1"/>
          <w:sz w:val="22"/>
          <w:szCs w:val="22"/>
        </w:rPr>
      </w:pPr>
      <w:r w:rsidRPr="00C61DCB">
        <w:rPr>
          <w:rFonts w:ascii="Arial" w:hAnsi="Arial" w:cs="Arial"/>
          <w:b/>
          <w:bCs/>
          <w:color w:val="000000" w:themeColor="text1"/>
          <w:sz w:val="22"/>
          <w:szCs w:val="22"/>
        </w:rPr>
        <w:t xml:space="preserve">Onset of erectile dysfunction may serve as an indictor of limited life expectancy due to cardiovascular death  </w:t>
      </w:r>
      <w:r w:rsidRPr="00C61DCB">
        <w:rPr>
          <w:rFonts w:ascii="Arial" w:hAnsi="Arial" w:cs="Arial"/>
          <w:bCs/>
          <w:color w:val="000000" w:themeColor="text1"/>
          <w:sz w:val="22"/>
          <w:szCs w:val="22"/>
        </w:rPr>
        <w:t>[168, 169]</w:t>
      </w:r>
    </w:p>
    <w:p w:rsidR="00DD7BEE" w:rsidRPr="00C61DCB" w:rsidRDefault="00DD7BEE" w:rsidP="00450919">
      <w:pPr>
        <w:ind w:left="720"/>
        <w:rPr>
          <w:rFonts w:ascii="Arial" w:hAnsi="Arial" w:cs="Arial"/>
          <w:color w:val="000000" w:themeColor="text1"/>
          <w:sz w:val="22"/>
          <w:szCs w:val="22"/>
        </w:rPr>
      </w:pPr>
    </w:p>
    <w:p w:rsidR="00DD7BEE" w:rsidRPr="00C61DCB" w:rsidRDefault="00174ADE" w:rsidP="00450919">
      <w:pPr>
        <w:numPr>
          <w:ilvl w:val="0"/>
          <w:numId w:val="35"/>
        </w:numPr>
        <w:rPr>
          <w:rFonts w:ascii="Arial" w:hAnsi="Arial" w:cs="Arial"/>
          <w:color w:val="000000" w:themeColor="text1"/>
          <w:sz w:val="22"/>
          <w:szCs w:val="22"/>
        </w:rPr>
      </w:pPr>
      <w:r w:rsidRPr="00C61DCB">
        <w:rPr>
          <w:rFonts w:ascii="Arial" w:hAnsi="Arial" w:cs="Arial"/>
          <w:b/>
          <w:bCs/>
          <w:color w:val="000000" w:themeColor="text1"/>
          <w:sz w:val="22"/>
          <w:szCs w:val="22"/>
        </w:rPr>
        <w:t xml:space="preserve">Morbidity of (frequently repeated) TRUS &amp; T/P biopsies </w:t>
      </w:r>
      <w:r w:rsidRPr="00C61DCB">
        <w:rPr>
          <w:rFonts w:ascii="Arial" w:hAnsi="Arial" w:cs="Arial"/>
          <w:color w:val="000000" w:themeColor="text1"/>
          <w:sz w:val="22"/>
          <w:szCs w:val="22"/>
        </w:rPr>
        <w:t xml:space="preserve">TRUS biopsy infections in 4.5%: 48% had rectal swabs showing Ciproflaxacin resistant bacteria [128-132] </w:t>
      </w:r>
    </w:p>
    <w:p w:rsidR="00DD7BEE" w:rsidRPr="00C61DCB" w:rsidRDefault="00DD7BEE" w:rsidP="00450919">
      <w:pPr>
        <w:rPr>
          <w:rFonts w:ascii="Arial" w:hAnsi="Arial" w:cs="Arial"/>
          <w:color w:val="000000" w:themeColor="text1"/>
          <w:sz w:val="22"/>
          <w:szCs w:val="22"/>
        </w:rPr>
      </w:pPr>
    </w:p>
    <w:p w:rsidR="00DD7BEE" w:rsidRPr="00C61DCB" w:rsidRDefault="00174ADE" w:rsidP="00450919">
      <w:pPr>
        <w:numPr>
          <w:ilvl w:val="0"/>
          <w:numId w:val="36"/>
        </w:numPr>
        <w:rPr>
          <w:rFonts w:ascii="Arial" w:hAnsi="Arial" w:cs="Arial"/>
          <w:color w:val="000000" w:themeColor="text1"/>
          <w:sz w:val="22"/>
          <w:szCs w:val="22"/>
        </w:rPr>
      </w:pPr>
      <w:r w:rsidRPr="00C61DCB">
        <w:rPr>
          <w:rFonts w:ascii="Arial" w:hAnsi="Arial" w:cs="Arial"/>
          <w:b/>
          <w:bCs/>
          <w:color w:val="000000" w:themeColor="text1"/>
          <w:sz w:val="22"/>
          <w:szCs w:val="22"/>
        </w:rPr>
        <w:t>High over-diagnosis rate: active surveillance may decrease the concern of over de</w:t>
      </w:r>
      <w:r w:rsidR="00D16807" w:rsidRPr="00C61DCB">
        <w:rPr>
          <w:rFonts w:ascii="Arial" w:hAnsi="Arial" w:cs="Arial"/>
          <w:b/>
          <w:bCs/>
          <w:color w:val="000000" w:themeColor="text1"/>
          <w:sz w:val="22"/>
          <w:szCs w:val="22"/>
        </w:rPr>
        <w:t>t</w:t>
      </w:r>
      <w:r w:rsidRPr="00C61DCB">
        <w:rPr>
          <w:rFonts w:ascii="Arial" w:hAnsi="Arial" w:cs="Arial"/>
          <w:b/>
          <w:bCs/>
          <w:color w:val="000000" w:themeColor="text1"/>
          <w:sz w:val="22"/>
          <w:szCs w:val="22"/>
        </w:rPr>
        <w:t>ection and over treatment</w:t>
      </w:r>
      <w:r w:rsidRPr="00C61DCB">
        <w:rPr>
          <w:rFonts w:ascii="Arial" w:hAnsi="Arial" w:cs="Arial"/>
          <w:b/>
          <w:bCs/>
          <w:strike/>
          <w:color w:val="000000" w:themeColor="text1"/>
          <w:sz w:val="22"/>
          <w:szCs w:val="22"/>
        </w:rPr>
        <w:t xml:space="preserve"> </w:t>
      </w:r>
    </w:p>
    <w:p w:rsidR="00DD7BEE" w:rsidRPr="00C61DCB" w:rsidRDefault="00174ADE" w:rsidP="00450919">
      <w:pPr>
        <w:rPr>
          <w:rFonts w:ascii="Arial" w:hAnsi="Arial" w:cs="Arial"/>
          <w:color w:val="000000" w:themeColor="text1"/>
          <w:sz w:val="22"/>
          <w:szCs w:val="22"/>
        </w:rPr>
      </w:pPr>
      <w:r w:rsidRPr="00C61DCB">
        <w:rPr>
          <w:rFonts w:ascii="Arial" w:hAnsi="Arial" w:cs="Arial"/>
          <w:color w:val="000000" w:themeColor="text1"/>
          <w:sz w:val="22"/>
          <w:szCs w:val="22"/>
        </w:rPr>
        <w:t xml:space="preserve"> </w:t>
      </w:r>
    </w:p>
    <w:p w:rsidR="00DD7BEE" w:rsidRPr="00C61DCB" w:rsidRDefault="00174ADE" w:rsidP="00450919">
      <w:pPr>
        <w:numPr>
          <w:ilvl w:val="0"/>
          <w:numId w:val="37"/>
        </w:numPr>
        <w:rPr>
          <w:rFonts w:ascii="Arial" w:hAnsi="Arial" w:cs="Arial"/>
          <w:color w:val="000000" w:themeColor="text1"/>
          <w:sz w:val="22"/>
          <w:szCs w:val="22"/>
        </w:rPr>
      </w:pPr>
      <w:r w:rsidRPr="00C61DCB">
        <w:rPr>
          <w:rFonts w:ascii="Arial" w:hAnsi="Arial" w:cs="Arial"/>
          <w:b/>
          <w:bCs/>
          <w:color w:val="000000" w:themeColor="text1"/>
          <w:sz w:val="22"/>
          <w:szCs w:val="22"/>
        </w:rPr>
        <w:t>Psychosocial aspects pervade all aspects of detection &amp; treatment</w:t>
      </w:r>
    </w:p>
    <w:p w:rsidR="00DD7BEE" w:rsidRPr="00C61DCB" w:rsidRDefault="00DD7BEE" w:rsidP="00450919">
      <w:pPr>
        <w:ind w:left="720"/>
        <w:rPr>
          <w:rFonts w:ascii="Arial" w:hAnsi="Arial" w:cs="Arial"/>
          <w:color w:val="000000" w:themeColor="text1"/>
          <w:sz w:val="22"/>
          <w:szCs w:val="22"/>
        </w:rPr>
      </w:pPr>
    </w:p>
    <w:p w:rsidR="00C278D1" w:rsidRPr="00C61DCB" w:rsidRDefault="00174ADE" w:rsidP="00450919">
      <w:pPr>
        <w:ind w:left="720"/>
        <w:rPr>
          <w:rFonts w:ascii="Arial" w:hAnsi="Arial" w:cs="Arial"/>
          <w:color w:val="000000" w:themeColor="text1"/>
          <w:sz w:val="22"/>
          <w:szCs w:val="22"/>
        </w:rPr>
      </w:pPr>
      <w:r w:rsidRPr="00C61DCB">
        <w:rPr>
          <w:rFonts w:ascii="Arial" w:hAnsi="Arial" w:cs="Arial"/>
          <w:color w:val="000000" w:themeColor="text1"/>
          <w:sz w:val="22"/>
          <w:szCs w:val="22"/>
        </w:rPr>
        <w:t>Recent studies have reported psychological distress levels indicative of ‘caseness’ close to the time of diagnosis from 10% to 23% [175].  Bill-Axelson and colleagues in an eight year longitudinal study reported that although extreme distress was not common in men with localised prostate cancer, 30–40% of men reported ongoing health-related distress and worry about their health, feeling low, and sleep disturbance [176]. Risk of suicide may be increased in the first six to twelve months after the</w:t>
      </w:r>
      <w:r w:rsidR="00C84C65" w:rsidRPr="00C61DCB">
        <w:rPr>
          <w:rFonts w:ascii="Arial" w:hAnsi="Arial" w:cs="Arial"/>
          <w:color w:val="000000" w:themeColor="text1"/>
          <w:sz w:val="22"/>
          <w:szCs w:val="22"/>
        </w:rPr>
        <w:t xml:space="preserve"> </w:t>
      </w:r>
      <w:r w:rsidRPr="00C61DCB">
        <w:rPr>
          <w:rFonts w:ascii="Arial" w:hAnsi="Arial" w:cs="Arial"/>
          <w:color w:val="000000" w:themeColor="text1"/>
          <w:sz w:val="22"/>
          <w:szCs w:val="22"/>
        </w:rPr>
        <w:t>diagnosis of prostate cancer [177, 178].  Screening for distress and referral to appropriate support services is recommended in men diagnosed with prostate cancer [179].</w:t>
      </w:r>
    </w:p>
    <w:p w:rsidR="00DD7BEE" w:rsidRPr="00C61DCB" w:rsidRDefault="00DD7BEE" w:rsidP="00450919">
      <w:pPr>
        <w:ind w:left="720"/>
        <w:rPr>
          <w:rFonts w:ascii="Arial" w:hAnsi="Arial" w:cs="Arial"/>
          <w:color w:val="000000" w:themeColor="text1"/>
          <w:sz w:val="22"/>
          <w:szCs w:val="22"/>
        </w:rPr>
      </w:pPr>
    </w:p>
    <w:p w:rsidR="00DD7BEE" w:rsidRPr="00C61DCB" w:rsidRDefault="00174ADE" w:rsidP="00450919">
      <w:pPr>
        <w:ind w:left="720" w:firstLine="60"/>
        <w:rPr>
          <w:rFonts w:ascii="Arial" w:hAnsi="Arial" w:cs="Arial"/>
          <w:bCs/>
          <w:color w:val="000000" w:themeColor="text1"/>
          <w:sz w:val="22"/>
          <w:szCs w:val="22"/>
        </w:rPr>
      </w:pPr>
      <w:r w:rsidRPr="00C61DCB">
        <w:rPr>
          <w:rFonts w:ascii="Arial" w:hAnsi="Arial" w:cs="Arial"/>
          <w:color w:val="000000" w:themeColor="text1"/>
          <w:sz w:val="22"/>
          <w:szCs w:val="22"/>
        </w:rPr>
        <w:t>Decisional conflicts impact upon continuation of Active Surveillance [180, 181]</w:t>
      </w:r>
    </w:p>
    <w:p w:rsidR="00DD7BEE" w:rsidRPr="00C61DCB" w:rsidRDefault="00174ADE" w:rsidP="00450919">
      <w:pPr>
        <w:ind w:left="720" w:firstLine="60"/>
        <w:rPr>
          <w:rFonts w:ascii="Arial" w:hAnsi="Arial" w:cs="Arial"/>
          <w:color w:val="000000" w:themeColor="text1"/>
          <w:sz w:val="22"/>
          <w:szCs w:val="22"/>
        </w:rPr>
      </w:pPr>
      <w:r w:rsidRPr="00C61DCB">
        <w:rPr>
          <w:rFonts w:ascii="Arial" w:hAnsi="Arial" w:cs="Arial"/>
          <w:bCs/>
          <w:color w:val="000000" w:themeColor="text1"/>
          <w:sz w:val="22"/>
          <w:szCs w:val="22"/>
        </w:rPr>
        <w:t xml:space="preserve">                     </w:t>
      </w:r>
    </w:p>
    <w:p w:rsidR="00DD7BEE" w:rsidRPr="00C61DCB" w:rsidRDefault="00174ADE" w:rsidP="00450919">
      <w:pPr>
        <w:ind w:left="720"/>
        <w:rPr>
          <w:rFonts w:ascii="Arial" w:hAnsi="Arial" w:cs="Arial"/>
          <w:color w:val="000000" w:themeColor="text1"/>
          <w:sz w:val="22"/>
          <w:szCs w:val="22"/>
        </w:rPr>
      </w:pPr>
      <w:r w:rsidRPr="00C61DCB">
        <w:rPr>
          <w:rFonts w:ascii="Arial" w:hAnsi="Arial" w:cs="Arial"/>
          <w:color w:val="000000" w:themeColor="text1"/>
          <w:sz w:val="22"/>
          <w:szCs w:val="22"/>
        </w:rPr>
        <w:t xml:space="preserve"> When making decisions about treatment for prostate cancer men tend to rely on lay beliefs about cancer with the opinion of the clinician highly influential [181] </w:t>
      </w:r>
    </w:p>
    <w:p w:rsidR="00DD7BEE" w:rsidRPr="00C61DCB" w:rsidRDefault="00174ADE" w:rsidP="00450919">
      <w:pPr>
        <w:rPr>
          <w:rFonts w:ascii="Arial" w:hAnsi="Arial" w:cs="Arial"/>
          <w:color w:val="000000" w:themeColor="text1"/>
          <w:sz w:val="22"/>
          <w:szCs w:val="22"/>
        </w:rPr>
      </w:pPr>
      <w:r w:rsidRPr="00C61DCB">
        <w:rPr>
          <w:rFonts w:ascii="Arial" w:hAnsi="Arial" w:cs="Arial"/>
          <w:color w:val="000000" w:themeColor="text1"/>
          <w:sz w:val="22"/>
          <w:szCs w:val="22"/>
        </w:rPr>
        <w:t xml:space="preserve">       </w:t>
      </w:r>
    </w:p>
    <w:p w:rsidR="00C278D1" w:rsidRPr="00C61DCB" w:rsidRDefault="00174ADE" w:rsidP="00450919">
      <w:pPr>
        <w:ind w:left="720"/>
        <w:rPr>
          <w:rFonts w:ascii="Arial" w:hAnsi="Arial" w:cs="Arial"/>
          <w:color w:val="000000" w:themeColor="text1"/>
          <w:sz w:val="22"/>
          <w:szCs w:val="22"/>
        </w:rPr>
      </w:pPr>
      <w:r w:rsidRPr="00C61DCB">
        <w:rPr>
          <w:rFonts w:ascii="Arial" w:hAnsi="Arial" w:cs="Arial"/>
          <w:color w:val="000000" w:themeColor="text1"/>
          <w:sz w:val="22"/>
          <w:szCs w:val="22"/>
        </w:rPr>
        <w:t xml:space="preserve"> A systematic review of psychosocial interventions for men with prostate cancer and their partners found that group cognitive-behavioural and psychoeducational</w:t>
      </w:r>
    </w:p>
    <w:p w:rsidR="00DD7BEE" w:rsidRPr="00C61DCB" w:rsidRDefault="00174ADE" w:rsidP="00450919">
      <w:pPr>
        <w:ind w:left="720"/>
        <w:rPr>
          <w:rFonts w:ascii="Arial" w:hAnsi="Arial" w:cs="Arial"/>
          <w:b/>
          <w:bCs/>
          <w:color w:val="000000" w:themeColor="text1"/>
          <w:sz w:val="22"/>
          <w:szCs w:val="22"/>
        </w:rPr>
      </w:pPr>
      <w:proofErr w:type="gramStart"/>
      <w:r w:rsidRPr="00C61DCB">
        <w:rPr>
          <w:rFonts w:ascii="Arial" w:hAnsi="Arial" w:cs="Arial"/>
          <w:color w:val="000000" w:themeColor="text1"/>
          <w:sz w:val="22"/>
          <w:szCs w:val="22"/>
        </w:rPr>
        <w:t>interventions</w:t>
      </w:r>
      <w:proofErr w:type="gramEnd"/>
      <w:r w:rsidRPr="00C61DCB">
        <w:rPr>
          <w:rFonts w:ascii="Arial" w:hAnsi="Arial" w:cs="Arial"/>
          <w:color w:val="000000" w:themeColor="text1"/>
          <w:sz w:val="22"/>
          <w:szCs w:val="22"/>
        </w:rPr>
        <w:t xml:space="preserve"> were helpful in promoting better psychological adjustment and quality of life (QOL) for men with prostate cancer.   [182] </w:t>
      </w:r>
    </w:p>
    <w:p w:rsidR="00DD7BEE" w:rsidRPr="00C61DCB" w:rsidRDefault="00DD7BEE" w:rsidP="00450919">
      <w:pPr>
        <w:ind w:firstLine="720"/>
        <w:rPr>
          <w:rFonts w:ascii="Arial" w:hAnsi="Arial" w:cs="Arial"/>
          <w:color w:val="000000" w:themeColor="text1"/>
          <w:sz w:val="22"/>
          <w:szCs w:val="22"/>
        </w:rPr>
      </w:pPr>
    </w:p>
    <w:p w:rsidR="00DD7BEE" w:rsidRPr="00C61DCB" w:rsidRDefault="00174ADE" w:rsidP="00450919">
      <w:pPr>
        <w:numPr>
          <w:ilvl w:val="0"/>
          <w:numId w:val="38"/>
        </w:numPr>
        <w:rPr>
          <w:rFonts w:ascii="Arial" w:hAnsi="Arial" w:cs="Arial"/>
          <w:color w:val="000000" w:themeColor="text1"/>
          <w:sz w:val="22"/>
          <w:szCs w:val="22"/>
        </w:rPr>
      </w:pPr>
      <w:r w:rsidRPr="00C61DCB">
        <w:rPr>
          <w:rFonts w:ascii="Arial" w:hAnsi="Arial" w:cs="Arial"/>
          <w:b/>
          <w:bCs/>
          <w:color w:val="000000" w:themeColor="text1"/>
          <w:sz w:val="22"/>
          <w:szCs w:val="22"/>
        </w:rPr>
        <w:t>Reassurance: PSA level &lt;1ng/ml at the age of 65 years</w:t>
      </w:r>
      <w:r w:rsidRPr="00C61DCB">
        <w:rPr>
          <w:rFonts w:ascii="Arial" w:hAnsi="Arial" w:cs="Arial"/>
          <w:color w:val="000000" w:themeColor="text1"/>
          <w:sz w:val="22"/>
          <w:szCs w:val="22"/>
        </w:rPr>
        <w:t xml:space="preserve"> [41] </w:t>
      </w:r>
      <w:r w:rsidRPr="00C61DCB">
        <w:rPr>
          <w:rFonts w:ascii="Arial" w:hAnsi="Arial" w:cs="Arial"/>
          <w:b/>
          <w:bCs/>
          <w:color w:val="000000" w:themeColor="text1"/>
          <w:sz w:val="22"/>
          <w:szCs w:val="22"/>
        </w:rPr>
        <w:t xml:space="preserve">or &lt;3 ng/ml at the age of 75 years have a very low chance of contracting fatal cancer </w:t>
      </w:r>
      <w:r w:rsidRPr="00C61DCB">
        <w:rPr>
          <w:rFonts w:ascii="Arial" w:hAnsi="Arial" w:cs="Arial"/>
          <w:bCs/>
          <w:color w:val="000000" w:themeColor="text1"/>
          <w:sz w:val="22"/>
          <w:szCs w:val="22"/>
        </w:rPr>
        <w:t>[123]</w:t>
      </w:r>
    </w:p>
    <w:p w:rsidR="00DD7BEE" w:rsidRPr="00C61DCB" w:rsidRDefault="00DD7BEE" w:rsidP="00450919">
      <w:pPr>
        <w:rPr>
          <w:rFonts w:ascii="Arial" w:hAnsi="Arial" w:cs="Arial"/>
          <w:color w:val="000000" w:themeColor="text1"/>
          <w:sz w:val="22"/>
          <w:szCs w:val="22"/>
        </w:rPr>
      </w:pPr>
    </w:p>
    <w:p w:rsidR="00305E7A" w:rsidRPr="00C61DCB" w:rsidRDefault="00174ADE" w:rsidP="00450919">
      <w:pPr>
        <w:ind w:left="720"/>
        <w:rPr>
          <w:rFonts w:ascii="Arial" w:hAnsi="Arial" w:cs="Arial"/>
          <w:b/>
          <w:bCs/>
          <w:color w:val="000000" w:themeColor="text1"/>
          <w:sz w:val="22"/>
          <w:szCs w:val="22"/>
        </w:rPr>
      </w:pPr>
      <w:r w:rsidRPr="00C61DCB">
        <w:rPr>
          <w:rFonts w:ascii="Arial" w:hAnsi="Arial" w:cs="Arial"/>
          <w:b/>
          <w:bCs/>
          <w:color w:val="000000" w:themeColor="text1"/>
          <w:sz w:val="22"/>
          <w:szCs w:val="22"/>
        </w:rPr>
        <w:t>(B) Early diagnosis and treatment with curative intent and lessening the likelihood of metastases occurring</w:t>
      </w:r>
    </w:p>
    <w:p w:rsidR="00DD7BEE" w:rsidRPr="00C61DCB" w:rsidRDefault="00DD7BEE" w:rsidP="00450919">
      <w:pPr>
        <w:rPr>
          <w:rFonts w:ascii="Arial" w:hAnsi="Arial" w:cs="Arial"/>
          <w:color w:val="000000" w:themeColor="text1"/>
          <w:sz w:val="22"/>
          <w:szCs w:val="22"/>
        </w:rPr>
      </w:pPr>
    </w:p>
    <w:p w:rsidR="0050221F" w:rsidRPr="00C61DCB" w:rsidRDefault="00174ADE" w:rsidP="00450919">
      <w:pPr>
        <w:pStyle w:val="Subhead"/>
        <w:spacing w:line="240" w:lineRule="auto"/>
        <w:jc w:val="left"/>
        <w:rPr>
          <w:rFonts w:ascii="Arial" w:hAnsi="Arial" w:cs="Arial"/>
          <w:b w:val="0"/>
          <w:color w:val="000000" w:themeColor="text1"/>
          <w:sz w:val="22"/>
          <w:szCs w:val="22"/>
        </w:rPr>
      </w:pPr>
      <w:r w:rsidRPr="00C61DCB">
        <w:rPr>
          <w:rFonts w:ascii="Arial" w:hAnsi="Arial" w:cs="Arial"/>
          <w:b w:val="0"/>
          <w:color w:val="000000" w:themeColor="text1"/>
          <w:sz w:val="22"/>
          <w:szCs w:val="22"/>
        </w:rPr>
        <w:lastRenderedPageBreak/>
        <w:t>The recently completed PSA Evaluation Report by the National Health and Medical Research Council (</w:t>
      </w:r>
      <w:r w:rsidRPr="00C61DCB">
        <w:rPr>
          <w:rFonts w:ascii="Arial" w:hAnsi="Arial" w:cs="Arial"/>
          <w:color w:val="000000" w:themeColor="text1"/>
          <w:sz w:val="22"/>
          <w:szCs w:val="22"/>
        </w:rPr>
        <w:t>NHMRC</w:t>
      </w:r>
      <w:r w:rsidRPr="00C61DCB">
        <w:rPr>
          <w:rFonts w:ascii="Arial" w:hAnsi="Arial" w:cs="Arial"/>
          <w:b w:val="0"/>
          <w:color w:val="000000" w:themeColor="text1"/>
          <w:sz w:val="22"/>
          <w:szCs w:val="22"/>
        </w:rPr>
        <w:t xml:space="preserve">) of Australia concluded that, although there was some inconsistency in the definition of prostate cancer metastases across the RCTs, overall, the evidence indicates that PSA testing reduces the risk of having metastases present at the time of diagnosis of prostate cancer. The NHMRC review focused on the RCTs above in its considerations, but did not conclude that intervention with curative intent reduces the likelihood of </w:t>
      </w:r>
      <w:r w:rsidRPr="00C61DCB">
        <w:rPr>
          <w:rFonts w:ascii="Arial" w:hAnsi="Arial" w:cs="Arial"/>
          <w:b w:val="0"/>
          <w:i/>
          <w:color w:val="000000" w:themeColor="text1"/>
          <w:sz w:val="22"/>
          <w:szCs w:val="22"/>
        </w:rPr>
        <w:t xml:space="preserve">subsequent </w:t>
      </w:r>
      <w:r w:rsidRPr="00C61DCB">
        <w:rPr>
          <w:rFonts w:ascii="Arial" w:hAnsi="Arial" w:cs="Arial"/>
          <w:b w:val="0"/>
          <w:color w:val="000000" w:themeColor="text1"/>
          <w:sz w:val="22"/>
          <w:szCs w:val="22"/>
        </w:rPr>
        <w:t xml:space="preserve">metastases [163].  However evaluation of evidence from multiple non-RCTs has reported that PSA testing and intervention with curative intent does reduce the likelihood of subsequent metastases. </w:t>
      </w:r>
    </w:p>
    <w:p w:rsidR="0050221F" w:rsidRPr="00C61DCB" w:rsidRDefault="0050221F" w:rsidP="00450919">
      <w:pPr>
        <w:ind w:left="720"/>
        <w:rPr>
          <w:rFonts w:ascii="Arial" w:hAnsi="Arial" w:cs="Arial"/>
          <w:b/>
          <w:bCs/>
          <w:color w:val="000000" w:themeColor="text1"/>
          <w:sz w:val="22"/>
          <w:szCs w:val="22"/>
        </w:rPr>
      </w:pPr>
    </w:p>
    <w:p w:rsidR="005B64AF" w:rsidRPr="00C61DCB" w:rsidRDefault="00174ADE" w:rsidP="00450919">
      <w:pPr>
        <w:shd w:val="clear" w:color="auto" w:fill="FFFFFF"/>
        <w:rPr>
          <w:rFonts w:ascii="Arial" w:hAnsi="Arial" w:cs="Arial"/>
          <w:color w:val="000000" w:themeColor="text1"/>
          <w:sz w:val="22"/>
          <w:szCs w:val="22"/>
        </w:rPr>
      </w:pPr>
      <w:r w:rsidRPr="00C61DCB">
        <w:rPr>
          <w:rFonts w:ascii="Arial" w:hAnsi="Arial" w:cs="Arial"/>
          <w:color w:val="000000" w:themeColor="text1"/>
          <w:sz w:val="22"/>
          <w:szCs w:val="22"/>
        </w:rPr>
        <w:t xml:space="preserve">There are very few RCTs for prostate cancer </w:t>
      </w:r>
      <w:r w:rsidRPr="00C61DCB">
        <w:rPr>
          <w:rFonts w:ascii="Arial" w:hAnsi="Arial" w:cs="Arial"/>
          <w:color w:val="000000" w:themeColor="text1"/>
          <w:sz w:val="22"/>
          <w:szCs w:val="22"/>
          <w:u w:val="single"/>
        </w:rPr>
        <w:t>treated</w:t>
      </w:r>
      <w:r w:rsidRPr="00C61DCB">
        <w:rPr>
          <w:rFonts w:ascii="Arial" w:hAnsi="Arial" w:cs="Arial"/>
          <w:color w:val="000000" w:themeColor="text1"/>
          <w:sz w:val="22"/>
          <w:szCs w:val="22"/>
        </w:rPr>
        <w:t xml:space="preserve"> with curative intent. Bill Axelson et al (2014</w:t>
      </w:r>
      <w:proofErr w:type="gramStart"/>
      <w:r w:rsidRPr="00C61DCB">
        <w:rPr>
          <w:rFonts w:ascii="Arial" w:hAnsi="Arial" w:cs="Arial"/>
          <w:color w:val="000000" w:themeColor="text1"/>
          <w:sz w:val="22"/>
          <w:szCs w:val="22"/>
        </w:rPr>
        <w:t>)[</w:t>
      </w:r>
      <w:proofErr w:type="gramEnd"/>
      <w:r w:rsidRPr="00C61DCB">
        <w:rPr>
          <w:rFonts w:ascii="Arial" w:hAnsi="Arial" w:cs="Arial"/>
          <w:color w:val="000000" w:themeColor="text1"/>
          <w:sz w:val="22"/>
          <w:szCs w:val="22"/>
        </w:rPr>
        <w:t xml:space="preserve">170] recruited patients from 14 centres in Sweden, Finland and Iceland: The trial is  noteworthy since the study included patients detected with prostate cancer at a later stage than is currently diagnosed: only 12% had impalpable disease on DRE - </w:t>
      </w:r>
      <w:r w:rsidR="00FA3CA9" w:rsidRPr="00C61DCB">
        <w:rPr>
          <w:rFonts w:ascii="Arial" w:hAnsi="Arial" w:cs="Arial"/>
          <w:color w:val="000000" w:themeColor="text1"/>
          <w:sz w:val="22"/>
          <w:szCs w:val="22"/>
        </w:rPr>
        <w:t>detected by</w:t>
      </w:r>
      <w:r w:rsidRPr="00C61DCB">
        <w:rPr>
          <w:rFonts w:ascii="Arial" w:hAnsi="Arial" w:cs="Arial"/>
          <w:color w:val="000000" w:themeColor="text1"/>
          <w:sz w:val="22"/>
          <w:szCs w:val="22"/>
        </w:rPr>
        <w:t xml:space="preserve"> what are now outmoded methods. The results are summarised below:</w:t>
      </w:r>
    </w:p>
    <w:p w:rsidR="00531754" w:rsidRPr="00C61DCB" w:rsidRDefault="00531754" w:rsidP="00450919">
      <w:pPr>
        <w:shd w:val="clear" w:color="auto" w:fill="FFFFFF"/>
        <w:rPr>
          <w:rFonts w:ascii="Arial" w:hAnsi="Arial" w:cs="Arial"/>
          <w:color w:val="000000" w:themeColor="text1"/>
          <w:sz w:val="22"/>
          <w:szCs w:val="22"/>
        </w:rPr>
      </w:pPr>
    </w:p>
    <w:p w:rsidR="0095449E" w:rsidRPr="00450919" w:rsidRDefault="0095449E" w:rsidP="00450919">
      <w:pPr>
        <w:shd w:val="clear" w:color="auto" w:fill="FFFFFF"/>
        <w:rPr>
          <w:rFonts w:ascii="Arial" w:hAnsi="Arial" w:cs="Arial"/>
          <w:sz w:val="22"/>
          <w:szCs w:val="22"/>
        </w:rPr>
      </w:pPr>
    </w:p>
    <w:p w:rsidR="00531754" w:rsidRPr="00C61DCB" w:rsidRDefault="00174ADE" w:rsidP="00450919">
      <w:pPr>
        <w:shd w:val="clear" w:color="auto" w:fill="FFFFFF"/>
        <w:rPr>
          <w:rFonts w:ascii="Arial" w:hAnsi="Arial" w:cs="Arial"/>
          <w:b/>
          <w:color w:val="0070C0"/>
          <w:sz w:val="22"/>
          <w:szCs w:val="22"/>
        </w:rPr>
      </w:pPr>
      <w:r w:rsidRPr="00C61DCB">
        <w:rPr>
          <w:rFonts w:ascii="Arial" w:hAnsi="Arial" w:cs="Arial"/>
          <w:b/>
          <w:color w:val="0070C0"/>
          <w:sz w:val="22"/>
          <w:szCs w:val="22"/>
        </w:rPr>
        <w:t xml:space="preserve">Figure 27: Swedish trial of Radical Prostatectomy versus Watchful Waiting </w:t>
      </w:r>
      <w:r w:rsidRPr="00C61DCB">
        <w:rPr>
          <w:rFonts w:ascii="Arial" w:hAnsi="Arial" w:cs="Arial"/>
          <w:color w:val="0070C0"/>
          <w:sz w:val="22"/>
          <w:szCs w:val="22"/>
        </w:rPr>
        <w:t>[170, 183]</w:t>
      </w:r>
    </w:p>
    <w:p w:rsidR="005B64AF" w:rsidRPr="00450919" w:rsidRDefault="005B64AF" w:rsidP="00450919">
      <w:pPr>
        <w:shd w:val="clear" w:color="auto" w:fill="FFFFFF"/>
        <w:rPr>
          <w:rFonts w:ascii="Arial" w:hAnsi="Arial" w:cs="Arial"/>
          <w:color w:val="FF0000"/>
          <w:sz w:val="22"/>
          <w:szCs w:val="22"/>
        </w:rPr>
      </w:pPr>
    </w:p>
    <w:p w:rsidR="005B64AF" w:rsidRPr="00C61DCB" w:rsidRDefault="00174ADE" w:rsidP="00450919">
      <w:pPr>
        <w:pStyle w:val="Heading3"/>
        <w:keepNext/>
        <w:keepLines/>
        <w:numPr>
          <w:ilvl w:val="0"/>
          <w:numId w:val="48"/>
        </w:numPr>
        <w:shd w:val="clear" w:color="auto" w:fill="FFFFFF"/>
        <w:spacing w:before="0" w:beforeAutospacing="0" w:after="0" w:afterAutospacing="0"/>
        <w:rPr>
          <w:rFonts w:ascii="Arial" w:hAnsi="Arial" w:cs="Arial"/>
          <w:b w:val="0"/>
          <w:color w:val="000000" w:themeColor="text1"/>
          <w:sz w:val="22"/>
          <w:szCs w:val="22"/>
        </w:rPr>
      </w:pPr>
      <w:r w:rsidRPr="00C61DCB">
        <w:rPr>
          <w:rFonts w:ascii="Arial" w:hAnsi="Arial" w:cs="Arial"/>
          <w:color w:val="000000" w:themeColor="text1"/>
          <w:sz w:val="22"/>
          <w:szCs w:val="22"/>
        </w:rPr>
        <w:t>From October 1989 through February 1999, 695 men with ‘early’ PCa were randomly assigned to watchful waiting or radical prostatectomy</w:t>
      </w:r>
      <w:r w:rsidRPr="00C61DCB">
        <w:rPr>
          <w:rFonts w:ascii="Arial" w:hAnsi="Arial" w:cs="Arial"/>
          <w:b w:val="0"/>
          <w:color w:val="000000" w:themeColor="text1"/>
          <w:sz w:val="22"/>
          <w:szCs w:val="22"/>
        </w:rPr>
        <w:t xml:space="preserve"> </w:t>
      </w:r>
    </w:p>
    <w:p w:rsidR="00E2489E" w:rsidRPr="00C61DCB" w:rsidRDefault="00E2489E" w:rsidP="00450919">
      <w:pPr>
        <w:pStyle w:val="Heading3"/>
        <w:keepNext/>
        <w:keepLines/>
        <w:shd w:val="clear" w:color="auto" w:fill="FFFFFF"/>
        <w:spacing w:before="0" w:beforeAutospacing="0" w:after="0" w:afterAutospacing="0"/>
        <w:ind w:left="720"/>
        <w:rPr>
          <w:rFonts w:ascii="Arial" w:hAnsi="Arial" w:cs="Arial"/>
          <w:b w:val="0"/>
          <w:color w:val="000000" w:themeColor="text1"/>
          <w:sz w:val="22"/>
          <w:szCs w:val="22"/>
        </w:rPr>
      </w:pPr>
    </w:p>
    <w:p w:rsidR="005B64AF" w:rsidRPr="00C61DCB" w:rsidRDefault="00174ADE" w:rsidP="00450919">
      <w:pPr>
        <w:pStyle w:val="ListParagraph"/>
        <w:numPr>
          <w:ilvl w:val="0"/>
          <w:numId w:val="48"/>
        </w:numPr>
        <w:spacing w:line="240" w:lineRule="auto"/>
        <w:rPr>
          <w:rFonts w:ascii="Arial" w:hAnsi="Arial" w:cs="Arial"/>
          <w:b/>
          <w:color w:val="000000" w:themeColor="text1"/>
        </w:rPr>
      </w:pPr>
      <w:r w:rsidRPr="00C61DCB">
        <w:rPr>
          <w:rFonts w:ascii="Arial" w:hAnsi="Arial" w:cs="Arial"/>
          <w:b/>
          <w:color w:val="000000" w:themeColor="text1"/>
        </w:rPr>
        <w:t>Eligibility required patients to be</w:t>
      </w:r>
    </w:p>
    <w:p w:rsidR="005B64AF" w:rsidRPr="00C61DCB" w:rsidRDefault="00174ADE" w:rsidP="00450919">
      <w:pPr>
        <w:pStyle w:val="ListParagraph"/>
        <w:numPr>
          <w:ilvl w:val="0"/>
          <w:numId w:val="49"/>
        </w:numPr>
        <w:spacing w:line="240" w:lineRule="auto"/>
        <w:rPr>
          <w:rFonts w:ascii="Arial" w:hAnsi="Arial" w:cs="Arial"/>
          <w:b/>
          <w:color w:val="000000" w:themeColor="text1"/>
        </w:rPr>
      </w:pPr>
      <w:r w:rsidRPr="00C61DCB">
        <w:rPr>
          <w:rFonts w:ascii="Arial" w:hAnsi="Arial" w:cs="Arial"/>
          <w:b/>
          <w:color w:val="000000" w:themeColor="text1"/>
        </w:rPr>
        <w:t>&lt;75 yrs of age and a life expectancy &gt;10 years: mean age was 65 yrs</w:t>
      </w:r>
    </w:p>
    <w:p w:rsidR="005B64AF" w:rsidRPr="00C61DCB" w:rsidRDefault="00174ADE" w:rsidP="00450919">
      <w:pPr>
        <w:pStyle w:val="ListParagraph"/>
        <w:numPr>
          <w:ilvl w:val="0"/>
          <w:numId w:val="49"/>
        </w:numPr>
        <w:spacing w:line="240" w:lineRule="auto"/>
        <w:rPr>
          <w:rFonts w:ascii="Arial" w:hAnsi="Arial" w:cs="Arial"/>
          <w:b/>
          <w:color w:val="000000" w:themeColor="text1"/>
        </w:rPr>
      </w:pPr>
      <w:r w:rsidRPr="00C61DCB">
        <w:rPr>
          <w:rFonts w:ascii="Arial" w:hAnsi="Arial" w:cs="Arial"/>
          <w:b/>
          <w:color w:val="000000" w:themeColor="text1"/>
        </w:rPr>
        <w:t>Clinically localised disease (T1 or T2, using IUCC 1978 criteria)</w:t>
      </w:r>
    </w:p>
    <w:p w:rsidR="005B64AF" w:rsidRPr="00C61DCB" w:rsidRDefault="00174ADE" w:rsidP="00450919">
      <w:pPr>
        <w:pStyle w:val="ListParagraph"/>
        <w:numPr>
          <w:ilvl w:val="0"/>
          <w:numId w:val="49"/>
        </w:numPr>
        <w:spacing w:line="240" w:lineRule="auto"/>
        <w:rPr>
          <w:rFonts w:ascii="Arial" w:hAnsi="Arial" w:cs="Arial"/>
          <w:b/>
          <w:color w:val="000000" w:themeColor="text1"/>
        </w:rPr>
      </w:pPr>
      <w:r w:rsidRPr="00C61DCB">
        <w:rPr>
          <w:rFonts w:ascii="Arial" w:hAnsi="Arial" w:cs="Arial"/>
          <w:b/>
          <w:color w:val="000000" w:themeColor="text1"/>
        </w:rPr>
        <w:t>Diagnosis by core biopsy or fine needle aspiration cytology</w:t>
      </w:r>
    </w:p>
    <w:p w:rsidR="005B64AF" w:rsidRPr="00C61DCB" w:rsidRDefault="00174ADE" w:rsidP="00450919">
      <w:pPr>
        <w:pStyle w:val="ListParagraph"/>
        <w:numPr>
          <w:ilvl w:val="0"/>
          <w:numId w:val="49"/>
        </w:numPr>
        <w:spacing w:line="240" w:lineRule="auto"/>
        <w:rPr>
          <w:rFonts w:ascii="Arial" w:hAnsi="Arial" w:cs="Arial"/>
          <w:b/>
          <w:color w:val="000000" w:themeColor="text1"/>
        </w:rPr>
      </w:pPr>
      <w:r w:rsidRPr="00C61DCB">
        <w:rPr>
          <w:rFonts w:ascii="Arial" w:hAnsi="Arial" w:cs="Arial"/>
          <w:b/>
          <w:color w:val="000000" w:themeColor="text1"/>
        </w:rPr>
        <w:t>Well or moderately differentiated adenocarcinoma (WHO classification)</w:t>
      </w:r>
    </w:p>
    <w:p w:rsidR="005B64AF" w:rsidRPr="00C61DCB" w:rsidRDefault="00174ADE" w:rsidP="00450919">
      <w:pPr>
        <w:pStyle w:val="ListParagraph"/>
        <w:numPr>
          <w:ilvl w:val="0"/>
          <w:numId w:val="49"/>
        </w:numPr>
        <w:spacing w:line="240" w:lineRule="auto"/>
        <w:rPr>
          <w:rFonts w:ascii="Arial" w:hAnsi="Arial" w:cs="Arial"/>
          <w:b/>
          <w:color w:val="000000" w:themeColor="text1"/>
        </w:rPr>
      </w:pPr>
      <w:r w:rsidRPr="00C61DCB">
        <w:rPr>
          <w:rFonts w:ascii="Arial" w:hAnsi="Arial" w:cs="Arial"/>
          <w:b/>
          <w:color w:val="000000" w:themeColor="text1"/>
        </w:rPr>
        <w:t xml:space="preserve">PSA &lt;50 ng/ml : mean PSA was 13 ng/ml </w:t>
      </w:r>
    </w:p>
    <w:p w:rsidR="005B64AF" w:rsidRPr="00C61DCB" w:rsidRDefault="00174ADE" w:rsidP="00450919">
      <w:pPr>
        <w:pStyle w:val="ListParagraph"/>
        <w:numPr>
          <w:ilvl w:val="0"/>
          <w:numId w:val="49"/>
        </w:numPr>
        <w:spacing w:line="240" w:lineRule="auto"/>
        <w:rPr>
          <w:rFonts w:ascii="Arial" w:hAnsi="Arial" w:cs="Arial"/>
          <w:b/>
          <w:color w:val="000000" w:themeColor="text1"/>
        </w:rPr>
      </w:pPr>
      <w:r w:rsidRPr="00C61DCB">
        <w:rPr>
          <w:rFonts w:ascii="Arial" w:hAnsi="Arial" w:cs="Arial"/>
          <w:b/>
          <w:color w:val="000000" w:themeColor="text1"/>
        </w:rPr>
        <w:t>a negative bone scan</w:t>
      </w:r>
    </w:p>
    <w:p w:rsidR="00E2489E" w:rsidRPr="00C61DCB" w:rsidRDefault="00174ADE" w:rsidP="00450919">
      <w:pPr>
        <w:pStyle w:val="ListParagraph"/>
        <w:numPr>
          <w:ilvl w:val="0"/>
          <w:numId w:val="48"/>
        </w:numPr>
        <w:spacing w:after="0" w:line="240" w:lineRule="auto"/>
        <w:rPr>
          <w:rFonts w:ascii="Arial" w:hAnsi="Arial" w:cs="Arial"/>
          <w:b/>
          <w:color w:val="000000" w:themeColor="text1"/>
        </w:rPr>
      </w:pPr>
      <w:r w:rsidRPr="00C61DCB">
        <w:rPr>
          <w:rFonts w:ascii="Arial" w:hAnsi="Arial" w:cs="Arial"/>
          <w:b/>
          <w:color w:val="000000" w:themeColor="text1"/>
        </w:rPr>
        <w:t xml:space="preserve">During a median of </w:t>
      </w:r>
      <w:r w:rsidR="00E400C4" w:rsidRPr="00C61DCB">
        <w:rPr>
          <w:rFonts w:ascii="Arial" w:hAnsi="Arial" w:cs="Arial"/>
          <w:b/>
          <w:color w:val="000000" w:themeColor="text1"/>
        </w:rPr>
        <w:t>13.4</w:t>
      </w:r>
      <w:r w:rsidRPr="00C61DCB">
        <w:rPr>
          <w:rFonts w:ascii="Arial" w:hAnsi="Arial" w:cs="Arial"/>
          <w:b/>
          <w:color w:val="000000" w:themeColor="text1"/>
        </w:rPr>
        <w:t xml:space="preserve"> years, </w:t>
      </w:r>
      <w:r w:rsidR="00E400C4" w:rsidRPr="00C61DCB">
        <w:rPr>
          <w:rFonts w:ascii="Arial" w:hAnsi="Arial" w:cs="Arial"/>
          <w:b/>
          <w:color w:val="000000" w:themeColor="text1"/>
        </w:rPr>
        <w:t>200</w:t>
      </w:r>
      <w:r w:rsidRPr="00C61DCB">
        <w:rPr>
          <w:rFonts w:ascii="Arial" w:hAnsi="Arial" w:cs="Arial"/>
          <w:b/>
          <w:color w:val="000000" w:themeColor="text1"/>
        </w:rPr>
        <w:t xml:space="preserve"> of the 347 men in the RP group and 2</w:t>
      </w:r>
      <w:r w:rsidR="00E400C4" w:rsidRPr="00C61DCB">
        <w:rPr>
          <w:rFonts w:ascii="Arial" w:hAnsi="Arial" w:cs="Arial"/>
          <w:b/>
          <w:color w:val="000000" w:themeColor="text1"/>
        </w:rPr>
        <w:t>47</w:t>
      </w:r>
      <w:r w:rsidRPr="00C61DCB">
        <w:rPr>
          <w:rFonts w:ascii="Arial" w:hAnsi="Arial" w:cs="Arial"/>
          <w:b/>
          <w:color w:val="000000" w:themeColor="text1"/>
        </w:rPr>
        <w:t xml:space="preserve"> of the 348 in the watchful-waiting group died </w:t>
      </w:r>
      <w:r w:rsidR="004D1BB5" w:rsidRPr="00C61DCB">
        <w:rPr>
          <w:rFonts w:ascii="Arial" w:hAnsi="Arial" w:cs="Arial"/>
          <w:b/>
          <w:color w:val="000000" w:themeColor="text1"/>
        </w:rPr>
        <w:t xml:space="preserve"> </w:t>
      </w:r>
      <w:r w:rsidRPr="00C61DCB">
        <w:rPr>
          <w:rFonts w:ascii="Arial" w:hAnsi="Arial" w:cs="Arial"/>
          <w:color w:val="000000" w:themeColor="text1"/>
        </w:rPr>
        <w:t>[170]</w:t>
      </w:r>
    </w:p>
    <w:p w:rsidR="005B64AF" w:rsidRPr="00C61DCB" w:rsidRDefault="005B64AF" w:rsidP="00450919">
      <w:pPr>
        <w:pStyle w:val="ListParagraph"/>
        <w:spacing w:after="0" w:line="240" w:lineRule="auto"/>
        <w:rPr>
          <w:rFonts w:ascii="Arial" w:hAnsi="Arial" w:cs="Arial"/>
          <w:b/>
          <w:color w:val="000000" w:themeColor="text1"/>
        </w:rPr>
      </w:pPr>
    </w:p>
    <w:p w:rsidR="005B64AF" w:rsidRPr="00C61DCB" w:rsidRDefault="00174ADE" w:rsidP="00450919">
      <w:pPr>
        <w:pStyle w:val="ListParagraph"/>
        <w:spacing w:after="0" w:line="240" w:lineRule="auto"/>
        <w:rPr>
          <w:rFonts w:ascii="Arial" w:hAnsi="Arial" w:cs="Arial"/>
          <w:b/>
          <w:color w:val="000000" w:themeColor="text1"/>
        </w:rPr>
      </w:pPr>
      <w:r w:rsidRPr="00C61DCB">
        <w:rPr>
          <w:rFonts w:ascii="Arial" w:hAnsi="Arial" w:cs="Arial"/>
          <w:b/>
          <w:color w:val="000000" w:themeColor="text1"/>
        </w:rPr>
        <w:t xml:space="preserve">In the case of </w:t>
      </w:r>
      <w:r w:rsidR="004D1BB5" w:rsidRPr="00C61DCB">
        <w:rPr>
          <w:rFonts w:ascii="Arial" w:hAnsi="Arial" w:cs="Arial"/>
          <w:b/>
          <w:color w:val="000000" w:themeColor="text1"/>
        </w:rPr>
        <w:t>63</w:t>
      </w:r>
      <w:r w:rsidRPr="00C61DCB">
        <w:rPr>
          <w:rFonts w:ascii="Arial" w:hAnsi="Arial" w:cs="Arial"/>
          <w:b/>
          <w:color w:val="000000" w:themeColor="text1"/>
        </w:rPr>
        <w:t xml:space="preserve"> men assigned to surgery and </w:t>
      </w:r>
      <w:r w:rsidR="004D1BB5" w:rsidRPr="00C61DCB">
        <w:rPr>
          <w:rFonts w:ascii="Arial" w:hAnsi="Arial" w:cs="Arial"/>
          <w:b/>
          <w:color w:val="000000" w:themeColor="text1"/>
        </w:rPr>
        <w:t>99</w:t>
      </w:r>
      <w:r w:rsidRPr="00C61DCB">
        <w:rPr>
          <w:rFonts w:ascii="Arial" w:hAnsi="Arial" w:cs="Arial"/>
          <w:b/>
          <w:color w:val="000000" w:themeColor="text1"/>
        </w:rPr>
        <w:t xml:space="preserve"> men assigned to watchful waiting, death was due to PCa (P = 0.</w:t>
      </w:r>
      <w:r w:rsidR="004D1BB5" w:rsidRPr="00C61DCB">
        <w:rPr>
          <w:rFonts w:ascii="Arial" w:hAnsi="Arial" w:cs="Arial"/>
          <w:b/>
          <w:color w:val="000000" w:themeColor="text1"/>
        </w:rPr>
        <w:t>0</w:t>
      </w:r>
      <w:r w:rsidRPr="00C61DCB">
        <w:rPr>
          <w:rFonts w:ascii="Arial" w:hAnsi="Arial" w:cs="Arial"/>
          <w:b/>
          <w:color w:val="000000" w:themeColor="text1"/>
        </w:rPr>
        <w:t>01)</w:t>
      </w:r>
      <w:r w:rsidR="004D1BB5" w:rsidRPr="00C61DCB">
        <w:rPr>
          <w:rFonts w:ascii="Arial" w:hAnsi="Arial" w:cs="Arial"/>
          <w:b/>
          <w:color w:val="000000" w:themeColor="text1"/>
        </w:rPr>
        <w:t xml:space="preserve"> </w:t>
      </w:r>
      <w:r w:rsidRPr="00C61DCB">
        <w:rPr>
          <w:rFonts w:ascii="Arial" w:hAnsi="Arial" w:cs="Arial"/>
          <w:color w:val="000000" w:themeColor="text1"/>
        </w:rPr>
        <w:t>[170]</w:t>
      </w:r>
      <w:r w:rsidR="00E400C4" w:rsidRPr="00C61DCB">
        <w:rPr>
          <w:rFonts w:ascii="Arial" w:hAnsi="Arial" w:cs="Arial"/>
          <w:color w:val="000000" w:themeColor="text1"/>
        </w:rPr>
        <w:t xml:space="preserve"> </w:t>
      </w:r>
    </w:p>
    <w:p w:rsidR="00E2489E" w:rsidRPr="00C61DCB" w:rsidRDefault="00174ADE" w:rsidP="00450919">
      <w:pPr>
        <w:pStyle w:val="NormalWeb"/>
        <w:numPr>
          <w:ilvl w:val="0"/>
          <w:numId w:val="48"/>
        </w:numPr>
        <w:shd w:val="clear" w:color="auto" w:fill="FFFFFF"/>
        <w:spacing w:before="0" w:beforeAutospacing="0" w:after="0" w:afterAutospacing="0"/>
        <w:rPr>
          <w:rFonts w:ascii="Arial" w:hAnsi="Arial" w:cs="Arial"/>
          <w:b/>
          <w:color w:val="000000" w:themeColor="text1"/>
          <w:sz w:val="22"/>
          <w:szCs w:val="22"/>
        </w:rPr>
      </w:pPr>
      <w:r w:rsidRPr="00C61DCB">
        <w:rPr>
          <w:rFonts w:ascii="Arial" w:hAnsi="Arial" w:cs="Arial"/>
          <w:b/>
          <w:color w:val="000000" w:themeColor="text1"/>
          <w:sz w:val="22"/>
          <w:szCs w:val="22"/>
        </w:rPr>
        <w:t xml:space="preserve">The survival benefit was </w:t>
      </w:r>
      <w:r w:rsidR="004D1BB5" w:rsidRPr="00C61DCB">
        <w:rPr>
          <w:rFonts w:ascii="Arial" w:hAnsi="Arial" w:cs="Arial"/>
          <w:b/>
          <w:color w:val="000000" w:themeColor="text1"/>
          <w:sz w:val="22"/>
          <w:szCs w:val="22"/>
        </w:rPr>
        <w:t xml:space="preserve">largest in </w:t>
      </w:r>
      <w:r w:rsidRPr="00C61DCB">
        <w:rPr>
          <w:rFonts w:ascii="Arial" w:hAnsi="Arial" w:cs="Arial"/>
          <w:b/>
          <w:color w:val="000000" w:themeColor="text1"/>
          <w:sz w:val="22"/>
          <w:szCs w:val="22"/>
        </w:rPr>
        <w:t xml:space="preserve"> men younger than 65 years of age</w:t>
      </w:r>
      <w:r w:rsidR="004D1BB5" w:rsidRPr="00C61DCB">
        <w:rPr>
          <w:rFonts w:ascii="Arial" w:hAnsi="Arial" w:cs="Arial"/>
          <w:b/>
          <w:color w:val="000000" w:themeColor="text1"/>
          <w:sz w:val="22"/>
          <w:szCs w:val="22"/>
        </w:rPr>
        <w:t xml:space="preserve"> and those with intermediate-risk prostate cancer </w:t>
      </w:r>
      <w:r w:rsidRPr="00C61DCB">
        <w:rPr>
          <w:rFonts w:ascii="Arial" w:hAnsi="Arial" w:cs="Arial"/>
          <w:color w:val="000000" w:themeColor="text1"/>
          <w:sz w:val="22"/>
          <w:szCs w:val="22"/>
        </w:rPr>
        <w:t>[170]</w:t>
      </w:r>
    </w:p>
    <w:p w:rsidR="005B64AF" w:rsidRPr="00C61DCB" w:rsidRDefault="005B64AF" w:rsidP="00450919">
      <w:pPr>
        <w:pStyle w:val="NormalWeb"/>
        <w:shd w:val="clear" w:color="auto" w:fill="FFFFFF"/>
        <w:spacing w:before="0" w:beforeAutospacing="0" w:after="0" w:afterAutospacing="0"/>
        <w:ind w:left="720"/>
        <w:rPr>
          <w:rFonts w:ascii="Arial" w:hAnsi="Arial" w:cs="Arial"/>
          <w:b/>
          <w:color w:val="000000" w:themeColor="text1"/>
          <w:sz w:val="22"/>
          <w:szCs w:val="22"/>
        </w:rPr>
      </w:pPr>
    </w:p>
    <w:p w:rsidR="00E2489E" w:rsidRPr="00C61DCB" w:rsidRDefault="00174ADE" w:rsidP="00450919">
      <w:pPr>
        <w:pStyle w:val="NormalWeb"/>
        <w:numPr>
          <w:ilvl w:val="0"/>
          <w:numId w:val="48"/>
        </w:numPr>
        <w:shd w:val="clear" w:color="auto" w:fill="FFFFFF"/>
        <w:spacing w:before="0" w:beforeAutospacing="0" w:after="0" w:afterAutospacing="0"/>
        <w:rPr>
          <w:rFonts w:ascii="Arial" w:hAnsi="Arial" w:cs="Arial"/>
          <w:b/>
          <w:color w:val="000000" w:themeColor="text1"/>
          <w:sz w:val="22"/>
          <w:szCs w:val="22"/>
        </w:rPr>
      </w:pPr>
      <w:r w:rsidRPr="00C61DCB">
        <w:rPr>
          <w:rFonts w:ascii="Arial" w:hAnsi="Arial" w:cs="Arial"/>
          <w:b/>
          <w:color w:val="000000" w:themeColor="text1"/>
          <w:sz w:val="22"/>
          <w:szCs w:val="22"/>
        </w:rPr>
        <w:t xml:space="preserve">The number needed to treat to avert one death </w:t>
      </w:r>
      <w:r w:rsidR="00AE70CA" w:rsidRPr="00C61DCB">
        <w:rPr>
          <w:rFonts w:ascii="Arial" w:hAnsi="Arial" w:cs="Arial"/>
          <w:b/>
          <w:color w:val="000000" w:themeColor="text1"/>
          <w:sz w:val="22"/>
          <w:szCs w:val="22"/>
        </w:rPr>
        <w:t xml:space="preserve">at 18 years of follow-up was 8 (P=0.001) </w:t>
      </w:r>
      <w:r w:rsidRPr="00C61DCB">
        <w:rPr>
          <w:rFonts w:ascii="Arial" w:hAnsi="Arial" w:cs="Arial"/>
          <w:b/>
          <w:color w:val="000000" w:themeColor="text1"/>
          <w:sz w:val="22"/>
          <w:szCs w:val="22"/>
        </w:rPr>
        <w:t xml:space="preserve">and </w:t>
      </w:r>
      <w:r w:rsidR="00AE70CA" w:rsidRPr="00C61DCB">
        <w:rPr>
          <w:rFonts w:ascii="Arial" w:hAnsi="Arial" w:cs="Arial"/>
          <w:b/>
          <w:color w:val="000000" w:themeColor="text1"/>
          <w:sz w:val="22"/>
          <w:szCs w:val="22"/>
        </w:rPr>
        <w:t>4</w:t>
      </w:r>
      <w:r w:rsidRPr="00C61DCB">
        <w:rPr>
          <w:rFonts w:ascii="Arial" w:hAnsi="Arial" w:cs="Arial"/>
          <w:b/>
          <w:color w:val="000000" w:themeColor="text1"/>
          <w:sz w:val="22"/>
          <w:szCs w:val="22"/>
        </w:rPr>
        <w:t xml:space="preserve"> for men younger than 65 years of age</w:t>
      </w:r>
      <w:r w:rsidR="00AE70CA" w:rsidRPr="00C61DCB">
        <w:rPr>
          <w:rFonts w:ascii="Arial" w:hAnsi="Arial" w:cs="Arial"/>
          <w:b/>
          <w:color w:val="000000" w:themeColor="text1"/>
          <w:sz w:val="22"/>
          <w:szCs w:val="22"/>
        </w:rPr>
        <w:t xml:space="preserve"> </w:t>
      </w:r>
      <w:r w:rsidRPr="00C61DCB">
        <w:rPr>
          <w:rFonts w:ascii="Arial" w:hAnsi="Arial" w:cs="Arial"/>
          <w:color w:val="000000" w:themeColor="text1"/>
          <w:sz w:val="22"/>
          <w:szCs w:val="22"/>
        </w:rPr>
        <w:t>[170]</w:t>
      </w:r>
    </w:p>
    <w:p w:rsidR="005B64AF" w:rsidRPr="00C61DCB" w:rsidRDefault="00174ADE" w:rsidP="00450919">
      <w:pPr>
        <w:pStyle w:val="NormalWeb"/>
        <w:shd w:val="clear" w:color="auto" w:fill="FFFFFF"/>
        <w:spacing w:before="0" w:beforeAutospacing="0" w:after="0" w:afterAutospacing="0"/>
        <w:ind w:left="720"/>
        <w:rPr>
          <w:rFonts w:ascii="Arial" w:hAnsi="Arial" w:cs="Arial"/>
          <w:b/>
          <w:color w:val="000000" w:themeColor="text1"/>
          <w:sz w:val="22"/>
          <w:szCs w:val="22"/>
        </w:rPr>
      </w:pPr>
      <w:r w:rsidRPr="00C61DCB">
        <w:rPr>
          <w:rFonts w:ascii="Arial" w:hAnsi="Arial" w:cs="Arial"/>
          <w:b/>
          <w:color w:val="000000" w:themeColor="text1"/>
          <w:sz w:val="22"/>
          <w:szCs w:val="22"/>
        </w:rPr>
        <w:t xml:space="preserve"> </w:t>
      </w:r>
    </w:p>
    <w:p w:rsidR="00E2489E" w:rsidRPr="00C61DCB" w:rsidRDefault="00174ADE" w:rsidP="00450919">
      <w:pPr>
        <w:pStyle w:val="NormalWeb"/>
        <w:numPr>
          <w:ilvl w:val="0"/>
          <w:numId w:val="48"/>
        </w:numPr>
        <w:shd w:val="clear" w:color="auto" w:fill="FFFFFF"/>
        <w:spacing w:before="0" w:beforeAutospacing="0" w:after="0" w:afterAutospacing="0"/>
        <w:rPr>
          <w:rFonts w:ascii="Arial" w:hAnsi="Arial" w:cs="Arial"/>
          <w:color w:val="000000" w:themeColor="text1"/>
          <w:sz w:val="22"/>
          <w:szCs w:val="22"/>
        </w:rPr>
      </w:pPr>
      <w:r w:rsidRPr="00C61DCB">
        <w:rPr>
          <w:rFonts w:ascii="Arial" w:hAnsi="Arial" w:cs="Arial"/>
          <w:b/>
          <w:color w:val="000000" w:themeColor="text1"/>
          <w:sz w:val="22"/>
          <w:szCs w:val="22"/>
        </w:rPr>
        <w:t>Among men who underwent radical prostatectomy, those with extracapsular tumour growth had a risk of death from PCa that was 7 times that of men without extracapsular tumour growth</w:t>
      </w:r>
      <w:r w:rsidR="00AE70CA" w:rsidRPr="00C61DCB">
        <w:rPr>
          <w:rFonts w:ascii="Arial" w:hAnsi="Arial" w:cs="Arial"/>
          <w:b/>
          <w:color w:val="000000" w:themeColor="text1"/>
          <w:sz w:val="22"/>
          <w:szCs w:val="22"/>
        </w:rPr>
        <w:t xml:space="preserve"> </w:t>
      </w:r>
      <w:r w:rsidRPr="00C61DCB">
        <w:rPr>
          <w:rFonts w:ascii="Arial" w:hAnsi="Arial" w:cs="Arial"/>
          <w:color w:val="000000" w:themeColor="text1"/>
          <w:sz w:val="22"/>
          <w:szCs w:val="22"/>
        </w:rPr>
        <w:t>[183]</w:t>
      </w:r>
    </w:p>
    <w:p w:rsidR="005B64AF" w:rsidRPr="00C61DCB" w:rsidRDefault="00174ADE" w:rsidP="00450919">
      <w:pPr>
        <w:pStyle w:val="NormalWeb"/>
        <w:shd w:val="clear" w:color="auto" w:fill="FFFFFF"/>
        <w:spacing w:before="0" w:beforeAutospacing="0" w:after="0" w:afterAutospacing="0"/>
        <w:ind w:left="720"/>
        <w:rPr>
          <w:rFonts w:ascii="Arial" w:hAnsi="Arial" w:cs="Arial"/>
          <w:b/>
          <w:color w:val="000000" w:themeColor="text1"/>
          <w:sz w:val="22"/>
          <w:szCs w:val="22"/>
        </w:rPr>
      </w:pPr>
      <w:r w:rsidRPr="00C61DCB">
        <w:rPr>
          <w:rFonts w:ascii="Arial" w:hAnsi="Arial" w:cs="Arial"/>
          <w:b/>
          <w:color w:val="000000" w:themeColor="text1"/>
          <w:sz w:val="22"/>
          <w:szCs w:val="22"/>
        </w:rPr>
        <w:t xml:space="preserve"> </w:t>
      </w:r>
    </w:p>
    <w:p w:rsidR="005B64AF" w:rsidRPr="00C61DCB" w:rsidRDefault="00174ADE" w:rsidP="00450919">
      <w:pPr>
        <w:pStyle w:val="NormalWeb"/>
        <w:numPr>
          <w:ilvl w:val="0"/>
          <w:numId w:val="48"/>
        </w:numPr>
        <w:shd w:val="clear" w:color="auto" w:fill="FFFFFF"/>
        <w:spacing w:before="0" w:beforeAutospacing="0" w:after="0" w:afterAutospacing="0"/>
        <w:rPr>
          <w:rFonts w:ascii="Arial" w:hAnsi="Arial" w:cs="Arial"/>
          <w:b/>
          <w:color w:val="000000" w:themeColor="text1"/>
          <w:sz w:val="22"/>
          <w:szCs w:val="22"/>
        </w:rPr>
      </w:pPr>
      <w:r w:rsidRPr="00C61DCB">
        <w:rPr>
          <w:rFonts w:ascii="Arial" w:hAnsi="Arial" w:cs="Arial"/>
          <w:b/>
          <w:color w:val="000000" w:themeColor="text1"/>
          <w:sz w:val="22"/>
          <w:szCs w:val="22"/>
        </w:rPr>
        <w:t>Distant metastases were diagnosed in 8</w:t>
      </w:r>
      <w:r w:rsidR="00AE70CA" w:rsidRPr="00C61DCB">
        <w:rPr>
          <w:rFonts w:ascii="Arial" w:hAnsi="Arial" w:cs="Arial"/>
          <w:b/>
          <w:color w:val="000000" w:themeColor="text1"/>
          <w:sz w:val="22"/>
          <w:szCs w:val="22"/>
        </w:rPr>
        <w:t>9</w:t>
      </w:r>
      <w:r w:rsidRPr="00C61DCB">
        <w:rPr>
          <w:rFonts w:ascii="Arial" w:hAnsi="Arial" w:cs="Arial"/>
          <w:b/>
          <w:color w:val="000000" w:themeColor="text1"/>
          <w:sz w:val="22"/>
          <w:szCs w:val="22"/>
        </w:rPr>
        <w:t xml:space="preserve"> men in the RP group and 1</w:t>
      </w:r>
      <w:r w:rsidR="00AE70CA" w:rsidRPr="00C61DCB">
        <w:rPr>
          <w:rFonts w:ascii="Arial" w:hAnsi="Arial" w:cs="Arial"/>
          <w:b/>
          <w:color w:val="000000" w:themeColor="text1"/>
          <w:sz w:val="22"/>
          <w:szCs w:val="22"/>
        </w:rPr>
        <w:t>38</w:t>
      </w:r>
      <w:r w:rsidRPr="00C61DCB">
        <w:rPr>
          <w:rFonts w:ascii="Arial" w:hAnsi="Arial" w:cs="Arial"/>
          <w:b/>
          <w:color w:val="000000" w:themeColor="text1"/>
          <w:sz w:val="22"/>
          <w:szCs w:val="22"/>
        </w:rPr>
        <w:t xml:space="preserve"> in the watchful waiting cohort resulting in a relative risk of metastases in the RP group of 0.5</w:t>
      </w:r>
      <w:r w:rsidR="00AE70CA" w:rsidRPr="00C61DCB">
        <w:rPr>
          <w:rFonts w:ascii="Arial" w:hAnsi="Arial" w:cs="Arial"/>
          <w:b/>
          <w:color w:val="000000" w:themeColor="text1"/>
          <w:sz w:val="22"/>
          <w:szCs w:val="22"/>
        </w:rPr>
        <w:t>7</w:t>
      </w:r>
      <w:r w:rsidRPr="00C61DCB">
        <w:rPr>
          <w:rFonts w:ascii="Arial" w:hAnsi="Arial" w:cs="Arial"/>
          <w:b/>
          <w:color w:val="000000" w:themeColor="text1"/>
          <w:sz w:val="22"/>
          <w:szCs w:val="22"/>
        </w:rPr>
        <w:t xml:space="preserve"> (P &lt;0.001)</w:t>
      </w:r>
      <w:r w:rsidR="00AE70CA" w:rsidRPr="00C61DCB">
        <w:rPr>
          <w:rFonts w:ascii="Arial" w:hAnsi="Arial" w:cs="Arial"/>
          <w:b/>
          <w:color w:val="000000" w:themeColor="text1"/>
          <w:sz w:val="22"/>
          <w:szCs w:val="22"/>
        </w:rPr>
        <w:t xml:space="preserve"> </w:t>
      </w:r>
      <w:r w:rsidRPr="00C61DCB">
        <w:rPr>
          <w:rFonts w:ascii="Arial" w:hAnsi="Arial" w:cs="Arial"/>
          <w:color w:val="000000" w:themeColor="text1"/>
          <w:sz w:val="22"/>
          <w:szCs w:val="22"/>
        </w:rPr>
        <w:t>[170]</w:t>
      </w:r>
    </w:p>
    <w:p w:rsidR="005B64AF" w:rsidRPr="00C61DCB" w:rsidRDefault="005B64AF" w:rsidP="00450919">
      <w:pPr>
        <w:rPr>
          <w:rFonts w:ascii="Arial" w:hAnsi="Arial" w:cs="Arial"/>
          <w:b/>
          <w:bCs/>
          <w:color w:val="000000" w:themeColor="text1"/>
          <w:sz w:val="22"/>
          <w:szCs w:val="22"/>
        </w:rPr>
      </w:pPr>
    </w:p>
    <w:p w:rsidR="00A26964" w:rsidRPr="00C61DCB" w:rsidRDefault="00174ADE" w:rsidP="00450919">
      <w:pPr>
        <w:rPr>
          <w:rFonts w:ascii="Arial" w:hAnsi="Arial" w:cs="Arial"/>
          <w:color w:val="000000" w:themeColor="text1"/>
          <w:sz w:val="22"/>
          <w:szCs w:val="22"/>
        </w:rPr>
      </w:pPr>
      <w:r w:rsidRPr="00C61DCB">
        <w:rPr>
          <w:rFonts w:ascii="Arial" w:hAnsi="Arial" w:cs="Arial"/>
          <w:color w:val="000000" w:themeColor="text1"/>
          <w:sz w:val="22"/>
          <w:szCs w:val="22"/>
        </w:rPr>
        <w:t xml:space="preserve">However, by contrast, in the </w:t>
      </w:r>
      <w:hyperlink r:id="rId31" w:history="1">
        <w:r w:rsidRPr="00C61DCB">
          <w:rPr>
            <w:rFonts w:ascii="Arial" w:hAnsi="Arial" w:cs="Arial"/>
            <w:color w:val="000000" w:themeColor="text1"/>
            <w:sz w:val="22"/>
            <w:szCs w:val="22"/>
          </w:rPr>
          <w:t>Prostate Cancer Intervention versus Observation Trial (</w:t>
        </w:r>
        <w:r w:rsidRPr="00C61DCB">
          <w:rPr>
            <w:rStyle w:val="highlight"/>
            <w:rFonts w:ascii="Arial" w:hAnsi="Arial" w:cs="Arial"/>
            <w:b/>
            <w:color w:val="000000" w:themeColor="text1"/>
            <w:sz w:val="22"/>
            <w:szCs w:val="22"/>
          </w:rPr>
          <w:t>PIVOT</w:t>
        </w:r>
        <w:r w:rsidRPr="00C61DCB">
          <w:rPr>
            <w:rFonts w:ascii="Arial" w:hAnsi="Arial" w:cs="Arial"/>
            <w:color w:val="000000" w:themeColor="text1"/>
            <w:sz w:val="22"/>
            <w:szCs w:val="22"/>
          </w:rPr>
          <w:t>) of radical</w:t>
        </w:r>
      </w:hyperlink>
      <w:r w:rsidRPr="00C61DCB">
        <w:rPr>
          <w:rFonts w:ascii="Arial" w:hAnsi="Arial" w:cs="Arial"/>
          <w:color w:val="000000" w:themeColor="text1"/>
          <w:sz w:val="22"/>
          <w:szCs w:val="22"/>
        </w:rPr>
        <w:t xml:space="preserve"> prostatectomy versus observation for localized prostate cancer found differently [184]. Between November 1994 and January 2002, 731 men with localized prostate cancer (mean age, 67 years; median PSA value, 7.8 ng per milliliter) were randomly assigned to radical prostatectomy or observation and followed to January 2010. The primary outcome was all-cause mortality; the secondary outcome was prostate-cancer mortality</w:t>
      </w:r>
    </w:p>
    <w:p w:rsidR="00A26964" w:rsidRPr="00C61DCB" w:rsidRDefault="00174ADE" w:rsidP="00450919">
      <w:pPr>
        <w:pStyle w:val="NormalWeb"/>
        <w:shd w:val="clear" w:color="auto" w:fill="FFFFFF"/>
        <w:rPr>
          <w:rFonts w:ascii="Arial" w:hAnsi="Arial" w:cs="Arial"/>
          <w:color w:val="000000" w:themeColor="text1"/>
          <w:sz w:val="22"/>
          <w:szCs w:val="22"/>
        </w:rPr>
      </w:pPr>
      <w:r w:rsidRPr="00C61DCB">
        <w:rPr>
          <w:rFonts w:ascii="Arial" w:hAnsi="Arial" w:cs="Arial"/>
          <w:color w:val="000000" w:themeColor="text1"/>
          <w:sz w:val="22"/>
          <w:szCs w:val="22"/>
        </w:rPr>
        <w:t xml:space="preserve">During the median follow-up of 10.0 years, 171 of 364 men (47.0%) assigned to radical prostatectomy died, compared with 183 of 367 (49.9%) assigned to observation (P=0.22). Among men assigned to radical prostatectomy, 21 (5.8%) died from prostate cancer or treatment, compared with 31 men (8.4%) assigned to observation (P=0.09). The effect of treatment on all-cause and prostate-cancer mortality did not differ </w:t>
      </w:r>
      <w:r w:rsidRPr="00C61DCB">
        <w:rPr>
          <w:rFonts w:ascii="Arial" w:hAnsi="Arial" w:cs="Arial"/>
          <w:color w:val="000000" w:themeColor="text1"/>
          <w:sz w:val="22"/>
          <w:szCs w:val="22"/>
        </w:rPr>
        <w:lastRenderedPageBreak/>
        <w:t xml:space="preserve">according to age, race, coexisting conditions, self-reported performance status, or histological features of the tumour. Radical prostatectomy was associated with reduced all-cause mortality among men with a PSA value greater than 10 ng per milliliter (P=0.04 for interaction) and possibly among those with intermediate-risk or high-risk tumors (P=0.07 for interaction). Adverse events within 30 days after surgery occurred in 21.4% of men, including one death. </w:t>
      </w:r>
    </w:p>
    <w:p w:rsidR="00B433DE" w:rsidRPr="00C61DCB" w:rsidRDefault="00174ADE" w:rsidP="00450919">
      <w:pPr>
        <w:pStyle w:val="NormalWeb"/>
        <w:shd w:val="clear" w:color="auto" w:fill="FFFFFF"/>
        <w:rPr>
          <w:rFonts w:ascii="Arial" w:hAnsi="Arial" w:cs="Arial"/>
          <w:b/>
          <w:color w:val="0070C0"/>
          <w:sz w:val="22"/>
          <w:szCs w:val="22"/>
        </w:rPr>
      </w:pPr>
      <w:r w:rsidRPr="00C61DCB">
        <w:rPr>
          <w:rFonts w:ascii="Arial" w:hAnsi="Arial" w:cs="Arial"/>
          <w:b/>
          <w:color w:val="0070C0"/>
          <w:sz w:val="22"/>
          <w:szCs w:val="22"/>
        </w:rPr>
        <w:t xml:space="preserve">Figure 28: U.S. PIVOT –Radical Prostatectomy versus observation </w:t>
      </w:r>
      <w:r w:rsidRPr="00C61DCB">
        <w:rPr>
          <w:rFonts w:ascii="Arial" w:hAnsi="Arial" w:cs="Arial"/>
          <w:color w:val="0070C0"/>
          <w:sz w:val="22"/>
          <w:szCs w:val="22"/>
        </w:rPr>
        <w:t>[184]</w:t>
      </w:r>
    </w:p>
    <w:p w:rsidR="007F202E" w:rsidRPr="00B3486F" w:rsidRDefault="00174ADE" w:rsidP="00450919">
      <w:pPr>
        <w:numPr>
          <w:ilvl w:val="0"/>
          <w:numId w:val="50"/>
        </w:numPr>
        <w:rPr>
          <w:rFonts w:ascii="Arial" w:hAnsi="Arial" w:cs="Arial"/>
          <w:b/>
          <w:color w:val="000000" w:themeColor="text1"/>
          <w:sz w:val="22"/>
          <w:szCs w:val="22"/>
        </w:rPr>
      </w:pPr>
      <w:r w:rsidRPr="00B3486F">
        <w:rPr>
          <w:rFonts w:ascii="Arial" w:hAnsi="Arial" w:cs="Arial"/>
          <w:b/>
          <w:color w:val="000000" w:themeColor="text1"/>
          <w:sz w:val="22"/>
          <w:szCs w:val="22"/>
        </w:rPr>
        <w:t>Recruitment difficulties and patient compliance issues affected numbers so that only 731 of the proposed 2000 men could be recruited to the trial and hence this study is considered to be underpowered to detect a difference in overall survival</w:t>
      </w:r>
      <w:r w:rsidRPr="00B3486F">
        <w:rPr>
          <w:rFonts w:ascii="Arial" w:hAnsi="Arial" w:cs="Arial"/>
          <w:b/>
          <w:color w:val="000000" w:themeColor="text1"/>
          <w:sz w:val="22"/>
          <w:szCs w:val="22"/>
        </w:rPr>
        <w:tab/>
        <w:t xml:space="preserve"> </w:t>
      </w:r>
      <w:r w:rsidRPr="00B3486F">
        <w:rPr>
          <w:rFonts w:ascii="Arial" w:hAnsi="Arial" w:cs="Arial"/>
          <w:color w:val="000000" w:themeColor="text1"/>
          <w:sz w:val="22"/>
          <w:szCs w:val="22"/>
        </w:rPr>
        <w:t>[185]</w:t>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p>
    <w:p w:rsidR="007F202E" w:rsidRPr="00B3486F" w:rsidRDefault="00174ADE" w:rsidP="00450919">
      <w:pPr>
        <w:pStyle w:val="NormalWeb"/>
        <w:numPr>
          <w:ilvl w:val="0"/>
          <w:numId w:val="50"/>
        </w:numPr>
        <w:shd w:val="clear" w:color="auto" w:fill="FFFFFF"/>
        <w:rPr>
          <w:rFonts w:ascii="Arial" w:hAnsi="Arial" w:cs="Arial"/>
          <w:b/>
          <w:color w:val="000000" w:themeColor="text1"/>
          <w:sz w:val="22"/>
          <w:szCs w:val="22"/>
        </w:rPr>
      </w:pPr>
      <w:r w:rsidRPr="00B3486F">
        <w:rPr>
          <w:rFonts w:ascii="Arial" w:hAnsi="Arial" w:cs="Arial"/>
          <w:b/>
          <w:color w:val="000000" w:themeColor="text1"/>
          <w:sz w:val="22"/>
          <w:szCs w:val="22"/>
        </w:rPr>
        <w:t>Median follow-up period was only 10 years</w:t>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p>
    <w:p w:rsidR="008244FB" w:rsidRPr="00B3486F" w:rsidRDefault="00174ADE" w:rsidP="00450919">
      <w:pPr>
        <w:pStyle w:val="NormalWeb"/>
        <w:numPr>
          <w:ilvl w:val="0"/>
          <w:numId w:val="50"/>
        </w:numPr>
        <w:shd w:val="clear" w:color="auto" w:fill="FFFFFF"/>
        <w:rPr>
          <w:rFonts w:ascii="Arial" w:hAnsi="Arial" w:cs="Arial"/>
          <w:b/>
          <w:color w:val="000000" w:themeColor="text1"/>
          <w:sz w:val="22"/>
          <w:szCs w:val="22"/>
        </w:rPr>
      </w:pPr>
      <w:r w:rsidRPr="00B3486F">
        <w:rPr>
          <w:rFonts w:ascii="Arial" w:hAnsi="Arial" w:cs="Arial"/>
          <w:b/>
          <w:color w:val="000000" w:themeColor="text1"/>
          <w:sz w:val="22"/>
          <w:szCs w:val="22"/>
        </w:rPr>
        <w:t>Differences between histological reporting at participating sites and by a central pathologist affected risk stratification and, consequently, secondary endpoint results</w:t>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r w:rsidRPr="00B3486F">
        <w:rPr>
          <w:rFonts w:ascii="Arial" w:hAnsi="Arial" w:cs="Arial"/>
          <w:b/>
          <w:color w:val="000000" w:themeColor="text1"/>
          <w:sz w:val="22"/>
          <w:szCs w:val="22"/>
        </w:rPr>
        <w:tab/>
      </w:r>
    </w:p>
    <w:p w:rsidR="008244FB" w:rsidRPr="00B3486F" w:rsidRDefault="00174ADE" w:rsidP="00450919">
      <w:pPr>
        <w:pStyle w:val="NormalWeb"/>
        <w:numPr>
          <w:ilvl w:val="0"/>
          <w:numId w:val="50"/>
        </w:numPr>
        <w:shd w:val="clear" w:color="auto" w:fill="FFFFFF"/>
        <w:rPr>
          <w:rFonts w:ascii="Arial" w:hAnsi="Arial" w:cs="Arial"/>
          <w:b/>
          <w:color w:val="000000" w:themeColor="text1"/>
          <w:sz w:val="22"/>
          <w:szCs w:val="22"/>
        </w:rPr>
      </w:pPr>
      <w:r w:rsidRPr="00B3486F">
        <w:rPr>
          <w:rFonts w:ascii="Arial" w:hAnsi="Arial" w:cs="Arial"/>
          <w:b/>
          <w:color w:val="000000" w:themeColor="text1"/>
          <w:sz w:val="22"/>
          <w:szCs w:val="22"/>
        </w:rPr>
        <w:t xml:space="preserve">A less predictive pre-2005 ISUP Consensus Gleason classification was used with ~25% of patientswith Gleason scores of 7 or higher reported at the peripheral sites compared with 48% with Gleason scores 7 or higher by a central pathologist  </w:t>
      </w:r>
    </w:p>
    <w:p w:rsidR="007D7D3D" w:rsidRPr="00B3486F" w:rsidRDefault="00174ADE" w:rsidP="00450919">
      <w:pPr>
        <w:ind w:left="360"/>
        <w:rPr>
          <w:rFonts w:ascii="Arial" w:hAnsi="Arial" w:cs="Arial"/>
          <w:color w:val="000000" w:themeColor="text1"/>
          <w:sz w:val="22"/>
          <w:szCs w:val="22"/>
        </w:rPr>
      </w:pPr>
      <w:r w:rsidRPr="00B3486F">
        <w:rPr>
          <w:rFonts w:ascii="Arial" w:hAnsi="Arial" w:cs="Arial"/>
          <w:color w:val="000000" w:themeColor="text1"/>
          <w:sz w:val="22"/>
          <w:szCs w:val="22"/>
        </w:rPr>
        <w:t>Consequently, the answer based on RCT evidence remains uncertain</w:t>
      </w:r>
    </w:p>
    <w:p w:rsidR="00305E7A" w:rsidRPr="00B3486F" w:rsidRDefault="00305E7A" w:rsidP="00450919">
      <w:pPr>
        <w:ind w:left="360"/>
        <w:rPr>
          <w:rFonts w:ascii="Arial" w:hAnsi="Arial" w:cs="Arial"/>
          <w:color w:val="000000" w:themeColor="text1"/>
          <w:sz w:val="22"/>
          <w:szCs w:val="22"/>
        </w:rPr>
      </w:pPr>
    </w:p>
    <w:p w:rsidR="00305E7A" w:rsidRPr="00B3486F" w:rsidRDefault="00305E7A" w:rsidP="00450919">
      <w:pPr>
        <w:ind w:left="720"/>
        <w:rPr>
          <w:rFonts w:ascii="Arial" w:hAnsi="Arial" w:cs="Arial"/>
          <w:b/>
          <w:bCs/>
          <w:color w:val="000000" w:themeColor="text1"/>
          <w:sz w:val="22"/>
          <w:szCs w:val="22"/>
        </w:rPr>
      </w:pPr>
    </w:p>
    <w:p w:rsidR="00305E7A" w:rsidRPr="00B3486F" w:rsidRDefault="00174ADE" w:rsidP="00450919">
      <w:pPr>
        <w:ind w:left="720"/>
        <w:rPr>
          <w:rFonts w:ascii="Arial" w:hAnsi="Arial" w:cs="Arial"/>
          <w:b/>
          <w:bCs/>
          <w:color w:val="000000" w:themeColor="text1"/>
          <w:sz w:val="22"/>
          <w:szCs w:val="22"/>
        </w:rPr>
      </w:pPr>
      <w:r w:rsidRPr="00B3486F">
        <w:rPr>
          <w:rFonts w:ascii="Arial" w:hAnsi="Arial" w:cs="Arial"/>
          <w:b/>
          <w:bCs/>
          <w:color w:val="000000" w:themeColor="text1"/>
          <w:sz w:val="22"/>
          <w:szCs w:val="22"/>
        </w:rPr>
        <w:t>(C) Early diagnosis and treatment with curative intent. Avoiding the late clinical problems resulting from a large pelvic tumour</w:t>
      </w:r>
    </w:p>
    <w:p w:rsidR="00305E7A" w:rsidRPr="00B3486F" w:rsidRDefault="00305E7A" w:rsidP="00450919">
      <w:pPr>
        <w:rPr>
          <w:rFonts w:ascii="Arial" w:hAnsi="Arial" w:cs="Arial"/>
          <w:color w:val="000000" w:themeColor="text1"/>
          <w:sz w:val="22"/>
          <w:szCs w:val="22"/>
        </w:rPr>
      </w:pPr>
    </w:p>
    <w:p w:rsidR="00521A2F" w:rsidRPr="00B3486F" w:rsidRDefault="00174ADE" w:rsidP="00450919">
      <w:pPr>
        <w:rPr>
          <w:rFonts w:ascii="Arial" w:hAnsi="Arial" w:cs="Arial"/>
          <w:color w:val="000000" w:themeColor="text1"/>
          <w:sz w:val="22"/>
          <w:szCs w:val="22"/>
        </w:rPr>
      </w:pPr>
      <w:r w:rsidRPr="00B3486F">
        <w:rPr>
          <w:rFonts w:ascii="Arial" w:hAnsi="Arial" w:cs="Arial"/>
          <w:color w:val="000000" w:themeColor="text1"/>
          <w:sz w:val="22"/>
          <w:szCs w:val="22"/>
        </w:rPr>
        <w:t xml:space="preserve">There is a paucity of high level evidence that early diagnosis of prostate cancer will prevent or minimise the problems resulting from a large pelvic tumour (outlined in </w:t>
      </w:r>
      <w:r w:rsidRPr="00B3486F">
        <w:rPr>
          <w:rFonts w:ascii="Arial" w:hAnsi="Arial" w:cs="Arial"/>
          <w:b/>
          <w:color w:val="000000" w:themeColor="text1"/>
          <w:sz w:val="22"/>
          <w:szCs w:val="22"/>
        </w:rPr>
        <w:t>Treatment of Prostate Cancer</w:t>
      </w:r>
      <w:r w:rsidRPr="00B3486F">
        <w:rPr>
          <w:rFonts w:ascii="Arial" w:hAnsi="Arial" w:cs="Arial"/>
          <w:color w:val="000000" w:themeColor="text1"/>
          <w:sz w:val="22"/>
          <w:szCs w:val="22"/>
        </w:rPr>
        <w:t xml:space="preserve">). Anecdotally, managing patients with disabling symptoms from advanced local prostate cancer constituted a considerable part of </w:t>
      </w:r>
      <w:proofErr w:type="gramStart"/>
      <w:r w:rsidRPr="00B3486F">
        <w:rPr>
          <w:rFonts w:ascii="Arial" w:hAnsi="Arial" w:cs="Arial"/>
          <w:color w:val="000000" w:themeColor="text1"/>
          <w:sz w:val="22"/>
          <w:szCs w:val="22"/>
        </w:rPr>
        <w:t>a</w:t>
      </w:r>
      <w:proofErr w:type="gramEnd"/>
      <w:r w:rsidRPr="00B3486F">
        <w:rPr>
          <w:rFonts w:ascii="Arial" w:hAnsi="Arial" w:cs="Arial"/>
          <w:color w:val="000000" w:themeColor="text1"/>
          <w:sz w:val="22"/>
          <w:szCs w:val="22"/>
        </w:rPr>
        <w:t xml:space="preserve"> urologist’s workload. Frequent visits to hospital for interventions together with burden of clinical symptoms such as unremitting day and night frequency, incontinence and bleeding, impact significantly on the dignity and quality of life of these men [186]. However, although evidence is lacking, absence of evidence is not the same as evidence of absence.</w:t>
      </w:r>
    </w:p>
    <w:p w:rsidR="00521A2F" w:rsidRPr="00450919" w:rsidRDefault="00521A2F" w:rsidP="00450919">
      <w:pPr>
        <w:rPr>
          <w:rFonts w:ascii="Arial" w:hAnsi="Arial" w:cs="Arial"/>
          <w:sz w:val="22"/>
          <w:szCs w:val="22"/>
        </w:rPr>
      </w:pPr>
    </w:p>
    <w:p w:rsidR="00521A2F" w:rsidRPr="00450919" w:rsidRDefault="00D2458A" w:rsidP="00450919">
      <w:pPr>
        <w:ind w:left="360"/>
        <w:rPr>
          <w:rFonts w:ascii="Arial" w:hAnsi="Arial" w:cs="Arial"/>
          <w:color w:val="000000"/>
          <w:sz w:val="22"/>
          <w:szCs w:val="22"/>
        </w:rPr>
      </w:pPr>
      <w:r w:rsidRPr="00450919">
        <w:rPr>
          <w:rFonts w:ascii="Arial" w:hAnsi="Arial" w:cs="Arial"/>
          <w:noProof/>
          <w:color w:val="000000"/>
          <w:sz w:val="22"/>
          <w:szCs w:val="22"/>
          <w:lang w:val="en-US" w:eastAsia="en-US"/>
        </w:rPr>
        <w:drawing>
          <wp:inline distT="0" distB="0" distL="0" distR="0" wp14:anchorId="6276CF71" wp14:editId="030113A5">
            <wp:extent cx="4038600" cy="2619375"/>
            <wp:effectExtent l="19050" t="0" r="0" b="0"/>
            <wp:docPr id="17" name="Picture 7" descr="PCa pelvic lymphad &amp; local extension_5_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a pelvic lymphad &amp; local extension_5_113"/>
                    <pic:cNvPicPr>
                      <a:picLocks noChangeAspect="1" noChangeArrowheads="1"/>
                    </pic:cNvPicPr>
                  </pic:nvPicPr>
                  <pic:blipFill>
                    <a:blip r:embed="rId32" cstate="print"/>
                    <a:srcRect l="8002" t="32764" r="8000" b="14459"/>
                    <a:stretch>
                      <a:fillRect/>
                    </a:stretch>
                  </pic:blipFill>
                  <pic:spPr bwMode="auto">
                    <a:xfrm>
                      <a:off x="0" y="0"/>
                      <a:ext cx="4038600" cy="2619375"/>
                    </a:xfrm>
                    <a:prstGeom prst="rect">
                      <a:avLst/>
                    </a:prstGeom>
                    <a:noFill/>
                    <a:ln w="9525">
                      <a:noFill/>
                      <a:miter lim="800000"/>
                      <a:headEnd/>
                      <a:tailEnd/>
                    </a:ln>
                  </pic:spPr>
                </pic:pic>
              </a:graphicData>
            </a:graphic>
          </wp:inline>
        </w:drawing>
      </w:r>
    </w:p>
    <w:p w:rsidR="00521A2F" w:rsidRPr="008C46D7" w:rsidRDefault="00174ADE" w:rsidP="00450919">
      <w:pPr>
        <w:spacing w:before="100" w:beforeAutospacing="1" w:after="100" w:afterAutospacing="1"/>
        <w:rPr>
          <w:rFonts w:ascii="Arial" w:hAnsi="Arial" w:cs="Arial"/>
          <w:b/>
          <w:color w:val="0070C0"/>
          <w:sz w:val="22"/>
          <w:szCs w:val="22"/>
        </w:rPr>
      </w:pPr>
      <w:r w:rsidRPr="008C46D7">
        <w:rPr>
          <w:rFonts w:ascii="Arial" w:hAnsi="Arial" w:cs="Arial"/>
          <w:b/>
          <w:color w:val="0070C0"/>
          <w:sz w:val="22"/>
          <w:szCs w:val="22"/>
        </w:rPr>
        <w:t>Figure 29: CT of pelvis showing prostatic tumour which has extended into the (thick-walled) bladder and spread to involve pelvic lymph nodes: the patient had multiple lower urinary tract symptoms</w:t>
      </w:r>
    </w:p>
    <w:p w:rsidR="00F53618" w:rsidRPr="00450919" w:rsidRDefault="00F53618" w:rsidP="00450919">
      <w:pPr>
        <w:spacing w:before="100" w:beforeAutospacing="1" w:after="100" w:afterAutospacing="1"/>
        <w:ind w:firstLine="720"/>
        <w:rPr>
          <w:rFonts w:ascii="Arial" w:hAnsi="Arial" w:cs="Arial"/>
          <w:b/>
          <w:color w:val="002060"/>
          <w:sz w:val="22"/>
          <w:szCs w:val="22"/>
        </w:rPr>
      </w:pPr>
    </w:p>
    <w:p w:rsidR="00E66474" w:rsidRPr="00B63CCB" w:rsidRDefault="00174ADE" w:rsidP="008C46D7">
      <w:pPr>
        <w:spacing w:before="100" w:beforeAutospacing="1" w:after="100" w:afterAutospacing="1"/>
        <w:rPr>
          <w:rFonts w:ascii="Arial" w:hAnsi="Arial" w:cs="Arial"/>
          <w:b/>
          <w:bCs/>
          <w:color w:val="000000" w:themeColor="text1"/>
          <w:sz w:val="22"/>
          <w:szCs w:val="22"/>
        </w:rPr>
      </w:pPr>
      <w:proofErr w:type="gramStart"/>
      <w:r w:rsidRPr="00B63CCB">
        <w:rPr>
          <w:rFonts w:ascii="Arial" w:hAnsi="Arial" w:cs="Arial"/>
          <w:b/>
          <w:color w:val="000000" w:themeColor="text1"/>
          <w:sz w:val="22"/>
          <w:szCs w:val="22"/>
        </w:rPr>
        <w:t>VII</w:t>
      </w:r>
      <w:r w:rsidR="008C46D7" w:rsidRPr="00B63CCB">
        <w:rPr>
          <w:rFonts w:ascii="Arial" w:hAnsi="Arial" w:cs="Arial"/>
          <w:b/>
          <w:color w:val="000000" w:themeColor="text1"/>
          <w:sz w:val="22"/>
          <w:szCs w:val="22"/>
        </w:rPr>
        <w:t xml:space="preserve">  </w:t>
      </w:r>
      <w:r w:rsidRPr="00B63CCB">
        <w:rPr>
          <w:rFonts w:ascii="Arial" w:hAnsi="Arial" w:cs="Arial"/>
          <w:b/>
          <w:color w:val="000000" w:themeColor="text1"/>
          <w:sz w:val="22"/>
          <w:szCs w:val="22"/>
        </w:rPr>
        <w:t>WHETHER</w:t>
      </w:r>
      <w:proofErr w:type="gramEnd"/>
      <w:r w:rsidRPr="00B63CCB">
        <w:rPr>
          <w:rFonts w:ascii="Arial" w:hAnsi="Arial" w:cs="Arial"/>
          <w:b/>
          <w:color w:val="000000" w:themeColor="text1"/>
          <w:sz w:val="22"/>
          <w:szCs w:val="22"/>
        </w:rPr>
        <w:t xml:space="preserve"> TO TEST FOR PROSTATE CANCER</w:t>
      </w:r>
    </w:p>
    <w:p w:rsidR="00726587" w:rsidRPr="008C46D7" w:rsidRDefault="00174ADE" w:rsidP="00450919">
      <w:pPr>
        <w:rPr>
          <w:rFonts w:ascii="Arial" w:hAnsi="Arial" w:cs="Arial"/>
          <w:color w:val="000000" w:themeColor="text1"/>
          <w:sz w:val="22"/>
          <w:szCs w:val="22"/>
        </w:rPr>
      </w:pPr>
      <w:r w:rsidRPr="008C46D7">
        <w:rPr>
          <w:rFonts w:ascii="Arial" w:hAnsi="Arial" w:cs="Arial"/>
          <w:color w:val="000000" w:themeColor="text1"/>
          <w:sz w:val="22"/>
          <w:szCs w:val="22"/>
        </w:rPr>
        <w:lastRenderedPageBreak/>
        <w:t>While prostate cancer is the most common male malignancy in the developed world and the second most common cause of cancer deaths, uncertainties remain about management practices at several points in the illness continuum.  For example, owing to controversies regarding the outcomes of screening trials for prostate cancer reducing the death rate from this disease, population-based screening for prostate cancer in asymptomatic men is not currently recommended in most countries [187].</w:t>
      </w:r>
      <w:r w:rsidRPr="008C46D7">
        <w:rPr>
          <w:rFonts w:ascii="Arial" w:hAnsi="Arial" w:cs="Arial"/>
          <w:b/>
          <w:color w:val="000000" w:themeColor="text1"/>
          <w:sz w:val="22"/>
          <w:szCs w:val="22"/>
        </w:rPr>
        <w:t xml:space="preserve">  </w:t>
      </w:r>
      <w:r w:rsidRPr="008C46D7">
        <w:rPr>
          <w:rFonts w:ascii="Arial" w:hAnsi="Arial" w:cs="Arial"/>
          <w:color w:val="000000" w:themeColor="text1"/>
          <w:sz w:val="22"/>
          <w:szCs w:val="22"/>
        </w:rPr>
        <w:t xml:space="preserve">Rather, it is suggested that men should be able to access PSA testing as long as they are fully informed of the pros and cons of testing.  </w:t>
      </w:r>
    </w:p>
    <w:p w:rsidR="00726587" w:rsidRPr="008C46D7" w:rsidRDefault="00726587" w:rsidP="00450919">
      <w:pPr>
        <w:rPr>
          <w:rFonts w:ascii="Arial" w:hAnsi="Arial" w:cs="Arial"/>
          <w:color w:val="000000" w:themeColor="text1"/>
          <w:sz w:val="22"/>
          <w:szCs w:val="22"/>
        </w:rPr>
      </w:pPr>
    </w:p>
    <w:p w:rsidR="00726587" w:rsidRPr="008C46D7" w:rsidRDefault="00174ADE" w:rsidP="00450919">
      <w:pPr>
        <w:rPr>
          <w:rFonts w:ascii="Arial" w:hAnsi="Arial" w:cs="Arial"/>
          <w:color w:val="000000" w:themeColor="text1"/>
          <w:sz w:val="22"/>
          <w:szCs w:val="22"/>
        </w:rPr>
      </w:pPr>
      <w:r w:rsidRPr="008C46D7">
        <w:rPr>
          <w:rFonts w:ascii="Arial" w:hAnsi="Arial" w:cs="Arial"/>
          <w:color w:val="000000" w:themeColor="text1"/>
          <w:sz w:val="22"/>
          <w:szCs w:val="22"/>
        </w:rPr>
        <w:t>For those diagnosed with localised prostate cancer, the next decision is which pathway of management to choose, with  many possible treatment options, including, but not limited to,  active surveillance, watchful waiting, radiation therapy (including brachytherapy) or radical prostatectomy - extending more recently to include  laparoscopic and robotic surgery [188].  Men who are diagnosed with advanced disease will also face difficult treatment decisions such as when to commence palliative treatment with androgen deprivation therapy (</w:t>
      </w:r>
      <w:r w:rsidRPr="008C46D7">
        <w:rPr>
          <w:rFonts w:ascii="Arial" w:hAnsi="Arial" w:cs="Arial"/>
          <w:b/>
          <w:color w:val="000000" w:themeColor="text1"/>
          <w:sz w:val="22"/>
          <w:szCs w:val="22"/>
        </w:rPr>
        <w:t>ADT</w:t>
      </w:r>
      <w:r w:rsidRPr="008C46D7">
        <w:rPr>
          <w:rFonts w:ascii="Arial" w:hAnsi="Arial" w:cs="Arial"/>
          <w:color w:val="000000" w:themeColor="text1"/>
          <w:sz w:val="22"/>
          <w:szCs w:val="22"/>
        </w:rPr>
        <w:t>) and what method of ADT to select, each with various quality of life ‘trade-offs’, to accept [189].  In the setting in which no one treatment approach is clearly superior with regards to cancer cure and where quality of life outcomes differ markedly, the quality of patients’ decision making about medical treatments is critical.  As a result, strategies to assist them in meaningfully considering prostate cancer treatment options, and the risks and benefits of these options in order to achieve high quality patient decisions, are essential [190].</w:t>
      </w:r>
    </w:p>
    <w:p w:rsidR="00726587" w:rsidRPr="008C46D7" w:rsidRDefault="00726587" w:rsidP="00450919">
      <w:pPr>
        <w:rPr>
          <w:rFonts w:ascii="Arial" w:hAnsi="Arial" w:cs="Arial"/>
          <w:color w:val="000000" w:themeColor="text1"/>
          <w:sz w:val="22"/>
          <w:szCs w:val="22"/>
        </w:rPr>
      </w:pPr>
    </w:p>
    <w:p w:rsidR="00414103" w:rsidRPr="008C46D7" w:rsidRDefault="00174ADE" w:rsidP="00450919">
      <w:pPr>
        <w:rPr>
          <w:rFonts w:ascii="Arial" w:hAnsi="Arial" w:cs="Arial"/>
          <w:color w:val="000000" w:themeColor="text1"/>
          <w:sz w:val="22"/>
          <w:szCs w:val="22"/>
        </w:rPr>
      </w:pPr>
      <w:r w:rsidRPr="008C46D7">
        <w:rPr>
          <w:rFonts w:ascii="Arial" w:hAnsi="Arial" w:cs="Arial"/>
          <w:color w:val="000000" w:themeColor="text1"/>
          <w:sz w:val="22"/>
          <w:szCs w:val="22"/>
        </w:rPr>
        <w:t xml:space="preserve">The approach that is considered to be optimal for achieving high quality patient decisions is shared decision making [191]. </w:t>
      </w:r>
    </w:p>
    <w:p w:rsidR="00414103" w:rsidRPr="008C46D7" w:rsidRDefault="00414103" w:rsidP="00450919">
      <w:pPr>
        <w:rPr>
          <w:rFonts w:ascii="Arial" w:hAnsi="Arial" w:cs="Arial"/>
          <w:color w:val="000000" w:themeColor="text1"/>
          <w:sz w:val="22"/>
          <w:szCs w:val="22"/>
        </w:rPr>
      </w:pPr>
    </w:p>
    <w:p w:rsidR="00414103" w:rsidRPr="008C46D7" w:rsidRDefault="00174ADE" w:rsidP="00450919">
      <w:pPr>
        <w:rPr>
          <w:rFonts w:ascii="Arial" w:hAnsi="Arial" w:cs="Arial"/>
          <w:color w:val="000000" w:themeColor="text1"/>
          <w:sz w:val="22"/>
          <w:szCs w:val="22"/>
        </w:rPr>
      </w:pPr>
      <w:r w:rsidRPr="008C46D7">
        <w:rPr>
          <w:rFonts w:ascii="Arial" w:hAnsi="Arial" w:cs="Arial"/>
          <w:color w:val="000000" w:themeColor="text1"/>
          <w:sz w:val="22"/>
          <w:szCs w:val="22"/>
        </w:rPr>
        <w:t xml:space="preserve"> </w:t>
      </w:r>
      <w:r w:rsidRPr="008C46D7">
        <w:rPr>
          <w:rFonts w:ascii="Arial" w:hAnsi="Arial" w:cs="Arial"/>
          <w:b/>
          <w:color w:val="000000" w:themeColor="text1"/>
          <w:sz w:val="22"/>
          <w:szCs w:val="22"/>
        </w:rPr>
        <w:t>Shared decision making</w:t>
      </w:r>
      <w:r w:rsidRPr="008C46D7">
        <w:rPr>
          <w:rFonts w:ascii="Arial" w:hAnsi="Arial" w:cs="Arial"/>
          <w:color w:val="000000" w:themeColor="text1"/>
          <w:sz w:val="22"/>
          <w:szCs w:val="22"/>
        </w:rPr>
        <w:t xml:space="preserve"> </w:t>
      </w:r>
      <w:r w:rsidRPr="008C46D7">
        <w:rPr>
          <w:rFonts w:ascii="Arial" w:hAnsi="Arial" w:cs="Arial"/>
          <w:i/>
          <w:color w:val="000000" w:themeColor="text1"/>
          <w:sz w:val="22"/>
          <w:szCs w:val="22"/>
        </w:rPr>
        <w:t>is defined as a process carried out between a patient and his health care professional where both parties share information and the patient understands the risks and benefits of each treatment option, participates in the decision to the extent that he desires and makes a decision consistent with his preferences and values, or defers the decision to another time</w:t>
      </w:r>
      <w:r w:rsidR="00490F25" w:rsidRPr="008C46D7">
        <w:rPr>
          <w:rFonts w:ascii="Arial" w:hAnsi="Arial" w:cs="Arial"/>
          <w:b/>
          <w:color w:val="000000" w:themeColor="text1"/>
          <w:sz w:val="22"/>
          <w:szCs w:val="22"/>
        </w:rPr>
        <w:t xml:space="preserve"> </w:t>
      </w:r>
      <w:r w:rsidRPr="008C46D7">
        <w:rPr>
          <w:rFonts w:ascii="Arial" w:hAnsi="Arial" w:cs="Arial"/>
          <w:color w:val="000000" w:themeColor="text1"/>
          <w:sz w:val="22"/>
          <w:szCs w:val="22"/>
        </w:rPr>
        <w:t xml:space="preserve">[192].  </w:t>
      </w:r>
    </w:p>
    <w:p w:rsidR="00414103" w:rsidRPr="008C46D7" w:rsidRDefault="00414103" w:rsidP="00450919">
      <w:pPr>
        <w:rPr>
          <w:rFonts w:ascii="Arial" w:hAnsi="Arial" w:cs="Arial"/>
          <w:color w:val="000000" w:themeColor="text1"/>
          <w:sz w:val="22"/>
          <w:szCs w:val="22"/>
        </w:rPr>
      </w:pPr>
    </w:p>
    <w:p w:rsidR="00726587" w:rsidRPr="008C46D7" w:rsidRDefault="00174ADE" w:rsidP="00450919">
      <w:pPr>
        <w:rPr>
          <w:rFonts w:ascii="Arial" w:hAnsi="Arial" w:cs="Arial"/>
          <w:color w:val="000000" w:themeColor="text1"/>
          <w:sz w:val="22"/>
          <w:szCs w:val="22"/>
        </w:rPr>
      </w:pPr>
      <w:r w:rsidRPr="008C46D7">
        <w:rPr>
          <w:rFonts w:ascii="Arial" w:hAnsi="Arial" w:cs="Arial"/>
          <w:color w:val="000000" w:themeColor="text1"/>
          <w:sz w:val="22"/>
          <w:szCs w:val="22"/>
        </w:rPr>
        <w:t xml:space="preserve">Shared decision making may not be easy to achieve for all patients [192].  For example, although many patients with cancer indicate a preference for sharing decision making with their clinicians, some, in the case of prostate cancer between 8% to 58% of men, prefer a passive decision making role where clinicians make treatment decisions on their behalf   [193, 194].  However, clinicians still need to understand patients’ preferences to ensure that they are making quality decisions on behalf of their patients. As well, there is often a gap between the clinical ideal of shared decision making and actual clinical practice where decision complexity and time constraints may make this approach difficult for both parties to achieve [195, 196].  There are, however, defined strategies and decision aids that can facilitate this process [197].  </w:t>
      </w:r>
    </w:p>
    <w:p w:rsidR="00726587" w:rsidRPr="008C46D7" w:rsidRDefault="00726587" w:rsidP="00450919">
      <w:pPr>
        <w:rPr>
          <w:rFonts w:ascii="Arial" w:hAnsi="Arial" w:cs="Arial"/>
          <w:color w:val="000000" w:themeColor="text1"/>
          <w:sz w:val="22"/>
          <w:szCs w:val="22"/>
        </w:rPr>
      </w:pPr>
    </w:p>
    <w:p w:rsidR="005037DE" w:rsidRPr="008C46D7" w:rsidRDefault="005037DE" w:rsidP="00450919">
      <w:pPr>
        <w:rPr>
          <w:rFonts w:ascii="Arial" w:hAnsi="Arial" w:cs="Arial"/>
          <w:b/>
          <w:color w:val="000000" w:themeColor="text1"/>
          <w:sz w:val="22"/>
          <w:szCs w:val="22"/>
        </w:rPr>
      </w:pPr>
    </w:p>
    <w:p w:rsidR="00726587" w:rsidRPr="008C46D7" w:rsidRDefault="00174ADE" w:rsidP="00450919">
      <w:pPr>
        <w:rPr>
          <w:rFonts w:ascii="Arial" w:hAnsi="Arial" w:cs="Arial"/>
          <w:color w:val="000000" w:themeColor="text1"/>
          <w:sz w:val="22"/>
          <w:szCs w:val="22"/>
        </w:rPr>
      </w:pPr>
      <w:r w:rsidRPr="008C46D7">
        <w:rPr>
          <w:rFonts w:ascii="Arial" w:hAnsi="Arial" w:cs="Arial"/>
          <w:b/>
          <w:color w:val="000000" w:themeColor="text1"/>
          <w:sz w:val="22"/>
          <w:szCs w:val="22"/>
        </w:rPr>
        <w:t>Supporting Patient Choice about Testing for Prostate cancer</w:t>
      </w:r>
    </w:p>
    <w:p w:rsidR="00726587" w:rsidRPr="008C46D7" w:rsidRDefault="00726587" w:rsidP="00450919">
      <w:pPr>
        <w:ind w:firstLine="570"/>
        <w:rPr>
          <w:rFonts w:ascii="Arial" w:hAnsi="Arial" w:cs="Arial"/>
          <w:b/>
          <w:color w:val="000000" w:themeColor="text1"/>
          <w:sz w:val="22"/>
          <w:szCs w:val="22"/>
        </w:rPr>
      </w:pPr>
    </w:p>
    <w:p w:rsidR="00726587" w:rsidRPr="008C46D7" w:rsidRDefault="00174ADE" w:rsidP="00450919">
      <w:pPr>
        <w:rPr>
          <w:rFonts w:ascii="Arial" w:hAnsi="Arial" w:cs="Arial"/>
          <w:color w:val="000000" w:themeColor="text1"/>
          <w:sz w:val="22"/>
          <w:szCs w:val="22"/>
        </w:rPr>
      </w:pPr>
      <w:r w:rsidRPr="008C46D7">
        <w:rPr>
          <w:rFonts w:ascii="Arial" w:hAnsi="Arial" w:cs="Arial"/>
          <w:color w:val="000000" w:themeColor="text1"/>
          <w:sz w:val="22"/>
          <w:szCs w:val="22"/>
        </w:rPr>
        <w:t xml:space="preserve">Many groups advocate an informed decision-making process as an evidence-based approach and necessary precursor to screening for early prostate cancer [187, 198-200].  Others have suggested that informed decision-making on this health topic is also necessary as a medico-legal risk management strategy [201, 202].  While some researchers have suggested a set of information that needs to be communicated to men about this health decision </w:t>
      </w:r>
      <w:r w:rsidRPr="008C46D7">
        <w:rPr>
          <w:rFonts w:ascii="Arial" w:hAnsi="Arial" w:cs="Arial"/>
          <w:color w:val="000000" w:themeColor="text1"/>
          <w:sz w:val="22"/>
          <w:szCs w:val="22"/>
        </w:rPr>
        <w:fldChar w:fldCharType="begin"/>
      </w:r>
      <w:r w:rsidRPr="008C46D7">
        <w:rPr>
          <w:rFonts w:ascii="Arial" w:hAnsi="Arial" w:cs="Arial"/>
          <w:color w:val="000000" w:themeColor="text1"/>
          <w:sz w:val="22"/>
          <w:szCs w:val="22"/>
        </w:rPr>
        <w:instrText xml:space="preserve"> ADDIN EN.CITE &lt;EndNote&gt;&lt;Cite&gt;&lt;Author&gt;Carter&lt;/Author&gt;&lt;Year&gt;2003&lt;/Year&gt;&lt;RecNum&gt;761&lt;/RecNum&gt;&lt;record&gt;&lt;rec-number&gt;761&lt;/rec-number&gt;&lt;ref-type name="Journal Article"&gt;17&lt;/ref-type&gt;&lt;contributors&gt;&lt;authors&gt;&lt;author&gt;Carter, H. B&lt;/author&gt;&lt;/authors&gt;&lt;/contributors&gt;&lt;titles&gt;&lt;title&gt;Informed consent for prostate-specific antigen screening&lt;/title&gt;&lt;secondary-title&gt;Urology&lt;/secondary-title&gt;&lt;/titles&gt;&lt;periodical&gt;&lt;full-title&gt;Urology&lt;/full-title&gt;&lt;/periodical&gt;&lt;pages&gt;13-14&lt;/pages&gt;&lt;volume&gt;61&lt;/volume&gt;&lt;dates&gt;&lt;year&gt;2003&lt;/year&gt;&lt;/dates&gt;&lt;urls&gt;&lt;/urls&gt;&lt;/record&gt;&lt;/Cite&gt;&lt;Cite&gt;&lt;Author&gt;Ito&lt;/Author&gt;&lt;Year&gt;2003&lt;/Year&gt;&lt;RecNum&gt;778&lt;/RecNum&gt;&lt;record&gt;&lt;rec-number&gt;778&lt;/rec-number&gt;&lt;ref-type name="Journal Article"&gt;17&lt;/ref-type&gt;&lt;contributors&gt;&lt;authors&gt;&lt;author&gt;Ito, K&lt;/author&gt;&lt;author&gt;Schroder, F. H&lt;/author&gt;&lt;/authors&gt;&lt;/contributors&gt;&lt;titles&gt;&lt;title&gt;Informed consent for prostate-specific antigen-based screening - European view&lt;/title&gt;&lt;secondary-title&gt;Urology&lt;/secondary-title&gt;&lt;/titles&gt;&lt;periodical&gt;&lt;full-title&gt;Urology&lt;/full-title&gt;&lt;/periodical&gt;&lt;pages&gt;20-22&lt;/pages&gt;&lt;volume&gt;61&lt;/volume&gt;&lt;dates&gt;&lt;year&gt;2003&lt;/year&gt;&lt;/dates&gt;&lt;urls&gt;&lt;/urls&gt;&lt;/record&gt;&lt;/Cite&gt;&lt;/EndNote&gt;</w:instrText>
      </w:r>
      <w:r w:rsidRPr="008C46D7">
        <w:rPr>
          <w:rFonts w:ascii="Arial" w:hAnsi="Arial" w:cs="Arial"/>
          <w:color w:val="000000" w:themeColor="text1"/>
          <w:sz w:val="22"/>
          <w:szCs w:val="22"/>
        </w:rPr>
        <w:fldChar w:fldCharType="separate"/>
      </w:r>
      <w:r w:rsidRPr="008C46D7">
        <w:rPr>
          <w:rFonts w:ascii="Arial" w:hAnsi="Arial" w:cs="Arial"/>
          <w:color w:val="000000" w:themeColor="text1"/>
          <w:sz w:val="22"/>
          <w:szCs w:val="22"/>
        </w:rPr>
        <w:t>(</w:t>
      </w:r>
      <w:r w:rsidRPr="008C46D7">
        <w:rPr>
          <w:rFonts w:ascii="Arial" w:hAnsi="Arial" w:cs="Arial"/>
          <w:color w:val="000000" w:themeColor="text1"/>
          <w:sz w:val="22"/>
          <w:szCs w:val="22"/>
        </w:rPr>
        <w:fldChar w:fldCharType="end"/>
      </w:r>
      <w:r w:rsidRPr="008C46D7">
        <w:rPr>
          <w:rFonts w:ascii="Arial" w:hAnsi="Arial" w:cs="Arial"/>
          <w:color w:val="000000" w:themeColor="text1"/>
          <w:sz w:val="22"/>
          <w:szCs w:val="22"/>
        </w:rPr>
        <w:t xml:space="preserve"> [203, 204], there are few explicit guidelines on this subject [205].  Problematically, patients and clinicians do not agree on core content [206].  It has been advised that, for any screening test, patients need to understand the purpose of the test, the likelihood of false-negatives and false-positives, the uncertainties and risks associated with testing, significant medical, social or financial implications of testing and any possible sequelae and follow up care plans [207] </w:t>
      </w:r>
      <w:hyperlink r:id="rId33" w:history="1">
        <w:r w:rsidRPr="008C46D7">
          <w:rPr>
            <w:rStyle w:val="Hyperlink"/>
            <w:rFonts w:ascii="Arial" w:hAnsi="Arial" w:cs="Arial"/>
            <w:color w:val="000000" w:themeColor="text1"/>
            <w:sz w:val="22"/>
            <w:szCs w:val="22"/>
          </w:rPr>
          <w:t>www.ipdas.ohri.ca</w:t>
        </w:r>
      </w:hyperlink>
      <w:r w:rsidRPr="008C46D7">
        <w:rPr>
          <w:rFonts w:ascii="Arial" w:hAnsi="Arial" w:cs="Arial"/>
          <w:color w:val="000000" w:themeColor="text1"/>
          <w:sz w:val="22"/>
          <w:szCs w:val="22"/>
        </w:rPr>
        <w:t xml:space="preserve">.  </w:t>
      </w:r>
    </w:p>
    <w:p w:rsidR="00726587" w:rsidRPr="008C46D7" w:rsidRDefault="00726587" w:rsidP="00450919">
      <w:pPr>
        <w:rPr>
          <w:rFonts w:ascii="Arial" w:hAnsi="Arial" w:cs="Arial"/>
          <w:color w:val="000000" w:themeColor="text1"/>
          <w:sz w:val="22"/>
          <w:szCs w:val="22"/>
        </w:rPr>
      </w:pPr>
    </w:p>
    <w:p w:rsidR="00726587" w:rsidRPr="00450919" w:rsidRDefault="00174ADE" w:rsidP="00450919">
      <w:pPr>
        <w:rPr>
          <w:rFonts w:ascii="Arial" w:hAnsi="Arial" w:cs="Arial"/>
          <w:sz w:val="22"/>
          <w:szCs w:val="22"/>
        </w:rPr>
      </w:pPr>
      <w:r w:rsidRPr="008C46D7">
        <w:rPr>
          <w:rFonts w:ascii="Arial" w:hAnsi="Arial" w:cs="Arial"/>
          <w:color w:val="000000" w:themeColor="text1"/>
          <w:sz w:val="22"/>
          <w:szCs w:val="22"/>
        </w:rPr>
        <w:t>Such information needs to be communicated to patients in a logical and balanced sequence in order to promote better understanding and increased decisional control by men.  One approach that has been proposed in primary care in Australia is the use of six decision steps (see Table 1).  Each decision step logically follows to prompt the clinician to overview important health information, with tailoring suggested in Step 1 to ensure the discussion is consistent with the patient’s concerns.  For example, for a man with a significant family history of prostate cancer, this factor is likely to be central to the patient discussion [208].  Men who experience uncomplicated LUTS often worry about prostate cancer, so addressing this concern first may be priority [209, 210</w:t>
      </w:r>
      <w:r w:rsidRPr="008C46D7">
        <w:rPr>
          <w:rFonts w:ascii="Arial" w:hAnsi="Arial" w:cs="Arial"/>
          <w:b/>
          <w:color w:val="000000" w:themeColor="text1"/>
          <w:sz w:val="22"/>
          <w:szCs w:val="22"/>
          <w:highlight w:val="yellow"/>
        </w:rPr>
        <w:t>]</w:t>
      </w:r>
      <w:r w:rsidRPr="008C46D7">
        <w:rPr>
          <w:rFonts w:ascii="Arial" w:hAnsi="Arial" w:cs="Arial"/>
          <w:color w:val="000000" w:themeColor="text1"/>
          <w:sz w:val="22"/>
          <w:szCs w:val="22"/>
        </w:rPr>
        <w:t xml:space="preserve">.  In this regard, resources for patients that explain about male reproductive </w:t>
      </w:r>
      <w:r w:rsidRPr="008C46D7">
        <w:rPr>
          <w:rFonts w:ascii="Arial" w:hAnsi="Arial" w:cs="Arial"/>
          <w:color w:val="000000" w:themeColor="text1"/>
          <w:sz w:val="22"/>
          <w:szCs w:val="22"/>
        </w:rPr>
        <w:lastRenderedPageBreak/>
        <w:t xml:space="preserve">health problems such as urinary symptoms and sexual dysfunction are available at </w:t>
      </w:r>
      <w:hyperlink r:id="rId34" w:history="1">
        <w:r w:rsidRPr="008C46D7">
          <w:rPr>
            <w:rStyle w:val="Hyperlink"/>
            <w:rFonts w:ascii="Arial" w:hAnsi="Arial" w:cs="Arial"/>
            <w:color w:val="000000" w:themeColor="text1"/>
            <w:sz w:val="22"/>
            <w:szCs w:val="22"/>
          </w:rPr>
          <w:t>www.andrologyaustralia.org</w:t>
        </w:r>
      </w:hyperlink>
      <w:r w:rsidRPr="008C46D7">
        <w:rPr>
          <w:rFonts w:ascii="Arial" w:hAnsi="Arial" w:cs="Arial"/>
          <w:color w:val="000000" w:themeColor="text1"/>
          <w:sz w:val="22"/>
          <w:szCs w:val="22"/>
        </w:rPr>
        <w:t>. As well, National Health and Medical Research Council guidelines are available about the management of LUTS</w:t>
      </w:r>
      <w:r w:rsidRPr="00450919">
        <w:rPr>
          <w:rFonts w:ascii="Arial" w:hAnsi="Arial" w:cs="Arial"/>
          <w:sz w:val="22"/>
          <w:szCs w:val="22"/>
        </w:rPr>
        <w:t xml:space="preserve"> </w:t>
      </w:r>
      <w:hyperlink r:id="rId35" w:history="1">
        <w:r w:rsidRPr="00450919">
          <w:rPr>
            <w:rStyle w:val="Hyperlink"/>
            <w:rFonts w:ascii="Arial" w:hAnsi="Arial" w:cs="Arial"/>
            <w:sz w:val="22"/>
            <w:szCs w:val="22"/>
          </w:rPr>
          <w:t>http://www.health.gov.au/nhmrc/publications/synopses/cp42syn.htm</w:t>
        </w:r>
      </w:hyperlink>
      <w:r w:rsidRPr="00450919">
        <w:rPr>
          <w:rFonts w:ascii="Arial" w:hAnsi="Arial" w:cs="Arial"/>
          <w:sz w:val="22"/>
          <w:szCs w:val="22"/>
        </w:rPr>
        <w:t xml:space="preserve">   </w:t>
      </w:r>
      <w:proofErr w:type="gramStart"/>
      <w:r w:rsidR="002D775D" w:rsidRPr="00450919">
        <w:rPr>
          <w:rFonts w:ascii="Arial" w:hAnsi="Arial" w:cs="Arial"/>
          <w:sz w:val="22"/>
          <w:szCs w:val="22"/>
        </w:rPr>
        <w:t>Other</w:t>
      </w:r>
      <w:proofErr w:type="gramEnd"/>
      <w:r w:rsidR="002D775D" w:rsidRPr="00450919">
        <w:rPr>
          <w:rFonts w:ascii="Arial" w:hAnsi="Arial" w:cs="Arial"/>
          <w:sz w:val="22"/>
          <w:szCs w:val="22"/>
        </w:rPr>
        <w:t xml:space="preserve"> overseas websites include:</w:t>
      </w:r>
    </w:p>
    <w:p w:rsidR="002D775D" w:rsidRPr="00450919" w:rsidRDefault="002D775D" w:rsidP="00450919">
      <w:pPr>
        <w:rPr>
          <w:rFonts w:ascii="Arial" w:hAnsi="Arial" w:cs="Arial"/>
          <w:sz w:val="22"/>
          <w:szCs w:val="22"/>
        </w:rPr>
      </w:pPr>
    </w:p>
    <w:p w:rsidR="002D775D" w:rsidRPr="00450919" w:rsidRDefault="0012288C" w:rsidP="00450919">
      <w:pPr>
        <w:rPr>
          <w:rFonts w:ascii="Arial" w:hAnsi="Arial" w:cs="Arial"/>
          <w:sz w:val="22"/>
          <w:szCs w:val="22"/>
        </w:rPr>
      </w:pPr>
      <w:hyperlink r:id="rId36" w:history="1">
        <w:r w:rsidR="002D775D" w:rsidRPr="00450919">
          <w:rPr>
            <w:rStyle w:val="Hyperlink"/>
            <w:rFonts w:ascii="Arial" w:hAnsi="Arial" w:cs="Arial"/>
            <w:sz w:val="22"/>
            <w:szCs w:val="22"/>
          </w:rPr>
          <w:t>http://www.cancer.org</w:t>
        </w:r>
      </w:hyperlink>
      <w:r w:rsidR="002D775D" w:rsidRPr="00450919">
        <w:rPr>
          <w:rFonts w:ascii="Arial" w:hAnsi="Arial" w:cs="Arial"/>
          <w:sz w:val="22"/>
          <w:szCs w:val="22"/>
        </w:rPr>
        <w:t xml:space="preserve"> </w:t>
      </w:r>
    </w:p>
    <w:p w:rsidR="002D775D" w:rsidRPr="00450919" w:rsidRDefault="0012288C" w:rsidP="00450919">
      <w:pPr>
        <w:rPr>
          <w:rFonts w:ascii="Arial" w:hAnsi="Arial" w:cs="Arial"/>
          <w:sz w:val="22"/>
          <w:szCs w:val="22"/>
        </w:rPr>
      </w:pPr>
      <w:hyperlink r:id="rId37" w:history="1">
        <w:r w:rsidR="002D775D" w:rsidRPr="00450919">
          <w:rPr>
            <w:rStyle w:val="Hyperlink"/>
            <w:rFonts w:ascii="Arial" w:hAnsi="Arial" w:cs="Arial"/>
            <w:sz w:val="22"/>
            <w:szCs w:val="22"/>
          </w:rPr>
          <w:t>http://www.cdc.gov/cancer/prostate/</w:t>
        </w:r>
      </w:hyperlink>
      <w:r w:rsidR="002D775D" w:rsidRPr="00450919">
        <w:rPr>
          <w:rFonts w:ascii="Arial" w:hAnsi="Arial" w:cs="Arial"/>
          <w:sz w:val="22"/>
          <w:szCs w:val="22"/>
        </w:rPr>
        <w:t xml:space="preserve"> </w:t>
      </w:r>
    </w:p>
    <w:p w:rsidR="002D775D" w:rsidRPr="00450919" w:rsidRDefault="0012288C" w:rsidP="00450919">
      <w:pPr>
        <w:rPr>
          <w:rFonts w:ascii="Arial" w:hAnsi="Arial" w:cs="Arial"/>
          <w:sz w:val="22"/>
          <w:szCs w:val="22"/>
        </w:rPr>
      </w:pPr>
      <w:hyperlink r:id="rId38" w:history="1">
        <w:r w:rsidR="002D775D" w:rsidRPr="00450919">
          <w:rPr>
            <w:rStyle w:val="Hyperlink"/>
            <w:rFonts w:ascii="Arial" w:hAnsi="Arial" w:cs="Arial"/>
            <w:sz w:val="22"/>
            <w:szCs w:val="22"/>
          </w:rPr>
          <w:t>http://www.macmillan.org.uk/Cancerinformation/Cancertypes/Prostate/Prostatecancer.aspx</w:t>
        </w:r>
      </w:hyperlink>
    </w:p>
    <w:p w:rsidR="002D775D" w:rsidRPr="00450919" w:rsidRDefault="0012288C" w:rsidP="00450919">
      <w:pPr>
        <w:rPr>
          <w:rFonts w:ascii="Arial" w:hAnsi="Arial" w:cs="Arial"/>
          <w:sz w:val="22"/>
          <w:szCs w:val="22"/>
        </w:rPr>
      </w:pPr>
      <w:hyperlink r:id="rId39" w:history="1">
        <w:r w:rsidR="002D775D" w:rsidRPr="00450919">
          <w:rPr>
            <w:rStyle w:val="Hyperlink"/>
            <w:rFonts w:ascii="Arial" w:hAnsi="Arial" w:cs="Arial"/>
            <w:sz w:val="22"/>
            <w:szCs w:val="22"/>
          </w:rPr>
          <w:t>www.cancerscreening.nhs.uk/prostate/prostate-patient-info-sheet.pdf</w:t>
        </w:r>
      </w:hyperlink>
      <w:r w:rsidR="002D775D" w:rsidRPr="00450919">
        <w:rPr>
          <w:rFonts w:ascii="Arial" w:hAnsi="Arial" w:cs="Arial"/>
          <w:sz w:val="22"/>
          <w:szCs w:val="22"/>
        </w:rPr>
        <w:t xml:space="preserve"> </w:t>
      </w:r>
    </w:p>
    <w:p w:rsidR="002D775D" w:rsidRPr="00450919" w:rsidRDefault="0012288C" w:rsidP="00450919">
      <w:pPr>
        <w:rPr>
          <w:rFonts w:ascii="Arial" w:hAnsi="Arial" w:cs="Arial"/>
          <w:sz w:val="22"/>
          <w:szCs w:val="22"/>
        </w:rPr>
      </w:pPr>
      <w:hyperlink r:id="rId40" w:history="1">
        <w:r w:rsidR="002D775D" w:rsidRPr="00450919">
          <w:rPr>
            <w:rStyle w:val="Hyperlink"/>
            <w:rFonts w:ascii="Arial" w:hAnsi="Arial" w:cs="Arial"/>
            <w:sz w:val="22"/>
            <w:szCs w:val="22"/>
          </w:rPr>
          <w:t>http://www.npc.nhs.uk/therapeutics/other/prostate/resources/pda_prostate_cancer.pdf</w:t>
        </w:r>
      </w:hyperlink>
      <w:r w:rsidR="002D775D" w:rsidRPr="00450919">
        <w:rPr>
          <w:rFonts w:ascii="Arial" w:hAnsi="Arial" w:cs="Arial"/>
          <w:sz w:val="22"/>
          <w:szCs w:val="22"/>
        </w:rPr>
        <w:t xml:space="preserve"> </w:t>
      </w:r>
    </w:p>
    <w:p w:rsidR="002D775D" w:rsidRPr="00450919" w:rsidRDefault="002D775D" w:rsidP="00450919">
      <w:pPr>
        <w:rPr>
          <w:rFonts w:ascii="Arial" w:hAnsi="Arial" w:cs="Arial"/>
          <w:sz w:val="22"/>
          <w:szCs w:val="22"/>
        </w:rPr>
      </w:pPr>
    </w:p>
    <w:p w:rsidR="00726587" w:rsidRPr="00450919" w:rsidRDefault="00726587" w:rsidP="00450919">
      <w:pPr>
        <w:ind w:firstLine="570"/>
        <w:rPr>
          <w:rFonts w:ascii="Arial" w:hAnsi="Arial" w:cs="Arial"/>
          <w:sz w:val="22"/>
          <w:szCs w:val="22"/>
        </w:rPr>
      </w:pPr>
    </w:p>
    <w:p w:rsidR="00726587" w:rsidRPr="008C46D7" w:rsidRDefault="00174ADE" w:rsidP="00450919">
      <w:pPr>
        <w:rPr>
          <w:rFonts w:ascii="Arial" w:hAnsi="Arial" w:cs="Arial"/>
          <w:b/>
          <w:color w:val="0070C0"/>
          <w:sz w:val="22"/>
          <w:szCs w:val="22"/>
        </w:rPr>
      </w:pPr>
      <w:r w:rsidRPr="008C46D7">
        <w:rPr>
          <w:rFonts w:ascii="Arial" w:hAnsi="Arial" w:cs="Arial"/>
          <w:b/>
          <w:color w:val="0070C0"/>
          <w:sz w:val="22"/>
          <w:szCs w:val="22"/>
        </w:rPr>
        <w:t>Box 1: Six Decision Steps</w:t>
      </w:r>
    </w:p>
    <w:p w:rsidR="00726587" w:rsidRPr="00450919" w:rsidRDefault="00726587" w:rsidP="00450919">
      <w:pPr>
        <w:pBdr>
          <w:top w:val="single" w:sz="4" w:space="1" w:color="auto"/>
          <w:left w:val="single" w:sz="4" w:space="3" w:color="auto"/>
          <w:bottom w:val="single" w:sz="4" w:space="1" w:color="auto"/>
          <w:right w:val="single" w:sz="4" w:space="4" w:color="auto"/>
        </w:pBdr>
        <w:rPr>
          <w:rFonts w:ascii="Arial" w:hAnsi="Arial" w:cs="Arial"/>
          <w:b/>
          <w:sz w:val="22"/>
          <w:szCs w:val="22"/>
        </w:rPr>
      </w:pPr>
    </w:p>
    <w:p w:rsidR="00726587" w:rsidRPr="00450919" w:rsidRDefault="00174ADE" w:rsidP="00450919">
      <w:pPr>
        <w:pBdr>
          <w:top w:val="single" w:sz="4" w:space="1" w:color="auto"/>
          <w:left w:val="single" w:sz="4" w:space="3" w:color="auto"/>
          <w:bottom w:val="single" w:sz="4" w:space="1" w:color="auto"/>
          <w:right w:val="single" w:sz="4" w:space="4" w:color="auto"/>
        </w:pBdr>
        <w:rPr>
          <w:rFonts w:ascii="Arial" w:hAnsi="Arial" w:cs="Arial"/>
          <w:b/>
          <w:sz w:val="22"/>
          <w:szCs w:val="22"/>
        </w:rPr>
      </w:pPr>
      <w:r w:rsidRPr="00450919">
        <w:rPr>
          <w:rFonts w:ascii="Arial" w:hAnsi="Arial" w:cs="Arial"/>
          <w:b/>
          <w:sz w:val="22"/>
          <w:szCs w:val="22"/>
        </w:rPr>
        <w:t>Six Decision Steps for Informed Choice about PSA Testing in Asymptomatic Men</w:t>
      </w:r>
    </w:p>
    <w:p w:rsidR="00726587" w:rsidRPr="00450919" w:rsidRDefault="00174ADE" w:rsidP="00450919">
      <w:pPr>
        <w:pBdr>
          <w:top w:val="single" w:sz="4" w:space="1" w:color="auto"/>
          <w:left w:val="single" w:sz="4" w:space="3" w:color="auto"/>
          <w:bottom w:val="single" w:sz="4" w:space="1" w:color="auto"/>
          <w:right w:val="single" w:sz="4" w:space="4" w:color="auto"/>
        </w:pBdr>
        <w:rPr>
          <w:rFonts w:ascii="Arial" w:hAnsi="Arial" w:cs="Arial"/>
          <w:b/>
          <w:sz w:val="22"/>
          <w:szCs w:val="22"/>
        </w:rPr>
      </w:pPr>
      <w:r w:rsidRPr="00450919">
        <w:rPr>
          <w:rFonts w:ascii="Arial" w:hAnsi="Arial" w:cs="Arial"/>
          <w:b/>
          <w:sz w:val="22"/>
          <w:szCs w:val="22"/>
        </w:rPr>
        <w:t xml:space="preserve">1. </w:t>
      </w:r>
      <w:r w:rsidRPr="00450919">
        <w:rPr>
          <w:rFonts w:ascii="Arial" w:hAnsi="Arial" w:cs="Arial"/>
          <w:sz w:val="22"/>
          <w:szCs w:val="22"/>
        </w:rPr>
        <w:t>Identify the patient’s main concern</w:t>
      </w:r>
    </w:p>
    <w:p w:rsidR="00726587" w:rsidRPr="00450919" w:rsidRDefault="00174ADE" w:rsidP="00450919">
      <w:pPr>
        <w:pBdr>
          <w:top w:val="single" w:sz="4" w:space="1" w:color="auto"/>
          <w:left w:val="single" w:sz="4" w:space="3" w:color="auto"/>
          <w:bottom w:val="single" w:sz="4" w:space="1" w:color="auto"/>
          <w:right w:val="single" w:sz="4" w:space="4" w:color="auto"/>
        </w:pBdr>
        <w:rPr>
          <w:rFonts w:ascii="Arial" w:hAnsi="Arial" w:cs="Arial"/>
          <w:b/>
          <w:sz w:val="22"/>
          <w:szCs w:val="22"/>
        </w:rPr>
      </w:pPr>
      <w:r w:rsidRPr="00450919">
        <w:rPr>
          <w:rFonts w:ascii="Arial" w:hAnsi="Arial" w:cs="Arial"/>
          <w:b/>
          <w:sz w:val="22"/>
          <w:szCs w:val="22"/>
        </w:rPr>
        <w:t xml:space="preserve">2. </w:t>
      </w:r>
      <w:r w:rsidRPr="00450919">
        <w:rPr>
          <w:rFonts w:ascii="Arial" w:hAnsi="Arial" w:cs="Arial"/>
          <w:sz w:val="22"/>
          <w:szCs w:val="22"/>
        </w:rPr>
        <w:t>Explain where the prostate is and tests available to detect prostate cancer</w:t>
      </w:r>
    </w:p>
    <w:p w:rsidR="00726587" w:rsidRPr="00450919" w:rsidRDefault="00174ADE" w:rsidP="00450919">
      <w:pPr>
        <w:pBdr>
          <w:top w:val="single" w:sz="4" w:space="1" w:color="auto"/>
          <w:left w:val="single" w:sz="4" w:space="3" w:color="auto"/>
          <w:bottom w:val="single" w:sz="4" w:space="1" w:color="auto"/>
          <w:right w:val="single" w:sz="4" w:space="4" w:color="auto"/>
        </w:pBdr>
        <w:rPr>
          <w:rFonts w:ascii="Arial" w:hAnsi="Arial" w:cs="Arial"/>
          <w:b/>
          <w:sz w:val="22"/>
          <w:szCs w:val="22"/>
        </w:rPr>
      </w:pPr>
      <w:r w:rsidRPr="00450919">
        <w:rPr>
          <w:rFonts w:ascii="Arial" w:hAnsi="Arial" w:cs="Arial"/>
          <w:b/>
          <w:sz w:val="22"/>
          <w:szCs w:val="22"/>
        </w:rPr>
        <w:t xml:space="preserve">3. </w:t>
      </w:r>
      <w:r w:rsidRPr="00450919">
        <w:rPr>
          <w:rFonts w:ascii="Arial" w:hAnsi="Arial" w:cs="Arial"/>
          <w:sz w:val="22"/>
          <w:szCs w:val="22"/>
        </w:rPr>
        <w:t>Discuss prostate cancer risk and risk factors</w:t>
      </w:r>
    </w:p>
    <w:p w:rsidR="00726587" w:rsidRPr="00450919" w:rsidRDefault="00174ADE" w:rsidP="00450919">
      <w:pPr>
        <w:pBdr>
          <w:top w:val="single" w:sz="4" w:space="1" w:color="auto"/>
          <w:left w:val="single" w:sz="4" w:space="3" w:color="auto"/>
          <w:bottom w:val="single" w:sz="4" w:space="1" w:color="auto"/>
          <w:right w:val="single" w:sz="4" w:space="4" w:color="auto"/>
        </w:pBdr>
        <w:rPr>
          <w:rFonts w:ascii="Arial" w:hAnsi="Arial" w:cs="Arial"/>
          <w:b/>
          <w:sz w:val="22"/>
          <w:szCs w:val="22"/>
        </w:rPr>
      </w:pPr>
      <w:r w:rsidRPr="00450919">
        <w:rPr>
          <w:rFonts w:ascii="Arial" w:hAnsi="Arial" w:cs="Arial"/>
          <w:b/>
          <w:sz w:val="22"/>
          <w:szCs w:val="22"/>
        </w:rPr>
        <w:t xml:space="preserve">4. </w:t>
      </w:r>
      <w:r w:rsidRPr="00450919">
        <w:rPr>
          <w:rFonts w:ascii="Arial" w:hAnsi="Arial" w:cs="Arial"/>
          <w:sz w:val="22"/>
          <w:szCs w:val="22"/>
        </w:rPr>
        <w:t>Explain the pros and cons of early detection of prostate cancer</w:t>
      </w:r>
    </w:p>
    <w:p w:rsidR="00726587" w:rsidRPr="00450919" w:rsidRDefault="00174ADE" w:rsidP="00450919">
      <w:pPr>
        <w:pBdr>
          <w:top w:val="single" w:sz="4" w:space="1" w:color="auto"/>
          <w:left w:val="single" w:sz="4" w:space="3" w:color="auto"/>
          <w:bottom w:val="single" w:sz="4" w:space="1" w:color="auto"/>
          <w:right w:val="single" w:sz="4" w:space="4" w:color="auto"/>
        </w:pBdr>
        <w:rPr>
          <w:rFonts w:ascii="Arial" w:hAnsi="Arial" w:cs="Arial"/>
          <w:b/>
          <w:sz w:val="22"/>
          <w:szCs w:val="22"/>
        </w:rPr>
      </w:pPr>
      <w:r w:rsidRPr="00450919">
        <w:rPr>
          <w:rFonts w:ascii="Arial" w:hAnsi="Arial" w:cs="Arial"/>
          <w:b/>
          <w:sz w:val="22"/>
          <w:szCs w:val="22"/>
        </w:rPr>
        <w:t xml:space="preserve">5. </w:t>
      </w:r>
      <w:r w:rsidRPr="00450919">
        <w:rPr>
          <w:rFonts w:ascii="Arial" w:hAnsi="Arial" w:cs="Arial"/>
          <w:sz w:val="22"/>
          <w:szCs w:val="22"/>
        </w:rPr>
        <w:t>Identify patient’s personal preferences</w:t>
      </w:r>
    </w:p>
    <w:p w:rsidR="00726587" w:rsidRPr="00450919" w:rsidRDefault="00174ADE" w:rsidP="00450919">
      <w:pPr>
        <w:pBdr>
          <w:top w:val="single" w:sz="4" w:space="1" w:color="auto"/>
          <w:left w:val="single" w:sz="4" w:space="3" w:color="auto"/>
          <w:bottom w:val="single" w:sz="4" w:space="1" w:color="auto"/>
          <w:right w:val="single" w:sz="4" w:space="4" w:color="auto"/>
        </w:pBdr>
        <w:rPr>
          <w:rFonts w:ascii="Arial" w:hAnsi="Arial" w:cs="Arial"/>
          <w:b/>
          <w:sz w:val="22"/>
          <w:szCs w:val="22"/>
        </w:rPr>
      </w:pPr>
      <w:r w:rsidRPr="00450919">
        <w:rPr>
          <w:rFonts w:ascii="Arial" w:hAnsi="Arial" w:cs="Arial"/>
          <w:b/>
          <w:sz w:val="22"/>
          <w:szCs w:val="22"/>
        </w:rPr>
        <w:t xml:space="preserve">6. </w:t>
      </w:r>
      <w:r w:rsidRPr="00450919">
        <w:rPr>
          <w:rFonts w:ascii="Arial" w:hAnsi="Arial" w:cs="Arial"/>
          <w:sz w:val="22"/>
          <w:szCs w:val="22"/>
        </w:rPr>
        <w:t>Support the patient’s choice, and if requested implement a prostate cancer risk management plan</w:t>
      </w:r>
    </w:p>
    <w:p w:rsidR="00726587" w:rsidRPr="00450919" w:rsidRDefault="00726587" w:rsidP="00450919">
      <w:pPr>
        <w:pBdr>
          <w:top w:val="single" w:sz="4" w:space="1" w:color="auto"/>
          <w:left w:val="single" w:sz="4" w:space="3" w:color="auto"/>
          <w:bottom w:val="single" w:sz="4" w:space="1" w:color="auto"/>
          <w:right w:val="single" w:sz="4" w:space="4" w:color="auto"/>
        </w:pBdr>
        <w:rPr>
          <w:rFonts w:ascii="Arial" w:hAnsi="Arial" w:cs="Arial"/>
          <w:b/>
          <w:sz w:val="22"/>
          <w:szCs w:val="22"/>
        </w:rPr>
      </w:pPr>
    </w:p>
    <w:p w:rsidR="00726587" w:rsidRPr="00450919" w:rsidRDefault="00174ADE" w:rsidP="00450919">
      <w:pPr>
        <w:pBdr>
          <w:top w:val="single" w:sz="4" w:space="1" w:color="auto"/>
          <w:left w:val="single" w:sz="4" w:space="3" w:color="auto"/>
          <w:bottom w:val="single" w:sz="4" w:space="1" w:color="auto"/>
          <w:right w:val="single" w:sz="4" w:space="4" w:color="auto"/>
        </w:pBdr>
        <w:rPr>
          <w:rFonts w:ascii="Arial" w:hAnsi="Arial" w:cs="Arial"/>
          <w:b/>
          <w:sz w:val="22"/>
          <w:szCs w:val="22"/>
        </w:rPr>
      </w:pPr>
      <w:r w:rsidRPr="00450919">
        <w:rPr>
          <w:rFonts w:ascii="Arial" w:hAnsi="Arial" w:cs="Arial"/>
          <w:b/>
          <w:sz w:val="22"/>
          <w:szCs w:val="22"/>
        </w:rPr>
        <w:t>Source:</w:t>
      </w:r>
      <w:r w:rsidRPr="00450919">
        <w:rPr>
          <w:rFonts w:ascii="Arial" w:hAnsi="Arial" w:cs="Arial"/>
          <w:sz w:val="22"/>
          <w:szCs w:val="22"/>
        </w:rPr>
        <w:t xml:space="preserve"> Steginga S, Pinnock C, </w:t>
      </w:r>
      <w:proofErr w:type="gramStart"/>
      <w:r w:rsidRPr="00450919">
        <w:rPr>
          <w:rFonts w:ascii="Arial" w:hAnsi="Arial" w:cs="Arial"/>
          <w:sz w:val="22"/>
          <w:szCs w:val="22"/>
        </w:rPr>
        <w:t>Baade</w:t>
      </w:r>
      <w:proofErr w:type="gramEnd"/>
      <w:r w:rsidRPr="00450919">
        <w:rPr>
          <w:rFonts w:ascii="Arial" w:hAnsi="Arial" w:cs="Arial"/>
          <w:sz w:val="22"/>
          <w:szCs w:val="22"/>
        </w:rPr>
        <w:t xml:space="preserve"> P. "The early detection of prostate cancer in general practice: supporting patient choice ", practice resource in “Supporting patients' choice about PSA testing in general practice” A collaborative project of the Queensland Cancer Fund. Brisbane, 2005 </w:t>
      </w:r>
      <w:r w:rsidRPr="00450919">
        <w:rPr>
          <w:rFonts w:ascii="Arial" w:hAnsi="Arial" w:cs="Arial"/>
          <w:b/>
          <w:sz w:val="22"/>
          <w:szCs w:val="22"/>
        </w:rPr>
        <w:t>http://www.prostate.org.au/articleLive/attachments/1/GP%20Show%20Card%20041007.pdf</w:t>
      </w:r>
    </w:p>
    <w:p w:rsidR="00726587" w:rsidRPr="00450919" w:rsidRDefault="00726587" w:rsidP="00450919">
      <w:pPr>
        <w:rPr>
          <w:rFonts w:ascii="Arial" w:hAnsi="Arial" w:cs="Arial"/>
          <w:sz w:val="22"/>
          <w:szCs w:val="22"/>
        </w:rPr>
      </w:pPr>
    </w:p>
    <w:p w:rsidR="00726587" w:rsidRPr="008C46D7" w:rsidRDefault="00174ADE" w:rsidP="00450919">
      <w:pPr>
        <w:rPr>
          <w:rFonts w:ascii="Arial" w:hAnsi="Arial" w:cs="Arial"/>
          <w:color w:val="000000" w:themeColor="text1"/>
          <w:sz w:val="22"/>
          <w:szCs w:val="22"/>
        </w:rPr>
      </w:pPr>
      <w:r w:rsidRPr="008C46D7">
        <w:rPr>
          <w:rFonts w:ascii="Arial" w:hAnsi="Arial" w:cs="Arial"/>
          <w:color w:val="000000" w:themeColor="text1"/>
          <w:sz w:val="22"/>
          <w:szCs w:val="22"/>
        </w:rPr>
        <w:t xml:space="preserve">From this point, checking to ensure the patient has a basic understanding of both the prostate and possible tests is needed and, given many men may be unaware of the location and function of the prostate gland, an anatomical diagram may be a useful teaching tool here.  Next, a consideration of individual risk with regard to both the incidence and mortality of prostate cancer is needed.  Communicating health risks effectively is a challenge in the provision of effective decision support.  In general people find probabilities hard to understand, often estimate their level of risk incorrectly, and tend not to weigh up pros and cons in a systematic way when deciding about treatments [180, 211, 212].  As well, population-based statistics provide data about populations, not individuals, so risk communication needs to acknowledge this as a limitation and, where possible, refer to age-based risk estimates and relevant individual factors such as family history)[213].  </w:t>
      </w:r>
    </w:p>
    <w:p w:rsidR="00726587" w:rsidRPr="008C46D7" w:rsidRDefault="00726587" w:rsidP="00450919">
      <w:pPr>
        <w:ind w:firstLine="570"/>
        <w:rPr>
          <w:rFonts w:ascii="Arial" w:hAnsi="Arial" w:cs="Arial"/>
          <w:color w:val="000000" w:themeColor="text1"/>
          <w:sz w:val="22"/>
          <w:szCs w:val="22"/>
        </w:rPr>
      </w:pPr>
    </w:p>
    <w:p w:rsidR="00726587" w:rsidRPr="008C46D7" w:rsidRDefault="00174ADE" w:rsidP="00450919">
      <w:pPr>
        <w:rPr>
          <w:rFonts w:ascii="Arial" w:hAnsi="Arial" w:cs="Arial"/>
          <w:color w:val="000000" w:themeColor="text1"/>
          <w:sz w:val="22"/>
          <w:szCs w:val="22"/>
        </w:rPr>
      </w:pPr>
      <w:r w:rsidRPr="008C46D7">
        <w:rPr>
          <w:rFonts w:ascii="Arial" w:hAnsi="Arial" w:cs="Arial"/>
          <w:color w:val="000000" w:themeColor="text1"/>
          <w:sz w:val="22"/>
          <w:szCs w:val="22"/>
        </w:rPr>
        <w:t xml:space="preserve">There are a number of communication strategies that have been suggested to help patients understand risk.  These include </w:t>
      </w:r>
    </w:p>
    <w:p w:rsidR="00726587" w:rsidRPr="008C46D7" w:rsidRDefault="00174ADE" w:rsidP="00450919">
      <w:pPr>
        <w:numPr>
          <w:ilvl w:val="0"/>
          <w:numId w:val="1"/>
        </w:numPr>
        <w:rPr>
          <w:rFonts w:ascii="Arial" w:hAnsi="Arial" w:cs="Arial"/>
          <w:color w:val="000000" w:themeColor="text1"/>
          <w:sz w:val="22"/>
          <w:szCs w:val="22"/>
        </w:rPr>
      </w:pPr>
      <w:r w:rsidRPr="008C46D7">
        <w:rPr>
          <w:rFonts w:ascii="Arial" w:hAnsi="Arial" w:cs="Arial"/>
          <w:color w:val="000000" w:themeColor="text1"/>
          <w:sz w:val="22"/>
          <w:szCs w:val="22"/>
        </w:rPr>
        <w:t xml:space="preserve">using numbers as well as words to explain risk </w:t>
      </w:r>
    </w:p>
    <w:p w:rsidR="00726587" w:rsidRPr="008C46D7" w:rsidRDefault="00174ADE" w:rsidP="00450919">
      <w:pPr>
        <w:numPr>
          <w:ilvl w:val="0"/>
          <w:numId w:val="1"/>
        </w:numPr>
        <w:rPr>
          <w:rFonts w:ascii="Arial" w:hAnsi="Arial" w:cs="Arial"/>
          <w:color w:val="000000" w:themeColor="text1"/>
          <w:sz w:val="22"/>
          <w:szCs w:val="22"/>
        </w:rPr>
      </w:pPr>
      <w:r w:rsidRPr="008C46D7">
        <w:rPr>
          <w:rFonts w:ascii="Arial" w:hAnsi="Arial" w:cs="Arial"/>
          <w:color w:val="000000" w:themeColor="text1"/>
          <w:sz w:val="22"/>
          <w:szCs w:val="22"/>
        </w:rPr>
        <w:t xml:space="preserve">where possible providing the absolute risk or benefit </w:t>
      </w:r>
    </w:p>
    <w:p w:rsidR="00726587" w:rsidRPr="008C46D7" w:rsidRDefault="00174ADE" w:rsidP="00450919">
      <w:pPr>
        <w:numPr>
          <w:ilvl w:val="0"/>
          <w:numId w:val="1"/>
        </w:numPr>
        <w:rPr>
          <w:rFonts w:ascii="Arial" w:hAnsi="Arial" w:cs="Arial"/>
          <w:color w:val="000000" w:themeColor="text1"/>
          <w:sz w:val="22"/>
          <w:szCs w:val="22"/>
        </w:rPr>
      </w:pPr>
      <w:r w:rsidRPr="008C46D7">
        <w:rPr>
          <w:rFonts w:ascii="Arial" w:hAnsi="Arial" w:cs="Arial"/>
          <w:color w:val="000000" w:themeColor="text1"/>
          <w:sz w:val="22"/>
          <w:szCs w:val="22"/>
        </w:rPr>
        <w:t xml:space="preserve">using frequencies rather than single event probabilities </w:t>
      </w:r>
    </w:p>
    <w:p w:rsidR="00726587" w:rsidRPr="008C46D7" w:rsidRDefault="00174ADE" w:rsidP="00450919">
      <w:pPr>
        <w:numPr>
          <w:ilvl w:val="0"/>
          <w:numId w:val="1"/>
        </w:numPr>
        <w:rPr>
          <w:rFonts w:ascii="Arial" w:hAnsi="Arial" w:cs="Arial"/>
          <w:color w:val="000000" w:themeColor="text1"/>
          <w:sz w:val="22"/>
          <w:szCs w:val="22"/>
        </w:rPr>
      </w:pPr>
      <w:r w:rsidRPr="008C46D7">
        <w:rPr>
          <w:rFonts w:ascii="Arial" w:hAnsi="Arial" w:cs="Arial"/>
          <w:color w:val="000000" w:themeColor="text1"/>
          <w:sz w:val="22"/>
          <w:szCs w:val="22"/>
        </w:rPr>
        <w:t xml:space="preserve">using consistent denominators </w:t>
      </w:r>
    </w:p>
    <w:p w:rsidR="00726587" w:rsidRPr="008C46D7" w:rsidRDefault="00174ADE" w:rsidP="00450919">
      <w:pPr>
        <w:numPr>
          <w:ilvl w:val="0"/>
          <w:numId w:val="1"/>
        </w:numPr>
        <w:rPr>
          <w:rFonts w:ascii="Arial" w:hAnsi="Arial" w:cs="Arial"/>
          <w:color w:val="000000" w:themeColor="text1"/>
          <w:sz w:val="22"/>
          <w:szCs w:val="22"/>
        </w:rPr>
      </w:pPr>
      <w:r w:rsidRPr="008C46D7">
        <w:rPr>
          <w:rFonts w:ascii="Arial" w:hAnsi="Arial" w:cs="Arial"/>
          <w:color w:val="000000" w:themeColor="text1"/>
          <w:sz w:val="22"/>
          <w:szCs w:val="22"/>
        </w:rPr>
        <w:t xml:space="preserve">putting the risk into context by comparing it to other life events </w:t>
      </w:r>
    </w:p>
    <w:p w:rsidR="00726587" w:rsidRPr="008C46D7" w:rsidRDefault="00174ADE" w:rsidP="00450919">
      <w:pPr>
        <w:numPr>
          <w:ilvl w:val="0"/>
          <w:numId w:val="1"/>
        </w:numPr>
        <w:rPr>
          <w:rFonts w:ascii="Arial" w:hAnsi="Arial" w:cs="Arial"/>
          <w:color w:val="000000" w:themeColor="text1"/>
          <w:sz w:val="22"/>
          <w:szCs w:val="22"/>
        </w:rPr>
      </w:pPr>
      <w:proofErr w:type="gramStart"/>
      <w:r w:rsidRPr="008C46D7">
        <w:rPr>
          <w:rFonts w:ascii="Arial" w:hAnsi="Arial" w:cs="Arial"/>
          <w:color w:val="000000" w:themeColor="text1"/>
          <w:sz w:val="22"/>
          <w:szCs w:val="22"/>
        </w:rPr>
        <w:t>offering</w:t>
      </w:r>
      <w:proofErr w:type="gramEnd"/>
      <w:r w:rsidRPr="008C46D7">
        <w:rPr>
          <w:rFonts w:ascii="Arial" w:hAnsi="Arial" w:cs="Arial"/>
          <w:color w:val="000000" w:themeColor="text1"/>
          <w:sz w:val="22"/>
          <w:szCs w:val="22"/>
        </w:rPr>
        <w:t xml:space="preserve"> both the possible negative and positive outcomes to balance the message frame [214-6].</w:t>
      </w:r>
    </w:p>
    <w:p w:rsidR="00726587" w:rsidRPr="008C46D7" w:rsidRDefault="00726587" w:rsidP="00450919">
      <w:pPr>
        <w:ind w:left="360"/>
        <w:rPr>
          <w:rFonts w:ascii="Arial" w:hAnsi="Arial" w:cs="Arial"/>
          <w:color w:val="000000" w:themeColor="text1"/>
          <w:sz w:val="22"/>
          <w:szCs w:val="22"/>
        </w:rPr>
      </w:pPr>
    </w:p>
    <w:p w:rsidR="00726587" w:rsidRPr="00450919" w:rsidRDefault="00174ADE" w:rsidP="00450919">
      <w:pPr>
        <w:autoSpaceDE w:val="0"/>
        <w:autoSpaceDN w:val="0"/>
        <w:adjustRightInd w:val="0"/>
        <w:rPr>
          <w:rFonts w:ascii="Arial" w:hAnsi="Arial" w:cs="Arial"/>
          <w:sz w:val="22"/>
          <w:szCs w:val="22"/>
          <w:lang w:val="en-US"/>
        </w:rPr>
      </w:pPr>
      <w:r w:rsidRPr="008C46D7">
        <w:rPr>
          <w:rFonts w:ascii="Arial" w:hAnsi="Arial" w:cs="Arial"/>
          <w:color w:val="000000" w:themeColor="text1"/>
          <w:sz w:val="22"/>
          <w:szCs w:val="22"/>
        </w:rPr>
        <w:t>However, a quality health decision goes beyond the simple transfer of information and includes consideration and incorporation of each patient’s values and personal preferences [190].  Thus, Step 5 in Box 1 prompts the clinician to discuss each man’s individual preferences.  A number of strategies can be used to do this, most commonly the use of a pros and cons exercise in which patients are encouraged to explicitly consider the factors that matter most to them personally in this decision, and the direction and leaning of their preferences either for or against each possible option.  One approach to support this process for this health topic is the inclusion of a values table within a decision card (see Table 1).  A decision aid that incorporates both the six decision steps and this values clarification exercise can be found on the Andrology Australia website at:</w:t>
      </w:r>
      <w:r w:rsidRPr="00450919">
        <w:rPr>
          <w:rFonts w:ascii="Arial" w:hAnsi="Arial" w:cs="Arial"/>
          <w:sz w:val="22"/>
          <w:szCs w:val="22"/>
        </w:rPr>
        <w:t xml:space="preserve"> </w:t>
      </w:r>
      <w:hyperlink r:id="rId41" w:history="1">
        <w:r w:rsidRPr="00450919">
          <w:rPr>
            <w:rStyle w:val="Hyperlink"/>
            <w:rFonts w:ascii="Arial" w:hAnsi="Arial" w:cs="Arial"/>
            <w:sz w:val="22"/>
            <w:szCs w:val="22"/>
            <w:lang w:val="en-US"/>
          </w:rPr>
          <w:t>http://www.prostate.org.au/articleLive/attachments/1/GP%20Show%20Card%20041007.pdf</w:t>
        </w:r>
      </w:hyperlink>
      <w:r w:rsidRPr="00450919">
        <w:rPr>
          <w:rFonts w:ascii="Arial" w:hAnsi="Arial" w:cs="Arial"/>
          <w:sz w:val="22"/>
          <w:szCs w:val="22"/>
          <w:lang w:val="en-US"/>
        </w:rPr>
        <w:t xml:space="preserve"> </w:t>
      </w:r>
    </w:p>
    <w:p w:rsidR="00726587" w:rsidRPr="00450919" w:rsidRDefault="00726587" w:rsidP="00450919">
      <w:pPr>
        <w:ind w:firstLine="570"/>
        <w:rPr>
          <w:rFonts w:ascii="Arial" w:hAnsi="Arial" w:cs="Arial"/>
          <w:sz w:val="22"/>
          <w:szCs w:val="22"/>
        </w:rPr>
      </w:pPr>
    </w:p>
    <w:p w:rsidR="00726587" w:rsidRPr="00450919" w:rsidRDefault="00174ADE" w:rsidP="00450919">
      <w:pPr>
        <w:ind w:firstLine="570"/>
        <w:rPr>
          <w:rFonts w:ascii="Arial" w:hAnsi="Arial" w:cs="Arial"/>
          <w:sz w:val="22"/>
          <w:szCs w:val="22"/>
        </w:rPr>
      </w:pPr>
      <w:r w:rsidRPr="00450919">
        <w:rPr>
          <w:rFonts w:ascii="Arial" w:hAnsi="Arial" w:cs="Arial"/>
          <w:sz w:val="22"/>
          <w:szCs w:val="22"/>
        </w:rPr>
        <w:t xml:space="preserve"> </w:t>
      </w:r>
    </w:p>
    <w:p w:rsidR="00726587" w:rsidRPr="008C46D7" w:rsidRDefault="00174ADE" w:rsidP="00450919">
      <w:pPr>
        <w:ind w:firstLine="570"/>
        <w:rPr>
          <w:rFonts w:ascii="Arial" w:hAnsi="Arial" w:cs="Arial"/>
          <w:b/>
          <w:color w:val="0070C0"/>
          <w:sz w:val="22"/>
          <w:szCs w:val="22"/>
        </w:rPr>
      </w:pPr>
      <w:proofErr w:type="gramStart"/>
      <w:r w:rsidRPr="008C46D7">
        <w:rPr>
          <w:rFonts w:ascii="Arial" w:hAnsi="Arial" w:cs="Arial"/>
          <w:b/>
          <w:color w:val="0070C0"/>
          <w:sz w:val="22"/>
          <w:szCs w:val="22"/>
        </w:rPr>
        <w:lastRenderedPageBreak/>
        <w:t>Table 3.</w:t>
      </w:r>
      <w:proofErr w:type="gramEnd"/>
      <w:r w:rsidRPr="008C46D7">
        <w:rPr>
          <w:rFonts w:ascii="Arial" w:hAnsi="Arial" w:cs="Arial"/>
          <w:b/>
          <w:color w:val="0070C0"/>
          <w:sz w:val="22"/>
          <w:szCs w:val="22"/>
        </w:rPr>
        <w:t xml:space="preserve">  What is most important to you?</w:t>
      </w:r>
    </w:p>
    <w:p w:rsidR="00726587" w:rsidRPr="00450919" w:rsidRDefault="00726587" w:rsidP="00450919">
      <w:pPr>
        <w:ind w:firstLine="57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9"/>
        <w:gridCol w:w="4789"/>
      </w:tblGrid>
      <w:tr w:rsidR="00726587" w:rsidRPr="00450919" w:rsidTr="00F07CBA">
        <w:tc>
          <w:tcPr>
            <w:tcW w:w="4789" w:type="dxa"/>
            <w:shd w:val="clear" w:color="auto" w:fill="auto"/>
          </w:tcPr>
          <w:p w:rsidR="00726587" w:rsidRPr="00450919" w:rsidRDefault="00174ADE" w:rsidP="00450919">
            <w:pPr>
              <w:rPr>
                <w:rFonts w:ascii="Arial" w:hAnsi="Arial" w:cs="Arial"/>
                <w:i/>
                <w:sz w:val="22"/>
                <w:szCs w:val="22"/>
              </w:rPr>
            </w:pPr>
            <w:r w:rsidRPr="00450919">
              <w:rPr>
                <w:rFonts w:ascii="Arial" w:hAnsi="Arial" w:cs="Arial"/>
                <w:b/>
                <w:bCs/>
                <w:i/>
                <w:sz w:val="22"/>
                <w:szCs w:val="22"/>
                <w:u w:val="single"/>
              </w:rPr>
              <w:t>FOR: Is this like you?</w:t>
            </w:r>
          </w:p>
        </w:tc>
        <w:tc>
          <w:tcPr>
            <w:tcW w:w="4789" w:type="dxa"/>
            <w:shd w:val="clear" w:color="auto" w:fill="auto"/>
          </w:tcPr>
          <w:p w:rsidR="00726587" w:rsidRPr="00450919" w:rsidRDefault="00174ADE" w:rsidP="00450919">
            <w:pPr>
              <w:ind w:firstLine="570"/>
              <w:rPr>
                <w:rFonts w:ascii="Arial" w:hAnsi="Arial" w:cs="Arial"/>
                <w:b/>
                <w:bCs/>
                <w:i/>
                <w:sz w:val="22"/>
                <w:szCs w:val="22"/>
              </w:rPr>
            </w:pPr>
            <w:r w:rsidRPr="00450919">
              <w:rPr>
                <w:rFonts w:ascii="Arial" w:hAnsi="Arial" w:cs="Arial"/>
                <w:b/>
                <w:bCs/>
                <w:i/>
                <w:sz w:val="22"/>
                <w:szCs w:val="22"/>
                <w:u w:val="single"/>
              </w:rPr>
              <w:t>AGAINST: Is this like you?</w:t>
            </w:r>
          </w:p>
          <w:p w:rsidR="00726587" w:rsidRPr="00450919" w:rsidRDefault="00726587" w:rsidP="00450919">
            <w:pPr>
              <w:rPr>
                <w:rFonts w:ascii="Arial" w:hAnsi="Arial" w:cs="Arial"/>
                <w:i/>
                <w:sz w:val="22"/>
                <w:szCs w:val="22"/>
              </w:rPr>
            </w:pPr>
          </w:p>
        </w:tc>
      </w:tr>
      <w:tr w:rsidR="00726587" w:rsidRPr="00450919" w:rsidTr="00F07CBA">
        <w:tc>
          <w:tcPr>
            <w:tcW w:w="4789" w:type="dxa"/>
            <w:shd w:val="clear" w:color="auto" w:fill="auto"/>
          </w:tcPr>
          <w:p w:rsidR="00726587" w:rsidRPr="00450919" w:rsidRDefault="00174ADE" w:rsidP="00450919">
            <w:pPr>
              <w:rPr>
                <w:rFonts w:ascii="Arial" w:hAnsi="Arial" w:cs="Arial"/>
                <w:sz w:val="22"/>
                <w:szCs w:val="22"/>
              </w:rPr>
            </w:pPr>
            <w:r w:rsidRPr="00450919">
              <w:rPr>
                <w:rFonts w:ascii="Arial" w:hAnsi="Arial" w:cs="Arial"/>
                <w:sz w:val="22"/>
                <w:szCs w:val="22"/>
              </w:rPr>
              <w:t>I’m concerned that I might get prostate cancer</w:t>
            </w:r>
          </w:p>
        </w:tc>
        <w:tc>
          <w:tcPr>
            <w:tcW w:w="4789" w:type="dxa"/>
            <w:shd w:val="clear" w:color="auto" w:fill="auto"/>
          </w:tcPr>
          <w:p w:rsidR="00726587" w:rsidRPr="00450919" w:rsidRDefault="00174ADE" w:rsidP="00450919">
            <w:pPr>
              <w:rPr>
                <w:rFonts w:ascii="Arial" w:hAnsi="Arial" w:cs="Arial"/>
                <w:sz w:val="22"/>
                <w:szCs w:val="22"/>
              </w:rPr>
            </w:pPr>
            <w:r w:rsidRPr="00450919">
              <w:rPr>
                <w:rFonts w:ascii="Arial" w:hAnsi="Arial" w:cs="Arial"/>
                <w:sz w:val="22"/>
                <w:szCs w:val="22"/>
              </w:rPr>
              <w:t>I think my chance of getting prostate cancer is low</w:t>
            </w:r>
          </w:p>
        </w:tc>
      </w:tr>
      <w:tr w:rsidR="00726587" w:rsidRPr="00450919" w:rsidTr="00F07CBA">
        <w:tc>
          <w:tcPr>
            <w:tcW w:w="4789" w:type="dxa"/>
            <w:shd w:val="clear" w:color="auto" w:fill="auto"/>
          </w:tcPr>
          <w:p w:rsidR="00726587" w:rsidRPr="00450919" w:rsidRDefault="00174ADE" w:rsidP="00450919">
            <w:pPr>
              <w:rPr>
                <w:rFonts w:ascii="Arial" w:hAnsi="Arial" w:cs="Arial"/>
                <w:sz w:val="22"/>
                <w:szCs w:val="22"/>
              </w:rPr>
            </w:pPr>
            <w:r w:rsidRPr="00450919">
              <w:rPr>
                <w:rFonts w:ascii="Arial" w:hAnsi="Arial" w:cs="Arial"/>
                <w:sz w:val="22"/>
                <w:szCs w:val="22"/>
              </w:rPr>
              <w:t>I want the best chance of finding it early, if I do get it</w:t>
            </w:r>
          </w:p>
        </w:tc>
        <w:tc>
          <w:tcPr>
            <w:tcW w:w="4789" w:type="dxa"/>
            <w:shd w:val="clear" w:color="auto" w:fill="auto"/>
          </w:tcPr>
          <w:p w:rsidR="00726587" w:rsidRPr="00450919" w:rsidRDefault="00174ADE" w:rsidP="00450919">
            <w:pPr>
              <w:rPr>
                <w:rFonts w:ascii="Arial" w:hAnsi="Arial" w:cs="Arial"/>
                <w:sz w:val="22"/>
                <w:szCs w:val="22"/>
              </w:rPr>
            </w:pPr>
            <w:r w:rsidRPr="00450919">
              <w:rPr>
                <w:rFonts w:ascii="Arial" w:hAnsi="Arial" w:cs="Arial"/>
                <w:sz w:val="22"/>
                <w:szCs w:val="22"/>
              </w:rPr>
              <w:t>I am not convinced about the effectiveness of testing</w:t>
            </w:r>
          </w:p>
        </w:tc>
      </w:tr>
      <w:tr w:rsidR="00726587" w:rsidRPr="00450919" w:rsidTr="00F07CBA">
        <w:tc>
          <w:tcPr>
            <w:tcW w:w="4789" w:type="dxa"/>
            <w:shd w:val="clear" w:color="auto" w:fill="auto"/>
          </w:tcPr>
          <w:p w:rsidR="00726587" w:rsidRPr="00450919" w:rsidRDefault="00174ADE" w:rsidP="00450919">
            <w:pPr>
              <w:rPr>
                <w:rFonts w:ascii="Arial" w:hAnsi="Arial" w:cs="Arial"/>
                <w:sz w:val="22"/>
                <w:szCs w:val="22"/>
              </w:rPr>
            </w:pPr>
            <w:r w:rsidRPr="00450919">
              <w:rPr>
                <w:rFonts w:ascii="Arial" w:hAnsi="Arial" w:cs="Arial"/>
                <w:sz w:val="22"/>
                <w:szCs w:val="22"/>
              </w:rPr>
              <w:t>I’m not interested in waiting for all the proof to be in</w:t>
            </w:r>
          </w:p>
        </w:tc>
        <w:tc>
          <w:tcPr>
            <w:tcW w:w="4789" w:type="dxa"/>
            <w:shd w:val="clear" w:color="auto" w:fill="auto"/>
          </w:tcPr>
          <w:p w:rsidR="00726587" w:rsidRPr="00450919" w:rsidRDefault="00174ADE" w:rsidP="00450919">
            <w:pPr>
              <w:rPr>
                <w:rFonts w:ascii="Arial" w:hAnsi="Arial" w:cs="Arial"/>
                <w:sz w:val="22"/>
                <w:szCs w:val="22"/>
              </w:rPr>
            </w:pPr>
            <w:r w:rsidRPr="00450919">
              <w:rPr>
                <w:rFonts w:ascii="Arial" w:hAnsi="Arial" w:cs="Arial"/>
                <w:sz w:val="22"/>
                <w:szCs w:val="22"/>
              </w:rPr>
              <w:t>I am more concerned about avoiding treatment side effects, if there’s no guarantee I’d be reducing my risk of dying from prostate cancer</w:t>
            </w:r>
          </w:p>
        </w:tc>
      </w:tr>
      <w:tr w:rsidR="00726587" w:rsidRPr="00450919" w:rsidTr="00F07CBA">
        <w:tc>
          <w:tcPr>
            <w:tcW w:w="4789" w:type="dxa"/>
            <w:shd w:val="clear" w:color="auto" w:fill="auto"/>
          </w:tcPr>
          <w:p w:rsidR="00726587" w:rsidRPr="00450919" w:rsidRDefault="00174ADE" w:rsidP="00450919">
            <w:pPr>
              <w:rPr>
                <w:rFonts w:ascii="Arial" w:hAnsi="Arial" w:cs="Arial"/>
                <w:sz w:val="22"/>
                <w:szCs w:val="22"/>
              </w:rPr>
            </w:pPr>
            <w:r w:rsidRPr="00450919">
              <w:rPr>
                <w:rFonts w:ascii="Arial" w:hAnsi="Arial" w:cs="Arial"/>
                <w:sz w:val="22"/>
                <w:szCs w:val="22"/>
              </w:rPr>
              <w:t>I want to do everything possible to reduce my risk of dying from prostate cancer</w:t>
            </w:r>
          </w:p>
        </w:tc>
        <w:tc>
          <w:tcPr>
            <w:tcW w:w="4789" w:type="dxa"/>
            <w:shd w:val="clear" w:color="auto" w:fill="auto"/>
          </w:tcPr>
          <w:p w:rsidR="00726587" w:rsidRPr="00450919" w:rsidRDefault="00726587" w:rsidP="00450919">
            <w:pPr>
              <w:rPr>
                <w:rFonts w:ascii="Arial" w:hAnsi="Arial" w:cs="Arial"/>
                <w:sz w:val="22"/>
                <w:szCs w:val="22"/>
              </w:rPr>
            </w:pPr>
          </w:p>
        </w:tc>
      </w:tr>
    </w:tbl>
    <w:p w:rsidR="00726587" w:rsidRPr="00450919" w:rsidRDefault="00726587" w:rsidP="00450919">
      <w:pPr>
        <w:ind w:firstLine="570"/>
        <w:rPr>
          <w:rFonts w:ascii="Arial" w:hAnsi="Arial" w:cs="Arial"/>
          <w:sz w:val="22"/>
          <w:szCs w:val="22"/>
          <w:lang w:val="en-US"/>
        </w:rPr>
      </w:pPr>
    </w:p>
    <w:p w:rsidR="00726587" w:rsidRPr="008C46D7" w:rsidRDefault="00174ADE" w:rsidP="00450919">
      <w:pPr>
        <w:rPr>
          <w:rFonts w:ascii="Arial" w:hAnsi="Arial" w:cs="Arial"/>
          <w:color w:val="000000" w:themeColor="text1"/>
          <w:sz w:val="22"/>
          <w:szCs w:val="22"/>
        </w:rPr>
      </w:pPr>
      <w:r w:rsidRPr="008C46D7">
        <w:rPr>
          <w:rFonts w:ascii="Arial" w:hAnsi="Arial" w:cs="Arial"/>
          <w:color w:val="000000" w:themeColor="text1"/>
          <w:sz w:val="22"/>
          <w:szCs w:val="22"/>
        </w:rPr>
        <w:t xml:space="preserve">Decision aids are also effective in supporting patients to make informed choices.  With regards to PSA testing, patient-focussed decision aids and decision counselling or support interventions have been found to be effective in increasing men’s knowledge about PSA testing and decreasing decision-related distress [205, 217-21], with a variable effect on actual testing behaviour.   </w:t>
      </w:r>
    </w:p>
    <w:p w:rsidR="00726587" w:rsidRPr="008C46D7" w:rsidRDefault="00726587" w:rsidP="00450919">
      <w:pPr>
        <w:rPr>
          <w:rFonts w:ascii="Arial" w:hAnsi="Arial" w:cs="Arial"/>
          <w:color w:val="000000" w:themeColor="text1"/>
          <w:sz w:val="22"/>
          <w:szCs w:val="22"/>
        </w:rPr>
      </w:pPr>
    </w:p>
    <w:p w:rsidR="00726587" w:rsidRPr="00450919" w:rsidRDefault="00174ADE" w:rsidP="00450919">
      <w:pPr>
        <w:rPr>
          <w:rFonts w:ascii="Arial" w:hAnsi="Arial" w:cs="Arial"/>
          <w:b/>
          <w:bCs/>
          <w:sz w:val="22"/>
          <w:szCs w:val="22"/>
          <w:lang w:val="en-US"/>
        </w:rPr>
      </w:pPr>
      <w:r w:rsidRPr="008C46D7">
        <w:rPr>
          <w:rFonts w:ascii="Arial" w:hAnsi="Arial" w:cs="Arial"/>
          <w:color w:val="000000" w:themeColor="text1"/>
          <w:sz w:val="22"/>
          <w:szCs w:val="22"/>
        </w:rPr>
        <w:t>A range of aids is freely available from the web</w:t>
      </w:r>
      <w:r w:rsidRPr="00450919">
        <w:rPr>
          <w:rFonts w:ascii="Arial" w:hAnsi="Arial" w:cs="Arial"/>
          <w:sz w:val="22"/>
          <w:szCs w:val="22"/>
        </w:rPr>
        <w:t xml:space="preserve"> (</w:t>
      </w:r>
      <w:hyperlink r:id="rId42" w:history="1">
        <w:r w:rsidRPr="00450919">
          <w:rPr>
            <w:rStyle w:val="Hyperlink"/>
            <w:rFonts w:ascii="Arial" w:hAnsi="Arial" w:cs="Arial"/>
            <w:b/>
            <w:bCs/>
            <w:sz w:val="22"/>
            <w:szCs w:val="22"/>
            <w:lang w:val="en-US"/>
          </w:rPr>
          <w:t>www.prostatehealth.org.au</w:t>
        </w:r>
      </w:hyperlink>
      <w:r w:rsidRPr="00450919">
        <w:rPr>
          <w:rFonts w:ascii="Arial" w:hAnsi="Arial" w:cs="Arial"/>
          <w:b/>
          <w:bCs/>
          <w:sz w:val="22"/>
          <w:szCs w:val="22"/>
          <w:lang w:val="en-US"/>
        </w:rPr>
        <w:t xml:space="preserve">; </w:t>
      </w:r>
      <w:hyperlink r:id="rId43" w:history="1">
        <w:r w:rsidRPr="00450919">
          <w:rPr>
            <w:rStyle w:val="Hyperlink"/>
            <w:rFonts w:ascii="Arial" w:hAnsi="Arial" w:cs="Arial"/>
            <w:b/>
            <w:bCs/>
            <w:sz w:val="22"/>
            <w:szCs w:val="22"/>
            <w:lang w:val="en-US"/>
          </w:rPr>
          <w:t>www.cdc.gov/cancer/prostate</w:t>
        </w:r>
      </w:hyperlink>
      <w:r w:rsidRPr="00450919">
        <w:rPr>
          <w:rFonts w:ascii="Arial" w:hAnsi="Arial" w:cs="Arial"/>
          <w:b/>
          <w:bCs/>
          <w:sz w:val="22"/>
          <w:szCs w:val="22"/>
          <w:lang w:val="en-US"/>
        </w:rPr>
        <w:t xml:space="preserve">; </w:t>
      </w:r>
      <w:hyperlink r:id="rId44" w:history="1">
        <w:r w:rsidRPr="00450919">
          <w:rPr>
            <w:rStyle w:val="Hyperlink"/>
            <w:rFonts w:ascii="Arial" w:hAnsi="Arial" w:cs="Arial"/>
            <w:b/>
            <w:bCs/>
            <w:sz w:val="22"/>
            <w:szCs w:val="22"/>
            <w:lang w:val="en-US"/>
          </w:rPr>
          <w:t>www.cancerbacup.org.uk</w:t>
        </w:r>
      </w:hyperlink>
      <w:r w:rsidRPr="00450919">
        <w:rPr>
          <w:rFonts w:ascii="Arial" w:hAnsi="Arial" w:cs="Arial"/>
          <w:b/>
          <w:bCs/>
          <w:sz w:val="22"/>
          <w:szCs w:val="22"/>
          <w:lang w:val="en-US"/>
        </w:rPr>
        <w:t xml:space="preserve">).  </w:t>
      </w:r>
    </w:p>
    <w:p w:rsidR="00726587" w:rsidRPr="00450919" w:rsidRDefault="00726587" w:rsidP="00450919">
      <w:pPr>
        <w:rPr>
          <w:rFonts w:ascii="Arial" w:hAnsi="Arial" w:cs="Arial"/>
          <w:b/>
          <w:bCs/>
          <w:sz w:val="22"/>
          <w:szCs w:val="22"/>
          <w:lang w:val="en-US"/>
        </w:rPr>
      </w:pPr>
    </w:p>
    <w:p w:rsidR="00726587" w:rsidRPr="00450919" w:rsidRDefault="00174ADE" w:rsidP="00450919">
      <w:pPr>
        <w:rPr>
          <w:rFonts w:ascii="Arial" w:hAnsi="Arial" w:cs="Arial"/>
          <w:bCs/>
          <w:sz w:val="22"/>
          <w:szCs w:val="22"/>
          <w:lang w:val="en-US"/>
        </w:rPr>
      </w:pPr>
      <w:r w:rsidRPr="00450919">
        <w:rPr>
          <w:rFonts w:ascii="Arial" w:hAnsi="Arial" w:cs="Arial"/>
          <w:bCs/>
          <w:sz w:val="22"/>
          <w:szCs w:val="22"/>
          <w:lang w:val="en-US"/>
        </w:rPr>
        <w:t xml:space="preserve">Cancer helplines also often provide such information, for example, The Cancer Council Australia Cancer Helpline on 13 11 20; the UK helpline on </w:t>
      </w:r>
      <w:r w:rsidRPr="00450919">
        <w:rPr>
          <w:rFonts w:ascii="Arial" w:hAnsi="Arial" w:cs="Arial"/>
          <w:bCs/>
          <w:iCs/>
          <w:sz w:val="22"/>
          <w:szCs w:val="22"/>
          <w:lang w:val="en-US"/>
        </w:rPr>
        <w:t>0808 800 1234; the USA Cancer Helpline on 1800 227 2345.</w:t>
      </w:r>
      <w:r w:rsidRPr="00450919">
        <w:rPr>
          <w:rFonts w:ascii="Arial" w:hAnsi="Arial" w:cs="Arial"/>
          <w:bCs/>
          <w:sz w:val="22"/>
          <w:szCs w:val="22"/>
          <w:lang w:val="en-US"/>
        </w:rPr>
        <w:t xml:space="preserve"> </w:t>
      </w:r>
    </w:p>
    <w:p w:rsidR="00726587" w:rsidRPr="00450919" w:rsidRDefault="00726587" w:rsidP="00450919">
      <w:pPr>
        <w:ind w:left="720" w:hanging="720"/>
        <w:rPr>
          <w:rFonts w:ascii="Arial" w:hAnsi="Arial" w:cs="Arial"/>
          <w:b/>
          <w:bCs/>
          <w:color w:val="000066"/>
          <w:sz w:val="22"/>
          <w:szCs w:val="22"/>
        </w:rPr>
      </w:pPr>
    </w:p>
    <w:p w:rsidR="00726587" w:rsidRPr="008C46D7" w:rsidRDefault="00174ADE" w:rsidP="00450919">
      <w:pPr>
        <w:ind w:left="720" w:hanging="720"/>
        <w:rPr>
          <w:rFonts w:ascii="Arial" w:hAnsi="Arial" w:cs="Arial"/>
          <w:b/>
          <w:bCs/>
          <w:color w:val="000000" w:themeColor="text1"/>
          <w:sz w:val="22"/>
          <w:szCs w:val="22"/>
        </w:rPr>
      </w:pPr>
      <w:r w:rsidRPr="008C46D7">
        <w:rPr>
          <w:rFonts w:ascii="Arial" w:hAnsi="Arial" w:cs="Arial"/>
          <w:b/>
          <w:bCs/>
          <w:color w:val="000000" w:themeColor="text1"/>
          <w:sz w:val="22"/>
          <w:szCs w:val="22"/>
        </w:rPr>
        <w:t>Emerging Work</w:t>
      </w:r>
    </w:p>
    <w:p w:rsidR="00726587" w:rsidRPr="008C46D7" w:rsidRDefault="00726587" w:rsidP="00450919">
      <w:pPr>
        <w:ind w:left="720" w:hanging="720"/>
        <w:rPr>
          <w:rFonts w:ascii="Arial" w:hAnsi="Arial" w:cs="Arial"/>
          <w:b/>
          <w:bCs/>
          <w:color w:val="000000" w:themeColor="text1"/>
          <w:sz w:val="22"/>
          <w:szCs w:val="22"/>
        </w:rPr>
      </w:pPr>
    </w:p>
    <w:p w:rsidR="00AD0789" w:rsidRDefault="00174ADE" w:rsidP="00450919">
      <w:pPr>
        <w:ind w:left="720" w:hanging="720"/>
        <w:rPr>
          <w:rFonts w:ascii="Arial" w:hAnsi="Arial" w:cs="Arial"/>
          <w:b/>
          <w:bCs/>
          <w:color w:val="000000" w:themeColor="text1"/>
          <w:sz w:val="22"/>
          <w:szCs w:val="22"/>
        </w:rPr>
      </w:pPr>
      <w:r w:rsidRPr="008C46D7">
        <w:rPr>
          <w:rFonts w:ascii="Arial" w:hAnsi="Arial" w:cs="Arial"/>
          <w:b/>
          <w:bCs/>
          <w:color w:val="000000" w:themeColor="text1"/>
          <w:sz w:val="22"/>
          <w:szCs w:val="22"/>
        </w:rPr>
        <w:t>A current national project is underway in Australia to develop national guidelines about PSA testing for the early detection of prostate cancer that will include when released clinical practice recommendations for decision support for this health decision http://www.nhmrc.gov.au/your-health/testing-prostate-cancer.   A PSA Information Document is expected in mid 2014 and guidelines in late 2014.</w:t>
      </w:r>
      <w:bookmarkEnd w:id="5"/>
    </w:p>
    <w:p w:rsidR="00880CD8" w:rsidRDefault="00880CD8" w:rsidP="00450919">
      <w:pPr>
        <w:ind w:left="720" w:hanging="720"/>
        <w:rPr>
          <w:rFonts w:ascii="Arial" w:hAnsi="Arial" w:cs="Arial"/>
          <w:b/>
          <w:bCs/>
          <w:color w:val="000000" w:themeColor="text1"/>
          <w:sz w:val="22"/>
          <w:szCs w:val="22"/>
        </w:rPr>
      </w:pPr>
    </w:p>
    <w:p w:rsidR="00880CD8" w:rsidRDefault="00880CD8" w:rsidP="00450919">
      <w:pPr>
        <w:ind w:left="720" w:hanging="720"/>
        <w:rPr>
          <w:rFonts w:ascii="Arial" w:hAnsi="Arial" w:cs="Arial"/>
          <w:b/>
          <w:bCs/>
          <w:color w:val="000000" w:themeColor="text1"/>
          <w:sz w:val="22"/>
          <w:szCs w:val="22"/>
        </w:rPr>
      </w:pPr>
    </w:p>
    <w:p w:rsidR="00880CD8" w:rsidRDefault="00880CD8" w:rsidP="00450919">
      <w:pPr>
        <w:ind w:left="720" w:hanging="720"/>
        <w:rPr>
          <w:rFonts w:ascii="Arial" w:hAnsi="Arial" w:cs="Arial"/>
          <w:b/>
          <w:bCs/>
          <w:color w:val="000000" w:themeColor="text1"/>
          <w:sz w:val="22"/>
          <w:szCs w:val="22"/>
        </w:rPr>
      </w:pPr>
    </w:p>
    <w:p w:rsidR="00880CD8" w:rsidRDefault="00880CD8" w:rsidP="00450919">
      <w:pPr>
        <w:ind w:left="720" w:hanging="720"/>
        <w:rPr>
          <w:rFonts w:ascii="Arial" w:hAnsi="Arial" w:cs="Arial"/>
          <w:b/>
          <w:bCs/>
          <w:color w:val="000000" w:themeColor="text1"/>
          <w:sz w:val="22"/>
          <w:szCs w:val="22"/>
        </w:rPr>
      </w:pPr>
    </w:p>
    <w:p w:rsidR="00880CD8" w:rsidRDefault="00880CD8" w:rsidP="00450919">
      <w:pPr>
        <w:ind w:left="720" w:hanging="720"/>
        <w:rPr>
          <w:rFonts w:ascii="Arial" w:hAnsi="Arial" w:cs="Arial"/>
          <w:b/>
          <w:bCs/>
          <w:color w:val="000000" w:themeColor="text1"/>
          <w:sz w:val="22"/>
          <w:szCs w:val="22"/>
        </w:rPr>
      </w:pPr>
    </w:p>
    <w:p w:rsidR="00880CD8" w:rsidRPr="009D5489" w:rsidRDefault="00880CD8" w:rsidP="00880CD8">
      <w:pPr>
        <w:jc w:val="center"/>
        <w:rPr>
          <w:rFonts w:ascii="Arial" w:hAnsi="Arial" w:cs="Arial"/>
        </w:rPr>
      </w:pPr>
      <w:r w:rsidRPr="009D5489">
        <w:rPr>
          <w:rFonts w:ascii="Arial" w:hAnsi="Arial" w:cs="Arial"/>
        </w:rPr>
        <w:t>References for Endotext 2013</w:t>
      </w:r>
    </w:p>
    <w:p w:rsidR="00880CD8" w:rsidRPr="009D5489" w:rsidRDefault="00880CD8" w:rsidP="00880CD8">
      <w:pPr>
        <w:pStyle w:val="CommentText"/>
        <w:rPr>
          <w:rFonts w:ascii="Arial" w:hAnsi="Arial" w:cs="Arial"/>
          <w:sz w:val="22"/>
          <w:szCs w:val="22"/>
        </w:rPr>
      </w:pPr>
    </w:p>
    <w:p w:rsidR="00880CD8" w:rsidRPr="009D5489" w:rsidRDefault="00880CD8" w:rsidP="00880CD8">
      <w:pPr>
        <w:pStyle w:val="CommentText"/>
        <w:rPr>
          <w:rFonts w:ascii="Arial" w:hAnsi="Arial" w:cs="Arial"/>
          <w:sz w:val="22"/>
          <w:szCs w:val="22"/>
        </w:rPr>
      </w:pPr>
      <w:r w:rsidRPr="009D5489">
        <w:rPr>
          <w:rFonts w:ascii="Arial" w:hAnsi="Arial" w:cs="Arial"/>
          <w:sz w:val="22"/>
          <w:szCs w:val="22"/>
        </w:rPr>
        <w:t xml:space="preserve">1. </w:t>
      </w:r>
      <w:r w:rsidRPr="009D5489">
        <w:rPr>
          <w:rFonts w:ascii="Arial" w:hAnsi="Arial" w:cs="Arial"/>
          <w:noProof/>
          <w:sz w:val="22"/>
          <w:szCs w:val="22"/>
        </w:rPr>
        <w:t>Siegel R, Naishadham D, Jemal A. Cancer statistics, 2012. CA: A Cancer Journal for Clinicians. 2012;62:10-29</w:t>
      </w:r>
    </w:p>
    <w:p w:rsidR="00880CD8" w:rsidRPr="009D5489" w:rsidRDefault="00880CD8" w:rsidP="00880CD8">
      <w:pPr>
        <w:rPr>
          <w:rFonts w:ascii="Arial" w:hAnsi="Arial" w:cs="Arial"/>
        </w:rPr>
      </w:pPr>
    </w:p>
    <w:p w:rsidR="00880CD8" w:rsidRPr="009D5489" w:rsidRDefault="00880CD8" w:rsidP="00880CD8">
      <w:pPr>
        <w:pStyle w:val="CommentText"/>
        <w:rPr>
          <w:rFonts w:ascii="Arial" w:hAnsi="Arial" w:cs="Arial"/>
          <w:sz w:val="22"/>
          <w:szCs w:val="22"/>
        </w:rPr>
      </w:pPr>
      <w:r w:rsidRPr="009D5489">
        <w:rPr>
          <w:rFonts w:ascii="Arial" w:hAnsi="Arial" w:cs="Arial"/>
          <w:sz w:val="22"/>
          <w:szCs w:val="22"/>
        </w:rPr>
        <w:t xml:space="preserve">2. Baade PD, Youlden DR, Cramb SM, Dunn J, Gardiner RA. </w:t>
      </w:r>
      <w:proofErr w:type="gramStart"/>
      <w:r w:rsidRPr="009D5489">
        <w:rPr>
          <w:rFonts w:ascii="Arial" w:hAnsi="Arial" w:cs="Arial"/>
          <w:sz w:val="22"/>
          <w:szCs w:val="22"/>
        </w:rPr>
        <w:t>Epidemiology of prostate cancer in the Asia-Pacific region.</w:t>
      </w:r>
      <w:proofErr w:type="gramEnd"/>
      <w:r w:rsidRPr="009D5489">
        <w:rPr>
          <w:rFonts w:ascii="Arial" w:hAnsi="Arial" w:cs="Arial"/>
          <w:sz w:val="22"/>
          <w:szCs w:val="22"/>
        </w:rPr>
        <w:t xml:space="preserve"> In press, Prostate Int, 2013; 14:47-58</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3. </w:t>
      </w:r>
      <w:r w:rsidRPr="009D5489">
        <w:rPr>
          <w:rFonts w:ascii="Arial" w:hAnsi="Arial" w:cs="Arial"/>
          <w:bCs/>
        </w:rPr>
        <w:t>Center</w:t>
      </w:r>
      <w:r w:rsidRPr="009D5489">
        <w:rPr>
          <w:rFonts w:ascii="Arial" w:hAnsi="Arial" w:cs="Arial"/>
        </w:rPr>
        <w:t xml:space="preserve"> MM, Jemal A, Lortet-Tieulent J, Ward E, Ferlay J, </w:t>
      </w:r>
      <w:proofErr w:type="gramStart"/>
      <w:r w:rsidRPr="009D5489">
        <w:rPr>
          <w:rFonts w:ascii="Arial" w:hAnsi="Arial" w:cs="Arial"/>
        </w:rPr>
        <w:t>Brawley</w:t>
      </w:r>
      <w:proofErr w:type="gramEnd"/>
      <w:r w:rsidRPr="009D5489">
        <w:rPr>
          <w:rFonts w:ascii="Arial" w:hAnsi="Arial" w:cs="Arial"/>
        </w:rPr>
        <w:t xml:space="preserve"> O, Bray F. </w:t>
      </w:r>
      <w:r w:rsidRPr="009D5489">
        <w:rPr>
          <w:rFonts w:ascii="Arial" w:hAnsi="Arial" w:cs="Arial"/>
          <w:bCs/>
        </w:rPr>
        <w:t xml:space="preserve">International variation in prostate cancer incidence and mortality rates. </w:t>
      </w:r>
      <w:r w:rsidRPr="009D5489">
        <w:rPr>
          <w:rFonts w:ascii="Arial" w:hAnsi="Arial" w:cs="Arial"/>
        </w:rPr>
        <w:t>Eur Urol. 2012; 61(6):1079-92.</w:t>
      </w:r>
    </w:p>
    <w:p w:rsidR="00880CD8" w:rsidRPr="009D5489" w:rsidRDefault="00880CD8" w:rsidP="00880CD8">
      <w:pPr>
        <w:pStyle w:val="CommentText"/>
        <w:rPr>
          <w:rFonts w:ascii="Arial" w:hAnsi="Arial" w:cs="Arial"/>
          <w:bCs/>
          <w:sz w:val="22"/>
          <w:szCs w:val="22"/>
          <w:lang w:val="en-US"/>
        </w:rPr>
      </w:pPr>
      <w:r w:rsidRPr="009D5489">
        <w:rPr>
          <w:rFonts w:ascii="Arial" w:hAnsi="Arial" w:cs="Arial"/>
          <w:sz w:val="22"/>
          <w:szCs w:val="22"/>
        </w:rPr>
        <w:t>4.</w:t>
      </w:r>
      <w:r w:rsidRPr="009D5489">
        <w:rPr>
          <w:rFonts w:ascii="Arial" w:hAnsi="Arial" w:cs="Arial"/>
          <w:bCs/>
          <w:sz w:val="22"/>
          <w:szCs w:val="22"/>
          <w:lang w:val="en-US"/>
        </w:rPr>
        <w:t xml:space="preserve"> </w:t>
      </w:r>
      <w:r w:rsidRPr="009D5489">
        <w:rPr>
          <w:rFonts w:ascii="Arial" w:hAnsi="Arial" w:cs="Arial"/>
          <w:bCs/>
          <w:i/>
          <w:sz w:val="22"/>
          <w:szCs w:val="22"/>
          <w:lang w:val="en-US"/>
        </w:rPr>
        <w:t>AIHW National Mortality Database 2013</w:t>
      </w:r>
      <w:r w:rsidRPr="009D5489">
        <w:rPr>
          <w:rFonts w:ascii="Arial" w:hAnsi="Arial" w:cs="Arial"/>
          <w:bCs/>
          <w:sz w:val="22"/>
          <w:szCs w:val="22"/>
          <w:lang w:val="en-US"/>
        </w:rPr>
        <w:t xml:space="preserve">: </w:t>
      </w:r>
      <w:hyperlink r:id="rId45" w:history="1">
        <w:r w:rsidRPr="009D5489">
          <w:rPr>
            <w:rStyle w:val="Hyperlink"/>
            <w:rFonts w:ascii="Arial" w:hAnsi="Arial" w:cs="Arial"/>
            <w:bCs/>
            <w:sz w:val="22"/>
            <w:szCs w:val="22"/>
            <w:lang w:val="en-US"/>
          </w:rPr>
          <w:t>http://www.aihw.gov.au/cancer</w:t>
        </w:r>
      </w:hyperlink>
    </w:p>
    <w:p w:rsidR="00880CD8" w:rsidRPr="009D5489" w:rsidRDefault="00880CD8" w:rsidP="00880CD8">
      <w:pPr>
        <w:pStyle w:val="CommentText"/>
        <w:rPr>
          <w:rFonts w:ascii="Arial" w:hAnsi="Arial" w:cs="Arial"/>
          <w:bCs/>
          <w:sz w:val="22"/>
          <w:szCs w:val="22"/>
          <w:lang w:val="en-US"/>
        </w:rPr>
      </w:pPr>
    </w:p>
    <w:p w:rsidR="00880CD8" w:rsidRPr="009D5489" w:rsidRDefault="00880CD8" w:rsidP="00880CD8">
      <w:pPr>
        <w:rPr>
          <w:rFonts w:ascii="Arial" w:hAnsi="Arial" w:cs="Arial"/>
          <w:noProof/>
        </w:rPr>
      </w:pPr>
      <w:r w:rsidRPr="009D5489">
        <w:rPr>
          <w:rFonts w:ascii="Arial" w:hAnsi="Arial" w:cs="Arial"/>
          <w:noProof/>
        </w:rPr>
        <w:t>5. Malvezzi M, Bertuccio P, Levi F, La Vecchia C, Negri E. European cancer mortality predictions for the year 2013. Ann. Oncol. 2013.</w:t>
      </w:r>
    </w:p>
    <w:p w:rsidR="00880CD8" w:rsidRPr="009D5489" w:rsidRDefault="00880CD8" w:rsidP="00880CD8">
      <w:pPr>
        <w:pStyle w:val="CommentText"/>
        <w:rPr>
          <w:rFonts w:ascii="Arial" w:hAnsi="Arial" w:cs="Arial"/>
          <w:sz w:val="22"/>
          <w:szCs w:val="22"/>
        </w:rPr>
      </w:pPr>
      <w:r w:rsidRPr="009D5489">
        <w:rPr>
          <w:rFonts w:ascii="Arial" w:hAnsi="Arial" w:cs="Arial"/>
          <w:sz w:val="22"/>
          <w:szCs w:val="22"/>
        </w:rPr>
        <w:t xml:space="preserve"> 6. </w:t>
      </w:r>
      <w:hyperlink r:id="rId46" w:history="1">
        <w:r w:rsidRPr="009D5489">
          <w:rPr>
            <w:rStyle w:val="Hyperlink"/>
            <w:rFonts w:ascii="Arial" w:hAnsi="Arial" w:cs="Arial"/>
            <w:sz w:val="22"/>
            <w:szCs w:val="22"/>
          </w:rPr>
          <w:t>http://www.aihw.gov.au/WorkArea/DownloadAsset.aspx?id=60129545133</w:t>
        </w:r>
      </w:hyperlink>
      <w:r w:rsidRPr="009D5489">
        <w:rPr>
          <w:rFonts w:ascii="Arial" w:hAnsi="Arial" w:cs="Arial"/>
          <w:sz w:val="22"/>
          <w:szCs w:val="22"/>
        </w:rPr>
        <w:t xml:space="preserve"> </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7. Baade PD, Coory MD, Aitken JF. International trends in prostate-cancer mortality: the decrease is continuing and spreading.  Cancer Causes Control, 2004; 15(3): 237-41.</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8.   Bartsch G, Horninger W, Klocker H, Reissigl A, Oberaigner W, Schonitzer D, Severi G, Robertson C, Boyle P; Tyrol Prostate Cancer Screening Group.(2000) Decrease in prostate </w:t>
      </w:r>
      <w:r w:rsidRPr="009D5489">
        <w:rPr>
          <w:rFonts w:ascii="Arial" w:hAnsi="Arial" w:cs="Arial"/>
        </w:rPr>
        <w:lastRenderedPageBreak/>
        <w:t>cancer mortality following introduction of prostate specific antigen screening in the federal state of Tyrol, Austria. Journal of Urology 2000, 163(4):88.</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9.   Etzioni, R, Legler, JM, Feuer, EJ, Merrill, RM, Cronin, KA, Hankey, BF. Cancer surveillance series: interpreting trends in prostate cancer--part III: Quantifying the link between population prostate-specific antigen testing and recent declines in prostate cancer mortality. Journal of the National Cancer Institute 1999, 91(12):1033.</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10.   Hankey BF, Fuer EJ, Clegg LX, Hayes RB, Legler JM, Prorok PC, Ries LA, Merrill RM, Kaplan RS. Cancer Surveillance Series: Interpreting trends in prostate cancer – Part I: Evidence of the effects of screening in recent prostate cancer incidence, mortality and survival rates. J Natl Cancer Inst, 1999, 91:1017-1024.</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11   </w:t>
      </w:r>
      <w:hyperlink r:id="rId47" w:tooltip="Click to search for citations by this author." w:history="1">
        <w:r w:rsidRPr="009D5489">
          <w:rPr>
            <w:rFonts w:ascii="Arial" w:hAnsi="Arial" w:cs="Arial"/>
            <w:bCs/>
            <w:lang w:val="en-US"/>
          </w:rPr>
          <w:t>Schroder FH</w:t>
        </w:r>
      </w:hyperlink>
      <w:r w:rsidRPr="009D5489">
        <w:rPr>
          <w:rFonts w:ascii="Arial" w:hAnsi="Arial" w:cs="Arial"/>
          <w:lang w:val="en-US"/>
        </w:rPr>
        <w:t xml:space="preserve">, </w:t>
      </w:r>
      <w:hyperlink r:id="rId48" w:tooltip="Click to search for citations by this author." w:history="1">
        <w:r w:rsidRPr="009D5489">
          <w:rPr>
            <w:rFonts w:ascii="Arial" w:hAnsi="Arial" w:cs="Arial"/>
            <w:bCs/>
            <w:lang w:val="en-US"/>
          </w:rPr>
          <w:t>Kranse R</w:t>
        </w:r>
      </w:hyperlink>
      <w:r w:rsidRPr="009D5489">
        <w:rPr>
          <w:rFonts w:ascii="Arial" w:hAnsi="Arial" w:cs="Arial"/>
          <w:lang w:val="en-US"/>
        </w:rPr>
        <w:t xml:space="preserve">. </w:t>
      </w:r>
      <w:r w:rsidRPr="009D5489">
        <w:rPr>
          <w:rFonts w:ascii="Arial" w:hAnsi="Arial" w:cs="Arial"/>
          <w:bCs/>
          <w:lang w:val="en-US"/>
        </w:rPr>
        <w:t xml:space="preserve">Verification bias and the prostate-specific antigen test--is there a case for a lower threshold for biopsy? </w:t>
      </w:r>
      <w:hyperlink r:id="rId49" w:history="1">
        <w:r w:rsidRPr="009D5489">
          <w:rPr>
            <w:rFonts w:ascii="Arial" w:hAnsi="Arial" w:cs="Arial"/>
            <w:lang w:val="en-US"/>
          </w:rPr>
          <w:t>N Engl J Med,</w:t>
        </w:r>
      </w:hyperlink>
      <w:r w:rsidRPr="009D5489">
        <w:rPr>
          <w:rFonts w:ascii="Arial" w:hAnsi="Arial" w:cs="Arial"/>
          <w:lang w:val="en-US"/>
        </w:rPr>
        <w:t xml:space="preserve"> 2003; 349(4):393-5.</w:t>
      </w:r>
      <w:r w:rsidRPr="009D5489">
        <w:rPr>
          <w:rFonts w:ascii="Arial" w:hAnsi="Arial" w:cs="Arial"/>
          <w:lang w:val="en-US"/>
        </w:rPr>
        <w:br/>
      </w:r>
    </w:p>
    <w:p w:rsidR="00880CD8" w:rsidRPr="009D5489" w:rsidRDefault="00880CD8" w:rsidP="00880CD8">
      <w:pPr>
        <w:rPr>
          <w:rFonts w:ascii="Arial" w:hAnsi="Arial" w:cs="Arial"/>
          <w:lang w:val="en-US"/>
        </w:rPr>
      </w:pPr>
      <w:r w:rsidRPr="009D5489">
        <w:rPr>
          <w:rFonts w:ascii="Arial" w:hAnsi="Arial" w:cs="Arial"/>
          <w:lang w:val="en-US"/>
        </w:rPr>
        <w:t xml:space="preserve">12.   </w:t>
      </w:r>
      <w:hyperlink r:id="rId50" w:tooltip="Click to search for citations by this author." w:history="1">
        <w:r w:rsidRPr="009D5489">
          <w:rPr>
            <w:rFonts w:ascii="Arial" w:hAnsi="Arial" w:cs="Arial"/>
            <w:bCs/>
            <w:lang w:val="en-US"/>
          </w:rPr>
          <w:t>Partin AW</w:t>
        </w:r>
      </w:hyperlink>
      <w:r w:rsidRPr="009D5489">
        <w:rPr>
          <w:rFonts w:ascii="Arial" w:hAnsi="Arial" w:cs="Arial"/>
          <w:lang w:val="en-US"/>
        </w:rPr>
        <w:t xml:space="preserve">, </w:t>
      </w:r>
      <w:hyperlink r:id="rId51" w:tooltip="Click to search for citations by this author." w:history="1">
        <w:r w:rsidRPr="009D5489">
          <w:rPr>
            <w:rFonts w:ascii="Arial" w:hAnsi="Arial" w:cs="Arial"/>
            <w:bCs/>
            <w:lang w:val="en-US"/>
          </w:rPr>
          <w:t>Stutzman RE</w:t>
        </w:r>
      </w:hyperlink>
      <w:r w:rsidRPr="009D5489">
        <w:rPr>
          <w:rFonts w:ascii="Arial" w:hAnsi="Arial" w:cs="Arial"/>
          <w:lang w:val="en-US"/>
        </w:rPr>
        <w:t xml:space="preserve">. </w:t>
      </w:r>
      <w:proofErr w:type="gramStart"/>
      <w:r w:rsidRPr="009D5489">
        <w:rPr>
          <w:rFonts w:ascii="Arial" w:hAnsi="Arial" w:cs="Arial"/>
          <w:bCs/>
          <w:lang w:val="en-US"/>
        </w:rPr>
        <w:t>Elevated prostate-specific antigen, abnormal prostate evaluation on digital rectal examination, and transrectal ultrasound and prostate biopsy.</w:t>
      </w:r>
      <w:proofErr w:type="gramEnd"/>
      <w:r w:rsidRPr="009D5489">
        <w:rPr>
          <w:rFonts w:ascii="Arial" w:hAnsi="Arial" w:cs="Arial"/>
          <w:bCs/>
          <w:lang w:val="en-US"/>
        </w:rPr>
        <w:t xml:space="preserve"> </w:t>
      </w:r>
      <w:hyperlink r:id="rId52" w:history="1">
        <w:r w:rsidRPr="009D5489">
          <w:rPr>
            <w:rFonts w:ascii="Arial" w:hAnsi="Arial" w:cs="Arial"/>
            <w:lang w:val="en-US"/>
          </w:rPr>
          <w:t>Urol Clin North Am,</w:t>
        </w:r>
      </w:hyperlink>
      <w:r w:rsidRPr="009D5489">
        <w:rPr>
          <w:rFonts w:ascii="Arial" w:hAnsi="Arial" w:cs="Arial"/>
          <w:lang w:val="en-US"/>
        </w:rPr>
        <w:t xml:space="preserve"> 1998; 25(4):581-9.</w:t>
      </w:r>
    </w:p>
    <w:p w:rsidR="00880CD8" w:rsidRPr="009D5489" w:rsidRDefault="00880CD8" w:rsidP="00880CD8">
      <w:pPr>
        <w:rPr>
          <w:rFonts w:ascii="Arial" w:hAnsi="Arial" w:cs="Arial"/>
          <w:lang w:val="en-US"/>
        </w:rPr>
      </w:pPr>
    </w:p>
    <w:p w:rsidR="00880CD8" w:rsidRPr="009D5489" w:rsidRDefault="00880CD8" w:rsidP="00880CD8">
      <w:pPr>
        <w:rPr>
          <w:rFonts w:ascii="Arial" w:hAnsi="Arial" w:cs="Arial"/>
        </w:rPr>
      </w:pPr>
      <w:r w:rsidRPr="009D5489">
        <w:rPr>
          <w:rFonts w:ascii="Arial" w:hAnsi="Arial" w:cs="Arial"/>
        </w:rPr>
        <w:t>13.   Jhaveri FM, Klein EA, Kupelian PA, Levin HS. Declining rates of extracapsular extension after radical prostatectomy: evidence for continued stage migration. J Clinical Oncology, 1999; 17(10):3167-72.</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14.   Brawer, MK. Prostate-specific antigen: critical issues. Urology, 1994; 44(6A Suppl):9.</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15.  Carter, HB, Pearson, JD. Prostate-specific antigen testing for early diagnosis of prostate cancer: formulation of guidelines. Urology 1999, 54(5):780.</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lang w:val="de-DE"/>
        </w:rPr>
        <w:t xml:space="preserve">16.  Gann PH, Hennekens CH, Sampfer MJ. </w:t>
      </w:r>
      <w:proofErr w:type="gramStart"/>
      <w:r w:rsidRPr="009D5489">
        <w:rPr>
          <w:rFonts w:ascii="Arial" w:hAnsi="Arial" w:cs="Arial"/>
        </w:rPr>
        <w:t>A prospective evaluation of plasma prostate specific antigen for detection of prostatic cancer.</w:t>
      </w:r>
      <w:proofErr w:type="gramEnd"/>
      <w:r w:rsidRPr="009D5489">
        <w:rPr>
          <w:rFonts w:ascii="Arial" w:hAnsi="Arial" w:cs="Arial"/>
        </w:rPr>
        <w:t xml:space="preserve"> JAMA, 1995, 273:289-94. </w:t>
      </w:r>
    </w:p>
    <w:p w:rsidR="00880CD8" w:rsidRPr="009D5489" w:rsidRDefault="00880CD8" w:rsidP="00880CD8">
      <w:pPr>
        <w:rPr>
          <w:rFonts w:ascii="Arial" w:hAnsi="Arial" w:cs="Arial"/>
        </w:rPr>
      </w:pPr>
    </w:p>
    <w:p w:rsidR="00880CD8" w:rsidRPr="009D5489" w:rsidRDefault="00880CD8" w:rsidP="00880CD8">
      <w:pPr>
        <w:rPr>
          <w:rFonts w:ascii="Arial" w:hAnsi="Arial" w:cs="Arial"/>
          <w:lang w:val="nl-NL"/>
        </w:rPr>
      </w:pPr>
      <w:r w:rsidRPr="009D5489">
        <w:rPr>
          <w:rFonts w:ascii="Arial" w:hAnsi="Arial" w:cs="Arial"/>
        </w:rPr>
        <w:t xml:space="preserve">17.  Smith DS, Catalona WJ, The nature of prostate cancer detected through prostate specific antigen based screening. </w:t>
      </w:r>
      <w:r w:rsidRPr="009D5489">
        <w:rPr>
          <w:rFonts w:ascii="Arial" w:hAnsi="Arial" w:cs="Arial"/>
          <w:lang w:val="nl-NL"/>
        </w:rPr>
        <w:t>J Urol, 1994, 152:1732-6.</w:t>
      </w:r>
    </w:p>
    <w:p w:rsidR="00880CD8" w:rsidRPr="009D5489" w:rsidRDefault="00880CD8" w:rsidP="00880CD8">
      <w:pPr>
        <w:rPr>
          <w:rFonts w:ascii="Arial" w:hAnsi="Arial" w:cs="Arial"/>
          <w:lang w:val="nl-NL"/>
        </w:rPr>
      </w:pPr>
    </w:p>
    <w:p w:rsidR="00880CD8" w:rsidRPr="009D5489" w:rsidRDefault="00880CD8" w:rsidP="00880CD8">
      <w:pPr>
        <w:rPr>
          <w:rFonts w:ascii="Arial" w:hAnsi="Arial" w:cs="Arial"/>
        </w:rPr>
      </w:pPr>
      <w:r w:rsidRPr="009D5489">
        <w:rPr>
          <w:rFonts w:ascii="Arial" w:hAnsi="Arial" w:cs="Arial"/>
          <w:lang w:val="nl-NL"/>
        </w:rPr>
        <w:t xml:space="preserve">18.  Hoedemaeker RF, Rietbergen JB, Kranse R, Schröder FH, van derKwast TH. </w:t>
      </w:r>
      <w:r w:rsidRPr="009D5489">
        <w:rPr>
          <w:rFonts w:ascii="Arial" w:hAnsi="Arial" w:cs="Arial"/>
        </w:rPr>
        <w:t>Histopathological prostate cancer characteristics at radical prostatectomy after population based screening. J Urol, 2000, 164:411-5.</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19.  Luboldt HJ, Bex A, Swoboda A, Husing J, Rubben H. Early detection of prostate cancer in Germany: a study using digital rectal examination and 4.0 ng/ml prostate-specific antigen as cutoff. Eur Urol, 2001, 39:131-7.</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20. Freedland SJ, Presti JC Jr, Amling CL, Kane CJ, Aronson WJ, Dorey F, Terris, MK. SEARCH Database Study Group. Time trends in biochemical recurrence after radical prostatectomy: results of the SEARCH database. Urology, 2003, 61:736-741.</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21. Labrie F, Candas B, Dupont A, Cusan L, Gomez JL, Suburu RE, Diamond P, Levesque J, Belanger A.. Screening decreases prostate cancer death: first analysis of the 1988 Quebec prospective randomized controlled trial. Prostate 1999, 38(2):83-91.</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22. Kirby, RS, Christmas, TJ, Brawer, MK. Prostate cancer. London: Times Mirror International Publishers. 1996.</w:t>
      </w:r>
    </w:p>
    <w:p w:rsidR="00880CD8" w:rsidRPr="009D5489" w:rsidRDefault="00880CD8" w:rsidP="00880CD8">
      <w:pPr>
        <w:rPr>
          <w:rFonts w:ascii="Arial" w:hAnsi="Arial" w:cs="Arial"/>
        </w:rPr>
      </w:pPr>
    </w:p>
    <w:p w:rsidR="00880CD8" w:rsidRPr="009D5489" w:rsidRDefault="00880CD8" w:rsidP="00880CD8">
      <w:pPr>
        <w:pStyle w:val="NormalWeb"/>
        <w:kinsoku w:val="0"/>
        <w:overflowPunct w:val="0"/>
        <w:spacing w:before="0" w:beforeAutospacing="0" w:after="0" w:afterAutospacing="0"/>
        <w:textAlignment w:val="baseline"/>
        <w:rPr>
          <w:rFonts w:ascii="Arial" w:eastAsia="Calibri" w:hAnsi="Arial" w:cs="Arial"/>
          <w:bCs/>
          <w:color w:val="auto"/>
          <w:kern w:val="24"/>
          <w:sz w:val="22"/>
          <w:szCs w:val="22"/>
        </w:rPr>
      </w:pPr>
      <w:r w:rsidRPr="009D5489">
        <w:rPr>
          <w:rFonts w:ascii="Arial" w:hAnsi="Arial" w:cs="Arial"/>
          <w:color w:val="auto"/>
          <w:sz w:val="22"/>
          <w:szCs w:val="22"/>
        </w:rPr>
        <w:lastRenderedPageBreak/>
        <w:t xml:space="preserve">23. </w:t>
      </w:r>
      <w:hyperlink r:id="rId53" w:history="1">
        <w:r w:rsidRPr="009D5489">
          <w:rPr>
            <w:rStyle w:val="Hyperlink"/>
            <w:rFonts w:ascii="Arial" w:eastAsia="Calibri" w:hAnsi="Arial" w:cs="Arial"/>
            <w:bCs/>
            <w:color w:val="auto"/>
            <w:kern w:val="24"/>
            <w:sz w:val="22"/>
            <w:szCs w:val="22"/>
          </w:rPr>
          <w:t>http://seer.cancer.gov/statfacts/html/prost.html</w:t>
        </w:r>
      </w:hyperlink>
      <w:r w:rsidRPr="009D5489">
        <w:rPr>
          <w:rFonts w:ascii="Arial" w:eastAsia="Calibri" w:hAnsi="Arial" w:cs="Arial"/>
          <w:bCs/>
          <w:color w:val="auto"/>
          <w:kern w:val="24"/>
          <w:sz w:val="22"/>
          <w:szCs w:val="22"/>
        </w:rPr>
        <w:t xml:space="preserve"> </w:t>
      </w:r>
    </w:p>
    <w:p w:rsidR="00880CD8" w:rsidRPr="009D5489" w:rsidRDefault="00880CD8" w:rsidP="00880CD8">
      <w:pPr>
        <w:pStyle w:val="NormalWeb"/>
        <w:kinsoku w:val="0"/>
        <w:overflowPunct w:val="0"/>
        <w:spacing w:before="0" w:beforeAutospacing="0" w:after="0" w:afterAutospacing="0"/>
        <w:textAlignment w:val="baseline"/>
        <w:rPr>
          <w:rFonts w:ascii="Arial" w:eastAsia="Calibri" w:hAnsi="Arial" w:cs="Arial"/>
          <w:bCs/>
          <w:color w:val="auto"/>
          <w:kern w:val="24"/>
          <w:sz w:val="22"/>
          <w:szCs w:val="22"/>
        </w:rPr>
      </w:pPr>
    </w:p>
    <w:p w:rsidR="00880CD8" w:rsidRPr="009D5489" w:rsidRDefault="00880CD8" w:rsidP="00880CD8">
      <w:pPr>
        <w:pStyle w:val="NormalWeb"/>
        <w:kinsoku w:val="0"/>
        <w:overflowPunct w:val="0"/>
        <w:spacing w:before="0" w:beforeAutospacing="0" w:after="0" w:afterAutospacing="0"/>
        <w:textAlignment w:val="baseline"/>
        <w:rPr>
          <w:rFonts w:ascii="Arial" w:hAnsi="Arial" w:cs="Arial"/>
          <w:color w:val="auto"/>
          <w:sz w:val="22"/>
          <w:szCs w:val="22"/>
        </w:rPr>
      </w:pPr>
      <w:r w:rsidRPr="009D5489">
        <w:rPr>
          <w:rFonts w:ascii="Arial" w:eastAsia="Calibri" w:hAnsi="Arial" w:cs="Arial"/>
          <w:bCs/>
          <w:color w:val="auto"/>
          <w:kern w:val="24"/>
          <w:sz w:val="22"/>
          <w:szCs w:val="22"/>
        </w:rPr>
        <w:t xml:space="preserve">24. </w:t>
      </w:r>
      <w:hyperlink r:id="rId54" w:history="1">
        <w:r w:rsidRPr="009D5489">
          <w:rPr>
            <w:rFonts w:ascii="Arial" w:hAnsi="Arial" w:cs="Arial"/>
            <w:color w:val="auto"/>
            <w:sz w:val="22"/>
            <w:szCs w:val="22"/>
          </w:rPr>
          <w:t>Sakr WA</w:t>
        </w:r>
      </w:hyperlink>
      <w:r w:rsidRPr="009D5489">
        <w:rPr>
          <w:rFonts w:ascii="Arial" w:hAnsi="Arial" w:cs="Arial"/>
          <w:color w:val="auto"/>
          <w:sz w:val="22"/>
          <w:szCs w:val="22"/>
        </w:rPr>
        <w:t xml:space="preserve">, </w:t>
      </w:r>
      <w:hyperlink r:id="rId55" w:history="1">
        <w:r w:rsidRPr="009D5489">
          <w:rPr>
            <w:rFonts w:ascii="Arial" w:hAnsi="Arial" w:cs="Arial"/>
            <w:color w:val="auto"/>
            <w:sz w:val="22"/>
            <w:szCs w:val="22"/>
          </w:rPr>
          <w:t>Grignon DJ</w:t>
        </w:r>
      </w:hyperlink>
      <w:r w:rsidRPr="009D5489">
        <w:rPr>
          <w:rFonts w:ascii="Arial" w:hAnsi="Arial" w:cs="Arial"/>
          <w:color w:val="auto"/>
          <w:sz w:val="22"/>
          <w:szCs w:val="22"/>
        </w:rPr>
        <w:t xml:space="preserve">, </w:t>
      </w:r>
      <w:hyperlink r:id="rId56" w:history="1">
        <w:r w:rsidRPr="009D5489">
          <w:rPr>
            <w:rFonts w:ascii="Arial" w:hAnsi="Arial" w:cs="Arial"/>
            <w:color w:val="auto"/>
            <w:sz w:val="22"/>
            <w:szCs w:val="22"/>
          </w:rPr>
          <w:t>Crissman JD</w:t>
        </w:r>
      </w:hyperlink>
      <w:r w:rsidRPr="009D5489">
        <w:rPr>
          <w:rFonts w:ascii="Arial" w:hAnsi="Arial" w:cs="Arial"/>
          <w:color w:val="auto"/>
          <w:sz w:val="22"/>
          <w:szCs w:val="22"/>
        </w:rPr>
        <w:t xml:space="preserve">, </w:t>
      </w:r>
      <w:hyperlink r:id="rId57" w:history="1">
        <w:r w:rsidRPr="009D5489">
          <w:rPr>
            <w:rFonts w:ascii="Arial" w:hAnsi="Arial" w:cs="Arial"/>
            <w:color w:val="auto"/>
            <w:sz w:val="22"/>
            <w:szCs w:val="22"/>
          </w:rPr>
          <w:t>Heilbrun LK</w:t>
        </w:r>
      </w:hyperlink>
      <w:r w:rsidRPr="009D5489">
        <w:rPr>
          <w:rFonts w:ascii="Arial" w:hAnsi="Arial" w:cs="Arial"/>
          <w:color w:val="auto"/>
          <w:sz w:val="22"/>
          <w:szCs w:val="22"/>
        </w:rPr>
        <w:t xml:space="preserve">, </w:t>
      </w:r>
      <w:hyperlink r:id="rId58" w:history="1">
        <w:r w:rsidRPr="009D5489">
          <w:rPr>
            <w:rFonts w:ascii="Arial" w:hAnsi="Arial" w:cs="Arial"/>
            <w:color w:val="auto"/>
            <w:sz w:val="22"/>
            <w:szCs w:val="22"/>
          </w:rPr>
          <w:t>Cassin BJ</w:t>
        </w:r>
      </w:hyperlink>
      <w:r w:rsidRPr="009D5489">
        <w:rPr>
          <w:rFonts w:ascii="Arial" w:hAnsi="Arial" w:cs="Arial"/>
          <w:color w:val="auto"/>
          <w:sz w:val="22"/>
          <w:szCs w:val="22"/>
        </w:rPr>
        <w:t xml:space="preserve">, </w:t>
      </w:r>
      <w:hyperlink r:id="rId59" w:history="1">
        <w:r w:rsidRPr="009D5489">
          <w:rPr>
            <w:rFonts w:ascii="Arial" w:hAnsi="Arial" w:cs="Arial"/>
            <w:color w:val="auto"/>
            <w:sz w:val="22"/>
            <w:szCs w:val="22"/>
          </w:rPr>
          <w:t>Pontes JJ</w:t>
        </w:r>
      </w:hyperlink>
      <w:r w:rsidRPr="009D5489">
        <w:rPr>
          <w:rFonts w:ascii="Arial" w:hAnsi="Arial" w:cs="Arial"/>
          <w:color w:val="auto"/>
          <w:sz w:val="22"/>
          <w:szCs w:val="22"/>
        </w:rPr>
        <w:t xml:space="preserve">, </w:t>
      </w:r>
      <w:hyperlink r:id="rId60" w:history="1">
        <w:r w:rsidRPr="009D5489">
          <w:rPr>
            <w:rFonts w:ascii="Arial" w:hAnsi="Arial" w:cs="Arial"/>
            <w:color w:val="auto"/>
            <w:sz w:val="22"/>
            <w:szCs w:val="22"/>
          </w:rPr>
          <w:t>Haas GP</w:t>
        </w:r>
      </w:hyperlink>
      <w:r w:rsidRPr="009D5489">
        <w:rPr>
          <w:rFonts w:ascii="Arial" w:hAnsi="Arial" w:cs="Arial"/>
          <w:color w:val="auto"/>
          <w:sz w:val="22"/>
          <w:szCs w:val="22"/>
        </w:rPr>
        <w:t xml:space="preserve">. </w:t>
      </w:r>
      <w:r w:rsidRPr="009D5489">
        <w:rPr>
          <w:rFonts w:ascii="Arial" w:hAnsi="Arial" w:cs="Arial"/>
          <w:bCs/>
          <w:color w:val="auto"/>
          <w:kern w:val="36"/>
          <w:sz w:val="22"/>
          <w:szCs w:val="22"/>
        </w:rPr>
        <w:t xml:space="preserve">High grade prostatic intraepithelial neoplasia (HGPIN) and prostatic adenocarcinoma between the ages of 20-69: an autopsy study of 249 cases. </w:t>
      </w:r>
      <w:hyperlink r:id="rId61" w:tooltip="In vivo (Athens, Greece)." w:history="1">
        <w:proofErr w:type="gramStart"/>
        <w:r w:rsidRPr="009D5489">
          <w:rPr>
            <w:rFonts w:ascii="Arial" w:hAnsi="Arial" w:cs="Arial"/>
            <w:color w:val="auto"/>
            <w:sz w:val="22"/>
            <w:szCs w:val="22"/>
          </w:rPr>
          <w:t>In Vivo.</w:t>
        </w:r>
        <w:proofErr w:type="gramEnd"/>
      </w:hyperlink>
      <w:r w:rsidRPr="009D5489">
        <w:rPr>
          <w:rFonts w:ascii="Arial" w:hAnsi="Arial" w:cs="Arial"/>
          <w:color w:val="auto"/>
          <w:sz w:val="22"/>
          <w:szCs w:val="22"/>
        </w:rPr>
        <w:t xml:space="preserve"> 1994; 8(3):439-43</w:t>
      </w:r>
      <w:r w:rsidRPr="009D5489">
        <w:rPr>
          <w:rFonts w:ascii="Arial" w:eastAsia="Calibri" w:hAnsi="Arial" w:cs="Arial"/>
          <w:bCs/>
          <w:color w:val="auto"/>
          <w:kern w:val="24"/>
          <w:sz w:val="22"/>
          <w:szCs w:val="22"/>
        </w:rPr>
        <w:t xml:space="preserve"> </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25. </w:t>
      </w:r>
      <w:hyperlink r:id="rId62" w:history="1">
        <w:r w:rsidRPr="009D5489">
          <w:rPr>
            <w:rStyle w:val="Hyperlink"/>
            <w:rFonts w:ascii="Arial" w:hAnsi="Arial" w:cs="Arial"/>
          </w:rPr>
          <w:t>http://www.aihw.gov.au/cancer-data/</w:t>
        </w:r>
      </w:hyperlink>
      <w:r w:rsidRPr="009D5489">
        <w:rPr>
          <w:rFonts w:ascii="Arial" w:hAnsi="Arial" w:cs="Arial"/>
        </w:rPr>
        <w:t xml:space="preserve"> </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26. Cannon LBD, Skolnick M, Hunt S, Lyon J, Smart C. " Genetic epidemiology of prostate cancer in the Utah Mormon genealogy." Cancer Surv, 1982; 1(47): 47-69.</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lang w:val="de-DE"/>
        </w:rPr>
        <w:t>27. Steinberg GD, Carter B, Beaty T, Childs B, Walsh P..</w:t>
      </w:r>
      <w:proofErr w:type="gramStart"/>
      <w:r w:rsidRPr="009D5489">
        <w:rPr>
          <w:rFonts w:ascii="Arial" w:hAnsi="Arial" w:cs="Arial"/>
        </w:rPr>
        <w:t>Family history and the risk of prostate cancer.</w:t>
      </w:r>
      <w:proofErr w:type="gramEnd"/>
      <w:r w:rsidRPr="009D5489">
        <w:rPr>
          <w:rFonts w:ascii="Arial" w:hAnsi="Arial" w:cs="Arial"/>
        </w:rPr>
        <w:t xml:space="preserve"> Prostate, 1990; 17: 337-347.</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28. Carter BS, Bova GS, Beaty TH, Steinberg GD, Childs B, Isaacs WB, Walsh PC. "Hereditary prostate cancer: epidemiologic and clinical features (review)." J Urol, 1993; 150: 797-802.</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29. </w:t>
      </w:r>
      <w:hyperlink r:id="rId63" w:history="1">
        <w:r w:rsidRPr="009D5489">
          <w:rPr>
            <w:rStyle w:val="Hyperlink"/>
            <w:rFonts w:ascii="Arial" w:hAnsi="Arial" w:cs="Arial"/>
          </w:rPr>
          <w:t>Brandt A</w:t>
        </w:r>
      </w:hyperlink>
      <w:r w:rsidRPr="009D5489">
        <w:rPr>
          <w:rFonts w:ascii="Arial" w:hAnsi="Arial" w:cs="Arial"/>
        </w:rPr>
        <w:t xml:space="preserve">, </w:t>
      </w:r>
      <w:hyperlink r:id="rId64" w:history="1">
        <w:r w:rsidRPr="009D5489">
          <w:rPr>
            <w:rStyle w:val="Hyperlink"/>
            <w:rFonts w:ascii="Arial" w:hAnsi="Arial" w:cs="Arial"/>
          </w:rPr>
          <w:t>Bermejo JL</w:t>
        </w:r>
      </w:hyperlink>
      <w:r w:rsidRPr="009D5489">
        <w:rPr>
          <w:rFonts w:ascii="Arial" w:hAnsi="Arial" w:cs="Arial"/>
        </w:rPr>
        <w:t xml:space="preserve">, </w:t>
      </w:r>
      <w:hyperlink r:id="rId65" w:history="1">
        <w:r w:rsidRPr="009D5489">
          <w:rPr>
            <w:rStyle w:val="Hyperlink"/>
            <w:rFonts w:ascii="Arial" w:hAnsi="Arial" w:cs="Arial"/>
          </w:rPr>
          <w:t>Sundquist J</w:t>
        </w:r>
      </w:hyperlink>
      <w:r w:rsidRPr="009D5489">
        <w:rPr>
          <w:rFonts w:ascii="Arial" w:hAnsi="Arial" w:cs="Arial"/>
        </w:rPr>
        <w:t xml:space="preserve">, </w:t>
      </w:r>
      <w:hyperlink r:id="rId66" w:history="1">
        <w:r w:rsidRPr="009D5489">
          <w:rPr>
            <w:rStyle w:val="Hyperlink"/>
            <w:rFonts w:ascii="Arial" w:hAnsi="Arial" w:cs="Arial"/>
          </w:rPr>
          <w:t>Hemminki K</w:t>
        </w:r>
      </w:hyperlink>
      <w:r w:rsidRPr="009D5489">
        <w:rPr>
          <w:rFonts w:ascii="Arial" w:hAnsi="Arial" w:cs="Arial"/>
        </w:rPr>
        <w:t xml:space="preserve">. </w:t>
      </w:r>
      <w:proofErr w:type="gramStart"/>
      <w:r w:rsidRPr="009D5489">
        <w:rPr>
          <w:rFonts w:ascii="Arial" w:hAnsi="Arial" w:cs="Arial"/>
          <w:bCs/>
        </w:rPr>
        <w:t>Age-Specific Risk of Incident Prostate Cancer and Risk of Death from Prostate Cancer Defined by the Number of Affected Family Members.</w:t>
      </w:r>
      <w:proofErr w:type="gramEnd"/>
      <w:r w:rsidRPr="009D5489">
        <w:rPr>
          <w:rFonts w:ascii="Arial" w:hAnsi="Arial" w:cs="Arial"/>
          <w:bCs/>
        </w:rPr>
        <w:t xml:space="preserve"> </w:t>
      </w:r>
      <w:hyperlink r:id="rId67" w:tooltip="European urology." w:history="1">
        <w:r w:rsidRPr="009D5489">
          <w:rPr>
            <w:rFonts w:ascii="Arial" w:hAnsi="Arial" w:cs="Arial"/>
          </w:rPr>
          <w:t>Eur Urol.</w:t>
        </w:r>
      </w:hyperlink>
      <w:r w:rsidRPr="009D5489">
        <w:rPr>
          <w:rFonts w:ascii="Arial" w:hAnsi="Arial" w:cs="Arial"/>
        </w:rPr>
        <w:t xml:space="preserve"> 2010; 58(2):275-80</w:t>
      </w:r>
    </w:p>
    <w:p w:rsidR="00880CD8" w:rsidRPr="009D5489" w:rsidRDefault="00880CD8" w:rsidP="00880CD8">
      <w:pPr>
        <w:rPr>
          <w:rFonts w:ascii="Arial" w:hAnsi="Arial" w:cs="Arial"/>
        </w:rPr>
      </w:pPr>
    </w:p>
    <w:p w:rsidR="00880CD8" w:rsidRPr="009D5489" w:rsidRDefault="00880CD8" w:rsidP="00880CD8">
      <w:pPr>
        <w:pStyle w:val="CommentText"/>
        <w:rPr>
          <w:rFonts w:ascii="Arial" w:hAnsi="Arial" w:cs="Arial"/>
          <w:sz w:val="22"/>
          <w:szCs w:val="22"/>
        </w:rPr>
      </w:pPr>
      <w:r w:rsidRPr="009D5489">
        <w:rPr>
          <w:rFonts w:ascii="Arial" w:hAnsi="Arial" w:cs="Arial"/>
          <w:sz w:val="22"/>
          <w:szCs w:val="22"/>
        </w:rPr>
        <w:t xml:space="preserve">30. Bratt O. What the Urologist should know about hereditary predisposition to prostate cancer. </w:t>
      </w:r>
      <w:hyperlink r:id="rId68" w:history="1">
        <w:r w:rsidRPr="009D5489">
          <w:rPr>
            <w:rStyle w:val="Hyperlink"/>
            <w:rFonts w:ascii="Arial" w:hAnsi="Arial" w:cs="Arial"/>
            <w:sz w:val="22"/>
            <w:szCs w:val="22"/>
          </w:rPr>
          <w:t>BJU Int, 2007</w:t>
        </w:r>
      </w:hyperlink>
      <w:r w:rsidRPr="009D5489">
        <w:rPr>
          <w:rStyle w:val="ti"/>
          <w:rFonts w:ascii="Arial" w:hAnsi="Arial" w:cs="Arial"/>
          <w:sz w:val="22"/>
          <w:szCs w:val="22"/>
        </w:rPr>
        <w:t>; 99(4):743-7)</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31. </w:t>
      </w:r>
      <w:hyperlink r:id="rId69" w:history="1">
        <w:r w:rsidRPr="009D5489">
          <w:rPr>
            <w:rStyle w:val="Hyperlink"/>
            <w:rFonts w:ascii="Arial" w:hAnsi="Arial" w:cs="Arial"/>
          </w:rPr>
          <w:t>Agalliu I</w:t>
        </w:r>
      </w:hyperlink>
      <w:r w:rsidRPr="009D5489">
        <w:rPr>
          <w:rFonts w:ascii="Arial" w:hAnsi="Arial" w:cs="Arial"/>
        </w:rPr>
        <w:t xml:space="preserve">, </w:t>
      </w:r>
      <w:hyperlink r:id="rId70" w:history="1">
        <w:r w:rsidRPr="009D5489">
          <w:rPr>
            <w:rStyle w:val="Hyperlink"/>
            <w:rFonts w:ascii="Arial" w:hAnsi="Arial" w:cs="Arial"/>
          </w:rPr>
          <w:t>Karlins E</w:t>
        </w:r>
      </w:hyperlink>
      <w:r w:rsidRPr="009D5489">
        <w:rPr>
          <w:rFonts w:ascii="Arial" w:hAnsi="Arial" w:cs="Arial"/>
        </w:rPr>
        <w:t xml:space="preserve">, </w:t>
      </w:r>
      <w:hyperlink r:id="rId71" w:history="1">
        <w:r w:rsidRPr="009D5489">
          <w:rPr>
            <w:rStyle w:val="Hyperlink"/>
            <w:rFonts w:ascii="Arial" w:hAnsi="Arial" w:cs="Arial"/>
          </w:rPr>
          <w:t>Kwon EM</w:t>
        </w:r>
      </w:hyperlink>
      <w:r w:rsidRPr="009D5489">
        <w:rPr>
          <w:rFonts w:ascii="Arial" w:hAnsi="Arial" w:cs="Arial"/>
        </w:rPr>
        <w:t xml:space="preserve">, </w:t>
      </w:r>
      <w:hyperlink r:id="rId72" w:history="1">
        <w:r w:rsidRPr="009D5489">
          <w:rPr>
            <w:rStyle w:val="Hyperlink"/>
            <w:rFonts w:ascii="Arial" w:hAnsi="Arial" w:cs="Arial"/>
          </w:rPr>
          <w:t>Iwasaki LM</w:t>
        </w:r>
      </w:hyperlink>
      <w:r w:rsidRPr="009D5489">
        <w:rPr>
          <w:rFonts w:ascii="Arial" w:hAnsi="Arial" w:cs="Arial"/>
        </w:rPr>
        <w:t xml:space="preserve">, </w:t>
      </w:r>
      <w:hyperlink r:id="rId73" w:history="1">
        <w:r w:rsidRPr="009D5489">
          <w:rPr>
            <w:rStyle w:val="Hyperlink"/>
            <w:rFonts w:ascii="Arial" w:hAnsi="Arial" w:cs="Arial"/>
          </w:rPr>
          <w:t>Diamond A</w:t>
        </w:r>
      </w:hyperlink>
      <w:r w:rsidRPr="009D5489">
        <w:rPr>
          <w:rFonts w:ascii="Arial" w:hAnsi="Arial" w:cs="Arial"/>
        </w:rPr>
        <w:t xml:space="preserve">, </w:t>
      </w:r>
      <w:hyperlink r:id="rId74" w:history="1">
        <w:r w:rsidRPr="009D5489">
          <w:rPr>
            <w:rStyle w:val="Hyperlink"/>
            <w:rFonts w:ascii="Arial" w:hAnsi="Arial" w:cs="Arial"/>
          </w:rPr>
          <w:t>Ostrander EA</w:t>
        </w:r>
      </w:hyperlink>
      <w:r w:rsidRPr="009D5489">
        <w:rPr>
          <w:rFonts w:ascii="Arial" w:hAnsi="Arial" w:cs="Arial"/>
        </w:rPr>
        <w:t xml:space="preserve">, </w:t>
      </w:r>
      <w:hyperlink r:id="rId75" w:history="1">
        <w:r w:rsidRPr="009D5489">
          <w:rPr>
            <w:rStyle w:val="Hyperlink"/>
            <w:rFonts w:ascii="Arial" w:hAnsi="Arial" w:cs="Arial"/>
          </w:rPr>
          <w:t>Stanford JL</w:t>
        </w:r>
      </w:hyperlink>
      <w:r w:rsidRPr="009D5489">
        <w:rPr>
          <w:rFonts w:ascii="Arial" w:hAnsi="Arial" w:cs="Arial"/>
        </w:rPr>
        <w:t>. Rare germline mutations in the BRCA2 gene are associated with early-onset prostate cancer.</w:t>
      </w:r>
      <w:r w:rsidRPr="009D5489">
        <w:rPr>
          <w:rStyle w:val="ti"/>
          <w:rFonts w:ascii="Arial" w:hAnsi="Arial" w:cs="Arial"/>
        </w:rPr>
        <w:t xml:space="preserve"> Br J </w:t>
      </w:r>
      <w:proofErr w:type="gramStart"/>
      <w:r w:rsidRPr="009D5489">
        <w:rPr>
          <w:rStyle w:val="ti"/>
          <w:rFonts w:ascii="Arial" w:hAnsi="Arial" w:cs="Arial"/>
        </w:rPr>
        <w:t>Cancer.,</w:t>
      </w:r>
      <w:proofErr w:type="gramEnd"/>
      <w:r w:rsidRPr="009D5489">
        <w:rPr>
          <w:rStyle w:val="ti"/>
          <w:rFonts w:ascii="Arial" w:hAnsi="Arial" w:cs="Arial"/>
        </w:rPr>
        <w:t xml:space="preserve"> 2007; 97(6):826-31</w:t>
      </w:r>
      <w:r w:rsidRPr="009D5489">
        <w:rPr>
          <w:rFonts w:ascii="Arial" w:hAnsi="Arial" w:cs="Arial"/>
        </w:rPr>
        <w:t xml:space="preserve"> </w:t>
      </w:r>
    </w:p>
    <w:p w:rsidR="00880CD8" w:rsidRPr="009D5489" w:rsidRDefault="00880CD8" w:rsidP="00880CD8">
      <w:pPr>
        <w:rPr>
          <w:rFonts w:ascii="Arial" w:hAnsi="Arial" w:cs="Arial"/>
        </w:rPr>
      </w:pPr>
    </w:p>
    <w:p w:rsidR="00880CD8" w:rsidRPr="009D5489" w:rsidRDefault="00880CD8" w:rsidP="00880CD8">
      <w:pPr>
        <w:pStyle w:val="title1"/>
        <w:shd w:val="clear" w:color="auto" w:fill="FFFFFF"/>
        <w:rPr>
          <w:rStyle w:val="src1"/>
          <w:rFonts w:ascii="Arial" w:hAnsi="Arial" w:cs="Arial"/>
          <w:sz w:val="22"/>
          <w:szCs w:val="22"/>
        </w:rPr>
      </w:pPr>
      <w:r w:rsidRPr="009D5489">
        <w:rPr>
          <w:rFonts w:ascii="Arial" w:hAnsi="Arial" w:cs="Arial"/>
          <w:sz w:val="22"/>
          <w:szCs w:val="22"/>
        </w:rPr>
        <w:t xml:space="preserve">32. Ford D, Easton DF, Bishop DT, Narod SA, Goldgar </w:t>
      </w:r>
      <w:proofErr w:type="gramStart"/>
      <w:r w:rsidRPr="009D5489">
        <w:rPr>
          <w:rFonts w:ascii="Arial" w:hAnsi="Arial" w:cs="Arial"/>
          <w:sz w:val="22"/>
          <w:szCs w:val="22"/>
        </w:rPr>
        <w:t xml:space="preserve">DE  </w:t>
      </w:r>
      <w:proofErr w:type="gramEnd"/>
      <w:r w:rsidR="0012288C">
        <w:fldChar w:fldCharType="begin"/>
      </w:r>
      <w:r w:rsidR="0012288C">
        <w:instrText xml:space="preserve"> HYPERLINK "http://ww</w:instrText>
      </w:r>
      <w:r w:rsidR="0012288C">
        <w:instrText xml:space="preserve">w.ncbi.nlm.nih.gov/pubmed/7907678" </w:instrText>
      </w:r>
      <w:r w:rsidR="0012288C">
        <w:fldChar w:fldCharType="separate"/>
      </w:r>
      <w:r w:rsidRPr="009D5489">
        <w:rPr>
          <w:rFonts w:ascii="Arial" w:hAnsi="Arial" w:cs="Arial"/>
          <w:sz w:val="22"/>
          <w:szCs w:val="22"/>
        </w:rPr>
        <w:t xml:space="preserve">Risks of cancer in BRCA1-mutation carriers. </w:t>
      </w:r>
      <w:proofErr w:type="gramStart"/>
      <w:r w:rsidRPr="009D5489">
        <w:rPr>
          <w:rFonts w:ascii="Arial" w:hAnsi="Arial" w:cs="Arial"/>
          <w:sz w:val="22"/>
          <w:szCs w:val="22"/>
        </w:rPr>
        <w:t>Breast Cancer Linkage Consortium.</w:t>
      </w:r>
      <w:proofErr w:type="gramEnd"/>
      <w:r w:rsidR="0012288C">
        <w:rPr>
          <w:rFonts w:ascii="Arial" w:hAnsi="Arial" w:cs="Arial"/>
          <w:sz w:val="22"/>
          <w:szCs w:val="22"/>
        </w:rPr>
        <w:fldChar w:fldCharType="end"/>
      </w:r>
      <w:r w:rsidRPr="009D5489">
        <w:rPr>
          <w:rFonts w:ascii="Arial" w:hAnsi="Arial" w:cs="Arial"/>
          <w:sz w:val="22"/>
          <w:szCs w:val="22"/>
        </w:rPr>
        <w:t xml:space="preserve"> </w:t>
      </w:r>
      <w:proofErr w:type="gramStart"/>
      <w:r w:rsidRPr="009D5489">
        <w:rPr>
          <w:rFonts w:ascii="Arial" w:hAnsi="Arial" w:cs="Arial"/>
          <w:sz w:val="22"/>
          <w:szCs w:val="22"/>
        </w:rPr>
        <w:t>.</w:t>
      </w:r>
      <w:r w:rsidRPr="009D5489">
        <w:rPr>
          <w:rStyle w:val="jrnl"/>
          <w:sz w:val="22"/>
          <w:szCs w:val="22"/>
        </w:rPr>
        <w:t>Lancet</w:t>
      </w:r>
      <w:r w:rsidRPr="009D5489">
        <w:rPr>
          <w:rStyle w:val="src1"/>
          <w:rFonts w:ascii="Arial" w:hAnsi="Arial" w:cs="Arial"/>
          <w:sz w:val="22"/>
          <w:szCs w:val="22"/>
          <w:specVanish w:val="0"/>
        </w:rPr>
        <w:t>.</w:t>
      </w:r>
      <w:proofErr w:type="gramEnd"/>
      <w:r w:rsidRPr="009D5489">
        <w:rPr>
          <w:rStyle w:val="src1"/>
          <w:rFonts w:ascii="Arial" w:hAnsi="Arial" w:cs="Arial"/>
          <w:sz w:val="22"/>
          <w:szCs w:val="22"/>
          <w:specVanish w:val="0"/>
        </w:rPr>
        <w:t xml:space="preserve"> 1994; 343(8899):692-5 </w:t>
      </w:r>
    </w:p>
    <w:p w:rsidR="00880CD8" w:rsidRPr="009D5489" w:rsidRDefault="00880CD8" w:rsidP="00880CD8">
      <w:pPr>
        <w:pStyle w:val="title1"/>
        <w:shd w:val="clear" w:color="auto" w:fill="FFFFFF"/>
        <w:rPr>
          <w:rFonts w:ascii="Arial" w:hAnsi="Arial" w:cs="Arial"/>
          <w:sz w:val="22"/>
          <w:szCs w:val="22"/>
        </w:rPr>
      </w:pPr>
    </w:p>
    <w:p w:rsidR="00880CD8" w:rsidRPr="009D5489" w:rsidRDefault="00880CD8" w:rsidP="00880CD8">
      <w:pPr>
        <w:pStyle w:val="title1"/>
        <w:shd w:val="clear" w:color="auto" w:fill="FFFFFF"/>
        <w:rPr>
          <w:rStyle w:val="src1"/>
          <w:rFonts w:ascii="Arial" w:hAnsi="Arial" w:cs="Arial"/>
          <w:sz w:val="22"/>
          <w:szCs w:val="22"/>
        </w:rPr>
      </w:pPr>
      <w:r w:rsidRPr="009D5489">
        <w:rPr>
          <w:rFonts w:ascii="Arial" w:hAnsi="Arial" w:cs="Arial"/>
          <w:sz w:val="22"/>
          <w:szCs w:val="22"/>
        </w:rPr>
        <w:t xml:space="preserve">33. Thompson D, Easton DF; Breast Cancer Linkage Consortium. </w:t>
      </w:r>
      <w:hyperlink r:id="rId76" w:history="1">
        <w:r w:rsidRPr="009D5489">
          <w:rPr>
            <w:rFonts w:ascii="Arial" w:hAnsi="Arial" w:cs="Arial"/>
            <w:sz w:val="22"/>
            <w:szCs w:val="22"/>
          </w:rPr>
          <w:t>Cancer Incidence in BRCA1 mutation carriers.</w:t>
        </w:r>
      </w:hyperlink>
      <w:r w:rsidRPr="009D5489">
        <w:rPr>
          <w:rFonts w:ascii="Arial" w:hAnsi="Arial" w:cs="Arial"/>
          <w:sz w:val="22"/>
          <w:szCs w:val="22"/>
        </w:rPr>
        <w:t xml:space="preserve"> </w:t>
      </w:r>
      <w:r w:rsidRPr="009D5489">
        <w:rPr>
          <w:rStyle w:val="jrnl"/>
          <w:sz w:val="22"/>
          <w:szCs w:val="22"/>
        </w:rPr>
        <w:t>J Natl Cancer Inst</w:t>
      </w:r>
      <w:r w:rsidRPr="009D5489">
        <w:rPr>
          <w:rStyle w:val="src1"/>
          <w:rFonts w:ascii="Arial" w:hAnsi="Arial" w:cs="Arial"/>
          <w:sz w:val="22"/>
          <w:szCs w:val="22"/>
          <w:specVanish w:val="0"/>
        </w:rPr>
        <w:t>. 2002; 94(18):1358-65.</w:t>
      </w:r>
    </w:p>
    <w:p w:rsidR="00880CD8" w:rsidRPr="009D5489" w:rsidRDefault="00880CD8" w:rsidP="00880CD8">
      <w:pPr>
        <w:pStyle w:val="title1"/>
        <w:shd w:val="clear" w:color="auto" w:fill="FFFFFF"/>
        <w:rPr>
          <w:rFonts w:ascii="Arial" w:hAnsi="Arial" w:cs="Arial"/>
          <w:sz w:val="22"/>
          <w:szCs w:val="22"/>
        </w:rPr>
      </w:pPr>
    </w:p>
    <w:p w:rsidR="00880CD8" w:rsidRPr="009D5489" w:rsidRDefault="00880CD8" w:rsidP="00880CD8">
      <w:pPr>
        <w:rPr>
          <w:rStyle w:val="ti"/>
          <w:rFonts w:ascii="Arial" w:hAnsi="Arial" w:cs="Arial"/>
        </w:rPr>
      </w:pPr>
      <w:r w:rsidRPr="009D5489">
        <w:rPr>
          <w:rFonts w:ascii="Arial" w:hAnsi="Arial" w:cs="Arial"/>
        </w:rPr>
        <w:t xml:space="preserve">34. </w:t>
      </w:r>
      <w:hyperlink r:id="rId77" w:history="1">
        <w:r w:rsidRPr="009D5489">
          <w:rPr>
            <w:rStyle w:val="Hyperlink"/>
            <w:rFonts w:ascii="Arial" w:hAnsi="Arial" w:cs="Arial"/>
            <w:bCs/>
          </w:rPr>
          <w:t>Dobson R</w:t>
        </w:r>
      </w:hyperlink>
      <w:r w:rsidRPr="009D5489">
        <w:rPr>
          <w:rFonts w:ascii="Arial" w:hAnsi="Arial" w:cs="Arial"/>
        </w:rPr>
        <w:t xml:space="preserve">. Prostate cancer patients with BRCA2 mutation face poor survival. </w:t>
      </w:r>
      <w:hyperlink r:id="rId78" w:history="1">
        <w:proofErr w:type="gramStart"/>
        <w:r w:rsidRPr="009D5489">
          <w:rPr>
            <w:rStyle w:val="Hyperlink"/>
            <w:rFonts w:ascii="Arial" w:hAnsi="Arial" w:cs="Arial"/>
          </w:rPr>
          <w:t>BMJ.</w:t>
        </w:r>
        <w:proofErr w:type="gramEnd"/>
      </w:hyperlink>
      <w:r w:rsidRPr="009D5489">
        <w:rPr>
          <w:rStyle w:val="ti"/>
          <w:rFonts w:ascii="Arial" w:hAnsi="Arial" w:cs="Arial"/>
        </w:rPr>
        <w:t xml:space="preserve"> 2008 Jul 10</w:t>
      </w:r>
      <w:proofErr w:type="gramStart"/>
      <w:r w:rsidRPr="009D5489">
        <w:rPr>
          <w:rStyle w:val="ti"/>
          <w:rFonts w:ascii="Arial" w:hAnsi="Arial" w:cs="Arial"/>
        </w:rPr>
        <w:t>;337:a705</w:t>
      </w:r>
      <w:proofErr w:type="gramEnd"/>
      <w:r w:rsidRPr="009D5489">
        <w:rPr>
          <w:rStyle w:val="ti"/>
          <w:rFonts w:ascii="Arial" w:hAnsi="Arial" w:cs="Arial"/>
        </w:rPr>
        <w:t xml:space="preserve">. </w:t>
      </w:r>
      <w:proofErr w:type="gramStart"/>
      <w:r w:rsidRPr="009D5489">
        <w:rPr>
          <w:rStyle w:val="ti"/>
          <w:rFonts w:ascii="Arial" w:hAnsi="Arial" w:cs="Arial"/>
        </w:rPr>
        <w:t>doi</w:t>
      </w:r>
      <w:proofErr w:type="gramEnd"/>
      <w:r w:rsidRPr="009D5489">
        <w:rPr>
          <w:rStyle w:val="ti"/>
          <w:rFonts w:ascii="Arial" w:hAnsi="Arial" w:cs="Arial"/>
        </w:rPr>
        <w:t>: 10.1136/bmj.a705</w:t>
      </w:r>
    </w:p>
    <w:p w:rsidR="00880CD8" w:rsidRPr="009D5489" w:rsidRDefault="00880CD8" w:rsidP="00880CD8">
      <w:pPr>
        <w:rPr>
          <w:rFonts w:ascii="Arial" w:hAnsi="Arial" w:cs="Arial"/>
        </w:rPr>
      </w:pPr>
    </w:p>
    <w:p w:rsidR="00880CD8" w:rsidRPr="009D5489" w:rsidRDefault="00880CD8" w:rsidP="00880CD8">
      <w:pPr>
        <w:rPr>
          <w:rStyle w:val="ti"/>
          <w:rFonts w:ascii="Arial" w:hAnsi="Arial" w:cs="Arial"/>
        </w:rPr>
      </w:pPr>
      <w:r w:rsidRPr="009D5489">
        <w:rPr>
          <w:rFonts w:ascii="Arial" w:hAnsi="Arial" w:cs="Arial"/>
        </w:rPr>
        <w:t xml:space="preserve">35. </w:t>
      </w:r>
      <w:hyperlink r:id="rId79" w:history="1">
        <w:r w:rsidRPr="009D5489">
          <w:rPr>
            <w:rStyle w:val="Hyperlink"/>
            <w:rFonts w:ascii="Arial" w:hAnsi="Arial" w:cs="Arial"/>
          </w:rPr>
          <w:t>Tryggvadóttir L</w:t>
        </w:r>
      </w:hyperlink>
      <w:r w:rsidRPr="009D5489">
        <w:rPr>
          <w:rFonts w:ascii="Arial" w:hAnsi="Arial" w:cs="Arial"/>
        </w:rPr>
        <w:t xml:space="preserve">, </w:t>
      </w:r>
      <w:hyperlink r:id="rId80" w:history="1">
        <w:r w:rsidRPr="009D5489">
          <w:rPr>
            <w:rStyle w:val="Hyperlink"/>
            <w:rFonts w:ascii="Arial" w:hAnsi="Arial" w:cs="Arial"/>
          </w:rPr>
          <w:t>Vidarsdóttir L</w:t>
        </w:r>
      </w:hyperlink>
      <w:r w:rsidRPr="009D5489">
        <w:rPr>
          <w:rFonts w:ascii="Arial" w:hAnsi="Arial" w:cs="Arial"/>
        </w:rPr>
        <w:t xml:space="preserve">, </w:t>
      </w:r>
      <w:hyperlink r:id="rId81" w:history="1">
        <w:r w:rsidRPr="009D5489">
          <w:rPr>
            <w:rStyle w:val="Hyperlink"/>
            <w:rFonts w:ascii="Arial" w:hAnsi="Arial" w:cs="Arial"/>
          </w:rPr>
          <w:t>Thorgeirsson T</w:t>
        </w:r>
      </w:hyperlink>
      <w:r w:rsidRPr="009D5489">
        <w:rPr>
          <w:rFonts w:ascii="Arial" w:hAnsi="Arial" w:cs="Arial"/>
        </w:rPr>
        <w:t xml:space="preserve">, </w:t>
      </w:r>
      <w:hyperlink r:id="rId82" w:history="1">
        <w:r w:rsidRPr="009D5489">
          <w:rPr>
            <w:rStyle w:val="Hyperlink"/>
            <w:rFonts w:ascii="Arial" w:hAnsi="Arial" w:cs="Arial"/>
          </w:rPr>
          <w:t>Jonasson JG</w:t>
        </w:r>
      </w:hyperlink>
      <w:r w:rsidRPr="009D5489">
        <w:rPr>
          <w:rFonts w:ascii="Arial" w:hAnsi="Arial" w:cs="Arial"/>
        </w:rPr>
        <w:t xml:space="preserve">, </w:t>
      </w:r>
      <w:hyperlink r:id="rId83" w:history="1">
        <w:r w:rsidRPr="009D5489">
          <w:rPr>
            <w:rStyle w:val="Hyperlink"/>
            <w:rFonts w:ascii="Arial" w:hAnsi="Arial" w:cs="Arial"/>
          </w:rPr>
          <w:t>Olafsdóttir EJ</w:t>
        </w:r>
      </w:hyperlink>
      <w:r w:rsidRPr="009D5489">
        <w:rPr>
          <w:rFonts w:ascii="Arial" w:hAnsi="Arial" w:cs="Arial"/>
        </w:rPr>
        <w:t xml:space="preserve">, </w:t>
      </w:r>
      <w:hyperlink r:id="rId84" w:history="1">
        <w:r w:rsidRPr="009D5489">
          <w:rPr>
            <w:rStyle w:val="Hyperlink"/>
            <w:rFonts w:ascii="Arial" w:hAnsi="Arial" w:cs="Arial"/>
          </w:rPr>
          <w:t>Olafsdóttir GH</w:t>
        </w:r>
      </w:hyperlink>
      <w:r w:rsidRPr="009D5489">
        <w:rPr>
          <w:rFonts w:ascii="Arial" w:hAnsi="Arial" w:cs="Arial"/>
        </w:rPr>
        <w:t xml:space="preserve">, </w:t>
      </w:r>
      <w:hyperlink r:id="rId85" w:history="1">
        <w:r w:rsidRPr="009D5489">
          <w:rPr>
            <w:rStyle w:val="Hyperlink"/>
            <w:rFonts w:ascii="Arial" w:hAnsi="Arial" w:cs="Arial"/>
          </w:rPr>
          <w:t>Rafnar T</w:t>
        </w:r>
      </w:hyperlink>
      <w:r w:rsidRPr="009D5489">
        <w:rPr>
          <w:rFonts w:ascii="Arial" w:hAnsi="Arial" w:cs="Arial"/>
        </w:rPr>
        <w:t xml:space="preserve">, </w:t>
      </w:r>
      <w:hyperlink r:id="rId86" w:history="1">
        <w:r w:rsidRPr="009D5489">
          <w:rPr>
            <w:rStyle w:val="Hyperlink"/>
            <w:rFonts w:ascii="Arial" w:hAnsi="Arial" w:cs="Arial"/>
          </w:rPr>
          <w:t>Thorlacius S</w:t>
        </w:r>
      </w:hyperlink>
      <w:r w:rsidRPr="009D5489">
        <w:rPr>
          <w:rFonts w:ascii="Arial" w:hAnsi="Arial" w:cs="Arial"/>
        </w:rPr>
        <w:t xml:space="preserve">, </w:t>
      </w:r>
      <w:hyperlink r:id="rId87" w:history="1">
        <w:r w:rsidRPr="009D5489">
          <w:rPr>
            <w:rStyle w:val="Hyperlink"/>
            <w:rFonts w:ascii="Arial" w:hAnsi="Arial" w:cs="Arial"/>
          </w:rPr>
          <w:t>Jonsson E</w:t>
        </w:r>
      </w:hyperlink>
      <w:r w:rsidRPr="009D5489">
        <w:rPr>
          <w:rFonts w:ascii="Arial" w:hAnsi="Arial" w:cs="Arial"/>
        </w:rPr>
        <w:t xml:space="preserve">, </w:t>
      </w:r>
      <w:hyperlink r:id="rId88" w:history="1">
        <w:r w:rsidRPr="009D5489">
          <w:rPr>
            <w:rStyle w:val="Hyperlink"/>
            <w:rFonts w:ascii="Arial" w:hAnsi="Arial" w:cs="Arial"/>
          </w:rPr>
          <w:t>Eyfjord JE</w:t>
        </w:r>
      </w:hyperlink>
      <w:r w:rsidRPr="009D5489">
        <w:rPr>
          <w:rFonts w:ascii="Arial" w:hAnsi="Arial" w:cs="Arial"/>
        </w:rPr>
        <w:t xml:space="preserve">, </w:t>
      </w:r>
      <w:hyperlink r:id="rId89" w:history="1">
        <w:r w:rsidRPr="009D5489">
          <w:rPr>
            <w:rStyle w:val="Hyperlink"/>
            <w:rFonts w:ascii="Arial" w:hAnsi="Arial" w:cs="Arial"/>
          </w:rPr>
          <w:t>Tulinius H</w:t>
        </w:r>
      </w:hyperlink>
      <w:r w:rsidRPr="009D5489">
        <w:rPr>
          <w:rFonts w:ascii="Arial" w:hAnsi="Arial" w:cs="Arial"/>
        </w:rPr>
        <w:t xml:space="preserve">. </w:t>
      </w:r>
      <w:proofErr w:type="gramStart"/>
      <w:r w:rsidRPr="009D5489">
        <w:rPr>
          <w:rFonts w:ascii="Arial" w:hAnsi="Arial" w:cs="Arial"/>
        </w:rPr>
        <w:t>Prostate cancer progression and survival in BRCA2 mutation carriers.</w:t>
      </w:r>
      <w:proofErr w:type="gramEnd"/>
      <w:r w:rsidRPr="009D5489">
        <w:rPr>
          <w:rFonts w:ascii="Arial" w:hAnsi="Arial" w:cs="Arial"/>
        </w:rPr>
        <w:t xml:space="preserve"> </w:t>
      </w:r>
      <w:hyperlink r:id="rId90" w:history="1">
        <w:r w:rsidRPr="009D5489">
          <w:rPr>
            <w:rStyle w:val="Hyperlink"/>
            <w:rFonts w:ascii="Arial" w:hAnsi="Arial" w:cs="Arial"/>
          </w:rPr>
          <w:t>J Natl Cancer Inst,</w:t>
        </w:r>
      </w:hyperlink>
      <w:r w:rsidRPr="009D5489">
        <w:rPr>
          <w:rStyle w:val="ti"/>
          <w:rFonts w:ascii="Arial" w:hAnsi="Arial" w:cs="Arial"/>
        </w:rPr>
        <w:t xml:space="preserve"> 2007; 99(12):929-35</w:t>
      </w:r>
    </w:p>
    <w:p w:rsidR="00880CD8" w:rsidRPr="009D5489" w:rsidRDefault="00880CD8" w:rsidP="00880CD8">
      <w:pPr>
        <w:rPr>
          <w:rFonts w:ascii="Arial" w:hAnsi="Arial" w:cs="Arial"/>
        </w:rPr>
      </w:pPr>
    </w:p>
    <w:p w:rsidR="00880CD8" w:rsidRPr="009D5489" w:rsidRDefault="00880CD8" w:rsidP="00880CD8">
      <w:pPr>
        <w:rPr>
          <w:rStyle w:val="ti"/>
          <w:rFonts w:ascii="Arial" w:hAnsi="Arial" w:cs="Arial"/>
        </w:rPr>
      </w:pPr>
      <w:r w:rsidRPr="009D5489">
        <w:rPr>
          <w:rFonts w:ascii="Arial" w:hAnsi="Arial" w:cs="Arial"/>
        </w:rPr>
        <w:t xml:space="preserve">36. </w:t>
      </w:r>
      <w:hyperlink r:id="rId91" w:history="1">
        <w:r w:rsidRPr="009D5489">
          <w:rPr>
            <w:rStyle w:val="Hyperlink"/>
            <w:rFonts w:ascii="Arial" w:hAnsi="Arial" w:cs="Arial"/>
          </w:rPr>
          <w:t>Narod SA</w:t>
        </w:r>
      </w:hyperlink>
      <w:r w:rsidRPr="009D5489">
        <w:rPr>
          <w:rFonts w:ascii="Arial" w:hAnsi="Arial" w:cs="Arial"/>
        </w:rPr>
        <w:t xml:space="preserve">, </w:t>
      </w:r>
      <w:hyperlink r:id="rId92" w:history="1">
        <w:r w:rsidRPr="009D5489">
          <w:rPr>
            <w:rStyle w:val="Hyperlink"/>
            <w:rFonts w:ascii="Arial" w:hAnsi="Arial" w:cs="Arial"/>
          </w:rPr>
          <w:t>Neuhausen S</w:t>
        </w:r>
      </w:hyperlink>
      <w:r w:rsidRPr="009D5489">
        <w:rPr>
          <w:rFonts w:ascii="Arial" w:hAnsi="Arial" w:cs="Arial"/>
        </w:rPr>
        <w:t xml:space="preserve">, </w:t>
      </w:r>
      <w:hyperlink r:id="rId93" w:history="1">
        <w:r w:rsidRPr="009D5489">
          <w:rPr>
            <w:rStyle w:val="Hyperlink"/>
            <w:rFonts w:ascii="Arial" w:hAnsi="Arial" w:cs="Arial"/>
          </w:rPr>
          <w:t>Vichodez G</w:t>
        </w:r>
      </w:hyperlink>
      <w:r w:rsidRPr="009D5489">
        <w:rPr>
          <w:rFonts w:ascii="Arial" w:hAnsi="Arial" w:cs="Arial"/>
        </w:rPr>
        <w:t xml:space="preserve">, </w:t>
      </w:r>
      <w:hyperlink r:id="rId94" w:history="1">
        <w:r w:rsidRPr="009D5489">
          <w:rPr>
            <w:rStyle w:val="Hyperlink"/>
            <w:rFonts w:ascii="Arial" w:hAnsi="Arial" w:cs="Arial"/>
          </w:rPr>
          <w:t>Armel S</w:t>
        </w:r>
      </w:hyperlink>
      <w:r w:rsidRPr="009D5489">
        <w:rPr>
          <w:rFonts w:ascii="Arial" w:hAnsi="Arial" w:cs="Arial"/>
        </w:rPr>
        <w:t xml:space="preserve">, </w:t>
      </w:r>
      <w:hyperlink r:id="rId95" w:history="1">
        <w:r w:rsidRPr="009D5489">
          <w:rPr>
            <w:rStyle w:val="Hyperlink"/>
            <w:rFonts w:ascii="Arial" w:hAnsi="Arial" w:cs="Arial"/>
          </w:rPr>
          <w:t>Lynch HT</w:t>
        </w:r>
      </w:hyperlink>
      <w:r w:rsidRPr="009D5489">
        <w:rPr>
          <w:rFonts w:ascii="Arial" w:hAnsi="Arial" w:cs="Arial"/>
        </w:rPr>
        <w:t xml:space="preserve">, </w:t>
      </w:r>
      <w:hyperlink r:id="rId96" w:history="1">
        <w:r w:rsidRPr="009D5489">
          <w:rPr>
            <w:rStyle w:val="Hyperlink"/>
            <w:rFonts w:ascii="Arial" w:hAnsi="Arial" w:cs="Arial"/>
          </w:rPr>
          <w:t>Ghadirian P</w:t>
        </w:r>
      </w:hyperlink>
      <w:r w:rsidRPr="009D5489">
        <w:rPr>
          <w:rFonts w:ascii="Arial" w:hAnsi="Arial" w:cs="Arial"/>
        </w:rPr>
        <w:t xml:space="preserve">, </w:t>
      </w:r>
      <w:hyperlink r:id="rId97" w:history="1">
        <w:r w:rsidRPr="009D5489">
          <w:rPr>
            <w:rStyle w:val="Hyperlink"/>
            <w:rFonts w:ascii="Arial" w:hAnsi="Arial" w:cs="Arial"/>
          </w:rPr>
          <w:t>Cummings S</w:t>
        </w:r>
      </w:hyperlink>
      <w:r w:rsidRPr="009D5489">
        <w:rPr>
          <w:rFonts w:ascii="Arial" w:hAnsi="Arial" w:cs="Arial"/>
        </w:rPr>
        <w:t xml:space="preserve">, </w:t>
      </w:r>
      <w:hyperlink r:id="rId98" w:history="1">
        <w:r w:rsidRPr="009D5489">
          <w:rPr>
            <w:rStyle w:val="Hyperlink"/>
            <w:rFonts w:ascii="Arial" w:hAnsi="Arial" w:cs="Arial"/>
          </w:rPr>
          <w:t>Olopade O</w:t>
        </w:r>
      </w:hyperlink>
      <w:r w:rsidRPr="009D5489">
        <w:rPr>
          <w:rFonts w:ascii="Arial" w:hAnsi="Arial" w:cs="Arial"/>
        </w:rPr>
        <w:t xml:space="preserve">, </w:t>
      </w:r>
      <w:hyperlink r:id="rId99" w:history="1">
        <w:r w:rsidRPr="009D5489">
          <w:rPr>
            <w:rStyle w:val="Hyperlink"/>
            <w:rFonts w:ascii="Arial" w:hAnsi="Arial" w:cs="Arial"/>
          </w:rPr>
          <w:t>Stoppa-Lyonnet D</w:t>
        </w:r>
      </w:hyperlink>
      <w:r w:rsidRPr="009D5489">
        <w:rPr>
          <w:rFonts w:ascii="Arial" w:hAnsi="Arial" w:cs="Arial"/>
        </w:rPr>
        <w:t xml:space="preserve">, </w:t>
      </w:r>
      <w:hyperlink r:id="rId100" w:history="1">
        <w:r w:rsidRPr="009D5489">
          <w:rPr>
            <w:rStyle w:val="Hyperlink"/>
            <w:rFonts w:ascii="Arial" w:hAnsi="Arial" w:cs="Arial"/>
          </w:rPr>
          <w:t>Couch F</w:t>
        </w:r>
      </w:hyperlink>
      <w:r w:rsidRPr="009D5489">
        <w:rPr>
          <w:rFonts w:ascii="Arial" w:hAnsi="Arial" w:cs="Arial"/>
        </w:rPr>
        <w:t xml:space="preserve">, </w:t>
      </w:r>
      <w:hyperlink r:id="rId101" w:history="1">
        <w:r w:rsidRPr="009D5489">
          <w:rPr>
            <w:rStyle w:val="Hyperlink"/>
            <w:rFonts w:ascii="Arial" w:hAnsi="Arial" w:cs="Arial"/>
          </w:rPr>
          <w:t>Wagner T</w:t>
        </w:r>
      </w:hyperlink>
      <w:r w:rsidRPr="009D5489">
        <w:rPr>
          <w:rFonts w:ascii="Arial" w:hAnsi="Arial" w:cs="Arial"/>
        </w:rPr>
        <w:t xml:space="preserve">, </w:t>
      </w:r>
      <w:hyperlink r:id="rId102" w:history="1">
        <w:r w:rsidRPr="009D5489">
          <w:rPr>
            <w:rStyle w:val="Hyperlink"/>
            <w:rFonts w:ascii="Arial" w:hAnsi="Arial" w:cs="Arial"/>
          </w:rPr>
          <w:t>Warner E</w:t>
        </w:r>
      </w:hyperlink>
      <w:r w:rsidRPr="009D5489">
        <w:rPr>
          <w:rFonts w:ascii="Arial" w:hAnsi="Arial" w:cs="Arial"/>
        </w:rPr>
        <w:t xml:space="preserve">, </w:t>
      </w:r>
      <w:hyperlink r:id="rId103" w:history="1">
        <w:r w:rsidRPr="009D5489">
          <w:rPr>
            <w:rStyle w:val="Hyperlink"/>
            <w:rFonts w:ascii="Arial" w:hAnsi="Arial" w:cs="Arial"/>
          </w:rPr>
          <w:t>Foulkes WD</w:t>
        </w:r>
      </w:hyperlink>
      <w:r w:rsidRPr="009D5489">
        <w:rPr>
          <w:rFonts w:ascii="Arial" w:hAnsi="Arial" w:cs="Arial"/>
        </w:rPr>
        <w:t xml:space="preserve">, </w:t>
      </w:r>
      <w:hyperlink r:id="rId104" w:history="1">
        <w:r w:rsidRPr="009D5489">
          <w:rPr>
            <w:rStyle w:val="Hyperlink"/>
            <w:rFonts w:ascii="Arial" w:hAnsi="Arial" w:cs="Arial"/>
          </w:rPr>
          <w:t>Saal H</w:t>
        </w:r>
      </w:hyperlink>
      <w:r w:rsidRPr="009D5489">
        <w:rPr>
          <w:rFonts w:ascii="Arial" w:hAnsi="Arial" w:cs="Arial"/>
        </w:rPr>
        <w:t xml:space="preserve">, </w:t>
      </w:r>
      <w:hyperlink r:id="rId105" w:history="1">
        <w:r w:rsidRPr="009D5489">
          <w:rPr>
            <w:rStyle w:val="Hyperlink"/>
            <w:rFonts w:ascii="Arial" w:hAnsi="Arial" w:cs="Arial"/>
          </w:rPr>
          <w:t>Weitzel J</w:t>
        </w:r>
      </w:hyperlink>
      <w:r w:rsidRPr="009D5489">
        <w:rPr>
          <w:rFonts w:ascii="Arial" w:hAnsi="Arial" w:cs="Arial"/>
        </w:rPr>
        <w:t xml:space="preserve">, </w:t>
      </w:r>
      <w:hyperlink r:id="rId106" w:history="1">
        <w:r w:rsidRPr="009D5489">
          <w:rPr>
            <w:rStyle w:val="Hyperlink"/>
            <w:rFonts w:ascii="Arial" w:hAnsi="Arial" w:cs="Arial"/>
          </w:rPr>
          <w:t>Tulman A</w:t>
        </w:r>
      </w:hyperlink>
      <w:r w:rsidRPr="009D5489">
        <w:rPr>
          <w:rFonts w:ascii="Arial" w:hAnsi="Arial" w:cs="Arial"/>
        </w:rPr>
        <w:t xml:space="preserve">, </w:t>
      </w:r>
      <w:hyperlink r:id="rId107" w:history="1">
        <w:r w:rsidRPr="009D5489">
          <w:rPr>
            <w:rStyle w:val="Hyperlink"/>
            <w:rFonts w:ascii="Arial" w:hAnsi="Arial" w:cs="Arial"/>
          </w:rPr>
          <w:t>Poll A</w:t>
        </w:r>
      </w:hyperlink>
      <w:r w:rsidRPr="009D5489">
        <w:rPr>
          <w:rFonts w:ascii="Arial" w:hAnsi="Arial" w:cs="Arial"/>
        </w:rPr>
        <w:t xml:space="preserve">, </w:t>
      </w:r>
      <w:hyperlink r:id="rId108" w:history="1">
        <w:r w:rsidRPr="009D5489">
          <w:rPr>
            <w:rStyle w:val="Hyperlink"/>
            <w:rFonts w:ascii="Arial" w:hAnsi="Arial" w:cs="Arial"/>
          </w:rPr>
          <w:t>Nam R</w:t>
        </w:r>
      </w:hyperlink>
      <w:r w:rsidRPr="009D5489">
        <w:rPr>
          <w:rFonts w:ascii="Arial" w:hAnsi="Arial" w:cs="Arial"/>
        </w:rPr>
        <w:t xml:space="preserve">, </w:t>
      </w:r>
      <w:hyperlink r:id="rId109" w:history="1">
        <w:r w:rsidRPr="009D5489">
          <w:rPr>
            <w:rStyle w:val="Hyperlink"/>
            <w:rFonts w:ascii="Arial" w:hAnsi="Arial" w:cs="Arial"/>
          </w:rPr>
          <w:t>Sun P</w:t>
        </w:r>
      </w:hyperlink>
      <w:r w:rsidRPr="009D5489">
        <w:rPr>
          <w:rFonts w:ascii="Arial" w:hAnsi="Arial" w:cs="Arial"/>
        </w:rPr>
        <w:t xml:space="preserve">; </w:t>
      </w:r>
      <w:hyperlink r:id="rId110" w:history="1">
        <w:r w:rsidRPr="009D5489">
          <w:rPr>
            <w:rStyle w:val="Hyperlink"/>
            <w:rFonts w:ascii="Arial" w:hAnsi="Arial" w:cs="Arial"/>
          </w:rPr>
          <w:t>Hereditary Breast Cancer Study Group</w:t>
        </w:r>
      </w:hyperlink>
      <w:r w:rsidRPr="009D5489">
        <w:rPr>
          <w:rFonts w:ascii="Arial" w:hAnsi="Arial" w:cs="Arial"/>
        </w:rPr>
        <w:t xml:space="preserve">, </w:t>
      </w:r>
      <w:hyperlink r:id="rId111" w:history="1">
        <w:r w:rsidRPr="009D5489">
          <w:rPr>
            <w:rStyle w:val="Hyperlink"/>
            <w:rFonts w:ascii="Arial" w:hAnsi="Arial" w:cs="Arial"/>
          </w:rPr>
          <w:t>Danquah J</w:t>
        </w:r>
      </w:hyperlink>
      <w:r w:rsidRPr="009D5489">
        <w:rPr>
          <w:rFonts w:ascii="Arial" w:hAnsi="Arial" w:cs="Arial"/>
        </w:rPr>
        <w:t xml:space="preserve">, </w:t>
      </w:r>
      <w:hyperlink r:id="rId112" w:history="1">
        <w:r w:rsidRPr="009D5489">
          <w:rPr>
            <w:rStyle w:val="Hyperlink"/>
            <w:rFonts w:ascii="Arial" w:hAnsi="Arial" w:cs="Arial"/>
          </w:rPr>
          <w:t>Domchek S</w:t>
        </w:r>
      </w:hyperlink>
      <w:r w:rsidRPr="009D5489">
        <w:rPr>
          <w:rFonts w:ascii="Arial" w:hAnsi="Arial" w:cs="Arial"/>
        </w:rPr>
        <w:t xml:space="preserve">, </w:t>
      </w:r>
      <w:hyperlink r:id="rId113" w:history="1">
        <w:r w:rsidRPr="009D5489">
          <w:rPr>
            <w:rStyle w:val="Hyperlink"/>
            <w:rFonts w:ascii="Arial" w:hAnsi="Arial" w:cs="Arial"/>
          </w:rPr>
          <w:t>Tung N</w:t>
        </w:r>
      </w:hyperlink>
      <w:r w:rsidRPr="009D5489">
        <w:rPr>
          <w:rFonts w:ascii="Arial" w:hAnsi="Arial" w:cs="Arial"/>
        </w:rPr>
        <w:t xml:space="preserve">, </w:t>
      </w:r>
      <w:hyperlink r:id="rId114" w:history="1">
        <w:r w:rsidRPr="009D5489">
          <w:rPr>
            <w:rStyle w:val="Hyperlink"/>
            <w:rFonts w:ascii="Arial" w:hAnsi="Arial" w:cs="Arial"/>
          </w:rPr>
          <w:t>Ainsworth P</w:t>
        </w:r>
      </w:hyperlink>
      <w:r w:rsidRPr="009D5489">
        <w:rPr>
          <w:rFonts w:ascii="Arial" w:hAnsi="Arial" w:cs="Arial"/>
        </w:rPr>
        <w:t xml:space="preserve">, </w:t>
      </w:r>
      <w:hyperlink r:id="rId115" w:history="1">
        <w:r w:rsidRPr="009D5489">
          <w:rPr>
            <w:rStyle w:val="Hyperlink"/>
            <w:rFonts w:ascii="Arial" w:hAnsi="Arial" w:cs="Arial"/>
          </w:rPr>
          <w:t>Horsman D</w:t>
        </w:r>
      </w:hyperlink>
      <w:r w:rsidRPr="009D5489">
        <w:rPr>
          <w:rFonts w:ascii="Arial" w:hAnsi="Arial" w:cs="Arial"/>
        </w:rPr>
        <w:t xml:space="preserve">, </w:t>
      </w:r>
      <w:hyperlink r:id="rId116" w:history="1">
        <w:r w:rsidRPr="009D5489">
          <w:rPr>
            <w:rStyle w:val="Hyperlink"/>
            <w:rFonts w:ascii="Arial" w:hAnsi="Arial" w:cs="Arial"/>
          </w:rPr>
          <w:t>Kim-Sing C</w:t>
        </w:r>
      </w:hyperlink>
      <w:r w:rsidRPr="009D5489">
        <w:rPr>
          <w:rFonts w:ascii="Arial" w:hAnsi="Arial" w:cs="Arial"/>
        </w:rPr>
        <w:t xml:space="preserve">, </w:t>
      </w:r>
      <w:hyperlink r:id="rId117" w:history="1">
        <w:r w:rsidRPr="009D5489">
          <w:rPr>
            <w:rStyle w:val="Hyperlink"/>
            <w:rFonts w:ascii="Arial" w:hAnsi="Arial" w:cs="Arial"/>
          </w:rPr>
          <w:t>Maugard C</w:t>
        </w:r>
      </w:hyperlink>
      <w:r w:rsidRPr="009D5489">
        <w:rPr>
          <w:rFonts w:ascii="Arial" w:hAnsi="Arial" w:cs="Arial"/>
        </w:rPr>
        <w:t xml:space="preserve">, </w:t>
      </w:r>
      <w:hyperlink r:id="rId118" w:history="1">
        <w:r w:rsidRPr="009D5489">
          <w:rPr>
            <w:rStyle w:val="Hyperlink"/>
            <w:rFonts w:ascii="Arial" w:hAnsi="Arial" w:cs="Arial"/>
          </w:rPr>
          <w:t>Eisen A</w:t>
        </w:r>
      </w:hyperlink>
      <w:r w:rsidRPr="009D5489">
        <w:rPr>
          <w:rFonts w:ascii="Arial" w:hAnsi="Arial" w:cs="Arial"/>
        </w:rPr>
        <w:t xml:space="preserve">, </w:t>
      </w:r>
      <w:hyperlink r:id="rId119" w:history="1">
        <w:r w:rsidRPr="009D5489">
          <w:rPr>
            <w:rStyle w:val="Hyperlink"/>
            <w:rFonts w:ascii="Arial" w:hAnsi="Arial" w:cs="Arial"/>
          </w:rPr>
          <w:t>Daly M</w:t>
        </w:r>
      </w:hyperlink>
      <w:r w:rsidRPr="009D5489">
        <w:rPr>
          <w:rFonts w:ascii="Arial" w:hAnsi="Arial" w:cs="Arial"/>
        </w:rPr>
        <w:t xml:space="preserve">, </w:t>
      </w:r>
      <w:hyperlink r:id="rId120" w:history="1">
        <w:r w:rsidRPr="009D5489">
          <w:rPr>
            <w:rStyle w:val="Hyperlink"/>
            <w:rFonts w:ascii="Arial" w:hAnsi="Arial" w:cs="Arial"/>
          </w:rPr>
          <w:t>McKinnon W</w:t>
        </w:r>
      </w:hyperlink>
      <w:r w:rsidRPr="009D5489">
        <w:rPr>
          <w:rFonts w:ascii="Arial" w:hAnsi="Arial" w:cs="Arial"/>
        </w:rPr>
        <w:t xml:space="preserve">, </w:t>
      </w:r>
      <w:hyperlink r:id="rId121" w:history="1">
        <w:r w:rsidRPr="009D5489">
          <w:rPr>
            <w:rStyle w:val="Hyperlink"/>
            <w:rFonts w:ascii="Arial" w:hAnsi="Arial" w:cs="Arial"/>
          </w:rPr>
          <w:t>Wood M</w:t>
        </w:r>
      </w:hyperlink>
      <w:r w:rsidRPr="009D5489">
        <w:rPr>
          <w:rFonts w:ascii="Arial" w:hAnsi="Arial" w:cs="Arial"/>
        </w:rPr>
        <w:t xml:space="preserve">, </w:t>
      </w:r>
      <w:hyperlink r:id="rId122" w:history="1">
        <w:r w:rsidRPr="009D5489">
          <w:rPr>
            <w:rStyle w:val="Hyperlink"/>
            <w:rFonts w:ascii="Arial" w:hAnsi="Arial" w:cs="Arial"/>
          </w:rPr>
          <w:t>Isaacs C</w:t>
        </w:r>
      </w:hyperlink>
      <w:r w:rsidRPr="009D5489">
        <w:rPr>
          <w:rFonts w:ascii="Arial" w:hAnsi="Arial" w:cs="Arial"/>
        </w:rPr>
        <w:t xml:space="preserve">, </w:t>
      </w:r>
      <w:hyperlink r:id="rId123" w:history="1">
        <w:r w:rsidRPr="009D5489">
          <w:rPr>
            <w:rStyle w:val="Hyperlink"/>
            <w:rFonts w:ascii="Arial" w:hAnsi="Arial" w:cs="Arial"/>
          </w:rPr>
          <w:t>Gilchrist D</w:t>
        </w:r>
      </w:hyperlink>
      <w:r w:rsidRPr="009D5489">
        <w:rPr>
          <w:rFonts w:ascii="Arial" w:hAnsi="Arial" w:cs="Arial"/>
        </w:rPr>
        <w:t xml:space="preserve">, </w:t>
      </w:r>
      <w:hyperlink r:id="rId124" w:history="1">
        <w:r w:rsidRPr="009D5489">
          <w:rPr>
            <w:rStyle w:val="Hyperlink"/>
            <w:rFonts w:ascii="Arial" w:hAnsi="Arial" w:cs="Arial"/>
          </w:rPr>
          <w:t>Karlan B</w:t>
        </w:r>
      </w:hyperlink>
      <w:r w:rsidRPr="009D5489">
        <w:rPr>
          <w:rFonts w:ascii="Arial" w:hAnsi="Arial" w:cs="Arial"/>
        </w:rPr>
        <w:t xml:space="preserve">, </w:t>
      </w:r>
      <w:hyperlink r:id="rId125" w:history="1">
        <w:r w:rsidRPr="009D5489">
          <w:rPr>
            <w:rStyle w:val="Hyperlink"/>
            <w:rFonts w:ascii="Arial" w:hAnsi="Arial" w:cs="Arial"/>
          </w:rPr>
          <w:t>Nedelcu R</w:t>
        </w:r>
      </w:hyperlink>
      <w:r w:rsidRPr="009D5489">
        <w:rPr>
          <w:rFonts w:ascii="Arial" w:hAnsi="Arial" w:cs="Arial"/>
        </w:rPr>
        <w:t xml:space="preserve">, </w:t>
      </w:r>
      <w:hyperlink r:id="rId126" w:history="1">
        <w:r w:rsidRPr="009D5489">
          <w:rPr>
            <w:rStyle w:val="Hyperlink"/>
            <w:rFonts w:ascii="Arial" w:hAnsi="Arial" w:cs="Arial"/>
          </w:rPr>
          <w:t>Meschino W</w:t>
        </w:r>
      </w:hyperlink>
      <w:r w:rsidRPr="009D5489">
        <w:rPr>
          <w:rFonts w:ascii="Arial" w:hAnsi="Arial" w:cs="Arial"/>
        </w:rPr>
        <w:t xml:space="preserve">, </w:t>
      </w:r>
      <w:hyperlink r:id="rId127" w:history="1">
        <w:r w:rsidRPr="009D5489">
          <w:rPr>
            <w:rStyle w:val="Hyperlink"/>
            <w:rFonts w:ascii="Arial" w:hAnsi="Arial" w:cs="Arial"/>
          </w:rPr>
          <w:t>Garber J</w:t>
        </w:r>
      </w:hyperlink>
      <w:r w:rsidRPr="009D5489">
        <w:rPr>
          <w:rFonts w:ascii="Arial" w:hAnsi="Arial" w:cs="Arial"/>
        </w:rPr>
        <w:t xml:space="preserve">, </w:t>
      </w:r>
      <w:hyperlink r:id="rId128" w:history="1">
        <w:r w:rsidRPr="009D5489">
          <w:rPr>
            <w:rStyle w:val="Hyperlink"/>
            <w:rFonts w:ascii="Arial" w:hAnsi="Arial" w:cs="Arial"/>
          </w:rPr>
          <w:t>Pasini B</w:t>
        </w:r>
      </w:hyperlink>
      <w:r w:rsidRPr="009D5489">
        <w:rPr>
          <w:rFonts w:ascii="Arial" w:hAnsi="Arial" w:cs="Arial"/>
        </w:rPr>
        <w:t xml:space="preserve">, </w:t>
      </w:r>
      <w:hyperlink r:id="rId129" w:history="1">
        <w:r w:rsidRPr="009D5489">
          <w:rPr>
            <w:rStyle w:val="Hyperlink"/>
            <w:rFonts w:ascii="Arial" w:hAnsi="Arial" w:cs="Arial"/>
          </w:rPr>
          <w:t>Manoukian S</w:t>
        </w:r>
      </w:hyperlink>
      <w:r w:rsidRPr="009D5489">
        <w:rPr>
          <w:rFonts w:ascii="Arial" w:hAnsi="Arial" w:cs="Arial"/>
        </w:rPr>
        <w:t xml:space="preserve">, </w:t>
      </w:r>
      <w:hyperlink r:id="rId130" w:history="1">
        <w:r w:rsidRPr="009D5489">
          <w:rPr>
            <w:rStyle w:val="Hyperlink"/>
            <w:rFonts w:ascii="Arial" w:hAnsi="Arial" w:cs="Arial"/>
          </w:rPr>
          <w:t>Bellati C</w:t>
        </w:r>
      </w:hyperlink>
      <w:r w:rsidRPr="009D5489">
        <w:rPr>
          <w:rFonts w:ascii="Arial" w:hAnsi="Arial" w:cs="Arial"/>
        </w:rPr>
        <w:t xml:space="preserve">. </w:t>
      </w:r>
      <w:proofErr w:type="gramStart"/>
      <w:r w:rsidRPr="009D5489">
        <w:rPr>
          <w:rFonts w:ascii="Arial" w:hAnsi="Arial" w:cs="Arial"/>
        </w:rPr>
        <w:t>Rapid progression of prostate cancer in men with a BRCA2 mutation.</w:t>
      </w:r>
      <w:proofErr w:type="gramEnd"/>
      <w:r w:rsidRPr="009D5489">
        <w:rPr>
          <w:rStyle w:val="ti"/>
          <w:rFonts w:ascii="Arial" w:hAnsi="Arial" w:cs="Arial"/>
        </w:rPr>
        <w:t xml:space="preserve"> </w:t>
      </w:r>
      <w:hyperlink r:id="rId131" w:history="1">
        <w:r w:rsidRPr="009D5489">
          <w:rPr>
            <w:rStyle w:val="Hyperlink"/>
            <w:rFonts w:ascii="Arial" w:hAnsi="Arial" w:cs="Arial"/>
          </w:rPr>
          <w:t>Br J Cancer,</w:t>
        </w:r>
      </w:hyperlink>
      <w:r w:rsidRPr="009D5489">
        <w:rPr>
          <w:rStyle w:val="ti"/>
          <w:rFonts w:ascii="Arial" w:hAnsi="Arial" w:cs="Arial"/>
        </w:rPr>
        <w:t xml:space="preserve"> 2008; 99(2):371-4.</w:t>
      </w:r>
    </w:p>
    <w:p w:rsidR="00880CD8" w:rsidRPr="009D5489" w:rsidRDefault="00880CD8" w:rsidP="00880CD8">
      <w:pPr>
        <w:rPr>
          <w:rStyle w:val="ti"/>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37. Fitzpatrick J. “PSA screening for prostate cancer.” Urol News, 2004; 9 (1): 6-9.</w:t>
      </w:r>
    </w:p>
    <w:p w:rsidR="00880CD8" w:rsidRPr="009D5489" w:rsidRDefault="00880CD8" w:rsidP="00880CD8">
      <w:pPr>
        <w:shd w:val="clear" w:color="auto" w:fill="FFFFFF"/>
        <w:rPr>
          <w:rFonts w:ascii="Arial" w:hAnsi="Arial" w:cs="Arial"/>
        </w:rPr>
      </w:pPr>
    </w:p>
    <w:p w:rsidR="00880CD8" w:rsidRPr="009D5489" w:rsidRDefault="00880CD8" w:rsidP="00880CD8">
      <w:pPr>
        <w:shd w:val="clear" w:color="auto" w:fill="FFFFFF"/>
        <w:rPr>
          <w:rFonts w:ascii="Arial" w:hAnsi="Arial" w:cs="Arial"/>
          <w:bCs/>
        </w:rPr>
      </w:pPr>
      <w:r w:rsidRPr="009D5489">
        <w:rPr>
          <w:rFonts w:ascii="Arial" w:hAnsi="Arial" w:cs="Arial"/>
        </w:rPr>
        <w:t xml:space="preserve">38. </w:t>
      </w:r>
      <w:hyperlink r:id="rId132" w:history="1">
        <w:r w:rsidRPr="009D5489">
          <w:rPr>
            <w:rStyle w:val="Hyperlink"/>
            <w:rFonts w:ascii="Arial" w:hAnsi="Arial" w:cs="Arial"/>
            <w:bCs/>
          </w:rPr>
          <w:t>Thompson IM</w:t>
        </w:r>
      </w:hyperlink>
      <w:r w:rsidRPr="009D5489">
        <w:rPr>
          <w:rFonts w:ascii="Arial" w:hAnsi="Arial" w:cs="Arial"/>
          <w:bCs/>
        </w:rPr>
        <w:t xml:space="preserve">, </w:t>
      </w:r>
      <w:hyperlink r:id="rId133" w:history="1">
        <w:r w:rsidRPr="009D5489">
          <w:rPr>
            <w:rStyle w:val="Hyperlink"/>
            <w:rFonts w:ascii="Arial" w:hAnsi="Arial" w:cs="Arial"/>
            <w:bCs/>
          </w:rPr>
          <w:t>Ankerst</w:t>
        </w:r>
      </w:hyperlink>
      <w:hyperlink r:id="rId134" w:history="1">
        <w:r w:rsidRPr="009D5489">
          <w:rPr>
            <w:rStyle w:val="Hyperlink"/>
            <w:rFonts w:ascii="Arial" w:hAnsi="Arial" w:cs="Arial"/>
            <w:bCs/>
          </w:rPr>
          <w:t xml:space="preserve"> DP</w:t>
        </w:r>
      </w:hyperlink>
      <w:r w:rsidRPr="009D5489">
        <w:rPr>
          <w:rFonts w:ascii="Arial" w:hAnsi="Arial" w:cs="Arial"/>
          <w:bCs/>
        </w:rPr>
        <w:t xml:space="preserve">, </w:t>
      </w:r>
      <w:hyperlink r:id="rId135" w:history="1">
        <w:r w:rsidRPr="009D5489">
          <w:rPr>
            <w:rStyle w:val="Hyperlink"/>
            <w:rFonts w:ascii="Arial" w:hAnsi="Arial" w:cs="Arial"/>
            <w:bCs/>
          </w:rPr>
          <w:t>Chi C</w:t>
        </w:r>
      </w:hyperlink>
      <w:r w:rsidRPr="009D5489">
        <w:rPr>
          <w:rFonts w:ascii="Arial" w:hAnsi="Arial" w:cs="Arial"/>
          <w:bCs/>
        </w:rPr>
        <w:t xml:space="preserve">, </w:t>
      </w:r>
      <w:hyperlink r:id="rId136" w:history="1">
        <w:r w:rsidRPr="009D5489">
          <w:rPr>
            <w:rStyle w:val="Hyperlink"/>
            <w:rFonts w:ascii="Arial" w:hAnsi="Arial" w:cs="Arial"/>
            <w:bCs/>
          </w:rPr>
          <w:t>Lucia MS</w:t>
        </w:r>
      </w:hyperlink>
      <w:r w:rsidRPr="009D5489">
        <w:rPr>
          <w:rFonts w:ascii="Arial" w:hAnsi="Arial" w:cs="Arial"/>
          <w:bCs/>
        </w:rPr>
        <w:t xml:space="preserve">, </w:t>
      </w:r>
      <w:hyperlink r:id="rId137" w:history="1">
        <w:r w:rsidRPr="009D5489">
          <w:rPr>
            <w:rStyle w:val="Hyperlink"/>
            <w:rFonts w:ascii="Arial" w:hAnsi="Arial" w:cs="Arial"/>
            <w:bCs/>
          </w:rPr>
          <w:t>Goodman PJ</w:t>
        </w:r>
      </w:hyperlink>
      <w:r w:rsidRPr="009D5489">
        <w:rPr>
          <w:rFonts w:ascii="Arial" w:hAnsi="Arial" w:cs="Arial"/>
          <w:bCs/>
        </w:rPr>
        <w:t xml:space="preserve">, </w:t>
      </w:r>
      <w:hyperlink r:id="rId138" w:history="1">
        <w:r w:rsidRPr="009D5489">
          <w:rPr>
            <w:rStyle w:val="Hyperlink"/>
            <w:rFonts w:ascii="Arial" w:hAnsi="Arial" w:cs="Arial"/>
            <w:bCs/>
          </w:rPr>
          <w:t>Crowley JJ</w:t>
        </w:r>
      </w:hyperlink>
      <w:r w:rsidRPr="009D5489">
        <w:rPr>
          <w:rFonts w:ascii="Arial" w:hAnsi="Arial" w:cs="Arial"/>
          <w:bCs/>
        </w:rPr>
        <w:t xml:space="preserve">, </w:t>
      </w:r>
      <w:hyperlink r:id="rId139" w:history="1">
        <w:r w:rsidRPr="009D5489">
          <w:rPr>
            <w:rStyle w:val="Hyperlink"/>
            <w:rFonts w:ascii="Arial" w:hAnsi="Arial" w:cs="Arial"/>
            <w:bCs/>
          </w:rPr>
          <w:t>Parnes</w:t>
        </w:r>
      </w:hyperlink>
      <w:hyperlink r:id="rId140" w:history="1">
        <w:r w:rsidRPr="009D5489">
          <w:rPr>
            <w:rStyle w:val="Hyperlink"/>
            <w:rFonts w:ascii="Arial" w:hAnsi="Arial" w:cs="Arial"/>
            <w:bCs/>
          </w:rPr>
          <w:t xml:space="preserve"> HL</w:t>
        </w:r>
      </w:hyperlink>
      <w:r w:rsidRPr="009D5489">
        <w:rPr>
          <w:rFonts w:ascii="Arial" w:hAnsi="Arial" w:cs="Arial"/>
          <w:bCs/>
        </w:rPr>
        <w:t xml:space="preserve">, </w:t>
      </w:r>
      <w:hyperlink r:id="rId141" w:history="1">
        <w:r w:rsidRPr="009D5489">
          <w:rPr>
            <w:rStyle w:val="Hyperlink"/>
            <w:rFonts w:ascii="Arial" w:hAnsi="Arial" w:cs="Arial"/>
            <w:bCs/>
          </w:rPr>
          <w:t>Coltman</w:t>
        </w:r>
      </w:hyperlink>
      <w:hyperlink r:id="rId142" w:history="1">
        <w:r w:rsidRPr="009D5489">
          <w:rPr>
            <w:rStyle w:val="Hyperlink"/>
            <w:rFonts w:ascii="Arial" w:hAnsi="Arial" w:cs="Arial"/>
            <w:bCs/>
          </w:rPr>
          <w:t xml:space="preserve"> CA Jr</w:t>
        </w:r>
      </w:hyperlink>
      <w:r w:rsidRPr="009D5489">
        <w:rPr>
          <w:rFonts w:ascii="Arial" w:hAnsi="Arial" w:cs="Arial"/>
          <w:bCs/>
        </w:rPr>
        <w:t xml:space="preserve">. </w:t>
      </w:r>
      <w:proofErr w:type="gramStart"/>
      <w:r w:rsidRPr="009D5489">
        <w:rPr>
          <w:rFonts w:ascii="Arial" w:hAnsi="Arial" w:cs="Arial"/>
          <w:bCs/>
        </w:rPr>
        <w:t>“Operating characteristics of prostate-specific antigen in men with an initial PSA level of 3.0 ng/ml or lower.”</w:t>
      </w:r>
      <w:proofErr w:type="gramEnd"/>
      <w:r w:rsidRPr="009D5489">
        <w:rPr>
          <w:rFonts w:ascii="Arial" w:hAnsi="Arial" w:cs="Arial"/>
          <w:bCs/>
        </w:rPr>
        <w:t xml:space="preserve"> JAMA, 2005; 294(1):66-70.</w:t>
      </w:r>
    </w:p>
    <w:p w:rsidR="00880CD8" w:rsidRPr="009D5489" w:rsidRDefault="00880CD8" w:rsidP="00880CD8">
      <w:pPr>
        <w:shd w:val="clear" w:color="auto" w:fill="FFFFFF"/>
        <w:rPr>
          <w:rFonts w:ascii="Arial" w:hAnsi="Arial" w:cs="Arial"/>
          <w:bCs/>
        </w:rPr>
      </w:pPr>
    </w:p>
    <w:p w:rsidR="00880CD8" w:rsidRPr="009D5489" w:rsidRDefault="00880CD8" w:rsidP="00880CD8">
      <w:pPr>
        <w:rPr>
          <w:rFonts w:ascii="Arial" w:hAnsi="Arial" w:cs="Arial"/>
        </w:rPr>
      </w:pPr>
      <w:r w:rsidRPr="009D5489">
        <w:rPr>
          <w:rFonts w:ascii="Arial" w:hAnsi="Arial" w:cs="Arial"/>
          <w:bCs/>
        </w:rPr>
        <w:lastRenderedPageBreak/>
        <w:t xml:space="preserve">39. </w:t>
      </w:r>
      <w:r w:rsidRPr="009D5489">
        <w:rPr>
          <w:rFonts w:ascii="Arial" w:hAnsi="Arial" w:cs="Arial"/>
        </w:rPr>
        <w:t>Lodding P, Aus G, Bergdahl S, Frösing R, Lilja H, Pihl CG, Hugosson J. “Characteristics of screening detected prostate cancer in men 50 to 66 years old with 3 to 4 ng/ml Prostate Specific Antigen.” J Urol, 1998; 159:899-903.</w:t>
      </w:r>
    </w:p>
    <w:p w:rsidR="00880CD8" w:rsidRPr="009D5489" w:rsidRDefault="00880CD8" w:rsidP="00880CD8">
      <w:pPr>
        <w:rPr>
          <w:rFonts w:ascii="Arial" w:hAnsi="Arial" w:cs="Arial"/>
        </w:rPr>
      </w:pPr>
    </w:p>
    <w:p w:rsidR="00880CD8" w:rsidRPr="009D5489" w:rsidRDefault="00880CD8" w:rsidP="00880CD8">
      <w:pPr>
        <w:rPr>
          <w:rFonts w:ascii="Arial" w:hAnsi="Arial" w:cs="Arial"/>
          <w:bCs/>
        </w:rPr>
      </w:pPr>
      <w:r w:rsidRPr="009D5489">
        <w:rPr>
          <w:rFonts w:ascii="Arial" w:hAnsi="Arial" w:cs="Arial"/>
        </w:rPr>
        <w:t xml:space="preserve">40. </w:t>
      </w:r>
      <w:r w:rsidRPr="009D5489">
        <w:rPr>
          <w:rFonts w:ascii="Arial" w:hAnsi="Arial" w:cs="Arial"/>
          <w:bCs/>
        </w:rPr>
        <w:t xml:space="preserve">Schröder, F.H.; Hugosson, J.; Roobol, M.J.; Tammela, T.L.; Ciatto, S.; Nelen, V.; Kwiatkowski, M.; Lujan, M.; Lilja, H.; Zappa, M.; Denis, L.J.; Recker, F.; Berenguer, A.; Määttänen, L.; Bangma, C.H.; Aus, G.; Villers, A.; Rebillard, X.; van der Kwast, T.; Blijenberg, B.G.; Moss, S.M.; de Koning, H.J.; Auvinen, A.; ERSPC Investigators. </w:t>
      </w:r>
      <w:proofErr w:type="gramStart"/>
      <w:r w:rsidRPr="009D5489">
        <w:rPr>
          <w:rFonts w:ascii="Arial" w:hAnsi="Arial" w:cs="Arial"/>
          <w:bCs/>
        </w:rPr>
        <w:t>Screening and prostate-cancer mortality in a randomized European study.</w:t>
      </w:r>
      <w:proofErr w:type="gramEnd"/>
      <w:r w:rsidRPr="009D5489">
        <w:rPr>
          <w:rFonts w:ascii="Arial" w:hAnsi="Arial" w:cs="Arial"/>
          <w:bCs/>
        </w:rPr>
        <w:t xml:space="preserve"> N. Engl. J. Med. 2009, 360, 1320–1328. </w:t>
      </w:r>
    </w:p>
    <w:p w:rsidR="00880CD8" w:rsidRPr="009D5489" w:rsidRDefault="00880CD8" w:rsidP="00880CD8">
      <w:pPr>
        <w:rPr>
          <w:rFonts w:ascii="Arial" w:hAnsi="Arial" w:cs="Arial"/>
          <w:bCs/>
        </w:rPr>
      </w:pPr>
    </w:p>
    <w:p w:rsidR="00880CD8" w:rsidRPr="009D5489" w:rsidRDefault="00880CD8" w:rsidP="00880CD8">
      <w:pPr>
        <w:rPr>
          <w:rFonts w:ascii="Arial" w:hAnsi="Arial" w:cs="Arial"/>
        </w:rPr>
      </w:pPr>
      <w:r w:rsidRPr="009D5489">
        <w:rPr>
          <w:rFonts w:ascii="Arial" w:hAnsi="Arial" w:cs="Arial"/>
        </w:rPr>
        <w:t xml:space="preserve">41.Vickers AJ, Cronin AM, Björk T, Manjer J, Nilsson PM, Dahlin A, Bjartell A, Scardino PT, Ulmert D, Lilja H. </w:t>
      </w:r>
      <w:r w:rsidRPr="009D5489">
        <w:rPr>
          <w:rFonts w:ascii="Arial" w:hAnsi="Arial" w:cs="Arial"/>
          <w:lang w:val="de-DE"/>
        </w:rPr>
        <w:t xml:space="preserve">Prostate specific antigen concentration at age 60 and death of metastasis from prostate cancer: case-control study. BMJ, 2010; </w:t>
      </w:r>
      <w:r w:rsidRPr="009D5489">
        <w:rPr>
          <w:rFonts w:ascii="Arial" w:hAnsi="Arial" w:cs="Arial"/>
        </w:rPr>
        <w:t>14;341:c4521</w:t>
      </w:r>
    </w:p>
    <w:p w:rsidR="00880CD8" w:rsidRPr="009D5489" w:rsidRDefault="00880CD8" w:rsidP="00880CD8">
      <w:pPr>
        <w:rPr>
          <w:rFonts w:ascii="Arial" w:hAnsi="Arial" w:cs="Arial"/>
        </w:rPr>
      </w:pPr>
    </w:p>
    <w:p w:rsidR="00880CD8" w:rsidRPr="009D5489" w:rsidRDefault="00880CD8" w:rsidP="00880CD8">
      <w:pPr>
        <w:pStyle w:val="CommentText"/>
        <w:rPr>
          <w:rFonts w:ascii="Arial" w:hAnsi="Arial" w:cs="Arial"/>
          <w:sz w:val="22"/>
          <w:szCs w:val="22"/>
        </w:rPr>
      </w:pPr>
      <w:r w:rsidRPr="009D5489">
        <w:rPr>
          <w:rFonts w:ascii="Arial" w:hAnsi="Arial" w:cs="Arial"/>
          <w:sz w:val="22"/>
          <w:szCs w:val="22"/>
        </w:rPr>
        <w:t xml:space="preserve">42. </w:t>
      </w:r>
      <w:hyperlink r:id="rId143" w:history="1">
        <w:r w:rsidRPr="009D5489">
          <w:rPr>
            <w:rStyle w:val="Hyperlink"/>
            <w:rFonts w:ascii="Arial" w:hAnsi="Arial" w:cs="Arial"/>
            <w:bCs/>
            <w:iCs/>
            <w:sz w:val="22"/>
            <w:szCs w:val="22"/>
          </w:rPr>
          <w:t>Marks LS</w:t>
        </w:r>
      </w:hyperlink>
      <w:r w:rsidRPr="009D5489">
        <w:rPr>
          <w:rFonts w:ascii="Arial" w:hAnsi="Arial" w:cs="Arial"/>
          <w:iCs/>
          <w:sz w:val="22"/>
          <w:szCs w:val="22"/>
        </w:rPr>
        <w:t xml:space="preserve">, </w:t>
      </w:r>
      <w:hyperlink r:id="rId144" w:history="1">
        <w:r w:rsidRPr="009D5489">
          <w:rPr>
            <w:rStyle w:val="Hyperlink"/>
            <w:rFonts w:ascii="Arial" w:hAnsi="Arial" w:cs="Arial"/>
            <w:bCs/>
            <w:iCs/>
            <w:sz w:val="22"/>
            <w:szCs w:val="22"/>
          </w:rPr>
          <w:t>Andriole GL</w:t>
        </w:r>
      </w:hyperlink>
      <w:r w:rsidRPr="009D5489">
        <w:rPr>
          <w:rFonts w:ascii="Arial" w:hAnsi="Arial" w:cs="Arial"/>
          <w:iCs/>
          <w:sz w:val="22"/>
          <w:szCs w:val="22"/>
        </w:rPr>
        <w:t xml:space="preserve">, </w:t>
      </w:r>
      <w:hyperlink r:id="rId145" w:history="1">
        <w:r w:rsidRPr="009D5489">
          <w:rPr>
            <w:rStyle w:val="Hyperlink"/>
            <w:rFonts w:ascii="Arial" w:hAnsi="Arial" w:cs="Arial"/>
            <w:bCs/>
            <w:iCs/>
            <w:sz w:val="22"/>
            <w:szCs w:val="22"/>
          </w:rPr>
          <w:t>Fitzpatrick JM</w:t>
        </w:r>
      </w:hyperlink>
      <w:r w:rsidRPr="009D5489">
        <w:rPr>
          <w:rFonts w:ascii="Arial" w:hAnsi="Arial" w:cs="Arial"/>
          <w:iCs/>
          <w:sz w:val="22"/>
          <w:szCs w:val="22"/>
        </w:rPr>
        <w:t xml:space="preserve">, </w:t>
      </w:r>
      <w:hyperlink r:id="rId146" w:history="1">
        <w:r w:rsidRPr="009D5489">
          <w:rPr>
            <w:rStyle w:val="Hyperlink"/>
            <w:rFonts w:ascii="Arial" w:hAnsi="Arial" w:cs="Arial"/>
            <w:bCs/>
            <w:iCs/>
            <w:sz w:val="22"/>
            <w:szCs w:val="22"/>
          </w:rPr>
          <w:t>Schulman CC</w:t>
        </w:r>
      </w:hyperlink>
      <w:r w:rsidRPr="009D5489">
        <w:rPr>
          <w:rFonts w:ascii="Arial" w:hAnsi="Arial" w:cs="Arial"/>
          <w:iCs/>
          <w:sz w:val="22"/>
          <w:szCs w:val="22"/>
        </w:rPr>
        <w:t xml:space="preserve">, </w:t>
      </w:r>
      <w:hyperlink r:id="rId147" w:history="1">
        <w:r w:rsidRPr="009D5489">
          <w:rPr>
            <w:rStyle w:val="Hyperlink"/>
            <w:rFonts w:ascii="Arial" w:hAnsi="Arial" w:cs="Arial"/>
            <w:bCs/>
            <w:iCs/>
            <w:sz w:val="22"/>
            <w:szCs w:val="22"/>
          </w:rPr>
          <w:t>Roehrborn CG</w:t>
        </w:r>
      </w:hyperlink>
      <w:r w:rsidRPr="009D5489">
        <w:rPr>
          <w:rFonts w:ascii="Arial" w:hAnsi="Arial" w:cs="Arial"/>
          <w:iCs/>
          <w:sz w:val="22"/>
          <w:szCs w:val="22"/>
        </w:rPr>
        <w:t xml:space="preserve">. The interpretation of serum prostate specific antigen in men receiving 5alpha-reductase inhibitors: a review and clinical recommendations. </w:t>
      </w:r>
      <w:hyperlink r:id="rId148" w:history="1">
        <w:r w:rsidRPr="009D5489">
          <w:rPr>
            <w:rStyle w:val="Hyperlink"/>
            <w:rFonts w:ascii="Arial" w:hAnsi="Arial" w:cs="Arial"/>
            <w:iCs/>
            <w:sz w:val="22"/>
            <w:szCs w:val="22"/>
          </w:rPr>
          <w:t>J Urol,</w:t>
        </w:r>
      </w:hyperlink>
      <w:r w:rsidRPr="009D5489">
        <w:rPr>
          <w:rStyle w:val="ti"/>
          <w:rFonts w:ascii="Arial" w:hAnsi="Arial" w:cs="Arial"/>
          <w:iCs/>
          <w:sz w:val="22"/>
          <w:szCs w:val="22"/>
        </w:rPr>
        <w:t xml:space="preserve"> 2006; 176(3):868-74</w:t>
      </w:r>
    </w:p>
    <w:p w:rsidR="00880CD8" w:rsidRPr="009D5489" w:rsidRDefault="00880CD8" w:rsidP="00880CD8">
      <w:pPr>
        <w:pStyle w:val="Heading1"/>
        <w:shd w:val="clear" w:color="auto" w:fill="FFFFFF"/>
        <w:spacing w:before="0" w:after="0"/>
        <w:rPr>
          <w:rFonts w:ascii="Arial" w:hAnsi="Arial" w:cs="Arial"/>
          <w:b w:val="0"/>
          <w:sz w:val="22"/>
          <w:szCs w:val="22"/>
        </w:rPr>
      </w:pPr>
    </w:p>
    <w:p w:rsidR="00880CD8" w:rsidRPr="009D5489" w:rsidRDefault="00880CD8" w:rsidP="00880CD8">
      <w:pPr>
        <w:pStyle w:val="Heading1"/>
        <w:shd w:val="clear" w:color="auto" w:fill="FFFFFF"/>
        <w:spacing w:before="0" w:after="0"/>
        <w:rPr>
          <w:rFonts w:ascii="Arial" w:hAnsi="Arial" w:cs="Arial"/>
          <w:b w:val="0"/>
          <w:sz w:val="22"/>
          <w:szCs w:val="22"/>
        </w:rPr>
      </w:pPr>
      <w:r w:rsidRPr="009D5489">
        <w:rPr>
          <w:rFonts w:ascii="Arial" w:hAnsi="Arial" w:cs="Arial"/>
          <w:b w:val="0"/>
          <w:sz w:val="22"/>
          <w:szCs w:val="22"/>
        </w:rPr>
        <w:t xml:space="preserve">43. </w:t>
      </w:r>
      <w:hyperlink r:id="rId149" w:history="1">
        <w:r w:rsidRPr="009D5489">
          <w:rPr>
            <w:rStyle w:val="highlight"/>
            <w:rFonts w:ascii="Arial" w:hAnsi="Arial" w:cs="Arial"/>
            <w:b w:val="0"/>
            <w:sz w:val="22"/>
            <w:szCs w:val="22"/>
          </w:rPr>
          <w:t>Thompson</w:t>
        </w:r>
        <w:r w:rsidRPr="009D5489">
          <w:rPr>
            <w:rFonts w:ascii="Arial" w:hAnsi="Arial" w:cs="Arial"/>
            <w:b w:val="0"/>
            <w:sz w:val="22"/>
            <w:szCs w:val="22"/>
          </w:rPr>
          <w:t xml:space="preserve"> IM Jr</w:t>
        </w:r>
      </w:hyperlink>
      <w:r w:rsidRPr="009D5489">
        <w:rPr>
          <w:rFonts w:ascii="Arial" w:hAnsi="Arial" w:cs="Arial"/>
          <w:b w:val="0"/>
          <w:sz w:val="22"/>
          <w:szCs w:val="22"/>
        </w:rPr>
        <w:t xml:space="preserve">, </w:t>
      </w:r>
      <w:hyperlink r:id="rId150" w:history="1">
        <w:r w:rsidRPr="009D5489">
          <w:rPr>
            <w:rFonts w:ascii="Arial" w:hAnsi="Arial" w:cs="Arial"/>
            <w:b w:val="0"/>
            <w:sz w:val="22"/>
            <w:szCs w:val="22"/>
          </w:rPr>
          <w:t>Goodman PJ</w:t>
        </w:r>
      </w:hyperlink>
      <w:r w:rsidRPr="009D5489">
        <w:rPr>
          <w:rFonts w:ascii="Arial" w:hAnsi="Arial" w:cs="Arial"/>
          <w:b w:val="0"/>
          <w:sz w:val="22"/>
          <w:szCs w:val="22"/>
        </w:rPr>
        <w:t xml:space="preserve">, </w:t>
      </w:r>
      <w:hyperlink r:id="rId151" w:history="1">
        <w:r w:rsidRPr="009D5489">
          <w:rPr>
            <w:rFonts w:ascii="Arial" w:hAnsi="Arial" w:cs="Arial"/>
            <w:b w:val="0"/>
            <w:sz w:val="22"/>
            <w:szCs w:val="22"/>
          </w:rPr>
          <w:t>Tangen CM</w:t>
        </w:r>
      </w:hyperlink>
      <w:r w:rsidRPr="009D5489">
        <w:rPr>
          <w:rFonts w:ascii="Arial" w:hAnsi="Arial" w:cs="Arial"/>
          <w:b w:val="0"/>
          <w:sz w:val="22"/>
          <w:szCs w:val="22"/>
        </w:rPr>
        <w:t xml:space="preserve">, </w:t>
      </w:r>
      <w:hyperlink r:id="rId152" w:history="1">
        <w:r w:rsidRPr="009D5489">
          <w:rPr>
            <w:rFonts w:ascii="Arial" w:hAnsi="Arial" w:cs="Arial"/>
            <w:b w:val="0"/>
            <w:sz w:val="22"/>
            <w:szCs w:val="22"/>
          </w:rPr>
          <w:t>Parnes HL</w:t>
        </w:r>
      </w:hyperlink>
      <w:r w:rsidRPr="009D5489">
        <w:rPr>
          <w:rFonts w:ascii="Arial" w:hAnsi="Arial" w:cs="Arial"/>
          <w:b w:val="0"/>
          <w:sz w:val="22"/>
          <w:szCs w:val="22"/>
        </w:rPr>
        <w:t xml:space="preserve">, </w:t>
      </w:r>
      <w:hyperlink r:id="rId153" w:history="1">
        <w:r w:rsidRPr="009D5489">
          <w:rPr>
            <w:rFonts w:ascii="Arial" w:hAnsi="Arial" w:cs="Arial"/>
            <w:b w:val="0"/>
            <w:sz w:val="22"/>
            <w:szCs w:val="22"/>
          </w:rPr>
          <w:t>Minasian LM</w:t>
        </w:r>
      </w:hyperlink>
      <w:r w:rsidRPr="009D5489">
        <w:rPr>
          <w:rFonts w:ascii="Arial" w:hAnsi="Arial" w:cs="Arial"/>
          <w:b w:val="0"/>
          <w:sz w:val="22"/>
          <w:szCs w:val="22"/>
        </w:rPr>
        <w:t xml:space="preserve">, </w:t>
      </w:r>
      <w:hyperlink r:id="rId154" w:history="1">
        <w:r w:rsidRPr="009D5489">
          <w:rPr>
            <w:rFonts w:ascii="Arial" w:hAnsi="Arial" w:cs="Arial"/>
            <w:b w:val="0"/>
            <w:sz w:val="22"/>
            <w:szCs w:val="22"/>
          </w:rPr>
          <w:t>Godley PA</w:t>
        </w:r>
      </w:hyperlink>
      <w:r w:rsidRPr="009D5489">
        <w:rPr>
          <w:rFonts w:ascii="Arial" w:hAnsi="Arial" w:cs="Arial"/>
          <w:b w:val="0"/>
          <w:sz w:val="22"/>
          <w:szCs w:val="22"/>
        </w:rPr>
        <w:t xml:space="preserve">, </w:t>
      </w:r>
      <w:hyperlink r:id="rId155" w:history="1">
        <w:r w:rsidRPr="009D5489">
          <w:rPr>
            <w:rFonts w:ascii="Arial" w:hAnsi="Arial" w:cs="Arial"/>
            <w:b w:val="0"/>
            <w:sz w:val="22"/>
            <w:szCs w:val="22"/>
          </w:rPr>
          <w:t>Lucia MS</w:t>
        </w:r>
      </w:hyperlink>
      <w:r w:rsidRPr="009D5489">
        <w:rPr>
          <w:rFonts w:ascii="Arial" w:hAnsi="Arial" w:cs="Arial"/>
          <w:b w:val="0"/>
          <w:sz w:val="22"/>
          <w:szCs w:val="22"/>
        </w:rPr>
        <w:t xml:space="preserve">, </w:t>
      </w:r>
      <w:hyperlink r:id="rId156" w:history="1">
        <w:r w:rsidRPr="009D5489">
          <w:rPr>
            <w:rFonts w:ascii="Arial" w:hAnsi="Arial" w:cs="Arial"/>
            <w:b w:val="0"/>
            <w:sz w:val="22"/>
            <w:szCs w:val="22"/>
          </w:rPr>
          <w:t>Ford LG</w:t>
        </w:r>
      </w:hyperlink>
      <w:r w:rsidRPr="009D5489">
        <w:rPr>
          <w:rFonts w:ascii="Arial" w:hAnsi="Arial" w:cs="Arial"/>
          <w:b w:val="0"/>
          <w:sz w:val="22"/>
          <w:szCs w:val="22"/>
        </w:rPr>
        <w:t xml:space="preserve">. </w:t>
      </w:r>
      <w:proofErr w:type="gramStart"/>
      <w:r w:rsidRPr="009D5489">
        <w:rPr>
          <w:rStyle w:val="highlight"/>
          <w:rFonts w:ascii="Arial" w:hAnsi="Arial" w:cs="Arial"/>
          <w:b w:val="0"/>
          <w:sz w:val="22"/>
          <w:szCs w:val="22"/>
        </w:rPr>
        <w:t>Long-term</w:t>
      </w:r>
      <w:r w:rsidRPr="009D5489">
        <w:rPr>
          <w:rFonts w:ascii="Arial" w:hAnsi="Arial" w:cs="Arial"/>
          <w:b w:val="0"/>
          <w:sz w:val="22"/>
          <w:szCs w:val="22"/>
        </w:rPr>
        <w:t xml:space="preserve"> survival of participants in the </w:t>
      </w:r>
      <w:r w:rsidRPr="009D5489">
        <w:rPr>
          <w:rStyle w:val="highlight"/>
          <w:rFonts w:ascii="Arial" w:hAnsi="Arial" w:cs="Arial"/>
          <w:b w:val="0"/>
          <w:sz w:val="22"/>
          <w:szCs w:val="22"/>
        </w:rPr>
        <w:t>prostate cancer</w:t>
      </w:r>
      <w:r w:rsidRPr="009D5489">
        <w:rPr>
          <w:rFonts w:ascii="Arial" w:hAnsi="Arial" w:cs="Arial"/>
          <w:b w:val="0"/>
          <w:sz w:val="22"/>
          <w:szCs w:val="22"/>
        </w:rPr>
        <w:t xml:space="preserve"> </w:t>
      </w:r>
      <w:r w:rsidRPr="009D5489">
        <w:rPr>
          <w:rStyle w:val="highlight"/>
          <w:rFonts w:ascii="Arial" w:hAnsi="Arial" w:cs="Arial"/>
          <w:b w:val="0"/>
          <w:sz w:val="22"/>
          <w:szCs w:val="22"/>
        </w:rPr>
        <w:t>prevention</w:t>
      </w:r>
      <w:r w:rsidRPr="009D5489">
        <w:rPr>
          <w:rFonts w:ascii="Arial" w:hAnsi="Arial" w:cs="Arial"/>
          <w:b w:val="0"/>
          <w:sz w:val="22"/>
          <w:szCs w:val="22"/>
        </w:rPr>
        <w:t xml:space="preserve"> trial.</w:t>
      </w:r>
      <w:proofErr w:type="gramEnd"/>
      <w:r w:rsidRPr="009D5489">
        <w:rPr>
          <w:rFonts w:ascii="Arial" w:hAnsi="Arial" w:cs="Arial"/>
          <w:b w:val="0"/>
          <w:sz w:val="22"/>
          <w:szCs w:val="22"/>
        </w:rPr>
        <w:t xml:space="preserve"> </w:t>
      </w:r>
      <w:hyperlink r:id="rId157" w:tooltip="The New England journal of medicine." w:history="1">
        <w:r w:rsidRPr="009D5489">
          <w:rPr>
            <w:rFonts w:ascii="Arial" w:hAnsi="Arial" w:cs="Arial"/>
            <w:b w:val="0"/>
            <w:sz w:val="22"/>
            <w:szCs w:val="22"/>
          </w:rPr>
          <w:t>N Engl J Med.</w:t>
        </w:r>
      </w:hyperlink>
      <w:r w:rsidRPr="009D5489">
        <w:rPr>
          <w:rFonts w:ascii="Arial" w:hAnsi="Arial" w:cs="Arial"/>
          <w:b w:val="0"/>
          <w:sz w:val="22"/>
          <w:szCs w:val="22"/>
        </w:rPr>
        <w:t xml:space="preserve"> 2013; 369(7):603-10</w:t>
      </w:r>
    </w:p>
    <w:p w:rsidR="00880CD8" w:rsidRPr="009D5489" w:rsidRDefault="00880CD8" w:rsidP="00880CD8">
      <w:pPr>
        <w:rPr>
          <w:rFonts w:ascii="Arial" w:hAnsi="Arial" w:cs="Arial"/>
        </w:rPr>
      </w:pPr>
    </w:p>
    <w:p w:rsidR="00880CD8" w:rsidRPr="009D5489" w:rsidRDefault="00880CD8" w:rsidP="00880CD8">
      <w:pPr>
        <w:rPr>
          <w:rFonts w:ascii="Arial" w:hAnsi="Arial" w:cs="Arial"/>
        </w:rPr>
      </w:pPr>
      <w:proofErr w:type="gramStart"/>
      <w:r w:rsidRPr="009D5489">
        <w:rPr>
          <w:rFonts w:ascii="Arial" w:hAnsi="Arial" w:cs="Arial"/>
        </w:rPr>
        <w:t>44. Ornstein DK, Smith DS, Humphrey PA, Catalona WJ.</w:t>
      </w:r>
      <w:proofErr w:type="gramEnd"/>
      <w:r w:rsidRPr="009D5489">
        <w:rPr>
          <w:rFonts w:ascii="Arial" w:hAnsi="Arial" w:cs="Arial"/>
        </w:rPr>
        <w:t xml:space="preserve"> “The </w:t>
      </w:r>
      <w:proofErr w:type="gramStart"/>
      <w:r w:rsidRPr="009D5489">
        <w:rPr>
          <w:rFonts w:ascii="Arial" w:hAnsi="Arial" w:cs="Arial"/>
        </w:rPr>
        <w:t>effect of prostate volume, age, total</w:t>
      </w:r>
      <w:proofErr w:type="gramEnd"/>
      <w:r w:rsidRPr="009D5489">
        <w:rPr>
          <w:rFonts w:ascii="Arial" w:hAnsi="Arial" w:cs="Arial"/>
        </w:rPr>
        <w:t xml:space="preserve"> prostate specific antigen level and acute inflammation on the percentage of free serum prostate specific antigen levels in men without clinically detectable Prostate cancer.” Journal of Urology, 1998; 159(4):1234</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45. Yuan JJ, Coplen DE, Petros JA, Figenshau RS, Ratliff TL, Smith DS, Catalona WJ. “Effects of rectal examination, prostatic massage, ultrasonography, and needle biopsy of prostate-specific antigen levels.” Journal of Urology, 1992; 147(6):810.</w:t>
      </w:r>
    </w:p>
    <w:p w:rsidR="00880CD8" w:rsidRPr="009D5489" w:rsidRDefault="00880CD8" w:rsidP="00880CD8">
      <w:pPr>
        <w:rPr>
          <w:rFonts w:ascii="Arial" w:hAnsi="Arial" w:cs="Arial"/>
        </w:rPr>
      </w:pPr>
    </w:p>
    <w:p w:rsidR="00880CD8" w:rsidRPr="009D5489" w:rsidRDefault="00880CD8" w:rsidP="00880CD8">
      <w:pPr>
        <w:pStyle w:val="NormalWeb"/>
        <w:spacing w:before="0" w:beforeAutospacing="0" w:after="0" w:afterAutospacing="0"/>
        <w:rPr>
          <w:rStyle w:val="Hyperlink"/>
          <w:rFonts w:ascii="Arial" w:hAnsi="Arial" w:cs="Arial"/>
          <w:color w:val="auto"/>
          <w:sz w:val="22"/>
          <w:szCs w:val="22"/>
          <w:lang w:val="sv-SE"/>
        </w:rPr>
      </w:pPr>
      <w:r w:rsidRPr="009D5489">
        <w:rPr>
          <w:rFonts w:ascii="Arial" w:hAnsi="Arial" w:cs="Arial"/>
          <w:color w:val="auto"/>
          <w:sz w:val="22"/>
          <w:szCs w:val="22"/>
        </w:rPr>
        <w:t xml:space="preserve">46. </w:t>
      </w:r>
      <w:hyperlink r:id="rId158" w:history="1">
        <w:r w:rsidRPr="009D5489">
          <w:rPr>
            <w:rStyle w:val="Hyperlink"/>
            <w:rFonts w:ascii="Arial" w:hAnsi="Arial" w:cs="Arial"/>
            <w:color w:val="auto"/>
            <w:sz w:val="22"/>
            <w:szCs w:val="22"/>
          </w:rPr>
          <w:t xml:space="preserve">Oesterling JE, Jacobsen SJ, Klee GG, Pettersson K, Piironen T, Abrahamsson PA, Stenman UH, Dowel B, Lovgren T, Lilja H. “Free complexed and total serum prostate antigen: the establishment of appropriate reference ranges for their concentrations and ratios.” </w:t>
        </w:r>
        <w:r w:rsidRPr="009D5489">
          <w:rPr>
            <w:rStyle w:val="Hyperlink"/>
            <w:rFonts w:ascii="Arial" w:hAnsi="Arial" w:cs="Arial"/>
            <w:color w:val="auto"/>
            <w:sz w:val="22"/>
            <w:szCs w:val="22"/>
            <w:lang w:val="sv-SE"/>
          </w:rPr>
          <w:t>J Urol, 1995; 154:1090-5.</w:t>
        </w:r>
      </w:hyperlink>
    </w:p>
    <w:p w:rsidR="00880CD8" w:rsidRPr="009D5489" w:rsidRDefault="00880CD8" w:rsidP="00880CD8">
      <w:pPr>
        <w:pStyle w:val="NormalWeb"/>
        <w:spacing w:before="0" w:beforeAutospacing="0" w:after="0" w:afterAutospacing="0"/>
        <w:rPr>
          <w:rFonts w:ascii="Arial" w:hAnsi="Arial" w:cs="Arial"/>
          <w:color w:val="auto"/>
          <w:sz w:val="22"/>
          <w:szCs w:val="22"/>
          <w:lang w:val="sv-SE"/>
        </w:rPr>
      </w:pPr>
    </w:p>
    <w:p w:rsidR="00880CD8" w:rsidRPr="009D5489" w:rsidRDefault="00880CD8" w:rsidP="00880CD8">
      <w:pPr>
        <w:pStyle w:val="NormalWeb"/>
        <w:spacing w:before="0" w:beforeAutospacing="0" w:after="0" w:afterAutospacing="0"/>
        <w:rPr>
          <w:rStyle w:val="Hyperlink"/>
          <w:rFonts w:ascii="Arial" w:hAnsi="Arial" w:cs="Arial"/>
          <w:color w:val="auto"/>
          <w:sz w:val="22"/>
          <w:szCs w:val="22"/>
        </w:rPr>
      </w:pPr>
      <w:r w:rsidRPr="009D5489">
        <w:rPr>
          <w:rFonts w:ascii="Arial" w:hAnsi="Arial" w:cs="Arial"/>
          <w:color w:val="auto"/>
          <w:sz w:val="22"/>
          <w:szCs w:val="22"/>
        </w:rPr>
        <w:t xml:space="preserve">47. </w:t>
      </w:r>
      <w:hyperlink r:id="rId159" w:history="1">
        <w:r w:rsidRPr="009D5489">
          <w:rPr>
            <w:rStyle w:val="Hyperlink"/>
            <w:rFonts w:ascii="Arial" w:hAnsi="Arial" w:cs="Arial"/>
            <w:color w:val="auto"/>
            <w:sz w:val="22"/>
            <w:szCs w:val="22"/>
            <w:lang w:val="sv-SE"/>
          </w:rPr>
          <w:t xml:space="preserve">Fang J, Metter EJ, Landis P, Chan DW, Morrell CH, Carter HB. </w:t>
        </w:r>
        <w:r w:rsidRPr="009D5489">
          <w:rPr>
            <w:rStyle w:val="Hyperlink"/>
            <w:rFonts w:ascii="Arial" w:hAnsi="Arial" w:cs="Arial"/>
            <w:color w:val="auto"/>
            <w:sz w:val="22"/>
            <w:szCs w:val="22"/>
          </w:rPr>
          <w:t>“Low levels of prostate-specific antigen predict long-term risk of prostate cancer: Results from the Baltimore longitudinal study of aging.” Urology, 2001; 58:411-6.</w:t>
        </w:r>
      </w:hyperlink>
    </w:p>
    <w:p w:rsidR="00880CD8" w:rsidRPr="009D5489" w:rsidRDefault="00880CD8" w:rsidP="00880CD8">
      <w:pPr>
        <w:pStyle w:val="NormalWeb"/>
        <w:spacing w:before="0" w:beforeAutospacing="0" w:after="0" w:afterAutospacing="0"/>
        <w:rPr>
          <w:rFonts w:ascii="Arial" w:hAnsi="Arial" w:cs="Arial"/>
          <w:color w:val="auto"/>
          <w:sz w:val="22"/>
          <w:szCs w:val="22"/>
        </w:rPr>
      </w:pPr>
    </w:p>
    <w:p w:rsidR="00880CD8" w:rsidRPr="009D5489" w:rsidRDefault="00880CD8" w:rsidP="00880CD8">
      <w:pPr>
        <w:rPr>
          <w:rStyle w:val="Hyperlink"/>
          <w:rFonts w:ascii="Arial" w:hAnsi="Arial" w:cs="Arial"/>
        </w:rPr>
      </w:pPr>
      <w:r w:rsidRPr="009D5489">
        <w:rPr>
          <w:rFonts w:ascii="Arial" w:hAnsi="Arial" w:cs="Arial"/>
        </w:rPr>
        <w:t xml:space="preserve">48.. </w:t>
      </w:r>
      <w:hyperlink r:id="rId160" w:history="1">
        <w:r w:rsidRPr="009D5489">
          <w:rPr>
            <w:rStyle w:val="Hyperlink"/>
            <w:rFonts w:ascii="Arial" w:hAnsi="Arial" w:cs="Arial"/>
          </w:rPr>
          <w:t>Carter HB, Pearson JD, Metter EJ, Brant LJ, Chan DW, Andres R, Fozard JL, Walsh PC. “Longitudinal evaluation of prostate –specific antigen levels in men and without prostate disease.” JAMA, 1992; 267:2215-20.</w:t>
        </w:r>
      </w:hyperlink>
    </w:p>
    <w:p w:rsidR="00880CD8" w:rsidRPr="009D5489" w:rsidRDefault="00880CD8" w:rsidP="00880CD8">
      <w:pPr>
        <w:rPr>
          <w:rFonts w:ascii="Arial" w:hAnsi="Arial" w:cs="Arial"/>
        </w:rPr>
      </w:pPr>
    </w:p>
    <w:p w:rsidR="00880CD8" w:rsidRPr="009D5489" w:rsidRDefault="00880CD8" w:rsidP="00880CD8">
      <w:pPr>
        <w:pStyle w:val="NormalWeb"/>
        <w:spacing w:before="0" w:beforeAutospacing="0" w:after="0" w:afterAutospacing="0"/>
        <w:rPr>
          <w:rStyle w:val="Hyperlink"/>
          <w:rFonts w:ascii="Arial" w:hAnsi="Arial" w:cs="Arial"/>
          <w:color w:val="auto"/>
          <w:sz w:val="22"/>
          <w:szCs w:val="22"/>
        </w:rPr>
      </w:pPr>
      <w:r w:rsidRPr="009D5489">
        <w:rPr>
          <w:rFonts w:ascii="Arial" w:hAnsi="Arial" w:cs="Arial"/>
          <w:color w:val="auto"/>
          <w:sz w:val="22"/>
          <w:szCs w:val="22"/>
        </w:rPr>
        <w:t xml:space="preserve">49. </w:t>
      </w:r>
      <w:hyperlink r:id="rId161" w:history="1">
        <w:r w:rsidRPr="009D5489">
          <w:rPr>
            <w:rStyle w:val="Hyperlink"/>
            <w:rFonts w:ascii="Arial" w:hAnsi="Arial" w:cs="Arial"/>
            <w:color w:val="auto"/>
            <w:sz w:val="22"/>
            <w:szCs w:val="22"/>
          </w:rPr>
          <w:t>Ku JH. Race-specific reference ranges of serum prostate-specific antigen levels in countries with a low incidence of prostate cancer. BJU Int, 2006; 97:69-72.</w:t>
        </w:r>
      </w:hyperlink>
    </w:p>
    <w:p w:rsidR="00880CD8" w:rsidRPr="009D5489" w:rsidRDefault="00880CD8" w:rsidP="00880CD8">
      <w:pPr>
        <w:pStyle w:val="NormalWeb"/>
        <w:spacing w:before="0" w:beforeAutospacing="0" w:after="0" w:afterAutospacing="0"/>
        <w:rPr>
          <w:rFonts w:ascii="Arial" w:hAnsi="Arial" w:cs="Arial"/>
          <w:color w:val="auto"/>
          <w:sz w:val="22"/>
          <w:szCs w:val="22"/>
        </w:rPr>
      </w:pPr>
    </w:p>
    <w:p w:rsidR="00880CD8" w:rsidRPr="009D5489" w:rsidRDefault="00880CD8" w:rsidP="00880CD8">
      <w:pPr>
        <w:pStyle w:val="NormalWeb"/>
        <w:spacing w:before="0" w:beforeAutospacing="0" w:after="0" w:afterAutospacing="0"/>
        <w:rPr>
          <w:rFonts w:ascii="Arial" w:hAnsi="Arial" w:cs="Arial"/>
          <w:color w:val="auto"/>
          <w:sz w:val="22"/>
          <w:szCs w:val="22"/>
        </w:rPr>
      </w:pPr>
      <w:r w:rsidRPr="009D5489">
        <w:rPr>
          <w:rFonts w:ascii="Arial" w:hAnsi="Arial" w:cs="Arial"/>
          <w:color w:val="auto"/>
          <w:sz w:val="22"/>
          <w:szCs w:val="22"/>
        </w:rPr>
        <w:t xml:space="preserve">50. </w:t>
      </w:r>
      <w:hyperlink r:id="rId162" w:history="1">
        <w:r w:rsidRPr="009D5489">
          <w:rPr>
            <w:rStyle w:val="Hyperlink"/>
            <w:rFonts w:ascii="Arial" w:hAnsi="Arial" w:cs="Arial"/>
            <w:color w:val="auto"/>
            <w:sz w:val="22"/>
            <w:szCs w:val="22"/>
          </w:rPr>
          <w:t xml:space="preserve">Imai K, Ichinose Y, Kubota Y, Yamanaka H, Sato J, Saitoh M, Watanabe H, Ohe H. Clinical significance of prostate specific antigen for early stage prostate cancer detection. Jpn J Clin Oncol. </w:t>
        </w:r>
        <w:proofErr w:type="gramStart"/>
        <w:r w:rsidRPr="009D5489">
          <w:rPr>
            <w:rStyle w:val="Hyperlink"/>
            <w:rFonts w:ascii="Arial" w:hAnsi="Arial" w:cs="Arial"/>
            <w:color w:val="auto"/>
            <w:sz w:val="22"/>
            <w:szCs w:val="22"/>
          </w:rPr>
          <w:t>1994; 24:160-5.</w:t>
        </w:r>
        <w:proofErr w:type="gramEnd"/>
      </w:hyperlink>
      <w:r w:rsidRPr="009D5489">
        <w:rPr>
          <w:rFonts w:ascii="Arial" w:hAnsi="Arial" w:cs="Arial"/>
          <w:color w:val="auto"/>
          <w:sz w:val="22"/>
          <w:szCs w:val="22"/>
        </w:rPr>
        <w:t xml:space="preserve"> </w:t>
      </w:r>
    </w:p>
    <w:p w:rsidR="00880CD8" w:rsidRPr="009D5489" w:rsidRDefault="00880CD8" w:rsidP="00880CD8">
      <w:pPr>
        <w:pStyle w:val="NormalWeb"/>
        <w:spacing w:before="0" w:beforeAutospacing="0" w:after="0" w:afterAutospacing="0"/>
        <w:rPr>
          <w:rFonts w:ascii="Arial" w:hAnsi="Arial" w:cs="Arial"/>
          <w:color w:val="auto"/>
          <w:sz w:val="22"/>
          <w:szCs w:val="22"/>
        </w:rPr>
      </w:pPr>
    </w:p>
    <w:p w:rsidR="00880CD8" w:rsidRPr="009D5489" w:rsidRDefault="00880CD8" w:rsidP="00880CD8">
      <w:pPr>
        <w:pStyle w:val="NormalWeb"/>
        <w:spacing w:before="0" w:beforeAutospacing="0" w:after="0" w:afterAutospacing="0"/>
        <w:rPr>
          <w:rStyle w:val="Hyperlink"/>
          <w:rFonts w:ascii="Arial" w:hAnsi="Arial" w:cs="Arial"/>
          <w:color w:val="auto"/>
          <w:sz w:val="22"/>
          <w:szCs w:val="22"/>
        </w:rPr>
      </w:pPr>
      <w:r w:rsidRPr="009D5489">
        <w:rPr>
          <w:rFonts w:ascii="Arial" w:hAnsi="Arial" w:cs="Arial"/>
          <w:color w:val="auto"/>
          <w:sz w:val="22"/>
          <w:szCs w:val="22"/>
        </w:rPr>
        <w:t xml:space="preserve">51. </w:t>
      </w:r>
      <w:hyperlink r:id="rId163" w:history="1">
        <w:r w:rsidRPr="009D5489">
          <w:rPr>
            <w:rStyle w:val="Hyperlink"/>
            <w:rFonts w:ascii="Arial" w:hAnsi="Arial" w:cs="Arial"/>
            <w:color w:val="auto"/>
            <w:sz w:val="22"/>
            <w:szCs w:val="22"/>
          </w:rPr>
          <w:t xml:space="preserve">Imai K, Ichinose Y, Kubota Y, Yamanaka H, Sato J. Diagnostic significance of prostate specific antigen and the development of a mass screening system for prostate cancer. </w:t>
        </w:r>
        <w:proofErr w:type="gramStart"/>
        <w:r w:rsidRPr="009D5489">
          <w:rPr>
            <w:rStyle w:val="Hyperlink"/>
            <w:rFonts w:ascii="Arial" w:hAnsi="Arial" w:cs="Arial"/>
            <w:color w:val="auto"/>
            <w:sz w:val="22"/>
            <w:szCs w:val="22"/>
          </w:rPr>
          <w:t>J Urol. 1995; 154:1085-9.</w:t>
        </w:r>
        <w:proofErr w:type="gramEnd"/>
      </w:hyperlink>
    </w:p>
    <w:p w:rsidR="00880CD8" w:rsidRPr="009D5489" w:rsidRDefault="00880CD8" w:rsidP="00880CD8">
      <w:pPr>
        <w:pStyle w:val="NormalWeb"/>
        <w:spacing w:before="0" w:beforeAutospacing="0" w:after="0" w:afterAutospacing="0"/>
        <w:rPr>
          <w:rFonts w:ascii="Arial" w:hAnsi="Arial" w:cs="Arial"/>
          <w:color w:val="auto"/>
          <w:sz w:val="22"/>
          <w:szCs w:val="22"/>
        </w:rPr>
      </w:pPr>
    </w:p>
    <w:p w:rsidR="00880CD8" w:rsidRPr="009D5489" w:rsidRDefault="00880CD8" w:rsidP="00880CD8">
      <w:pPr>
        <w:rPr>
          <w:rStyle w:val="Hyperlink"/>
          <w:rFonts w:ascii="Arial" w:hAnsi="Arial" w:cs="Arial"/>
        </w:rPr>
      </w:pPr>
      <w:r w:rsidRPr="009D5489">
        <w:rPr>
          <w:rFonts w:ascii="Arial" w:hAnsi="Arial" w:cs="Arial"/>
        </w:rPr>
        <w:t xml:space="preserve">52. </w:t>
      </w:r>
      <w:hyperlink r:id="rId164" w:history="1">
        <w:r w:rsidRPr="009D5489">
          <w:rPr>
            <w:rStyle w:val="Hyperlink"/>
            <w:rFonts w:ascii="Arial" w:hAnsi="Arial" w:cs="Arial"/>
          </w:rPr>
          <w:t xml:space="preserve">Ito K, Yamamoto T, Kubota Y, Suzuki K, Fukabori Y, Kurokawa K, Yamanaka H. Usefulness of age-specific reference range of prostate-specific antigen for Japanese men older than 60 years in mass screening for prostate cancer. </w:t>
        </w:r>
        <w:proofErr w:type="gramStart"/>
        <w:r w:rsidRPr="009D5489">
          <w:rPr>
            <w:rStyle w:val="Hyperlink"/>
            <w:rFonts w:ascii="Arial" w:hAnsi="Arial" w:cs="Arial"/>
          </w:rPr>
          <w:t>Urology.</w:t>
        </w:r>
        <w:proofErr w:type="gramEnd"/>
        <w:r w:rsidRPr="009D5489">
          <w:rPr>
            <w:rStyle w:val="Hyperlink"/>
            <w:rFonts w:ascii="Arial" w:hAnsi="Arial" w:cs="Arial"/>
          </w:rPr>
          <w:t xml:space="preserve"> </w:t>
        </w:r>
        <w:proofErr w:type="gramStart"/>
        <w:r w:rsidRPr="009D5489">
          <w:rPr>
            <w:rStyle w:val="Hyperlink"/>
            <w:rFonts w:ascii="Arial" w:hAnsi="Arial" w:cs="Arial"/>
          </w:rPr>
          <w:t>2000; 56:278-82.</w:t>
        </w:r>
        <w:proofErr w:type="gramEnd"/>
      </w:hyperlink>
    </w:p>
    <w:p w:rsidR="00880CD8" w:rsidRPr="009D5489" w:rsidRDefault="00880CD8" w:rsidP="00880CD8">
      <w:pPr>
        <w:rPr>
          <w:rFonts w:ascii="Arial" w:hAnsi="Arial" w:cs="Arial"/>
        </w:rPr>
      </w:pPr>
    </w:p>
    <w:p w:rsidR="00880CD8" w:rsidRPr="009D5489" w:rsidRDefault="00880CD8" w:rsidP="00880CD8">
      <w:pPr>
        <w:rPr>
          <w:rStyle w:val="Hyperlink"/>
          <w:rFonts w:ascii="Arial" w:hAnsi="Arial" w:cs="Arial"/>
        </w:rPr>
      </w:pPr>
      <w:r w:rsidRPr="009D5489">
        <w:rPr>
          <w:rFonts w:ascii="Arial" w:hAnsi="Arial" w:cs="Arial"/>
        </w:rPr>
        <w:lastRenderedPageBreak/>
        <w:t xml:space="preserve">53.. </w:t>
      </w:r>
      <w:hyperlink r:id="rId165" w:history="1">
        <w:r w:rsidRPr="009D5489">
          <w:rPr>
            <w:rStyle w:val="Hyperlink"/>
            <w:rFonts w:ascii="Arial" w:hAnsi="Arial" w:cs="Arial"/>
          </w:rPr>
          <w:t xml:space="preserve">He D, Wang M, Chen X, Gao Z, He H, Zhau HE, Wang W, Chung LW, Nan X. Ethnic differences in distribution of serum prostate-specific antigen: a study in a healthy Chinese male population. </w:t>
        </w:r>
        <w:proofErr w:type="gramStart"/>
        <w:r w:rsidRPr="009D5489">
          <w:rPr>
            <w:rStyle w:val="Hyperlink"/>
            <w:rFonts w:ascii="Arial" w:hAnsi="Arial" w:cs="Arial"/>
          </w:rPr>
          <w:t>Urology.</w:t>
        </w:r>
        <w:proofErr w:type="gramEnd"/>
        <w:r w:rsidRPr="009D5489">
          <w:rPr>
            <w:rStyle w:val="Hyperlink"/>
            <w:rFonts w:ascii="Arial" w:hAnsi="Arial" w:cs="Arial"/>
          </w:rPr>
          <w:t xml:space="preserve"> </w:t>
        </w:r>
        <w:proofErr w:type="gramStart"/>
        <w:r w:rsidRPr="009D5489">
          <w:rPr>
            <w:rStyle w:val="Hyperlink"/>
            <w:rFonts w:ascii="Arial" w:hAnsi="Arial" w:cs="Arial"/>
          </w:rPr>
          <w:t>2004; 63:722-6.</w:t>
        </w:r>
        <w:proofErr w:type="gramEnd"/>
      </w:hyperlink>
    </w:p>
    <w:p w:rsidR="00880CD8" w:rsidRPr="009D5489" w:rsidRDefault="00880CD8" w:rsidP="00880CD8">
      <w:pPr>
        <w:rPr>
          <w:rFonts w:ascii="Arial" w:hAnsi="Arial" w:cs="Arial"/>
        </w:rPr>
      </w:pPr>
    </w:p>
    <w:p w:rsidR="00880CD8" w:rsidRPr="009D5489" w:rsidRDefault="00880CD8" w:rsidP="00880CD8">
      <w:pPr>
        <w:pStyle w:val="NormalWeb"/>
        <w:spacing w:before="0" w:beforeAutospacing="0" w:after="0" w:afterAutospacing="0"/>
        <w:rPr>
          <w:rStyle w:val="Hyperlink"/>
          <w:rFonts w:ascii="Arial" w:hAnsi="Arial" w:cs="Arial"/>
          <w:color w:val="auto"/>
          <w:sz w:val="22"/>
          <w:szCs w:val="22"/>
        </w:rPr>
      </w:pPr>
      <w:r w:rsidRPr="009D5489">
        <w:rPr>
          <w:rFonts w:ascii="Arial" w:hAnsi="Arial" w:cs="Arial"/>
          <w:color w:val="auto"/>
          <w:sz w:val="22"/>
          <w:szCs w:val="22"/>
        </w:rPr>
        <w:t xml:space="preserve">54. </w:t>
      </w:r>
      <w:hyperlink r:id="rId166" w:history="1">
        <w:r w:rsidRPr="009D5489">
          <w:rPr>
            <w:rStyle w:val="Hyperlink"/>
            <w:rFonts w:ascii="Arial" w:hAnsi="Arial" w:cs="Arial"/>
            <w:color w:val="auto"/>
            <w:sz w:val="22"/>
            <w:szCs w:val="22"/>
          </w:rPr>
          <w:t xml:space="preserve">Lin WY, </w:t>
        </w:r>
        <w:proofErr w:type="gramStart"/>
        <w:r w:rsidRPr="009D5489">
          <w:rPr>
            <w:rStyle w:val="Hyperlink"/>
            <w:rFonts w:ascii="Arial" w:hAnsi="Arial" w:cs="Arial"/>
            <w:color w:val="auto"/>
            <w:sz w:val="22"/>
            <w:szCs w:val="22"/>
          </w:rPr>
          <w:t>Gu</w:t>
        </w:r>
        <w:proofErr w:type="gramEnd"/>
        <w:r w:rsidRPr="009D5489">
          <w:rPr>
            <w:rStyle w:val="Hyperlink"/>
            <w:rFonts w:ascii="Arial" w:hAnsi="Arial" w:cs="Arial"/>
            <w:color w:val="auto"/>
            <w:sz w:val="22"/>
            <w:szCs w:val="22"/>
          </w:rPr>
          <w:t xml:space="preserve"> CJ, Kao CH, Changlai SP, Wang SJ. Serum prostate-specific antigen in healthy Chinese men: establishment of age-specific reference ranges. </w:t>
        </w:r>
        <w:proofErr w:type="gramStart"/>
        <w:r w:rsidRPr="009D5489">
          <w:rPr>
            <w:rStyle w:val="Hyperlink"/>
            <w:rFonts w:ascii="Arial" w:hAnsi="Arial" w:cs="Arial"/>
            <w:color w:val="auto"/>
            <w:sz w:val="22"/>
            <w:szCs w:val="22"/>
          </w:rPr>
          <w:t>Neoplasma.</w:t>
        </w:r>
        <w:proofErr w:type="gramEnd"/>
        <w:r w:rsidRPr="009D5489">
          <w:rPr>
            <w:rStyle w:val="Hyperlink"/>
            <w:rFonts w:ascii="Arial" w:hAnsi="Arial" w:cs="Arial"/>
            <w:color w:val="auto"/>
            <w:sz w:val="22"/>
            <w:szCs w:val="22"/>
          </w:rPr>
          <w:t xml:space="preserve"> 1996; </w:t>
        </w:r>
        <w:proofErr w:type="gramStart"/>
        <w:r w:rsidRPr="009D5489">
          <w:rPr>
            <w:rStyle w:val="Hyperlink"/>
            <w:rFonts w:ascii="Arial" w:hAnsi="Arial" w:cs="Arial"/>
            <w:color w:val="auto"/>
            <w:sz w:val="22"/>
            <w:szCs w:val="22"/>
          </w:rPr>
          <w:t>43 :</w:t>
        </w:r>
        <w:proofErr w:type="gramEnd"/>
        <w:r w:rsidRPr="009D5489">
          <w:rPr>
            <w:rStyle w:val="Hyperlink"/>
            <w:rFonts w:ascii="Arial" w:hAnsi="Arial" w:cs="Arial"/>
            <w:color w:val="auto"/>
            <w:sz w:val="22"/>
            <w:szCs w:val="22"/>
          </w:rPr>
          <w:t>103-5.</w:t>
        </w:r>
      </w:hyperlink>
    </w:p>
    <w:p w:rsidR="00880CD8" w:rsidRPr="009D5489" w:rsidRDefault="00880CD8" w:rsidP="00880CD8">
      <w:pPr>
        <w:pStyle w:val="NormalWeb"/>
        <w:spacing w:before="0" w:beforeAutospacing="0" w:after="0" w:afterAutospacing="0"/>
        <w:rPr>
          <w:rFonts w:ascii="Arial" w:hAnsi="Arial" w:cs="Arial"/>
          <w:color w:val="auto"/>
          <w:sz w:val="22"/>
          <w:szCs w:val="22"/>
        </w:rPr>
      </w:pPr>
    </w:p>
    <w:p w:rsidR="00880CD8" w:rsidRPr="009D5489" w:rsidRDefault="00880CD8" w:rsidP="00880CD8">
      <w:pPr>
        <w:pStyle w:val="NormalWeb"/>
        <w:spacing w:before="0" w:beforeAutospacing="0" w:after="0" w:afterAutospacing="0"/>
        <w:rPr>
          <w:rFonts w:ascii="Arial" w:hAnsi="Arial" w:cs="Arial"/>
          <w:color w:val="auto"/>
          <w:sz w:val="22"/>
          <w:szCs w:val="22"/>
        </w:rPr>
      </w:pPr>
      <w:r w:rsidRPr="009D5489">
        <w:rPr>
          <w:rFonts w:ascii="Arial" w:hAnsi="Arial" w:cs="Arial"/>
          <w:color w:val="auto"/>
          <w:sz w:val="22"/>
          <w:szCs w:val="22"/>
        </w:rPr>
        <w:t xml:space="preserve">55. </w:t>
      </w:r>
      <w:hyperlink r:id="rId167" w:history="1">
        <w:r w:rsidRPr="009D5489">
          <w:rPr>
            <w:rStyle w:val="Hyperlink"/>
            <w:rFonts w:ascii="Arial" w:hAnsi="Arial" w:cs="Arial"/>
            <w:color w:val="auto"/>
            <w:sz w:val="22"/>
            <w:szCs w:val="22"/>
          </w:rPr>
          <w:t xml:space="preserve">Kao CH. Age-related free PSA, total PSA and free PSA/total PSA ratios: establishment of reference ranges in Chinese males. </w:t>
        </w:r>
        <w:proofErr w:type="gramStart"/>
        <w:r w:rsidRPr="009D5489">
          <w:rPr>
            <w:rStyle w:val="Hyperlink"/>
            <w:rFonts w:ascii="Arial" w:hAnsi="Arial" w:cs="Arial"/>
            <w:color w:val="auto"/>
            <w:sz w:val="22"/>
            <w:szCs w:val="22"/>
          </w:rPr>
          <w:t>Anticancer Res. 1997; 17:1361-5.</w:t>
        </w:r>
        <w:proofErr w:type="gramEnd"/>
      </w:hyperlink>
    </w:p>
    <w:p w:rsidR="00880CD8" w:rsidRPr="009D5489" w:rsidRDefault="00880CD8" w:rsidP="00880CD8">
      <w:pPr>
        <w:rPr>
          <w:rStyle w:val="Hyperlink"/>
          <w:rFonts w:ascii="Arial" w:hAnsi="Arial" w:cs="Arial"/>
        </w:rPr>
      </w:pPr>
      <w:r w:rsidRPr="009D5489">
        <w:rPr>
          <w:rFonts w:ascii="Arial" w:hAnsi="Arial" w:cs="Arial"/>
        </w:rPr>
        <w:t xml:space="preserve">56. </w:t>
      </w:r>
      <w:hyperlink r:id="rId168" w:history="1">
        <w:r w:rsidRPr="009D5489">
          <w:rPr>
            <w:rStyle w:val="Hyperlink"/>
            <w:rFonts w:ascii="Arial" w:hAnsi="Arial" w:cs="Arial"/>
          </w:rPr>
          <w:t xml:space="preserve">Wu TT, Huang JK. The clinical usefulness of prostate-specific antigen (PSA) level and age-specific PSA reference ranges for detecting prostate cancer in Chinese. </w:t>
        </w:r>
        <w:proofErr w:type="gramStart"/>
        <w:r w:rsidRPr="009D5489">
          <w:rPr>
            <w:rStyle w:val="Hyperlink"/>
            <w:rFonts w:ascii="Arial" w:hAnsi="Arial" w:cs="Arial"/>
          </w:rPr>
          <w:t>Urol Int. 2004; 72:208-11.</w:t>
        </w:r>
        <w:proofErr w:type="gramEnd"/>
      </w:hyperlink>
    </w:p>
    <w:p w:rsidR="00880CD8" w:rsidRPr="009D5489" w:rsidRDefault="00880CD8" w:rsidP="00880CD8">
      <w:pPr>
        <w:rPr>
          <w:rFonts w:ascii="Arial" w:hAnsi="Arial" w:cs="Arial"/>
        </w:rPr>
      </w:pPr>
    </w:p>
    <w:p w:rsidR="00880CD8" w:rsidRPr="009D5489" w:rsidRDefault="00880CD8" w:rsidP="00880CD8">
      <w:pPr>
        <w:pStyle w:val="NormalWeb"/>
        <w:spacing w:before="0" w:beforeAutospacing="0" w:after="0" w:afterAutospacing="0"/>
        <w:rPr>
          <w:rStyle w:val="Hyperlink"/>
          <w:rFonts w:ascii="Arial" w:hAnsi="Arial" w:cs="Arial"/>
          <w:color w:val="auto"/>
          <w:sz w:val="22"/>
          <w:szCs w:val="22"/>
        </w:rPr>
      </w:pPr>
      <w:r w:rsidRPr="009D5489">
        <w:rPr>
          <w:rFonts w:ascii="Arial" w:hAnsi="Arial" w:cs="Arial"/>
          <w:color w:val="auto"/>
          <w:sz w:val="22"/>
          <w:szCs w:val="22"/>
        </w:rPr>
        <w:t xml:space="preserve">57. </w:t>
      </w:r>
      <w:hyperlink r:id="rId169" w:history="1">
        <w:r w:rsidRPr="009D5489">
          <w:rPr>
            <w:rStyle w:val="Hyperlink"/>
            <w:rFonts w:ascii="Arial" w:hAnsi="Arial" w:cs="Arial"/>
            <w:color w:val="auto"/>
            <w:sz w:val="22"/>
            <w:szCs w:val="22"/>
          </w:rPr>
          <w:t xml:space="preserve">Tay KP, Chin CM, Lim PH, Chng HC. </w:t>
        </w:r>
        <w:proofErr w:type="gramStart"/>
        <w:r w:rsidRPr="009D5489">
          <w:rPr>
            <w:rStyle w:val="Hyperlink"/>
            <w:rFonts w:ascii="Arial" w:hAnsi="Arial" w:cs="Arial"/>
            <w:color w:val="auto"/>
            <w:sz w:val="22"/>
            <w:szCs w:val="22"/>
          </w:rPr>
          <w:t>Prostate screening--the Singapore experience.</w:t>
        </w:r>
        <w:proofErr w:type="gramEnd"/>
        <w:r w:rsidRPr="009D5489">
          <w:rPr>
            <w:rStyle w:val="Hyperlink"/>
            <w:rFonts w:ascii="Arial" w:hAnsi="Arial" w:cs="Arial"/>
            <w:color w:val="auto"/>
            <w:sz w:val="22"/>
            <w:szCs w:val="22"/>
          </w:rPr>
          <w:t xml:space="preserve"> Int J Urol. 1996; 3(2):102-7.</w:t>
        </w:r>
      </w:hyperlink>
    </w:p>
    <w:p w:rsidR="00880CD8" w:rsidRPr="009D5489" w:rsidRDefault="00880CD8" w:rsidP="00880CD8">
      <w:pPr>
        <w:pStyle w:val="NormalWeb"/>
        <w:spacing w:before="0" w:beforeAutospacing="0" w:after="0" w:afterAutospacing="0"/>
        <w:rPr>
          <w:rFonts w:ascii="Arial" w:hAnsi="Arial" w:cs="Arial"/>
          <w:color w:val="auto"/>
          <w:sz w:val="22"/>
          <w:szCs w:val="22"/>
        </w:rPr>
      </w:pPr>
    </w:p>
    <w:p w:rsidR="00880CD8" w:rsidRPr="009D5489" w:rsidRDefault="00880CD8" w:rsidP="00880CD8">
      <w:pPr>
        <w:rPr>
          <w:rStyle w:val="Hyperlink"/>
          <w:rFonts w:ascii="Arial" w:hAnsi="Arial" w:cs="Arial"/>
        </w:rPr>
      </w:pPr>
      <w:r w:rsidRPr="009D5489">
        <w:rPr>
          <w:rFonts w:ascii="Arial" w:hAnsi="Arial" w:cs="Arial"/>
        </w:rPr>
        <w:t xml:space="preserve">58. </w:t>
      </w:r>
      <w:hyperlink r:id="rId170" w:history="1">
        <w:r w:rsidRPr="009D5489">
          <w:rPr>
            <w:rStyle w:val="Hyperlink"/>
            <w:rFonts w:ascii="Arial" w:hAnsi="Arial" w:cs="Arial"/>
          </w:rPr>
          <w:t xml:space="preserve">Saw S, Aw TC. Age-related reference intervals for free and total prostate-specific antigen in a Singaporean population. </w:t>
        </w:r>
        <w:proofErr w:type="gramStart"/>
        <w:r w:rsidRPr="009D5489">
          <w:rPr>
            <w:rStyle w:val="Hyperlink"/>
            <w:rFonts w:ascii="Arial" w:hAnsi="Arial" w:cs="Arial"/>
          </w:rPr>
          <w:t>Pathology.</w:t>
        </w:r>
        <w:proofErr w:type="gramEnd"/>
        <w:r w:rsidRPr="009D5489">
          <w:rPr>
            <w:rStyle w:val="Hyperlink"/>
            <w:rFonts w:ascii="Arial" w:hAnsi="Arial" w:cs="Arial"/>
          </w:rPr>
          <w:t xml:space="preserve"> 2000; 32(4):245-9.</w:t>
        </w:r>
      </w:hyperlink>
    </w:p>
    <w:p w:rsidR="00880CD8" w:rsidRPr="009D5489" w:rsidRDefault="00880CD8" w:rsidP="00880CD8">
      <w:pPr>
        <w:rPr>
          <w:rFonts w:ascii="Arial" w:hAnsi="Arial" w:cs="Arial"/>
        </w:rPr>
      </w:pPr>
    </w:p>
    <w:p w:rsidR="00880CD8" w:rsidRPr="009D5489" w:rsidRDefault="00880CD8" w:rsidP="00880CD8">
      <w:pPr>
        <w:pStyle w:val="NormalWeb"/>
        <w:spacing w:before="0" w:beforeAutospacing="0" w:after="0" w:afterAutospacing="0"/>
        <w:rPr>
          <w:rStyle w:val="Hyperlink"/>
          <w:rFonts w:ascii="Arial" w:hAnsi="Arial" w:cs="Arial"/>
          <w:color w:val="auto"/>
          <w:sz w:val="22"/>
          <w:szCs w:val="22"/>
        </w:rPr>
      </w:pPr>
      <w:r w:rsidRPr="009D5489">
        <w:rPr>
          <w:rFonts w:ascii="Arial" w:hAnsi="Arial" w:cs="Arial"/>
          <w:color w:val="auto"/>
          <w:sz w:val="22"/>
          <w:szCs w:val="22"/>
        </w:rPr>
        <w:t xml:space="preserve">59. </w:t>
      </w:r>
      <w:hyperlink r:id="rId171" w:history="1">
        <w:r w:rsidRPr="009D5489">
          <w:rPr>
            <w:rStyle w:val="Hyperlink"/>
            <w:rFonts w:ascii="Arial" w:hAnsi="Arial" w:cs="Arial"/>
            <w:color w:val="auto"/>
            <w:sz w:val="22"/>
            <w:szCs w:val="22"/>
          </w:rPr>
          <w:t xml:space="preserve">Lee SE, Kwak C, Park MS, Lee CH, Kang W, Oh SJ. Ethnic differences in the age-related distribution of serum prostate-specific antigen values: a study in a healthy Korean male population. </w:t>
        </w:r>
        <w:proofErr w:type="gramStart"/>
        <w:r w:rsidRPr="009D5489">
          <w:rPr>
            <w:rStyle w:val="Hyperlink"/>
            <w:rFonts w:ascii="Arial" w:hAnsi="Arial" w:cs="Arial"/>
            <w:color w:val="auto"/>
            <w:sz w:val="22"/>
            <w:szCs w:val="22"/>
          </w:rPr>
          <w:t>Urology.</w:t>
        </w:r>
        <w:proofErr w:type="gramEnd"/>
        <w:r w:rsidRPr="009D5489">
          <w:rPr>
            <w:rStyle w:val="Hyperlink"/>
            <w:rFonts w:ascii="Arial" w:hAnsi="Arial" w:cs="Arial"/>
            <w:color w:val="auto"/>
            <w:sz w:val="22"/>
            <w:szCs w:val="22"/>
          </w:rPr>
          <w:t xml:space="preserve"> 2000; 56(6):1007-10.</w:t>
        </w:r>
      </w:hyperlink>
    </w:p>
    <w:p w:rsidR="00880CD8" w:rsidRPr="009D5489" w:rsidRDefault="00880CD8" w:rsidP="00880CD8">
      <w:pPr>
        <w:pStyle w:val="NormalWeb"/>
        <w:spacing w:before="0" w:beforeAutospacing="0" w:after="0" w:afterAutospacing="0"/>
        <w:rPr>
          <w:rFonts w:ascii="Arial" w:hAnsi="Arial" w:cs="Arial"/>
          <w:color w:val="auto"/>
          <w:sz w:val="22"/>
          <w:szCs w:val="22"/>
        </w:rPr>
      </w:pPr>
    </w:p>
    <w:p w:rsidR="00880CD8" w:rsidRPr="009D5489" w:rsidRDefault="00880CD8" w:rsidP="00880CD8">
      <w:pPr>
        <w:rPr>
          <w:rStyle w:val="Hyperlink"/>
          <w:rFonts w:ascii="Arial" w:hAnsi="Arial" w:cs="Arial"/>
        </w:rPr>
      </w:pPr>
      <w:r w:rsidRPr="009D5489">
        <w:rPr>
          <w:rFonts w:ascii="Arial" w:hAnsi="Arial" w:cs="Arial"/>
        </w:rPr>
        <w:t xml:space="preserve">60. </w:t>
      </w:r>
      <w:hyperlink r:id="rId172" w:history="1">
        <w:r w:rsidRPr="009D5489">
          <w:rPr>
            <w:rStyle w:val="Hyperlink"/>
            <w:rFonts w:ascii="Arial" w:hAnsi="Arial" w:cs="Arial"/>
          </w:rPr>
          <w:t>Ku JH, Ahn JO, Lee CH, Lee NK, Park YH, Byun SS, Kwak C, Lee SE.</w:t>
        </w:r>
      </w:hyperlink>
      <w:r w:rsidRPr="009D5489">
        <w:rPr>
          <w:rStyle w:val="Hyperlink"/>
          <w:rFonts w:ascii="Arial" w:hAnsi="Arial" w:cs="Arial"/>
        </w:rPr>
        <w:t xml:space="preserve"> </w:t>
      </w:r>
      <w:hyperlink r:id="rId173" w:history="1">
        <w:r w:rsidRPr="009D5489">
          <w:rPr>
            <w:rStyle w:val="Hyperlink"/>
            <w:rFonts w:ascii="Arial" w:hAnsi="Arial" w:cs="Arial"/>
          </w:rPr>
          <w:t xml:space="preserve">Distribution of serum prostate-specific antigen in healthy Korean men: influence of ethnicity. </w:t>
        </w:r>
        <w:proofErr w:type="gramStart"/>
        <w:r w:rsidRPr="009D5489">
          <w:rPr>
            <w:rStyle w:val="Hyperlink"/>
            <w:rFonts w:ascii="Arial" w:hAnsi="Arial" w:cs="Arial"/>
          </w:rPr>
          <w:t>Urology.</w:t>
        </w:r>
        <w:proofErr w:type="gramEnd"/>
        <w:r w:rsidRPr="009D5489">
          <w:rPr>
            <w:rStyle w:val="Hyperlink"/>
            <w:rFonts w:ascii="Arial" w:hAnsi="Arial" w:cs="Arial"/>
          </w:rPr>
          <w:t xml:space="preserve"> 2002; 60(3):475-9.</w:t>
        </w:r>
      </w:hyperlink>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61. </w:t>
      </w:r>
      <w:hyperlink r:id="rId174" w:history="1">
        <w:r w:rsidRPr="009D5489">
          <w:rPr>
            <w:rStyle w:val="Hyperlink"/>
            <w:rFonts w:ascii="Arial" w:hAnsi="Arial" w:cs="Arial"/>
          </w:rPr>
          <w:t>Roobol</w:t>
        </w:r>
      </w:hyperlink>
      <w:hyperlink r:id="rId175" w:history="1">
        <w:r w:rsidRPr="009D5489">
          <w:rPr>
            <w:rStyle w:val="Hyperlink"/>
            <w:rFonts w:ascii="Arial" w:hAnsi="Arial" w:cs="Arial"/>
          </w:rPr>
          <w:t xml:space="preserve"> MJ</w:t>
        </w:r>
      </w:hyperlink>
      <w:r w:rsidRPr="009D5489">
        <w:rPr>
          <w:rFonts w:ascii="Arial" w:hAnsi="Arial" w:cs="Arial"/>
        </w:rPr>
        <w:t xml:space="preserve">, </w:t>
      </w:r>
      <w:hyperlink r:id="rId176" w:history="1">
        <w:r w:rsidRPr="009D5489">
          <w:rPr>
            <w:rStyle w:val="Hyperlink"/>
            <w:rFonts w:ascii="Arial" w:hAnsi="Arial" w:cs="Arial"/>
          </w:rPr>
          <w:t>Schröder</w:t>
        </w:r>
      </w:hyperlink>
      <w:hyperlink r:id="rId177" w:history="1">
        <w:r w:rsidRPr="009D5489">
          <w:rPr>
            <w:rStyle w:val="Hyperlink"/>
            <w:rFonts w:ascii="Arial" w:hAnsi="Arial" w:cs="Arial"/>
          </w:rPr>
          <w:t xml:space="preserve"> FH</w:t>
        </w:r>
      </w:hyperlink>
      <w:r w:rsidRPr="009D5489">
        <w:rPr>
          <w:rFonts w:ascii="Arial" w:hAnsi="Arial" w:cs="Arial"/>
        </w:rPr>
        <w:t xml:space="preserve">, </w:t>
      </w:r>
      <w:hyperlink r:id="rId178" w:history="1">
        <w:r w:rsidRPr="009D5489">
          <w:rPr>
            <w:rStyle w:val="Hyperlink"/>
            <w:rFonts w:ascii="Arial" w:hAnsi="Arial" w:cs="Arial"/>
          </w:rPr>
          <w:t>Crawford ED</w:t>
        </w:r>
      </w:hyperlink>
      <w:r w:rsidRPr="009D5489">
        <w:rPr>
          <w:rFonts w:ascii="Arial" w:hAnsi="Arial" w:cs="Arial"/>
        </w:rPr>
        <w:t xml:space="preserve">, </w:t>
      </w:r>
      <w:hyperlink r:id="rId179" w:history="1">
        <w:r w:rsidRPr="009D5489">
          <w:rPr>
            <w:rStyle w:val="Hyperlink"/>
            <w:rFonts w:ascii="Arial" w:hAnsi="Arial" w:cs="Arial"/>
          </w:rPr>
          <w:t>Freedland</w:t>
        </w:r>
      </w:hyperlink>
      <w:hyperlink r:id="rId180" w:history="1">
        <w:r w:rsidRPr="009D5489">
          <w:rPr>
            <w:rStyle w:val="Hyperlink"/>
            <w:rFonts w:ascii="Arial" w:hAnsi="Arial" w:cs="Arial"/>
          </w:rPr>
          <w:t xml:space="preserve"> SJ</w:t>
        </w:r>
      </w:hyperlink>
      <w:r w:rsidRPr="009D5489">
        <w:rPr>
          <w:rFonts w:ascii="Arial" w:hAnsi="Arial" w:cs="Arial"/>
        </w:rPr>
        <w:t xml:space="preserve">, </w:t>
      </w:r>
      <w:hyperlink r:id="rId181" w:history="1">
        <w:r w:rsidRPr="009D5489">
          <w:rPr>
            <w:rStyle w:val="Hyperlink"/>
            <w:rFonts w:ascii="Arial" w:hAnsi="Arial" w:cs="Arial"/>
          </w:rPr>
          <w:t>Sartor</w:t>
        </w:r>
      </w:hyperlink>
      <w:hyperlink r:id="rId182" w:history="1">
        <w:r w:rsidRPr="009D5489">
          <w:rPr>
            <w:rStyle w:val="Hyperlink"/>
            <w:rFonts w:ascii="Arial" w:hAnsi="Arial" w:cs="Arial"/>
          </w:rPr>
          <w:t xml:space="preserve"> AO</w:t>
        </w:r>
      </w:hyperlink>
      <w:r w:rsidRPr="009D5489">
        <w:rPr>
          <w:rFonts w:ascii="Arial" w:hAnsi="Arial" w:cs="Arial"/>
        </w:rPr>
        <w:t xml:space="preserve">, </w:t>
      </w:r>
      <w:hyperlink r:id="rId183" w:history="1">
        <w:r w:rsidRPr="009D5489">
          <w:rPr>
            <w:rStyle w:val="Hyperlink"/>
            <w:rFonts w:ascii="Arial" w:hAnsi="Arial" w:cs="Arial"/>
          </w:rPr>
          <w:t>Fleshner</w:t>
        </w:r>
      </w:hyperlink>
      <w:hyperlink r:id="rId184" w:history="1">
        <w:r w:rsidRPr="009D5489">
          <w:rPr>
            <w:rStyle w:val="Hyperlink"/>
            <w:rFonts w:ascii="Arial" w:hAnsi="Arial" w:cs="Arial"/>
          </w:rPr>
          <w:t xml:space="preserve"> N</w:t>
        </w:r>
      </w:hyperlink>
      <w:r w:rsidRPr="009D5489">
        <w:rPr>
          <w:rFonts w:ascii="Arial" w:hAnsi="Arial" w:cs="Arial"/>
        </w:rPr>
        <w:t xml:space="preserve">, </w:t>
      </w:r>
      <w:hyperlink r:id="rId185" w:history="1">
        <w:r w:rsidRPr="009D5489">
          <w:rPr>
            <w:rStyle w:val="Hyperlink"/>
            <w:rFonts w:ascii="Arial" w:hAnsi="Arial" w:cs="Arial"/>
          </w:rPr>
          <w:t>Andriole</w:t>
        </w:r>
      </w:hyperlink>
      <w:hyperlink r:id="rId186" w:history="1">
        <w:r w:rsidRPr="009D5489">
          <w:rPr>
            <w:rStyle w:val="Hyperlink"/>
            <w:rFonts w:ascii="Arial" w:hAnsi="Arial" w:cs="Arial"/>
          </w:rPr>
          <w:t xml:space="preserve"> </w:t>
        </w:r>
      </w:hyperlink>
      <w:hyperlink r:id="rId187" w:history="1">
        <w:r w:rsidRPr="009D5489">
          <w:rPr>
            <w:rStyle w:val="Hyperlink"/>
            <w:rFonts w:ascii="Arial" w:hAnsi="Arial" w:cs="Arial"/>
          </w:rPr>
          <w:t>GL</w:t>
        </w:r>
      </w:hyperlink>
      <w:r w:rsidRPr="009D5489">
        <w:rPr>
          <w:rFonts w:ascii="Arial" w:hAnsi="Arial" w:cs="Arial"/>
        </w:rPr>
        <w:t xml:space="preserve">.l. </w:t>
      </w:r>
      <w:proofErr w:type="gramStart"/>
      <w:r w:rsidRPr="009D5489">
        <w:rPr>
          <w:rFonts w:ascii="Arial" w:hAnsi="Arial" w:cs="Arial"/>
        </w:rPr>
        <w:t>A framework for the identification of men at increased risk for prostate cancer.</w:t>
      </w:r>
      <w:proofErr w:type="gramEnd"/>
      <w:r w:rsidRPr="009D5489">
        <w:rPr>
          <w:rFonts w:ascii="Arial" w:hAnsi="Arial" w:cs="Arial"/>
        </w:rPr>
        <w:t xml:space="preserve"> J. Urol. 2009, 182, 2112–2120.</w:t>
      </w:r>
    </w:p>
    <w:p w:rsidR="00880CD8" w:rsidRPr="009D5489" w:rsidRDefault="00880CD8" w:rsidP="00880CD8">
      <w:pPr>
        <w:rPr>
          <w:rFonts w:ascii="Arial" w:hAnsi="Arial" w:cs="Arial"/>
        </w:rPr>
      </w:pPr>
    </w:p>
    <w:p w:rsidR="00880CD8" w:rsidRPr="009D5489" w:rsidRDefault="00880CD8" w:rsidP="00880CD8">
      <w:pPr>
        <w:rPr>
          <w:rFonts w:ascii="Arial" w:hAnsi="Arial" w:cs="Arial"/>
          <w:bCs/>
        </w:rPr>
      </w:pPr>
      <w:r w:rsidRPr="009D5489">
        <w:rPr>
          <w:rFonts w:ascii="Arial" w:hAnsi="Arial" w:cs="Arial"/>
        </w:rPr>
        <w:t xml:space="preserve">62. </w:t>
      </w:r>
      <w:hyperlink r:id="rId188" w:history="1">
        <w:r w:rsidRPr="009D5489">
          <w:rPr>
            <w:rStyle w:val="Hyperlink"/>
            <w:rFonts w:ascii="Arial" w:hAnsi="Arial" w:cs="Arial"/>
            <w:bCs/>
          </w:rPr>
          <w:t>Thompson IM</w:t>
        </w:r>
      </w:hyperlink>
      <w:r w:rsidRPr="009D5489">
        <w:rPr>
          <w:rFonts w:ascii="Arial" w:hAnsi="Arial" w:cs="Arial"/>
          <w:bCs/>
        </w:rPr>
        <w:t xml:space="preserve">, </w:t>
      </w:r>
      <w:hyperlink r:id="rId189" w:history="1">
        <w:r w:rsidRPr="009D5489">
          <w:rPr>
            <w:rStyle w:val="Hyperlink"/>
            <w:rFonts w:ascii="Arial" w:hAnsi="Arial" w:cs="Arial"/>
            <w:bCs/>
          </w:rPr>
          <w:t>Tangen</w:t>
        </w:r>
      </w:hyperlink>
      <w:hyperlink r:id="rId190" w:history="1">
        <w:r w:rsidRPr="009D5489">
          <w:rPr>
            <w:rStyle w:val="Hyperlink"/>
            <w:rFonts w:ascii="Arial" w:hAnsi="Arial" w:cs="Arial"/>
            <w:bCs/>
          </w:rPr>
          <w:t xml:space="preserve"> CM</w:t>
        </w:r>
      </w:hyperlink>
      <w:r w:rsidRPr="009D5489">
        <w:rPr>
          <w:rFonts w:ascii="Arial" w:hAnsi="Arial" w:cs="Arial"/>
          <w:bCs/>
        </w:rPr>
        <w:t xml:space="preserve">, </w:t>
      </w:r>
      <w:hyperlink r:id="rId191" w:history="1">
        <w:r w:rsidRPr="009D5489">
          <w:rPr>
            <w:rStyle w:val="Hyperlink"/>
            <w:rFonts w:ascii="Arial" w:hAnsi="Arial" w:cs="Arial"/>
            <w:bCs/>
          </w:rPr>
          <w:t>Ankerst</w:t>
        </w:r>
      </w:hyperlink>
      <w:hyperlink r:id="rId192" w:history="1">
        <w:r w:rsidRPr="009D5489">
          <w:rPr>
            <w:rStyle w:val="Hyperlink"/>
            <w:rFonts w:ascii="Arial" w:hAnsi="Arial" w:cs="Arial"/>
            <w:bCs/>
          </w:rPr>
          <w:t xml:space="preserve"> DP</w:t>
        </w:r>
      </w:hyperlink>
      <w:r w:rsidRPr="009D5489">
        <w:rPr>
          <w:rFonts w:ascii="Arial" w:hAnsi="Arial" w:cs="Arial"/>
          <w:bCs/>
        </w:rPr>
        <w:t xml:space="preserve">, </w:t>
      </w:r>
      <w:hyperlink r:id="rId193" w:history="1">
        <w:r w:rsidRPr="009D5489">
          <w:rPr>
            <w:rStyle w:val="Hyperlink"/>
            <w:rFonts w:ascii="Arial" w:hAnsi="Arial" w:cs="Arial"/>
            <w:bCs/>
          </w:rPr>
          <w:t>Chi C</w:t>
        </w:r>
      </w:hyperlink>
      <w:r w:rsidRPr="009D5489">
        <w:rPr>
          <w:rFonts w:ascii="Arial" w:hAnsi="Arial" w:cs="Arial"/>
          <w:bCs/>
        </w:rPr>
        <w:t xml:space="preserve">, </w:t>
      </w:r>
      <w:hyperlink r:id="rId194" w:history="1">
        <w:r w:rsidRPr="009D5489">
          <w:rPr>
            <w:rStyle w:val="Hyperlink"/>
            <w:rFonts w:ascii="Arial" w:hAnsi="Arial" w:cs="Arial"/>
            <w:bCs/>
          </w:rPr>
          <w:t>Lucia MS</w:t>
        </w:r>
      </w:hyperlink>
      <w:r w:rsidRPr="009D5489">
        <w:rPr>
          <w:rFonts w:ascii="Arial" w:hAnsi="Arial" w:cs="Arial"/>
          <w:bCs/>
        </w:rPr>
        <w:t xml:space="preserve">, </w:t>
      </w:r>
      <w:hyperlink r:id="rId195" w:history="1">
        <w:r w:rsidRPr="009D5489">
          <w:rPr>
            <w:rStyle w:val="Hyperlink"/>
            <w:rFonts w:ascii="Arial" w:hAnsi="Arial" w:cs="Arial"/>
            <w:bCs/>
          </w:rPr>
          <w:t>Goodman P</w:t>
        </w:r>
      </w:hyperlink>
      <w:r w:rsidRPr="009D5489">
        <w:rPr>
          <w:rFonts w:ascii="Arial" w:hAnsi="Arial" w:cs="Arial"/>
          <w:bCs/>
        </w:rPr>
        <w:t xml:space="preserve">, </w:t>
      </w:r>
      <w:hyperlink r:id="rId196" w:history="1">
        <w:r w:rsidRPr="009D5489">
          <w:rPr>
            <w:rStyle w:val="Hyperlink"/>
            <w:rFonts w:ascii="Arial" w:hAnsi="Arial" w:cs="Arial"/>
            <w:bCs/>
          </w:rPr>
          <w:t>Parnes</w:t>
        </w:r>
      </w:hyperlink>
      <w:hyperlink r:id="rId197" w:history="1">
        <w:r w:rsidRPr="009D5489">
          <w:rPr>
            <w:rStyle w:val="Hyperlink"/>
            <w:rFonts w:ascii="Arial" w:hAnsi="Arial" w:cs="Arial"/>
            <w:bCs/>
          </w:rPr>
          <w:t xml:space="preserve"> H</w:t>
        </w:r>
      </w:hyperlink>
      <w:r w:rsidRPr="009D5489">
        <w:rPr>
          <w:rFonts w:ascii="Arial" w:hAnsi="Arial" w:cs="Arial"/>
          <w:bCs/>
        </w:rPr>
        <w:t xml:space="preserve">, </w:t>
      </w:r>
      <w:hyperlink r:id="rId198" w:history="1">
        <w:r w:rsidRPr="009D5489">
          <w:rPr>
            <w:rStyle w:val="Hyperlink"/>
            <w:rFonts w:ascii="Arial" w:hAnsi="Arial" w:cs="Arial"/>
            <w:bCs/>
          </w:rPr>
          <w:t>Coltman</w:t>
        </w:r>
      </w:hyperlink>
      <w:hyperlink r:id="rId199" w:history="1">
        <w:r w:rsidRPr="009D5489">
          <w:rPr>
            <w:rStyle w:val="Hyperlink"/>
            <w:rFonts w:ascii="Arial" w:hAnsi="Arial" w:cs="Arial"/>
            <w:bCs/>
          </w:rPr>
          <w:t xml:space="preserve"> CA </w:t>
        </w:r>
      </w:hyperlink>
      <w:hyperlink r:id="rId200" w:history="1">
        <w:r w:rsidRPr="009D5489">
          <w:rPr>
            <w:rStyle w:val="Hyperlink"/>
            <w:rFonts w:ascii="Arial" w:hAnsi="Arial" w:cs="Arial"/>
            <w:bCs/>
          </w:rPr>
          <w:t>Jr</w:t>
        </w:r>
      </w:hyperlink>
      <w:r w:rsidRPr="009D5489">
        <w:rPr>
          <w:rFonts w:ascii="Arial" w:hAnsi="Arial" w:cs="Arial"/>
          <w:bCs/>
        </w:rPr>
        <w:t xml:space="preserve">, The performance of prostate specific antigen for predicting prostate cancer is maintained after a prior negative prostate biopsy. </w:t>
      </w:r>
      <w:hyperlink r:id="rId201" w:history="1">
        <w:r w:rsidRPr="009D5489">
          <w:rPr>
            <w:rStyle w:val="Hyperlink"/>
            <w:rFonts w:ascii="Arial" w:hAnsi="Arial" w:cs="Arial"/>
            <w:bCs/>
          </w:rPr>
          <w:t>J Urol.</w:t>
        </w:r>
      </w:hyperlink>
      <w:r w:rsidRPr="009D5489">
        <w:rPr>
          <w:rFonts w:ascii="Arial" w:hAnsi="Arial" w:cs="Arial"/>
          <w:bCs/>
        </w:rPr>
        <w:t xml:space="preserve"> 2008</w:t>
      </w:r>
      <w:proofErr w:type="gramStart"/>
      <w:r w:rsidRPr="009D5489">
        <w:rPr>
          <w:rFonts w:ascii="Arial" w:hAnsi="Arial" w:cs="Arial"/>
          <w:bCs/>
        </w:rPr>
        <w:t>;1</w:t>
      </w:r>
      <w:proofErr w:type="gramEnd"/>
      <w:r w:rsidRPr="009D5489">
        <w:rPr>
          <w:rFonts w:ascii="Arial" w:hAnsi="Arial" w:cs="Arial"/>
          <w:bCs/>
        </w:rPr>
        <w:t xml:space="preserve"> 80(2):544-7.</w:t>
      </w:r>
    </w:p>
    <w:p w:rsidR="00880CD8" w:rsidRPr="009D5489" w:rsidRDefault="00880CD8" w:rsidP="00880CD8">
      <w:pPr>
        <w:rPr>
          <w:rFonts w:ascii="Arial" w:hAnsi="Arial" w:cs="Arial"/>
          <w:bCs/>
        </w:rPr>
      </w:pPr>
    </w:p>
    <w:p w:rsidR="00880CD8" w:rsidRPr="009D5489" w:rsidRDefault="00880CD8" w:rsidP="00880CD8">
      <w:pPr>
        <w:rPr>
          <w:rFonts w:ascii="Arial" w:hAnsi="Arial" w:cs="Arial"/>
        </w:rPr>
      </w:pPr>
      <w:r w:rsidRPr="009D5489">
        <w:rPr>
          <w:rFonts w:ascii="Arial" w:hAnsi="Arial" w:cs="Arial"/>
          <w:bCs/>
        </w:rPr>
        <w:t xml:space="preserve">63. </w:t>
      </w:r>
      <w:r w:rsidRPr="009D5489">
        <w:rPr>
          <w:rFonts w:ascii="Arial" w:hAnsi="Arial" w:cs="Arial"/>
        </w:rPr>
        <w:t xml:space="preserve">Pelzer AE, Tewari A, Bektic J, Berger AP, Frauscher F, Bartsch G, Horninger W. “Detection rates and biologic significance of prostate cancer with PSA less than 4.0 ng/mL: observation and clinical implications from Tyrol screening project.” Urology, 2005; 66(5):1029-33. </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64. </w:t>
      </w:r>
      <w:hyperlink r:id="rId202" w:history="1">
        <w:r w:rsidRPr="009D5489">
          <w:rPr>
            <w:rStyle w:val="Hyperlink"/>
            <w:rFonts w:ascii="Arial" w:hAnsi="Arial" w:cs="Arial"/>
          </w:rPr>
          <w:t>Vickers AJ</w:t>
        </w:r>
      </w:hyperlink>
      <w:r w:rsidRPr="009D5489">
        <w:rPr>
          <w:rFonts w:ascii="Arial" w:hAnsi="Arial" w:cs="Arial"/>
        </w:rPr>
        <w:t xml:space="preserve">, </w:t>
      </w:r>
      <w:hyperlink r:id="rId203" w:history="1">
        <w:r w:rsidRPr="009D5489">
          <w:rPr>
            <w:rStyle w:val="Hyperlink"/>
            <w:rFonts w:ascii="Arial" w:hAnsi="Arial" w:cs="Arial"/>
          </w:rPr>
          <w:t>Ulmert</w:t>
        </w:r>
      </w:hyperlink>
      <w:hyperlink r:id="rId204" w:history="1">
        <w:r w:rsidRPr="009D5489">
          <w:rPr>
            <w:rStyle w:val="Hyperlink"/>
            <w:rFonts w:ascii="Arial" w:hAnsi="Arial" w:cs="Arial"/>
          </w:rPr>
          <w:t xml:space="preserve"> D</w:t>
        </w:r>
      </w:hyperlink>
      <w:r w:rsidRPr="009D5489">
        <w:rPr>
          <w:rFonts w:ascii="Arial" w:hAnsi="Arial" w:cs="Arial"/>
        </w:rPr>
        <w:t xml:space="preserve">, </w:t>
      </w:r>
      <w:hyperlink r:id="rId205" w:history="1">
        <w:r w:rsidRPr="009D5489">
          <w:rPr>
            <w:rStyle w:val="Hyperlink"/>
            <w:rFonts w:ascii="Arial" w:hAnsi="Arial" w:cs="Arial"/>
          </w:rPr>
          <w:t>Sjoberg</w:t>
        </w:r>
      </w:hyperlink>
      <w:hyperlink r:id="rId206" w:history="1">
        <w:r w:rsidRPr="009D5489">
          <w:rPr>
            <w:rStyle w:val="Hyperlink"/>
            <w:rFonts w:ascii="Arial" w:hAnsi="Arial" w:cs="Arial"/>
          </w:rPr>
          <w:t xml:space="preserve"> DD</w:t>
        </w:r>
      </w:hyperlink>
      <w:r w:rsidRPr="009D5489">
        <w:rPr>
          <w:rFonts w:ascii="Arial" w:hAnsi="Arial" w:cs="Arial"/>
        </w:rPr>
        <w:t xml:space="preserve">, </w:t>
      </w:r>
      <w:hyperlink r:id="rId207" w:history="1">
        <w:r w:rsidRPr="009D5489">
          <w:rPr>
            <w:rStyle w:val="Hyperlink"/>
            <w:rFonts w:ascii="Arial" w:hAnsi="Arial" w:cs="Arial"/>
          </w:rPr>
          <w:t>Bennette</w:t>
        </w:r>
      </w:hyperlink>
      <w:hyperlink r:id="rId208" w:history="1">
        <w:r w:rsidRPr="009D5489">
          <w:rPr>
            <w:rStyle w:val="Hyperlink"/>
            <w:rFonts w:ascii="Arial" w:hAnsi="Arial" w:cs="Arial"/>
          </w:rPr>
          <w:t xml:space="preserve"> CJ</w:t>
        </w:r>
      </w:hyperlink>
      <w:r w:rsidRPr="009D5489">
        <w:rPr>
          <w:rFonts w:ascii="Arial" w:hAnsi="Arial" w:cs="Arial"/>
        </w:rPr>
        <w:t xml:space="preserve">, </w:t>
      </w:r>
      <w:hyperlink r:id="rId209" w:history="1">
        <w:r w:rsidRPr="009D5489">
          <w:rPr>
            <w:rStyle w:val="Hyperlink"/>
            <w:rFonts w:ascii="Arial" w:hAnsi="Arial" w:cs="Arial"/>
          </w:rPr>
          <w:t>Björk</w:t>
        </w:r>
      </w:hyperlink>
      <w:hyperlink r:id="rId210" w:history="1">
        <w:r w:rsidRPr="009D5489">
          <w:rPr>
            <w:rStyle w:val="Hyperlink"/>
            <w:rFonts w:ascii="Arial" w:hAnsi="Arial" w:cs="Arial"/>
          </w:rPr>
          <w:t xml:space="preserve"> T</w:t>
        </w:r>
      </w:hyperlink>
      <w:r w:rsidRPr="009D5489">
        <w:rPr>
          <w:rFonts w:ascii="Arial" w:hAnsi="Arial" w:cs="Arial"/>
        </w:rPr>
        <w:t xml:space="preserve">, </w:t>
      </w:r>
      <w:hyperlink r:id="rId211" w:history="1">
        <w:r w:rsidRPr="009D5489">
          <w:rPr>
            <w:rStyle w:val="Hyperlink"/>
            <w:rFonts w:ascii="Arial" w:hAnsi="Arial" w:cs="Arial"/>
          </w:rPr>
          <w:t>Gerdtsson</w:t>
        </w:r>
      </w:hyperlink>
      <w:hyperlink r:id="rId212" w:history="1">
        <w:r w:rsidRPr="009D5489">
          <w:rPr>
            <w:rStyle w:val="Hyperlink"/>
            <w:rFonts w:ascii="Arial" w:hAnsi="Arial" w:cs="Arial"/>
          </w:rPr>
          <w:t xml:space="preserve"> A</w:t>
        </w:r>
      </w:hyperlink>
      <w:r w:rsidRPr="009D5489">
        <w:rPr>
          <w:rFonts w:ascii="Arial" w:hAnsi="Arial" w:cs="Arial"/>
        </w:rPr>
        <w:t xml:space="preserve">, </w:t>
      </w:r>
      <w:hyperlink r:id="rId213" w:history="1">
        <w:r w:rsidRPr="009D5489">
          <w:rPr>
            <w:rStyle w:val="Hyperlink"/>
            <w:rFonts w:ascii="Arial" w:hAnsi="Arial" w:cs="Arial"/>
          </w:rPr>
          <w:t>Manjer</w:t>
        </w:r>
      </w:hyperlink>
      <w:hyperlink r:id="rId214" w:history="1">
        <w:r w:rsidRPr="009D5489">
          <w:rPr>
            <w:rStyle w:val="Hyperlink"/>
            <w:rFonts w:ascii="Arial" w:hAnsi="Arial" w:cs="Arial"/>
          </w:rPr>
          <w:t xml:space="preserve"> J</w:t>
        </w:r>
      </w:hyperlink>
      <w:r w:rsidRPr="009D5489">
        <w:rPr>
          <w:rFonts w:ascii="Arial" w:hAnsi="Arial" w:cs="Arial"/>
        </w:rPr>
        <w:t xml:space="preserve">, </w:t>
      </w:r>
      <w:hyperlink r:id="rId215" w:history="1">
        <w:r w:rsidRPr="009D5489">
          <w:rPr>
            <w:rStyle w:val="Hyperlink"/>
            <w:rFonts w:ascii="Arial" w:hAnsi="Arial" w:cs="Arial"/>
          </w:rPr>
          <w:t>Nilsson PM</w:t>
        </w:r>
      </w:hyperlink>
      <w:r w:rsidRPr="009D5489">
        <w:rPr>
          <w:rFonts w:ascii="Arial" w:hAnsi="Arial" w:cs="Arial"/>
        </w:rPr>
        <w:t xml:space="preserve">, </w:t>
      </w:r>
      <w:hyperlink r:id="rId216" w:history="1">
        <w:r w:rsidRPr="009D5489">
          <w:rPr>
            <w:rStyle w:val="Hyperlink"/>
            <w:rFonts w:ascii="Arial" w:hAnsi="Arial" w:cs="Arial"/>
          </w:rPr>
          <w:t>Dahlin</w:t>
        </w:r>
      </w:hyperlink>
      <w:hyperlink r:id="rId217" w:history="1">
        <w:r w:rsidRPr="009D5489">
          <w:rPr>
            <w:rStyle w:val="Hyperlink"/>
            <w:rFonts w:ascii="Arial" w:hAnsi="Arial" w:cs="Arial"/>
          </w:rPr>
          <w:t xml:space="preserve"> A</w:t>
        </w:r>
      </w:hyperlink>
      <w:r w:rsidRPr="009D5489">
        <w:rPr>
          <w:rFonts w:ascii="Arial" w:hAnsi="Arial" w:cs="Arial"/>
        </w:rPr>
        <w:t xml:space="preserve">, </w:t>
      </w:r>
      <w:hyperlink r:id="rId218" w:history="1">
        <w:r w:rsidRPr="009D5489">
          <w:rPr>
            <w:rStyle w:val="Hyperlink"/>
            <w:rFonts w:ascii="Arial" w:hAnsi="Arial" w:cs="Arial"/>
          </w:rPr>
          <w:t>Bjartell</w:t>
        </w:r>
      </w:hyperlink>
      <w:hyperlink r:id="rId219" w:history="1">
        <w:r w:rsidRPr="009D5489">
          <w:rPr>
            <w:rStyle w:val="Hyperlink"/>
            <w:rFonts w:ascii="Arial" w:hAnsi="Arial" w:cs="Arial"/>
          </w:rPr>
          <w:t xml:space="preserve"> A</w:t>
        </w:r>
      </w:hyperlink>
      <w:r w:rsidRPr="009D5489">
        <w:rPr>
          <w:rFonts w:ascii="Arial" w:hAnsi="Arial" w:cs="Arial"/>
        </w:rPr>
        <w:t xml:space="preserve">, </w:t>
      </w:r>
      <w:hyperlink r:id="rId220" w:history="1">
        <w:r w:rsidRPr="009D5489">
          <w:rPr>
            <w:rStyle w:val="Hyperlink"/>
            <w:rFonts w:ascii="Arial" w:hAnsi="Arial" w:cs="Arial"/>
          </w:rPr>
          <w:t>Scardino</w:t>
        </w:r>
      </w:hyperlink>
      <w:hyperlink r:id="rId221" w:history="1">
        <w:r w:rsidRPr="009D5489">
          <w:rPr>
            <w:rStyle w:val="Hyperlink"/>
            <w:rFonts w:ascii="Arial" w:hAnsi="Arial" w:cs="Arial"/>
          </w:rPr>
          <w:t xml:space="preserve"> PT</w:t>
        </w:r>
      </w:hyperlink>
      <w:r w:rsidRPr="009D5489">
        <w:rPr>
          <w:rFonts w:ascii="Arial" w:hAnsi="Arial" w:cs="Arial"/>
        </w:rPr>
        <w:t xml:space="preserve">, </w:t>
      </w:r>
      <w:hyperlink r:id="rId222" w:history="1">
        <w:r w:rsidRPr="009D5489">
          <w:rPr>
            <w:rStyle w:val="Hyperlink"/>
            <w:rFonts w:ascii="Arial" w:hAnsi="Arial" w:cs="Arial"/>
          </w:rPr>
          <w:t>Lilja</w:t>
        </w:r>
      </w:hyperlink>
      <w:hyperlink r:id="rId223" w:history="1">
        <w:r w:rsidRPr="009D5489">
          <w:rPr>
            <w:rStyle w:val="Hyperlink"/>
            <w:rFonts w:ascii="Arial" w:hAnsi="Arial" w:cs="Arial"/>
          </w:rPr>
          <w:t xml:space="preserve"> H</w:t>
        </w:r>
      </w:hyperlink>
      <w:r w:rsidRPr="009D5489">
        <w:rPr>
          <w:rFonts w:ascii="Arial" w:hAnsi="Arial" w:cs="Arial"/>
        </w:rPr>
        <w:t xml:space="preserve">. Strategy for detection of prostate cancer based on relation between prostate specific antigen at age 40-55 and long term risk of metastasis: case-control study. </w:t>
      </w:r>
      <w:hyperlink r:id="rId224" w:history="1">
        <w:proofErr w:type="gramStart"/>
        <w:r w:rsidRPr="009D5489">
          <w:rPr>
            <w:rStyle w:val="Hyperlink"/>
            <w:rFonts w:ascii="Arial" w:hAnsi="Arial" w:cs="Arial"/>
          </w:rPr>
          <w:t>BMJ.</w:t>
        </w:r>
        <w:proofErr w:type="gramEnd"/>
      </w:hyperlink>
      <w:r w:rsidRPr="009D5489">
        <w:rPr>
          <w:rFonts w:ascii="Arial" w:hAnsi="Arial" w:cs="Arial"/>
        </w:rPr>
        <w:t xml:space="preserve"> 2013; 346:f2023</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65. </w:t>
      </w:r>
      <w:hyperlink r:id="rId225" w:history="1">
        <w:r w:rsidRPr="009D5489">
          <w:rPr>
            <w:rStyle w:val="Hyperlink"/>
            <w:rFonts w:ascii="Arial" w:hAnsi="Arial" w:cs="Arial"/>
          </w:rPr>
          <w:t>Aus</w:t>
        </w:r>
      </w:hyperlink>
      <w:hyperlink r:id="rId226" w:history="1">
        <w:r w:rsidRPr="009D5489">
          <w:rPr>
            <w:rStyle w:val="Hyperlink"/>
            <w:rFonts w:ascii="Arial" w:hAnsi="Arial" w:cs="Arial"/>
          </w:rPr>
          <w:t xml:space="preserve"> G</w:t>
        </w:r>
      </w:hyperlink>
      <w:r w:rsidRPr="009D5489">
        <w:rPr>
          <w:rFonts w:ascii="Arial" w:hAnsi="Arial" w:cs="Arial"/>
        </w:rPr>
        <w:t xml:space="preserve">, </w:t>
      </w:r>
      <w:hyperlink r:id="rId227" w:history="1">
        <w:r w:rsidRPr="009D5489">
          <w:rPr>
            <w:rStyle w:val="Hyperlink"/>
            <w:rFonts w:ascii="Arial" w:hAnsi="Arial" w:cs="Arial"/>
          </w:rPr>
          <w:t>Damber</w:t>
        </w:r>
      </w:hyperlink>
      <w:hyperlink r:id="rId228" w:history="1">
        <w:r w:rsidRPr="009D5489">
          <w:rPr>
            <w:rStyle w:val="Hyperlink"/>
            <w:rFonts w:ascii="Arial" w:hAnsi="Arial" w:cs="Arial"/>
          </w:rPr>
          <w:t xml:space="preserve"> JE</w:t>
        </w:r>
      </w:hyperlink>
      <w:r w:rsidRPr="009D5489">
        <w:rPr>
          <w:rFonts w:ascii="Arial" w:hAnsi="Arial" w:cs="Arial"/>
        </w:rPr>
        <w:t xml:space="preserve">, </w:t>
      </w:r>
      <w:hyperlink r:id="rId229" w:history="1">
        <w:r w:rsidRPr="009D5489">
          <w:rPr>
            <w:rStyle w:val="Hyperlink"/>
            <w:rFonts w:ascii="Arial" w:hAnsi="Arial" w:cs="Arial"/>
          </w:rPr>
          <w:t>Khatami A</w:t>
        </w:r>
      </w:hyperlink>
      <w:r w:rsidRPr="009D5489">
        <w:rPr>
          <w:rFonts w:ascii="Arial" w:hAnsi="Arial" w:cs="Arial"/>
        </w:rPr>
        <w:t xml:space="preserve">, </w:t>
      </w:r>
      <w:hyperlink r:id="rId230" w:history="1">
        <w:r w:rsidRPr="009D5489">
          <w:rPr>
            <w:rStyle w:val="Hyperlink"/>
            <w:rFonts w:ascii="Arial" w:hAnsi="Arial" w:cs="Arial"/>
          </w:rPr>
          <w:t>Lilja</w:t>
        </w:r>
      </w:hyperlink>
      <w:hyperlink r:id="rId231" w:history="1">
        <w:r w:rsidRPr="009D5489">
          <w:rPr>
            <w:rStyle w:val="Hyperlink"/>
            <w:rFonts w:ascii="Arial" w:hAnsi="Arial" w:cs="Arial"/>
          </w:rPr>
          <w:t xml:space="preserve"> H</w:t>
        </w:r>
      </w:hyperlink>
      <w:r w:rsidRPr="009D5489">
        <w:rPr>
          <w:rFonts w:ascii="Arial" w:hAnsi="Arial" w:cs="Arial"/>
        </w:rPr>
        <w:t xml:space="preserve">, </w:t>
      </w:r>
      <w:hyperlink r:id="rId232" w:history="1">
        <w:r w:rsidRPr="009D5489">
          <w:rPr>
            <w:rStyle w:val="Hyperlink"/>
            <w:rFonts w:ascii="Arial" w:hAnsi="Arial" w:cs="Arial"/>
          </w:rPr>
          <w:t>Stranne</w:t>
        </w:r>
      </w:hyperlink>
      <w:hyperlink r:id="rId233" w:history="1">
        <w:r w:rsidRPr="009D5489">
          <w:rPr>
            <w:rStyle w:val="Hyperlink"/>
            <w:rFonts w:ascii="Arial" w:hAnsi="Arial" w:cs="Arial"/>
          </w:rPr>
          <w:t xml:space="preserve"> J</w:t>
        </w:r>
      </w:hyperlink>
      <w:r w:rsidRPr="009D5489">
        <w:rPr>
          <w:rFonts w:ascii="Arial" w:hAnsi="Arial" w:cs="Arial"/>
        </w:rPr>
        <w:t xml:space="preserve">, </w:t>
      </w:r>
      <w:hyperlink r:id="rId234" w:history="1">
        <w:r w:rsidRPr="009D5489">
          <w:rPr>
            <w:rStyle w:val="Hyperlink"/>
            <w:rFonts w:ascii="Arial" w:hAnsi="Arial" w:cs="Arial"/>
          </w:rPr>
          <w:t>Hugosson</w:t>
        </w:r>
      </w:hyperlink>
      <w:hyperlink r:id="rId235" w:history="1">
        <w:r w:rsidRPr="009D5489">
          <w:rPr>
            <w:rStyle w:val="Hyperlink"/>
            <w:rFonts w:ascii="Arial" w:hAnsi="Arial" w:cs="Arial"/>
          </w:rPr>
          <w:t xml:space="preserve"> J</w:t>
        </w:r>
      </w:hyperlink>
      <w:r w:rsidRPr="009D5489">
        <w:rPr>
          <w:rFonts w:ascii="Arial" w:hAnsi="Arial" w:cs="Arial"/>
        </w:rPr>
        <w:t>. “Individualized screening interval for prostate cancer based on prostate-specific antigen level: results of a prospective, randomized, population-based study.” Arch Intern Med, 2005; 165(16):1857-61.</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66. Carter, HB, Pearson, JD. </w:t>
      </w:r>
      <w:proofErr w:type="gramStart"/>
      <w:r w:rsidRPr="009D5489">
        <w:rPr>
          <w:rFonts w:ascii="Arial" w:hAnsi="Arial" w:cs="Arial"/>
        </w:rPr>
        <w:t>“PSA velocity for the diagnosis of early prostate cancer.”</w:t>
      </w:r>
      <w:proofErr w:type="gramEnd"/>
      <w:r w:rsidRPr="009D5489">
        <w:rPr>
          <w:rFonts w:ascii="Arial" w:hAnsi="Arial" w:cs="Arial"/>
        </w:rPr>
        <w:t xml:space="preserve"> Urologic Clinics of North America, 1993; 20(4):665</w:t>
      </w:r>
    </w:p>
    <w:p w:rsidR="00880CD8" w:rsidRPr="009D5489" w:rsidRDefault="00880CD8" w:rsidP="00880CD8">
      <w:pPr>
        <w:rPr>
          <w:rFonts w:ascii="Arial" w:hAnsi="Arial" w:cs="Arial"/>
        </w:rPr>
      </w:pPr>
    </w:p>
    <w:p w:rsidR="00880CD8" w:rsidRPr="009D5489" w:rsidRDefault="00880CD8" w:rsidP="00880CD8">
      <w:pPr>
        <w:rPr>
          <w:rFonts w:ascii="Arial" w:hAnsi="Arial" w:cs="Arial"/>
          <w:bCs/>
        </w:rPr>
      </w:pPr>
      <w:r w:rsidRPr="009D5489">
        <w:rPr>
          <w:rFonts w:ascii="Arial" w:hAnsi="Arial" w:cs="Arial"/>
        </w:rPr>
        <w:t xml:space="preserve">67. </w:t>
      </w:r>
      <w:hyperlink r:id="rId236" w:history="1">
        <w:r w:rsidRPr="009D5489">
          <w:rPr>
            <w:rStyle w:val="Hyperlink"/>
            <w:rFonts w:ascii="Arial" w:hAnsi="Arial" w:cs="Arial"/>
          </w:rPr>
          <w:t>Makarov DV</w:t>
        </w:r>
      </w:hyperlink>
      <w:r w:rsidRPr="009D5489">
        <w:rPr>
          <w:rFonts w:ascii="Arial" w:hAnsi="Arial" w:cs="Arial"/>
        </w:rPr>
        <w:t xml:space="preserve">, </w:t>
      </w:r>
      <w:hyperlink r:id="rId237" w:history="1">
        <w:r w:rsidRPr="009D5489">
          <w:rPr>
            <w:rStyle w:val="Hyperlink"/>
            <w:rFonts w:ascii="Arial" w:hAnsi="Arial" w:cs="Arial"/>
          </w:rPr>
          <w:t>Loeb S</w:t>
        </w:r>
      </w:hyperlink>
      <w:r w:rsidRPr="009D5489">
        <w:rPr>
          <w:rFonts w:ascii="Arial" w:hAnsi="Arial" w:cs="Arial"/>
        </w:rPr>
        <w:t xml:space="preserve">, </w:t>
      </w:r>
      <w:hyperlink r:id="rId238" w:history="1">
        <w:r w:rsidRPr="009D5489">
          <w:rPr>
            <w:rStyle w:val="Hyperlink"/>
            <w:rFonts w:ascii="Arial" w:hAnsi="Arial" w:cs="Arial"/>
          </w:rPr>
          <w:t>Magheli</w:t>
        </w:r>
      </w:hyperlink>
      <w:hyperlink r:id="rId239" w:history="1">
        <w:r w:rsidRPr="009D5489">
          <w:rPr>
            <w:rStyle w:val="Hyperlink"/>
            <w:rFonts w:ascii="Arial" w:hAnsi="Arial" w:cs="Arial"/>
          </w:rPr>
          <w:t xml:space="preserve"> A</w:t>
        </w:r>
      </w:hyperlink>
      <w:r w:rsidRPr="009D5489">
        <w:rPr>
          <w:rFonts w:ascii="Arial" w:hAnsi="Arial" w:cs="Arial"/>
        </w:rPr>
        <w:t xml:space="preserve">, </w:t>
      </w:r>
      <w:hyperlink r:id="rId240" w:history="1">
        <w:r w:rsidRPr="009D5489">
          <w:rPr>
            <w:rStyle w:val="Hyperlink"/>
            <w:rFonts w:ascii="Arial" w:hAnsi="Arial" w:cs="Arial"/>
          </w:rPr>
          <w:t>Zhao K</w:t>
        </w:r>
      </w:hyperlink>
      <w:r w:rsidRPr="009D5489">
        <w:rPr>
          <w:rFonts w:ascii="Arial" w:hAnsi="Arial" w:cs="Arial"/>
        </w:rPr>
        <w:t xml:space="preserve">, </w:t>
      </w:r>
      <w:hyperlink r:id="rId241" w:history="1">
        <w:r w:rsidRPr="009D5489">
          <w:rPr>
            <w:rStyle w:val="Hyperlink"/>
            <w:rFonts w:ascii="Arial" w:hAnsi="Arial" w:cs="Arial"/>
          </w:rPr>
          <w:t>Humphreys E</w:t>
        </w:r>
      </w:hyperlink>
      <w:r w:rsidRPr="009D5489">
        <w:rPr>
          <w:rFonts w:ascii="Arial" w:hAnsi="Arial" w:cs="Arial"/>
        </w:rPr>
        <w:t xml:space="preserve">, </w:t>
      </w:r>
      <w:hyperlink r:id="rId242" w:history="1">
        <w:r w:rsidRPr="009D5489">
          <w:rPr>
            <w:rStyle w:val="Hyperlink"/>
            <w:rFonts w:ascii="Arial" w:hAnsi="Arial" w:cs="Arial"/>
          </w:rPr>
          <w:t>Gonzalgo</w:t>
        </w:r>
      </w:hyperlink>
      <w:hyperlink r:id="rId243" w:history="1">
        <w:r w:rsidRPr="009D5489">
          <w:rPr>
            <w:rStyle w:val="Hyperlink"/>
            <w:rFonts w:ascii="Arial" w:hAnsi="Arial" w:cs="Arial"/>
          </w:rPr>
          <w:t xml:space="preserve"> ML</w:t>
        </w:r>
      </w:hyperlink>
      <w:r w:rsidRPr="009D5489">
        <w:rPr>
          <w:rFonts w:ascii="Arial" w:hAnsi="Arial" w:cs="Arial"/>
        </w:rPr>
        <w:t xml:space="preserve">, </w:t>
      </w:r>
      <w:hyperlink r:id="rId244" w:history="1">
        <w:r w:rsidRPr="009D5489">
          <w:rPr>
            <w:rStyle w:val="Hyperlink"/>
            <w:rFonts w:ascii="Arial" w:hAnsi="Arial" w:cs="Arial"/>
          </w:rPr>
          <w:t>Partin</w:t>
        </w:r>
      </w:hyperlink>
      <w:hyperlink r:id="rId245" w:history="1">
        <w:r w:rsidRPr="009D5489">
          <w:rPr>
            <w:rStyle w:val="Hyperlink"/>
            <w:rFonts w:ascii="Arial" w:hAnsi="Arial" w:cs="Arial"/>
          </w:rPr>
          <w:t xml:space="preserve"> AW</w:t>
        </w:r>
      </w:hyperlink>
      <w:r w:rsidRPr="009D5489">
        <w:rPr>
          <w:rFonts w:ascii="Arial" w:hAnsi="Arial" w:cs="Arial"/>
        </w:rPr>
        <w:t xml:space="preserve">, </w:t>
      </w:r>
      <w:hyperlink r:id="rId246" w:history="1">
        <w:r w:rsidRPr="009D5489">
          <w:rPr>
            <w:rStyle w:val="Hyperlink"/>
            <w:rFonts w:ascii="Arial" w:hAnsi="Arial" w:cs="Arial"/>
          </w:rPr>
          <w:t>Han M</w:t>
        </w:r>
      </w:hyperlink>
      <w:r w:rsidRPr="009D5489">
        <w:rPr>
          <w:rFonts w:ascii="Arial" w:hAnsi="Arial" w:cs="Arial"/>
        </w:rPr>
        <w:t xml:space="preserve">. </w:t>
      </w:r>
      <w:proofErr w:type="gramStart"/>
      <w:r w:rsidRPr="009D5489">
        <w:rPr>
          <w:rFonts w:ascii="Arial" w:hAnsi="Arial" w:cs="Arial"/>
        </w:rPr>
        <w:t>Significance of preoperative PSA velocity in men with low serum PSA and normal DRE.</w:t>
      </w:r>
      <w:proofErr w:type="gramEnd"/>
      <w:r w:rsidRPr="009D5489">
        <w:rPr>
          <w:rFonts w:ascii="Arial" w:hAnsi="Arial" w:cs="Arial"/>
        </w:rPr>
        <w:t xml:space="preserve"> </w:t>
      </w:r>
      <w:hyperlink r:id="rId247" w:history="1">
        <w:r w:rsidRPr="009D5489">
          <w:rPr>
            <w:rStyle w:val="Hyperlink"/>
            <w:rFonts w:ascii="Arial" w:hAnsi="Arial" w:cs="Arial"/>
          </w:rPr>
          <w:t>World J Urol.</w:t>
        </w:r>
      </w:hyperlink>
      <w:r w:rsidRPr="009D5489">
        <w:rPr>
          <w:rFonts w:ascii="Arial" w:hAnsi="Arial" w:cs="Arial"/>
          <w:bCs/>
        </w:rPr>
        <w:t xml:space="preserve"> 2011</w:t>
      </w:r>
      <w:proofErr w:type="gramStart"/>
      <w:r w:rsidRPr="009D5489">
        <w:rPr>
          <w:rFonts w:ascii="Arial" w:hAnsi="Arial" w:cs="Arial"/>
          <w:bCs/>
        </w:rPr>
        <w:t>;29</w:t>
      </w:r>
      <w:proofErr w:type="gramEnd"/>
      <w:r w:rsidRPr="009D5489">
        <w:rPr>
          <w:rFonts w:ascii="Arial" w:hAnsi="Arial" w:cs="Arial"/>
          <w:bCs/>
        </w:rPr>
        <w:t>(1):11-4</w:t>
      </w:r>
    </w:p>
    <w:p w:rsidR="00880CD8" w:rsidRPr="009D5489" w:rsidRDefault="00880CD8" w:rsidP="00880CD8">
      <w:pPr>
        <w:rPr>
          <w:rFonts w:ascii="Arial" w:hAnsi="Arial" w:cs="Arial"/>
          <w:bCs/>
        </w:rPr>
      </w:pPr>
    </w:p>
    <w:p w:rsidR="00880CD8" w:rsidRPr="009D5489" w:rsidRDefault="00880CD8" w:rsidP="00880CD8">
      <w:pPr>
        <w:rPr>
          <w:rFonts w:ascii="Arial" w:hAnsi="Arial" w:cs="Arial"/>
        </w:rPr>
      </w:pPr>
      <w:r w:rsidRPr="009D5489">
        <w:rPr>
          <w:rFonts w:ascii="Arial" w:hAnsi="Arial" w:cs="Arial"/>
          <w:bCs/>
        </w:rPr>
        <w:t xml:space="preserve">68. </w:t>
      </w:r>
      <w:r w:rsidRPr="009D5489">
        <w:rPr>
          <w:rFonts w:ascii="Arial" w:hAnsi="Arial" w:cs="Arial"/>
        </w:rPr>
        <w:t xml:space="preserve">D'Amico AV, Chen MH, Roehl KA, Catalona WJ. </w:t>
      </w:r>
      <w:proofErr w:type="gramStart"/>
      <w:r w:rsidRPr="009D5489">
        <w:rPr>
          <w:rFonts w:ascii="Arial" w:hAnsi="Arial" w:cs="Arial"/>
        </w:rPr>
        <w:t>“Preoperative PSA velocity and the risk of death from prostate cancer after radical prostatectomy.”</w:t>
      </w:r>
      <w:proofErr w:type="gramEnd"/>
      <w:r w:rsidRPr="009D5489">
        <w:rPr>
          <w:rFonts w:ascii="Arial" w:hAnsi="Arial" w:cs="Arial"/>
        </w:rPr>
        <w:t xml:space="preserve">  N Engl J Med, 2004; 351(2): 125-35</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69. Loeb </w:t>
      </w:r>
      <w:hyperlink r:id="rId248" w:history="1">
        <w:r w:rsidRPr="009D5489">
          <w:rPr>
            <w:rStyle w:val="Hyperlink"/>
            <w:rFonts w:ascii="Arial" w:hAnsi="Arial" w:cs="Arial"/>
          </w:rPr>
          <w:t>S</w:t>
        </w:r>
      </w:hyperlink>
      <w:r w:rsidRPr="009D5489">
        <w:rPr>
          <w:rFonts w:ascii="Arial" w:hAnsi="Arial" w:cs="Arial"/>
        </w:rPr>
        <w:t xml:space="preserve">, </w:t>
      </w:r>
      <w:hyperlink r:id="rId249" w:history="1">
        <w:r w:rsidRPr="009D5489">
          <w:rPr>
            <w:rStyle w:val="Hyperlink"/>
            <w:rFonts w:ascii="Arial" w:hAnsi="Arial" w:cs="Arial"/>
          </w:rPr>
          <w:t>Metter EJ</w:t>
        </w:r>
      </w:hyperlink>
      <w:r w:rsidRPr="009D5489">
        <w:rPr>
          <w:rFonts w:ascii="Arial" w:hAnsi="Arial" w:cs="Arial"/>
        </w:rPr>
        <w:t xml:space="preserve">, </w:t>
      </w:r>
      <w:hyperlink r:id="rId250" w:history="1">
        <w:r w:rsidRPr="009D5489">
          <w:rPr>
            <w:rStyle w:val="Hyperlink"/>
            <w:rFonts w:ascii="Arial" w:hAnsi="Arial" w:cs="Arial"/>
          </w:rPr>
          <w:t>Kan</w:t>
        </w:r>
      </w:hyperlink>
      <w:hyperlink r:id="rId251" w:history="1">
        <w:r w:rsidRPr="009D5489">
          <w:rPr>
            <w:rStyle w:val="Hyperlink"/>
            <w:rFonts w:ascii="Arial" w:hAnsi="Arial" w:cs="Arial"/>
          </w:rPr>
          <w:t xml:space="preserve"> D</w:t>
        </w:r>
      </w:hyperlink>
      <w:r w:rsidRPr="009D5489">
        <w:rPr>
          <w:rFonts w:ascii="Arial" w:hAnsi="Arial" w:cs="Arial"/>
        </w:rPr>
        <w:t xml:space="preserve">, </w:t>
      </w:r>
      <w:hyperlink r:id="rId252" w:history="1">
        <w:r w:rsidRPr="009D5489">
          <w:rPr>
            <w:rStyle w:val="Hyperlink"/>
            <w:rFonts w:ascii="Arial" w:hAnsi="Arial" w:cs="Arial"/>
          </w:rPr>
          <w:t>Roehl KA</w:t>
        </w:r>
      </w:hyperlink>
      <w:r w:rsidRPr="009D5489">
        <w:rPr>
          <w:rFonts w:ascii="Arial" w:hAnsi="Arial" w:cs="Arial"/>
        </w:rPr>
        <w:t xml:space="preserve">, </w:t>
      </w:r>
      <w:hyperlink r:id="rId253" w:history="1">
        <w:r w:rsidRPr="009D5489">
          <w:rPr>
            <w:rStyle w:val="Hyperlink"/>
            <w:rFonts w:ascii="Arial" w:hAnsi="Arial" w:cs="Arial"/>
          </w:rPr>
          <w:t>Catalona</w:t>
        </w:r>
      </w:hyperlink>
      <w:hyperlink r:id="rId254" w:history="1">
        <w:r w:rsidRPr="009D5489">
          <w:rPr>
            <w:rStyle w:val="Hyperlink"/>
            <w:rFonts w:ascii="Arial" w:hAnsi="Arial" w:cs="Arial"/>
          </w:rPr>
          <w:t xml:space="preserve"> WJ</w:t>
        </w:r>
      </w:hyperlink>
      <w:r w:rsidRPr="009D5489">
        <w:rPr>
          <w:rFonts w:ascii="Arial" w:hAnsi="Arial" w:cs="Arial"/>
        </w:rPr>
        <w:t xml:space="preserve">. Prostate-specific antigen velocity (PSAV) risk count improves the specificity of screening for clinically significant prostate cancer. </w:t>
      </w:r>
      <w:hyperlink r:id="rId255" w:history="1">
        <w:r w:rsidRPr="009D5489">
          <w:rPr>
            <w:rStyle w:val="Hyperlink"/>
            <w:rFonts w:ascii="Arial" w:hAnsi="Arial" w:cs="Arial"/>
          </w:rPr>
          <w:t>BJU Int.</w:t>
        </w:r>
      </w:hyperlink>
      <w:r w:rsidRPr="009D5489">
        <w:rPr>
          <w:rFonts w:ascii="Arial" w:hAnsi="Arial" w:cs="Arial"/>
        </w:rPr>
        <w:t xml:space="preserve"> 2012; 109(4):508-13</w:t>
      </w:r>
    </w:p>
    <w:p w:rsidR="00880CD8" w:rsidRPr="009D5489" w:rsidRDefault="00880CD8" w:rsidP="00880CD8">
      <w:pPr>
        <w:rPr>
          <w:rFonts w:ascii="Arial" w:hAnsi="Arial" w:cs="Arial"/>
          <w:bCs/>
        </w:rPr>
      </w:pPr>
      <w:r w:rsidRPr="009D5489">
        <w:rPr>
          <w:rFonts w:ascii="Arial" w:hAnsi="Arial" w:cs="Arial"/>
        </w:rPr>
        <w:t xml:space="preserve">70. </w:t>
      </w:r>
      <w:hyperlink r:id="rId256" w:history="1">
        <w:r w:rsidRPr="009D5489">
          <w:rPr>
            <w:rStyle w:val="Hyperlink"/>
            <w:rFonts w:ascii="Arial" w:hAnsi="Arial" w:cs="Arial"/>
          </w:rPr>
          <w:t>Loeb S</w:t>
        </w:r>
      </w:hyperlink>
      <w:r w:rsidRPr="009D5489">
        <w:rPr>
          <w:rFonts w:ascii="Arial" w:hAnsi="Arial" w:cs="Arial"/>
        </w:rPr>
        <w:t xml:space="preserve">, </w:t>
      </w:r>
      <w:hyperlink r:id="rId257" w:history="1">
        <w:r w:rsidRPr="009D5489">
          <w:rPr>
            <w:rStyle w:val="Hyperlink"/>
            <w:rFonts w:ascii="Arial" w:hAnsi="Arial" w:cs="Arial"/>
          </w:rPr>
          <w:t>Carter HB</w:t>
        </w:r>
      </w:hyperlink>
      <w:r w:rsidRPr="009D5489">
        <w:rPr>
          <w:rFonts w:ascii="Arial" w:hAnsi="Arial" w:cs="Arial"/>
        </w:rPr>
        <w:t xml:space="preserve">, </w:t>
      </w:r>
      <w:hyperlink r:id="rId258" w:history="1">
        <w:r w:rsidRPr="009D5489">
          <w:rPr>
            <w:rStyle w:val="Hyperlink"/>
            <w:rFonts w:ascii="Arial" w:hAnsi="Arial" w:cs="Arial"/>
          </w:rPr>
          <w:t>Schaeffer EM</w:t>
        </w:r>
      </w:hyperlink>
      <w:r w:rsidRPr="009D5489">
        <w:rPr>
          <w:rFonts w:ascii="Arial" w:hAnsi="Arial" w:cs="Arial"/>
        </w:rPr>
        <w:t xml:space="preserve">, </w:t>
      </w:r>
      <w:hyperlink r:id="rId259" w:history="1">
        <w:r w:rsidRPr="009D5489">
          <w:rPr>
            <w:rStyle w:val="Hyperlink"/>
            <w:rFonts w:ascii="Arial" w:hAnsi="Arial" w:cs="Arial"/>
          </w:rPr>
          <w:t>Kettermann</w:t>
        </w:r>
      </w:hyperlink>
      <w:hyperlink r:id="rId260" w:history="1">
        <w:r w:rsidRPr="009D5489">
          <w:rPr>
            <w:rStyle w:val="Hyperlink"/>
            <w:rFonts w:ascii="Arial" w:hAnsi="Arial" w:cs="Arial"/>
          </w:rPr>
          <w:t xml:space="preserve"> A</w:t>
        </w:r>
      </w:hyperlink>
      <w:r w:rsidRPr="009D5489">
        <w:rPr>
          <w:rFonts w:ascii="Arial" w:hAnsi="Arial" w:cs="Arial"/>
        </w:rPr>
        <w:t xml:space="preserve">, </w:t>
      </w:r>
      <w:hyperlink r:id="rId261" w:history="1">
        <w:r w:rsidRPr="009D5489">
          <w:rPr>
            <w:rStyle w:val="Hyperlink"/>
            <w:rFonts w:ascii="Arial" w:hAnsi="Arial" w:cs="Arial"/>
          </w:rPr>
          <w:t>Ferrucci</w:t>
        </w:r>
      </w:hyperlink>
      <w:hyperlink r:id="rId262" w:history="1">
        <w:r w:rsidRPr="009D5489">
          <w:rPr>
            <w:rStyle w:val="Hyperlink"/>
            <w:rFonts w:ascii="Arial" w:hAnsi="Arial" w:cs="Arial"/>
          </w:rPr>
          <w:t xml:space="preserve"> L</w:t>
        </w:r>
      </w:hyperlink>
      <w:r w:rsidRPr="009D5489">
        <w:rPr>
          <w:rFonts w:ascii="Arial" w:hAnsi="Arial" w:cs="Arial"/>
        </w:rPr>
        <w:t xml:space="preserve">, </w:t>
      </w:r>
      <w:hyperlink r:id="rId263" w:history="1">
        <w:r w:rsidRPr="009D5489">
          <w:rPr>
            <w:rStyle w:val="Hyperlink"/>
            <w:rFonts w:ascii="Arial" w:hAnsi="Arial" w:cs="Arial"/>
          </w:rPr>
          <w:t>Metter EJ</w:t>
        </w:r>
      </w:hyperlink>
      <w:r w:rsidRPr="009D5489">
        <w:rPr>
          <w:rFonts w:ascii="Arial" w:hAnsi="Arial" w:cs="Arial"/>
        </w:rPr>
        <w:t xml:space="preserve">. Distribution of PSA velocity by total PSA levels: data from the Baltimore Longitudinal Study of Aging. </w:t>
      </w:r>
      <w:hyperlink r:id="rId264" w:history="1">
        <w:proofErr w:type="gramStart"/>
        <w:r w:rsidRPr="009D5489">
          <w:rPr>
            <w:rStyle w:val="Hyperlink"/>
            <w:rFonts w:ascii="Arial" w:hAnsi="Arial" w:cs="Arial"/>
          </w:rPr>
          <w:t>Urology.</w:t>
        </w:r>
        <w:proofErr w:type="gramEnd"/>
      </w:hyperlink>
      <w:r w:rsidRPr="009D5489">
        <w:rPr>
          <w:rFonts w:ascii="Arial" w:hAnsi="Arial" w:cs="Arial"/>
          <w:bCs/>
        </w:rPr>
        <w:t xml:space="preserve"> 2011</w:t>
      </w:r>
      <w:proofErr w:type="gramStart"/>
      <w:r w:rsidRPr="009D5489">
        <w:rPr>
          <w:rFonts w:ascii="Arial" w:hAnsi="Arial" w:cs="Arial"/>
          <w:bCs/>
        </w:rPr>
        <w:t>;77</w:t>
      </w:r>
      <w:proofErr w:type="gramEnd"/>
      <w:r w:rsidRPr="009D5489">
        <w:rPr>
          <w:rFonts w:ascii="Arial" w:hAnsi="Arial" w:cs="Arial"/>
          <w:bCs/>
        </w:rPr>
        <w:t>(1):143-7.</w:t>
      </w:r>
    </w:p>
    <w:p w:rsidR="00880CD8" w:rsidRPr="009D5489" w:rsidRDefault="00880CD8" w:rsidP="00880CD8">
      <w:pPr>
        <w:rPr>
          <w:rFonts w:ascii="Arial" w:hAnsi="Arial" w:cs="Arial"/>
          <w:bCs/>
        </w:rPr>
      </w:pPr>
    </w:p>
    <w:p w:rsidR="00880CD8" w:rsidRPr="009D5489" w:rsidRDefault="00880CD8" w:rsidP="00880CD8">
      <w:pPr>
        <w:rPr>
          <w:rFonts w:ascii="Arial" w:hAnsi="Arial" w:cs="Arial"/>
        </w:rPr>
      </w:pPr>
      <w:r w:rsidRPr="009D5489">
        <w:rPr>
          <w:rFonts w:ascii="Arial" w:hAnsi="Arial" w:cs="Arial"/>
          <w:bCs/>
        </w:rPr>
        <w:t xml:space="preserve">71. </w:t>
      </w:r>
      <w:hyperlink r:id="rId265" w:tooltip="Click to search for citations by this author." w:history="1">
        <w:r w:rsidRPr="009D5489">
          <w:rPr>
            <w:rFonts w:ascii="Arial" w:hAnsi="Arial" w:cs="Arial"/>
            <w:bCs/>
          </w:rPr>
          <w:t>Clements JA</w:t>
        </w:r>
      </w:hyperlink>
      <w:r w:rsidRPr="009D5489">
        <w:rPr>
          <w:rFonts w:ascii="Arial" w:hAnsi="Arial" w:cs="Arial"/>
        </w:rPr>
        <w:t xml:space="preserve">, </w:t>
      </w:r>
      <w:hyperlink r:id="rId266" w:tooltip="Click to search for citations by this author." w:history="1">
        <w:r w:rsidRPr="009D5489">
          <w:rPr>
            <w:rFonts w:ascii="Arial" w:hAnsi="Arial" w:cs="Arial"/>
            <w:bCs/>
          </w:rPr>
          <w:t>Merritt T</w:t>
        </w:r>
      </w:hyperlink>
      <w:r w:rsidRPr="009D5489">
        <w:rPr>
          <w:rFonts w:ascii="Arial" w:hAnsi="Arial" w:cs="Arial"/>
        </w:rPr>
        <w:t xml:space="preserve">, </w:t>
      </w:r>
      <w:hyperlink r:id="rId267" w:tooltip="Click to search for citations by this author." w:history="1">
        <w:r w:rsidRPr="009D5489">
          <w:rPr>
            <w:rFonts w:ascii="Arial" w:hAnsi="Arial" w:cs="Arial"/>
            <w:bCs/>
          </w:rPr>
          <w:t>Devoss K</w:t>
        </w:r>
      </w:hyperlink>
      <w:r w:rsidRPr="009D5489">
        <w:rPr>
          <w:rFonts w:ascii="Arial" w:hAnsi="Arial" w:cs="Arial"/>
        </w:rPr>
        <w:t xml:space="preserve">, </w:t>
      </w:r>
      <w:hyperlink r:id="rId268" w:tooltip="Click to search for citations by this author." w:history="1">
        <w:r w:rsidRPr="009D5489">
          <w:rPr>
            <w:rFonts w:ascii="Arial" w:hAnsi="Arial" w:cs="Arial"/>
            <w:bCs/>
          </w:rPr>
          <w:t>Swanson C</w:t>
        </w:r>
      </w:hyperlink>
      <w:r w:rsidRPr="009D5489">
        <w:rPr>
          <w:rFonts w:ascii="Arial" w:hAnsi="Arial" w:cs="Arial"/>
        </w:rPr>
        <w:t xml:space="preserve">, </w:t>
      </w:r>
      <w:hyperlink r:id="rId269" w:tooltip="Click to search for citations by this author." w:history="1">
        <w:r w:rsidRPr="009D5489">
          <w:rPr>
            <w:rFonts w:ascii="Arial" w:hAnsi="Arial" w:cs="Arial"/>
            <w:bCs/>
          </w:rPr>
          <w:t>Hamlyn L</w:t>
        </w:r>
      </w:hyperlink>
      <w:r w:rsidRPr="009D5489">
        <w:rPr>
          <w:rFonts w:ascii="Arial" w:hAnsi="Arial" w:cs="Arial"/>
        </w:rPr>
        <w:t xml:space="preserve">, </w:t>
      </w:r>
      <w:hyperlink r:id="rId270" w:tooltip="Click to search for citations by this author." w:history="1">
        <w:r w:rsidRPr="009D5489">
          <w:rPr>
            <w:rFonts w:ascii="Arial" w:hAnsi="Arial" w:cs="Arial"/>
            <w:bCs/>
          </w:rPr>
          <w:t>Scells B</w:t>
        </w:r>
      </w:hyperlink>
      <w:r w:rsidRPr="009D5489">
        <w:rPr>
          <w:rFonts w:ascii="Arial" w:hAnsi="Arial" w:cs="Arial"/>
        </w:rPr>
        <w:t xml:space="preserve">, </w:t>
      </w:r>
      <w:hyperlink r:id="rId271" w:tooltip="Click to search for citations by this author." w:history="1">
        <w:r w:rsidRPr="009D5489">
          <w:rPr>
            <w:rFonts w:ascii="Arial" w:hAnsi="Arial" w:cs="Arial"/>
            <w:bCs/>
          </w:rPr>
          <w:t>Rohde P</w:t>
        </w:r>
      </w:hyperlink>
      <w:r w:rsidRPr="009D5489">
        <w:rPr>
          <w:rFonts w:ascii="Arial" w:hAnsi="Arial" w:cs="Arial"/>
        </w:rPr>
        <w:t xml:space="preserve">, </w:t>
      </w:r>
      <w:hyperlink r:id="rId272" w:tooltip="Click to search for citations by this author." w:history="1">
        <w:r w:rsidRPr="009D5489">
          <w:rPr>
            <w:rFonts w:ascii="Arial" w:hAnsi="Arial" w:cs="Arial"/>
            <w:bCs/>
          </w:rPr>
          <w:t>Lavin MF</w:t>
        </w:r>
      </w:hyperlink>
      <w:r w:rsidRPr="009D5489">
        <w:rPr>
          <w:rFonts w:ascii="Arial" w:hAnsi="Arial" w:cs="Arial"/>
        </w:rPr>
        <w:t xml:space="preserve">, </w:t>
      </w:r>
      <w:hyperlink r:id="rId273" w:tooltip="Click to search for citations by this author." w:history="1">
        <w:r w:rsidRPr="009D5489">
          <w:rPr>
            <w:rFonts w:ascii="Arial" w:hAnsi="Arial" w:cs="Arial"/>
            <w:bCs/>
          </w:rPr>
          <w:t>Yaxley J</w:t>
        </w:r>
      </w:hyperlink>
      <w:r w:rsidRPr="009D5489">
        <w:rPr>
          <w:rFonts w:ascii="Arial" w:hAnsi="Arial" w:cs="Arial"/>
        </w:rPr>
        <w:t xml:space="preserve">, </w:t>
      </w:r>
      <w:hyperlink r:id="rId274" w:tooltip="Click to search for citations by this author." w:history="1">
        <w:r w:rsidRPr="009D5489">
          <w:rPr>
            <w:rFonts w:ascii="Arial" w:hAnsi="Arial" w:cs="Arial"/>
            <w:bCs/>
          </w:rPr>
          <w:t>Gardiner RA</w:t>
        </w:r>
      </w:hyperlink>
      <w:r w:rsidRPr="009D5489">
        <w:rPr>
          <w:rFonts w:ascii="Arial" w:hAnsi="Arial" w:cs="Arial"/>
        </w:rPr>
        <w:t>. “</w:t>
      </w:r>
      <w:r w:rsidRPr="009D5489">
        <w:rPr>
          <w:rFonts w:ascii="Arial" w:hAnsi="Arial" w:cs="Arial"/>
          <w:bCs/>
        </w:rPr>
        <w:t xml:space="preserve">Inactive </w:t>
      </w:r>
      <w:proofErr w:type="gramStart"/>
      <w:r w:rsidRPr="009D5489">
        <w:rPr>
          <w:rFonts w:ascii="Arial" w:hAnsi="Arial" w:cs="Arial"/>
          <w:bCs/>
        </w:rPr>
        <w:t>free :</w:t>
      </w:r>
      <w:proofErr w:type="gramEnd"/>
      <w:r w:rsidRPr="009D5489">
        <w:rPr>
          <w:rFonts w:ascii="Arial" w:hAnsi="Arial" w:cs="Arial"/>
          <w:bCs/>
        </w:rPr>
        <w:t xml:space="preserve"> total prostate specific antigen ratios in ejaculate from men with suspected and known prostate cancer, compared with young control men.”  </w:t>
      </w:r>
      <w:hyperlink r:id="rId275" w:history="1">
        <w:r w:rsidRPr="009D5489">
          <w:rPr>
            <w:rFonts w:ascii="Arial" w:hAnsi="Arial" w:cs="Arial"/>
          </w:rPr>
          <w:t>BJU Int.</w:t>
        </w:r>
      </w:hyperlink>
      <w:r w:rsidRPr="009D5489">
        <w:rPr>
          <w:rFonts w:ascii="Arial" w:hAnsi="Arial" w:cs="Arial"/>
        </w:rPr>
        <w:t xml:space="preserve"> 2000; Sep</w:t>
      </w:r>
      <w:proofErr w:type="gramStart"/>
      <w:r w:rsidRPr="009D5489">
        <w:rPr>
          <w:rFonts w:ascii="Arial" w:hAnsi="Arial" w:cs="Arial"/>
        </w:rPr>
        <w:t>;86</w:t>
      </w:r>
      <w:proofErr w:type="gramEnd"/>
      <w:r w:rsidRPr="009D5489">
        <w:rPr>
          <w:rFonts w:ascii="Arial" w:hAnsi="Arial" w:cs="Arial"/>
        </w:rPr>
        <w:t>(4):453-8.</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72. </w:t>
      </w:r>
      <w:hyperlink r:id="rId276" w:tooltip="Click to search for citations by this author." w:history="1">
        <w:r w:rsidRPr="009D5489">
          <w:rPr>
            <w:rFonts w:ascii="Arial" w:hAnsi="Arial" w:cs="Arial"/>
            <w:bCs/>
          </w:rPr>
          <w:t>Savblom C</w:t>
        </w:r>
      </w:hyperlink>
      <w:r w:rsidRPr="009D5489">
        <w:rPr>
          <w:rFonts w:ascii="Arial" w:hAnsi="Arial" w:cs="Arial"/>
        </w:rPr>
        <w:t xml:space="preserve">, </w:t>
      </w:r>
      <w:hyperlink r:id="rId277" w:tooltip="Click to search for citations by this author." w:history="1">
        <w:r w:rsidRPr="009D5489">
          <w:rPr>
            <w:rFonts w:ascii="Arial" w:hAnsi="Arial" w:cs="Arial"/>
            <w:bCs/>
          </w:rPr>
          <w:t>Malm J</w:t>
        </w:r>
      </w:hyperlink>
      <w:r w:rsidRPr="009D5489">
        <w:rPr>
          <w:rFonts w:ascii="Arial" w:hAnsi="Arial" w:cs="Arial"/>
        </w:rPr>
        <w:t xml:space="preserve">, </w:t>
      </w:r>
      <w:hyperlink r:id="rId278" w:tooltip="Click to search for citations by this author." w:history="1">
        <w:r w:rsidRPr="009D5489">
          <w:rPr>
            <w:rFonts w:ascii="Arial" w:hAnsi="Arial" w:cs="Arial"/>
            <w:bCs/>
          </w:rPr>
          <w:t>Giwercman A</w:t>
        </w:r>
      </w:hyperlink>
      <w:r w:rsidRPr="009D5489">
        <w:rPr>
          <w:rFonts w:ascii="Arial" w:hAnsi="Arial" w:cs="Arial"/>
        </w:rPr>
        <w:t xml:space="preserve">, </w:t>
      </w:r>
      <w:hyperlink r:id="rId279" w:tooltip="Click to search for citations by this author." w:history="1">
        <w:r w:rsidRPr="009D5489">
          <w:rPr>
            <w:rFonts w:ascii="Arial" w:hAnsi="Arial" w:cs="Arial"/>
            <w:bCs/>
          </w:rPr>
          <w:t>Nilsson JA</w:t>
        </w:r>
      </w:hyperlink>
      <w:r w:rsidRPr="009D5489">
        <w:rPr>
          <w:rFonts w:ascii="Arial" w:hAnsi="Arial" w:cs="Arial"/>
        </w:rPr>
        <w:t xml:space="preserve">, </w:t>
      </w:r>
      <w:hyperlink r:id="rId280" w:tooltip="Click to search for citations by this author." w:history="1">
        <w:r w:rsidRPr="009D5489">
          <w:rPr>
            <w:rFonts w:ascii="Arial" w:hAnsi="Arial" w:cs="Arial"/>
            <w:bCs/>
          </w:rPr>
          <w:t>Berglund G</w:t>
        </w:r>
      </w:hyperlink>
      <w:r w:rsidRPr="009D5489">
        <w:rPr>
          <w:rFonts w:ascii="Arial" w:hAnsi="Arial" w:cs="Arial"/>
        </w:rPr>
        <w:t xml:space="preserve">, </w:t>
      </w:r>
      <w:hyperlink r:id="rId281" w:tooltip="Click to search for citations by this author." w:history="1">
        <w:r w:rsidRPr="009D5489">
          <w:rPr>
            <w:rFonts w:ascii="Arial" w:hAnsi="Arial" w:cs="Arial"/>
            <w:bCs/>
          </w:rPr>
          <w:t>Lilja H</w:t>
        </w:r>
      </w:hyperlink>
      <w:r w:rsidRPr="009D5489">
        <w:rPr>
          <w:rFonts w:ascii="Arial" w:hAnsi="Arial" w:cs="Arial"/>
        </w:rPr>
        <w:t>. “</w:t>
      </w:r>
      <w:r w:rsidRPr="009D5489">
        <w:rPr>
          <w:rFonts w:ascii="Arial" w:hAnsi="Arial" w:cs="Arial"/>
          <w:bCs/>
        </w:rPr>
        <w:t xml:space="preserve">Blood levels of free-PSA but not complex-PSA significantly correlates to prostate release of PSA in semen in young men, while blood levels of complex-PSA, but not free-PSA increase with age.” </w:t>
      </w:r>
      <w:hyperlink r:id="rId282" w:history="1">
        <w:proofErr w:type="gramStart"/>
        <w:r w:rsidRPr="009D5489">
          <w:rPr>
            <w:rFonts w:ascii="Arial" w:hAnsi="Arial" w:cs="Arial"/>
          </w:rPr>
          <w:t>Prostate.</w:t>
        </w:r>
        <w:proofErr w:type="gramEnd"/>
      </w:hyperlink>
      <w:r w:rsidRPr="009D5489">
        <w:rPr>
          <w:rFonts w:ascii="Arial" w:hAnsi="Arial" w:cs="Arial"/>
        </w:rPr>
        <w:t xml:space="preserve"> 2005; Sep 15</w:t>
      </w:r>
      <w:proofErr w:type="gramStart"/>
      <w:r w:rsidRPr="009D5489">
        <w:rPr>
          <w:rFonts w:ascii="Arial" w:hAnsi="Arial" w:cs="Arial"/>
        </w:rPr>
        <w:t>;65</w:t>
      </w:r>
      <w:proofErr w:type="gramEnd"/>
      <w:r w:rsidRPr="009D5489">
        <w:rPr>
          <w:rFonts w:ascii="Arial" w:hAnsi="Arial" w:cs="Arial"/>
        </w:rPr>
        <w:t>(1):66-72.</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73. </w:t>
      </w:r>
      <w:hyperlink r:id="rId283" w:tooltip="Click to search for citations by this author." w:history="1">
        <w:r w:rsidRPr="009D5489">
          <w:rPr>
            <w:rFonts w:ascii="Arial" w:hAnsi="Arial" w:cs="Arial"/>
            <w:bCs/>
          </w:rPr>
          <w:t>Stenman UH</w:t>
        </w:r>
      </w:hyperlink>
      <w:r w:rsidRPr="009D5489">
        <w:rPr>
          <w:rFonts w:ascii="Arial" w:hAnsi="Arial" w:cs="Arial"/>
        </w:rPr>
        <w:t xml:space="preserve">, </w:t>
      </w:r>
      <w:hyperlink r:id="rId284" w:tooltip="Click to search for citations by this author." w:history="1">
        <w:r w:rsidRPr="009D5489">
          <w:rPr>
            <w:rFonts w:ascii="Arial" w:hAnsi="Arial" w:cs="Arial"/>
            <w:bCs/>
          </w:rPr>
          <w:t>Abrahamsson PA</w:t>
        </w:r>
      </w:hyperlink>
      <w:r w:rsidRPr="009D5489">
        <w:rPr>
          <w:rFonts w:ascii="Arial" w:hAnsi="Arial" w:cs="Arial"/>
        </w:rPr>
        <w:t xml:space="preserve">, </w:t>
      </w:r>
      <w:hyperlink r:id="rId285" w:tooltip="Click to search for citations by this author." w:history="1">
        <w:r w:rsidRPr="009D5489">
          <w:rPr>
            <w:rFonts w:ascii="Arial" w:hAnsi="Arial" w:cs="Arial"/>
            <w:bCs/>
          </w:rPr>
          <w:t>Aus G</w:t>
        </w:r>
      </w:hyperlink>
      <w:r w:rsidRPr="009D5489">
        <w:rPr>
          <w:rFonts w:ascii="Arial" w:hAnsi="Arial" w:cs="Arial"/>
        </w:rPr>
        <w:t xml:space="preserve">, </w:t>
      </w:r>
      <w:hyperlink r:id="rId286" w:tooltip="Click to search for citations by this author." w:history="1">
        <w:r w:rsidRPr="009D5489">
          <w:rPr>
            <w:rFonts w:ascii="Arial" w:hAnsi="Arial" w:cs="Arial"/>
            <w:bCs/>
          </w:rPr>
          <w:t>Lilja H</w:t>
        </w:r>
      </w:hyperlink>
      <w:r w:rsidRPr="009D5489">
        <w:rPr>
          <w:rFonts w:ascii="Arial" w:hAnsi="Arial" w:cs="Arial"/>
        </w:rPr>
        <w:t xml:space="preserve">, </w:t>
      </w:r>
      <w:hyperlink r:id="rId287" w:tooltip="Click to search for citations by this author." w:history="1">
        <w:r w:rsidRPr="009D5489">
          <w:rPr>
            <w:rFonts w:ascii="Arial" w:hAnsi="Arial" w:cs="Arial"/>
            <w:bCs/>
          </w:rPr>
          <w:t>Bangma C</w:t>
        </w:r>
      </w:hyperlink>
      <w:r w:rsidRPr="009D5489">
        <w:rPr>
          <w:rFonts w:ascii="Arial" w:hAnsi="Arial" w:cs="Arial"/>
        </w:rPr>
        <w:t xml:space="preserve">, </w:t>
      </w:r>
      <w:hyperlink r:id="rId288" w:tooltip="Click to search for citations by this author." w:history="1">
        <w:r w:rsidRPr="009D5489">
          <w:rPr>
            <w:rFonts w:ascii="Arial" w:hAnsi="Arial" w:cs="Arial"/>
            <w:bCs/>
          </w:rPr>
          <w:t>Hamdy FC</w:t>
        </w:r>
      </w:hyperlink>
      <w:r w:rsidRPr="009D5489">
        <w:rPr>
          <w:rFonts w:ascii="Arial" w:hAnsi="Arial" w:cs="Arial"/>
        </w:rPr>
        <w:t xml:space="preserve">, </w:t>
      </w:r>
      <w:hyperlink r:id="rId289" w:tooltip="Click to search for citations by this author." w:history="1">
        <w:r w:rsidRPr="009D5489">
          <w:rPr>
            <w:rFonts w:ascii="Arial" w:hAnsi="Arial" w:cs="Arial"/>
            <w:bCs/>
          </w:rPr>
          <w:t>Boccon-Gibod L</w:t>
        </w:r>
      </w:hyperlink>
      <w:r w:rsidRPr="009D5489">
        <w:rPr>
          <w:rFonts w:ascii="Arial" w:hAnsi="Arial" w:cs="Arial"/>
        </w:rPr>
        <w:t xml:space="preserve">, </w:t>
      </w:r>
      <w:hyperlink r:id="rId290" w:tooltip="Click to search for citations by this author." w:history="1">
        <w:r w:rsidRPr="009D5489">
          <w:rPr>
            <w:rFonts w:ascii="Arial" w:hAnsi="Arial" w:cs="Arial"/>
            <w:bCs/>
          </w:rPr>
          <w:t>Ekman P</w:t>
        </w:r>
      </w:hyperlink>
      <w:r w:rsidRPr="009D5489">
        <w:rPr>
          <w:rFonts w:ascii="Arial" w:hAnsi="Arial" w:cs="Arial"/>
        </w:rPr>
        <w:t xml:space="preserve">.  </w:t>
      </w:r>
      <w:proofErr w:type="gramStart"/>
      <w:r w:rsidRPr="009D5489">
        <w:rPr>
          <w:rFonts w:ascii="Arial" w:hAnsi="Arial" w:cs="Arial"/>
        </w:rPr>
        <w:t>“</w:t>
      </w:r>
      <w:r w:rsidRPr="009D5489">
        <w:rPr>
          <w:rFonts w:ascii="Arial" w:hAnsi="Arial" w:cs="Arial"/>
          <w:bCs/>
        </w:rPr>
        <w:t>Prognostic value of serum markers for prostate cancer.”</w:t>
      </w:r>
      <w:proofErr w:type="gramEnd"/>
      <w:r w:rsidRPr="009D5489">
        <w:rPr>
          <w:rFonts w:ascii="Arial" w:hAnsi="Arial" w:cs="Arial"/>
          <w:bCs/>
        </w:rPr>
        <w:t xml:space="preserve"> </w:t>
      </w:r>
      <w:hyperlink r:id="rId291" w:history="1">
        <w:r w:rsidRPr="009D5489">
          <w:rPr>
            <w:rFonts w:ascii="Arial" w:hAnsi="Arial" w:cs="Arial"/>
          </w:rPr>
          <w:t>Scand J Urol Nephrol Suppl.</w:t>
        </w:r>
      </w:hyperlink>
      <w:r w:rsidRPr="009D5489">
        <w:rPr>
          <w:rFonts w:ascii="Arial" w:hAnsi="Arial" w:cs="Arial"/>
        </w:rPr>
        <w:t xml:space="preserve"> 2005; </w:t>
      </w:r>
      <w:proofErr w:type="gramStart"/>
      <w:r w:rsidRPr="009D5489">
        <w:rPr>
          <w:rFonts w:ascii="Arial" w:hAnsi="Arial" w:cs="Arial"/>
        </w:rPr>
        <w:t>May;</w:t>
      </w:r>
      <w:proofErr w:type="gramEnd"/>
      <w:r w:rsidRPr="009D5489">
        <w:rPr>
          <w:rFonts w:ascii="Arial" w:hAnsi="Arial" w:cs="Arial"/>
        </w:rPr>
        <w:t>(216):64-81.</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74</w:t>
      </w:r>
      <w:proofErr w:type="gramStart"/>
      <w:r w:rsidRPr="009D5489">
        <w:rPr>
          <w:rFonts w:ascii="Arial" w:hAnsi="Arial" w:cs="Arial"/>
        </w:rPr>
        <w:t>. .</w:t>
      </w:r>
      <w:proofErr w:type="gramEnd"/>
      <w:r w:rsidRPr="009D5489">
        <w:rPr>
          <w:rFonts w:ascii="Arial" w:hAnsi="Arial" w:cs="Arial"/>
        </w:rPr>
        <w:t xml:space="preserve"> Lilja H. “Significance of different molecular forms of serum PSA.” Urologic Clinics of North America, 1993; 20(4):681.</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75. Seaman E, Whang M, Olsson CA, Katz A, Cooner WH, Benson MC. “PSA density: role in patient evaluation and management.” Urologic Clinics of North America, 1993; 20(4):653.</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76. Catalona, W. J., Partin, A. W., Sanda, M. G., Wei, J. T., Klee, G. G., Bangma, C. H., Slawin, K. M., Marks, L. S., Loeb, S., Broyles, D. L., Shin, S. S., Cruz, A. B., Chan, D. W., Sokoll, L. J., Roberts, W. L., van Schaik, R. H. N., &amp; Mizrahi, I. A.  A Multicenter Study of [-2]Pro-Prostate Specific Antigen Combined With Prostate Specific Antigen and Free Prostate Specific Antigen for Prostate Cancer Detection in the 2.0 to 10.0 ng/ml Prostate Specific Antigen Range. The Journal of Urology, 2011; 185(5): 1650-1655.</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77. Lughezzani G, Lazzeri M, Larcher A, Lista G, Scattoni V, Cestari A, Buffi NM, Bini V, Guazzoni G. </w:t>
      </w:r>
      <w:hyperlink r:id="rId292" w:history="1">
        <w:r w:rsidRPr="009D5489">
          <w:rPr>
            <w:rStyle w:val="Hyperlink"/>
            <w:rFonts w:ascii="Arial" w:hAnsi="Arial" w:cs="Arial"/>
          </w:rPr>
          <w:t xml:space="preserve">Development and internal validation of a Prostate Health Index based </w:t>
        </w:r>
      </w:hyperlink>
      <w:hyperlink r:id="rId293" w:history="1">
        <w:r w:rsidRPr="009D5489">
          <w:rPr>
            <w:rStyle w:val="Hyperlink"/>
            <w:rFonts w:ascii="Arial" w:hAnsi="Arial" w:cs="Arial"/>
          </w:rPr>
          <w:t>nomogram</w:t>
        </w:r>
      </w:hyperlink>
      <w:hyperlink r:id="rId294" w:history="1">
        <w:r w:rsidRPr="009D5489">
          <w:rPr>
            <w:rStyle w:val="Hyperlink"/>
            <w:rFonts w:ascii="Arial" w:hAnsi="Arial" w:cs="Arial"/>
          </w:rPr>
          <w:t xml:space="preserve"> for predicting prostate cancer at extended biopsy.</w:t>
        </w:r>
      </w:hyperlink>
      <w:r w:rsidRPr="009D5489">
        <w:rPr>
          <w:rFonts w:ascii="Arial" w:hAnsi="Arial" w:cs="Arial"/>
        </w:rPr>
        <w:t xml:space="preserve"> J Urol, 2012; 188(4):1144-50</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78. Hori, S., Blanchet, J. S., &amp; McLoughlin, J. </w:t>
      </w:r>
      <w:proofErr w:type="gramStart"/>
      <w:r w:rsidRPr="009D5489">
        <w:rPr>
          <w:rFonts w:ascii="Arial" w:hAnsi="Arial" w:cs="Arial"/>
        </w:rPr>
        <w:t>From prostate-specific antigen (PSA) to precursor PSA (proPSA) isoforms: a review of the emerging role of proPSAs in the detection and management of early prostate cancer.</w:t>
      </w:r>
      <w:proofErr w:type="gramEnd"/>
      <w:r w:rsidRPr="009D5489">
        <w:rPr>
          <w:rFonts w:ascii="Arial" w:hAnsi="Arial" w:cs="Arial"/>
        </w:rPr>
        <w:t xml:space="preserve"> BJU International, 2012: doi: 10.1111/j.1464-410X.2012.11329.x</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79. Brawer MK. “The diagnosis of prostatic carcinoma.” Cancer, 1993; 71 (3 Suppl):899.</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80. Jewitt, HJ. </w:t>
      </w:r>
      <w:proofErr w:type="gramStart"/>
      <w:r w:rsidRPr="009D5489">
        <w:rPr>
          <w:rFonts w:ascii="Arial" w:hAnsi="Arial" w:cs="Arial"/>
        </w:rPr>
        <w:t>“Significance of the palpable prostatic nodule.”</w:t>
      </w:r>
      <w:proofErr w:type="gramEnd"/>
      <w:r w:rsidRPr="009D5489">
        <w:rPr>
          <w:rFonts w:ascii="Arial" w:hAnsi="Arial" w:cs="Arial"/>
        </w:rPr>
        <w:t xml:space="preserve"> JAMA, 1956; 160:838.</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81. Catalona WJ, Richie JP, Ahmann FR, Hudson MA, Scardino PT, Flanigan RC, deKernion JB, Ratliff TL, Kavoussi LR, Dalkin BL. “Comparison of digital rectal examination and serum prostate specific antigen in the early detection of prostate cancer: results of a multicenter clinical trial of 6,630 men.” J Urol, 1994; 151(5):1283.</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lastRenderedPageBreak/>
        <w:t xml:space="preserve">82. Ellis WJ, Chetner MP, Prestion SD, </w:t>
      </w:r>
      <w:proofErr w:type="gramStart"/>
      <w:r w:rsidRPr="009D5489">
        <w:rPr>
          <w:rFonts w:ascii="Arial" w:hAnsi="Arial" w:cs="Arial"/>
        </w:rPr>
        <w:t>Brawer</w:t>
      </w:r>
      <w:proofErr w:type="gramEnd"/>
      <w:r w:rsidRPr="009D5489">
        <w:rPr>
          <w:rFonts w:ascii="Arial" w:hAnsi="Arial" w:cs="Arial"/>
        </w:rPr>
        <w:t xml:space="preserve"> MK. “Diagnosis of prostatic carcinoma: the yield of serum prostate specific antigen, digital rectal examination, and transrectal ultrasonography.” Journal of Urology, 1994; 152(5):1520.</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83. AUA Commentary. “Prostate-specific antigen best practice policy.” Oncology, 2000; 14(2):267.</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84. Partin AW, Yoo J, Carter HB, Pearson JD, Chan DW, Epstein JI, Walsh PC. “The use of prostate specific antigen, clinical stage and Gleason score to predict pathological stage in men with localized prostate cancer.” 1993; Journal of Urology, 150:110.</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85. Thompson IM, Rounder JB, Teague JL, Peek M, Spence CR. “Impact of direct screening for adenocarcinoma of the prostate on stage distribution.” Journal of Urology, 1987; 137(3):424.</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86. McLaughlin AP, Saltzstein SL, McCullough DL, Gittes RF. “Prostatic carcinoma: incidence and location of unsuspected lymphatic metastases.” Journal of Urology, 1976; 115(1):89.</w:t>
      </w:r>
    </w:p>
    <w:p w:rsidR="00880CD8" w:rsidRPr="009D5489" w:rsidRDefault="00880CD8" w:rsidP="00880CD8">
      <w:pPr>
        <w:rPr>
          <w:rFonts w:ascii="Arial" w:hAnsi="Arial" w:cs="Arial"/>
        </w:rPr>
      </w:pPr>
    </w:p>
    <w:p w:rsidR="00880CD8" w:rsidRPr="009D5489" w:rsidRDefault="00880CD8" w:rsidP="00880CD8">
      <w:pPr>
        <w:rPr>
          <w:rFonts w:ascii="Arial" w:hAnsi="Arial" w:cs="Arial"/>
          <w:lang w:val="nl-NL"/>
        </w:rPr>
      </w:pPr>
      <w:r w:rsidRPr="009D5489">
        <w:rPr>
          <w:rFonts w:ascii="Arial" w:hAnsi="Arial" w:cs="Arial"/>
        </w:rPr>
        <w:t xml:space="preserve">87. Bussemakers MJ, van Bokhoven A, Verhaegh GW, Smit FP, Karthaus HF, Schalken JA, Devruyne FM, Ru N, Isaacs WB. “DD3: a new prostate-specific gene, highly overexpressed in prostate cancer.” </w:t>
      </w:r>
      <w:r w:rsidRPr="009D5489">
        <w:rPr>
          <w:rFonts w:ascii="Arial" w:hAnsi="Arial" w:cs="Arial"/>
          <w:lang w:val="nl-NL"/>
        </w:rPr>
        <w:t>Cancer Res, 1999; 59(23): 5975-9.</w:t>
      </w:r>
    </w:p>
    <w:p w:rsidR="00880CD8" w:rsidRPr="009D5489" w:rsidRDefault="00880CD8" w:rsidP="00880CD8">
      <w:pPr>
        <w:rPr>
          <w:rFonts w:ascii="Arial" w:hAnsi="Arial" w:cs="Arial"/>
          <w:lang w:val="nl-NL"/>
        </w:rPr>
      </w:pPr>
    </w:p>
    <w:p w:rsidR="00880CD8" w:rsidRPr="009D5489" w:rsidRDefault="00880CD8" w:rsidP="00880CD8">
      <w:pPr>
        <w:rPr>
          <w:rFonts w:ascii="Arial" w:hAnsi="Arial" w:cs="Arial"/>
        </w:rPr>
      </w:pPr>
      <w:r w:rsidRPr="009D5489">
        <w:rPr>
          <w:rFonts w:ascii="Arial" w:hAnsi="Arial" w:cs="Arial"/>
        </w:rPr>
        <w:t>88</w:t>
      </w:r>
      <w:proofErr w:type="gramStart"/>
      <w:r w:rsidRPr="009D5489">
        <w:rPr>
          <w:rFonts w:ascii="Arial" w:hAnsi="Arial" w:cs="Arial"/>
        </w:rPr>
        <w:t>. .</w:t>
      </w:r>
      <w:proofErr w:type="gramEnd"/>
      <w:r w:rsidRPr="009D5489">
        <w:rPr>
          <w:rFonts w:ascii="Arial" w:hAnsi="Arial" w:cs="Arial"/>
        </w:rPr>
        <w:t xml:space="preserve"> Fradet Y, Saad F, Aprikian A, Dessureault J, Elhilali M, Trudel C, Masse B, Piche L, Chypre C. “uPM3, a new molecular urine test for the detection of prostate cancer.” Urology, 2004; 64(2): 311-5.</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89. </w:t>
      </w:r>
      <w:r w:rsidRPr="009D5489">
        <w:rPr>
          <w:rFonts w:ascii="Arial" w:hAnsi="Arial" w:cs="Arial"/>
          <w:lang w:val="de-DE"/>
        </w:rPr>
        <w:t>Landers, K. A., M. J. Burger,</w:t>
      </w:r>
      <w:r w:rsidRPr="009D5489">
        <w:rPr>
          <w:rFonts w:ascii="Arial" w:hAnsi="Arial" w:cs="Arial"/>
          <w:bCs/>
          <w:lang w:val="de-DE"/>
        </w:rPr>
        <w:t xml:space="preserve"> Tebay MA, Purdie DM, Scells B, Samaratunga H, Lavin MF, Gardiner RA.</w:t>
      </w:r>
      <w:r w:rsidRPr="009D5489">
        <w:rPr>
          <w:rFonts w:ascii="Arial" w:hAnsi="Arial" w:cs="Arial"/>
          <w:lang w:val="de-DE"/>
        </w:rPr>
        <w:t xml:space="preserve">. </w:t>
      </w:r>
      <w:proofErr w:type="gramStart"/>
      <w:r w:rsidRPr="009D5489">
        <w:rPr>
          <w:rFonts w:ascii="Arial" w:hAnsi="Arial" w:cs="Arial"/>
        </w:rPr>
        <w:t>"Use of multiple biomarkers for a molecular diagnosis of prostate cancer."</w:t>
      </w:r>
      <w:proofErr w:type="gramEnd"/>
      <w:r w:rsidRPr="009D5489">
        <w:rPr>
          <w:rFonts w:ascii="Arial" w:hAnsi="Arial" w:cs="Arial"/>
        </w:rPr>
        <w:t xml:space="preserve"> Int J Cancer, 2005; 114(6): 950-6.</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90. </w:t>
      </w:r>
      <w:r w:rsidRPr="009D5489">
        <w:rPr>
          <w:rFonts w:ascii="Arial" w:hAnsi="Arial" w:cs="Arial"/>
          <w:lang w:val="nl-NL"/>
        </w:rPr>
        <w:t xml:space="preserve">Hessels D, Klein Gunnewiek JM, van Oort I, Karthaus HF, van Leenders GJ, van Balken B, Kiemeney LA, Witjes JA, Schalken JA. </w:t>
      </w:r>
      <w:r w:rsidRPr="009D5489">
        <w:rPr>
          <w:rFonts w:ascii="Arial" w:hAnsi="Arial" w:cs="Arial"/>
          <w:lang w:val="en-US"/>
        </w:rPr>
        <w:t>“</w:t>
      </w:r>
      <w:r w:rsidRPr="009D5489">
        <w:rPr>
          <w:rFonts w:ascii="Arial" w:hAnsi="Arial" w:cs="Arial"/>
        </w:rPr>
        <w:t>(</w:t>
      </w:r>
      <w:proofErr w:type="gramStart"/>
      <w:r w:rsidRPr="009D5489">
        <w:rPr>
          <w:rFonts w:ascii="Arial" w:hAnsi="Arial" w:cs="Arial"/>
        </w:rPr>
        <w:t>DD3(</w:t>
      </w:r>
      <w:proofErr w:type="gramEnd"/>
      <w:r w:rsidRPr="009D5489">
        <w:rPr>
          <w:rFonts w:ascii="Arial" w:hAnsi="Arial" w:cs="Arial"/>
        </w:rPr>
        <w:t>PCA3)-based molecular urine analysis for the diagnosis of prostate cancer." Eur Urol, 2003; 44(1): 8-15.</w:t>
      </w:r>
    </w:p>
    <w:p w:rsidR="00880CD8" w:rsidRPr="009D5489" w:rsidRDefault="00880CD8" w:rsidP="00880CD8">
      <w:pPr>
        <w:rPr>
          <w:rFonts w:ascii="Arial" w:hAnsi="Arial" w:cs="Arial"/>
        </w:rPr>
      </w:pPr>
    </w:p>
    <w:p w:rsidR="00880CD8" w:rsidRPr="009D5489" w:rsidRDefault="00880CD8" w:rsidP="00880CD8">
      <w:pPr>
        <w:pStyle w:val="CommentText"/>
        <w:rPr>
          <w:rFonts w:ascii="Arial" w:hAnsi="Arial" w:cs="Arial"/>
          <w:sz w:val="22"/>
          <w:szCs w:val="22"/>
        </w:rPr>
      </w:pPr>
      <w:r w:rsidRPr="009D5489">
        <w:rPr>
          <w:rFonts w:ascii="Arial" w:hAnsi="Arial" w:cs="Arial"/>
          <w:sz w:val="22"/>
          <w:szCs w:val="22"/>
        </w:rPr>
        <w:t xml:space="preserve">91. </w:t>
      </w:r>
      <w:hyperlink r:id="rId295" w:history="1">
        <w:r w:rsidRPr="009D5489">
          <w:rPr>
            <w:rStyle w:val="Hyperlink"/>
            <w:rFonts w:ascii="Arial" w:hAnsi="Arial" w:cs="Arial"/>
            <w:bCs/>
            <w:iCs/>
            <w:sz w:val="22"/>
            <w:szCs w:val="22"/>
          </w:rPr>
          <w:t>Marks LS</w:t>
        </w:r>
      </w:hyperlink>
      <w:r w:rsidRPr="009D5489">
        <w:rPr>
          <w:rFonts w:ascii="Arial" w:hAnsi="Arial" w:cs="Arial"/>
          <w:bCs/>
          <w:iCs/>
          <w:sz w:val="22"/>
          <w:szCs w:val="22"/>
        </w:rPr>
        <w:t xml:space="preserve">, </w:t>
      </w:r>
      <w:hyperlink r:id="rId296" w:history="1">
        <w:r w:rsidRPr="009D5489">
          <w:rPr>
            <w:rStyle w:val="Hyperlink"/>
            <w:rFonts w:ascii="Arial" w:hAnsi="Arial" w:cs="Arial"/>
            <w:bCs/>
            <w:iCs/>
            <w:sz w:val="22"/>
            <w:szCs w:val="22"/>
          </w:rPr>
          <w:t>Fradet Y</w:t>
        </w:r>
      </w:hyperlink>
      <w:r w:rsidRPr="009D5489">
        <w:rPr>
          <w:rFonts w:ascii="Arial" w:hAnsi="Arial" w:cs="Arial"/>
          <w:bCs/>
          <w:iCs/>
          <w:sz w:val="22"/>
          <w:szCs w:val="22"/>
        </w:rPr>
        <w:t xml:space="preserve">, </w:t>
      </w:r>
      <w:hyperlink r:id="rId297" w:history="1">
        <w:r w:rsidRPr="009D5489">
          <w:rPr>
            <w:rStyle w:val="Hyperlink"/>
            <w:rFonts w:ascii="Arial" w:hAnsi="Arial" w:cs="Arial"/>
            <w:bCs/>
            <w:iCs/>
            <w:sz w:val="22"/>
            <w:szCs w:val="22"/>
          </w:rPr>
          <w:t>Deras IL</w:t>
        </w:r>
      </w:hyperlink>
      <w:r w:rsidRPr="009D5489">
        <w:rPr>
          <w:rFonts w:ascii="Arial" w:hAnsi="Arial" w:cs="Arial"/>
          <w:bCs/>
          <w:iCs/>
          <w:sz w:val="22"/>
          <w:szCs w:val="22"/>
        </w:rPr>
        <w:t xml:space="preserve">, </w:t>
      </w:r>
      <w:hyperlink r:id="rId298" w:history="1">
        <w:r w:rsidRPr="009D5489">
          <w:rPr>
            <w:rStyle w:val="Hyperlink"/>
            <w:rFonts w:ascii="Arial" w:hAnsi="Arial" w:cs="Arial"/>
            <w:bCs/>
            <w:iCs/>
            <w:sz w:val="22"/>
            <w:szCs w:val="22"/>
          </w:rPr>
          <w:t>Blase A</w:t>
        </w:r>
      </w:hyperlink>
      <w:r w:rsidRPr="009D5489">
        <w:rPr>
          <w:rFonts w:ascii="Arial" w:hAnsi="Arial" w:cs="Arial"/>
          <w:bCs/>
          <w:iCs/>
          <w:sz w:val="22"/>
          <w:szCs w:val="22"/>
        </w:rPr>
        <w:t xml:space="preserve">, </w:t>
      </w:r>
      <w:hyperlink r:id="rId299" w:history="1">
        <w:r w:rsidRPr="009D5489">
          <w:rPr>
            <w:rStyle w:val="Hyperlink"/>
            <w:rFonts w:ascii="Arial" w:hAnsi="Arial" w:cs="Arial"/>
            <w:bCs/>
            <w:iCs/>
            <w:sz w:val="22"/>
            <w:szCs w:val="22"/>
          </w:rPr>
          <w:t>Mathis J</w:t>
        </w:r>
      </w:hyperlink>
      <w:r w:rsidRPr="009D5489">
        <w:rPr>
          <w:rFonts w:ascii="Arial" w:hAnsi="Arial" w:cs="Arial"/>
          <w:bCs/>
          <w:iCs/>
          <w:sz w:val="22"/>
          <w:szCs w:val="22"/>
        </w:rPr>
        <w:t xml:space="preserve">, </w:t>
      </w:r>
      <w:hyperlink r:id="rId300" w:history="1">
        <w:r w:rsidRPr="009D5489">
          <w:rPr>
            <w:rStyle w:val="Hyperlink"/>
            <w:rFonts w:ascii="Arial" w:hAnsi="Arial" w:cs="Arial"/>
            <w:bCs/>
            <w:iCs/>
            <w:sz w:val="22"/>
            <w:szCs w:val="22"/>
          </w:rPr>
          <w:t>Aubin SM</w:t>
        </w:r>
      </w:hyperlink>
      <w:r w:rsidRPr="009D5489">
        <w:rPr>
          <w:rFonts w:ascii="Arial" w:hAnsi="Arial" w:cs="Arial"/>
          <w:bCs/>
          <w:iCs/>
          <w:sz w:val="22"/>
          <w:szCs w:val="22"/>
        </w:rPr>
        <w:t xml:space="preserve">, </w:t>
      </w:r>
      <w:hyperlink r:id="rId301" w:history="1">
        <w:r w:rsidRPr="009D5489">
          <w:rPr>
            <w:rStyle w:val="Hyperlink"/>
            <w:rFonts w:ascii="Arial" w:hAnsi="Arial" w:cs="Arial"/>
            <w:bCs/>
            <w:iCs/>
            <w:sz w:val="22"/>
            <w:szCs w:val="22"/>
          </w:rPr>
          <w:t>Cancio AT</w:t>
        </w:r>
      </w:hyperlink>
      <w:r w:rsidRPr="009D5489">
        <w:rPr>
          <w:rFonts w:ascii="Arial" w:hAnsi="Arial" w:cs="Arial"/>
          <w:bCs/>
          <w:iCs/>
          <w:sz w:val="22"/>
          <w:szCs w:val="22"/>
        </w:rPr>
        <w:t xml:space="preserve">, </w:t>
      </w:r>
      <w:hyperlink r:id="rId302" w:history="1">
        <w:r w:rsidRPr="009D5489">
          <w:rPr>
            <w:rStyle w:val="Hyperlink"/>
            <w:rFonts w:ascii="Arial" w:hAnsi="Arial" w:cs="Arial"/>
            <w:bCs/>
            <w:iCs/>
            <w:sz w:val="22"/>
            <w:szCs w:val="22"/>
          </w:rPr>
          <w:t>Desaulniers M</w:t>
        </w:r>
      </w:hyperlink>
      <w:r w:rsidRPr="009D5489">
        <w:rPr>
          <w:rFonts w:ascii="Arial" w:hAnsi="Arial" w:cs="Arial"/>
          <w:bCs/>
          <w:iCs/>
          <w:sz w:val="22"/>
          <w:szCs w:val="22"/>
        </w:rPr>
        <w:t xml:space="preserve">, </w:t>
      </w:r>
      <w:hyperlink r:id="rId303" w:history="1">
        <w:r w:rsidRPr="009D5489">
          <w:rPr>
            <w:rStyle w:val="Hyperlink"/>
            <w:rFonts w:ascii="Arial" w:hAnsi="Arial" w:cs="Arial"/>
            <w:bCs/>
            <w:iCs/>
            <w:sz w:val="22"/>
            <w:szCs w:val="22"/>
          </w:rPr>
          <w:t>Ellis WJ</w:t>
        </w:r>
      </w:hyperlink>
      <w:r w:rsidRPr="009D5489">
        <w:rPr>
          <w:rFonts w:ascii="Arial" w:hAnsi="Arial" w:cs="Arial"/>
          <w:bCs/>
          <w:iCs/>
          <w:sz w:val="22"/>
          <w:szCs w:val="22"/>
        </w:rPr>
        <w:t xml:space="preserve">, </w:t>
      </w:r>
      <w:hyperlink r:id="rId304" w:history="1">
        <w:r w:rsidRPr="009D5489">
          <w:rPr>
            <w:rStyle w:val="Hyperlink"/>
            <w:rFonts w:ascii="Arial" w:hAnsi="Arial" w:cs="Arial"/>
            <w:bCs/>
            <w:iCs/>
            <w:sz w:val="22"/>
            <w:szCs w:val="22"/>
          </w:rPr>
          <w:t>Rittenhouse H</w:t>
        </w:r>
      </w:hyperlink>
      <w:r w:rsidRPr="009D5489">
        <w:rPr>
          <w:rFonts w:ascii="Arial" w:hAnsi="Arial" w:cs="Arial"/>
          <w:bCs/>
          <w:iCs/>
          <w:sz w:val="22"/>
          <w:szCs w:val="22"/>
        </w:rPr>
        <w:t xml:space="preserve">, </w:t>
      </w:r>
      <w:hyperlink r:id="rId305" w:history="1">
        <w:r w:rsidRPr="009D5489">
          <w:rPr>
            <w:rStyle w:val="Hyperlink"/>
            <w:rFonts w:ascii="Arial" w:hAnsi="Arial" w:cs="Arial"/>
            <w:bCs/>
            <w:iCs/>
            <w:sz w:val="22"/>
            <w:szCs w:val="22"/>
          </w:rPr>
          <w:t>Groskopf J</w:t>
        </w:r>
      </w:hyperlink>
      <w:r w:rsidRPr="009D5489">
        <w:rPr>
          <w:rFonts w:ascii="Arial" w:hAnsi="Arial" w:cs="Arial"/>
          <w:bCs/>
          <w:iCs/>
          <w:sz w:val="22"/>
          <w:szCs w:val="22"/>
        </w:rPr>
        <w:t xml:space="preserve">. </w:t>
      </w:r>
      <w:proofErr w:type="gramStart"/>
      <w:r w:rsidRPr="009D5489">
        <w:rPr>
          <w:rFonts w:ascii="Arial" w:hAnsi="Arial" w:cs="Arial"/>
          <w:bCs/>
          <w:iCs/>
          <w:sz w:val="22"/>
          <w:szCs w:val="22"/>
        </w:rPr>
        <w:t>PCA3 molecular urine assay for prostate cancer in men undergoing repeat biopsy.</w:t>
      </w:r>
      <w:proofErr w:type="gramEnd"/>
      <w:r w:rsidRPr="009D5489">
        <w:rPr>
          <w:rFonts w:ascii="Arial" w:hAnsi="Arial" w:cs="Arial"/>
          <w:bCs/>
          <w:iCs/>
          <w:sz w:val="22"/>
          <w:szCs w:val="22"/>
        </w:rPr>
        <w:t xml:space="preserve"> </w:t>
      </w:r>
      <w:hyperlink r:id="rId306" w:history="1">
        <w:proofErr w:type="gramStart"/>
        <w:r w:rsidRPr="009D5489">
          <w:rPr>
            <w:rStyle w:val="Hyperlink"/>
            <w:rFonts w:ascii="Arial" w:hAnsi="Arial" w:cs="Arial"/>
            <w:bCs/>
            <w:iCs/>
            <w:sz w:val="22"/>
            <w:szCs w:val="22"/>
          </w:rPr>
          <w:t>Urology.</w:t>
        </w:r>
        <w:proofErr w:type="gramEnd"/>
      </w:hyperlink>
      <w:r w:rsidRPr="009D5489">
        <w:rPr>
          <w:rStyle w:val="ti"/>
          <w:rFonts w:ascii="Arial" w:hAnsi="Arial" w:cs="Arial"/>
          <w:bCs/>
          <w:iCs/>
          <w:sz w:val="22"/>
          <w:szCs w:val="22"/>
        </w:rPr>
        <w:t xml:space="preserve"> 2007; 69(3):532-</w:t>
      </w:r>
    </w:p>
    <w:p w:rsidR="00880CD8" w:rsidRPr="009D5489" w:rsidRDefault="00880CD8" w:rsidP="00880CD8">
      <w:pPr>
        <w:rPr>
          <w:rFonts w:ascii="Arial" w:hAnsi="Arial" w:cs="Arial"/>
        </w:rPr>
      </w:pPr>
    </w:p>
    <w:p w:rsidR="00880CD8" w:rsidRPr="009D5489" w:rsidRDefault="00880CD8" w:rsidP="00880CD8">
      <w:pPr>
        <w:pStyle w:val="Heading1"/>
        <w:shd w:val="clear" w:color="auto" w:fill="FFFFFF"/>
        <w:spacing w:before="0" w:after="0"/>
        <w:rPr>
          <w:rFonts w:ascii="Arial" w:hAnsi="Arial" w:cs="Arial"/>
          <w:b w:val="0"/>
          <w:bCs w:val="0"/>
          <w:sz w:val="22"/>
          <w:szCs w:val="22"/>
        </w:rPr>
      </w:pPr>
      <w:r w:rsidRPr="009D5489">
        <w:rPr>
          <w:rFonts w:ascii="Arial" w:hAnsi="Arial" w:cs="Arial"/>
          <w:b w:val="0"/>
          <w:sz w:val="22"/>
          <w:szCs w:val="22"/>
        </w:rPr>
        <w:t xml:space="preserve">92. </w:t>
      </w:r>
      <w:hyperlink r:id="rId307" w:history="1">
        <w:r w:rsidRPr="009D5489">
          <w:rPr>
            <w:rStyle w:val="Hyperlink"/>
            <w:rFonts w:ascii="Arial" w:hAnsi="Arial" w:cs="Arial"/>
            <w:b w:val="0"/>
            <w:sz w:val="22"/>
            <w:szCs w:val="22"/>
            <w:lang w:val="nl-NL"/>
          </w:rPr>
          <w:t>Roobol MJ</w:t>
        </w:r>
      </w:hyperlink>
      <w:r w:rsidRPr="009D5489">
        <w:rPr>
          <w:rFonts w:ascii="Arial" w:hAnsi="Arial" w:cs="Arial"/>
          <w:b w:val="0"/>
          <w:sz w:val="22"/>
          <w:szCs w:val="22"/>
          <w:lang w:val="nl-NL"/>
        </w:rPr>
        <w:t xml:space="preserve">, </w:t>
      </w:r>
      <w:hyperlink r:id="rId308" w:history="1">
        <w:r w:rsidRPr="009D5489">
          <w:rPr>
            <w:rStyle w:val="Hyperlink"/>
            <w:rFonts w:ascii="Arial" w:hAnsi="Arial" w:cs="Arial"/>
            <w:b w:val="0"/>
            <w:sz w:val="22"/>
            <w:szCs w:val="22"/>
            <w:lang w:val="nl-NL"/>
          </w:rPr>
          <w:t>Schröder FH</w:t>
        </w:r>
      </w:hyperlink>
      <w:r w:rsidRPr="009D5489">
        <w:rPr>
          <w:rFonts w:ascii="Arial" w:hAnsi="Arial" w:cs="Arial"/>
          <w:b w:val="0"/>
          <w:sz w:val="22"/>
          <w:szCs w:val="22"/>
          <w:lang w:val="nl-NL"/>
        </w:rPr>
        <w:t xml:space="preserve">, </w:t>
      </w:r>
      <w:hyperlink r:id="rId309" w:history="1">
        <w:r w:rsidRPr="009D5489">
          <w:rPr>
            <w:rStyle w:val="Hyperlink"/>
            <w:rFonts w:ascii="Arial" w:hAnsi="Arial" w:cs="Arial"/>
            <w:b w:val="0"/>
            <w:sz w:val="22"/>
            <w:szCs w:val="22"/>
            <w:lang w:val="nl-NL"/>
          </w:rPr>
          <w:t>van Leeuwen P</w:t>
        </w:r>
      </w:hyperlink>
      <w:r w:rsidRPr="009D5489">
        <w:rPr>
          <w:rFonts w:ascii="Arial" w:hAnsi="Arial" w:cs="Arial"/>
          <w:b w:val="0"/>
          <w:sz w:val="22"/>
          <w:szCs w:val="22"/>
          <w:lang w:val="nl-NL"/>
        </w:rPr>
        <w:t xml:space="preserve">, </w:t>
      </w:r>
      <w:hyperlink r:id="rId310" w:history="1">
        <w:r w:rsidRPr="009D5489">
          <w:rPr>
            <w:rStyle w:val="Hyperlink"/>
            <w:rFonts w:ascii="Arial" w:hAnsi="Arial" w:cs="Arial"/>
            <w:b w:val="0"/>
            <w:sz w:val="22"/>
            <w:szCs w:val="22"/>
            <w:lang w:val="nl-NL"/>
          </w:rPr>
          <w:t>Wolters T</w:t>
        </w:r>
      </w:hyperlink>
      <w:r w:rsidRPr="009D5489">
        <w:rPr>
          <w:rFonts w:ascii="Arial" w:hAnsi="Arial" w:cs="Arial"/>
          <w:b w:val="0"/>
          <w:sz w:val="22"/>
          <w:szCs w:val="22"/>
          <w:lang w:val="nl-NL"/>
        </w:rPr>
        <w:t xml:space="preserve">, </w:t>
      </w:r>
      <w:hyperlink r:id="rId311" w:history="1">
        <w:r w:rsidRPr="009D5489">
          <w:rPr>
            <w:rStyle w:val="Hyperlink"/>
            <w:rFonts w:ascii="Arial" w:hAnsi="Arial" w:cs="Arial"/>
            <w:b w:val="0"/>
            <w:sz w:val="22"/>
            <w:szCs w:val="22"/>
            <w:lang w:val="nl-NL"/>
          </w:rPr>
          <w:t>van den Bergh RC</w:t>
        </w:r>
      </w:hyperlink>
      <w:r w:rsidRPr="009D5489">
        <w:rPr>
          <w:rFonts w:ascii="Arial" w:hAnsi="Arial" w:cs="Arial"/>
          <w:b w:val="0"/>
          <w:sz w:val="22"/>
          <w:szCs w:val="22"/>
          <w:lang w:val="nl-NL"/>
        </w:rPr>
        <w:t xml:space="preserve">, </w:t>
      </w:r>
      <w:hyperlink r:id="rId312" w:history="1">
        <w:r w:rsidRPr="009D5489">
          <w:rPr>
            <w:rStyle w:val="Hyperlink"/>
            <w:rFonts w:ascii="Arial" w:hAnsi="Arial" w:cs="Arial"/>
            <w:b w:val="0"/>
            <w:sz w:val="22"/>
            <w:szCs w:val="22"/>
            <w:lang w:val="nl-NL"/>
          </w:rPr>
          <w:t>van Leenders GJ</w:t>
        </w:r>
      </w:hyperlink>
      <w:r w:rsidRPr="009D5489">
        <w:rPr>
          <w:rFonts w:ascii="Arial" w:hAnsi="Arial" w:cs="Arial"/>
          <w:b w:val="0"/>
          <w:sz w:val="22"/>
          <w:szCs w:val="22"/>
          <w:lang w:val="nl-NL"/>
        </w:rPr>
        <w:t xml:space="preserve">, </w:t>
      </w:r>
      <w:hyperlink r:id="rId313" w:history="1">
        <w:r w:rsidRPr="009D5489">
          <w:rPr>
            <w:rStyle w:val="Hyperlink"/>
            <w:rFonts w:ascii="Arial" w:hAnsi="Arial" w:cs="Arial"/>
            <w:b w:val="0"/>
            <w:sz w:val="22"/>
            <w:szCs w:val="22"/>
            <w:lang w:val="nl-NL"/>
          </w:rPr>
          <w:t>Hessels D</w:t>
        </w:r>
      </w:hyperlink>
      <w:r w:rsidRPr="009D5489">
        <w:rPr>
          <w:rFonts w:ascii="Arial" w:hAnsi="Arial" w:cs="Arial"/>
          <w:b w:val="0"/>
          <w:sz w:val="22"/>
          <w:szCs w:val="22"/>
          <w:lang w:val="nl-NL"/>
        </w:rPr>
        <w:t xml:space="preserve">. </w:t>
      </w:r>
      <w:r w:rsidRPr="009D5489">
        <w:rPr>
          <w:rFonts w:ascii="Arial" w:hAnsi="Arial" w:cs="Arial"/>
          <w:b w:val="0"/>
          <w:bCs w:val="0"/>
          <w:sz w:val="22"/>
          <w:szCs w:val="22"/>
        </w:rPr>
        <w:t xml:space="preserve">Performance of the prostate cancer antigen 3 (PCA3) </w:t>
      </w:r>
      <w:proofErr w:type="gramStart"/>
      <w:r w:rsidRPr="009D5489">
        <w:rPr>
          <w:rFonts w:ascii="Arial" w:hAnsi="Arial" w:cs="Arial"/>
          <w:b w:val="0"/>
          <w:bCs w:val="0"/>
          <w:sz w:val="22"/>
          <w:szCs w:val="22"/>
        </w:rPr>
        <w:t>gene</w:t>
      </w:r>
      <w:proofErr w:type="gramEnd"/>
      <w:r w:rsidRPr="009D5489">
        <w:rPr>
          <w:rFonts w:ascii="Arial" w:hAnsi="Arial" w:cs="Arial"/>
          <w:b w:val="0"/>
          <w:bCs w:val="0"/>
          <w:sz w:val="22"/>
          <w:szCs w:val="22"/>
        </w:rPr>
        <w:t xml:space="preserve"> and prostate-specific antigen in prescreened men: exploring the value of PCA3 for a first-line diagnostic test. </w:t>
      </w:r>
      <w:hyperlink r:id="rId314" w:tooltip="European urology." w:history="1">
        <w:r w:rsidRPr="009D5489">
          <w:rPr>
            <w:rStyle w:val="Hyperlink"/>
            <w:rFonts w:ascii="Arial" w:hAnsi="Arial" w:cs="Arial"/>
            <w:b w:val="0"/>
            <w:sz w:val="22"/>
            <w:szCs w:val="22"/>
          </w:rPr>
          <w:t>Eur Urol,</w:t>
        </w:r>
      </w:hyperlink>
      <w:r w:rsidRPr="009D5489">
        <w:rPr>
          <w:rFonts w:ascii="Arial" w:hAnsi="Arial" w:cs="Arial"/>
          <w:b w:val="0"/>
          <w:sz w:val="22"/>
          <w:szCs w:val="22"/>
        </w:rPr>
        <w:t xml:space="preserve"> 2010; 58(4):475-81</w:t>
      </w:r>
    </w:p>
    <w:p w:rsidR="00880CD8" w:rsidRPr="009D5489" w:rsidRDefault="00880CD8" w:rsidP="00880CD8">
      <w:pPr>
        <w:rPr>
          <w:rFonts w:ascii="Arial" w:hAnsi="Arial" w:cs="Arial"/>
        </w:rPr>
      </w:pPr>
    </w:p>
    <w:p w:rsidR="00880CD8" w:rsidRPr="009D5489" w:rsidRDefault="00880CD8" w:rsidP="00880CD8">
      <w:pPr>
        <w:pStyle w:val="Heading1"/>
        <w:shd w:val="clear" w:color="auto" w:fill="FFFFFF"/>
        <w:spacing w:before="0" w:after="0"/>
        <w:rPr>
          <w:rFonts w:ascii="Arial" w:hAnsi="Arial" w:cs="Arial"/>
          <w:b w:val="0"/>
          <w:bCs w:val="0"/>
          <w:sz w:val="22"/>
          <w:szCs w:val="22"/>
        </w:rPr>
      </w:pPr>
      <w:r w:rsidRPr="009D5489">
        <w:rPr>
          <w:rFonts w:ascii="Arial" w:hAnsi="Arial" w:cs="Arial"/>
          <w:b w:val="0"/>
          <w:sz w:val="22"/>
          <w:szCs w:val="22"/>
        </w:rPr>
        <w:t xml:space="preserve">93. </w:t>
      </w:r>
      <w:hyperlink r:id="rId315" w:history="1">
        <w:r w:rsidRPr="009D5489">
          <w:rPr>
            <w:rStyle w:val="Hyperlink"/>
            <w:rFonts w:ascii="Arial" w:hAnsi="Arial" w:cs="Arial"/>
            <w:b w:val="0"/>
            <w:sz w:val="22"/>
            <w:szCs w:val="22"/>
          </w:rPr>
          <w:t>Nyberg M</w:t>
        </w:r>
      </w:hyperlink>
      <w:r w:rsidRPr="009D5489">
        <w:rPr>
          <w:rFonts w:ascii="Arial" w:hAnsi="Arial" w:cs="Arial"/>
          <w:b w:val="0"/>
          <w:sz w:val="22"/>
          <w:szCs w:val="22"/>
        </w:rPr>
        <w:t xml:space="preserve">, </w:t>
      </w:r>
      <w:hyperlink r:id="rId316" w:history="1">
        <w:r w:rsidRPr="009D5489">
          <w:rPr>
            <w:rStyle w:val="Hyperlink"/>
            <w:rFonts w:ascii="Arial" w:hAnsi="Arial" w:cs="Arial"/>
            <w:b w:val="0"/>
            <w:sz w:val="22"/>
            <w:szCs w:val="22"/>
          </w:rPr>
          <w:t>Ulmert D</w:t>
        </w:r>
      </w:hyperlink>
      <w:r w:rsidRPr="009D5489">
        <w:rPr>
          <w:rFonts w:ascii="Arial" w:hAnsi="Arial" w:cs="Arial"/>
          <w:b w:val="0"/>
          <w:sz w:val="22"/>
          <w:szCs w:val="22"/>
        </w:rPr>
        <w:t xml:space="preserve">, </w:t>
      </w:r>
      <w:hyperlink r:id="rId317" w:history="1">
        <w:r w:rsidRPr="009D5489">
          <w:rPr>
            <w:rStyle w:val="Hyperlink"/>
            <w:rFonts w:ascii="Arial" w:hAnsi="Arial" w:cs="Arial"/>
            <w:b w:val="0"/>
            <w:sz w:val="22"/>
            <w:szCs w:val="22"/>
          </w:rPr>
          <w:t>Lindgren A</w:t>
        </w:r>
      </w:hyperlink>
      <w:r w:rsidRPr="009D5489">
        <w:rPr>
          <w:rFonts w:ascii="Arial" w:hAnsi="Arial" w:cs="Arial"/>
          <w:b w:val="0"/>
          <w:sz w:val="22"/>
          <w:szCs w:val="22"/>
        </w:rPr>
        <w:t xml:space="preserve">, </w:t>
      </w:r>
      <w:hyperlink r:id="rId318" w:history="1">
        <w:r w:rsidRPr="009D5489">
          <w:rPr>
            <w:rStyle w:val="Hyperlink"/>
            <w:rFonts w:ascii="Arial" w:hAnsi="Arial" w:cs="Arial"/>
            <w:b w:val="0"/>
            <w:sz w:val="22"/>
            <w:szCs w:val="22"/>
          </w:rPr>
          <w:t>Lindström U</w:t>
        </w:r>
      </w:hyperlink>
      <w:r w:rsidRPr="009D5489">
        <w:rPr>
          <w:rFonts w:ascii="Arial" w:hAnsi="Arial" w:cs="Arial"/>
          <w:b w:val="0"/>
          <w:sz w:val="22"/>
          <w:szCs w:val="22"/>
        </w:rPr>
        <w:t xml:space="preserve">, </w:t>
      </w:r>
      <w:hyperlink r:id="rId319" w:history="1">
        <w:r w:rsidRPr="009D5489">
          <w:rPr>
            <w:rStyle w:val="Hyperlink"/>
            <w:rFonts w:ascii="Arial" w:hAnsi="Arial" w:cs="Arial"/>
            <w:b w:val="0"/>
            <w:sz w:val="22"/>
            <w:szCs w:val="22"/>
          </w:rPr>
          <w:t>Abrahamsson PA</w:t>
        </w:r>
      </w:hyperlink>
      <w:r w:rsidRPr="009D5489">
        <w:rPr>
          <w:rFonts w:ascii="Arial" w:hAnsi="Arial" w:cs="Arial"/>
          <w:b w:val="0"/>
          <w:sz w:val="22"/>
          <w:szCs w:val="22"/>
        </w:rPr>
        <w:t xml:space="preserve">, </w:t>
      </w:r>
      <w:hyperlink r:id="rId320" w:history="1">
        <w:r w:rsidRPr="009D5489">
          <w:rPr>
            <w:rStyle w:val="Hyperlink"/>
            <w:rFonts w:ascii="Arial" w:hAnsi="Arial" w:cs="Arial"/>
            <w:b w:val="0"/>
            <w:sz w:val="22"/>
            <w:szCs w:val="22"/>
          </w:rPr>
          <w:t>Bjartell A</w:t>
        </w:r>
      </w:hyperlink>
      <w:r w:rsidRPr="009D5489">
        <w:rPr>
          <w:rFonts w:ascii="Arial" w:hAnsi="Arial" w:cs="Arial"/>
          <w:b w:val="0"/>
          <w:sz w:val="22"/>
          <w:szCs w:val="22"/>
        </w:rPr>
        <w:t xml:space="preserve">. </w:t>
      </w:r>
      <w:r w:rsidRPr="009D5489">
        <w:rPr>
          <w:rFonts w:ascii="Arial" w:hAnsi="Arial" w:cs="Arial"/>
          <w:b w:val="0"/>
          <w:bCs w:val="0"/>
          <w:sz w:val="22"/>
          <w:szCs w:val="22"/>
        </w:rPr>
        <w:t xml:space="preserve">PCA3 as a diagnostic marker for prostate cancer: a validation study on a Swedish patient population. </w:t>
      </w:r>
      <w:hyperlink r:id="rId321" w:tooltip="Scandinavian journal of urology and nephrology." w:history="1">
        <w:r w:rsidRPr="009D5489">
          <w:rPr>
            <w:rStyle w:val="Hyperlink"/>
            <w:rFonts w:ascii="Arial" w:hAnsi="Arial" w:cs="Arial"/>
            <w:b w:val="0"/>
            <w:sz w:val="22"/>
            <w:szCs w:val="22"/>
          </w:rPr>
          <w:t>Scand J Urol Nephrol,</w:t>
        </w:r>
      </w:hyperlink>
      <w:r w:rsidRPr="009D5489">
        <w:rPr>
          <w:rFonts w:ascii="Arial" w:hAnsi="Arial" w:cs="Arial"/>
          <w:b w:val="0"/>
          <w:sz w:val="22"/>
          <w:szCs w:val="22"/>
        </w:rPr>
        <w:t xml:space="preserve"> 2010; 44(6):378-83.</w:t>
      </w:r>
    </w:p>
    <w:p w:rsidR="00880CD8" w:rsidRPr="009D5489" w:rsidRDefault="00880CD8" w:rsidP="00880CD8">
      <w:pPr>
        <w:pStyle w:val="citation"/>
        <w:shd w:val="clear" w:color="auto" w:fill="FFFFFF"/>
        <w:spacing w:before="0" w:beforeAutospacing="0" w:after="0" w:afterAutospacing="0"/>
        <w:rPr>
          <w:rFonts w:ascii="Arial" w:hAnsi="Arial" w:cs="Arial"/>
          <w:sz w:val="22"/>
          <w:szCs w:val="22"/>
        </w:rPr>
      </w:pPr>
    </w:p>
    <w:p w:rsidR="00880CD8" w:rsidRPr="009D5489" w:rsidRDefault="00880CD8" w:rsidP="00880CD8">
      <w:pPr>
        <w:pStyle w:val="citation"/>
        <w:shd w:val="clear" w:color="auto" w:fill="FFFFFF"/>
        <w:spacing w:before="0" w:beforeAutospacing="0" w:after="0" w:afterAutospacing="0"/>
        <w:rPr>
          <w:rFonts w:ascii="Arial" w:hAnsi="Arial" w:cs="Arial"/>
          <w:sz w:val="22"/>
          <w:szCs w:val="22"/>
        </w:rPr>
      </w:pPr>
      <w:r w:rsidRPr="009D5489">
        <w:rPr>
          <w:rFonts w:ascii="Arial" w:hAnsi="Arial" w:cs="Arial"/>
          <w:sz w:val="22"/>
          <w:szCs w:val="22"/>
        </w:rPr>
        <w:t xml:space="preserve">94. </w:t>
      </w:r>
      <w:hyperlink r:id="rId322" w:history="1">
        <w:r w:rsidRPr="009D5489">
          <w:rPr>
            <w:rStyle w:val="Hyperlink"/>
            <w:rFonts w:ascii="Arial" w:hAnsi="Arial" w:cs="Arial"/>
            <w:sz w:val="22"/>
            <w:szCs w:val="22"/>
          </w:rPr>
          <w:t>Roobol MJ</w:t>
        </w:r>
      </w:hyperlink>
      <w:r w:rsidRPr="009D5489">
        <w:rPr>
          <w:rFonts w:ascii="Arial" w:hAnsi="Arial" w:cs="Arial"/>
          <w:sz w:val="22"/>
          <w:szCs w:val="22"/>
        </w:rPr>
        <w:t xml:space="preserve">. </w:t>
      </w:r>
      <w:proofErr w:type="gramStart"/>
      <w:r w:rsidRPr="009D5489">
        <w:rPr>
          <w:rFonts w:ascii="Arial" w:hAnsi="Arial" w:cs="Arial"/>
          <w:bCs/>
          <w:sz w:val="22"/>
          <w:szCs w:val="22"/>
        </w:rPr>
        <w:t>Contemporary role of prostate cancer gene 3 in the management of prostate cancer.</w:t>
      </w:r>
      <w:proofErr w:type="gramEnd"/>
      <w:r w:rsidRPr="009D5489">
        <w:rPr>
          <w:rFonts w:ascii="Arial" w:hAnsi="Arial" w:cs="Arial"/>
          <w:bCs/>
          <w:sz w:val="22"/>
          <w:szCs w:val="22"/>
        </w:rPr>
        <w:t xml:space="preserve"> </w:t>
      </w:r>
      <w:hyperlink r:id="rId323" w:tooltip="Current opinion in urology." w:history="1">
        <w:r w:rsidRPr="009D5489">
          <w:rPr>
            <w:rStyle w:val="Hyperlink"/>
            <w:rFonts w:ascii="Arial" w:hAnsi="Arial" w:cs="Arial"/>
            <w:sz w:val="22"/>
            <w:szCs w:val="22"/>
          </w:rPr>
          <w:t>Curr Opin Urol,</w:t>
        </w:r>
      </w:hyperlink>
      <w:r w:rsidRPr="009D5489">
        <w:rPr>
          <w:rFonts w:ascii="Arial" w:hAnsi="Arial" w:cs="Arial"/>
          <w:sz w:val="22"/>
          <w:szCs w:val="22"/>
        </w:rPr>
        <w:t xml:space="preserve"> 2011; 21(3):225-9.</w:t>
      </w:r>
    </w:p>
    <w:p w:rsidR="00880CD8" w:rsidRPr="009D5489" w:rsidRDefault="00880CD8" w:rsidP="00880CD8">
      <w:pPr>
        <w:pStyle w:val="citation"/>
        <w:shd w:val="clear" w:color="auto" w:fill="FFFFFF"/>
        <w:spacing w:before="0" w:beforeAutospacing="0" w:after="0" w:afterAutospacing="0"/>
        <w:rPr>
          <w:rFonts w:ascii="Arial" w:hAnsi="Arial" w:cs="Arial"/>
          <w:sz w:val="22"/>
          <w:szCs w:val="22"/>
        </w:rPr>
      </w:pPr>
    </w:p>
    <w:p w:rsidR="00880CD8" w:rsidRPr="009D5489" w:rsidRDefault="00880CD8" w:rsidP="00880CD8">
      <w:pPr>
        <w:pStyle w:val="citation"/>
        <w:shd w:val="clear" w:color="auto" w:fill="FFFFFF"/>
        <w:spacing w:before="0" w:beforeAutospacing="0" w:after="0" w:afterAutospacing="0"/>
        <w:rPr>
          <w:rFonts w:ascii="Arial" w:hAnsi="Arial" w:cs="Arial"/>
          <w:sz w:val="22"/>
          <w:szCs w:val="22"/>
        </w:rPr>
      </w:pPr>
      <w:r w:rsidRPr="009D5489">
        <w:rPr>
          <w:rFonts w:ascii="Arial" w:hAnsi="Arial" w:cs="Arial"/>
          <w:sz w:val="22"/>
          <w:szCs w:val="22"/>
        </w:rPr>
        <w:t xml:space="preserve">95. </w:t>
      </w:r>
      <w:hyperlink r:id="rId324" w:history="1">
        <w:r w:rsidRPr="009D5489">
          <w:rPr>
            <w:rStyle w:val="Hyperlink"/>
            <w:rFonts w:ascii="Arial" w:hAnsi="Arial" w:cs="Arial"/>
            <w:sz w:val="22"/>
            <w:szCs w:val="22"/>
          </w:rPr>
          <w:t>Tinzl M, Marberger M, Horvath S, Chypre C. DD3 PCA3 analysis in urine – a new perspective for detecting prostate cancer. Eur Urol, 2004; 46: 182-7.</w:t>
        </w:r>
      </w:hyperlink>
    </w:p>
    <w:p w:rsidR="00880CD8" w:rsidRPr="009D5489" w:rsidRDefault="00880CD8" w:rsidP="00880CD8">
      <w:pPr>
        <w:rPr>
          <w:rFonts w:ascii="Arial" w:hAnsi="Arial" w:cs="Arial"/>
        </w:rPr>
      </w:pPr>
    </w:p>
    <w:p w:rsidR="00880CD8" w:rsidRPr="009D5489" w:rsidRDefault="00880CD8" w:rsidP="00880CD8">
      <w:pPr>
        <w:tabs>
          <w:tab w:val="num" w:pos="0"/>
        </w:tabs>
        <w:ind w:right="26"/>
        <w:jc w:val="both"/>
        <w:rPr>
          <w:rFonts w:ascii="Arial" w:hAnsi="Arial" w:cs="Arial"/>
          <w:iCs/>
        </w:rPr>
      </w:pPr>
      <w:r w:rsidRPr="009D5489">
        <w:rPr>
          <w:rFonts w:ascii="Arial" w:hAnsi="Arial" w:cs="Arial"/>
          <w:iCs/>
        </w:rPr>
        <w:t xml:space="preserve">96. </w:t>
      </w:r>
      <w:hyperlink r:id="rId325" w:tooltip="Click to search for citations by this author." w:history="1">
        <w:r w:rsidRPr="009D5489">
          <w:rPr>
            <w:rStyle w:val="Hyperlink"/>
            <w:rFonts w:ascii="Arial" w:hAnsi="Arial" w:cs="Arial"/>
            <w:bCs/>
            <w:iCs/>
          </w:rPr>
          <w:t>van Gils MP</w:t>
        </w:r>
      </w:hyperlink>
      <w:r w:rsidRPr="009D5489">
        <w:rPr>
          <w:rFonts w:ascii="Arial" w:hAnsi="Arial" w:cs="Arial"/>
          <w:iCs/>
        </w:rPr>
        <w:t xml:space="preserve">, </w:t>
      </w:r>
      <w:hyperlink r:id="rId326" w:tooltip="Click to search for citations by this author." w:history="1">
        <w:r w:rsidRPr="009D5489">
          <w:rPr>
            <w:rStyle w:val="Hyperlink"/>
            <w:rFonts w:ascii="Arial" w:hAnsi="Arial" w:cs="Arial"/>
            <w:bCs/>
            <w:iCs/>
          </w:rPr>
          <w:t>Hessels D</w:t>
        </w:r>
      </w:hyperlink>
      <w:r w:rsidRPr="009D5489">
        <w:rPr>
          <w:rFonts w:ascii="Arial" w:hAnsi="Arial" w:cs="Arial"/>
          <w:iCs/>
        </w:rPr>
        <w:t xml:space="preserve">, </w:t>
      </w:r>
      <w:hyperlink r:id="rId327" w:tooltip="Click to search for citations by this author." w:history="1">
        <w:r w:rsidRPr="009D5489">
          <w:rPr>
            <w:rStyle w:val="Hyperlink"/>
            <w:rFonts w:ascii="Arial" w:hAnsi="Arial" w:cs="Arial"/>
            <w:bCs/>
            <w:iCs/>
          </w:rPr>
          <w:t>van Hooij O</w:t>
        </w:r>
      </w:hyperlink>
      <w:r w:rsidRPr="009D5489">
        <w:rPr>
          <w:rFonts w:ascii="Arial" w:hAnsi="Arial" w:cs="Arial"/>
          <w:iCs/>
        </w:rPr>
        <w:t xml:space="preserve">, </w:t>
      </w:r>
      <w:hyperlink r:id="rId328" w:tooltip="Click to search for citations by this author." w:history="1">
        <w:r w:rsidRPr="009D5489">
          <w:rPr>
            <w:rStyle w:val="Hyperlink"/>
            <w:rFonts w:ascii="Arial" w:hAnsi="Arial" w:cs="Arial"/>
            <w:bCs/>
            <w:iCs/>
          </w:rPr>
          <w:t>Jannink SA</w:t>
        </w:r>
      </w:hyperlink>
      <w:r w:rsidRPr="009D5489">
        <w:rPr>
          <w:rFonts w:ascii="Arial" w:hAnsi="Arial" w:cs="Arial"/>
          <w:iCs/>
        </w:rPr>
        <w:t xml:space="preserve">, </w:t>
      </w:r>
      <w:hyperlink r:id="rId329" w:tooltip="Click to search for citations by this author." w:history="1">
        <w:r w:rsidRPr="009D5489">
          <w:rPr>
            <w:rStyle w:val="Hyperlink"/>
            <w:rFonts w:ascii="Arial" w:hAnsi="Arial" w:cs="Arial"/>
            <w:bCs/>
            <w:iCs/>
          </w:rPr>
          <w:t>Peelen WP</w:t>
        </w:r>
      </w:hyperlink>
      <w:r w:rsidRPr="009D5489">
        <w:rPr>
          <w:rFonts w:ascii="Arial" w:hAnsi="Arial" w:cs="Arial"/>
          <w:iCs/>
        </w:rPr>
        <w:t xml:space="preserve">, </w:t>
      </w:r>
      <w:hyperlink r:id="rId330" w:tooltip="Click to search for citations by this author." w:history="1">
        <w:r w:rsidRPr="009D5489">
          <w:rPr>
            <w:rStyle w:val="Hyperlink"/>
            <w:rFonts w:ascii="Arial" w:hAnsi="Arial" w:cs="Arial"/>
            <w:bCs/>
            <w:iCs/>
          </w:rPr>
          <w:t>Hanssen SL</w:t>
        </w:r>
      </w:hyperlink>
      <w:r w:rsidRPr="009D5489">
        <w:rPr>
          <w:rFonts w:ascii="Arial" w:hAnsi="Arial" w:cs="Arial"/>
          <w:iCs/>
        </w:rPr>
        <w:t xml:space="preserve">, </w:t>
      </w:r>
      <w:hyperlink r:id="rId331" w:tooltip="Click to search for citations by this author." w:history="1">
        <w:r w:rsidRPr="009D5489">
          <w:rPr>
            <w:rStyle w:val="Hyperlink"/>
            <w:rFonts w:ascii="Arial" w:hAnsi="Arial" w:cs="Arial"/>
            <w:bCs/>
            <w:iCs/>
          </w:rPr>
          <w:t>Witjes JA</w:t>
        </w:r>
      </w:hyperlink>
      <w:r w:rsidRPr="009D5489">
        <w:rPr>
          <w:rFonts w:ascii="Arial" w:hAnsi="Arial" w:cs="Arial"/>
          <w:iCs/>
        </w:rPr>
        <w:t xml:space="preserve">, </w:t>
      </w:r>
      <w:hyperlink r:id="rId332" w:tooltip="Click to search for citations by this author." w:history="1">
        <w:r w:rsidRPr="009D5489">
          <w:rPr>
            <w:rStyle w:val="Hyperlink"/>
            <w:rFonts w:ascii="Arial" w:hAnsi="Arial" w:cs="Arial"/>
            <w:bCs/>
            <w:iCs/>
          </w:rPr>
          <w:t>Cornel EB</w:t>
        </w:r>
      </w:hyperlink>
      <w:r w:rsidRPr="009D5489">
        <w:rPr>
          <w:rFonts w:ascii="Arial" w:hAnsi="Arial" w:cs="Arial"/>
          <w:iCs/>
        </w:rPr>
        <w:t xml:space="preserve">, </w:t>
      </w:r>
      <w:hyperlink r:id="rId333" w:tooltip="Click to search for citations by this author." w:history="1">
        <w:r w:rsidRPr="009D5489">
          <w:rPr>
            <w:rStyle w:val="Hyperlink"/>
            <w:rFonts w:ascii="Arial" w:hAnsi="Arial" w:cs="Arial"/>
            <w:bCs/>
            <w:iCs/>
          </w:rPr>
          <w:t>Karthaus HF</w:t>
        </w:r>
      </w:hyperlink>
      <w:r w:rsidRPr="009D5489">
        <w:rPr>
          <w:rFonts w:ascii="Arial" w:hAnsi="Arial" w:cs="Arial"/>
          <w:iCs/>
        </w:rPr>
        <w:t xml:space="preserve">, </w:t>
      </w:r>
      <w:hyperlink r:id="rId334" w:tooltip="Click to search for citations by this author." w:history="1">
        <w:r w:rsidRPr="009D5489">
          <w:rPr>
            <w:rStyle w:val="Hyperlink"/>
            <w:rFonts w:ascii="Arial" w:hAnsi="Arial" w:cs="Arial"/>
            <w:bCs/>
            <w:iCs/>
          </w:rPr>
          <w:t>Smits GA</w:t>
        </w:r>
      </w:hyperlink>
      <w:r w:rsidRPr="009D5489">
        <w:rPr>
          <w:rFonts w:ascii="Arial" w:hAnsi="Arial" w:cs="Arial"/>
          <w:iCs/>
        </w:rPr>
        <w:t xml:space="preserve">, </w:t>
      </w:r>
      <w:hyperlink r:id="rId335" w:tooltip="Click to search for citations by this author." w:history="1">
        <w:r w:rsidRPr="009D5489">
          <w:rPr>
            <w:rStyle w:val="Hyperlink"/>
            <w:rFonts w:ascii="Arial" w:hAnsi="Arial" w:cs="Arial"/>
            <w:bCs/>
            <w:iCs/>
          </w:rPr>
          <w:t>Dijkman GA</w:t>
        </w:r>
      </w:hyperlink>
      <w:r w:rsidRPr="009D5489">
        <w:rPr>
          <w:rFonts w:ascii="Arial" w:hAnsi="Arial" w:cs="Arial"/>
          <w:iCs/>
        </w:rPr>
        <w:t xml:space="preserve">, </w:t>
      </w:r>
      <w:hyperlink r:id="rId336" w:tooltip="Click to search for citations by this author." w:history="1">
        <w:r w:rsidRPr="009D5489">
          <w:rPr>
            <w:rStyle w:val="Hyperlink"/>
            <w:rFonts w:ascii="Arial" w:hAnsi="Arial" w:cs="Arial"/>
            <w:bCs/>
            <w:iCs/>
          </w:rPr>
          <w:t>Mulders PF</w:t>
        </w:r>
      </w:hyperlink>
      <w:r w:rsidRPr="009D5489">
        <w:rPr>
          <w:rFonts w:ascii="Arial" w:hAnsi="Arial" w:cs="Arial"/>
          <w:iCs/>
        </w:rPr>
        <w:t xml:space="preserve">, </w:t>
      </w:r>
      <w:hyperlink r:id="rId337" w:tooltip="Click to search for citations by this author." w:history="1">
        <w:r w:rsidRPr="009D5489">
          <w:rPr>
            <w:rStyle w:val="Hyperlink"/>
            <w:rFonts w:ascii="Arial" w:hAnsi="Arial" w:cs="Arial"/>
            <w:bCs/>
            <w:iCs/>
          </w:rPr>
          <w:t>Schalken JA</w:t>
        </w:r>
      </w:hyperlink>
      <w:r w:rsidRPr="009D5489">
        <w:rPr>
          <w:rFonts w:ascii="Arial" w:hAnsi="Arial" w:cs="Arial"/>
          <w:iCs/>
        </w:rPr>
        <w:t xml:space="preserve">. </w:t>
      </w:r>
      <w:proofErr w:type="gramStart"/>
      <w:r w:rsidRPr="009D5489">
        <w:rPr>
          <w:rFonts w:ascii="Arial" w:hAnsi="Arial" w:cs="Arial"/>
          <w:bCs/>
          <w:iCs/>
        </w:rPr>
        <w:t>The time-resolved fluorescence-based PCA3 test on urinary sediments after digital rectal examination; a Dutch multicenter validation of the diagnostic performance.</w:t>
      </w:r>
      <w:proofErr w:type="gramEnd"/>
      <w:r w:rsidRPr="009D5489">
        <w:rPr>
          <w:rFonts w:ascii="Arial" w:hAnsi="Arial" w:cs="Arial"/>
          <w:bCs/>
          <w:iCs/>
        </w:rPr>
        <w:t xml:space="preserve"> </w:t>
      </w:r>
      <w:r w:rsidRPr="009D5489">
        <w:rPr>
          <w:rStyle w:val="ti2"/>
          <w:rFonts w:ascii="Arial" w:hAnsi="Arial" w:cs="Arial"/>
          <w:iCs/>
        </w:rPr>
        <w:t>Clin Cancer Res, 2007</w:t>
      </w:r>
      <w:proofErr w:type="gramStart"/>
      <w:r w:rsidRPr="009D5489">
        <w:rPr>
          <w:rStyle w:val="ti2"/>
          <w:rFonts w:ascii="Arial" w:hAnsi="Arial" w:cs="Arial"/>
          <w:iCs/>
        </w:rPr>
        <w:t>;13</w:t>
      </w:r>
      <w:proofErr w:type="gramEnd"/>
      <w:r w:rsidRPr="009D5489">
        <w:rPr>
          <w:rStyle w:val="ti2"/>
          <w:rFonts w:ascii="Arial" w:hAnsi="Arial" w:cs="Arial"/>
          <w:iCs/>
        </w:rPr>
        <w:t>(3):939-43.</w:t>
      </w:r>
      <w:r w:rsidRPr="009D5489">
        <w:rPr>
          <w:rFonts w:ascii="Arial" w:hAnsi="Arial" w:cs="Arial"/>
          <w:iCs/>
        </w:rPr>
        <w:t xml:space="preserve"> </w:t>
      </w:r>
    </w:p>
    <w:p w:rsidR="00880CD8" w:rsidRPr="009D5489" w:rsidRDefault="00880CD8" w:rsidP="00880CD8">
      <w:pPr>
        <w:tabs>
          <w:tab w:val="num" w:pos="0"/>
        </w:tabs>
        <w:ind w:right="26"/>
        <w:jc w:val="both"/>
        <w:rPr>
          <w:rStyle w:val="ti2"/>
          <w:rFonts w:ascii="Arial" w:hAnsi="Arial" w:cs="Arial"/>
          <w:iCs/>
        </w:rPr>
      </w:pPr>
      <w:r w:rsidRPr="009D5489">
        <w:rPr>
          <w:rFonts w:ascii="Arial" w:hAnsi="Arial" w:cs="Arial"/>
          <w:iCs/>
        </w:rPr>
        <w:t xml:space="preserve">97. </w:t>
      </w:r>
      <w:hyperlink r:id="rId338" w:tooltip="Click to search for citations by this author." w:history="1">
        <w:r w:rsidRPr="009D5489">
          <w:rPr>
            <w:rStyle w:val="Hyperlink"/>
            <w:rFonts w:ascii="Arial" w:hAnsi="Arial" w:cs="Arial"/>
            <w:bCs/>
            <w:iCs/>
          </w:rPr>
          <w:t>van Gils MP</w:t>
        </w:r>
      </w:hyperlink>
      <w:r w:rsidRPr="009D5489">
        <w:rPr>
          <w:rFonts w:ascii="Arial" w:hAnsi="Arial" w:cs="Arial"/>
          <w:iCs/>
        </w:rPr>
        <w:t xml:space="preserve">, </w:t>
      </w:r>
      <w:hyperlink r:id="rId339" w:tooltip="Click to search for citations by this author." w:history="1">
        <w:r w:rsidRPr="009D5489">
          <w:rPr>
            <w:rStyle w:val="Hyperlink"/>
            <w:rFonts w:ascii="Arial" w:hAnsi="Arial" w:cs="Arial"/>
            <w:bCs/>
            <w:iCs/>
          </w:rPr>
          <w:t>Cornel EB</w:t>
        </w:r>
      </w:hyperlink>
      <w:r w:rsidRPr="009D5489">
        <w:rPr>
          <w:rFonts w:ascii="Arial" w:hAnsi="Arial" w:cs="Arial"/>
          <w:iCs/>
        </w:rPr>
        <w:t xml:space="preserve">, </w:t>
      </w:r>
      <w:hyperlink r:id="rId340" w:tooltip="Click to search for citations by this author." w:history="1">
        <w:r w:rsidRPr="009D5489">
          <w:rPr>
            <w:rStyle w:val="Hyperlink"/>
            <w:rFonts w:ascii="Arial" w:hAnsi="Arial" w:cs="Arial"/>
            <w:bCs/>
            <w:iCs/>
          </w:rPr>
          <w:t>Hessels D</w:t>
        </w:r>
      </w:hyperlink>
      <w:r w:rsidRPr="009D5489">
        <w:rPr>
          <w:rFonts w:ascii="Arial" w:hAnsi="Arial" w:cs="Arial"/>
          <w:iCs/>
        </w:rPr>
        <w:t xml:space="preserve">, </w:t>
      </w:r>
      <w:hyperlink r:id="rId341" w:tooltip="Click to search for citations by this author." w:history="1">
        <w:r w:rsidRPr="009D5489">
          <w:rPr>
            <w:rStyle w:val="Hyperlink"/>
            <w:rFonts w:ascii="Arial" w:hAnsi="Arial" w:cs="Arial"/>
            <w:bCs/>
            <w:iCs/>
          </w:rPr>
          <w:t>Peelen WP</w:t>
        </w:r>
      </w:hyperlink>
      <w:r w:rsidRPr="009D5489">
        <w:rPr>
          <w:rFonts w:ascii="Arial" w:hAnsi="Arial" w:cs="Arial"/>
          <w:iCs/>
        </w:rPr>
        <w:t xml:space="preserve">, </w:t>
      </w:r>
      <w:hyperlink r:id="rId342" w:tooltip="Click to search for citations by this author." w:history="1">
        <w:r w:rsidRPr="009D5489">
          <w:rPr>
            <w:rStyle w:val="Hyperlink"/>
            <w:rFonts w:ascii="Arial" w:hAnsi="Arial" w:cs="Arial"/>
            <w:bCs/>
            <w:iCs/>
          </w:rPr>
          <w:t>Witjes JA</w:t>
        </w:r>
      </w:hyperlink>
      <w:r w:rsidRPr="009D5489">
        <w:rPr>
          <w:rFonts w:ascii="Arial" w:hAnsi="Arial" w:cs="Arial"/>
          <w:iCs/>
        </w:rPr>
        <w:t xml:space="preserve">, </w:t>
      </w:r>
      <w:hyperlink r:id="rId343" w:tooltip="Click to search for citations by this author." w:history="1">
        <w:r w:rsidRPr="009D5489">
          <w:rPr>
            <w:rStyle w:val="Hyperlink"/>
            <w:rFonts w:ascii="Arial" w:hAnsi="Arial" w:cs="Arial"/>
            <w:bCs/>
            <w:iCs/>
          </w:rPr>
          <w:t>Mulders PF</w:t>
        </w:r>
      </w:hyperlink>
      <w:r w:rsidRPr="009D5489">
        <w:rPr>
          <w:rFonts w:ascii="Arial" w:hAnsi="Arial" w:cs="Arial"/>
          <w:iCs/>
        </w:rPr>
        <w:t xml:space="preserve">, </w:t>
      </w:r>
      <w:hyperlink r:id="rId344" w:tooltip="Click to search for citations by this author." w:history="1">
        <w:r w:rsidRPr="009D5489">
          <w:rPr>
            <w:rStyle w:val="Hyperlink"/>
            <w:rFonts w:ascii="Arial" w:hAnsi="Arial" w:cs="Arial"/>
            <w:bCs/>
            <w:iCs/>
          </w:rPr>
          <w:t>Rittenhouse HG</w:t>
        </w:r>
      </w:hyperlink>
      <w:r w:rsidRPr="009D5489">
        <w:rPr>
          <w:rFonts w:ascii="Arial" w:hAnsi="Arial" w:cs="Arial"/>
          <w:iCs/>
        </w:rPr>
        <w:t xml:space="preserve">, </w:t>
      </w:r>
      <w:hyperlink r:id="rId345" w:tooltip="Click to search for citations by this author." w:history="1">
        <w:r w:rsidRPr="009D5489">
          <w:rPr>
            <w:rStyle w:val="Hyperlink"/>
            <w:rFonts w:ascii="Arial" w:hAnsi="Arial" w:cs="Arial"/>
            <w:bCs/>
            <w:iCs/>
          </w:rPr>
          <w:t>Schalken JA</w:t>
        </w:r>
      </w:hyperlink>
      <w:r w:rsidRPr="009D5489">
        <w:rPr>
          <w:rFonts w:ascii="Arial" w:hAnsi="Arial" w:cs="Arial"/>
          <w:iCs/>
        </w:rPr>
        <w:t xml:space="preserve">. </w:t>
      </w:r>
      <w:proofErr w:type="gramStart"/>
      <w:r w:rsidRPr="009D5489">
        <w:rPr>
          <w:rFonts w:ascii="Arial" w:hAnsi="Arial" w:cs="Arial"/>
          <w:bCs/>
          <w:iCs/>
        </w:rPr>
        <w:t>Molecular PCA3 diagnostics on prostatic fluid.</w:t>
      </w:r>
      <w:proofErr w:type="gramEnd"/>
      <w:r w:rsidRPr="009D5489">
        <w:rPr>
          <w:rFonts w:ascii="Arial" w:hAnsi="Arial" w:cs="Arial"/>
          <w:bCs/>
          <w:iCs/>
        </w:rPr>
        <w:t xml:space="preserve"> </w:t>
      </w:r>
      <w:hyperlink r:id="rId346" w:history="1">
        <w:r w:rsidRPr="009D5489">
          <w:rPr>
            <w:rStyle w:val="Hyperlink"/>
            <w:rFonts w:ascii="Arial" w:hAnsi="Arial" w:cs="Arial"/>
            <w:iCs/>
          </w:rPr>
          <w:t>Prostate,</w:t>
        </w:r>
      </w:hyperlink>
      <w:r w:rsidRPr="009D5489">
        <w:rPr>
          <w:rStyle w:val="ti2"/>
          <w:rFonts w:ascii="Arial" w:hAnsi="Arial" w:cs="Arial"/>
          <w:iCs/>
        </w:rPr>
        <w:t xml:space="preserve"> 2007</w:t>
      </w:r>
      <w:proofErr w:type="gramStart"/>
      <w:r w:rsidRPr="009D5489">
        <w:rPr>
          <w:rStyle w:val="ti2"/>
          <w:rFonts w:ascii="Arial" w:hAnsi="Arial" w:cs="Arial"/>
          <w:iCs/>
        </w:rPr>
        <w:t>;67</w:t>
      </w:r>
      <w:proofErr w:type="gramEnd"/>
      <w:r w:rsidRPr="009D5489">
        <w:rPr>
          <w:rStyle w:val="ti2"/>
          <w:rFonts w:ascii="Arial" w:hAnsi="Arial" w:cs="Arial"/>
          <w:iCs/>
        </w:rPr>
        <w:t>(8):881-7.</w:t>
      </w:r>
    </w:p>
    <w:p w:rsidR="00880CD8" w:rsidRPr="009D5489" w:rsidRDefault="00880CD8" w:rsidP="00880CD8">
      <w:pPr>
        <w:tabs>
          <w:tab w:val="num" w:pos="0"/>
        </w:tabs>
        <w:ind w:right="26"/>
        <w:jc w:val="both"/>
        <w:rPr>
          <w:rStyle w:val="ti2"/>
          <w:rFonts w:ascii="Arial" w:hAnsi="Arial" w:cs="Arial"/>
          <w:iCs/>
        </w:rPr>
      </w:pPr>
    </w:p>
    <w:p w:rsidR="00880CD8" w:rsidRPr="009D5489" w:rsidRDefault="00880CD8" w:rsidP="00880CD8">
      <w:pPr>
        <w:autoSpaceDE w:val="0"/>
        <w:autoSpaceDN w:val="0"/>
        <w:rPr>
          <w:rFonts w:ascii="Arial" w:hAnsi="Arial" w:cs="Arial"/>
        </w:rPr>
      </w:pPr>
      <w:r w:rsidRPr="009D5489">
        <w:rPr>
          <w:rStyle w:val="ti2"/>
          <w:rFonts w:ascii="Arial" w:hAnsi="Arial" w:cs="Arial"/>
          <w:iCs/>
        </w:rPr>
        <w:t xml:space="preserve">98. </w:t>
      </w:r>
      <w:hyperlink r:id="rId347" w:history="1">
        <w:r w:rsidRPr="009D5489">
          <w:rPr>
            <w:rFonts w:ascii="Arial" w:hAnsi="Arial" w:cs="Arial"/>
          </w:rPr>
          <w:t>Leyten GH</w:t>
        </w:r>
      </w:hyperlink>
      <w:r w:rsidRPr="009D5489">
        <w:rPr>
          <w:rFonts w:ascii="Arial" w:hAnsi="Arial" w:cs="Arial"/>
        </w:rPr>
        <w:t xml:space="preserve">, </w:t>
      </w:r>
      <w:hyperlink r:id="rId348" w:history="1">
        <w:r w:rsidRPr="009D5489">
          <w:rPr>
            <w:rFonts w:ascii="Arial" w:hAnsi="Arial" w:cs="Arial"/>
          </w:rPr>
          <w:t>Hessels D</w:t>
        </w:r>
      </w:hyperlink>
      <w:r w:rsidRPr="009D5489">
        <w:rPr>
          <w:rFonts w:ascii="Arial" w:hAnsi="Arial" w:cs="Arial"/>
        </w:rPr>
        <w:t xml:space="preserve">, </w:t>
      </w:r>
      <w:hyperlink r:id="rId349" w:history="1">
        <w:r w:rsidRPr="009D5489">
          <w:rPr>
            <w:rFonts w:ascii="Arial" w:hAnsi="Arial" w:cs="Arial"/>
          </w:rPr>
          <w:t>Jannink SA</w:t>
        </w:r>
      </w:hyperlink>
      <w:r w:rsidRPr="009D5489">
        <w:rPr>
          <w:rFonts w:ascii="Arial" w:hAnsi="Arial" w:cs="Arial"/>
        </w:rPr>
        <w:t xml:space="preserve">, </w:t>
      </w:r>
      <w:hyperlink r:id="rId350" w:history="1">
        <w:r w:rsidRPr="009D5489">
          <w:rPr>
            <w:rFonts w:ascii="Arial" w:hAnsi="Arial" w:cs="Arial"/>
          </w:rPr>
          <w:t>Smit FP</w:t>
        </w:r>
      </w:hyperlink>
      <w:r w:rsidRPr="009D5489">
        <w:rPr>
          <w:rFonts w:ascii="Arial" w:hAnsi="Arial" w:cs="Arial"/>
        </w:rPr>
        <w:t xml:space="preserve">, </w:t>
      </w:r>
      <w:hyperlink r:id="rId351" w:history="1">
        <w:r w:rsidRPr="009D5489">
          <w:rPr>
            <w:rFonts w:ascii="Arial" w:hAnsi="Arial" w:cs="Arial"/>
          </w:rPr>
          <w:t>de Jong H</w:t>
        </w:r>
      </w:hyperlink>
      <w:r w:rsidRPr="009D5489">
        <w:rPr>
          <w:rFonts w:ascii="Arial" w:hAnsi="Arial" w:cs="Arial"/>
        </w:rPr>
        <w:t xml:space="preserve">, </w:t>
      </w:r>
      <w:hyperlink r:id="rId352" w:history="1">
        <w:r w:rsidRPr="009D5489">
          <w:rPr>
            <w:rFonts w:ascii="Arial" w:hAnsi="Arial" w:cs="Arial"/>
          </w:rPr>
          <w:t>Cornel EB</w:t>
        </w:r>
      </w:hyperlink>
      <w:r w:rsidRPr="009D5489">
        <w:rPr>
          <w:rFonts w:ascii="Arial" w:hAnsi="Arial" w:cs="Arial"/>
        </w:rPr>
        <w:t xml:space="preserve">, </w:t>
      </w:r>
      <w:hyperlink r:id="rId353" w:history="1">
        <w:r w:rsidRPr="009D5489">
          <w:rPr>
            <w:rFonts w:ascii="Arial" w:hAnsi="Arial" w:cs="Arial"/>
          </w:rPr>
          <w:t>de Reijke TM</w:t>
        </w:r>
      </w:hyperlink>
      <w:r w:rsidRPr="009D5489">
        <w:rPr>
          <w:rFonts w:ascii="Arial" w:hAnsi="Arial" w:cs="Arial"/>
        </w:rPr>
        <w:t xml:space="preserve">, </w:t>
      </w:r>
      <w:hyperlink r:id="rId354" w:history="1">
        <w:r w:rsidRPr="009D5489">
          <w:rPr>
            <w:rFonts w:ascii="Arial" w:hAnsi="Arial" w:cs="Arial"/>
          </w:rPr>
          <w:t>Vergunst H</w:t>
        </w:r>
      </w:hyperlink>
      <w:r w:rsidRPr="009D5489">
        <w:rPr>
          <w:rFonts w:ascii="Arial" w:hAnsi="Arial" w:cs="Arial"/>
        </w:rPr>
        <w:t xml:space="preserve">, </w:t>
      </w:r>
      <w:hyperlink r:id="rId355" w:history="1">
        <w:r w:rsidRPr="009D5489">
          <w:rPr>
            <w:rFonts w:ascii="Arial" w:hAnsi="Arial" w:cs="Arial"/>
          </w:rPr>
          <w:t>Kil P</w:t>
        </w:r>
      </w:hyperlink>
      <w:r w:rsidRPr="009D5489">
        <w:rPr>
          <w:rFonts w:ascii="Arial" w:hAnsi="Arial" w:cs="Arial"/>
        </w:rPr>
        <w:t xml:space="preserve">, </w:t>
      </w:r>
      <w:hyperlink r:id="rId356" w:history="1">
        <w:r w:rsidRPr="009D5489">
          <w:rPr>
            <w:rFonts w:ascii="Arial" w:hAnsi="Arial" w:cs="Arial"/>
          </w:rPr>
          <w:t>Knipscheer BC</w:t>
        </w:r>
      </w:hyperlink>
      <w:r w:rsidRPr="009D5489">
        <w:rPr>
          <w:rFonts w:ascii="Arial" w:hAnsi="Arial" w:cs="Arial"/>
        </w:rPr>
        <w:t xml:space="preserve">, </w:t>
      </w:r>
      <w:hyperlink r:id="rId357" w:history="1">
        <w:r w:rsidRPr="009D5489">
          <w:rPr>
            <w:rFonts w:ascii="Arial" w:hAnsi="Arial" w:cs="Arial"/>
          </w:rPr>
          <w:t>van Oort IM</w:t>
        </w:r>
      </w:hyperlink>
      <w:r w:rsidRPr="009D5489">
        <w:rPr>
          <w:rFonts w:ascii="Arial" w:hAnsi="Arial" w:cs="Arial"/>
        </w:rPr>
        <w:t xml:space="preserve">, </w:t>
      </w:r>
      <w:hyperlink r:id="rId358" w:history="1">
        <w:r w:rsidRPr="009D5489">
          <w:rPr>
            <w:rFonts w:ascii="Arial" w:hAnsi="Arial" w:cs="Arial"/>
          </w:rPr>
          <w:t>Mulders PF</w:t>
        </w:r>
      </w:hyperlink>
      <w:r w:rsidRPr="009D5489">
        <w:rPr>
          <w:rFonts w:ascii="Arial" w:hAnsi="Arial" w:cs="Arial"/>
        </w:rPr>
        <w:t xml:space="preserve">, </w:t>
      </w:r>
      <w:hyperlink r:id="rId359" w:history="1">
        <w:r w:rsidRPr="009D5489">
          <w:rPr>
            <w:rFonts w:ascii="Arial" w:hAnsi="Arial" w:cs="Arial"/>
          </w:rPr>
          <w:t>Hulsbergen-van de Kaa CA</w:t>
        </w:r>
      </w:hyperlink>
      <w:r w:rsidRPr="009D5489">
        <w:rPr>
          <w:rFonts w:ascii="Arial" w:hAnsi="Arial" w:cs="Arial"/>
        </w:rPr>
        <w:t xml:space="preserve">, </w:t>
      </w:r>
      <w:hyperlink r:id="rId360" w:history="1">
        <w:r w:rsidRPr="009D5489">
          <w:rPr>
            <w:rFonts w:ascii="Arial" w:hAnsi="Arial" w:cs="Arial"/>
          </w:rPr>
          <w:t>Schalken JA</w:t>
        </w:r>
      </w:hyperlink>
      <w:r w:rsidRPr="009D5489">
        <w:rPr>
          <w:rFonts w:ascii="Arial" w:hAnsi="Arial" w:cs="Arial"/>
        </w:rPr>
        <w:t xml:space="preserve">. </w:t>
      </w:r>
      <w:proofErr w:type="gramStart"/>
      <w:r w:rsidRPr="009D5489">
        <w:rPr>
          <w:rFonts w:ascii="Arial" w:hAnsi="Arial" w:cs="Arial"/>
          <w:bCs/>
          <w:kern w:val="36"/>
        </w:rPr>
        <w:t>Prospective Multicentre Evaluation of PCA3 and TMPRSS2-ERG Gene Fusions as Diagnostic and Prognostic Urinary Biomarkers for Prostate Cancer.</w:t>
      </w:r>
      <w:proofErr w:type="gramEnd"/>
      <w:r w:rsidRPr="009D5489">
        <w:rPr>
          <w:rFonts w:ascii="Arial" w:hAnsi="Arial" w:cs="Arial"/>
          <w:bCs/>
          <w:kern w:val="36"/>
        </w:rPr>
        <w:t xml:space="preserve"> </w:t>
      </w:r>
      <w:hyperlink r:id="rId361" w:tooltip="European urology." w:history="1">
        <w:r w:rsidRPr="009D5489">
          <w:rPr>
            <w:rFonts w:ascii="Arial" w:hAnsi="Arial" w:cs="Arial"/>
          </w:rPr>
          <w:t>Eur Urol.</w:t>
        </w:r>
      </w:hyperlink>
      <w:r w:rsidRPr="009D5489">
        <w:rPr>
          <w:rFonts w:ascii="Arial" w:hAnsi="Arial" w:cs="Arial"/>
        </w:rPr>
        <w:t xml:space="preserve"> 2012 Nov 15. </w:t>
      </w:r>
      <w:proofErr w:type="gramStart"/>
      <w:r w:rsidRPr="009D5489">
        <w:rPr>
          <w:rFonts w:ascii="Arial" w:hAnsi="Arial" w:cs="Arial"/>
        </w:rPr>
        <w:t>pii</w:t>
      </w:r>
      <w:proofErr w:type="gramEnd"/>
      <w:r w:rsidRPr="009D5489">
        <w:rPr>
          <w:rFonts w:ascii="Arial" w:hAnsi="Arial" w:cs="Arial"/>
        </w:rPr>
        <w:t xml:space="preserve">: S0302-2838(12)01345-0. </w:t>
      </w:r>
      <w:proofErr w:type="gramStart"/>
      <w:r w:rsidRPr="009D5489">
        <w:rPr>
          <w:rFonts w:ascii="Arial" w:hAnsi="Arial" w:cs="Arial"/>
        </w:rPr>
        <w:t>doi</w:t>
      </w:r>
      <w:proofErr w:type="gramEnd"/>
      <w:r w:rsidRPr="009D5489">
        <w:rPr>
          <w:rFonts w:ascii="Arial" w:hAnsi="Arial" w:cs="Arial"/>
        </w:rPr>
        <w:t>: 10.1016/j.eururo.2012.11.014.</w:t>
      </w:r>
    </w:p>
    <w:p w:rsidR="00880CD8" w:rsidRPr="009D5489" w:rsidRDefault="00880CD8" w:rsidP="00880CD8">
      <w:pPr>
        <w:autoSpaceDE w:val="0"/>
        <w:autoSpaceDN w:val="0"/>
        <w:rPr>
          <w:rFonts w:ascii="Arial" w:hAnsi="Arial" w:cs="Arial"/>
        </w:rPr>
      </w:pPr>
    </w:p>
    <w:p w:rsidR="00880CD8" w:rsidRPr="009D5489" w:rsidRDefault="00880CD8" w:rsidP="00880CD8">
      <w:pPr>
        <w:autoSpaceDE w:val="0"/>
        <w:autoSpaceDN w:val="0"/>
        <w:rPr>
          <w:rFonts w:ascii="Arial" w:hAnsi="Arial" w:cs="Arial"/>
          <w:lang w:val="en-US"/>
        </w:rPr>
      </w:pPr>
      <w:r w:rsidRPr="009D5489">
        <w:rPr>
          <w:rFonts w:ascii="Arial" w:hAnsi="Arial" w:cs="Arial"/>
        </w:rPr>
        <w:t xml:space="preserve">99. </w:t>
      </w:r>
      <w:hyperlink r:id="rId362" w:history="1">
        <w:r w:rsidRPr="009D5489">
          <w:rPr>
            <w:rStyle w:val="Hyperlink"/>
            <w:rFonts w:ascii="Arial" w:hAnsi="Arial" w:cs="Arial"/>
            <w:lang w:val="en-US"/>
          </w:rPr>
          <w:t>Tomlins SA</w:t>
        </w:r>
      </w:hyperlink>
      <w:r w:rsidRPr="009D5489">
        <w:rPr>
          <w:rFonts w:ascii="Arial" w:hAnsi="Arial" w:cs="Arial"/>
          <w:lang w:val="en-US"/>
        </w:rPr>
        <w:t xml:space="preserve">, </w:t>
      </w:r>
      <w:hyperlink r:id="rId363" w:history="1">
        <w:r w:rsidRPr="009D5489">
          <w:rPr>
            <w:rStyle w:val="Hyperlink"/>
            <w:rFonts w:ascii="Arial" w:hAnsi="Arial" w:cs="Arial"/>
            <w:lang w:val="en-US"/>
          </w:rPr>
          <w:t>Aubin SM</w:t>
        </w:r>
      </w:hyperlink>
      <w:r w:rsidRPr="009D5489">
        <w:rPr>
          <w:rFonts w:ascii="Arial" w:hAnsi="Arial" w:cs="Arial"/>
          <w:lang w:val="en-US"/>
        </w:rPr>
        <w:t xml:space="preserve">, </w:t>
      </w:r>
      <w:hyperlink r:id="rId364" w:history="1">
        <w:r w:rsidRPr="009D5489">
          <w:rPr>
            <w:rStyle w:val="Hyperlink"/>
            <w:rFonts w:ascii="Arial" w:hAnsi="Arial" w:cs="Arial"/>
            <w:lang w:val="en-US"/>
          </w:rPr>
          <w:t>Siddiqui J</w:t>
        </w:r>
      </w:hyperlink>
      <w:r w:rsidRPr="009D5489">
        <w:rPr>
          <w:rFonts w:ascii="Arial" w:hAnsi="Arial" w:cs="Arial"/>
          <w:lang w:val="en-US"/>
        </w:rPr>
        <w:t xml:space="preserve">, </w:t>
      </w:r>
      <w:hyperlink r:id="rId365" w:history="1">
        <w:r w:rsidRPr="009D5489">
          <w:rPr>
            <w:rStyle w:val="Hyperlink"/>
            <w:rFonts w:ascii="Arial" w:hAnsi="Arial" w:cs="Arial"/>
            <w:lang w:val="en-US"/>
          </w:rPr>
          <w:t>Lonigro RJ</w:t>
        </w:r>
      </w:hyperlink>
      <w:r w:rsidRPr="009D5489">
        <w:rPr>
          <w:rFonts w:ascii="Arial" w:hAnsi="Arial" w:cs="Arial"/>
          <w:lang w:val="en-US"/>
        </w:rPr>
        <w:t xml:space="preserve">, </w:t>
      </w:r>
      <w:hyperlink r:id="rId366" w:history="1">
        <w:r w:rsidRPr="009D5489">
          <w:rPr>
            <w:rStyle w:val="Hyperlink"/>
            <w:rFonts w:ascii="Arial" w:hAnsi="Arial" w:cs="Arial"/>
            <w:lang w:val="en-US"/>
          </w:rPr>
          <w:t>Sefton-Miller L</w:t>
        </w:r>
      </w:hyperlink>
      <w:r w:rsidRPr="009D5489">
        <w:rPr>
          <w:rFonts w:ascii="Arial" w:hAnsi="Arial" w:cs="Arial"/>
          <w:lang w:val="en-US"/>
        </w:rPr>
        <w:t xml:space="preserve">, </w:t>
      </w:r>
      <w:hyperlink r:id="rId367" w:history="1">
        <w:r w:rsidRPr="009D5489">
          <w:rPr>
            <w:rStyle w:val="Hyperlink"/>
            <w:rFonts w:ascii="Arial" w:hAnsi="Arial" w:cs="Arial"/>
            <w:lang w:val="en-US"/>
          </w:rPr>
          <w:t>Miick S</w:t>
        </w:r>
      </w:hyperlink>
      <w:r w:rsidRPr="009D5489">
        <w:rPr>
          <w:rFonts w:ascii="Arial" w:hAnsi="Arial" w:cs="Arial"/>
          <w:lang w:val="en-US"/>
        </w:rPr>
        <w:t xml:space="preserve">, </w:t>
      </w:r>
      <w:hyperlink r:id="rId368" w:history="1">
        <w:r w:rsidRPr="009D5489">
          <w:rPr>
            <w:rStyle w:val="Hyperlink"/>
            <w:rFonts w:ascii="Arial" w:hAnsi="Arial" w:cs="Arial"/>
            <w:lang w:val="en-US"/>
          </w:rPr>
          <w:t>Williamsen S</w:t>
        </w:r>
      </w:hyperlink>
      <w:r w:rsidRPr="009D5489">
        <w:rPr>
          <w:rFonts w:ascii="Arial" w:hAnsi="Arial" w:cs="Arial"/>
          <w:lang w:val="en-US"/>
        </w:rPr>
        <w:t xml:space="preserve">, </w:t>
      </w:r>
      <w:hyperlink r:id="rId369" w:history="1">
        <w:r w:rsidRPr="009D5489">
          <w:rPr>
            <w:rStyle w:val="Hyperlink"/>
            <w:rFonts w:ascii="Arial" w:hAnsi="Arial" w:cs="Arial"/>
            <w:lang w:val="en-US"/>
          </w:rPr>
          <w:t>Hodge P</w:t>
        </w:r>
      </w:hyperlink>
      <w:r w:rsidRPr="009D5489">
        <w:rPr>
          <w:rFonts w:ascii="Arial" w:hAnsi="Arial" w:cs="Arial"/>
          <w:lang w:val="en-US"/>
        </w:rPr>
        <w:t xml:space="preserve">, </w:t>
      </w:r>
      <w:hyperlink r:id="rId370" w:history="1">
        <w:r w:rsidRPr="009D5489">
          <w:rPr>
            <w:rStyle w:val="Hyperlink"/>
            <w:rFonts w:ascii="Arial" w:hAnsi="Arial" w:cs="Arial"/>
            <w:lang w:val="en-US"/>
          </w:rPr>
          <w:t>Meinke J</w:t>
        </w:r>
      </w:hyperlink>
      <w:r w:rsidRPr="009D5489">
        <w:rPr>
          <w:rFonts w:ascii="Arial" w:hAnsi="Arial" w:cs="Arial"/>
          <w:lang w:val="en-US"/>
        </w:rPr>
        <w:t xml:space="preserve">, </w:t>
      </w:r>
      <w:hyperlink r:id="rId371" w:history="1">
        <w:r w:rsidRPr="009D5489">
          <w:rPr>
            <w:rStyle w:val="Hyperlink"/>
            <w:rFonts w:ascii="Arial" w:hAnsi="Arial" w:cs="Arial"/>
            <w:lang w:val="en-US"/>
          </w:rPr>
          <w:t>Blase A</w:t>
        </w:r>
      </w:hyperlink>
      <w:r w:rsidRPr="009D5489">
        <w:rPr>
          <w:rFonts w:ascii="Arial" w:hAnsi="Arial" w:cs="Arial"/>
          <w:lang w:val="en-US"/>
        </w:rPr>
        <w:t xml:space="preserve">, </w:t>
      </w:r>
      <w:hyperlink r:id="rId372" w:history="1">
        <w:r w:rsidRPr="009D5489">
          <w:rPr>
            <w:rStyle w:val="Hyperlink"/>
            <w:rFonts w:ascii="Arial" w:hAnsi="Arial" w:cs="Arial"/>
            <w:lang w:val="en-US"/>
          </w:rPr>
          <w:t>Penabella Y</w:t>
        </w:r>
      </w:hyperlink>
      <w:r w:rsidRPr="009D5489">
        <w:rPr>
          <w:rFonts w:ascii="Arial" w:hAnsi="Arial" w:cs="Arial"/>
          <w:lang w:val="en-US"/>
        </w:rPr>
        <w:t xml:space="preserve">, </w:t>
      </w:r>
      <w:hyperlink r:id="rId373" w:history="1">
        <w:r w:rsidRPr="009D5489">
          <w:rPr>
            <w:rStyle w:val="Hyperlink"/>
            <w:rFonts w:ascii="Arial" w:hAnsi="Arial" w:cs="Arial"/>
            <w:lang w:val="en-US"/>
          </w:rPr>
          <w:t>Day JR</w:t>
        </w:r>
      </w:hyperlink>
      <w:r w:rsidRPr="009D5489">
        <w:rPr>
          <w:rFonts w:ascii="Arial" w:hAnsi="Arial" w:cs="Arial"/>
          <w:lang w:val="en-US"/>
        </w:rPr>
        <w:t xml:space="preserve">, </w:t>
      </w:r>
      <w:hyperlink r:id="rId374" w:history="1">
        <w:r w:rsidRPr="009D5489">
          <w:rPr>
            <w:rStyle w:val="Hyperlink"/>
            <w:rFonts w:ascii="Arial" w:hAnsi="Arial" w:cs="Arial"/>
            <w:lang w:val="en-US"/>
          </w:rPr>
          <w:t>Varambally R</w:t>
        </w:r>
      </w:hyperlink>
      <w:r w:rsidRPr="009D5489">
        <w:rPr>
          <w:rFonts w:ascii="Arial" w:hAnsi="Arial" w:cs="Arial"/>
          <w:lang w:val="en-US"/>
        </w:rPr>
        <w:t xml:space="preserve">, </w:t>
      </w:r>
      <w:hyperlink r:id="rId375" w:history="1">
        <w:r w:rsidRPr="009D5489">
          <w:rPr>
            <w:rStyle w:val="Hyperlink"/>
            <w:rFonts w:ascii="Arial" w:hAnsi="Arial" w:cs="Arial"/>
            <w:lang w:val="en-US"/>
          </w:rPr>
          <w:t>Han B</w:t>
        </w:r>
      </w:hyperlink>
      <w:r w:rsidRPr="009D5489">
        <w:rPr>
          <w:rFonts w:ascii="Arial" w:hAnsi="Arial" w:cs="Arial"/>
          <w:lang w:val="en-US"/>
        </w:rPr>
        <w:t xml:space="preserve">, </w:t>
      </w:r>
      <w:hyperlink r:id="rId376" w:history="1">
        <w:r w:rsidRPr="009D5489">
          <w:rPr>
            <w:rStyle w:val="Hyperlink"/>
            <w:rFonts w:ascii="Arial" w:hAnsi="Arial" w:cs="Arial"/>
            <w:lang w:val="en-US"/>
          </w:rPr>
          <w:t>Wood D</w:t>
        </w:r>
      </w:hyperlink>
      <w:r w:rsidRPr="009D5489">
        <w:rPr>
          <w:rFonts w:ascii="Arial" w:hAnsi="Arial" w:cs="Arial"/>
          <w:lang w:val="en-US"/>
        </w:rPr>
        <w:t xml:space="preserve">, </w:t>
      </w:r>
      <w:hyperlink r:id="rId377" w:history="1">
        <w:r w:rsidRPr="009D5489">
          <w:rPr>
            <w:rStyle w:val="Hyperlink"/>
            <w:rFonts w:ascii="Arial" w:hAnsi="Arial" w:cs="Arial"/>
            <w:lang w:val="en-US"/>
          </w:rPr>
          <w:t>Wang L</w:t>
        </w:r>
      </w:hyperlink>
      <w:r w:rsidRPr="009D5489">
        <w:rPr>
          <w:rFonts w:ascii="Arial" w:hAnsi="Arial" w:cs="Arial"/>
          <w:lang w:val="en-US"/>
        </w:rPr>
        <w:t xml:space="preserve">, </w:t>
      </w:r>
      <w:hyperlink r:id="rId378" w:history="1">
        <w:r w:rsidRPr="009D5489">
          <w:rPr>
            <w:rStyle w:val="Hyperlink"/>
            <w:rFonts w:ascii="Arial" w:hAnsi="Arial" w:cs="Arial"/>
            <w:lang w:val="en-US"/>
          </w:rPr>
          <w:t>Sanda MG</w:t>
        </w:r>
      </w:hyperlink>
      <w:r w:rsidRPr="009D5489">
        <w:rPr>
          <w:rFonts w:ascii="Arial" w:hAnsi="Arial" w:cs="Arial"/>
          <w:lang w:val="en-US"/>
        </w:rPr>
        <w:t xml:space="preserve">, </w:t>
      </w:r>
      <w:hyperlink r:id="rId379" w:history="1">
        <w:r w:rsidRPr="009D5489">
          <w:rPr>
            <w:rStyle w:val="Hyperlink"/>
            <w:rFonts w:ascii="Arial" w:hAnsi="Arial" w:cs="Arial"/>
            <w:lang w:val="en-US"/>
          </w:rPr>
          <w:t>Rubin MA</w:t>
        </w:r>
      </w:hyperlink>
      <w:r w:rsidRPr="009D5489">
        <w:rPr>
          <w:rFonts w:ascii="Arial" w:hAnsi="Arial" w:cs="Arial"/>
          <w:lang w:val="en-US"/>
        </w:rPr>
        <w:t xml:space="preserve">, </w:t>
      </w:r>
      <w:hyperlink r:id="rId380" w:history="1">
        <w:r w:rsidRPr="009D5489">
          <w:rPr>
            <w:rStyle w:val="Hyperlink"/>
            <w:rFonts w:ascii="Arial" w:hAnsi="Arial" w:cs="Arial"/>
            <w:lang w:val="en-US"/>
          </w:rPr>
          <w:t>Rhodes DR</w:t>
        </w:r>
      </w:hyperlink>
      <w:r w:rsidRPr="009D5489">
        <w:rPr>
          <w:rFonts w:ascii="Arial" w:hAnsi="Arial" w:cs="Arial"/>
          <w:lang w:val="en-US"/>
        </w:rPr>
        <w:t xml:space="preserve">, </w:t>
      </w:r>
      <w:hyperlink r:id="rId381" w:history="1">
        <w:r w:rsidRPr="009D5489">
          <w:rPr>
            <w:rStyle w:val="Hyperlink"/>
            <w:rFonts w:ascii="Arial" w:hAnsi="Arial" w:cs="Arial"/>
            <w:lang w:val="en-US"/>
          </w:rPr>
          <w:t>Hollenbeck B</w:t>
        </w:r>
      </w:hyperlink>
      <w:r w:rsidRPr="009D5489">
        <w:rPr>
          <w:rFonts w:ascii="Arial" w:hAnsi="Arial" w:cs="Arial"/>
          <w:lang w:val="en-US"/>
        </w:rPr>
        <w:t xml:space="preserve">, </w:t>
      </w:r>
      <w:hyperlink r:id="rId382" w:history="1">
        <w:r w:rsidRPr="009D5489">
          <w:rPr>
            <w:rStyle w:val="Hyperlink"/>
            <w:rFonts w:ascii="Arial" w:hAnsi="Arial" w:cs="Arial"/>
            <w:lang w:val="en-US"/>
          </w:rPr>
          <w:t>Sakamoto K</w:t>
        </w:r>
      </w:hyperlink>
      <w:r w:rsidRPr="009D5489">
        <w:rPr>
          <w:rFonts w:ascii="Arial" w:hAnsi="Arial" w:cs="Arial"/>
          <w:lang w:val="en-US"/>
        </w:rPr>
        <w:t xml:space="preserve">, </w:t>
      </w:r>
      <w:hyperlink r:id="rId383" w:history="1">
        <w:r w:rsidRPr="009D5489">
          <w:rPr>
            <w:rStyle w:val="Hyperlink"/>
            <w:rFonts w:ascii="Arial" w:hAnsi="Arial" w:cs="Arial"/>
            <w:lang w:val="en-US"/>
          </w:rPr>
          <w:t>Silberstein JL</w:t>
        </w:r>
      </w:hyperlink>
      <w:r w:rsidRPr="009D5489">
        <w:rPr>
          <w:rFonts w:ascii="Arial" w:hAnsi="Arial" w:cs="Arial"/>
          <w:lang w:val="en-US"/>
        </w:rPr>
        <w:t xml:space="preserve">, </w:t>
      </w:r>
      <w:hyperlink r:id="rId384" w:history="1">
        <w:r w:rsidRPr="009D5489">
          <w:rPr>
            <w:rStyle w:val="Hyperlink"/>
            <w:rFonts w:ascii="Arial" w:hAnsi="Arial" w:cs="Arial"/>
            <w:lang w:val="en-US"/>
          </w:rPr>
          <w:t>Fradet Y</w:t>
        </w:r>
      </w:hyperlink>
      <w:r w:rsidRPr="009D5489">
        <w:rPr>
          <w:rFonts w:ascii="Arial" w:hAnsi="Arial" w:cs="Arial"/>
          <w:lang w:val="en-US"/>
        </w:rPr>
        <w:t xml:space="preserve">, </w:t>
      </w:r>
      <w:hyperlink r:id="rId385" w:history="1">
        <w:r w:rsidRPr="009D5489">
          <w:rPr>
            <w:rStyle w:val="Hyperlink"/>
            <w:rFonts w:ascii="Arial" w:hAnsi="Arial" w:cs="Arial"/>
            <w:lang w:val="en-US"/>
          </w:rPr>
          <w:t>Amberson JB</w:t>
        </w:r>
      </w:hyperlink>
      <w:r w:rsidRPr="009D5489">
        <w:rPr>
          <w:rFonts w:ascii="Arial" w:hAnsi="Arial" w:cs="Arial"/>
          <w:lang w:val="en-US"/>
        </w:rPr>
        <w:t xml:space="preserve">, </w:t>
      </w:r>
      <w:hyperlink r:id="rId386" w:history="1">
        <w:r w:rsidRPr="009D5489">
          <w:rPr>
            <w:rStyle w:val="Hyperlink"/>
            <w:rFonts w:ascii="Arial" w:hAnsi="Arial" w:cs="Arial"/>
            <w:lang w:val="en-US"/>
          </w:rPr>
          <w:t>Meyers S</w:t>
        </w:r>
      </w:hyperlink>
      <w:r w:rsidRPr="009D5489">
        <w:rPr>
          <w:rFonts w:ascii="Arial" w:hAnsi="Arial" w:cs="Arial"/>
          <w:lang w:val="en-US"/>
        </w:rPr>
        <w:t xml:space="preserve">, </w:t>
      </w:r>
      <w:hyperlink r:id="rId387" w:history="1">
        <w:r w:rsidRPr="009D5489">
          <w:rPr>
            <w:rStyle w:val="Hyperlink"/>
            <w:rFonts w:ascii="Arial" w:hAnsi="Arial" w:cs="Arial"/>
            <w:lang w:val="en-US"/>
          </w:rPr>
          <w:t>Palanisamy N</w:t>
        </w:r>
      </w:hyperlink>
      <w:r w:rsidRPr="009D5489">
        <w:rPr>
          <w:rFonts w:ascii="Arial" w:hAnsi="Arial" w:cs="Arial"/>
          <w:lang w:val="en-US"/>
        </w:rPr>
        <w:t xml:space="preserve">, </w:t>
      </w:r>
      <w:hyperlink r:id="rId388" w:history="1">
        <w:r w:rsidRPr="009D5489">
          <w:rPr>
            <w:rStyle w:val="Hyperlink"/>
            <w:rFonts w:ascii="Arial" w:hAnsi="Arial" w:cs="Arial"/>
            <w:lang w:val="en-US"/>
          </w:rPr>
          <w:t>Rittenhouse H</w:t>
        </w:r>
      </w:hyperlink>
      <w:r w:rsidRPr="009D5489">
        <w:rPr>
          <w:rFonts w:ascii="Arial" w:hAnsi="Arial" w:cs="Arial"/>
          <w:lang w:val="en-US"/>
        </w:rPr>
        <w:t xml:space="preserve">, </w:t>
      </w:r>
      <w:hyperlink r:id="rId389" w:history="1">
        <w:r w:rsidRPr="009D5489">
          <w:rPr>
            <w:rStyle w:val="Hyperlink"/>
            <w:rFonts w:ascii="Arial" w:hAnsi="Arial" w:cs="Arial"/>
            <w:lang w:val="en-US"/>
          </w:rPr>
          <w:t>Wei JT</w:t>
        </w:r>
      </w:hyperlink>
      <w:r w:rsidRPr="009D5489">
        <w:rPr>
          <w:rFonts w:ascii="Arial" w:hAnsi="Arial" w:cs="Arial"/>
          <w:lang w:val="en-US"/>
        </w:rPr>
        <w:t xml:space="preserve">, </w:t>
      </w:r>
      <w:hyperlink r:id="rId390" w:history="1">
        <w:r w:rsidRPr="009D5489">
          <w:rPr>
            <w:rStyle w:val="Hyperlink"/>
            <w:rFonts w:ascii="Arial" w:hAnsi="Arial" w:cs="Arial"/>
            <w:lang w:val="en-US"/>
          </w:rPr>
          <w:t>Groskopf J</w:t>
        </w:r>
      </w:hyperlink>
      <w:r w:rsidRPr="009D5489">
        <w:rPr>
          <w:rFonts w:ascii="Arial" w:hAnsi="Arial" w:cs="Arial"/>
          <w:lang w:val="en-US"/>
        </w:rPr>
        <w:t xml:space="preserve">, </w:t>
      </w:r>
      <w:hyperlink r:id="rId391" w:history="1">
        <w:r w:rsidRPr="009D5489">
          <w:rPr>
            <w:rStyle w:val="Hyperlink"/>
            <w:rFonts w:ascii="Arial" w:hAnsi="Arial" w:cs="Arial"/>
            <w:lang w:val="en-US"/>
          </w:rPr>
          <w:t>Chinnaiyan AM</w:t>
        </w:r>
      </w:hyperlink>
      <w:r w:rsidRPr="009D5489">
        <w:rPr>
          <w:rFonts w:ascii="Arial" w:hAnsi="Arial" w:cs="Arial"/>
          <w:lang w:val="en-US"/>
        </w:rPr>
        <w:t>. Urine TMPRSS2</w:t>
      </w:r>
      <w:proofErr w:type="gramStart"/>
      <w:r w:rsidRPr="009D5489">
        <w:rPr>
          <w:rFonts w:ascii="Arial" w:hAnsi="Arial" w:cs="Arial"/>
          <w:lang w:val="en-US"/>
        </w:rPr>
        <w:t>:ERG</w:t>
      </w:r>
      <w:proofErr w:type="gramEnd"/>
      <w:r w:rsidRPr="009D5489">
        <w:rPr>
          <w:rFonts w:ascii="Arial" w:hAnsi="Arial" w:cs="Arial"/>
          <w:lang w:val="en-US"/>
        </w:rPr>
        <w:t xml:space="preserve"> Fusion Transcript Stratifies Prostate Cancer Risk in Men with Elevated Serum PSA. </w:t>
      </w:r>
      <w:hyperlink r:id="rId392" w:tooltip="Science translational medicine." w:history="1">
        <w:r w:rsidRPr="009D5489">
          <w:rPr>
            <w:rStyle w:val="Hyperlink"/>
            <w:rFonts w:ascii="Arial" w:hAnsi="Arial" w:cs="Arial"/>
            <w:lang w:val="en-US"/>
          </w:rPr>
          <w:t>Sci Transl Med.</w:t>
        </w:r>
      </w:hyperlink>
      <w:r w:rsidRPr="009D5489">
        <w:rPr>
          <w:rFonts w:ascii="Arial" w:hAnsi="Arial" w:cs="Arial"/>
          <w:lang w:val="en-US"/>
        </w:rPr>
        <w:t xml:space="preserve"> 2011; 3(94):94ra72.</w:t>
      </w:r>
    </w:p>
    <w:p w:rsidR="00880CD8" w:rsidRPr="009D5489" w:rsidRDefault="00880CD8" w:rsidP="00880CD8">
      <w:pPr>
        <w:autoSpaceDE w:val="0"/>
        <w:autoSpaceDN w:val="0"/>
        <w:rPr>
          <w:rFonts w:ascii="Arial" w:hAnsi="Arial" w:cs="Arial"/>
          <w:lang w:val="en-US"/>
        </w:rPr>
      </w:pPr>
    </w:p>
    <w:p w:rsidR="00880CD8" w:rsidRPr="009D5489" w:rsidRDefault="00880CD8" w:rsidP="00880CD8">
      <w:pPr>
        <w:tabs>
          <w:tab w:val="num" w:pos="0"/>
        </w:tabs>
        <w:ind w:right="26"/>
        <w:jc w:val="both"/>
        <w:rPr>
          <w:rFonts w:ascii="Arial" w:hAnsi="Arial" w:cs="Arial"/>
        </w:rPr>
      </w:pPr>
      <w:r w:rsidRPr="009D5489">
        <w:rPr>
          <w:rFonts w:ascii="Arial" w:hAnsi="Arial" w:cs="Arial"/>
        </w:rPr>
        <w:t xml:space="preserve">100. </w:t>
      </w:r>
      <w:hyperlink r:id="rId393" w:history="1">
        <w:r w:rsidRPr="009D5489">
          <w:rPr>
            <w:rStyle w:val="Hyperlink"/>
            <w:rFonts w:ascii="Arial" w:hAnsi="Arial" w:cs="Arial"/>
            <w:lang w:val="en-US"/>
          </w:rPr>
          <w:t>Salami SS</w:t>
        </w:r>
      </w:hyperlink>
      <w:r w:rsidRPr="009D5489">
        <w:rPr>
          <w:rFonts w:ascii="Arial" w:hAnsi="Arial" w:cs="Arial"/>
          <w:lang w:val="en-US"/>
        </w:rPr>
        <w:t xml:space="preserve">, </w:t>
      </w:r>
      <w:hyperlink r:id="rId394" w:history="1">
        <w:r w:rsidRPr="009D5489">
          <w:rPr>
            <w:rStyle w:val="Hyperlink"/>
            <w:rFonts w:ascii="Arial" w:hAnsi="Arial" w:cs="Arial"/>
            <w:lang w:val="en-US"/>
          </w:rPr>
          <w:t>Schmidt F</w:t>
        </w:r>
      </w:hyperlink>
      <w:r w:rsidRPr="009D5489">
        <w:rPr>
          <w:rFonts w:ascii="Arial" w:hAnsi="Arial" w:cs="Arial"/>
          <w:lang w:val="en-US"/>
        </w:rPr>
        <w:t xml:space="preserve">, </w:t>
      </w:r>
      <w:hyperlink r:id="rId395" w:history="1">
        <w:r w:rsidRPr="009D5489">
          <w:rPr>
            <w:rStyle w:val="Hyperlink"/>
            <w:rFonts w:ascii="Arial" w:hAnsi="Arial" w:cs="Arial"/>
            <w:lang w:val="en-US"/>
          </w:rPr>
          <w:t>Laxman B</w:t>
        </w:r>
      </w:hyperlink>
      <w:r w:rsidRPr="009D5489">
        <w:rPr>
          <w:rFonts w:ascii="Arial" w:hAnsi="Arial" w:cs="Arial"/>
          <w:lang w:val="en-US"/>
        </w:rPr>
        <w:t xml:space="preserve">, </w:t>
      </w:r>
      <w:hyperlink r:id="rId396" w:history="1">
        <w:r w:rsidRPr="009D5489">
          <w:rPr>
            <w:rStyle w:val="Hyperlink"/>
            <w:rFonts w:ascii="Arial" w:hAnsi="Arial" w:cs="Arial"/>
            <w:lang w:val="en-US"/>
          </w:rPr>
          <w:t>Regan MM</w:t>
        </w:r>
      </w:hyperlink>
      <w:r w:rsidRPr="009D5489">
        <w:rPr>
          <w:rFonts w:ascii="Arial" w:hAnsi="Arial" w:cs="Arial"/>
          <w:lang w:val="en-US"/>
        </w:rPr>
        <w:t xml:space="preserve">, </w:t>
      </w:r>
      <w:hyperlink r:id="rId397" w:history="1">
        <w:r w:rsidRPr="009D5489">
          <w:rPr>
            <w:rStyle w:val="Hyperlink"/>
            <w:rFonts w:ascii="Arial" w:hAnsi="Arial" w:cs="Arial"/>
            <w:lang w:val="en-US"/>
          </w:rPr>
          <w:t>Rickman DS</w:t>
        </w:r>
      </w:hyperlink>
      <w:r w:rsidRPr="009D5489">
        <w:rPr>
          <w:rFonts w:ascii="Arial" w:hAnsi="Arial" w:cs="Arial"/>
          <w:lang w:val="en-US"/>
        </w:rPr>
        <w:t xml:space="preserve">, </w:t>
      </w:r>
      <w:hyperlink r:id="rId398" w:history="1">
        <w:r w:rsidRPr="009D5489">
          <w:rPr>
            <w:rStyle w:val="Hyperlink"/>
            <w:rFonts w:ascii="Arial" w:hAnsi="Arial" w:cs="Arial"/>
            <w:lang w:val="en-US"/>
          </w:rPr>
          <w:t>Scherr D</w:t>
        </w:r>
      </w:hyperlink>
      <w:r w:rsidRPr="009D5489">
        <w:rPr>
          <w:rFonts w:ascii="Arial" w:hAnsi="Arial" w:cs="Arial"/>
          <w:lang w:val="en-US"/>
        </w:rPr>
        <w:t xml:space="preserve">, </w:t>
      </w:r>
      <w:hyperlink r:id="rId399" w:history="1">
        <w:r w:rsidRPr="009D5489">
          <w:rPr>
            <w:rStyle w:val="Hyperlink"/>
            <w:rFonts w:ascii="Arial" w:hAnsi="Arial" w:cs="Arial"/>
            <w:lang w:val="en-US"/>
          </w:rPr>
          <w:t>Bueti G</w:t>
        </w:r>
      </w:hyperlink>
      <w:r w:rsidRPr="009D5489">
        <w:rPr>
          <w:rFonts w:ascii="Arial" w:hAnsi="Arial" w:cs="Arial"/>
          <w:lang w:val="en-US"/>
        </w:rPr>
        <w:t xml:space="preserve">, </w:t>
      </w:r>
      <w:hyperlink r:id="rId400" w:history="1">
        <w:r w:rsidRPr="009D5489">
          <w:rPr>
            <w:rStyle w:val="Hyperlink"/>
            <w:rFonts w:ascii="Arial" w:hAnsi="Arial" w:cs="Arial"/>
            <w:lang w:val="en-US"/>
          </w:rPr>
          <w:t>Siddiqui J</w:t>
        </w:r>
      </w:hyperlink>
      <w:r w:rsidRPr="009D5489">
        <w:rPr>
          <w:rFonts w:ascii="Arial" w:hAnsi="Arial" w:cs="Arial"/>
          <w:lang w:val="en-US"/>
        </w:rPr>
        <w:t xml:space="preserve">, </w:t>
      </w:r>
      <w:hyperlink r:id="rId401" w:history="1">
        <w:r w:rsidRPr="009D5489">
          <w:rPr>
            <w:rStyle w:val="Hyperlink"/>
            <w:rFonts w:ascii="Arial" w:hAnsi="Arial" w:cs="Arial"/>
            <w:lang w:val="en-US"/>
          </w:rPr>
          <w:t>Tomlins SA</w:t>
        </w:r>
      </w:hyperlink>
      <w:r w:rsidRPr="009D5489">
        <w:rPr>
          <w:rFonts w:ascii="Arial" w:hAnsi="Arial" w:cs="Arial"/>
          <w:lang w:val="en-US"/>
        </w:rPr>
        <w:t xml:space="preserve">, </w:t>
      </w:r>
      <w:hyperlink r:id="rId402" w:history="1">
        <w:r w:rsidRPr="009D5489">
          <w:rPr>
            <w:rStyle w:val="Hyperlink"/>
            <w:rFonts w:ascii="Arial" w:hAnsi="Arial" w:cs="Arial"/>
            <w:lang w:val="en-US"/>
          </w:rPr>
          <w:t>Wei JT</w:t>
        </w:r>
      </w:hyperlink>
      <w:r w:rsidRPr="009D5489">
        <w:rPr>
          <w:rFonts w:ascii="Arial" w:hAnsi="Arial" w:cs="Arial"/>
          <w:lang w:val="en-US"/>
        </w:rPr>
        <w:t xml:space="preserve">, </w:t>
      </w:r>
      <w:hyperlink r:id="rId403" w:history="1">
        <w:r w:rsidRPr="009D5489">
          <w:rPr>
            <w:rStyle w:val="Hyperlink"/>
            <w:rFonts w:ascii="Arial" w:hAnsi="Arial" w:cs="Arial"/>
            <w:lang w:val="en-US"/>
          </w:rPr>
          <w:t>Chinnaiyan AM</w:t>
        </w:r>
      </w:hyperlink>
      <w:r w:rsidRPr="009D5489">
        <w:rPr>
          <w:rFonts w:ascii="Arial" w:hAnsi="Arial" w:cs="Arial"/>
          <w:lang w:val="en-US"/>
        </w:rPr>
        <w:t xml:space="preserve">, </w:t>
      </w:r>
      <w:hyperlink r:id="rId404" w:history="1">
        <w:r w:rsidRPr="009D5489">
          <w:rPr>
            <w:rStyle w:val="Hyperlink"/>
            <w:rFonts w:ascii="Arial" w:hAnsi="Arial" w:cs="Arial"/>
            <w:lang w:val="en-US"/>
          </w:rPr>
          <w:t>Rubin MA</w:t>
        </w:r>
      </w:hyperlink>
      <w:r w:rsidRPr="009D5489">
        <w:rPr>
          <w:rFonts w:ascii="Arial" w:hAnsi="Arial" w:cs="Arial"/>
          <w:lang w:val="en-US"/>
        </w:rPr>
        <w:t xml:space="preserve">, </w:t>
      </w:r>
      <w:hyperlink r:id="rId405" w:history="1">
        <w:r w:rsidRPr="009D5489">
          <w:rPr>
            <w:rStyle w:val="Hyperlink"/>
            <w:rFonts w:ascii="Arial" w:hAnsi="Arial" w:cs="Arial"/>
            <w:lang w:val="en-US"/>
          </w:rPr>
          <w:t>Sanda MG</w:t>
        </w:r>
      </w:hyperlink>
      <w:r w:rsidRPr="009D5489">
        <w:rPr>
          <w:rFonts w:ascii="Arial" w:hAnsi="Arial" w:cs="Arial"/>
          <w:lang w:val="en-US"/>
        </w:rPr>
        <w:t>. Combining urinary detection of TMPRSS2</w:t>
      </w:r>
      <w:proofErr w:type="gramStart"/>
      <w:r w:rsidRPr="009D5489">
        <w:rPr>
          <w:rFonts w:ascii="Arial" w:hAnsi="Arial" w:cs="Arial"/>
          <w:lang w:val="en-US"/>
        </w:rPr>
        <w:t>:ERG</w:t>
      </w:r>
      <w:proofErr w:type="gramEnd"/>
      <w:r w:rsidRPr="009D5489">
        <w:rPr>
          <w:rFonts w:ascii="Arial" w:hAnsi="Arial" w:cs="Arial"/>
          <w:lang w:val="en-US"/>
        </w:rPr>
        <w:t xml:space="preserve"> and PCA3 with serum PSA to predict diagnosis of prostate cancer. </w:t>
      </w:r>
      <w:hyperlink r:id="rId406" w:tooltip="Urologic oncology." w:history="1">
        <w:r w:rsidRPr="009D5489">
          <w:rPr>
            <w:rStyle w:val="Hyperlink"/>
            <w:rFonts w:ascii="Arial" w:hAnsi="Arial" w:cs="Arial"/>
            <w:lang w:val="en-US"/>
          </w:rPr>
          <w:t>Urol Oncol.</w:t>
        </w:r>
      </w:hyperlink>
      <w:r w:rsidRPr="009D5489">
        <w:rPr>
          <w:rFonts w:ascii="Arial" w:hAnsi="Arial" w:cs="Arial"/>
          <w:lang w:val="en-US"/>
        </w:rPr>
        <w:t xml:space="preserve"> 2011 </w:t>
      </w:r>
      <w:r w:rsidRPr="009D5489">
        <w:rPr>
          <w:rFonts w:ascii="Arial" w:hAnsi="Arial" w:cs="Arial"/>
        </w:rPr>
        <w:t>Jul</w:t>
      </w:r>
      <w:proofErr w:type="gramStart"/>
      <w:r w:rsidRPr="009D5489">
        <w:rPr>
          <w:rFonts w:ascii="Arial" w:hAnsi="Arial" w:cs="Arial"/>
        </w:rPr>
        <w:t>;31</w:t>
      </w:r>
      <w:proofErr w:type="gramEnd"/>
      <w:r w:rsidRPr="009D5489">
        <w:rPr>
          <w:rFonts w:ascii="Arial" w:hAnsi="Arial" w:cs="Arial"/>
        </w:rPr>
        <w:t xml:space="preserve">(5):566-71. </w:t>
      </w:r>
      <w:proofErr w:type="gramStart"/>
      <w:r w:rsidRPr="009D5489">
        <w:rPr>
          <w:rFonts w:ascii="Arial" w:hAnsi="Arial" w:cs="Arial"/>
        </w:rPr>
        <w:t>doi</w:t>
      </w:r>
      <w:proofErr w:type="gramEnd"/>
      <w:r w:rsidRPr="009D5489">
        <w:rPr>
          <w:rFonts w:ascii="Arial" w:hAnsi="Arial" w:cs="Arial"/>
        </w:rPr>
        <w:t>: 10.1016/j.urolonc.2011.04.001. Epub 2011 May 19.</w:t>
      </w:r>
    </w:p>
    <w:p w:rsidR="00880CD8" w:rsidRPr="009D5489" w:rsidRDefault="00880CD8" w:rsidP="00880CD8">
      <w:pPr>
        <w:tabs>
          <w:tab w:val="num" w:pos="0"/>
        </w:tabs>
        <w:ind w:right="26"/>
        <w:jc w:val="both"/>
        <w:rPr>
          <w:rFonts w:ascii="Arial" w:hAnsi="Arial" w:cs="Arial"/>
        </w:rPr>
      </w:pPr>
    </w:p>
    <w:p w:rsidR="00880CD8" w:rsidRPr="009D5489" w:rsidRDefault="00880CD8" w:rsidP="00880CD8">
      <w:pPr>
        <w:tabs>
          <w:tab w:val="num" w:pos="0"/>
        </w:tabs>
        <w:ind w:right="26"/>
        <w:jc w:val="both"/>
        <w:rPr>
          <w:rFonts w:ascii="Arial" w:hAnsi="Arial" w:cs="Arial"/>
          <w:noProof/>
        </w:rPr>
      </w:pPr>
      <w:r w:rsidRPr="009D5489">
        <w:rPr>
          <w:rFonts w:ascii="Arial" w:hAnsi="Arial" w:cs="Arial"/>
          <w:noProof/>
        </w:rPr>
        <w:t>101. Stephan C, Jung K, Semjonow A, Schulze-Forster K, Cammann H, Hu X, et al. Comparative assessment of urinary prostate cancer antigen 3 and TMPRSS2:ERG gene fusion with the serum [-2]proprostate-specific antigen-based prostate health index for detection of prostate cancer. Clin Chem. 2013; 59(1):280-8.</w:t>
      </w:r>
    </w:p>
    <w:p w:rsidR="00880CD8" w:rsidRPr="009D5489" w:rsidRDefault="00880CD8" w:rsidP="00880CD8">
      <w:pPr>
        <w:tabs>
          <w:tab w:val="num" w:pos="0"/>
        </w:tabs>
        <w:ind w:right="26"/>
        <w:jc w:val="both"/>
        <w:rPr>
          <w:rFonts w:ascii="Arial" w:hAnsi="Arial" w:cs="Arial"/>
        </w:rPr>
      </w:pPr>
    </w:p>
    <w:p w:rsidR="00880CD8" w:rsidRPr="009D5489" w:rsidRDefault="00880CD8" w:rsidP="00880CD8">
      <w:pPr>
        <w:shd w:val="clear" w:color="auto" w:fill="FFFFFF"/>
        <w:outlineLvl w:val="0"/>
        <w:rPr>
          <w:rFonts w:ascii="Arial" w:hAnsi="Arial" w:cs="Arial"/>
        </w:rPr>
      </w:pPr>
      <w:r w:rsidRPr="009D5489">
        <w:rPr>
          <w:rFonts w:ascii="Arial" w:hAnsi="Arial" w:cs="Arial"/>
        </w:rPr>
        <w:t xml:space="preserve">102. </w:t>
      </w:r>
      <w:hyperlink r:id="rId407" w:history="1">
        <w:r w:rsidRPr="009D5489">
          <w:rPr>
            <w:rFonts w:ascii="Arial" w:hAnsi="Arial" w:cs="Arial"/>
          </w:rPr>
          <w:t>Dickinson L</w:t>
        </w:r>
      </w:hyperlink>
      <w:r w:rsidRPr="009D5489">
        <w:rPr>
          <w:rFonts w:ascii="Arial" w:hAnsi="Arial" w:cs="Arial"/>
        </w:rPr>
        <w:t xml:space="preserve">, </w:t>
      </w:r>
      <w:hyperlink r:id="rId408" w:history="1">
        <w:r w:rsidRPr="009D5489">
          <w:rPr>
            <w:rFonts w:ascii="Arial" w:hAnsi="Arial" w:cs="Arial"/>
          </w:rPr>
          <w:t>Ahmed HU</w:t>
        </w:r>
      </w:hyperlink>
      <w:r w:rsidRPr="009D5489">
        <w:rPr>
          <w:rFonts w:ascii="Arial" w:hAnsi="Arial" w:cs="Arial"/>
        </w:rPr>
        <w:t xml:space="preserve">, </w:t>
      </w:r>
      <w:hyperlink r:id="rId409" w:history="1">
        <w:r w:rsidRPr="009D5489">
          <w:rPr>
            <w:rFonts w:ascii="Arial" w:hAnsi="Arial" w:cs="Arial"/>
          </w:rPr>
          <w:t>Allen C</w:t>
        </w:r>
      </w:hyperlink>
      <w:r w:rsidRPr="009D5489">
        <w:rPr>
          <w:rFonts w:ascii="Arial" w:hAnsi="Arial" w:cs="Arial"/>
        </w:rPr>
        <w:t xml:space="preserve">, </w:t>
      </w:r>
      <w:hyperlink r:id="rId410" w:history="1">
        <w:r w:rsidRPr="009D5489">
          <w:rPr>
            <w:rFonts w:ascii="Arial" w:hAnsi="Arial" w:cs="Arial"/>
          </w:rPr>
          <w:t>Barentsz JO</w:t>
        </w:r>
      </w:hyperlink>
      <w:r w:rsidRPr="009D5489">
        <w:rPr>
          <w:rFonts w:ascii="Arial" w:hAnsi="Arial" w:cs="Arial"/>
        </w:rPr>
        <w:t xml:space="preserve">, </w:t>
      </w:r>
      <w:hyperlink r:id="rId411" w:history="1">
        <w:r w:rsidRPr="009D5489">
          <w:rPr>
            <w:rFonts w:ascii="Arial" w:hAnsi="Arial" w:cs="Arial"/>
          </w:rPr>
          <w:t>Carey B</w:t>
        </w:r>
      </w:hyperlink>
      <w:r w:rsidRPr="009D5489">
        <w:rPr>
          <w:rFonts w:ascii="Arial" w:hAnsi="Arial" w:cs="Arial"/>
        </w:rPr>
        <w:t xml:space="preserve">, </w:t>
      </w:r>
      <w:hyperlink r:id="rId412" w:history="1">
        <w:r w:rsidRPr="009D5489">
          <w:rPr>
            <w:rFonts w:ascii="Arial" w:hAnsi="Arial" w:cs="Arial"/>
          </w:rPr>
          <w:t>Futterer JJ</w:t>
        </w:r>
      </w:hyperlink>
      <w:r w:rsidRPr="009D5489">
        <w:rPr>
          <w:rFonts w:ascii="Arial" w:hAnsi="Arial" w:cs="Arial"/>
        </w:rPr>
        <w:t xml:space="preserve">, </w:t>
      </w:r>
      <w:hyperlink r:id="rId413" w:history="1">
        <w:r w:rsidRPr="009D5489">
          <w:rPr>
            <w:rFonts w:ascii="Arial" w:hAnsi="Arial" w:cs="Arial"/>
          </w:rPr>
          <w:t>Heijmink SW</w:t>
        </w:r>
      </w:hyperlink>
      <w:r w:rsidRPr="009D5489">
        <w:rPr>
          <w:rFonts w:ascii="Arial" w:hAnsi="Arial" w:cs="Arial"/>
        </w:rPr>
        <w:t xml:space="preserve">, </w:t>
      </w:r>
      <w:hyperlink r:id="rId414" w:history="1">
        <w:r w:rsidRPr="009D5489">
          <w:rPr>
            <w:rFonts w:ascii="Arial" w:hAnsi="Arial" w:cs="Arial"/>
          </w:rPr>
          <w:t>Hoskin PJ</w:t>
        </w:r>
      </w:hyperlink>
      <w:r w:rsidRPr="009D5489">
        <w:rPr>
          <w:rFonts w:ascii="Arial" w:hAnsi="Arial" w:cs="Arial"/>
        </w:rPr>
        <w:t xml:space="preserve">, </w:t>
      </w:r>
      <w:hyperlink r:id="rId415" w:history="1">
        <w:r w:rsidRPr="009D5489">
          <w:rPr>
            <w:rFonts w:ascii="Arial" w:hAnsi="Arial" w:cs="Arial"/>
          </w:rPr>
          <w:t>Kirkham A</w:t>
        </w:r>
      </w:hyperlink>
      <w:r w:rsidRPr="009D5489">
        <w:rPr>
          <w:rFonts w:ascii="Arial" w:hAnsi="Arial" w:cs="Arial"/>
        </w:rPr>
        <w:t xml:space="preserve">, </w:t>
      </w:r>
      <w:hyperlink r:id="rId416" w:history="1">
        <w:r w:rsidRPr="009D5489">
          <w:rPr>
            <w:rFonts w:ascii="Arial" w:hAnsi="Arial" w:cs="Arial"/>
          </w:rPr>
          <w:t>Padhani AR</w:t>
        </w:r>
      </w:hyperlink>
      <w:r w:rsidRPr="009D5489">
        <w:rPr>
          <w:rFonts w:ascii="Arial" w:hAnsi="Arial" w:cs="Arial"/>
        </w:rPr>
        <w:t xml:space="preserve">, </w:t>
      </w:r>
      <w:hyperlink r:id="rId417" w:history="1">
        <w:r w:rsidRPr="009D5489">
          <w:rPr>
            <w:rFonts w:ascii="Arial" w:hAnsi="Arial" w:cs="Arial"/>
          </w:rPr>
          <w:t>Persad R</w:t>
        </w:r>
      </w:hyperlink>
      <w:r w:rsidRPr="009D5489">
        <w:rPr>
          <w:rFonts w:ascii="Arial" w:hAnsi="Arial" w:cs="Arial"/>
        </w:rPr>
        <w:t xml:space="preserve">, </w:t>
      </w:r>
      <w:hyperlink r:id="rId418" w:history="1">
        <w:r w:rsidRPr="009D5489">
          <w:rPr>
            <w:rFonts w:ascii="Arial" w:hAnsi="Arial" w:cs="Arial"/>
          </w:rPr>
          <w:t>Puech P</w:t>
        </w:r>
      </w:hyperlink>
      <w:r w:rsidRPr="009D5489">
        <w:rPr>
          <w:rFonts w:ascii="Arial" w:hAnsi="Arial" w:cs="Arial"/>
        </w:rPr>
        <w:t xml:space="preserve">, </w:t>
      </w:r>
      <w:hyperlink r:id="rId419" w:history="1">
        <w:r w:rsidRPr="009D5489">
          <w:rPr>
            <w:rFonts w:ascii="Arial" w:hAnsi="Arial" w:cs="Arial"/>
          </w:rPr>
          <w:t>Punwani S</w:t>
        </w:r>
      </w:hyperlink>
      <w:r w:rsidRPr="009D5489">
        <w:rPr>
          <w:rFonts w:ascii="Arial" w:hAnsi="Arial" w:cs="Arial"/>
        </w:rPr>
        <w:t xml:space="preserve">, </w:t>
      </w:r>
      <w:hyperlink r:id="rId420" w:history="1">
        <w:r w:rsidRPr="009D5489">
          <w:rPr>
            <w:rFonts w:ascii="Arial" w:hAnsi="Arial" w:cs="Arial"/>
          </w:rPr>
          <w:t>Sohaib AS</w:t>
        </w:r>
      </w:hyperlink>
      <w:r w:rsidRPr="009D5489">
        <w:rPr>
          <w:rFonts w:ascii="Arial" w:hAnsi="Arial" w:cs="Arial"/>
        </w:rPr>
        <w:t xml:space="preserve">, </w:t>
      </w:r>
      <w:hyperlink r:id="rId421" w:history="1">
        <w:r w:rsidRPr="009D5489">
          <w:rPr>
            <w:rFonts w:ascii="Arial" w:hAnsi="Arial" w:cs="Arial"/>
          </w:rPr>
          <w:t>Tombal B</w:t>
        </w:r>
      </w:hyperlink>
      <w:r w:rsidRPr="009D5489">
        <w:rPr>
          <w:rFonts w:ascii="Arial" w:hAnsi="Arial" w:cs="Arial"/>
        </w:rPr>
        <w:t xml:space="preserve">, </w:t>
      </w:r>
      <w:hyperlink r:id="rId422" w:history="1">
        <w:r w:rsidRPr="009D5489">
          <w:rPr>
            <w:rFonts w:ascii="Arial" w:hAnsi="Arial" w:cs="Arial"/>
          </w:rPr>
          <w:t>Villers A</w:t>
        </w:r>
      </w:hyperlink>
      <w:r w:rsidRPr="009D5489">
        <w:rPr>
          <w:rFonts w:ascii="Arial" w:hAnsi="Arial" w:cs="Arial"/>
        </w:rPr>
        <w:t xml:space="preserve">, </w:t>
      </w:r>
      <w:hyperlink r:id="rId423" w:history="1">
        <w:r w:rsidRPr="009D5489">
          <w:rPr>
            <w:rFonts w:ascii="Arial" w:hAnsi="Arial" w:cs="Arial"/>
          </w:rPr>
          <w:t>van der Meulen J</w:t>
        </w:r>
      </w:hyperlink>
      <w:r w:rsidRPr="009D5489">
        <w:rPr>
          <w:rFonts w:ascii="Arial" w:hAnsi="Arial" w:cs="Arial"/>
        </w:rPr>
        <w:t xml:space="preserve">, </w:t>
      </w:r>
      <w:hyperlink r:id="rId424" w:history="1">
        <w:r w:rsidRPr="009D5489">
          <w:rPr>
            <w:rFonts w:ascii="Arial" w:hAnsi="Arial" w:cs="Arial"/>
          </w:rPr>
          <w:t>Emberton M</w:t>
        </w:r>
      </w:hyperlink>
      <w:r w:rsidRPr="009D5489">
        <w:rPr>
          <w:rFonts w:ascii="Arial" w:hAnsi="Arial" w:cs="Arial"/>
        </w:rPr>
        <w:t xml:space="preserve">. </w:t>
      </w:r>
      <w:r w:rsidRPr="009D5489">
        <w:rPr>
          <w:rFonts w:ascii="Arial" w:hAnsi="Arial" w:cs="Arial"/>
          <w:bCs/>
          <w:kern w:val="36"/>
        </w:rPr>
        <w:t xml:space="preserve">Magnetic resonance imaging for the detection, localisation, and characterisation of prostate cancer: recommendations from a European consensus meeting. </w:t>
      </w:r>
      <w:hyperlink r:id="rId425" w:tooltip="European urology." w:history="1">
        <w:r w:rsidRPr="009D5489">
          <w:rPr>
            <w:rFonts w:ascii="Arial" w:hAnsi="Arial" w:cs="Arial"/>
          </w:rPr>
          <w:t>Eur Urol.</w:t>
        </w:r>
      </w:hyperlink>
      <w:r w:rsidRPr="009D5489">
        <w:rPr>
          <w:rFonts w:ascii="Arial" w:hAnsi="Arial" w:cs="Arial"/>
        </w:rPr>
        <w:t xml:space="preserve"> 2011; 59(4):477-94.</w:t>
      </w:r>
    </w:p>
    <w:p w:rsidR="00880CD8" w:rsidRPr="009D5489" w:rsidRDefault="00880CD8" w:rsidP="00880CD8">
      <w:pPr>
        <w:shd w:val="clear" w:color="auto" w:fill="FFFFFF"/>
        <w:outlineLvl w:val="0"/>
        <w:rPr>
          <w:rFonts w:ascii="Arial" w:hAnsi="Arial" w:cs="Arial"/>
          <w:bCs/>
          <w:kern w:val="36"/>
        </w:rPr>
      </w:pPr>
    </w:p>
    <w:p w:rsidR="00880CD8" w:rsidRPr="009D5489" w:rsidRDefault="00880CD8" w:rsidP="00880CD8">
      <w:pPr>
        <w:tabs>
          <w:tab w:val="num" w:pos="0"/>
        </w:tabs>
        <w:ind w:right="26"/>
        <w:jc w:val="both"/>
        <w:rPr>
          <w:rFonts w:ascii="Arial" w:hAnsi="Arial" w:cs="Arial"/>
        </w:rPr>
      </w:pPr>
      <w:r w:rsidRPr="009D5489">
        <w:rPr>
          <w:rStyle w:val="ti2"/>
          <w:rFonts w:ascii="Arial" w:hAnsi="Arial" w:cs="Arial"/>
          <w:iCs/>
        </w:rPr>
        <w:t xml:space="preserve">103. </w:t>
      </w:r>
      <w:hyperlink r:id="rId426" w:history="1">
        <w:r w:rsidRPr="009D5489">
          <w:rPr>
            <w:rFonts w:ascii="Arial" w:hAnsi="Arial" w:cs="Arial"/>
          </w:rPr>
          <w:t>Thompson J</w:t>
        </w:r>
      </w:hyperlink>
      <w:r w:rsidRPr="009D5489">
        <w:rPr>
          <w:rFonts w:ascii="Arial" w:hAnsi="Arial" w:cs="Arial"/>
        </w:rPr>
        <w:t xml:space="preserve">, </w:t>
      </w:r>
      <w:hyperlink r:id="rId427" w:history="1">
        <w:r w:rsidRPr="009D5489">
          <w:rPr>
            <w:rFonts w:ascii="Arial" w:hAnsi="Arial" w:cs="Arial"/>
          </w:rPr>
          <w:t>Lawrentschuk N</w:t>
        </w:r>
      </w:hyperlink>
      <w:r w:rsidRPr="009D5489">
        <w:rPr>
          <w:rFonts w:ascii="Arial" w:hAnsi="Arial" w:cs="Arial"/>
        </w:rPr>
        <w:t xml:space="preserve">, </w:t>
      </w:r>
      <w:hyperlink r:id="rId428" w:history="1">
        <w:r w:rsidRPr="009D5489">
          <w:rPr>
            <w:rFonts w:ascii="Arial" w:hAnsi="Arial" w:cs="Arial"/>
          </w:rPr>
          <w:t>Frydenberg M</w:t>
        </w:r>
      </w:hyperlink>
      <w:r w:rsidRPr="009D5489">
        <w:rPr>
          <w:rFonts w:ascii="Arial" w:hAnsi="Arial" w:cs="Arial"/>
        </w:rPr>
        <w:t xml:space="preserve">, </w:t>
      </w:r>
      <w:hyperlink r:id="rId429" w:history="1">
        <w:r w:rsidRPr="009D5489">
          <w:rPr>
            <w:rFonts w:ascii="Arial" w:hAnsi="Arial" w:cs="Arial"/>
          </w:rPr>
          <w:t>Thompson L</w:t>
        </w:r>
      </w:hyperlink>
      <w:r w:rsidRPr="009D5489">
        <w:rPr>
          <w:rFonts w:ascii="Arial" w:hAnsi="Arial" w:cs="Arial"/>
        </w:rPr>
        <w:t xml:space="preserve">, </w:t>
      </w:r>
      <w:hyperlink r:id="rId430" w:history="1">
        <w:r w:rsidRPr="009D5489">
          <w:rPr>
            <w:rFonts w:ascii="Arial" w:hAnsi="Arial" w:cs="Arial"/>
          </w:rPr>
          <w:t>Stricker P</w:t>
        </w:r>
      </w:hyperlink>
      <w:r w:rsidRPr="009D5489">
        <w:rPr>
          <w:rFonts w:ascii="Arial" w:hAnsi="Arial" w:cs="Arial"/>
        </w:rPr>
        <w:t xml:space="preserve">; </w:t>
      </w:r>
      <w:hyperlink r:id="rId431" w:history="1">
        <w:r w:rsidRPr="009D5489">
          <w:rPr>
            <w:rFonts w:ascii="Arial" w:hAnsi="Arial" w:cs="Arial"/>
          </w:rPr>
          <w:t>USANZ</w:t>
        </w:r>
      </w:hyperlink>
      <w:r w:rsidRPr="009D5489">
        <w:rPr>
          <w:rFonts w:ascii="Arial" w:hAnsi="Arial" w:cs="Arial"/>
        </w:rPr>
        <w:t xml:space="preserve">. </w:t>
      </w:r>
      <w:proofErr w:type="gramStart"/>
      <w:r w:rsidRPr="009D5489">
        <w:rPr>
          <w:rFonts w:ascii="Arial" w:hAnsi="Arial" w:cs="Arial"/>
          <w:bCs/>
          <w:kern w:val="36"/>
        </w:rPr>
        <w:t>The role of magnetic resonance imaging in the diagnosis and management of prostate cancer.</w:t>
      </w:r>
      <w:proofErr w:type="gramEnd"/>
      <w:r w:rsidRPr="009D5489">
        <w:rPr>
          <w:rFonts w:ascii="Arial" w:hAnsi="Arial" w:cs="Arial"/>
          <w:bCs/>
          <w:kern w:val="36"/>
        </w:rPr>
        <w:t xml:space="preserve"> </w:t>
      </w:r>
      <w:hyperlink r:id="rId432" w:tooltip="BJU international." w:history="1">
        <w:r w:rsidRPr="009D5489">
          <w:rPr>
            <w:rFonts w:ascii="Arial" w:hAnsi="Arial" w:cs="Arial"/>
          </w:rPr>
          <w:t>BJU Int.</w:t>
        </w:r>
      </w:hyperlink>
      <w:r w:rsidRPr="009D5489">
        <w:rPr>
          <w:rFonts w:ascii="Arial" w:hAnsi="Arial" w:cs="Arial"/>
        </w:rPr>
        <w:t xml:space="preserve"> 2013 Nov</w:t>
      </w:r>
      <w:proofErr w:type="gramStart"/>
      <w:r w:rsidRPr="009D5489">
        <w:rPr>
          <w:rFonts w:ascii="Arial" w:hAnsi="Arial" w:cs="Arial"/>
        </w:rPr>
        <w:t>;112</w:t>
      </w:r>
      <w:proofErr w:type="gramEnd"/>
      <w:r w:rsidRPr="009D5489">
        <w:rPr>
          <w:rFonts w:ascii="Arial" w:hAnsi="Arial" w:cs="Arial"/>
        </w:rPr>
        <w:t xml:space="preserve"> Suppl 2:6-20.</w:t>
      </w:r>
    </w:p>
    <w:p w:rsidR="00880CD8" w:rsidRPr="009D5489" w:rsidRDefault="00880CD8" w:rsidP="00880CD8">
      <w:pPr>
        <w:tabs>
          <w:tab w:val="num" w:pos="0"/>
        </w:tabs>
        <w:ind w:right="26"/>
        <w:jc w:val="both"/>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 xml:space="preserve">104. </w:t>
      </w:r>
      <w:hyperlink r:id="rId433" w:history="1">
        <w:r w:rsidRPr="009D5489">
          <w:rPr>
            <w:rStyle w:val="highlight2"/>
            <w:rFonts w:ascii="Arial" w:hAnsi="Arial" w:cs="Arial"/>
          </w:rPr>
          <w:t>Pokorny</w:t>
        </w:r>
        <w:r w:rsidRPr="009D5489">
          <w:rPr>
            <w:rFonts w:ascii="Arial" w:hAnsi="Arial" w:cs="Arial"/>
          </w:rPr>
          <w:t xml:space="preserve"> MR</w:t>
        </w:r>
      </w:hyperlink>
      <w:r w:rsidRPr="009D5489">
        <w:rPr>
          <w:rFonts w:ascii="Arial" w:hAnsi="Arial" w:cs="Arial"/>
          <w:vertAlign w:val="superscript"/>
        </w:rPr>
        <w:t>1</w:t>
      </w:r>
      <w:r w:rsidRPr="009D5489">
        <w:rPr>
          <w:rFonts w:ascii="Arial" w:hAnsi="Arial" w:cs="Arial"/>
        </w:rPr>
        <w:t xml:space="preserve">, </w:t>
      </w:r>
      <w:hyperlink r:id="rId434" w:history="1">
        <w:r w:rsidRPr="009D5489">
          <w:rPr>
            <w:rFonts w:ascii="Arial" w:hAnsi="Arial" w:cs="Arial"/>
          </w:rPr>
          <w:t>de Rooij M</w:t>
        </w:r>
      </w:hyperlink>
      <w:r w:rsidRPr="009D5489">
        <w:rPr>
          <w:rFonts w:ascii="Arial" w:hAnsi="Arial" w:cs="Arial"/>
          <w:vertAlign w:val="superscript"/>
        </w:rPr>
        <w:t>2</w:t>
      </w:r>
      <w:r w:rsidRPr="009D5489">
        <w:rPr>
          <w:rFonts w:ascii="Arial" w:hAnsi="Arial" w:cs="Arial"/>
        </w:rPr>
        <w:t xml:space="preserve">, </w:t>
      </w:r>
      <w:hyperlink r:id="rId435" w:history="1">
        <w:r w:rsidRPr="009D5489">
          <w:rPr>
            <w:rFonts w:ascii="Arial" w:hAnsi="Arial" w:cs="Arial"/>
          </w:rPr>
          <w:t>Duncan E</w:t>
        </w:r>
      </w:hyperlink>
      <w:r w:rsidRPr="009D5489">
        <w:rPr>
          <w:rFonts w:ascii="Arial" w:hAnsi="Arial" w:cs="Arial"/>
          <w:vertAlign w:val="superscript"/>
        </w:rPr>
        <w:t>3</w:t>
      </w:r>
      <w:r w:rsidRPr="009D5489">
        <w:rPr>
          <w:rFonts w:ascii="Arial" w:hAnsi="Arial" w:cs="Arial"/>
        </w:rPr>
        <w:t xml:space="preserve">, </w:t>
      </w:r>
      <w:hyperlink r:id="rId436" w:history="1">
        <w:r w:rsidRPr="009D5489">
          <w:rPr>
            <w:rFonts w:ascii="Arial" w:hAnsi="Arial" w:cs="Arial"/>
          </w:rPr>
          <w:t>Schröder FH</w:t>
        </w:r>
      </w:hyperlink>
      <w:r w:rsidRPr="009D5489">
        <w:rPr>
          <w:rFonts w:ascii="Arial" w:hAnsi="Arial" w:cs="Arial"/>
          <w:vertAlign w:val="superscript"/>
        </w:rPr>
        <w:t>4</w:t>
      </w:r>
      <w:r w:rsidRPr="009D5489">
        <w:rPr>
          <w:rFonts w:ascii="Arial" w:hAnsi="Arial" w:cs="Arial"/>
        </w:rPr>
        <w:t xml:space="preserve">, </w:t>
      </w:r>
      <w:hyperlink r:id="rId437" w:history="1">
        <w:r w:rsidRPr="009D5489">
          <w:rPr>
            <w:rFonts w:ascii="Arial" w:hAnsi="Arial" w:cs="Arial"/>
          </w:rPr>
          <w:t>Parkinson R</w:t>
        </w:r>
      </w:hyperlink>
      <w:r w:rsidRPr="009D5489">
        <w:rPr>
          <w:rFonts w:ascii="Arial" w:hAnsi="Arial" w:cs="Arial"/>
          <w:vertAlign w:val="superscript"/>
        </w:rPr>
        <w:t>5</w:t>
      </w:r>
      <w:r w:rsidRPr="009D5489">
        <w:rPr>
          <w:rFonts w:ascii="Arial" w:hAnsi="Arial" w:cs="Arial"/>
        </w:rPr>
        <w:t xml:space="preserve">, </w:t>
      </w:r>
      <w:hyperlink r:id="rId438" w:history="1">
        <w:r w:rsidRPr="009D5489">
          <w:rPr>
            <w:rFonts w:ascii="Arial" w:hAnsi="Arial" w:cs="Arial"/>
          </w:rPr>
          <w:t>Barentsz JO</w:t>
        </w:r>
      </w:hyperlink>
      <w:r w:rsidRPr="009D5489">
        <w:rPr>
          <w:rFonts w:ascii="Arial" w:hAnsi="Arial" w:cs="Arial"/>
          <w:vertAlign w:val="superscript"/>
        </w:rPr>
        <w:t>6</w:t>
      </w:r>
      <w:r w:rsidRPr="009D5489">
        <w:rPr>
          <w:rFonts w:ascii="Arial" w:hAnsi="Arial" w:cs="Arial"/>
        </w:rPr>
        <w:t xml:space="preserve">, </w:t>
      </w:r>
      <w:hyperlink r:id="rId439" w:history="1">
        <w:r w:rsidRPr="009D5489">
          <w:rPr>
            <w:rFonts w:ascii="Arial" w:hAnsi="Arial" w:cs="Arial"/>
          </w:rPr>
          <w:t>Thompson LC</w:t>
        </w:r>
      </w:hyperlink>
      <w:r w:rsidRPr="009D5489">
        <w:rPr>
          <w:rFonts w:ascii="Arial" w:hAnsi="Arial" w:cs="Arial"/>
        </w:rPr>
        <w:t xml:space="preserve">. </w:t>
      </w:r>
      <w:r w:rsidRPr="009D5489">
        <w:rPr>
          <w:rFonts w:ascii="Arial" w:hAnsi="Arial" w:cs="Arial"/>
          <w:bCs/>
          <w:kern w:val="36"/>
        </w:rPr>
        <w:t xml:space="preserve">Prospective Study of Diagnostic Accuracy Comparing Prostate Cancer Detection by Transrectal Ultrasound-Guided Biopsy Versus Magnetic Resonance (MR) Imaging with Subsequent MR-guided Biopsy in Men </w:t>
      </w:r>
      <w:proofErr w:type="gramStart"/>
      <w:r w:rsidRPr="009D5489">
        <w:rPr>
          <w:rFonts w:ascii="Arial" w:hAnsi="Arial" w:cs="Arial"/>
          <w:bCs/>
          <w:kern w:val="36"/>
        </w:rPr>
        <w:t>Without</w:t>
      </w:r>
      <w:proofErr w:type="gramEnd"/>
      <w:r w:rsidRPr="009D5489">
        <w:rPr>
          <w:rFonts w:ascii="Arial" w:hAnsi="Arial" w:cs="Arial"/>
          <w:bCs/>
          <w:kern w:val="36"/>
        </w:rPr>
        <w:t xml:space="preserve"> Previous Prostate Biopsies. </w:t>
      </w:r>
      <w:hyperlink r:id="rId440" w:tooltip="European urology." w:history="1">
        <w:proofErr w:type="gramStart"/>
        <w:r w:rsidRPr="009D5489">
          <w:rPr>
            <w:rFonts w:ascii="Arial" w:hAnsi="Arial" w:cs="Arial"/>
          </w:rPr>
          <w:t>Eur Urol.</w:t>
        </w:r>
      </w:hyperlink>
      <w:r w:rsidRPr="009D5489">
        <w:rPr>
          <w:rFonts w:ascii="Arial" w:hAnsi="Arial" w:cs="Arial"/>
        </w:rPr>
        <w:t xml:space="preserve"> 2014 Mar 14.</w:t>
      </w:r>
      <w:proofErr w:type="gramEnd"/>
      <w:r w:rsidRPr="009D5489">
        <w:rPr>
          <w:rFonts w:ascii="Arial" w:hAnsi="Arial" w:cs="Arial"/>
        </w:rPr>
        <w:t xml:space="preserve"> </w:t>
      </w:r>
      <w:proofErr w:type="gramStart"/>
      <w:r w:rsidRPr="009D5489">
        <w:rPr>
          <w:rFonts w:ascii="Arial" w:hAnsi="Arial" w:cs="Arial"/>
        </w:rPr>
        <w:t>pii</w:t>
      </w:r>
      <w:proofErr w:type="gramEnd"/>
      <w:r w:rsidRPr="009D5489">
        <w:rPr>
          <w:rFonts w:ascii="Arial" w:hAnsi="Arial" w:cs="Arial"/>
        </w:rPr>
        <w:t xml:space="preserve">: S0302-2838(14)00211-5. </w:t>
      </w:r>
      <w:proofErr w:type="gramStart"/>
      <w:r w:rsidRPr="009D5489">
        <w:rPr>
          <w:rFonts w:ascii="Arial" w:hAnsi="Arial" w:cs="Arial"/>
        </w:rPr>
        <w:t>doi</w:t>
      </w:r>
      <w:proofErr w:type="gramEnd"/>
      <w:r w:rsidRPr="009D5489">
        <w:rPr>
          <w:rFonts w:ascii="Arial" w:hAnsi="Arial" w:cs="Arial"/>
        </w:rPr>
        <w:t>: 10.1016/j.eururo.2014.03.002.</w:t>
      </w:r>
    </w:p>
    <w:p w:rsidR="00880CD8" w:rsidRPr="009D5489" w:rsidRDefault="00880CD8" w:rsidP="00880CD8">
      <w:pPr>
        <w:shd w:val="clear" w:color="auto" w:fill="FFFFFF"/>
        <w:rPr>
          <w:rFonts w:ascii="Arial" w:hAnsi="Arial" w:cs="Arial"/>
          <w:bCs/>
          <w:kern w:val="36"/>
        </w:rPr>
      </w:pPr>
    </w:p>
    <w:p w:rsidR="00880CD8" w:rsidRPr="009D5489" w:rsidRDefault="00880CD8" w:rsidP="00880CD8">
      <w:pPr>
        <w:shd w:val="clear" w:color="auto" w:fill="FFFFFF"/>
        <w:rPr>
          <w:rFonts w:ascii="Arial" w:hAnsi="Arial" w:cs="Arial"/>
        </w:rPr>
      </w:pPr>
      <w:r w:rsidRPr="009D5489">
        <w:rPr>
          <w:rFonts w:ascii="Arial" w:hAnsi="Arial" w:cs="Arial"/>
        </w:rPr>
        <w:t xml:space="preserve">105. Thompson JE, Moses D, Shnier R, Brenner P, Delprado W, Ponsky L, Pulbrook M, Böhm M, Haynes AM, Hayen A, </w:t>
      </w:r>
      <w:r w:rsidRPr="009D5489">
        <w:rPr>
          <w:rFonts w:ascii="Arial" w:hAnsi="Arial" w:cs="Arial"/>
          <w:bCs/>
        </w:rPr>
        <w:t>Stricker</w:t>
      </w:r>
      <w:r w:rsidRPr="009D5489">
        <w:rPr>
          <w:rFonts w:ascii="Arial" w:hAnsi="Arial" w:cs="Arial"/>
        </w:rPr>
        <w:t xml:space="preserve"> PD. Multi-parametric magnetic resonance imaging guiding diagnostic biopsy detects significant prostate cancer, and could reduce unnecessary biopsies and over-detection: a prospective study. J Urol, 2013, doi: 10.1016/j.juro.2014.01.014.</w:t>
      </w:r>
    </w:p>
    <w:p w:rsidR="00880CD8" w:rsidRPr="009D5489" w:rsidRDefault="00880CD8" w:rsidP="00880CD8">
      <w:pPr>
        <w:shd w:val="clear" w:color="auto" w:fill="FFFFFF"/>
        <w:rPr>
          <w:rFonts w:ascii="Arial" w:hAnsi="Arial" w:cs="Arial"/>
        </w:rPr>
      </w:pPr>
    </w:p>
    <w:p w:rsidR="00880CD8" w:rsidRPr="009D5489" w:rsidRDefault="00880CD8" w:rsidP="00880CD8">
      <w:pPr>
        <w:rPr>
          <w:rStyle w:val="Hyperlink"/>
          <w:rFonts w:ascii="Arial" w:hAnsi="Arial" w:cs="Arial"/>
        </w:rPr>
      </w:pPr>
      <w:r w:rsidRPr="009D5489">
        <w:rPr>
          <w:rFonts w:ascii="Arial" w:hAnsi="Arial" w:cs="Arial"/>
        </w:rPr>
        <w:t xml:space="preserve">106. </w:t>
      </w:r>
      <w:hyperlink r:id="rId441" w:history="1">
        <w:r w:rsidRPr="009D5489">
          <w:rPr>
            <w:rFonts w:ascii="Arial" w:hAnsi="Arial" w:cs="Arial"/>
          </w:rPr>
          <w:t>Röthke M</w:t>
        </w:r>
      </w:hyperlink>
      <w:r w:rsidRPr="009D5489">
        <w:rPr>
          <w:rFonts w:ascii="Arial" w:hAnsi="Arial" w:cs="Arial"/>
        </w:rPr>
        <w:t xml:space="preserve">, </w:t>
      </w:r>
      <w:hyperlink r:id="rId442" w:history="1">
        <w:r w:rsidRPr="009D5489">
          <w:rPr>
            <w:rStyle w:val="highlight1"/>
            <w:rFonts w:ascii="Arial" w:hAnsi="Arial" w:cs="Arial"/>
          </w:rPr>
          <w:t>Blondin</w:t>
        </w:r>
        <w:r w:rsidRPr="009D5489">
          <w:rPr>
            <w:rFonts w:ascii="Arial" w:hAnsi="Arial" w:cs="Arial"/>
          </w:rPr>
          <w:t xml:space="preserve"> D</w:t>
        </w:r>
      </w:hyperlink>
      <w:r w:rsidRPr="009D5489">
        <w:rPr>
          <w:rFonts w:ascii="Arial" w:hAnsi="Arial" w:cs="Arial"/>
        </w:rPr>
        <w:t xml:space="preserve">, </w:t>
      </w:r>
      <w:hyperlink r:id="rId443" w:history="1">
        <w:r w:rsidRPr="009D5489">
          <w:rPr>
            <w:rStyle w:val="highlight1"/>
            <w:rFonts w:ascii="Arial" w:hAnsi="Arial" w:cs="Arial"/>
          </w:rPr>
          <w:t>Schlemmer</w:t>
        </w:r>
        <w:r w:rsidRPr="009D5489">
          <w:rPr>
            <w:rFonts w:ascii="Arial" w:hAnsi="Arial" w:cs="Arial"/>
          </w:rPr>
          <w:t xml:space="preserve"> HP</w:t>
        </w:r>
      </w:hyperlink>
      <w:r w:rsidRPr="009D5489">
        <w:rPr>
          <w:rFonts w:ascii="Arial" w:hAnsi="Arial" w:cs="Arial"/>
        </w:rPr>
        <w:t xml:space="preserve">, </w:t>
      </w:r>
      <w:hyperlink r:id="rId444" w:history="1">
        <w:r w:rsidRPr="009D5489">
          <w:rPr>
            <w:rStyle w:val="highlight1"/>
            <w:rFonts w:ascii="Arial" w:hAnsi="Arial" w:cs="Arial"/>
          </w:rPr>
          <w:t>Franiel</w:t>
        </w:r>
        <w:r w:rsidRPr="009D5489">
          <w:rPr>
            <w:rFonts w:ascii="Arial" w:hAnsi="Arial" w:cs="Arial"/>
          </w:rPr>
          <w:t xml:space="preserve"> T</w:t>
        </w:r>
      </w:hyperlink>
      <w:r w:rsidRPr="009D5489">
        <w:rPr>
          <w:rFonts w:ascii="Arial" w:hAnsi="Arial" w:cs="Arial"/>
        </w:rPr>
        <w:t xml:space="preserve">. PI-RADS classification: structured reporting for MRI of the prostate. </w:t>
      </w:r>
      <w:hyperlink r:id="rId445" w:tooltip="RöFo : Fortschritte auf dem Gebiete der Röntgenstrahlen und der Nuklearmedizin." w:history="1">
        <w:r w:rsidRPr="009D5489">
          <w:rPr>
            <w:rFonts w:ascii="Arial" w:hAnsi="Arial" w:cs="Arial"/>
          </w:rPr>
          <w:t>Rofo.</w:t>
        </w:r>
      </w:hyperlink>
      <w:r w:rsidRPr="009D5489">
        <w:rPr>
          <w:rFonts w:ascii="Arial" w:hAnsi="Arial" w:cs="Arial"/>
        </w:rPr>
        <w:t xml:space="preserve"> 2013</w:t>
      </w:r>
      <w:proofErr w:type="gramStart"/>
      <w:r w:rsidRPr="009D5489">
        <w:rPr>
          <w:rFonts w:ascii="Arial" w:hAnsi="Arial" w:cs="Arial"/>
        </w:rPr>
        <w:t>;185</w:t>
      </w:r>
      <w:proofErr w:type="gramEnd"/>
      <w:r w:rsidRPr="009D5489">
        <w:rPr>
          <w:rFonts w:ascii="Arial" w:hAnsi="Arial" w:cs="Arial"/>
        </w:rPr>
        <w:t xml:space="preserve">(3):253-61 </w:t>
      </w:r>
      <w:hyperlink r:id="rId446" w:history="1">
        <w:r w:rsidRPr="009D5489">
          <w:rPr>
            <w:rStyle w:val="Hyperlink"/>
            <w:rFonts w:ascii="Arial" w:hAnsi="Arial" w:cs="Arial"/>
          </w:rPr>
          <w:t>www.siemens.com/magnetom-world</w:t>
        </w:r>
      </w:hyperlink>
    </w:p>
    <w:p w:rsidR="00880CD8" w:rsidRPr="009D5489" w:rsidRDefault="00880CD8" w:rsidP="00880CD8">
      <w:pPr>
        <w:rPr>
          <w:rFonts w:ascii="Arial" w:hAnsi="Arial" w:cs="Arial"/>
        </w:rPr>
      </w:pPr>
    </w:p>
    <w:p w:rsidR="00880CD8" w:rsidRPr="009D5489" w:rsidRDefault="00880CD8" w:rsidP="00880CD8">
      <w:pPr>
        <w:shd w:val="clear" w:color="auto" w:fill="FFFFFF"/>
        <w:outlineLvl w:val="0"/>
        <w:rPr>
          <w:rFonts w:ascii="Arial" w:hAnsi="Arial" w:cs="Arial"/>
          <w:bCs/>
          <w:kern w:val="36"/>
        </w:rPr>
      </w:pPr>
      <w:r w:rsidRPr="009D5489">
        <w:rPr>
          <w:rFonts w:ascii="Arial" w:hAnsi="Arial" w:cs="Arial"/>
        </w:rPr>
        <w:t xml:space="preserve">107. </w:t>
      </w:r>
      <w:hyperlink r:id="rId447" w:history="1">
        <w:r w:rsidRPr="009D5489">
          <w:rPr>
            <w:rFonts w:ascii="Arial" w:hAnsi="Arial" w:cs="Arial"/>
            <w:shd w:val="clear" w:color="auto" w:fill="F2F5F8"/>
          </w:rPr>
          <w:t>Hoeks</w:t>
        </w:r>
        <w:r w:rsidRPr="009D5489">
          <w:rPr>
            <w:rFonts w:ascii="Arial" w:hAnsi="Arial" w:cs="Arial"/>
          </w:rPr>
          <w:t xml:space="preserve"> CM</w:t>
        </w:r>
      </w:hyperlink>
      <w:r w:rsidRPr="009D5489">
        <w:rPr>
          <w:rFonts w:ascii="Arial" w:hAnsi="Arial" w:cs="Arial"/>
          <w:vertAlign w:val="superscript"/>
        </w:rPr>
        <w:t>1</w:t>
      </w:r>
      <w:r w:rsidRPr="009D5489">
        <w:rPr>
          <w:rFonts w:ascii="Arial" w:hAnsi="Arial" w:cs="Arial"/>
        </w:rPr>
        <w:t xml:space="preserve">, </w:t>
      </w:r>
      <w:hyperlink r:id="rId448" w:history="1">
        <w:r w:rsidRPr="009D5489">
          <w:rPr>
            <w:rFonts w:ascii="Arial" w:hAnsi="Arial" w:cs="Arial"/>
          </w:rPr>
          <w:t>Schouten MG</w:t>
        </w:r>
      </w:hyperlink>
      <w:r w:rsidRPr="009D5489">
        <w:rPr>
          <w:rFonts w:ascii="Arial" w:hAnsi="Arial" w:cs="Arial"/>
        </w:rPr>
        <w:t xml:space="preserve">, </w:t>
      </w:r>
      <w:hyperlink r:id="rId449" w:history="1">
        <w:r w:rsidRPr="009D5489">
          <w:rPr>
            <w:rFonts w:ascii="Arial" w:hAnsi="Arial" w:cs="Arial"/>
          </w:rPr>
          <w:t>Bomers JG</w:t>
        </w:r>
      </w:hyperlink>
      <w:r w:rsidRPr="009D5489">
        <w:rPr>
          <w:rFonts w:ascii="Arial" w:hAnsi="Arial" w:cs="Arial"/>
        </w:rPr>
        <w:t xml:space="preserve">, </w:t>
      </w:r>
      <w:hyperlink r:id="rId450" w:history="1">
        <w:r w:rsidRPr="009D5489">
          <w:rPr>
            <w:rFonts w:ascii="Arial" w:hAnsi="Arial" w:cs="Arial"/>
          </w:rPr>
          <w:t>Hoogendoorn SP</w:t>
        </w:r>
      </w:hyperlink>
      <w:r w:rsidRPr="009D5489">
        <w:rPr>
          <w:rFonts w:ascii="Arial" w:hAnsi="Arial" w:cs="Arial"/>
        </w:rPr>
        <w:t xml:space="preserve">, </w:t>
      </w:r>
      <w:hyperlink r:id="rId451" w:history="1">
        <w:r w:rsidRPr="009D5489">
          <w:rPr>
            <w:rFonts w:ascii="Arial" w:hAnsi="Arial" w:cs="Arial"/>
          </w:rPr>
          <w:t>Hulsbergen-van de Kaa CA</w:t>
        </w:r>
      </w:hyperlink>
      <w:r w:rsidRPr="009D5489">
        <w:rPr>
          <w:rFonts w:ascii="Arial" w:hAnsi="Arial" w:cs="Arial"/>
        </w:rPr>
        <w:t xml:space="preserve">, </w:t>
      </w:r>
      <w:hyperlink r:id="rId452" w:history="1">
        <w:r w:rsidRPr="009D5489">
          <w:rPr>
            <w:rFonts w:ascii="Arial" w:hAnsi="Arial" w:cs="Arial"/>
          </w:rPr>
          <w:t>Hambrock T</w:t>
        </w:r>
      </w:hyperlink>
      <w:r w:rsidRPr="009D5489">
        <w:rPr>
          <w:rFonts w:ascii="Arial" w:hAnsi="Arial" w:cs="Arial"/>
        </w:rPr>
        <w:t xml:space="preserve">, </w:t>
      </w:r>
      <w:hyperlink r:id="rId453" w:history="1">
        <w:r w:rsidRPr="009D5489">
          <w:rPr>
            <w:rFonts w:ascii="Arial" w:hAnsi="Arial" w:cs="Arial"/>
          </w:rPr>
          <w:t>Vergunst H</w:t>
        </w:r>
      </w:hyperlink>
      <w:r w:rsidRPr="009D5489">
        <w:rPr>
          <w:rFonts w:ascii="Arial" w:hAnsi="Arial" w:cs="Arial"/>
        </w:rPr>
        <w:t xml:space="preserve">, </w:t>
      </w:r>
      <w:hyperlink r:id="rId454" w:history="1">
        <w:r w:rsidRPr="009D5489">
          <w:rPr>
            <w:rFonts w:ascii="Arial" w:hAnsi="Arial" w:cs="Arial"/>
          </w:rPr>
          <w:t>Sedelaar JP</w:t>
        </w:r>
      </w:hyperlink>
      <w:r w:rsidRPr="009D5489">
        <w:rPr>
          <w:rFonts w:ascii="Arial" w:hAnsi="Arial" w:cs="Arial"/>
        </w:rPr>
        <w:t xml:space="preserve">, </w:t>
      </w:r>
      <w:hyperlink r:id="rId455" w:history="1">
        <w:r w:rsidRPr="009D5489">
          <w:rPr>
            <w:rFonts w:ascii="Arial" w:hAnsi="Arial" w:cs="Arial"/>
          </w:rPr>
          <w:t>Fütterer JJ</w:t>
        </w:r>
      </w:hyperlink>
      <w:r w:rsidRPr="009D5489">
        <w:rPr>
          <w:rFonts w:ascii="Arial" w:hAnsi="Arial" w:cs="Arial"/>
        </w:rPr>
        <w:t xml:space="preserve">, </w:t>
      </w:r>
      <w:hyperlink r:id="rId456" w:history="1">
        <w:r w:rsidRPr="009D5489">
          <w:rPr>
            <w:rFonts w:ascii="Arial" w:hAnsi="Arial" w:cs="Arial"/>
          </w:rPr>
          <w:t>Barentsz JO</w:t>
        </w:r>
      </w:hyperlink>
      <w:r w:rsidRPr="009D5489">
        <w:rPr>
          <w:rFonts w:ascii="Arial" w:hAnsi="Arial" w:cs="Arial"/>
        </w:rPr>
        <w:t xml:space="preserve">. </w:t>
      </w:r>
      <w:r w:rsidRPr="009D5489">
        <w:rPr>
          <w:rFonts w:ascii="Arial" w:hAnsi="Arial" w:cs="Arial"/>
          <w:bCs/>
          <w:kern w:val="36"/>
        </w:rPr>
        <w:t xml:space="preserve">Three-Tesla magnetic resonance-guided </w:t>
      </w:r>
      <w:r w:rsidRPr="009D5489">
        <w:rPr>
          <w:rFonts w:ascii="Arial" w:hAnsi="Arial" w:cs="Arial"/>
          <w:bCs/>
          <w:kern w:val="36"/>
          <w:shd w:val="clear" w:color="auto" w:fill="F2F5F8"/>
        </w:rPr>
        <w:t>prostate</w:t>
      </w:r>
      <w:r w:rsidRPr="009D5489">
        <w:rPr>
          <w:rFonts w:ascii="Arial" w:hAnsi="Arial" w:cs="Arial"/>
          <w:bCs/>
          <w:kern w:val="36"/>
        </w:rPr>
        <w:t xml:space="preserve"> biopsy in men with increased </w:t>
      </w:r>
      <w:r w:rsidRPr="009D5489">
        <w:rPr>
          <w:rFonts w:ascii="Arial" w:hAnsi="Arial" w:cs="Arial"/>
          <w:bCs/>
          <w:kern w:val="36"/>
          <w:shd w:val="clear" w:color="auto" w:fill="F2F5F8"/>
        </w:rPr>
        <w:t>prostate</w:t>
      </w:r>
      <w:r w:rsidRPr="009D5489">
        <w:rPr>
          <w:rFonts w:ascii="Arial" w:hAnsi="Arial" w:cs="Arial"/>
          <w:bCs/>
          <w:kern w:val="36"/>
        </w:rPr>
        <w:t xml:space="preserve">-specific antigen and repeated, negative, random, systematic, transrectal ultrasound biopsies: detection of clinically significant </w:t>
      </w:r>
      <w:r w:rsidRPr="009D5489">
        <w:rPr>
          <w:rFonts w:ascii="Arial" w:hAnsi="Arial" w:cs="Arial"/>
          <w:bCs/>
          <w:kern w:val="36"/>
          <w:shd w:val="clear" w:color="auto" w:fill="F2F5F8"/>
        </w:rPr>
        <w:t>prostate</w:t>
      </w:r>
      <w:r w:rsidRPr="009D5489">
        <w:rPr>
          <w:rFonts w:ascii="Arial" w:hAnsi="Arial" w:cs="Arial"/>
          <w:bCs/>
          <w:kern w:val="36"/>
        </w:rPr>
        <w:t xml:space="preserve"> cancers. </w:t>
      </w:r>
      <w:hyperlink r:id="rId457" w:tooltip="European urology." w:history="1">
        <w:r w:rsidRPr="009D5489">
          <w:rPr>
            <w:rFonts w:ascii="Arial" w:hAnsi="Arial" w:cs="Arial"/>
          </w:rPr>
          <w:t>Eur Urol.</w:t>
        </w:r>
      </w:hyperlink>
      <w:r w:rsidRPr="009D5489">
        <w:rPr>
          <w:rFonts w:ascii="Arial" w:hAnsi="Arial" w:cs="Arial"/>
        </w:rPr>
        <w:t xml:space="preserve"> 2012 Nov</w:t>
      </w:r>
      <w:proofErr w:type="gramStart"/>
      <w:r w:rsidRPr="009D5489">
        <w:rPr>
          <w:rFonts w:ascii="Arial" w:hAnsi="Arial" w:cs="Arial"/>
        </w:rPr>
        <w:t>;62</w:t>
      </w:r>
      <w:proofErr w:type="gramEnd"/>
      <w:r w:rsidRPr="009D5489">
        <w:rPr>
          <w:rFonts w:ascii="Arial" w:hAnsi="Arial" w:cs="Arial"/>
        </w:rPr>
        <w:t>(5):902-9</w:t>
      </w:r>
    </w:p>
    <w:p w:rsidR="00880CD8" w:rsidRPr="009D5489" w:rsidRDefault="00880CD8" w:rsidP="00880CD8">
      <w:pPr>
        <w:pStyle w:val="CommentText"/>
        <w:rPr>
          <w:rFonts w:ascii="Arial" w:hAnsi="Arial" w:cs="Arial"/>
          <w:sz w:val="22"/>
          <w:szCs w:val="22"/>
        </w:rPr>
      </w:pPr>
    </w:p>
    <w:p w:rsidR="00880CD8" w:rsidRPr="009D5489" w:rsidRDefault="00880CD8" w:rsidP="00880CD8">
      <w:pPr>
        <w:shd w:val="clear" w:color="auto" w:fill="FFFFFF"/>
        <w:rPr>
          <w:rFonts w:ascii="Arial" w:hAnsi="Arial" w:cs="Arial"/>
        </w:rPr>
      </w:pPr>
      <w:r w:rsidRPr="009D5489">
        <w:rPr>
          <w:rFonts w:ascii="Arial" w:hAnsi="Arial" w:cs="Arial"/>
        </w:rPr>
        <w:lastRenderedPageBreak/>
        <w:t xml:space="preserve">108. </w:t>
      </w:r>
      <w:hyperlink r:id="rId458" w:history="1">
        <w:r w:rsidRPr="009D5489">
          <w:rPr>
            <w:rStyle w:val="highlight1"/>
            <w:rFonts w:ascii="Arial" w:hAnsi="Arial" w:cs="Arial"/>
          </w:rPr>
          <w:t>Hambrock</w:t>
        </w:r>
        <w:r w:rsidRPr="009D5489">
          <w:rPr>
            <w:rFonts w:ascii="Arial" w:hAnsi="Arial" w:cs="Arial"/>
          </w:rPr>
          <w:t xml:space="preserve"> T</w:t>
        </w:r>
      </w:hyperlink>
      <w:r w:rsidRPr="009D5489">
        <w:rPr>
          <w:rFonts w:ascii="Arial" w:hAnsi="Arial" w:cs="Arial"/>
        </w:rPr>
        <w:t xml:space="preserve">, </w:t>
      </w:r>
      <w:hyperlink r:id="rId459" w:history="1">
        <w:r w:rsidRPr="009D5489">
          <w:rPr>
            <w:rFonts w:ascii="Arial" w:hAnsi="Arial" w:cs="Arial"/>
          </w:rPr>
          <w:t>Somford DM</w:t>
        </w:r>
      </w:hyperlink>
      <w:r w:rsidRPr="009D5489">
        <w:rPr>
          <w:rFonts w:ascii="Arial" w:hAnsi="Arial" w:cs="Arial"/>
        </w:rPr>
        <w:t xml:space="preserve">, </w:t>
      </w:r>
      <w:hyperlink r:id="rId460" w:history="1">
        <w:r w:rsidRPr="009D5489">
          <w:rPr>
            <w:rFonts w:ascii="Arial" w:hAnsi="Arial" w:cs="Arial"/>
          </w:rPr>
          <w:t>Hoeks C</w:t>
        </w:r>
      </w:hyperlink>
      <w:r w:rsidRPr="009D5489">
        <w:rPr>
          <w:rFonts w:ascii="Arial" w:hAnsi="Arial" w:cs="Arial"/>
        </w:rPr>
        <w:t xml:space="preserve">, </w:t>
      </w:r>
      <w:hyperlink r:id="rId461" w:history="1">
        <w:r w:rsidRPr="009D5489">
          <w:rPr>
            <w:rFonts w:ascii="Arial" w:hAnsi="Arial" w:cs="Arial"/>
          </w:rPr>
          <w:t>Bouwense SA</w:t>
        </w:r>
      </w:hyperlink>
      <w:r w:rsidRPr="009D5489">
        <w:rPr>
          <w:rFonts w:ascii="Arial" w:hAnsi="Arial" w:cs="Arial"/>
        </w:rPr>
        <w:t xml:space="preserve">, </w:t>
      </w:r>
      <w:hyperlink r:id="rId462" w:history="1">
        <w:r w:rsidRPr="009D5489">
          <w:rPr>
            <w:rFonts w:ascii="Arial" w:hAnsi="Arial" w:cs="Arial"/>
          </w:rPr>
          <w:t>Huisman H</w:t>
        </w:r>
      </w:hyperlink>
      <w:r w:rsidRPr="009D5489">
        <w:rPr>
          <w:rFonts w:ascii="Arial" w:hAnsi="Arial" w:cs="Arial"/>
        </w:rPr>
        <w:t xml:space="preserve">, </w:t>
      </w:r>
      <w:hyperlink r:id="rId463" w:history="1">
        <w:r w:rsidRPr="009D5489">
          <w:rPr>
            <w:rFonts w:ascii="Arial" w:hAnsi="Arial" w:cs="Arial"/>
          </w:rPr>
          <w:t>Yakar D</w:t>
        </w:r>
      </w:hyperlink>
      <w:r w:rsidRPr="009D5489">
        <w:rPr>
          <w:rFonts w:ascii="Arial" w:hAnsi="Arial" w:cs="Arial"/>
        </w:rPr>
        <w:t xml:space="preserve">, </w:t>
      </w:r>
      <w:hyperlink r:id="rId464" w:history="1">
        <w:r w:rsidRPr="009D5489">
          <w:rPr>
            <w:rFonts w:ascii="Arial" w:hAnsi="Arial" w:cs="Arial"/>
          </w:rPr>
          <w:t>van Oort IM</w:t>
        </w:r>
      </w:hyperlink>
      <w:r w:rsidRPr="009D5489">
        <w:rPr>
          <w:rFonts w:ascii="Arial" w:hAnsi="Arial" w:cs="Arial"/>
        </w:rPr>
        <w:t xml:space="preserve">, </w:t>
      </w:r>
      <w:hyperlink r:id="rId465" w:history="1">
        <w:r w:rsidRPr="009D5489">
          <w:rPr>
            <w:rFonts w:ascii="Arial" w:hAnsi="Arial" w:cs="Arial"/>
          </w:rPr>
          <w:t>Witjes JA</w:t>
        </w:r>
      </w:hyperlink>
      <w:r w:rsidRPr="009D5489">
        <w:rPr>
          <w:rFonts w:ascii="Arial" w:hAnsi="Arial" w:cs="Arial"/>
        </w:rPr>
        <w:t xml:space="preserve">, </w:t>
      </w:r>
      <w:hyperlink r:id="rId466" w:history="1">
        <w:r w:rsidRPr="009D5489">
          <w:rPr>
            <w:rFonts w:ascii="Arial" w:hAnsi="Arial" w:cs="Arial"/>
          </w:rPr>
          <w:t>Fütterer JJ</w:t>
        </w:r>
      </w:hyperlink>
      <w:r w:rsidRPr="009D5489">
        <w:rPr>
          <w:rFonts w:ascii="Arial" w:hAnsi="Arial" w:cs="Arial"/>
        </w:rPr>
        <w:t xml:space="preserve">, </w:t>
      </w:r>
      <w:hyperlink r:id="rId467" w:history="1">
        <w:r w:rsidRPr="009D5489">
          <w:rPr>
            <w:rFonts w:ascii="Arial" w:hAnsi="Arial" w:cs="Arial"/>
          </w:rPr>
          <w:t>Barentsz JO</w:t>
        </w:r>
      </w:hyperlink>
      <w:r w:rsidRPr="009D5489">
        <w:rPr>
          <w:rFonts w:ascii="Arial" w:hAnsi="Arial" w:cs="Arial"/>
        </w:rPr>
        <w:t xml:space="preserve">. Magnetic resonance imaging guided </w:t>
      </w:r>
      <w:r w:rsidRPr="009D5489">
        <w:rPr>
          <w:rStyle w:val="highlight1"/>
          <w:rFonts w:ascii="Arial" w:hAnsi="Arial" w:cs="Arial"/>
        </w:rPr>
        <w:t>prostate</w:t>
      </w:r>
      <w:r w:rsidRPr="009D5489">
        <w:rPr>
          <w:rFonts w:ascii="Arial" w:hAnsi="Arial" w:cs="Arial"/>
        </w:rPr>
        <w:t xml:space="preserve"> biopsy in men with repeat negative biopsies and increased </w:t>
      </w:r>
      <w:r w:rsidRPr="009D5489">
        <w:rPr>
          <w:rStyle w:val="highlight1"/>
          <w:rFonts w:ascii="Arial" w:hAnsi="Arial" w:cs="Arial"/>
        </w:rPr>
        <w:t>prostate</w:t>
      </w:r>
      <w:r w:rsidRPr="009D5489">
        <w:rPr>
          <w:rFonts w:ascii="Arial" w:hAnsi="Arial" w:cs="Arial"/>
        </w:rPr>
        <w:t xml:space="preserve"> specific antigen. </w:t>
      </w:r>
      <w:hyperlink r:id="rId468" w:tooltip="The Journal of urology." w:history="1">
        <w:r w:rsidRPr="009D5489">
          <w:rPr>
            <w:rFonts w:ascii="Arial" w:hAnsi="Arial" w:cs="Arial"/>
          </w:rPr>
          <w:t>J Urol.</w:t>
        </w:r>
      </w:hyperlink>
      <w:r w:rsidRPr="009D5489">
        <w:rPr>
          <w:rFonts w:ascii="Arial" w:hAnsi="Arial" w:cs="Arial"/>
        </w:rPr>
        <w:t xml:space="preserve"> 2010 Feb</w:t>
      </w:r>
      <w:proofErr w:type="gramStart"/>
      <w:r w:rsidRPr="009D5489">
        <w:rPr>
          <w:rFonts w:ascii="Arial" w:hAnsi="Arial" w:cs="Arial"/>
        </w:rPr>
        <w:t>;183</w:t>
      </w:r>
      <w:proofErr w:type="gramEnd"/>
      <w:r w:rsidRPr="009D5489">
        <w:rPr>
          <w:rFonts w:ascii="Arial" w:hAnsi="Arial" w:cs="Arial"/>
        </w:rPr>
        <w:t>(2):520-7</w:t>
      </w:r>
    </w:p>
    <w:p w:rsidR="00880CD8" w:rsidRPr="009D5489" w:rsidRDefault="00880CD8" w:rsidP="00880CD8">
      <w:pPr>
        <w:shd w:val="clear" w:color="auto" w:fill="FFFFFF"/>
        <w:rPr>
          <w:rFonts w:ascii="Arial" w:hAnsi="Arial" w:cs="Arial"/>
        </w:rPr>
      </w:pPr>
    </w:p>
    <w:p w:rsidR="00880CD8" w:rsidRPr="009D5489" w:rsidRDefault="00880CD8" w:rsidP="00880CD8">
      <w:pPr>
        <w:pStyle w:val="details1"/>
        <w:shd w:val="clear" w:color="auto" w:fill="FFFFFF"/>
        <w:rPr>
          <w:rFonts w:ascii="Arial" w:hAnsi="Arial" w:cs="Arial"/>
        </w:rPr>
      </w:pPr>
      <w:r w:rsidRPr="009D5489">
        <w:rPr>
          <w:rFonts w:ascii="Arial" w:hAnsi="Arial" w:cs="Arial"/>
        </w:rPr>
        <w:t xml:space="preserve">109. </w:t>
      </w:r>
      <w:r w:rsidRPr="009D5489">
        <w:rPr>
          <w:rFonts w:ascii="Arial" w:hAnsi="Arial" w:cs="Arial"/>
          <w:bCs/>
        </w:rPr>
        <w:t>Hambrock</w:t>
      </w:r>
      <w:r w:rsidRPr="009D5489">
        <w:rPr>
          <w:rFonts w:ascii="Arial" w:hAnsi="Arial" w:cs="Arial"/>
        </w:rPr>
        <w:t xml:space="preserve"> T, Hoeks C, Hulsbergen-van de Kaa C, Scheenen T, Fütterer J, Bouwense S, van Oort I, Schröder F, Huisman H, Barentsz J. </w:t>
      </w:r>
      <w:hyperlink r:id="rId469" w:history="1">
        <w:r w:rsidRPr="009D5489">
          <w:rPr>
            <w:rFonts w:ascii="Arial" w:hAnsi="Arial" w:cs="Arial"/>
          </w:rPr>
          <w:t xml:space="preserve">Prospective assessment of </w:t>
        </w:r>
        <w:r w:rsidRPr="009D5489">
          <w:rPr>
            <w:rFonts w:ascii="Arial" w:hAnsi="Arial" w:cs="Arial"/>
            <w:bCs/>
          </w:rPr>
          <w:t>prostate cancer</w:t>
        </w:r>
        <w:r w:rsidRPr="009D5489">
          <w:rPr>
            <w:rFonts w:ascii="Arial" w:hAnsi="Arial" w:cs="Arial"/>
          </w:rPr>
          <w:t xml:space="preserve"> aggressiveness using 3-T diffusion-weighted magnetic resonance imaging-guided biopsies versus a systematic 10-core transrectal ultrasound </w:t>
        </w:r>
        <w:r w:rsidRPr="009D5489">
          <w:rPr>
            <w:rFonts w:ascii="Arial" w:hAnsi="Arial" w:cs="Arial"/>
            <w:bCs/>
          </w:rPr>
          <w:t>prostate</w:t>
        </w:r>
        <w:r w:rsidRPr="009D5489">
          <w:rPr>
            <w:rFonts w:ascii="Arial" w:hAnsi="Arial" w:cs="Arial"/>
          </w:rPr>
          <w:t xml:space="preserve"> biopsy cohort.</w:t>
        </w:r>
      </w:hyperlink>
      <w:r w:rsidRPr="009D5489">
        <w:rPr>
          <w:rFonts w:ascii="Arial" w:hAnsi="Arial" w:cs="Arial"/>
        </w:rPr>
        <w:t xml:space="preserve"> </w:t>
      </w:r>
      <w:r w:rsidRPr="009D5489">
        <w:rPr>
          <w:rStyle w:val="jrnl"/>
        </w:rPr>
        <w:t>Eur Urol</w:t>
      </w:r>
      <w:r w:rsidRPr="009D5489">
        <w:rPr>
          <w:rFonts w:ascii="Arial" w:hAnsi="Arial" w:cs="Arial"/>
        </w:rPr>
        <w:t>. 2012; 61(1):177-84</w:t>
      </w:r>
    </w:p>
    <w:p w:rsidR="00880CD8" w:rsidRPr="009D5489" w:rsidRDefault="00880CD8" w:rsidP="00880CD8">
      <w:pPr>
        <w:pStyle w:val="title1"/>
        <w:shd w:val="clear" w:color="auto" w:fill="FFFFFF"/>
        <w:rPr>
          <w:rFonts w:ascii="Arial" w:hAnsi="Arial" w:cs="Arial"/>
          <w:bCs/>
          <w:sz w:val="22"/>
          <w:szCs w:val="22"/>
        </w:rPr>
      </w:pPr>
    </w:p>
    <w:p w:rsidR="00880CD8" w:rsidRPr="009D5489" w:rsidRDefault="00880CD8" w:rsidP="00880CD8">
      <w:pPr>
        <w:pStyle w:val="title1"/>
        <w:shd w:val="clear" w:color="auto" w:fill="FFFFFF"/>
        <w:rPr>
          <w:rFonts w:ascii="Arial" w:hAnsi="Arial" w:cs="Arial"/>
          <w:sz w:val="22"/>
          <w:szCs w:val="22"/>
        </w:rPr>
      </w:pPr>
      <w:r w:rsidRPr="009D5489">
        <w:rPr>
          <w:rFonts w:ascii="Arial" w:hAnsi="Arial" w:cs="Arial"/>
          <w:bCs/>
          <w:sz w:val="22"/>
          <w:szCs w:val="22"/>
        </w:rPr>
        <w:t>110. Bains</w:t>
      </w:r>
      <w:r w:rsidRPr="009D5489">
        <w:rPr>
          <w:rFonts w:ascii="Arial" w:hAnsi="Arial" w:cs="Arial"/>
          <w:sz w:val="22"/>
          <w:szCs w:val="22"/>
        </w:rPr>
        <w:t xml:space="preserve"> LJ, </w:t>
      </w:r>
      <w:r w:rsidRPr="009D5489">
        <w:rPr>
          <w:rFonts w:ascii="Arial" w:hAnsi="Arial" w:cs="Arial"/>
          <w:bCs/>
          <w:sz w:val="22"/>
          <w:szCs w:val="22"/>
        </w:rPr>
        <w:t>Studer</w:t>
      </w:r>
      <w:r w:rsidRPr="009D5489">
        <w:rPr>
          <w:rFonts w:ascii="Arial" w:hAnsi="Arial" w:cs="Arial"/>
          <w:sz w:val="22"/>
          <w:szCs w:val="22"/>
        </w:rPr>
        <w:t xml:space="preserve"> UE, Froehlich JM, Giannarini G, Triantafyllou M, Fleischmann A, Thoeny HC. </w:t>
      </w:r>
      <w:hyperlink r:id="rId470" w:history="1">
        <w:r w:rsidRPr="009D5489">
          <w:rPr>
            <w:rFonts w:ascii="Arial" w:hAnsi="Arial" w:cs="Arial"/>
            <w:sz w:val="22"/>
            <w:szCs w:val="22"/>
          </w:rPr>
          <w:t xml:space="preserve">Diffusion-weighted magnetic resonance imaging detects significant </w:t>
        </w:r>
        <w:r w:rsidRPr="009D5489">
          <w:rPr>
            <w:rFonts w:ascii="Arial" w:hAnsi="Arial" w:cs="Arial"/>
            <w:bCs/>
            <w:sz w:val="22"/>
            <w:szCs w:val="22"/>
          </w:rPr>
          <w:t>prostate</w:t>
        </w:r>
        <w:r w:rsidRPr="009D5489">
          <w:rPr>
            <w:rFonts w:ascii="Arial" w:hAnsi="Arial" w:cs="Arial"/>
            <w:sz w:val="22"/>
            <w:szCs w:val="22"/>
          </w:rPr>
          <w:t xml:space="preserve"> cancer with a high probability: results of a prospective study with final pathology of prostates with and without cancer as the reference standard.</w:t>
        </w:r>
      </w:hyperlink>
      <w:r w:rsidRPr="009D5489">
        <w:rPr>
          <w:rFonts w:ascii="Arial" w:hAnsi="Arial" w:cs="Arial"/>
          <w:sz w:val="22"/>
          <w:szCs w:val="22"/>
        </w:rPr>
        <w:t xml:space="preserve"> </w:t>
      </w:r>
      <w:r w:rsidRPr="009D5489">
        <w:rPr>
          <w:rStyle w:val="jrnl"/>
          <w:sz w:val="22"/>
          <w:szCs w:val="22"/>
        </w:rPr>
        <w:t>J Urol</w:t>
      </w:r>
      <w:r w:rsidRPr="009D5489">
        <w:rPr>
          <w:rFonts w:ascii="Arial" w:hAnsi="Arial" w:cs="Arial"/>
          <w:sz w:val="22"/>
          <w:szCs w:val="22"/>
        </w:rPr>
        <w:t xml:space="preserve">. 2014. </w:t>
      </w:r>
      <w:proofErr w:type="gramStart"/>
      <w:r w:rsidRPr="009D5489">
        <w:rPr>
          <w:rFonts w:ascii="Arial" w:hAnsi="Arial" w:cs="Arial"/>
          <w:sz w:val="22"/>
          <w:szCs w:val="22"/>
        </w:rPr>
        <w:t>pii</w:t>
      </w:r>
      <w:proofErr w:type="gramEnd"/>
      <w:r w:rsidRPr="009D5489">
        <w:rPr>
          <w:rFonts w:ascii="Arial" w:hAnsi="Arial" w:cs="Arial"/>
          <w:sz w:val="22"/>
          <w:szCs w:val="22"/>
        </w:rPr>
        <w:t xml:space="preserve">: S0022-5347(14)02972-3. </w:t>
      </w:r>
      <w:proofErr w:type="gramStart"/>
      <w:r w:rsidRPr="009D5489">
        <w:rPr>
          <w:rFonts w:ascii="Arial" w:hAnsi="Arial" w:cs="Arial"/>
          <w:sz w:val="22"/>
          <w:szCs w:val="22"/>
        </w:rPr>
        <w:t>doi</w:t>
      </w:r>
      <w:proofErr w:type="gramEnd"/>
      <w:r w:rsidRPr="009D5489">
        <w:rPr>
          <w:rFonts w:ascii="Arial" w:hAnsi="Arial" w:cs="Arial"/>
          <w:sz w:val="22"/>
          <w:szCs w:val="22"/>
        </w:rPr>
        <w:t>: 10.1016/j.juro.2014.03.039. [Epub ahead of print]</w:t>
      </w:r>
    </w:p>
    <w:p w:rsidR="00880CD8" w:rsidRPr="009D5489" w:rsidRDefault="00880CD8" w:rsidP="00880CD8">
      <w:pPr>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 xml:space="preserve">111. </w:t>
      </w:r>
      <w:hyperlink r:id="rId471" w:history="1">
        <w:r w:rsidRPr="009D5489">
          <w:rPr>
            <w:rStyle w:val="Hyperlink"/>
            <w:rFonts w:ascii="Arial" w:hAnsi="Arial" w:cs="Arial"/>
          </w:rPr>
          <w:t>Moore CM</w:t>
        </w:r>
      </w:hyperlink>
      <w:r w:rsidRPr="009D5489">
        <w:rPr>
          <w:rFonts w:ascii="Arial" w:hAnsi="Arial" w:cs="Arial"/>
        </w:rPr>
        <w:t>. Kasivisvanathan V, Eggener S, Emberton M, Fütterer JJ, Gill IS, Grubb Iii RL, Hadaschik B, Klotz L, Margolis DJ, Marks LS, Melamed J, Oto A, Palmer SL, Pinto P, Puech P, Punwani S, Rosenkrantz AB, Schoots IG, Simon R, Taneja SS, Turkbey B, Ukimura O, van der Meulen J, Villers A, Watanabe Y; START Consortium</w:t>
      </w:r>
      <w:r w:rsidRPr="009D5489">
        <w:rPr>
          <w:rFonts w:ascii="Arial" w:hAnsi="Arial" w:cs="Arial"/>
          <w:bCs/>
        </w:rPr>
        <w:t>Standards of reporting for MRI-targeted biopsy studies (START) of the prostate: recommendations from an International Working Group.</w:t>
      </w:r>
      <w:r w:rsidRPr="009D5489">
        <w:rPr>
          <w:rFonts w:ascii="Arial" w:hAnsi="Arial" w:cs="Arial"/>
        </w:rPr>
        <w:t xml:space="preserve"> </w:t>
      </w:r>
      <w:hyperlink r:id="rId472" w:tooltip="European urology." w:history="1">
        <w:r w:rsidRPr="009D5489">
          <w:rPr>
            <w:rStyle w:val="Hyperlink"/>
            <w:rFonts w:ascii="Arial" w:hAnsi="Arial" w:cs="Arial"/>
          </w:rPr>
          <w:t>Eur Urol.</w:t>
        </w:r>
      </w:hyperlink>
      <w:r w:rsidRPr="009D5489">
        <w:rPr>
          <w:rFonts w:ascii="Arial" w:hAnsi="Arial" w:cs="Arial"/>
        </w:rPr>
        <w:t xml:space="preserve"> 2013; 64(4):544-52</w:t>
      </w:r>
    </w:p>
    <w:p w:rsidR="00880CD8" w:rsidRPr="009D5489" w:rsidRDefault="00880CD8" w:rsidP="00880CD8">
      <w:pPr>
        <w:shd w:val="clear" w:color="auto" w:fill="FFFFFF"/>
        <w:rPr>
          <w:rFonts w:ascii="Arial" w:hAnsi="Arial" w:cs="Arial"/>
          <w:bCs/>
        </w:rPr>
      </w:pPr>
    </w:p>
    <w:p w:rsidR="00880CD8" w:rsidRPr="009D5489" w:rsidRDefault="00880CD8" w:rsidP="00880CD8">
      <w:pPr>
        <w:shd w:val="clear" w:color="auto" w:fill="FFFFFF"/>
        <w:rPr>
          <w:rFonts w:ascii="Arial" w:hAnsi="Arial" w:cs="Arial"/>
        </w:rPr>
      </w:pPr>
      <w:r w:rsidRPr="009D5489">
        <w:rPr>
          <w:rFonts w:ascii="Arial" w:hAnsi="Arial" w:cs="Arial"/>
        </w:rPr>
        <w:t xml:space="preserve">112. </w:t>
      </w:r>
      <w:hyperlink r:id="rId473" w:history="1">
        <w:r w:rsidRPr="009D5489">
          <w:rPr>
            <w:rFonts w:ascii="Arial" w:hAnsi="Arial" w:cs="Arial"/>
          </w:rPr>
          <w:t>Rosenkrantz AB</w:t>
        </w:r>
      </w:hyperlink>
      <w:r w:rsidRPr="009D5489">
        <w:rPr>
          <w:rFonts w:ascii="Arial" w:hAnsi="Arial" w:cs="Arial"/>
          <w:vertAlign w:val="superscript"/>
        </w:rPr>
        <w:t>1</w:t>
      </w:r>
      <w:r w:rsidRPr="009D5489">
        <w:rPr>
          <w:rFonts w:ascii="Arial" w:hAnsi="Arial" w:cs="Arial"/>
        </w:rPr>
        <w:t xml:space="preserve">, </w:t>
      </w:r>
      <w:hyperlink r:id="rId474" w:history="1">
        <w:r w:rsidRPr="009D5489">
          <w:rPr>
            <w:rFonts w:ascii="Arial" w:hAnsi="Arial" w:cs="Arial"/>
          </w:rPr>
          <w:t>Taneja SS</w:t>
        </w:r>
      </w:hyperlink>
      <w:r w:rsidRPr="009D5489">
        <w:rPr>
          <w:rFonts w:ascii="Arial" w:hAnsi="Arial" w:cs="Arial"/>
        </w:rPr>
        <w:t xml:space="preserve">. </w:t>
      </w:r>
      <w:r w:rsidRPr="009D5489">
        <w:rPr>
          <w:rFonts w:ascii="Arial" w:hAnsi="Arial" w:cs="Arial"/>
          <w:bCs/>
          <w:kern w:val="36"/>
        </w:rPr>
        <w:t xml:space="preserve">Radiologist, be aware: ten pitfalls that confound the interpretation of multiparametric prostate MRI. </w:t>
      </w:r>
      <w:hyperlink r:id="rId475" w:tooltip="AJR. American journal of roentgenology." w:history="1">
        <w:r w:rsidRPr="009D5489">
          <w:rPr>
            <w:rFonts w:ascii="Arial" w:hAnsi="Arial" w:cs="Arial"/>
          </w:rPr>
          <w:t>AJR Am J Roentgenol.</w:t>
        </w:r>
      </w:hyperlink>
      <w:r w:rsidRPr="009D5489">
        <w:rPr>
          <w:rFonts w:ascii="Arial" w:hAnsi="Arial" w:cs="Arial"/>
        </w:rPr>
        <w:t xml:space="preserve"> 2014 Jan</w:t>
      </w:r>
      <w:proofErr w:type="gramStart"/>
      <w:r w:rsidRPr="009D5489">
        <w:rPr>
          <w:rFonts w:ascii="Arial" w:hAnsi="Arial" w:cs="Arial"/>
        </w:rPr>
        <w:t>;202</w:t>
      </w:r>
      <w:proofErr w:type="gramEnd"/>
      <w:r w:rsidRPr="009D5489">
        <w:rPr>
          <w:rFonts w:ascii="Arial" w:hAnsi="Arial" w:cs="Arial"/>
        </w:rPr>
        <w:t xml:space="preserve">(1):109-20. </w:t>
      </w:r>
      <w:proofErr w:type="gramStart"/>
      <w:r w:rsidRPr="009D5489">
        <w:rPr>
          <w:rFonts w:ascii="Arial" w:hAnsi="Arial" w:cs="Arial"/>
        </w:rPr>
        <w:t>doi</w:t>
      </w:r>
      <w:proofErr w:type="gramEnd"/>
      <w:r w:rsidRPr="009D5489">
        <w:rPr>
          <w:rFonts w:ascii="Arial" w:hAnsi="Arial" w:cs="Arial"/>
        </w:rPr>
        <w:t>: 10.2214/AJR.13.10699.</w:t>
      </w:r>
    </w:p>
    <w:p w:rsidR="00880CD8" w:rsidRPr="009D5489" w:rsidRDefault="00880CD8" w:rsidP="00880CD8">
      <w:pPr>
        <w:shd w:val="clear" w:color="auto" w:fill="FFFFFF"/>
        <w:rPr>
          <w:rFonts w:ascii="Arial" w:hAnsi="Arial" w:cs="Arial"/>
        </w:rPr>
      </w:pPr>
    </w:p>
    <w:p w:rsidR="00880CD8" w:rsidRPr="009D5489" w:rsidRDefault="00880CD8" w:rsidP="00880CD8">
      <w:pPr>
        <w:shd w:val="clear" w:color="auto" w:fill="FFFFFF"/>
        <w:rPr>
          <w:rFonts w:ascii="Arial" w:hAnsi="Arial" w:cs="Arial"/>
          <w:bCs/>
          <w:kern w:val="36"/>
        </w:rPr>
      </w:pPr>
      <w:r w:rsidRPr="009D5489">
        <w:rPr>
          <w:rFonts w:ascii="Arial" w:hAnsi="Arial" w:cs="Arial"/>
        </w:rPr>
        <w:t xml:space="preserve">113. </w:t>
      </w:r>
      <w:hyperlink r:id="rId476" w:history="1">
        <w:r w:rsidRPr="009D5489">
          <w:rPr>
            <w:rStyle w:val="Hyperlink"/>
            <w:rFonts w:ascii="Arial" w:hAnsi="Arial" w:cs="Arial"/>
          </w:rPr>
          <w:t>Kuru TH</w:t>
        </w:r>
      </w:hyperlink>
      <w:r w:rsidRPr="009D5489">
        <w:rPr>
          <w:rStyle w:val="Hyperlink"/>
          <w:rFonts w:ascii="Arial" w:hAnsi="Arial" w:cs="Arial"/>
        </w:rPr>
        <w:t xml:space="preserve">, </w:t>
      </w:r>
      <w:r w:rsidRPr="009D5489">
        <w:rPr>
          <w:rFonts w:ascii="Arial" w:hAnsi="Arial" w:cs="Arial"/>
        </w:rPr>
        <w:t xml:space="preserve">, </w:t>
      </w:r>
      <w:hyperlink r:id="rId477" w:history="1">
        <w:r w:rsidRPr="009D5489">
          <w:rPr>
            <w:rFonts w:ascii="Arial" w:hAnsi="Arial" w:cs="Arial"/>
          </w:rPr>
          <w:t>Roethke MC</w:t>
        </w:r>
      </w:hyperlink>
      <w:r w:rsidRPr="009D5489">
        <w:rPr>
          <w:rFonts w:ascii="Arial" w:hAnsi="Arial" w:cs="Arial"/>
        </w:rPr>
        <w:t xml:space="preserve">, </w:t>
      </w:r>
      <w:hyperlink r:id="rId478" w:history="1">
        <w:r w:rsidRPr="009D5489">
          <w:rPr>
            <w:rFonts w:ascii="Arial" w:hAnsi="Arial" w:cs="Arial"/>
          </w:rPr>
          <w:t>Rieker P</w:t>
        </w:r>
      </w:hyperlink>
      <w:r w:rsidRPr="009D5489">
        <w:rPr>
          <w:rFonts w:ascii="Arial" w:hAnsi="Arial" w:cs="Arial"/>
        </w:rPr>
        <w:t xml:space="preserve">, </w:t>
      </w:r>
      <w:hyperlink r:id="rId479" w:history="1">
        <w:r w:rsidRPr="009D5489">
          <w:rPr>
            <w:rFonts w:ascii="Arial" w:hAnsi="Arial" w:cs="Arial"/>
          </w:rPr>
          <w:t>Roth W</w:t>
        </w:r>
      </w:hyperlink>
      <w:r w:rsidRPr="009D5489">
        <w:rPr>
          <w:rFonts w:ascii="Arial" w:hAnsi="Arial" w:cs="Arial"/>
        </w:rPr>
        <w:t xml:space="preserve">, </w:t>
      </w:r>
      <w:hyperlink r:id="rId480" w:history="1">
        <w:r w:rsidRPr="009D5489">
          <w:rPr>
            <w:rFonts w:ascii="Arial" w:hAnsi="Arial" w:cs="Arial"/>
          </w:rPr>
          <w:t>Fenchel M</w:t>
        </w:r>
      </w:hyperlink>
      <w:r w:rsidRPr="009D5489">
        <w:rPr>
          <w:rFonts w:ascii="Arial" w:hAnsi="Arial" w:cs="Arial"/>
        </w:rPr>
        <w:t xml:space="preserve">, </w:t>
      </w:r>
      <w:hyperlink r:id="rId481" w:history="1">
        <w:r w:rsidRPr="009D5489">
          <w:rPr>
            <w:rFonts w:ascii="Arial" w:hAnsi="Arial" w:cs="Arial"/>
          </w:rPr>
          <w:t>Hohenfellner M</w:t>
        </w:r>
      </w:hyperlink>
      <w:r w:rsidRPr="009D5489">
        <w:rPr>
          <w:rFonts w:ascii="Arial" w:hAnsi="Arial" w:cs="Arial"/>
        </w:rPr>
        <w:t xml:space="preserve">, </w:t>
      </w:r>
      <w:hyperlink r:id="rId482" w:history="1">
        <w:r w:rsidRPr="009D5489">
          <w:rPr>
            <w:rFonts w:ascii="Arial" w:hAnsi="Arial" w:cs="Arial"/>
          </w:rPr>
          <w:t>Schlemmer HP</w:t>
        </w:r>
      </w:hyperlink>
      <w:r w:rsidRPr="009D5489">
        <w:rPr>
          <w:rFonts w:ascii="Arial" w:hAnsi="Arial" w:cs="Arial"/>
        </w:rPr>
        <w:t xml:space="preserve">, </w:t>
      </w:r>
      <w:hyperlink r:id="rId483" w:history="1">
        <w:r w:rsidRPr="009D5489">
          <w:rPr>
            <w:rFonts w:ascii="Arial" w:hAnsi="Arial" w:cs="Arial"/>
          </w:rPr>
          <w:t>Hadaschik BA</w:t>
        </w:r>
      </w:hyperlink>
      <w:r w:rsidRPr="009D5489">
        <w:rPr>
          <w:rFonts w:ascii="Arial" w:hAnsi="Arial" w:cs="Arial"/>
        </w:rPr>
        <w:t>.</w:t>
      </w:r>
      <w:r w:rsidRPr="009D5489">
        <w:rPr>
          <w:rStyle w:val="Hyperlink"/>
          <w:rFonts w:ascii="Arial" w:hAnsi="Arial" w:cs="Arial"/>
        </w:rPr>
        <w:t xml:space="preserve"> </w:t>
      </w:r>
      <w:r w:rsidRPr="009D5489">
        <w:rPr>
          <w:rFonts w:ascii="Arial" w:hAnsi="Arial" w:cs="Arial"/>
          <w:bCs/>
          <w:kern w:val="36"/>
        </w:rPr>
        <w:t xml:space="preserve">Histology core-specific evaluation of the European Society of Urogenital Radiology (ESUR) standardised scoring system of multiparametric magnetic resonance imaging (mpMRI) of the prostate. </w:t>
      </w:r>
      <w:hyperlink r:id="rId484" w:tooltip="BJU international." w:history="1">
        <w:r w:rsidRPr="009D5489">
          <w:rPr>
            <w:rStyle w:val="Hyperlink"/>
            <w:rFonts w:ascii="Arial" w:hAnsi="Arial" w:cs="Arial"/>
          </w:rPr>
          <w:t>BJU Int.</w:t>
        </w:r>
      </w:hyperlink>
      <w:r w:rsidRPr="009D5489">
        <w:rPr>
          <w:rFonts w:ascii="Arial" w:hAnsi="Arial" w:cs="Arial"/>
        </w:rPr>
        <w:t xml:space="preserve"> 2013; 112(8):1080-7</w:t>
      </w:r>
    </w:p>
    <w:p w:rsidR="00880CD8" w:rsidRPr="009D5489" w:rsidRDefault="00880CD8" w:rsidP="00880CD8">
      <w:pPr>
        <w:shd w:val="clear" w:color="auto" w:fill="FFFFFF"/>
        <w:rPr>
          <w:rFonts w:ascii="Arial" w:hAnsi="Arial" w:cs="Arial"/>
        </w:rPr>
      </w:pPr>
    </w:p>
    <w:p w:rsidR="00880CD8" w:rsidRPr="009D5489" w:rsidRDefault="00880CD8" w:rsidP="00880CD8">
      <w:pPr>
        <w:rPr>
          <w:rFonts w:ascii="Arial" w:hAnsi="Arial" w:cs="Arial"/>
        </w:rPr>
      </w:pPr>
      <w:r w:rsidRPr="009D5489">
        <w:rPr>
          <w:rFonts w:ascii="Arial" w:hAnsi="Arial" w:cs="Arial"/>
        </w:rPr>
        <w:t>114. Daneshagari F, Taylor GD, Miller GJ, Crawford ED. “Computer simulation of the probability of detecting low volume carcinoma of the prostate with six random systematic core biopsies.” Urology, 1995; 45:604-9.</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115. Presti JC Jr, Chang JJ, Bhargava V, Shinohara K. “The optimal systematic prostate biopsy scheme should include 8 rather than 6 biopsies: results of a prospective clinical trial.” J Urol, 2000; 163:163-7.</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116. Gore JL, Shariat SF, Miles BJ, Kadmon D, Jiang N, Wheeler TM, Slawin KM. “Optimal combinations of systematic sextant and laterally directed biopsies for the detection of prostate cancer.” J Urol, 2001; 165:1554-9.</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117. Djavan B, Ravery V, Zlotta A, Dobronski P, Dobrovits M, Fakhari M, Seitz C, Susani M, Borkowski A, Boccon-Gibod L, Schulman CC, Marberger M. “Prospective evaluation of prostate cancer detected on biopsies 1, 2, 3 and 4: when should we stop?” J Urol, 2001; 166:1679-83.</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118. Schröder FH, Albertsen P, Boyle P, Candas B, Catalon AW, Cheng C, DeKoning HJ, Fourcade R, Hugosson J, Moul J, Perrin P, Roehrborn C, Rübben H, Stephenson R, Yamanaka H.  “Early Detection and Screening for prostate cancer,” In: Prostate cancer, 3rd International Consultation Eds: L Denis, G Bartsch, S Khoury, M Murai, </w:t>
      </w:r>
      <w:proofErr w:type="gramStart"/>
      <w:r w:rsidRPr="009D5489">
        <w:rPr>
          <w:rFonts w:ascii="Arial" w:hAnsi="Arial" w:cs="Arial"/>
        </w:rPr>
        <w:t>A</w:t>
      </w:r>
      <w:proofErr w:type="gramEnd"/>
      <w:r w:rsidRPr="009D5489">
        <w:rPr>
          <w:rFonts w:ascii="Arial" w:hAnsi="Arial" w:cs="Arial"/>
        </w:rPr>
        <w:t xml:space="preserve"> Partin. </w:t>
      </w:r>
      <w:proofErr w:type="gramStart"/>
      <w:r w:rsidRPr="009D5489">
        <w:rPr>
          <w:rFonts w:ascii="Arial" w:hAnsi="Arial" w:cs="Arial"/>
        </w:rPr>
        <w:t>Editions 21, Paris, France.</w:t>
      </w:r>
      <w:proofErr w:type="gramEnd"/>
      <w:r w:rsidRPr="009D5489">
        <w:rPr>
          <w:rFonts w:ascii="Arial" w:hAnsi="Arial" w:cs="Arial"/>
        </w:rPr>
        <w:t xml:space="preserve"> 2003.</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lastRenderedPageBreak/>
        <w:t xml:space="preserve">119. Vashi AR, Wojno KJ, Gillespie B, Oesterling JE. </w:t>
      </w:r>
      <w:proofErr w:type="gramStart"/>
      <w:r w:rsidRPr="009D5489">
        <w:rPr>
          <w:rFonts w:ascii="Arial" w:hAnsi="Arial" w:cs="Arial"/>
        </w:rPr>
        <w:t>“A model for the number of cores per prostate biopsy based on patient age and prostate gland volume.”</w:t>
      </w:r>
      <w:proofErr w:type="gramEnd"/>
      <w:r w:rsidRPr="009D5489">
        <w:rPr>
          <w:rFonts w:ascii="Arial" w:hAnsi="Arial" w:cs="Arial"/>
        </w:rPr>
        <w:t xml:space="preserve"> Journal of Urology, 1998; 159(3):920.</w:t>
      </w:r>
    </w:p>
    <w:p w:rsidR="00880CD8" w:rsidRPr="009D5489" w:rsidRDefault="00880CD8" w:rsidP="00880CD8">
      <w:pPr>
        <w:rPr>
          <w:rFonts w:ascii="Arial" w:hAnsi="Arial" w:cs="Arial"/>
        </w:rPr>
      </w:pPr>
      <w:r w:rsidRPr="009D5489">
        <w:rPr>
          <w:rFonts w:ascii="Arial" w:hAnsi="Arial" w:cs="Arial"/>
        </w:rPr>
        <w:t xml:space="preserve">1209. Bostwick DG. </w:t>
      </w:r>
      <w:proofErr w:type="gramStart"/>
      <w:r w:rsidRPr="009D5489">
        <w:rPr>
          <w:rFonts w:ascii="Arial" w:hAnsi="Arial" w:cs="Arial"/>
        </w:rPr>
        <w:t>“Evaluating prostate needle biopsy: therapeutic and prognostic importance.”</w:t>
      </w:r>
      <w:proofErr w:type="gramEnd"/>
      <w:r w:rsidRPr="009D5489">
        <w:rPr>
          <w:rFonts w:ascii="Arial" w:hAnsi="Arial" w:cs="Arial"/>
        </w:rPr>
        <w:t xml:space="preserve"> Ca: A Cancer Journal for Clinicians 1993; 47(5):297.</w:t>
      </w:r>
    </w:p>
    <w:p w:rsidR="00880CD8" w:rsidRPr="009D5489" w:rsidRDefault="00880CD8" w:rsidP="00880CD8">
      <w:pPr>
        <w:rPr>
          <w:rFonts w:ascii="Arial" w:hAnsi="Arial" w:cs="Arial"/>
        </w:rPr>
      </w:pPr>
    </w:p>
    <w:p w:rsidR="00880CD8" w:rsidRPr="009D5489" w:rsidRDefault="00880CD8" w:rsidP="00880CD8">
      <w:pPr>
        <w:rPr>
          <w:rFonts w:ascii="Arial" w:hAnsi="Arial" w:cs="Arial"/>
        </w:rPr>
      </w:pPr>
      <w:proofErr w:type="gramStart"/>
      <w:r w:rsidRPr="009D5489">
        <w:rPr>
          <w:rFonts w:ascii="Arial" w:hAnsi="Arial" w:cs="Arial"/>
        </w:rPr>
        <w:t>121. Stricker HJ, Ruddock LJ, Wan J, Belville WD. “Detection of non-palpable prostate cancer.</w:t>
      </w:r>
      <w:proofErr w:type="gramEnd"/>
      <w:r w:rsidRPr="009D5489">
        <w:rPr>
          <w:rFonts w:ascii="Arial" w:hAnsi="Arial" w:cs="Arial"/>
        </w:rPr>
        <w:t xml:space="preserve"> </w:t>
      </w:r>
      <w:proofErr w:type="gramStart"/>
      <w:r w:rsidRPr="009D5489">
        <w:rPr>
          <w:rFonts w:ascii="Arial" w:hAnsi="Arial" w:cs="Arial"/>
        </w:rPr>
        <w:t>A mathematical and laboratory model.”</w:t>
      </w:r>
      <w:proofErr w:type="gramEnd"/>
      <w:r w:rsidRPr="009D5489">
        <w:rPr>
          <w:rFonts w:ascii="Arial" w:hAnsi="Arial" w:cs="Arial"/>
        </w:rPr>
        <w:t xml:space="preserve"> British Journal of Urology, 1993; 71(1):43.</w:t>
      </w:r>
    </w:p>
    <w:p w:rsidR="00880CD8" w:rsidRPr="009D5489" w:rsidRDefault="00880CD8" w:rsidP="00880CD8">
      <w:pPr>
        <w:rPr>
          <w:rFonts w:ascii="Arial" w:hAnsi="Arial" w:cs="Arial"/>
        </w:rPr>
      </w:pPr>
    </w:p>
    <w:p w:rsidR="00880CD8" w:rsidRPr="009D5489" w:rsidRDefault="00880CD8" w:rsidP="00880CD8">
      <w:pPr>
        <w:tabs>
          <w:tab w:val="num" w:pos="0"/>
        </w:tabs>
        <w:ind w:right="26"/>
        <w:jc w:val="both"/>
        <w:rPr>
          <w:rFonts w:ascii="Arial" w:hAnsi="Arial" w:cs="Arial"/>
        </w:rPr>
      </w:pPr>
      <w:r w:rsidRPr="009D5489">
        <w:rPr>
          <w:rFonts w:ascii="Arial" w:hAnsi="Arial" w:cs="Arial"/>
        </w:rPr>
        <w:t xml:space="preserve">122. </w:t>
      </w:r>
      <w:hyperlink r:id="rId485" w:tooltip="Click to search for citations by this author." w:history="1">
        <w:r w:rsidRPr="009D5489">
          <w:rPr>
            <w:rFonts w:ascii="Arial" w:hAnsi="Arial" w:cs="Arial"/>
            <w:bCs/>
          </w:rPr>
          <w:t>Yanke BV</w:t>
        </w:r>
      </w:hyperlink>
      <w:r w:rsidRPr="009D5489">
        <w:rPr>
          <w:rFonts w:ascii="Arial" w:hAnsi="Arial" w:cs="Arial"/>
        </w:rPr>
        <w:t xml:space="preserve">, </w:t>
      </w:r>
      <w:hyperlink r:id="rId486" w:tooltip="Click to search for citations by this author." w:history="1">
        <w:r w:rsidRPr="009D5489">
          <w:rPr>
            <w:rFonts w:ascii="Arial" w:hAnsi="Arial" w:cs="Arial"/>
            <w:bCs/>
          </w:rPr>
          <w:t>Gonen M</w:t>
        </w:r>
      </w:hyperlink>
      <w:r w:rsidRPr="009D5489">
        <w:rPr>
          <w:rFonts w:ascii="Arial" w:hAnsi="Arial" w:cs="Arial"/>
        </w:rPr>
        <w:t xml:space="preserve">, </w:t>
      </w:r>
      <w:hyperlink r:id="rId487" w:tooltip="Click to search for citations by this author." w:history="1">
        <w:r w:rsidRPr="009D5489">
          <w:rPr>
            <w:rFonts w:ascii="Arial" w:hAnsi="Arial" w:cs="Arial"/>
            <w:bCs/>
          </w:rPr>
          <w:t>Scardino PT</w:t>
        </w:r>
      </w:hyperlink>
      <w:r w:rsidRPr="009D5489">
        <w:rPr>
          <w:rFonts w:ascii="Arial" w:hAnsi="Arial" w:cs="Arial"/>
        </w:rPr>
        <w:t xml:space="preserve">, </w:t>
      </w:r>
      <w:hyperlink r:id="rId488" w:tooltip="Click to search for citations by this author." w:history="1">
        <w:r w:rsidRPr="009D5489">
          <w:rPr>
            <w:rFonts w:ascii="Arial" w:hAnsi="Arial" w:cs="Arial"/>
            <w:bCs/>
          </w:rPr>
          <w:t>Kattan MW</w:t>
        </w:r>
      </w:hyperlink>
      <w:r w:rsidRPr="009D5489">
        <w:rPr>
          <w:rFonts w:ascii="Arial" w:hAnsi="Arial" w:cs="Arial"/>
        </w:rPr>
        <w:t xml:space="preserve">. </w:t>
      </w:r>
      <w:proofErr w:type="gramStart"/>
      <w:r w:rsidRPr="009D5489">
        <w:rPr>
          <w:rFonts w:ascii="Arial" w:hAnsi="Arial" w:cs="Arial"/>
        </w:rPr>
        <w:t>“</w:t>
      </w:r>
      <w:r w:rsidRPr="009D5489">
        <w:rPr>
          <w:rFonts w:ascii="Arial" w:hAnsi="Arial" w:cs="Arial"/>
          <w:bCs/>
        </w:rPr>
        <w:t>Validation of a nomogram for predicting positive repeat biopsy for prostate cancer.”</w:t>
      </w:r>
      <w:proofErr w:type="gramEnd"/>
      <w:r w:rsidRPr="009D5489">
        <w:rPr>
          <w:rFonts w:ascii="Arial" w:hAnsi="Arial" w:cs="Arial"/>
          <w:bCs/>
        </w:rPr>
        <w:t xml:space="preserve"> </w:t>
      </w:r>
      <w:hyperlink r:id="rId489" w:history="1">
        <w:r w:rsidRPr="009D5489">
          <w:rPr>
            <w:rFonts w:ascii="Arial" w:hAnsi="Arial" w:cs="Arial"/>
          </w:rPr>
          <w:t>J Urol</w:t>
        </w:r>
      </w:hyperlink>
      <w:r w:rsidRPr="009D5489">
        <w:rPr>
          <w:rFonts w:ascii="Arial" w:hAnsi="Arial" w:cs="Arial"/>
        </w:rPr>
        <w:t>, 2005; 173 (2):421-4.</w:t>
      </w:r>
    </w:p>
    <w:p w:rsidR="00880CD8" w:rsidRPr="009D5489" w:rsidRDefault="00880CD8" w:rsidP="00880CD8">
      <w:pPr>
        <w:tabs>
          <w:tab w:val="num" w:pos="0"/>
        </w:tabs>
        <w:ind w:right="26"/>
        <w:jc w:val="both"/>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123. Schaeffer EM, Carter HB, Kettermann A, Loeb S, Ferrucci L, Landis P, Trock BJ and Metter EJ:Prostate specific antigen testing among the elderly when to stop? </w:t>
      </w:r>
      <w:hyperlink r:id="rId490" w:history="1">
        <w:r w:rsidRPr="009D5489">
          <w:rPr>
            <w:rStyle w:val="Hyperlink"/>
            <w:rFonts w:ascii="Arial" w:hAnsi="Arial" w:cs="Arial"/>
            <w:lang w:val="en-US"/>
          </w:rPr>
          <w:t>J Urol.</w:t>
        </w:r>
      </w:hyperlink>
      <w:r w:rsidRPr="009D5489">
        <w:rPr>
          <w:rFonts w:ascii="Arial" w:hAnsi="Arial" w:cs="Arial"/>
          <w:lang w:val="en-US"/>
        </w:rPr>
        <w:t xml:space="preserve"> 2009; 181(4):1606-14</w:t>
      </w:r>
      <w:r w:rsidRPr="009D5489">
        <w:rPr>
          <w:rFonts w:ascii="Arial" w:hAnsi="Arial" w:cs="Arial"/>
        </w:rPr>
        <w:t>.</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124</w:t>
      </w:r>
      <w:proofErr w:type="gramStart"/>
      <w:r w:rsidRPr="009D5489">
        <w:rPr>
          <w:rFonts w:ascii="Arial" w:hAnsi="Arial" w:cs="Arial"/>
        </w:rPr>
        <w:t>.Enlund</w:t>
      </w:r>
      <w:proofErr w:type="gramEnd"/>
      <w:r w:rsidRPr="009D5489">
        <w:rPr>
          <w:rFonts w:ascii="Arial" w:hAnsi="Arial" w:cs="Arial"/>
        </w:rPr>
        <w:t xml:space="preserve"> AL, Varenhorst E. “Morbidity of ultrasound-guided transrectal core biopsy of the prostate without prophylactic antibiotic therapy. </w:t>
      </w:r>
      <w:proofErr w:type="gramStart"/>
      <w:r w:rsidRPr="009D5489">
        <w:rPr>
          <w:rFonts w:ascii="Arial" w:hAnsi="Arial" w:cs="Arial"/>
        </w:rPr>
        <w:t>A prospective study in 415 cases.”</w:t>
      </w:r>
      <w:proofErr w:type="gramEnd"/>
      <w:r w:rsidRPr="009D5489">
        <w:rPr>
          <w:rFonts w:ascii="Arial" w:hAnsi="Arial" w:cs="Arial"/>
        </w:rPr>
        <w:t xml:space="preserve"> Br J Urol, 1997; 997; 79(5): 777-80.</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125. Rodriguez, LV, Terris, </w:t>
      </w:r>
      <w:proofErr w:type="gramStart"/>
      <w:r w:rsidRPr="009D5489">
        <w:rPr>
          <w:rFonts w:ascii="Arial" w:hAnsi="Arial" w:cs="Arial"/>
        </w:rPr>
        <w:t>MK</w:t>
      </w:r>
      <w:proofErr w:type="gramEnd"/>
      <w:r w:rsidRPr="009D5489">
        <w:rPr>
          <w:rFonts w:ascii="Arial" w:hAnsi="Arial" w:cs="Arial"/>
        </w:rPr>
        <w:t>. “Risks and complications of transrectal ultrasound guided prostate needle biopsy: a prospective study and review of the literature.” Journal of Urology, 1998; 160(6):2115.</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126. Rodriguez LV, Terris MK. “Risks and complications of transrectal ultrasound.” </w:t>
      </w:r>
      <w:proofErr w:type="gramStart"/>
      <w:r w:rsidRPr="009D5489">
        <w:rPr>
          <w:rFonts w:ascii="Arial" w:hAnsi="Arial" w:cs="Arial"/>
        </w:rPr>
        <w:t>Curr Opin Urol, 2000; 111-116.</w:t>
      </w:r>
      <w:proofErr w:type="gramEnd"/>
    </w:p>
    <w:p w:rsidR="00880CD8" w:rsidRPr="009D5489" w:rsidRDefault="00880CD8" w:rsidP="00880CD8">
      <w:pPr>
        <w:rPr>
          <w:rFonts w:ascii="Arial" w:hAnsi="Arial" w:cs="Arial"/>
        </w:rPr>
      </w:pPr>
    </w:p>
    <w:p w:rsidR="00880CD8" w:rsidRPr="009D5489" w:rsidRDefault="00880CD8" w:rsidP="00880CD8">
      <w:pPr>
        <w:rPr>
          <w:rFonts w:ascii="Arial" w:hAnsi="Arial" w:cs="Arial"/>
          <w:noProof/>
        </w:rPr>
      </w:pPr>
      <w:r w:rsidRPr="009D5489">
        <w:rPr>
          <w:rFonts w:ascii="Arial" w:hAnsi="Arial" w:cs="Arial"/>
        </w:rPr>
        <w:t xml:space="preserve">127. </w:t>
      </w:r>
      <w:r w:rsidRPr="009D5489">
        <w:rPr>
          <w:rFonts w:ascii="Arial" w:hAnsi="Arial" w:cs="Arial"/>
          <w:noProof/>
        </w:rPr>
        <w:t>Loeb S, Carter HB, Berndt SI, et al. Complications After Prostate Biopsy: Data From SEER-Medicare. The Journal of urology. 2011;186(5):1830-1834</w:t>
      </w:r>
    </w:p>
    <w:p w:rsidR="00880CD8" w:rsidRPr="009D5489" w:rsidRDefault="00880CD8" w:rsidP="00880CD8">
      <w:pPr>
        <w:rPr>
          <w:rFonts w:ascii="Arial" w:hAnsi="Arial" w:cs="Arial"/>
          <w:noProof/>
        </w:rPr>
      </w:pPr>
    </w:p>
    <w:p w:rsidR="00880CD8" w:rsidRPr="009D5489" w:rsidRDefault="00880CD8" w:rsidP="00880CD8">
      <w:pPr>
        <w:shd w:val="clear" w:color="auto" w:fill="FFFFFF"/>
        <w:rPr>
          <w:rFonts w:ascii="Arial" w:hAnsi="Arial" w:cs="Arial"/>
        </w:rPr>
      </w:pPr>
      <w:r w:rsidRPr="009D5489">
        <w:rPr>
          <w:rFonts w:ascii="Arial" w:hAnsi="Arial" w:cs="Arial"/>
          <w:noProof/>
        </w:rPr>
        <w:t xml:space="preserve">128. </w:t>
      </w:r>
      <w:hyperlink r:id="rId491" w:history="1">
        <w:r w:rsidRPr="009D5489">
          <w:rPr>
            <w:rFonts w:ascii="Arial" w:hAnsi="Arial" w:cs="Arial"/>
          </w:rPr>
          <w:t>Zani EL</w:t>
        </w:r>
      </w:hyperlink>
      <w:r w:rsidRPr="009D5489">
        <w:rPr>
          <w:rFonts w:ascii="Arial" w:hAnsi="Arial" w:cs="Arial"/>
        </w:rPr>
        <w:t xml:space="preserve">, </w:t>
      </w:r>
      <w:hyperlink r:id="rId492" w:history="1">
        <w:r w:rsidRPr="009D5489">
          <w:rPr>
            <w:rFonts w:ascii="Arial" w:hAnsi="Arial" w:cs="Arial"/>
          </w:rPr>
          <w:t>Clark OA</w:t>
        </w:r>
      </w:hyperlink>
      <w:r w:rsidRPr="009D5489">
        <w:rPr>
          <w:rFonts w:ascii="Arial" w:hAnsi="Arial" w:cs="Arial"/>
        </w:rPr>
        <w:t xml:space="preserve">, </w:t>
      </w:r>
      <w:hyperlink r:id="rId493" w:history="1">
        <w:r w:rsidRPr="009D5489">
          <w:rPr>
            <w:rFonts w:ascii="Arial" w:hAnsi="Arial" w:cs="Arial"/>
          </w:rPr>
          <w:t>Rodrigues Netto N Jr</w:t>
        </w:r>
      </w:hyperlink>
      <w:r w:rsidRPr="009D5489">
        <w:rPr>
          <w:rFonts w:ascii="Arial" w:hAnsi="Arial" w:cs="Arial"/>
        </w:rPr>
        <w:t xml:space="preserve">. </w:t>
      </w:r>
      <w:proofErr w:type="gramStart"/>
      <w:r w:rsidRPr="009D5489">
        <w:rPr>
          <w:rStyle w:val="highlight"/>
          <w:rFonts w:ascii="Arial" w:hAnsi="Arial" w:cs="Arial"/>
        </w:rPr>
        <w:t>Antibiotic prophylaxis</w:t>
      </w:r>
      <w:r w:rsidRPr="009D5489">
        <w:rPr>
          <w:rFonts w:ascii="Arial" w:hAnsi="Arial" w:cs="Arial"/>
        </w:rPr>
        <w:t xml:space="preserve"> for </w:t>
      </w:r>
      <w:r w:rsidRPr="009D5489">
        <w:rPr>
          <w:rStyle w:val="highlight"/>
          <w:rFonts w:ascii="Arial" w:hAnsi="Arial" w:cs="Arial"/>
        </w:rPr>
        <w:t>transrectal</w:t>
      </w:r>
      <w:r w:rsidRPr="009D5489">
        <w:rPr>
          <w:rFonts w:ascii="Arial" w:hAnsi="Arial" w:cs="Arial"/>
        </w:rPr>
        <w:t xml:space="preserve"> </w:t>
      </w:r>
      <w:r w:rsidRPr="009D5489">
        <w:rPr>
          <w:rStyle w:val="highlight"/>
          <w:rFonts w:ascii="Arial" w:hAnsi="Arial" w:cs="Arial"/>
        </w:rPr>
        <w:t>prostate</w:t>
      </w:r>
      <w:r w:rsidRPr="009D5489">
        <w:rPr>
          <w:rFonts w:ascii="Arial" w:hAnsi="Arial" w:cs="Arial"/>
        </w:rPr>
        <w:t xml:space="preserve"> </w:t>
      </w:r>
      <w:r w:rsidRPr="009D5489">
        <w:rPr>
          <w:rStyle w:val="highlight"/>
          <w:rFonts w:ascii="Arial" w:hAnsi="Arial" w:cs="Arial"/>
        </w:rPr>
        <w:t>biopsy</w:t>
      </w:r>
      <w:r w:rsidRPr="009D5489">
        <w:rPr>
          <w:rFonts w:ascii="Arial" w:hAnsi="Arial" w:cs="Arial"/>
        </w:rPr>
        <w:t>.</w:t>
      </w:r>
      <w:proofErr w:type="gramEnd"/>
      <w:r w:rsidRPr="009D5489">
        <w:rPr>
          <w:rFonts w:ascii="Arial" w:hAnsi="Arial" w:cs="Arial"/>
        </w:rPr>
        <w:t xml:space="preserve"> </w:t>
      </w:r>
      <w:hyperlink r:id="rId494" w:tooltip="The Cochrane database of systematic reviews." w:history="1">
        <w:r w:rsidRPr="009D5489">
          <w:rPr>
            <w:rStyle w:val="highlight"/>
            <w:rFonts w:ascii="Arial" w:hAnsi="Arial" w:cs="Arial"/>
          </w:rPr>
          <w:t>Cochrane Database Syst Rev</w:t>
        </w:r>
        <w:r w:rsidRPr="009D5489">
          <w:rPr>
            <w:rFonts w:ascii="Arial" w:hAnsi="Arial" w:cs="Arial"/>
          </w:rPr>
          <w:t>.</w:t>
        </w:r>
      </w:hyperlink>
      <w:r w:rsidRPr="009D5489">
        <w:rPr>
          <w:rFonts w:ascii="Arial" w:hAnsi="Arial" w:cs="Arial"/>
        </w:rPr>
        <w:t xml:space="preserve"> 2011 May </w:t>
      </w:r>
      <w:proofErr w:type="gramStart"/>
      <w:r w:rsidRPr="009D5489">
        <w:rPr>
          <w:rFonts w:ascii="Arial" w:hAnsi="Arial" w:cs="Arial"/>
        </w:rPr>
        <w:t>11;</w:t>
      </w:r>
      <w:proofErr w:type="gramEnd"/>
      <w:r w:rsidRPr="009D5489">
        <w:rPr>
          <w:rFonts w:ascii="Arial" w:hAnsi="Arial" w:cs="Arial"/>
        </w:rPr>
        <w:t xml:space="preserve">(5):CD006576. </w:t>
      </w:r>
      <w:proofErr w:type="gramStart"/>
      <w:r w:rsidRPr="009D5489">
        <w:rPr>
          <w:rFonts w:ascii="Arial" w:hAnsi="Arial" w:cs="Arial"/>
        </w:rPr>
        <w:t>doi</w:t>
      </w:r>
      <w:proofErr w:type="gramEnd"/>
      <w:r w:rsidRPr="009D5489">
        <w:rPr>
          <w:rFonts w:ascii="Arial" w:hAnsi="Arial" w:cs="Arial"/>
        </w:rPr>
        <w:t>: 10.1002/14651858.CD006576.pub2.</w:t>
      </w:r>
    </w:p>
    <w:p w:rsidR="00880CD8" w:rsidRPr="009D5489" w:rsidRDefault="00880CD8" w:rsidP="00880CD8">
      <w:pPr>
        <w:pStyle w:val="Heading1"/>
        <w:rPr>
          <w:rFonts w:ascii="Arial" w:hAnsi="Arial" w:cs="Arial"/>
          <w:b w:val="0"/>
          <w:noProof/>
          <w:sz w:val="22"/>
          <w:szCs w:val="22"/>
        </w:rPr>
      </w:pPr>
      <w:r w:rsidRPr="009D5489">
        <w:rPr>
          <w:rFonts w:ascii="Arial" w:hAnsi="Arial" w:cs="Arial"/>
          <w:b w:val="0"/>
          <w:noProof/>
          <w:sz w:val="22"/>
          <w:szCs w:val="22"/>
        </w:rPr>
        <w:t>129. Carignan A, Roussy J-F, Lapointe V, Valiquette L, Sabbagh R, Pépin J. Increasing Risk of Infectious Complications After Transrectal Ultrasound–Guided Pr</w:t>
      </w:r>
      <w:r w:rsidRPr="009D5489">
        <w:rPr>
          <w:rFonts w:ascii="Arial" w:hAnsi="Arial" w:cs="Arial"/>
          <w:b w:val="0"/>
          <w:sz w:val="22"/>
          <w:szCs w:val="22"/>
        </w:rPr>
        <w:t xml:space="preserve">ostate biopsies: time to reassess antimicrobial prophylaxis?  </w:t>
      </w:r>
      <w:hyperlink r:id="rId495" w:tooltip="European urology." w:history="1">
        <w:r w:rsidRPr="009D5489">
          <w:rPr>
            <w:rStyle w:val="Hyperlink"/>
            <w:rFonts w:ascii="Arial" w:hAnsi="Arial" w:cs="Arial"/>
            <w:b w:val="0"/>
            <w:sz w:val="22"/>
            <w:szCs w:val="22"/>
          </w:rPr>
          <w:t>Eur Urol.</w:t>
        </w:r>
      </w:hyperlink>
      <w:r w:rsidRPr="009D5489">
        <w:rPr>
          <w:rFonts w:ascii="Arial" w:hAnsi="Arial" w:cs="Arial"/>
          <w:b w:val="0"/>
          <w:sz w:val="22"/>
          <w:szCs w:val="22"/>
        </w:rPr>
        <w:t xml:space="preserve"> 2012 Sep</w:t>
      </w:r>
      <w:proofErr w:type="gramStart"/>
      <w:r w:rsidRPr="009D5489">
        <w:rPr>
          <w:rFonts w:ascii="Arial" w:hAnsi="Arial" w:cs="Arial"/>
          <w:b w:val="0"/>
          <w:sz w:val="22"/>
          <w:szCs w:val="22"/>
        </w:rPr>
        <w:t>;62</w:t>
      </w:r>
      <w:proofErr w:type="gramEnd"/>
      <w:r w:rsidRPr="009D5489">
        <w:rPr>
          <w:rFonts w:ascii="Arial" w:hAnsi="Arial" w:cs="Arial"/>
          <w:b w:val="0"/>
          <w:sz w:val="22"/>
          <w:szCs w:val="22"/>
        </w:rPr>
        <w:t>(3):453-9.</w:t>
      </w:r>
    </w:p>
    <w:p w:rsidR="00880CD8" w:rsidRPr="009D5489" w:rsidRDefault="00880CD8" w:rsidP="00880CD8">
      <w:pPr>
        <w:tabs>
          <w:tab w:val="num" w:pos="0"/>
        </w:tabs>
        <w:ind w:right="26"/>
        <w:jc w:val="both"/>
        <w:rPr>
          <w:rFonts w:ascii="Arial" w:hAnsi="Arial" w:cs="Arial"/>
          <w:noProof/>
        </w:rPr>
      </w:pPr>
    </w:p>
    <w:p w:rsidR="00880CD8" w:rsidRPr="009D5489" w:rsidRDefault="00880CD8" w:rsidP="00880CD8">
      <w:pPr>
        <w:tabs>
          <w:tab w:val="num" w:pos="0"/>
        </w:tabs>
        <w:ind w:right="26"/>
        <w:jc w:val="both"/>
        <w:rPr>
          <w:rFonts w:ascii="Arial" w:hAnsi="Arial" w:cs="Arial"/>
        </w:rPr>
      </w:pPr>
      <w:r w:rsidRPr="009D5489">
        <w:rPr>
          <w:rStyle w:val="Emphasis"/>
          <w:rFonts w:ascii="Arial" w:hAnsi="Arial" w:cs="Arial"/>
        </w:rPr>
        <w:t xml:space="preserve">130. </w:t>
      </w:r>
      <w:r w:rsidRPr="009D5489">
        <w:rPr>
          <w:rFonts w:ascii="Arial" w:hAnsi="Arial" w:cs="Arial"/>
          <w:bCs/>
        </w:rPr>
        <w:t>Abughosh</w:t>
      </w:r>
      <w:r w:rsidRPr="009D5489">
        <w:rPr>
          <w:rFonts w:ascii="Arial" w:hAnsi="Arial" w:cs="Arial"/>
        </w:rPr>
        <w:t xml:space="preserve"> Z, Margolick J, Goldenberg SL, Taylor SA, Afshar K, Bell R, Lange D, Bowie WR, Roscoe D, Machan L, Black PC. </w:t>
      </w:r>
      <w:hyperlink r:id="rId496" w:history="1">
        <w:r w:rsidRPr="009D5489">
          <w:rPr>
            <w:rFonts w:ascii="Arial" w:hAnsi="Arial" w:cs="Arial"/>
          </w:rPr>
          <w:t>A prospective randomized trial of povidone-iodine prophylactic cleansing of the rectum before transrectal ultrasound guided prostate biopsy.</w:t>
        </w:r>
      </w:hyperlink>
      <w:r w:rsidRPr="009D5489">
        <w:rPr>
          <w:rFonts w:ascii="Arial" w:hAnsi="Arial" w:cs="Arial"/>
        </w:rPr>
        <w:t xml:space="preserve"> J Urol. 2013; 189(4):1326-31</w:t>
      </w:r>
    </w:p>
    <w:p w:rsidR="00880CD8" w:rsidRPr="009D5489" w:rsidRDefault="00880CD8" w:rsidP="00880CD8">
      <w:pPr>
        <w:tabs>
          <w:tab w:val="num" w:pos="0"/>
        </w:tabs>
        <w:ind w:right="26"/>
        <w:jc w:val="both"/>
        <w:rPr>
          <w:rStyle w:val="Emphasis"/>
          <w:rFonts w:ascii="Arial" w:hAnsi="Arial" w:cs="Arial"/>
          <w:b w:val="0"/>
        </w:rPr>
      </w:pPr>
    </w:p>
    <w:p w:rsidR="00880CD8" w:rsidRPr="009D5489" w:rsidRDefault="00880CD8" w:rsidP="00880CD8">
      <w:pPr>
        <w:rPr>
          <w:rFonts w:ascii="Arial" w:hAnsi="Arial" w:cs="Arial"/>
          <w:noProof/>
        </w:rPr>
      </w:pPr>
      <w:r w:rsidRPr="009D5489">
        <w:rPr>
          <w:rStyle w:val="Emphasis"/>
          <w:rFonts w:ascii="Arial" w:hAnsi="Arial" w:cs="Arial"/>
        </w:rPr>
        <w:t xml:space="preserve">131. </w:t>
      </w:r>
      <w:r w:rsidRPr="009D5489">
        <w:rPr>
          <w:rFonts w:ascii="Arial" w:hAnsi="Arial" w:cs="Arial"/>
          <w:noProof/>
        </w:rPr>
        <w:t>Bowden FJ, Roberts J, Collignon PJ. Prostate cancer screening and bacteraemia. Medical Journal of Australia. 2008;188(1):60.</w:t>
      </w:r>
    </w:p>
    <w:p w:rsidR="00880CD8" w:rsidRPr="009D5489" w:rsidRDefault="00880CD8" w:rsidP="00880CD8">
      <w:pPr>
        <w:rPr>
          <w:rFonts w:ascii="Arial" w:hAnsi="Arial" w:cs="Arial"/>
        </w:rPr>
      </w:pPr>
    </w:p>
    <w:p w:rsidR="00880CD8" w:rsidRPr="009D5489" w:rsidRDefault="00880CD8" w:rsidP="00880CD8">
      <w:pPr>
        <w:tabs>
          <w:tab w:val="num" w:pos="0"/>
        </w:tabs>
        <w:ind w:right="26"/>
        <w:jc w:val="both"/>
        <w:rPr>
          <w:rFonts w:ascii="Arial" w:hAnsi="Arial" w:cs="Arial"/>
          <w:iCs/>
        </w:rPr>
      </w:pPr>
      <w:r w:rsidRPr="009D5489">
        <w:rPr>
          <w:rStyle w:val="Emphasis"/>
          <w:rFonts w:ascii="Arial" w:hAnsi="Arial" w:cs="Arial"/>
        </w:rPr>
        <w:t xml:space="preserve">132. Roberts MJ, Parambi A, Barrett L, Hadway P, Gardiner RA, Hajkowicz KM, Yaxley J. (2013) </w:t>
      </w:r>
      <w:proofErr w:type="gramStart"/>
      <w:r w:rsidRPr="009D5489">
        <w:rPr>
          <w:rStyle w:val="Emphasis"/>
          <w:rFonts w:ascii="Arial" w:hAnsi="Arial" w:cs="Arial"/>
        </w:rPr>
        <w:t>M</w:t>
      </w:r>
      <w:r w:rsidRPr="009D5489">
        <w:rPr>
          <w:rFonts w:ascii="Arial" w:hAnsi="Arial" w:cs="Arial"/>
          <w:iCs/>
        </w:rPr>
        <w:t>ultifocal</w:t>
      </w:r>
      <w:proofErr w:type="gramEnd"/>
      <w:r w:rsidRPr="009D5489">
        <w:rPr>
          <w:rFonts w:ascii="Arial" w:hAnsi="Arial" w:cs="Arial"/>
          <w:iCs/>
        </w:rPr>
        <w:t xml:space="preserve"> abscesses due to Escherichia coli after transrectal ultrasound guided prostate biopsy. </w:t>
      </w:r>
      <w:r w:rsidRPr="009D5489">
        <w:rPr>
          <w:rFonts w:ascii="Arial" w:hAnsi="Arial" w:cs="Arial"/>
          <w:i/>
          <w:iCs/>
        </w:rPr>
        <w:t>Med J Aust</w:t>
      </w:r>
      <w:r w:rsidRPr="009D5489">
        <w:rPr>
          <w:rFonts w:ascii="Arial" w:hAnsi="Arial" w:cs="Arial"/>
          <w:iCs/>
        </w:rPr>
        <w:t xml:space="preserve"> 198 (5): 282-284 doi: 10.5694/mja12.11719</w:t>
      </w:r>
    </w:p>
    <w:p w:rsidR="00880CD8" w:rsidRPr="009D5489" w:rsidRDefault="00880CD8" w:rsidP="00880CD8">
      <w:pPr>
        <w:tabs>
          <w:tab w:val="num" w:pos="0"/>
        </w:tabs>
        <w:ind w:right="26"/>
        <w:jc w:val="both"/>
        <w:rPr>
          <w:rFonts w:ascii="Arial" w:hAnsi="Arial" w:cs="Arial"/>
          <w:iCs/>
        </w:rPr>
      </w:pPr>
    </w:p>
    <w:p w:rsidR="00880CD8" w:rsidRPr="009D5489" w:rsidRDefault="00880CD8" w:rsidP="00880CD8">
      <w:pPr>
        <w:shd w:val="clear" w:color="auto" w:fill="FFFFFF"/>
        <w:outlineLvl w:val="0"/>
        <w:rPr>
          <w:rFonts w:ascii="Arial" w:hAnsi="Arial" w:cs="Arial"/>
        </w:rPr>
      </w:pPr>
      <w:r w:rsidRPr="009D5489">
        <w:rPr>
          <w:rFonts w:ascii="Arial" w:hAnsi="Arial" w:cs="Arial"/>
        </w:rPr>
        <w:t xml:space="preserve">133 </w:t>
      </w:r>
      <w:hyperlink r:id="rId497" w:history="1">
        <w:r w:rsidRPr="009D5489">
          <w:rPr>
            <w:rFonts w:ascii="Arial" w:hAnsi="Arial" w:cs="Arial"/>
            <w:shd w:val="clear" w:color="auto" w:fill="F2F5F8"/>
          </w:rPr>
          <w:t>Williamson</w:t>
        </w:r>
        <w:r w:rsidRPr="009D5489">
          <w:rPr>
            <w:rFonts w:ascii="Arial" w:hAnsi="Arial" w:cs="Arial"/>
          </w:rPr>
          <w:t xml:space="preserve"> DA</w:t>
        </w:r>
      </w:hyperlink>
      <w:r w:rsidRPr="009D5489">
        <w:rPr>
          <w:rFonts w:ascii="Arial" w:hAnsi="Arial" w:cs="Arial"/>
        </w:rPr>
        <w:t xml:space="preserve">, </w:t>
      </w:r>
      <w:hyperlink r:id="rId498" w:history="1">
        <w:r w:rsidRPr="009D5489">
          <w:rPr>
            <w:rFonts w:ascii="Arial" w:hAnsi="Arial" w:cs="Arial"/>
            <w:shd w:val="clear" w:color="auto" w:fill="F2F5F8"/>
          </w:rPr>
          <w:t>Roberts</w:t>
        </w:r>
        <w:r w:rsidRPr="009D5489">
          <w:rPr>
            <w:rFonts w:ascii="Arial" w:hAnsi="Arial" w:cs="Arial"/>
          </w:rPr>
          <w:t xml:space="preserve"> SA</w:t>
        </w:r>
      </w:hyperlink>
      <w:r w:rsidRPr="009D5489">
        <w:rPr>
          <w:rFonts w:ascii="Arial" w:hAnsi="Arial" w:cs="Arial"/>
        </w:rPr>
        <w:t xml:space="preserve">, </w:t>
      </w:r>
      <w:hyperlink r:id="rId499" w:history="1">
        <w:r w:rsidRPr="009D5489">
          <w:rPr>
            <w:rFonts w:ascii="Arial" w:hAnsi="Arial" w:cs="Arial"/>
            <w:shd w:val="clear" w:color="auto" w:fill="F2F5F8"/>
          </w:rPr>
          <w:t>Paterson</w:t>
        </w:r>
        <w:r w:rsidRPr="009D5489">
          <w:rPr>
            <w:rFonts w:ascii="Arial" w:hAnsi="Arial" w:cs="Arial"/>
          </w:rPr>
          <w:t xml:space="preserve"> DL</w:t>
        </w:r>
      </w:hyperlink>
      <w:r w:rsidRPr="009D5489">
        <w:rPr>
          <w:rFonts w:ascii="Arial" w:hAnsi="Arial" w:cs="Arial"/>
        </w:rPr>
        <w:t xml:space="preserve">, </w:t>
      </w:r>
      <w:hyperlink r:id="rId500" w:history="1">
        <w:r w:rsidRPr="009D5489">
          <w:rPr>
            <w:rFonts w:ascii="Arial" w:hAnsi="Arial" w:cs="Arial"/>
          </w:rPr>
          <w:t>Sidjabat H</w:t>
        </w:r>
      </w:hyperlink>
      <w:r w:rsidRPr="009D5489">
        <w:rPr>
          <w:rFonts w:ascii="Arial" w:hAnsi="Arial" w:cs="Arial"/>
        </w:rPr>
        <w:t xml:space="preserve">, </w:t>
      </w:r>
      <w:hyperlink r:id="rId501" w:history="1">
        <w:r w:rsidRPr="009D5489">
          <w:rPr>
            <w:rFonts w:ascii="Arial" w:hAnsi="Arial" w:cs="Arial"/>
          </w:rPr>
          <w:t>Silvey A</w:t>
        </w:r>
      </w:hyperlink>
      <w:r w:rsidRPr="009D5489">
        <w:rPr>
          <w:rFonts w:ascii="Arial" w:hAnsi="Arial" w:cs="Arial"/>
        </w:rPr>
        <w:t xml:space="preserve">, </w:t>
      </w:r>
      <w:hyperlink r:id="rId502" w:history="1">
        <w:r w:rsidRPr="009D5489">
          <w:rPr>
            <w:rFonts w:ascii="Arial" w:hAnsi="Arial" w:cs="Arial"/>
          </w:rPr>
          <w:t>Masters J</w:t>
        </w:r>
      </w:hyperlink>
      <w:r w:rsidRPr="009D5489">
        <w:rPr>
          <w:rFonts w:ascii="Arial" w:hAnsi="Arial" w:cs="Arial"/>
        </w:rPr>
        <w:t xml:space="preserve">, </w:t>
      </w:r>
      <w:hyperlink r:id="rId503" w:history="1">
        <w:r w:rsidRPr="009D5489">
          <w:rPr>
            <w:rFonts w:ascii="Arial" w:hAnsi="Arial" w:cs="Arial"/>
          </w:rPr>
          <w:t>Rice M</w:t>
        </w:r>
      </w:hyperlink>
      <w:r w:rsidRPr="009D5489">
        <w:rPr>
          <w:rFonts w:ascii="Arial" w:hAnsi="Arial" w:cs="Arial"/>
        </w:rPr>
        <w:t xml:space="preserve">, </w:t>
      </w:r>
      <w:hyperlink r:id="rId504" w:history="1">
        <w:r w:rsidRPr="009D5489">
          <w:rPr>
            <w:rFonts w:ascii="Arial" w:hAnsi="Arial" w:cs="Arial"/>
          </w:rPr>
          <w:t>Freeman JT</w:t>
        </w:r>
      </w:hyperlink>
      <w:r w:rsidRPr="009D5489">
        <w:rPr>
          <w:rFonts w:ascii="Arial" w:hAnsi="Arial" w:cs="Arial"/>
        </w:rPr>
        <w:t xml:space="preserve">. </w:t>
      </w:r>
      <w:r w:rsidRPr="009D5489">
        <w:rPr>
          <w:rFonts w:ascii="Arial" w:hAnsi="Arial" w:cs="Arial"/>
          <w:bCs/>
          <w:kern w:val="36"/>
        </w:rPr>
        <w:t xml:space="preserve">Escherichia coli bloodstream infection after transrectal ultrasound-guided prostate biopsy: implications of fluoroquinolone-resistant sequence type 131 as a major causative </w:t>
      </w:r>
      <w:r w:rsidRPr="009D5489">
        <w:rPr>
          <w:rFonts w:ascii="Arial" w:hAnsi="Arial" w:cs="Arial"/>
          <w:bCs/>
          <w:kern w:val="36"/>
          <w:shd w:val="clear" w:color="auto" w:fill="F2F5F8"/>
        </w:rPr>
        <w:t>pathogen</w:t>
      </w:r>
      <w:r w:rsidRPr="009D5489">
        <w:rPr>
          <w:rFonts w:ascii="Arial" w:hAnsi="Arial" w:cs="Arial"/>
          <w:bCs/>
          <w:kern w:val="36"/>
        </w:rPr>
        <w:t xml:space="preserve">. </w:t>
      </w:r>
      <w:hyperlink r:id="rId505" w:tooltip="Clinical infectious diseases : an official publication of the Infectious Diseases Society of America." w:history="1">
        <w:r w:rsidRPr="009D5489">
          <w:rPr>
            <w:rFonts w:ascii="Arial" w:hAnsi="Arial" w:cs="Arial"/>
          </w:rPr>
          <w:t>Clin Infect Dis.</w:t>
        </w:r>
      </w:hyperlink>
      <w:r w:rsidRPr="009D5489">
        <w:rPr>
          <w:rFonts w:ascii="Arial" w:hAnsi="Arial" w:cs="Arial"/>
        </w:rPr>
        <w:t xml:space="preserve"> 2012; 54(10):1406-12.</w:t>
      </w:r>
    </w:p>
    <w:p w:rsidR="00880CD8" w:rsidRPr="009D5489" w:rsidRDefault="00880CD8" w:rsidP="00880CD8">
      <w:pPr>
        <w:shd w:val="clear" w:color="auto" w:fill="FFFFFF"/>
        <w:outlineLvl w:val="0"/>
        <w:rPr>
          <w:rFonts w:ascii="Arial" w:hAnsi="Arial" w:cs="Arial"/>
          <w:bCs/>
          <w:kern w:val="36"/>
        </w:rPr>
      </w:pPr>
    </w:p>
    <w:p w:rsidR="00880CD8" w:rsidRPr="009D5489" w:rsidRDefault="00880CD8" w:rsidP="00880CD8">
      <w:pPr>
        <w:shd w:val="clear" w:color="auto" w:fill="FFFFFF"/>
        <w:outlineLvl w:val="0"/>
        <w:rPr>
          <w:rFonts w:ascii="Arial" w:hAnsi="Arial" w:cs="Arial"/>
        </w:rPr>
      </w:pPr>
      <w:r w:rsidRPr="009D5489">
        <w:rPr>
          <w:rFonts w:ascii="Arial" w:hAnsi="Arial" w:cs="Arial"/>
        </w:rPr>
        <w:t xml:space="preserve">134. </w:t>
      </w:r>
      <w:hyperlink r:id="rId506" w:history="1">
        <w:r w:rsidRPr="009D5489">
          <w:rPr>
            <w:rFonts w:ascii="Arial" w:hAnsi="Arial" w:cs="Arial"/>
          </w:rPr>
          <w:t>Manecksha RP</w:t>
        </w:r>
      </w:hyperlink>
      <w:r w:rsidRPr="009D5489">
        <w:rPr>
          <w:rFonts w:ascii="Arial" w:hAnsi="Arial" w:cs="Arial"/>
          <w:vertAlign w:val="superscript"/>
        </w:rPr>
        <w:t>1</w:t>
      </w:r>
      <w:r w:rsidRPr="009D5489">
        <w:rPr>
          <w:rFonts w:ascii="Arial" w:hAnsi="Arial" w:cs="Arial"/>
        </w:rPr>
        <w:t xml:space="preserve">, </w:t>
      </w:r>
      <w:hyperlink r:id="rId507" w:history="1">
        <w:r w:rsidRPr="009D5489">
          <w:rPr>
            <w:rFonts w:ascii="Arial" w:hAnsi="Arial" w:cs="Arial"/>
          </w:rPr>
          <w:t>Nason GJ</w:t>
        </w:r>
      </w:hyperlink>
      <w:r w:rsidRPr="009D5489">
        <w:rPr>
          <w:rFonts w:ascii="Arial" w:hAnsi="Arial" w:cs="Arial"/>
        </w:rPr>
        <w:t xml:space="preserve">, </w:t>
      </w:r>
      <w:hyperlink r:id="rId508" w:history="1">
        <w:r w:rsidRPr="009D5489">
          <w:rPr>
            <w:rFonts w:ascii="Arial" w:hAnsi="Arial" w:cs="Arial"/>
          </w:rPr>
          <w:t>Cullen IM</w:t>
        </w:r>
      </w:hyperlink>
      <w:r w:rsidRPr="009D5489">
        <w:rPr>
          <w:rFonts w:ascii="Arial" w:hAnsi="Arial" w:cs="Arial"/>
        </w:rPr>
        <w:t xml:space="preserve">, </w:t>
      </w:r>
      <w:hyperlink r:id="rId509" w:history="1">
        <w:r w:rsidRPr="009D5489">
          <w:rPr>
            <w:rFonts w:ascii="Arial" w:hAnsi="Arial" w:cs="Arial"/>
          </w:rPr>
          <w:t>Fennell JP</w:t>
        </w:r>
      </w:hyperlink>
      <w:r w:rsidRPr="009D5489">
        <w:rPr>
          <w:rFonts w:ascii="Arial" w:hAnsi="Arial" w:cs="Arial"/>
        </w:rPr>
        <w:t xml:space="preserve">, </w:t>
      </w:r>
      <w:hyperlink r:id="rId510" w:history="1">
        <w:r w:rsidRPr="009D5489">
          <w:rPr>
            <w:rFonts w:ascii="Arial" w:hAnsi="Arial" w:cs="Arial"/>
          </w:rPr>
          <w:t>McEvoy E</w:t>
        </w:r>
      </w:hyperlink>
      <w:r w:rsidRPr="009D5489">
        <w:rPr>
          <w:rFonts w:ascii="Arial" w:hAnsi="Arial" w:cs="Arial"/>
        </w:rPr>
        <w:t xml:space="preserve">, </w:t>
      </w:r>
      <w:hyperlink r:id="rId511" w:history="1">
        <w:r w:rsidRPr="009D5489">
          <w:rPr>
            <w:rFonts w:ascii="Arial" w:hAnsi="Arial" w:cs="Arial"/>
          </w:rPr>
          <w:t>McDermott T</w:t>
        </w:r>
      </w:hyperlink>
      <w:r w:rsidRPr="009D5489">
        <w:rPr>
          <w:rFonts w:ascii="Arial" w:hAnsi="Arial" w:cs="Arial"/>
        </w:rPr>
        <w:t xml:space="preserve">, </w:t>
      </w:r>
      <w:hyperlink r:id="rId512" w:history="1">
        <w:r w:rsidRPr="009D5489">
          <w:rPr>
            <w:rFonts w:ascii="Arial" w:hAnsi="Arial" w:cs="Arial"/>
          </w:rPr>
          <w:t>Flynn RJ</w:t>
        </w:r>
      </w:hyperlink>
      <w:r w:rsidRPr="009D5489">
        <w:rPr>
          <w:rFonts w:ascii="Arial" w:hAnsi="Arial" w:cs="Arial"/>
        </w:rPr>
        <w:t xml:space="preserve">, </w:t>
      </w:r>
      <w:hyperlink r:id="rId513" w:history="1">
        <w:r w:rsidRPr="009D5489">
          <w:rPr>
            <w:rFonts w:ascii="Arial" w:hAnsi="Arial" w:cs="Arial"/>
          </w:rPr>
          <w:t>Grainger R</w:t>
        </w:r>
      </w:hyperlink>
      <w:r w:rsidRPr="009D5489">
        <w:rPr>
          <w:rFonts w:ascii="Arial" w:hAnsi="Arial" w:cs="Arial"/>
        </w:rPr>
        <w:t xml:space="preserve">, </w:t>
      </w:r>
      <w:hyperlink r:id="rId514" w:history="1">
        <w:r w:rsidRPr="009D5489">
          <w:rPr>
            <w:rFonts w:ascii="Arial" w:hAnsi="Arial" w:cs="Arial"/>
          </w:rPr>
          <w:t>Thornhill JA</w:t>
        </w:r>
      </w:hyperlink>
      <w:r w:rsidRPr="009D5489">
        <w:rPr>
          <w:rFonts w:ascii="Arial" w:hAnsi="Arial" w:cs="Arial"/>
        </w:rPr>
        <w:t xml:space="preserve">. </w:t>
      </w:r>
      <w:proofErr w:type="gramStart"/>
      <w:r w:rsidRPr="009D5489">
        <w:rPr>
          <w:rFonts w:ascii="Arial" w:hAnsi="Arial" w:cs="Arial"/>
          <w:bCs/>
          <w:kern w:val="36"/>
        </w:rPr>
        <w:t xml:space="preserve">Prospective study of antibiotic prophylaxis for </w:t>
      </w:r>
      <w:r w:rsidRPr="009D5489">
        <w:rPr>
          <w:rFonts w:ascii="Arial" w:hAnsi="Arial" w:cs="Arial"/>
          <w:bCs/>
          <w:kern w:val="36"/>
          <w:shd w:val="clear" w:color="auto" w:fill="F2F5F8"/>
        </w:rPr>
        <w:t>prostate</w:t>
      </w:r>
      <w:r w:rsidRPr="009D5489">
        <w:rPr>
          <w:rFonts w:ascii="Arial" w:hAnsi="Arial" w:cs="Arial"/>
          <w:bCs/>
          <w:kern w:val="36"/>
        </w:rPr>
        <w:t xml:space="preserve"> </w:t>
      </w:r>
      <w:r w:rsidRPr="009D5489">
        <w:rPr>
          <w:rFonts w:ascii="Arial" w:hAnsi="Arial" w:cs="Arial"/>
          <w:bCs/>
          <w:kern w:val="36"/>
          <w:shd w:val="clear" w:color="auto" w:fill="F2F5F8"/>
        </w:rPr>
        <w:t>biopsy</w:t>
      </w:r>
      <w:r w:rsidRPr="009D5489">
        <w:rPr>
          <w:rFonts w:ascii="Arial" w:hAnsi="Arial" w:cs="Arial"/>
          <w:bCs/>
          <w:kern w:val="36"/>
        </w:rPr>
        <w:t xml:space="preserve"> involving &gt;1100 men.</w:t>
      </w:r>
      <w:proofErr w:type="gramEnd"/>
      <w:r w:rsidRPr="009D5489">
        <w:rPr>
          <w:rFonts w:ascii="Arial" w:hAnsi="Arial" w:cs="Arial"/>
          <w:bCs/>
          <w:kern w:val="36"/>
        </w:rPr>
        <w:t xml:space="preserve"> </w:t>
      </w:r>
      <w:hyperlink r:id="rId515" w:tooltip="TheScientificWorldJournal." w:history="1">
        <w:proofErr w:type="gramStart"/>
        <w:r w:rsidRPr="009D5489">
          <w:rPr>
            <w:rFonts w:ascii="Arial" w:hAnsi="Arial" w:cs="Arial"/>
          </w:rPr>
          <w:t>ScientificWorldJournal.</w:t>
        </w:r>
        <w:proofErr w:type="gramEnd"/>
      </w:hyperlink>
      <w:r w:rsidRPr="009D5489">
        <w:rPr>
          <w:rFonts w:ascii="Arial" w:hAnsi="Arial" w:cs="Arial"/>
        </w:rPr>
        <w:t xml:space="preserve"> 2012</w:t>
      </w:r>
      <w:proofErr w:type="gramStart"/>
      <w:r w:rsidRPr="009D5489">
        <w:rPr>
          <w:rFonts w:ascii="Arial" w:hAnsi="Arial" w:cs="Arial"/>
        </w:rPr>
        <w:t>;2012:650858</w:t>
      </w:r>
      <w:proofErr w:type="gramEnd"/>
      <w:r w:rsidRPr="009D5489">
        <w:rPr>
          <w:rFonts w:ascii="Arial" w:hAnsi="Arial" w:cs="Arial"/>
        </w:rPr>
        <w:t xml:space="preserve">. </w:t>
      </w:r>
      <w:proofErr w:type="gramStart"/>
      <w:r w:rsidRPr="009D5489">
        <w:rPr>
          <w:rFonts w:ascii="Arial" w:hAnsi="Arial" w:cs="Arial"/>
        </w:rPr>
        <w:t>doi</w:t>
      </w:r>
      <w:proofErr w:type="gramEnd"/>
      <w:r w:rsidRPr="009D5489">
        <w:rPr>
          <w:rFonts w:ascii="Arial" w:hAnsi="Arial" w:cs="Arial"/>
        </w:rPr>
        <w:t>: 10.1100/2012/650858</w:t>
      </w:r>
    </w:p>
    <w:p w:rsidR="00880CD8" w:rsidRPr="009D5489" w:rsidRDefault="00880CD8" w:rsidP="00880CD8">
      <w:pPr>
        <w:shd w:val="clear" w:color="auto" w:fill="FFFFFF"/>
        <w:outlineLvl w:val="0"/>
        <w:rPr>
          <w:rFonts w:ascii="Arial" w:hAnsi="Arial" w:cs="Arial"/>
          <w:bCs/>
          <w:kern w:val="36"/>
        </w:rPr>
      </w:pPr>
    </w:p>
    <w:p w:rsidR="00880CD8" w:rsidRPr="009D5489" w:rsidRDefault="00880CD8" w:rsidP="00880CD8">
      <w:pPr>
        <w:rPr>
          <w:rFonts w:ascii="Arial" w:hAnsi="Arial" w:cs="Arial"/>
        </w:rPr>
      </w:pPr>
      <w:r w:rsidRPr="009D5489">
        <w:rPr>
          <w:rFonts w:ascii="Arial" w:hAnsi="Arial" w:cs="Arial"/>
        </w:rPr>
        <w:t>135. Byar DP, Mostofi FK, Veteran's Administrative Cooperative Urologic Research Group. “Carcinoma of the prostate: prognostic evaluation of certain pathologic features in 208 radical prostatectomies.” Cancer 1972; 30(1):5.</w:t>
      </w:r>
    </w:p>
    <w:p w:rsidR="00880CD8" w:rsidRPr="009D5489" w:rsidRDefault="00880CD8" w:rsidP="00880CD8">
      <w:pPr>
        <w:rPr>
          <w:rFonts w:ascii="Arial" w:hAnsi="Arial" w:cs="Arial"/>
        </w:rPr>
      </w:pPr>
    </w:p>
    <w:p w:rsidR="00880CD8" w:rsidRPr="009D5489" w:rsidRDefault="00880CD8" w:rsidP="00880CD8">
      <w:pPr>
        <w:rPr>
          <w:rFonts w:ascii="Arial" w:hAnsi="Arial" w:cs="Arial"/>
        </w:rPr>
      </w:pPr>
      <w:proofErr w:type="gramStart"/>
      <w:r w:rsidRPr="009D5489">
        <w:rPr>
          <w:rFonts w:ascii="Arial" w:hAnsi="Arial" w:cs="Arial"/>
        </w:rPr>
        <w:t>136. Mostofi FK, Davis CJ, Sesterhenn IA.</w:t>
      </w:r>
      <w:proofErr w:type="gramEnd"/>
      <w:r w:rsidRPr="009D5489">
        <w:rPr>
          <w:rFonts w:ascii="Arial" w:hAnsi="Arial" w:cs="Arial"/>
        </w:rPr>
        <w:t xml:space="preserve"> </w:t>
      </w:r>
      <w:proofErr w:type="gramStart"/>
      <w:r w:rsidRPr="009D5489">
        <w:rPr>
          <w:rFonts w:ascii="Arial" w:hAnsi="Arial" w:cs="Arial"/>
        </w:rPr>
        <w:t>“Histopathology of prostate cancer.”</w:t>
      </w:r>
      <w:proofErr w:type="gramEnd"/>
      <w:r w:rsidRPr="009D5489">
        <w:rPr>
          <w:rFonts w:ascii="Arial" w:hAnsi="Arial" w:cs="Arial"/>
        </w:rPr>
        <w:t xml:space="preserve"> In: Prostate Diseases. </w:t>
      </w:r>
      <w:proofErr w:type="gramStart"/>
      <w:r w:rsidRPr="009D5489">
        <w:rPr>
          <w:rFonts w:ascii="Arial" w:hAnsi="Arial" w:cs="Arial"/>
        </w:rPr>
        <w:t>H Lepor and RK Lawson, editors.</w:t>
      </w:r>
      <w:proofErr w:type="gramEnd"/>
      <w:r w:rsidRPr="009D5489">
        <w:rPr>
          <w:rFonts w:ascii="Arial" w:hAnsi="Arial" w:cs="Arial"/>
        </w:rPr>
        <w:t xml:space="preserve"> Philadelphia: WB Saunders Co. 1993; p 229.</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lang w:val="fr-FR"/>
        </w:rPr>
        <w:t xml:space="preserve">137. de la Taille A, Katz A, Bagiella E, Olsson CA. </w:t>
      </w:r>
      <w:proofErr w:type="gramStart"/>
      <w:r w:rsidRPr="009D5489">
        <w:rPr>
          <w:rFonts w:ascii="Arial" w:hAnsi="Arial" w:cs="Arial"/>
        </w:rPr>
        <w:t>O'Toole KM. Rubin MA.</w:t>
      </w:r>
      <w:proofErr w:type="gramEnd"/>
      <w:r w:rsidRPr="009D5489">
        <w:rPr>
          <w:rFonts w:ascii="Arial" w:hAnsi="Arial" w:cs="Arial"/>
        </w:rPr>
        <w:t xml:space="preserve"> Perineural invasion on prostate needle biopsy: an independent predictor of final pathologic stage. Urology, 1999; 54(6):1039.</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138. Sebo TJ, Bock BJ, Cheville JC, Lohse C, Wollan P, </w:t>
      </w:r>
      <w:proofErr w:type="gramStart"/>
      <w:r w:rsidRPr="009D5489">
        <w:rPr>
          <w:rFonts w:ascii="Arial" w:hAnsi="Arial" w:cs="Arial"/>
        </w:rPr>
        <w:t>Zincke</w:t>
      </w:r>
      <w:proofErr w:type="gramEnd"/>
      <w:r w:rsidRPr="009D5489">
        <w:rPr>
          <w:rFonts w:ascii="Arial" w:hAnsi="Arial" w:cs="Arial"/>
        </w:rPr>
        <w:t xml:space="preserve"> H. “The percent of cores positive for cancer in prostate needle biopsy specimens is strongly predictive of tumor stage and volume at radical prostatectomy.” Journal of Urology, 2000; 163(1):174.</w:t>
      </w:r>
    </w:p>
    <w:p w:rsidR="00880CD8" w:rsidRPr="009D5489" w:rsidRDefault="00880CD8" w:rsidP="00880CD8">
      <w:pPr>
        <w:rPr>
          <w:rFonts w:ascii="Arial" w:hAnsi="Arial" w:cs="Arial"/>
        </w:rPr>
      </w:pPr>
    </w:p>
    <w:p w:rsidR="00880CD8" w:rsidRPr="009D5489" w:rsidRDefault="00880CD8" w:rsidP="00880CD8">
      <w:pPr>
        <w:rPr>
          <w:rFonts w:ascii="Arial" w:hAnsi="Arial" w:cs="Arial"/>
        </w:rPr>
      </w:pPr>
      <w:proofErr w:type="gramStart"/>
      <w:r w:rsidRPr="009D5489">
        <w:rPr>
          <w:rFonts w:ascii="Arial" w:hAnsi="Arial" w:cs="Arial"/>
        </w:rPr>
        <w:t>139. Sanwick JM, Dalkin BL, Nagle RB.</w:t>
      </w:r>
      <w:proofErr w:type="gramEnd"/>
      <w:r w:rsidRPr="009D5489">
        <w:rPr>
          <w:rFonts w:ascii="Arial" w:hAnsi="Arial" w:cs="Arial"/>
        </w:rPr>
        <w:t xml:space="preserve"> “Accuracy of prostate needle biopsy in predicting extracapsular tumor extension at radical retropubic prostatectomy: application in selecting patients for nerve-sparing surgery.” Urology, 1998; 52(5):814.</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140. Gleason DF. “Histologic grading of prostate cancer: a perspective.” Human Pathology, 1992; 23(3):273.</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141. Epstein JI, Partin AW, Sauvegout J, Walsh PC. “Prediction of progression following radical prostatectomy: a multivariate analysis of 721 men with long-term follow-up.” American Journal of Surgical Pathology, 1996; 20(2):286.</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lang w:val="fr-FR"/>
        </w:rPr>
        <w:t xml:space="preserve">142. McNeal JE, Villers AA, Redwine EA, Freiha FS, Stamey TA. </w:t>
      </w:r>
      <w:proofErr w:type="gramStart"/>
      <w:r w:rsidRPr="009D5489">
        <w:rPr>
          <w:rFonts w:ascii="Arial" w:hAnsi="Arial" w:cs="Arial"/>
        </w:rPr>
        <w:t>“Histologic differentiation, cancer volume, and pelvic lymph node metastasis in adenocarcinoma of the prostate.”</w:t>
      </w:r>
      <w:proofErr w:type="gramEnd"/>
      <w:r w:rsidRPr="009D5489">
        <w:rPr>
          <w:rFonts w:ascii="Arial" w:hAnsi="Arial" w:cs="Arial"/>
        </w:rPr>
        <w:t xml:space="preserve"> Cancer, 1990; 66(6):1225</w:t>
      </w:r>
    </w:p>
    <w:p w:rsidR="00880CD8" w:rsidRPr="009D5489" w:rsidRDefault="00880CD8" w:rsidP="00880CD8">
      <w:pPr>
        <w:rPr>
          <w:rFonts w:ascii="Arial" w:hAnsi="Arial" w:cs="Arial"/>
        </w:rPr>
      </w:pPr>
    </w:p>
    <w:p w:rsidR="00880CD8" w:rsidRPr="009D5489" w:rsidRDefault="00880CD8" w:rsidP="00880CD8">
      <w:pPr>
        <w:tabs>
          <w:tab w:val="num" w:pos="0"/>
        </w:tabs>
        <w:ind w:right="26"/>
        <w:jc w:val="both"/>
        <w:rPr>
          <w:rFonts w:ascii="Arial" w:hAnsi="Arial" w:cs="Arial"/>
        </w:rPr>
      </w:pPr>
      <w:r w:rsidRPr="009D5489">
        <w:rPr>
          <w:rFonts w:ascii="Arial" w:hAnsi="Arial" w:cs="Arial"/>
        </w:rPr>
        <w:t xml:space="preserve">143. Stamey TA, McNeal JE, Yemoto CM, Sigal BM, Johnstone IM. </w:t>
      </w:r>
      <w:proofErr w:type="gramStart"/>
      <w:r w:rsidRPr="009D5489">
        <w:rPr>
          <w:rFonts w:ascii="Arial" w:hAnsi="Arial" w:cs="Arial"/>
        </w:rPr>
        <w:t>“Biological determinants of cancer progression in men with prostate cancer.”</w:t>
      </w:r>
      <w:proofErr w:type="gramEnd"/>
      <w:r w:rsidRPr="009D5489">
        <w:rPr>
          <w:rFonts w:ascii="Arial" w:hAnsi="Arial" w:cs="Arial"/>
        </w:rPr>
        <w:t xml:space="preserve"> JAMA, 1990; 281(15):1395.</w:t>
      </w:r>
    </w:p>
    <w:p w:rsidR="00880CD8" w:rsidRPr="009D5489" w:rsidRDefault="00880CD8" w:rsidP="00880CD8">
      <w:pPr>
        <w:tabs>
          <w:tab w:val="num" w:pos="0"/>
        </w:tabs>
        <w:ind w:right="26"/>
        <w:jc w:val="both"/>
        <w:rPr>
          <w:rFonts w:ascii="Arial" w:hAnsi="Arial" w:cs="Arial"/>
        </w:rPr>
      </w:pPr>
    </w:p>
    <w:p w:rsidR="00880CD8" w:rsidRPr="009D5489" w:rsidRDefault="00880CD8" w:rsidP="00880CD8">
      <w:pPr>
        <w:rPr>
          <w:rFonts w:ascii="Arial" w:hAnsi="Arial" w:cs="Arial"/>
        </w:rPr>
      </w:pPr>
      <w:proofErr w:type="gramStart"/>
      <w:r w:rsidRPr="009D5489">
        <w:rPr>
          <w:rFonts w:ascii="Arial" w:hAnsi="Arial" w:cs="Arial"/>
          <w:lang w:val="en-US"/>
        </w:rPr>
        <w:t>144. Haggman MJ, Macoska JA, Wojno KJ, Oesterling JE.</w:t>
      </w:r>
      <w:proofErr w:type="gramEnd"/>
      <w:r w:rsidRPr="009D5489">
        <w:rPr>
          <w:rFonts w:ascii="Arial" w:hAnsi="Arial" w:cs="Arial"/>
          <w:lang w:val="en-US"/>
        </w:rPr>
        <w:t xml:space="preserve"> </w:t>
      </w:r>
      <w:r w:rsidRPr="009D5489">
        <w:rPr>
          <w:rFonts w:ascii="Arial" w:hAnsi="Arial" w:cs="Arial"/>
        </w:rPr>
        <w:t>“The relationship between prostatic intraepithelial neoplasia and prostate cancer: critical issues.” Journal of Urology, 1997; 158(1):12.</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145. Bostwick DG, Pacelli A, Lopez-Beltran A. “Molecular biology of prostatic intraepithelial neoplasia.” Prostate, 1997; 29(1):117-134.</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146. Bostwick DG, Brawer MK. “Prostatic intra-epithelial neoplasia and early invasion in Prostate cancer.” Cancer, 1987; 59(4):788.</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lang w:val="de-DE"/>
        </w:rPr>
        <w:t xml:space="preserve">147. Schlesinger C, Bostwick DG, Iczkowski KA.  </w:t>
      </w:r>
      <w:r w:rsidRPr="009D5489">
        <w:rPr>
          <w:rFonts w:ascii="Arial" w:hAnsi="Arial" w:cs="Arial"/>
        </w:rPr>
        <w:t>“High-grade prostatic intraepithelial neoplasia and atypical small acinar proliferation: predictive value for cancer in current practice” Am J Surg Pathol, 2005; 29 (9): 1201-1207.</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148. Iczkowski KA, Basseler TJ, Schwob VS, Basseler IC, </w:t>
      </w:r>
      <w:proofErr w:type="gramStart"/>
      <w:r w:rsidRPr="009D5489">
        <w:rPr>
          <w:rFonts w:ascii="Arial" w:hAnsi="Arial" w:cs="Arial"/>
        </w:rPr>
        <w:t>Kunnel  BS</w:t>
      </w:r>
      <w:proofErr w:type="gramEnd"/>
      <w:r w:rsidRPr="009D5489">
        <w:rPr>
          <w:rFonts w:ascii="Arial" w:hAnsi="Arial" w:cs="Arial"/>
        </w:rPr>
        <w:t>, Orozco RE, Bostwick DG. “Diagnosis of "suspicious for malignancy" in prostate biopsies: predictive value for cancer.” Urology, 1998; 51(5):749-757.</w:t>
      </w:r>
    </w:p>
    <w:p w:rsidR="00880CD8" w:rsidRPr="009D5489" w:rsidRDefault="00880CD8" w:rsidP="00880CD8">
      <w:pPr>
        <w:rPr>
          <w:rFonts w:ascii="Arial" w:hAnsi="Arial" w:cs="Arial"/>
        </w:rPr>
      </w:pPr>
    </w:p>
    <w:p w:rsidR="00880CD8" w:rsidRPr="009D5489" w:rsidRDefault="00880CD8" w:rsidP="00880CD8">
      <w:pPr>
        <w:tabs>
          <w:tab w:val="num" w:pos="0"/>
        </w:tabs>
        <w:ind w:right="26"/>
        <w:jc w:val="both"/>
        <w:rPr>
          <w:rFonts w:ascii="Arial" w:hAnsi="Arial" w:cs="Arial"/>
        </w:rPr>
      </w:pPr>
      <w:r w:rsidRPr="009D5489">
        <w:rPr>
          <w:rFonts w:ascii="Arial" w:hAnsi="Arial" w:cs="Arial"/>
        </w:rPr>
        <w:t xml:space="preserve">149. Chan TY, Epstein JI. </w:t>
      </w:r>
      <w:proofErr w:type="gramStart"/>
      <w:r w:rsidRPr="009D5489">
        <w:rPr>
          <w:rFonts w:ascii="Arial" w:hAnsi="Arial" w:cs="Arial"/>
        </w:rPr>
        <w:t>“Follow-up of atypical prostate needle biopsies suspicious for cancer.”</w:t>
      </w:r>
      <w:proofErr w:type="gramEnd"/>
      <w:r w:rsidRPr="009D5489">
        <w:rPr>
          <w:rFonts w:ascii="Arial" w:hAnsi="Arial" w:cs="Arial"/>
        </w:rPr>
        <w:t xml:space="preserve"> </w:t>
      </w:r>
      <w:proofErr w:type="gramStart"/>
      <w:r w:rsidRPr="009D5489">
        <w:rPr>
          <w:rFonts w:ascii="Arial" w:hAnsi="Arial" w:cs="Arial"/>
        </w:rPr>
        <w:t>Urology.</w:t>
      </w:r>
      <w:proofErr w:type="gramEnd"/>
      <w:r w:rsidRPr="009D5489">
        <w:rPr>
          <w:rFonts w:ascii="Arial" w:hAnsi="Arial" w:cs="Arial"/>
        </w:rPr>
        <w:t xml:space="preserve"> 1999; 53(2):351-5.</w:t>
      </w:r>
    </w:p>
    <w:p w:rsidR="00880CD8" w:rsidRPr="009D5489" w:rsidRDefault="00880CD8" w:rsidP="00880CD8">
      <w:pPr>
        <w:tabs>
          <w:tab w:val="num" w:pos="0"/>
        </w:tabs>
        <w:ind w:right="26"/>
        <w:jc w:val="both"/>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 xml:space="preserve">150. </w:t>
      </w:r>
      <w:r w:rsidRPr="009D5489">
        <w:rPr>
          <w:rFonts w:ascii="Arial" w:hAnsi="Arial" w:cs="Arial"/>
          <w:lang w:val="en-US"/>
        </w:rPr>
        <w:t xml:space="preserve">Allen EA, Kahane H, Epstein JI. </w:t>
      </w:r>
      <w:r w:rsidRPr="009D5489">
        <w:rPr>
          <w:rFonts w:ascii="Arial" w:hAnsi="Arial" w:cs="Arial"/>
        </w:rPr>
        <w:t>“Repeat biopsy strategies for men with atypical diagnoses on initial prostate needle biopsy.” Urology, 1998; 52:803-807</w:t>
      </w:r>
    </w:p>
    <w:p w:rsidR="00880CD8" w:rsidRPr="009D5489" w:rsidRDefault="00880CD8" w:rsidP="00880CD8">
      <w:pPr>
        <w:shd w:val="clear" w:color="auto" w:fill="FFFFFF"/>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 xml:space="preserve">151. </w:t>
      </w:r>
      <w:hyperlink r:id="rId516" w:history="1">
        <w:r w:rsidRPr="009D5489">
          <w:rPr>
            <w:rFonts w:ascii="Arial" w:hAnsi="Arial" w:cs="Arial"/>
          </w:rPr>
          <w:t>Bartsch G</w:t>
        </w:r>
      </w:hyperlink>
      <w:r w:rsidRPr="009D5489">
        <w:rPr>
          <w:rFonts w:ascii="Arial" w:hAnsi="Arial" w:cs="Arial"/>
        </w:rPr>
        <w:t xml:space="preserve">, </w:t>
      </w:r>
      <w:hyperlink r:id="rId517" w:history="1">
        <w:r w:rsidRPr="009D5489">
          <w:rPr>
            <w:rFonts w:ascii="Arial" w:hAnsi="Arial" w:cs="Arial"/>
          </w:rPr>
          <w:t>Horninger W</w:t>
        </w:r>
      </w:hyperlink>
      <w:r w:rsidRPr="009D5489">
        <w:rPr>
          <w:rFonts w:ascii="Arial" w:hAnsi="Arial" w:cs="Arial"/>
        </w:rPr>
        <w:t xml:space="preserve">, </w:t>
      </w:r>
      <w:hyperlink r:id="rId518" w:history="1">
        <w:r w:rsidRPr="009D5489">
          <w:rPr>
            <w:rFonts w:ascii="Arial" w:hAnsi="Arial" w:cs="Arial"/>
          </w:rPr>
          <w:t>Klocker H</w:t>
        </w:r>
      </w:hyperlink>
      <w:r w:rsidRPr="009D5489">
        <w:rPr>
          <w:rFonts w:ascii="Arial" w:hAnsi="Arial" w:cs="Arial"/>
        </w:rPr>
        <w:t xml:space="preserve">, </w:t>
      </w:r>
      <w:hyperlink r:id="rId519" w:history="1">
        <w:r w:rsidRPr="009D5489">
          <w:rPr>
            <w:rFonts w:ascii="Arial" w:hAnsi="Arial" w:cs="Arial"/>
          </w:rPr>
          <w:t>Pelzer A</w:t>
        </w:r>
      </w:hyperlink>
      <w:r w:rsidRPr="009D5489">
        <w:rPr>
          <w:rFonts w:ascii="Arial" w:hAnsi="Arial" w:cs="Arial"/>
        </w:rPr>
        <w:t xml:space="preserve">, </w:t>
      </w:r>
      <w:hyperlink r:id="rId520" w:history="1">
        <w:r w:rsidRPr="009D5489">
          <w:rPr>
            <w:rFonts w:ascii="Arial" w:hAnsi="Arial" w:cs="Arial"/>
          </w:rPr>
          <w:t>Bektic J</w:t>
        </w:r>
      </w:hyperlink>
      <w:r w:rsidRPr="009D5489">
        <w:rPr>
          <w:rFonts w:ascii="Arial" w:hAnsi="Arial" w:cs="Arial"/>
        </w:rPr>
        <w:t xml:space="preserve">, </w:t>
      </w:r>
      <w:hyperlink r:id="rId521" w:history="1">
        <w:r w:rsidRPr="009D5489">
          <w:rPr>
            <w:rFonts w:ascii="Arial" w:hAnsi="Arial" w:cs="Arial"/>
          </w:rPr>
          <w:t>Oberaigner W</w:t>
        </w:r>
      </w:hyperlink>
      <w:r w:rsidRPr="009D5489">
        <w:rPr>
          <w:rFonts w:ascii="Arial" w:hAnsi="Arial" w:cs="Arial"/>
        </w:rPr>
        <w:t xml:space="preserve">, </w:t>
      </w:r>
      <w:hyperlink r:id="rId522" w:history="1">
        <w:r w:rsidRPr="009D5489">
          <w:rPr>
            <w:rFonts w:ascii="Arial" w:hAnsi="Arial" w:cs="Arial"/>
          </w:rPr>
          <w:t>Schennach H</w:t>
        </w:r>
      </w:hyperlink>
      <w:r w:rsidRPr="009D5489">
        <w:rPr>
          <w:rFonts w:ascii="Arial" w:hAnsi="Arial" w:cs="Arial"/>
        </w:rPr>
        <w:t xml:space="preserve">, </w:t>
      </w:r>
      <w:hyperlink r:id="rId523" w:history="1">
        <w:r w:rsidRPr="009D5489">
          <w:rPr>
            <w:rFonts w:ascii="Arial" w:hAnsi="Arial" w:cs="Arial"/>
          </w:rPr>
          <w:t>Schäfer G</w:t>
        </w:r>
      </w:hyperlink>
      <w:r w:rsidRPr="009D5489">
        <w:rPr>
          <w:rFonts w:ascii="Arial" w:hAnsi="Arial" w:cs="Arial"/>
        </w:rPr>
        <w:t xml:space="preserve">, </w:t>
      </w:r>
      <w:hyperlink r:id="rId524" w:history="1">
        <w:r w:rsidRPr="009D5489">
          <w:rPr>
            <w:rFonts w:ascii="Arial" w:hAnsi="Arial" w:cs="Arial"/>
          </w:rPr>
          <w:t>Frauscher F</w:t>
        </w:r>
      </w:hyperlink>
      <w:r w:rsidRPr="009D5489">
        <w:rPr>
          <w:rFonts w:ascii="Arial" w:hAnsi="Arial" w:cs="Arial"/>
        </w:rPr>
        <w:t xml:space="preserve">, </w:t>
      </w:r>
      <w:hyperlink r:id="rId525" w:history="1">
        <w:r w:rsidRPr="009D5489">
          <w:rPr>
            <w:rFonts w:ascii="Arial" w:hAnsi="Arial" w:cs="Arial"/>
          </w:rPr>
          <w:t>Boniol M</w:t>
        </w:r>
      </w:hyperlink>
      <w:r w:rsidRPr="009D5489">
        <w:rPr>
          <w:rFonts w:ascii="Arial" w:hAnsi="Arial" w:cs="Arial"/>
        </w:rPr>
        <w:t xml:space="preserve">, </w:t>
      </w:r>
      <w:hyperlink r:id="rId526" w:history="1">
        <w:r w:rsidRPr="009D5489">
          <w:rPr>
            <w:rFonts w:ascii="Arial" w:hAnsi="Arial" w:cs="Arial"/>
          </w:rPr>
          <w:t>Severi G</w:t>
        </w:r>
      </w:hyperlink>
      <w:r w:rsidRPr="009D5489">
        <w:rPr>
          <w:rFonts w:ascii="Arial" w:hAnsi="Arial" w:cs="Arial"/>
        </w:rPr>
        <w:t xml:space="preserve">, </w:t>
      </w:r>
      <w:hyperlink r:id="rId527" w:history="1">
        <w:r w:rsidRPr="009D5489">
          <w:rPr>
            <w:rFonts w:ascii="Arial" w:hAnsi="Arial" w:cs="Arial"/>
          </w:rPr>
          <w:t>Robertson C</w:t>
        </w:r>
      </w:hyperlink>
      <w:r w:rsidRPr="009D5489">
        <w:rPr>
          <w:rFonts w:ascii="Arial" w:hAnsi="Arial" w:cs="Arial"/>
        </w:rPr>
        <w:t xml:space="preserve">, </w:t>
      </w:r>
      <w:hyperlink r:id="rId528" w:history="1">
        <w:r w:rsidRPr="009D5489">
          <w:rPr>
            <w:rFonts w:ascii="Arial" w:hAnsi="Arial" w:cs="Arial"/>
          </w:rPr>
          <w:t>Boyle P</w:t>
        </w:r>
      </w:hyperlink>
      <w:r w:rsidRPr="009D5489">
        <w:rPr>
          <w:rFonts w:ascii="Arial" w:hAnsi="Arial" w:cs="Arial"/>
        </w:rPr>
        <w:t xml:space="preserve">; </w:t>
      </w:r>
      <w:hyperlink r:id="rId529" w:history="1">
        <w:r w:rsidRPr="009D5489">
          <w:rPr>
            <w:rStyle w:val="highlight1"/>
            <w:rFonts w:ascii="Arial" w:hAnsi="Arial" w:cs="Arial"/>
          </w:rPr>
          <w:t>Tyrol</w:t>
        </w:r>
        <w:r w:rsidRPr="009D5489">
          <w:rPr>
            <w:rFonts w:ascii="Arial" w:hAnsi="Arial" w:cs="Arial"/>
          </w:rPr>
          <w:t xml:space="preserve"> </w:t>
        </w:r>
        <w:r w:rsidRPr="009D5489">
          <w:rPr>
            <w:rStyle w:val="highlight1"/>
            <w:rFonts w:ascii="Arial" w:hAnsi="Arial" w:cs="Arial"/>
          </w:rPr>
          <w:t>Prostate</w:t>
        </w:r>
        <w:r w:rsidRPr="009D5489">
          <w:rPr>
            <w:rFonts w:ascii="Arial" w:hAnsi="Arial" w:cs="Arial"/>
          </w:rPr>
          <w:t xml:space="preserve"> </w:t>
        </w:r>
        <w:r w:rsidRPr="009D5489">
          <w:rPr>
            <w:rStyle w:val="highlight1"/>
            <w:rFonts w:ascii="Arial" w:hAnsi="Arial" w:cs="Arial"/>
          </w:rPr>
          <w:t>Cancer</w:t>
        </w:r>
        <w:r w:rsidRPr="009D5489">
          <w:rPr>
            <w:rFonts w:ascii="Arial" w:hAnsi="Arial" w:cs="Arial"/>
          </w:rPr>
          <w:t xml:space="preserve"> Screening Group</w:t>
        </w:r>
      </w:hyperlink>
      <w:r w:rsidRPr="009D5489">
        <w:rPr>
          <w:rFonts w:ascii="Arial" w:hAnsi="Arial" w:cs="Arial"/>
        </w:rPr>
        <w:t xml:space="preserve">. </w:t>
      </w:r>
      <w:r w:rsidRPr="009D5489">
        <w:rPr>
          <w:rFonts w:ascii="Arial" w:hAnsi="Arial" w:cs="Arial"/>
          <w:bCs/>
          <w:kern w:val="36"/>
        </w:rPr>
        <w:t xml:space="preserve">Tyrol Prostate Cancer Demonstration Project: early detection, treatment, outcome, incidence and mortality. </w:t>
      </w:r>
      <w:hyperlink r:id="rId530" w:tooltip="BJU international." w:history="1">
        <w:r w:rsidRPr="009D5489">
          <w:rPr>
            <w:rFonts w:ascii="Arial" w:hAnsi="Arial" w:cs="Arial"/>
          </w:rPr>
          <w:t>BJU Int,</w:t>
        </w:r>
      </w:hyperlink>
      <w:r w:rsidRPr="009D5489">
        <w:rPr>
          <w:rFonts w:ascii="Arial" w:hAnsi="Arial" w:cs="Arial"/>
        </w:rPr>
        <w:t xml:space="preserve"> 2008</w:t>
      </w:r>
      <w:proofErr w:type="gramStart"/>
      <w:r w:rsidRPr="009D5489">
        <w:rPr>
          <w:rFonts w:ascii="Arial" w:hAnsi="Arial" w:cs="Arial"/>
        </w:rPr>
        <w:t>;101</w:t>
      </w:r>
      <w:proofErr w:type="gramEnd"/>
      <w:r w:rsidRPr="009D5489">
        <w:rPr>
          <w:rFonts w:ascii="Arial" w:hAnsi="Arial" w:cs="Arial"/>
        </w:rPr>
        <w:t>(7):809-16</w:t>
      </w:r>
    </w:p>
    <w:p w:rsidR="00880CD8" w:rsidRPr="009D5489" w:rsidRDefault="00880CD8" w:rsidP="00880CD8">
      <w:pPr>
        <w:shd w:val="clear" w:color="auto" w:fill="FFFFFF"/>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 xml:space="preserve">152. </w:t>
      </w:r>
      <w:r w:rsidRPr="009D5489">
        <w:rPr>
          <w:rFonts w:ascii="Arial" w:hAnsi="Arial" w:cs="Arial"/>
          <w:bCs/>
        </w:rPr>
        <w:t>Andriole</w:t>
      </w:r>
      <w:r w:rsidRPr="009D5489">
        <w:rPr>
          <w:rFonts w:ascii="Arial" w:hAnsi="Arial" w:cs="Arial"/>
        </w:rPr>
        <w:t xml:space="preserve"> GL, Crawford ED, </w:t>
      </w:r>
      <w:r w:rsidRPr="009D5489">
        <w:rPr>
          <w:rFonts w:ascii="Arial" w:hAnsi="Arial" w:cs="Arial"/>
          <w:bCs/>
        </w:rPr>
        <w:t>Grubb</w:t>
      </w:r>
      <w:r w:rsidRPr="009D5489">
        <w:rPr>
          <w:rFonts w:ascii="Arial" w:hAnsi="Arial" w:cs="Arial"/>
        </w:rPr>
        <w:t xml:space="preserve"> RL 3rd, Buys SS, Chia D, Church TR, Fouad MN, Isaacs C, Kvale PA, Reding DJ, Weissfeld JL, Yokochi LA, O'Brien B, Ragard LR, Clapp JD, Rathmell JM, Riley TL, Hsing AW, Izmirlian G, Pinsky PF, Kramer BS, Miller AB, Gohagan JK, Prorok PC; PLCO Project Team. </w:t>
      </w:r>
      <w:hyperlink r:id="rId531" w:history="1">
        <w:r w:rsidRPr="009D5489">
          <w:rPr>
            <w:rFonts w:ascii="Arial" w:hAnsi="Arial" w:cs="Arial"/>
            <w:bCs/>
          </w:rPr>
          <w:t>Prostate cancer</w:t>
        </w:r>
        <w:r w:rsidRPr="009D5489">
          <w:rPr>
            <w:rFonts w:ascii="Arial" w:hAnsi="Arial" w:cs="Arial"/>
          </w:rPr>
          <w:t xml:space="preserve"> screening in the randomized </w:t>
        </w:r>
        <w:r w:rsidRPr="009D5489">
          <w:rPr>
            <w:rFonts w:ascii="Arial" w:hAnsi="Arial" w:cs="Arial"/>
            <w:bCs/>
          </w:rPr>
          <w:t>Prostate</w:t>
        </w:r>
        <w:r w:rsidRPr="009D5489">
          <w:rPr>
            <w:rFonts w:ascii="Arial" w:hAnsi="Arial" w:cs="Arial"/>
          </w:rPr>
          <w:t xml:space="preserve">, Lung, Colorectal, and </w:t>
        </w:r>
        <w:r w:rsidRPr="009D5489">
          <w:rPr>
            <w:rFonts w:ascii="Arial" w:hAnsi="Arial" w:cs="Arial"/>
            <w:bCs/>
          </w:rPr>
          <w:t>Ovarian</w:t>
        </w:r>
        <w:r w:rsidRPr="009D5489">
          <w:rPr>
            <w:rFonts w:ascii="Arial" w:hAnsi="Arial" w:cs="Arial"/>
          </w:rPr>
          <w:t xml:space="preserve"> </w:t>
        </w:r>
        <w:r w:rsidRPr="009D5489">
          <w:rPr>
            <w:rFonts w:ascii="Arial" w:hAnsi="Arial" w:cs="Arial"/>
            <w:bCs/>
          </w:rPr>
          <w:t>Cancer</w:t>
        </w:r>
        <w:r w:rsidRPr="009D5489">
          <w:rPr>
            <w:rFonts w:ascii="Arial" w:hAnsi="Arial" w:cs="Arial"/>
          </w:rPr>
          <w:t xml:space="preserve"> Screening Trial: mortality results after 13 years of follow-up.</w:t>
        </w:r>
      </w:hyperlink>
      <w:r w:rsidRPr="009D5489">
        <w:rPr>
          <w:rFonts w:ascii="Arial" w:hAnsi="Arial" w:cs="Arial"/>
        </w:rPr>
        <w:t xml:space="preserve"> J Natl </w:t>
      </w:r>
      <w:r w:rsidRPr="009D5489">
        <w:rPr>
          <w:rFonts w:ascii="Arial" w:hAnsi="Arial" w:cs="Arial"/>
          <w:bCs/>
        </w:rPr>
        <w:t>Cancer</w:t>
      </w:r>
      <w:r w:rsidRPr="009D5489">
        <w:rPr>
          <w:rFonts w:ascii="Arial" w:hAnsi="Arial" w:cs="Arial"/>
        </w:rPr>
        <w:t xml:space="preserve"> Inst, 2012; 104(2):125-32. </w:t>
      </w:r>
    </w:p>
    <w:p w:rsidR="00880CD8" w:rsidRPr="009D5489" w:rsidRDefault="00880CD8" w:rsidP="00880CD8">
      <w:pPr>
        <w:shd w:val="clear" w:color="auto" w:fill="FFFFFF"/>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 xml:space="preserve">153. </w:t>
      </w:r>
      <w:r w:rsidRPr="009D5489">
        <w:rPr>
          <w:rFonts w:ascii="Arial" w:hAnsi="Arial" w:cs="Arial"/>
          <w:bCs/>
        </w:rPr>
        <w:t>Andriole</w:t>
      </w:r>
      <w:r w:rsidRPr="009D5489">
        <w:rPr>
          <w:rFonts w:ascii="Arial" w:hAnsi="Arial" w:cs="Arial"/>
        </w:rPr>
        <w:t xml:space="preserve"> GL, Crawford ED, Grubb RL 3rd, Buys SS, Chia D, Church TR, Fouad MN, Gelmann EP, Kvale PA, Reding DJ, Weissfeld JL, Yokochi LA, O'Brien B, Clapp JD, Rathmell JM, Riley TL, Hayes RB, Kramer BS, Izmirlian G, Miller AB, Pinsky PF, Prorok PC, Gohagan JK, Berg CD; PLCO Project Team. </w:t>
      </w:r>
      <w:hyperlink r:id="rId532" w:history="1">
        <w:r w:rsidRPr="009D5489">
          <w:rPr>
            <w:rFonts w:ascii="Arial" w:hAnsi="Arial" w:cs="Arial"/>
          </w:rPr>
          <w:t xml:space="preserve">Mortality results from a randomized </w:t>
        </w:r>
        <w:r w:rsidRPr="009D5489">
          <w:rPr>
            <w:rFonts w:ascii="Arial" w:hAnsi="Arial" w:cs="Arial"/>
            <w:bCs/>
          </w:rPr>
          <w:t>prostate</w:t>
        </w:r>
        <w:r w:rsidRPr="009D5489">
          <w:rPr>
            <w:rFonts w:ascii="Arial" w:hAnsi="Arial" w:cs="Arial"/>
          </w:rPr>
          <w:t>-</w:t>
        </w:r>
        <w:r w:rsidRPr="009D5489">
          <w:rPr>
            <w:rFonts w:ascii="Arial" w:hAnsi="Arial" w:cs="Arial"/>
            <w:bCs/>
          </w:rPr>
          <w:t>cancer</w:t>
        </w:r>
        <w:r w:rsidRPr="009D5489">
          <w:rPr>
            <w:rFonts w:ascii="Arial" w:hAnsi="Arial" w:cs="Arial"/>
          </w:rPr>
          <w:t xml:space="preserve"> </w:t>
        </w:r>
        <w:r w:rsidRPr="009D5489">
          <w:rPr>
            <w:rFonts w:ascii="Arial" w:hAnsi="Arial" w:cs="Arial"/>
            <w:bCs/>
          </w:rPr>
          <w:t>screening</w:t>
        </w:r>
        <w:r w:rsidRPr="009D5489">
          <w:rPr>
            <w:rFonts w:ascii="Arial" w:hAnsi="Arial" w:cs="Arial"/>
          </w:rPr>
          <w:t xml:space="preserve"> </w:t>
        </w:r>
        <w:r w:rsidRPr="009D5489">
          <w:rPr>
            <w:rFonts w:ascii="Arial" w:hAnsi="Arial" w:cs="Arial"/>
            <w:bCs/>
          </w:rPr>
          <w:t>trial</w:t>
        </w:r>
        <w:r w:rsidRPr="009D5489">
          <w:rPr>
            <w:rFonts w:ascii="Arial" w:hAnsi="Arial" w:cs="Arial"/>
          </w:rPr>
          <w:t>.</w:t>
        </w:r>
      </w:hyperlink>
      <w:r w:rsidRPr="009D5489">
        <w:rPr>
          <w:rFonts w:ascii="Arial" w:hAnsi="Arial" w:cs="Arial"/>
        </w:rPr>
        <w:t xml:space="preserve"> </w:t>
      </w:r>
      <w:r w:rsidRPr="009D5489">
        <w:rPr>
          <w:rStyle w:val="jrnl"/>
        </w:rPr>
        <w:t>N Engl J Med</w:t>
      </w:r>
      <w:r w:rsidRPr="009D5489">
        <w:rPr>
          <w:rFonts w:ascii="Arial" w:hAnsi="Arial" w:cs="Arial"/>
        </w:rPr>
        <w:t>. 2009; 360(13):1310-9.</w:t>
      </w:r>
    </w:p>
    <w:p w:rsidR="00880CD8" w:rsidRPr="009D5489" w:rsidRDefault="00880CD8" w:rsidP="00880CD8">
      <w:pPr>
        <w:shd w:val="clear" w:color="auto" w:fill="FFFFFF"/>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 xml:space="preserve">154. </w:t>
      </w:r>
      <w:hyperlink r:id="rId533" w:history="1">
        <w:r w:rsidRPr="009D5489">
          <w:rPr>
            <w:rFonts w:ascii="Arial" w:hAnsi="Arial" w:cs="Arial"/>
          </w:rPr>
          <w:t>Schröder FH</w:t>
        </w:r>
      </w:hyperlink>
      <w:r w:rsidRPr="009D5489">
        <w:rPr>
          <w:rFonts w:ascii="Arial" w:hAnsi="Arial" w:cs="Arial"/>
        </w:rPr>
        <w:t xml:space="preserve">, Hugosson J, Roobol MJ, Tammela TL, Ciatto S, Nelen V, Kwiatkowski M, Lujan M, Lilja H, Zappa M, Denis LJ, Recker F, Páez A, Määttänen L, Bangma CH, Aus G, Carlsson S, Villers A, Rebillard X, van der Kwast T, Kujala PM, Blijenberg BG, Stenman UH, Huber A, Taari K, Hakama M, Moss SM, de Koning HJ, Auvinen A; ERSPC Investigators. </w:t>
      </w:r>
      <w:proofErr w:type="gramStart"/>
      <w:r w:rsidRPr="009D5489">
        <w:rPr>
          <w:rFonts w:ascii="Arial" w:hAnsi="Arial" w:cs="Arial"/>
          <w:bCs/>
          <w:kern w:val="36"/>
        </w:rPr>
        <w:t>Prostate-cancer mortality at 11 years of follow-up.</w:t>
      </w:r>
      <w:proofErr w:type="gramEnd"/>
      <w:r w:rsidRPr="009D5489">
        <w:rPr>
          <w:rFonts w:ascii="Arial" w:hAnsi="Arial" w:cs="Arial"/>
          <w:bCs/>
          <w:kern w:val="36"/>
        </w:rPr>
        <w:t xml:space="preserve"> </w:t>
      </w:r>
      <w:hyperlink r:id="rId534" w:tooltip="The New England journal of medicine." w:history="1">
        <w:r w:rsidRPr="009D5489">
          <w:rPr>
            <w:rFonts w:ascii="Arial" w:hAnsi="Arial" w:cs="Arial"/>
          </w:rPr>
          <w:t>N Engl J Med,</w:t>
        </w:r>
      </w:hyperlink>
      <w:r w:rsidRPr="009D5489">
        <w:rPr>
          <w:rFonts w:ascii="Arial" w:hAnsi="Arial" w:cs="Arial"/>
        </w:rPr>
        <w:t xml:space="preserve"> 2012; 366(11):981-90</w:t>
      </w:r>
    </w:p>
    <w:p w:rsidR="00880CD8" w:rsidRPr="009D5489" w:rsidRDefault="00880CD8" w:rsidP="00880CD8">
      <w:pPr>
        <w:shd w:val="clear" w:color="auto" w:fill="FFFFFF"/>
        <w:rPr>
          <w:rFonts w:ascii="Arial" w:hAnsi="Arial" w:cs="Arial"/>
        </w:rPr>
      </w:pPr>
    </w:p>
    <w:p w:rsidR="00880CD8" w:rsidRPr="009D5489" w:rsidRDefault="00880CD8" w:rsidP="00880CD8">
      <w:pPr>
        <w:shd w:val="clear" w:color="auto" w:fill="FFFFFF"/>
        <w:outlineLvl w:val="0"/>
        <w:rPr>
          <w:rFonts w:ascii="Arial" w:hAnsi="Arial" w:cs="Arial"/>
        </w:rPr>
      </w:pPr>
      <w:r w:rsidRPr="009D5489">
        <w:rPr>
          <w:rFonts w:ascii="Arial" w:hAnsi="Arial" w:cs="Arial"/>
        </w:rPr>
        <w:t xml:space="preserve">155. </w:t>
      </w:r>
      <w:hyperlink r:id="rId535" w:history="1">
        <w:r w:rsidRPr="009D5489">
          <w:rPr>
            <w:rStyle w:val="highlight1"/>
            <w:rFonts w:ascii="Arial" w:hAnsi="Arial" w:cs="Arial"/>
          </w:rPr>
          <w:t>Hugosson</w:t>
        </w:r>
        <w:r w:rsidRPr="009D5489">
          <w:rPr>
            <w:rFonts w:ascii="Arial" w:hAnsi="Arial" w:cs="Arial"/>
          </w:rPr>
          <w:t xml:space="preserve"> J</w:t>
        </w:r>
      </w:hyperlink>
      <w:r w:rsidRPr="009D5489">
        <w:rPr>
          <w:rFonts w:ascii="Arial" w:hAnsi="Arial" w:cs="Arial"/>
        </w:rPr>
        <w:t xml:space="preserve">, </w:t>
      </w:r>
      <w:hyperlink r:id="rId536" w:history="1">
        <w:r w:rsidRPr="009D5489">
          <w:rPr>
            <w:rFonts w:ascii="Arial" w:hAnsi="Arial" w:cs="Arial"/>
          </w:rPr>
          <w:t>Carlsson S</w:t>
        </w:r>
      </w:hyperlink>
      <w:r w:rsidRPr="009D5489">
        <w:rPr>
          <w:rFonts w:ascii="Arial" w:hAnsi="Arial" w:cs="Arial"/>
        </w:rPr>
        <w:t xml:space="preserve">, </w:t>
      </w:r>
      <w:hyperlink r:id="rId537" w:history="1">
        <w:r w:rsidRPr="009D5489">
          <w:rPr>
            <w:rFonts w:ascii="Arial" w:hAnsi="Arial" w:cs="Arial"/>
          </w:rPr>
          <w:t>Aus G</w:t>
        </w:r>
      </w:hyperlink>
      <w:r w:rsidRPr="009D5489">
        <w:rPr>
          <w:rFonts w:ascii="Arial" w:hAnsi="Arial" w:cs="Arial"/>
        </w:rPr>
        <w:t xml:space="preserve">, </w:t>
      </w:r>
      <w:hyperlink r:id="rId538" w:history="1">
        <w:r w:rsidRPr="009D5489">
          <w:rPr>
            <w:rFonts w:ascii="Arial" w:hAnsi="Arial" w:cs="Arial"/>
          </w:rPr>
          <w:t>Bergdahl S</w:t>
        </w:r>
      </w:hyperlink>
      <w:r w:rsidRPr="009D5489">
        <w:rPr>
          <w:rFonts w:ascii="Arial" w:hAnsi="Arial" w:cs="Arial"/>
        </w:rPr>
        <w:t xml:space="preserve">, </w:t>
      </w:r>
      <w:hyperlink r:id="rId539" w:history="1">
        <w:r w:rsidRPr="009D5489">
          <w:rPr>
            <w:rFonts w:ascii="Arial" w:hAnsi="Arial" w:cs="Arial"/>
          </w:rPr>
          <w:t>Khatami A</w:t>
        </w:r>
      </w:hyperlink>
      <w:r w:rsidRPr="009D5489">
        <w:rPr>
          <w:rFonts w:ascii="Arial" w:hAnsi="Arial" w:cs="Arial"/>
        </w:rPr>
        <w:t xml:space="preserve">, </w:t>
      </w:r>
      <w:hyperlink r:id="rId540" w:history="1">
        <w:r w:rsidRPr="009D5489">
          <w:rPr>
            <w:rFonts w:ascii="Arial" w:hAnsi="Arial" w:cs="Arial"/>
          </w:rPr>
          <w:t>Lodding P</w:t>
        </w:r>
      </w:hyperlink>
      <w:r w:rsidRPr="009D5489">
        <w:rPr>
          <w:rFonts w:ascii="Arial" w:hAnsi="Arial" w:cs="Arial"/>
        </w:rPr>
        <w:t xml:space="preserve">, </w:t>
      </w:r>
      <w:hyperlink r:id="rId541" w:history="1">
        <w:r w:rsidRPr="009D5489">
          <w:rPr>
            <w:rFonts w:ascii="Arial" w:hAnsi="Arial" w:cs="Arial"/>
          </w:rPr>
          <w:t>Pihl CG</w:t>
        </w:r>
      </w:hyperlink>
      <w:r w:rsidRPr="009D5489">
        <w:rPr>
          <w:rFonts w:ascii="Arial" w:hAnsi="Arial" w:cs="Arial"/>
        </w:rPr>
        <w:t xml:space="preserve">, </w:t>
      </w:r>
      <w:hyperlink r:id="rId542" w:history="1">
        <w:r w:rsidRPr="009D5489">
          <w:rPr>
            <w:rFonts w:ascii="Arial" w:hAnsi="Arial" w:cs="Arial"/>
          </w:rPr>
          <w:t>Stranne J</w:t>
        </w:r>
      </w:hyperlink>
      <w:r w:rsidRPr="009D5489">
        <w:rPr>
          <w:rFonts w:ascii="Arial" w:hAnsi="Arial" w:cs="Arial"/>
        </w:rPr>
        <w:t xml:space="preserve">, </w:t>
      </w:r>
      <w:hyperlink r:id="rId543" w:history="1">
        <w:r w:rsidRPr="009D5489">
          <w:rPr>
            <w:rFonts w:ascii="Arial" w:hAnsi="Arial" w:cs="Arial"/>
          </w:rPr>
          <w:t>Holmberg E</w:t>
        </w:r>
      </w:hyperlink>
      <w:r w:rsidRPr="009D5489">
        <w:rPr>
          <w:rFonts w:ascii="Arial" w:hAnsi="Arial" w:cs="Arial"/>
        </w:rPr>
        <w:t xml:space="preserve">, </w:t>
      </w:r>
      <w:hyperlink r:id="rId544" w:history="1">
        <w:r w:rsidRPr="009D5489">
          <w:rPr>
            <w:rFonts w:ascii="Arial" w:hAnsi="Arial" w:cs="Arial"/>
          </w:rPr>
          <w:t>Lilja H</w:t>
        </w:r>
      </w:hyperlink>
      <w:r w:rsidRPr="009D5489">
        <w:rPr>
          <w:rFonts w:ascii="Arial" w:hAnsi="Arial" w:cs="Arial"/>
        </w:rPr>
        <w:t>. Mortality results from the Göteborg randomised population-based prostate-</w:t>
      </w:r>
      <w:r w:rsidRPr="009D5489">
        <w:rPr>
          <w:rStyle w:val="highlight1"/>
          <w:rFonts w:ascii="Arial" w:hAnsi="Arial" w:cs="Arial"/>
        </w:rPr>
        <w:t>cancer</w:t>
      </w:r>
      <w:r w:rsidRPr="009D5489">
        <w:rPr>
          <w:rFonts w:ascii="Arial" w:hAnsi="Arial" w:cs="Arial"/>
        </w:rPr>
        <w:t xml:space="preserve"> </w:t>
      </w:r>
      <w:r w:rsidRPr="009D5489">
        <w:rPr>
          <w:rStyle w:val="highlight1"/>
          <w:rFonts w:ascii="Arial" w:hAnsi="Arial" w:cs="Arial"/>
        </w:rPr>
        <w:t>screening</w:t>
      </w:r>
      <w:r w:rsidRPr="009D5489">
        <w:rPr>
          <w:rFonts w:ascii="Arial" w:hAnsi="Arial" w:cs="Arial"/>
        </w:rPr>
        <w:t xml:space="preserve"> trial. </w:t>
      </w:r>
      <w:hyperlink r:id="rId545" w:tooltip="The lancet oncology." w:history="1">
        <w:proofErr w:type="gramStart"/>
        <w:r w:rsidRPr="009D5489">
          <w:rPr>
            <w:rStyle w:val="highlight1"/>
            <w:rFonts w:ascii="Arial" w:hAnsi="Arial" w:cs="Arial"/>
          </w:rPr>
          <w:t>Lancet</w:t>
        </w:r>
        <w:r w:rsidRPr="009D5489">
          <w:rPr>
            <w:rFonts w:ascii="Arial" w:hAnsi="Arial" w:cs="Arial"/>
          </w:rPr>
          <w:t xml:space="preserve"> Oncol.</w:t>
        </w:r>
        <w:proofErr w:type="gramEnd"/>
      </w:hyperlink>
      <w:r w:rsidRPr="009D5489">
        <w:rPr>
          <w:rFonts w:ascii="Arial" w:hAnsi="Arial" w:cs="Arial"/>
        </w:rPr>
        <w:t xml:space="preserve"> 2010; 11(8):725-32.</w:t>
      </w:r>
    </w:p>
    <w:p w:rsidR="00880CD8" w:rsidRPr="009D5489" w:rsidRDefault="00880CD8" w:rsidP="00880CD8">
      <w:pPr>
        <w:shd w:val="clear" w:color="auto" w:fill="FFFFFF"/>
        <w:outlineLvl w:val="0"/>
        <w:rPr>
          <w:rFonts w:ascii="Arial" w:hAnsi="Arial" w:cs="Arial"/>
        </w:rPr>
      </w:pPr>
    </w:p>
    <w:p w:rsidR="00880CD8" w:rsidRPr="009D5489" w:rsidRDefault="00880CD8" w:rsidP="00880CD8">
      <w:pPr>
        <w:shd w:val="clear" w:color="auto" w:fill="FFFFFF"/>
        <w:outlineLvl w:val="0"/>
        <w:rPr>
          <w:rFonts w:ascii="Arial" w:hAnsi="Arial" w:cs="Arial"/>
        </w:rPr>
      </w:pPr>
      <w:r w:rsidRPr="009D5489">
        <w:rPr>
          <w:rFonts w:ascii="Arial" w:hAnsi="Arial" w:cs="Arial"/>
        </w:rPr>
        <w:t xml:space="preserve">156. </w:t>
      </w:r>
      <w:hyperlink r:id="rId546" w:history="1">
        <w:r w:rsidRPr="009D5489">
          <w:rPr>
            <w:rFonts w:ascii="Arial" w:hAnsi="Arial" w:cs="Arial"/>
          </w:rPr>
          <w:t>Sandblom G</w:t>
        </w:r>
      </w:hyperlink>
      <w:r w:rsidRPr="009D5489">
        <w:rPr>
          <w:rFonts w:ascii="Arial" w:hAnsi="Arial" w:cs="Arial"/>
        </w:rPr>
        <w:t xml:space="preserve">, </w:t>
      </w:r>
      <w:hyperlink r:id="rId547" w:history="1">
        <w:r w:rsidRPr="009D5489">
          <w:rPr>
            <w:rFonts w:ascii="Arial" w:hAnsi="Arial" w:cs="Arial"/>
          </w:rPr>
          <w:t>Varenhorst E</w:t>
        </w:r>
      </w:hyperlink>
      <w:r w:rsidRPr="009D5489">
        <w:rPr>
          <w:rFonts w:ascii="Arial" w:hAnsi="Arial" w:cs="Arial"/>
        </w:rPr>
        <w:t xml:space="preserve">, </w:t>
      </w:r>
      <w:hyperlink r:id="rId548" w:history="1">
        <w:r w:rsidRPr="009D5489">
          <w:rPr>
            <w:rFonts w:ascii="Arial" w:hAnsi="Arial" w:cs="Arial"/>
          </w:rPr>
          <w:t>Rosell J</w:t>
        </w:r>
      </w:hyperlink>
      <w:r w:rsidRPr="009D5489">
        <w:rPr>
          <w:rFonts w:ascii="Arial" w:hAnsi="Arial" w:cs="Arial"/>
        </w:rPr>
        <w:t xml:space="preserve">, </w:t>
      </w:r>
      <w:hyperlink r:id="rId549" w:history="1">
        <w:r w:rsidRPr="009D5489">
          <w:rPr>
            <w:rFonts w:ascii="Arial" w:hAnsi="Arial" w:cs="Arial"/>
          </w:rPr>
          <w:t>Löfman O</w:t>
        </w:r>
      </w:hyperlink>
      <w:r w:rsidRPr="009D5489">
        <w:rPr>
          <w:rFonts w:ascii="Arial" w:hAnsi="Arial" w:cs="Arial"/>
        </w:rPr>
        <w:t xml:space="preserve">, </w:t>
      </w:r>
      <w:hyperlink r:id="rId550" w:history="1">
        <w:r w:rsidRPr="009D5489">
          <w:rPr>
            <w:rFonts w:ascii="Arial" w:hAnsi="Arial" w:cs="Arial"/>
          </w:rPr>
          <w:t>Carlsson P</w:t>
        </w:r>
      </w:hyperlink>
      <w:r w:rsidRPr="009D5489">
        <w:rPr>
          <w:rFonts w:ascii="Arial" w:hAnsi="Arial" w:cs="Arial"/>
        </w:rPr>
        <w:t xml:space="preserve">. </w:t>
      </w:r>
      <w:proofErr w:type="gramStart"/>
      <w:r w:rsidRPr="009D5489">
        <w:rPr>
          <w:rFonts w:ascii="Arial" w:hAnsi="Arial" w:cs="Arial"/>
          <w:bCs/>
          <w:kern w:val="36"/>
        </w:rPr>
        <w:t>Randomised prostate cancer screening trial: 20 year follow-up.</w:t>
      </w:r>
      <w:proofErr w:type="gramEnd"/>
      <w:r w:rsidRPr="009D5489">
        <w:rPr>
          <w:rFonts w:ascii="Arial" w:hAnsi="Arial" w:cs="Arial"/>
          <w:bCs/>
          <w:kern w:val="36"/>
        </w:rPr>
        <w:t xml:space="preserve"> </w:t>
      </w:r>
      <w:hyperlink r:id="rId551" w:tooltip="BMJ (Clinical research ed.)." w:history="1">
        <w:proofErr w:type="gramStart"/>
        <w:r w:rsidRPr="009D5489">
          <w:rPr>
            <w:rFonts w:ascii="Arial" w:hAnsi="Arial" w:cs="Arial"/>
          </w:rPr>
          <w:t>BMJ.</w:t>
        </w:r>
        <w:proofErr w:type="gramEnd"/>
      </w:hyperlink>
      <w:r w:rsidRPr="009D5489">
        <w:rPr>
          <w:rFonts w:ascii="Arial" w:hAnsi="Arial" w:cs="Arial"/>
        </w:rPr>
        <w:t xml:space="preserve"> 2011 Mar 31</w:t>
      </w:r>
      <w:proofErr w:type="gramStart"/>
      <w:r w:rsidRPr="009D5489">
        <w:rPr>
          <w:rFonts w:ascii="Arial" w:hAnsi="Arial" w:cs="Arial"/>
        </w:rPr>
        <w:t>;342:d1539</w:t>
      </w:r>
      <w:proofErr w:type="gramEnd"/>
      <w:r w:rsidRPr="009D5489">
        <w:rPr>
          <w:rFonts w:ascii="Arial" w:hAnsi="Arial" w:cs="Arial"/>
        </w:rPr>
        <w:t xml:space="preserve">. </w:t>
      </w:r>
      <w:proofErr w:type="gramStart"/>
      <w:r w:rsidRPr="009D5489">
        <w:rPr>
          <w:rFonts w:ascii="Arial" w:hAnsi="Arial" w:cs="Arial"/>
        </w:rPr>
        <w:t>doi</w:t>
      </w:r>
      <w:proofErr w:type="gramEnd"/>
      <w:r w:rsidRPr="009D5489">
        <w:rPr>
          <w:rFonts w:ascii="Arial" w:hAnsi="Arial" w:cs="Arial"/>
        </w:rPr>
        <w:t>: 10.1136/bmj.d1539</w:t>
      </w:r>
    </w:p>
    <w:p w:rsidR="00880CD8" w:rsidRPr="009D5489" w:rsidRDefault="00880CD8" w:rsidP="00880CD8">
      <w:pPr>
        <w:shd w:val="clear" w:color="auto" w:fill="FFFFFF"/>
        <w:outlineLvl w:val="0"/>
        <w:rPr>
          <w:rFonts w:ascii="Arial" w:hAnsi="Arial" w:cs="Arial"/>
        </w:rPr>
      </w:pPr>
    </w:p>
    <w:p w:rsidR="00880CD8" w:rsidRPr="009D5489" w:rsidRDefault="00880CD8" w:rsidP="00880CD8">
      <w:pPr>
        <w:pStyle w:val="BodyText1"/>
        <w:spacing w:before="0" w:after="0" w:line="240" w:lineRule="auto"/>
        <w:rPr>
          <w:rFonts w:ascii="Arial" w:hAnsi="Arial" w:cs="Arial"/>
          <w:szCs w:val="22"/>
        </w:rPr>
      </w:pPr>
      <w:r w:rsidRPr="009D5489">
        <w:rPr>
          <w:rFonts w:ascii="Arial" w:hAnsi="Arial" w:cs="Arial"/>
          <w:szCs w:val="22"/>
        </w:rPr>
        <w:t>157. Kjellman A, Akre O, Norming U, Tornblom M, and Gustafsson O. (2009) 15-year followup of a population based prostate cancer screening study. Journal of Urology</w:t>
      </w:r>
      <w:r w:rsidRPr="009D5489">
        <w:rPr>
          <w:rFonts w:ascii="Arial" w:hAnsi="Arial" w:cs="Arial"/>
          <w:i/>
          <w:szCs w:val="22"/>
        </w:rPr>
        <w:t xml:space="preserve"> </w:t>
      </w:r>
      <w:r w:rsidRPr="009D5489">
        <w:rPr>
          <w:rFonts w:ascii="Arial" w:hAnsi="Arial" w:cs="Arial"/>
          <w:szCs w:val="22"/>
        </w:rPr>
        <w:t>181:1615-1621.</w:t>
      </w:r>
    </w:p>
    <w:p w:rsidR="00880CD8" w:rsidRPr="009D5489" w:rsidRDefault="00880CD8" w:rsidP="00880CD8">
      <w:pPr>
        <w:pStyle w:val="BodyText1"/>
        <w:spacing w:before="0" w:after="0" w:line="240" w:lineRule="auto"/>
        <w:rPr>
          <w:rFonts w:ascii="Arial" w:hAnsi="Arial" w:cs="Arial"/>
          <w:szCs w:val="22"/>
        </w:rPr>
      </w:pPr>
    </w:p>
    <w:p w:rsidR="00880CD8" w:rsidRPr="009D5489" w:rsidRDefault="00880CD8" w:rsidP="00880CD8">
      <w:pPr>
        <w:rPr>
          <w:rFonts w:ascii="Arial" w:hAnsi="Arial" w:cs="Arial"/>
        </w:rPr>
      </w:pPr>
      <w:r w:rsidRPr="009D5489">
        <w:rPr>
          <w:rFonts w:ascii="Arial" w:hAnsi="Arial" w:cs="Arial"/>
        </w:rPr>
        <w:t xml:space="preserve">158. Labrie F, Candas B, Cusan L, </w:t>
      </w:r>
      <w:hyperlink r:id="rId552" w:history="1">
        <w:r w:rsidRPr="009D5489">
          <w:rPr>
            <w:rFonts w:ascii="Arial" w:hAnsi="Arial" w:cs="Arial"/>
          </w:rPr>
          <w:t>Gomez JL</w:t>
        </w:r>
      </w:hyperlink>
      <w:r w:rsidRPr="009D5489">
        <w:rPr>
          <w:rFonts w:ascii="Arial" w:hAnsi="Arial" w:cs="Arial"/>
        </w:rPr>
        <w:t xml:space="preserve">, </w:t>
      </w:r>
      <w:hyperlink r:id="rId553" w:history="1">
        <w:r w:rsidRPr="009D5489">
          <w:rPr>
            <w:rFonts w:ascii="Arial" w:hAnsi="Arial" w:cs="Arial"/>
          </w:rPr>
          <w:t>Bélanger A</w:t>
        </w:r>
      </w:hyperlink>
      <w:r w:rsidRPr="009D5489">
        <w:rPr>
          <w:rFonts w:ascii="Arial" w:hAnsi="Arial" w:cs="Arial"/>
        </w:rPr>
        <w:t xml:space="preserve">, </w:t>
      </w:r>
      <w:hyperlink r:id="rId554" w:history="1">
        <w:r w:rsidRPr="009D5489">
          <w:rPr>
            <w:rFonts w:ascii="Arial" w:hAnsi="Arial" w:cs="Arial"/>
          </w:rPr>
          <w:t>Brousseau G</w:t>
        </w:r>
      </w:hyperlink>
      <w:r w:rsidRPr="009D5489">
        <w:rPr>
          <w:rFonts w:ascii="Arial" w:hAnsi="Arial" w:cs="Arial"/>
        </w:rPr>
        <w:t xml:space="preserve">, </w:t>
      </w:r>
      <w:hyperlink r:id="rId555" w:history="1">
        <w:r w:rsidRPr="009D5489">
          <w:rPr>
            <w:rFonts w:ascii="Arial" w:hAnsi="Arial" w:cs="Arial"/>
          </w:rPr>
          <w:t>Chevrette E</w:t>
        </w:r>
      </w:hyperlink>
      <w:r w:rsidRPr="009D5489">
        <w:rPr>
          <w:rFonts w:ascii="Arial" w:hAnsi="Arial" w:cs="Arial"/>
        </w:rPr>
        <w:t xml:space="preserve">, </w:t>
      </w:r>
      <w:hyperlink r:id="rId556" w:history="1">
        <w:r w:rsidRPr="009D5489">
          <w:rPr>
            <w:rFonts w:ascii="Arial" w:hAnsi="Arial" w:cs="Arial"/>
          </w:rPr>
          <w:t>Lévesque J</w:t>
        </w:r>
      </w:hyperlink>
      <w:r w:rsidRPr="009D5489">
        <w:rPr>
          <w:rFonts w:ascii="Arial" w:hAnsi="Arial" w:cs="Arial"/>
        </w:rPr>
        <w:t xml:space="preserve">. Screening decreases prostate cancer mortality: 11-year follow-up of the 1988 Quebec prospective randomized controlled trial. </w:t>
      </w:r>
      <w:r w:rsidRPr="009D5489">
        <w:rPr>
          <w:rFonts w:ascii="Arial" w:hAnsi="Arial" w:cs="Arial"/>
          <w:i/>
          <w:iCs/>
        </w:rPr>
        <w:t>Prostate</w:t>
      </w:r>
      <w:r w:rsidRPr="009D5489">
        <w:rPr>
          <w:rFonts w:ascii="Arial" w:hAnsi="Arial" w:cs="Arial"/>
        </w:rPr>
        <w:t xml:space="preserve"> 2004; 59: 311-318.</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159. </w:t>
      </w:r>
      <w:hyperlink r:id="rId557" w:history="1">
        <w:r w:rsidRPr="009D5489">
          <w:rPr>
            <w:rFonts w:ascii="Arial" w:hAnsi="Arial" w:cs="Arial"/>
          </w:rPr>
          <w:t>Hugosson J</w:t>
        </w:r>
      </w:hyperlink>
      <w:r w:rsidRPr="009D5489">
        <w:rPr>
          <w:rFonts w:ascii="Arial" w:hAnsi="Arial" w:cs="Arial"/>
        </w:rPr>
        <w:t xml:space="preserve">, </w:t>
      </w:r>
      <w:hyperlink r:id="rId558" w:history="1">
        <w:r w:rsidRPr="009D5489">
          <w:rPr>
            <w:rFonts w:ascii="Arial" w:hAnsi="Arial" w:cs="Arial"/>
          </w:rPr>
          <w:t>Carlsson SV</w:t>
        </w:r>
      </w:hyperlink>
      <w:r w:rsidRPr="009D5489">
        <w:rPr>
          <w:rFonts w:ascii="Arial" w:hAnsi="Arial" w:cs="Arial"/>
        </w:rPr>
        <w:t>.</w:t>
      </w:r>
      <w:r w:rsidRPr="009D5489">
        <w:rPr>
          <w:rFonts w:ascii="Arial" w:hAnsi="Arial" w:cs="Arial"/>
          <w:bCs/>
          <w:kern w:val="36"/>
        </w:rPr>
        <w:t xml:space="preserve"> </w:t>
      </w:r>
      <w:proofErr w:type="gramStart"/>
      <w:r w:rsidRPr="009D5489">
        <w:rPr>
          <w:rFonts w:ascii="Arial" w:hAnsi="Arial" w:cs="Arial"/>
          <w:bCs/>
          <w:kern w:val="36"/>
        </w:rPr>
        <w:t>The dilemmas of prostate cancer screening.</w:t>
      </w:r>
      <w:proofErr w:type="gramEnd"/>
      <w:r w:rsidRPr="009D5489">
        <w:rPr>
          <w:rFonts w:ascii="Arial" w:hAnsi="Arial" w:cs="Arial"/>
          <w:bCs/>
          <w:kern w:val="36"/>
        </w:rPr>
        <w:t xml:space="preserve"> </w:t>
      </w:r>
      <w:hyperlink r:id="rId559" w:tooltip="The Medical journal of Australia." w:history="1">
        <w:r w:rsidRPr="009D5489">
          <w:rPr>
            <w:rFonts w:ascii="Arial" w:hAnsi="Arial" w:cs="Arial"/>
          </w:rPr>
          <w:t>Med J Aust.</w:t>
        </w:r>
      </w:hyperlink>
      <w:r w:rsidRPr="009D5489">
        <w:rPr>
          <w:rFonts w:ascii="Arial" w:hAnsi="Arial" w:cs="Arial"/>
        </w:rPr>
        <w:t xml:space="preserve"> 2013</w:t>
      </w:r>
      <w:proofErr w:type="gramStart"/>
      <w:r w:rsidRPr="009D5489">
        <w:rPr>
          <w:rFonts w:ascii="Arial" w:hAnsi="Arial" w:cs="Arial"/>
        </w:rPr>
        <w:t>;198</w:t>
      </w:r>
      <w:proofErr w:type="gramEnd"/>
      <w:r w:rsidRPr="009D5489">
        <w:rPr>
          <w:rFonts w:ascii="Arial" w:hAnsi="Arial" w:cs="Arial"/>
        </w:rPr>
        <w:t>(10):528-9</w:t>
      </w:r>
    </w:p>
    <w:p w:rsidR="00880CD8" w:rsidRPr="009D5489" w:rsidRDefault="00880CD8" w:rsidP="00880CD8">
      <w:pPr>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bCs/>
        </w:rPr>
        <w:t>160. Stricker P, Frydenberg M, Kneebone A, Chopra S. Informed Prostate Cancer Risk-adjusted Testing - a New Paradigm.</w:t>
      </w:r>
      <w:r w:rsidRPr="009D5489">
        <w:rPr>
          <w:rFonts w:ascii="Arial" w:hAnsi="Arial" w:cs="Arial"/>
        </w:rPr>
        <w:t xml:space="preserve"> </w:t>
      </w:r>
      <w:r w:rsidRPr="009D5489">
        <w:rPr>
          <w:rFonts w:ascii="Arial" w:hAnsi="Arial" w:cs="Aria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in;height:18pt" o:ole="">
            <v:imagedata r:id="rId560" o:title=""/>
          </v:shape>
          <w:control r:id="rId561" w:name="DefaultOcxName" w:shapeid="_x0000_i1046"/>
        </w:object>
      </w:r>
      <w:r w:rsidRPr="009D5489">
        <w:rPr>
          <w:rFonts w:ascii="Arial" w:hAnsi="Arial" w:cs="Arial"/>
        </w:rPr>
        <w:object w:dxaOrig="225" w:dyaOrig="225">
          <v:shape id="_x0000_i1045" type="#_x0000_t75" style="width:1in;height:18pt" o:ole="">
            <v:imagedata r:id="rId562" o:title=""/>
          </v:shape>
          <w:control r:id="rId563" w:name="DefaultOcxName1" w:shapeid="_x0000_i1045"/>
        </w:object>
      </w:r>
      <w:hyperlink r:id="rId564" w:tooltip="BJU international." w:history="1">
        <w:r w:rsidRPr="009D5489">
          <w:rPr>
            <w:rFonts w:ascii="Arial" w:hAnsi="Arial" w:cs="Arial"/>
          </w:rPr>
          <w:t>BJU Int.</w:t>
        </w:r>
      </w:hyperlink>
      <w:r w:rsidRPr="009D5489">
        <w:rPr>
          <w:rFonts w:ascii="Arial" w:hAnsi="Arial" w:cs="Arial"/>
        </w:rPr>
        <w:t xml:space="preserve"> 2012 Dec</w:t>
      </w:r>
      <w:proofErr w:type="gramStart"/>
      <w:r w:rsidRPr="009D5489">
        <w:rPr>
          <w:rFonts w:ascii="Arial" w:hAnsi="Arial" w:cs="Arial"/>
        </w:rPr>
        <w:t>;110</w:t>
      </w:r>
      <w:proofErr w:type="gramEnd"/>
      <w:r w:rsidRPr="009D5489">
        <w:rPr>
          <w:rFonts w:ascii="Arial" w:hAnsi="Arial" w:cs="Arial"/>
        </w:rPr>
        <w:t xml:space="preserve"> Suppl 4:30-4</w:t>
      </w:r>
    </w:p>
    <w:p w:rsidR="00880CD8" w:rsidRPr="009D5489" w:rsidRDefault="00880CD8" w:rsidP="00880CD8">
      <w:pPr>
        <w:shd w:val="clear" w:color="auto" w:fill="FFFFFF"/>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 xml:space="preserve">161. </w:t>
      </w:r>
      <w:r w:rsidRPr="009D5489">
        <w:rPr>
          <w:rFonts w:ascii="Arial" w:hAnsi="Arial" w:cs="Arial"/>
          <w:bCs/>
        </w:rPr>
        <w:t>Gardiner</w:t>
      </w:r>
      <w:r w:rsidRPr="009D5489">
        <w:rPr>
          <w:rFonts w:ascii="Arial" w:hAnsi="Arial" w:cs="Arial"/>
        </w:rPr>
        <w:t xml:space="preserve"> RA, Yaxley J, </w:t>
      </w:r>
      <w:r w:rsidRPr="009D5489">
        <w:rPr>
          <w:rFonts w:ascii="Arial" w:hAnsi="Arial" w:cs="Arial"/>
          <w:bCs/>
        </w:rPr>
        <w:t>Baade</w:t>
      </w:r>
      <w:r w:rsidRPr="009D5489">
        <w:rPr>
          <w:rFonts w:ascii="Arial" w:hAnsi="Arial" w:cs="Arial"/>
        </w:rPr>
        <w:t xml:space="preserve"> PD. </w:t>
      </w:r>
      <w:hyperlink r:id="rId565" w:history="1">
        <w:r w:rsidRPr="009D5489">
          <w:rPr>
            <w:rStyle w:val="Hyperlink"/>
            <w:rFonts w:ascii="Arial" w:hAnsi="Arial" w:cs="Arial"/>
          </w:rPr>
          <w:t>Integrating disparate snippets of information in an approach to PSA testing in Australia and New Zealand.</w:t>
        </w:r>
      </w:hyperlink>
      <w:r w:rsidRPr="009D5489">
        <w:rPr>
          <w:rFonts w:ascii="Arial" w:hAnsi="Arial" w:cs="Arial"/>
        </w:rPr>
        <w:t xml:space="preserve"> </w:t>
      </w:r>
      <w:r w:rsidRPr="009D5489">
        <w:rPr>
          <w:rStyle w:val="jrnl"/>
        </w:rPr>
        <w:t>BJU Int</w:t>
      </w:r>
      <w:r w:rsidRPr="009D5489">
        <w:rPr>
          <w:rFonts w:ascii="Arial" w:hAnsi="Arial" w:cs="Arial"/>
        </w:rPr>
        <w:t>. 2012; 110 Suppl 4:35-7</w:t>
      </w:r>
    </w:p>
    <w:p w:rsidR="00880CD8" w:rsidRPr="009D5489" w:rsidRDefault="00880CD8" w:rsidP="00880CD8">
      <w:pPr>
        <w:shd w:val="clear" w:color="auto" w:fill="FFFFFF"/>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lastRenderedPageBreak/>
        <w:t xml:space="preserve">162. </w:t>
      </w:r>
      <w:hyperlink r:id="rId566" w:history="1">
        <w:r w:rsidRPr="009D5489">
          <w:rPr>
            <w:rFonts w:ascii="Arial" w:hAnsi="Arial" w:cs="Arial"/>
          </w:rPr>
          <w:t>Arsov C</w:t>
        </w:r>
      </w:hyperlink>
      <w:r w:rsidRPr="009D5489">
        <w:rPr>
          <w:rFonts w:ascii="Arial" w:hAnsi="Arial" w:cs="Arial"/>
        </w:rPr>
        <w:t xml:space="preserve">, </w:t>
      </w:r>
      <w:hyperlink r:id="rId567" w:history="1">
        <w:r w:rsidRPr="009D5489">
          <w:rPr>
            <w:rFonts w:ascii="Arial" w:hAnsi="Arial" w:cs="Arial"/>
          </w:rPr>
          <w:t>Becker N</w:t>
        </w:r>
      </w:hyperlink>
      <w:r w:rsidRPr="009D5489">
        <w:rPr>
          <w:rFonts w:ascii="Arial" w:hAnsi="Arial" w:cs="Arial"/>
        </w:rPr>
        <w:t xml:space="preserve">, </w:t>
      </w:r>
      <w:hyperlink r:id="rId568" w:history="1">
        <w:r w:rsidRPr="009D5489">
          <w:rPr>
            <w:rFonts w:ascii="Arial" w:hAnsi="Arial" w:cs="Arial"/>
          </w:rPr>
          <w:t>Hadaschik BA</w:t>
        </w:r>
      </w:hyperlink>
      <w:r w:rsidRPr="009D5489">
        <w:rPr>
          <w:rFonts w:ascii="Arial" w:hAnsi="Arial" w:cs="Arial"/>
        </w:rPr>
        <w:t xml:space="preserve">, </w:t>
      </w:r>
      <w:hyperlink r:id="rId569" w:history="1">
        <w:r w:rsidRPr="009D5489">
          <w:rPr>
            <w:rFonts w:ascii="Arial" w:hAnsi="Arial" w:cs="Arial"/>
          </w:rPr>
          <w:t>Hohenfellner M</w:t>
        </w:r>
      </w:hyperlink>
      <w:r w:rsidRPr="009D5489">
        <w:rPr>
          <w:rFonts w:ascii="Arial" w:hAnsi="Arial" w:cs="Arial"/>
        </w:rPr>
        <w:t xml:space="preserve">, </w:t>
      </w:r>
      <w:hyperlink r:id="rId570" w:history="1">
        <w:r w:rsidRPr="009D5489">
          <w:rPr>
            <w:rFonts w:ascii="Arial" w:hAnsi="Arial" w:cs="Arial"/>
          </w:rPr>
          <w:t>Herkommer K</w:t>
        </w:r>
      </w:hyperlink>
      <w:r w:rsidRPr="009D5489">
        <w:rPr>
          <w:rFonts w:ascii="Arial" w:hAnsi="Arial" w:cs="Arial"/>
        </w:rPr>
        <w:t xml:space="preserve">, </w:t>
      </w:r>
      <w:hyperlink r:id="rId571" w:history="1">
        <w:r w:rsidRPr="009D5489">
          <w:rPr>
            <w:rFonts w:ascii="Arial" w:hAnsi="Arial" w:cs="Arial"/>
          </w:rPr>
          <w:t>Gschwend JE</w:t>
        </w:r>
      </w:hyperlink>
      <w:r w:rsidRPr="009D5489">
        <w:rPr>
          <w:rFonts w:ascii="Arial" w:hAnsi="Arial" w:cs="Arial"/>
        </w:rPr>
        <w:t xml:space="preserve">, </w:t>
      </w:r>
      <w:hyperlink r:id="rId572" w:history="1">
        <w:r w:rsidRPr="009D5489">
          <w:rPr>
            <w:rFonts w:ascii="Arial" w:hAnsi="Arial" w:cs="Arial"/>
          </w:rPr>
          <w:t>Imkamp F</w:t>
        </w:r>
      </w:hyperlink>
      <w:r w:rsidRPr="009D5489">
        <w:rPr>
          <w:rFonts w:ascii="Arial" w:hAnsi="Arial" w:cs="Arial"/>
        </w:rPr>
        <w:t xml:space="preserve">, </w:t>
      </w:r>
      <w:hyperlink r:id="rId573" w:history="1">
        <w:r w:rsidRPr="009D5489">
          <w:rPr>
            <w:rFonts w:ascii="Arial" w:hAnsi="Arial" w:cs="Arial"/>
          </w:rPr>
          <w:t>Kuczyk MA</w:t>
        </w:r>
      </w:hyperlink>
      <w:r w:rsidRPr="009D5489">
        <w:rPr>
          <w:rFonts w:ascii="Arial" w:hAnsi="Arial" w:cs="Arial"/>
        </w:rPr>
        <w:t xml:space="preserve">, </w:t>
      </w:r>
      <w:hyperlink r:id="rId574" w:history="1">
        <w:r w:rsidRPr="009D5489">
          <w:rPr>
            <w:rFonts w:ascii="Arial" w:hAnsi="Arial" w:cs="Arial"/>
          </w:rPr>
          <w:t>Antoch G</w:t>
        </w:r>
      </w:hyperlink>
      <w:r w:rsidRPr="009D5489">
        <w:rPr>
          <w:rFonts w:ascii="Arial" w:hAnsi="Arial" w:cs="Arial"/>
        </w:rPr>
        <w:t xml:space="preserve">, </w:t>
      </w:r>
      <w:hyperlink r:id="rId575" w:history="1">
        <w:r w:rsidRPr="009D5489">
          <w:rPr>
            <w:rFonts w:ascii="Arial" w:hAnsi="Arial" w:cs="Arial"/>
          </w:rPr>
          <w:t>Kristiansen G</w:t>
        </w:r>
      </w:hyperlink>
      <w:r w:rsidRPr="009D5489">
        <w:rPr>
          <w:rFonts w:ascii="Arial" w:hAnsi="Arial" w:cs="Arial"/>
        </w:rPr>
        <w:t xml:space="preserve">, </w:t>
      </w:r>
      <w:hyperlink r:id="rId576" w:history="1">
        <w:r w:rsidRPr="009D5489">
          <w:rPr>
            <w:rFonts w:ascii="Arial" w:hAnsi="Arial" w:cs="Arial"/>
          </w:rPr>
          <w:t>Siener R</w:t>
        </w:r>
      </w:hyperlink>
      <w:r w:rsidRPr="009D5489">
        <w:rPr>
          <w:rFonts w:ascii="Arial" w:hAnsi="Arial" w:cs="Arial"/>
        </w:rPr>
        <w:t xml:space="preserve">, </w:t>
      </w:r>
      <w:hyperlink r:id="rId577" w:history="1">
        <w:r w:rsidRPr="009D5489">
          <w:rPr>
            <w:rFonts w:ascii="Arial" w:hAnsi="Arial" w:cs="Arial"/>
          </w:rPr>
          <w:t>Semjonow A</w:t>
        </w:r>
      </w:hyperlink>
      <w:r w:rsidRPr="009D5489">
        <w:rPr>
          <w:rFonts w:ascii="Arial" w:hAnsi="Arial" w:cs="Arial"/>
        </w:rPr>
        <w:t xml:space="preserve">, </w:t>
      </w:r>
      <w:hyperlink r:id="rId578" w:history="1">
        <w:r w:rsidRPr="009D5489">
          <w:rPr>
            <w:rStyle w:val="highlight1"/>
            <w:rFonts w:ascii="Arial" w:hAnsi="Arial" w:cs="Arial"/>
          </w:rPr>
          <w:t>Hamdy</w:t>
        </w:r>
        <w:r w:rsidRPr="009D5489">
          <w:rPr>
            <w:rFonts w:ascii="Arial" w:hAnsi="Arial" w:cs="Arial"/>
          </w:rPr>
          <w:t xml:space="preserve"> FC</w:t>
        </w:r>
      </w:hyperlink>
      <w:r w:rsidRPr="009D5489">
        <w:rPr>
          <w:rFonts w:ascii="Arial" w:hAnsi="Arial" w:cs="Arial"/>
        </w:rPr>
        <w:t xml:space="preserve">, </w:t>
      </w:r>
      <w:hyperlink r:id="rId579" w:history="1">
        <w:r w:rsidRPr="009D5489">
          <w:rPr>
            <w:rFonts w:ascii="Arial" w:hAnsi="Arial" w:cs="Arial"/>
          </w:rPr>
          <w:t>Lilja H</w:t>
        </w:r>
      </w:hyperlink>
      <w:r w:rsidRPr="009D5489">
        <w:rPr>
          <w:rFonts w:ascii="Arial" w:hAnsi="Arial" w:cs="Arial"/>
        </w:rPr>
        <w:t xml:space="preserve">, </w:t>
      </w:r>
      <w:hyperlink r:id="rId580" w:history="1">
        <w:r w:rsidRPr="009D5489">
          <w:rPr>
            <w:rFonts w:ascii="Arial" w:hAnsi="Arial" w:cs="Arial"/>
          </w:rPr>
          <w:t>Vickers AJ</w:t>
        </w:r>
      </w:hyperlink>
      <w:r w:rsidRPr="009D5489">
        <w:rPr>
          <w:rFonts w:ascii="Arial" w:hAnsi="Arial" w:cs="Arial"/>
        </w:rPr>
        <w:t xml:space="preserve">, </w:t>
      </w:r>
      <w:hyperlink r:id="rId581" w:history="1">
        <w:r w:rsidRPr="009D5489">
          <w:rPr>
            <w:rFonts w:ascii="Arial" w:hAnsi="Arial" w:cs="Arial"/>
          </w:rPr>
          <w:t>Schröder FH</w:t>
        </w:r>
      </w:hyperlink>
      <w:r w:rsidRPr="009D5489">
        <w:rPr>
          <w:rFonts w:ascii="Arial" w:hAnsi="Arial" w:cs="Arial"/>
        </w:rPr>
        <w:t xml:space="preserve">, </w:t>
      </w:r>
      <w:hyperlink r:id="rId582" w:history="1">
        <w:r w:rsidRPr="009D5489">
          <w:rPr>
            <w:rFonts w:ascii="Arial" w:hAnsi="Arial" w:cs="Arial"/>
          </w:rPr>
          <w:t>Albers P</w:t>
        </w:r>
      </w:hyperlink>
      <w:r w:rsidRPr="009D5489">
        <w:rPr>
          <w:rFonts w:ascii="Arial" w:hAnsi="Arial" w:cs="Arial"/>
        </w:rPr>
        <w:t xml:space="preserve">. Prospective randomized evaluation of risk-adapted prostate-specific antigen screening in young men: the </w:t>
      </w:r>
      <w:r w:rsidRPr="009D5489">
        <w:rPr>
          <w:rStyle w:val="highlight1"/>
          <w:rFonts w:ascii="Arial" w:hAnsi="Arial" w:cs="Arial"/>
        </w:rPr>
        <w:t>PROBASE</w:t>
      </w:r>
      <w:r w:rsidRPr="009D5489">
        <w:rPr>
          <w:rFonts w:ascii="Arial" w:hAnsi="Arial" w:cs="Arial"/>
        </w:rPr>
        <w:t xml:space="preserve"> trial. Eur </w:t>
      </w:r>
      <w:hyperlink r:id="rId583" w:tooltip="European urology." w:history="1">
        <w:r w:rsidRPr="009D5489">
          <w:rPr>
            <w:rFonts w:ascii="Arial" w:hAnsi="Arial" w:cs="Arial"/>
          </w:rPr>
          <w:t>Urol.</w:t>
        </w:r>
      </w:hyperlink>
      <w:r w:rsidRPr="009D5489">
        <w:rPr>
          <w:rFonts w:ascii="Arial" w:hAnsi="Arial" w:cs="Arial"/>
        </w:rPr>
        <w:t xml:space="preserve"> </w:t>
      </w:r>
      <w:proofErr w:type="gramStart"/>
      <w:r w:rsidRPr="009D5489">
        <w:rPr>
          <w:rFonts w:ascii="Arial" w:hAnsi="Arial" w:cs="Arial"/>
        </w:rPr>
        <w:t>2013 ;</w:t>
      </w:r>
      <w:proofErr w:type="gramEnd"/>
      <w:r w:rsidRPr="009D5489">
        <w:rPr>
          <w:rFonts w:ascii="Arial" w:hAnsi="Arial" w:cs="Arial"/>
        </w:rPr>
        <w:t xml:space="preserve"> 64(6):873-5. </w:t>
      </w:r>
      <w:proofErr w:type="gramStart"/>
      <w:r w:rsidRPr="009D5489">
        <w:rPr>
          <w:rFonts w:ascii="Arial" w:hAnsi="Arial" w:cs="Arial"/>
        </w:rPr>
        <w:t>doi</w:t>
      </w:r>
      <w:proofErr w:type="gramEnd"/>
      <w:r w:rsidRPr="009D5489">
        <w:rPr>
          <w:rFonts w:ascii="Arial" w:hAnsi="Arial" w:cs="Arial"/>
        </w:rPr>
        <w:t>: 10.1016/j.eururo.2013.05.022. Epub 2013 May 14.</w:t>
      </w:r>
    </w:p>
    <w:p w:rsidR="00880CD8" w:rsidRPr="009D5489" w:rsidRDefault="00880CD8" w:rsidP="00880CD8">
      <w:pPr>
        <w:shd w:val="clear" w:color="auto" w:fill="FFFFFF"/>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 xml:space="preserve">163. Prostate-Specific Antigen (PSA) testing in asymptomatic men. 2013. </w:t>
      </w:r>
      <w:hyperlink r:id="rId584" w:history="1">
        <w:r w:rsidRPr="009D5489">
          <w:rPr>
            <w:rStyle w:val="Hyperlink"/>
            <w:rFonts w:ascii="Arial" w:hAnsi="Arial" w:cs="Arial"/>
          </w:rPr>
          <w:t>http://www.nhmrc.gov.au/guidelines/publications/men4</w:t>
        </w:r>
      </w:hyperlink>
      <w:r w:rsidRPr="009D5489">
        <w:rPr>
          <w:rFonts w:ascii="Arial" w:hAnsi="Arial" w:cs="Arial"/>
        </w:rPr>
        <w:t xml:space="preserve">  </w:t>
      </w:r>
    </w:p>
    <w:p w:rsidR="00880CD8" w:rsidRPr="009D5489" w:rsidRDefault="00880CD8" w:rsidP="00880CD8">
      <w:pPr>
        <w:shd w:val="clear" w:color="auto" w:fill="FFFFFF"/>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 xml:space="preserve">164.. </w:t>
      </w:r>
      <w:hyperlink r:id="rId585" w:history="1">
        <w:r w:rsidRPr="009D5489">
          <w:rPr>
            <w:rStyle w:val="highlight"/>
            <w:rFonts w:ascii="Arial" w:hAnsi="Arial" w:cs="Arial"/>
          </w:rPr>
          <w:t>Litwin</w:t>
        </w:r>
        <w:r w:rsidRPr="009D5489">
          <w:rPr>
            <w:rFonts w:ascii="Arial" w:hAnsi="Arial" w:cs="Arial"/>
          </w:rPr>
          <w:t xml:space="preserve"> MS</w:t>
        </w:r>
      </w:hyperlink>
      <w:r w:rsidRPr="009D5489">
        <w:rPr>
          <w:rFonts w:ascii="Arial" w:hAnsi="Arial" w:cs="Arial"/>
        </w:rPr>
        <w:t xml:space="preserve">, </w:t>
      </w:r>
      <w:hyperlink r:id="rId586" w:history="1">
        <w:r w:rsidRPr="009D5489">
          <w:rPr>
            <w:rFonts w:ascii="Arial" w:hAnsi="Arial" w:cs="Arial"/>
          </w:rPr>
          <w:t>Greenfield S</w:t>
        </w:r>
      </w:hyperlink>
      <w:r w:rsidRPr="009D5489">
        <w:rPr>
          <w:rFonts w:ascii="Arial" w:hAnsi="Arial" w:cs="Arial"/>
        </w:rPr>
        <w:t xml:space="preserve">, </w:t>
      </w:r>
      <w:hyperlink r:id="rId587" w:history="1">
        <w:r w:rsidRPr="009D5489">
          <w:rPr>
            <w:rFonts w:ascii="Arial" w:hAnsi="Arial" w:cs="Arial"/>
          </w:rPr>
          <w:t>Elkin EP</w:t>
        </w:r>
      </w:hyperlink>
      <w:r w:rsidRPr="009D5489">
        <w:rPr>
          <w:rFonts w:ascii="Arial" w:hAnsi="Arial" w:cs="Arial"/>
        </w:rPr>
        <w:t xml:space="preserve">, </w:t>
      </w:r>
      <w:hyperlink r:id="rId588" w:history="1">
        <w:r w:rsidRPr="009D5489">
          <w:rPr>
            <w:rFonts w:ascii="Arial" w:hAnsi="Arial" w:cs="Arial"/>
          </w:rPr>
          <w:t>Lubeck DP</w:t>
        </w:r>
      </w:hyperlink>
      <w:r w:rsidRPr="009D5489">
        <w:rPr>
          <w:rFonts w:ascii="Arial" w:hAnsi="Arial" w:cs="Arial"/>
        </w:rPr>
        <w:t xml:space="preserve">, </w:t>
      </w:r>
      <w:hyperlink r:id="rId589" w:history="1">
        <w:r w:rsidRPr="009D5489">
          <w:rPr>
            <w:rFonts w:ascii="Arial" w:hAnsi="Arial" w:cs="Arial"/>
          </w:rPr>
          <w:t>Broering JM</w:t>
        </w:r>
      </w:hyperlink>
      <w:r w:rsidRPr="009D5489">
        <w:rPr>
          <w:rFonts w:ascii="Arial" w:hAnsi="Arial" w:cs="Arial"/>
        </w:rPr>
        <w:t xml:space="preserve">, </w:t>
      </w:r>
      <w:hyperlink r:id="rId590" w:history="1">
        <w:r w:rsidRPr="009D5489">
          <w:rPr>
            <w:rFonts w:ascii="Arial" w:hAnsi="Arial" w:cs="Arial"/>
          </w:rPr>
          <w:t>Kaplan SH</w:t>
        </w:r>
      </w:hyperlink>
      <w:r w:rsidRPr="009D5489">
        <w:rPr>
          <w:rFonts w:ascii="Arial" w:hAnsi="Arial" w:cs="Arial"/>
        </w:rPr>
        <w:t xml:space="preserve">. Assessment of prognosis with the </w:t>
      </w:r>
      <w:r w:rsidRPr="009D5489">
        <w:rPr>
          <w:rStyle w:val="highlight"/>
          <w:rFonts w:ascii="Arial" w:hAnsi="Arial" w:cs="Arial"/>
        </w:rPr>
        <w:t>total</w:t>
      </w:r>
      <w:r w:rsidRPr="009D5489">
        <w:rPr>
          <w:rFonts w:ascii="Arial" w:hAnsi="Arial" w:cs="Arial"/>
        </w:rPr>
        <w:t xml:space="preserve"> </w:t>
      </w:r>
      <w:r w:rsidRPr="009D5489">
        <w:rPr>
          <w:rStyle w:val="highlight"/>
          <w:rFonts w:ascii="Arial" w:hAnsi="Arial" w:cs="Arial"/>
        </w:rPr>
        <w:t>illness burden</w:t>
      </w:r>
      <w:r w:rsidRPr="009D5489">
        <w:rPr>
          <w:rFonts w:ascii="Arial" w:hAnsi="Arial" w:cs="Arial"/>
        </w:rPr>
        <w:t xml:space="preserve"> index for </w:t>
      </w:r>
      <w:r w:rsidRPr="009D5489">
        <w:rPr>
          <w:rStyle w:val="highlight"/>
          <w:rFonts w:ascii="Arial" w:hAnsi="Arial" w:cs="Arial"/>
        </w:rPr>
        <w:t>prostate cancer</w:t>
      </w:r>
      <w:r w:rsidRPr="009D5489">
        <w:rPr>
          <w:rFonts w:ascii="Arial" w:hAnsi="Arial" w:cs="Arial"/>
        </w:rPr>
        <w:t xml:space="preserve">: aiding clinicians in treatment choice. </w:t>
      </w:r>
      <w:hyperlink r:id="rId591" w:tooltip="Cancer." w:history="1">
        <w:r w:rsidRPr="009D5489">
          <w:rPr>
            <w:rStyle w:val="highlight"/>
            <w:rFonts w:ascii="Arial" w:hAnsi="Arial" w:cs="Arial"/>
          </w:rPr>
          <w:t>Cancer</w:t>
        </w:r>
      </w:hyperlink>
      <w:r w:rsidRPr="009D5489">
        <w:rPr>
          <w:rFonts w:ascii="Arial" w:hAnsi="Arial" w:cs="Arial"/>
        </w:rPr>
        <w:t>, 2007; 109(9):1777-83.</w:t>
      </w:r>
    </w:p>
    <w:p w:rsidR="00880CD8" w:rsidRPr="009D5489" w:rsidRDefault="00880CD8" w:rsidP="00880CD8">
      <w:pPr>
        <w:shd w:val="clear" w:color="auto" w:fill="FFFFFF"/>
        <w:rPr>
          <w:rFonts w:ascii="Arial" w:hAnsi="Arial" w:cs="Arial"/>
        </w:rPr>
      </w:pPr>
    </w:p>
    <w:p w:rsidR="00880CD8" w:rsidRPr="009D5489" w:rsidRDefault="00880CD8" w:rsidP="00880CD8">
      <w:pPr>
        <w:tabs>
          <w:tab w:val="num" w:pos="0"/>
        </w:tabs>
        <w:ind w:right="26"/>
        <w:jc w:val="both"/>
        <w:rPr>
          <w:rFonts w:ascii="Arial" w:hAnsi="Arial" w:cs="Arial"/>
        </w:rPr>
      </w:pPr>
      <w:r w:rsidRPr="009D5489">
        <w:rPr>
          <w:rFonts w:ascii="Arial" w:hAnsi="Arial" w:cs="Arial"/>
        </w:rPr>
        <w:t xml:space="preserve">165. </w:t>
      </w:r>
      <w:hyperlink r:id="rId592" w:history="1">
        <w:r w:rsidRPr="009D5489">
          <w:rPr>
            <w:rFonts w:ascii="Arial" w:hAnsi="Arial" w:cs="Arial"/>
          </w:rPr>
          <w:t>Briganti A</w:t>
        </w:r>
      </w:hyperlink>
      <w:r w:rsidRPr="009D5489">
        <w:rPr>
          <w:rFonts w:ascii="Arial" w:hAnsi="Arial" w:cs="Arial"/>
        </w:rPr>
        <w:t xml:space="preserve">, </w:t>
      </w:r>
      <w:hyperlink r:id="rId593" w:history="1">
        <w:r w:rsidRPr="009D5489">
          <w:rPr>
            <w:rFonts w:ascii="Arial" w:hAnsi="Arial" w:cs="Arial"/>
          </w:rPr>
          <w:t>Spahn M</w:t>
        </w:r>
      </w:hyperlink>
      <w:r w:rsidRPr="009D5489">
        <w:rPr>
          <w:rFonts w:ascii="Arial" w:hAnsi="Arial" w:cs="Arial"/>
        </w:rPr>
        <w:t xml:space="preserve">, </w:t>
      </w:r>
      <w:hyperlink r:id="rId594" w:history="1">
        <w:r w:rsidRPr="009D5489">
          <w:rPr>
            <w:rFonts w:ascii="Arial" w:hAnsi="Arial" w:cs="Arial"/>
          </w:rPr>
          <w:t>Joniau S</w:t>
        </w:r>
      </w:hyperlink>
      <w:r w:rsidRPr="009D5489">
        <w:rPr>
          <w:rFonts w:ascii="Arial" w:hAnsi="Arial" w:cs="Arial"/>
        </w:rPr>
        <w:t xml:space="preserve">, </w:t>
      </w:r>
      <w:hyperlink r:id="rId595" w:history="1">
        <w:r w:rsidRPr="009D5489">
          <w:rPr>
            <w:rFonts w:ascii="Arial" w:hAnsi="Arial" w:cs="Arial"/>
          </w:rPr>
          <w:t>Gontero P</w:t>
        </w:r>
      </w:hyperlink>
      <w:r w:rsidRPr="009D5489">
        <w:rPr>
          <w:rFonts w:ascii="Arial" w:hAnsi="Arial" w:cs="Arial"/>
        </w:rPr>
        <w:t xml:space="preserve">, </w:t>
      </w:r>
      <w:hyperlink r:id="rId596" w:history="1">
        <w:r w:rsidRPr="009D5489">
          <w:rPr>
            <w:rFonts w:ascii="Arial" w:hAnsi="Arial" w:cs="Arial"/>
          </w:rPr>
          <w:t>Bianchi M</w:t>
        </w:r>
      </w:hyperlink>
      <w:r w:rsidRPr="009D5489">
        <w:rPr>
          <w:rFonts w:ascii="Arial" w:hAnsi="Arial" w:cs="Arial"/>
        </w:rPr>
        <w:t xml:space="preserve">, </w:t>
      </w:r>
      <w:hyperlink r:id="rId597" w:history="1">
        <w:r w:rsidRPr="009D5489">
          <w:rPr>
            <w:rFonts w:ascii="Arial" w:hAnsi="Arial" w:cs="Arial"/>
          </w:rPr>
          <w:t>Kneitz B</w:t>
        </w:r>
      </w:hyperlink>
      <w:r w:rsidRPr="009D5489">
        <w:rPr>
          <w:rFonts w:ascii="Arial" w:hAnsi="Arial" w:cs="Arial"/>
        </w:rPr>
        <w:t xml:space="preserve">, </w:t>
      </w:r>
      <w:hyperlink r:id="rId598" w:history="1">
        <w:r w:rsidRPr="009D5489">
          <w:rPr>
            <w:rFonts w:ascii="Arial" w:hAnsi="Arial" w:cs="Arial"/>
          </w:rPr>
          <w:t>Chun FK</w:t>
        </w:r>
      </w:hyperlink>
      <w:r w:rsidRPr="009D5489">
        <w:rPr>
          <w:rFonts w:ascii="Arial" w:hAnsi="Arial" w:cs="Arial"/>
        </w:rPr>
        <w:t xml:space="preserve">, </w:t>
      </w:r>
      <w:hyperlink r:id="rId599" w:history="1">
        <w:r w:rsidRPr="009D5489">
          <w:rPr>
            <w:rFonts w:ascii="Arial" w:hAnsi="Arial" w:cs="Arial"/>
          </w:rPr>
          <w:t>Sun M</w:t>
        </w:r>
      </w:hyperlink>
      <w:r w:rsidRPr="009D5489">
        <w:rPr>
          <w:rFonts w:ascii="Arial" w:hAnsi="Arial" w:cs="Arial"/>
        </w:rPr>
        <w:t xml:space="preserve">, </w:t>
      </w:r>
      <w:hyperlink r:id="rId600" w:history="1">
        <w:r w:rsidRPr="009D5489">
          <w:rPr>
            <w:rFonts w:ascii="Arial" w:hAnsi="Arial" w:cs="Arial"/>
          </w:rPr>
          <w:t>Graefen M</w:t>
        </w:r>
      </w:hyperlink>
      <w:r w:rsidRPr="009D5489">
        <w:rPr>
          <w:rFonts w:ascii="Arial" w:hAnsi="Arial" w:cs="Arial"/>
        </w:rPr>
        <w:t xml:space="preserve">, </w:t>
      </w:r>
      <w:hyperlink r:id="rId601" w:history="1">
        <w:r w:rsidRPr="009D5489">
          <w:rPr>
            <w:rFonts w:ascii="Arial" w:hAnsi="Arial" w:cs="Arial"/>
          </w:rPr>
          <w:t>Abdollah F</w:t>
        </w:r>
      </w:hyperlink>
      <w:r w:rsidRPr="009D5489">
        <w:rPr>
          <w:rFonts w:ascii="Arial" w:hAnsi="Arial" w:cs="Arial"/>
        </w:rPr>
        <w:t xml:space="preserve">, </w:t>
      </w:r>
      <w:hyperlink r:id="rId602" w:history="1">
        <w:r w:rsidRPr="009D5489">
          <w:rPr>
            <w:rFonts w:ascii="Arial" w:hAnsi="Arial" w:cs="Arial"/>
          </w:rPr>
          <w:t>Marchioro G</w:t>
        </w:r>
      </w:hyperlink>
      <w:r w:rsidRPr="009D5489">
        <w:rPr>
          <w:rFonts w:ascii="Arial" w:hAnsi="Arial" w:cs="Arial"/>
        </w:rPr>
        <w:t xml:space="preserve">, </w:t>
      </w:r>
      <w:hyperlink r:id="rId603" w:history="1">
        <w:r w:rsidRPr="009D5489">
          <w:rPr>
            <w:rFonts w:ascii="Arial" w:hAnsi="Arial" w:cs="Arial"/>
          </w:rPr>
          <w:t>Frohenberg D</w:t>
        </w:r>
      </w:hyperlink>
      <w:r w:rsidRPr="009D5489">
        <w:rPr>
          <w:rFonts w:ascii="Arial" w:hAnsi="Arial" w:cs="Arial"/>
        </w:rPr>
        <w:t xml:space="preserve">, </w:t>
      </w:r>
      <w:hyperlink r:id="rId604" w:history="1">
        <w:r w:rsidRPr="009D5489">
          <w:rPr>
            <w:rFonts w:ascii="Arial" w:hAnsi="Arial" w:cs="Arial"/>
          </w:rPr>
          <w:t>Giona S</w:t>
        </w:r>
      </w:hyperlink>
      <w:r w:rsidRPr="009D5489">
        <w:rPr>
          <w:rFonts w:ascii="Arial" w:hAnsi="Arial" w:cs="Arial"/>
        </w:rPr>
        <w:t xml:space="preserve">, </w:t>
      </w:r>
      <w:hyperlink r:id="rId605" w:history="1">
        <w:r w:rsidRPr="009D5489">
          <w:rPr>
            <w:rFonts w:ascii="Arial" w:hAnsi="Arial" w:cs="Arial"/>
          </w:rPr>
          <w:t>Frea B</w:t>
        </w:r>
      </w:hyperlink>
      <w:r w:rsidRPr="009D5489">
        <w:rPr>
          <w:rFonts w:ascii="Arial" w:hAnsi="Arial" w:cs="Arial"/>
        </w:rPr>
        <w:t xml:space="preserve">, </w:t>
      </w:r>
      <w:hyperlink r:id="rId606" w:history="1">
        <w:r w:rsidRPr="009D5489">
          <w:rPr>
            <w:rFonts w:ascii="Arial" w:hAnsi="Arial" w:cs="Arial"/>
          </w:rPr>
          <w:t>Karakiewicz PI</w:t>
        </w:r>
      </w:hyperlink>
      <w:r w:rsidRPr="009D5489">
        <w:rPr>
          <w:rFonts w:ascii="Arial" w:hAnsi="Arial" w:cs="Arial"/>
        </w:rPr>
        <w:t xml:space="preserve">, </w:t>
      </w:r>
      <w:hyperlink r:id="rId607" w:history="1">
        <w:r w:rsidRPr="009D5489">
          <w:rPr>
            <w:rFonts w:ascii="Arial" w:hAnsi="Arial" w:cs="Arial"/>
          </w:rPr>
          <w:t>Montorsi F</w:t>
        </w:r>
      </w:hyperlink>
      <w:r w:rsidRPr="009D5489">
        <w:rPr>
          <w:rFonts w:ascii="Arial" w:hAnsi="Arial" w:cs="Arial"/>
        </w:rPr>
        <w:t xml:space="preserve">, </w:t>
      </w:r>
      <w:hyperlink r:id="rId608" w:history="1">
        <w:r w:rsidRPr="009D5489">
          <w:rPr>
            <w:rFonts w:ascii="Arial" w:hAnsi="Arial" w:cs="Arial"/>
          </w:rPr>
          <w:t>Van Poppel H</w:t>
        </w:r>
      </w:hyperlink>
      <w:r w:rsidRPr="009D5489">
        <w:rPr>
          <w:rFonts w:ascii="Arial" w:hAnsi="Arial" w:cs="Arial"/>
        </w:rPr>
        <w:t xml:space="preserve">, </w:t>
      </w:r>
      <w:hyperlink r:id="rId609" w:history="1">
        <w:r w:rsidRPr="009D5489">
          <w:rPr>
            <w:rFonts w:ascii="Arial" w:hAnsi="Arial" w:cs="Arial"/>
          </w:rPr>
          <w:t>Jeffrey Karnes R</w:t>
        </w:r>
      </w:hyperlink>
      <w:r w:rsidRPr="009D5489">
        <w:rPr>
          <w:rFonts w:ascii="Arial" w:hAnsi="Arial" w:cs="Arial"/>
        </w:rPr>
        <w:t xml:space="preserve">; </w:t>
      </w:r>
      <w:hyperlink r:id="rId610" w:history="1">
        <w:r w:rsidRPr="009D5489">
          <w:rPr>
            <w:rFonts w:ascii="Arial" w:hAnsi="Arial" w:cs="Arial"/>
          </w:rPr>
          <w:t xml:space="preserve">European Multicenter </w:t>
        </w:r>
        <w:r w:rsidRPr="009D5489">
          <w:rPr>
            <w:rStyle w:val="highlight"/>
            <w:rFonts w:ascii="Arial" w:hAnsi="Arial" w:cs="Arial"/>
          </w:rPr>
          <w:t>Prostate Cancer</w:t>
        </w:r>
        <w:r w:rsidRPr="009D5489">
          <w:rPr>
            <w:rFonts w:ascii="Arial" w:hAnsi="Arial" w:cs="Arial"/>
          </w:rPr>
          <w:t xml:space="preserve"> Clinical and Translational Research Group (EMPaCT)</w:t>
        </w:r>
      </w:hyperlink>
      <w:r w:rsidRPr="009D5489">
        <w:rPr>
          <w:rFonts w:ascii="Arial" w:hAnsi="Arial" w:cs="Arial"/>
        </w:rPr>
        <w:t xml:space="preserve">. Impact of age and comorbidities on long-term survival of patients with high-risk </w:t>
      </w:r>
      <w:r w:rsidRPr="009D5489">
        <w:rPr>
          <w:rStyle w:val="highlight"/>
          <w:rFonts w:ascii="Arial" w:hAnsi="Arial" w:cs="Arial"/>
        </w:rPr>
        <w:t>prostate cancer</w:t>
      </w:r>
      <w:r w:rsidRPr="009D5489">
        <w:rPr>
          <w:rFonts w:ascii="Arial" w:hAnsi="Arial" w:cs="Arial"/>
        </w:rPr>
        <w:t xml:space="preserve"> treated with radical prostatectomy: a multi-institutional competing-risks analysis. </w:t>
      </w:r>
      <w:hyperlink r:id="rId611" w:tooltip="European urology." w:history="1">
        <w:r w:rsidRPr="009D5489">
          <w:rPr>
            <w:rFonts w:ascii="Arial" w:hAnsi="Arial" w:cs="Arial"/>
          </w:rPr>
          <w:t>Eur Urol.</w:t>
        </w:r>
      </w:hyperlink>
      <w:r w:rsidRPr="009D5489">
        <w:rPr>
          <w:rFonts w:ascii="Arial" w:hAnsi="Arial" w:cs="Arial"/>
        </w:rPr>
        <w:t xml:space="preserve"> 2013; 63(4):693-701</w:t>
      </w:r>
    </w:p>
    <w:p w:rsidR="00880CD8" w:rsidRPr="009D5489" w:rsidRDefault="00880CD8" w:rsidP="00880CD8">
      <w:pPr>
        <w:tabs>
          <w:tab w:val="num" w:pos="0"/>
        </w:tabs>
        <w:ind w:right="26"/>
        <w:jc w:val="both"/>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 xml:space="preserve">166. Lee JY, Lee DH, Cho NH, Rha KH, Choi YD, Hong SJ, Yang SC, Cho KS. </w:t>
      </w:r>
      <w:hyperlink r:id="rId612" w:history="1">
        <w:r w:rsidRPr="009D5489">
          <w:rPr>
            <w:rFonts w:ascii="Arial" w:hAnsi="Arial" w:cs="Arial"/>
          </w:rPr>
          <w:t xml:space="preserve">Impact of </w:t>
        </w:r>
        <w:r w:rsidRPr="009D5489">
          <w:rPr>
            <w:rFonts w:ascii="Arial" w:hAnsi="Arial" w:cs="Arial"/>
            <w:bCs/>
          </w:rPr>
          <w:t>Charlson</w:t>
        </w:r>
        <w:r w:rsidRPr="009D5489">
          <w:rPr>
            <w:rFonts w:ascii="Arial" w:hAnsi="Arial" w:cs="Arial"/>
          </w:rPr>
          <w:t xml:space="preserve"> </w:t>
        </w:r>
        <w:r w:rsidRPr="009D5489">
          <w:rPr>
            <w:rFonts w:ascii="Arial" w:hAnsi="Arial" w:cs="Arial"/>
            <w:bCs/>
          </w:rPr>
          <w:t>Comorbidity</w:t>
        </w:r>
        <w:r w:rsidRPr="009D5489">
          <w:rPr>
            <w:rFonts w:ascii="Arial" w:hAnsi="Arial" w:cs="Arial"/>
          </w:rPr>
          <w:t xml:space="preserve"> </w:t>
        </w:r>
        <w:r w:rsidRPr="009D5489">
          <w:rPr>
            <w:rFonts w:ascii="Arial" w:hAnsi="Arial" w:cs="Arial"/>
            <w:bCs/>
          </w:rPr>
          <w:t>Index</w:t>
        </w:r>
        <w:r w:rsidRPr="009D5489">
          <w:rPr>
            <w:rFonts w:ascii="Arial" w:hAnsi="Arial" w:cs="Arial"/>
          </w:rPr>
          <w:t xml:space="preserve"> Varies by Age in Patients with </w:t>
        </w:r>
        <w:r w:rsidRPr="009D5489">
          <w:rPr>
            <w:rFonts w:ascii="Arial" w:hAnsi="Arial" w:cs="Arial"/>
            <w:bCs/>
          </w:rPr>
          <w:t>Prostate Cancer</w:t>
        </w:r>
        <w:r w:rsidRPr="009D5489">
          <w:rPr>
            <w:rFonts w:ascii="Arial" w:hAnsi="Arial" w:cs="Arial"/>
          </w:rPr>
          <w:t xml:space="preserve"> Treated by Radical Prostatectomy: A Competing Risk Regression Analysis.</w:t>
        </w:r>
      </w:hyperlink>
      <w:r w:rsidRPr="009D5489">
        <w:rPr>
          <w:rFonts w:ascii="Arial" w:hAnsi="Arial" w:cs="Arial"/>
        </w:rPr>
        <w:t xml:space="preserve"> </w:t>
      </w:r>
      <w:hyperlink r:id="rId613" w:tooltip="Annals of surgical oncology." w:history="1">
        <w:r w:rsidRPr="009D5489">
          <w:rPr>
            <w:rFonts w:ascii="Arial" w:hAnsi="Arial" w:cs="Arial"/>
          </w:rPr>
          <w:t>Ann Surg Oncol.</w:t>
        </w:r>
      </w:hyperlink>
      <w:r w:rsidRPr="009D5489">
        <w:rPr>
          <w:rFonts w:ascii="Arial" w:hAnsi="Arial" w:cs="Arial"/>
        </w:rPr>
        <w:t xml:space="preserve"> 2013 Oct 22</w:t>
      </w:r>
    </w:p>
    <w:p w:rsidR="00880CD8" w:rsidRPr="009D5489" w:rsidRDefault="00880CD8" w:rsidP="00880CD8">
      <w:pPr>
        <w:shd w:val="clear" w:color="auto" w:fill="FFFFFF"/>
        <w:rPr>
          <w:rFonts w:ascii="Arial" w:hAnsi="Arial" w:cs="Arial"/>
        </w:rPr>
      </w:pPr>
    </w:p>
    <w:p w:rsidR="00880CD8" w:rsidRPr="009D5489" w:rsidRDefault="00880CD8" w:rsidP="00880CD8">
      <w:pPr>
        <w:shd w:val="clear" w:color="auto" w:fill="FFFFFF"/>
        <w:outlineLvl w:val="0"/>
        <w:rPr>
          <w:rFonts w:ascii="Arial" w:hAnsi="Arial" w:cs="Arial"/>
        </w:rPr>
      </w:pPr>
      <w:r w:rsidRPr="009D5489">
        <w:rPr>
          <w:rFonts w:ascii="Arial" w:hAnsi="Arial" w:cs="Arial"/>
        </w:rPr>
        <w:t xml:space="preserve">167. </w:t>
      </w:r>
      <w:hyperlink r:id="rId614" w:history="1">
        <w:r w:rsidRPr="009D5489">
          <w:rPr>
            <w:rFonts w:ascii="Arial" w:hAnsi="Arial" w:cs="Arial"/>
            <w:shd w:val="clear" w:color="auto" w:fill="F2F5F8"/>
          </w:rPr>
          <w:t>Froehner</w:t>
        </w:r>
        <w:r w:rsidRPr="009D5489">
          <w:rPr>
            <w:rFonts w:ascii="Arial" w:hAnsi="Arial" w:cs="Arial"/>
          </w:rPr>
          <w:t xml:space="preserve"> M</w:t>
        </w:r>
      </w:hyperlink>
      <w:r w:rsidRPr="009D5489">
        <w:rPr>
          <w:rFonts w:ascii="Arial" w:hAnsi="Arial" w:cs="Arial"/>
        </w:rPr>
        <w:t xml:space="preserve">, </w:t>
      </w:r>
      <w:hyperlink r:id="rId615" w:history="1">
        <w:r w:rsidRPr="009D5489">
          <w:rPr>
            <w:rFonts w:ascii="Arial" w:hAnsi="Arial" w:cs="Arial"/>
          </w:rPr>
          <w:t>Hentschel C</w:t>
        </w:r>
      </w:hyperlink>
      <w:r w:rsidRPr="009D5489">
        <w:rPr>
          <w:rFonts w:ascii="Arial" w:hAnsi="Arial" w:cs="Arial"/>
        </w:rPr>
        <w:t xml:space="preserve">, </w:t>
      </w:r>
      <w:hyperlink r:id="rId616" w:history="1">
        <w:r w:rsidRPr="009D5489">
          <w:rPr>
            <w:rFonts w:ascii="Arial" w:hAnsi="Arial" w:cs="Arial"/>
          </w:rPr>
          <w:t>Koch R</w:t>
        </w:r>
      </w:hyperlink>
      <w:r w:rsidRPr="009D5489">
        <w:rPr>
          <w:rFonts w:ascii="Arial" w:hAnsi="Arial" w:cs="Arial"/>
        </w:rPr>
        <w:t xml:space="preserve">, </w:t>
      </w:r>
      <w:hyperlink r:id="rId617" w:history="1">
        <w:r w:rsidRPr="009D5489">
          <w:rPr>
            <w:rFonts w:ascii="Arial" w:hAnsi="Arial" w:cs="Arial"/>
          </w:rPr>
          <w:t>Litz RJ</w:t>
        </w:r>
      </w:hyperlink>
      <w:r w:rsidRPr="009D5489">
        <w:rPr>
          <w:rFonts w:ascii="Arial" w:hAnsi="Arial" w:cs="Arial"/>
        </w:rPr>
        <w:t xml:space="preserve">, </w:t>
      </w:r>
      <w:hyperlink r:id="rId618" w:history="1">
        <w:r w:rsidRPr="009D5489">
          <w:rPr>
            <w:rFonts w:ascii="Arial" w:hAnsi="Arial" w:cs="Arial"/>
          </w:rPr>
          <w:t>Hakenberg OW</w:t>
        </w:r>
      </w:hyperlink>
      <w:r w:rsidRPr="009D5489">
        <w:rPr>
          <w:rFonts w:ascii="Arial" w:hAnsi="Arial" w:cs="Arial"/>
        </w:rPr>
        <w:t xml:space="preserve">, </w:t>
      </w:r>
      <w:hyperlink r:id="rId619" w:history="1">
        <w:r w:rsidRPr="009D5489">
          <w:rPr>
            <w:rFonts w:ascii="Arial" w:hAnsi="Arial" w:cs="Arial"/>
          </w:rPr>
          <w:t>Wirth MP</w:t>
        </w:r>
      </w:hyperlink>
      <w:r w:rsidRPr="009D5489">
        <w:rPr>
          <w:rFonts w:ascii="Arial" w:hAnsi="Arial" w:cs="Arial"/>
        </w:rPr>
        <w:t xml:space="preserve">. </w:t>
      </w:r>
      <w:r w:rsidRPr="009D5489">
        <w:rPr>
          <w:rFonts w:ascii="Arial" w:hAnsi="Arial" w:cs="Arial"/>
          <w:bCs/>
          <w:kern w:val="36"/>
        </w:rPr>
        <w:t xml:space="preserve">Which </w:t>
      </w:r>
      <w:r w:rsidRPr="009D5489">
        <w:rPr>
          <w:rFonts w:ascii="Arial" w:hAnsi="Arial" w:cs="Arial"/>
          <w:bCs/>
          <w:kern w:val="36"/>
          <w:shd w:val="clear" w:color="auto" w:fill="F2F5F8"/>
        </w:rPr>
        <w:t>comorbidity</w:t>
      </w:r>
      <w:r w:rsidRPr="009D5489">
        <w:rPr>
          <w:rFonts w:ascii="Arial" w:hAnsi="Arial" w:cs="Arial"/>
          <w:bCs/>
          <w:kern w:val="36"/>
        </w:rPr>
        <w:t xml:space="preserve"> </w:t>
      </w:r>
      <w:r w:rsidRPr="009D5489">
        <w:rPr>
          <w:rFonts w:ascii="Arial" w:hAnsi="Arial" w:cs="Arial"/>
          <w:bCs/>
          <w:kern w:val="36"/>
          <w:shd w:val="clear" w:color="auto" w:fill="F2F5F8"/>
        </w:rPr>
        <w:t>classification</w:t>
      </w:r>
      <w:r w:rsidRPr="009D5489">
        <w:rPr>
          <w:rFonts w:ascii="Arial" w:hAnsi="Arial" w:cs="Arial"/>
          <w:bCs/>
          <w:kern w:val="36"/>
        </w:rPr>
        <w:t xml:space="preserve"> best fits elderly candidates for radical prostatectomy? </w:t>
      </w:r>
      <w:hyperlink r:id="rId620" w:tooltip="Urologic oncology." w:history="1">
        <w:r w:rsidRPr="009D5489">
          <w:rPr>
            <w:rFonts w:ascii="Arial" w:hAnsi="Arial" w:cs="Arial"/>
          </w:rPr>
          <w:t>Urol Oncol.</w:t>
        </w:r>
      </w:hyperlink>
      <w:r w:rsidRPr="009D5489">
        <w:rPr>
          <w:rFonts w:ascii="Arial" w:hAnsi="Arial" w:cs="Arial"/>
        </w:rPr>
        <w:t xml:space="preserve"> 2013; 31(4):461-7.</w:t>
      </w:r>
    </w:p>
    <w:p w:rsidR="00880CD8" w:rsidRPr="009D5489" w:rsidRDefault="00880CD8" w:rsidP="00880CD8">
      <w:pPr>
        <w:shd w:val="clear" w:color="auto" w:fill="FFFFFF"/>
        <w:outlineLvl w:val="0"/>
        <w:rPr>
          <w:rFonts w:ascii="Arial" w:hAnsi="Arial" w:cs="Arial"/>
          <w:bCs/>
          <w:kern w:val="36"/>
        </w:rPr>
      </w:pPr>
    </w:p>
    <w:p w:rsidR="00880CD8" w:rsidRPr="009D5489" w:rsidRDefault="00880CD8" w:rsidP="00880CD8">
      <w:pPr>
        <w:shd w:val="clear" w:color="auto" w:fill="FFFFFF"/>
        <w:outlineLvl w:val="0"/>
        <w:rPr>
          <w:rFonts w:ascii="Arial" w:hAnsi="Arial" w:cs="Arial"/>
        </w:rPr>
      </w:pPr>
      <w:r w:rsidRPr="009D5489">
        <w:rPr>
          <w:rFonts w:ascii="Arial" w:hAnsi="Arial" w:cs="Arial"/>
        </w:rPr>
        <w:t xml:space="preserve">168. </w:t>
      </w:r>
      <w:hyperlink r:id="rId621" w:history="1">
        <w:r w:rsidRPr="009D5489">
          <w:rPr>
            <w:rFonts w:ascii="Arial" w:hAnsi="Arial" w:cs="Arial"/>
          </w:rPr>
          <w:t>Chew KK</w:t>
        </w:r>
      </w:hyperlink>
      <w:r w:rsidRPr="009D5489">
        <w:rPr>
          <w:rFonts w:ascii="Arial" w:hAnsi="Arial" w:cs="Arial"/>
        </w:rPr>
        <w:t xml:space="preserve">, </w:t>
      </w:r>
      <w:hyperlink r:id="rId622" w:history="1">
        <w:r w:rsidRPr="009D5489">
          <w:rPr>
            <w:rFonts w:ascii="Arial" w:hAnsi="Arial" w:cs="Arial"/>
          </w:rPr>
          <w:t>Gibson N</w:t>
        </w:r>
      </w:hyperlink>
      <w:r w:rsidRPr="009D5489">
        <w:rPr>
          <w:rFonts w:ascii="Arial" w:hAnsi="Arial" w:cs="Arial"/>
        </w:rPr>
        <w:t xml:space="preserve">, </w:t>
      </w:r>
      <w:hyperlink r:id="rId623" w:history="1">
        <w:r w:rsidRPr="009D5489">
          <w:rPr>
            <w:rFonts w:ascii="Arial" w:hAnsi="Arial" w:cs="Arial"/>
          </w:rPr>
          <w:t>Sanfilippo F</w:t>
        </w:r>
      </w:hyperlink>
      <w:r w:rsidRPr="009D5489">
        <w:rPr>
          <w:rFonts w:ascii="Arial" w:hAnsi="Arial" w:cs="Arial"/>
        </w:rPr>
        <w:t xml:space="preserve">, </w:t>
      </w:r>
      <w:hyperlink r:id="rId624" w:history="1">
        <w:r w:rsidRPr="009D5489">
          <w:rPr>
            <w:rFonts w:ascii="Arial" w:hAnsi="Arial" w:cs="Arial"/>
          </w:rPr>
          <w:t>Stuckey B</w:t>
        </w:r>
      </w:hyperlink>
      <w:r w:rsidRPr="009D5489">
        <w:rPr>
          <w:rFonts w:ascii="Arial" w:hAnsi="Arial" w:cs="Arial"/>
        </w:rPr>
        <w:t xml:space="preserve">, </w:t>
      </w:r>
      <w:hyperlink r:id="rId625" w:history="1">
        <w:r w:rsidRPr="009D5489">
          <w:rPr>
            <w:rFonts w:ascii="Arial" w:hAnsi="Arial" w:cs="Arial"/>
          </w:rPr>
          <w:t>Bremner A</w:t>
        </w:r>
      </w:hyperlink>
      <w:r w:rsidRPr="009D5489">
        <w:rPr>
          <w:rFonts w:ascii="Arial" w:hAnsi="Arial" w:cs="Arial"/>
        </w:rPr>
        <w:t xml:space="preserve">. </w:t>
      </w:r>
      <w:r w:rsidRPr="009D5489">
        <w:rPr>
          <w:rFonts w:ascii="Arial" w:hAnsi="Arial" w:cs="Arial"/>
          <w:bCs/>
          <w:kern w:val="36"/>
        </w:rPr>
        <w:t xml:space="preserve">Cardiovascular mortality in men with erectile dysfunction: increased risk but not inevitable. </w:t>
      </w:r>
      <w:hyperlink r:id="rId626" w:tooltip="The journal of sexual medicine." w:history="1">
        <w:r w:rsidRPr="009D5489">
          <w:rPr>
            <w:rFonts w:ascii="Arial" w:hAnsi="Arial" w:cs="Arial"/>
          </w:rPr>
          <w:t>J Sex Med.</w:t>
        </w:r>
      </w:hyperlink>
      <w:r w:rsidRPr="009D5489">
        <w:rPr>
          <w:rFonts w:ascii="Arial" w:hAnsi="Arial" w:cs="Arial"/>
        </w:rPr>
        <w:t xml:space="preserve"> 2011 Jun</w:t>
      </w:r>
      <w:proofErr w:type="gramStart"/>
      <w:r w:rsidRPr="009D5489">
        <w:rPr>
          <w:rFonts w:ascii="Arial" w:hAnsi="Arial" w:cs="Arial"/>
        </w:rPr>
        <w:t>;8</w:t>
      </w:r>
      <w:proofErr w:type="gramEnd"/>
      <w:r w:rsidRPr="009D5489">
        <w:rPr>
          <w:rFonts w:ascii="Arial" w:hAnsi="Arial" w:cs="Arial"/>
        </w:rPr>
        <w:t>(6):1761-71</w:t>
      </w:r>
    </w:p>
    <w:p w:rsidR="00880CD8" w:rsidRPr="009D5489" w:rsidRDefault="00880CD8" w:rsidP="00880CD8">
      <w:pPr>
        <w:shd w:val="clear" w:color="auto" w:fill="FFFFFF"/>
        <w:outlineLvl w:val="0"/>
        <w:rPr>
          <w:rFonts w:ascii="Arial" w:hAnsi="Arial" w:cs="Arial"/>
          <w:bCs/>
          <w:kern w:val="36"/>
        </w:rPr>
      </w:pPr>
    </w:p>
    <w:p w:rsidR="00880CD8" w:rsidRPr="009D5489" w:rsidRDefault="00880CD8" w:rsidP="00880CD8">
      <w:pPr>
        <w:pStyle w:val="Heading1"/>
        <w:shd w:val="clear" w:color="auto" w:fill="FFFFFF"/>
        <w:spacing w:before="0" w:after="0"/>
        <w:rPr>
          <w:rFonts w:ascii="Arial" w:hAnsi="Arial" w:cs="Arial"/>
          <w:b w:val="0"/>
          <w:sz w:val="22"/>
          <w:szCs w:val="22"/>
        </w:rPr>
      </w:pPr>
      <w:r w:rsidRPr="009D5489">
        <w:rPr>
          <w:rFonts w:ascii="Arial" w:hAnsi="Arial" w:cs="Arial"/>
          <w:b w:val="0"/>
          <w:sz w:val="22"/>
          <w:szCs w:val="22"/>
        </w:rPr>
        <w:t xml:space="preserve">169. </w:t>
      </w:r>
      <w:hyperlink r:id="rId627" w:history="1">
        <w:r w:rsidRPr="009D5489">
          <w:rPr>
            <w:rStyle w:val="highlight"/>
            <w:rFonts w:ascii="Arial" w:hAnsi="Arial" w:cs="Arial"/>
            <w:b w:val="0"/>
            <w:sz w:val="22"/>
            <w:szCs w:val="22"/>
          </w:rPr>
          <w:t>Banks</w:t>
        </w:r>
        <w:r w:rsidRPr="009D5489">
          <w:rPr>
            <w:rFonts w:ascii="Arial" w:hAnsi="Arial" w:cs="Arial"/>
            <w:b w:val="0"/>
            <w:sz w:val="22"/>
            <w:szCs w:val="22"/>
          </w:rPr>
          <w:t xml:space="preserve"> E</w:t>
        </w:r>
      </w:hyperlink>
      <w:r w:rsidRPr="009D5489">
        <w:rPr>
          <w:rFonts w:ascii="Arial" w:hAnsi="Arial" w:cs="Arial"/>
          <w:b w:val="0"/>
          <w:sz w:val="22"/>
          <w:szCs w:val="22"/>
        </w:rPr>
        <w:t xml:space="preserve">, </w:t>
      </w:r>
      <w:hyperlink r:id="rId628" w:history="1">
        <w:r w:rsidRPr="009D5489">
          <w:rPr>
            <w:rStyle w:val="highlight"/>
            <w:rFonts w:ascii="Arial" w:hAnsi="Arial" w:cs="Arial"/>
            <w:b w:val="0"/>
            <w:sz w:val="22"/>
            <w:szCs w:val="22"/>
          </w:rPr>
          <w:t>Joshy</w:t>
        </w:r>
        <w:r w:rsidRPr="009D5489">
          <w:rPr>
            <w:rFonts w:ascii="Arial" w:hAnsi="Arial" w:cs="Arial"/>
            <w:b w:val="0"/>
            <w:sz w:val="22"/>
            <w:szCs w:val="22"/>
          </w:rPr>
          <w:t xml:space="preserve"> G</w:t>
        </w:r>
      </w:hyperlink>
      <w:r w:rsidRPr="009D5489">
        <w:rPr>
          <w:rFonts w:ascii="Arial" w:hAnsi="Arial" w:cs="Arial"/>
          <w:b w:val="0"/>
          <w:sz w:val="22"/>
          <w:szCs w:val="22"/>
        </w:rPr>
        <w:t xml:space="preserve">, </w:t>
      </w:r>
      <w:hyperlink r:id="rId629" w:history="1">
        <w:r w:rsidRPr="009D5489">
          <w:rPr>
            <w:rFonts w:ascii="Arial" w:hAnsi="Arial" w:cs="Arial"/>
            <w:b w:val="0"/>
            <w:sz w:val="22"/>
            <w:szCs w:val="22"/>
          </w:rPr>
          <w:t>Abhayaratna WP</w:t>
        </w:r>
      </w:hyperlink>
      <w:r w:rsidRPr="009D5489">
        <w:rPr>
          <w:rFonts w:ascii="Arial" w:hAnsi="Arial" w:cs="Arial"/>
          <w:b w:val="0"/>
          <w:sz w:val="22"/>
          <w:szCs w:val="22"/>
        </w:rPr>
        <w:t xml:space="preserve">, </w:t>
      </w:r>
      <w:hyperlink r:id="rId630" w:history="1">
        <w:r w:rsidRPr="009D5489">
          <w:rPr>
            <w:rFonts w:ascii="Arial" w:hAnsi="Arial" w:cs="Arial"/>
            <w:b w:val="0"/>
            <w:sz w:val="22"/>
            <w:szCs w:val="22"/>
          </w:rPr>
          <w:t>Kritharides L</w:t>
        </w:r>
      </w:hyperlink>
      <w:r w:rsidRPr="009D5489">
        <w:rPr>
          <w:rFonts w:ascii="Arial" w:hAnsi="Arial" w:cs="Arial"/>
          <w:b w:val="0"/>
          <w:sz w:val="22"/>
          <w:szCs w:val="22"/>
        </w:rPr>
        <w:t xml:space="preserve">, </w:t>
      </w:r>
      <w:hyperlink r:id="rId631" w:history="1">
        <w:r w:rsidRPr="009D5489">
          <w:rPr>
            <w:rFonts w:ascii="Arial" w:hAnsi="Arial" w:cs="Arial"/>
            <w:b w:val="0"/>
            <w:sz w:val="22"/>
            <w:szCs w:val="22"/>
          </w:rPr>
          <w:t>Macdonald PS</w:t>
        </w:r>
      </w:hyperlink>
      <w:r w:rsidRPr="009D5489">
        <w:rPr>
          <w:rFonts w:ascii="Arial" w:hAnsi="Arial" w:cs="Arial"/>
          <w:b w:val="0"/>
          <w:sz w:val="22"/>
          <w:szCs w:val="22"/>
        </w:rPr>
        <w:t xml:space="preserve">, </w:t>
      </w:r>
      <w:hyperlink r:id="rId632" w:history="1">
        <w:r w:rsidRPr="009D5489">
          <w:rPr>
            <w:rFonts w:ascii="Arial" w:hAnsi="Arial" w:cs="Arial"/>
            <w:b w:val="0"/>
            <w:sz w:val="22"/>
            <w:szCs w:val="22"/>
          </w:rPr>
          <w:t>Korda RJ</w:t>
        </w:r>
      </w:hyperlink>
      <w:r w:rsidRPr="009D5489">
        <w:rPr>
          <w:rFonts w:ascii="Arial" w:hAnsi="Arial" w:cs="Arial"/>
          <w:b w:val="0"/>
          <w:sz w:val="22"/>
          <w:szCs w:val="22"/>
        </w:rPr>
        <w:t xml:space="preserve">, </w:t>
      </w:r>
      <w:hyperlink r:id="rId633" w:history="1">
        <w:r w:rsidRPr="009D5489">
          <w:rPr>
            <w:rStyle w:val="highlight"/>
            <w:rFonts w:ascii="Arial" w:hAnsi="Arial" w:cs="Arial"/>
            <w:b w:val="0"/>
            <w:sz w:val="22"/>
            <w:szCs w:val="22"/>
          </w:rPr>
          <w:t>Chalmers</w:t>
        </w:r>
        <w:r w:rsidRPr="009D5489">
          <w:rPr>
            <w:rFonts w:ascii="Arial" w:hAnsi="Arial" w:cs="Arial"/>
            <w:b w:val="0"/>
            <w:sz w:val="22"/>
            <w:szCs w:val="22"/>
          </w:rPr>
          <w:t xml:space="preserve"> JP</w:t>
        </w:r>
      </w:hyperlink>
      <w:r w:rsidRPr="009D5489">
        <w:rPr>
          <w:rFonts w:ascii="Arial" w:hAnsi="Arial" w:cs="Arial"/>
          <w:b w:val="0"/>
          <w:sz w:val="22"/>
          <w:szCs w:val="22"/>
        </w:rPr>
        <w:t xml:space="preserve">. Erectile dysfunction severity as a risk marker for </w:t>
      </w:r>
      <w:r w:rsidRPr="009D5489">
        <w:rPr>
          <w:rStyle w:val="highlight"/>
          <w:rFonts w:ascii="Arial" w:hAnsi="Arial" w:cs="Arial"/>
          <w:b w:val="0"/>
          <w:sz w:val="22"/>
          <w:szCs w:val="22"/>
        </w:rPr>
        <w:t>cardiovascular</w:t>
      </w:r>
      <w:r w:rsidRPr="009D5489">
        <w:rPr>
          <w:rFonts w:ascii="Arial" w:hAnsi="Arial" w:cs="Arial"/>
          <w:b w:val="0"/>
          <w:sz w:val="22"/>
          <w:szCs w:val="22"/>
        </w:rPr>
        <w:t xml:space="preserve"> disease hospitalisation and all-cause </w:t>
      </w:r>
      <w:r w:rsidRPr="009D5489">
        <w:rPr>
          <w:rStyle w:val="highlight"/>
          <w:rFonts w:ascii="Arial" w:hAnsi="Arial" w:cs="Arial"/>
          <w:b w:val="0"/>
          <w:sz w:val="22"/>
          <w:szCs w:val="22"/>
        </w:rPr>
        <w:t>mortality</w:t>
      </w:r>
      <w:r w:rsidRPr="009D5489">
        <w:rPr>
          <w:rFonts w:ascii="Arial" w:hAnsi="Arial" w:cs="Arial"/>
          <w:b w:val="0"/>
          <w:sz w:val="22"/>
          <w:szCs w:val="22"/>
        </w:rPr>
        <w:t xml:space="preserve">: a prospective cohort study. </w:t>
      </w:r>
      <w:hyperlink r:id="rId634" w:tooltip="PLoS medicine." w:history="1">
        <w:r w:rsidRPr="009D5489">
          <w:rPr>
            <w:rFonts w:ascii="Arial" w:hAnsi="Arial" w:cs="Arial"/>
            <w:b w:val="0"/>
            <w:sz w:val="22"/>
            <w:szCs w:val="22"/>
          </w:rPr>
          <w:t>PLoS Med.</w:t>
        </w:r>
      </w:hyperlink>
      <w:r w:rsidRPr="009D5489">
        <w:rPr>
          <w:rFonts w:ascii="Arial" w:hAnsi="Arial" w:cs="Arial"/>
          <w:b w:val="0"/>
          <w:sz w:val="22"/>
          <w:szCs w:val="22"/>
        </w:rPr>
        <w:t xml:space="preserve"> 2013</w:t>
      </w:r>
      <w:proofErr w:type="gramStart"/>
      <w:r w:rsidRPr="009D5489">
        <w:rPr>
          <w:rFonts w:ascii="Arial" w:hAnsi="Arial" w:cs="Arial"/>
          <w:b w:val="0"/>
          <w:sz w:val="22"/>
          <w:szCs w:val="22"/>
        </w:rPr>
        <w:t>;10</w:t>
      </w:r>
      <w:proofErr w:type="gramEnd"/>
      <w:r w:rsidRPr="009D5489">
        <w:rPr>
          <w:rFonts w:ascii="Arial" w:hAnsi="Arial" w:cs="Arial"/>
          <w:b w:val="0"/>
          <w:sz w:val="22"/>
          <w:szCs w:val="22"/>
        </w:rPr>
        <w:t xml:space="preserve">(1):e1001372. </w:t>
      </w:r>
      <w:proofErr w:type="gramStart"/>
      <w:r w:rsidRPr="009D5489">
        <w:rPr>
          <w:rFonts w:ascii="Arial" w:hAnsi="Arial" w:cs="Arial"/>
          <w:b w:val="0"/>
          <w:sz w:val="22"/>
          <w:szCs w:val="22"/>
        </w:rPr>
        <w:t>doi</w:t>
      </w:r>
      <w:proofErr w:type="gramEnd"/>
      <w:r w:rsidRPr="009D5489">
        <w:rPr>
          <w:rFonts w:ascii="Arial" w:hAnsi="Arial" w:cs="Arial"/>
          <w:b w:val="0"/>
          <w:sz w:val="22"/>
          <w:szCs w:val="22"/>
        </w:rPr>
        <w:t xml:space="preserve">: 10.1371/journal.pmed.1001372. </w:t>
      </w:r>
    </w:p>
    <w:p w:rsidR="00880CD8" w:rsidRPr="009D5489" w:rsidRDefault="00880CD8" w:rsidP="00880CD8">
      <w:pPr>
        <w:textAlignment w:val="baseline"/>
        <w:outlineLvl w:val="1"/>
        <w:rPr>
          <w:rFonts w:ascii="Arial" w:hAnsi="Arial" w:cs="Arial"/>
          <w:iCs/>
        </w:rPr>
      </w:pPr>
    </w:p>
    <w:p w:rsidR="00880CD8" w:rsidRPr="009D5489" w:rsidRDefault="00880CD8" w:rsidP="00880CD8">
      <w:pPr>
        <w:textAlignment w:val="baseline"/>
        <w:outlineLvl w:val="1"/>
        <w:rPr>
          <w:rFonts w:ascii="Arial" w:hAnsi="Arial" w:cs="Arial"/>
        </w:rPr>
      </w:pPr>
      <w:r w:rsidRPr="009D5489">
        <w:rPr>
          <w:rFonts w:ascii="Arial" w:hAnsi="Arial" w:cs="Arial"/>
          <w:iCs/>
        </w:rPr>
        <w:t xml:space="preserve">170. </w:t>
      </w:r>
      <w:r w:rsidRPr="009D5489">
        <w:rPr>
          <w:rFonts w:ascii="Arial" w:hAnsi="Arial" w:cs="Arial"/>
        </w:rPr>
        <w:t xml:space="preserve"> Bill-Axelson A, Holmberg L, Garmo H, Rider JR, Taari K, Busch C,  Nordling S, Häggman, Andersson S-O, Spångberg A, Andrén O, Palmgren J, Steineck G, Adami HO, Johansson J-E. </w:t>
      </w:r>
      <w:proofErr w:type="gramStart"/>
      <w:r w:rsidRPr="009D5489">
        <w:rPr>
          <w:rFonts w:ascii="Arial" w:hAnsi="Arial" w:cs="Arial"/>
          <w:bCs/>
          <w:kern w:val="36"/>
        </w:rPr>
        <w:t>Radical Prostatectomy or Watchful Waiting in Early Prostate Cancer.</w:t>
      </w:r>
      <w:proofErr w:type="gramEnd"/>
      <w:r w:rsidRPr="009D5489">
        <w:rPr>
          <w:rFonts w:ascii="Arial" w:hAnsi="Arial" w:cs="Arial"/>
          <w:bCs/>
          <w:kern w:val="36"/>
        </w:rPr>
        <w:t xml:space="preserve"> </w:t>
      </w:r>
      <w:r w:rsidRPr="009D5489">
        <w:rPr>
          <w:rFonts w:ascii="Arial" w:hAnsi="Arial" w:cs="Arial"/>
          <w:bdr w:val="none" w:sz="0" w:space="0" w:color="auto" w:frame="1"/>
        </w:rPr>
        <w:t>N Engl J Med 2014; 370:932-942</w:t>
      </w:r>
    </w:p>
    <w:p w:rsidR="00880CD8" w:rsidRPr="009D5489" w:rsidRDefault="00880CD8" w:rsidP="00880CD8">
      <w:pPr>
        <w:pStyle w:val="Heading1"/>
        <w:shd w:val="clear" w:color="auto" w:fill="FFFFFF"/>
        <w:tabs>
          <w:tab w:val="left" w:pos="0"/>
        </w:tabs>
        <w:spacing w:before="0" w:after="0"/>
        <w:rPr>
          <w:rFonts w:ascii="Arial" w:hAnsi="Arial" w:cs="Arial"/>
          <w:b w:val="0"/>
          <w:sz w:val="22"/>
          <w:szCs w:val="22"/>
        </w:rPr>
      </w:pPr>
    </w:p>
    <w:p w:rsidR="00880CD8" w:rsidRPr="009D5489" w:rsidRDefault="00880CD8" w:rsidP="00880CD8">
      <w:pPr>
        <w:tabs>
          <w:tab w:val="num" w:pos="0"/>
        </w:tabs>
        <w:ind w:right="26"/>
        <w:rPr>
          <w:rFonts w:ascii="Arial" w:hAnsi="Arial" w:cs="Arial"/>
        </w:rPr>
      </w:pPr>
      <w:r w:rsidRPr="009D5489">
        <w:rPr>
          <w:rStyle w:val="ti2"/>
          <w:rFonts w:ascii="Arial" w:hAnsi="Arial" w:cs="Arial"/>
          <w:iCs/>
        </w:rPr>
        <w:t xml:space="preserve">171. </w:t>
      </w:r>
      <w:r w:rsidRPr="009D5489">
        <w:rPr>
          <w:rFonts w:ascii="Arial" w:hAnsi="Arial" w:cs="Arial"/>
        </w:rPr>
        <w:t>Vickers A, Savage C, Steineck G, et al., Individualised estimation of the benefit of Radical Prostatectomy: data from SPCG4 The Scandinavian Randomized trial of radical prostatectomy J Urol; 185 ;  A1783 ; e716 ; 2011</w:t>
      </w:r>
    </w:p>
    <w:p w:rsidR="00880CD8" w:rsidRPr="009D5489" w:rsidRDefault="00880CD8" w:rsidP="00880CD8">
      <w:pPr>
        <w:pStyle w:val="Title2"/>
        <w:spacing w:before="0" w:beforeAutospacing="0" w:after="0" w:afterAutospacing="0"/>
        <w:rPr>
          <w:rFonts w:ascii="Arial" w:hAnsi="Arial" w:cs="Arial"/>
          <w:sz w:val="22"/>
          <w:szCs w:val="22"/>
        </w:rPr>
      </w:pPr>
      <w:r w:rsidRPr="009D5489">
        <w:rPr>
          <w:rFonts w:ascii="Arial" w:hAnsi="Arial" w:cs="Arial"/>
          <w:sz w:val="22"/>
          <w:szCs w:val="22"/>
        </w:rPr>
        <w:t xml:space="preserve">172. </w:t>
      </w:r>
      <w:r w:rsidRPr="009D5489">
        <w:rPr>
          <w:rFonts w:ascii="Arial" w:hAnsi="Arial" w:cs="Arial"/>
          <w:bCs/>
          <w:sz w:val="22"/>
          <w:szCs w:val="22"/>
        </w:rPr>
        <w:t>Crawford</w:t>
      </w:r>
      <w:r w:rsidRPr="009D5489">
        <w:rPr>
          <w:rFonts w:ascii="Arial" w:hAnsi="Arial" w:cs="Arial"/>
          <w:sz w:val="22"/>
          <w:szCs w:val="22"/>
        </w:rPr>
        <w:t xml:space="preserve"> ED, </w:t>
      </w:r>
      <w:r w:rsidRPr="009D5489">
        <w:rPr>
          <w:rFonts w:ascii="Arial" w:hAnsi="Arial" w:cs="Arial"/>
          <w:bCs/>
          <w:sz w:val="22"/>
          <w:szCs w:val="22"/>
        </w:rPr>
        <w:t>Grubb</w:t>
      </w:r>
      <w:r w:rsidRPr="009D5489">
        <w:rPr>
          <w:rFonts w:ascii="Arial" w:hAnsi="Arial" w:cs="Arial"/>
          <w:sz w:val="22"/>
          <w:szCs w:val="22"/>
        </w:rPr>
        <w:t xml:space="preserve"> R 3rd, Black </w:t>
      </w:r>
      <w:proofErr w:type="gramStart"/>
      <w:r w:rsidRPr="009D5489">
        <w:rPr>
          <w:rFonts w:ascii="Arial" w:hAnsi="Arial" w:cs="Arial"/>
          <w:sz w:val="22"/>
          <w:szCs w:val="22"/>
        </w:rPr>
        <w:t>A</w:t>
      </w:r>
      <w:proofErr w:type="gramEnd"/>
      <w:r w:rsidRPr="009D5489">
        <w:rPr>
          <w:rFonts w:ascii="Arial" w:hAnsi="Arial" w:cs="Arial"/>
          <w:sz w:val="22"/>
          <w:szCs w:val="22"/>
        </w:rPr>
        <w:t xml:space="preserve">, Andriole GL Jr, Chen MH, Izmirlian G, Berg CD, D'Amico AV. </w:t>
      </w:r>
      <w:hyperlink r:id="rId635" w:history="1">
        <w:r w:rsidRPr="009D5489">
          <w:rPr>
            <w:rStyle w:val="Hyperlink"/>
            <w:rFonts w:ascii="Arial" w:hAnsi="Arial" w:cs="Arial"/>
            <w:sz w:val="22"/>
            <w:szCs w:val="22"/>
          </w:rPr>
          <w:t>Comorbidity and mortality results from a randomized prostate cancer screening trial.</w:t>
        </w:r>
      </w:hyperlink>
      <w:r w:rsidRPr="009D5489">
        <w:rPr>
          <w:rFonts w:ascii="Arial" w:hAnsi="Arial" w:cs="Arial"/>
          <w:sz w:val="22"/>
          <w:szCs w:val="22"/>
        </w:rPr>
        <w:t xml:space="preserve"> </w:t>
      </w:r>
      <w:proofErr w:type="gramStart"/>
      <w:r w:rsidRPr="009D5489">
        <w:rPr>
          <w:rStyle w:val="jrnl"/>
          <w:sz w:val="22"/>
          <w:szCs w:val="22"/>
        </w:rPr>
        <w:t>J Clin Oncol</w:t>
      </w:r>
      <w:r w:rsidRPr="009D5489">
        <w:rPr>
          <w:rFonts w:ascii="Arial" w:hAnsi="Arial" w:cs="Arial"/>
          <w:sz w:val="22"/>
          <w:szCs w:val="22"/>
        </w:rPr>
        <w:t>.</w:t>
      </w:r>
      <w:proofErr w:type="gramEnd"/>
      <w:r w:rsidRPr="009D5489">
        <w:rPr>
          <w:rFonts w:ascii="Arial" w:hAnsi="Arial" w:cs="Arial"/>
          <w:sz w:val="22"/>
          <w:szCs w:val="22"/>
        </w:rPr>
        <w:t xml:space="preserve"> 2011; 29(4):355-61</w:t>
      </w:r>
    </w:p>
    <w:p w:rsidR="00880CD8" w:rsidRPr="009D5489" w:rsidRDefault="00880CD8" w:rsidP="00880CD8">
      <w:pPr>
        <w:pStyle w:val="Title2"/>
        <w:spacing w:before="0" w:beforeAutospacing="0" w:after="0" w:afterAutospacing="0"/>
        <w:rPr>
          <w:rFonts w:ascii="Arial" w:hAnsi="Arial" w:cs="Arial"/>
          <w:sz w:val="22"/>
          <w:szCs w:val="22"/>
        </w:rPr>
      </w:pPr>
    </w:p>
    <w:p w:rsidR="00880CD8" w:rsidRPr="009D5489" w:rsidRDefault="00880CD8" w:rsidP="00880CD8">
      <w:pPr>
        <w:pStyle w:val="Title2"/>
        <w:spacing w:before="0" w:beforeAutospacing="0" w:after="0" w:afterAutospacing="0"/>
        <w:rPr>
          <w:rFonts w:ascii="Arial" w:hAnsi="Arial" w:cs="Arial"/>
          <w:bCs/>
          <w:sz w:val="22"/>
          <w:szCs w:val="22"/>
        </w:rPr>
      </w:pPr>
      <w:r w:rsidRPr="009D5489">
        <w:rPr>
          <w:rFonts w:ascii="Arial" w:hAnsi="Arial" w:cs="Arial"/>
          <w:sz w:val="22"/>
          <w:szCs w:val="22"/>
        </w:rPr>
        <w:t xml:space="preserve">173. </w:t>
      </w:r>
      <w:r w:rsidRPr="009D5489">
        <w:rPr>
          <w:rFonts w:ascii="Arial" w:hAnsi="Arial" w:cs="Arial"/>
          <w:bCs/>
          <w:sz w:val="22"/>
          <w:szCs w:val="22"/>
        </w:rPr>
        <w:t>National Health Data Dictionary, Version 12.0 (AIHW, 2003)</w:t>
      </w:r>
    </w:p>
    <w:p w:rsidR="00880CD8" w:rsidRPr="009D5489" w:rsidRDefault="00880CD8" w:rsidP="00880CD8">
      <w:pPr>
        <w:pStyle w:val="Title2"/>
        <w:spacing w:before="0" w:beforeAutospacing="0" w:after="0" w:afterAutospacing="0"/>
        <w:rPr>
          <w:rFonts w:ascii="Arial" w:hAnsi="Arial" w:cs="Arial"/>
          <w:bCs/>
          <w:sz w:val="22"/>
          <w:szCs w:val="22"/>
        </w:rPr>
      </w:pPr>
    </w:p>
    <w:p w:rsidR="00880CD8" w:rsidRPr="009D5489" w:rsidRDefault="00880CD8" w:rsidP="00880CD8">
      <w:pPr>
        <w:pStyle w:val="Title2"/>
        <w:spacing w:before="0" w:beforeAutospacing="0" w:after="0" w:afterAutospacing="0"/>
        <w:rPr>
          <w:rFonts w:ascii="Arial" w:hAnsi="Arial" w:cs="Arial"/>
          <w:sz w:val="22"/>
          <w:szCs w:val="22"/>
        </w:rPr>
      </w:pPr>
      <w:r w:rsidRPr="009D5489">
        <w:rPr>
          <w:rFonts w:ascii="Arial" w:hAnsi="Arial" w:cs="Arial"/>
          <w:bCs/>
          <w:sz w:val="22"/>
          <w:szCs w:val="22"/>
        </w:rPr>
        <w:t xml:space="preserve">174. </w:t>
      </w:r>
      <w:r w:rsidRPr="009D5489">
        <w:rPr>
          <w:rFonts w:ascii="Arial" w:hAnsi="Arial" w:cs="Arial"/>
          <w:sz w:val="22"/>
          <w:szCs w:val="22"/>
        </w:rPr>
        <w:t>Moyer VA on behalf of the U.S. Preventive Services Task Force. Screening for Prostate Cancer: U.S. Preventive Services Task Force Recommendation Statement. Ann Intern Med. 2012; 157: [Epub ahead of print 22 May 2012].</w:t>
      </w:r>
    </w:p>
    <w:p w:rsidR="00880CD8" w:rsidRPr="009D5489" w:rsidRDefault="00880CD8" w:rsidP="00880CD8">
      <w:pPr>
        <w:pStyle w:val="Title2"/>
        <w:spacing w:before="0" w:beforeAutospacing="0" w:after="0" w:afterAutospacing="0"/>
        <w:rPr>
          <w:rFonts w:ascii="Arial" w:hAnsi="Arial" w:cs="Arial"/>
          <w:sz w:val="22"/>
          <w:szCs w:val="22"/>
        </w:rPr>
      </w:pPr>
    </w:p>
    <w:p w:rsidR="00880CD8" w:rsidRPr="009D5489" w:rsidRDefault="00880CD8" w:rsidP="00880CD8">
      <w:pPr>
        <w:autoSpaceDE w:val="0"/>
        <w:autoSpaceDN w:val="0"/>
        <w:adjustRightInd w:val="0"/>
        <w:rPr>
          <w:rFonts w:ascii="Arial" w:hAnsi="Arial" w:cs="Arial"/>
        </w:rPr>
      </w:pPr>
      <w:r w:rsidRPr="009D5489">
        <w:rPr>
          <w:rFonts w:ascii="Arial" w:hAnsi="Arial" w:cs="Arial"/>
        </w:rPr>
        <w:t xml:space="preserve">175. </w:t>
      </w:r>
      <w:r w:rsidRPr="009D5489">
        <w:rPr>
          <w:rFonts w:ascii="Arial" w:eastAsia="Whitney-Light" w:hAnsi="Arial" w:cs="Arial"/>
        </w:rPr>
        <w:t xml:space="preserve">168.Chambers S, Zajdlewicz L, Youlden D, Holland J, Dunn J: </w:t>
      </w:r>
      <w:r w:rsidRPr="009D5489">
        <w:rPr>
          <w:rFonts w:ascii="Arial" w:eastAsia="Whitney-Light" w:hAnsi="Arial" w:cs="Arial"/>
          <w:iCs/>
        </w:rPr>
        <w:t xml:space="preserve">The Validity of the Distress Thermometer in Prostate Cancer Populations. </w:t>
      </w:r>
      <w:r w:rsidRPr="009D5489">
        <w:rPr>
          <w:rFonts w:ascii="Arial" w:eastAsia="Whitney-Light" w:hAnsi="Arial" w:cs="Arial"/>
        </w:rPr>
        <w:t>Psycho-Oncology 2013</w:t>
      </w:r>
      <w:proofErr w:type="gramStart"/>
      <w:r w:rsidRPr="009D5489">
        <w:rPr>
          <w:rFonts w:ascii="Arial" w:eastAsia="Whitney-Light" w:hAnsi="Arial" w:cs="Arial"/>
        </w:rPr>
        <w:t>,doi</w:t>
      </w:r>
      <w:proofErr w:type="gramEnd"/>
      <w:r w:rsidRPr="009D5489">
        <w:rPr>
          <w:rFonts w:ascii="Arial" w:eastAsia="Whitney-Light" w:hAnsi="Arial" w:cs="Arial"/>
        </w:rPr>
        <w:t>: 10.1002/pon.3391.</w:t>
      </w:r>
    </w:p>
    <w:p w:rsidR="00880CD8" w:rsidRPr="009D5489" w:rsidRDefault="00880CD8" w:rsidP="00880CD8">
      <w:pPr>
        <w:shd w:val="clear" w:color="auto" w:fill="FFFFFF"/>
        <w:rPr>
          <w:rFonts w:ascii="Arial" w:hAnsi="Arial" w:cs="Arial"/>
        </w:rPr>
      </w:pPr>
    </w:p>
    <w:p w:rsidR="00880CD8" w:rsidRPr="009D5489" w:rsidRDefault="00880CD8" w:rsidP="00880CD8">
      <w:pPr>
        <w:autoSpaceDE w:val="0"/>
        <w:autoSpaceDN w:val="0"/>
        <w:adjustRightInd w:val="0"/>
        <w:rPr>
          <w:rFonts w:ascii="Arial" w:hAnsi="Arial" w:cs="Arial"/>
        </w:rPr>
      </w:pPr>
      <w:r w:rsidRPr="009D5489">
        <w:rPr>
          <w:rFonts w:ascii="Arial" w:hAnsi="Arial" w:cs="Arial"/>
        </w:rPr>
        <w:lastRenderedPageBreak/>
        <w:t xml:space="preserve">176. </w:t>
      </w:r>
      <w:r w:rsidRPr="009D5489">
        <w:rPr>
          <w:rFonts w:ascii="Arial" w:eastAsia="Whitney-Light" w:hAnsi="Arial" w:cs="Arial"/>
        </w:rPr>
        <w:t xml:space="preserve"> Bill-Axelson A, Garmo H, Lambe M, Bratt O, Adolfsson J, Nyberg U, Steineck G, Stattin P: </w:t>
      </w:r>
      <w:r w:rsidRPr="009D5489">
        <w:rPr>
          <w:rFonts w:ascii="Arial" w:eastAsia="Whitney-Light" w:hAnsi="Arial" w:cs="Arial"/>
          <w:iCs/>
        </w:rPr>
        <w:t>Suicide risk in men with prostate-specific antigen-detected early prostate cancer</w:t>
      </w:r>
      <w:proofErr w:type="gramStart"/>
      <w:r w:rsidRPr="009D5489">
        <w:rPr>
          <w:rFonts w:ascii="Arial" w:eastAsia="Whitney-Light" w:hAnsi="Arial" w:cs="Arial"/>
          <w:iCs/>
        </w:rPr>
        <w:t>:a</w:t>
      </w:r>
      <w:proofErr w:type="gramEnd"/>
      <w:r w:rsidRPr="009D5489">
        <w:rPr>
          <w:rFonts w:ascii="Arial" w:eastAsia="Whitney-Light" w:hAnsi="Arial" w:cs="Arial"/>
          <w:iCs/>
        </w:rPr>
        <w:t xml:space="preserve"> nationwide population-based cohort study from PCBaSe Sweden. </w:t>
      </w:r>
      <w:r w:rsidRPr="009D5489">
        <w:rPr>
          <w:rFonts w:ascii="Arial" w:eastAsia="Whitney-Light" w:hAnsi="Arial" w:cs="Arial"/>
        </w:rPr>
        <w:t>European Urology 2010, 57(3):390–395.</w:t>
      </w:r>
    </w:p>
    <w:p w:rsidR="00880CD8" w:rsidRPr="009D5489" w:rsidRDefault="00880CD8" w:rsidP="00880CD8">
      <w:pPr>
        <w:shd w:val="clear" w:color="auto" w:fill="FFFFFF"/>
        <w:rPr>
          <w:rFonts w:ascii="Arial" w:hAnsi="Arial" w:cs="Arial"/>
        </w:rPr>
      </w:pPr>
    </w:p>
    <w:p w:rsidR="00880CD8" w:rsidRPr="009D5489" w:rsidRDefault="00880CD8" w:rsidP="00880CD8">
      <w:pPr>
        <w:autoSpaceDE w:val="0"/>
        <w:autoSpaceDN w:val="0"/>
        <w:adjustRightInd w:val="0"/>
        <w:rPr>
          <w:rFonts w:ascii="Arial" w:hAnsi="Arial" w:cs="Arial"/>
        </w:rPr>
      </w:pPr>
      <w:r w:rsidRPr="009D5489">
        <w:rPr>
          <w:rFonts w:ascii="Arial" w:hAnsi="Arial" w:cs="Arial"/>
        </w:rPr>
        <w:t xml:space="preserve">177. </w:t>
      </w:r>
      <w:r w:rsidRPr="009D5489">
        <w:rPr>
          <w:rFonts w:ascii="Arial" w:eastAsia="Whitney-Light" w:hAnsi="Arial" w:cs="Arial"/>
        </w:rPr>
        <w:t xml:space="preserve"> Carlsson S, Sandin F, Fall K, Lambe M, Adolfsson J, Stattin P, Bill-Axelson A: </w:t>
      </w:r>
      <w:r w:rsidRPr="009D5489">
        <w:rPr>
          <w:rFonts w:ascii="Arial" w:eastAsia="Whitney-Light" w:hAnsi="Arial" w:cs="Arial"/>
          <w:iCs/>
        </w:rPr>
        <w:t xml:space="preserve">Risk of suicide in men with low-risk prostate cancer. </w:t>
      </w:r>
      <w:r w:rsidRPr="009D5489">
        <w:rPr>
          <w:rFonts w:ascii="Arial" w:eastAsia="Whitney-Light" w:hAnsi="Arial" w:cs="Arial"/>
        </w:rPr>
        <w:t>European Journal of Cancer 2013, 49(7):1588–1599.</w:t>
      </w:r>
    </w:p>
    <w:p w:rsidR="00880CD8" w:rsidRPr="009D5489" w:rsidRDefault="00880CD8" w:rsidP="00880CD8">
      <w:pPr>
        <w:shd w:val="clear" w:color="auto" w:fill="FFFFFF"/>
        <w:rPr>
          <w:rFonts w:ascii="Arial" w:hAnsi="Arial" w:cs="Arial"/>
        </w:rPr>
      </w:pPr>
    </w:p>
    <w:p w:rsidR="00880CD8" w:rsidRPr="009D5489" w:rsidRDefault="00880CD8" w:rsidP="00880CD8">
      <w:pPr>
        <w:autoSpaceDE w:val="0"/>
        <w:autoSpaceDN w:val="0"/>
        <w:adjustRightInd w:val="0"/>
        <w:rPr>
          <w:rFonts w:ascii="Arial" w:hAnsi="Arial" w:cs="Arial"/>
        </w:rPr>
      </w:pPr>
      <w:r w:rsidRPr="009D5489">
        <w:rPr>
          <w:rFonts w:ascii="Arial" w:hAnsi="Arial" w:cs="Arial"/>
        </w:rPr>
        <w:t xml:space="preserve">178. </w:t>
      </w:r>
      <w:r w:rsidRPr="009D5489">
        <w:rPr>
          <w:rFonts w:ascii="Arial" w:eastAsia="Whitney-Light" w:hAnsi="Arial" w:cs="Arial"/>
        </w:rPr>
        <w:t xml:space="preserve"> Fall K, Fang F, Mucci LA, Ye W, Andren O, JohanssonJE, Andersson SO, Sparen P, Klein G, Stampfer M et al</w:t>
      </w:r>
      <w:proofErr w:type="gramStart"/>
      <w:r w:rsidRPr="009D5489">
        <w:rPr>
          <w:rFonts w:ascii="Arial" w:eastAsia="Whitney-Light" w:hAnsi="Arial" w:cs="Arial"/>
        </w:rPr>
        <w:t>:</w:t>
      </w:r>
      <w:r w:rsidRPr="009D5489">
        <w:rPr>
          <w:rFonts w:ascii="Arial" w:eastAsia="Whitney-Light" w:hAnsi="Arial" w:cs="Arial"/>
          <w:iCs/>
        </w:rPr>
        <w:t>Immediate</w:t>
      </w:r>
      <w:proofErr w:type="gramEnd"/>
      <w:r w:rsidRPr="009D5489">
        <w:rPr>
          <w:rFonts w:ascii="Arial" w:eastAsia="Whitney-Light" w:hAnsi="Arial" w:cs="Arial"/>
          <w:iCs/>
        </w:rPr>
        <w:t xml:space="preserve"> risk for cardiovascular events and suicide following a prostate cancer diagnosis: prospective cohort study. </w:t>
      </w:r>
      <w:r w:rsidRPr="009D5489">
        <w:rPr>
          <w:rFonts w:ascii="Arial" w:eastAsia="Whitney-Light" w:hAnsi="Arial" w:cs="Arial"/>
        </w:rPr>
        <w:t>PLoS Medicine 2009, 6(12):e1000197.</w:t>
      </w:r>
    </w:p>
    <w:p w:rsidR="00880CD8" w:rsidRPr="009D5489" w:rsidRDefault="00880CD8" w:rsidP="00880CD8">
      <w:pPr>
        <w:shd w:val="clear" w:color="auto" w:fill="FFFFFF"/>
        <w:rPr>
          <w:rFonts w:ascii="Arial" w:hAnsi="Arial" w:cs="Arial"/>
        </w:rPr>
      </w:pPr>
    </w:p>
    <w:p w:rsidR="00880CD8" w:rsidRPr="009D5489" w:rsidRDefault="00880CD8" w:rsidP="00880CD8">
      <w:pPr>
        <w:autoSpaceDE w:val="0"/>
        <w:autoSpaceDN w:val="0"/>
        <w:adjustRightInd w:val="0"/>
        <w:rPr>
          <w:rFonts w:ascii="Arial" w:eastAsia="Whitney-Light" w:hAnsi="Arial" w:cs="Arial"/>
        </w:rPr>
      </w:pPr>
      <w:r w:rsidRPr="009D5489">
        <w:rPr>
          <w:rFonts w:ascii="Arial" w:hAnsi="Arial" w:cs="Arial"/>
        </w:rPr>
        <w:t>179.</w:t>
      </w:r>
      <w:r w:rsidRPr="009D5489">
        <w:rPr>
          <w:rFonts w:ascii="Arial" w:eastAsia="Whitney-Light" w:hAnsi="Arial" w:cs="Arial"/>
        </w:rPr>
        <w:t xml:space="preserve"> Chambers SK, Dunn J, Lazenby M, Clutton S, Newton RU, Cormie P, Lowe A, Sandoe D, Gardiner RA. ProsCare: A psychological care model for men with prostate cancer. 2013. Prostate Cancer Foundation of Australia and Griffith University, Australia. ISBN 9780–9923508–3–3</w:t>
      </w:r>
    </w:p>
    <w:p w:rsidR="00880CD8" w:rsidRPr="009D5489" w:rsidRDefault="00880CD8" w:rsidP="00880CD8">
      <w:pPr>
        <w:autoSpaceDE w:val="0"/>
        <w:autoSpaceDN w:val="0"/>
        <w:adjustRightInd w:val="0"/>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 xml:space="preserve">180. Steginga SK, Occhipinti S, Gardiner RA, Yaxley J &amp; Heathcote P. “Making decisions about treatment for localised prostate cancer.” British Journal of Urology International, 2002; 89(3), 255-260. </w:t>
      </w:r>
    </w:p>
    <w:p w:rsidR="00880CD8" w:rsidRPr="009D5489" w:rsidRDefault="00880CD8" w:rsidP="00880CD8">
      <w:pPr>
        <w:shd w:val="clear" w:color="auto" w:fill="FFFFFF"/>
        <w:rPr>
          <w:rFonts w:ascii="Arial" w:hAnsi="Arial" w:cs="Arial"/>
        </w:rPr>
      </w:pPr>
    </w:p>
    <w:p w:rsidR="00880CD8" w:rsidRPr="009D5489" w:rsidRDefault="00880CD8" w:rsidP="00880CD8">
      <w:pPr>
        <w:shd w:val="clear" w:color="auto" w:fill="FFFFFF"/>
        <w:rPr>
          <w:rFonts w:ascii="Arial" w:hAnsi="Arial" w:cs="Arial"/>
        </w:rPr>
      </w:pPr>
      <w:r w:rsidRPr="009D5489">
        <w:rPr>
          <w:rFonts w:ascii="Arial" w:hAnsi="Arial" w:cs="Arial"/>
        </w:rPr>
        <w:t xml:space="preserve">181. </w:t>
      </w:r>
      <w:hyperlink r:id="rId636" w:history="1">
        <w:r w:rsidRPr="009D5489">
          <w:rPr>
            <w:rStyle w:val="highlight1"/>
            <w:rFonts w:ascii="Arial" w:hAnsi="Arial" w:cs="Arial"/>
          </w:rPr>
          <w:t>Goh</w:t>
        </w:r>
        <w:r w:rsidRPr="009D5489">
          <w:rPr>
            <w:rFonts w:ascii="Arial" w:hAnsi="Arial" w:cs="Arial"/>
          </w:rPr>
          <w:t xml:space="preserve"> AC</w:t>
        </w:r>
      </w:hyperlink>
      <w:r w:rsidRPr="009D5489">
        <w:rPr>
          <w:rFonts w:ascii="Arial" w:hAnsi="Arial" w:cs="Arial"/>
        </w:rPr>
        <w:t xml:space="preserve">, </w:t>
      </w:r>
      <w:hyperlink r:id="rId637" w:history="1">
        <w:r w:rsidRPr="009D5489">
          <w:rPr>
            <w:rFonts w:ascii="Arial" w:hAnsi="Arial" w:cs="Arial"/>
          </w:rPr>
          <w:t>Kowalkowski MA</w:t>
        </w:r>
      </w:hyperlink>
      <w:r w:rsidRPr="009D5489">
        <w:rPr>
          <w:rFonts w:ascii="Arial" w:hAnsi="Arial" w:cs="Arial"/>
        </w:rPr>
        <w:t xml:space="preserve">, </w:t>
      </w:r>
      <w:hyperlink r:id="rId638" w:history="1">
        <w:r w:rsidRPr="009D5489">
          <w:rPr>
            <w:rFonts w:ascii="Arial" w:hAnsi="Arial" w:cs="Arial"/>
          </w:rPr>
          <w:t>Bailey DE Jr</w:t>
        </w:r>
      </w:hyperlink>
      <w:r w:rsidRPr="009D5489">
        <w:rPr>
          <w:rFonts w:ascii="Arial" w:hAnsi="Arial" w:cs="Arial"/>
        </w:rPr>
        <w:t xml:space="preserve">, </w:t>
      </w:r>
      <w:hyperlink r:id="rId639" w:history="1">
        <w:r w:rsidRPr="009D5489">
          <w:rPr>
            <w:rFonts w:ascii="Arial" w:hAnsi="Arial" w:cs="Arial"/>
          </w:rPr>
          <w:t>Kazer MW</w:t>
        </w:r>
      </w:hyperlink>
      <w:r w:rsidRPr="009D5489">
        <w:rPr>
          <w:rFonts w:ascii="Arial" w:hAnsi="Arial" w:cs="Arial"/>
        </w:rPr>
        <w:t xml:space="preserve">, </w:t>
      </w:r>
      <w:hyperlink r:id="rId640" w:history="1">
        <w:r w:rsidRPr="009D5489">
          <w:rPr>
            <w:rFonts w:ascii="Arial" w:hAnsi="Arial" w:cs="Arial"/>
          </w:rPr>
          <w:t>Knight SJ</w:t>
        </w:r>
      </w:hyperlink>
      <w:r w:rsidRPr="009D5489">
        <w:rPr>
          <w:rFonts w:ascii="Arial" w:hAnsi="Arial" w:cs="Arial"/>
        </w:rPr>
        <w:t xml:space="preserve">, </w:t>
      </w:r>
      <w:hyperlink r:id="rId641" w:history="1">
        <w:r w:rsidRPr="009D5489">
          <w:rPr>
            <w:rFonts w:ascii="Arial" w:hAnsi="Arial" w:cs="Arial"/>
          </w:rPr>
          <w:t>Latini DM</w:t>
        </w:r>
      </w:hyperlink>
      <w:r w:rsidRPr="009D5489">
        <w:rPr>
          <w:rFonts w:ascii="Arial" w:hAnsi="Arial" w:cs="Arial"/>
        </w:rPr>
        <w:t xml:space="preserve">. Perception of cancer and inconsistency in medical information are associated with </w:t>
      </w:r>
      <w:r w:rsidRPr="009D5489">
        <w:rPr>
          <w:rStyle w:val="highlight1"/>
          <w:rFonts w:ascii="Arial" w:hAnsi="Arial" w:cs="Arial"/>
        </w:rPr>
        <w:t>decisional</w:t>
      </w:r>
      <w:r w:rsidRPr="009D5489">
        <w:rPr>
          <w:rFonts w:ascii="Arial" w:hAnsi="Arial" w:cs="Arial"/>
        </w:rPr>
        <w:t xml:space="preserve"> </w:t>
      </w:r>
      <w:r w:rsidRPr="009D5489">
        <w:rPr>
          <w:rStyle w:val="highlight1"/>
          <w:rFonts w:ascii="Arial" w:hAnsi="Arial" w:cs="Arial"/>
        </w:rPr>
        <w:t>conflict</w:t>
      </w:r>
      <w:r w:rsidRPr="009D5489">
        <w:rPr>
          <w:rFonts w:ascii="Arial" w:hAnsi="Arial" w:cs="Arial"/>
        </w:rPr>
        <w:t>: a pilot study of men with prostate cancer who undergo active surveillance</w:t>
      </w:r>
      <w:proofErr w:type="gramStart"/>
      <w:r w:rsidRPr="009D5489">
        <w:rPr>
          <w:rFonts w:ascii="Arial" w:hAnsi="Arial" w:cs="Arial"/>
        </w:rPr>
        <w:t>..</w:t>
      </w:r>
      <w:proofErr w:type="gramEnd"/>
      <w:r w:rsidRPr="009D5489">
        <w:rPr>
          <w:rFonts w:ascii="Arial" w:hAnsi="Arial" w:cs="Arial"/>
        </w:rPr>
        <w:t xml:space="preserve"> </w:t>
      </w:r>
      <w:hyperlink r:id="rId642" w:tooltip="BJU international." w:history="1">
        <w:r w:rsidRPr="009D5489">
          <w:rPr>
            <w:rFonts w:ascii="Arial" w:hAnsi="Arial" w:cs="Arial"/>
          </w:rPr>
          <w:t>BJU Int.</w:t>
        </w:r>
      </w:hyperlink>
      <w:r w:rsidRPr="009D5489">
        <w:rPr>
          <w:rFonts w:ascii="Arial" w:hAnsi="Arial" w:cs="Arial"/>
        </w:rPr>
        <w:t xml:space="preserve"> 2012 Jul</w:t>
      </w:r>
      <w:proofErr w:type="gramStart"/>
      <w:r w:rsidRPr="009D5489">
        <w:rPr>
          <w:rFonts w:ascii="Arial" w:hAnsi="Arial" w:cs="Arial"/>
        </w:rPr>
        <w:t>;110</w:t>
      </w:r>
      <w:proofErr w:type="gramEnd"/>
      <w:r w:rsidRPr="009D5489">
        <w:rPr>
          <w:rFonts w:ascii="Arial" w:hAnsi="Arial" w:cs="Arial"/>
        </w:rPr>
        <w:t xml:space="preserve">(2 Pt 2):E50-6. </w:t>
      </w:r>
      <w:proofErr w:type="gramStart"/>
      <w:r w:rsidRPr="009D5489">
        <w:rPr>
          <w:rFonts w:ascii="Arial" w:hAnsi="Arial" w:cs="Arial"/>
        </w:rPr>
        <w:t>doi</w:t>
      </w:r>
      <w:proofErr w:type="gramEnd"/>
      <w:r w:rsidRPr="009D5489">
        <w:rPr>
          <w:rFonts w:ascii="Arial" w:hAnsi="Arial" w:cs="Arial"/>
        </w:rPr>
        <w:t>: 10.1111/j.1464-410X.2011.10791.x. Epub 2011 Dec 7.</w:t>
      </w:r>
    </w:p>
    <w:p w:rsidR="00880CD8" w:rsidRPr="009D5489" w:rsidRDefault="00880CD8" w:rsidP="00880CD8">
      <w:pPr>
        <w:shd w:val="clear" w:color="auto" w:fill="FFFFFF"/>
        <w:rPr>
          <w:rFonts w:ascii="Arial" w:hAnsi="Arial" w:cs="Arial"/>
        </w:rPr>
      </w:pPr>
    </w:p>
    <w:p w:rsidR="00880CD8" w:rsidRPr="009D5489" w:rsidRDefault="00880CD8" w:rsidP="00880CD8">
      <w:pPr>
        <w:autoSpaceDE w:val="0"/>
        <w:autoSpaceDN w:val="0"/>
        <w:adjustRightInd w:val="0"/>
        <w:rPr>
          <w:rFonts w:ascii="Arial" w:hAnsi="Arial" w:cs="Arial"/>
        </w:rPr>
      </w:pPr>
      <w:r w:rsidRPr="009D5489">
        <w:rPr>
          <w:rFonts w:ascii="Arial" w:hAnsi="Arial" w:cs="Arial"/>
        </w:rPr>
        <w:t xml:space="preserve">182. </w:t>
      </w:r>
      <w:hyperlink r:id="rId643" w:history="1">
        <w:r w:rsidRPr="009D5489">
          <w:rPr>
            <w:rFonts w:ascii="Arial" w:hAnsi="Arial" w:cs="Arial"/>
          </w:rPr>
          <w:t xml:space="preserve">A systematic review of psychosocial interventions for men with prostate cancer and their </w:t>
        </w:r>
        <w:r w:rsidRPr="009D5489">
          <w:rPr>
            <w:rFonts w:ascii="Arial" w:hAnsi="Arial" w:cs="Arial"/>
            <w:bCs/>
          </w:rPr>
          <w:t>partners</w:t>
        </w:r>
        <w:r w:rsidRPr="009D5489">
          <w:rPr>
            <w:rFonts w:ascii="Arial" w:hAnsi="Arial" w:cs="Arial"/>
          </w:rPr>
          <w:t>.</w:t>
        </w:r>
      </w:hyperlink>
      <w:r w:rsidRPr="009D5489">
        <w:rPr>
          <w:rFonts w:ascii="Arial" w:hAnsi="Arial" w:cs="Arial"/>
        </w:rPr>
        <w:t xml:space="preserve"> </w:t>
      </w:r>
      <w:r w:rsidRPr="009D5489">
        <w:rPr>
          <w:rFonts w:ascii="Arial" w:hAnsi="Arial" w:cs="Arial"/>
          <w:bCs/>
        </w:rPr>
        <w:t>Chambers</w:t>
      </w:r>
      <w:r w:rsidRPr="009D5489">
        <w:rPr>
          <w:rFonts w:ascii="Arial" w:hAnsi="Arial" w:cs="Arial"/>
        </w:rPr>
        <w:t xml:space="preserve"> SK, Pinnock C, Lepore SJ, Hughes S, O'Connell DL.A </w:t>
      </w:r>
      <w:r w:rsidRPr="009D5489">
        <w:rPr>
          <w:rFonts w:ascii="Arial" w:eastAsia="Whitney-Light" w:hAnsi="Arial" w:cs="Arial"/>
          <w:iCs/>
        </w:rPr>
        <w:t xml:space="preserve">systematic review of psychosocial interventions for men with prostate cancer and their partners. </w:t>
      </w:r>
      <w:r w:rsidRPr="009D5489">
        <w:rPr>
          <w:rFonts w:ascii="Arial" w:eastAsia="Whitney-Light" w:hAnsi="Arial" w:cs="Arial"/>
        </w:rPr>
        <w:t>Patient Education and Counselling 2011, 85(2):e75 85</w:t>
      </w:r>
      <w:proofErr w:type="gramStart"/>
      <w:r w:rsidRPr="009D5489">
        <w:rPr>
          <w:rFonts w:ascii="Arial" w:eastAsia="Whitney-Light" w:hAnsi="Arial" w:cs="Arial"/>
        </w:rPr>
        <w:t xml:space="preserve">( </w:t>
      </w:r>
      <w:r w:rsidRPr="009D5489">
        <w:rPr>
          <w:rFonts w:ascii="Arial" w:hAnsi="Arial" w:cs="Arial"/>
        </w:rPr>
        <w:t>Patient</w:t>
      </w:r>
      <w:proofErr w:type="gramEnd"/>
      <w:r w:rsidRPr="009D5489">
        <w:rPr>
          <w:rFonts w:ascii="Arial" w:hAnsi="Arial" w:cs="Arial"/>
        </w:rPr>
        <w:t xml:space="preserve"> Educ Couns. 2011 Nov;85(2):e75-88. doi: 10.1016/j.pec.2011.01.027. Epub 2011 Feb 18. Review</w:t>
      </w:r>
    </w:p>
    <w:p w:rsidR="00880CD8" w:rsidRPr="009D5489" w:rsidRDefault="00880CD8" w:rsidP="00880CD8">
      <w:pPr>
        <w:autoSpaceDE w:val="0"/>
        <w:autoSpaceDN w:val="0"/>
        <w:adjustRightInd w:val="0"/>
        <w:rPr>
          <w:rFonts w:ascii="Arial" w:hAnsi="Arial" w:cs="Arial"/>
        </w:rPr>
      </w:pPr>
    </w:p>
    <w:p w:rsidR="00880CD8" w:rsidRPr="009D5489" w:rsidRDefault="00880CD8" w:rsidP="00880CD8">
      <w:pPr>
        <w:pStyle w:val="Heading1"/>
        <w:shd w:val="clear" w:color="auto" w:fill="FFFFFF"/>
        <w:tabs>
          <w:tab w:val="left" w:pos="0"/>
        </w:tabs>
        <w:spacing w:before="0" w:after="0"/>
        <w:rPr>
          <w:rFonts w:ascii="Arial" w:hAnsi="Arial" w:cs="Arial"/>
          <w:b w:val="0"/>
          <w:sz w:val="22"/>
          <w:szCs w:val="22"/>
        </w:rPr>
      </w:pPr>
      <w:r w:rsidRPr="009D5489">
        <w:rPr>
          <w:rFonts w:ascii="Arial" w:hAnsi="Arial" w:cs="Arial"/>
          <w:b w:val="0"/>
          <w:sz w:val="22"/>
          <w:szCs w:val="22"/>
        </w:rPr>
        <w:t xml:space="preserve">183. </w:t>
      </w:r>
      <w:hyperlink r:id="rId644" w:history="1">
        <w:r w:rsidRPr="009D5489">
          <w:rPr>
            <w:rStyle w:val="highlight"/>
            <w:rFonts w:ascii="Arial" w:hAnsi="Arial" w:cs="Arial"/>
            <w:b w:val="0"/>
            <w:sz w:val="22"/>
            <w:szCs w:val="22"/>
          </w:rPr>
          <w:t>Bill-Axelson</w:t>
        </w:r>
        <w:r w:rsidRPr="009D5489">
          <w:rPr>
            <w:rStyle w:val="Hyperlink"/>
            <w:rFonts w:ascii="Arial" w:hAnsi="Arial" w:cs="Arial"/>
            <w:b w:val="0"/>
            <w:sz w:val="22"/>
            <w:szCs w:val="22"/>
          </w:rPr>
          <w:t xml:space="preserve"> A</w:t>
        </w:r>
      </w:hyperlink>
      <w:r w:rsidRPr="009D5489">
        <w:rPr>
          <w:rFonts w:ascii="Arial" w:hAnsi="Arial" w:cs="Arial"/>
          <w:b w:val="0"/>
          <w:sz w:val="22"/>
          <w:szCs w:val="22"/>
        </w:rPr>
        <w:t xml:space="preserve">, </w:t>
      </w:r>
      <w:hyperlink r:id="rId645" w:history="1">
        <w:r w:rsidRPr="009D5489">
          <w:rPr>
            <w:rStyle w:val="Hyperlink"/>
            <w:rFonts w:ascii="Arial" w:hAnsi="Arial" w:cs="Arial"/>
            <w:b w:val="0"/>
            <w:sz w:val="22"/>
            <w:szCs w:val="22"/>
          </w:rPr>
          <w:t>Holmberg L</w:t>
        </w:r>
      </w:hyperlink>
      <w:r w:rsidRPr="009D5489">
        <w:rPr>
          <w:rFonts w:ascii="Arial" w:hAnsi="Arial" w:cs="Arial"/>
          <w:b w:val="0"/>
          <w:sz w:val="22"/>
          <w:szCs w:val="22"/>
        </w:rPr>
        <w:t xml:space="preserve">, </w:t>
      </w:r>
      <w:hyperlink r:id="rId646" w:history="1">
        <w:r w:rsidRPr="009D5489">
          <w:rPr>
            <w:rStyle w:val="Hyperlink"/>
            <w:rFonts w:ascii="Arial" w:hAnsi="Arial" w:cs="Arial"/>
            <w:b w:val="0"/>
            <w:sz w:val="22"/>
            <w:szCs w:val="22"/>
          </w:rPr>
          <w:t>Ruutu M</w:t>
        </w:r>
      </w:hyperlink>
      <w:r w:rsidRPr="009D5489">
        <w:rPr>
          <w:rFonts w:ascii="Arial" w:hAnsi="Arial" w:cs="Arial"/>
          <w:b w:val="0"/>
          <w:sz w:val="22"/>
          <w:szCs w:val="22"/>
        </w:rPr>
        <w:t xml:space="preserve">, </w:t>
      </w:r>
      <w:hyperlink r:id="rId647" w:history="1">
        <w:r w:rsidRPr="009D5489">
          <w:rPr>
            <w:rStyle w:val="Hyperlink"/>
            <w:rFonts w:ascii="Arial" w:hAnsi="Arial" w:cs="Arial"/>
            <w:b w:val="0"/>
            <w:sz w:val="22"/>
            <w:szCs w:val="22"/>
          </w:rPr>
          <w:t>Garmo H</w:t>
        </w:r>
      </w:hyperlink>
      <w:r w:rsidRPr="009D5489">
        <w:rPr>
          <w:rFonts w:ascii="Arial" w:hAnsi="Arial" w:cs="Arial"/>
          <w:b w:val="0"/>
          <w:sz w:val="22"/>
          <w:szCs w:val="22"/>
        </w:rPr>
        <w:t xml:space="preserve">, </w:t>
      </w:r>
      <w:hyperlink r:id="rId648" w:history="1">
        <w:r w:rsidRPr="009D5489">
          <w:rPr>
            <w:rStyle w:val="Hyperlink"/>
            <w:rFonts w:ascii="Arial" w:hAnsi="Arial" w:cs="Arial"/>
            <w:b w:val="0"/>
            <w:sz w:val="22"/>
            <w:szCs w:val="22"/>
          </w:rPr>
          <w:t>Stark JR</w:t>
        </w:r>
      </w:hyperlink>
      <w:r w:rsidRPr="009D5489">
        <w:rPr>
          <w:rFonts w:ascii="Arial" w:hAnsi="Arial" w:cs="Arial"/>
          <w:b w:val="0"/>
          <w:sz w:val="22"/>
          <w:szCs w:val="22"/>
        </w:rPr>
        <w:t xml:space="preserve">, </w:t>
      </w:r>
      <w:hyperlink r:id="rId649" w:history="1">
        <w:r w:rsidRPr="009D5489">
          <w:rPr>
            <w:rStyle w:val="Hyperlink"/>
            <w:rFonts w:ascii="Arial" w:hAnsi="Arial" w:cs="Arial"/>
            <w:b w:val="0"/>
            <w:sz w:val="22"/>
            <w:szCs w:val="22"/>
          </w:rPr>
          <w:t>Busch C</w:t>
        </w:r>
      </w:hyperlink>
      <w:r w:rsidRPr="009D5489">
        <w:rPr>
          <w:rFonts w:ascii="Arial" w:hAnsi="Arial" w:cs="Arial"/>
          <w:b w:val="0"/>
          <w:sz w:val="22"/>
          <w:szCs w:val="22"/>
        </w:rPr>
        <w:t xml:space="preserve">, </w:t>
      </w:r>
      <w:hyperlink r:id="rId650" w:history="1">
        <w:r w:rsidRPr="009D5489">
          <w:rPr>
            <w:rStyle w:val="Hyperlink"/>
            <w:rFonts w:ascii="Arial" w:hAnsi="Arial" w:cs="Arial"/>
            <w:b w:val="0"/>
            <w:sz w:val="22"/>
            <w:szCs w:val="22"/>
          </w:rPr>
          <w:t>Nordling S</w:t>
        </w:r>
      </w:hyperlink>
      <w:r w:rsidRPr="009D5489">
        <w:rPr>
          <w:rFonts w:ascii="Arial" w:hAnsi="Arial" w:cs="Arial"/>
          <w:b w:val="0"/>
          <w:sz w:val="22"/>
          <w:szCs w:val="22"/>
        </w:rPr>
        <w:t xml:space="preserve">, </w:t>
      </w:r>
      <w:hyperlink r:id="rId651" w:history="1">
        <w:r w:rsidRPr="009D5489">
          <w:rPr>
            <w:rStyle w:val="Hyperlink"/>
            <w:rFonts w:ascii="Arial" w:hAnsi="Arial" w:cs="Arial"/>
            <w:b w:val="0"/>
            <w:sz w:val="22"/>
            <w:szCs w:val="22"/>
          </w:rPr>
          <w:t>Häggman M</w:t>
        </w:r>
      </w:hyperlink>
      <w:r w:rsidRPr="009D5489">
        <w:rPr>
          <w:rFonts w:ascii="Arial" w:hAnsi="Arial" w:cs="Arial"/>
          <w:b w:val="0"/>
          <w:sz w:val="22"/>
          <w:szCs w:val="22"/>
        </w:rPr>
        <w:t xml:space="preserve">, </w:t>
      </w:r>
      <w:hyperlink r:id="rId652" w:history="1">
        <w:r w:rsidRPr="009D5489">
          <w:rPr>
            <w:rStyle w:val="Hyperlink"/>
            <w:rFonts w:ascii="Arial" w:hAnsi="Arial" w:cs="Arial"/>
            <w:b w:val="0"/>
            <w:sz w:val="22"/>
            <w:szCs w:val="22"/>
          </w:rPr>
          <w:t>Andersson SO</w:t>
        </w:r>
      </w:hyperlink>
      <w:r w:rsidRPr="009D5489">
        <w:rPr>
          <w:rFonts w:ascii="Arial" w:hAnsi="Arial" w:cs="Arial"/>
          <w:b w:val="0"/>
          <w:sz w:val="22"/>
          <w:szCs w:val="22"/>
        </w:rPr>
        <w:t xml:space="preserve">, </w:t>
      </w:r>
      <w:hyperlink r:id="rId653" w:history="1">
        <w:r w:rsidRPr="009D5489">
          <w:rPr>
            <w:rStyle w:val="Hyperlink"/>
            <w:rFonts w:ascii="Arial" w:hAnsi="Arial" w:cs="Arial"/>
            <w:b w:val="0"/>
            <w:sz w:val="22"/>
            <w:szCs w:val="22"/>
          </w:rPr>
          <w:t>Bratell S</w:t>
        </w:r>
      </w:hyperlink>
      <w:r w:rsidRPr="009D5489">
        <w:rPr>
          <w:rFonts w:ascii="Arial" w:hAnsi="Arial" w:cs="Arial"/>
          <w:b w:val="0"/>
          <w:sz w:val="22"/>
          <w:szCs w:val="22"/>
        </w:rPr>
        <w:t xml:space="preserve">, </w:t>
      </w:r>
      <w:hyperlink r:id="rId654" w:history="1">
        <w:r w:rsidRPr="009D5489">
          <w:rPr>
            <w:rStyle w:val="Hyperlink"/>
            <w:rFonts w:ascii="Arial" w:hAnsi="Arial" w:cs="Arial"/>
            <w:b w:val="0"/>
            <w:sz w:val="22"/>
            <w:szCs w:val="22"/>
          </w:rPr>
          <w:t>Spångberg A</w:t>
        </w:r>
      </w:hyperlink>
      <w:r w:rsidRPr="009D5489">
        <w:rPr>
          <w:rFonts w:ascii="Arial" w:hAnsi="Arial" w:cs="Arial"/>
          <w:b w:val="0"/>
          <w:sz w:val="22"/>
          <w:szCs w:val="22"/>
        </w:rPr>
        <w:t xml:space="preserve">, </w:t>
      </w:r>
      <w:hyperlink r:id="rId655" w:history="1">
        <w:r w:rsidRPr="009D5489">
          <w:rPr>
            <w:rStyle w:val="Hyperlink"/>
            <w:rFonts w:ascii="Arial" w:hAnsi="Arial" w:cs="Arial"/>
            <w:b w:val="0"/>
            <w:sz w:val="22"/>
            <w:szCs w:val="22"/>
          </w:rPr>
          <w:t>Palmgren J</w:t>
        </w:r>
      </w:hyperlink>
      <w:r w:rsidRPr="009D5489">
        <w:rPr>
          <w:rFonts w:ascii="Arial" w:hAnsi="Arial" w:cs="Arial"/>
          <w:b w:val="0"/>
          <w:sz w:val="22"/>
          <w:szCs w:val="22"/>
        </w:rPr>
        <w:t xml:space="preserve">, </w:t>
      </w:r>
      <w:hyperlink r:id="rId656" w:history="1">
        <w:r w:rsidRPr="009D5489">
          <w:rPr>
            <w:rStyle w:val="Hyperlink"/>
            <w:rFonts w:ascii="Arial" w:hAnsi="Arial" w:cs="Arial"/>
            <w:b w:val="0"/>
            <w:sz w:val="22"/>
            <w:szCs w:val="22"/>
          </w:rPr>
          <w:t>Steineck G</w:t>
        </w:r>
      </w:hyperlink>
      <w:r w:rsidRPr="009D5489">
        <w:rPr>
          <w:rFonts w:ascii="Arial" w:hAnsi="Arial" w:cs="Arial"/>
          <w:b w:val="0"/>
          <w:sz w:val="22"/>
          <w:szCs w:val="22"/>
        </w:rPr>
        <w:t xml:space="preserve">, </w:t>
      </w:r>
      <w:hyperlink r:id="rId657" w:history="1">
        <w:r w:rsidRPr="009D5489">
          <w:rPr>
            <w:rStyle w:val="Hyperlink"/>
            <w:rFonts w:ascii="Arial" w:hAnsi="Arial" w:cs="Arial"/>
            <w:b w:val="0"/>
            <w:sz w:val="22"/>
            <w:szCs w:val="22"/>
          </w:rPr>
          <w:t>Adami HO</w:t>
        </w:r>
      </w:hyperlink>
      <w:r w:rsidRPr="009D5489">
        <w:rPr>
          <w:rFonts w:ascii="Arial" w:hAnsi="Arial" w:cs="Arial"/>
          <w:b w:val="0"/>
          <w:sz w:val="22"/>
          <w:szCs w:val="22"/>
        </w:rPr>
        <w:t xml:space="preserve">, </w:t>
      </w:r>
      <w:hyperlink r:id="rId658" w:history="1">
        <w:r w:rsidRPr="009D5489">
          <w:rPr>
            <w:rStyle w:val="Hyperlink"/>
            <w:rFonts w:ascii="Arial" w:hAnsi="Arial" w:cs="Arial"/>
            <w:b w:val="0"/>
            <w:sz w:val="22"/>
            <w:szCs w:val="22"/>
          </w:rPr>
          <w:t>Johansson JE</w:t>
        </w:r>
      </w:hyperlink>
      <w:r w:rsidRPr="009D5489">
        <w:rPr>
          <w:rFonts w:ascii="Arial" w:hAnsi="Arial" w:cs="Arial"/>
          <w:b w:val="0"/>
          <w:sz w:val="22"/>
          <w:szCs w:val="22"/>
        </w:rPr>
        <w:t xml:space="preserve">; </w:t>
      </w:r>
      <w:hyperlink r:id="rId659" w:history="1">
        <w:r w:rsidRPr="009D5489">
          <w:rPr>
            <w:rStyle w:val="Hyperlink"/>
            <w:rFonts w:ascii="Arial" w:hAnsi="Arial" w:cs="Arial"/>
            <w:b w:val="0"/>
            <w:sz w:val="22"/>
            <w:szCs w:val="22"/>
          </w:rPr>
          <w:t>SPCG-4 Investigators</w:t>
        </w:r>
      </w:hyperlink>
      <w:r w:rsidRPr="009D5489">
        <w:rPr>
          <w:rFonts w:ascii="Arial" w:hAnsi="Arial" w:cs="Arial"/>
          <w:b w:val="0"/>
          <w:sz w:val="22"/>
          <w:szCs w:val="22"/>
        </w:rPr>
        <w:t xml:space="preserve">. </w:t>
      </w:r>
      <w:proofErr w:type="gramStart"/>
      <w:r w:rsidRPr="009D5489">
        <w:rPr>
          <w:rFonts w:ascii="Arial" w:hAnsi="Arial" w:cs="Arial"/>
          <w:b w:val="0"/>
          <w:sz w:val="22"/>
          <w:szCs w:val="22"/>
        </w:rPr>
        <w:t>Radical prostatectomy versus watchful waiting in early prostate cancer.</w:t>
      </w:r>
      <w:proofErr w:type="gramEnd"/>
      <w:r w:rsidRPr="009D5489">
        <w:rPr>
          <w:rFonts w:ascii="Arial" w:hAnsi="Arial" w:cs="Arial"/>
          <w:b w:val="0"/>
          <w:sz w:val="22"/>
          <w:szCs w:val="22"/>
        </w:rPr>
        <w:t xml:space="preserve"> </w:t>
      </w:r>
      <w:hyperlink r:id="rId660" w:tooltip="The New England journal of medicine." w:history="1">
        <w:r w:rsidRPr="009D5489">
          <w:rPr>
            <w:rStyle w:val="Hyperlink"/>
            <w:rFonts w:ascii="Arial" w:hAnsi="Arial" w:cs="Arial"/>
            <w:b w:val="0"/>
            <w:sz w:val="22"/>
            <w:szCs w:val="22"/>
          </w:rPr>
          <w:t>N Engl J Med,</w:t>
        </w:r>
      </w:hyperlink>
      <w:r w:rsidRPr="009D5489">
        <w:rPr>
          <w:rFonts w:ascii="Arial" w:hAnsi="Arial" w:cs="Arial"/>
          <w:b w:val="0"/>
          <w:sz w:val="22"/>
          <w:szCs w:val="22"/>
        </w:rPr>
        <w:t xml:space="preserve"> 2011; 364(18):1708-17</w:t>
      </w:r>
    </w:p>
    <w:p w:rsidR="00880CD8" w:rsidRPr="009D5489" w:rsidRDefault="00880CD8" w:rsidP="00880CD8">
      <w:pPr>
        <w:rPr>
          <w:rFonts w:ascii="Arial" w:hAnsi="Arial" w:cs="Arial"/>
        </w:rPr>
      </w:pPr>
    </w:p>
    <w:p w:rsidR="00880CD8" w:rsidRPr="009D5489" w:rsidRDefault="00880CD8" w:rsidP="00880CD8">
      <w:pPr>
        <w:pStyle w:val="Heading1"/>
        <w:shd w:val="clear" w:color="auto" w:fill="FFFFFF"/>
        <w:spacing w:before="0" w:after="0"/>
        <w:rPr>
          <w:rFonts w:ascii="Arial" w:hAnsi="Arial" w:cs="Arial"/>
          <w:b w:val="0"/>
          <w:sz w:val="22"/>
          <w:szCs w:val="22"/>
        </w:rPr>
      </w:pPr>
      <w:r w:rsidRPr="009D5489">
        <w:rPr>
          <w:rFonts w:ascii="Arial" w:hAnsi="Arial" w:cs="Arial"/>
          <w:b w:val="0"/>
          <w:sz w:val="22"/>
          <w:szCs w:val="22"/>
        </w:rPr>
        <w:t xml:space="preserve">184. </w:t>
      </w:r>
      <w:hyperlink r:id="rId661" w:history="1">
        <w:r w:rsidRPr="009D5489">
          <w:rPr>
            <w:rStyle w:val="highlight"/>
            <w:rFonts w:ascii="Arial" w:hAnsi="Arial" w:cs="Arial"/>
            <w:b w:val="0"/>
            <w:sz w:val="22"/>
            <w:szCs w:val="22"/>
          </w:rPr>
          <w:t>Wilt</w:t>
        </w:r>
        <w:r w:rsidRPr="009D5489">
          <w:rPr>
            <w:rFonts w:ascii="Arial" w:hAnsi="Arial" w:cs="Arial"/>
            <w:b w:val="0"/>
            <w:sz w:val="22"/>
            <w:szCs w:val="22"/>
          </w:rPr>
          <w:t xml:space="preserve"> TJ</w:t>
        </w:r>
      </w:hyperlink>
      <w:r w:rsidRPr="009D5489">
        <w:rPr>
          <w:rFonts w:ascii="Arial" w:hAnsi="Arial" w:cs="Arial"/>
          <w:b w:val="0"/>
          <w:sz w:val="22"/>
          <w:szCs w:val="22"/>
        </w:rPr>
        <w:t xml:space="preserve">, </w:t>
      </w:r>
      <w:hyperlink r:id="rId662" w:history="1">
        <w:r w:rsidRPr="009D5489">
          <w:rPr>
            <w:rFonts w:ascii="Arial" w:hAnsi="Arial" w:cs="Arial"/>
            <w:b w:val="0"/>
            <w:sz w:val="22"/>
            <w:szCs w:val="22"/>
          </w:rPr>
          <w:t>Brawer MK</w:t>
        </w:r>
      </w:hyperlink>
      <w:r w:rsidRPr="009D5489">
        <w:rPr>
          <w:rFonts w:ascii="Arial" w:hAnsi="Arial" w:cs="Arial"/>
          <w:b w:val="0"/>
          <w:sz w:val="22"/>
          <w:szCs w:val="22"/>
        </w:rPr>
        <w:t xml:space="preserve">, </w:t>
      </w:r>
      <w:hyperlink r:id="rId663" w:history="1">
        <w:r w:rsidRPr="009D5489">
          <w:rPr>
            <w:rFonts w:ascii="Arial" w:hAnsi="Arial" w:cs="Arial"/>
            <w:b w:val="0"/>
            <w:sz w:val="22"/>
            <w:szCs w:val="22"/>
          </w:rPr>
          <w:t>Jones KM</w:t>
        </w:r>
      </w:hyperlink>
      <w:r w:rsidRPr="009D5489">
        <w:rPr>
          <w:rFonts w:ascii="Arial" w:hAnsi="Arial" w:cs="Arial"/>
          <w:b w:val="0"/>
          <w:sz w:val="22"/>
          <w:szCs w:val="22"/>
        </w:rPr>
        <w:t xml:space="preserve">, </w:t>
      </w:r>
      <w:hyperlink r:id="rId664" w:history="1">
        <w:r w:rsidRPr="009D5489">
          <w:rPr>
            <w:rFonts w:ascii="Arial" w:hAnsi="Arial" w:cs="Arial"/>
            <w:b w:val="0"/>
            <w:sz w:val="22"/>
            <w:szCs w:val="22"/>
          </w:rPr>
          <w:t>Barry MJ</w:t>
        </w:r>
      </w:hyperlink>
      <w:r w:rsidRPr="009D5489">
        <w:rPr>
          <w:rFonts w:ascii="Arial" w:hAnsi="Arial" w:cs="Arial"/>
          <w:b w:val="0"/>
          <w:sz w:val="22"/>
          <w:szCs w:val="22"/>
        </w:rPr>
        <w:t xml:space="preserve">, </w:t>
      </w:r>
      <w:hyperlink r:id="rId665" w:history="1">
        <w:r w:rsidRPr="009D5489">
          <w:rPr>
            <w:rFonts w:ascii="Arial" w:hAnsi="Arial" w:cs="Arial"/>
            <w:b w:val="0"/>
            <w:sz w:val="22"/>
            <w:szCs w:val="22"/>
          </w:rPr>
          <w:t>Aronson WJ</w:t>
        </w:r>
      </w:hyperlink>
      <w:r w:rsidRPr="009D5489">
        <w:rPr>
          <w:rFonts w:ascii="Arial" w:hAnsi="Arial" w:cs="Arial"/>
          <w:b w:val="0"/>
          <w:sz w:val="22"/>
          <w:szCs w:val="22"/>
        </w:rPr>
        <w:t xml:space="preserve">, </w:t>
      </w:r>
      <w:hyperlink r:id="rId666" w:history="1">
        <w:r w:rsidRPr="009D5489">
          <w:rPr>
            <w:rFonts w:ascii="Arial" w:hAnsi="Arial" w:cs="Arial"/>
            <w:b w:val="0"/>
            <w:sz w:val="22"/>
            <w:szCs w:val="22"/>
          </w:rPr>
          <w:t>Fox S</w:t>
        </w:r>
      </w:hyperlink>
      <w:r w:rsidRPr="009D5489">
        <w:rPr>
          <w:rFonts w:ascii="Arial" w:hAnsi="Arial" w:cs="Arial"/>
          <w:b w:val="0"/>
          <w:sz w:val="22"/>
          <w:szCs w:val="22"/>
        </w:rPr>
        <w:t xml:space="preserve">, </w:t>
      </w:r>
      <w:hyperlink r:id="rId667" w:history="1">
        <w:r w:rsidRPr="009D5489">
          <w:rPr>
            <w:rFonts w:ascii="Arial" w:hAnsi="Arial" w:cs="Arial"/>
            <w:b w:val="0"/>
            <w:sz w:val="22"/>
            <w:szCs w:val="22"/>
          </w:rPr>
          <w:t>Gingrich JR</w:t>
        </w:r>
      </w:hyperlink>
      <w:r w:rsidRPr="009D5489">
        <w:rPr>
          <w:rFonts w:ascii="Arial" w:hAnsi="Arial" w:cs="Arial"/>
          <w:b w:val="0"/>
          <w:sz w:val="22"/>
          <w:szCs w:val="22"/>
        </w:rPr>
        <w:t xml:space="preserve">, </w:t>
      </w:r>
      <w:hyperlink r:id="rId668" w:history="1">
        <w:r w:rsidRPr="009D5489">
          <w:rPr>
            <w:rFonts w:ascii="Arial" w:hAnsi="Arial" w:cs="Arial"/>
            <w:b w:val="0"/>
            <w:sz w:val="22"/>
            <w:szCs w:val="22"/>
          </w:rPr>
          <w:t>Wei JT</w:t>
        </w:r>
      </w:hyperlink>
      <w:r w:rsidRPr="009D5489">
        <w:rPr>
          <w:rFonts w:ascii="Arial" w:hAnsi="Arial" w:cs="Arial"/>
          <w:b w:val="0"/>
          <w:sz w:val="22"/>
          <w:szCs w:val="22"/>
        </w:rPr>
        <w:t xml:space="preserve">, </w:t>
      </w:r>
      <w:hyperlink r:id="rId669" w:history="1">
        <w:r w:rsidRPr="009D5489">
          <w:rPr>
            <w:rFonts w:ascii="Arial" w:hAnsi="Arial" w:cs="Arial"/>
            <w:b w:val="0"/>
            <w:sz w:val="22"/>
            <w:szCs w:val="22"/>
          </w:rPr>
          <w:t>Gilhooly P</w:t>
        </w:r>
      </w:hyperlink>
      <w:r w:rsidRPr="009D5489">
        <w:rPr>
          <w:rFonts w:ascii="Arial" w:hAnsi="Arial" w:cs="Arial"/>
          <w:b w:val="0"/>
          <w:sz w:val="22"/>
          <w:szCs w:val="22"/>
        </w:rPr>
        <w:t xml:space="preserve">, </w:t>
      </w:r>
      <w:hyperlink r:id="rId670" w:history="1">
        <w:r w:rsidRPr="009D5489">
          <w:rPr>
            <w:rFonts w:ascii="Arial" w:hAnsi="Arial" w:cs="Arial"/>
            <w:b w:val="0"/>
            <w:sz w:val="22"/>
            <w:szCs w:val="22"/>
          </w:rPr>
          <w:t>Grob BM</w:t>
        </w:r>
      </w:hyperlink>
      <w:r w:rsidRPr="009D5489">
        <w:rPr>
          <w:rFonts w:ascii="Arial" w:hAnsi="Arial" w:cs="Arial"/>
          <w:b w:val="0"/>
          <w:sz w:val="22"/>
          <w:szCs w:val="22"/>
        </w:rPr>
        <w:t xml:space="preserve">, </w:t>
      </w:r>
      <w:hyperlink r:id="rId671" w:history="1">
        <w:r w:rsidRPr="009D5489">
          <w:rPr>
            <w:rFonts w:ascii="Arial" w:hAnsi="Arial" w:cs="Arial"/>
            <w:b w:val="0"/>
            <w:sz w:val="22"/>
            <w:szCs w:val="22"/>
          </w:rPr>
          <w:t>Nsouli I</w:t>
        </w:r>
      </w:hyperlink>
      <w:r w:rsidRPr="009D5489">
        <w:rPr>
          <w:rFonts w:ascii="Arial" w:hAnsi="Arial" w:cs="Arial"/>
          <w:b w:val="0"/>
          <w:sz w:val="22"/>
          <w:szCs w:val="22"/>
        </w:rPr>
        <w:t xml:space="preserve">, </w:t>
      </w:r>
      <w:hyperlink r:id="rId672" w:history="1">
        <w:r w:rsidRPr="009D5489">
          <w:rPr>
            <w:rFonts w:ascii="Arial" w:hAnsi="Arial" w:cs="Arial"/>
            <w:b w:val="0"/>
            <w:sz w:val="22"/>
            <w:szCs w:val="22"/>
          </w:rPr>
          <w:t>Iyer P</w:t>
        </w:r>
      </w:hyperlink>
      <w:r w:rsidRPr="009D5489">
        <w:rPr>
          <w:rFonts w:ascii="Arial" w:hAnsi="Arial" w:cs="Arial"/>
          <w:b w:val="0"/>
          <w:sz w:val="22"/>
          <w:szCs w:val="22"/>
        </w:rPr>
        <w:t xml:space="preserve">, </w:t>
      </w:r>
      <w:hyperlink r:id="rId673" w:history="1">
        <w:r w:rsidRPr="009D5489">
          <w:rPr>
            <w:rFonts w:ascii="Arial" w:hAnsi="Arial" w:cs="Arial"/>
            <w:b w:val="0"/>
            <w:sz w:val="22"/>
            <w:szCs w:val="22"/>
          </w:rPr>
          <w:t>Cartagena R</w:t>
        </w:r>
      </w:hyperlink>
      <w:r w:rsidRPr="009D5489">
        <w:rPr>
          <w:rFonts w:ascii="Arial" w:hAnsi="Arial" w:cs="Arial"/>
          <w:b w:val="0"/>
          <w:sz w:val="22"/>
          <w:szCs w:val="22"/>
        </w:rPr>
        <w:t xml:space="preserve">, </w:t>
      </w:r>
      <w:hyperlink r:id="rId674" w:history="1">
        <w:r w:rsidRPr="009D5489">
          <w:rPr>
            <w:rFonts w:ascii="Arial" w:hAnsi="Arial" w:cs="Arial"/>
            <w:b w:val="0"/>
            <w:sz w:val="22"/>
            <w:szCs w:val="22"/>
          </w:rPr>
          <w:t>Snider G</w:t>
        </w:r>
      </w:hyperlink>
      <w:r w:rsidRPr="009D5489">
        <w:rPr>
          <w:rFonts w:ascii="Arial" w:hAnsi="Arial" w:cs="Arial"/>
          <w:b w:val="0"/>
          <w:sz w:val="22"/>
          <w:szCs w:val="22"/>
        </w:rPr>
        <w:t xml:space="preserve">, </w:t>
      </w:r>
      <w:hyperlink r:id="rId675" w:history="1">
        <w:r w:rsidRPr="009D5489">
          <w:rPr>
            <w:rFonts w:ascii="Arial" w:hAnsi="Arial" w:cs="Arial"/>
            <w:b w:val="0"/>
            <w:sz w:val="22"/>
            <w:szCs w:val="22"/>
          </w:rPr>
          <w:t>Roehrborn C</w:t>
        </w:r>
      </w:hyperlink>
      <w:r w:rsidRPr="009D5489">
        <w:rPr>
          <w:rFonts w:ascii="Arial" w:hAnsi="Arial" w:cs="Arial"/>
          <w:b w:val="0"/>
          <w:sz w:val="22"/>
          <w:szCs w:val="22"/>
        </w:rPr>
        <w:t xml:space="preserve">, </w:t>
      </w:r>
      <w:hyperlink r:id="rId676" w:history="1">
        <w:r w:rsidRPr="009D5489">
          <w:rPr>
            <w:rFonts w:ascii="Arial" w:hAnsi="Arial" w:cs="Arial"/>
            <w:b w:val="0"/>
            <w:sz w:val="22"/>
            <w:szCs w:val="22"/>
          </w:rPr>
          <w:t>Sharifi R</w:t>
        </w:r>
      </w:hyperlink>
      <w:r w:rsidRPr="009D5489">
        <w:rPr>
          <w:rFonts w:ascii="Arial" w:hAnsi="Arial" w:cs="Arial"/>
          <w:b w:val="0"/>
          <w:sz w:val="22"/>
          <w:szCs w:val="22"/>
        </w:rPr>
        <w:t xml:space="preserve">, </w:t>
      </w:r>
      <w:hyperlink r:id="rId677" w:history="1">
        <w:r w:rsidRPr="009D5489">
          <w:rPr>
            <w:rFonts w:ascii="Arial" w:hAnsi="Arial" w:cs="Arial"/>
            <w:b w:val="0"/>
            <w:sz w:val="22"/>
            <w:szCs w:val="22"/>
          </w:rPr>
          <w:t>Blank W</w:t>
        </w:r>
      </w:hyperlink>
      <w:r w:rsidRPr="009D5489">
        <w:rPr>
          <w:rFonts w:ascii="Arial" w:hAnsi="Arial" w:cs="Arial"/>
          <w:b w:val="0"/>
          <w:sz w:val="22"/>
          <w:szCs w:val="22"/>
        </w:rPr>
        <w:t xml:space="preserve">, </w:t>
      </w:r>
      <w:hyperlink r:id="rId678" w:history="1">
        <w:r w:rsidRPr="009D5489">
          <w:rPr>
            <w:rFonts w:ascii="Arial" w:hAnsi="Arial" w:cs="Arial"/>
            <w:b w:val="0"/>
            <w:sz w:val="22"/>
            <w:szCs w:val="22"/>
          </w:rPr>
          <w:t>Pandya P</w:t>
        </w:r>
      </w:hyperlink>
      <w:r w:rsidRPr="009D5489">
        <w:rPr>
          <w:rFonts w:ascii="Arial" w:hAnsi="Arial" w:cs="Arial"/>
          <w:b w:val="0"/>
          <w:sz w:val="22"/>
          <w:szCs w:val="22"/>
        </w:rPr>
        <w:t xml:space="preserve">, </w:t>
      </w:r>
      <w:hyperlink r:id="rId679" w:history="1">
        <w:r w:rsidRPr="009D5489">
          <w:rPr>
            <w:rFonts w:ascii="Arial" w:hAnsi="Arial" w:cs="Arial"/>
            <w:b w:val="0"/>
            <w:sz w:val="22"/>
            <w:szCs w:val="22"/>
          </w:rPr>
          <w:t>Andriole GL</w:t>
        </w:r>
      </w:hyperlink>
      <w:r w:rsidRPr="009D5489">
        <w:rPr>
          <w:rFonts w:ascii="Arial" w:hAnsi="Arial" w:cs="Arial"/>
          <w:b w:val="0"/>
          <w:sz w:val="22"/>
          <w:szCs w:val="22"/>
        </w:rPr>
        <w:t xml:space="preserve">, </w:t>
      </w:r>
      <w:hyperlink r:id="rId680" w:history="1">
        <w:r w:rsidRPr="009D5489">
          <w:rPr>
            <w:rFonts w:ascii="Arial" w:hAnsi="Arial" w:cs="Arial"/>
            <w:b w:val="0"/>
            <w:sz w:val="22"/>
            <w:szCs w:val="22"/>
          </w:rPr>
          <w:t>Culkin D</w:t>
        </w:r>
      </w:hyperlink>
      <w:r w:rsidRPr="009D5489">
        <w:rPr>
          <w:rFonts w:ascii="Arial" w:hAnsi="Arial" w:cs="Arial"/>
          <w:b w:val="0"/>
          <w:sz w:val="22"/>
          <w:szCs w:val="22"/>
        </w:rPr>
        <w:t xml:space="preserve">, </w:t>
      </w:r>
      <w:hyperlink r:id="rId681" w:history="1">
        <w:r w:rsidRPr="009D5489">
          <w:rPr>
            <w:rFonts w:ascii="Arial" w:hAnsi="Arial" w:cs="Arial"/>
            <w:b w:val="0"/>
            <w:sz w:val="22"/>
            <w:szCs w:val="22"/>
          </w:rPr>
          <w:t>Wheeler T</w:t>
        </w:r>
      </w:hyperlink>
      <w:r w:rsidRPr="009D5489">
        <w:rPr>
          <w:rFonts w:ascii="Arial" w:hAnsi="Arial" w:cs="Arial"/>
          <w:b w:val="0"/>
          <w:sz w:val="22"/>
          <w:szCs w:val="22"/>
        </w:rPr>
        <w:t xml:space="preserve">; </w:t>
      </w:r>
      <w:hyperlink r:id="rId682" w:history="1">
        <w:r w:rsidRPr="009D5489">
          <w:rPr>
            <w:rFonts w:ascii="Arial" w:hAnsi="Arial" w:cs="Arial"/>
            <w:b w:val="0"/>
            <w:sz w:val="22"/>
            <w:szCs w:val="22"/>
          </w:rPr>
          <w:t>Prostate Cancer Intervention versus Observation Trial (</w:t>
        </w:r>
        <w:r w:rsidRPr="009D5489">
          <w:rPr>
            <w:rStyle w:val="highlight"/>
            <w:rFonts w:ascii="Arial" w:hAnsi="Arial" w:cs="Arial"/>
            <w:b w:val="0"/>
            <w:sz w:val="22"/>
            <w:szCs w:val="22"/>
          </w:rPr>
          <w:t>PIVOT</w:t>
        </w:r>
        <w:r w:rsidRPr="009D5489">
          <w:rPr>
            <w:rFonts w:ascii="Arial" w:hAnsi="Arial" w:cs="Arial"/>
            <w:b w:val="0"/>
            <w:sz w:val="22"/>
            <w:szCs w:val="22"/>
          </w:rPr>
          <w:t>) Study Group</w:t>
        </w:r>
      </w:hyperlink>
      <w:r w:rsidRPr="009D5489">
        <w:rPr>
          <w:rFonts w:ascii="Arial" w:hAnsi="Arial" w:cs="Arial"/>
          <w:b w:val="0"/>
          <w:sz w:val="22"/>
          <w:szCs w:val="22"/>
        </w:rPr>
        <w:t xml:space="preserve">. Radical prostatectomy versus observation for localized prostate cancer. </w:t>
      </w:r>
      <w:hyperlink r:id="rId683" w:tooltip="The New England journal of medicine." w:history="1">
        <w:r w:rsidRPr="009D5489">
          <w:rPr>
            <w:rFonts w:ascii="Arial" w:hAnsi="Arial" w:cs="Arial"/>
            <w:b w:val="0"/>
            <w:sz w:val="22"/>
            <w:szCs w:val="22"/>
          </w:rPr>
          <w:t>N Engl J Med.</w:t>
        </w:r>
      </w:hyperlink>
      <w:r w:rsidRPr="009D5489">
        <w:rPr>
          <w:rFonts w:ascii="Arial" w:hAnsi="Arial" w:cs="Arial"/>
          <w:b w:val="0"/>
          <w:sz w:val="22"/>
          <w:szCs w:val="22"/>
        </w:rPr>
        <w:t xml:space="preserve"> 2012; 367(3):203-13.</w:t>
      </w:r>
    </w:p>
    <w:p w:rsidR="00880CD8" w:rsidRPr="009D5489" w:rsidRDefault="00880CD8" w:rsidP="00880CD8">
      <w:pPr>
        <w:rPr>
          <w:rFonts w:ascii="Arial" w:hAnsi="Arial" w:cs="Arial"/>
        </w:rPr>
      </w:pPr>
    </w:p>
    <w:p w:rsidR="00880CD8" w:rsidRPr="009D5489" w:rsidRDefault="00880CD8" w:rsidP="00880CD8">
      <w:pPr>
        <w:autoSpaceDE w:val="0"/>
        <w:autoSpaceDN w:val="0"/>
        <w:adjustRightInd w:val="0"/>
        <w:rPr>
          <w:rFonts w:ascii="Arial" w:hAnsi="Arial" w:cs="Arial"/>
        </w:rPr>
      </w:pPr>
      <w:r w:rsidRPr="009D5489">
        <w:rPr>
          <w:rFonts w:ascii="Arial" w:hAnsi="Arial" w:cs="Arial"/>
        </w:rPr>
        <w:t xml:space="preserve">185.  </w:t>
      </w:r>
      <w:r w:rsidRPr="009D5489">
        <w:rPr>
          <w:rFonts w:ascii="Arial" w:hAnsi="Arial" w:cs="Arial"/>
          <w:bCs/>
        </w:rPr>
        <w:t xml:space="preserve">Thompson IM Jr, Tangen CM. Editorial: Prostate Cancer — Uncertainty and a Way Forward </w:t>
      </w:r>
      <w:hyperlink r:id="rId684" w:tooltip="The New England journal of medicine." w:history="1">
        <w:r w:rsidRPr="009D5489">
          <w:rPr>
            <w:rFonts w:ascii="Arial" w:hAnsi="Arial" w:cs="Arial"/>
          </w:rPr>
          <w:t>N Engl J Med.</w:t>
        </w:r>
      </w:hyperlink>
      <w:r w:rsidRPr="009D5489">
        <w:rPr>
          <w:rFonts w:ascii="Arial" w:hAnsi="Arial" w:cs="Arial"/>
        </w:rPr>
        <w:t xml:space="preserve"> 2012; 367(3):270-1.</w:t>
      </w:r>
    </w:p>
    <w:p w:rsidR="00880CD8" w:rsidRPr="009D5489" w:rsidRDefault="00880CD8" w:rsidP="00880CD8">
      <w:pPr>
        <w:pStyle w:val="CommentText"/>
        <w:rPr>
          <w:rFonts w:ascii="Arial" w:hAnsi="Arial" w:cs="Arial"/>
          <w:sz w:val="22"/>
          <w:szCs w:val="22"/>
        </w:rPr>
      </w:pPr>
      <w:r w:rsidRPr="009D5489">
        <w:rPr>
          <w:rFonts w:ascii="Arial" w:hAnsi="Arial" w:cs="Arial"/>
          <w:sz w:val="22"/>
          <w:szCs w:val="22"/>
        </w:rPr>
        <w:t>186. Clarke NW. “The management of hormone-relapsed prostate cancer.” BJU Int, 2003; 92(8): 860-8.</w:t>
      </w:r>
    </w:p>
    <w:p w:rsidR="00880CD8" w:rsidRPr="009D5489" w:rsidRDefault="00880CD8" w:rsidP="00880CD8">
      <w:pPr>
        <w:pStyle w:val="CommentText"/>
        <w:rPr>
          <w:rFonts w:ascii="Arial" w:hAnsi="Arial" w:cs="Arial"/>
          <w:sz w:val="22"/>
          <w:szCs w:val="22"/>
        </w:rPr>
      </w:pPr>
    </w:p>
    <w:p w:rsidR="00880CD8" w:rsidRPr="009D5489" w:rsidRDefault="00880CD8" w:rsidP="00880CD8">
      <w:pPr>
        <w:rPr>
          <w:rFonts w:ascii="Arial" w:hAnsi="Arial" w:cs="Arial"/>
        </w:rPr>
      </w:pPr>
      <w:r w:rsidRPr="009D5489">
        <w:rPr>
          <w:rFonts w:ascii="Arial" w:hAnsi="Arial" w:cs="Arial"/>
        </w:rPr>
        <w:t>187. Melia J, Hewitson P, Austoker J. “Introduction: Review of screening for Prostate cancer.” British Journal of Urology International, 2005; 95(Supplement 3), 1-3.</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188. Australian Cancer Network Working Party on Management of Localised Prostate cancer. (2002). Clinical practice guidelines: Evidence-based information and recommendations for the management of localised Prostate cancer. Canberra: National Health and Medical Research Council.</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189. Green HJ, Pakenham KI, Headley BC &amp; Gardiner RA. “Coping and health-related quality of life in men with prostate cancer randomly assigned to hormonal medication or close monitoring.” Psycho-Oncolgy, 11, 401-414.</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190. O'Connor AM, Rostom A, Fiset V, Tetroe J, Entwistle V, Llewellyn-Thomas H, et al. “Decision aids for patients facing health treatment or screening decisions: Systematic review.” British Medical Journal, 1999; 319, 731-734.</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191. </w:t>
      </w:r>
      <w:proofErr w:type="gramStart"/>
      <w:r w:rsidRPr="009D5489">
        <w:rPr>
          <w:rFonts w:ascii="Arial" w:hAnsi="Arial" w:cs="Arial"/>
        </w:rPr>
        <w:t>Frosch  DL</w:t>
      </w:r>
      <w:proofErr w:type="gramEnd"/>
      <w:r w:rsidRPr="009D5489">
        <w:rPr>
          <w:rFonts w:ascii="Arial" w:hAnsi="Arial" w:cs="Arial"/>
        </w:rPr>
        <w:t xml:space="preserve">, Kaplan RM. “Shared decision making in clinical medicine: Past research and future directions.” </w:t>
      </w:r>
      <w:proofErr w:type="gramStart"/>
      <w:r w:rsidRPr="009D5489">
        <w:rPr>
          <w:rFonts w:ascii="Arial" w:hAnsi="Arial" w:cs="Arial"/>
        </w:rPr>
        <w:t>American journal of Preventative Medicine, 1999; 17(4), 285-294.</w:t>
      </w:r>
      <w:proofErr w:type="gramEnd"/>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192. Elwyn G, Edwards A, Kinnersley P. “Shared decision-making in primary care: The neglected second half of the consultation.” British Journal of Primary Practice, 1999; 49, 477-482.</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193. Davison BJ, Degner LF &amp; Morgan TR. “Information and decision-making preferences of men with prostate cancer.” Oncology Nurses Forum, 1995; 22(9), 1404-1408.</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194. Davison BJ, Gleave ME, Goldenberg SL, Degner LF, Hoffart D &amp; Berkowitz J. “Assessing information and decision preferences of men with prostate cancer and their partners.” Cancer Nursing, 2002; 25(1), 42-49.</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195. Barry MJ. “Involving patients in medical decisions: How can physicians do better?” Journal of the American Medical Association, 1999; 282(24), 2356-2357.</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196. Braddock CH, Edwards KA, Hasenberg NM, </w:t>
      </w:r>
      <w:proofErr w:type="gramStart"/>
      <w:r w:rsidRPr="009D5489">
        <w:rPr>
          <w:rFonts w:ascii="Arial" w:hAnsi="Arial" w:cs="Arial"/>
        </w:rPr>
        <w:t>Laidley</w:t>
      </w:r>
      <w:proofErr w:type="gramEnd"/>
      <w:r w:rsidRPr="009D5489">
        <w:rPr>
          <w:rFonts w:ascii="Arial" w:hAnsi="Arial" w:cs="Arial"/>
        </w:rPr>
        <w:t xml:space="preserve"> TL &amp; Levinson W. “Informed decison making in outpatient practice: Time to get back to basics.” Journal of the American Medical Association, 1999; 282(24), 2313-2320.</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197. O'Connor AM, Stacey D, Rovner D, Holmes-Rovner M, Tetroe J, Llewellyn-Thomas H. “Decision aids for people facing health treatment or screening decisions” (Cochrane review) (Vol. Issue 3): Oxford: 2001; Update Software.</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198. Australian Health Technology Advisory Committee. </w:t>
      </w:r>
      <w:proofErr w:type="gramStart"/>
      <w:r w:rsidRPr="009D5489">
        <w:rPr>
          <w:rFonts w:ascii="Arial" w:hAnsi="Arial" w:cs="Arial"/>
        </w:rPr>
        <w:t>“Prostate cancer screening.”</w:t>
      </w:r>
      <w:proofErr w:type="gramEnd"/>
      <w:r w:rsidRPr="009D5489">
        <w:rPr>
          <w:rFonts w:ascii="Arial" w:hAnsi="Arial" w:cs="Arial"/>
        </w:rPr>
        <w:t xml:space="preserve"> Canberra: Australian Government Publishing Service, 1996.</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199. The Cancer Council Australia. </w:t>
      </w:r>
      <w:proofErr w:type="gramStart"/>
      <w:r w:rsidRPr="009D5489">
        <w:rPr>
          <w:rFonts w:ascii="Arial" w:hAnsi="Arial" w:cs="Arial"/>
        </w:rPr>
        <w:t>“National cancer prevention policy 2004-2006.”</w:t>
      </w:r>
      <w:proofErr w:type="gramEnd"/>
      <w:r w:rsidRPr="009D5489">
        <w:rPr>
          <w:rFonts w:ascii="Arial" w:hAnsi="Arial" w:cs="Arial"/>
        </w:rPr>
        <w:t xml:space="preserve"> NSW: The Cancer Council Australia, 2004.</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200. Wilkinson S, Chodak G. “Informed consent for prostate-specific antigen screening.” Urology, 2003; 61(1), 2-4.</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201. Bird S. “Discussing benefits and risks with patients psa testing.” Australian Family Physician, 2004; 33(4), 266-267.</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202. Dunn IB, Kirk D. “Legal pitfalls in the diagnosis of prostate cancer.” British Journal of Urology International, 2000; 86, 304-307.</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203. Carter HB. “Informed consent for prostate-specific antigen screening.” Urology, 2003; 61, 13-14.</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204. Ito K, Schroder FH. “Informed consent for prostate-specific antigen-based screening - European view.” Urology, 2003; 61, 20-22.</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205. Hewitson P, Austoker J. “Part 2: Patient information, informed decision making and the psycho-social impact of prostate-specific antigen testing.” British Journal of Urology International, 2005; 95(Supplement 3), 16-32.</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lastRenderedPageBreak/>
        <w:t xml:space="preserve">206. Chan E, Sulmasy D. “What men should know about prostate-specfic antigen screening before giving </w:t>
      </w:r>
      <w:proofErr w:type="gramStart"/>
      <w:r w:rsidRPr="009D5489">
        <w:rPr>
          <w:rFonts w:ascii="Arial" w:hAnsi="Arial" w:cs="Arial"/>
        </w:rPr>
        <w:t>consent.</w:t>
      </w:r>
      <w:proofErr w:type="gramEnd"/>
      <w:r w:rsidRPr="009D5489">
        <w:rPr>
          <w:rFonts w:ascii="Arial" w:hAnsi="Arial" w:cs="Arial"/>
        </w:rPr>
        <w:t>” American Journal of Medicine, 1998; 105, 266-274.</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207. General Medical Council. </w:t>
      </w:r>
      <w:proofErr w:type="gramStart"/>
      <w:r w:rsidRPr="009D5489">
        <w:rPr>
          <w:rFonts w:ascii="Arial" w:hAnsi="Arial" w:cs="Arial"/>
        </w:rPr>
        <w:t>“Seeking patients' consent: The ethical considerations.”</w:t>
      </w:r>
      <w:proofErr w:type="gramEnd"/>
      <w:r w:rsidRPr="009D5489">
        <w:rPr>
          <w:rFonts w:ascii="Arial" w:hAnsi="Arial" w:cs="Arial"/>
        </w:rPr>
        <w:t xml:space="preserve"> London: 1998; General Medical Council.</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lang w:val="en-US"/>
        </w:rPr>
        <w:t>208. Bratt O, Damber JE, Emanualsson M, KristoffersonU, Lundgren R, Olsson H, Gronberg H. “</w:t>
      </w:r>
      <w:r w:rsidRPr="009D5489">
        <w:rPr>
          <w:rFonts w:ascii="Arial" w:hAnsi="Arial" w:cs="Arial"/>
        </w:rPr>
        <w:t>Risk perception, screening practice and interest in genetic testing among unaffected men in families with hereditary prostate cancer.” European Journal of Cancer, 2000; 36, 235-241.</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209. Browne CT, Van der </w:t>
      </w:r>
      <w:proofErr w:type="gramStart"/>
      <w:r w:rsidRPr="009D5489">
        <w:rPr>
          <w:rFonts w:ascii="Arial" w:hAnsi="Arial" w:cs="Arial"/>
        </w:rPr>
        <w:t>Meulen  J</w:t>
      </w:r>
      <w:proofErr w:type="gramEnd"/>
      <w:r w:rsidRPr="009D5489">
        <w:rPr>
          <w:rFonts w:ascii="Arial" w:hAnsi="Arial" w:cs="Arial"/>
        </w:rPr>
        <w:t>, Newman S, Mundy AR &amp; Emberton M. “The fear of prostate cancer in men with lower urinary tract symptoms: Should symptomatic men be screened?” British Journal of Urology, 2003; 91, 30-32.</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210. Roberts RO, Rhodes T, Panser LA, Girman CJ, Chute CG, Oesterling JE, Lieber MM, Jacobsen SJ. “Natural history of prostatism: Worry and embarrassment from urinary symptoms and health care seeking behavior.” Urology, 1994; 43, 621-628.</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211. Lloyd A, Hayes P, Bell PR, &amp; Naylor AR. “The role of risk and benefit perception in informed consent for surgery.” Medical Decision Making, 2001; 21, 141-149.</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lang w:val="en-US"/>
        </w:rPr>
        <w:t xml:space="preserve">212. Redelmeier DA, Rozin P &amp; Kahneman D. </w:t>
      </w:r>
      <w:r w:rsidRPr="009D5489">
        <w:rPr>
          <w:rFonts w:ascii="Arial" w:hAnsi="Arial" w:cs="Arial"/>
        </w:rPr>
        <w:t>“Understanding patients' decisions: Cognitive and emotional perspectives.” Journal of the American Medical Association, 1993; 270(1), 72-76.</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213. Baade PD, Steginga SK, Pinnock C &amp; </w:t>
      </w:r>
      <w:proofErr w:type="gramStart"/>
      <w:r w:rsidRPr="009D5489">
        <w:rPr>
          <w:rFonts w:ascii="Arial" w:hAnsi="Arial" w:cs="Arial"/>
        </w:rPr>
        <w:t>Aitken  JF</w:t>
      </w:r>
      <w:proofErr w:type="gramEnd"/>
      <w:r w:rsidRPr="009D5489">
        <w:rPr>
          <w:rFonts w:ascii="Arial" w:hAnsi="Arial" w:cs="Arial"/>
        </w:rPr>
        <w:t xml:space="preserve">. “Communicating prostate cancer risk: What should we be telling our </w:t>
      </w:r>
      <w:proofErr w:type="gramStart"/>
      <w:r w:rsidRPr="009D5489">
        <w:rPr>
          <w:rFonts w:ascii="Arial" w:hAnsi="Arial" w:cs="Arial"/>
        </w:rPr>
        <w:t>patients.</w:t>
      </w:r>
      <w:proofErr w:type="gramEnd"/>
      <w:r w:rsidRPr="009D5489">
        <w:rPr>
          <w:rFonts w:ascii="Arial" w:hAnsi="Arial" w:cs="Arial"/>
        </w:rPr>
        <w:t>” Medical Journal of Australia, 2005; 182, 472-475.</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214. Gigerenzer G, Edwards A. “Simple tools for understanding risks: From innumeracy to insight.” British Medical Journal, 2003; 327, 741-744.</w:t>
      </w:r>
    </w:p>
    <w:p w:rsidR="00880CD8" w:rsidRPr="009D5489" w:rsidRDefault="00880CD8" w:rsidP="00880CD8">
      <w:pPr>
        <w:rPr>
          <w:rFonts w:ascii="Arial" w:hAnsi="Arial" w:cs="Arial"/>
        </w:rPr>
      </w:pPr>
    </w:p>
    <w:p w:rsidR="00880CD8" w:rsidRPr="009D5489" w:rsidRDefault="00880CD8" w:rsidP="00880CD8">
      <w:pPr>
        <w:rPr>
          <w:rFonts w:ascii="Arial" w:hAnsi="Arial" w:cs="Arial"/>
        </w:rPr>
      </w:pPr>
      <w:proofErr w:type="gramStart"/>
      <w:r w:rsidRPr="009D5489">
        <w:rPr>
          <w:rFonts w:ascii="Arial" w:hAnsi="Arial" w:cs="Arial"/>
        </w:rPr>
        <w:t>215 Gurmankin AD, Baron J, &amp; Armstrong K. “The effect of numerical statements of risk on trust and comfort with hypothetical physician risk communication.”</w:t>
      </w:r>
      <w:proofErr w:type="gramEnd"/>
      <w:r w:rsidRPr="009D5489">
        <w:rPr>
          <w:rFonts w:ascii="Arial" w:hAnsi="Arial" w:cs="Arial"/>
        </w:rPr>
        <w:t xml:space="preserve"> Medical Decision Making, 2004; 24, 265-271.</w:t>
      </w:r>
    </w:p>
    <w:p w:rsidR="00880CD8" w:rsidRPr="009D5489" w:rsidRDefault="00880CD8" w:rsidP="00880CD8">
      <w:pPr>
        <w:rPr>
          <w:rFonts w:ascii="Arial" w:hAnsi="Arial" w:cs="Arial"/>
        </w:rPr>
      </w:pPr>
    </w:p>
    <w:p w:rsidR="00880CD8" w:rsidRPr="009D5489" w:rsidRDefault="00880CD8" w:rsidP="00880CD8">
      <w:pPr>
        <w:rPr>
          <w:rFonts w:ascii="Arial" w:hAnsi="Arial" w:cs="Arial"/>
        </w:rPr>
      </w:pPr>
      <w:r w:rsidRPr="009D5489">
        <w:rPr>
          <w:rFonts w:ascii="Arial" w:hAnsi="Arial" w:cs="Arial"/>
        </w:rPr>
        <w:t xml:space="preserve">216. Paling J.  </w:t>
      </w:r>
      <w:proofErr w:type="gramStart"/>
      <w:r w:rsidRPr="009D5489">
        <w:rPr>
          <w:rFonts w:ascii="Arial" w:hAnsi="Arial" w:cs="Arial"/>
        </w:rPr>
        <w:t>“Strategies to help patients understand risks.”</w:t>
      </w:r>
      <w:proofErr w:type="gramEnd"/>
      <w:r w:rsidRPr="009D5489">
        <w:rPr>
          <w:rFonts w:ascii="Arial" w:hAnsi="Arial" w:cs="Arial"/>
        </w:rPr>
        <w:t xml:space="preserve"> British Medical Journal, 2003; 327, 745-748.</w:t>
      </w:r>
    </w:p>
    <w:p w:rsidR="00880CD8" w:rsidRPr="009D5489" w:rsidRDefault="00880CD8" w:rsidP="00880CD8">
      <w:pPr>
        <w:rPr>
          <w:rFonts w:ascii="Arial" w:hAnsi="Arial" w:cs="Arial"/>
        </w:rPr>
      </w:pPr>
    </w:p>
    <w:p w:rsidR="00880CD8" w:rsidRPr="009D5489" w:rsidRDefault="00880CD8" w:rsidP="00880CD8">
      <w:pPr>
        <w:tabs>
          <w:tab w:val="right" w:pos="540"/>
          <w:tab w:val="left" w:pos="720"/>
        </w:tabs>
        <w:autoSpaceDE w:val="0"/>
        <w:autoSpaceDN w:val="0"/>
        <w:adjustRightInd w:val="0"/>
        <w:rPr>
          <w:rFonts w:ascii="Arial" w:hAnsi="Arial" w:cs="Arial"/>
        </w:rPr>
      </w:pPr>
      <w:r w:rsidRPr="009D5489">
        <w:rPr>
          <w:rFonts w:ascii="Arial" w:hAnsi="Arial" w:cs="Arial"/>
        </w:rPr>
        <w:t xml:space="preserve">217. Myers RE, Daskalakis C, Kunkel EJ, Cocroft JR, Riggio JM, Capkin M et al. Mediated decision support in prostate cancer screening: a randomized controlled trial of decision counseling. </w:t>
      </w:r>
      <w:r w:rsidRPr="009D5489">
        <w:rPr>
          <w:rFonts w:ascii="Arial" w:hAnsi="Arial" w:cs="Arial"/>
          <w:i/>
          <w:iCs/>
        </w:rPr>
        <w:t>Patient Education &amp; Counseling</w:t>
      </w:r>
      <w:r w:rsidRPr="009D5489">
        <w:rPr>
          <w:rFonts w:ascii="Arial" w:hAnsi="Arial" w:cs="Arial"/>
        </w:rPr>
        <w:t xml:space="preserve"> 2011; 83(2):240-246.</w:t>
      </w:r>
    </w:p>
    <w:p w:rsidR="00880CD8" w:rsidRPr="009D5489" w:rsidRDefault="00880CD8" w:rsidP="00880CD8">
      <w:pPr>
        <w:tabs>
          <w:tab w:val="right" w:pos="540"/>
          <w:tab w:val="left" w:pos="720"/>
        </w:tabs>
        <w:autoSpaceDE w:val="0"/>
        <w:autoSpaceDN w:val="0"/>
        <w:adjustRightInd w:val="0"/>
        <w:rPr>
          <w:rFonts w:ascii="Arial" w:hAnsi="Arial" w:cs="Arial"/>
        </w:rPr>
      </w:pPr>
    </w:p>
    <w:p w:rsidR="00880CD8" w:rsidRPr="009D5489" w:rsidRDefault="00880CD8" w:rsidP="00880CD8">
      <w:pPr>
        <w:tabs>
          <w:tab w:val="right" w:pos="540"/>
          <w:tab w:val="left" w:pos="720"/>
        </w:tabs>
        <w:autoSpaceDE w:val="0"/>
        <w:autoSpaceDN w:val="0"/>
        <w:adjustRightInd w:val="0"/>
        <w:rPr>
          <w:rFonts w:ascii="Arial" w:hAnsi="Arial" w:cs="Arial"/>
        </w:rPr>
      </w:pPr>
      <w:r w:rsidRPr="009D5489">
        <w:rPr>
          <w:rFonts w:ascii="Arial" w:hAnsi="Arial" w:cs="Arial"/>
        </w:rPr>
        <w:t xml:space="preserve">218. Lepore SJ, Wolf RL, Basch CE, Godfrey M, McGinty E, Shmukler C et al. Informed decision making about prostate cancer testing in predominantly immigrant Black men: A randomized controlled trial. </w:t>
      </w:r>
      <w:r w:rsidRPr="009D5489">
        <w:rPr>
          <w:rFonts w:ascii="Arial" w:hAnsi="Arial" w:cs="Arial"/>
          <w:i/>
          <w:iCs/>
        </w:rPr>
        <w:t>Annals of Behavioral Medicine</w:t>
      </w:r>
      <w:r w:rsidRPr="009D5489">
        <w:rPr>
          <w:rFonts w:ascii="Arial" w:hAnsi="Arial" w:cs="Arial"/>
        </w:rPr>
        <w:t xml:space="preserve"> 2012; 44(3):320-330.</w:t>
      </w:r>
    </w:p>
    <w:p w:rsidR="00880CD8" w:rsidRPr="009D5489" w:rsidRDefault="00880CD8" w:rsidP="00880CD8">
      <w:pPr>
        <w:tabs>
          <w:tab w:val="right" w:pos="540"/>
          <w:tab w:val="left" w:pos="720"/>
        </w:tabs>
        <w:autoSpaceDE w:val="0"/>
        <w:autoSpaceDN w:val="0"/>
        <w:adjustRightInd w:val="0"/>
        <w:rPr>
          <w:rFonts w:ascii="Arial" w:hAnsi="Arial" w:cs="Arial"/>
        </w:rPr>
      </w:pPr>
    </w:p>
    <w:p w:rsidR="00880CD8" w:rsidRPr="009D5489" w:rsidRDefault="00880CD8" w:rsidP="00880CD8">
      <w:pPr>
        <w:tabs>
          <w:tab w:val="right" w:pos="540"/>
          <w:tab w:val="left" w:pos="720"/>
        </w:tabs>
        <w:autoSpaceDE w:val="0"/>
        <w:autoSpaceDN w:val="0"/>
        <w:adjustRightInd w:val="0"/>
        <w:rPr>
          <w:rFonts w:ascii="Arial" w:hAnsi="Arial" w:cs="Arial"/>
        </w:rPr>
      </w:pPr>
      <w:r w:rsidRPr="009D5489">
        <w:rPr>
          <w:rFonts w:ascii="Arial" w:hAnsi="Arial" w:cs="Arial"/>
        </w:rPr>
        <w:t xml:space="preserve">219. Chan EC, McFall SL, Byrd TL, Mullen PD, Volk RJ, Ureda J et al. A community-based intervention to promote informed decision making for prostate cancer screening among Hispanic American men changed knowledge and role preferences: a cluster RCT. </w:t>
      </w:r>
      <w:r w:rsidRPr="009D5489">
        <w:rPr>
          <w:rFonts w:ascii="Arial" w:hAnsi="Arial" w:cs="Arial"/>
          <w:i/>
          <w:iCs/>
        </w:rPr>
        <w:t>Patient Education &amp; Counseling</w:t>
      </w:r>
      <w:r w:rsidRPr="009D5489">
        <w:rPr>
          <w:rFonts w:ascii="Arial" w:hAnsi="Arial" w:cs="Arial"/>
        </w:rPr>
        <w:t xml:space="preserve"> 2011; 84(2):e44-e51.</w:t>
      </w:r>
    </w:p>
    <w:p w:rsidR="00880CD8" w:rsidRPr="009D5489" w:rsidRDefault="00880CD8" w:rsidP="00880CD8">
      <w:pPr>
        <w:tabs>
          <w:tab w:val="right" w:pos="540"/>
          <w:tab w:val="left" w:pos="720"/>
        </w:tabs>
        <w:autoSpaceDE w:val="0"/>
        <w:autoSpaceDN w:val="0"/>
        <w:adjustRightInd w:val="0"/>
        <w:rPr>
          <w:rFonts w:ascii="Arial" w:hAnsi="Arial" w:cs="Arial"/>
        </w:rPr>
      </w:pPr>
    </w:p>
    <w:p w:rsidR="00880CD8" w:rsidRPr="009D5489" w:rsidRDefault="00880CD8" w:rsidP="00880CD8">
      <w:pPr>
        <w:tabs>
          <w:tab w:val="right" w:pos="540"/>
          <w:tab w:val="left" w:pos="720"/>
        </w:tabs>
        <w:autoSpaceDE w:val="0"/>
        <w:autoSpaceDN w:val="0"/>
        <w:adjustRightInd w:val="0"/>
        <w:rPr>
          <w:rFonts w:ascii="Arial" w:hAnsi="Arial" w:cs="Arial"/>
        </w:rPr>
      </w:pPr>
      <w:r w:rsidRPr="009D5489">
        <w:rPr>
          <w:rFonts w:ascii="Arial" w:hAnsi="Arial" w:cs="Arial"/>
        </w:rPr>
        <w:t xml:space="preserve">220. Williams RM, Davis KM, Luta G, Edmond SN, Dorfman CS, Schwartz MD et al. </w:t>
      </w:r>
      <w:proofErr w:type="gramStart"/>
      <w:r w:rsidRPr="009D5489">
        <w:rPr>
          <w:rFonts w:ascii="Arial" w:hAnsi="Arial" w:cs="Arial"/>
        </w:rPr>
        <w:t>Fostering</w:t>
      </w:r>
      <w:proofErr w:type="gramEnd"/>
      <w:r w:rsidRPr="009D5489">
        <w:rPr>
          <w:rFonts w:ascii="Arial" w:hAnsi="Arial" w:cs="Arial"/>
        </w:rPr>
        <w:t xml:space="preserve"> informed decisions: A randomized controlled trial assessing the impact of a decision aid among men registered to undergo mass screening for prostate cancer. </w:t>
      </w:r>
      <w:r w:rsidRPr="009D5489">
        <w:rPr>
          <w:rFonts w:ascii="Arial" w:hAnsi="Arial" w:cs="Arial"/>
          <w:i/>
          <w:iCs/>
        </w:rPr>
        <w:t>Patient Education &amp; Couns</w:t>
      </w:r>
      <w:r w:rsidRPr="009D5489">
        <w:rPr>
          <w:rFonts w:ascii="Arial" w:hAnsi="Arial" w:cs="Arial"/>
        </w:rPr>
        <w:t>eling2013; 91:329-336.</w:t>
      </w:r>
    </w:p>
    <w:p w:rsidR="00880CD8" w:rsidRPr="009D5489" w:rsidRDefault="00880CD8" w:rsidP="00880CD8">
      <w:pPr>
        <w:tabs>
          <w:tab w:val="right" w:pos="540"/>
          <w:tab w:val="left" w:pos="720"/>
        </w:tabs>
        <w:autoSpaceDE w:val="0"/>
        <w:autoSpaceDN w:val="0"/>
        <w:adjustRightInd w:val="0"/>
        <w:rPr>
          <w:rFonts w:ascii="Arial" w:hAnsi="Arial" w:cs="Arial"/>
        </w:rPr>
      </w:pPr>
    </w:p>
    <w:p w:rsidR="00880CD8" w:rsidRPr="00880CD8" w:rsidRDefault="00880CD8" w:rsidP="00880CD8">
      <w:pPr>
        <w:tabs>
          <w:tab w:val="right" w:pos="540"/>
          <w:tab w:val="left" w:pos="720"/>
        </w:tabs>
        <w:autoSpaceDE w:val="0"/>
        <w:autoSpaceDN w:val="0"/>
        <w:adjustRightInd w:val="0"/>
        <w:rPr>
          <w:rFonts w:ascii="Arial" w:hAnsi="Arial" w:cs="Arial"/>
        </w:rPr>
      </w:pPr>
      <w:r w:rsidRPr="009D5489">
        <w:rPr>
          <w:rFonts w:ascii="Arial" w:hAnsi="Arial" w:cs="Arial"/>
        </w:rPr>
        <w:t xml:space="preserve">221. Taylor KL, Williams RM, Davis K, Luta G, Penek S, Barry S et al. Decision Making in Prostate Cancer Screening Using Decision Aids vs Usual Care: A Randomized Clinical Trial. </w:t>
      </w:r>
      <w:r w:rsidRPr="009D5489">
        <w:rPr>
          <w:rFonts w:ascii="Arial" w:hAnsi="Arial" w:cs="Arial"/>
          <w:i/>
          <w:iCs/>
        </w:rPr>
        <w:t>JAMA Intern Med</w:t>
      </w:r>
      <w:r w:rsidRPr="009D5489">
        <w:rPr>
          <w:rFonts w:ascii="Arial" w:hAnsi="Arial" w:cs="Arial"/>
        </w:rPr>
        <w:t xml:space="preserve"> 2013 Jul 29.</w:t>
      </w:r>
    </w:p>
    <w:sectPr w:rsidR="00880CD8" w:rsidRPr="00880CD8" w:rsidSect="00450919">
      <w:headerReference w:type="even" r:id="rId685"/>
      <w:headerReference w:type="default" r:id="rId68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CD8" w:rsidRDefault="00880CD8">
      <w:r>
        <w:separator/>
      </w:r>
    </w:p>
  </w:endnote>
  <w:endnote w:type="continuationSeparator" w:id="0">
    <w:p w:rsidR="00880CD8" w:rsidRDefault="00880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hitney-Ligh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CD8" w:rsidRDefault="00880CD8">
      <w:r>
        <w:separator/>
      </w:r>
    </w:p>
  </w:footnote>
  <w:footnote w:type="continuationSeparator" w:id="0">
    <w:p w:rsidR="00880CD8" w:rsidRDefault="00880C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CD8" w:rsidRDefault="00880CD8" w:rsidP="001C533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0CD8" w:rsidRDefault="00880CD8" w:rsidP="008E2D7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CD8" w:rsidRDefault="00880CD8" w:rsidP="001C533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288C">
      <w:rPr>
        <w:rStyle w:val="PageNumber"/>
        <w:noProof/>
      </w:rPr>
      <w:t>1</w:t>
    </w:r>
    <w:r>
      <w:rPr>
        <w:rStyle w:val="PageNumber"/>
      </w:rPr>
      <w:fldChar w:fldCharType="end"/>
    </w:r>
  </w:p>
  <w:p w:rsidR="00880CD8" w:rsidRDefault="00880CD8" w:rsidP="008E2D72">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2D04A5A"/>
    <w:lvl w:ilvl="0">
      <w:numFmt w:val="bullet"/>
      <w:lvlText w:val="*"/>
      <w:lvlJc w:val="left"/>
    </w:lvl>
  </w:abstractNum>
  <w:abstractNum w:abstractNumId="1">
    <w:nsid w:val="008816AB"/>
    <w:multiLevelType w:val="hybridMultilevel"/>
    <w:tmpl w:val="C33670AC"/>
    <w:lvl w:ilvl="0" w:tplc="F348C0BE">
      <w:start w:val="1"/>
      <w:numFmt w:val="bullet"/>
      <w:lvlText w:val="•"/>
      <w:lvlJc w:val="left"/>
      <w:pPr>
        <w:tabs>
          <w:tab w:val="num" w:pos="720"/>
        </w:tabs>
        <w:ind w:left="720" w:hanging="360"/>
      </w:pPr>
      <w:rPr>
        <w:rFonts w:ascii="Arial" w:hAnsi="Arial" w:hint="default"/>
      </w:rPr>
    </w:lvl>
    <w:lvl w:ilvl="1" w:tplc="D68EBCDE" w:tentative="1">
      <w:start w:val="1"/>
      <w:numFmt w:val="bullet"/>
      <w:lvlText w:val="•"/>
      <w:lvlJc w:val="left"/>
      <w:pPr>
        <w:tabs>
          <w:tab w:val="num" w:pos="1440"/>
        </w:tabs>
        <w:ind w:left="1440" w:hanging="360"/>
      </w:pPr>
      <w:rPr>
        <w:rFonts w:ascii="Arial" w:hAnsi="Arial" w:hint="default"/>
      </w:rPr>
    </w:lvl>
    <w:lvl w:ilvl="2" w:tplc="13D67582" w:tentative="1">
      <w:start w:val="1"/>
      <w:numFmt w:val="bullet"/>
      <w:lvlText w:val="•"/>
      <w:lvlJc w:val="left"/>
      <w:pPr>
        <w:tabs>
          <w:tab w:val="num" w:pos="2160"/>
        </w:tabs>
        <w:ind w:left="2160" w:hanging="360"/>
      </w:pPr>
      <w:rPr>
        <w:rFonts w:ascii="Arial" w:hAnsi="Arial" w:hint="default"/>
      </w:rPr>
    </w:lvl>
    <w:lvl w:ilvl="3" w:tplc="88D02302" w:tentative="1">
      <w:start w:val="1"/>
      <w:numFmt w:val="bullet"/>
      <w:lvlText w:val="•"/>
      <w:lvlJc w:val="left"/>
      <w:pPr>
        <w:tabs>
          <w:tab w:val="num" w:pos="2880"/>
        </w:tabs>
        <w:ind w:left="2880" w:hanging="360"/>
      </w:pPr>
      <w:rPr>
        <w:rFonts w:ascii="Arial" w:hAnsi="Arial" w:hint="default"/>
      </w:rPr>
    </w:lvl>
    <w:lvl w:ilvl="4" w:tplc="8D0C9266" w:tentative="1">
      <w:start w:val="1"/>
      <w:numFmt w:val="bullet"/>
      <w:lvlText w:val="•"/>
      <w:lvlJc w:val="left"/>
      <w:pPr>
        <w:tabs>
          <w:tab w:val="num" w:pos="3600"/>
        </w:tabs>
        <w:ind w:left="3600" w:hanging="360"/>
      </w:pPr>
      <w:rPr>
        <w:rFonts w:ascii="Arial" w:hAnsi="Arial" w:hint="default"/>
      </w:rPr>
    </w:lvl>
    <w:lvl w:ilvl="5" w:tplc="F11AF712" w:tentative="1">
      <w:start w:val="1"/>
      <w:numFmt w:val="bullet"/>
      <w:lvlText w:val="•"/>
      <w:lvlJc w:val="left"/>
      <w:pPr>
        <w:tabs>
          <w:tab w:val="num" w:pos="4320"/>
        </w:tabs>
        <w:ind w:left="4320" w:hanging="360"/>
      </w:pPr>
      <w:rPr>
        <w:rFonts w:ascii="Arial" w:hAnsi="Arial" w:hint="default"/>
      </w:rPr>
    </w:lvl>
    <w:lvl w:ilvl="6" w:tplc="01E64ED2" w:tentative="1">
      <w:start w:val="1"/>
      <w:numFmt w:val="bullet"/>
      <w:lvlText w:val="•"/>
      <w:lvlJc w:val="left"/>
      <w:pPr>
        <w:tabs>
          <w:tab w:val="num" w:pos="5040"/>
        </w:tabs>
        <w:ind w:left="5040" w:hanging="360"/>
      </w:pPr>
      <w:rPr>
        <w:rFonts w:ascii="Arial" w:hAnsi="Arial" w:hint="default"/>
      </w:rPr>
    </w:lvl>
    <w:lvl w:ilvl="7" w:tplc="26A02728" w:tentative="1">
      <w:start w:val="1"/>
      <w:numFmt w:val="bullet"/>
      <w:lvlText w:val="•"/>
      <w:lvlJc w:val="left"/>
      <w:pPr>
        <w:tabs>
          <w:tab w:val="num" w:pos="5760"/>
        </w:tabs>
        <w:ind w:left="5760" w:hanging="360"/>
      </w:pPr>
      <w:rPr>
        <w:rFonts w:ascii="Arial" w:hAnsi="Arial" w:hint="default"/>
      </w:rPr>
    </w:lvl>
    <w:lvl w:ilvl="8" w:tplc="B038F3C6" w:tentative="1">
      <w:start w:val="1"/>
      <w:numFmt w:val="bullet"/>
      <w:lvlText w:val="•"/>
      <w:lvlJc w:val="left"/>
      <w:pPr>
        <w:tabs>
          <w:tab w:val="num" w:pos="6480"/>
        </w:tabs>
        <w:ind w:left="6480" w:hanging="360"/>
      </w:pPr>
      <w:rPr>
        <w:rFonts w:ascii="Arial" w:hAnsi="Arial" w:hint="default"/>
      </w:rPr>
    </w:lvl>
  </w:abstractNum>
  <w:abstractNum w:abstractNumId="2">
    <w:nsid w:val="00B42FBA"/>
    <w:multiLevelType w:val="hybridMultilevel"/>
    <w:tmpl w:val="62801FCA"/>
    <w:lvl w:ilvl="0" w:tplc="D0587BF8">
      <w:start w:val="1"/>
      <w:numFmt w:val="bullet"/>
      <w:lvlText w:val="•"/>
      <w:lvlJc w:val="left"/>
      <w:pPr>
        <w:tabs>
          <w:tab w:val="num" w:pos="720"/>
        </w:tabs>
        <w:ind w:left="720" w:hanging="360"/>
      </w:pPr>
      <w:rPr>
        <w:rFonts w:ascii="Arial" w:hAnsi="Arial" w:hint="default"/>
      </w:rPr>
    </w:lvl>
    <w:lvl w:ilvl="1" w:tplc="553A1624" w:tentative="1">
      <w:start w:val="1"/>
      <w:numFmt w:val="bullet"/>
      <w:lvlText w:val="•"/>
      <w:lvlJc w:val="left"/>
      <w:pPr>
        <w:tabs>
          <w:tab w:val="num" w:pos="1440"/>
        </w:tabs>
        <w:ind w:left="1440" w:hanging="360"/>
      </w:pPr>
      <w:rPr>
        <w:rFonts w:ascii="Arial" w:hAnsi="Arial" w:hint="default"/>
      </w:rPr>
    </w:lvl>
    <w:lvl w:ilvl="2" w:tplc="CBF2C224" w:tentative="1">
      <w:start w:val="1"/>
      <w:numFmt w:val="bullet"/>
      <w:lvlText w:val="•"/>
      <w:lvlJc w:val="left"/>
      <w:pPr>
        <w:tabs>
          <w:tab w:val="num" w:pos="2160"/>
        </w:tabs>
        <w:ind w:left="2160" w:hanging="360"/>
      </w:pPr>
      <w:rPr>
        <w:rFonts w:ascii="Arial" w:hAnsi="Arial" w:hint="default"/>
      </w:rPr>
    </w:lvl>
    <w:lvl w:ilvl="3" w:tplc="7F78A566" w:tentative="1">
      <w:start w:val="1"/>
      <w:numFmt w:val="bullet"/>
      <w:lvlText w:val="•"/>
      <w:lvlJc w:val="left"/>
      <w:pPr>
        <w:tabs>
          <w:tab w:val="num" w:pos="2880"/>
        </w:tabs>
        <w:ind w:left="2880" w:hanging="360"/>
      </w:pPr>
      <w:rPr>
        <w:rFonts w:ascii="Arial" w:hAnsi="Arial" w:hint="default"/>
      </w:rPr>
    </w:lvl>
    <w:lvl w:ilvl="4" w:tplc="AA284560" w:tentative="1">
      <w:start w:val="1"/>
      <w:numFmt w:val="bullet"/>
      <w:lvlText w:val="•"/>
      <w:lvlJc w:val="left"/>
      <w:pPr>
        <w:tabs>
          <w:tab w:val="num" w:pos="3600"/>
        </w:tabs>
        <w:ind w:left="3600" w:hanging="360"/>
      </w:pPr>
      <w:rPr>
        <w:rFonts w:ascii="Arial" w:hAnsi="Arial" w:hint="default"/>
      </w:rPr>
    </w:lvl>
    <w:lvl w:ilvl="5" w:tplc="F11A2B6C" w:tentative="1">
      <w:start w:val="1"/>
      <w:numFmt w:val="bullet"/>
      <w:lvlText w:val="•"/>
      <w:lvlJc w:val="left"/>
      <w:pPr>
        <w:tabs>
          <w:tab w:val="num" w:pos="4320"/>
        </w:tabs>
        <w:ind w:left="4320" w:hanging="360"/>
      </w:pPr>
      <w:rPr>
        <w:rFonts w:ascii="Arial" w:hAnsi="Arial" w:hint="default"/>
      </w:rPr>
    </w:lvl>
    <w:lvl w:ilvl="6" w:tplc="44306C56" w:tentative="1">
      <w:start w:val="1"/>
      <w:numFmt w:val="bullet"/>
      <w:lvlText w:val="•"/>
      <w:lvlJc w:val="left"/>
      <w:pPr>
        <w:tabs>
          <w:tab w:val="num" w:pos="5040"/>
        </w:tabs>
        <w:ind w:left="5040" w:hanging="360"/>
      </w:pPr>
      <w:rPr>
        <w:rFonts w:ascii="Arial" w:hAnsi="Arial" w:hint="default"/>
      </w:rPr>
    </w:lvl>
    <w:lvl w:ilvl="7" w:tplc="7A966E7C" w:tentative="1">
      <w:start w:val="1"/>
      <w:numFmt w:val="bullet"/>
      <w:lvlText w:val="•"/>
      <w:lvlJc w:val="left"/>
      <w:pPr>
        <w:tabs>
          <w:tab w:val="num" w:pos="5760"/>
        </w:tabs>
        <w:ind w:left="5760" w:hanging="360"/>
      </w:pPr>
      <w:rPr>
        <w:rFonts w:ascii="Arial" w:hAnsi="Arial" w:hint="default"/>
      </w:rPr>
    </w:lvl>
    <w:lvl w:ilvl="8" w:tplc="29F2A2E8" w:tentative="1">
      <w:start w:val="1"/>
      <w:numFmt w:val="bullet"/>
      <w:lvlText w:val="•"/>
      <w:lvlJc w:val="left"/>
      <w:pPr>
        <w:tabs>
          <w:tab w:val="num" w:pos="6480"/>
        </w:tabs>
        <w:ind w:left="6480" w:hanging="360"/>
      </w:pPr>
      <w:rPr>
        <w:rFonts w:ascii="Arial" w:hAnsi="Arial" w:hint="default"/>
      </w:rPr>
    </w:lvl>
  </w:abstractNum>
  <w:abstractNum w:abstractNumId="3">
    <w:nsid w:val="029363C7"/>
    <w:multiLevelType w:val="hybridMultilevel"/>
    <w:tmpl w:val="502AD092"/>
    <w:lvl w:ilvl="0" w:tplc="EDC8D742">
      <w:start w:val="1"/>
      <w:numFmt w:val="bullet"/>
      <w:lvlText w:val="•"/>
      <w:lvlJc w:val="left"/>
      <w:pPr>
        <w:tabs>
          <w:tab w:val="num" w:pos="720"/>
        </w:tabs>
        <w:ind w:left="720" w:hanging="360"/>
      </w:pPr>
      <w:rPr>
        <w:rFonts w:ascii="Arial" w:hAnsi="Arial" w:hint="default"/>
      </w:rPr>
    </w:lvl>
    <w:lvl w:ilvl="1" w:tplc="7CD0974C" w:tentative="1">
      <w:start w:val="1"/>
      <w:numFmt w:val="bullet"/>
      <w:lvlText w:val="•"/>
      <w:lvlJc w:val="left"/>
      <w:pPr>
        <w:tabs>
          <w:tab w:val="num" w:pos="1440"/>
        </w:tabs>
        <w:ind w:left="1440" w:hanging="360"/>
      </w:pPr>
      <w:rPr>
        <w:rFonts w:ascii="Arial" w:hAnsi="Arial" w:hint="default"/>
      </w:rPr>
    </w:lvl>
    <w:lvl w:ilvl="2" w:tplc="C82488C2" w:tentative="1">
      <w:start w:val="1"/>
      <w:numFmt w:val="bullet"/>
      <w:lvlText w:val="•"/>
      <w:lvlJc w:val="left"/>
      <w:pPr>
        <w:tabs>
          <w:tab w:val="num" w:pos="2160"/>
        </w:tabs>
        <w:ind w:left="2160" w:hanging="360"/>
      </w:pPr>
      <w:rPr>
        <w:rFonts w:ascii="Arial" w:hAnsi="Arial" w:hint="default"/>
      </w:rPr>
    </w:lvl>
    <w:lvl w:ilvl="3" w:tplc="EB8AA8A8" w:tentative="1">
      <w:start w:val="1"/>
      <w:numFmt w:val="bullet"/>
      <w:lvlText w:val="•"/>
      <w:lvlJc w:val="left"/>
      <w:pPr>
        <w:tabs>
          <w:tab w:val="num" w:pos="2880"/>
        </w:tabs>
        <w:ind w:left="2880" w:hanging="360"/>
      </w:pPr>
      <w:rPr>
        <w:rFonts w:ascii="Arial" w:hAnsi="Arial" w:hint="default"/>
      </w:rPr>
    </w:lvl>
    <w:lvl w:ilvl="4" w:tplc="E760F2FA" w:tentative="1">
      <w:start w:val="1"/>
      <w:numFmt w:val="bullet"/>
      <w:lvlText w:val="•"/>
      <w:lvlJc w:val="left"/>
      <w:pPr>
        <w:tabs>
          <w:tab w:val="num" w:pos="3600"/>
        </w:tabs>
        <w:ind w:left="3600" w:hanging="360"/>
      </w:pPr>
      <w:rPr>
        <w:rFonts w:ascii="Arial" w:hAnsi="Arial" w:hint="default"/>
      </w:rPr>
    </w:lvl>
    <w:lvl w:ilvl="5" w:tplc="129C483E" w:tentative="1">
      <w:start w:val="1"/>
      <w:numFmt w:val="bullet"/>
      <w:lvlText w:val="•"/>
      <w:lvlJc w:val="left"/>
      <w:pPr>
        <w:tabs>
          <w:tab w:val="num" w:pos="4320"/>
        </w:tabs>
        <w:ind w:left="4320" w:hanging="360"/>
      </w:pPr>
      <w:rPr>
        <w:rFonts w:ascii="Arial" w:hAnsi="Arial" w:hint="default"/>
      </w:rPr>
    </w:lvl>
    <w:lvl w:ilvl="6" w:tplc="09DA5BCA" w:tentative="1">
      <w:start w:val="1"/>
      <w:numFmt w:val="bullet"/>
      <w:lvlText w:val="•"/>
      <w:lvlJc w:val="left"/>
      <w:pPr>
        <w:tabs>
          <w:tab w:val="num" w:pos="5040"/>
        </w:tabs>
        <w:ind w:left="5040" w:hanging="360"/>
      </w:pPr>
      <w:rPr>
        <w:rFonts w:ascii="Arial" w:hAnsi="Arial" w:hint="default"/>
      </w:rPr>
    </w:lvl>
    <w:lvl w:ilvl="7" w:tplc="D8F02852" w:tentative="1">
      <w:start w:val="1"/>
      <w:numFmt w:val="bullet"/>
      <w:lvlText w:val="•"/>
      <w:lvlJc w:val="left"/>
      <w:pPr>
        <w:tabs>
          <w:tab w:val="num" w:pos="5760"/>
        </w:tabs>
        <w:ind w:left="5760" w:hanging="360"/>
      </w:pPr>
      <w:rPr>
        <w:rFonts w:ascii="Arial" w:hAnsi="Arial" w:hint="default"/>
      </w:rPr>
    </w:lvl>
    <w:lvl w:ilvl="8" w:tplc="358EF3CE" w:tentative="1">
      <w:start w:val="1"/>
      <w:numFmt w:val="bullet"/>
      <w:lvlText w:val="•"/>
      <w:lvlJc w:val="left"/>
      <w:pPr>
        <w:tabs>
          <w:tab w:val="num" w:pos="6480"/>
        </w:tabs>
        <w:ind w:left="6480" w:hanging="360"/>
      </w:pPr>
      <w:rPr>
        <w:rFonts w:ascii="Arial" w:hAnsi="Arial" w:hint="default"/>
      </w:rPr>
    </w:lvl>
  </w:abstractNum>
  <w:abstractNum w:abstractNumId="4">
    <w:nsid w:val="05BD6515"/>
    <w:multiLevelType w:val="hybridMultilevel"/>
    <w:tmpl w:val="7DCC75AE"/>
    <w:lvl w:ilvl="0" w:tplc="161A68F0">
      <w:start w:val="1"/>
      <w:numFmt w:val="bullet"/>
      <w:lvlText w:val="•"/>
      <w:lvlJc w:val="left"/>
      <w:pPr>
        <w:tabs>
          <w:tab w:val="num" w:pos="786"/>
        </w:tabs>
        <w:ind w:left="786" w:hanging="360"/>
      </w:pPr>
      <w:rPr>
        <w:rFonts w:ascii="Verdana" w:hAnsi="Verdana" w:hint="default"/>
        <w:sz w:val="20"/>
        <w:szCs w:val="20"/>
      </w:rPr>
    </w:lvl>
    <w:lvl w:ilvl="1" w:tplc="E542C00A" w:tentative="1">
      <w:start w:val="1"/>
      <w:numFmt w:val="bullet"/>
      <w:lvlText w:val="•"/>
      <w:lvlJc w:val="left"/>
      <w:pPr>
        <w:tabs>
          <w:tab w:val="num" w:pos="1506"/>
        </w:tabs>
        <w:ind w:left="1506" w:hanging="360"/>
      </w:pPr>
      <w:rPr>
        <w:rFonts w:ascii="Arial" w:hAnsi="Arial" w:hint="default"/>
      </w:rPr>
    </w:lvl>
    <w:lvl w:ilvl="2" w:tplc="FB9C343C" w:tentative="1">
      <w:start w:val="1"/>
      <w:numFmt w:val="bullet"/>
      <w:lvlText w:val="•"/>
      <w:lvlJc w:val="left"/>
      <w:pPr>
        <w:tabs>
          <w:tab w:val="num" w:pos="2226"/>
        </w:tabs>
        <w:ind w:left="2226" w:hanging="360"/>
      </w:pPr>
      <w:rPr>
        <w:rFonts w:ascii="Arial" w:hAnsi="Arial" w:hint="default"/>
      </w:rPr>
    </w:lvl>
    <w:lvl w:ilvl="3" w:tplc="627A756C" w:tentative="1">
      <w:start w:val="1"/>
      <w:numFmt w:val="bullet"/>
      <w:lvlText w:val="•"/>
      <w:lvlJc w:val="left"/>
      <w:pPr>
        <w:tabs>
          <w:tab w:val="num" w:pos="2946"/>
        </w:tabs>
        <w:ind w:left="2946" w:hanging="360"/>
      </w:pPr>
      <w:rPr>
        <w:rFonts w:ascii="Arial" w:hAnsi="Arial" w:hint="default"/>
      </w:rPr>
    </w:lvl>
    <w:lvl w:ilvl="4" w:tplc="533A4AC8" w:tentative="1">
      <w:start w:val="1"/>
      <w:numFmt w:val="bullet"/>
      <w:lvlText w:val="•"/>
      <w:lvlJc w:val="left"/>
      <w:pPr>
        <w:tabs>
          <w:tab w:val="num" w:pos="3666"/>
        </w:tabs>
        <w:ind w:left="3666" w:hanging="360"/>
      </w:pPr>
      <w:rPr>
        <w:rFonts w:ascii="Arial" w:hAnsi="Arial" w:hint="default"/>
      </w:rPr>
    </w:lvl>
    <w:lvl w:ilvl="5" w:tplc="29D2B240" w:tentative="1">
      <w:start w:val="1"/>
      <w:numFmt w:val="bullet"/>
      <w:lvlText w:val="•"/>
      <w:lvlJc w:val="left"/>
      <w:pPr>
        <w:tabs>
          <w:tab w:val="num" w:pos="4386"/>
        </w:tabs>
        <w:ind w:left="4386" w:hanging="360"/>
      </w:pPr>
      <w:rPr>
        <w:rFonts w:ascii="Arial" w:hAnsi="Arial" w:hint="default"/>
      </w:rPr>
    </w:lvl>
    <w:lvl w:ilvl="6" w:tplc="F7E48876" w:tentative="1">
      <w:start w:val="1"/>
      <w:numFmt w:val="bullet"/>
      <w:lvlText w:val="•"/>
      <w:lvlJc w:val="left"/>
      <w:pPr>
        <w:tabs>
          <w:tab w:val="num" w:pos="5106"/>
        </w:tabs>
        <w:ind w:left="5106" w:hanging="360"/>
      </w:pPr>
      <w:rPr>
        <w:rFonts w:ascii="Arial" w:hAnsi="Arial" w:hint="default"/>
      </w:rPr>
    </w:lvl>
    <w:lvl w:ilvl="7" w:tplc="8FBED87E" w:tentative="1">
      <w:start w:val="1"/>
      <w:numFmt w:val="bullet"/>
      <w:lvlText w:val="•"/>
      <w:lvlJc w:val="left"/>
      <w:pPr>
        <w:tabs>
          <w:tab w:val="num" w:pos="5826"/>
        </w:tabs>
        <w:ind w:left="5826" w:hanging="360"/>
      </w:pPr>
      <w:rPr>
        <w:rFonts w:ascii="Arial" w:hAnsi="Arial" w:hint="default"/>
      </w:rPr>
    </w:lvl>
    <w:lvl w:ilvl="8" w:tplc="07629E94" w:tentative="1">
      <w:start w:val="1"/>
      <w:numFmt w:val="bullet"/>
      <w:lvlText w:val="•"/>
      <w:lvlJc w:val="left"/>
      <w:pPr>
        <w:tabs>
          <w:tab w:val="num" w:pos="6546"/>
        </w:tabs>
        <w:ind w:left="6546" w:hanging="360"/>
      </w:pPr>
      <w:rPr>
        <w:rFonts w:ascii="Arial" w:hAnsi="Arial" w:hint="default"/>
      </w:rPr>
    </w:lvl>
  </w:abstractNum>
  <w:abstractNum w:abstractNumId="5">
    <w:nsid w:val="07ED3F3B"/>
    <w:multiLevelType w:val="hybridMultilevel"/>
    <w:tmpl w:val="009C9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81421BB"/>
    <w:multiLevelType w:val="hybridMultilevel"/>
    <w:tmpl w:val="7D8C07EA"/>
    <w:lvl w:ilvl="0" w:tplc="F934EED6">
      <w:start w:val="1"/>
      <w:numFmt w:val="bullet"/>
      <w:lvlText w:val="•"/>
      <w:lvlJc w:val="left"/>
      <w:pPr>
        <w:tabs>
          <w:tab w:val="num" w:pos="720"/>
        </w:tabs>
        <w:ind w:left="720" w:hanging="360"/>
      </w:pPr>
      <w:rPr>
        <w:rFonts w:ascii="Arial" w:hAnsi="Arial" w:hint="default"/>
      </w:rPr>
    </w:lvl>
    <w:lvl w:ilvl="1" w:tplc="1536FE3A" w:tentative="1">
      <w:start w:val="1"/>
      <w:numFmt w:val="bullet"/>
      <w:lvlText w:val="•"/>
      <w:lvlJc w:val="left"/>
      <w:pPr>
        <w:tabs>
          <w:tab w:val="num" w:pos="1440"/>
        </w:tabs>
        <w:ind w:left="1440" w:hanging="360"/>
      </w:pPr>
      <w:rPr>
        <w:rFonts w:ascii="Arial" w:hAnsi="Arial" w:hint="default"/>
      </w:rPr>
    </w:lvl>
    <w:lvl w:ilvl="2" w:tplc="89E459D0" w:tentative="1">
      <w:start w:val="1"/>
      <w:numFmt w:val="bullet"/>
      <w:lvlText w:val="•"/>
      <w:lvlJc w:val="left"/>
      <w:pPr>
        <w:tabs>
          <w:tab w:val="num" w:pos="2160"/>
        </w:tabs>
        <w:ind w:left="2160" w:hanging="360"/>
      </w:pPr>
      <w:rPr>
        <w:rFonts w:ascii="Arial" w:hAnsi="Arial" w:hint="default"/>
      </w:rPr>
    </w:lvl>
    <w:lvl w:ilvl="3" w:tplc="135CF54E" w:tentative="1">
      <w:start w:val="1"/>
      <w:numFmt w:val="bullet"/>
      <w:lvlText w:val="•"/>
      <w:lvlJc w:val="left"/>
      <w:pPr>
        <w:tabs>
          <w:tab w:val="num" w:pos="2880"/>
        </w:tabs>
        <w:ind w:left="2880" w:hanging="360"/>
      </w:pPr>
      <w:rPr>
        <w:rFonts w:ascii="Arial" w:hAnsi="Arial" w:hint="default"/>
      </w:rPr>
    </w:lvl>
    <w:lvl w:ilvl="4" w:tplc="31EA68D2" w:tentative="1">
      <w:start w:val="1"/>
      <w:numFmt w:val="bullet"/>
      <w:lvlText w:val="•"/>
      <w:lvlJc w:val="left"/>
      <w:pPr>
        <w:tabs>
          <w:tab w:val="num" w:pos="3600"/>
        </w:tabs>
        <w:ind w:left="3600" w:hanging="360"/>
      </w:pPr>
      <w:rPr>
        <w:rFonts w:ascii="Arial" w:hAnsi="Arial" w:hint="default"/>
      </w:rPr>
    </w:lvl>
    <w:lvl w:ilvl="5" w:tplc="D00E35C4" w:tentative="1">
      <w:start w:val="1"/>
      <w:numFmt w:val="bullet"/>
      <w:lvlText w:val="•"/>
      <w:lvlJc w:val="left"/>
      <w:pPr>
        <w:tabs>
          <w:tab w:val="num" w:pos="4320"/>
        </w:tabs>
        <w:ind w:left="4320" w:hanging="360"/>
      </w:pPr>
      <w:rPr>
        <w:rFonts w:ascii="Arial" w:hAnsi="Arial" w:hint="default"/>
      </w:rPr>
    </w:lvl>
    <w:lvl w:ilvl="6" w:tplc="FFE0D986" w:tentative="1">
      <w:start w:val="1"/>
      <w:numFmt w:val="bullet"/>
      <w:lvlText w:val="•"/>
      <w:lvlJc w:val="left"/>
      <w:pPr>
        <w:tabs>
          <w:tab w:val="num" w:pos="5040"/>
        </w:tabs>
        <w:ind w:left="5040" w:hanging="360"/>
      </w:pPr>
      <w:rPr>
        <w:rFonts w:ascii="Arial" w:hAnsi="Arial" w:hint="default"/>
      </w:rPr>
    </w:lvl>
    <w:lvl w:ilvl="7" w:tplc="6A188238" w:tentative="1">
      <w:start w:val="1"/>
      <w:numFmt w:val="bullet"/>
      <w:lvlText w:val="•"/>
      <w:lvlJc w:val="left"/>
      <w:pPr>
        <w:tabs>
          <w:tab w:val="num" w:pos="5760"/>
        </w:tabs>
        <w:ind w:left="5760" w:hanging="360"/>
      </w:pPr>
      <w:rPr>
        <w:rFonts w:ascii="Arial" w:hAnsi="Arial" w:hint="default"/>
      </w:rPr>
    </w:lvl>
    <w:lvl w:ilvl="8" w:tplc="3AD0B43A" w:tentative="1">
      <w:start w:val="1"/>
      <w:numFmt w:val="bullet"/>
      <w:lvlText w:val="•"/>
      <w:lvlJc w:val="left"/>
      <w:pPr>
        <w:tabs>
          <w:tab w:val="num" w:pos="6480"/>
        </w:tabs>
        <w:ind w:left="6480" w:hanging="360"/>
      </w:pPr>
      <w:rPr>
        <w:rFonts w:ascii="Arial" w:hAnsi="Arial" w:hint="default"/>
      </w:rPr>
    </w:lvl>
  </w:abstractNum>
  <w:abstractNum w:abstractNumId="7">
    <w:nsid w:val="0B5D0F5B"/>
    <w:multiLevelType w:val="hybridMultilevel"/>
    <w:tmpl w:val="A04AC410"/>
    <w:lvl w:ilvl="0" w:tplc="1C5667DA">
      <w:start w:val="1"/>
      <w:numFmt w:val="bullet"/>
      <w:lvlText w:val="•"/>
      <w:lvlJc w:val="left"/>
      <w:pPr>
        <w:tabs>
          <w:tab w:val="num" w:pos="720"/>
        </w:tabs>
        <w:ind w:left="720" w:hanging="360"/>
      </w:pPr>
      <w:rPr>
        <w:rFonts w:ascii="Arial" w:hAnsi="Arial" w:hint="default"/>
      </w:rPr>
    </w:lvl>
    <w:lvl w:ilvl="1" w:tplc="AE22CC9C" w:tentative="1">
      <w:start w:val="1"/>
      <w:numFmt w:val="bullet"/>
      <w:lvlText w:val="•"/>
      <w:lvlJc w:val="left"/>
      <w:pPr>
        <w:tabs>
          <w:tab w:val="num" w:pos="1440"/>
        </w:tabs>
        <w:ind w:left="1440" w:hanging="360"/>
      </w:pPr>
      <w:rPr>
        <w:rFonts w:ascii="Arial" w:hAnsi="Arial" w:hint="default"/>
      </w:rPr>
    </w:lvl>
    <w:lvl w:ilvl="2" w:tplc="10C6C1CA" w:tentative="1">
      <w:start w:val="1"/>
      <w:numFmt w:val="bullet"/>
      <w:lvlText w:val="•"/>
      <w:lvlJc w:val="left"/>
      <w:pPr>
        <w:tabs>
          <w:tab w:val="num" w:pos="2160"/>
        </w:tabs>
        <w:ind w:left="2160" w:hanging="360"/>
      </w:pPr>
      <w:rPr>
        <w:rFonts w:ascii="Arial" w:hAnsi="Arial" w:hint="default"/>
      </w:rPr>
    </w:lvl>
    <w:lvl w:ilvl="3" w:tplc="1B7CED40" w:tentative="1">
      <w:start w:val="1"/>
      <w:numFmt w:val="bullet"/>
      <w:lvlText w:val="•"/>
      <w:lvlJc w:val="left"/>
      <w:pPr>
        <w:tabs>
          <w:tab w:val="num" w:pos="2880"/>
        </w:tabs>
        <w:ind w:left="2880" w:hanging="360"/>
      </w:pPr>
      <w:rPr>
        <w:rFonts w:ascii="Arial" w:hAnsi="Arial" w:hint="default"/>
      </w:rPr>
    </w:lvl>
    <w:lvl w:ilvl="4" w:tplc="63506E68" w:tentative="1">
      <w:start w:val="1"/>
      <w:numFmt w:val="bullet"/>
      <w:lvlText w:val="•"/>
      <w:lvlJc w:val="left"/>
      <w:pPr>
        <w:tabs>
          <w:tab w:val="num" w:pos="3600"/>
        </w:tabs>
        <w:ind w:left="3600" w:hanging="360"/>
      </w:pPr>
      <w:rPr>
        <w:rFonts w:ascii="Arial" w:hAnsi="Arial" w:hint="default"/>
      </w:rPr>
    </w:lvl>
    <w:lvl w:ilvl="5" w:tplc="078E2D3C" w:tentative="1">
      <w:start w:val="1"/>
      <w:numFmt w:val="bullet"/>
      <w:lvlText w:val="•"/>
      <w:lvlJc w:val="left"/>
      <w:pPr>
        <w:tabs>
          <w:tab w:val="num" w:pos="4320"/>
        </w:tabs>
        <w:ind w:left="4320" w:hanging="360"/>
      </w:pPr>
      <w:rPr>
        <w:rFonts w:ascii="Arial" w:hAnsi="Arial" w:hint="default"/>
      </w:rPr>
    </w:lvl>
    <w:lvl w:ilvl="6" w:tplc="D8CCAF64" w:tentative="1">
      <w:start w:val="1"/>
      <w:numFmt w:val="bullet"/>
      <w:lvlText w:val="•"/>
      <w:lvlJc w:val="left"/>
      <w:pPr>
        <w:tabs>
          <w:tab w:val="num" w:pos="5040"/>
        </w:tabs>
        <w:ind w:left="5040" w:hanging="360"/>
      </w:pPr>
      <w:rPr>
        <w:rFonts w:ascii="Arial" w:hAnsi="Arial" w:hint="default"/>
      </w:rPr>
    </w:lvl>
    <w:lvl w:ilvl="7" w:tplc="34121832" w:tentative="1">
      <w:start w:val="1"/>
      <w:numFmt w:val="bullet"/>
      <w:lvlText w:val="•"/>
      <w:lvlJc w:val="left"/>
      <w:pPr>
        <w:tabs>
          <w:tab w:val="num" w:pos="5760"/>
        </w:tabs>
        <w:ind w:left="5760" w:hanging="360"/>
      </w:pPr>
      <w:rPr>
        <w:rFonts w:ascii="Arial" w:hAnsi="Arial" w:hint="default"/>
      </w:rPr>
    </w:lvl>
    <w:lvl w:ilvl="8" w:tplc="8874738A" w:tentative="1">
      <w:start w:val="1"/>
      <w:numFmt w:val="bullet"/>
      <w:lvlText w:val="•"/>
      <w:lvlJc w:val="left"/>
      <w:pPr>
        <w:tabs>
          <w:tab w:val="num" w:pos="6480"/>
        </w:tabs>
        <w:ind w:left="6480" w:hanging="360"/>
      </w:pPr>
      <w:rPr>
        <w:rFonts w:ascii="Arial" w:hAnsi="Arial" w:hint="default"/>
      </w:rPr>
    </w:lvl>
  </w:abstractNum>
  <w:abstractNum w:abstractNumId="8">
    <w:nsid w:val="0BFD1254"/>
    <w:multiLevelType w:val="hybridMultilevel"/>
    <w:tmpl w:val="B962544A"/>
    <w:lvl w:ilvl="0" w:tplc="B970797A">
      <w:start w:val="3"/>
      <w:numFmt w:val="bullet"/>
      <w:lvlText w:val="-"/>
      <w:lvlJc w:val="left"/>
      <w:pPr>
        <w:ind w:left="1080" w:hanging="360"/>
      </w:pPr>
      <w:rPr>
        <w:rFonts w:ascii="Times New Roman" w:eastAsia="Times New Roman" w:hAnsi="Times New Roman" w:cs="Times New Roman" w:hint="default"/>
        <w:color w:val="7030A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0C3465B4"/>
    <w:multiLevelType w:val="multilevel"/>
    <w:tmpl w:val="E3B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4E7C3B"/>
    <w:multiLevelType w:val="hybridMultilevel"/>
    <w:tmpl w:val="B686DE6C"/>
    <w:lvl w:ilvl="0" w:tplc="34A87A3C">
      <w:start w:val="1"/>
      <w:numFmt w:val="upp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1">
    <w:nsid w:val="11A510EC"/>
    <w:multiLevelType w:val="hybridMultilevel"/>
    <w:tmpl w:val="C80611AC"/>
    <w:lvl w:ilvl="0" w:tplc="37BEE092">
      <w:start w:val="1"/>
      <w:numFmt w:val="bullet"/>
      <w:lvlText w:val="•"/>
      <w:lvlJc w:val="left"/>
      <w:pPr>
        <w:tabs>
          <w:tab w:val="num" w:pos="720"/>
        </w:tabs>
        <w:ind w:left="720" w:hanging="360"/>
      </w:pPr>
      <w:rPr>
        <w:rFonts w:ascii="Arial" w:hAnsi="Arial" w:hint="default"/>
      </w:rPr>
    </w:lvl>
    <w:lvl w:ilvl="1" w:tplc="CE2CF610" w:tentative="1">
      <w:start w:val="1"/>
      <w:numFmt w:val="bullet"/>
      <w:lvlText w:val="•"/>
      <w:lvlJc w:val="left"/>
      <w:pPr>
        <w:tabs>
          <w:tab w:val="num" w:pos="1440"/>
        </w:tabs>
        <w:ind w:left="1440" w:hanging="360"/>
      </w:pPr>
      <w:rPr>
        <w:rFonts w:ascii="Arial" w:hAnsi="Arial" w:hint="default"/>
      </w:rPr>
    </w:lvl>
    <w:lvl w:ilvl="2" w:tplc="54862B46" w:tentative="1">
      <w:start w:val="1"/>
      <w:numFmt w:val="bullet"/>
      <w:lvlText w:val="•"/>
      <w:lvlJc w:val="left"/>
      <w:pPr>
        <w:tabs>
          <w:tab w:val="num" w:pos="2160"/>
        </w:tabs>
        <w:ind w:left="2160" w:hanging="360"/>
      </w:pPr>
      <w:rPr>
        <w:rFonts w:ascii="Arial" w:hAnsi="Arial" w:hint="default"/>
      </w:rPr>
    </w:lvl>
    <w:lvl w:ilvl="3" w:tplc="7DCEAA7E" w:tentative="1">
      <w:start w:val="1"/>
      <w:numFmt w:val="bullet"/>
      <w:lvlText w:val="•"/>
      <w:lvlJc w:val="left"/>
      <w:pPr>
        <w:tabs>
          <w:tab w:val="num" w:pos="2880"/>
        </w:tabs>
        <w:ind w:left="2880" w:hanging="360"/>
      </w:pPr>
      <w:rPr>
        <w:rFonts w:ascii="Arial" w:hAnsi="Arial" w:hint="default"/>
      </w:rPr>
    </w:lvl>
    <w:lvl w:ilvl="4" w:tplc="2290414A" w:tentative="1">
      <w:start w:val="1"/>
      <w:numFmt w:val="bullet"/>
      <w:lvlText w:val="•"/>
      <w:lvlJc w:val="left"/>
      <w:pPr>
        <w:tabs>
          <w:tab w:val="num" w:pos="3600"/>
        </w:tabs>
        <w:ind w:left="3600" w:hanging="360"/>
      </w:pPr>
      <w:rPr>
        <w:rFonts w:ascii="Arial" w:hAnsi="Arial" w:hint="default"/>
      </w:rPr>
    </w:lvl>
    <w:lvl w:ilvl="5" w:tplc="1DFCB59C" w:tentative="1">
      <w:start w:val="1"/>
      <w:numFmt w:val="bullet"/>
      <w:lvlText w:val="•"/>
      <w:lvlJc w:val="left"/>
      <w:pPr>
        <w:tabs>
          <w:tab w:val="num" w:pos="4320"/>
        </w:tabs>
        <w:ind w:left="4320" w:hanging="360"/>
      </w:pPr>
      <w:rPr>
        <w:rFonts w:ascii="Arial" w:hAnsi="Arial" w:hint="default"/>
      </w:rPr>
    </w:lvl>
    <w:lvl w:ilvl="6" w:tplc="C09C96FC" w:tentative="1">
      <w:start w:val="1"/>
      <w:numFmt w:val="bullet"/>
      <w:lvlText w:val="•"/>
      <w:lvlJc w:val="left"/>
      <w:pPr>
        <w:tabs>
          <w:tab w:val="num" w:pos="5040"/>
        </w:tabs>
        <w:ind w:left="5040" w:hanging="360"/>
      </w:pPr>
      <w:rPr>
        <w:rFonts w:ascii="Arial" w:hAnsi="Arial" w:hint="default"/>
      </w:rPr>
    </w:lvl>
    <w:lvl w:ilvl="7" w:tplc="BDA02C52" w:tentative="1">
      <w:start w:val="1"/>
      <w:numFmt w:val="bullet"/>
      <w:lvlText w:val="•"/>
      <w:lvlJc w:val="left"/>
      <w:pPr>
        <w:tabs>
          <w:tab w:val="num" w:pos="5760"/>
        </w:tabs>
        <w:ind w:left="5760" w:hanging="360"/>
      </w:pPr>
      <w:rPr>
        <w:rFonts w:ascii="Arial" w:hAnsi="Arial" w:hint="default"/>
      </w:rPr>
    </w:lvl>
    <w:lvl w:ilvl="8" w:tplc="AC1A11B0" w:tentative="1">
      <w:start w:val="1"/>
      <w:numFmt w:val="bullet"/>
      <w:lvlText w:val="•"/>
      <w:lvlJc w:val="left"/>
      <w:pPr>
        <w:tabs>
          <w:tab w:val="num" w:pos="6480"/>
        </w:tabs>
        <w:ind w:left="6480" w:hanging="360"/>
      </w:pPr>
      <w:rPr>
        <w:rFonts w:ascii="Arial" w:hAnsi="Arial" w:hint="default"/>
      </w:rPr>
    </w:lvl>
  </w:abstractNum>
  <w:abstractNum w:abstractNumId="12">
    <w:nsid w:val="14164487"/>
    <w:multiLevelType w:val="hybridMultilevel"/>
    <w:tmpl w:val="8E283C74"/>
    <w:lvl w:ilvl="0" w:tplc="719625DA">
      <w:start w:val="1"/>
      <w:numFmt w:val="upp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3">
    <w:nsid w:val="15EF2368"/>
    <w:multiLevelType w:val="hybridMultilevel"/>
    <w:tmpl w:val="E9BED93C"/>
    <w:lvl w:ilvl="0" w:tplc="5EE62D70">
      <w:start w:val="1"/>
      <w:numFmt w:val="bullet"/>
      <w:lvlText w:val="•"/>
      <w:lvlJc w:val="left"/>
      <w:pPr>
        <w:tabs>
          <w:tab w:val="num" w:pos="720"/>
        </w:tabs>
        <w:ind w:left="720" w:hanging="360"/>
      </w:pPr>
      <w:rPr>
        <w:rFonts w:ascii="Arial" w:hAnsi="Arial" w:hint="default"/>
      </w:rPr>
    </w:lvl>
    <w:lvl w:ilvl="1" w:tplc="71A41B32" w:tentative="1">
      <w:start w:val="1"/>
      <w:numFmt w:val="bullet"/>
      <w:lvlText w:val="•"/>
      <w:lvlJc w:val="left"/>
      <w:pPr>
        <w:tabs>
          <w:tab w:val="num" w:pos="1440"/>
        </w:tabs>
        <w:ind w:left="1440" w:hanging="360"/>
      </w:pPr>
      <w:rPr>
        <w:rFonts w:ascii="Arial" w:hAnsi="Arial" w:hint="default"/>
      </w:rPr>
    </w:lvl>
    <w:lvl w:ilvl="2" w:tplc="A044BEEC" w:tentative="1">
      <w:start w:val="1"/>
      <w:numFmt w:val="bullet"/>
      <w:lvlText w:val="•"/>
      <w:lvlJc w:val="left"/>
      <w:pPr>
        <w:tabs>
          <w:tab w:val="num" w:pos="2160"/>
        </w:tabs>
        <w:ind w:left="2160" w:hanging="360"/>
      </w:pPr>
      <w:rPr>
        <w:rFonts w:ascii="Arial" w:hAnsi="Arial" w:hint="default"/>
      </w:rPr>
    </w:lvl>
    <w:lvl w:ilvl="3" w:tplc="D9922DB6" w:tentative="1">
      <w:start w:val="1"/>
      <w:numFmt w:val="bullet"/>
      <w:lvlText w:val="•"/>
      <w:lvlJc w:val="left"/>
      <w:pPr>
        <w:tabs>
          <w:tab w:val="num" w:pos="2880"/>
        </w:tabs>
        <w:ind w:left="2880" w:hanging="360"/>
      </w:pPr>
      <w:rPr>
        <w:rFonts w:ascii="Arial" w:hAnsi="Arial" w:hint="default"/>
      </w:rPr>
    </w:lvl>
    <w:lvl w:ilvl="4" w:tplc="02B66142" w:tentative="1">
      <w:start w:val="1"/>
      <w:numFmt w:val="bullet"/>
      <w:lvlText w:val="•"/>
      <w:lvlJc w:val="left"/>
      <w:pPr>
        <w:tabs>
          <w:tab w:val="num" w:pos="3600"/>
        </w:tabs>
        <w:ind w:left="3600" w:hanging="360"/>
      </w:pPr>
      <w:rPr>
        <w:rFonts w:ascii="Arial" w:hAnsi="Arial" w:hint="default"/>
      </w:rPr>
    </w:lvl>
    <w:lvl w:ilvl="5" w:tplc="9DF413A8" w:tentative="1">
      <w:start w:val="1"/>
      <w:numFmt w:val="bullet"/>
      <w:lvlText w:val="•"/>
      <w:lvlJc w:val="left"/>
      <w:pPr>
        <w:tabs>
          <w:tab w:val="num" w:pos="4320"/>
        </w:tabs>
        <w:ind w:left="4320" w:hanging="360"/>
      </w:pPr>
      <w:rPr>
        <w:rFonts w:ascii="Arial" w:hAnsi="Arial" w:hint="default"/>
      </w:rPr>
    </w:lvl>
    <w:lvl w:ilvl="6" w:tplc="68DA0BA8" w:tentative="1">
      <w:start w:val="1"/>
      <w:numFmt w:val="bullet"/>
      <w:lvlText w:val="•"/>
      <w:lvlJc w:val="left"/>
      <w:pPr>
        <w:tabs>
          <w:tab w:val="num" w:pos="5040"/>
        </w:tabs>
        <w:ind w:left="5040" w:hanging="360"/>
      </w:pPr>
      <w:rPr>
        <w:rFonts w:ascii="Arial" w:hAnsi="Arial" w:hint="default"/>
      </w:rPr>
    </w:lvl>
    <w:lvl w:ilvl="7" w:tplc="8B4C549C" w:tentative="1">
      <w:start w:val="1"/>
      <w:numFmt w:val="bullet"/>
      <w:lvlText w:val="•"/>
      <w:lvlJc w:val="left"/>
      <w:pPr>
        <w:tabs>
          <w:tab w:val="num" w:pos="5760"/>
        </w:tabs>
        <w:ind w:left="5760" w:hanging="360"/>
      </w:pPr>
      <w:rPr>
        <w:rFonts w:ascii="Arial" w:hAnsi="Arial" w:hint="default"/>
      </w:rPr>
    </w:lvl>
    <w:lvl w:ilvl="8" w:tplc="40D46EF2" w:tentative="1">
      <w:start w:val="1"/>
      <w:numFmt w:val="bullet"/>
      <w:lvlText w:val="•"/>
      <w:lvlJc w:val="left"/>
      <w:pPr>
        <w:tabs>
          <w:tab w:val="num" w:pos="6480"/>
        </w:tabs>
        <w:ind w:left="6480" w:hanging="360"/>
      </w:pPr>
      <w:rPr>
        <w:rFonts w:ascii="Arial" w:hAnsi="Arial" w:hint="default"/>
      </w:rPr>
    </w:lvl>
  </w:abstractNum>
  <w:abstractNum w:abstractNumId="14">
    <w:nsid w:val="17D87CA6"/>
    <w:multiLevelType w:val="hybridMultilevel"/>
    <w:tmpl w:val="ACFA8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9CA1CE0"/>
    <w:multiLevelType w:val="hybridMultilevel"/>
    <w:tmpl w:val="E5EE6B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BE71476"/>
    <w:multiLevelType w:val="hybridMultilevel"/>
    <w:tmpl w:val="441C7092"/>
    <w:lvl w:ilvl="0" w:tplc="EA7ADCBC">
      <w:start w:val="1"/>
      <w:numFmt w:val="bullet"/>
      <w:lvlText w:val="•"/>
      <w:lvlJc w:val="left"/>
      <w:pPr>
        <w:tabs>
          <w:tab w:val="num" w:pos="720"/>
        </w:tabs>
        <w:ind w:left="720" w:hanging="360"/>
      </w:pPr>
      <w:rPr>
        <w:rFonts w:ascii="Arial" w:hAnsi="Arial" w:hint="default"/>
      </w:rPr>
    </w:lvl>
    <w:lvl w:ilvl="1" w:tplc="DD083202" w:tentative="1">
      <w:start w:val="1"/>
      <w:numFmt w:val="bullet"/>
      <w:lvlText w:val="•"/>
      <w:lvlJc w:val="left"/>
      <w:pPr>
        <w:tabs>
          <w:tab w:val="num" w:pos="1440"/>
        </w:tabs>
        <w:ind w:left="1440" w:hanging="360"/>
      </w:pPr>
      <w:rPr>
        <w:rFonts w:ascii="Arial" w:hAnsi="Arial" w:hint="default"/>
      </w:rPr>
    </w:lvl>
    <w:lvl w:ilvl="2" w:tplc="F88E051A" w:tentative="1">
      <w:start w:val="1"/>
      <w:numFmt w:val="bullet"/>
      <w:lvlText w:val="•"/>
      <w:lvlJc w:val="left"/>
      <w:pPr>
        <w:tabs>
          <w:tab w:val="num" w:pos="2160"/>
        </w:tabs>
        <w:ind w:left="2160" w:hanging="360"/>
      </w:pPr>
      <w:rPr>
        <w:rFonts w:ascii="Arial" w:hAnsi="Arial" w:hint="default"/>
      </w:rPr>
    </w:lvl>
    <w:lvl w:ilvl="3" w:tplc="28B02E96" w:tentative="1">
      <w:start w:val="1"/>
      <w:numFmt w:val="bullet"/>
      <w:lvlText w:val="•"/>
      <w:lvlJc w:val="left"/>
      <w:pPr>
        <w:tabs>
          <w:tab w:val="num" w:pos="2880"/>
        </w:tabs>
        <w:ind w:left="2880" w:hanging="360"/>
      </w:pPr>
      <w:rPr>
        <w:rFonts w:ascii="Arial" w:hAnsi="Arial" w:hint="default"/>
      </w:rPr>
    </w:lvl>
    <w:lvl w:ilvl="4" w:tplc="B5809094" w:tentative="1">
      <w:start w:val="1"/>
      <w:numFmt w:val="bullet"/>
      <w:lvlText w:val="•"/>
      <w:lvlJc w:val="left"/>
      <w:pPr>
        <w:tabs>
          <w:tab w:val="num" w:pos="3600"/>
        </w:tabs>
        <w:ind w:left="3600" w:hanging="360"/>
      </w:pPr>
      <w:rPr>
        <w:rFonts w:ascii="Arial" w:hAnsi="Arial" w:hint="default"/>
      </w:rPr>
    </w:lvl>
    <w:lvl w:ilvl="5" w:tplc="29227A1A" w:tentative="1">
      <w:start w:val="1"/>
      <w:numFmt w:val="bullet"/>
      <w:lvlText w:val="•"/>
      <w:lvlJc w:val="left"/>
      <w:pPr>
        <w:tabs>
          <w:tab w:val="num" w:pos="4320"/>
        </w:tabs>
        <w:ind w:left="4320" w:hanging="360"/>
      </w:pPr>
      <w:rPr>
        <w:rFonts w:ascii="Arial" w:hAnsi="Arial" w:hint="default"/>
      </w:rPr>
    </w:lvl>
    <w:lvl w:ilvl="6" w:tplc="DD746156" w:tentative="1">
      <w:start w:val="1"/>
      <w:numFmt w:val="bullet"/>
      <w:lvlText w:val="•"/>
      <w:lvlJc w:val="left"/>
      <w:pPr>
        <w:tabs>
          <w:tab w:val="num" w:pos="5040"/>
        </w:tabs>
        <w:ind w:left="5040" w:hanging="360"/>
      </w:pPr>
      <w:rPr>
        <w:rFonts w:ascii="Arial" w:hAnsi="Arial" w:hint="default"/>
      </w:rPr>
    </w:lvl>
    <w:lvl w:ilvl="7" w:tplc="9F2CE210" w:tentative="1">
      <w:start w:val="1"/>
      <w:numFmt w:val="bullet"/>
      <w:lvlText w:val="•"/>
      <w:lvlJc w:val="left"/>
      <w:pPr>
        <w:tabs>
          <w:tab w:val="num" w:pos="5760"/>
        </w:tabs>
        <w:ind w:left="5760" w:hanging="360"/>
      </w:pPr>
      <w:rPr>
        <w:rFonts w:ascii="Arial" w:hAnsi="Arial" w:hint="default"/>
      </w:rPr>
    </w:lvl>
    <w:lvl w:ilvl="8" w:tplc="077446B2" w:tentative="1">
      <w:start w:val="1"/>
      <w:numFmt w:val="bullet"/>
      <w:lvlText w:val="•"/>
      <w:lvlJc w:val="left"/>
      <w:pPr>
        <w:tabs>
          <w:tab w:val="num" w:pos="6480"/>
        </w:tabs>
        <w:ind w:left="6480" w:hanging="360"/>
      </w:pPr>
      <w:rPr>
        <w:rFonts w:ascii="Arial" w:hAnsi="Arial" w:hint="default"/>
      </w:rPr>
    </w:lvl>
  </w:abstractNum>
  <w:abstractNum w:abstractNumId="17">
    <w:nsid w:val="1D0571B7"/>
    <w:multiLevelType w:val="hybridMultilevel"/>
    <w:tmpl w:val="D27EE536"/>
    <w:lvl w:ilvl="0" w:tplc="CD50169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D20165B"/>
    <w:multiLevelType w:val="hybridMultilevel"/>
    <w:tmpl w:val="7D2ED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DBA12DE"/>
    <w:multiLevelType w:val="hybridMultilevel"/>
    <w:tmpl w:val="0F6E6E24"/>
    <w:lvl w:ilvl="0" w:tplc="F496C140">
      <w:start w:val="1"/>
      <w:numFmt w:val="bullet"/>
      <w:lvlText w:val="•"/>
      <w:lvlJc w:val="left"/>
      <w:pPr>
        <w:tabs>
          <w:tab w:val="num" w:pos="720"/>
        </w:tabs>
        <w:ind w:left="720" w:hanging="360"/>
      </w:pPr>
      <w:rPr>
        <w:rFonts w:ascii="Arial" w:hAnsi="Arial" w:hint="default"/>
      </w:rPr>
    </w:lvl>
    <w:lvl w:ilvl="1" w:tplc="48A44600" w:tentative="1">
      <w:start w:val="1"/>
      <w:numFmt w:val="bullet"/>
      <w:lvlText w:val="•"/>
      <w:lvlJc w:val="left"/>
      <w:pPr>
        <w:tabs>
          <w:tab w:val="num" w:pos="1440"/>
        </w:tabs>
        <w:ind w:left="1440" w:hanging="360"/>
      </w:pPr>
      <w:rPr>
        <w:rFonts w:ascii="Arial" w:hAnsi="Arial" w:hint="default"/>
      </w:rPr>
    </w:lvl>
    <w:lvl w:ilvl="2" w:tplc="EB548910" w:tentative="1">
      <w:start w:val="1"/>
      <w:numFmt w:val="bullet"/>
      <w:lvlText w:val="•"/>
      <w:lvlJc w:val="left"/>
      <w:pPr>
        <w:tabs>
          <w:tab w:val="num" w:pos="2160"/>
        </w:tabs>
        <w:ind w:left="2160" w:hanging="360"/>
      </w:pPr>
      <w:rPr>
        <w:rFonts w:ascii="Arial" w:hAnsi="Arial" w:hint="default"/>
      </w:rPr>
    </w:lvl>
    <w:lvl w:ilvl="3" w:tplc="8FD0CBD4" w:tentative="1">
      <w:start w:val="1"/>
      <w:numFmt w:val="bullet"/>
      <w:lvlText w:val="•"/>
      <w:lvlJc w:val="left"/>
      <w:pPr>
        <w:tabs>
          <w:tab w:val="num" w:pos="2880"/>
        </w:tabs>
        <w:ind w:left="2880" w:hanging="360"/>
      </w:pPr>
      <w:rPr>
        <w:rFonts w:ascii="Arial" w:hAnsi="Arial" w:hint="default"/>
      </w:rPr>
    </w:lvl>
    <w:lvl w:ilvl="4" w:tplc="1C7C3D9C" w:tentative="1">
      <w:start w:val="1"/>
      <w:numFmt w:val="bullet"/>
      <w:lvlText w:val="•"/>
      <w:lvlJc w:val="left"/>
      <w:pPr>
        <w:tabs>
          <w:tab w:val="num" w:pos="3600"/>
        </w:tabs>
        <w:ind w:left="3600" w:hanging="360"/>
      </w:pPr>
      <w:rPr>
        <w:rFonts w:ascii="Arial" w:hAnsi="Arial" w:hint="default"/>
      </w:rPr>
    </w:lvl>
    <w:lvl w:ilvl="5" w:tplc="D48A4994" w:tentative="1">
      <w:start w:val="1"/>
      <w:numFmt w:val="bullet"/>
      <w:lvlText w:val="•"/>
      <w:lvlJc w:val="left"/>
      <w:pPr>
        <w:tabs>
          <w:tab w:val="num" w:pos="4320"/>
        </w:tabs>
        <w:ind w:left="4320" w:hanging="360"/>
      </w:pPr>
      <w:rPr>
        <w:rFonts w:ascii="Arial" w:hAnsi="Arial" w:hint="default"/>
      </w:rPr>
    </w:lvl>
    <w:lvl w:ilvl="6" w:tplc="20ACEF7E" w:tentative="1">
      <w:start w:val="1"/>
      <w:numFmt w:val="bullet"/>
      <w:lvlText w:val="•"/>
      <w:lvlJc w:val="left"/>
      <w:pPr>
        <w:tabs>
          <w:tab w:val="num" w:pos="5040"/>
        </w:tabs>
        <w:ind w:left="5040" w:hanging="360"/>
      </w:pPr>
      <w:rPr>
        <w:rFonts w:ascii="Arial" w:hAnsi="Arial" w:hint="default"/>
      </w:rPr>
    </w:lvl>
    <w:lvl w:ilvl="7" w:tplc="6E4E176E" w:tentative="1">
      <w:start w:val="1"/>
      <w:numFmt w:val="bullet"/>
      <w:lvlText w:val="•"/>
      <w:lvlJc w:val="left"/>
      <w:pPr>
        <w:tabs>
          <w:tab w:val="num" w:pos="5760"/>
        </w:tabs>
        <w:ind w:left="5760" w:hanging="360"/>
      </w:pPr>
      <w:rPr>
        <w:rFonts w:ascii="Arial" w:hAnsi="Arial" w:hint="default"/>
      </w:rPr>
    </w:lvl>
    <w:lvl w:ilvl="8" w:tplc="293431E0" w:tentative="1">
      <w:start w:val="1"/>
      <w:numFmt w:val="bullet"/>
      <w:lvlText w:val="•"/>
      <w:lvlJc w:val="left"/>
      <w:pPr>
        <w:tabs>
          <w:tab w:val="num" w:pos="6480"/>
        </w:tabs>
        <w:ind w:left="6480" w:hanging="360"/>
      </w:pPr>
      <w:rPr>
        <w:rFonts w:ascii="Arial" w:hAnsi="Arial" w:hint="default"/>
      </w:rPr>
    </w:lvl>
  </w:abstractNum>
  <w:abstractNum w:abstractNumId="20">
    <w:nsid w:val="22C63761"/>
    <w:multiLevelType w:val="hybridMultilevel"/>
    <w:tmpl w:val="B686DE6C"/>
    <w:lvl w:ilvl="0" w:tplc="34A87A3C">
      <w:start w:val="1"/>
      <w:numFmt w:val="upp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1">
    <w:nsid w:val="25CC2EE8"/>
    <w:multiLevelType w:val="hybridMultilevel"/>
    <w:tmpl w:val="7C2C3EC2"/>
    <w:lvl w:ilvl="0" w:tplc="1E4A47A0">
      <w:start w:val="1"/>
      <w:numFmt w:val="bullet"/>
      <w:lvlText w:val="•"/>
      <w:lvlJc w:val="left"/>
      <w:pPr>
        <w:tabs>
          <w:tab w:val="num" w:pos="720"/>
        </w:tabs>
        <w:ind w:left="720" w:hanging="360"/>
      </w:pPr>
      <w:rPr>
        <w:rFonts w:ascii="Arial" w:hAnsi="Arial" w:hint="default"/>
      </w:rPr>
    </w:lvl>
    <w:lvl w:ilvl="1" w:tplc="26D2C38A" w:tentative="1">
      <w:start w:val="1"/>
      <w:numFmt w:val="bullet"/>
      <w:lvlText w:val="•"/>
      <w:lvlJc w:val="left"/>
      <w:pPr>
        <w:tabs>
          <w:tab w:val="num" w:pos="1440"/>
        </w:tabs>
        <w:ind w:left="1440" w:hanging="360"/>
      </w:pPr>
      <w:rPr>
        <w:rFonts w:ascii="Arial" w:hAnsi="Arial" w:hint="default"/>
      </w:rPr>
    </w:lvl>
    <w:lvl w:ilvl="2" w:tplc="2B1E809E" w:tentative="1">
      <w:start w:val="1"/>
      <w:numFmt w:val="bullet"/>
      <w:lvlText w:val="•"/>
      <w:lvlJc w:val="left"/>
      <w:pPr>
        <w:tabs>
          <w:tab w:val="num" w:pos="2160"/>
        </w:tabs>
        <w:ind w:left="2160" w:hanging="360"/>
      </w:pPr>
      <w:rPr>
        <w:rFonts w:ascii="Arial" w:hAnsi="Arial" w:hint="default"/>
      </w:rPr>
    </w:lvl>
    <w:lvl w:ilvl="3" w:tplc="A7060564" w:tentative="1">
      <w:start w:val="1"/>
      <w:numFmt w:val="bullet"/>
      <w:lvlText w:val="•"/>
      <w:lvlJc w:val="left"/>
      <w:pPr>
        <w:tabs>
          <w:tab w:val="num" w:pos="2880"/>
        </w:tabs>
        <w:ind w:left="2880" w:hanging="360"/>
      </w:pPr>
      <w:rPr>
        <w:rFonts w:ascii="Arial" w:hAnsi="Arial" w:hint="default"/>
      </w:rPr>
    </w:lvl>
    <w:lvl w:ilvl="4" w:tplc="250A6590" w:tentative="1">
      <w:start w:val="1"/>
      <w:numFmt w:val="bullet"/>
      <w:lvlText w:val="•"/>
      <w:lvlJc w:val="left"/>
      <w:pPr>
        <w:tabs>
          <w:tab w:val="num" w:pos="3600"/>
        </w:tabs>
        <w:ind w:left="3600" w:hanging="360"/>
      </w:pPr>
      <w:rPr>
        <w:rFonts w:ascii="Arial" w:hAnsi="Arial" w:hint="default"/>
      </w:rPr>
    </w:lvl>
    <w:lvl w:ilvl="5" w:tplc="B276F938" w:tentative="1">
      <w:start w:val="1"/>
      <w:numFmt w:val="bullet"/>
      <w:lvlText w:val="•"/>
      <w:lvlJc w:val="left"/>
      <w:pPr>
        <w:tabs>
          <w:tab w:val="num" w:pos="4320"/>
        </w:tabs>
        <w:ind w:left="4320" w:hanging="360"/>
      </w:pPr>
      <w:rPr>
        <w:rFonts w:ascii="Arial" w:hAnsi="Arial" w:hint="default"/>
      </w:rPr>
    </w:lvl>
    <w:lvl w:ilvl="6" w:tplc="5AFCDBC2" w:tentative="1">
      <w:start w:val="1"/>
      <w:numFmt w:val="bullet"/>
      <w:lvlText w:val="•"/>
      <w:lvlJc w:val="left"/>
      <w:pPr>
        <w:tabs>
          <w:tab w:val="num" w:pos="5040"/>
        </w:tabs>
        <w:ind w:left="5040" w:hanging="360"/>
      </w:pPr>
      <w:rPr>
        <w:rFonts w:ascii="Arial" w:hAnsi="Arial" w:hint="default"/>
      </w:rPr>
    </w:lvl>
    <w:lvl w:ilvl="7" w:tplc="5E5A1DFC" w:tentative="1">
      <w:start w:val="1"/>
      <w:numFmt w:val="bullet"/>
      <w:lvlText w:val="•"/>
      <w:lvlJc w:val="left"/>
      <w:pPr>
        <w:tabs>
          <w:tab w:val="num" w:pos="5760"/>
        </w:tabs>
        <w:ind w:left="5760" w:hanging="360"/>
      </w:pPr>
      <w:rPr>
        <w:rFonts w:ascii="Arial" w:hAnsi="Arial" w:hint="default"/>
      </w:rPr>
    </w:lvl>
    <w:lvl w:ilvl="8" w:tplc="ABD45556" w:tentative="1">
      <w:start w:val="1"/>
      <w:numFmt w:val="bullet"/>
      <w:lvlText w:val="•"/>
      <w:lvlJc w:val="left"/>
      <w:pPr>
        <w:tabs>
          <w:tab w:val="num" w:pos="6480"/>
        </w:tabs>
        <w:ind w:left="6480" w:hanging="360"/>
      </w:pPr>
      <w:rPr>
        <w:rFonts w:ascii="Arial" w:hAnsi="Arial" w:hint="default"/>
      </w:rPr>
    </w:lvl>
  </w:abstractNum>
  <w:abstractNum w:abstractNumId="22">
    <w:nsid w:val="2CA90217"/>
    <w:multiLevelType w:val="hybridMultilevel"/>
    <w:tmpl w:val="A95236BC"/>
    <w:lvl w:ilvl="0" w:tplc="2E04A434">
      <w:start w:val="1"/>
      <w:numFmt w:val="bullet"/>
      <w:lvlText w:val="•"/>
      <w:lvlJc w:val="left"/>
      <w:pPr>
        <w:tabs>
          <w:tab w:val="num" w:pos="720"/>
        </w:tabs>
        <w:ind w:left="720" w:hanging="360"/>
      </w:pPr>
      <w:rPr>
        <w:rFonts w:ascii="Arial" w:hAnsi="Arial" w:hint="default"/>
      </w:rPr>
    </w:lvl>
    <w:lvl w:ilvl="1" w:tplc="FB882E30" w:tentative="1">
      <w:start w:val="1"/>
      <w:numFmt w:val="bullet"/>
      <w:lvlText w:val="•"/>
      <w:lvlJc w:val="left"/>
      <w:pPr>
        <w:tabs>
          <w:tab w:val="num" w:pos="1440"/>
        </w:tabs>
        <w:ind w:left="1440" w:hanging="360"/>
      </w:pPr>
      <w:rPr>
        <w:rFonts w:ascii="Arial" w:hAnsi="Arial" w:hint="default"/>
      </w:rPr>
    </w:lvl>
    <w:lvl w:ilvl="2" w:tplc="5E208F5E" w:tentative="1">
      <w:start w:val="1"/>
      <w:numFmt w:val="bullet"/>
      <w:lvlText w:val="•"/>
      <w:lvlJc w:val="left"/>
      <w:pPr>
        <w:tabs>
          <w:tab w:val="num" w:pos="2160"/>
        </w:tabs>
        <w:ind w:left="2160" w:hanging="360"/>
      </w:pPr>
      <w:rPr>
        <w:rFonts w:ascii="Arial" w:hAnsi="Arial" w:hint="default"/>
      </w:rPr>
    </w:lvl>
    <w:lvl w:ilvl="3" w:tplc="B0A2EA40" w:tentative="1">
      <w:start w:val="1"/>
      <w:numFmt w:val="bullet"/>
      <w:lvlText w:val="•"/>
      <w:lvlJc w:val="left"/>
      <w:pPr>
        <w:tabs>
          <w:tab w:val="num" w:pos="2880"/>
        </w:tabs>
        <w:ind w:left="2880" w:hanging="360"/>
      </w:pPr>
      <w:rPr>
        <w:rFonts w:ascii="Arial" w:hAnsi="Arial" w:hint="default"/>
      </w:rPr>
    </w:lvl>
    <w:lvl w:ilvl="4" w:tplc="296EB978" w:tentative="1">
      <w:start w:val="1"/>
      <w:numFmt w:val="bullet"/>
      <w:lvlText w:val="•"/>
      <w:lvlJc w:val="left"/>
      <w:pPr>
        <w:tabs>
          <w:tab w:val="num" w:pos="3600"/>
        </w:tabs>
        <w:ind w:left="3600" w:hanging="360"/>
      </w:pPr>
      <w:rPr>
        <w:rFonts w:ascii="Arial" w:hAnsi="Arial" w:hint="default"/>
      </w:rPr>
    </w:lvl>
    <w:lvl w:ilvl="5" w:tplc="E2708F5E" w:tentative="1">
      <w:start w:val="1"/>
      <w:numFmt w:val="bullet"/>
      <w:lvlText w:val="•"/>
      <w:lvlJc w:val="left"/>
      <w:pPr>
        <w:tabs>
          <w:tab w:val="num" w:pos="4320"/>
        </w:tabs>
        <w:ind w:left="4320" w:hanging="360"/>
      </w:pPr>
      <w:rPr>
        <w:rFonts w:ascii="Arial" w:hAnsi="Arial" w:hint="default"/>
      </w:rPr>
    </w:lvl>
    <w:lvl w:ilvl="6" w:tplc="B4A83F32" w:tentative="1">
      <w:start w:val="1"/>
      <w:numFmt w:val="bullet"/>
      <w:lvlText w:val="•"/>
      <w:lvlJc w:val="left"/>
      <w:pPr>
        <w:tabs>
          <w:tab w:val="num" w:pos="5040"/>
        </w:tabs>
        <w:ind w:left="5040" w:hanging="360"/>
      </w:pPr>
      <w:rPr>
        <w:rFonts w:ascii="Arial" w:hAnsi="Arial" w:hint="default"/>
      </w:rPr>
    </w:lvl>
    <w:lvl w:ilvl="7" w:tplc="DCA2F570" w:tentative="1">
      <w:start w:val="1"/>
      <w:numFmt w:val="bullet"/>
      <w:lvlText w:val="•"/>
      <w:lvlJc w:val="left"/>
      <w:pPr>
        <w:tabs>
          <w:tab w:val="num" w:pos="5760"/>
        </w:tabs>
        <w:ind w:left="5760" w:hanging="360"/>
      </w:pPr>
      <w:rPr>
        <w:rFonts w:ascii="Arial" w:hAnsi="Arial" w:hint="default"/>
      </w:rPr>
    </w:lvl>
    <w:lvl w:ilvl="8" w:tplc="66985DF8" w:tentative="1">
      <w:start w:val="1"/>
      <w:numFmt w:val="bullet"/>
      <w:lvlText w:val="•"/>
      <w:lvlJc w:val="left"/>
      <w:pPr>
        <w:tabs>
          <w:tab w:val="num" w:pos="6480"/>
        </w:tabs>
        <w:ind w:left="6480" w:hanging="360"/>
      </w:pPr>
      <w:rPr>
        <w:rFonts w:ascii="Arial" w:hAnsi="Arial" w:hint="default"/>
      </w:rPr>
    </w:lvl>
  </w:abstractNum>
  <w:abstractNum w:abstractNumId="23">
    <w:nsid w:val="2E1A48DB"/>
    <w:multiLevelType w:val="hybridMultilevel"/>
    <w:tmpl w:val="7C927E08"/>
    <w:lvl w:ilvl="0" w:tplc="62BADD4E">
      <w:start w:val="1"/>
      <w:numFmt w:val="bullet"/>
      <w:lvlText w:val="•"/>
      <w:lvlJc w:val="left"/>
      <w:pPr>
        <w:tabs>
          <w:tab w:val="num" w:pos="720"/>
        </w:tabs>
        <w:ind w:left="720" w:hanging="360"/>
      </w:pPr>
      <w:rPr>
        <w:rFonts w:ascii="Times New Roman" w:hAnsi="Times New Roman" w:hint="default"/>
      </w:rPr>
    </w:lvl>
    <w:lvl w:ilvl="1" w:tplc="7BF04DB2" w:tentative="1">
      <w:start w:val="1"/>
      <w:numFmt w:val="bullet"/>
      <w:lvlText w:val="•"/>
      <w:lvlJc w:val="left"/>
      <w:pPr>
        <w:tabs>
          <w:tab w:val="num" w:pos="1440"/>
        </w:tabs>
        <w:ind w:left="1440" w:hanging="360"/>
      </w:pPr>
      <w:rPr>
        <w:rFonts w:ascii="Times New Roman" w:hAnsi="Times New Roman" w:hint="default"/>
      </w:rPr>
    </w:lvl>
    <w:lvl w:ilvl="2" w:tplc="F7D410EA" w:tentative="1">
      <w:start w:val="1"/>
      <w:numFmt w:val="bullet"/>
      <w:lvlText w:val="•"/>
      <w:lvlJc w:val="left"/>
      <w:pPr>
        <w:tabs>
          <w:tab w:val="num" w:pos="2160"/>
        </w:tabs>
        <w:ind w:left="2160" w:hanging="360"/>
      </w:pPr>
      <w:rPr>
        <w:rFonts w:ascii="Times New Roman" w:hAnsi="Times New Roman" w:hint="default"/>
      </w:rPr>
    </w:lvl>
    <w:lvl w:ilvl="3" w:tplc="242AAC84" w:tentative="1">
      <w:start w:val="1"/>
      <w:numFmt w:val="bullet"/>
      <w:lvlText w:val="•"/>
      <w:lvlJc w:val="left"/>
      <w:pPr>
        <w:tabs>
          <w:tab w:val="num" w:pos="2880"/>
        </w:tabs>
        <w:ind w:left="2880" w:hanging="360"/>
      </w:pPr>
      <w:rPr>
        <w:rFonts w:ascii="Times New Roman" w:hAnsi="Times New Roman" w:hint="default"/>
      </w:rPr>
    </w:lvl>
    <w:lvl w:ilvl="4" w:tplc="C336AA5A" w:tentative="1">
      <w:start w:val="1"/>
      <w:numFmt w:val="bullet"/>
      <w:lvlText w:val="•"/>
      <w:lvlJc w:val="left"/>
      <w:pPr>
        <w:tabs>
          <w:tab w:val="num" w:pos="3600"/>
        </w:tabs>
        <w:ind w:left="3600" w:hanging="360"/>
      </w:pPr>
      <w:rPr>
        <w:rFonts w:ascii="Times New Roman" w:hAnsi="Times New Roman" w:hint="default"/>
      </w:rPr>
    </w:lvl>
    <w:lvl w:ilvl="5" w:tplc="CBFCFBE4" w:tentative="1">
      <w:start w:val="1"/>
      <w:numFmt w:val="bullet"/>
      <w:lvlText w:val="•"/>
      <w:lvlJc w:val="left"/>
      <w:pPr>
        <w:tabs>
          <w:tab w:val="num" w:pos="4320"/>
        </w:tabs>
        <w:ind w:left="4320" w:hanging="360"/>
      </w:pPr>
      <w:rPr>
        <w:rFonts w:ascii="Times New Roman" w:hAnsi="Times New Roman" w:hint="default"/>
      </w:rPr>
    </w:lvl>
    <w:lvl w:ilvl="6" w:tplc="026C4746" w:tentative="1">
      <w:start w:val="1"/>
      <w:numFmt w:val="bullet"/>
      <w:lvlText w:val="•"/>
      <w:lvlJc w:val="left"/>
      <w:pPr>
        <w:tabs>
          <w:tab w:val="num" w:pos="5040"/>
        </w:tabs>
        <w:ind w:left="5040" w:hanging="360"/>
      </w:pPr>
      <w:rPr>
        <w:rFonts w:ascii="Times New Roman" w:hAnsi="Times New Roman" w:hint="default"/>
      </w:rPr>
    </w:lvl>
    <w:lvl w:ilvl="7" w:tplc="A524E8B6" w:tentative="1">
      <w:start w:val="1"/>
      <w:numFmt w:val="bullet"/>
      <w:lvlText w:val="•"/>
      <w:lvlJc w:val="left"/>
      <w:pPr>
        <w:tabs>
          <w:tab w:val="num" w:pos="5760"/>
        </w:tabs>
        <w:ind w:left="5760" w:hanging="360"/>
      </w:pPr>
      <w:rPr>
        <w:rFonts w:ascii="Times New Roman" w:hAnsi="Times New Roman" w:hint="default"/>
      </w:rPr>
    </w:lvl>
    <w:lvl w:ilvl="8" w:tplc="17406B0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2E203B45"/>
    <w:multiLevelType w:val="hybridMultilevel"/>
    <w:tmpl w:val="9E743B56"/>
    <w:lvl w:ilvl="0" w:tplc="823EFC3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1A2573F"/>
    <w:multiLevelType w:val="hybridMultilevel"/>
    <w:tmpl w:val="A3848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6761DFF"/>
    <w:multiLevelType w:val="hybridMultilevel"/>
    <w:tmpl w:val="E97A7A9E"/>
    <w:lvl w:ilvl="0" w:tplc="5AFAB050">
      <w:start w:val="1"/>
      <w:numFmt w:val="bullet"/>
      <w:lvlText w:val="•"/>
      <w:lvlJc w:val="left"/>
      <w:pPr>
        <w:tabs>
          <w:tab w:val="num" w:pos="720"/>
        </w:tabs>
        <w:ind w:left="720" w:hanging="360"/>
      </w:pPr>
      <w:rPr>
        <w:rFonts w:ascii="Arial" w:hAnsi="Arial" w:hint="default"/>
      </w:rPr>
    </w:lvl>
    <w:lvl w:ilvl="1" w:tplc="910CDD3C">
      <w:start w:val="1"/>
      <w:numFmt w:val="bullet"/>
      <w:lvlText w:val="•"/>
      <w:lvlJc w:val="left"/>
      <w:pPr>
        <w:tabs>
          <w:tab w:val="num" w:pos="1440"/>
        </w:tabs>
        <w:ind w:left="1440" w:hanging="360"/>
      </w:pPr>
      <w:rPr>
        <w:rFonts w:ascii="Arial" w:hAnsi="Arial" w:hint="default"/>
      </w:rPr>
    </w:lvl>
    <w:lvl w:ilvl="2" w:tplc="ECD2BFD0" w:tentative="1">
      <w:start w:val="1"/>
      <w:numFmt w:val="bullet"/>
      <w:lvlText w:val="•"/>
      <w:lvlJc w:val="left"/>
      <w:pPr>
        <w:tabs>
          <w:tab w:val="num" w:pos="2160"/>
        </w:tabs>
        <w:ind w:left="2160" w:hanging="360"/>
      </w:pPr>
      <w:rPr>
        <w:rFonts w:ascii="Arial" w:hAnsi="Arial" w:hint="default"/>
      </w:rPr>
    </w:lvl>
    <w:lvl w:ilvl="3" w:tplc="048A766A" w:tentative="1">
      <w:start w:val="1"/>
      <w:numFmt w:val="bullet"/>
      <w:lvlText w:val="•"/>
      <w:lvlJc w:val="left"/>
      <w:pPr>
        <w:tabs>
          <w:tab w:val="num" w:pos="2880"/>
        </w:tabs>
        <w:ind w:left="2880" w:hanging="360"/>
      </w:pPr>
      <w:rPr>
        <w:rFonts w:ascii="Arial" w:hAnsi="Arial" w:hint="default"/>
      </w:rPr>
    </w:lvl>
    <w:lvl w:ilvl="4" w:tplc="3F32D752" w:tentative="1">
      <w:start w:val="1"/>
      <w:numFmt w:val="bullet"/>
      <w:lvlText w:val="•"/>
      <w:lvlJc w:val="left"/>
      <w:pPr>
        <w:tabs>
          <w:tab w:val="num" w:pos="3600"/>
        </w:tabs>
        <w:ind w:left="3600" w:hanging="360"/>
      </w:pPr>
      <w:rPr>
        <w:rFonts w:ascii="Arial" w:hAnsi="Arial" w:hint="default"/>
      </w:rPr>
    </w:lvl>
    <w:lvl w:ilvl="5" w:tplc="10FA91B2" w:tentative="1">
      <w:start w:val="1"/>
      <w:numFmt w:val="bullet"/>
      <w:lvlText w:val="•"/>
      <w:lvlJc w:val="left"/>
      <w:pPr>
        <w:tabs>
          <w:tab w:val="num" w:pos="4320"/>
        </w:tabs>
        <w:ind w:left="4320" w:hanging="360"/>
      </w:pPr>
      <w:rPr>
        <w:rFonts w:ascii="Arial" w:hAnsi="Arial" w:hint="default"/>
      </w:rPr>
    </w:lvl>
    <w:lvl w:ilvl="6" w:tplc="E43EDE02" w:tentative="1">
      <w:start w:val="1"/>
      <w:numFmt w:val="bullet"/>
      <w:lvlText w:val="•"/>
      <w:lvlJc w:val="left"/>
      <w:pPr>
        <w:tabs>
          <w:tab w:val="num" w:pos="5040"/>
        </w:tabs>
        <w:ind w:left="5040" w:hanging="360"/>
      </w:pPr>
      <w:rPr>
        <w:rFonts w:ascii="Arial" w:hAnsi="Arial" w:hint="default"/>
      </w:rPr>
    </w:lvl>
    <w:lvl w:ilvl="7" w:tplc="98D46A0A" w:tentative="1">
      <w:start w:val="1"/>
      <w:numFmt w:val="bullet"/>
      <w:lvlText w:val="•"/>
      <w:lvlJc w:val="left"/>
      <w:pPr>
        <w:tabs>
          <w:tab w:val="num" w:pos="5760"/>
        </w:tabs>
        <w:ind w:left="5760" w:hanging="360"/>
      </w:pPr>
      <w:rPr>
        <w:rFonts w:ascii="Arial" w:hAnsi="Arial" w:hint="default"/>
      </w:rPr>
    </w:lvl>
    <w:lvl w:ilvl="8" w:tplc="984C1A18" w:tentative="1">
      <w:start w:val="1"/>
      <w:numFmt w:val="bullet"/>
      <w:lvlText w:val="•"/>
      <w:lvlJc w:val="left"/>
      <w:pPr>
        <w:tabs>
          <w:tab w:val="num" w:pos="6480"/>
        </w:tabs>
        <w:ind w:left="6480" w:hanging="360"/>
      </w:pPr>
      <w:rPr>
        <w:rFonts w:ascii="Arial" w:hAnsi="Arial" w:hint="default"/>
      </w:rPr>
    </w:lvl>
  </w:abstractNum>
  <w:abstractNum w:abstractNumId="27">
    <w:nsid w:val="3A841102"/>
    <w:multiLevelType w:val="hybridMultilevel"/>
    <w:tmpl w:val="36FE3C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BEC1904"/>
    <w:multiLevelType w:val="hybridMultilevel"/>
    <w:tmpl w:val="DFF2E96A"/>
    <w:lvl w:ilvl="0" w:tplc="2CA659C4">
      <w:start w:val="1"/>
      <w:numFmt w:val="bullet"/>
      <w:lvlText w:val="•"/>
      <w:lvlJc w:val="left"/>
      <w:pPr>
        <w:tabs>
          <w:tab w:val="num" w:pos="720"/>
        </w:tabs>
        <w:ind w:left="720" w:hanging="360"/>
      </w:pPr>
      <w:rPr>
        <w:rFonts w:ascii="Arial" w:hAnsi="Arial" w:hint="default"/>
      </w:rPr>
    </w:lvl>
    <w:lvl w:ilvl="1" w:tplc="3224FF24">
      <w:start w:val="1"/>
      <w:numFmt w:val="bullet"/>
      <w:lvlText w:val="•"/>
      <w:lvlJc w:val="left"/>
      <w:pPr>
        <w:tabs>
          <w:tab w:val="num" w:pos="1440"/>
        </w:tabs>
        <w:ind w:left="1440" w:hanging="360"/>
      </w:pPr>
      <w:rPr>
        <w:rFonts w:ascii="Arial" w:hAnsi="Arial" w:hint="default"/>
      </w:rPr>
    </w:lvl>
    <w:lvl w:ilvl="2" w:tplc="AA1EB27C" w:tentative="1">
      <w:start w:val="1"/>
      <w:numFmt w:val="bullet"/>
      <w:lvlText w:val="•"/>
      <w:lvlJc w:val="left"/>
      <w:pPr>
        <w:tabs>
          <w:tab w:val="num" w:pos="2160"/>
        </w:tabs>
        <w:ind w:left="2160" w:hanging="360"/>
      </w:pPr>
      <w:rPr>
        <w:rFonts w:ascii="Arial" w:hAnsi="Arial" w:hint="default"/>
      </w:rPr>
    </w:lvl>
    <w:lvl w:ilvl="3" w:tplc="D8C0CB9A" w:tentative="1">
      <w:start w:val="1"/>
      <w:numFmt w:val="bullet"/>
      <w:lvlText w:val="•"/>
      <w:lvlJc w:val="left"/>
      <w:pPr>
        <w:tabs>
          <w:tab w:val="num" w:pos="2880"/>
        </w:tabs>
        <w:ind w:left="2880" w:hanging="360"/>
      </w:pPr>
      <w:rPr>
        <w:rFonts w:ascii="Arial" w:hAnsi="Arial" w:hint="default"/>
      </w:rPr>
    </w:lvl>
    <w:lvl w:ilvl="4" w:tplc="59905300" w:tentative="1">
      <w:start w:val="1"/>
      <w:numFmt w:val="bullet"/>
      <w:lvlText w:val="•"/>
      <w:lvlJc w:val="left"/>
      <w:pPr>
        <w:tabs>
          <w:tab w:val="num" w:pos="3600"/>
        </w:tabs>
        <w:ind w:left="3600" w:hanging="360"/>
      </w:pPr>
      <w:rPr>
        <w:rFonts w:ascii="Arial" w:hAnsi="Arial" w:hint="default"/>
      </w:rPr>
    </w:lvl>
    <w:lvl w:ilvl="5" w:tplc="B1129D58" w:tentative="1">
      <w:start w:val="1"/>
      <w:numFmt w:val="bullet"/>
      <w:lvlText w:val="•"/>
      <w:lvlJc w:val="left"/>
      <w:pPr>
        <w:tabs>
          <w:tab w:val="num" w:pos="4320"/>
        </w:tabs>
        <w:ind w:left="4320" w:hanging="360"/>
      </w:pPr>
      <w:rPr>
        <w:rFonts w:ascii="Arial" w:hAnsi="Arial" w:hint="default"/>
      </w:rPr>
    </w:lvl>
    <w:lvl w:ilvl="6" w:tplc="AB14C970" w:tentative="1">
      <w:start w:val="1"/>
      <w:numFmt w:val="bullet"/>
      <w:lvlText w:val="•"/>
      <w:lvlJc w:val="left"/>
      <w:pPr>
        <w:tabs>
          <w:tab w:val="num" w:pos="5040"/>
        </w:tabs>
        <w:ind w:left="5040" w:hanging="360"/>
      </w:pPr>
      <w:rPr>
        <w:rFonts w:ascii="Arial" w:hAnsi="Arial" w:hint="default"/>
      </w:rPr>
    </w:lvl>
    <w:lvl w:ilvl="7" w:tplc="45B48A8A" w:tentative="1">
      <w:start w:val="1"/>
      <w:numFmt w:val="bullet"/>
      <w:lvlText w:val="•"/>
      <w:lvlJc w:val="left"/>
      <w:pPr>
        <w:tabs>
          <w:tab w:val="num" w:pos="5760"/>
        </w:tabs>
        <w:ind w:left="5760" w:hanging="360"/>
      </w:pPr>
      <w:rPr>
        <w:rFonts w:ascii="Arial" w:hAnsi="Arial" w:hint="default"/>
      </w:rPr>
    </w:lvl>
    <w:lvl w:ilvl="8" w:tplc="3DD22466" w:tentative="1">
      <w:start w:val="1"/>
      <w:numFmt w:val="bullet"/>
      <w:lvlText w:val="•"/>
      <w:lvlJc w:val="left"/>
      <w:pPr>
        <w:tabs>
          <w:tab w:val="num" w:pos="6480"/>
        </w:tabs>
        <w:ind w:left="6480" w:hanging="360"/>
      </w:pPr>
      <w:rPr>
        <w:rFonts w:ascii="Arial" w:hAnsi="Arial" w:hint="default"/>
      </w:rPr>
    </w:lvl>
  </w:abstractNum>
  <w:abstractNum w:abstractNumId="29">
    <w:nsid w:val="3E550040"/>
    <w:multiLevelType w:val="hybridMultilevel"/>
    <w:tmpl w:val="C6D8C872"/>
    <w:lvl w:ilvl="0" w:tplc="0C090001">
      <w:start w:val="1"/>
      <w:numFmt w:val="bullet"/>
      <w:lvlText w:val=""/>
      <w:lvlJc w:val="left"/>
      <w:pPr>
        <w:ind w:left="630" w:hanging="360"/>
      </w:pPr>
      <w:rPr>
        <w:rFonts w:ascii="Symbol" w:hAnsi="Symbol" w:hint="default"/>
      </w:rPr>
    </w:lvl>
    <w:lvl w:ilvl="1" w:tplc="0C090003">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30">
    <w:nsid w:val="3F79532D"/>
    <w:multiLevelType w:val="hybridMultilevel"/>
    <w:tmpl w:val="7146E86A"/>
    <w:lvl w:ilvl="0" w:tplc="CEC6FF42">
      <w:start w:val="1"/>
      <w:numFmt w:val="bullet"/>
      <w:lvlText w:val="•"/>
      <w:lvlJc w:val="left"/>
      <w:pPr>
        <w:tabs>
          <w:tab w:val="num" w:pos="720"/>
        </w:tabs>
        <w:ind w:left="720" w:hanging="360"/>
      </w:pPr>
      <w:rPr>
        <w:rFonts w:ascii="Arial" w:hAnsi="Arial" w:hint="default"/>
      </w:rPr>
    </w:lvl>
    <w:lvl w:ilvl="1" w:tplc="26A624BE" w:tentative="1">
      <w:start w:val="1"/>
      <w:numFmt w:val="bullet"/>
      <w:lvlText w:val="•"/>
      <w:lvlJc w:val="left"/>
      <w:pPr>
        <w:tabs>
          <w:tab w:val="num" w:pos="1440"/>
        </w:tabs>
        <w:ind w:left="1440" w:hanging="360"/>
      </w:pPr>
      <w:rPr>
        <w:rFonts w:ascii="Arial" w:hAnsi="Arial" w:hint="default"/>
      </w:rPr>
    </w:lvl>
    <w:lvl w:ilvl="2" w:tplc="096E1A58" w:tentative="1">
      <w:start w:val="1"/>
      <w:numFmt w:val="bullet"/>
      <w:lvlText w:val="•"/>
      <w:lvlJc w:val="left"/>
      <w:pPr>
        <w:tabs>
          <w:tab w:val="num" w:pos="2160"/>
        </w:tabs>
        <w:ind w:left="2160" w:hanging="360"/>
      </w:pPr>
      <w:rPr>
        <w:rFonts w:ascii="Arial" w:hAnsi="Arial" w:hint="default"/>
      </w:rPr>
    </w:lvl>
    <w:lvl w:ilvl="3" w:tplc="E85A6654" w:tentative="1">
      <w:start w:val="1"/>
      <w:numFmt w:val="bullet"/>
      <w:lvlText w:val="•"/>
      <w:lvlJc w:val="left"/>
      <w:pPr>
        <w:tabs>
          <w:tab w:val="num" w:pos="2880"/>
        </w:tabs>
        <w:ind w:left="2880" w:hanging="360"/>
      </w:pPr>
      <w:rPr>
        <w:rFonts w:ascii="Arial" w:hAnsi="Arial" w:hint="default"/>
      </w:rPr>
    </w:lvl>
    <w:lvl w:ilvl="4" w:tplc="083C414A" w:tentative="1">
      <w:start w:val="1"/>
      <w:numFmt w:val="bullet"/>
      <w:lvlText w:val="•"/>
      <w:lvlJc w:val="left"/>
      <w:pPr>
        <w:tabs>
          <w:tab w:val="num" w:pos="3600"/>
        </w:tabs>
        <w:ind w:left="3600" w:hanging="360"/>
      </w:pPr>
      <w:rPr>
        <w:rFonts w:ascii="Arial" w:hAnsi="Arial" w:hint="default"/>
      </w:rPr>
    </w:lvl>
    <w:lvl w:ilvl="5" w:tplc="1E8AEC22" w:tentative="1">
      <w:start w:val="1"/>
      <w:numFmt w:val="bullet"/>
      <w:lvlText w:val="•"/>
      <w:lvlJc w:val="left"/>
      <w:pPr>
        <w:tabs>
          <w:tab w:val="num" w:pos="4320"/>
        </w:tabs>
        <w:ind w:left="4320" w:hanging="360"/>
      </w:pPr>
      <w:rPr>
        <w:rFonts w:ascii="Arial" w:hAnsi="Arial" w:hint="default"/>
      </w:rPr>
    </w:lvl>
    <w:lvl w:ilvl="6" w:tplc="96D264E4" w:tentative="1">
      <w:start w:val="1"/>
      <w:numFmt w:val="bullet"/>
      <w:lvlText w:val="•"/>
      <w:lvlJc w:val="left"/>
      <w:pPr>
        <w:tabs>
          <w:tab w:val="num" w:pos="5040"/>
        </w:tabs>
        <w:ind w:left="5040" w:hanging="360"/>
      </w:pPr>
      <w:rPr>
        <w:rFonts w:ascii="Arial" w:hAnsi="Arial" w:hint="default"/>
      </w:rPr>
    </w:lvl>
    <w:lvl w:ilvl="7" w:tplc="F8C2E222" w:tentative="1">
      <w:start w:val="1"/>
      <w:numFmt w:val="bullet"/>
      <w:lvlText w:val="•"/>
      <w:lvlJc w:val="left"/>
      <w:pPr>
        <w:tabs>
          <w:tab w:val="num" w:pos="5760"/>
        </w:tabs>
        <w:ind w:left="5760" w:hanging="360"/>
      </w:pPr>
      <w:rPr>
        <w:rFonts w:ascii="Arial" w:hAnsi="Arial" w:hint="default"/>
      </w:rPr>
    </w:lvl>
    <w:lvl w:ilvl="8" w:tplc="C6F89F40" w:tentative="1">
      <w:start w:val="1"/>
      <w:numFmt w:val="bullet"/>
      <w:lvlText w:val="•"/>
      <w:lvlJc w:val="left"/>
      <w:pPr>
        <w:tabs>
          <w:tab w:val="num" w:pos="6480"/>
        </w:tabs>
        <w:ind w:left="6480" w:hanging="360"/>
      </w:pPr>
      <w:rPr>
        <w:rFonts w:ascii="Arial" w:hAnsi="Arial" w:hint="default"/>
      </w:rPr>
    </w:lvl>
  </w:abstractNum>
  <w:abstractNum w:abstractNumId="31">
    <w:nsid w:val="42C71A2C"/>
    <w:multiLevelType w:val="hybridMultilevel"/>
    <w:tmpl w:val="62467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4B04E55"/>
    <w:multiLevelType w:val="hybridMultilevel"/>
    <w:tmpl w:val="ABA6A3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45CE24A7"/>
    <w:multiLevelType w:val="hybridMultilevel"/>
    <w:tmpl w:val="2056D09C"/>
    <w:lvl w:ilvl="0" w:tplc="36781B98">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461B3B75"/>
    <w:multiLevelType w:val="hybridMultilevel"/>
    <w:tmpl w:val="8F8A268C"/>
    <w:lvl w:ilvl="0" w:tplc="52EC879E">
      <w:start w:val="1"/>
      <w:numFmt w:val="bullet"/>
      <w:lvlText w:val="•"/>
      <w:lvlJc w:val="left"/>
      <w:pPr>
        <w:tabs>
          <w:tab w:val="num" w:pos="720"/>
        </w:tabs>
        <w:ind w:left="720" w:hanging="360"/>
      </w:pPr>
      <w:rPr>
        <w:rFonts w:ascii="Times New Roman" w:hAnsi="Times New Roman" w:hint="default"/>
      </w:rPr>
    </w:lvl>
    <w:lvl w:ilvl="1" w:tplc="2076BDCE" w:tentative="1">
      <w:start w:val="1"/>
      <w:numFmt w:val="bullet"/>
      <w:lvlText w:val="•"/>
      <w:lvlJc w:val="left"/>
      <w:pPr>
        <w:tabs>
          <w:tab w:val="num" w:pos="1440"/>
        </w:tabs>
        <w:ind w:left="1440" w:hanging="360"/>
      </w:pPr>
      <w:rPr>
        <w:rFonts w:ascii="Times New Roman" w:hAnsi="Times New Roman" w:hint="default"/>
      </w:rPr>
    </w:lvl>
    <w:lvl w:ilvl="2" w:tplc="383CCEB2" w:tentative="1">
      <w:start w:val="1"/>
      <w:numFmt w:val="bullet"/>
      <w:lvlText w:val="•"/>
      <w:lvlJc w:val="left"/>
      <w:pPr>
        <w:tabs>
          <w:tab w:val="num" w:pos="2160"/>
        </w:tabs>
        <w:ind w:left="2160" w:hanging="360"/>
      </w:pPr>
      <w:rPr>
        <w:rFonts w:ascii="Times New Roman" w:hAnsi="Times New Roman" w:hint="default"/>
      </w:rPr>
    </w:lvl>
    <w:lvl w:ilvl="3" w:tplc="0F6AC756" w:tentative="1">
      <w:start w:val="1"/>
      <w:numFmt w:val="bullet"/>
      <w:lvlText w:val="•"/>
      <w:lvlJc w:val="left"/>
      <w:pPr>
        <w:tabs>
          <w:tab w:val="num" w:pos="2880"/>
        </w:tabs>
        <w:ind w:left="2880" w:hanging="360"/>
      </w:pPr>
      <w:rPr>
        <w:rFonts w:ascii="Times New Roman" w:hAnsi="Times New Roman" w:hint="default"/>
      </w:rPr>
    </w:lvl>
    <w:lvl w:ilvl="4" w:tplc="EAFC6CCA" w:tentative="1">
      <w:start w:val="1"/>
      <w:numFmt w:val="bullet"/>
      <w:lvlText w:val="•"/>
      <w:lvlJc w:val="left"/>
      <w:pPr>
        <w:tabs>
          <w:tab w:val="num" w:pos="3600"/>
        </w:tabs>
        <w:ind w:left="3600" w:hanging="360"/>
      </w:pPr>
      <w:rPr>
        <w:rFonts w:ascii="Times New Roman" w:hAnsi="Times New Roman" w:hint="default"/>
      </w:rPr>
    </w:lvl>
    <w:lvl w:ilvl="5" w:tplc="DEF05878" w:tentative="1">
      <w:start w:val="1"/>
      <w:numFmt w:val="bullet"/>
      <w:lvlText w:val="•"/>
      <w:lvlJc w:val="left"/>
      <w:pPr>
        <w:tabs>
          <w:tab w:val="num" w:pos="4320"/>
        </w:tabs>
        <w:ind w:left="4320" w:hanging="360"/>
      </w:pPr>
      <w:rPr>
        <w:rFonts w:ascii="Times New Roman" w:hAnsi="Times New Roman" w:hint="default"/>
      </w:rPr>
    </w:lvl>
    <w:lvl w:ilvl="6" w:tplc="90882B3E" w:tentative="1">
      <w:start w:val="1"/>
      <w:numFmt w:val="bullet"/>
      <w:lvlText w:val="•"/>
      <w:lvlJc w:val="left"/>
      <w:pPr>
        <w:tabs>
          <w:tab w:val="num" w:pos="5040"/>
        </w:tabs>
        <w:ind w:left="5040" w:hanging="360"/>
      </w:pPr>
      <w:rPr>
        <w:rFonts w:ascii="Times New Roman" w:hAnsi="Times New Roman" w:hint="default"/>
      </w:rPr>
    </w:lvl>
    <w:lvl w:ilvl="7" w:tplc="379E1D4E" w:tentative="1">
      <w:start w:val="1"/>
      <w:numFmt w:val="bullet"/>
      <w:lvlText w:val="•"/>
      <w:lvlJc w:val="left"/>
      <w:pPr>
        <w:tabs>
          <w:tab w:val="num" w:pos="5760"/>
        </w:tabs>
        <w:ind w:left="5760" w:hanging="360"/>
      </w:pPr>
      <w:rPr>
        <w:rFonts w:ascii="Times New Roman" w:hAnsi="Times New Roman" w:hint="default"/>
      </w:rPr>
    </w:lvl>
    <w:lvl w:ilvl="8" w:tplc="B5E2520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46C669C4"/>
    <w:multiLevelType w:val="hybridMultilevel"/>
    <w:tmpl w:val="A238E298"/>
    <w:lvl w:ilvl="0" w:tplc="9410CCAC">
      <w:start w:val="7"/>
      <w:numFmt w:val="bullet"/>
      <w:lvlText w:val="-"/>
      <w:lvlJc w:val="left"/>
      <w:pPr>
        <w:ind w:left="1800" w:hanging="360"/>
      </w:pPr>
      <w:rPr>
        <w:rFonts w:ascii="Calibri" w:eastAsia="Calibri"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nsid w:val="4A0D12BC"/>
    <w:multiLevelType w:val="hybridMultilevel"/>
    <w:tmpl w:val="D13A49C6"/>
    <w:lvl w:ilvl="0" w:tplc="9BE6675E">
      <w:start w:val="1"/>
      <w:numFmt w:val="bullet"/>
      <w:lvlText w:val="•"/>
      <w:lvlJc w:val="left"/>
      <w:pPr>
        <w:tabs>
          <w:tab w:val="num" w:pos="720"/>
        </w:tabs>
        <w:ind w:left="720" w:hanging="360"/>
      </w:pPr>
      <w:rPr>
        <w:rFonts w:ascii="Arial" w:hAnsi="Arial" w:hint="default"/>
      </w:rPr>
    </w:lvl>
    <w:lvl w:ilvl="1" w:tplc="FC7015C0" w:tentative="1">
      <w:start w:val="1"/>
      <w:numFmt w:val="bullet"/>
      <w:lvlText w:val="•"/>
      <w:lvlJc w:val="left"/>
      <w:pPr>
        <w:tabs>
          <w:tab w:val="num" w:pos="1440"/>
        </w:tabs>
        <w:ind w:left="1440" w:hanging="360"/>
      </w:pPr>
      <w:rPr>
        <w:rFonts w:ascii="Arial" w:hAnsi="Arial" w:hint="default"/>
      </w:rPr>
    </w:lvl>
    <w:lvl w:ilvl="2" w:tplc="B59256F4" w:tentative="1">
      <w:start w:val="1"/>
      <w:numFmt w:val="bullet"/>
      <w:lvlText w:val="•"/>
      <w:lvlJc w:val="left"/>
      <w:pPr>
        <w:tabs>
          <w:tab w:val="num" w:pos="2160"/>
        </w:tabs>
        <w:ind w:left="2160" w:hanging="360"/>
      </w:pPr>
      <w:rPr>
        <w:rFonts w:ascii="Arial" w:hAnsi="Arial" w:hint="default"/>
      </w:rPr>
    </w:lvl>
    <w:lvl w:ilvl="3" w:tplc="3B48A180" w:tentative="1">
      <w:start w:val="1"/>
      <w:numFmt w:val="bullet"/>
      <w:lvlText w:val="•"/>
      <w:lvlJc w:val="left"/>
      <w:pPr>
        <w:tabs>
          <w:tab w:val="num" w:pos="2880"/>
        </w:tabs>
        <w:ind w:left="2880" w:hanging="360"/>
      </w:pPr>
      <w:rPr>
        <w:rFonts w:ascii="Arial" w:hAnsi="Arial" w:hint="default"/>
      </w:rPr>
    </w:lvl>
    <w:lvl w:ilvl="4" w:tplc="32DEBA86" w:tentative="1">
      <w:start w:val="1"/>
      <w:numFmt w:val="bullet"/>
      <w:lvlText w:val="•"/>
      <w:lvlJc w:val="left"/>
      <w:pPr>
        <w:tabs>
          <w:tab w:val="num" w:pos="3600"/>
        </w:tabs>
        <w:ind w:left="3600" w:hanging="360"/>
      </w:pPr>
      <w:rPr>
        <w:rFonts w:ascii="Arial" w:hAnsi="Arial" w:hint="default"/>
      </w:rPr>
    </w:lvl>
    <w:lvl w:ilvl="5" w:tplc="1BAAC998" w:tentative="1">
      <w:start w:val="1"/>
      <w:numFmt w:val="bullet"/>
      <w:lvlText w:val="•"/>
      <w:lvlJc w:val="left"/>
      <w:pPr>
        <w:tabs>
          <w:tab w:val="num" w:pos="4320"/>
        </w:tabs>
        <w:ind w:left="4320" w:hanging="360"/>
      </w:pPr>
      <w:rPr>
        <w:rFonts w:ascii="Arial" w:hAnsi="Arial" w:hint="default"/>
      </w:rPr>
    </w:lvl>
    <w:lvl w:ilvl="6" w:tplc="808A9FDC" w:tentative="1">
      <w:start w:val="1"/>
      <w:numFmt w:val="bullet"/>
      <w:lvlText w:val="•"/>
      <w:lvlJc w:val="left"/>
      <w:pPr>
        <w:tabs>
          <w:tab w:val="num" w:pos="5040"/>
        </w:tabs>
        <w:ind w:left="5040" w:hanging="360"/>
      </w:pPr>
      <w:rPr>
        <w:rFonts w:ascii="Arial" w:hAnsi="Arial" w:hint="default"/>
      </w:rPr>
    </w:lvl>
    <w:lvl w:ilvl="7" w:tplc="44BC413E" w:tentative="1">
      <w:start w:val="1"/>
      <w:numFmt w:val="bullet"/>
      <w:lvlText w:val="•"/>
      <w:lvlJc w:val="left"/>
      <w:pPr>
        <w:tabs>
          <w:tab w:val="num" w:pos="5760"/>
        </w:tabs>
        <w:ind w:left="5760" w:hanging="360"/>
      </w:pPr>
      <w:rPr>
        <w:rFonts w:ascii="Arial" w:hAnsi="Arial" w:hint="default"/>
      </w:rPr>
    </w:lvl>
    <w:lvl w:ilvl="8" w:tplc="392E1D44" w:tentative="1">
      <w:start w:val="1"/>
      <w:numFmt w:val="bullet"/>
      <w:lvlText w:val="•"/>
      <w:lvlJc w:val="left"/>
      <w:pPr>
        <w:tabs>
          <w:tab w:val="num" w:pos="6480"/>
        </w:tabs>
        <w:ind w:left="6480" w:hanging="360"/>
      </w:pPr>
      <w:rPr>
        <w:rFonts w:ascii="Arial" w:hAnsi="Arial" w:hint="default"/>
      </w:rPr>
    </w:lvl>
  </w:abstractNum>
  <w:abstractNum w:abstractNumId="37">
    <w:nsid w:val="4B59637D"/>
    <w:multiLevelType w:val="hybridMultilevel"/>
    <w:tmpl w:val="1E586F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2DC1811"/>
    <w:multiLevelType w:val="hybridMultilevel"/>
    <w:tmpl w:val="109C9936"/>
    <w:lvl w:ilvl="0" w:tplc="45681F66">
      <w:start w:val="1"/>
      <w:numFmt w:val="bullet"/>
      <w:lvlText w:val="•"/>
      <w:lvlJc w:val="left"/>
      <w:pPr>
        <w:tabs>
          <w:tab w:val="num" w:pos="720"/>
        </w:tabs>
        <w:ind w:left="720" w:hanging="360"/>
      </w:pPr>
      <w:rPr>
        <w:rFonts w:ascii="Arial" w:hAnsi="Arial" w:hint="default"/>
      </w:rPr>
    </w:lvl>
    <w:lvl w:ilvl="1" w:tplc="E61C3D9C" w:tentative="1">
      <w:start w:val="1"/>
      <w:numFmt w:val="bullet"/>
      <w:lvlText w:val="•"/>
      <w:lvlJc w:val="left"/>
      <w:pPr>
        <w:tabs>
          <w:tab w:val="num" w:pos="1440"/>
        </w:tabs>
        <w:ind w:left="1440" w:hanging="360"/>
      </w:pPr>
      <w:rPr>
        <w:rFonts w:ascii="Arial" w:hAnsi="Arial" w:hint="default"/>
      </w:rPr>
    </w:lvl>
    <w:lvl w:ilvl="2" w:tplc="0130CA8C" w:tentative="1">
      <w:start w:val="1"/>
      <w:numFmt w:val="bullet"/>
      <w:lvlText w:val="•"/>
      <w:lvlJc w:val="left"/>
      <w:pPr>
        <w:tabs>
          <w:tab w:val="num" w:pos="2160"/>
        </w:tabs>
        <w:ind w:left="2160" w:hanging="360"/>
      </w:pPr>
      <w:rPr>
        <w:rFonts w:ascii="Arial" w:hAnsi="Arial" w:hint="default"/>
      </w:rPr>
    </w:lvl>
    <w:lvl w:ilvl="3" w:tplc="F0767C14" w:tentative="1">
      <w:start w:val="1"/>
      <w:numFmt w:val="bullet"/>
      <w:lvlText w:val="•"/>
      <w:lvlJc w:val="left"/>
      <w:pPr>
        <w:tabs>
          <w:tab w:val="num" w:pos="2880"/>
        </w:tabs>
        <w:ind w:left="2880" w:hanging="360"/>
      </w:pPr>
      <w:rPr>
        <w:rFonts w:ascii="Arial" w:hAnsi="Arial" w:hint="default"/>
      </w:rPr>
    </w:lvl>
    <w:lvl w:ilvl="4" w:tplc="8494B13C" w:tentative="1">
      <w:start w:val="1"/>
      <w:numFmt w:val="bullet"/>
      <w:lvlText w:val="•"/>
      <w:lvlJc w:val="left"/>
      <w:pPr>
        <w:tabs>
          <w:tab w:val="num" w:pos="3600"/>
        </w:tabs>
        <w:ind w:left="3600" w:hanging="360"/>
      </w:pPr>
      <w:rPr>
        <w:rFonts w:ascii="Arial" w:hAnsi="Arial" w:hint="default"/>
      </w:rPr>
    </w:lvl>
    <w:lvl w:ilvl="5" w:tplc="D66A1BF0" w:tentative="1">
      <w:start w:val="1"/>
      <w:numFmt w:val="bullet"/>
      <w:lvlText w:val="•"/>
      <w:lvlJc w:val="left"/>
      <w:pPr>
        <w:tabs>
          <w:tab w:val="num" w:pos="4320"/>
        </w:tabs>
        <w:ind w:left="4320" w:hanging="360"/>
      </w:pPr>
      <w:rPr>
        <w:rFonts w:ascii="Arial" w:hAnsi="Arial" w:hint="default"/>
      </w:rPr>
    </w:lvl>
    <w:lvl w:ilvl="6" w:tplc="13F60B92" w:tentative="1">
      <w:start w:val="1"/>
      <w:numFmt w:val="bullet"/>
      <w:lvlText w:val="•"/>
      <w:lvlJc w:val="left"/>
      <w:pPr>
        <w:tabs>
          <w:tab w:val="num" w:pos="5040"/>
        </w:tabs>
        <w:ind w:left="5040" w:hanging="360"/>
      </w:pPr>
      <w:rPr>
        <w:rFonts w:ascii="Arial" w:hAnsi="Arial" w:hint="default"/>
      </w:rPr>
    </w:lvl>
    <w:lvl w:ilvl="7" w:tplc="266EA01A" w:tentative="1">
      <w:start w:val="1"/>
      <w:numFmt w:val="bullet"/>
      <w:lvlText w:val="•"/>
      <w:lvlJc w:val="left"/>
      <w:pPr>
        <w:tabs>
          <w:tab w:val="num" w:pos="5760"/>
        </w:tabs>
        <w:ind w:left="5760" w:hanging="360"/>
      </w:pPr>
      <w:rPr>
        <w:rFonts w:ascii="Arial" w:hAnsi="Arial" w:hint="default"/>
      </w:rPr>
    </w:lvl>
    <w:lvl w:ilvl="8" w:tplc="709EF268" w:tentative="1">
      <w:start w:val="1"/>
      <w:numFmt w:val="bullet"/>
      <w:lvlText w:val="•"/>
      <w:lvlJc w:val="left"/>
      <w:pPr>
        <w:tabs>
          <w:tab w:val="num" w:pos="6480"/>
        </w:tabs>
        <w:ind w:left="6480" w:hanging="360"/>
      </w:pPr>
      <w:rPr>
        <w:rFonts w:ascii="Arial" w:hAnsi="Arial" w:hint="default"/>
      </w:rPr>
    </w:lvl>
  </w:abstractNum>
  <w:abstractNum w:abstractNumId="39">
    <w:nsid w:val="533F6540"/>
    <w:multiLevelType w:val="hybridMultilevel"/>
    <w:tmpl w:val="287EC3A0"/>
    <w:lvl w:ilvl="0" w:tplc="5AA28B8C">
      <w:start w:val="1"/>
      <w:numFmt w:val="bullet"/>
      <w:lvlText w:val="•"/>
      <w:lvlJc w:val="left"/>
      <w:pPr>
        <w:tabs>
          <w:tab w:val="num" w:pos="720"/>
        </w:tabs>
        <w:ind w:left="720" w:hanging="360"/>
      </w:pPr>
      <w:rPr>
        <w:rFonts w:ascii="Arial" w:hAnsi="Arial" w:hint="default"/>
      </w:rPr>
    </w:lvl>
    <w:lvl w:ilvl="1" w:tplc="DA72F350" w:tentative="1">
      <w:start w:val="1"/>
      <w:numFmt w:val="bullet"/>
      <w:lvlText w:val="•"/>
      <w:lvlJc w:val="left"/>
      <w:pPr>
        <w:tabs>
          <w:tab w:val="num" w:pos="1440"/>
        </w:tabs>
        <w:ind w:left="1440" w:hanging="360"/>
      </w:pPr>
      <w:rPr>
        <w:rFonts w:ascii="Arial" w:hAnsi="Arial" w:hint="default"/>
      </w:rPr>
    </w:lvl>
    <w:lvl w:ilvl="2" w:tplc="ED42AD28" w:tentative="1">
      <w:start w:val="1"/>
      <w:numFmt w:val="bullet"/>
      <w:lvlText w:val="•"/>
      <w:lvlJc w:val="left"/>
      <w:pPr>
        <w:tabs>
          <w:tab w:val="num" w:pos="2160"/>
        </w:tabs>
        <w:ind w:left="2160" w:hanging="360"/>
      </w:pPr>
      <w:rPr>
        <w:rFonts w:ascii="Arial" w:hAnsi="Arial" w:hint="default"/>
      </w:rPr>
    </w:lvl>
    <w:lvl w:ilvl="3" w:tplc="47782F44" w:tentative="1">
      <w:start w:val="1"/>
      <w:numFmt w:val="bullet"/>
      <w:lvlText w:val="•"/>
      <w:lvlJc w:val="left"/>
      <w:pPr>
        <w:tabs>
          <w:tab w:val="num" w:pos="2880"/>
        </w:tabs>
        <w:ind w:left="2880" w:hanging="360"/>
      </w:pPr>
      <w:rPr>
        <w:rFonts w:ascii="Arial" w:hAnsi="Arial" w:hint="default"/>
      </w:rPr>
    </w:lvl>
    <w:lvl w:ilvl="4" w:tplc="D4788898" w:tentative="1">
      <w:start w:val="1"/>
      <w:numFmt w:val="bullet"/>
      <w:lvlText w:val="•"/>
      <w:lvlJc w:val="left"/>
      <w:pPr>
        <w:tabs>
          <w:tab w:val="num" w:pos="3600"/>
        </w:tabs>
        <w:ind w:left="3600" w:hanging="360"/>
      </w:pPr>
      <w:rPr>
        <w:rFonts w:ascii="Arial" w:hAnsi="Arial" w:hint="default"/>
      </w:rPr>
    </w:lvl>
    <w:lvl w:ilvl="5" w:tplc="913ACAEE" w:tentative="1">
      <w:start w:val="1"/>
      <w:numFmt w:val="bullet"/>
      <w:lvlText w:val="•"/>
      <w:lvlJc w:val="left"/>
      <w:pPr>
        <w:tabs>
          <w:tab w:val="num" w:pos="4320"/>
        </w:tabs>
        <w:ind w:left="4320" w:hanging="360"/>
      </w:pPr>
      <w:rPr>
        <w:rFonts w:ascii="Arial" w:hAnsi="Arial" w:hint="default"/>
      </w:rPr>
    </w:lvl>
    <w:lvl w:ilvl="6" w:tplc="9224DA9C" w:tentative="1">
      <w:start w:val="1"/>
      <w:numFmt w:val="bullet"/>
      <w:lvlText w:val="•"/>
      <w:lvlJc w:val="left"/>
      <w:pPr>
        <w:tabs>
          <w:tab w:val="num" w:pos="5040"/>
        </w:tabs>
        <w:ind w:left="5040" w:hanging="360"/>
      </w:pPr>
      <w:rPr>
        <w:rFonts w:ascii="Arial" w:hAnsi="Arial" w:hint="default"/>
      </w:rPr>
    </w:lvl>
    <w:lvl w:ilvl="7" w:tplc="0F8EF590" w:tentative="1">
      <w:start w:val="1"/>
      <w:numFmt w:val="bullet"/>
      <w:lvlText w:val="•"/>
      <w:lvlJc w:val="left"/>
      <w:pPr>
        <w:tabs>
          <w:tab w:val="num" w:pos="5760"/>
        </w:tabs>
        <w:ind w:left="5760" w:hanging="360"/>
      </w:pPr>
      <w:rPr>
        <w:rFonts w:ascii="Arial" w:hAnsi="Arial" w:hint="default"/>
      </w:rPr>
    </w:lvl>
    <w:lvl w:ilvl="8" w:tplc="2A3A3932" w:tentative="1">
      <w:start w:val="1"/>
      <w:numFmt w:val="bullet"/>
      <w:lvlText w:val="•"/>
      <w:lvlJc w:val="left"/>
      <w:pPr>
        <w:tabs>
          <w:tab w:val="num" w:pos="6480"/>
        </w:tabs>
        <w:ind w:left="6480" w:hanging="360"/>
      </w:pPr>
      <w:rPr>
        <w:rFonts w:ascii="Arial" w:hAnsi="Arial" w:hint="default"/>
      </w:rPr>
    </w:lvl>
  </w:abstractNum>
  <w:abstractNum w:abstractNumId="40">
    <w:nsid w:val="57A34AAE"/>
    <w:multiLevelType w:val="hybridMultilevel"/>
    <w:tmpl w:val="6E841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7D00D7F"/>
    <w:multiLevelType w:val="hybridMultilevel"/>
    <w:tmpl w:val="E5F6A4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8E81450"/>
    <w:multiLevelType w:val="hybridMultilevel"/>
    <w:tmpl w:val="010442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nsid w:val="5ACA3D10"/>
    <w:multiLevelType w:val="hybridMultilevel"/>
    <w:tmpl w:val="BFB28100"/>
    <w:lvl w:ilvl="0" w:tplc="3B626E6A">
      <w:start w:val="1"/>
      <w:numFmt w:val="bullet"/>
      <w:lvlText w:val="•"/>
      <w:lvlJc w:val="left"/>
      <w:pPr>
        <w:tabs>
          <w:tab w:val="num" w:pos="720"/>
        </w:tabs>
        <w:ind w:left="720" w:hanging="360"/>
      </w:pPr>
      <w:rPr>
        <w:rFonts w:ascii="Times New Roman" w:hAnsi="Times New Roman" w:hint="default"/>
      </w:rPr>
    </w:lvl>
    <w:lvl w:ilvl="1" w:tplc="5F5CA2CC" w:tentative="1">
      <w:start w:val="1"/>
      <w:numFmt w:val="bullet"/>
      <w:lvlText w:val="•"/>
      <w:lvlJc w:val="left"/>
      <w:pPr>
        <w:tabs>
          <w:tab w:val="num" w:pos="1440"/>
        </w:tabs>
        <w:ind w:left="1440" w:hanging="360"/>
      </w:pPr>
      <w:rPr>
        <w:rFonts w:ascii="Times New Roman" w:hAnsi="Times New Roman" w:hint="default"/>
      </w:rPr>
    </w:lvl>
    <w:lvl w:ilvl="2" w:tplc="EEDC117E" w:tentative="1">
      <w:start w:val="1"/>
      <w:numFmt w:val="bullet"/>
      <w:lvlText w:val="•"/>
      <w:lvlJc w:val="left"/>
      <w:pPr>
        <w:tabs>
          <w:tab w:val="num" w:pos="2160"/>
        </w:tabs>
        <w:ind w:left="2160" w:hanging="360"/>
      </w:pPr>
      <w:rPr>
        <w:rFonts w:ascii="Times New Roman" w:hAnsi="Times New Roman" w:hint="default"/>
      </w:rPr>
    </w:lvl>
    <w:lvl w:ilvl="3" w:tplc="512A4010" w:tentative="1">
      <w:start w:val="1"/>
      <w:numFmt w:val="bullet"/>
      <w:lvlText w:val="•"/>
      <w:lvlJc w:val="left"/>
      <w:pPr>
        <w:tabs>
          <w:tab w:val="num" w:pos="2880"/>
        </w:tabs>
        <w:ind w:left="2880" w:hanging="360"/>
      </w:pPr>
      <w:rPr>
        <w:rFonts w:ascii="Times New Roman" w:hAnsi="Times New Roman" w:hint="default"/>
      </w:rPr>
    </w:lvl>
    <w:lvl w:ilvl="4" w:tplc="F1B6926A" w:tentative="1">
      <w:start w:val="1"/>
      <w:numFmt w:val="bullet"/>
      <w:lvlText w:val="•"/>
      <w:lvlJc w:val="left"/>
      <w:pPr>
        <w:tabs>
          <w:tab w:val="num" w:pos="3600"/>
        </w:tabs>
        <w:ind w:left="3600" w:hanging="360"/>
      </w:pPr>
      <w:rPr>
        <w:rFonts w:ascii="Times New Roman" w:hAnsi="Times New Roman" w:hint="default"/>
      </w:rPr>
    </w:lvl>
    <w:lvl w:ilvl="5" w:tplc="8278C232" w:tentative="1">
      <w:start w:val="1"/>
      <w:numFmt w:val="bullet"/>
      <w:lvlText w:val="•"/>
      <w:lvlJc w:val="left"/>
      <w:pPr>
        <w:tabs>
          <w:tab w:val="num" w:pos="4320"/>
        </w:tabs>
        <w:ind w:left="4320" w:hanging="360"/>
      </w:pPr>
      <w:rPr>
        <w:rFonts w:ascii="Times New Roman" w:hAnsi="Times New Roman" w:hint="default"/>
      </w:rPr>
    </w:lvl>
    <w:lvl w:ilvl="6" w:tplc="B1046F20" w:tentative="1">
      <w:start w:val="1"/>
      <w:numFmt w:val="bullet"/>
      <w:lvlText w:val="•"/>
      <w:lvlJc w:val="left"/>
      <w:pPr>
        <w:tabs>
          <w:tab w:val="num" w:pos="5040"/>
        </w:tabs>
        <w:ind w:left="5040" w:hanging="360"/>
      </w:pPr>
      <w:rPr>
        <w:rFonts w:ascii="Times New Roman" w:hAnsi="Times New Roman" w:hint="default"/>
      </w:rPr>
    </w:lvl>
    <w:lvl w:ilvl="7" w:tplc="B472EC1E" w:tentative="1">
      <w:start w:val="1"/>
      <w:numFmt w:val="bullet"/>
      <w:lvlText w:val="•"/>
      <w:lvlJc w:val="left"/>
      <w:pPr>
        <w:tabs>
          <w:tab w:val="num" w:pos="5760"/>
        </w:tabs>
        <w:ind w:left="5760" w:hanging="360"/>
      </w:pPr>
      <w:rPr>
        <w:rFonts w:ascii="Times New Roman" w:hAnsi="Times New Roman" w:hint="default"/>
      </w:rPr>
    </w:lvl>
    <w:lvl w:ilvl="8" w:tplc="FF4A88BE" w:tentative="1">
      <w:start w:val="1"/>
      <w:numFmt w:val="bullet"/>
      <w:lvlText w:val="•"/>
      <w:lvlJc w:val="left"/>
      <w:pPr>
        <w:tabs>
          <w:tab w:val="num" w:pos="6480"/>
        </w:tabs>
        <w:ind w:left="6480" w:hanging="360"/>
      </w:pPr>
      <w:rPr>
        <w:rFonts w:ascii="Times New Roman" w:hAnsi="Times New Roman" w:hint="default"/>
      </w:rPr>
    </w:lvl>
  </w:abstractNum>
  <w:abstractNum w:abstractNumId="44">
    <w:nsid w:val="5B4701CD"/>
    <w:multiLevelType w:val="hybridMultilevel"/>
    <w:tmpl w:val="A8DEC870"/>
    <w:lvl w:ilvl="0" w:tplc="1794DE7C">
      <w:start w:val="1"/>
      <w:numFmt w:val="bullet"/>
      <w:lvlText w:val="•"/>
      <w:lvlJc w:val="left"/>
      <w:pPr>
        <w:tabs>
          <w:tab w:val="num" w:pos="720"/>
        </w:tabs>
        <w:ind w:left="720" w:hanging="360"/>
      </w:pPr>
      <w:rPr>
        <w:rFonts w:ascii="Arial" w:hAnsi="Arial" w:hint="default"/>
      </w:rPr>
    </w:lvl>
    <w:lvl w:ilvl="1" w:tplc="EA848892" w:tentative="1">
      <w:start w:val="1"/>
      <w:numFmt w:val="bullet"/>
      <w:lvlText w:val="•"/>
      <w:lvlJc w:val="left"/>
      <w:pPr>
        <w:tabs>
          <w:tab w:val="num" w:pos="1440"/>
        </w:tabs>
        <w:ind w:left="1440" w:hanging="360"/>
      </w:pPr>
      <w:rPr>
        <w:rFonts w:ascii="Arial" w:hAnsi="Arial" w:hint="default"/>
      </w:rPr>
    </w:lvl>
    <w:lvl w:ilvl="2" w:tplc="BEC878FA" w:tentative="1">
      <w:start w:val="1"/>
      <w:numFmt w:val="bullet"/>
      <w:lvlText w:val="•"/>
      <w:lvlJc w:val="left"/>
      <w:pPr>
        <w:tabs>
          <w:tab w:val="num" w:pos="2160"/>
        </w:tabs>
        <w:ind w:left="2160" w:hanging="360"/>
      </w:pPr>
      <w:rPr>
        <w:rFonts w:ascii="Arial" w:hAnsi="Arial" w:hint="default"/>
      </w:rPr>
    </w:lvl>
    <w:lvl w:ilvl="3" w:tplc="AE0C709A" w:tentative="1">
      <w:start w:val="1"/>
      <w:numFmt w:val="bullet"/>
      <w:lvlText w:val="•"/>
      <w:lvlJc w:val="left"/>
      <w:pPr>
        <w:tabs>
          <w:tab w:val="num" w:pos="2880"/>
        </w:tabs>
        <w:ind w:left="2880" w:hanging="360"/>
      </w:pPr>
      <w:rPr>
        <w:rFonts w:ascii="Arial" w:hAnsi="Arial" w:hint="default"/>
      </w:rPr>
    </w:lvl>
    <w:lvl w:ilvl="4" w:tplc="622479C0" w:tentative="1">
      <w:start w:val="1"/>
      <w:numFmt w:val="bullet"/>
      <w:lvlText w:val="•"/>
      <w:lvlJc w:val="left"/>
      <w:pPr>
        <w:tabs>
          <w:tab w:val="num" w:pos="3600"/>
        </w:tabs>
        <w:ind w:left="3600" w:hanging="360"/>
      </w:pPr>
      <w:rPr>
        <w:rFonts w:ascii="Arial" w:hAnsi="Arial" w:hint="default"/>
      </w:rPr>
    </w:lvl>
    <w:lvl w:ilvl="5" w:tplc="2362D952" w:tentative="1">
      <w:start w:val="1"/>
      <w:numFmt w:val="bullet"/>
      <w:lvlText w:val="•"/>
      <w:lvlJc w:val="left"/>
      <w:pPr>
        <w:tabs>
          <w:tab w:val="num" w:pos="4320"/>
        </w:tabs>
        <w:ind w:left="4320" w:hanging="360"/>
      </w:pPr>
      <w:rPr>
        <w:rFonts w:ascii="Arial" w:hAnsi="Arial" w:hint="default"/>
      </w:rPr>
    </w:lvl>
    <w:lvl w:ilvl="6" w:tplc="A27CF172" w:tentative="1">
      <w:start w:val="1"/>
      <w:numFmt w:val="bullet"/>
      <w:lvlText w:val="•"/>
      <w:lvlJc w:val="left"/>
      <w:pPr>
        <w:tabs>
          <w:tab w:val="num" w:pos="5040"/>
        </w:tabs>
        <w:ind w:left="5040" w:hanging="360"/>
      </w:pPr>
      <w:rPr>
        <w:rFonts w:ascii="Arial" w:hAnsi="Arial" w:hint="default"/>
      </w:rPr>
    </w:lvl>
    <w:lvl w:ilvl="7" w:tplc="504A8AE0" w:tentative="1">
      <w:start w:val="1"/>
      <w:numFmt w:val="bullet"/>
      <w:lvlText w:val="•"/>
      <w:lvlJc w:val="left"/>
      <w:pPr>
        <w:tabs>
          <w:tab w:val="num" w:pos="5760"/>
        </w:tabs>
        <w:ind w:left="5760" w:hanging="360"/>
      </w:pPr>
      <w:rPr>
        <w:rFonts w:ascii="Arial" w:hAnsi="Arial" w:hint="default"/>
      </w:rPr>
    </w:lvl>
    <w:lvl w:ilvl="8" w:tplc="20D01E2A" w:tentative="1">
      <w:start w:val="1"/>
      <w:numFmt w:val="bullet"/>
      <w:lvlText w:val="•"/>
      <w:lvlJc w:val="left"/>
      <w:pPr>
        <w:tabs>
          <w:tab w:val="num" w:pos="6480"/>
        </w:tabs>
        <w:ind w:left="6480" w:hanging="360"/>
      </w:pPr>
      <w:rPr>
        <w:rFonts w:ascii="Arial" w:hAnsi="Arial" w:hint="default"/>
      </w:rPr>
    </w:lvl>
  </w:abstractNum>
  <w:abstractNum w:abstractNumId="45">
    <w:nsid w:val="5B4C2C2F"/>
    <w:multiLevelType w:val="hybridMultilevel"/>
    <w:tmpl w:val="84FAE276"/>
    <w:lvl w:ilvl="0" w:tplc="4D02BD9C">
      <w:start w:val="1"/>
      <w:numFmt w:val="bullet"/>
      <w:lvlText w:val="•"/>
      <w:lvlJc w:val="left"/>
      <w:pPr>
        <w:tabs>
          <w:tab w:val="num" w:pos="720"/>
        </w:tabs>
        <w:ind w:left="720" w:hanging="360"/>
      </w:pPr>
      <w:rPr>
        <w:rFonts w:ascii="Arial" w:hAnsi="Arial" w:hint="default"/>
      </w:rPr>
    </w:lvl>
    <w:lvl w:ilvl="1" w:tplc="BF965558" w:tentative="1">
      <w:start w:val="1"/>
      <w:numFmt w:val="bullet"/>
      <w:lvlText w:val="•"/>
      <w:lvlJc w:val="left"/>
      <w:pPr>
        <w:tabs>
          <w:tab w:val="num" w:pos="1440"/>
        </w:tabs>
        <w:ind w:left="1440" w:hanging="360"/>
      </w:pPr>
      <w:rPr>
        <w:rFonts w:ascii="Arial" w:hAnsi="Arial" w:hint="default"/>
      </w:rPr>
    </w:lvl>
    <w:lvl w:ilvl="2" w:tplc="6B8AEEA4" w:tentative="1">
      <w:start w:val="1"/>
      <w:numFmt w:val="bullet"/>
      <w:lvlText w:val="•"/>
      <w:lvlJc w:val="left"/>
      <w:pPr>
        <w:tabs>
          <w:tab w:val="num" w:pos="2160"/>
        </w:tabs>
        <w:ind w:left="2160" w:hanging="360"/>
      </w:pPr>
      <w:rPr>
        <w:rFonts w:ascii="Arial" w:hAnsi="Arial" w:hint="default"/>
      </w:rPr>
    </w:lvl>
    <w:lvl w:ilvl="3" w:tplc="91665D9A" w:tentative="1">
      <w:start w:val="1"/>
      <w:numFmt w:val="bullet"/>
      <w:lvlText w:val="•"/>
      <w:lvlJc w:val="left"/>
      <w:pPr>
        <w:tabs>
          <w:tab w:val="num" w:pos="2880"/>
        </w:tabs>
        <w:ind w:left="2880" w:hanging="360"/>
      </w:pPr>
      <w:rPr>
        <w:rFonts w:ascii="Arial" w:hAnsi="Arial" w:hint="default"/>
      </w:rPr>
    </w:lvl>
    <w:lvl w:ilvl="4" w:tplc="49E8A9E8" w:tentative="1">
      <w:start w:val="1"/>
      <w:numFmt w:val="bullet"/>
      <w:lvlText w:val="•"/>
      <w:lvlJc w:val="left"/>
      <w:pPr>
        <w:tabs>
          <w:tab w:val="num" w:pos="3600"/>
        </w:tabs>
        <w:ind w:left="3600" w:hanging="360"/>
      </w:pPr>
      <w:rPr>
        <w:rFonts w:ascii="Arial" w:hAnsi="Arial" w:hint="default"/>
      </w:rPr>
    </w:lvl>
    <w:lvl w:ilvl="5" w:tplc="C65676E8" w:tentative="1">
      <w:start w:val="1"/>
      <w:numFmt w:val="bullet"/>
      <w:lvlText w:val="•"/>
      <w:lvlJc w:val="left"/>
      <w:pPr>
        <w:tabs>
          <w:tab w:val="num" w:pos="4320"/>
        </w:tabs>
        <w:ind w:left="4320" w:hanging="360"/>
      </w:pPr>
      <w:rPr>
        <w:rFonts w:ascii="Arial" w:hAnsi="Arial" w:hint="default"/>
      </w:rPr>
    </w:lvl>
    <w:lvl w:ilvl="6" w:tplc="3D06760C" w:tentative="1">
      <w:start w:val="1"/>
      <w:numFmt w:val="bullet"/>
      <w:lvlText w:val="•"/>
      <w:lvlJc w:val="left"/>
      <w:pPr>
        <w:tabs>
          <w:tab w:val="num" w:pos="5040"/>
        </w:tabs>
        <w:ind w:left="5040" w:hanging="360"/>
      </w:pPr>
      <w:rPr>
        <w:rFonts w:ascii="Arial" w:hAnsi="Arial" w:hint="default"/>
      </w:rPr>
    </w:lvl>
    <w:lvl w:ilvl="7" w:tplc="497EDD1A" w:tentative="1">
      <w:start w:val="1"/>
      <w:numFmt w:val="bullet"/>
      <w:lvlText w:val="•"/>
      <w:lvlJc w:val="left"/>
      <w:pPr>
        <w:tabs>
          <w:tab w:val="num" w:pos="5760"/>
        </w:tabs>
        <w:ind w:left="5760" w:hanging="360"/>
      </w:pPr>
      <w:rPr>
        <w:rFonts w:ascii="Arial" w:hAnsi="Arial" w:hint="default"/>
      </w:rPr>
    </w:lvl>
    <w:lvl w:ilvl="8" w:tplc="EBB63492" w:tentative="1">
      <w:start w:val="1"/>
      <w:numFmt w:val="bullet"/>
      <w:lvlText w:val="•"/>
      <w:lvlJc w:val="left"/>
      <w:pPr>
        <w:tabs>
          <w:tab w:val="num" w:pos="6480"/>
        </w:tabs>
        <w:ind w:left="6480" w:hanging="360"/>
      </w:pPr>
      <w:rPr>
        <w:rFonts w:ascii="Arial" w:hAnsi="Arial" w:hint="default"/>
      </w:rPr>
    </w:lvl>
  </w:abstractNum>
  <w:abstractNum w:abstractNumId="46">
    <w:nsid w:val="5D4C05F7"/>
    <w:multiLevelType w:val="hybridMultilevel"/>
    <w:tmpl w:val="F86A9E30"/>
    <w:lvl w:ilvl="0" w:tplc="3788EC24">
      <w:start w:val="1"/>
      <w:numFmt w:val="bullet"/>
      <w:lvlText w:val="•"/>
      <w:lvlJc w:val="left"/>
      <w:pPr>
        <w:tabs>
          <w:tab w:val="num" w:pos="720"/>
        </w:tabs>
        <w:ind w:left="720" w:hanging="360"/>
      </w:pPr>
      <w:rPr>
        <w:rFonts w:ascii="Times New Roman" w:hAnsi="Times New Roman" w:hint="default"/>
      </w:rPr>
    </w:lvl>
    <w:lvl w:ilvl="1" w:tplc="B874B986" w:tentative="1">
      <w:start w:val="1"/>
      <w:numFmt w:val="bullet"/>
      <w:lvlText w:val="•"/>
      <w:lvlJc w:val="left"/>
      <w:pPr>
        <w:tabs>
          <w:tab w:val="num" w:pos="1440"/>
        </w:tabs>
        <w:ind w:left="1440" w:hanging="360"/>
      </w:pPr>
      <w:rPr>
        <w:rFonts w:ascii="Times New Roman" w:hAnsi="Times New Roman" w:hint="default"/>
      </w:rPr>
    </w:lvl>
    <w:lvl w:ilvl="2" w:tplc="FA4846F2" w:tentative="1">
      <w:start w:val="1"/>
      <w:numFmt w:val="bullet"/>
      <w:lvlText w:val="•"/>
      <w:lvlJc w:val="left"/>
      <w:pPr>
        <w:tabs>
          <w:tab w:val="num" w:pos="2160"/>
        </w:tabs>
        <w:ind w:left="2160" w:hanging="360"/>
      </w:pPr>
      <w:rPr>
        <w:rFonts w:ascii="Times New Roman" w:hAnsi="Times New Roman" w:hint="default"/>
      </w:rPr>
    </w:lvl>
    <w:lvl w:ilvl="3" w:tplc="0EDC6C2A" w:tentative="1">
      <w:start w:val="1"/>
      <w:numFmt w:val="bullet"/>
      <w:lvlText w:val="•"/>
      <w:lvlJc w:val="left"/>
      <w:pPr>
        <w:tabs>
          <w:tab w:val="num" w:pos="2880"/>
        </w:tabs>
        <w:ind w:left="2880" w:hanging="360"/>
      </w:pPr>
      <w:rPr>
        <w:rFonts w:ascii="Times New Roman" w:hAnsi="Times New Roman" w:hint="default"/>
      </w:rPr>
    </w:lvl>
    <w:lvl w:ilvl="4" w:tplc="FB940020" w:tentative="1">
      <w:start w:val="1"/>
      <w:numFmt w:val="bullet"/>
      <w:lvlText w:val="•"/>
      <w:lvlJc w:val="left"/>
      <w:pPr>
        <w:tabs>
          <w:tab w:val="num" w:pos="3600"/>
        </w:tabs>
        <w:ind w:left="3600" w:hanging="360"/>
      </w:pPr>
      <w:rPr>
        <w:rFonts w:ascii="Times New Roman" w:hAnsi="Times New Roman" w:hint="default"/>
      </w:rPr>
    </w:lvl>
    <w:lvl w:ilvl="5" w:tplc="414664D0" w:tentative="1">
      <w:start w:val="1"/>
      <w:numFmt w:val="bullet"/>
      <w:lvlText w:val="•"/>
      <w:lvlJc w:val="left"/>
      <w:pPr>
        <w:tabs>
          <w:tab w:val="num" w:pos="4320"/>
        </w:tabs>
        <w:ind w:left="4320" w:hanging="360"/>
      </w:pPr>
      <w:rPr>
        <w:rFonts w:ascii="Times New Roman" w:hAnsi="Times New Roman" w:hint="default"/>
      </w:rPr>
    </w:lvl>
    <w:lvl w:ilvl="6" w:tplc="FB86C93C" w:tentative="1">
      <w:start w:val="1"/>
      <w:numFmt w:val="bullet"/>
      <w:lvlText w:val="•"/>
      <w:lvlJc w:val="left"/>
      <w:pPr>
        <w:tabs>
          <w:tab w:val="num" w:pos="5040"/>
        </w:tabs>
        <w:ind w:left="5040" w:hanging="360"/>
      </w:pPr>
      <w:rPr>
        <w:rFonts w:ascii="Times New Roman" w:hAnsi="Times New Roman" w:hint="default"/>
      </w:rPr>
    </w:lvl>
    <w:lvl w:ilvl="7" w:tplc="83B8BAB0" w:tentative="1">
      <w:start w:val="1"/>
      <w:numFmt w:val="bullet"/>
      <w:lvlText w:val="•"/>
      <w:lvlJc w:val="left"/>
      <w:pPr>
        <w:tabs>
          <w:tab w:val="num" w:pos="5760"/>
        </w:tabs>
        <w:ind w:left="5760" w:hanging="360"/>
      </w:pPr>
      <w:rPr>
        <w:rFonts w:ascii="Times New Roman" w:hAnsi="Times New Roman" w:hint="default"/>
      </w:rPr>
    </w:lvl>
    <w:lvl w:ilvl="8" w:tplc="853261D4" w:tentative="1">
      <w:start w:val="1"/>
      <w:numFmt w:val="bullet"/>
      <w:lvlText w:val="•"/>
      <w:lvlJc w:val="left"/>
      <w:pPr>
        <w:tabs>
          <w:tab w:val="num" w:pos="6480"/>
        </w:tabs>
        <w:ind w:left="6480" w:hanging="360"/>
      </w:pPr>
      <w:rPr>
        <w:rFonts w:ascii="Times New Roman" w:hAnsi="Times New Roman" w:hint="default"/>
      </w:rPr>
    </w:lvl>
  </w:abstractNum>
  <w:abstractNum w:abstractNumId="47">
    <w:nsid w:val="61AB23F9"/>
    <w:multiLevelType w:val="hybridMultilevel"/>
    <w:tmpl w:val="8662BE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6CC6325"/>
    <w:multiLevelType w:val="hybridMultilevel"/>
    <w:tmpl w:val="9E743B56"/>
    <w:lvl w:ilvl="0" w:tplc="823EFC3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677835C3"/>
    <w:multiLevelType w:val="hybridMultilevel"/>
    <w:tmpl w:val="4AE6AD72"/>
    <w:lvl w:ilvl="0" w:tplc="63B2FDEC">
      <w:start w:val="1"/>
      <w:numFmt w:val="bullet"/>
      <w:lvlText w:val="•"/>
      <w:lvlJc w:val="left"/>
      <w:pPr>
        <w:tabs>
          <w:tab w:val="num" w:pos="720"/>
        </w:tabs>
        <w:ind w:left="720" w:hanging="360"/>
      </w:pPr>
      <w:rPr>
        <w:rFonts w:ascii="Arial" w:hAnsi="Arial" w:hint="default"/>
      </w:rPr>
    </w:lvl>
    <w:lvl w:ilvl="1" w:tplc="06F2E930" w:tentative="1">
      <w:start w:val="1"/>
      <w:numFmt w:val="bullet"/>
      <w:lvlText w:val="•"/>
      <w:lvlJc w:val="left"/>
      <w:pPr>
        <w:tabs>
          <w:tab w:val="num" w:pos="1440"/>
        </w:tabs>
        <w:ind w:left="1440" w:hanging="360"/>
      </w:pPr>
      <w:rPr>
        <w:rFonts w:ascii="Arial" w:hAnsi="Arial" w:hint="default"/>
      </w:rPr>
    </w:lvl>
    <w:lvl w:ilvl="2" w:tplc="9C7E19EC" w:tentative="1">
      <w:start w:val="1"/>
      <w:numFmt w:val="bullet"/>
      <w:lvlText w:val="•"/>
      <w:lvlJc w:val="left"/>
      <w:pPr>
        <w:tabs>
          <w:tab w:val="num" w:pos="2160"/>
        </w:tabs>
        <w:ind w:left="2160" w:hanging="360"/>
      </w:pPr>
      <w:rPr>
        <w:rFonts w:ascii="Arial" w:hAnsi="Arial" w:hint="default"/>
      </w:rPr>
    </w:lvl>
    <w:lvl w:ilvl="3" w:tplc="B1823C1C" w:tentative="1">
      <w:start w:val="1"/>
      <w:numFmt w:val="bullet"/>
      <w:lvlText w:val="•"/>
      <w:lvlJc w:val="left"/>
      <w:pPr>
        <w:tabs>
          <w:tab w:val="num" w:pos="2880"/>
        </w:tabs>
        <w:ind w:left="2880" w:hanging="360"/>
      </w:pPr>
      <w:rPr>
        <w:rFonts w:ascii="Arial" w:hAnsi="Arial" w:hint="default"/>
      </w:rPr>
    </w:lvl>
    <w:lvl w:ilvl="4" w:tplc="5A1C5AC4" w:tentative="1">
      <w:start w:val="1"/>
      <w:numFmt w:val="bullet"/>
      <w:lvlText w:val="•"/>
      <w:lvlJc w:val="left"/>
      <w:pPr>
        <w:tabs>
          <w:tab w:val="num" w:pos="3600"/>
        </w:tabs>
        <w:ind w:left="3600" w:hanging="360"/>
      </w:pPr>
      <w:rPr>
        <w:rFonts w:ascii="Arial" w:hAnsi="Arial" w:hint="default"/>
      </w:rPr>
    </w:lvl>
    <w:lvl w:ilvl="5" w:tplc="9738ACF8" w:tentative="1">
      <w:start w:val="1"/>
      <w:numFmt w:val="bullet"/>
      <w:lvlText w:val="•"/>
      <w:lvlJc w:val="left"/>
      <w:pPr>
        <w:tabs>
          <w:tab w:val="num" w:pos="4320"/>
        </w:tabs>
        <w:ind w:left="4320" w:hanging="360"/>
      </w:pPr>
      <w:rPr>
        <w:rFonts w:ascii="Arial" w:hAnsi="Arial" w:hint="default"/>
      </w:rPr>
    </w:lvl>
    <w:lvl w:ilvl="6" w:tplc="183E5480" w:tentative="1">
      <w:start w:val="1"/>
      <w:numFmt w:val="bullet"/>
      <w:lvlText w:val="•"/>
      <w:lvlJc w:val="left"/>
      <w:pPr>
        <w:tabs>
          <w:tab w:val="num" w:pos="5040"/>
        </w:tabs>
        <w:ind w:left="5040" w:hanging="360"/>
      </w:pPr>
      <w:rPr>
        <w:rFonts w:ascii="Arial" w:hAnsi="Arial" w:hint="default"/>
      </w:rPr>
    </w:lvl>
    <w:lvl w:ilvl="7" w:tplc="04487EE8" w:tentative="1">
      <w:start w:val="1"/>
      <w:numFmt w:val="bullet"/>
      <w:lvlText w:val="•"/>
      <w:lvlJc w:val="left"/>
      <w:pPr>
        <w:tabs>
          <w:tab w:val="num" w:pos="5760"/>
        </w:tabs>
        <w:ind w:left="5760" w:hanging="360"/>
      </w:pPr>
      <w:rPr>
        <w:rFonts w:ascii="Arial" w:hAnsi="Arial" w:hint="default"/>
      </w:rPr>
    </w:lvl>
    <w:lvl w:ilvl="8" w:tplc="23DE859E" w:tentative="1">
      <w:start w:val="1"/>
      <w:numFmt w:val="bullet"/>
      <w:lvlText w:val="•"/>
      <w:lvlJc w:val="left"/>
      <w:pPr>
        <w:tabs>
          <w:tab w:val="num" w:pos="6480"/>
        </w:tabs>
        <w:ind w:left="6480" w:hanging="360"/>
      </w:pPr>
      <w:rPr>
        <w:rFonts w:ascii="Arial" w:hAnsi="Arial" w:hint="default"/>
      </w:rPr>
    </w:lvl>
  </w:abstractNum>
  <w:abstractNum w:abstractNumId="50">
    <w:nsid w:val="690A654D"/>
    <w:multiLevelType w:val="hybridMultilevel"/>
    <w:tmpl w:val="1B7CA55A"/>
    <w:lvl w:ilvl="0" w:tplc="04BCFB34">
      <w:start w:val="1"/>
      <w:numFmt w:val="bullet"/>
      <w:lvlText w:val="•"/>
      <w:lvlJc w:val="left"/>
      <w:pPr>
        <w:tabs>
          <w:tab w:val="num" w:pos="720"/>
        </w:tabs>
        <w:ind w:left="720" w:hanging="360"/>
      </w:pPr>
      <w:rPr>
        <w:rFonts w:ascii="Arial" w:hAnsi="Arial" w:hint="default"/>
      </w:rPr>
    </w:lvl>
    <w:lvl w:ilvl="1" w:tplc="C0980F7C" w:tentative="1">
      <w:start w:val="1"/>
      <w:numFmt w:val="bullet"/>
      <w:lvlText w:val="•"/>
      <w:lvlJc w:val="left"/>
      <w:pPr>
        <w:tabs>
          <w:tab w:val="num" w:pos="1440"/>
        </w:tabs>
        <w:ind w:left="1440" w:hanging="360"/>
      </w:pPr>
      <w:rPr>
        <w:rFonts w:ascii="Arial" w:hAnsi="Arial" w:hint="default"/>
      </w:rPr>
    </w:lvl>
    <w:lvl w:ilvl="2" w:tplc="5D60A488" w:tentative="1">
      <w:start w:val="1"/>
      <w:numFmt w:val="bullet"/>
      <w:lvlText w:val="•"/>
      <w:lvlJc w:val="left"/>
      <w:pPr>
        <w:tabs>
          <w:tab w:val="num" w:pos="2160"/>
        </w:tabs>
        <w:ind w:left="2160" w:hanging="360"/>
      </w:pPr>
      <w:rPr>
        <w:rFonts w:ascii="Arial" w:hAnsi="Arial" w:hint="default"/>
      </w:rPr>
    </w:lvl>
    <w:lvl w:ilvl="3" w:tplc="8698E96E" w:tentative="1">
      <w:start w:val="1"/>
      <w:numFmt w:val="bullet"/>
      <w:lvlText w:val="•"/>
      <w:lvlJc w:val="left"/>
      <w:pPr>
        <w:tabs>
          <w:tab w:val="num" w:pos="2880"/>
        </w:tabs>
        <w:ind w:left="2880" w:hanging="360"/>
      </w:pPr>
      <w:rPr>
        <w:rFonts w:ascii="Arial" w:hAnsi="Arial" w:hint="default"/>
      </w:rPr>
    </w:lvl>
    <w:lvl w:ilvl="4" w:tplc="C728DA08" w:tentative="1">
      <w:start w:val="1"/>
      <w:numFmt w:val="bullet"/>
      <w:lvlText w:val="•"/>
      <w:lvlJc w:val="left"/>
      <w:pPr>
        <w:tabs>
          <w:tab w:val="num" w:pos="3600"/>
        </w:tabs>
        <w:ind w:left="3600" w:hanging="360"/>
      </w:pPr>
      <w:rPr>
        <w:rFonts w:ascii="Arial" w:hAnsi="Arial" w:hint="default"/>
      </w:rPr>
    </w:lvl>
    <w:lvl w:ilvl="5" w:tplc="04602036" w:tentative="1">
      <w:start w:val="1"/>
      <w:numFmt w:val="bullet"/>
      <w:lvlText w:val="•"/>
      <w:lvlJc w:val="left"/>
      <w:pPr>
        <w:tabs>
          <w:tab w:val="num" w:pos="4320"/>
        </w:tabs>
        <w:ind w:left="4320" w:hanging="360"/>
      </w:pPr>
      <w:rPr>
        <w:rFonts w:ascii="Arial" w:hAnsi="Arial" w:hint="default"/>
      </w:rPr>
    </w:lvl>
    <w:lvl w:ilvl="6" w:tplc="2B9EC166" w:tentative="1">
      <w:start w:val="1"/>
      <w:numFmt w:val="bullet"/>
      <w:lvlText w:val="•"/>
      <w:lvlJc w:val="left"/>
      <w:pPr>
        <w:tabs>
          <w:tab w:val="num" w:pos="5040"/>
        </w:tabs>
        <w:ind w:left="5040" w:hanging="360"/>
      </w:pPr>
      <w:rPr>
        <w:rFonts w:ascii="Arial" w:hAnsi="Arial" w:hint="default"/>
      </w:rPr>
    </w:lvl>
    <w:lvl w:ilvl="7" w:tplc="DD8022F2" w:tentative="1">
      <w:start w:val="1"/>
      <w:numFmt w:val="bullet"/>
      <w:lvlText w:val="•"/>
      <w:lvlJc w:val="left"/>
      <w:pPr>
        <w:tabs>
          <w:tab w:val="num" w:pos="5760"/>
        </w:tabs>
        <w:ind w:left="5760" w:hanging="360"/>
      </w:pPr>
      <w:rPr>
        <w:rFonts w:ascii="Arial" w:hAnsi="Arial" w:hint="default"/>
      </w:rPr>
    </w:lvl>
    <w:lvl w:ilvl="8" w:tplc="E70EC8E8" w:tentative="1">
      <w:start w:val="1"/>
      <w:numFmt w:val="bullet"/>
      <w:lvlText w:val="•"/>
      <w:lvlJc w:val="left"/>
      <w:pPr>
        <w:tabs>
          <w:tab w:val="num" w:pos="6480"/>
        </w:tabs>
        <w:ind w:left="6480" w:hanging="360"/>
      </w:pPr>
      <w:rPr>
        <w:rFonts w:ascii="Arial" w:hAnsi="Arial" w:hint="default"/>
      </w:rPr>
    </w:lvl>
  </w:abstractNum>
  <w:abstractNum w:abstractNumId="51">
    <w:nsid w:val="69AC2C2F"/>
    <w:multiLevelType w:val="hybridMultilevel"/>
    <w:tmpl w:val="93C0BD7E"/>
    <w:lvl w:ilvl="0" w:tplc="0B54DA36">
      <w:start w:val="1"/>
      <w:numFmt w:val="bullet"/>
      <w:lvlText w:val="•"/>
      <w:lvlJc w:val="left"/>
      <w:pPr>
        <w:tabs>
          <w:tab w:val="num" w:pos="720"/>
        </w:tabs>
        <w:ind w:left="720" w:hanging="360"/>
      </w:pPr>
      <w:rPr>
        <w:rFonts w:ascii="Arial" w:hAnsi="Arial" w:hint="default"/>
      </w:rPr>
    </w:lvl>
    <w:lvl w:ilvl="1" w:tplc="ECF86898" w:tentative="1">
      <w:start w:val="1"/>
      <w:numFmt w:val="bullet"/>
      <w:lvlText w:val="•"/>
      <w:lvlJc w:val="left"/>
      <w:pPr>
        <w:tabs>
          <w:tab w:val="num" w:pos="1440"/>
        </w:tabs>
        <w:ind w:left="1440" w:hanging="360"/>
      </w:pPr>
      <w:rPr>
        <w:rFonts w:ascii="Arial" w:hAnsi="Arial" w:hint="default"/>
      </w:rPr>
    </w:lvl>
    <w:lvl w:ilvl="2" w:tplc="217AA438" w:tentative="1">
      <w:start w:val="1"/>
      <w:numFmt w:val="bullet"/>
      <w:lvlText w:val="•"/>
      <w:lvlJc w:val="left"/>
      <w:pPr>
        <w:tabs>
          <w:tab w:val="num" w:pos="2160"/>
        </w:tabs>
        <w:ind w:left="2160" w:hanging="360"/>
      </w:pPr>
      <w:rPr>
        <w:rFonts w:ascii="Arial" w:hAnsi="Arial" w:hint="default"/>
      </w:rPr>
    </w:lvl>
    <w:lvl w:ilvl="3" w:tplc="6FFC7BE6" w:tentative="1">
      <w:start w:val="1"/>
      <w:numFmt w:val="bullet"/>
      <w:lvlText w:val="•"/>
      <w:lvlJc w:val="left"/>
      <w:pPr>
        <w:tabs>
          <w:tab w:val="num" w:pos="2880"/>
        </w:tabs>
        <w:ind w:left="2880" w:hanging="360"/>
      </w:pPr>
      <w:rPr>
        <w:rFonts w:ascii="Arial" w:hAnsi="Arial" w:hint="default"/>
      </w:rPr>
    </w:lvl>
    <w:lvl w:ilvl="4" w:tplc="A3A0DFCA" w:tentative="1">
      <w:start w:val="1"/>
      <w:numFmt w:val="bullet"/>
      <w:lvlText w:val="•"/>
      <w:lvlJc w:val="left"/>
      <w:pPr>
        <w:tabs>
          <w:tab w:val="num" w:pos="3600"/>
        </w:tabs>
        <w:ind w:left="3600" w:hanging="360"/>
      </w:pPr>
      <w:rPr>
        <w:rFonts w:ascii="Arial" w:hAnsi="Arial" w:hint="default"/>
      </w:rPr>
    </w:lvl>
    <w:lvl w:ilvl="5" w:tplc="EE6C5AAE" w:tentative="1">
      <w:start w:val="1"/>
      <w:numFmt w:val="bullet"/>
      <w:lvlText w:val="•"/>
      <w:lvlJc w:val="left"/>
      <w:pPr>
        <w:tabs>
          <w:tab w:val="num" w:pos="4320"/>
        </w:tabs>
        <w:ind w:left="4320" w:hanging="360"/>
      </w:pPr>
      <w:rPr>
        <w:rFonts w:ascii="Arial" w:hAnsi="Arial" w:hint="default"/>
      </w:rPr>
    </w:lvl>
    <w:lvl w:ilvl="6" w:tplc="433CD942" w:tentative="1">
      <w:start w:val="1"/>
      <w:numFmt w:val="bullet"/>
      <w:lvlText w:val="•"/>
      <w:lvlJc w:val="left"/>
      <w:pPr>
        <w:tabs>
          <w:tab w:val="num" w:pos="5040"/>
        </w:tabs>
        <w:ind w:left="5040" w:hanging="360"/>
      </w:pPr>
      <w:rPr>
        <w:rFonts w:ascii="Arial" w:hAnsi="Arial" w:hint="default"/>
      </w:rPr>
    </w:lvl>
    <w:lvl w:ilvl="7" w:tplc="68D65DC4" w:tentative="1">
      <w:start w:val="1"/>
      <w:numFmt w:val="bullet"/>
      <w:lvlText w:val="•"/>
      <w:lvlJc w:val="left"/>
      <w:pPr>
        <w:tabs>
          <w:tab w:val="num" w:pos="5760"/>
        </w:tabs>
        <w:ind w:left="5760" w:hanging="360"/>
      </w:pPr>
      <w:rPr>
        <w:rFonts w:ascii="Arial" w:hAnsi="Arial" w:hint="default"/>
      </w:rPr>
    </w:lvl>
    <w:lvl w:ilvl="8" w:tplc="BC242E1E" w:tentative="1">
      <w:start w:val="1"/>
      <w:numFmt w:val="bullet"/>
      <w:lvlText w:val="•"/>
      <w:lvlJc w:val="left"/>
      <w:pPr>
        <w:tabs>
          <w:tab w:val="num" w:pos="6480"/>
        </w:tabs>
        <w:ind w:left="6480" w:hanging="360"/>
      </w:pPr>
      <w:rPr>
        <w:rFonts w:ascii="Arial" w:hAnsi="Arial" w:hint="default"/>
      </w:rPr>
    </w:lvl>
  </w:abstractNum>
  <w:abstractNum w:abstractNumId="52">
    <w:nsid w:val="6F457B58"/>
    <w:multiLevelType w:val="hybridMultilevel"/>
    <w:tmpl w:val="44DAAAA4"/>
    <w:lvl w:ilvl="0" w:tplc="C06A12B6">
      <w:start w:val="1"/>
      <w:numFmt w:val="bullet"/>
      <w:lvlText w:val="•"/>
      <w:lvlJc w:val="left"/>
      <w:pPr>
        <w:tabs>
          <w:tab w:val="num" w:pos="720"/>
        </w:tabs>
        <w:ind w:left="720" w:hanging="360"/>
      </w:pPr>
      <w:rPr>
        <w:rFonts w:ascii="Times New Roman" w:hAnsi="Times New Roman" w:hint="default"/>
      </w:rPr>
    </w:lvl>
    <w:lvl w:ilvl="1" w:tplc="168423E0" w:tentative="1">
      <w:start w:val="1"/>
      <w:numFmt w:val="bullet"/>
      <w:lvlText w:val="•"/>
      <w:lvlJc w:val="left"/>
      <w:pPr>
        <w:tabs>
          <w:tab w:val="num" w:pos="1440"/>
        </w:tabs>
        <w:ind w:left="1440" w:hanging="360"/>
      </w:pPr>
      <w:rPr>
        <w:rFonts w:ascii="Times New Roman" w:hAnsi="Times New Roman" w:hint="default"/>
      </w:rPr>
    </w:lvl>
    <w:lvl w:ilvl="2" w:tplc="9E60384A" w:tentative="1">
      <w:start w:val="1"/>
      <w:numFmt w:val="bullet"/>
      <w:lvlText w:val="•"/>
      <w:lvlJc w:val="left"/>
      <w:pPr>
        <w:tabs>
          <w:tab w:val="num" w:pos="2160"/>
        </w:tabs>
        <w:ind w:left="2160" w:hanging="360"/>
      </w:pPr>
      <w:rPr>
        <w:rFonts w:ascii="Times New Roman" w:hAnsi="Times New Roman" w:hint="default"/>
      </w:rPr>
    </w:lvl>
    <w:lvl w:ilvl="3" w:tplc="EE9A10FE" w:tentative="1">
      <w:start w:val="1"/>
      <w:numFmt w:val="bullet"/>
      <w:lvlText w:val="•"/>
      <w:lvlJc w:val="left"/>
      <w:pPr>
        <w:tabs>
          <w:tab w:val="num" w:pos="2880"/>
        </w:tabs>
        <w:ind w:left="2880" w:hanging="360"/>
      </w:pPr>
      <w:rPr>
        <w:rFonts w:ascii="Times New Roman" w:hAnsi="Times New Roman" w:hint="default"/>
      </w:rPr>
    </w:lvl>
    <w:lvl w:ilvl="4" w:tplc="323A46CE" w:tentative="1">
      <w:start w:val="1"/>
      <w:numFmt w:val="bullet"/>
      <w:lvlText w:val="•"/>
      <w:lvlJc w:val="left"/>
      <w:pPr>
        <w:tabs>
          <w:tab w:val="num" w:pos="3600"/>
        </w:tabs>
        <w:ind w:left="3600" w:hanging="360"/>
      </w:pPr>
      <w:rPr>
        <w:rFonts w:ascii="Times New Roman" w:hAnsi="Times New Roman" w:hint="default"/>
      </w:rPr>
    </w:lvl>
    <w:lvl w:ilvl="5" w:tplc="A7FE26CC" w:tentative="1">
      <w:start w:val="1"/>
      <w:numFmt w:val="bullet"/>
      <w:lvlText w:val="•"/>
      <w:lvlJc w:val="left"/>
      <w:pPr>
        <w:tabs>
          <w:tab w:val="num" w:pos="4320"/>
        </w:tabs>
        <w:ind w:left="4320" w:hanging="360"/>
      </w:pPr>
      <w:rPr>
        <w:rFonts w:ascii="Times New Roman" w:hAnsi="Times New Roman" w:hint="default"/>
      </w:rPr>
    </w:lvl>
    <w:lvl w:ilvl="6" w:tplc="E418F97C" w:tentative="1">
      <w:start w:val="1"/>
      <w:numFmt w:val="bullet"/>
      <w:lvlText w:val="•"/>
      <w:lvlJc w:val="left"/>
      <w:pPr>
        <w:tabs>
          <w:tab w:val="num" w:pos="5040"/>
        </w:tabs>
        <w:ind w:left="5040" w:hanging="360"/>
      </w:pPr>
      <w:rPr>
        <w:rFonts w:ascii="Times New Roman" w:hAnsi="Times New Roman" w:hint="default"/>
      </w:rPr>
    </w:lvl>
    <w:lvl w:ilvl="7" w:tplc="D6F62818" w:tentative="1">
      <w:start w:val="1"/>
      <w:numFmt w:val="bullet"/>
      <w:lvlText w:val="•"/>
      <w:lvlJc w:val="left"/>
      <w:pPr>
        <w:tabs>
          <w:tab w:val="num" w:pos="5760"/>
        </w:tabs>
        <w:ind w:left="5760" w:hanging="360"/>
      </w:pPr>
      <w:rPr>
        <w:rFonts w:ascii="Times New Roman" w:hAnsi="Times New Roman" w:hint="default"/>
      </w:rPr>
    </w:lvl>
    <w:lvl w:ilvl="8" w:tplc="811451C4" w:tentative="1">
      <w:start w:val="1"/>
      <w:numFmt w:val="bullet"/>
      <w:lvlText w:val="•"/>
      <w:lvlJc w:val="left"/>
      <w:pPr>
        <w:tabs>
          <w:tab w:val="num" w:pos="6480"/>
        </w:tabs>
        <w:ind w:left="6480" w:hanging="360"/>
      </w:pPr>
      <w:rPr>
        <w:rFonts w:ascii="Times New Roman" w:hAnsi="Times New Roman" w:hint="default"/>
      </w:rPr>
    </w:lvl>
  </w:abstractNum>
  <w:abstractNum w:abstractNumId="53">
    <w:nsid w:val="73706DE7"/>
    <w:multiLevelType w:val="hybridMultilevel"/>
    <w:tmpl w:val="2E18BDB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4">
    <w:nsid w:val="738D4AF8"/>
    <w:multiLevelType w:val="hybridMultilevel"/>
    <w:tmpl w:val="99DE6F40"/>
    <w:lvl w:ilvl="0" w:tplc="6824A104">
      <w:start w:val="1"/>
      <w:numFmt w:val="bullet"/>
      <w:lvlText w:val="•"/>
      <w:lvlJc w:val="left"/>
      <w:pPr>
        <w:tabs>
          <w:tab w:val="num" w:pos="720"/>
        </w:tabs>
        <w:ind w:left="720" w:hanging="360"/>
      </w:pPr>
      <w:rPr>
        <w:rFonts w:ascii="Arial" w:hAnsi="Arial" w:hint="default"/>
      </w:rPr>
    </w:lvl>
    <w:lvl w:ilvl="1" w:tplc="C3865FD0" w:tentative="1">
      <w:start w:val="1"/>
      <w:numFmt w:val="bullet"/>
      <w:lvlText w:val="•"/>
      <w:lvlJc w:val="left"/>
      <w:pPr>
        <w:tabs>
          <w:tab w:val="num" w:pos="1440"/>
        </w:tabs>
        <w:ind w:left="1440" w:hanging="360"/>
      </w:pPr>
      <w:rPr>
        <w:rFonts w:ascii="Arial" w:hAnsi="Arial" w:hint="default"/>
      </w:rPr>
    </w:lvl>
    <w:lvl w:ilvl="2" w:tplc="32344522" w:tentative="1">
      <w:start w:val="1"/>
      <w:numFmt w:val="bullet"/>
      <w:lvlText w:val="•"/>
      <w:lvlJc w:val="left"/>
      <w:pPr>
        <w:tabs>
          <w:tab w:val="num" w:pos="2160"/>
        </w:tabs>
        <w:ind w:left="2160" w:hanging="360"/>
      </w:pPr>
      <w:rPr>
        <w:rFonts w:ascii="Arial" w:hAnsi="Arial" w:hint="default"/>
      </w:rPr>
    </w:lvl>
    <w:lvl w:ilvl="3" w:tplc="877062A0" w:tentative="1">
      <w:start w:val="1"/>
      <w:numFmt w:val="bullet"/>
      <w:lvlText w:val="•"/>
      <w:lvlJc w:val="left"/>
      <w:pPr>
        <w:tabs>
          <w:tab w:val="num" w:pos="2880"/>
        </w:tabs>
        <w:ind w:left="2880" w:hanging="360"/>
      </w:pPr>
      <w:rPr>
        <w:rFonts w:ascii="Arial" w:hAnsi="Arial" w:hint="default"/>
      </w:rPr>
    </w:lvl>
    <w:lvl w:ilvl="4" w:tplc="017E978A" w:tentative="1">
      <w:start w:val="1"/>
      <w:numFmt w:val="bullet"/>
      <w:lvlText w:val="•"/>
      <w:lvlJc w:val="left"/>
      <w:pPr>
        <w:tabs>
          <w:tab w:val="num" w:pos="3600"/>
        </w:tabs>
        <w:ind w:left="3600" w:hanging="360"/>
      </w:pPr>
      <w:rPr>
        <w:rFonts w:ascii="Arial" w:hAnsi="Arial" w:hint="default"/>
      </w:rPr>
    </w:lvl>
    <w:lvl w:ilvl="5" w:tplc="F07EB264" w:tentative="1">
      <w:start w:val="1"/>
      <w:numFmt w:val="bullet"/>
      <w:lvlText w:val="•"/>
      <w:lvlJc w:val="left"/>
      <w:pPr>
        <w:tabs>
          <w:tab w:val="num" w:pos="4320"/>
        </w:tabs>
        <w:ind w:left="4320" w:hanging="360"/>
      </w:pPr>
      <w:rPr>
        <w:rFonts w:ascii="Arial" w:hAnsi="Arial" w:hint="default"/>
      </w:rPr>
    </w:lvl>
    <w:lvl w:ilvl="6" w:tplc="31AA8E2A" w:tentative="1">
      <w:start w:val="1"/>
      <w:numFmt w:val="bullet"/>
      <w:lvlText w:val="•"/>
      <w:lvlJc w:val="left"/>
      <w:pPr>
        <w:tabs>
          <w:tab w:val="num" w:pos="5040"/>
        </w:tabs>
        <w:ind w:left="5040" w:hanging="360"/>
      </w:pPr>
      <w:rPr>
        <w:rFonts w:ascii="Arial" w:hAnsi="Arial" w:hint="default"/>
      </w:rPr>
    </w:lvl>
    <w:lvl w:ilvl="7" w:tplc="59B03152" w:tentative="1">
      <w:start w:val="1"/>
      <w:numFmt w:val="bullet"/>
      <w:lvlText w:val="•"/>
      <w:lvlJc w:val="left"/>
      <w:pPr>
        <w:tabs>
          <w:tab w:val="num" w:pos="5760"/>
        </w:tabs>
        <w:ind w:left="5760" w:hanging="360"/>
      </w:pPr>
      <w:rPr>
        <w:rFonts w:ascii="Arial" w:hAnsi="Arial" w:hint="default"/>
      </w:rPr>
    </w:lvl>
    <w:lvl w:ilvl="8" w:tplc="6654098C" w:tentative="1">
      <w:start w:val="1"/>
      <w:numFmt w:val="bullet"/>
      <w:lvlText w:val="•"/>
      <w:lvlJc w:val="left"/>
      <w:pPr>
        <w:tabs>
          <w:tab w:val="num" w:pos="6480"/>
        </w:tabs>
        <w:ind w:left="6480" w:hanging="360"/>
      </w:pPr>
      <w:rPr>
        <w:rFonts w:ascii="Arial" w:hAnsi="Arial" w:hint="default"/>
      </w:rPr>
    </w:lvl>
  </w:abstractNum>
  <w:abstractNum w:abstractNumId="55">
    <w:nsid w:val="771C4E48"/>
    <w:multiLevelType w:val="hybridMultilevel"/>
    <w:tmpl w:val="77103C1E"/>
    <w:lvl w:ilvl="0" w:tplc="EA8CAE48">
      <w:start w:val="1"/>
      <w:numFmt w:val="upp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nsid w:val="774D0BDB"/>
    <w:multiLevelType w:val="hybridMultilevel"/>
    <w:tmpl w:val="159A29AC"/>
    <w:lvl w:ilvl="0" w:tplc="1206F856">
      <w:start w:val="1"/>
      <w:numFmt w:val="bullet"/>
      <w:lvlText w:val="•"/>
      <w:lvlJc w:val="left"/>
      <w:pPr>
        <w:tabs>
          <w:tab w:val="num" w:pos="720"/>
        </w:tabs>
        <w:ind w:left="720" w:hanging="360"/>
      </w:pPr>
      <w:rPr>
        <w:rFonts w:ascii="Times New Roman" w:hAnsi="Times New Roman" w:hint="default"/>
      </w:rPr>
    </w:lvl>
    <w:lvl w:ilvl="1" w:tplc="BEF426C4" w:tentative="1">
      <w:start w:val="1"/>
      <w:numFmt w:val="bullet"/>
      <w:lvlText w:val="•"/>
      <w:lvlJc w:val="left"/>
      <w:pPr>
        <w:tabs>
          <w:tab w:val="num" w:pos="1440"/>
        </w:tabs>
        <w:ind w:left="1440" w:hanging="360"/>
      </w:pPr>
      <w:rPr>
        <w:rFonts w:ascii="Times New Roman" w:hAnsi="Times New Roman" w:hint="default"/>
      </w:rPr>
    </w:lvl>
    <w:lvl w:ilvl="2" w:tplc="72688C7E" w:tentative="1">
      <w:start w:val="1"/>
      <w:numFmt w:val="bullet"/>
      <w:lvlText w:val="•"/>
      <w:lvlJc w:val="left"/>
      <w:pPr>
        <w:tabs>
          <w:tab w:val="num" w:pos="2160"/>
        </w:tabs>
        <w:ind w:left="2160" w:hanging="360"/>
      </w:pPr>
      <w:rPr>
        <w:rFonts w:ascii="Times New Roman" w:hAnsi="Times New Roman" w:hint="default"/>
      </w:rPr>
    </w:lvl>
    <w:lvl w:ilvl="3" w:tplc="6262CBDC" w:tentative="1">
      <w:start w:val="1"/>
      <w:numFmt w:val="bullet"/>
      <w:lvlText w:val="•"/>
      <w:lvlJc w:val="left"/>
      <w:pPr>
        <w:tabs>
          <w:tab w:val="num" w:pos="2880"/>
        </w:tabs>
        <w:ind w:left="2880" w:hanging="360"/>
      </w:pPr>
      <w:rPr>
        <w:rFonts w:ascii="Times New Roman" w:hAnsi="Times New Roman" w:hint="default"/>
      </w:rPr>
    </w:lvl>
    <w:lvl w:ilvl="4" w:tplc="65888D84" w:tentative="1">
      <w:start w:val="1"/>
      <w:numFmt w:val="bullet"/>
      <w:lvlText w:val="•"/>
      <w:lvlJc w:val="left"/>
      <w:pPr>
        <w:tabs>
          <w:tab w:val="num" w:pos="3600"/>
        </w:tabs>
        <w:ind w:left="3600" w:hanging="360"/>
      </w:pPr>
      <w:rPr>
        <w:rFonts w:ascii="Times New Roman" w:hAnsi="Times New Roman" w:hint="default"/>
      </w:rPr>
    </w:lvl>
    <w:lvl w:ilvl="5" w:tplc="93B2C19A" w:tentative="1">
      <w:start w:val="1"/>
      <w:numFmt w:val="bullet"/>
      <w:lvlText w:val="•"/>
      <w:lvlJc w:val="left"/>
      <w:pPr>
        <w:tabs>
          <w:tab w:val="num" w:pos="4320"/>
        </w:tabs>
        <w:ind w:left="4320" w:hanging="360"/>
      </w:pPr>
      <w:rPr>
        <w:rFonts w:ascii="Times New Roman" w:hAnsi="Times New Roman" w:hint="default"/>
      </w:rPr>
    </w:lvl>
    <w:lvl w:ilvl="6" w:tplc="D57A5920" w:tentative="1">
      <w:start w:val="1"/>
      <w:numFmt w:val="bullet"/>
      <w:lvlText w:val="•"/>
      <w:lvlJc w:val="left"/>
      <w:pPr>
        <w:tabs>
          <w:tab w:val="num" w:pos="5040"/>
        </w:tabs>
        <w:ind w:left="5040" w:hanging="360"/>
      </w:pPr>
      <w:rPr>
        <w:rFonts w:ascii="Times New Roman" w:hAnsi="Times New Roman" w:hint="default"/>
      </w:rPr>
    </w:lvl>
    <w:lvl w:ilvl="7" w:tplc="A7C018C8" w:tentative="1">
      <w:start w:val="1"/>
      <w:numFmt w:val="bullet"/>
      <w:lvlText w:val="•"/>
      <w:lvlJc w:val="left"/>
      <w:pPr>
        <w:tabs>
          <w:tab w:val="num" w:pos="5760"/>
        </w:tabs>
        <w:ind w:left="5760" w:hanging="360"/>
      </w:pPr>
      <w:rPr>
        <w:rFonts w:ascii="Times New Roman" w:hAnsi="Times New Roman" w:hint="default"/>
      </w:rPr>
    </w:lvl>
    <w:lvl w:ilvl="8" w:tplc="16E6C5C0" w:tentative="1">
      <w:start w:val="1"/>
      <w:numFmt w:val="bullet"/>
      <w:lvlText w:val="•"/>
      <w:lvlJc w:val="left"/>
      <w:pPr>
        <w:tabs>
          <w:tab w:val="num" w:pos="6480"/>
        </w:tabs>
        <w:ind w:left="6480" w:hanging="360"/>
      </w:pPr>
      <w:rPr>
        <w:rFonts w:ascii="Times New Roman" w:hAnsi="Times New Roman" w:hint="default"/>
      </w:rPr>
    </w:lvl>
  </w:abstractNum>
  <w:abstractNum w:abstractNumId="57">
    <w:nsid w:val="7C12117A"/>
    <w:multiLevelType w:val="hybridMultilevel"/>
    <w:tmpl w:val="4AE0F444"/>
    <w:lvl w:ilvl="0" w:tplc="9B9C47C0">
      <w:start w:val="1"/>
      <w:numFmt w:val="bullet"/>
      <w:lvlText w:val="•"/>
      <w:lvlJc w:val="left"/>
      <w:pPr>
        <w:tabs>
          <w:tab w:val="num" w:pos="720"/>
        </w:tabs>
        <w:ind w:left="720" w:hanging="360"/>
      </w:pPr>
      <w:rPr>
        <w:rFonts w:ascii="Arial" w:hAnsi="Arial" w:hint="default"/>
      </w:rPr>
    </w:lvl>
    <w:lvl w:ilvl="1" w:tplc="1A28CF68" w:tentative="1">
      <w:start w:val="1"/>
      <w:numFmt w:val="bullet"/>
      <w:lvlText w:val="•"/>
      <w:lvlJc w:val="left"/>
      <w:pPr>
        <w:tabs>
          <w:tab w:val="num" w:pos="1440"/>
        </w:tabs>
        <w:ind w:left="1440" w:hanging="360"/>
      </w:pPr>
      <w:rPr>
        <w:rFonts w:ascii="Arial" w:hAnsi="Arial" w:hint="default"/>
      </w:rPr>
    </w:lvl>
    <w:lvl w:ilvl="2" w:tplc="7472CF4C" w:tentative="1">
      <w:start w:val="1"/>
      <w:numFmt w:val="bullet"/>
      <w:lvlText w:val="•"/>
      <w:lvlJc w:val="left"/>
      <w:pPr>
        <w:tabs>
          <w:tab w:val="num" w:pos="2160"/>
        </w:tabs>
        <w:ind w:left="2160" w:hanging="360"/>
      </w:pPr>
      <w:rPr>
        <w:rFonts w:ascii="Arial" w:hAnsi="Arial" w:hint="default"/>
      </w:rPr>
    </w:lvl>
    <w:lvl w:ilvl="3" w:tplc="440C147E" w:tentative="1">
      <w:start w:val="1"/>
      <w:numFmt w:val="bullet"/>
      <w:lvlText w:val="•"/>
      <w:lvlJc w:val="left"/>
      <w:pPr>
        <w:tabs>
          <w:tab w:val="num" w:pos="2880"/>
        </w:tabs>
        <w:ind w:left="2880" w:hanging="360"/>
      </w:pPr>
      <w:rPr>
        <w:rFonts w:ascii="Arial" w:hAnsi="Arial" w:hint="default"/>
      </w:rPr>
    </w:lvl>
    <w:lvl w:ilvl="4" w:tplc="859C4EE8" w:tentative="1">
      <w:start w:val="1"/>
      <w:numFmt w:val="bullet"/>
      <w:lvlText w:val="•"/>
      <w:lvlJc w:val="left"/>
      <w:pPr>
        <w:tabs>
          <w:tab w:val="num" w:pos="3600"/>
        </w:tabs>
        <w:ind w:left="3600" w:hanging="360"/>
      </w:pPr>
      <w:rPr>
        <w:rFonts w:ascii="Arial" w:hAnsi="Arial" w:hint="default"/>
      </w:rPr>
    </w:lvl>
    <w:lvl w:ilvl="5" w:tplc="6F22CC2C" w:tentative="1">
      <w:start w:val="1"/>
      <w:numFmt w:val="bullet"/>
      <w:lvlText w:val="•"/>
      <w:lvlJc w:val="left"/>
      <w:pPr>
        <w:tabs>
          <w:tab w:val="num" w:pos="4320"/>
        </w:tabs>
        <w:ind w:left="4320" w:hanging="360"/>
      </w:pPr>
      <w:rPr>
        <w:rFonts w:ascii="Arial" w:hAnsi="Arial" w:hint="default"/>
      </w:rPr>
    </w:lvl>
    <w:lvl w:ilvl="6" w:tplc="4AB0C0B6" w:tentative="1">
      <w:start w:val="1"/>
      <w:numFmt w:val="bullet"/>
      <w:lvlText w:val="•"/>
      <w:lvlJc w:val="left"/>
      <w:pPr>
        <w:tabs>
          <w:tab w:val="num" w:pos="5040"/>
        </w:tabs>
        <w:ind w:left="5040" w:hanging="360"/>
      </w:pPr>
      <w:rPr>
        <w:rFonts w:ascii="Arial" w:hAnsi="Arial" w:hint="default"/>
      </w:rPr>
    </w:lvl>
    <w:lvl w:ilvl="7" w:tplc="82DEF346" w:tentative="1">
      <w:start w:val="1"/>
      <w:numFmt w:val="bullet"/>
      <w:lvlText w:val="•"/>
      <w:lvlJc w:val="left"/>
      <w:pPr>
        <w:tabs>
          <w:tab w:val="num" w:pos="5760"/>
        </w:tabs>
        <w:ind w:left="5760" w:hanging="360"/>
      </w:pPr>
      <w:rPr>
        <w:rFonts w:ascii="Arial" w:hAnsi="Arial" w:hint="default"/>
      </w:rPr>
    </w:lvl>
    <w:lvl w:ilvl="8" w:tplc="798A41F6" w:tentative="1">
      <w:start w:val="1"/>
      <w:numFmt w:val="bullet"/>
      <w:lvlText w:val="•"/>
      <w:lvlJc w:val="left"/>
      <w:pPr>
        <w:tabs>
          <w:tab w:val="num" w:pos="6480"/>
        </w:tabs>
        <w:ind w:left="6480" w:hanging="360"/>
      </w:pPr>
      <w:rPr>
        <w:rFonts w:ascii="Arial" w:hAnsi="Arial" w:hint="default"/>
      </w:rPr>
    </w:lvl>
  </w:abstractNum>
  <w:num w:numId="1">
    <w:abstractNumId w:val="37"/>
  </w:num>
  <w:num w:numId="2">
    <w:abstractNumId w:val="0"/>
    <w:lvlOverride w:ilvl="0">
      <w:lvl w:ilvl="0">
        <w:numFmt w:val="bullet"/>
        <w:lvlText w:val="•"/>
        <w:legacy w:legacy="1" w:legacySpace="0" w:legacyIndent="0"/>
        <w:lvlJc w:val="left"/>
        <w:rPr>
          <w:rFonts w:ascii="Times New Roman" w:hAnsi="Times New Roman" w:cs="Times New Roman" w:hint="default"/>
          <w:sz w:val="48"/>
        </w:rPr>
      </w:lvl>
    </w:lvlOverride>
  </w:num>
  <w:num w:numId="3">
    <w:abstractNumId w:val="31"/>
  </w:num>
  <w:num w:numId="4">
    <w:abstractNumId w:val="47"/>
  </w:num>
  <w:num w:numId="5">
    <w:abstractNumId w:val="27"/>
  </w:num>
  <w:num w:numId="6">
    <w:abstractNumId w:val="15"/>
  </w:num>
  <w:num w:numId="7">
    <w:abstractNumId w:val="41"/>
  </w:num>
  <w:num w:numId="8">
    <w:abstractNumId w:val="23"/>
  </w:num>
  <w:num w:numId="9">
    <w:abstractNumId w:val="52"/>
  </w:num>
  <w:num w:numId="10">
    <w:abstractNumId w:val="43"/>
  </w:num>
  <w:num w:numId="11">
    <w:abstractNumId w:val="56"/>
  </w:num>
  <w:num w:numId="12">
    <w:abstractNumId w:val="34"/>
  </w:num>
  <w:num w:numId="13">
    <w:abstractNumId w:val="46"/>
  </w:num>
  <w:num w:numId="14">
    <w:abstractNumId w:val="32"/>
  </w:num>
  <w:num w:numId="15">
    <w:abstractNumId w:val="40"/>
  </w:num>
  <w:num w:numId="16">
    <w:abstractNumId w:val="4"/>
  </w:num>
  <w:num w:numId="17">
    <w:abstractNumId w:val="54"/>
  </w:num>
  <w:num w:numId="18">
    <w:abstractNumId w:val="6"/>
  </w:num>
  <w:num w:numId="19">
    <w:abstractNumId w:val="13"/>
  </w:num>
  <w:num w:numId="20">
    <w:abstractNumId w:val="29"/>
  </w:num>
  <w:num w:numId="21">
    <w:abstractNumId w:val="18"/>
  </w:num>
  <w:num w:numId="22">
    <w:abstractNumId w:val="14"/>
  </w:num>
  <w:num w:numId="23">
    <w:abstractNumId w:val="16"/>
  </w:num>
  <w:num w:numId="24">
    <w:abstractNumId w:val="28"/>
  </w:num>
  <w:num w:numId="25">
    <w:abstractNumId w:val="42"/>
  </w:num>
  <w:num w:numId="26">
    <w:abstractNumId w:val="38"/>
  </w:num>
  <w:num w:numId="27">
    <w:abstractNumId w:val="26"/>
  </w:num>
  <w:num w:numId="28">
    <w:abstractNumId w:val="39"/>
  </w:num>
  <w:num w:numId="29">
    <w:abstractNumId w:val="1"/>
  </w:num>
  <w:num w:numId="30">
    <w:abstractNumId w:val="44"/>
  </w:num>
  <w:num w:numId="31">
    <w:abstractNumId w:val="17"/>
  </w:num>
  <w:num w:numId="32">
    <w:abstractNumId w:val="30"/>
  </w:num>
  <w:num w:numId="33">
    <w:abstractNumId w:val="51"/>
  </w:num>
  <w:num w:numId="34">
    <w:abstractNumId w:val="21"/>
  </w:num>
  <w:num w:numId="35">
    <w:abstractNumId w:val="36"/>
  </w:num>
  <w:num w:numId="36">
    <w:abstractNumId w:val="50"/>
  </w:num>
  <w:num w:numId="37">
    <w:abstractNumId w:val="2"/>
  </w:num>
  <w:num w:numId="38">
    <w:abstractNumId w:val="49"/>
  </w:num>
  <w:num w:numId="39">
    <w:abstractNumId w:val="7"/>
  </w:num>
  <w:num w:numId="40">
    <w:abstractNumId w:val="55"/>
  </w:num>
  <w:num w:numId="41">
    <w:abstractNumId w:val="24"/>
  </w:num>
  <w:num w:numId="42">
    <w:abstractNumId w:val="45"/>
  </w:num>
  <w:num w:numId="43">
    <w:abstractNumId w:val="19"/>
  </w:num>
  <w:num w:numId="44">
    <w:abstractNumId w:val="3"/>
  </w:num>
  <w:num w:numId="45">
    <w:abstractNumId w:val="11"/>
  </w:num>
  <w:num w:numId="46">
    <w:abstractNumId w:val="48"/>
  </w:num>
  <w:num w:numId="47">
    <w:abstractNumId w:val="10"/>
  </w:num>
  <w:num w:numId="48">
    <w:abstractNumId w:val="25"/>
  </w:num>
  <w:num w:numId="49">
    <w:abstractNumId w:val="35"/>
  </w:num>
  <w:num w:numId="50">
    <w:abstractNumId w:val="22"/>
  </w:num>
  <w:num w:numId="51">
    <w:abstractNumId w:val="5"/>
  </w:num>
  <w:num w:numId="52">
    <w:abstractNumId w:val="8"/>
  </w:num>
  <w:num w:numId="53">
    <w:abstractNumId w:val="33"/>
  </w:num>
  <w:num w:numId="54">
    <w:abstractNumId w:val="20"/>
  </w:num>
  <w:num w:numId="55">
    <w:abstractNumId w:val="12"/>
  </w:num>
  <w:num w:numId="56">
    <w:abstractNumId w:val="57"/>
  </w:num>
  <w:num w:numId="57">
    <w:abstractNumId w:val="53"/>
  </w:num>
  <w:num w:numId="58">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F8E"/>
    <w:rsid w:val="000015C5"/>
    <w:rsid w:val="000041CF"/>
    <w:rsid w:val="00004DCE"/>
    <w:rsid w:val="00004FE4"/>
    <w:rsid w:val="00005980"/>
    <w:rsid w:val="000061D4"/>
    <w:rsid w:val="000076D1"/>
    <w:rsid w:val="00010953"/>
    <w:rsid w:val="00010B6D"/>
    <w:rsid w:val="00010C0F"/>
    <w:rsid w:val="00012BA3"/>
    <w:rsid w:val="00014A09"/>
    <w:rsid w:val="00015436"/>
    <w:rsid w:val="00016288"/>
    <w:rsid w:val="000214E2"/>
    <w:rsid w:val="000219D7"/>
    <w:rsid w:val="00021BE0"/>
    <w:rsid w:val="00021C47"/>
    <w:rsid w:val="00023684"/>
    <w:rsid w:val="00024B45"/>
    <w:rsid w:val="000257E3"/>
    <w:rsid w:val="0002660F"/>
    <w:rsid w:val="00026795"/>
    <w:rsid w:val="00030169"/>
    <w:rsid w:val="00031AC2"/>
    <w:rsid w:val="00032362"/>
    <w:rsid w:val="00035688"/>
    <w:rsid w:val="0004118D"/>
    <w:rsid w:val="0004129F"/>
    <w:rsid w:val="000413F0"/>
    <w:rsid w:val="00042CEA"/>
    <w:rsid w:val="0004346A"/>
    <w:rsid w:val="00043562"/>
    <w:rsid w:val="000442DC"/>
    <w:rsid w:val="00044654"/>
    <w:rsid w:val="000450B9"/>
    <w:rsid w:val="000455C7"/>
    <w:rsid w:val="0004797A"/>
    <w:rsid w:val="0005023C"/>
    <w:rsid w:val="000530CE"/>
    <w:rsid w:val="000538B2"/>
    <w:rsid w:val="00054111"/>
    <w:rsid w:val="00054544"/>
    <w:rsid w:val="00054A1D"/>
    <w:rsid w:val="00056DAC"/>
    <w:rsid w:val="00057CFF"/>
    <w:rsid w:val="000605CA"/>
    <w:rsid w:val="0006061A"/>
    <w:rsid w:val="00062952"/>
    <w:rsid w:val="00062D77"/>
    <w:rsid w:val="00063933"/>
    <w:rsid w:val="00064EED"/>
    <w:rsid w:val="00065761"/>
    <w:rsid w:val="00067A04"/>
    <w:rsid w:val="00071ED0"/>
    <w:rsid w:val="00072129"/>
    <w:rsid w:val="000745CA"/>
    <w:rsid w:val="00075ACC"/>
    <w:rsid w:val="00075C4E"/>
    <w:rsid w:val="000803DE"/>
    <w:rsid w:val="00080C30"/>
    <w:rsid w:val="000823F0"/>
    <w:rsid w:val="00082929"/>
    <w:rsid w:val="00084426"/>
    <w:rsid w:val="000853CC"/>
    <w:rsid w:val="00090385"/>
    <w:rsid w:val="000910D4"/>
    <w:rsid w:val="00091383"/>
    <w:rsid w:val="000918A3"/>
    <w:rsid w:val="00093C97"/>
    <w:rsid w:val="000A0401"/>
    <w:rsid w:val="000A187E"/>
    <w:rsid w:val="000A1DDE"/>
    <w:rsid w:val="000A2298"/>
    <w:rsid w:val="000A3C6E"/>
    <w:rsid w:val="000A47BD"/>
    <w:rsid w:val="000A659D"/>
    <w:rsid w:val="000B30BA"/>
    <w:rsid w:val="000B4854"/>
    <w:rsid w:val="000B49A4"/>
    <w:rsid w:val="000C0208"/>
    <w:rsid w:val="000C0C2E"/>
    <w:rsid w:val="000C3FDF"/>
    <w:rsid w:val="000C55A2"/>
    <w:rsid w:val="000C6154"/>
    <w:rsid w:val="000D03D1"/>
    <w:rsid w:val="000D0432"/>
    <w:rsid w:val="000D130F"/>
    <w:rsid w:val="000D2213"/>
    <w:rsid w:val="000D53CC"/>
    <w:rsid w:val="000D6332"/>
    <w:rsid w:val="000D67A4"/>
    <w:rsid w:val="000E00DC"/>
    <w:rsid w:val="000E33CE"/>
    <w:rsid w:val="000E3713"/>
    <w:rsid w:val="000E3FB5"/>
    <w:rsid w:val="000E4086"/>
    <w:rsid w:val="000E461E"/>
    <w:rsid w:val="000E4706"/>
    <w:rsid w:val="000E4DF8"/>
    <w:rsid w:val="000E506C"/>
    <w:rsid w:val="000E68C1"/>
    <w:rsid w:val="000E7017"/>
    <w:rsid w:val="000E7849"/>
    <w:rsid w:val="000F18C8"/>
    <w:rsid w:val="000F19BA"/>
    <w:rsid w:val="000F1F84"/>
    <w:rsid w:val="000F20C1"/>
    <w:rsid w:val="000F279D"/>
    <w:rsid w:val="000F2CC9"/>
    <w:rsid w:val="000F302A"/>
    <w:rsid w:val="000F393E"/>
    <w:rsid w:val="000F3B28"/>
    <w:rsid w:val="000F481B"/>
    <w:rsid w:val="000F64DD"/>
    <w:rsid w:val="000F6865"/>
    <w:rsid w:val="001005BE"/>
    <w:rsid w:val="00101C4E"/>
    <w:rsid w:val="001021DB"/>
    <w:rsid w:val="00102C88"/>
    <w:rsid w:val="00104786"/>
    <w:rsid w:val="001049DA"/>
    <w:rsid w:val="00106BC8"/>
    <w:rsid w:val="00106C17"/>
    <w:rsid w:val="001074A1"/>
    <w:rsid w:val="00111488"/>
    <w:rsid w:val="00112514"/>
    <w:rsid w:val="00112D98"/>
    <w:rsid w:val="0011356D"/>
    <w:rsid w:val="00113D5E"/>
    <w:rsid w:val="00115646"/>
    <w:rsid w:val="00117FD3"/>
    <w:rsid w:val="0012027B"/>
    <w:rsid w:val="001214B3"/>
    <w:rsid w:val="001222BC"/>
    <w:rsid w:val="0012288C"/>
    <w:rsid w:val="0012437C"/>
    <w:rsid w:val="00124CC6"/>
    <w:rsid w:val="0013026B"/>
    <w:rsid w:val="001305C2"/>
    <w:rsid w:val="00130701"/>
    <w:rsid w:val="0013077E"/>
    <w:rsid w:val="001308B8"/>
    <w:rsid w:val="001310FF"/>
    <w:rsid w:val="00132CAD"/>
    <w:rsid w:val="001332D1"/>
    <w:rsid w:val="00134963"/>
    <w:rsid w:val="00134D0E"/>
    <w:rsid w:val="00140737"/>
    <w:rsid w:val="00140835"/>
    <w:rsid w:val="00140DD6"/>
    <w:rsid w:val="00142754"/>
    <w:rsid w:val="001437A1"/>
    <w:rsid w:val="00143A1F"/>
    <w:rsid w:val="00145A9F"/>
    <w:rsid w:val="00145CDE"/>
    <w:rsid w:val="00147327"/>
    <w:rsid w:val="001474DC"/>
    <w:rsid w:val="00150AB5"/>
    <w:rsid w:val="00150D9E"/>
    <w:rsid w:val="001519D9"/>
    <w:rsid w:val="00151F7D"/>
    <w:rsid w:val="0015285A"/>
    <w:rsid w:val="00152E82"/>
    <w:rsid w:val="00156196"/>
    <w:rsid w:val="00160B97"/>
    <w:rsid w:val="0016232E"/>
    <w:rsid w:val="001629F4"/>
    <w:rsid w:val="001630C2"/>
    <w:rsid w:val="001650F7"/>
    <w:rsid w:val="0016526D"/>
    <w:rsid w:val="0016578F"/>
    <w:rsid w:val="00165AC8"/>
    <w:rsid w:val="00166444"/>
    <w:rsid w:val="00166636"/>
    <w:rsid w:val="00167D4D"/>
    <w:rsid w:val="0017005D"/>
    <w:rsid w:val="00170B6F"/>
    <w:rsid w:val="00171305"/>
    <w:rsid w:val="001716D0"/>
    <w:rsid w:val="00171E7B"/>
    <w:rsid w:val="00172E2E"/>
    <w:rsid w:val="00174ADE"/>
    <w:rsid w:val="00174BD3"/>
    <w:rsid w:val="00175863"/>
    <w:rsid w:val="00175ECD"/>
    <w:rsid w:val="0017698D"/>
    <w:rsid w:val="00176B52"/>
    <w:rsid w:val="00176C18"/>
    <w:rsid w:val="00176FB2"/>
    <w:rsid w:val="001802AC"/>
    <w:rsid w:val="001809FD"/>
    <w:rsid w:val="00180FAD"/>
    <w:rsid w:val="00182F05"/>
    <w:rsid w:val="00183C28"/>
    <w:rsid w:val="0018418A"/>
    <w:rsid w:val="00184481"/>
    <w:rsid w:val="00184EE5"/>
    <w:rsid w:val="00185695"/>
    <w:rsid w:val="00185AE7"/>
    <w:rsid w:val="001866C7"/>
    <w:rsid w:val="00186DF9"/>
    <w:rsid w:val="001870EE"/>
    <w:rsid w:val="00191E17"/>
    <w:rsid w:val="00192B64"/>
    <w:rsid w:val="00193375"/>
    <w:rsid w:val="00193B96"/>
    <w:rsid w:val="00194D3D"/>
    <w:rsid w:val="00195132"/>
    <w:rsid w:val="001962FB"/>
    <w:rsid w:val="00197970"/>
    <w:rsid w:val="001A1A79"/>
    <w:rsid w:val="001A1ECC"/>
    <w:rsid w:val="001A25E2"/>
    <w:rsid w:val="001A2D29"/>
    <w:rsid w:val="001A364B"/>
    <w:rsid w:val="001A36B7"/>
    <w:rsid w:val="001A500F"/>
    <w:rsid w:val="001A5017"/>
    <w:rsid w:val="001A79E3"/>
    <w:rsid w:val="001A7E0D"/>
    <w:rsid w:val="001A7EB6"/>
    <w:rsid w:val="001B2ADE"/>
    <w:rsid w:val="001B31FE"/>
    <w:rsid w:val="001B3289"/>
    <w:rsid w:val="001B4908"/>
    <w:rsid w:val="001B4B97"/>
    <w:rsid w:val="001B5165"/>
    <w:rsid w:val="001C12B6"/>
    <w:rsid w:val="001C18CC"/>
    <w:rsid w:val="001C1B86"/>
    <w:rsid w:val="001C1D2E"/>
    <w:rsid w:val="001C21FE"/>
    <w:rsid w:val="001C2808"/>
    <w:rsid w:val="001C30A3"/>
    <w:rsid w:val="001C431C"/>
    <w:rsid w:val="001C45FF"/>
    <w:rsid w:val="001C533B"/>
    <w:rsid w:val="001C736A"/>
    <w:rsid w:val="001C7710"/>
    <w:rsid w:val="001C7FAE"/>
    <w:rsid w:val="001D057D"/>
    <w:rsid w:val="001D1596"/>
    <w:rsid w:val="001D2773"/>
    <w:rsid w:val="001D536A"/>
    <w:rsid w:val="001D79C2"/>
    <w:rsid w:val="001D7B4C"/>
    <w:rsid w:val="001D7BC2"/>
    <w:rsid w:val="001E0354"/>
    <w:rsid w:val="001E04CE"/>
    <w:rsid w:val="001E08EE"/>
    <w:rsid w:val="001E1E61"/>
    <w:rsid w:val="001E26A6"/>
    <w:rsid w:val="001E2728"/>
    <w:rsid w:val="001E3815"/>
    <w:rsid w:val="001E4683"/>
    <w:rsid w:val="001E48A8"/>
    <w:rsid w:val="001E62A1"/>
    <w:rsid w:val="001E64B0"/>
    <w:rsid w:val="001E796A"/>
    <w:rsid w:val="001E7FB9"/>
    <w:rsid w:val="001F290A"/>
    <w:rsid w:val="001F62CF"/>
    <w:rsid w:val="001F783F"/>
    <w:rsid w:val="001F7B40"/>
    <w:rsid w:val="002009BD"/>
    <w:rsid w:val="00203017"/>
    <w:rsid w:val="00203B4F"/>
    <w:rsid w:val="00204558"/>
    <w:rsid w:val="00206DB9"/>
    <w:rsid w:val="0020784F"/>
    <w:rsid w:val="00207F37"/>
    <w:rsid w:val="00212B8B"/>
    <w:rsid w:val="0021352E"/>
    <w:rsid w:val="0021709F"/>
    <w:rsid w:val="00217F48"/>
    <w:rsid w:val="002200D2"/>
    <w:rsid w:val="0022034B"/>
    <w:rsid w:val="00220DC3"/>
    <w:rsid w:val="002212D9"/>
    <w:rsid w:val="002214DA"/>
    <w:rsid w:val="0022534A"/>
    <w:rsid w:val="00225449"/>
    <w:rsid w:val="0022567F"/>
    <w:rsid w:val="002259ED"/>
    <w:rsid w:val="00225BAA"/>
    <w:rsid w:val="0022643B"/>
    <w:rsid w:val="002301D5"/>
    <w:rsid w:val="00230FFF"/>
    <w:rsid w:val="00231C50"/>
    <w:rsid w:val="00232030"/>
    <w:rsid w:val="00232035"/>
    <w:rsid w:val="00235053"/>
    <w:rsid w:val="00235804"/>
    <w:rsid w:val="0023745F"/>
    <w:rsid w:val="0023764C"/>
    <w:rsid w:val="00241F81"/>
    <w:rsid w:val="00242302"/>
    <w:rsid w:val="00242816"/>
    <w:rsid w:val="00242F5C"/>
    <w:rsid w:val="002431C1"/>
    <w:rsid w:val="002509F0"/>
    <w:rsid w:val="00250C2D"/>
    <w:rsid w:val="00251A04"/>
    <w:rsid w:val="00253BE1"/>
    <w:rsid w:val="002540C8"/>
    <w:rsid w:val="002542FC"/>
    <w:rsid w:val="00255B94"/>
    <w:rsid w:val="00256EFB"/>
    <w:rsid w:val="002576B8"/>
    <w:rsid w:val="00260445"/>
    <w:rsid w:val="00260912"/>
    <w:rsid w:val="002641F6"/>
    <w:rsid w:val="00264EAD"/>
    <w:rsid w:val="002654D7"/>
    <w:rsid w:val="00265919"/>
    <w:rsid w:val="00270B68"/>
    <w:rsid w:val="00271871"/>
    <w:rsid w:val="002722FB"/>
    <w:rsid w:val="0027334A"/>
    <w:rsid w:val="002736D5"/>
    <w:rsid w:val="0027547F"/>
    <w:rsid w:val="00275592"/>
    <w:rsid w:val="00275911"/>
    <w:rsid w:val="00276281"/>
    <w:rsid w:val="0027685C"/>
    <w:rsid w:val="00277263"/>
    <w:rsid w:val="002773C1"/>
    <w:rsid w:val="00280963"/>
    <w:rsid w:val="00281031"/>
    <w:rsid w:val="00281521"/>
    <w:rsid w:val="00281F25"/>
    <w:rsid w:val="002841CF"/>
    <w:rsid w:val="00284C77"/>
    <w:rsid w:val="002857C6"/>
    <w:rsid w:val="00286134"/>
    <w:rsid w:val="0028630B"/>
    <w:rsid w:val="002903C8"/>
    <w:rsid w:val="00294C12"/>
    <w:rsid w:val="0029508B"/>
    <w:rsid w:val="00295475"/>
    <w:rsid w:val="00295CE7"/>
    <w:rsid w:val="002A24B5"/>
    <w:rsid w:val="002A324D"/>
    <w:rsid w:val="002A3E2F"/>
    <w:rsid w:val="002A3EE8"/>
    <w:rsid w:val="002A4F6D"/>
    <w:rsid w:val="002A7870"/>
    <w:rsid w:val="002B1491"/>
    <w:rsid w:val="002B3364"/>
    <w:rsid w:val="002B59C8"/>
    <w:rsid w:val="002B632D"/>
    <w:rsid w:val="002B70C8"/>
    <w:rsid w:val="002B7359"/>
    <w:rsid w:val="002B79E6"/>
    <w:rsid w:val="002C12F4"/>
    <w:rsid w:val="002C180E"/>
    <w:rsid w:val="002C2B7F"/>
    <w:rsid w:val="002C2FA8"/>
    <w:rsid w:val="002C4913"/>
    <w:rsid w:val="002C6CF6"/>
    <w:rsid w:val="002C7BB1"/>
    <w:rsid w:val="002D30B8"/>
    <w:rsid w:val="002D31D8"/>
    <w:rsid w:val="002D354F"/>
    <w:rsid w:val="002D3EF3"/>
    <w:rsid w:val="002D59E7"/>
    <w:rsid w:val="002D6A97"/>
    <w:rsid w:val="002D748C"/>
    <w:rsid w:val="002D775D"/>
    <w:rsid w:val="002E215A"/>
    <w:rsid w:val="002E2A94"/>
    <w:rsid w:val="002E3EB0"/>
    <w:rsid w:val="002E46C6"/>
    <w:rsid w:val="002E7441"/>
    <w:rsid w:val="002E7EF0"/>
    <w:rsid w:val="002F0BDD"/>
    <w:rsid w:val="002F2D84"/>
    <w:rsid w:val="002F3AA9"/>
    <w:rsid w:val="002F5D01"/>
    <w:rsid w:val="002F5D2F"/>
    <w:rsid w:val="003008F8"/>
    <w:rsid w:val="00300F64"/>
    <w:rsid w:val="00301278"/>
    <w:rsid w:val="00302C65"/>
    <w:rsid w:val="00305000"/>
    <w:rsid w:val="00305487"/>
    <w:rsid w:val="00305E7A"/>
    <w:rsid w:val="003066AD"/>
    <w:rsid w:val="003068C1"/>
    <w:rsid w:val="0031068F"/>
    <w:rsid w:val="00310B87"/>
    <w:rsid w:val="00310C90"/>
    <w:rsid w:val="00311845"/>
    <w:rsid w:val="00311B53"/>
    <w:rsid w:val="00312C65"/>
    <w:rsid w:val="00313883"/>
    <w:rsid w:val="0031393E"/>
    <w:rsid w:val="0031489E"/>
    <w:rsid w:val="00316454"/>
    <w:rsid w:val="00316486"/>
    <w:rsid w:val="00320AFC"/>
    <w:rsid w:val="00320F66"/>
    <w:rsid w:val="00321156"/>
    <w:rsid w:val="003218B8"/>
    <w:rsid w:val="0032197A"/>
    <w:rsid w:val="00322053"/>
    <w:rsid w:val="00322C31"/>
    <w:rsid w:val="003236CE"/>
    <w:rsid w:val="00323BCE"/>
    <w:rsid w:val="003244A5"/>
    <w:rsid w:val="00324A3A"/>
    <w:rsid w:val="003257E1"/>
    <w:rsid w:val="0032683E"/>
    <w:rsid w:val="00327B61"/>
    <w:rsid w:val="00327DC8"/>
    <w:rsid w:val="00331156"/>
    <w:rsid w:val="0033199E"/>
    <w:rsid w:val="003331AB"/>
    <w:rsid w:val="003332EA"/>
    <w:rsid w:val="00333E0E"/>
    <w:rsid w:val="00335DD0"/>
    <w:rsid w:val="00336A9A"/>
    <w:rsid w:val="00337259"/>
    <w:rsid w:val="0034195F"/>
    <w:rsid w:val="00342005"/>
    <w:rsid w:val="003431C0"/>
    <w:rsid w:val="00343936"/>
    <w:rsid w:val="00343946"/>
    <w:rsid w:val="00345288"/>
    <w:rsid w:val="003455E6"/>
    <w:rsid w:val="0034572E"/>
    <w:rsid w:val="0034725E"/>
    <w:rsid w:val="00347A57"/>
    <w:rsid w:val="00351715"/>
    <w:rsid w:val="00351A81"/>
    <w:rsid w:val="003522DF"/>
    <w:rsid w:val="00353F13"/>
    <w:rsid w:val="00355094"/>
    <w:rsid w:val="003564DA"/>
    <w:rsid w:val="00356522"/>
    <w:rsid w:val="00356535"/>
    <w:rsid w:val="00356C17"/>
    <w:rsid w:val="0036053C"/>
    <w:rsid w:val="00360635"/>
    <w:rsid w:val="003640DD"/>
    <w:rsid w:val="003650AC"/>
    <w:rsid w:val="00366465"/>
    <w:rsid w:val="00366A08"/>
    <w:rsid w:val="00366A14"/>
    <w:rsid w:val="00366D6C"/>
    <w:rsid w:val="00370659"/>
    <w:rsid w:val="0037098C"/>
    <w:rsid w:val="00370CB0"/>
    <w:rsid w:val="0037100F"/>
    <w:rsid w:val="0037129E"/>
    <w:rsid w:val="0037286B"/>
    <w:rsid w:val="00374FEA"/>
    <w:rsid w:val="00376948"/>
    <w:rsid w:val="0037722D"/>
    <w:rsid w:val="00377625"/>
    <w:rsid w:val="0038070A"/>
    <w:rsid w:val="00380B2C"/>
    <w:rsid w:val="00381CF8"/>
    <w:rsid w:val="00385539"/>
    <w:rsid w:val="0038586C"/>
    <w:rsid w:val="00387B82"/>
    <w:rsid w:val="0039039F"/>
    <w:rsid w:val="00390C2B"/>
    <w:rsid w:val="003921EB"/>
    <w:rsid w:val="00392797"/>
    <w:rsid w:val="003936C1"/>
    <w:rsid w:val="00394DD1"/>
    <w:rsid w:val="00395974"/>
    <w:rsid w:val="00396EB4"/>
    <w:rsid w:val="00396F0A"/>
    <w:rsid w:val="00397C7A"/>
    <w:rsid w:val="003A1155"/>
    <w:rsid w:val="003A2B68"/>
    <w:rsid w:val="003A46B2"/>
    <w:rsid w:val="003A47EF"/>
    <w:rsid w:val="003A4B25"/>
    <w:rsid w:val="003A4BC9"/>
    <w:rsid w:val="003A7D60"/>
    <w:rsid w:val="003B06FC"/>
    <w:rsid w:val="003B25C3"/>
    <w:rsid w:val="003B2945"/>
    <w:rsid w:val="003B2D5A"/>
    <w:rsid w:val="003B3001"/>
    <w:rsid w:val="003B3BC9"/>
    <w:rsid w:val="003B70A5"/>
    <w:rsid w:val="003B73D7"/>
    <w:rsid w:val="003B7DAA"/>
    <w:rsid w:val="003B7F23"/>
    <w:rsid w:val="003C080E"/>
    <w:rsid w:val="003C3F38"/>
    <w:rsid w:val="003C4874"/>
    <w:rsid w:val="003C5404"/>
    <w:rsid w:val="003C6351"/>
    <w:rsid w:val="003C69D9"/>
    <w:rsid w:val="003C6B01"/>
    <w:rsid w:val="003C6FFD"/>
    <w:rsid w:val="003C77D1"/>
    <w:rsid w:val="003D0508"/>
    <w:rsid w:val="003D3EE8"/>
    <w:rsid w:val="003D463F"/>
    <w:rsid w:val="003D49F6"/>
    <w:rsid w:val="003D555C"/>
    <w:rsid w:val="003D5A9A"/>
    <w:rsid w:val="003D5CAE"/>
    <w:rsid w:val="003D7344"/>
    <w:rsid w:val="003D7586"/>
    <w:rsid w:val="003E0A8C"/>
    <w:rsid w:val="003E2379"/>
    <w:rsid w:val="003E2F97"/>
    <w:rsid w:val="003E7386"/>
    <w:rsid w:val="003F2679"/>
    <w:rsid w:val="003F2C7C"/>
    <w:rsid w:val="003F3329"/>
    <w:rsid w:val="003F3931"/>
    <w:rsid w:val="003F438E"/>
    <w:rsid w:val="003F4564"/>
    <w:rsid w:val="003F754D"/>
    <w:rsid w:val="0040043A"/>
    <w:rsid w:val="0040066B"/>
    <w:rsid w:val="00400898"/>
    <w:rsid w:val="00400DBE"/>
    <w:rsid w:val="004017CE"/>
    <w:rsid w:val="00401D02"/>
    <w:rsid w:val="00402606"/>
    <w:rsid w:val="0040293B"/>
    <w:rsid w:val="0040509F"/>
    <w:rsid w:val="004064BE"/>
    <w:rsid w:val="0040698D"/>
    <w:rsid w:val="00407BA7"/>
    <w:rsid w:val="00411240"/>
    <w:rsid w:val="0041160C"/>
    <w:rsid w:val="00411A4B"/>
    <w:rsid w:val="004136DE"/>
    <w:rsid w:val="00414103"/>
    <w:rsid w:val="0041442A"/>
    <w:rsid w:val="004145CF"/>
    <w:rsid w:val="004150A0"/>
    <w:rsid w:val="004151CB"/>
    <w:rsid w:val="004151F6"/>
    <w:rsid w:val="0041584E"/>
    <w:rsid w:val="0042017D"/>
    <w:rsid w:val="00420DF6"/>
    <w:rsid w:val="00421B18"/>
    <w:rsid w:val="00421BE8"/>
    <w:rsid w:val="004234D3"/>
    <w:rsid w:val="004243C0"/>
    <w:rsid w:val="00424F14"/>
    <w:rsid w:val="004307B4"/>
    <w:rsid w:val="00433146"/>
    <w:rsid w:val="00433C7C"/>
    <w:rsid w:val="00434EE0"/>
    <w:rsid w:val="00435BA5"/>
    <w:rsid w:val="00441D6F"/>
    <w:rsid w:val="00442A40"/>
    <w:rsid w:val="004446F0"/>
    <w:rsid w:val="00445DF0"/>
    <w:rsid w:val="00450502"/>
    <w:rsid w:val="00450919"/>
    <w:rsid w:val="00451089"/>
    <w:rsid w:val="004510AC"/>
    <w:rsid w:val="0045217E"/>
    <w:rsid w:val="00452BC9"/>
    <w:rsid w:val="00454216"/>
    <w:rsid w:val="004542E6"/>
    <w:rsid w:val="00456109"/>
    <w:rsid w:val="004564FA"/>
    <w:rsid w:val="00456DDE"/>
    <w:rsid w:val="004613BC"/>
    <w:rsid w:val="00466E9B"/>
    <w:rsid w:val="004702EA"/>
    <w:rsid w:val="00471CCD"/>
    <w:rsid w:val="00471D03"/>
    <w:rsid w:val="004723F6"/>
    <w:rsid w:val="00473124"/>
    <w:rsid w:val="00475BFB"/>
    <w:rsid w:val="00475D8D"/>
    <w:rsid w:val="0047616A"/>
    <w:rsid w:val="00480AC8"/>
    <w:rsid w:val="004840F9"/>
    <w:rsid w:val="00484B68"/>
    <w:rsid w:val="00484DB3"/>
    <w:rsid w:val="00484DBC"/>
    <w:rsid w:val="004873FB"/>
    <w:rsid w:val="00490AFD"/>
    <w:rsid w:val="00490CA9"/>
    <w:rsid w:val="00490F25"/>
    <w:rsid w:val="00491A16"/>
    <w:rsid w:val="00493160"/>
    <w:rsid w:val="00493810"/>
    <w:rsid w:val="004940A0"/>
    <w:rsid w:val="00494E7B"/>
    <w:rsid w:val="00495D8E"/>
    <w:rsid w:val="00496856"/>
    <w:rsid w:val="00497727"/>
    <w:rsid w:val="004A0505"/>
    <w:rsid w:val="004A0592"/>
    <w:rsid w:val="004A2AFE"/>
    <w:rsid w:val="004A3875"/>
    <w:rsid w:val="004A5256"/>
    <w:rsid w:val="004B0892"/>
    <w:rsid w:val="004B1252"/>
    <w:rsid w:val="004B260E"/>
    <w:rsid w:val="004B2EED"/>
    <w:rsid w:val="004B47EE"/>
    <w:rsid w:val="004B4E24"/>
    <w:rsid w:val="004B538C"/>
    <w:rsid w:val="004B77B1"/>
    <w:rsid w:val="004B79B9"/>
    <w:rsid w:val="004B7A4C"/>
    <w:rsid w:val="004C1888"/>
    <w:rsid w:val="004C2F28"/>
    <w:rsid w:val="004C3649"/>
    <w:rsid w:val="004C4A2E"/>
    <w:rsid w:val="004C59EF"/>
    <w:rsid w:val="004C6B20"/>
    <w:rsid w:val="004D056E"/>
    <w:rsid w:val="004D1588"/>
    <w:rsid w:val="004D1BB5"/>
    <w:rsid w:val="004D3D66"/>
    <w:rsid w:val="004D3EBC"/>
    <w:rsid w:val="004D4A0C"/>
    <w:rsid w:val="004D6445"/>
    <w:rsid w:val="004D6856"/>
    <w:rsid w:val="004D7E10"/>
    <w:rsid w:val="004D7F24"/>
    <w:rsid w:val="004E30B7"/>
    <w:rsid w:val="004E3902"/>
    <w:rsid w:val="004E42EB"/>
    <w:rsid w:val="004E6DE3"/>
    <w:rsid w:val="004E7B52"/>
    <w:rsid w:val="004F1FD6"/>
    <w:rsid w:val="004F263F"/>
    <w:rsid w:val="004F30FF"/>
    <w:rsid w:val="004F413D"/>
    <w:rsid w:val="004F4329"/>
    <w:rsid w:val="004F4F2B"/>
    <w:rsid w:val="004F5250"/>
    <w:rsid w:val="004F5CF1"/>
    <w:rsid w:val="004F6871"/>
    <w:rsid w:val="004F6B78"/>
    <w:rsid w:val="004F7DD7"/>
    <w:rsid w:val="005019DB"/>
    <w:rsid w:val="00501E5A"/>
    <w:rsid w:val="0050221F"/>
    <w:rsid w:val="005037DE"/>
    <w:rsid w:val="005049FE"/>
    <w:rsid w:val="005068DE"/>
    <w:rsid w:val="00506E76"/>
    <w:rsid w:val="00506ED3"/>
    <w:rsid w:val="00511E71"/>
    <w:rsid w:val="00512665"/>
    <w:rsid w:val="005145DF"/>
    <w:rsid w:val="00515171"/>
    <w:rsid w:val="00515D3F"/>
    <w:rsid w:val="0051600E"/>
    <w:rsid w:val="00521818"/>
    <w:rsid w:val="00521968"/>
    <w:rsid w:val="00521A2F"/>
    <w:rsid w:val="005232C3"/>
    <w:rsid w:val="00525C17"/>
    <w:rsid w:val="0052612B"/>
    <w:rsid w:val="0052664A"/>
    <w:rsid w:val="00527443"/>
    <w:rsid w:val="005279B1"/>
    <w:rsid w:val="00527E48"/>
    <w:rsid w:val="005300A5"/>
    <w:rsid w:val="00530A39"/>
    <w:rsid w:val="00531681"/>
    <w:rsid w:val="00531754"/>
    <w:rsid w:val="005321F9"/>
    <w:rsid w:val="005368AF"/>
    <w:rsid w:val="0054010F"/>
    <w:rsid w:val="00540209"/>
    <w:rsid w:val="00540C0D"/>
    <w:rsid w:val="00540D91"/>
    <w:rsid w:val="00542F13"/>
    <w:rsid w:val="00543ABF"/>
    <w:rsid w:val="00543EE5"/>
    <w:rsid w:val="00545729"/>
    <w:rsid w:val="005470EF"/>
    <w:rsid w:val="00547F64"/>
    <w:rsid w:val="0055117F"/>
    <w:rsid w:val="00551836"/>
    <w:rsid w:val="00551F74"/>
    <w:rsid w:val="00552D80"/>
    <w:rsid w:val="00552EA2"/>
    <w:rsid w:val="0055388D"/>
    <w:rsid w:val="0055418F"/>
    <w:rsid w:val="00555494"/>
    <w:rsid w:val="005563D7"/>
    <w:rsid w:val="00557279"/>
    <w:rsid w:val="00557583"/>
    <w:rsid w:val="0055792C"/>
    <w:rsid w:val="00557A14"/>
    <w:rsid w:val="00557A1D"/>
    <w:rsid w:val="005604BC"/>
    <w:rsid w:val="005615D3"/>
    <w:rsid w:val="00561ECE"/>
    <w:rsid w:val="00563CB2"/>
    <w:rsid w:val="0056419B"/>
    <w:rsid w:val="005648B1"/>
    <w:rsid w:val="005672B9"/>
    <w:rsid w:val="00567E66"/>
    <w:rsid w:val="00570F03"/>
    <w:rsid w:val="00571A6B"/>
    <w:rsid w:val="00571BCB"/>
    <w:rsid w:val="00573E79"/>
    <w:rsid w:val="0057504B"/>
    <w:rsid w:val="0057656A"/>
    <w:rsid w:val="00576957"/>
    <w:rsid w:val="00581943"/>
    <w:rsid w:val="00581F9E"/>
    <w:rsid w:val="00585663"/>
    <w:rsid w:val="005863E7"/>
    <w:rsid w:val="0058744C"/>
    <w:rsid w:val="005876A4"/>
    <w:rsid w:val="005907E7"/>
    <w:rsid w:val="0059229C"/>
    <w:rsid w:val="00593C1D"/>
    <w:rsid w:val="00596008"/>
    <w:rsid w:val="005972FC"/>
    <w:rsid w:val="005A07C1"/>
    <w:rsid w:val="005A0D56"/>
    <w:rsid w:val="005A1544"/>
    <w:rsid w:val="005A258A"/>
    <w:rsid w:val="005A2D74"/>
    <w:rsid w:val="005A41E1"/>
    <w:rsid w:val="005A4559"/>
    <w:rsid w:val="005A490A"/>
    <w:rsid w:val="005A5A93"/>
    <w:rsid w:val="005A5AF1"/>
    <w:rsid w:val="005B115F"/>
    <w:rsid w:val="005B1415"/>
    <w:rsid w:val="005B15E0"/>
    <w:rsid w:val="005B4FA8"/>
    <w:rsid w:val="005B5F82"/>
    <w:rsid w:val="005B64AF"/>
    <w:rsid w:val="005B66ED"/>
    <w:rsid w:val="005B7AF7"/>
    <w:rsid w:val="005C19BA"/>
    <w:rsid w:val="005C27FA"/>
    <w:rsid w:val="005C2ACF"/>
    <w:rsid w:val="005C5FA1"/>
    <w:rsid w:val="005C6F34"/>
    <w:rsid w:val="005D04E1"/>
    <w:rsid w:val="005D16B4"/>
    <w:rsid w:val="005D2616"/>
    <w:rsid w:val="005D2784"/>
    <w:rsid w:val="005D4624"/>
    <w:rsid w:val="005D528C"/>
    <w:rsid w:val="005D53B1"/>
    <w:rsid w:val="005D6058"/>
    <w:rsid w:val="005D7FDC"/>
    <w:rsid w:val="005E0010"/>
    <w:rsid w:val="005E07E7"/>
    <w:rsid w:val="005E265C"/>
    <w:rsid w:val="005E29D0"/>
    <w:rsid w:val="005E2FFC"/>
    <w:rsid w:val="005E341F"/>
    <w:rsid w:val="005E3588"/>
    <w:rsid w:val="005E37A2"/>
    <w:rsid w:val="005E5BBE"/>
    <w:rsid w:val="005E7271"/>
    <w:rsid w:val="005F0F0D"/>
    <w:rsid w:val="005F1B2A"/>
    <w:rsid w:val="005F1E10"/>
    <w:rsid w:val="005F1F8A"/>
    <w:rsid w:val="005F2C00"/>
    <w:rsid w:val="005F326F"/>
    <w:rsid w:val="005F5219"/>
    <w:rsid w:val="005F534C"/>
    <w:rsid w:val="005F578E"/>
    <w:rsid w:val="005F6CB6"/>
    <w:rsid w:val="00600E83"/>
    <w:rsid w:val="00601217"/>
    <w:rsid w:val="0060152C"/>
    <w:rsid w:val="00602080"/>
    <w:rsid w:val="00602090"/>
    <w:rsid w:val="006029AF"/>
    <w:rsid w:val="00602CC6"/>
    <w:rsid w:val="00602EEE"/>
    <w:rsid w:val="006035CC"/>
    <w:rsid w:val="00603FAA"/>
    <w:rsid w:val="00605210"/>
    <w:rsid w:val="00605CE3"/>
    <w:rsid w:val="006102A3"/>
    <w:rsid w:val="006104CF"/>
    <w:rsid w:val="006105FD"/>
    <w:rsid w:val="00610C87"/>
    <w:rsid w:val="00611448"/>
    <w:rsid w:val="0061261C"/>
    <w:rsid w:val="00614203"/>
    <w:rsid w:val="0061439C"/>
    <w:rsid w:val="00620090"/>
    <w:rsid w:val="00620F98"/>
    <w:rsid w:val="00623F78"/>
    <w:rsid w:val="00625C1C"/>
    <w:rsid w:val="006266B6"/>
    <w:rsid w:val="00630448"/>
    <w:rsid w:val="00632367"/>
    <w:rsid w:val="006340CC"/>
    <w:rsid w:val="00634F6C"/>
    <w:rsid w:val="00635017"/>
    <w:rsid w:val="006363D8"/>
    <w:rsid w:val="00636C04"/>
    <w:rsid w:val="006403A7"/>
    <w:rsid w:val="0064046C"/>
    <w:rsid w:val="00641DB4"/>
    <w:rsid w:val="0064221B"/>
    <w:rsid w:val="006436BE"/>
    <w:rsid w:val="00645073"/>
    <w:rsid w:val="00645814"/>
    <w:rsid w:val="00645AC8"/>
    <w:rsid w:val="00646CEF"/>
    <w:rsid w:val="00647F49"/>
    <w:rsid w:val="00650335"/>
    <w:rsid w:val="0065047B"/>
    <w:rsid w:val="0065408C"/>
    <w:rsid w:val="006542ED"/>
    <w:rsid w:val="00655C14"/>
    <w:rsid w:val="006565E7"/>
    <w:rsid w:val="00657B31"/>
    <w:rsid w:val="00660FE8"/>
    <w:rsid w:val="00661F63"/>
    <w:rsid w:val="006678C1"/>
    <w:rsid w:val="006705F4"/>
    <w:rsid w:val="006707EE"/>
    <w:rsid w:val="0067085D"/>
    <w:rsid w:val="00670DCD"/>
    <w:rsid w:val="00670EC9"/>
    <w:rsid w:val="00670F79"/>
    <w:rsid w:val="00671AE3"/>
    <w:rsid w:val="00671B85"/>
    <w:rsid w:val="00671BDC"/>
    <w:rsid w:val="0067251D"/>
    <w:rsid w:val="00672AEB"/>
    <w:rsid w:val="00672D39"/>
    <w:rsid w:val="006736E5"/>
    <w:rsid w:val="00674D9A"/>
    <w:rsid w:val="006755B7"/>
    <w:rsid w:val="006756D9"/>
    <w:rsid w:val="0067618B"/>
    <w:rsid w:val="006767FC"/>
    <w:rsid w:val="00677B2B"/>
    <w:rsid w:val="00677F66"/>
    <w:rsid w:val="0068191D"/>
    <w:rsid w:val="00682E48"/>
    <w:rsid w:val="00682F56"/>
    <w:rsid w:val="00685A2B"/>
    <w:rsid w:val="006903C1"/>
    <w:rsid w:val="00692AFC"/>
    <w:rsid w:val="00695B9B"/>
    <w:rsid w:val="00696F6D"/>
    <w:rsid w:val="006972F8"/>
    <w:rsid w:val="00697A2A"/>
    <w:rsid w:val="006A0185"/>
    <w:rsid w:val="006A0B04"/>
    <w:rsid w:val="006A3C14"/>
    <w:rsid w:val="006A4552"/>
    <w:rsid w:val="006A49BF"/>
    <w:rsid w:val="006A5DB1"/>
    <w:rsid w:val="006A7451"/>
    <w:rsid w:val="006A77F9"/>
    <w:rsid w:val="006A794E"/>
    <w:rsid w:val="006B0001"/>
    <w:rsid w:val="006B35F9"/>
    <w:rsid w:val="006B3968"/>
    <w:rsid w:val="006B48B3"/>
    <w:rsid w:val="006B5AA5"/>
    <w:rsid w:val="006B6233"/>
    <w:rsid w:val="006B6967"/>
    <w:rsid w:val="006B7AA1"/>
    <w:rsid w:val="006C0314"/>
    <w:rsid w:val="006C0D5B"/>
    <w:rsid w:val="006C1B8A"/>
    <w:rsid w:val="006C29A5"/>
    <w:rsid w:val="006C2AA8"/>
    <w:rsid w:val="006C2B80"/>
    <w:rsid w:val="006C364B"/>
    <w:rsid w:val="006C3FF2"/>
    <w:rsid w:val="006C41EC"/>
    <w:rsid w:val="006C44D3"/>
    <w:rsid w:val="006C45F9"/>
    <w:rsid w:val="006C4E62"/>
    <w:rsid w:val="006C72E2"/>
    <w:rsid w:val="006D06A6"/>
    <w:rsid w:val="006D1801"/>
    <w:rsid w:val="006D27FE"/>
    <w:rsid w:val="006D29B4"/>
    <w:rsid w:val="006D2B1B"/>
    <w:rsid w:val="006D431C"/>
    <w:rsid w:val="006D5215"/>
    <w:rsid w:val="006D5605"/>
    <w:rsid w:val="006D5783"/>
    <w:rsid w:val="006D59DC"/>
    <w:rsid w:val="006D5D67"/>
    <w:rsid w:val="006D5F5E"/>
    <w:rsid w:val="006D754A"/>
    <w:rsid w:val="006D7E95"/>
    <w:rsid w:val="006E1161"/>
    <w:rsid w:val="006E2924"/>
    <w:rsid w:val="006E4653"/>
    <w:rsid w:val="006E5073"/>
    <w:rsid w:val="006E5887"/>
    <w:rsid w:val="006E7BBB"/>
    <w:rsid w:val="006F052A"/>
    <w:rsid w:val="006F1287"/>
    <w:rsid w:val="006F1379"/>
    <w:rsid w:val="006F18CF"/>
    <w:rsid w:val="006F2321"/>
    <w:rsid w:val="006F5D8E"/>
    <w:rsid w:val="006F6ECA"/>
    <w:rsid w:val="006F6F95"/>
    <w:rsid w:val="006F78B7"/>
    <w:rsid w:val="007007F4"/>
    <w:rsid w:val="00702B50"/>
    <w:rsid w:val="00703EE5"/>
    <w:rsid w:val="007048DD"/>
    <w:rsid w:val="00705800"/>
    <w:rsid w:val="007061AC"/>
    <w:rsid w:val="00707931"/>
    <w:rsid w:val="0070793A"/>
    <w:rsid w:val="00713D5E"/>
    <w:rsid w:val="00713EF5"/>
    <w:rsid w:val="00715231"/>
    <w:rsid w:val="0071527E"/>
    <w:rsid w:val="00717E74"/>
    <w:rsid w:val="00720607"/>
    <w:rsid w:val="00720A0B"/>
    <w:rsid w:val="00726587"/>
    <w:rsid w:val="00730B90"/>
    <w:rsid w:val="00733FC8"/>
    <w:rsid w:val="007346D9"/>
    <w:rsid w:val="00736C28"/>
    <w:rsid w:val="007374E7"/>
    <w:rsid w:val="0074082B"/>
    <w:rsid w:val="0074089E"/>
    <w:rsid w:val="007437F8"/>
    <w:rsid w:val="00746B9E"/>
    <w:rsid w:val="007505D7"/>
    <w:rsid w:val="007517A5"/>
    <w:rsid w:val="0075209B"/>
    <w:rsid w:val="007526B6"/>
    <w:rsid w:val="007526D1"/>
    <w:rsid w:val="0075320B"/>
    <w:rsid w:val="00753605"/>
    <w:rsid w:val="00754A87"/>
    <w:rsid w:val="00756330"/>
    <w:rsid w:val="00757B35"/>
    <w:rsid w:val="00757B85"/>
    <w:rsid w:val="007607C2"/>
    <w:rsid w:val="007635ED"/>
    <w:rsid w:val="00764111"/>
    <w:rsid w:val="00771238"/>
    <w:rsid w:val="0077532B"/>
    <w:rsid w:val="0077542B"/>
    <w:rsid w:val="00776E3F"/>
    <w:rsid w:val="0077737C"/>
    <w:rsid w:val="007775FD"/>
    <w:rsid w:val="00781655"/>
    <w:rsid w:val="00781AD4"/>
    <w:rsid w:val="007821A8"/>
    <w:rsid w:val="0078262A"/>
    <w:rsid w:val="00785675"/>
    <w:rsid w:val="007868C8"/>
    <w:rsid w:val="00790A4C"/>
    <w:rsid w:val="007917E5"/>
    <w:rsid w:val="00791DB8"/>
    <w:rsid w:val="00791EEE"/>
    <w:rsid w:val="007956D1"/>
    <w:rsid w:val="00795D2C"/>
    <w:rsid w:val="00796A7B"/>
    <w:rsid w:val="0079705C"/>
    <w:rsid w:val="007978A4"/>
    <w:rsid w:val="007A0B4E"/>
    <w:rsid w:val="007A1204"/>
    <w:rsid w:val="007A1A3E"/>
    <w:rsid w:val="007A3B31"/>
    <w:rsid w:val="007A4176"/>
    <w:rsid w:val="007A4B4B"/>
    <w:rsid w:val="007A56BE"/>
    <w:rsid w:val="007A69DE"/>
    <w:rsid w:val="007B140E"/>
    <w:rsid w:val="007B1C68"/>
    <w:rsid w:val="007B30C1"/>
    <w:rsid w:val="007B33C9"/>
    <w:rsid w:val="007B4E99"/>
    <w:rsid w:val="007B63F2"/>
    <w:rsid w:val="007B6CA4"/>
    <w:rsid w:val="007B752F"/>
    <w:rsid w:val="007B7F83"/>
    <w:rsid w:val="007C0FC8"/>
    <w:rsid w:val="007C3D67"/>
    <w:rsid w:val="007C6086"/>
    <w:rsid w:val="007C63E3"/>
    <w:rsid w:val="007C6904"/>
    <w:rsid w:val="007C6908"/>
    <w:rsid w:val="007D13F8"/>
    <w:rsid w:val="007D2B46"/>
    <w:rsid w:val="007D383F"/>
    <w:rsid w:val="007D6530"/>
    <w:rsid w:val="007D6868"/>
    <w:rsid w:val="007D7D3D"/>
    <w:rsid w:val="007E0268"/>
    <w:rsid w:val="007E1075"/>
    <w:rsid w:val="007E1584"/>
    <w:rsid w:val="007E1939"/>
    <w:rsid w:val="007E2567"/>
    <w:rsid w:val="007E3545"/>
    <w:rsid w:val="007E3D65"/>
    <w:rsid w:val="007E438E"/>
    <w:rsid w:val="007E46D3"/>
    <w:rsid w:val="007E507F"/>
    <w:rsid w:val="007E5320"/>
    <w:rsid w:val="007E5C1B"/>
    <w:rsid w:val="007E7041"/>
    <w:rsid w:val="007E73E0"/>
    <w:rsid w:val="007E7663"/>
    <w:rsid w:val="007E7D6E"/>
    <w:rsid w:val="007F0076"/>
    <w:rsid w:val="007F07C8"/>
    <w:rsid w:val="007F092A"/>
    <w:rsid w:val="007F202E"/>
    <w:rsid w:val="007F2CF0"/>
    <w:rsid w:val="007F3108"/>
    <w:rsid w:val="007F488D"/>
    <w:rsid w:val="007F4B50"/>
    <w:rsid w:val="007F6047"/>
    <w:rsid w:val="007F65E7"/>
    <w:rsid w:val="007F6705"/>
    <w:rsid w:val="007F6893"/>
    <w:rsid w:val="00800FCE"/>
    <w:rsid w:val="00801725"/>
    <w:rsid w:val="0080464B"/>
    <w:rsid w:val="008054F9"/>
    <w:rsid w:val="00805977"/>
    <w:rsid w:val="00810106"/>
    <w:rsid w:val="00810116"/>
    <w:rsid w:val="00811AEF"/>
    <w:rsid w:val="00812780"/>
    <w:rsid w:val="008140FC"/>
    <w:rsid w:val="00814C94"/>
    <w:rsid w:val="00815438"/>
    <w:rsid w:val="008161A9"/>
    <w:rsid w:val="008172FA"/>
    <w:rsid w:val="0082146B"/>
    <w:rsid w:val="00821B05"/>
    <w:rsid w:val="00821E2A"/>
    <w:rsid w:val="00822DFE"/>
    <w:rsid w:val="008244FB"/>
    <w:rsid w:val="00824772"/>
    <w:rsid w:val="00826459"/>
    <w:rsid w:val="0082692B"/>
    <w:rsid w:val="00830030"/>
    <w:rsid w:val="0083224A"/>
    <w:rsid w:val="0083225E"/>
    <w:rsid w:val="0083263A"/>
    <w:rsid w:val="00832848"/>
    <w:rsid w:val="008341F4"/>
    <w:rsid w:val="00837716"/>
    <w:rsid w:val="00840286"/>
    <w:rsid w:val="00840F5E"/>
    <w:rsid w:val="0084159C"/>
    <w:rsid w:val="00842F2D"/>
    <w:rsid w:val="00843D89"/>
    <w:rsid w:val="00844B58"/>
    <w:rsid w:val="00846297"/>
    <w:rsid w:val="0084699C"/>
    <w:rsid w:val="00847BB2"/>
    <w:rsid w:val="00847DC1"/>
    <w:rsid w:val="00850D48"/>
    <w:rsid w:val="008513A1"/>
    <w:rsid w:val="008523E5"/>
    <w:rsid w:val="0085269B"/>
    <w:rsid w:val="008531F1"/>
    <w:rsid w:val="00853239"/>
    <w:rsid w:val="00853851"/>
    <w:rsid w:val="008539EB"/>
    <w:rsid w:val="00854B30"/>
    <w:rsid w:val="00854C1E"/>
    <w:rsid w:val="00855859"/>
    <w:rsid w:val="008565F4"/>
    <w:rsid w:val="008568CF"/>
    <w:rsid w:val="00857236"/>
    <w:rsid w:val="00857573"/>
    <w:rsid w:val="0086038C"/>
    <w:rsid w:val="00860B85"/>
    <w:rsid w:val="008644C8"/>
    <w:rsid w:val="008644E5"/>
    <w:rsid w:val="0086778E"/>
    <w:rsid w:val="00867A8B"/>
    <w:rsid w:val="008708CC"/>
    <w:rsid w:val="00870B44"/>
    <w:rsid w:val="00871F1E"/>
    <w:rsid w:val="00872326"/>
    <w:rsid w:val="00873707"/>
    <w:rsid w:val="00876137"/>
    <w:rsid w:val="00880CD8"/>
    <w:rsid w:val="00880CDE"/>
    <w:rsid w:val="008815CC"/>
    <w:rsid w:val="00881B3D"/>
    <w:rsid w:val="00881B84"/>
    <w:rsid w:val="008829B1"/>
    <w:rsid w:val="00883605"/>
    <w:rsid w:val="00883729"/>
    <w:rsid w:val="008844F7"/>
    <w:rsid w:val="00886691"/>
    <w:rsid w:val="00886860"/>
    <w:rsid w:val="008872EF"/>
    <w:rsid w:val="00890111"/>
    <w:rsid w:val="00891263"/>
    <w:rsid w:val="00891F26"/>
    <w:rsid w:val="00892752"/>
    <w:rsid w:val="00892F93"/>
    <w:rsid w:val="00895BCC"/>
    <w:rsid w:val="00895E2A"/>
    <w:rsid w:val="00897CB4"/>
    <w:rsid w:val="008A070C"/>
    <w:rsid w:val="008A071B"/>
    <w:rsid w:val="008A08F7"/>
    <w:rsid w:val="008A0D5C"/>
    <w:rsid w:val="008A2805"/>
    <w:rsid w:val="008A425F"/>
    <w:rsid w:val="008A441D"/>
    <w:rsid w:val="008A44C6"/>
    <w:rsid w:val="008A4BA8"/>
    <w:rsid w:val="008A5520"/>
    <w:rsid w:val="008A55CE"/>
    <w:rsid w:val="008A5926"/>
    <w:rsid w:val="008A7F56"/>
    <w:rsid w:val="008B0551"/>
    <w:rsid w:val="008B07E5"/>
    <w:rsid w:val="008B0D57"/>
    <w:rsid w:val="008B4F3F"/>
    <w:rsid w:val="008B5A0A"/>
    <w:rsid w:val="008B794B"/>
    <w:rsid w:val="008C0CC2"/>
    <w:rsid w:val="008C2641"/>
    <w:rsid w:val="008C26E3"/>
    <w:rsid w:val="008C3DC1"/>
    <w:rsid w:val="008C44BE"/>
    <w:rsid w:val="008C46D7"/>
    <w:rsid w:val="008C57D1"/>
    <w:rsid w:val="008C6ACD"/>
    <w:rsid w:val="008D05D1"/>
    <w:rsid w:val="008D063B"/>
    <w:rsid w:val="008D06B1"/>
    <w:rsid w:val="008D0DE0"/>
    <w:rsid w:val="008D1236"/>
    <w:rsid w:val="008D3698"/>
    <w:rsid w:val="008D428C"/>
    <w:rsid w:val="008D4794"/>
    <w:rsid w:val="008D61A2"/>
    <w:rsid w:val="008D79C7"/>
    <w:rsid w:val="008E0428"/>
    <w:rsid w:val="008E0579"/>
    <w:rsid w:val="008E0FA9"/>
    <w:rsid w:val="008E2D72"/>
    <w:rsid w:val="008E361E"/>
    <w:rsid w:val="008E3D1D"/>
    <w:rsid w:val="008E3F39"/>
    <w:rsid w:val="008E47F5"/>
    <w:rsid w:val="008E548F"/>
    <w:rsid w:val="008E6477"/>
    <w:rsid w:val="008E7175"/>
    <w:rsid w:val="008E7702"/>
    <w:rsid w:val="008F21F3"/>
    <w:rsid w:val="008F2390"/>
    <w:rsid w:val="008F2E78"/>
    <w:rsid w:val="008F3F01"/>
    <w:rsid w:val="008F482B"/>
    <w:rsid w:val="008F6A90"/>
    <w:rsid w:val="008F700B"/>
    <w:rsid w:val="008F7DDE"/>
    <w:rsid w:val="0090060D"/>
    <w:rsid w:val="00900746"/>
    <w:rsid w:val="00901082"/>
    <w:rsid w:val="009023CE"/>
    <w:rsid w:val="00902CFC"/>
    <w:rsid w:val="00906DCD"/>
    <w:rsid w:val="009100BD"/>
    <w:rsid w:val="009100FD"/>
    <w:rsid w:val="009118EA"/>
    <w:rsid w:val="00912A89"/>
    <w:rsid w:val="00912BE8"/>
    <w:rsid w:val="00912DAC"/>
    <w:rsid w:val="00913594"/>
    <w:rsid w:val="00913AA8"/>
    <w:rsid w:val="00914413"/>
    <w:rsid w:val="0091503A"/>
    <w:rsid w:val="009161C6"/>
    <w:rsid w:val="00916CC3"/>
    <w:rsid w:val="00917F4A"/>
    <w:rsid w:val="00920B0E"/>
    <w:rsid w:val="00921800"/>
    <w:rsid w:val="00921828"/>
    <w:rsid w:val="00921924"/>
    <w:rsid w:val="00921ABC"/>
    <w:rsid w:val="00922269"/>
    <w:rsid w:val="00924082"/>
    <w:rsid w:val="009270CD"/>
    <w:rsid w:val="00930578"/>
    <w:rsid w:val="009318AF"/>
    <w:rsid w:val="00936986"/>
    <w:rsid w:val="009374C4"/>
    <w:rsid w:val="00937657"/>
    <w:rsid w:val="00937906"/>
    <w:rsid w:val="00937A2D"/>
    <w:rsid w:val="0094022A"/>
    <w:rsid w:val="00940BE2"/>
    <w:rsid w:val="0094207D"/>
    <w:rsid w:val="0094232A"/>
    <w:rsid w:val="009424C5"/>
    <w:rsid w:val="00943934"/>
    <w:rsid w:val="00943B90"/>
    <w:rsid w:val="00944A60"/>
    <w:rsid w:val="009457DD"/>
    <w:rsid w:val="00946028"/>
    <w:rsid w:val="009511F9"/>
    <w:rsid w:val="00951B2A"/>
    <w:rsid w:val="00951B74"/>
    <w:rsid w:val="00952E3F"/>
    <w:rsid w:val="0095449E"/>
    <w:rsid w:val="00954BDE"/>
    <w:rsid w:val="00957529"/>
    <w:rsid w:val="00960B55"/>
    <w:rsid w:val="00961EDE"/>
    <w:rsid w:val="009623C3"/>
    <w:rsid w:val="00962E3C"/>
    <w:rsid w:val="00963199"/>
    <w:rsid w:val="00963FB6"/>
    <w:rsid w:val="00964977"/>
    <w:rsid w:val="00964BE3"/>
    <w:rsid w:val="00966B4B"/>
    <w:rsid w:val="009674F7"/>
    <w:rsid w:val="00967A02"/>
    <w:rsid w:val="00967BFF"/>
    <w:rsid w:val="00970519"/>
    <w:rsid w:val="009711EA"/>
    <w:rsid w:val="00971BE1"/>
    <w:rsid w:val="00972264"/>
    <w:rsid w:val="00974911"/>
    <w:rsid w:val="00976791"/>
    <w:rsid w:val="00976992"/>
    <w:rsid w:val="0097733D"/>
    <w:rsid w:val="00980514"/>
    <w:rsid w:val="00981E29"/>
    <w:rsid w:val="0098202B"/>
    <w:rsid w:val="009828B8"/>
    <w:rsid w:val="00985F1F"/>
    <w:rsid w:val="009873B7"/>
    <w:rsid w:val="00990A09"/>
    <w:rsid w:val="00991FB2"/>
    <w:rsid w:val="00992316"/>
    <w:rsid w:val="00993034"/>
    <w:rsid w:val="00994C4E"/>
    <w:rsid w:val="0099524F"/>
    <w:rsid w:val="009953FE"/>
    <w:rsid w:val="00995DEF"/>
    <w:rsid w:val="00997E17"/>
    <w:rsid w:val="009A0B60"/>
    <w:rsid w:val="009A2161"/>
    <w:rsid w:val="009A2901"/>
    <w:rsid w:val="009A43FC"/>
    <w:rsid w:val="009A648F"/>
    <w:rsid w:val="009A680E"/>
    <w:rsid w:val="009A7E33"/>
    <w:rsid w:val="009B1590"/>
    <w:rsid w:val="009B197A"/>
    <w:rsid w:val="009B79D0"/>
    <w:rsid w:val="009B7E90"/>
    <w:rsid w:val="009C09BE"/>
    <w:rsid w:val="009C26F3"/>
    <w:rsid w:val="009C6301"/>
    <w:rsid w:val="009C6F79"/>
    <w:rsid w:val="009C7668"/>
    <w:rsid w:val="009C7C42"/>
    <w:rsid w:val="009D09D8"/>
    <w:rsid w:val="009D0C49"/>
    <w:rsid w:val="009D11EB"/>
    <w:rsid w:val="009D195C"/>
    <w:rsid w:val="009D1F41"/>
    <w:rsid w:val="009D2050"/>
    <w:rsid w:val="009D25CF"/>
    <w:rsid w:val="009D48CD"/>
    <w:rsid w:val="009D55AD"/>
    <w:rsid w:val="009D65AF"/>
    <w:rsid w:val="009D6C9F"/>
    <w:rsid w:val="009E08C6"/>
    <w:rsid w:val="009E0E59"/>
    <w:rsid w:val="009E5217"/>
    <w:rsid w:val="009E5D1B"/>
    <w:rsid w:val="009E5E5A"/>
    <w:rsid w:val="009F0D42"/>
    <w:rsid w:val="009F2A72"/>
    <w:rsid w:val="009F3E4D"/>
    <w:rsid w:val="009F434C"/>
    <w:rsid w:val="009F5122"/>
    <w:rsid w:val="009F5D10"/>
    <w:rsid w:val="00A01A2B"/>
    <w:rsid w:val="00A01F63"/>
    <w:rsid w:val="00A02B6C"/>
    <w:rsid w:val="00A03761"/>
    <w:rsid w:val="00A03D65"/>
    <w:rsid w:val="00A076FB"/>
    <w:rsid w:val="00A07B75"/>
    <w:rsid w:val="00A07EF7"/>
    <w:rsid w:val="00A10242"/>
    <w:rsid w:val="00A11FFB"/>
    <w:rsid w:val="00A14254"/>
    <w:rsid w:val="00A1489D"/>
    <w:rsid w:val="00A1612C"/>
    <w:rsid w:val="00A16E77"/>
    <w:rsid w:val="00A2086A"/>
    <w:rsid w:val="00A21634"/>
    <w:rsid w:val="00A21B1B"/>
    <w:rsid w:val="00A2214D"/>
    <w:rsid w:val="00A22680"/>
    <w:rsid w:val="00A25A4A"/>
    <w:rsid w:val="00A26964"/>
    <w:rsid w:val="00A26E74"/>
    <w:rsid w:val="00A27B6F"/>
    <w:rsid w:val="00A27BC5"/>
    <w:rsid w:val="00A34DD3"/>
    <w:rsid w:val="00A35CA7"/>
    <w:rsid w:val="00A371B5"/>
    <w:rsid w:val="00A42CAD"/>
    <w:rsid w:val="00A4337C"/>
    <w:rsid w:val="00A4366D"/>
    <w:rsid w:val="00A43CE8"/>
    <w:rsid w:val="00A44501"/>
    <w:rsid w:val="00A45600"/>
    <w:rsid w:val="00A457AB"/>
    <w:rsid w:val="00A460DB"/>
    <w:rsid w:val="00A469F1"/>
    <w:rsid w:val="00A471B3"/>
    <w:rsid w:val="00A505E6"/>
    <w:rsid w:val="00A50FD0"/>
    <w:rsid w:val="00A513D8"/>
    <w:rsid w:val="00A5190F"/>
    <w:rsid w:val="00A524D3"/>
    <w:rsid w:val="00A53030"/>
    <w:rsid w:val="00A54FC7"/>
    <w:rsid w:val="00A5552C"/>
    <w:rsid w:val="00A55F2D"/>
    <w:rsid w:val="00A56639"/>
    <w:rsid w:val="00A56E9C"/>
    <w:rsid w:val="00A60A05"/>
    <w:rsid w:val="00A6175F"/>
    <w:rsid w:val="00A617D9"/>
    <w:rsid w:val="00A62468"/>
    <w:rsid w:val="00A6347A"/>
    <w:rsid w:val="00A6490F"/>
    <w:rsid w:val="00A6764D"/>
    <w:rsid w:val="00A6764E"/>
    <w:rsid w:val="00A67723"/>
    <w:rsid w:val="00A67976"/>
    <w:rsid w:val="00A67BF6"/>
    <w:rsid w:val="00A700A3"/>
    <w:rsid w:val="00A71B60"/>
    <w:rsid w:val="00A726B7"/>
    <w:rsid w:val="00A7402D"/>
    <w:rsid w:val="00A74D99"/>
    <w:rsid w:val="00A7544C"/>
    <w:rsid w:val="00A7558B"/>
    <w:rsid w:val="00A759BC"/>
    <w:rsid w:val="00A75DC2"/>
    <w:rsid w:val="00A80C10"/>
    <w:rsid w:val="00A8390D"/>
    <w:rsid w:val="00A8397F"/>
    <w:rsid w:val="00A85BA7"/>
    <w:rsid w:val="00A86448"/>
    <w:rsid w:val="00A876A0"/>
    <w:rsid w:val="00A8796B"/>
    <w:rsid w:val="00A90A04"/>
    <w:rsid w:val="00A90CC0"/>
    <w:rsid w:val="00A9141F"/>
    <w:rsid w:val="00A93A57"/>
    <w:rsid w:val="00A94D7A"/>
    <w:rsid w:val="00A94E35"/>
    <w:rsid w:val="00A94EAE"/>
    <w:rsid w:val="00A950BB"/>
    <w:rsid w:val="00A966D6"/>
    <w:rsid w:val="00A9698C"/>
    <w:rsid w:val="00A97EDC"/>
    <w:rsid w:val="00AA09C4"/>
    <w:rsid w:val="00AA4F21"/>
    <w:rsid w:val="00AA5519"/>
    <w:rsid w:val="00AB070D"/>
    <w:rsid w:val="00AB1647"/>
    <w:rsid w:val="00AB1F40"/>
    <w:rsid w:val="00AB2699"/>
    <w:rsid w:val="00AB2A54"/>
    <w:rsid w:val="00AB4A73"/>
    <w:rsid w:val="00AB7F8D"/>
    <w:rsid w:val="00AC017E"/>
    <w:rsid w:val="00AC27D4"/>
    <w:rsid w:val="00AC2B11"/>
    <w:rsid w:val="00AC36B7"/>
    <w:rsid w:val="00AC3806"/>
    <w:rsid w:val="00AC49EB"/>
    <w:rsid w:val="00AC4B16"/>
    <w:rsid w:val="00AC59F0"/>
    <w:rsid w:val="00AC5E1B"/>
    <w:rsid w:val="00AC6EC5"/>
    <w:rsid w:val="00AC703B"/>
    <w:rsid w:val="00AD0789"/>
    <w:rsid w:val="00AD2048"/>
    <w:rsid w:val="00AD2D89"/>
    <w:rsid w:val="00AD3D1E"/>
    <w:rsid w:val="00AD4237"/>
    <w:rsid w:val="00AD4259"/>
    <w:rsid w:val="00AD4E8F"/>
    <w:rsid w:val="00AD632B"/>
    <w:rsid w:val="00AD6CFC"/>
    <w:rsid w:val="00AD6D7C"/>
    <w:rsid w:val="00AD712E"/>
    <w:rsid w:val="00AD7398"/>
    <w:rsid w:val="00AD7CF6"/>
    <w:rsid w:val="00AE0DFD"/>
    <w:rsid w:val="00AE1381"/>
    <w:rsid w:val="00AE3447"/>
    <w:rsid w:val="00AE46B8"/>
    <w:rsid w:val="00AE5217"/>
    <w:rsid w:val="00AE57C0"/>
    <w:rsid w:val="00AE5A49"/>
    <w:rsid w:val="00AE5DAF"/>
    <w:rsid w:val="00AE70CA"/>
    <w:rsid w:val="00AF2257"/>
    <w:rsid w:val="00AF277A"/>
    <w:rsid w:val="00AF307A"/>
    <w:rsid w:val="00AF5AFD"/>
    <w:rsid w:val="00AF6042"/>
    <w:rsid w:val="00AF6E40"/>
    <w:rsid w:val="00B000D6"/>
    <w:rsid w:val="00B00E4D"/>
    <w:rsid w:val="00B04183"/>
    <w:rsid w:val="00B10645"/>
    <w:rsid w:val="00B11911"/>
    <w:rsid w:val="00B13028"/>
    <w:rsid w:val="00B13922"/>
    <w:rsid w:val="00B14CB1"/>
    <w:rsid w:val="00B16C27"/>
    <w:rsid w:val="00B213ED"/>
    <w:rsid w:val="00B219C8"/>
    <w:rsid w:val="00B22913"/>
    <w:rsid w:val="00B22A32"/>
    <w:rsid w:val="00B23507"/>
    <w:rsid w:val="00B2389B"/>
    <w:rsid w:val="00B25990"/>
    <w:rsid w:val="00B27D30"/>
    <w:rsid w:val="00B30656"/>
    <w:rsid w:val="00B34411"/>
    <w:rsid w:val="00B34639"/>
    <w:rsid w:val="00B3486F"/>
    <w:rsid w:val="00B35956"/>
    <w:rsid w:val="00B375D1"/>
    <w:rsid w:val="00B41226"/>
    <w:rsid w:val="00B418AC"/>
    <w:rsid w:val="00B42304"/>
    <w:rsid w:val="00B42847"/>
    <w:rsid w:val="00B42EA4"/>
    <w:rsid w:val="00B433DE"/>
    <w:rsid w:val="00B43E13"/>
    <w:rsid w:val="00B440AD"/>
    <w:rsid w:val="00B44F1C"/>
    <w:rsid w:val="00B458A6"/>
    <w:rsid w:val="00B46419"/>
    <w:rsid w:val="00B516A1"/>
    <w:rsid w:val="00B51E62"/>
    <w:rsid w:val="00B524D6"/>
    <w:rsid w:val="00B57FB3"/>
    <w:rsid w:val="00B609C4"/>
    <w:rsid w:val="00B60B59"/>
    <w:rsid w:val="00B63CCB"/>
    <w:rsid w:val="00B64140"/>
    <w:rsid w:val="00B65009"/>
    <w:rsid w:val="00B65A6D"/>
    <w:rsid w:val="00B66EBB"/>
    <w:rsid w:val="00B67121"/>
    <w:rsid w:val="00B672EC"/>
    <w:rsid w:val="00B70794"/>
    <w:rsid w:val="00B71000"/>
    <w:rsid w:val="00B71174"/>
    <w:rsid w:val="00B72EA3"/>
    <w:rsid w:val="00B734DA"/>
    <w:rsid w:val="00B73E12"/>
    <w:rsid w:val="00B7439A"/>
    <w:rsid w:val="00B74A12"/>
    <w:rsid w:val="00B755A1"/>
    <w:rsid w:val="00B760FF"/>
    <w:rsid w:val="00B765C9"/>
    <w:rsid w:val="00B81C2F"/>
    <w:rsid w:val="00B83C65"/>
    <w:rsid w:val="00B85526"/>
    <w:rsid w:val="00B86CE0"/>
    <w:rsid w:val="00B874D7"/>
    <w:rsid w:val="00B87695"/>
    <w:rsid w:val="00B87B61"/>
    <w:rsid w:val="00B90CCD"/>
    <w:rsid w:val="00B910C1"/>
    <w:rsid w:val="00B92C7A"/>
    <w:rsid w:val="00B92D20"/>
    <w:rsid w:val="00B92F22"/>
    <w:rsid w:val="00B94F5F"/>
    <w:rsid w:val="00B95247"/>
    <w:rsid w:val="00B95329"/>
    <w:rsid w:val="00B95531"/>
    <w:rsid w:val="00B95653"/>
    <w:rsid w:val="00B967E0"/>
    <w:rsid w:val="00B9681B"/>
    <w:rsid w:val="00B968E2"/>
    <w:rsid w:val="00B96A63"/>
    <w:rsid w:val="00B96D5E"/>
    <w:rsid w:val="00B96FF4"/>
    <w:rsid w:val="00BA0A20"/>
    <w:rsid w:val="00BA1B85"/>
    <w:rsid w:val="00BA28AE"/>
    <w:rsid w:val="00BA30FD"/>
    <w:rsid w:val="00BA34CE"/>
    <w:rsid w:val="00BA36E5"/>
    <w:rsid w:val="00BA4E6E"/>
    <w:rsid w:val="00BA50B9"/>
    <w:rsid w:val="00BA5753"/>
    <w:rsid w:val="00BA76EC"/>
    <w:rsid w:val="00BB0436"/>
    <w:rsid w:val="00BB05EC"/>
    <w:rsid w:val="00BB12F5"/>
    <w:rsid w:val="00BB2597"/>
    <w:rsid w:val="00BB3BCA"/>
    <w:rsid w:val="00BB559E"/>
    <w:rsid w:val="00BB56FA"/>
    <w:rsid w:val="00BB5EAB"/>
    <w:rsid w:val="00BC043E"/>
    <w:rsid w:val="00BC136F"/>
    <w:rsid w:val="00BC3433"/>
    <w:rsid w:val="00BC3690"/>
    <w:rsid w:val="00BC7425"/>
    <w:rsid w:val="00BD14DA"/>
    <w:rsid w:val="00BD1767"/>
    <w:rsid w:val="00BD1D2E"/>
    <w:rsid w:val="00BD4233"/>
    <w:rsid w:val="00BD45A8"/>
    <w:rsid w:val="00BD49AA"/>
    <w:rsid w:val="00BD5D8D"/>
    <w:rsid w:val="00BD61AD"/>
    <w:rsid w:val="00BD61C0"/>
    <w:rsid w:val="00BD7361"/>
    <w:rsid w:val="00BD7610"/>
    <w:rsid w:val="00BD76B9"/>
    <w:rsid w:val="00BD7C3E"/>
    <w:rsid w:val="00BE0AC9"/>
    <w:rsid w:val="00BE2760"/>
    <w:rsid w:val="00BE348A"/>
    <w:rsid w:val="00BE3F78"/>
    <w:rsid w:val="00BE569D"/>
    <w:rsid w:val="00BE6D30"/>
    <w:rsid w:val="00BF03DE"/>
    <w:rsid w:val="00BF074F"/>
    <w:rsid w:val="00BF0988"/>
    <w:rsid w:val="00BF1330"/>
    <w:rsid w:val="00BF1EF6"/>
    <w:rsid w:val="00BF35D8"/>
    <w:rsid w:val="00BF5D15"/>
    <w:rsid w:val="00BF5DD6"/>
    <w:rsid w:val="00BF6513"/>
    <w:rsid w:val="00C03F5F"/>
    <w:rsid w:val="00C041E5"/>
    <w:rsid w:val="00C0435B"/>
    <w:rsid w:val="00C04CD1"/>
    <w:rsid w:val="00C0547E"/>
    <w:rsid w:val="00C06153"/>
    <w:rsid w:val="00C075B2"/>
    <w:rsid w:val="00C07C21"/>
    <w:rsid w:val="00C07E19"/>
    <w:rsid w:val="00C10FA0"/>
    <w:rsid w:val="00C1113A"/>
    <w:rsid w:val="00C115B5"/>
    <w:rsid w:val="00C117A8"/>
    <w:rsid w:val="00C134BD"/>
    <w:rsid w:val="00C134FE"/>
    <w:rsid w:val="00C145C8"/>
    <w:rsid w:val="00C14F1B"/>
    <w:rsid w:val="00C14F1C"/>
    <w:rsid w:val="00C15EC2"/>
    <w:rsid w:val="00C17786"/>
    <w:rsid w:val="00C224F8"/>
    <w:rsid w:val="00C22FC2"/>
    <w:rsid w:val="00C23621"/>
    <w:rsid w:val="00C23735"/>
    <w:rsid w:val="00C24435"/>
    <w:rsid w:val="00C2657B"/>
    <w:rsid w:val="00C278D1"/>
    <w:rsid w:val="00C30E35"/>
    <w:rsid w:val="00C33AF5"/>
    <w:rsid w:val="00C33DAE"/>
    <w:rsid w:val="00C34016"/>
    <w:rsid w:val="00C346BC"/>
    <w:rsid w:val="00C35373"/>
    <w:rsid w:val="00C35531"/>
    <w:rsid w:val="00C356A9"/>
    <w:rsid w:val="00C35E89"/>
    <w:rsid w:val="00C36288"/>
    <w:rsid w:val="00C37581"/>
    <w:rsid w:val="00C37619"/>
    <w:rsid w:val="00C40500"/>
    <w:rsid w:val="00C40D58"/>
    <w:rsid w:val="00C4330E"/>
    <w:rsid w:val="00C442A3"/>
    <w:rsid w:val="00C45E60"/>
    <w:rsid w:val="00C46657"/>
    <w:rsid w:val="00C50823"/>
    <w:rsid w:val="00C50A29"/>
    <w:rsid w:val="00C513D0"/>
    <w:rsid w:val="00C528E8"/>
    <w:rsid w:val="00C54E3A"/>
    <w:rsid w:val="00C553B3"/>
    <w:rsid w:val="00C557E5"/>
    <w:rsid w:val="00C55E97"/>
    <w:rsid w:val="00C6085C"/>
    <w:rsid w:val="00C61D4A"/>
    <w:rsid w:val="00C61DCB"/>
    <w:rsid w:val="00C626DE"/>
    <w:rsid w:val="00C631FA"/>
    <w:rsid w:val="00C63C37"/>
    <w:rsid w:val="00C6554C"/>
    <w:rsid w:val="00C66091"/>
    <w:rsid w:val="00C660DD"/>
    <w:rsid w:val="00C67485"/>
    <w:rsid w:val="00C71E69"/>
    <w:rsid w:val="00C73591"/>
    <w:rsid w:val="00C73682"/>
    <w:rsid w:val="00C73954"/>
    <w:rsid w:val="00C75795"/>
    <w:rsid w:val="00C759D8"/>
    <w:rsid w:val="00C75B99"/>
    <w:rsid w:val="00C775EC"/>
    <w:rsid w:val="00C77911"/>
    <w:rsid w:val="00C8092C"/>
    <w:rsid w:val="00C829BD"/>
    <w:rsid w:val="00C82B7E"/>
    <w:rsid w:val="00C8336B"/>
    <w:rsid w:val="00C84C65"/>
    <w:rsid w:val="00C85C84"/>
    <w:rsid w:val="00C85F51"/>
    <w:rsid w:val="00C861D3"/>
    <w:rsid w:val="00C86445"/>
    <w:rsid w:val="00C87156"/>
    <w:rsid w:val="00C87943"/>
    <w:rsid w:val="00C90381"/>
    <w:rsid w:val="00C90E61"/>
    <w:rsid w:val="00C91666"/>
    <w:rsid w:val="00C92AE9"/>
    <w:rsid w:val="00C92B9F"/>
    <w:rsid w:val="00C94F26"/>
    <w:rsid w:val="00C94F71"/>
    <w:rsid w:val="00C956FB"/>
    <w:rsid w:val="00C95848"/>
    <w:rsid w:val="00C959FD"/>
    <w:rsid w:val="00C964BC"/>
    <w:rsid w:val="00C97062"/>
    <w:rsid w:val="00C97908"/>
    <w:rsid w:val="00CA0AC7"/>
    <w:rsid w:val="00CA1025"/>
    <w:rsid w:val="00CA117F"/>
    <w:rsid w:val="00CA3553"/>
    <w:rsid w:val="00CA40B6"/>
    <w:rsid w:val="00CA6633"/>
    <w:rsid w:val="00CA6835"/>
    <w:rsid w:val="00CA728E"/>
    <w:rsid w:val="00CB2094"/>
    <w:rsid w:val="00CB2396"/>
    <w:rsid w:val="00CB29BA"/>
    <w:rsid w:val="00CB33C0"/>
    <w:rsid w:val="00CB5AAB"/>
    <w:rsid w:val="00CB66E3"/>
    <w:rsid w:val="00CB70BA"/>
    <w:rsid w:val="00CB7FA4"/>
    <w:rsid w:val="00CC1903"/>
    <w:rsid w:val="00CC21E5"/>
    <w:rsid w:val="00CC39CF"/>
    <w:rsid w:val="00CC4007"/>
    <w:rsid w:val="00CC5466"/>
    <w:rsid w:val="00CC5DF1"/>
    <w:rsid w:val="00CC6FDE"/>
    <w:rsid w:val="00CD06AF"/>
    <w:rsid w:val="00CD0C76"/>
    <w:rsid w:val="00CD4201"/>
    <w:rsid w:val="00CD4915"/>
    <w:rsid w:val="00CD5467"/>
    <w:rsid w:val="00CD5578"/>
    <w:rsid w:val="00CD59C7"/>
    <w:rsid w:val="00CD7C56"/>
    <w:rsid w:val="00CE29D8"/>
    <w:rsid w:val="00CE3CDB"/>
    <w:rsid w:val="00CE3E43"/>
    <w:rsid w:val="00CE5CD1"/>
    <w:rsid w:val="00CF28FC"/>
    <w:rsid w:val="00CF29DD"/>
    <w:rsid w:val="00CF5BF2"/>
    <w:rsid w:val="00CF62F4"/>
    <w:rsid w:val="00CF691F"/>
    <w:rsid w:val="00CF7D1C"/>
    <w:rsid w:val="00D00117"/>
    <w:rsid w:val="00D006A5"/>
    <w:rsid w:val="00D00A41"/>
    <w:rsid w:val="00D01591"/>
    <w:rsid w:val="00D019D6"/>
    <w:rsid w:val="00D0295D"/>
    <w:rsid w:val="00D0530B"/>
    <w:rsid w:val="00D05557"/>
    <w:rsid w:val="00D060D4"/>
    <w:rsid w:val="00D10720"/>
    <w:rsid w:val="00D11133"/>
    <w:rsid w:val="00D1256F"/>
    <w:rsid w:val="00D16047"/>
    <w:rsid w:val="00D16807"/>
    <w:rsid w:val="00D17460"/>
    <w:rsid w:val="00D20815"/>
    <w:rsid w:val="00D21462"/>
    <w:rsid w:val="00D21EE1"/>
    <w:rsid w:val="00D23413"/>
    <w:rsid w:val="00D23B12"/>
    <w:rsid w:val="00D23EC3"/>
    <w:rsid w:val="00D2458A"/>
    <w:rsid w:val="00D24C94"/>
    <w:rsid w:val="00D24DA4"/>
    <w:rsid w:val="00D258CE"/>
    <w:rsid w:val="00D26D90"/>
    <w:rsid w:val="00D30311"/>
    <w:rsid w:val="00D30CF2"/>
    <w:rsid w:val="00D30E23"/>
    <w:rsid w:val="00D34453"/>
    <w:rsid w:val="00D40BD4"/>
    <w:rsid w:val="00D42D81"/>
    <w:rsid w:val="00D42E98"/>
    <w:rsid w:val="00D43F70"/>
    <w:rsid w:val="00D444B1"/>
    <w:rsid w:val="00D44E29"/>
    <w:rsid w:val="00D46760"/>
    <w:rsid w:val="00D4676F"/>
    <w:rsid w:val="00D47ACD"/>
    <w:rsid w:val="00D51B12"/>
    <w:rsid w:val="00D51B7C"/>
    <w:rsid w:val="00D52A35"/>
    <w:rsid w:val="00D535B3"/>
    <w:rsid w:val="00D546D0"/>
    <w:rsid w:val="00D54786"/>
    <w:rsid w:val="00D55A29"/>
    <w:rsid w:val="00D55D66"/>
    <w:rsid w:val="00D56FCB"/>
    <w:rsid w:val="00D6248D"/>
    <w:rsid w:val="00D62D95"/>
    <w:rsid w:val="00D63F0E"/>
    <w:rsid w:val="00D64FF2"/>
    <w:rsid w:val="00D6582E"/>
    <w:rsid w:val="00D665C7"/>
    <w:rsid w:val="00D6708C"/>
    <w:rsid w:val="00D67A1B"/>
    <w:rsid w:val="00D7145A"/>
    <w:rsid w:val="00D7173A"/>
    <w:rsid w:val="00D737AF"/>
    <w:rsid w:val="00D73DE6"/>
    <w:rsid w:val="00D73F53"/>
    <w:rsid w:val="00D748B2"/>
    <w:rsid w:val="00D75FBC"/>
    <w:rsid w:val="00D771CB"/>
    <w:rsid w:val="00D771D1"/>
    <w:rsid w:val="00D77D06"/>
    <w:rsid w:val="00D80D6C"/>
    <w:rsid w:val="00D81360"/>
    <w:rsid w:val="00D81A2D"/>
    <w:rsid w:val="00D825B4"/>
    <w:rsid w:val="00D8486E"/>
    <w:rsid w:val="00D85ED3"/>
    <w:rsid w:val="00D8713C"/>
    <w:rsid w:val="00D9036E"/>
    <w:rsid w:val="00D92686"/>
    <w:rsid w:val="00D939F8"/>
    <w:rsid w:val="00D95140"/>
    <w:rsid w:val="00D95AB8"/>
    <w:rsid w:val="00D96933"/>
    <w:rsid w:val="00DA113B"/>
    <w:rsid w:val="00DA1962"/>
    <w:rsid w:val="00DA2400"/>
    <w:rsid w:val="00DA3F47"/>
    <w:rsid w:val="00DA3FE7"/>
    <w:rsid w:val="00DA40FA"/>
    <w:rsid w:val="00DA43C3"/>
    <w:rsid w:val="00DA46CD"/>
    <w:rsid w:val="00DA4744"/>
    <w:rsid w:val="00DA64EB"/>
    <w:rsid w:val="00DA6CD5"/>
    <w:rsid w:val="00DA790C"/>
    <w:rsid w:val="00DB06FC"/>
    <w:rsid w:val="00DB10CB"/>
    <w:rsid w:val="00DB259B"/>
    <w:rsid w:val="00DB7A90"/>
    <w:rsid w:val="00DC0182"/>
    <w:rsid w:val="00DC092F"/>
    <w:rsid w:val="00DC13FE"/>
    <w:rsid w:val="00DC1D69"/>
    <w:rsid w:val="00DC224B"/>
    <w:rsid w:val="00DC255A"/>
    <w:rsid w:val="00DC2E61"/>
    <w:rsid w:val="00DC3CF4"/>
    <w:rsid w:val="00DC3D56"/>
    <w:rsid w:val="00DC4167"/>
    <w:rsid w:val="00DC466E"/>
    <w:rsid w:val="00DC4C92"/>
    <w:rsid w:val="00DC5596"/>
    <w:rsid w:val="00DC67E2"/>
    <w:rsid w:val="00DD2655"/>
    <w:rsid w:val="00DD340D"/>
    <w:rsid w:val="00DD3525"/>
    <w:rsid w:val="00DD3DC6"/>
    <w:rsid w:val="00DD4359"/>
    <w:rsid w:val="00DD4F9B"/>
    <w:rsid w:val="00DD65C1"/>
    <w:rsid w:val="00DD6F08"/>
    <w:rsid w:val="00DD7BEE"/>
    <w:rsid w:val="00DD7DC1"/>
    <w:rsid w:val="00DE1C71"/>
    <w:rsid w:val="00DE28BD"/>
    <w:rsid w:val="00DE37A9"/>
    <w:rsid w:val="00DE5682"/>
    <w:rsid w:val="00DE6521"/>
    <w:rsid w:val="00DE666D"/>
    <w:rsid w:val="00DE70F9"/>
    <w:rsid w:val="00DE777E"/>
    <w:rsid w:val="00DE7BF2"/>
    <w:rsid w:val="00DF37C7"/>
    <w:rsid w:val="00DF3C9A"/>
    <w:rsid w:val="00DF6023"/>
    <w:rsid w:val="00DF6554"/>
    <w:rsid w:val="00DF6EB5"/>
    <w:rsid w:val="00DF71AA"/>
    <w:rsid w:val="00DF7A89"/>
    <w:rsid w:val="00DF7F0D"/>
    <w:rsid w:val="00E00BC5"/>
    <w:rsid w:val="00E0157B"/>
    <w:rsid w:val="00E03346"/>
    <w:rsid w:val="00E03574"/>
    <w:rsid w:val="00E038EB"/>
    <w:rsid w:val="00E04CBC"/>
    <w:rsid w:val="00E058FE"/>
    <w:rsid w:val="00E05B21"/>
    <w:rsid w:val="00E10131"/>
    <w:rsid w:val="00E105A6"/>
    <w:rsid w:val="00E109C2"/>
    <w:rsid w:val="00E10A0E"/>
    <w:rsid w:val="00E12226"/>
    <w:rsid w:val="00E12563"/>
    <w:rsid w:val="00E125CD"/>
    <w:rsid w:val="00E1478C"/>
    <w:rsid w:val="00E16196"/>
    <w:rsid w:val="00E2025A"/>
    <w:rsid w:val="00E2038F"/>
    <w:rsid w:val="00E204E3"/>
    <w:rsid w:val="00E212F6"/>
    <w:rsid w:val="00E21FEE"/>
    <w:rsid w:val="00E2304C"/>
    <w:rsid w:val="00E2489E"/>
    <w:rsid w:val="00E248A9"/>
    <w:rsid w:val="00E27BC3"/>
    <w:rsid w:val="00E30014"/>
    <w:rsid w:val="00E30657"/>
    <w:rsid w:val="00E31A98"/>
    <w:rsid w:val="00E32BBC"/>
    <w:rsid w:val="00E3438A"/>
    <w:rsid w:val="00E34AA8"/>
    <w:rsid w:val="00E351D7"/>
    <w:rsid w:val="00E35B4F"/>
    <w:rsid w:val="00E35C46"/>
    <w:rsid w:val="00E400C4"/>
    <w:rsid w:val="00E416E4"/>
    <w:rsid w:val="00E41B7A"/>
    <w:rsid w:val="00E41BD2"/>
    <w:rsid w:val="00E44441"/>
    <w:rsid w:val="00E45218"/>
    <w:rsid w:val="00E476FC"/>
    <w:rsid w:val="00E511E4"/>
    <w:rsid w:val="00E51218"/>
    <w:rsid w:val="00E53505"/>
    <w:rsid w:val="00E53684"/>
    <w:rsid w:val="00E574E6"/>
    <w:rsid w:val="00E60CBE"/>
    <w:rsid w:val="00E60F0F"/>
    <w:rsid w:val="00E61FB5"/>
    <w:rsid w:val="00E633E0"/>
    <w:rsid w:val="00E634E0"/>
    <w:rsid w:val="00E63B0F"/>
    <w:rsid w:val="00E64C52"/>
    <w:rsid w:val="00E66474"/>
    <w:rsid w:val="00E66555"/>
    <w:rsid w:val="00E67E07"/>
    <w:rsid w:val="00E701C2"/>
    <w:rsid w:val="00E71A9A"/>
    <w:rsid w:val="00E72F8E"/>
    <w:rsid w:val="00E765D9"/>
    <w:rsid w:val="00E76D7D"/>
    <w:rsid w:val="00E7710E"/>
    <w:rsid w:val="00E779DD"/>
    <w:rsid w:val="00E77F94"/>
    <w:rsid w:val="00E8047C"/>
    <w:rsid w:val="00E80EB0"/>
    <w:rsid w:val="00E810DD"/>
    <w:rsid w:val="00E8175B"/>
    <w:rsid w:val="00E817A6"/>
    <w:rsid w:val="00E817B4"/>
    <w:rsid w:val="00E82AAA"/>
    <w:rsid w:val="00E83C24"/>
    <w:rsid w:val="00E85369"/>
    <w:rsid w:val="00E859D3"/>
    <w:rsid w:val="00E872D2"/>
    <w:rsid w:val="00E877A0"/>
    <w:rsid w:val="00E90777"/>
    <w:rsid w:val="00E915EF"/>
    <w:rsid w:val="00EA077C"/>
    <w:rsid w:val="00EA0A51"/>
    <w:rsid w:val="00EA0B4F"/>
    <w:rsid w:val="00EA206A"/>
    <w:rsid w:val="00EA318A"/>
    <w:rsid w:val="00EA40C9"/>
    <w:rsid w:val="00EA453D"/>
    <w:rsid w:val="00EA4726"/>
    <w:rsid w:val="00EA4F7D"/>
    <w:rsid w:val="00EA60AA"/>
    <w:rsid w:val="00EA643E"/>
    <w:rsid w:val="00EA7B9E"/>
    <w:rsid w:val="00EA7DAE"/>
    <w:rsid w:val="00EB132E"/>
    <w:rsid w:val="00EB25F9"/>
    <w:rsid w:val="00EB3727"/>
    <w:rsid w:val="00EB49AD"/>
    <w:rsid w:val="00EB56A6"/>
    <w:rsid w:val="00EB7A23"/>
    <w:rsid w:val="00EC2696"/>
    <w:rsid w:val="00EC45A2"/>
    <w:rsid w:val="00EC4689"/>
    <w:rsid w:val="00EC4905"/>
    <w:rsid w:val="00EC500C"/>
    <w:rsid w:val="00EC5A75"/>
    <w:rsid w:val="00EC6667"/>
    <w:rsid w:val="00EC685E"/>
    <w:rsid w:val="00EC6B21"/>
    <w:rsid w:val="00ED0E6B"/>
    <w:rsid w:val="00ED1E95"/>
    <w:rsid w:val="00ED22A7"/>
    <w:rsid w:val="00ED2AAA"/>
    <w:rsid w:val="00ED3AFF"/>
    <w:rsid w:val="00ED4448"/>
    <w:rsid w:val="00ED5C81"/>
    <w:rsid w:val="00ED7C0E"/>
    <w:rsid w:val="00EE0F19"/>
    <w:rsid w:val="00EE1754"/>
    <w:rsid w:val="00EE316C"/>
    <w:rsid w:val="00EE380A"/>
    <w:rsid w:val="00EE3B00"/>
    <w:rsid w:val="00EE7CC3"/>
    <w:rsid w:val="00EF05E5"/>
    <w:rsid w:val="00EF3B5D"/>
    <w:rsid w:val="00EF3CBF"/>
    <w:rsid w:val="00EF5D00"/>
    <w:rsid w:val="00F01F37"/>
    <w:rsid w:val="00F024AD"/>
    <w:rsid w:val="00F02FE3"/>
    <w:rsid w:val="00F039FD"/>
    <w:rsid w:val="00F04516"/>
    <w:rsid w:val="00F0465C"/>
    <w:rsid w:val="00F0468C"/>
    <w:rsid w:val="00F053A5"/>
    <w:rsid w:val="00F05745"/>
    <w:rsid w:val="00F05DFE"/>
    <w:rsid w:val="00F05F97"/>
    <w:rsid w:val="00F064C2"/>
    <w:rsid w:val="00F0659A"/>
    <w:rsid w:val="00F07CBA"/>
    <w:rsid w:val="00F1055D"/>
    <w:rsid w:val="00F12869"/>
    <w:rsid w:val="00F14B89"/>
    <w:rsid w:val="00F154E3"/>
    <w:rsid w:val="00F162EF"/>
    <w:rsid w:val="00F17754"/>
    <w:rsid w:val="00F17D4C"/>
    <w:rsid w:val="00F20812"/>
    <w:rsid w:val="00F20972"/>
    <w:rsid w:val="00F20A26"/>
    <w:rsid w:val="00F20C51"/>
    <w:rsid w:val="00F22D48"/>
    <w:rsid w:val="00F23FAB"/>
    <w:rsid w:val="00F303E0"/>
    <w:rsid w:val="00F3074A"/>
    <w:rsid w:val="00F30A80"/>
    <w:rsid w:val="00F30ADC"/>
    <w:rsid w:val="00F31F2B"/>
    <w:rsid w:val="00F36C71"/>
    <w:rsid w:val="00F37EFA"/>
    <w:rsid w:val="00F41E3B"/>
    <w:rsid w:val="00F42385"/>
    <w:rsid w:val="00F42EBD"/>
    <w:rsid w:val="00F4332F"/>
    <w:rsid w:val="00F4429B"/>
    <w:rsid w:val="00F44EC6"/>
    <w:rsid w:val="00F46F5B"/>
    <w:rsid w:val="00F52903"/>
    <w:rsid w:val="00F52B29"/>
    <w:rsid w:val="00F53618"/>
    <w:rsid w:val="00F541DA"/>
    <w:rsid w:val="00F54646"/>
    <w:rsid w:val="00F55624"/>
    <w:rsid w:val="00F55892"/>
    <w:rsid w:val="00F564A2"/>
    <w:rsid w:val="00F56F5E"/>
    <w:rsid w:val="00F60930"/>
    <w:rsid w:val="00F61B6A"/>
    <w:rsid w:val="00F6420B"/>
    <w:rsid w:val="00F644EE"/>
    <w:rsid w:val="00F64C1B"/>
    <w:rsid w:val="00F675B2"/>
    <w:rsid w:val="00F70FAC"/>
    <w:rsid w:val="00F729FA"/>
    <w:rsid w:val="00F72A9C"/>
    <w:rsid w:val="00F73A7D"/>
    <w:rsid w:val="00F74F57"/>
    <w:rsid w:val="00F75750"/>
    <w:rsid w:val="00F75ACE"/>
    <w:rsid w:val="00F76519"/>
    <w:rsid w:val="00F77A98"/>
    <w:rsid w:val="00F80623"/>
    <w:rsid w:val="00F8078A"/>
    <w:rsid w:val="00F80F64"/>
    <w:rsid w:val="00F816CC"/>
    <w:rsid w:val="00F821FC"/>
    <w:rsid w:val="00F82F1A"/>
    <w:rsid w:val="00F83964"/>
    <w:rsid w:val="00F87C28"/>
    <w:rsid w:val="00F9040B"/>
    <w:rsid w:val="00F91091"/>
    <w:rsid w:val="00F91D94"/>
    <w:rsid w:val="00F922FD"/>
    <w:rsid w:val="00F93CE5"/>
    <w:rsid w:val="00F94513"/>
    <w:rsid w:val="00F94FF4"/>
    <w:rsid w:val="00F9504D"/>
    <w:rsid w:val="00F9549E"/>
    <w:rsid w:val="00F95AF8"/>
    <w:rsid w:val="00F966A0"/>
    <w:rsid w:val="00F97EE7"/>
    <w:rsid w:val="00FA0F0D"/>
    <w:rsid w:val="00FA213B"/>
    <w:rsid w:val="00FA24EA"/>
    <w:rsid w:val="00FA3CA9"/>
    <w:rsid w:val="00FA595F"/>
    <w:rsid w:val="00FA6438"/>
    <w:rsid w:val="00FA6C37"/>
    <w:rsid w:val="00FB09DF"/>
    <w:rsid w:val="00FB1722"/>
    <w:rsid w:val="00FB17E0"/>
    <w:rsid w:val="00FB2981"/>
    <w:rsid w:val="00FB30EE"/>
    <w:rsid w:val="00FB4469"/>
    <w:rsid w:val="00FB5154"/>
    <w:rsid w:val="00FB6DDF"/>
    <w:rsid w:val="00FB7663"/>
    <w:rsid w:val="00FC1E98"/>
    <w:rsid w:val="00FC26A8"/>
    <w:rsid w:val="00FC563C"/>
    <w:rsid w:val="00FC5C16"/>
    <w:rsid w:val="00FD079B"/>
    <w:rsid w:val="00FD0D76"/>
    <w:rsid w:val="00FD13EB"/>
    <w:rsid w:val="00FD3F18"/>
    <w:rsid w:val="00FD441A"/>
    <w:rsid w:val="00FD7261"/>
    <w:rsid w:val="00FD7776"/>
    <w:rsid w:val="00FE10FF"/>
    <w:rsid w:val="00FE188B"/>
    <w:rsid w:val="00FE18AB"/>
    <w:rsid w:val="00FE4092"/>
    <w:rsid w:val="00FE4B3D"/>
    <w:rsid w:val="00FE4CEF"/>
    <w:rsid w:val="00FE57D2"/>
    <w:rsid w:val="00FE5A00"/>
    <w:rsid w:val="00FE65E3"/>
    <w:rsid w:val="00FE6CD7"/>
    <w:rsid w:val="00FE72D0"/>
    <w:rsid w:val="00FF01E7"/>
    <w:rsid w:val="00FF09EA"/>
    <w:rsid w:val="00FF1564"/>
    <w:rsid w:val="00FF1A28"/>
    <w:rsid w:val="00FF1F9E"/>
    <w:rsid w:val="00FF2161"/>
    <w:rsid w:val="00FF26AB"/>
    <w:rsid w:val="00FF43FE"/>
    <w:rsid w:val="00FF458A"/>
    <w:rsid w:val="00FF6184"/>
    <w:rsid w:val="00FF76C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79E6"/>
    <w:rPr>
      <w:sz w:val="24"/>
      <w:szCs w:val="24"/>
    </w:rPr>
  </w:style>
  <w:style w:type="paragraph" w:styleId="Heading1">
    <w:name w:val="heading 1"/>
    <w:basedOn w:val="Normal"/>
    <w:next w:val="Normal"/>
    <w:link w:val="Heading1Char"/>
    <w:qFormat/>
    <w:rsid w:val="009674F7"/>
    <w:pPr>
      <w:keepNext/>
      <w:spacing w:before="240" w:after="60"/>
      <w:outlineLvl w:val="0"/>
    </w:pPr>
    <w:rPr>
      <w:rFonts w:ascii="Cambria" w:hAnsi="Cambria"/>
      <w:b/>
      <w:bCs/>
      <w:kern w:val="32"/>
      <w:sz w:val="32"/>
      <w:szCs w:val="32"/>
    </w:rPr>
  </w:style>
  <w:style w:type="paragraph" w:styleId="Heading2">
    <w:name w:val="heading 2"/>
    <w:basedOn w:val="Normal"/>
    <w:qFormat/>
    <w:rsid w:val="00A11FFB"/>
    <w:pPr>
      <w:spacing w:before="100" w:beforeAutospacing="1" w:after="100" w:afterAutospacing="1"/>
      <w:outlineLvl w:val="1"/>
    </w:pPr>
    <w:rPr>
      <w:b/>
      <w:bCs/>
      <w:sz w:val="36"/>
      <w:szCs w:val="36"/>
      <w:lang w:val="en-US" w:eastAsia="en-US"/>
    </w:rPr>
  </w:style>
  <w:style w:type="paragraph" w:styleId="Heading3">
    <w:name w:val="heading 3"/>
    <w:basedOn w:val="Normal"/>
    <w:qFormat/>
    <w:rsid w:val="00A11FFB"/>
    <w:pPr>
      <w:spacing w:before="100" w:beforeAutospacing="1" w:after="100" w:afterAutospacing="1"/>
      <w:outlineLvl w:val="2"/>
    </w:pPr>
    <w:rPr>
      <w:b/>
      <w:bCs/>
      <w:sz w:val="27"/>
      <w:szCs w:val="27"/>
      <w:lang w:val="en-US" w:eastAsia="en-US"/>
    </w:rPr>
  </w:style>
  <w:style w:type="paragraph" w:styleId="Heading4">
    <w:name w:val="heading 4"/>
    <w:basedOn w:val="Normal"/>
    <w:next w:val="Normal"/>
    <w:link w:val="Heading4Char"/>
    <w:semiHidden/>
    <w:unhideWhenUsed/>
    <w:qFormat/>
    <w:rsid w:val="009674F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D0789"/>
    <w:rPr>
      <w:strike w:val="0"/>
      <w:dstrike w:val="0"/>
      <w:color w:val="000066"/>
      <w:u w:val="none"/>
      <w:effect w:val="none"/>
    </w:rPr>
  </w:style>
  <w:style w:type="character" w:styleId="Strong">
    <w:name w:val="Strong"/>
    <w:qFormat/>
    <w:rsid w:val="00AD0789"/>
    <w:rPr>
      <w:rFonts w:ascii="Verdana" w:hAnsi="Verdana" w:hint="default"/>
      <w:b/>
      <w:bCs/>
      <w:color w:val="FF0000"/>
      <w:sz w:val="30"/>
      <w:szCs w:val="30"/>
    </w:rPr>
  </w:style>
  <w:style w:type="paragraph" w:styleId="NormalWeb">
    <w:name w:val="Normal (Web)"/>
    <w:basedOn w:val="Normal"/>
    <w:uiPriority w:val="99"/>
    <w:rsid w:val="00AD0789"/>
    <w:pPr>
      <w:spacing w:before="100" w:beforeAutospacing="1" w:after="100" w:afterAutospacing="1"/>
    </w:pPr>
    <w:rPr>
      <w:color w:val="000000"/>
    </w:rPr>
  </w:style>
  <w:style w:type="table" w:styleId="TableGrid">
    <w:name w:val="Table Grid"/>
    <w:basedOn w:val="TableNormal"/>
    <w:rsid w:val="00E60F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048DD"/>
    <w:rPr>
      <w:rFonts w:ascii="Tahoma" w:hAnsi="Tahoma" w:cs="Tahoma"/>
      <w:sz w:val="16"/>
      <w:szCs w:val="16"/>
    </w:rPr>
  </w:style>
  <w:style w:type="paragraph" w:styleId="BodyText">
    <w:name w:val="Body Text"/>
    <w:basedOn w:val="Normal"/>
    <w:link w:val="BodyTextChar"/>
    <w:rsid w:val="007A1A3E"/>
    <w:pPr>
      <w:autoSpaceDE w:val="0"/>
      <w:autoSpaceDN w:val="0"/>
    </w:pPr>
    <w:rPr>
      <w:rFonts w:ascii="Arial" w:hAnsi="Arial" w:cs="Arial"/>
      <w:sz w:val="16"/>
      <w:szCs w:val="16"/>
      <w:lang w:eastAsia="en-US"/>
    </w:rPr>
  </w:style>
  <w:style w:type="paragraph" w:styleId="Header">
    <w:name w:val="header"/>
    <w:basedOn w:val="Normal"/>
    <w:rsid w:val="008E2D72"/>
    <w:pPr>
      <w:tabs>
        <w:tab w:val="center" w:pos="4320"/>
        <w:tab w:val="right" w:pos="8640"/>
      </w:tabs>
    </w:pPr>
  </w:style>
  <w:style w:type="character" w:styleId="PageNumber">
    <w:name w:val="page number"/>
    <w:basedOn w:val="DefaultParagraphFont"/>
    <w:rsid w:val="008E2D72"/>
  </w:style>
  <w:style w:type="paragraph" w:styleId="BodyTextIndent">
    <w:name w:val="Body Text Indent"/>
    <w:basedOn w:val="Normal"/>
    <w:rsid w:val="00FB1722"/>
    <w:pPr>
      <w:spacing w:after="120"/>
      <w:ind w:left="283"/>
    </w:pPr>
  </w:style>
  <w:style w:type="character" w:styleId="CommentReference">
    <w:name w:val="annotation reference"/>
    <w:rsid w:val="001629F4"/>
    <w:rPr>
      <w:sz w:val="16"/>
      <w:szCs w:val="16"/>
    </w:rPr>
  </w:style>
  <w:style w:type="paragraph" w:styleId="CommentText">
    <w:name w:val="annotation text"/>
    <w:basedOn w:val="Normal"/>
    <w:link w:val="CommentTextChar"/>
    <w:uiPriority w:val="99"/>
    <w:rsid w:val="001629F4"/>
    <w:rPr>
      <w:sz w:val="20"/>
      <w:szCs w:val="20"/>
      <w:lang w:eastAsia="en-US"/>
    </w:rPr>
  </w:style>
  <w:style w:type="paragraph" w:styleId="BlockText">
    <w:name w:val="Block Text"/>
    <w:basedOn w:val="Normal"/>
    <w:rsid w:val="00A11FFB"/>
    <w:pPr>
      <w:tabs>
        <w:tab w:val="left" w:pos="-1253"/>
        <w:tab w:val="left" w:pos="-720"/>
        <w:tab w:val="left" w:pos="-251"/>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14"/>
      </w:tabs>
      <w:suppressAutoHyphens/>
      <w:ind w:left="567" w:right="480" w:hanging="567"/>
    </w:pPr>
    <w:rPr>
      <w:szCs w:val="20"/>
      <w:lang w:eastAsia="en-US"/>
    </w:rPr>
  </w:style>
  <w:style w:type="paragraph" w:styleId="Footer">
    <w:name w:val="footer"/>
    <w:basedOn w:val="Normal"/>
    <w:rsid w:val="00A11FFB"/>
    <w:pPr>
      <w:tabs>
        <w:tab w:val="center" w:pos="4320"/>
        <w:tab w:val="right" w:pos="8640"/>
      </w:tabs>
    </w:pPr>
  </w:style>
  <w:style w:type="paragraph" w:styleId="CommentSubject">
    <w:name w:val="annotation subject"/>
    <w:basedOn w:val="CommentText"/>
    <w:next w:val="CommentText"/>
    <w:semiHidden/>
    <w:rsid w:val="000918A3"/>
    <w:rPr>
      <w:b/>
      <w:bCs/>
      <w:lang w:eastAsia="en-AU"/>
    </w:rPr>
  </w:style>
  <w:style w:type="paragraph" w:customStyle="1" w:styleId="references">
    <w:name w:val="references"/>
    <w:basedOn w:val="Normal"/>
    <w:rsid w:val="00E00BC5"/>
    <w:pPr>
      <w:spacing w:line="360" w:lineRule="auto"/>
      <w:ind w:left="567" w:hanging="567"/>
    </w:pPr>
    <w:rPr>
      <w:rFonts w:ascii="Garamond" w:hAnsi="Garamond"/>
      <w:sz w:val="20"/>
      <w:lang w:val="en-US" w:eastAsia="en-US"/>
    </w:rPr>
  </w:style>
  <w:style w:type="character" w:customStyle="1" w:styleId="BodyTextChar">
    <w:name w:val="Body Text Char"/>
    <w:link w:val="BodyText"/>
    <w:rsid w:val="00170B6F"/>
    <w:rPr>
      <w:rFonts w:ascii="Arial" w:hAnsi="Arial" w:cs="Arial"/>
      <w:sz w:val="16"/>
      <w:szCs w:val="16"/>
      <w:lang w:val="en-AU" w:eastAsia="en-US" w:bidi="ar-SA"/>
    </w:rPr>
  </w:style>
  <w:style w:type="paragraph" w:styleId="ListParagraph">
    <w:name w:val="List Paragraph"/>
    <w:basedOn w:val="Normal"/>
    <w:uiPriority w:val="34"/>
    <w:qFormat/>
    <w:rsid w:val="0040698D"/>
    <w:pPr>
      <w:spacing w:after="200" w:line="276" w:lineRule="auto"/>
      <w:ind w:left="720"/>
      <w:contextualSpacing/>
    </w:pPr>
    <w:rPr>
      <w:rFonts w:ascii="Calibri" w:eastAsia="Calibri" w:hAnsi="Calibri"/>
      <w:sz w:val="22"/>
      <w:szCs w:val="22"/>
      <w:lang w:eastAsia="en-US"/>
    </w:rPr>
  </w:style>
  <w:style w:type="character" w:customStyle="1" w:styleId="highlight">
    <w:name w:val="highlight"/>
    <w:rsid w:val="00400DBE"/>
  </w:style>
  <w:style w:type="paragraph" w:styleId="Revision">
    <w:name w:val="Revision"/>
    <w:hidden/>
    <w:uiPriority w:val="99"/>
    <w:semiHidden/>
    <w:rsid w:val="00475BFB"/>
    <w:rPr>
      <w:sz w:val="24"/>
      <w:szCs w:val="24"/>
    </w:rPr>
  </w:style>
  <w:style w:type="character" w:customStyle="1" w:styleId="Heading1Char">
    <w:name w:val="Heading 1 Char"/>
    <w:link w:val="Heading1"/>
    <w:rsid w:val="009674F7"/>
    <w:rPr>
      <w:rFonts w:ascii="Cambria" w:eastAsia="Times New Roman" w:hAnsi="Cambria" w:cs="Times New Roman"/>
      <w:b/>
      <w:bCs/>
      <w:kern w:val="32"/>
      <w:sz w:val="32"/>
      <w:szCs w:val="32"/>
    </w:rPr>
  </w:style>
  <w:style w:type="character" w:customStyle="1" w:styleId="Heading4Char">
    <w:name w:val="Heading 4 Char"/>
    <w:link w:val="Heading4"/>
    <w:semiHidden/>
    <w:rsid w:val="009674F7"/>
    <w:rPr>
      <w:rFonts w:ascii="Calibri" w:eastAsia="Times New Roman" w:hAnsi="Calibri" w:cs="Times New Roman"/>
      <w:b/>
      <w:bCs/>
      <w:sz w:val="28"/>
      <w:szCs w:val="28"/>
    </w:rPr>
  </w:style>
  <w:style w:type="paragraph" w:customStyle="1" w:styleId="title1">
    <w:name w:val="title1"/>
    <w:basedOn w:val="Normal"/>
    <w:rsid w:val="009674F7"/>
    <w:rPr>
      <w:sz w:val="27"/>
      <w:szCs w:val="27"/>
    </w:rPr>
  </w:style>
  <w:style w:type="paragraph" w:customStyle="1" w:styleId="desc2">
    <w:name w:val="desc2"/>
    <w:basedOn w:val="Normal"/>
    <w:rsid w:val="009674F7"/>
    <w:rPr>
      <w:sz w:val="26"/>
      <w:szCs w:val="26"/>
    </w:rPr>
  </w:style>
  <w:style w:type="paragraph" w:customStyle="1" w:styleId="citation">
    <w:name w:val="citation"/>
    <w:basedOn w:val="Normal"/>
    <w:rsid w:val="00796A7B"/>
    <w:pPr>
      <w:spacing w:before="100" w:beforeAutospacing="1" w:after="100" w:afterAutospacing="1"/>
    </w:pPr>
  </w:style>
  <w:style w:type="character" w:customStyle="1" w:styleId="ti2">
    <w:name w:val="ti2"/>
    <w:rsid w:val="001C431C"/>
    <w:rPr>
      <w:sz w:val="22"/>
      <w:szCs w:val="22"/>
    </w:rPr>
  </w:style>
  <w:style w:type="character" w:customStyle="1" w:styleId="ti">
    <w:name w:val="ti"/>
    <w:rsid w:val="00AC703B"/>
  </w:style>
  <w:style w:type="character" w:customStyle="1" w:styleId="src1">
    <w:name w:val="src1"/>
    <w:rsid w:val="009E5E5A"/>
    <w:rPr>
      <w:vanish w:val="0"/>
      <w:webHidden w:val="0"/>
      <w:specVanish w:val="0"/>
    </w:rPr>
  </w:style>
  <w:style w:type="character" w:customStyle="1" w:styleId="jrnl">
    <w:name w:val="jrnl"/>
    <w:rsid w:val="009E5E5A"/>
  </w:style>
  <w:style w:type="paragraph" w:customStyle="1" w:styleId="Title10">
    <w:name w:val="Title1"/>
    <w:basedOn w:val="Normal"/>
    <w:rsid w:val="00C37581"/>
    <w:pPr>
      <w:spacing w:before="100" w:beforeAutospacing="1" w:after="100" w:afterAutospacing="1"/>
    </w:pPr>
  </w:style>
  <w:style w:type="character" w:customStyle="1" w:styleId="CommentTextChar">
    <w:name w:val="Comment Text Char"/>
    <w:link w:val="CommentText"/>
    <w:uiPriority w:val="99"/>
    <w:rsid w:val="002E7EF0"/>
    <w:rPr>
      <w:lang w:eastAsia="en-US"/>
    </w:rPr>
  </w:style>
  <w:style w:type="paragraph" w:customStyle="1" w:styleId="details1">
    <w:name w:val="details1"/>
    <w:basedOn w:val="Normal"/>
    <w:rsid w:val="002E7EF0"/>
    <w:rPr>
      <w:sz w:val="22"/>
      <w:szCs w:val="22"/>
    </w:rPr>
  </w:style>
  <w:style w:type="paragraph" w:customStyle="1" w:styleId="Subhead">
    <w:name w:val="Subhead"/>
    <w:basedOn w:val="Normal"/>
    <w:uiPriority w:val="99"/>
    <w:qFormat/>
    <w:rsid w:val="0050221F"/>
    <w:pPr>
      <w:spacing w:before="120" w:after="60" w:line="276" w:lineRule="auto"/>
      <w:jc w:val="both"/>
    </w:pPr>
    <w:rPr>
      <w:rFonts w:ascii="Calibri" w:eastAsia="Calibri" w:hAnsi="Calibri"/>
      <w:b/>
      <w:sz w:val="20"/>
      <w:szCs w:val="20"/>
      <w:lang w:val="en-US" w:eastAsia="en-US"/>
    </w:rPr>
  </w:style>
  <w:style w:type="paragraph" w:customStyle="1" w:styleId="BodyText1">
    <w:name w:val="Body Text1"/>
    <w:link w:val="BodytextChar0"/>
    <w:rsid w:val="009270CD"/>
    <w:pPr>
      <w:spacing w:before="120" w:after="200" w:line="276" w:lineRule="auto"/>
    </w:pPr>
    <w:rPr>
      <w:rFonts w:ascii="Calibri" w:eastAsia="Calibri" w:hAnsi="Calibri"/>
      <w:sz w:val="22"/>
      <w:lang w:eastAsia="en-US"/>
    </w:rPr>
  </w:style>
  <w:style w:type="character" w:customStyle="1" w:styleId="BodytextChar0">
    <w:name w:val="Body text Char"/>
    <w:link w:val="BodyText1"/>
    <w:rsid w:val="009270CD"/>
    <w:rPr>
      <w:rFonts w:ascii="Calibri" w:eastAsia="Calibri" w:hAnsi="Calibri"/>
      <w:sz w:val="22"/>
      <w:lang w:eastAsia="en-US" w:bidi="ar-SA"/>
    </w:rPr>
  </w:style>
  <w:style w:type="character" w:customStyle="1" w:styleId="linkbar">
    <w:name w:val="linkbar"/>
    <w:rsid w:val="00140DD6"/>
  </w:style>
  <w:style w:type="character" w:customStyle="1" w:styleId="highlight1">
    <w:name w:val="highlight1"/>
    <w:basedOn w:val="DefaultParagraphFont"/>
    <w:rsid w:val="00D771D1"/>
    <w:rPr>
      <w:shd w:val="clear" w:color="auto" w:fill="F2F5F8"/>
    </w:rPr>
  </w:style>
  <w:style w:type="character" w:styleId="Emphasis">
    <w:name w:val="Emphasis"/>
    <w:uiPriority w:val="20"/>
    <w:qFormat/>
    <w:rsid w:val="00880CD8"/>
    <w:rPr>
      <w:b/>
      <w:bCs/>
      <w:i w:val="0"/>
      <w:iCs w:val="0"/>
    </w:rPr>
  </w:style>
  <w:style w:type="paragraph" w:customStyle="1" w:styleId="Title2">
    <w:name w:val="Title2"/>
    <w:basedOn w:val="Normal"/>
    <w:uiPriority w:val="99"/>
    <w:rsid w:val="00880CD8"/>
    <w:pPr>
      <w:spacing w:before="100" w:beforeAutospacing="1" w:after="100" w:afterAutospacing="1"/>
    </w:pPr>
  </w:style>
  <w:style w:type="character" w:customStyle="1" w:styleId="BalloonTextChar">
    <w:name w:val="Balloon Text Char"/>
    <w:basedOn w:val="DefaultParagraphFont"/>
    <w:link w:val="BalloonText"/>
    <w:uiPriority w:val="99"/>
    <w:semiHidden/>
    <w:rsid w:val="00880CD8"/>
    <w:rPr>
      <w:rFonts w:ascii="Tahoma" w:hAnsi="Tahoma" w:cs="Tahoma"/>
      <w:sz w:val="16"/>
      <w:szCs w:val="16"/>
    </w:rPr>
  </w:style>
  <w:style w:type="character" w:customStyle="1" w:styleId="highlight2">
    <w:name w:val="highlight2"/>
    <w:basedOn w:val="DefaultParagraphFont"/>
    <w:rsid w:val="00880C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79E6"/>
    <w:rPr>
      <w:sz w:val="24"/>
      <w:szCs w:val="24"/>
    </w:rPr>
  </w:style>
  <w:style w:type="paragraph" w:styleId="Heading1">
    <w:name w:val="heading 1"/>
    <w:basedOn w:val="Normal"/>
    <w:next w:val="Normal"/>
    <w:link w:val="Heading1Char"/>
    <w:qFormat/>
    <w:rsid w:val="009674F7"/>
    <w:pPr>
      <w:keepNext/>
      <w:spacing w:before="240" w:after="60"/>
      <w:outlineLvl w:val="0"/>
    </w:pPr>
    <w:rPr>
      <w:rFonts w:ascii="Cambria" w:hAnsi="Cambria"/>
      <w:b/>
      <w:bCs/>
      <w:kern w:val="32"/>
      <w:sz w:val="32"/>
      <w:szCs w:val="32"/>
    </w:rPr>
  </w:style>
  <w:style w:type="paragraph" w:styleId="Heading2">
    <w:name w:val="heading 2"/>
    <w:basedOn w:val="Normal"/>
    <w:qFormat/>
    <w:rsid w:val="00A11FFB"/>
    <w:pPr>
      <w:spacing w:before="100" w:beforeAutospacing="1" w:after="100" w:afterAutospacing="1"/>
      <w:outlineLvl w:val="1"/>
    </w:pPr>
    <w:rPr>
      <w:b/>
      <w:bCs/>
      <w:sz w:val="36"/>
      <w:szCs w:val="36"/>
      <w:lang w:val="en-US" w:eastAsia="en-US"/>
    </w:rPr>
  </w:style>
  <w:style w:type="paragraph" w:styleId="Heading3">
    <w:name w:val="heading 3"/>
    <w:basedOn w:val="Normal"/>
    <w:qFormat/>
    <w:rsid w:val="00A11FFB"/>
    <w:pPr>
      <w:spacing w:before="100" w:beforeAutospacing="1" w:after="100" w:afterAutospacing="1"/>
      <w:outlineLvl w:val="2"/>
    </w:pPr>
    <w:rPr>
      <w:b/>
      <w:bCs/>
      <w:sz w:val="27"/>
      <w:szCs w:val="27"/>
      <w:lang w:val="en-US" w:eastAsia="en-US"/>
    </w:rPr>
  </w:style>
  <w:style w:type="paragraph" w:styleId="Heading4">
    <w:name w:val="heading 4"/>
    <w:basedOn w:val="Normal"/>
    <w:next w:val="Normal"/>
    <w:link w:val="Heading4Char"/>
    <w:semiHidden/>
    <w:unhideWhenUsed/>
    <w:qFormat/>
    <w:rsid w:val="009674F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D0789"/>
    <w:rPr>
      <w:strike w:val="0"/>
      <w:dstrike w:val="0"/>
      <w:color w:val="000066"/>
      <w:u w:val="none"/>
      <w:effect w:val="none"/>
    </w:rPr>
  </w:style>
  <w:style w:type="character" w:styleId="Strong">
    <w:name w:val="Strong"/>
    <w:qFormat/>
    <w:rsid w:val="00AD0789"/>
    <w:rPr>
      <w:rFonts w:ascii="Verdana" w:hAnsi="Verdana" w:hint="default"/>
      <w:b/>
      <w:bCs/>
      <w:color w:val="FF0000"/>
      <w:sz w:val="30"/>
      <w:szCs w:val="30"/>
    </w:rPr>
  </w:style>
  <w:style w:type="paragraph" w:styleId="NormalWeb">
    <w:name w:val="Normal (Web)"/>
    <w:basedOn w:val="Normal"/>
    <w:uiPriority w:val="99"/>
    <w:rsid w:val="00AD0789"/>
    <w:pPr>
      <w:spacing w:before="100" w:beforeAutospacing="1" w:after="100" w:afterAutospacing="1"/>
    </w:pPr>
    <w:rPr>
      <w:color w:val="000000"/>
    </w:rPr>
  </w:style>
  <w:style w:type="table" w:styleId="TableGrid">
    <w:name w:val="Table Grid"/>
    <w:basedOn w:val="TableNormal"/>
    <w:rsid w:val="00E60F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048DD"/>
    <w:rPr>
      <w:rFonts w:ascii="Tahoma" w:hAnsi="Tahoma" w:cs="Tahoma"/>
      <w:sz w:val="16"/>
      <w:szCs w:val="16"/>
    </w:rPr>
  </w:style>
  <w:style w:type="paragraph" w:styleId="BodyText">
    <w:name w:val="Body Text"/>
    <w:basedOn w:val="Normal"/>
    <w:link w:val="BodyTextChar"/>
    <w:rsid w:val="007A1A3E"/>
    <w:pPr>
      <w:autoSpaceDE w:val="0"/>
      <w:autoSpaceDN w:val="0"/>
    </w:pPr>
    <w:rPr>
      <w:rFonts w:ascii="Arial" w:hAnsi="Arial" w:cs="Arial"/>
      <w:sz w:val="16"/>
      <w:szCs w:val="16"/>
      <w:lang w:eastAsia="en-US"/>
    </w:rPr>
  </w:style>
  <w:style w:type="paragraph" w:styleId="Header">
    <w:name w:val="header"/>
    <w:basedOn w:val="Normal"/>
    <w:rsid w:val="008E2D72"/>
    <w:pPr>
      <w:tabs>
        <w:tab w:val="center" w:pos="4320"/>
        <w:tab w:val="right" w:pos="8640"/>
      </w:tabs>
    </w:pPr>
  </w:style>
  <w:style w:type="character" w:styleId="PageNumber">
    <w:name w:val="page number"/>
    <w:basedOn w:val="DefaultParagraphFont"/>
    <w:rsid w:val="008E2D72"/>
  </w:style>
  <w:style w:type="paragraph" w:styleId="BodyTextIndent">
    <w:name w:val="Body Text Indent"/>
    <w:basedOn w:val="Normal"/>
    <w:rsid w:val="00FB1722"/>
    <w:pPr>
      <w:spacing w:after="120"/>
      <w:ind w:left="283"/>
    </w:pPr>
  </w:style>
  <w:style w:type="character" w:styleId="CommentReference">
    <w:name w:val="annotation reference"/>
    <w:rsid w:val="001629F4"/>
    <w:rPr>
      <w:sz w:val="16"/>
      <w:szCs w:val="16"/>
    </w:rPr>
  </w:style>
  <w:style w:type="paragraph" w:styleId="CommentText">
    <w:name w:val="annotation text"/>
    <w:basedOn w:val="Normal"/>
    <w:link w:val="CommentTextChar"/>
    <w:uiPriority w:val="99"/>
    <w:rsid w:val="001629F4"/>
    <w:rPr>
      <w:sz w:val="20"/>
      <w:szCs w:val="20"/>
      <w:lang w:eastAsia="en-US"/>
    </w:rPr>
  </w:style>
  <w:style w:type="paragraph" w:styleId="BlockText">
    <w:name w:val="Block Text"/>
    <w:basedOn w:val="Normal"/>
    <w:rsid w:val="00A11FFB"/>
    <w:pPr>
      <w:tabs>
        <w:tab w:val="left" w:pos="-1253"/>
        <w:tab w:val="left" w:pos="-720"/>
        <w:tab w:val="left" w:pos="-251"/>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14"/>
      </w:tabs>
      <w:suppressAutoHyphens/>
      <w:ind w:left="567" w:right="480" w:hanging="567"/>
    </w:pPr>
    <w:rPr>
      <w:szCs w:val="20"/>
      <w:lang w:eastAsia="en-US"/>
    </w:rPr>
  </w:style>
  <w:style w:type="paragraph" w:styleId="Footer">
    <w:name w:val="footer"/>
    <w:basedOn w:val="Normal"/>
    <w:rsid w:val="00A11FFB"/>
    <w:pPr>
      <w:tabs>
        <w:tab w:val="center" w:pos="4320"/>
        <w:tab w:val="right" w:pos="8640"/>
      </w:tabs>
    </w:pPr>
  </w:style>
  <w:style w:type="paragraph" w:styleId="CommentSubject">
    <w:name w:val="annotation subject"/>
    <w:basedOn w:val="CommentText"/>
    <w:next w:val="CommentText"/>
    <w:semiHidden/>
    <w:rsid w:val="000918A3"/>
    <w:rPr>
      <w:b/>
      <w:bCs/>
      <w:lang w:eastAsia="en-AU"/>
    </w:rPr>
  </w:style>
  <w:style w:type="paragraph" w:customStyle="1" w:styleId="references">
    <w:name w:val="references"/>
    <w:basedOn w:val="Normal"/>
    <w:rsid w:val="00E00BC5"/>
    <w:pPr>
      <w:spacing w:line="360" w:lineRule="auto"/>
      <w:ind w:left="567" w:hanging="567"/>
    </w:pPr>
    <w:rPr>
      <w:rFonts w:ascii="Garamond" w:hAnsi="Garamond"/>
      <w:sz w:val="20"/>
      <w:lang w:val="en-US" w:eastAsia="en-US"/>
    </w:rPr>
  </w:style>
  <w:style w:type="character" w:customStyle="1" w:styleId="BodyTextChar">
    <w:name w:val="Body Text Char"/>
    <w:link w:val="BodyText"/>
    <w:rsid w:val="00170B6F"/>
    <w:rPr>
      <w:rFonts w:ascii="Arial" w:hAnsi="Arial" w:cs="Arial"/>
      <w:sz w:val="16"/>
      <w:szCs w:val="16"/>
      <w:lang w:val="en-AU" w:eastAsia="en-US" w:bidi="ar-SA"/>
    </w:rPr>
  </w:style>
  <w:style w:type="paragraph" w:styleId="ListParagraph">
    <w:name w:val="List Paragraph"/>
    <w:basedOn w:val="Normal"/>
    <w:uiPriority w:val="34"/>
    <w:qFormat/>
    <w:rsid w:val="0040698D"/>
    <w:pPr>
      <w:spacing w:after="200" w:line="276" w:lineRule="auto"/>
      <w:ind w:left="720"/>
      <w:contextualSpacing/>
    </w:pPr>
    <w:rPr>
      <w:rFonts w:ascii="Calibri" w:eastAsia="Calibri" w:hAnsi="Calibri"/>
      <w:sz w:val="22"/>
      <w:szCs w:val="22"/>
      <w:lang w:eastAsia="en-US"/>
    </w:rPr>
  </w:style>
  <w:style w:type="character" w:customStyle="1" w:styleId="highlight">
    <w:name w:val="highlight"/>
    <w:rsid w:val="00400DBE"/>
  </w:style>
  <w:style w:type="paragraph" w:styleId="Revision">
    <w:name w:val="Revision"/>
    <w:hidden/>
    <w:uiPriority w:val="99"/>
    <w:semiHidden/>
    <w:rsid w:val="00475BFB"/>
    <w:rPr>
      <w:sz w:val="24"/>
      <w:szCs w:val="24"/>
    </w:rPr>
  </w:style>
  <w:style w:type="character" w:customStyle="1" w:styleId="Heading1Char">
    <w:name w:val="Heading 1 Char"/>
    <w:link w:val="Heading1"/>
    <w:rsid w:val="009674F7"/>
    <w:rPr>
      <w:rFonts w:ascii="Cambria" w:eastAsia="Times New Roman" w:hAnsi="Cambria" w:cs="Times New Roman"/>
      <w:b/>
      <w:bCs/>
      <w:kern w:val="32"/>
      <w:sz w:val="32"/>
      <w:szCs w:val="32"/>
    </w:rPr>
  </w:style>
  <w:style w:type="character" w:customStyle="1" w:styleId="Heading4Char">
    <w:name w:val="Heading 4 Char"/>
    <w:link w:val="Heading4"/>
    <w:semiHidden/>
    <w:rsid w:val="009674F7"/>
    <w:rPr>
      <w:rFonts w:ascii="Calibri" w:eastAsia="Times New Roman" w:hAnsi="Calibri" w:cs="Times New Roman"/>
      <w:b/>
      <w:bCs/>
      <w:sz w:val="28"/>
      <w:szCs w:val="28"/>
    </w:rPr>
  </w:style>
  <w:style w:type="paragraph" w:customStyle="1" w:styleId="title1">
    <w:name w:val="title1"/>
    <w:basedOn w:val="Normal"/>
    <w:rsid w:val="009674F7"/>
    <w:rPr>
      <w:sz w:val="27"/>
      <w:szCs w:val="27"/>
    </w:rPr>
  </w:style>
  <w:style w:type="paragraph" w:customStyle="1" w:styleId="desc2">
    <w:name w:val="desc2"/>
    <w:basedOn w:val="Normal"/>
    <w:rsid w:val="009674F7"/>
    <w:rPr>
      <w:sz w:val="26"/>
      <w:szCs w:val="26"/>
    </w:rPr>
  </w:style>
  <w:style w:type="paragraph" w:customStyle="1" w:styleId="citation">
    <w:name w:val="citation"/>
    <w:basedOn w:val="Normal"/>
    <w:rsid w:val="00796A7B"/>
    <w:pPr>
      <w:spacing w:before="100" w:beforeAutospacing="1" w:after="100" w:afterAutospacing="1"/>
    </w:pPr>
  </w:style>
  <w:style w:type="character" w:customStyle="1" w:styleId="ti2">
    <w:name w:val="ti2"/>
    <w:rsid w:val="001C431C"/>
    <w:rPr>
      <w:sz w:val="22"/>
      <w:szCs w:val="22"/>
    </w:rPr>
  </w:style>
  <w:style w:type="character" w:customStyle="1" w:styleId="ti">
    <w:name w:val="ti"/>
    <w:rsid w:val="00AC703B"/>
  </w:style>
  <w:style w:type="character" w:customStyle="1" w:styleId="src1">
    <w:name w:val="src1"/>
    <w:rsid w:val="009E5E5A"/>
    <w:rPr>
      <w:vanish w:val="0"/>
      <w:webHidden w:val="0"/>
      <w:specVanish w:val="0"/>
    </w:rPr>
  </w:style>
  <w:style w:type="character" w:customStyle="1" w:styleId="jrnl">
    <w:name w:val="jrnl"/>
    <w:rsid w:val="009E5E5A"/>
  </w:style>
  <w:style w:type="paragraph" w:customStyle="1" w:styleId="Title10">
    <w:name w:val="Title1"/>
    <w:basedOn w:val="Normal"/>
    <w:rsid w:val="00C37581"/>
    <w:pPr>
      <w:spacing w:before="100" w:beforeAutospacing="1" w:after="100" w:afterAutospacing="1"/>
    </w:pPr>
  </w:style>
  <w:style w:type="character" w:customStyle="1" w:styleId="CommentTextChar">
    <w:name w:val="Comment Text Char"/>
    <w:link w:val="CommentText"/>
    <w:uiPriority w:val="99"/>
    <w:rsid w:val="002E7EF0"/>
    <w:rPr>
      <w:lang w:eastAsia="en-US"/>
    </w:rPr>
  </w:style>
  <w:style w:type="paragraph" w:customStyle="1" w:styleId="details1">
    <w:name w:val="details1"/>
    <w:basedOn w:val="Normal"/>
    <w:rsid w:val="002E7EF0"/>
    <w:rPr>
      <w:sz w:val="22"/>
      <w:szCs w:val="22"/>
    </w:rPr>
  </w:style>
  <w:style w:type="paragraph" w:customStyle="1" w:styleId="Subhead">
    <w:name w:val="Subhead"/>
    <w:basedOn w:val="Normal"/>
    <w:uiPriority w:val="99"/>
    <w:qFormat/>
    <w:rsid w:val="0050221F"/>
    <w:pPr>
      <w:spacing w:before="120" w:after="60" w:line="276" w:lineRule="auto"/>
      <w:jc w:val="both"/>
    </w:pPr>
    <w:rPr>
      <w:rFonts w:ascii="Calibri" w:eastAsia="Calibri" w:hAnsi="Calibri"/>
      <w:b/>
      <w:sz w:val="20"/>
      <w:szCs w:val="20"/>
      <w:lang w:val="en-US" w:eastAsia="en-US"/>
    </w:rPr>
  </w:style>
  <w:style w:type="paragraph" w:customStyle="1" w:styleId="BodyText1">
    <w:name w:val="Body Text1"/>
    <w:link w:val="BodytextChar0"/>
    <w:rsid w:val="009270CD"/>
    <w:pPr>
      <w:spacing w:before="120" w:after="200" w:line="276" w:lineRule="auto"/>
    </w:pPr>
    <w:rPr>
      <w:rFonts w:ascii="Calibri" w:eastAsia="Calibri" w:hAnsi="Calibri"/>
      <w:sz w:val="22"/>
      <w:lang w:eastAsia="en-US"/>
    </w:rPr>
  </w:style>
  <w:style w:type="character" w:customStyle="1" w:styleId="BodytextChar0">
    <w:name w:val="Body text Char"/>
    <w:link w:val="BodyText1"/>
    <w:rsid w:val="009270CD"/>
    <w:rPr>
      <w:rFonts w:ascii="Calibri" w:eastAsia="Calibri" w:hAnsi="Calibri"/>
      <w:sz w:val="22"/>
      <w:lang w:eastAsia="en-US" w:bidi="ar-SA"/>
    </w:rPr>
  </w:style>
  <w:style w:type="character" w:customStyle="1" w:styleId="linkbar">
    <w:name w:val="linkbar"/>
    <w:rsid w:val="00140DD6"/>
  </w:style>
  <w:style w:type="character" w:customStyle="1" w:styleId="highlight1">
    <w:name w:val="highlight1"/>
    <w:basedOn w:val="DefaultParagraphFont"/>
    <w:rsid w:val="00D771D1"/>
    <w:rPr>
      <w:shd w:val="clear" w:color="auto" w:fill="F2F5F8"/>
    </w:rPr>
  </w:style>
  <w:style w:type="character" w:styleId="Emphasis">
    <w:name w:val="Emphasis"/>
    <w:uiPriority w:val="20"/>
    <w:qFormat/>
    <w:rsid w:val="00880CD8"/>
    <w:rPr>
      <w:b/>
      <w:bCs/>
      <w:i w:val="0"/>
      <w:iCs w:val="0"/>
    </w:rPr>
  </w:style>
  <w:style w:type="paragraph" w:customStyle="1" w:styleId="Title2">
    <w:name w:val="Title2"/>
    <w:basedOn w:val="Normal"/>
    <w:uiPriority w:val="99"/>
    <w:rsid w:val="00880CD8"/>
    <w:pPr>
      <w:spacing w:before="100" w:beforeAutospacing="1" w:after="100" w:afterAutospacing="1"/>
    </w:pPr>
  </w:style>
  <w:style w:type="character" w:customStyle="1" w:styleId="BalloonTextChar">
    <w:name w:val="Balloon Text Char"/>
    <w:basedOn w:val="DefaultParagraphFont"/>
    <w:link w:val="BalloonText"/>
    <w:uiPriority w:val="99"/>
    <w:semiHidden/>
    <w:rsid w:val="00880CD8"/>
    <w:rPr>
      <w:rFonts w:ascii="Tahoma" w:hAnsi="Tahoma" w:cs="Tahoma"/>
      <w:sz w:val="16"/>
      <w:szCs w:val="16"/>
    </w:rPr>
  </w:style>
  <w:style w:type="character" w:customStyle="1" w:styleId="highlight2">
    <w:name w:val="highlight2"/>
    <w:basedOn w:val="DefaultParagraphFont"/>
    <w:rsid w:val="00880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677">
      <w:bodyDiv w:val="1"/>
      <w:marLeft w:val="0"/>
      <w:marRight w:val="0"/>
      <w:marTop w:val="0"/>
      <w:marBottom w:val="0"/>
      <w:divBdr>
        <w:top w:val="none" w:sz="0" w:space="0" w:color="auto"/>
        <w:left w:val="none" w:sz="0" w:space="0" w:color="auto"/>
        <w:bottom w:val="none" w:sz="0" w:space="0" w:color="auto"/>
        <w:right w:val="none" w:sz="0" w:space="0" w:color="auto"/>
      </w:divBdr>
      <w:divsChild>
        <w:div w:id="512037432">
          <w:marLeft w:val="0"/>
          <w:marRight w:val="0"/>
          <w:marTop w:val="0"/>
          <w:marBottom w:val="0"/>
          <w:divBdr>
            <w:top w:val="none" w:sz="0" w:space="0" w:color="auto"/>
            <w:left w:val="none" w:sz="0" w:space="0" w:color="auto"/>
            <w:bottom w:val="none" w:sz="0" w:space="0" w:color="auto"/>
            <w:right w:val="none" w:sz="0" w:space="0" w:color="auto"/>
          </w:divBdr>
        </w:div>
        <w:div w:id="695347554">
          <w:marLeft w:val="0"/>
          <w:marRight w:val="0"/>
          <w:marTop w:val="0"/>
          <w:marBottom w:val="0"/>
          <w:divBdr>
            <w:top w:val="none" w:sz="0" w:space="0" w:color="auto"/>
            <w:left w:val="none" w:sz="0" w:space="0" w:color="auto"/>
            <w:bottom w:val="none" w:sz="0" w:space="0" w:color="auto"/>
            <w:right w:val="none" w:sz="0" w:space="0" w:color="auto"/>
          </w:divBdr>
        </w:div>
      </w:divsChild>
    </w:div>
    <w:div w:id="33510728">
      <w:bodyDiv w:val="1"/>
      <w:marLeft w:val="0"/>
      <w:marRight w:val="0"/>
      <w:marTop w:val="0"/>
      <w:marBottom w:val="0"/>
      <w:divBdr>
        <w:top w:val="none" w:sz="0" w:space="0" w:color="auto"/>
        <w:left w:val="none" w:sz="0" w:space="0" w:color="auto"/>
        <w:bottom w:val="none" w:sz="0" w:space="0" w:color="auto"/>
        <w:right w:val="none" w:sz="0" w:space="0" w:color="auto"/>
      </w:divBdr>
    </w:div>
    <w:div w:id="156767443">
      <w:bodyDiv w:val="1"/>
      <w:marLeft w:val="0"/>
      <w:marRight w:val="0"/>
      <w:marTop w:val="0"/>
      <w:marBottom w:val="0"/>
      <w:divBdr>
        <w:top w:val="none" w:sz="0" w:space="0" w:color="auto"/>
        <w:left w:val="none" w:sz="0" w:space="0" w:color="auto"/>
        <w:bottom w:val="none" w:sz="0" w:space="0" w:color="auto"/>
        <w:right w:val="none" w:sz="0" w:space="0" w:color="auto"/>
      </w:divBdr>
      <w:divsChild>
        <w:div w:id="77754439">
          <w:marLeft w:val="547"/>
          <w:marRight w:val="0"/>
          <w:marTop w:val="96"/>
          <w:marBottom w:val="0"/>
          <w:divBdr>
            <w:top w:val="none" w:sz="0" w:space="0" w:color="auto"/>
            <w:left w:val="none" w:sz="0" w:space="0" w:color="auto"/>
            <w:bottom w:val="none" w:sz="0" w:space="0" w:color="auto"/>
            <w:right w:val="none" w:sz="0" w:space="0" w:color="auto"/>
          </w:divBdr>
        </w:div>
      </w:divsChild>
    </w:div>
    <w:div w:id="229004945">
      <w:bodyDiv w:val="1"/>
      <w:marLeft w:val="0"/>
      <w:marRight w:val="0"/>
      <w:marTop w:val="0"/>
      <w:marBottom w:val="0"/>
      <w:divBdr>
        <w:top w:val="none" w:sz="0" w:space="0" w:color="auto"/>
        <w:left w:val="none" w:sz="0" w:space="0" w:color="auto"/>
        <w:bottom w:val="none" w:sz="0" w:space="0" w:color="auto"/>
        <w:right w:val="none" w:sz="0" w:space="0" w:color="auto"/>
      </w:divBdr>
    </w:div>
    <w:div w:id="244344595">
      <w:bodyDiv w:val="1"/>
      <w:marLeft w:val="0"/>
      <w:marRight w:val="0"/>
      <w:marTop w:val="0"/>
      <w:marBottom w:val="0"/>
      <w:divBdr>
        <w:top w:val="none" w:sz="0" w:space="0" w:color="auto"/>
        <w:left w:val="none" w:sz="0" w:space="0" w:color="auto"/>
        <w:bottom w:val="none" w:sz="0" w:space="0" w:color="auto"/>
        <w:right w:val="none" w:sz="0" w:space="0" w:color="auto"/>
      </w:divBdr>
    </w:div>
    <w:div w:id="282342947">
      <w:bodyDiv w:val="1"/>
      <w:marLeft w:val="0"/>
      <w:marRight w:val="0"/>
      <w:marTop w:val="0"/>
      <w:marBottom w:val="0"/>
      <w:divBdr>
        <w:top w:val="none" w:sz="0" w:space="0" w:color="auto"/>
        <w:left w:val="none" w:sz="0" w:space="0" w:color="auto"/>
        <w:bottom w:val="none" w:sz="0" w:space="0" w:color="auto"/>
        <w:right w:val="none" w:sz="0" w:space="0" w:color="auto"/>
      </w:divBdr>
      <w:divsChild>
        <w:div w:id="20012900">
          <w:marLeft w:val="0"/>
          <w:marRight w:val="0"/>
          <w:marTop w:val="0"/>
          <w:marBottom w:val="0"/>
          <w:divBdr>
            <w:top w:val="none" w:sz="0" w:space="0" w:color="auto"/>
            <w:left w:val="none" w:sz="0" w:space="0" w:color="auto"/>
            <w:bottom w:val="none" w:sz="0" w:space="0" w:color="auto"/>
            <w:right w:val="none" w:sz="0" w:space="0" w:color="auto"/>
          </w:divBdr>
        </w:div>
      </w:divsChild>
    </w:div>
    <w:div w:id="320161409">
      <w:bodyDiv w:val="1"/>
      <w:marLeft w:val="0"/>
      <w:marRight w:val="0"/>
      <w:marTop w:val="0"/>
      <w:marBottom w:val="0"/>
      <w:divBdr>
        <w:top w:val="none" w:sz="0" w:space="0" w:color="auto"/>
        <w:left w:val="none" w:sz="0" w:space="0" w:color="auto"/>
        <w:bottom w:val="none" w:sz="0" w:space="0" w:color="auto"/>
        <w:right w:val="none" w:sz="0" w:space="0" w:color="auto"/>
      </w:divBdr>
    </w:div>
    <w:div w:id="332143360">
      <w:bodyDiv w:val="1"/>
      <w:marLeft w:val="0"/>
      <w:marRight w:val="0"/>
      <w:marTop w:val="0"/>
      <w:marBottom w:val="0"/>
      <w:divBdr>
        <w:top w:val="none" w:sz="0" w:space="0" w:color="auto"/>
        <w:left w:val="none" w:sz="0" w:space="0" w:color="auto"/>
        <w:bottom w:val="none" w:sz="0" w:space="0" w:color="auto"/>
        <w:right w:val="none" w:sz="0" w:space="0" w:color="auto"/>
      </w:divBdr>
      <w:divsChild>
        <w:div w:id="1711030490">
          <w:marLeft w:val="547"/>
          <w:marRight w:val="0"/>
          <w:marTop w:val="96"/>
          <w:marBottom w:val="0"/>
          <w:divBdr>
            <w:top w:val="none" w:sz="0" w:space="0" w:color="auto"/>
            <w:left w:val="none" w:sz="0" w:space="0" w:color="auto"/>
            <w:bottom w:val="none" w:sz="0" w:space="0" w:color="auto"/>
            <w:right w:val="none" w:sz="0" w:space="0" w:color="auto"/>
          </w:divBdr>
        </w:div>
      </w:divsChild>
    </w:div>
    <w:div w:id="398216175">
      <w:bodyDiv w:val="1"/>
      <w:marLeft w:val="0"/>
      <w:marRight w:val="0"/>
      <w:marTop w:val="0"/>
      <w:marBottom w:val="0"/>
      <w:divBdr>
        <w:top w:val="none" w:sz="0" w:space="0" w:color="auto"/>
        <w:left w:val="none" w:sz="0" w:space="0" w:color="auto"/>
        <w:bottom w:val="none" w:sz="0" w:space="0" w:color="auto"/>
        <w:right w:val="none" w:sz="0" w:space="0" w:color="auto"/>
      </w:divBdr>
      <w:divsChild>
        <w:div w:id="2019695642">
          <w:marLeft w:val="547"/>
          <w:marRight w:val="0"/>
          <w:marTop w:val="86"/>
          <w:marBottom w:val="0"/>
          <w:divBdr>
            <w:top w:val="none" w:sz="0" w:space="0" w:color="auto"/>
            <w:left w:val="none" w:sz="0" w:space="0" w:color="auto"/>
            <w:bottom w:val="none" w:sz="0" w:space="0" w:color="auto"/>
            <w:right w:val="none" w:sz="0" w:space="0" w:color="auto"/>
          </w:divBdr>
        </w:div>
      </w:divsChild>
    </w:div>
    <w:div w:id="416097610">
      <w:bodyDiv w:val="1"/>
      <w:marLeft w:val="0"/>
      <w:marRight w:val="0"/>
      <w:marTop w:val="0"/>
      <w:marBottom w:val="0"/>
      <w:divBdr>
        <w:top w:val="none" w:sz="0" w:space="0" w:color="auto"/>
        <w:left w:val="none" w:sz="0" w:space="0" w:color="auto"/>
        <w:bottom w:val="none" w:sz="0" w:space="0" w:color="auto"/>
        <w:right w:val="none" w:sz="0" w:space="0" w:color="auto"/>
      </w:divBdr>
    </w:div>
    <w:div w:id="423232159">
      <w:bodyDiv w:val="1"/>
      <w:marLeft w:val="0"/>
      <w:marRight w:val="0"/>
      <w:marTop w:val="0"/>
      <w:marBottom w:val="0"/>
      <w:divBdr>
        <w:top w:val="none" w:sz="0" w:space="0" w:color="auto"/>
        <w:left w:val="none" w:sz="0" w:space="0" w:color="auto"/>
        <w:bottom w:val="none" w:sz="0" w:space="0" w:color="auto"/>
        <w:right w:val="none" w:sz="0" w:space="0" w:color="auto"/>
      </w:divBdr>
      <w:divsChild>
        <w:div w:id="1204709377">
          <w:marLeft w:val="0"/>
          <w:marRight w:val="1"/>
          <w:marTop w:val="0"/>
          <w:marBottom w:val="0"/>
          <w:divBdr>
            <w:top w:val="none" w:sz="0" w:space="0" w:color="auto"/>
            <w:left w:val="none" w:sz="0" w:space="0" w:color="auto"/>
            <w:bottom w:val="none" w:sz="0" w:space="0" w:color="auto"/>
            <w:right w:val="none" w:sz="0" w:space="0" w:color="auto"/>
          </w:divBdr>
          <w:divsChild>
            <w:div w:id="1718747435">
              <w:marLeft w:val="0"/>
              <w:marRight w:val="0"/>
              <w:marTop w:val="0"/>
              <w:marBottom w:val="0"/>
              <w:divBdr>
                <w:top w:val="none" w:sz="0" w:space="0" w:color="auto"/>
                <w:left w:val="none" w:sz="0" w:space="0" w:color="auto"/>
                <w:bottom w:val="none" w:sz="0" w:space="0" w:color="auto"/>
                <w:right w:val="none" w:sz="0" w:space="0" w:color="auto"/>
              </w:divBdr>
              <w:divsChild>
                <w:div w:id="1920748555">
                  <w:marLeft w:val="0"/>
                  <w:marRight w:val="1"/>
                  <w:marTop w:val="0"/>
                  <w:marBottom w:val="0"/>
                  <w:divBdr>
                    <w:top w:val="none" w:sz="0" w:space="0" w:color="auto"/>
                    <w:left w:val="none" w:sz="0" w:space="0" w:color="auto"/>
                    <w:bottom w:val="none" w:sz="0" w:space="0" w:color="auto"/>
                    <w:right w:val="none" w:sz="0" w:space="0" w:color="auto"/>
                  </w:divBdr>
                  <w:divsChild>
                    <w:div w:id="1938711338">
                      <w:marLeft w:val="0"/>
                      <w:marRight w:val="0"/>
                      <w:marTop w:val="0"/>
                      <w:marBottom w:val="0"/>
                      <w:divBdr>
                        <w:top w:val="none" w:sz="0" w:space="0" w:color="auto"/>
                        <w:left w:val="none" w:sz="0" w:space="0" w:color="auto"/>
                        <w:bottom w:val="none" w:sz="0" w:space="0" w:color="auto"/>
                        <w:right w:val="none" w:sz="0" w:space="0" w:color="auto"/>
                      </w:divBdr>
                      <w:divsChild>
                        <w:div w:id="1002898685">
                          <w:marLeft w:val="0"/>
                          <w:marRight w:val="0"/>
                          <w:marTop w:val="0"/>
                          <w:marBottom w:val="0"/>
                          <w:divBdr>
                            <w:top w:val="none" w:sz="0" w:space="0" w:color="auto"/>
                            <w:left w:val="none" w:sz="0" w:space="0" w:color="auto"/>
                            <w:bottom w:val="none" w:sz="0" w:space="0" w:color="auto"/>
                            <w:right w:val="none" w:sz="0" w:space="0" w:color="auto"/>
                          </w:divBdr>
                          <w:divsChild>
                            <w:div w:id="2072196328">
                              <w:marLeft w:val="0"/>
                              <w:marRight w:val="0"/>
                              <w:marTop w:val="120"/>
                              <w:marBottom w:val="360"/>
                              <w:divBdr>
                                <w:top w:val="none" w:sz="0" w:space="0" w:color="auto"/>
                                <w:left w:val="none" w:sz="0" w:space="0" w:color="auto"/>
                                <w:bottom w:val="none" w:sz="0" w:space="0" w:color="auto"/>
                                <w:right w:val="none" w:sz="0" w:space="0" w:color="auto"/>
                              </w:divBdr>
                              <w:divsChild>
                                <w:div w:id="320816930">
                                  <w:marLeft w:val="420"/>
                                  <w:marRight w:val="0"/>
                                  <w:marTop w:val="0"/>
                                  <w:marBottom w:val="0"/>
                                  <w:divBdr>
                                    <w:top w:val="none" w:sz="0" w:space="0" w:color="auto"/>
                                    <w:left w:val="none" w:sz="0" w:space="0" w:color="auto"/>
                                    <w:bottom w:val="none" w:sz="0" w:space="0" w:color="auto"/>
                                    <w:right w:val="none" w:sz="0" w:space="0" w:color="auto"/>
                                  </w:divBdr>
                                  <w:divsChild>
                                    <w:div w:id="69515274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964217">
      <w:bodyDiv w:val="1"/>
      <w:marLeft w:val="0"/>
      <w:marRight w:val="0"/>
      <w:marTop w:val="0"/>
      <w:marBottom w:val="0"/>
      <w:divBdr>
        <w:top w:val="none" w:sz="0" w:space="0" w:color="auto"/>
        <w:left w:val="none" w:sz="0" w:space="0" w:color="auto"/>
        <w:bottom w:val="none" w:sz="0" w:space="0" w:color="auto"/>
        <w:right w:val="none" w:sz="0" w:space="0" w:color="auto"/>
      </w:divBdr>
    </w:div>
    <w:div w:id="426117858">
      <w:bodyDiv w:val="1"/>
      <w:marLeft w:val="0"/>
      <w:marRight w:val="0"/>
      <w:marTop w:val="0"/>
      <w:marBottom w:val="0"/>
      <w:divBdr>
        <w:top w:val="none" w:sz="0" w:space="0" w:color="auto"/>
        <w:left w:val="none" w:sz="0" w:space="0" w:color="auto"/>
        <w:bottom w:val="none" w:sz="0" w:space="0" w:color="auto"/>
        <w:right w:val="none" w:sz="0" w:space="0" w:color="auto"/>
      </w:divBdr>
    </w:div>
    <w:div w:id="433936576">
      <w:bodyDiv w:val="1"/>
      <w:marLeft w:val="0"/>
      <w:marRight w:val="0"/>
      <w:marTop w:val="0"/>
      <w:marBottom w:val="0"/>
      <w:divBdr>
        <w:top w:val="none" w:sz="0" w:space="0" w:color="auto"/>
        <w:left w:val="none" w:sz="0" w:space="0" w:color="auto"/>
        <w:bottom w:val="none" w:sz="0" w:space="0" w:color="auto"/>
        <w:right w:val="none" w:sz="0" w:space="0" w:color="auto"/>
      </w:divBdr>
    </w:div>
    <w:div w:id="511186115">
      <w:bodyDiv w:val="1"/>
      <w:marLeft w:val="0"/>
      <w:marRight w:val="0"/>
      <w:marTop w:val="0"/>
      <w:marBottom w:val="0"/>
      <w:divBdr>
        <w:top w:val="none" w:sz="0" w:space="0" w:color="auto"/>
        <w:left w:val="none" w:sz="0" w:space="0" w:color="auto"/>
        <w:bottom w:val="none" w:sz="0" w:space="0" w:color="auto"/>
        <w:right w:val="none" w:sz="0" w:space="0" w:color="auto"/>
      </w:divBdr>
      <w:divsChild>
        <w:div w:id="220480454">
          <w:marLeft w:val="0"/>
          <w:marRight w:val="1"/>
          <w:marTop w:val="0"/>
          <w:marBottom w:val="0"/>
          <w:divBdr>
            <w:top w:val="none" w:sz="0" w:space="0" w:color="auto"/>
            <w:left w:val="none" w:sz="0" w:space="0" w:color="auto"/>
            <w:bottom w:val="none" w:sz="0" w:space="0" w:color="auto"/>
            <w:right w:val="none" w:sz="0" w:space="0" w:color="auto"/>
          </w:divBdr>
          <w:divsChild>
            <w:div w:id="53436543">
              <w:marLeft w:val="0"/>
              <w:marRight w:val="0"/>
              <w:marTop w:val="0"/>
              <w:marBottom w:val="0"/>
              <w:divBdr>
                <w:top w:val="none" w:sz="0" w:space="0" w:color="auto"/>
                <w:left w:val="none" w:sz="0" w:space="0" w:color="auto"/>
                <w:bottom w:val="none" w:sz="0" w:space="0" w:color="auto"/>
                <w:right w:val="none" w:sz="0" w:space="0" w:color="auto"/>
              </w:divBdr>
              <w:divsChild>
                <w:div w:id="1774738242">
                  <w:marLeft w:val="0"/>
                  <w:marRight w:val="1"/>
                  <w:marTop w:val="0"/>
                  <w:marBottom w:val="0"/>
                  <w:divBdr>
                    <w:top w:val="none" w:sz="0" w:space="0" w:color="auto"/>
                    <w:left w:val="none" w:sz="0" w:space="0" w:color="auto"/>
                    <w:bottom w:val="none" w:sz="0" w:space="0" w:color="auto"/>
                    <w:right w:val="none" w:sz="0" w:space="0" w:color="auto"/>
                  </w:divBdr>
                  <w:divsChild>
                    <w:div w:id="1306740650">
                      <w:marLeft w:val="0"/>
                      <w:marRight w:val="0"/>
                      <w:marTop w:val="0"/>
                      <w:marBottom w:val="0"/>
                      <w:divBdr>
                        <w:top w:val="none" w:sz="0" w:space="0" w:color="auto"/>
                        <w:left w:val="none" w:sz="0" w:space="0" w:color="auto"/>
                        <w:bottom w:val="none" w:sz="0" w:space="0" w:color="auto"/>
                        <w:right w:val="none" w:sz="0" w:space="0" w:color="auto"/>
                      </w:divBdr>
                      <w:divsChild>
                        <w:div w:id="94400135">
                          <w:marLeft w:val="0"/>
                          <w:marRight w:val="0"/>
                          <w:marTop w:val="0"/>
                          <w:marBottom w:val="0"/>
                          <w:divBdr>
                            <w:top w:val="none" w:sz="0" w:space="0" w:color="auto"/>
                            <w:left w:val="none" w:sz="0" w:space="0" w:color="auto"/>
                            <w:bottom w:val="none" w:sz="0" w:space="0" w:color="auto"/>
                            <w:right w:val="none" w:sz="0" w:space="0" w:color="auto"/>
                          </w:divBdr>
                          <w:divsChild>
                            <w:div w:id="1271357433">
                              <w:marLeft w:val="0"/>
                              <w:marRight w:val="0"/>
                              <w:marTop w:val="120"/>
                              <w:marBottom w:val="360"/>
                              <w:divBdr>
                                <w:top w:val="none" w:sz="0" w:space="0" w:color="auto"/>
                                <w:left w:val="none" w:sz="0" w:space="0" w:color="auto"/>
                                <w:bottom w:val="none" w:sz="0" w:space="0" w:color="auto"/>
                                <w:right w:val="none" w:sz="0" w:space="0" w:color="auto"/>
                              </w:divBdr>
                              <w:divsChild>
                                <w:div w:id="168104833">
                                  <w:marLeft w:val="0"/>
                                  <w:marRight w:val="0"/>
                                  <w:marTop w:val="0"/>
                                  <w:marBottom w:val="0"/>
                                  <w:divBdr>
                                    <w:top w:val="none" w:sz="0" w:space="0" w:color="auto"/>
                                    <w:left w:val="none" w:sz="0" w:space="0" w:color="auto"/>
                                    <w:bottom w:val="none" w:sz="0" w:space="0" w:color="auto"/>
                                    <w:right w:val="none" w:sz="0" w:space="0" w:color="auto"/>
                                  </w:divBdr>
                                </w:div>
                                <w:div w:id="7030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217429">
      <w:bodyDiv w:val="1"/>
      <w:marLeft w:val="0"/>
      <w:marRight w:val="0"/>
      <w:marTop w:val="0"/>
      <w:marBottom w:val="0"/>
      <w:divBdr>
        <w:top w:val="none" w:sz="0" w:space="0" w:color="auto"/>
        <w:left w:val="none" w:sz="0" w:space="0" w:color="auto"/>
        <w:bottom w:val="none" w:sz="0" w:space="0" w:color="auto"/>
        <w:right w:val="none" w:sz="0" w:space="0" w:color="auto"/>
      </w:divBdr>
    </w:div>
    <w:div w:id="579759414">
      <w:bodyDiv w:val="1"/>
      <w:marLeft w:val="0"/>
      <w:marRight w:val="0"/>
      <w:marTop w:val="0"/>
      <w:marBottom w:val="0"/>
      <w:divBdr>
        <w:top w:val="none" w:sz="0" w:space="0" w:color="auto"/>
        <w:left w:val="none" w:sz="0" w:space="0" w:color="auto"/>
        <w:bottom w:val="none" w:sz="0" w:space="0" w:color="auto"/>
        <w:right w:val="none" w:sz="0" w:space="0" w:color="auto"/>
      </w:divBdr>
    </w:div>
    <w:div w:id="656764044">
      <w:bodyDiv w:val="1"/>
      <w:marLeft w:val="0"/>
      <w:marRight w:val="0"/>
      <w:marTop w:val="0"/>
      <w:marBottom w:val="0"/>
      <w:divBdr>
        <w:top w:val="none" w:sz="0" w:space="0" w:color="auto"/>
        <w:left w:val="none" w:sz="0" w:space="0" w:color="auto"/>
        <w:bottom w:val="none" w:sz="0" w:space="0" w:color="auto"/>
        <w:right w:val="none" w:sz="0" w:space="0" w:color="auto"/>
      </w:divBdr>
      <w:divsChild>
        <w:div w:id="117653781">
          <w:marLeft w:val="446"/>
          <w:marRight w:val="0"/>
          <w:marTop w:val="0"/>
          <w:marBottom w:val="0"/>
          <w:divBdr>
            <w:top w:val="none" w:sz="0" w:space="0" w:color="auto"/>
            <w:left w:val="none" w:sz="0" w:space="0" w:color="auto"/>
            <w:bottom w:val="none" w:sz="0" w:space="0" w:color="auto"/>
            <w:right w:val="none" w:sz="0" w:space="0" w:color="auto"/>
          </w:divBdr>
        </w:div>
        <w:div w:id="1160580239">
          <w:marLeft w:val="446"/>
          <w:marRight w:val="0"/>
          <w:marTop w:val="0"/>
          <w:marBottom w:val="0"/>
          <w:divBdr>
            <w:top w:val="none" w:sz="0" w:space="0" w:color="auto"/>
            <w:left w:val="none" w:sz="0" w:space="0" w:color="auto"/>
            <w:bottom w:val="none" w:sz="0" w:space="0" w:color="auto"/>
            <w:right w:val="none" w:sz="0" w:space="0" w:color="auto"/>
          </w:divBdr>
        </w:div>
        <w:div w:id="1494759232">
          <w:marLeft w:val="446"/>
          <w:marRight w:val="0"/>
          <w:marTop w:val="0"/>
          <w:marBottom w:val="0"/>
          <w:divBdr>
            <w:top w:val="none" w:sz="0" w:space="0" w:color="auto"/>
            <w:left w:val="none" w:sz="0" w:space="0" w:color="auto"/>
            <w:bottom w:val="none" w:sz="0" w:space="0" w:color="auto"/>
            <w:right w:val="none" w:sz="0" w:space="0" w:color="auto"/>
          </w:divBdr>
        </w:div>
        <w:div w:id="1572541470">
          <w:marLeft w:val="446"/>
          <w:marRight w:val="0"/>
          <w:marTop w:val="0"/>
          <w:marBottom w:val="0"/>
          <w:divBdr>
            <w:top w:val="none" w:sz="0" w:space="0" w:color="auto"/>
            <w:left w:val="none" w:sz="0" w:space="0" w:color="auto"/>
            <w:bottom w:val="none" w:sz="0" w:space="0" w:color="auto"/>
            <w:right w:val="none" w:sz="0" w:space="0" w:color="auto"/>
          </w:divBdr>
        </w:div>
        <w:div w:id="1753816654">
          <w:marLeft w:val="446"/>
          <w:marRight w:val="0"/>
          <w:marTop w:val="0"/>
          <w:marBottom w:val="0"/>
          <w:divBdr>
            <w:top w:val="none" w:sz="0" w:space="0" w:color="auto"/>
            <w:left w:val="none" w:sz="0" w:space="0" w:color="auto"/>
            <w:bottom w:val="none" w:sz="0" w:space="0" w:color="auto"/>
            <w:right w:val="none" w:sz="0" w:space="0" w:color="auto"/>
          </w:divBdr>
        </w:div>
      </w:divsChild>
    </w:div>
    <w:div w:id="690648045">
      <w:bodyDiv w:val="1"/>
      <w:marLeft w:val="0"/>
      <w:marRight w:val="0"/>
      <w:marTop w:val="0"/>
      <w:marBottom w:val="0"/>
      <w:divBdr>
        <w:top w:val="none" w:sz="0" w:space="0" w:color="auto"/>
        <w:left w:val="none" w:sz="0" w:space="0" w:color="auto"/>
        <w:bottom w:val="none" w:sz="0" w:space="0" w:color="auto"/>
        <w:right w:val="none" w:sz="0" w:space="0" w:color="auto"/>
      </w:divBdr>
    </w:div>
    <w:div w:id="712926393">
      <w:bodyDiv w:val="1"/>
      <w:marLeft w:val="0"/>
      <w:marRight w:val="0"/>
      <w:marTop w:val="0"/>
      <w:marBottom w:val="0"/>
      <w:divBdr>
        <w:top w:val="none" w:sz="0" w:space="0" w:color="auto"/>
        <w:left w:val="none" w:sz="0" w:space="0" w:color="auto"/>
        <w:bottom w:val="none" w:sz="0" w:space="0" w:color="auto"/>
        <w:right w:val="none" w:sz="0" w:space="0" w:color="auto"/>
      </w:divBdr>
      <w:divsChild>
        <w:div w:id="1007370873">
          <w:marLeft w:val="0"/>
          <w:marRight w:val="1"/>
          <w:marTop w:val="0"/>
          <w:marBottom w:val="0"/>
          <w:divBdr>
            <w:top w:val="none" w:sz="0" w:space="0" w:color="auto"/>
            <w:left w:val="none" w:sz="0" w:space="0" w:color="auto"/>
            <w:bottom w:val="none" w:sz="0" w:space="0" w:color="auto"/>
            <w:right w:val="none" w:sz="0" w:space="0" w:color="auto"/>
          </w:divBdr>
          <w:divsChild>
            <w:div w:id="1170950901">
              <w:marLeft w:val="0"/>
              <w:marRight w:val="0"/>
              <w:marTop w:val="0"/>
              <w:marBottom w:val="0"/>
              <w:divBdr>
                <w:top w:val="none" w:sz="0" w:space="0" w:color="auto"/>
                <w:left w:val="none" w:sz="0" w:space="0" w:color="auto"/>
                <w:bottom w:val="none" w:sz="0" w:space="0" w:color="auto"/>
                <w:right w:val="none" w:sz="0" w:space="0" w:color="auto"/>
              </w:divBdr>
              <w:divsChild>
                <w:div w:id="92556695">
                  <w:marLeft w:val="0"/>
                  <w:marRight w:val="1"/>
                  <w:marTop w:val="0"/>
                  <w:marBottom w:val="0"/>
                  <w:divBdr>
                    <w:top w:val="none" w:sz="0" w:space="0" w:color="auto"/>
                    <w:left w:val="none" w:sz="0" w:space="0" w:color="auto"/>
                    <w:bottom w:val="none" w:sz="0" w:space="0" w:color="auto"/>
                    <w:right w:val="none" w:sz="0" w:space="0" w:color="auto"/>
                  </w:divBdr>
                  <w:divsChild>
                    <w:div w:id="291255233">
                      <w:marLeft w:val="0"/>
                      <w:marRight w:val="0"/>
                      <w:marTop w:val="0"/>
                      <w:marBottom w:val="0"/>
                      <w:divBdr>
                        <w:top w:val="none" w:sz="0" w:space="0" w:color="auto"/>
                        <w:left w:val="none" w:sz="0" w:space="0" w:color="auto"/>
                        <w:bottom w:val="none" w:sz="0" w:space="0" w:color="auto"/>
                        <w:right w:val="none" w:sz="0" w:space="0" w:color="auto"/>
                      </w:divBdr>
                      <w:divsChild>
                        <w:div w:id="1947496543">
                          <w:marLeft w:val="0"/>
                          <w:marRight w:val="0"/>
                          <w:marTop w:val="0"/>
                          <w:marBottom w:val="0"/>
                          <w:divBdr>
                            <w:top w:val="none" w:sz="0" w:space="0" w:color="auto"/>
                            <w:left w:val="none" w:sz="0" w:space="0" w:color="auto"/>
                            <w:bottom w:val="none" w:sz="0" w:space="0" w:color="auto"/>
                            <w:right w:val="none" w:sz="0" w:space="0" w:color="auto"/>
                          </w:divBdr>
                          <w:divsChild>
                            <w:div w:id="7755865">
                              <w:marLeft w:val="0"/>
                              <w:marRight w:val="0"/>
                              <w:marTop w:val="120"/>
                              <w:marBottom w:val="360"/>
                              <w:divBdr>
                                <w:top w:val="none" w:sz="0" w:space="0" w:color="auto"/>
                                <w:left w:val="none" w:sz="0" w:space="0" w:color="auto"/>
                                <w:bottom w:val="none" w:sz="0" w:space="0" w:color="auto"/>
                                <w:right w:val="none" w:sz="0" w:space="0" w:color="auto"/>
                              </w:divBdr>
                              <w:divsChild>
                                <w:div w:id="124785255">
                                  <w:marLeft w:val="0"/>
                                  <w:marRight w:val="0"/>
                                  <w:marTop w:val="0"/>
                                  <w:marBottom w:val="0"/>
                                  <w:divBdr>
                                    <w:top w:val="none" w:sz="0" w:space="0" w:color="auto"/>
                                    <w:left w:val="none" w:sz="0" w:space="0" w:color="auto"/>
                                    <w:bottom w:val="none" w:sz="0" w:space="0" w:color="auto"/>
                                    <w:right w:val="none" w:sz="0" w:space="0" w:color="auto"/>
                                  </w:divBdr>
                                </w:div>
                                <w:div w:id="305016898">
                                  <w:marLeft w:val="0"/>
                                  <w:marRight w:val="0"/>
                                  <w:marTop w:val="0"/>
                                  <w:marBottom w:val="0"/>
                                  <w:divBdr>
                                    <w:top w:val="none" w:sz="0" w:space="0" w:color="auto"/>
                                    <w:left w:val="none" w:sz="0" w:space="0" w:color="auto"/>
                                    <w:bottom w:val="none" w:sz="0" w:space="0" w:color="auto"/>
                                    <w:right w:val="none" w:sz="0" w:space="0" w:color="auto"/>
                                  </w:divBdr>
                                </w:div>
                                <w:div w:id="1617373057">
                                  <w:marLeft w:val="0"/>
                                  <w:marRight w:val="0"/>
                                  <w:marTop w:val="0"/>
                                  <w:marBottom w:val="0"/>
                                  <w:divBdr>
                                    <w:top w:val="none" w:sz="0" w:space="0" w:color="auto"/>
                                    <w:left w:val="none" w:sz="0" w:space="0" w:color="auto"/>
                                    <w:bottom w:val="none" w:sz="0" w:space="0" w:color="auto"/>
                                    <w:right w:val="none" w:sz="0" w:space="0" w:color="auto"/>
                                  </w:divBdr>
                                  <w:divsChild>
                                    <w:div w:id="1037703589">
                                      <w:marLeft w:val="0"/>
                                      <w:marRight w:val="0"/>
                                      <w:marTop w:val="0"/>
                                      <w:marBottom w:val="0"/>
                                      <w:divBdr>
                                        <w:top w:val="none" w:sz="0" w:space="0" w:color="auto"/>
                                        <w:left w:val="none" w:sz="0" w:space="0" w:color="auto"/>
                                        <w:bottom w:val="none" w:sz="0" w:space="0" w:color="auto"/>
                                        <w:right w:val="none" w:sz="0" w:space="0" w:color="auto"/>
                                      </w:divBdr>
                                    </w:div>
                                  </w:divsChild>
                                </w:div>
                                <w:div w:id="19039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546673">
      <w:bodyDiv w:val="1"/>
      <w:marLeft w:val="0"/>
      <w:marRight w:val="0"/>
      <w:marTop w:val="0"/>
      <w:marBottom w:val="0"/>
      <w:divBdr>
        <w:top w:val="none" w:sz="0" w:space="0" w:color="auto"/>
        <w:left w:val="none" w:sz="0" w:space="0" w:color="auto"/>
        <w:bottom w:val="none" w:sz="0" w:space="0" w:color="auto"/>
        <w:right w:val="none" w:sz="0" w:space="0" w:color="auto"/>
      </w:divBdr>
      <w:divsChild>
        <w:div w:id="593831162">
          <w:marLeft w:val="0"/>
          <w:marRight w:val="1"/>
          <w:marTop w:val="0"/>
          <w:marBottom w:val="0"/>
          <w:divBdr>
            <w:top w:val="none" w:sz="0" w:space="0" w:color="auto"/>
            <w:left w:val="none" w:sz="0" w:space="0" w:color="auto"/>
            <w:bottom w:val="none" w:sz="0" w:space="0" w:color="auto"/>
            <w:right w:val="none" w:sz="0" w:space="0" w:color="auto"/>
          </w:divBdr>
          <w:divsChild>
            <w:div w:id="1562986358">
              <w:marLeft w:val="0"/>
              <w:marRight w:val="0"/>
              <w:marTop w:val="0"/>
              <w:marBottom w:val="0"/>
              <w:divBdr>
                <w:top w:val="none" w:sz="0" w:space="0" w:color="auto"/>
                <w:left w:val="none" w:sz="0" w:space="0" w:color="auto"/>
                <w:bottom w:val="none" w:sz="0" w:space="0" w:color="auto"/>
                <w:right w:val="none" w:sz="0" w:space="0" w:color="auto"/>
              </w:divBdr>
              <w:divsChild>
                <w:div w:id="1897356033">
                  <w:marLeft w:val="0"/>
                  <w:marRight w:val="1"/>
                  <w:marTop w:val="0"/>
                  <w:marBottom w:val="0"/>
                  <w:divBdr>
                    <w:top w:val="none" w:sz="0" w:space="0" w:color="auto"/>
                    <w:left w:val="none" w:sz="0" w:space="0" w:color="auto"/>
                    <w:bottom w:val="none" w:sz="0" w:space="0" w:color="auto"/>
                    <w:right w:val="none" w:sz="0" w:space="0" w:color="auto"/>
                  </w:divBdr>
                  <w:divsChild>
                    <w:div w:id="2042433430">
                      <w:marLeft w:val="0"/>
                      <w:marRight w:val="0"/>
                      <w:marTop w:val="0"/>
                      <w:marBottom w:val="0"/>
                      <w:divBdr>
                        <w:top w:val="none" w:sz="0" w:space="0" w:color="auto"/>
                        <w:left w:val="none" w:sz="0" w:space="0" w:color="auto"/>
                        <w:bottom w:val="none" w:sz="0" w:space="0" w:color="auto"/>
                        <w:right w:val="none" w:sz="0" w:space="0" w:color="auto"/>
                      </w:divBdr>
                      <w:divsChild>
                        <w:div w:id="265582435">
                          <w:marLeft w:val="0"/>
                          <w:marRight w:val="0"/>
                          <w:marTop w:val="0"/>
                          <w:marBottom w:val="0"/>
                          <w:divBdr>
                            <w:top w:val="none" w:sz="0" w:space="0" w:color="auto"/>
                            <w:left w:val="none" w:sz="0" w:space="0" w:color="auto"/>
                            <w:bottom w:val="none" w:sz="0" w:space="0" w:color="auto"/>
                            <w:right w:val="none" w:sz="0" w:space="0" w:color="auto"/>
                          </w:divBdr>
                          <w:divsChild>
                            <w:div w:id="1702509799">
                              <w:marLeft w:val="0"/>
                              <w:marRight w:val="0"/>
                              <w:marTop w:val="0"/>
                              <w:marBottom w:val="0"/>
                              <w:divBdr>
                                <w:top w:val="none" w:sz="0" w:space="0" w:color="auto"/>
                                <w:left w:val="none" w:sz="0" w:space="0" w:color="auto"/>
                                <w:bottom w:val="none" w:sz="0" w:space="0" w:color="auto"/>
                                <w:right w:val="none" w:sz="0" w:space="0" w:color="auto"/>
                              </w:divBdr>
                            </w:div>
                          </w:divsChild>
                        </w:div>
                        <w:div w:id="1306355135">
                          <w:marLeft w:val="0"/>
                          <w:marRight w:val="0"/>
                          <w:marTop w:val="0"/>
                          <w:marBottom w:val="0"/>
                          <w:divBdr>
                            <w:top w:val="none" w:sz="0" w:space="0" w:color="auto"/>
                            <w:left w:val="none" w:sz="0" w:space="0" w:color="auto"/>
                            <w:bottom w:val="none" w:sz="0" w:space="0" w:color="auto"/>
                            <w:right w:val="none" w:sz="0" w:space="0" w:color="auto"/>
                          </w:divBdr>
                          <w:divsChild>
                            <w:div w:id="60837846">
                              <w:marLeft w:val="240"/>
                              <w:marRight w:val="0"/>
                              <w:marTop w:val="0"/>
                              <w:marBottom w:val="0"/>
                              <w:divBdr>
                                <w:top w:val="none" w:sz="0" w:space="0" w:color="auto"/>
                                <w:left w:val="none" w:sz="0" w:space="0" w:color="auto"/>
                                <w:bottom w:val="none" w:sz="0" w:space="0" w:color="auto"/>
                                <w:right w:val="none" w:sz="0" w:space="0" w:color="auto"/>
                              </w:divBdr>
                            </w:div>
                            <w:div w:id="854921196">
                              <w:marLeft w:val="0"/>
                              <w:marRight w:val="0"/>
                              <w:marTop w:val="45"/>
                              <w:marBottom w:val="0"/>
                              <w:divBdr>
                                <w:top w:val="single" w:sz="6" w:space="2" w:color="CCCCCC"/>
                                <w:left w:val="single" w:sz="6" w:space="2" w:color="CCCCCC"/>
                                <w:bottom w:val="single" w:sz="6" w:space="2" w:color="CCCCCC"/>
                                <w:right w:val="single" w:sz="6" w:space="2" w:color="CCCCCC"/>
                              </w:divBdr>
                              <w:divsChild>
                                <w:div w:id="105588188">
                                  <w:marLeft w:val="0"/>
                                  <w:marRight w:val="0"/>
                                  <w:marTop w:val="0"/>
                                  <w:marBottom w:val="0"/>
                                  <w:divBdr>
                                    <w:top w:val="none" w:sz="0" w:space="0" w:color="auto"/>
                                    <w:left w:val="none" w:sz="0" w:space="0" w:color="auto"/>
                                    <w:bottom w:val="none" w:sz="0" w:space="0" w:color="auto"/>
                                    <w:right w:val="none" w:sz="0" w:space="0" w:color="auto"/>
                                  </w:divBdr>
                                </w:div>
                                <w:div w:id="317420206">
                                  <w:marLeft w:val="0"/>
                                  <w:marRight w:val="0"/>
                                  <w:marTop w:val="0"/>
                                  <w:marBottom w:val="0"/>
                                  <w:divBdr>
                                    <w:top w:val="none" w:sz="0" w:space="0" w:color="auto"/>
                                    <w:left w:val="none" w:sz="0" w:space="0" w:color="auto"/>
                                    <w:bottom w:val="none" w:sz="0" w:space="0" w:color="auto"/>
                                    <w:right w:val="none" w:sz="0" w:space="0" w:color="auto"/>
                                  </w:divBdr>
                                </w:div>
                                <w:div w:id="923880348">
                                  <w:marLeft w:val="0"/>
                                  <w:marRight w:val="0"/>
                                  <w:marTop w:val="0"/>
                                  <w:marBottom w:val="0"/>
                                  <w:divBdr>
                                    <w:top w:val="none" w:sz="0" w:space="0" w:color="auto"/>
                                    <w:left w:val="none" w:sz="0" w:space="0" w:color="auto"/>
                                    <w:bottom w:val="none" w:sz="0" w:space="0" w:color="auto"/>
                                    <w:right w:val="none" w:sz="0" w:space="0" w:color="auto"/>
                                  </w:divBdr>
                                </w:div>
                                <w:div w:id="944265240">
                                  <w:marLeft w:val="0"/>
                                  <w:marRight w:val="0"/>
                                  <w:marTop w:val="0"/>
                                  <w:marBottom w:val="0"/>
                                  <w:divBdr>
                                    <w:top w:val="none" w:sz="0" w:space="0" w:color="auto"/>
                                    <w:left w:val="none" w:sz="0" w:space="0" w:color="auto"/>
                                    <w:bottom w:val="none" w:sz="0" w:space="0" w:color="auto"/>
                                    <w:right w:val="none" w:sz="0" w:space="0" w:color="auto"/>
                                  </w:divBdr>
                                </w:div>
                                <w:div w:id="1381974840">
                                  <w:marLeft w:val="0"/>
                                  <w:marRight w:val="0"/>
                                  <w:marTop w:val="0"/>
                                  <w:marBottom w:val="0"/>
                                  <w:divBdr>
                                    <w:top w:val="none" w:sz="0" w:space="0" w:color="auto"/>
                                    <w:left w:val="none" w:sz="0" w:space="0" w:color="auto"/>
                                    <w:bottom w:val="none" w:sz="0" w:space="0" w:color="auto"/>
                                    <w:right w:val="none" w:sz="0" w:space="0" w:color="auto"/>
                                  </w:divBdr>
                                  <w:divsChild>
                                    <w:div w:id="1298100874">
                                      <w:marLeft w:val="0"/>
                                      <w:marRight w:val="0"/>
                                      <w:marTop w:val="0"/>
                                      <w:marBottom w:val="0"/>
                                      <w:divBdr>
                                        <w:top w:val="none" w:sz="0" w:space="0" w:color="auto"/>
                                        <w:left w:val="none" w:sz="0" w:space="0" w:color="auto"/>
                                        <w:bottom w:val="none" w:sz="0" w:space="0" w:color="auto"/>
                                        <w:right w:val="none" w:sz="0" w:space="0" w:color="auto"/>
                                      </w:divBdr>
                                    </w:div>
                                  </w:divsChild>
                                </w:div>
                                <w:div w:id="1611813893">
                                  <w:marLeft w:val="0"/>
                                  <w:marRight w:val="0"/>
                                  <w:marTop w:val="0"/>
                                  <w:marBottom w:val="0"/>
                                  <w:divBdr>
                                    <w:top w:val="none" w:sz="0" w:space="0" w:color="auto"/>
                                    <w:left w:val="none" w:sz="0" w:space="0" w:color="auto"/>
                                    <w:bottom w:val="none" w:sz="0" w:space="0" w:color="auto"/>
                                    <w:right w:val="none" w:sz="0" w:space="0" w:color="auto"/>
                                  </w:divBdr>
                                </w:div>
                                <w:div w:id="1732120484">
                                  <w:marLeft w:val="0"/>
                                  <w:marRight w:val="0"/>
                                  <w:marTop w:val="0"/>
                                  <w:marBottom w:val="0"/>
                                  <w:divBdr>
                                    <w:top w:val="none" w:sz="0" w:space="0" w:color="auto"/>
                                    <w:left w:val="none" w:sz="0" w:space="0" w:color="auto"/>
                                    <w:bottom w:val="none" w:sz="0" w:space="0" w:color="auto"/>
                                    <w:right w:val="none" w:sz="0" w:space="0" w:color="auto"/>
                                  </w:divBdr>
                                </w:div>
                              </w:divsChild>
                            </w:div>
                            <w:div w:id="1404639566">
                              <w:marLeft w:val="0"/>
                              <w:marRight w:val="0"/>
                              <w:marTop w:val="0"/>
                              <w:marBottom w:val="0"/>
                              <w:divBdr>
                                <w:top w:val="none" w:sz="0" w:space="0" w:color="auto"/>
                                <w:left w:val="none" w:sz="0" w:space="0" w:color="auto"/>
                                <w:bottom w:val="none" w:sz="0" w:space="0" w:color="auto"/>
                                <w:right w:val="none" w:sz="0" w:space="0" w:color="auto"/>
                              </w:divBdr>
                            </w:div>
                          </w:divsChild>
                        </w:div>
                        <w:div w:id="1728797402">
                          <w:marLeft w:val="0"/>
                          <w:marRight w:val="0"/>
                          <w:marTop w:val="0"/>
                          <w:marBottom w:val="0"/>
                          <w:divBdr>
                            <w:top w:val="none" w:sz="0" w:space="0" w:color="auto"/>
                            <w:left w:val="none" w:sz="0" w:space="0" w:color="auto"/>
                            <w:bottom w:val="none" w:sz="0" w:space="0" w:color="auto"/>
                            <w:right w:val="none" w:sz="0" w:space="0" w:color="auto"/>
                          </w:divBdr>
                          <w:divsChild>
                            <w:div w:id="1142230837">
                              <w:marLeft w:val="0"/>
                              <w:marRight w:val="0"/>
                              <w:marTop w:val="120"/>
                              <w:marBottom w:val="360"/>
                              <w:divBdr>
                                <w:top w:val="none" w:sz="0" w:space="0" w:color="auto"/>
                                <w:left w:val="none" w:sz="0" w:space="0" w:color="auto"/>
                                <w:bottom w:val="none" w:sz="0" w:space="0" w:color="auto"/>
                                <w:right w:val="none" w:sz="0" w:space="0" w:color="auto"/>
                              </w:divBdr>
                              <w:divsChild>
                                <w:div w:id="794326857">
                                  <w:marLeft w:val="0"/>
                                  <w:marRight w:val="0"/>
                                  <w:marTop w:val="0"/>
                                  <w:marBottom w:val="0"/>
                                  <w:divBdr>
                                    <w:top w:val="none" w:sz="0" w:space="0" w:color="auto"/>
                                    <w:left w:val="none" w:sz="0" w:space="0" w:color="auto"/>
                                    <w:bottom w:val="none" w:sz="0" w:space="0" w:color="auto"/>
                                    <w:right w:val="none" w:sz="0" w:space="0" w:color="auto"/>
                                  </w:divBdr>
                                </w:div>
                                <w:div w:id="12181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23721">
      <w:bodyDiv w:val="1"/>
      <w:marLeft w:val="0"/>
      <w:marRight w:val="0"/>
      <w:marTop w:val="0"/>
      <w:marBottom w:val="0"/>
      <w:divBdr>
        <w:top w:val="none" w:sz="0" w:space="0" w:color="auto"/>
        <w:left w:val="none" w:sz="0" w:space="0" w:color="auto"/>
        <w:bottom w:val="none" w:sz="0" w:space="0" w:color="auto"/>
        <w:right w:val="none" w:sz="0" w:space="0" w:color="auto"/>
      </w:divBdr>
    </w:div>
    <w:div w:id="759911854">
      <w:bodyDiv w:val="1"/>
      <w:marLeft w:val="0"/>
      <w:marRight w:val="0"/>
      <w:marTop w:val="0"/>
      <w:marBottom w:val="0"/>
      <w:divBdr>
        <w:top w:val="none" w:sz="0" w:space="0" w:color="auto"/>
        <w:left w:val="none" w:sz="0" w:space="0" w:color="auto"/>
        <w:bottom w:val="none" w:sz="0" w:space="0" w:color="auto"/>
        <w:right w:val="none" w:sz="0" w:space="0" w:color="auto"/>
      </w:divBdr>
    </w:div>
    <w:div w:id="764766553">
      <w:bodyDiv w:val="1"/>
      <w:marLeft w:val="0"/>
      <w:marRight w:val="0"/>
      <w:marTop w:val="0"/>
      <w:marBottom w:val="0"/>
      <w:divBdr>
        <w:top w:val="none" w:sz="0" w:space="0" w:color="auto"/>
        <w:left w:val="none" w:sz="0" w:space="0" w:color="auto"/>
        <w:bottom w:val="none" w:sz="0" w:space="0" w:color="auto"/>
        <w:right w:val="none" w:sz="0" w:space="0" w:color="auto"/>
      </w:divBdr>
    </w:div>
    <w:div w:id="772942105">
      <w:bodyDiv w:val="1"/>
      <w:marLeft w:val="0"/>
      <w:marRight w:val="0"/>
      <w:marTop w:val="0"/>
      <w:marBottom w:val="0"/>
      <w:divBdr>
        <w:top w:val="none" w:sz="0" w:space="0" w:color="auto"/>
        <w:left w:val="none" w:sz="0" w:space="0" w:color="auto"/>
        <w:bottom w:val="none" w:sz="0" w:space="0" w:color="auto"/>
        <w:right w:val="none" w:sz="0" w:space="0" w:color="auto"/>
      </w:divBdr>
    </w:div>
    <w:div w:id="801733156">
      <w:bodyDiv w:val="1"/>
      <w:marLeft w:val="0"/>
      <w:marRight w:val="0"/>
      <w:marTop w:val="0"/>
      <w:marBottom w:val="0"/>
      <w:divBdr>
        <w:top w:val="none" w:sz="0" w:space="0" w:color="auto"/>
        <w:left w:val="none" w:sz="0" w:space="0" w:color="auto"/>
        <w:bottom w:val="none" w:sz="0" w:space="0" w:color="auto"/>
        <w:right w:val="none" w:sz="0" w:space="0" w:color="auto"/>
      </w:divBdr>
    </w:div>
    <w:div w:id="871070256">
      <w:bodyDiv w:val="1"/>
      <w:marLeft w:val="0"/>
      <w:marRight w:val="0"/>
      <w:marTop w:val="0"/>
      <w:marBottom w:val="0"/>
      <w:divBdr>
        <w:top w:val="none" w:sz="0" w:space="0" w:color="auto"/>
        <w:left w:val="none" w:sz="0" w:space="0" w:color="auto"/>
        <w:bottom w:val="none" w:sz="0" w:space="0" w:color="auto"/>
        <w:right w:val="none" w:sz="0" w:space="0" w:color="auto"/>
      </w:divBdr>
      <w:divsChild>
        <w:div w:id="134569297">
          <w:marLeft w:val="547"/>
          <w:marRight w:val="0"/>
          <w:marTop w:val="77"/>
          <w:marBottom w:val="0"/>
          <w:divBdr>
            <w:top w:val="none" w:sz="0" w:space="0" w:color="auto"/>
            <w:left w:val="none" w:sz="0" w:space="0" w:color="auto"/>
            <w:bottom w:val="none" w:sz="0" w:space="0" w:color="auto"/>
            <w:right w:val="none" w:sz="0" w:space="0" w:color="auto"/>
          </w:divBdr>
        </w:div>
        <w:div w:id="1110928678">
          <w:marLeft w:val="547"/>
          <w:marRight w:val="0"/>
          <w:marTop w:val="77"/>
          <w:marBottom w:val="0"/>
          <w:divBdr>
            <w:top w:val="none" w:sz="0" w:space="0" w:color="auto"/>
            <w:left w:val="none" w:sz="0" w:space="0" w:color="auto"/>
            <w:bottom w:val="none" w:sz="0" w:space="0" w:color="auto"/>
            <w:right w:val="none" w:sz="0" w:space="0" w:color="auto"/>
          </w:divBdr>
        </w:div>
        <w:div w:id="1579437056">
          <w:marLeft w:val="547"/>
          <w:marRight w:val="0"/>
          <w:marTop w:val="77"/>
          <w:marBottom w:val="0"/>
          <w:divBdr>
            <w:top w:val="none" w:sz="0" w:space="0" w:color="auto"/>
            <w:left w:val="none" w:sz="0" w:space="0" w:color="auto"/>
            <w:bottom w:val="none" w:sz="0" w:space="0" w:color="auto"/>
            <w:right w:val="none" w:sz="0" w:space="0" w:color="auto"/>
          </w:divBdr>
        </w:div>
      </w:divsChild>
    </w:div>
    <w:div w:id="928201920">
      <w:bodyDiv w:val="1"/>
      <w:marLeft w:val="0"/>
      <w:marRight w:val="0"/>
      <w:marTop w:val="0"/>
      <w:marBottom w:val="0"/>
      <w:divBdr>
        <w:top w:val="none" w:sz="0" w:space="0" w:color="auto"/>
        <w:left w:val="none" w:sz="0" w:space="0" w:color="auto"/>
        <w:bottom w:val="none" w:sz="0" w:space="0" w:color="auto"/>
        <w:right w:val="none" w:sz="0" w:space="0" w:color="auto"/>
      </w:divBdr>
    </w:div>
    <w:div w:id="930770908">
      <w:bodyDiv w:val="1"/>
      <w:marLeft w:val="0"/>
      <w:marRight w:val="0"/>
      <w:marTop w:val="0"/>
      <w:marBottom w:val="0"/>
      <w:divBdr>
        <w:top w:val="none" w:sz="0" w:space="0" w:color="auto"/>
        <w:left w:val="none" w:sz="0" w:space="0" w:color="auto"/>
        <w:bottom w:val="none" w:sz="0" w:space="0" w:color="auto"/>
        <w:right w:val="none" w:sz="0" w:space="0" w:color="auto"/>
      </w:divBdr>
      <w:divsChild>
        <w:div w:id="441002023">
          <w:marLeft w:val="547"/>
          <w:marRight w:val="0"/>
          <w:marTop w:val="96"/>
          <w:marBottom w:val="0"/>
          <w:divBdr>
            <w:top w:val="none" w:sz="0" w:space="0" w:color="auto"/>
            <w:left w:val="none" w:sz="0" w:space="0" w:color="auto"/>
            <w:bottom w:val="none" w:sz="0" w:space="0" w:color="auto"/>
            <w:right w:val="none" w:sz="0" w:space="0" w:color="auto"/>
          </w:divBdr>
        </w:div>
        <w:div w:id="827794183">
          <w:marLeft w:val="547"/>
          <w:marRight w:val="0"/>
          <w:marTop w:val="96"/>
          <w:marBottom w:val="0"/>
          <w:divBdr>
            <w:top w:val="none" w:sz="0" w:space="0" w:color="auto"/>
            <w:left w:val="none" w:sz="0" w:space="0" w:color="auto"/>
            <w:bottom w:val="none" w:sz="0" w:space="0" w:color="auto"/>
            <w:right w:val="none" w:sz="0" w:space="0" w:color="auto"/>
          </w:divBdr>
        </w:div>
        <w:div w:id="1472364403">
          <w:marLeft w:val="547"/>
          <w:marRight w:val="0"/>
          <w:marTop w:val="96"/>
          <w:marBottom w:val="0"/>
          <w:divBdr>
            <w:top w:val="none" w:sz="0" w:space="0" w:color="auto"/>
            <w:left w:val="none" w:sz="0" w:space="0" w:color="auto"/>
            <w:bottom w:val="none" w:sz="0" w:space="0" w:color="auto"/>
            <w:right w:val="none" w:sz="0" w:space="0" w:color="auto"/>
          </w:divBdr>
        </w:div>
        <w:div w:id="1503398501">
          <w:marLeft w:val="547"/>
          <w:marRight w:val="0"/>
          <w:marTop w:val="96"/>
          <w:marBottom w:val="0"/>
          <w:divBdr>
            <w:top w:val="none" w:sz="0" w:space="0" w:color="auto"/>
            <w:left w:val="none" w:sz="0" w:space="0" w:color="auto"/>
            <w:bottom w:val="none" w:sz="0" w:space="0" w:color="auto"/>
            <w:right w:val="none" w:sz="0" w:space="0" w:color="auto"/>
          </w:divBdr>
        </w:div>
        <w:div w:id="1772893077">
          <w:marLeft w:val="547"/>
          <w:marRight w:val="0"/>
          <w:marTop w:val="96"/>
          <w:marBottom w:val="0"/>
          <w:divBdr>
            <w:top w:val="none" w:sz="0" w:space="0" w:color="auto"/>
            <w:left w:val="none" w:sz="0" w:space="0" w:color="auto"/>
            <w:bottom w:val="none" w:sz="0" w:space="0" w:color="auto"/>
            <w:right w:val="none" w:sz="0" w:space="0" w:color="auto"/>
          </w:divBdr>
        </w:div>
        <w:div w:id="1821653981">
          <w:marLeft w:val="547"/>
          <w:marRight w:val="0"/>
          <w:marTop w:val="96"/>
          <w:marBottom w:val="0"/>
          <w:divBdr>
            <w:top w:val="none" w:sz="0" w:space="0" w:color="auto"/>
            <w:left w:val="none" w:sz="0" w:space="0" w:color="auto"/>
            <w:bottom w:val="none" w:sz="0" w:space="0" w:color="auto"/>
            <w:right w:val="none" w:sz="0" w:space="0" w:color="auto"/>
          </w:divBdr>
        </w:div>
      </w:divsChild>
    </w:div>
    <w:div w:id="975184312">
      <w:bodyDiv w:val="1"/>
      <w:marLeft w:val="0"/>
      <w:marRight w:val="0"/>
      <w:marTop w:val="0"/>
      <w:marBottom w:val="0"/>
      <w:divBdr>
        <w:top w:val="none" w:sz="0" w:space="0" w:color="auto"/>
        <w:left w:val="none" w:sz="0" w:space="0" w:color="auto"/>
        <w:bottom w:val="none" w:sz="0" w:space="0" w:color="auto"/>
        <w:right w:val="none" w:sz="0" w:space="0" w:color="auto"/>
      </w:divBdr>
    </w:div>
    <w:div w:id="990451140">
      <w:bodyDiv w:val="1"/>
      <w:marLeft w:val="0"/>
      <w:marRight w:val="0"/>
      <w:marTop w:val="0"/>
      <w:marBottom w:val="0"/>
      <w:divBdr>
        <w:top w:val="none" w:sz="0" w:space="0" w:color="auto"/>
        <w:left w:val="none" w:sz="0" w:space="0" w:color="auto"/>
        <w:bottom w:val="none" w:sz="0" w:space="0" w:color="auto"/>
        <w:right w:val="none" w:sz="0" w:space="0" w:color="auto"/>
      </w:divBdr>
    </w:div>
    <w:div w:id="1037049130">
      <w:bodyDiv w:val="1"/>
      <w:marLeft w:val="0"/>
      <w:marRight w:val="0"/>
      <w:marTop w:val="0"/>
      <w:marBottom w:val="0"/>
      <w:divBdr>
        <w:top w:val="none" w:sz="0" w:space="0" w:color="auto"/>
        <w:left w:val="none" w:sz="0" w:space="0" w:color="auto"/>
        <w:bottom w:val="none" w:sz="0" w:space="0" w:color="auto"/>
        <w:right w:val="none" w:sz="0" w:space="0" w:color="auto"/>
      </w:divBdr>
    </w:div>
    <w:div w:id="1212107665">
      <w:bodyDiv w:val="1"/>
      <w:marLeft w:val="0"/>
      <w:marRight w:val="0"/>
      <w:marTop w:val="0"/>
      <w:marBottom w:val="0"/>
      <w:divBdr>
        <w:top w:val="none" w:sz="0" w:space="0" w:color="auto"/>
        <w:left w:val="none" w:sz="0" w:space="0" w:color="auto"/>
        <w:bottom w:val="none" w:sz="0" w:space="0" w:color="auto"/>
        <w:right w:val="none" w:sz="0" w:space="0" w:color="auto"/>
      </w:divBdr>
      <w:divsChild>
        <w:div w:id="241373003">
          <w:marLeft w:val="547"/>
          <w:marRight w:val="0"/>
          <w:marTop w:val="86"/>
          <w:marBottom w:val="0"/>
          <w:divBdr>
            <w:top w:val="none" w:sz="0" w:space="0" w:color="auto"/>
            <w:left w:val="none" w:sz="0" w:space="0" w:color="auto"/>
            <w:bottom w:val="none" w:sz="0" w:space="0" w:color="auto"/>
            <w:right w:val="none" w:sz="0" w:space="0" w:color="auto"/>
          </w:divBdr>
        </w:div>
      </w:divsChild>
    </w:div>
    <w:div w:id="1238444512">
      <w:bodyDiv w:val="1"/>
      <w:marLeft w:val="0"/>
      <w:marRight w:val="0"/>
      <w:marTop w:val="0"/>
      <w:marBottom w:val="0"/>
      <w:divBdr>
        <w:top w:val="none" w:sz="0" w:space="0" w:color="auto"/>
        <w:left w:val="none" w:sz="0" w:space="0" w:color="auto"/>
        <w:bottom w:val="none" w:sz="0" w:space="0" w:color="auto"/>
        <w:right w:val="none" w:sz="0" w:space="0" w:color="auto"/>
      </w:divBdr>
    </w:div>
    <w:div w:id="1290161877">
      <w:bodyDiv w:val="1"/>
      <w:marLeft w:val="0"/>
      <w:marRight w:val="0"/>
      <w:marTop w:val="0"/>
      <w:marBottom w:val="0"/>
      <w:divBdr>
        <w:top w:val="none" w:sz="0" w:space="0" w:color="auto"/>
        <w:left w:val="none" w:sz="0" w:space="0" w:color="auto"/>
        <w:bottom w:val="none" w:sz="0" w:space="0" w:color="auto"/>
        <w:right w:val="none" w:sz="0" w:space="0" w:color="auto"/>
      </w:divBdr>
      <w:divsChild>
        <w:div w:id="212156939">
          <w:marLeft w:val="547"/>
          <w:marRight w:val="0"/>
          <w:marTop w:val="86"/>
          <w:marBottom w:val="0"/>
          <w:divBdr>
            <w:top w:val="none" w:sz="0" w:space="0" w:color="auto"/>
            <w:left w:val="none" w:sz="0" w:space="0" w:color="auto"/>
            <w:bottom w:val="none" w:sz="0" w:space="0" w:color="auto"/>
            <w:right w:val="none" w:sz="0" w:space="0" w:color="auto"/>
          </w:divBdr>
        </w:div>
        <w:div w:id="913124446">
          <w:marLeft w:val="547"/>
          <w:marRight w:val="0"/>
          <w:marTop w:val="86"/>
          <w:marBottom w:val="0"/>
          <w:divBdr>
            <w:top w:val="none" w:sz="0" w:space="0" w:color="auto"/>
            <w:left w:val="none" w:sz="0" w:space="0" w:color="auto"/>
            <w:bottom w:val="none" w:sz="0" w:space="0" w:color="auto"/>
            <w:right w:val="none" w:sz="0" w:space="0" w:color="auto"/>
          </w:divBdr>
        </w:div>
        <w:div w:id="942955603">
          <w:marLeft w:val="547"/>
          <w:marRight w:val="0"/>
          <w:marTop w:val="86"/>
          <w:marBottom w:val="0"/>
          <w:divBdr>
            <w:top w:val="none" w:sz="0" w:space="0" w:color="auto"/>
            <w:left w:val="none" w:sz="0" w:space="0" w:color="auto"/>
            <w:bottom w:val="none" w:sz="0" w:space="0" w:color="auto"/>
            <w:right w:val="none" w:sz="0" w:space="0" w:color="auto"/>
          </w:divBdr>
        </w:div>
      </w:divsChild>
    </w:div>
    <w:div w:id="1296252718">
      <w:bodyDiv w:val="1"/>
      <w:marLeft w:val="0"/>
      <w:marRight w:val="0"/>
      <w:marTop w:val="0"/>
      <w:marBottom w:val="0"/>
      <w:divBdr>
        <w:top w:val="none" w:sz="0" w:space="0" w:color="auto"/>
        <w:left w:val="none" w:sz="0" w:space="0" w:color="auto"/>
        <w:bottom w:val="none" w:sz="0" w:space="0" w:color="auto"/>
        <w:right w:val="none" w:sz="0" w:space="0" w:color="auto"/>
      </w:divBdr>
    </w:div>
    <w:div w:id="1314866480">
      <w:bodyDiv w:val="1"/>
      <w:marLeft w:val="0"/>
      <w:marRight w:val="0"/>
      <w:marTop w:val="0"/>
      <w:marBottom w:val="0"/>
      <w:divBdr>
        <w:top w:val="none" w:sz="0" w:space="0" w:color="auto"/>
        <w:left w:val="none" w:sz="0" w:space="0" w:color="auto"/>
        <w:bottom w:val="none" w:sz="0" w:space="0" w:color="auto"/>
        <w:right w:val="none" w:sz="0" w:space="0" w:color="auto"/>
      </w:divBdr>
      <w:divsChild>
        <w:div w:id="1171797735">
          <w:marLeft w:val="547"/>
          <w:marRight w:val="0"/>
          <w:marTop w:val="86"/>
          <w:marBottom w:val="0"/>
          <w:divBdr>
            <w:top w:val="none" w:sz="0" w:space="0" w:color="auto"/>
            <w:left w:val="none" w:sz="0" w:space="0" w:color="auto"/>
            <w:bottom w:val="none" w:sz="0" w:space="0" w:color="auto"/>
            <w:right w:val="none" w:sz="0" w:space="0" w:color="auto"/>
          </w:divBdr>
        </w:div>
      </w:divsChild>
    </w:div>
    <w:div w:id="1347905920">
      <w:bodyDiv w:val="1"/>
      <w:marLeft w:val="0"/>
      <w:marRight w:val="0"/>
      <w:marTop w:val="0"/>
      <w:marBottom w:val="0"/>
      <w:divBdr>
        <w:top w:val="none" w:sz="0" w:space="0" w:color="auto"/>
        <w:left w:val="none" w:sz="0" w:space="0" w:color="auto"/>
        <w:bottom w:val="none" w:sz="0" w:space="0" w:color="auto"/>
        <w:right w:val="none" w:sz="0" w:space="0" w:color="auto"/>
      </w:divBdr>
      <w:divsChild>
        <w:div w:id="15810068">
          <w:marLeft w:val="547"/>
          <w:marRight w:val="0"/>
          <w:marTop w:val="86"/>
          <w:marBottom w:val="0"/>
          <w:divBdr>
            <w:top w:val="none" w:sz="0" w:space="0" w:color="auto"/>
            <w:left w:val="none" w:sz="0" w:space="0" w:color="auto"/>
            <w:bottom w:val="none" w:sz="0" w:space="0" w:color="auto"/>
            <w:right w:val="none" w:sz="0" w:space="0" w:color="auto"/>
          </w:divBdr>
        </w:div>
        <w:div w:id="564726609">
          <w:marLeft w:val="547"/>
          <w:marRight w:val="0"/>
          <w:marTop w:val="86"/>
          <w:marBottom w:val="0"/>
          <w:divBdr>
            <w:top w:val="none" w:sz="0" w:space="0" w:color="auto"/>
            <w:left w:val="none" w:sz="0" w:space="0" w:color="auto"/>
            <w:bottom w:val="none" w:sz="0" w:space="0" w:color="auto"/>
            <w:right w:val="none" w:sz="0" w:space="0" w:color="auto"/>
          </w:divBdr>
        </w:div>
        <w:div w:id="769198966">
          <w:marLeft w:val="547"/>
          <w:marRight w:val="0"/>
          <w:marTop w:val="24"/>
          <w:marBottom w:val="0"/>
          <w:divBdr>
            <w:top w:val="none" w:sz="0" w:space="0" w:color="auto"/>
            <w:left w:val="none" w:sz="0" w:space="0" w:color="auto"/>
            <w:bottom w:val="none" w:sz="0" w:space="0" w:color="auto"/>
            <w:right w:val="none" w:sz="0" w:space="0" w:color="auto"/>
          </w:divBdr>
        </w:div>
        <w:div w:id="1191259132">
          <w:marLeft w:val="547"/>
          <w:marRight w:val="0"/>
          <w:marTop w:val="86"/>
          <w:marBottom w:val="0"/>
          <w:divBdr>
            <w:top w:val="none" w:sz="0" w:space="0" w:color="auto"/>
            <w:left w:val="none" w:sz="0" w:space="0" w:color="auto"/>
            <w:bottom w:val="none" w:sz="0" w:space="0" w:color="auto"/>
            <w:right w:val="none" w:sz="0" w:space="0" w:color="auto"/>
          </w:divBdr>
        </w:div>
        <w:div w:id="1236933276">
          <w:marLeft w:val="547"/>
          <w:marRight w:val="0"/>
          <w:marTop w:val="86"/>
          <w:marBottom w:val="0"/>
          <w:divBdr>
            <w:top w:val="none" w:sz="0" w:space="0" w:color="auto"/>
            <w:left w:val="none" w:sz="0" w:space="0" w:color="auto"/>
            <w:bottom w:val="none" w:sz="0" w:space="0" w:color="auto"/>
            <w:right w:val="none" w:sz="0" w:space="0" w:color="auto"/>
          </w:divBdr>
        </w:div>
        <w:div w:id="1588802632">
          <w:marLeft w:val="547"/>
          <w:marRight w:val="0"/>
          <w:marTop w:val="86"/>
          <w:marBottom w:val="0"/>
          <w:divBdr>
            <w:top w:val="none" w:sz="0" w:space="0" w:color="auto"/>
            <w:left w:val="none" w:sz="0" w:space="0" w:color="auto"/>
            <w:bottom w:val="none" w:sz="0" w:space="0" w:color="auto"/>
            <w:right w:val="none" w:sz="0" w:space="0" w:color="auto"/>
          </w:divBdr>
        </w:div>
        <w:div w:id="1748382943">
          <w:marLeft w:val="547"/>
          <w:marRight w:val="0"/>
          <w:marTop w:val="86"/>
          <w:marBottom w:val="0"/>
          <w:divBdr>
            <w:top w:val="none" w:sz="0" w:space="0" w:color="auto"/>
            <w:left w:val="none" w:sz="0" w:space="0" w:color="auto"/>
            <w:bottom w:val="none" w:sz="0" w:space="0" w:color="auto"/>
            <w:right w:val="none" w:sz="0" w:space="0" w:color="auto"/>
          </w:divBdr>
        </w:div>
        <w:div w:id="1866406462">
          <w:marLeft w:val="547"/>
          <w:marRight w:val="0"/>
          <w:marTop w:val="86"/>
          <w:marBottom w:val="0"/>
          <w:divBdr>
            <w:top w:val="none" w:sz="0" w:space="0" w:color="auto"/>
            <w:left w:val="none" w:sz="0" w:space="0" w:color="auto"/>
            <w:bottom w:val="none" w:sz="0" w:space="0" w:color="auto"/>
            <w:right w:val="none" w:sz="0" w:space="0" w:color="auto"/>
          </w:divBdr>
        </w:div>
        <w:div w:id="2147116062">
          <w:marLeft w:val="547"/>
          <w:marRight w:val="0"/>
          <w:marTop w:val="86"/>
          <w:marBottom w:val="0"/>
          <w:divBdr>
            <w:top w:val="none" w:sz="0" w:space="0" w:color="auto"/>
            <w:left w:val="none" w:sz="0" w:space="0" w:color="auto"/>
            <w:bottom w:val="none" w:sz="0" w:space="0" w:color="auto"/>
            <w:right w:val="none" w:sz="0" w:space="0" w:color="auto"/>
          </w:divBdr>
        </w:div>
      </w:divsChild>
    </w:div>
    <w:div w:id="1362852530">
      <w:bodyDiv w:val="1"/>
      <w:marLeft w:val="0"/>
      <w:marRight w:val="0"/>
      <w:marTop w:val="0"/>
      <w:marBottom w:val="0"/>
      <w:divBdr>
        <w:top w:val="none" w:sz="0" w:space="0" w:color="auto"/>
        <w:left w:val="none" w:sz="0" w:space="0" w:color="auto"/>
        <w:bottom w:val="none" w:sz="0" w:space="0" w:color="auto"/>
        <w:right w:val="none" w:sz="0" w:space="0" w:color="auto"/>
      </w:divBdr>
      <w:divsChild>
        <w:div w:id="20906315">
          <w:marLeft w:val="547"/>
          <w:marRight w:val="0"/>
          <w:marTop w:val="86"/>
          <w:marBottom w:val="0"/>
          <w:divBdr>
            <w:top w:val="none" w:sz="0" w:space="0" w:color="auto"/>
            <w:left w:val="none" w:sz="0" w:space="0" w:color="auto"/>
            <w:bottom w:val="none" w:sz="0" w:space="0" w:color="auto"/>
            <w:right w:val="none" w:sz="0" w:space="0" w:color="auto"/>
          </w:divBdr>
        </w:div>
        <w:div w:id="48693452">
          <w:marLeft w:val="547"/>
          <w:marRight w:val="0"/>
          <w:marTop w:val="86"/>
          <w:marBottom w:val="0"/>
          <w:divBdr>
            <w:top w:val="none" w:sz="0" w:space="0" w:color="auto"/>
            <w:left w:val="none" w:sz="0" w:space="0" w:color="auto"/>
            <w:bottom w:val="none" w:sz="0" w:space="0" w:color="auto"/>
            <w:right w:val="none" w:sz="0" w:space="0" w:color="auto"/>
          </w:divBdr>
        </w:div>
        <w:div w:id="574439293">
          <w:marLeft w:val="547"/>
          <w:marRight w:val="0"/>
          <w:marTop w:val="86"/>
          <w:marBottom w:val="0"/>
          <w:divBdr>
            <w:top w:val="none" w:sz="0" w:space="0" w:color="auto"/>
            <w:left w:val="none" w:sz="0" w:space="0" w:color="auto"/>
            <w:bottom w:val="none" w:sz="0" w:space="0" w:color="auto"/>
            <w:right w:val="none" w:sz="0" w:space="0" w:color="auto"/>
          </w:divBdr>
        </w:div>
        <w:div w:id="1336227676">
          <w:marLeft w:val="547"/>
          <w:marRight w:val="0"/>
          <w:marTop w:val="86"/>
          <w:marBottom w:val="0"/>
          <w:divBdr>
            <w:top w:val="none" w:sz="0" w:space="0" w:color="auto"/>
            <w:left w:val="none" w:sz="0" w:space="0" w:color="auto"/>
            <w:bottom w:val="none" w:sz="0" w:space="0" w:color="auto"/>
            <w:right w:val="none" w:sz="0" w:space="0" w:color="auto"/>
          </w:divBdr>
        </w:div>
        <w:div w:id="1726180297">
          <w:marLeft w:val="547"/>
          <w:marRight w:val="0"/>
          <w:marTop w:val="86"/>
          <w:marBottom w:val="0"/>
          <w:divBdr>
            <w:top w:val="none" w:sz="0" w:space="0" w:color="auto"/>
            <w:left w:val="none" w:sz="0" w:space="0" w:color="auto"/>
            <w:bottom w:val="none" w:sz="0" w:space="0" w:color="auto"/>
            <w:right w:val="none" w:sz="0" w:space="0" w:color="auto"/>
          </w:divBdr>
        </w:div>
        <w:div w:id="1908110705">
          <w:marLeft w:val="547"/>
          <w:marRight w:val="0"/>
          <w:marTop w:val="86"/>
          <w:marBottom w:val="0"/>
          <w:divBdr>
            <w:top w:val="none" w:sz="0" w:space="0" w:color="auto"/>
            <w:left w:val="none" w:sz="0" w:space="0" w:color="auto"/>
            <w:bottom w:val="none" w:sz="0" w:space="0" w:color="auto"/>
            <w:right w:val="none" w:sz="0" w:space="0" w:color="auto"/>
          </w:divBdr>
        </w:div>
      </w:divsChild>
    </w:div>
    <w:div w:id="1388259731">
      <w:bodyDiv w:val="1"/>
      <w:marLeft w:val="0"/>
      <w:marRight w:val="0"/>
      <w:marTop w:val="0"/>
      <w:marBottom w:val="0"/>
      <w:divBdr>
        <w:top w:val="none" w:sz="0" w:space="0" w:color="auto"/>
        <w:left w:val="none" w:sz="0" w:space="0" w:color="auto"/>
        <w:bottom w:val="none" w:sz="0" w:space="0" w:color="auto"/>
        <w:right w:val="none" w:sz="0" w:space="0" w:color="auto"/>
      </w:divBdr>
    </w:div>
    <w:div w:id="1531067954">
      <w:bodyDiv w:val="1"/>
      <w:marLeft w:val="0"/>
      <w:marRight w:val="0"/>
      <w:marTop w:val="0"/>
      <w:marBottom w:val="0"/>
      <w:divBdr>
        <w:top w:val="none" w:sz="0" w:space="0" w:color="auto"/>
        <w:left w:val="none" w:sz="0" w:space="0" w:color="auto"/>
        <w:bottom w:val="none" w:sz="0" w:space="0" w:color="auto"/>
        <w:right w:val="none" w:sz="0" w:space="0" w:color="auto"/>
      </w:divBdr>
      <w:divsChild>
        <w:div w:id="796996507">
          <w:marLeft w:val="0"/>
          <w:marRight w:val="0"/>
          <w:marTop w:val="0"/>
          <w:marBottom w:val="0"/>
          <w:divBdr>
            <w:top w:val="none" w:sz="0" w:space="0" w:color="auto"/>
            <w:left w:val="none" w:sz="0" w:space="0" w:color="auto"/>
            <w:bottom w:val="none" w:sz="0" w:space="0" w:color="auto"/>
            <w:right w:val="none" w:sz="0" w:space="0" w:color="auto"/>
          </w:divBdr>
        </w:div>
      </w:divsChild>
    </w:div>
    <w:div w:id="1596592836">
      <w:bodyDiv w:val="1"/>
      <w:marLeft w:val="0"/>
      <w:marRight w:val="0"/>
      <w:marTop w:val="0"/>
      <w:marBottom w:val="0"/>
      <w:divBdr>
        <w:top w:val="none" w:sz="0" w:space="0" w:color="auto"/>
        <w:left w:val="none" w:sz="0" w:space="0" w:color="auto"/>
        <w:bottom w:val="none" w:sz="0" w:space="0" w:color="auto"/>
        <w:right w:val="none" w:sz="0" w:space="0" w:color="auto"/>
      </w:divBdr>
      <w:divsChild>
        <w:div w:id="904534157">
          <w:marLeft w:val="0"/>
          <w:marRight w:val="1"/>
          <w:marTop w:val="0"/>
          <w:marBottom w:val="0"/>
          <w:divBdr>
            <w:top w:val="none" w:sz="0" w:space="0" w:color="auto"/>
            <w:left w:val="none" w:sz="0" w:space="0" w:color="auto"/>
            <w:bottom w:val="none" w:sz="0" w:space="0" w:color="auto"/>
            <w:right w:val="none" w:sz="0" w:space="0" w:color="auto"/>
          </w:divBdr>
          <w:divsChild>
            <w:div w:id="563951568">
              <w:marLeft w:val="0"/>
              <w:marRight w:val="0"/>
              <w:marTop w:val="0"/>
              <w:marBottom w:val="0"/>
              <w:divBdr>
                <w:top w:val="none" w:sz="0" w:space="0" w:color="auto"/>
                <w:left w:val="none" w:sz="0" w:space="0" w:color="auto"/>
                <w:bottom w:val="none" w:sz="0" w:space="0" w:color="auto"/>
                <w:right w:val="none" w:sz="0" w:space="0" w:color="auto"/>
              </w:divBdr>
              <w:divsChild>
                <w:div w:id="716439669">
                  <w:marLeft w:val="0"/>
                  <w:marRight w:val="1"/>
                  <w:marTop w:val="0"/>
                  <w:marBottom w:val="0"/>
                  <w:divBdr>
                    <w:top w:val="none" w:sz="0" w:space="0" w:color="auto"/>
                    <w:left w:val="none" w:sz="0" w:space="0" w:color="auto"/>
                    <w:bottom w:val="none" w:sz="0" w:space="0" w:color="auto"/>
                    <w:right w:val="none" w:sz="0" w:space="0" w:color="auto"/>
                  </w:divBdr>
                  <w:divsChild>
                    <w:div w:id="1561357184">
                      <w:marLeft w:val="0"/>
                      <w:marRight w:val="0"/>
                      <w:marTop w:val="0"/>
                      <w:marBottom w:val="0"/>
                      <w:divBdr>
                        <w:top w:val="none" w:sz="0" w:space="0" w:color="auto"/>
                        <w:left w:val="none" w:sz="0" w:space="0" w:color="auto"/>
                        <w:bottom w:val="none" w:sz="0" w:space="0" w:color="auto"/>
                        <w:right w:val="none" w:sz="0" w:space="0" w:color="auto"/>
                      </w:divBdr>
                      <w:divsChild>
                        <w:div w:id="1336809109">
                          <w:marLeft w:val="0"/>
                          <w:marRight w:val="0"/>
                          <w:marTop w:val="0"/>
                          <w:marBottom w:val="0"/>
                          <w:divBdr>
                            <w:top w:val="none" w:sz="0" w:space="0" w:color="auto"/>
                            <w:left w:val="none" w:sz="0" w:space="0" w:color="auto"/>
                            <w:bottom w:val="none" w:sz="0" w:space="0" w:color="auto"/>
                            <w:right w:val="none" w:sz="0" w:space="0" w:color="auto"/>
                          </w:divBdr>
                          <w:divsChild>
                            <w:div w:id="1541088290">
                              <w:marLeft w:val="0"/>
                              <w:marRight w:val="0"/>
                              <w:marTop w:val="120"/>
                              <w:marBottom w:val="360"/>
                              <w:divBdr>
                                <w:top w:val="none" w:sz="0" w:space="0" w:color="auto"/>
                                <w:left w:val="none" w:sz="0" w:space="0" w:color="auto"/>
                                <w:bottom w:val="none" w:sz="0" w:space="0" w:color="auto"/>
                                <w:right w:val="none" w:sz="0" w:space="0" w:color="auto"/>
                              </w:divBdr>
                              <w:divsChild>
                                <w:div w:id="533808141">
                                  <w:marLeft w:val="0"/>
                                  <w:marRight w:val="0"/>
                                  <w:marTop w:val="0"/>
                                  <w:marBottom w:val="0"/>
                                  <w:divBdr>
                                    <w:top w:val="none" w:sz="0" w:space="0" w:color="auto"/>
                                    <w:left w:val="none" w:sz="0" w:space="0" w:color="auto"/>
                                    <w:bottom w:val="none" w:sz="0" w:space="0" w:color="auto"/>
                                    <w:right w:val="none" w:sz="0" w:space="0" w:color="auto"/>
                                  </w:divBdr>
                                </w:div>
                                <w:div w:id="125948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86120">
      <w:bodyDiv w:val="1"/>
      <w:marLeft w:val="0"/>
      <w:marRight w:val="0"/>
      <w:marTop w:val="0"/>
      <w:marBottom w:val="0"/>
      <w:divBdr>
        <w:top w:val="none" w:sz="0" w:space="0" w:color="auto"/>
        <w:left w:val="none" w:sz="0" w:space="0" w:color="auto"/>
        <w:bottom w:val="none" w:sz="0" w:space="0" w:color="auto"/>
        <w:right w:val="none" w:sz="0" w:space="0" w:color="auto"/>
      </w:divBdr>
      <w:divsChild>
        <w:div w:id="1268738723">
          <w:marLeft w:val="547"/>
          <w:marRight w:val="0"/>
          <w:marTop w:val="72"/>
          <w:marBottom w:val="0"/>
          <w:divBdr>
            <w:top w:val="none" w:sz="0" w:space="0" w:color="auto"/>
            <w:left w:val="none" w:sz="0" w:space="0" w:color="auto"/>
            <w:bottom w:val="none" w:sz="0" w:space="0" w:color="auto"/>
            <w:right w:val="none" w:sz="0" w:space="0" w:color="auto"/>
          </w:divBdr>
        </w:div>
        <w:div w:id="1623488379">
          <w:marLeft w:val="547"/>
          <w:marRight w:val="0"/>
          <w:marTop w:val="72"/>
          <w:marBottom w:val="0"/>
          <w:divBdr>
            <w:top w:val="none" w:sz="0" w:space="0" w:color="auto"/>
            <w:left w:val="none" w:sz="0" w:space="0" w:color="auto"/>
            <w:bottom w:val="none" w:sz="0" w:space="0" w:color="auto"/>
            <w:right w:val="none" w:sz="0" w:space="0" w:color="auto"/>
          </w:divBdr>
        </w:div>
        <w:div w:id="2073770957">
          <w:marLeft w:val="547"/>
          <w:marRight w:val="0"/>
          <w:marTop w:val="72"/>
          <w:marBottom w:val="0"/>
          <w:divBdr>
            <w:top w:val="none" w:sz="0" w:space="0" w:color="auto"/>
            <w:left w:val="none" w:sz="0" w:space="0" w:color="auto"/>
            <w:bottom w:val="none" w:sz="0" w:space="0" w:color="auto"/>
            <w:right w:val="none" w:sz="0" w:space="0" w:color="auto"/>
          </w:divBdr>
        </w:div>
      </w:divsChild>
    </w:div>
    <w:div w:id="1633831218">
      <w:bodyDiv w:val="1"/>
      <w:marLeft w:val="0"/>
      <w:marRight w:val="0"/>
      <w:marTop w:val="0"/>
      <w:marBottom w:val="0"/>
      <w:divBdr>
        <w:top w:val="none" w:sz="0" w:space="0" w:color="auto"/>
        <w:left w:val="none" w:sz="0" w:space="0" w:color="auto"/>
        <w:bottom w:val="none" w:sz="0" w:space="0" w:color="auto"/>
        <w:right w:val="none" w:sz="0" w:space="0" w:color="auto"/>
      </w:divBdr>
    </w:div>
    <w:div w:id="1658265061">
      <w:bodyDiv w:val="1"/>
      <w:marLeft w:val="0"/>
      <w:marRight w:val="0"/>
      <w:marTop w:val="0"/>
      <w:marBottom w:val="0"/>
      <w:divBdr>
        <w:top w:val="none" w:sz="0" w:space="0" w:color="auto"/>
        <w:left w:val="none" w:sz="0" w:space="0" w:color="auto"/>
        <w:bottom w:val="none" w:sz="0" w:space="0" w:color="auto"/>
        <w:right w:val="none" w:sz="0" w:space="0" w:color="auto"/>
      </w:divBdr>
    </w:div>
    <w:div w:id="1681472302">
      <w:bodyDiv w:val="1"/>
      <w:marLeft w:val="0"/>
      <w:marRight w:val="0"/>
      <w:marTop w:val="0"/>
      <w:marBottom w:val="0"/>
      <w:divBdr>
        <w:top w:val="none" w:sz="0" w:space="0" w:color="auto"/>
        <w:left w:val="none" w:sz="0" w:space="0" w:color="auto"/>
        <w:bottom w:val="none" w:sz="0" w:space="0" w:color="auto"/>
        <w:right w:val="none" w:sz="0" w:space="0" w:color="auto"/>
      </w:divBdr>
    </w:div>
    <w:div w:id="1711610771">
      <w:bodyDiv w:val="1"/>
      <w:marLeft w:val="0"/>
      <w:marRight w:val="0"/>
      <w:marTop w:val="0"/>
      <w:marBottom w:val="0"/>
      <w:divBdr>
        <w:top w:val="none" w:sz="0" w:space="0" w:color="auto"/>
        <w:left w:val="none" w:sz="0" w:space="0" w:color="auto"/>
        <w:bottom w:val="none" w:sz="0" w:space="0" w:color="auto"/>
        <w:right w:val="none" w:sz="0" w:space="0" w:color="auto"/>
      </w:divBdr>
      <w:divsChild>
        <w:div w:id="1149978428">
          <w:marLeft w:val="547"/>
          <w:marRight w:val="0"/>
          <w:marTop w:val="96"/>
          <w:marBottom w:val="0"/>
          <w:divBdr>
            <w:top w:val="none" w:sz="0" w:space="0" w:color="auto"/>
            <w:left w:val="none" w:sz="0" w:space="0" w:color="auto"/>
            <w:bottom w:val="none" w:sz="0" w:space="0" w:color="auto"/>
            <w:right w:val="none" w:sz="0" w:space="0" w:color="auto"/>
          </w:divBdr>
        </w:div>
        <w:div w:id="1324969241">
          <w:marLeft w:val="547"/>
          <w:marRight w:val="0"/>
          <w:marTop w:val="96"/>
          <w:marBottom w:val="0"/>
          <w:divBdr>
            <w:top w:val="none" w:sz="0" w:space="0" w:color="auto"/>
            <w:left w:val="none" w:sz="0" w:space="0" w:color="auto"/>
            <w:bottom w:val="none" w:sz="0" w:space="0" w:color="auto"/>
            <w:right w:val="none" w:sz="0" w:space="0" w:color="auto"/>
          </w:divBdr>
        </w:div>
      </w:divsChild>
    </w:div>
    <w:div w:id="1753618554">
      <w:bodyDiv w:val="1"/>
      <w:marLeft w:val="0"/>
      <w:marRight w:val="0"/>
      <w:marTop w:val="0"/>
      <w:marBottom w:val="0"/>
      <w:divBdr>
        <w:top w:val="none" w:sz="0" w:space="0" w:color="auto"/>
        <w:left w:val="none" w:sz="0" w:space="0" w:color="auto"/>
        <w:bottom w:val="none" w:sz="0" w:space="0" w:color="auto"/>
        <w:right w:val="none" w:sz="0" w:space="0" w:color="auto"/>
      </w:divBdr>
    </w:div>
    <w:div w:id="1810004845">
      <w:bodyDiv w:val="1"/>
      <w:marLeft w:val="0"/>
      <w:marRight w:val="0"/>
      <w:marTop w:val="0"/>
      <w:marBottom w:val="0"/>
      <w:divBdr>
        <w:top w:val="none" w:sz="0" w:space="0" w:color="auto"/>
        <w:left w:val="none" w:sz="0" w:space="0" w:color="auto"/>
        <w:bottom w:val="none" w:sz="0" w:space="0" w:color="auto"/>
        <w:right w:val="none" w:sz="0" w:space="0" w:color="auto"/>
      </w:divBdr>
      <w:divsChild>
        <w:div w:id="334500667">
          <w:marLeft w:val="446"/>
          <w:marRight w:val="0"/>
          <w:marTop w:val="0"/>
          <w:marBottom w:val="0"/>
          <w:divBdr>
            <w:top w:val="none" w:sz="0" w:space="0" w:color="auto"/>
            <w:left w:val="none" w:sz="0" w:space="0" w:color="auto"/>
            <w:bottom w:val="none" w:sz="0" w:space="0" w:color="auto"/>
            <w:right w:val="none" w:sz="0" w:space="0" w:color="auto"/>
          </w:divBdr>
        </w:div>
        <w:div w:id="457337079">
          <w:marLeft w:val="446"/>
          <w:marRight w:val="0"/>
          <w:marTop w:val="0"/>
          <w:marBottom w:val="0"/>
          <w:divBdr>
            <w:top w:val="none" w:sz="0" w:space="0" w:color="auto"/>
            <w:left w:val="none" w:sz="0" w:space="0" w:color="auto"/>
            <w:bottom w:val="none" w:sz="0" w:space="0" w:color="auto"/>
            <w:right w:val="none" w:sz="0" w:space="0" w:color="auto"/>
          </w:divBdr>
        </w:div>
        <w:div w:id="1199389940">
          <w:marLeft w:val="446"/>
          <w:marRight w:val="0"/>
          <w:marTop w:val="0"/>
          <w:marBottom w:val="0"/>
          <w:divBdr>
            <w:top w:val="none" w:sz="0" w:space="0" w:color="auto"/>
            <w:left w:val="none" w:sz="0" w:space="0" w:color="auto"/>
            <w:bottom w:val="none" w:sz="0" w:space="0" w:color="auto"/>
            <w:right w:val="none" w:sz="0" w:space="0" w:color="auto"/>
          </w:divBdr>
        </w:div>
        <w:div w:id="1466773864">
          <w:marLeft w:val="446"/>
          <w:marRight w:val="0"/>
          <w:marTop w:val="0"/>
          <w:marBottom w:val="0"/>
          <w:divBdr>
            <w:top w:val="none" w:sz="0" w:space="0" w:color="auto"/>
            <w:left w:val="none" w:sz="0" w:space="0" w:color="auto"/>
            <w:bottom w:val="none" w:sz="0" w:space="0" w:color="auto"/>
            <w:right w:val="none" w:sz="0" w:space="0" w:color="auto"/>
          </w:divBdr>
        </w:div>
        <w:div w:id="1952323042">
          <w:marLeft w:val="446"/>
          <w:marRight w:val="0"/>
          <w:marTop w:val="0"/>
          <w:marBottom w:val="0"/>
          <w:divBdr>
            <w:top w:val="none" w:sz="0" w:space="0" w:color="auto"/>
            <w:left w:val="none" w:sz="0" w:space="0" w:color="auto"/>
            <w:bottom w:val="none" w:sz="0" w:space="0" w:color="auto"/>
            <w:right w:val="none" w:sz="0" w:space="0" w:color="auto"/>
          </w:divBdr>
        </w:div>
      </w:divsChild>
    </w:div>
    <w:div w:id="1879664458">
      <w:bodyDiv w:val="1"/>
      <w:marLeft w:val="0"/>
      <w:marRight w:val="0"/>
      <w:marTop w:val="0"/>
      <w:marBottom w:val="0"/>
      <w:divBdr>
        <w:top w:val="none" w:sz="0" w:space="0" w:color="auto"/>
        <w:left w:val="none" w:sz="0" w:space="0" w:color="auto"/>
        <w:bottom w:val="none" w:sz="0" w:space="0" w:color="auto"/>
        <w:right w:val="none" w:sz="0" w:space="0" w:color="auto"/>
      </w:divBdr>
    </w:div>
    <w:div w:id="1879851499">
      <w:bodyDiv w:val="1"/>
      <w:marLeft w:val="0"/>
      <w:marRight w:val="0"/>
      <w:marTop w:val="0"/>
      <w:marBottom w:val="0"/>
      <w:divBdr>
        <w:top w:val="none" w:sz="0" w:space="0" w:color="auto"/>
        <w:left w:val="none" w:sz="0" w:space="0" w:color="auto"/>
        <w:bottom w:val="none" w:sz="0" w:space="0" w:color="auto"/>
        <w:right w:val="none" w:sz="0" w:space="0" w:color="auto"/>
      </w:divBdr>
    </w:div>
    <w:div w:id="1884169529">
      <w:bodyDiv w:val="1"/>
      <w:marLeft w:val="0"/>
      <w:marRight w:val="0"/>
      <w:marTop w:val="0"/>
      <w:marBottom w:val="0"/>
      <w:divBdr>
        <w:top w:val="none" w:sz="0" w:space="0" w:color="auto"/>
        <w:left w:val="none" w:sz="0" w:space="0" w:color="auto"/>
        <w:bottom w:val="none" w:sz="0" w:space="0" w:color="auto"/>
        <w:right w:val="none" w:sz="0" w:space="0" w:color="auto"/>
      </w:divBdr>
    </w:div>
    <w:div w:id="1951812216">
      <w:bodyDiv w:val="1"/>
      <w:marLeft w:val="0"/>
      <w:marRight w:val="0"/>
      <w:marTop w:val="0"/>
      <w:marBottom w:val="0"/>
      <w:divBdr>
        <w:top w:val="none" w:sz="0" w:space="0" w:color="auto"/>
        <w:left w:val="none" w:sz="0" w:space="0" w:color="auto"/>
        <w:bottom w:val="none" w:sz="0" w:space="0" w:color="auto"/>
        <w:right w:val="none" w:sz="0" w:space="0" w:color="auto"/>
      </w:divBdr>
    </w:div>
    <w:div w:id="1973512682">
      <w:bodyDiv w:val="1"/>
      <w:marLeft w:val="0"/>
      <w:marRight w:val="0"/>
      <w:marTop w:val="0"/>
      <w:marBottom w:val="0"/>
      <w:divBdr>
        <w:top w:val="none" w:sz="0" w:space="0" w:color="auto"/>
        <w:left w:val="none" w:sz="0" w:space="0" w:color="auto"/>
        <w:bottom w:val="none" w:sz="0" w:space="0" w:color="auto"/>
        <w:right w:val="none" w:sz="0" w:space="0" w:color="auto"/>
      </w:divBdr>
    </w:div>
    <w:div w:id="1996060401">
      <w:bodyDiv w:val="1"/>
      <w:marLeft w:val="0"/>
      <w:marRight w:val="0"/>
      <w:marTop w:val="0"/>
      <w:marBottom w:val="0"/>
      <w:divBdr>
        <w:top w:val="none" w:sz="0" w:space="0" w:color="auto"/>
        <w:left w:val="none" w:sz="0" w:space="0" w:color="auto"/>
        <w:bottom w:val="none" w:sz="0" w:space="0" w:color="auto"/>
        <w:right w:val="none" w:sz="0" w:space="0" w:color="auto"/>
      </w:divBdr>
      <w:divsChild>
        <w:div w:id="422460489">
          <w:marLeft w:val="547"/>
          <w:marRight w:val="0"/>
          <w:marTop w:val="77"/>
          <w:marBottom w:val="0"/>
          <w:divBdr>
            <w:top w:val="none" w:sz="0" w:space="0" w:color="auto"/>
            <w:left w:val="none" w:sz="0" w:space="0" w:color="auto"/>
            <w:bottom w:val="none" w:sz="0" w:space="0" w:color="auto"/>
            <w:right w:val="none" w:sz="0" w:space="0" w:color="auto"/>
          </w:divBdr>
        </w:div>
        <w:div w:id="501164138">
          <w:marLeft w:val="547"/>
          <w:marRight w:val="0"/>
          <w:marTop w:val="77"/>
          <w:marBottom w:val="0"/>
          <w:divBdr>
            <w:top w:val="none" w:sz="0" w:space="0" w:color="auto"/>
            <w:left w:val="none" w:sz="0" w:space="0" w:color="auto"/>
            <w:bottom w:val="none" w:sz="0" w:space="0" w:color="auto"/>
            <w:right w:val="none" w:sz="0" w:space="0" w:color="auto"/>
          </w:divBdr>
        </w:div>
        <w:div w:id="1621569644">
          <w:marLeft w:val="547"/>
          <w:marRight w:val="0"/>
          <w:marTop w:val="77"/>
          <w:marBottom w:val="0"/>
          <w:divBdr>
            <w:top w:val="none" w:sz="0" w:space="0" w:color="auto"/>
            <w:left w:val="none" w:sz="0" w:space="0" w:color="auto"/>
            <w:bottom w:val="none" w:sz="0" w:space="0" w:color="auto"/>
            <w:right w:val="none" w:sz="0" w:space="0" w:color="auto"/>
          </w:divBdr>
        </w:div>
      </w:divsChild>
    </w:div>
    <w:div w:id="2000230250">
      <w:bodyDiv w:val="1"/>
      <w:marLeft w:val="0"/>
      <w:marRight w:val="0"/>
      <w:marTop w:val="0"/>
      <w:marBottom w:val="0"/>
      <w:divBdr>
        <w:top w:val="none" w:sz="0" w:space="0" w:color="auto"/>
        <w:left w:val="none" w:sz="0" w:space="0" w:color="auto"/>
        <w:bottom w:val="none" w:sz="0" w:space="0" w:color="auto"/>
        <w:right w:val="none" w:sz="0" w:space="0" w:color="auto"/>
      </w:divBdr>
      <w:divsChild>
        <w:div w:id="579098921">
          <w:marLeft w:val="547"/>
          <w:marRight w:val="0"/>
          <w:marTop w:val="72"/>
          <w:marBottom w:val="0"/>
          <w:divBdr>
            <w:top w:val="none" w:sz="0" w:space="0" w:color="auto"/>
            <w:left w:val="none" w:sz="0" w:space="0" w:color="auto"/>
            <w:bottom w:val="none" w:sz="0" w:space="0" w:color="auto"/>
            <w:right w:val="none" w:sz="0" w:space="0" w:color="auto"/>
          </w:divBdr>
        </w:div>
        <w:div w:id="1620605450">
          <w:marLeft w:val="547"/>
          <w:marRight w:val="0"/>
          <w:marTop w:val="72"/>
          <w:marBottom w:val="0"/>
          <w:divBdr>
            <w:top w:val="none" w:sz="0" w:space="0" w:color="auto"/>
            <w:left w:val="none" w:sz="0" w:space="0" w:color="auto"/>
            <w:bottom w:val="none" w:sz="0" w:space="0" w:color="auto"/>
            <w:right w:val="none" w:sz="0" w:space="0" w:color="auto"/>
          </w:divBdr>
        </w:div>
        <w:div w:id="1687562606">
          <w:marLeft w:val="547"/>
          <w:marRight w:val="0"/>
          <w:marTop w:val="72"/>
          <w:marBottom w:val="0"/>
          <w:divBdr>
            <w:top w:val="none" w:sz="0" w:space="0" w:color="auto"/>
            <w:left w:val="none" w:sz="0" w:space="0" w:color="auto"/>
            <w:bottom w:val="none" w:sz="0" w:space="0" w:color="auto"/>
            <w:right w:val="none" w:sz="0" w:space="0" w:color="auto"/>
          </w:divBdr>
        </w:div>
      </w:divsChild>
    </w:div>
    <w:div w:id="2082560302">
      <w:bodyDiv w:val="1"/>
      <w:marLeft w:val="0"/>
      <w:marRight w:val="0"/>
      <w:marTop w:val="0"/>
      <w:marBottom w:val="0"/>
      <w:divBdr>
        <w:top w:val="none" w:sz="0" w:space="0" w:color="auto"/>
        <w:left w:val="none" w:sz="0" w:space="0" w:color="auto"/>
        <w:bottom w:val="none" w:sz="0" w:space="0" w:color="auto"/>
        <w:right w:val="none" w:sz="0" w:space="0" w:color="auto"/>
      </w:divBdr>
      <w:divsChild>
        <w:div w:id="501512704">
          <w:marLeft w:val="0"/>
          <w:marRight w:val="0"/>
          <w:marTop w:val="0"/>
          <w:marBottom w:val="0"/>
          <w:divBdr>
            <w:top w:val="none" w:sz="0" w:space="0" w:color="auto"/>
            <w:left w:val="none" w:sz="0" w:space="0" w:color="auto"/>
            <w:bottom w:val="none" w:sz="0" w:space="0" w:color="auto"/>
            <w:right w:val="none" w:sz="0" w:space="0" w:color="auto"/>
          </w:divBdr>
          <w:divsChild>
            <w:div w:id="156850019">
              <w:marLeft w:val="0"/>
              <w:marRight w:val="0"/>
              <w:marTop w:val="0"/>
              <w:marBottom w:val="0"/>
              <w:divBdr>
                <w:top w:val="none" w:sz="0" w:space="0" w:color="auto"/>
                <w:left w:val="none" w:sz="0" w:space="0" w:color="auto"/>
                <w:bottom w:val="none" w:sz="0" w:space="0" w:color="auto"/>
                <w:right w:val="none" w:sz="0" w:space="0" w:color="auto"/>
              </w:divBdr>
            </w:div>
            <w:div w:id="189808708">
              <w:marLeft w:val="0"/>
              <w:marRight w:val="0"/>
              <w:marTop w:val="0"/>
              <w:marBottom w:val="0"/>
              <w:divBdr>
                <w:top w:val="none" w:sz="0" w:space="0" w:color="auto"/>
                <w:left w:val="none" w:sz="0" w:space="0" w:color="auto"/>
                <w:bottom w:val="none" w:sz="0" w:space="0" w:color="auto"/>
                <w:right w:val="none" w:sz="0" w:space="0" w:color="auto"/>
              </w:divBdr>
            </w:div>
            <w:div w:id="954140325">
              <w:marLeft w:val="0"/>
              <w:marRight w:val="0"/>
              <w:marTop w:val="0"/>
              <w:marBottom w:val="0"/>
              <w:divBdr>
                <w:top w:val="none" w:sz="0" w:space="0" w:color="auto"/>
                <w:left w:val="none" w:sz="0" w:space="0" w:color="auto"/>
                <w:bottom w:val="none" w:sz="0" w:space="0" w:color="auto"/>
                <w:right w:val="none" w:sz="0" w:space="0" w:color="auto"/>
              </w:divBdr>
            </w:div>
            <w:div w:id="1287157003">
              <w:marLeft w:val="0"/>
              <w:marRight w:val="0"/>
              <w:marTop w:val="0"/>
              <w:marBottom w:val="0"/>
              <w:divBdr>
                <w:top w:val="none" w:sz="0" w:space="0" w:color="auto"/>
                <w:left w:val="none" w:sz="0" w:space="0" w:color="auto"/>
                <w:bottom w:val="none" w:sz="0" w:space="0" w:color="auto"/>
                <w:right w:val="none" w:sz="0" w:space="0" w:color="auto"/>
              </w:divBdr>
            </w:div>
            <w:div w:id="1376730707">
              <w:marLeft w:val="0"/>
              <w:marRight w:val="0"/>
              <w:marTop w:val="0"/>
              <w:marBottom w:val="0"/>
              <w:divBdr>
                <w:top w:val="none" w:sz="0" w:space="0" w:color="auto"/>
                <w:left w:val="none" w:sz="0" w:space="0" w:color="auto"/>
                <w:bottom w:val="none" w:sz="0" w:space="0" w:color="auto"/>
                <w:right w:val="none" w:sz="0" w:space="0" w:color="auto"/>
              </w:divBdr>
            </w:div>
            <w:div w:id="20168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sites/entrez?Db=pubmed&amp;Cmd=Search&amp;Term=%22Maugard%20C%22%5BAuthor%5D&amp;itool=EntrezSystem2.PEntrez.Pubmed.Pubmed_ResultsPanel.Pubmed_DiscoveryPanel.Pubmed_RVAbstractPlus" TargetMode="External"/><Relationship Id="rId299" Type="http://schemas.openxmlformats.org/officeDocument/2006/relationships/hyperlink" Target="http://www.ncbi.nlm.nih.gov/sites/entrez?Db=pubmed&amp;Cmd=Search&amp;Term=%22Mathis%20J%22%5BAuthor%5D&amp;itool=EntrezSystem2.PEntrez.Pubmed.Pubmed_ResultsPanel.Pubmed_DiscoveryPanel.Pubmed_RVAbstractPlus" TargetMode="External"/><Relationship Id="rId671" Type="http://schemas.openxmlformats.org/officeDocument/2006/relationships/hyperlink" Target="http://www.ncbi.nlm.nih.gov/pubmed?term=Nsouli%20I%5BAuthor%5D&amp;cauthor=true&amp;cauthor_uid=22808955" TargetMode="External"/><Relationship Id="rId21" Type="http://schemas.openxmlformats.org/officeDocument/2006/relationships/hyperlink" Target="http://www.aihw.gov.au/cancer-data/" TargetMode="External"/><Relationship Id="rId63" Type="http://schemas.openxmlformats.org/officeDocument/2006/relationships/hyperlink" Target="http://www.ncbi.nlm.nih.gov/pubmed?term=%22Brandt%20A%22%5BAuthor%5D" TargetMode="External"/><Relationship Id="rId159" Type="http://schemas.openxmlformats.org/officeDocument/2006/relationships/hyperlink" Target="http://www.ncbi.nlm.nih.gov/pubmed/11549490" TargetMode="External"/><Relationship Id="rId324" Type="http://schemas.openxmlformats.org/officeDocument/2006/relationships/hyperlink" Target="http://www.ncbi.nlm.nih.gov/pubmed/15245811" TargetMode="External"/><Relationship Id="rId366" Type="http://schemas.openxmlformats.org/officeDocument/2006/relationships/hyperlink" Target="http://www.ncbi.nlm.nih.gov/pubmed?term=%22Sefton-Miller%20L%22%5BAuthor%5D" TargetMode="External"/><Relationship Id="rId531" Type="http://schemas.openxmlformats.org/officeDocument/2006/relationships/hyperlink" Target="http://www.ncbi.nlm.nih.gov/pubmed/22228146" TargetMode="External"/><Relationship Id="rId573" Type="http://schemas.openxmlformats.org/officeDocument/2006/relationships/hyperlink" Target="http://www.ncbi.nlm.nih.gov/pubmed?term=Kuczyk%20MA%5BAuthor%5D&amp;cauthor=true&amp;cauthor_uid=23707067" TargetMode="External"/><Relationship Id="rId629" Type="http://schemas.openxmlformats.org/officeDocument/2006/relationships/hyperlink" Target="http://www.ncbi.nlm.nih.gov/pubmed?term=Abhayaratna%20WP%5BAuthor%5D&amp;cauthor=true&amp;cauthor_uid=23382654" TargetMode="External"/><Relationship Id="rId170" Type="http://schemas.openxmlformats.org/officeDocument/2006/relationships/hyperlink" Target="http://www.ncbi.nlm.nih.gov/pubmed/11186419" TargetMode="External"/><Relationship Id="rId226" Type="http://schemas.openxmlformats.org/officeDocument/2006/relationships/hyperlink" Target="http://www.ncbi.nlm.nih.gov/entrez/query.fcgi?db=pubmed&amp;cmd=Search&amp;itool=pubmed_Abstract&amp;term=%22Aus+G%22%5bAuthor%5d" TargetMode="External"/><Relationship Id="rId433" Type="http://schemas.openxmlformats.org/officeDocument/2006/relationships/hyperlink" Target="http://www.ncbi.nlm.nih.gov/pubmed?term=Pokorny%20MR%5BAuthor%5D&amp;cauthor=true&amp;cauthor_uid=24666839" TargetMode="External"/><Relationship Id="rId268" Type="http://schemas.openxmlformats.org/officeDocument/2006/relationships/hyperlink" Target="http://www.ncbi.nlm.nih.gov/entrez/query.fcgi?db=pubmed&amp;cmd=Search&amp;itool=pubmed_Abstract&amp;term=%22Swanson+C%22%5BAuthor%5D" TargetMode="External"/><Relationship Id="rId475" Type="http://schemas.openxmlformats.org/officeDocument/2006/relationships/hyperlink" Target="http://www.ncbi.nlm.nih.gov/pubmed/?term=taneja+and+rosenkrantz+and+pitfalls+and+mri" TargetMode="External"/><Relationship Id="rId640" Type="http://schemas.openxmlformats.org/officeDocument/2006/relationships/hyperlink" Target="http://www.ncbi.nlm.nih.gov/pubmed?term=Knight%20SJ%5BAuthor%5D&amp;cauthor=true&amp;cauthor_uid=22145791" TargetMode="External"/><Relationship Id="rId682" Type="http://schemas.openxmlformats.org/officeDocument/2006/relationships/hyperlink" Target="http://www.ncbi.nlm.nih.gov/pubmed?term=%22Prostate%20Cancer%20Intervention%20versus%20Observation%20Trial%20(PIVOT)%20Study%20Group%22%5BCorporate%20Author%5D" TargetMode="External"/><Relationship Id="rId32" Type="http://schemas.openxmlformats.org/officeDocument/2006/relationships/image" Target="media/image15.jpeg"/><Relationship Id="rId74" Type="http://schemas.openxmlformats.org/officeDocument/2006/relationships/hyperlink" Target="http://www.ncbi.nlm.nih.gov/sites/entrez?Db=pubmed&amp;Cmd=Search&amp;Term=%22Ostrander%20EA%22%5BAuthor%5D&amp;itool=EntrezSystem2.PEntrez.Pubmed.Pubmed_ResultsPanel.Pubmed_DiscoveryPanel.Pubmed_RVAbstractPlus" TargetMode="External"/><Relationship Id="rId128" Type="http://schemas.openxmlformats.org/officeDocument/2006/relationships/hyperlink" Target="http://www.ncbi.nlm.nih.gov/sites/entrez?Db=pubmed&amp;Cmd=Search&amp;Term=%22Pasini%20B%22%5BAuthor%5D&amp;itool=EntrezSystem2.PEntrez.Pubmed.Pubmed_ResultsPanel.Pubmed_DiscoveryPanel.Pubmed_RVAbstractPlus" TargetMode="External"/><Relationship Id="rId335" Type="http://schemas.openxmlformats.org/officeDocument/2006/relationships/hyperlink" Target="http://www.ncbi.nlm.nih.gov/entrez/query.fcgi?db=pubmed&amp;cmd=Search&amp;itool=pubmed_AbstractPlus&amp;term=%22Dijkman+GA%22%5BAuthor%5D" TargetMode="External"/><Relationship Id="rId377" Type="http://schemas.openxmlformats.org/officeDocument/2006/relationships/hyperlink" Target="http://www.ncbi.nlm.nih.gov/pubmed?term=%22Wang%20L%22%5BAuthor%5D" TargetMode="External"/><Relationship Id="rId500" Type="http://schemas.openxmlformats.org/officeDocument/2006/relationships/hyperlink" Target="http://www.ncbi.nlm.nih.gov/pubmed?term=Sidjabat%20H%5BAuthor%5D&amp;cauthor=true&amp;cauthor_uid=22419681" TargetMode="External"/><Relationship Id="rId542" Type="http://schemas.openxmlformats.org/officeDocument/2006/relationships/hyperlink" Target="http://www.ncbi.nlm.nih.gov/pubmed?term=Stranne%20J%5BAuthor%5D&amp;cauthor=true&amp;cauthor_uid=20598634" TargetMode="External"/><Relationship Id="rId584" Type="http://schemas.openxmlformats.org/officeDocument/2006/relationships/hyperlink" Target="http://www.nhmrc.gov.au/guidelines/publications/men4" TargetMode="External"/><Relationship Id="rId5" Type="http://schemas.openxmlformats.org/officeDocument/2006/relationships/settings" Target="settings.xml"/><Relationship Id="rId181" Type="http://schemas.openxmlformats.org/officeDocument/2006/relationships/hyperlink" Target="http://www.ncbi.nlm.nih.gov/pubmed?term=Sartor%20AO%5bAuthor%5d&amp;cauthor=true&amp;cauthor_uid=19758625" TargetMode="External"/><Relationship Id="rId237" Type="http://schemas.openxmlformats.org/officeDocument/2006/relationships/hyperlink" Target="http://www.ncbi.nlm.nih.gov/pubmed?term=Loeb%20S%5bAuthor%5d&amp;cauthor=true&amp;cauthor_uid=21153643" TargetMode="External"/><Relationship Id="rId402" Type="http://schemas.openxmlformats.org/officeDocument/2006/relationships/hyperlink" Target="http://www.ncbi.nlm.nih.gov/pubmed?term=%22Wei%20JT%22%5BAuthor%5D" TargetMode="External"/><Relationship Id="rId279" Type="http://schemas.openxmlformats.org/officeDocument/2006/relationships/hyperlink" Target="http://www.ncbi.nlm.nih.gov/entrez/query.fcgi?db=pubmed&amp;cmd=Search&amp;itool=pubmed_Abstract&amp;term=%22Nilsson+JA%22%5BAuthor%5D" TargetMode="External"/><Relationship Id="rId444" Type="http://schemas.openxmlformats.org/officeDocument/2006/relationships/hyperlink" Target="http://www.ncbi.nlm.nih.gov/pubmed?term=Franiel%20T%5BAuthor%5D&amp;cauthor=true&amp;cauthor_uid=23404430" TargetMode="External"/><Relationship Id="rId486" Type="http://schemas.openxmlformats.org/officeDocument/2006/relationships/hyperlink" Target="http://www.ncbi.nlm.nih.gov/entrez/query.fcgi?db=pubmed&amp;cmd=Search&amp;itool=pubmed_Abstract&amp;term=%22Gonen+M%22%5BAuthor%5D" TargetMode="External"/><Relationship Id="rId651" Type="http://schemas.openxmlformats.org/officeDocument/2006/relationships/hyperlink" Target="http://www.ncbi.nlm.nih.gov/pubmed?term=%22H%C3%A4ggman%20M%22%5BAuthor%5D" TargetMode="External"/><Relationship Id="rId43" Type="http://schemas.openxmlformats.org/officeDocument/2006/relationships/hyperlink" Target="http://www.cdc.gov/cancer/prostate" TargetMode="External"/><Relationship Id="rId139" Type="http://schemas.openxmlformats.org/officeDocument/2006/relationships/hyperlink" Target="http://www.ncbi.nlm.nih.gov/entrez/query.fcgi?db=pubmed&amp;cmd=Search&amp;itool=pubmed_Abstract&amp;term=%22Parnes+HL%22%5bAuthor%5d" TargetMode="External"/><Relationship Id="rId290" Type="http://schemas.openxmlformats.org/officeDocument/2006/relationships/hyperlink" Target="http://www.ncbi.nlm.nih.gov/entrez/query.fcgi?db=pubmed&amp;cmd=Search&amp;itool=pubmed_Abstract&amp;term=%22Ekman+P%22%5BAuthor%5D" TargetMode="External"/><Relationship Id="rId304" Type="http://schemas.openxmlformats.org/officeDocument/2006/relationships/hyperlink" Target="http://www.ncbi.nlm.nih.gov/sites/entrez?Db=pubmed&amp;Cmd=Search&amp;Term=%22Rittenhouse%20H%22%5BAuthor%5D&amp;itool=EntrezSystem2.PEntrez.Pubmed.Pubmed_ResultsPanel.Pubmed_DiscoveryPanel.Pubmed_RVAbstractPlus" TargetMode="External"/><Relationship Id="rId346" Type="http://schemas.openxmlformats.org/officeDocument/2006/relationships/hyperlink" Target="javascript:AL_get(this,%20'jour',%20'Prostate.');" TargetMode="External"/><Relationship Id="rId388" Type="http://schemas.openxmlformats.org/officeDocument/2006/relationships/hyperlink" Target="http://www.ncbi.nlm.nih.gov/pubmed?term=%22Rittenhouse%20H%22%5BAuthor%5D" TargetMode="External"/><Relationship Id="rId511" Type="http://schemas.openxmlformats.org/officeDocument/2006/relationships/hyperlink" Target="http://www.ncbi.nlm.nih.gov/pubmed?term=McDermott%20T%5BAuthor%5D&amp;cauthor=true&amp;cauthor_uid=22645441" TargetMode="External"/><Relationship Id="rId553" Type="http://schemas.openxmlformats.org/officeDocument/2006/relationships/hyperlink" Target="http://www.ncbi.nlm.nih.gov/pubmed?term=B%C3%A9langer%20A%5BAuthor%5D&amp;cauthor=true&amp;cauthor_uid=15042607" TargetMode="External"/><Relationship Id="rId609" Type="http://schemas.openxmlformats.org/officeDocument/2006/relationships/hyperlink" Target="http://www.ncbi.nlm.nih.gov/pubmed?term=Jeffrey%20Karnes%20R%5BAuthor%5D&amp;cauthor=true&amp;cauthor_uid=22959192" TargetMode="External"/><Relationship Id="rId85" Type="http://schemas.openxmlformats.org/officeDocument/2006/relationships/hyperlink" Target="http://www.ncbi.nlm.nih.gov/sites/entrez?Db=pubmed&amp;Cmd=Search&amp;Term=%22Rafnar%20T%22%5BAuthor%5D&amp;itool=EntrezSystem2.PEntrez.Pubmed.Pubmed_ResultsPanel.Pubmed_DiscoveryPanel.Pubmed_RVAbstractPlus" TargetMode="External"/><Relationship Id="rId150" Type="http://schemas.openxmlformats.org/officeDocument/2006/relationships/hyperlink" Target="http://www.ncbi.nlm.nih.gov/pubmed?term=Goodman%20PJ%5BAuthor%5D&amp;cauthor=true&amp;cauthor_uid=23944298" TargetMode="External"/><Relationship Id="rId192" Type="http://schemas.openxmlformats.org/officeDocument/2006/relationships/hyperlink" Target="http://www.ncbi.nlm.nih.gov/pubmed?term=Ankerst%20DP%5bAuthor%5d&amp;cauthor=true&amp;cauthor_uid=18550097" TargetMode="External"/><Relationship Id="rId206" Type="http://schemas.openxmlformats.org/officeDocument/2006/relationships/hyperlink" Target="http://www.ncbi.nlm.nih.gov/pubmed?term=Sjoberg%20DD%5bAuthor%5d&amp;cauthor=true&amp;cauthor_uid=23596126" TargetMode="External"/><Relationship Id="rId413" Type="http://schemas.openxmlformats.org/officeDocument/2006/relationships/hyperlink" Target="http://www.ncbi.nlm.nih.gov/pubmed?term=Heijmink%20SW%5BAuthor%5D&amp;cauthor=true&amp;cauthor_uid=21195536" TargetMode="External"/><Relationship Id="rId595" Type="http://schemas.openxmlformats.org/officeDocument/2006/relationships/hyperlink" Target="http://www.ncbi.nlm.nih.gov/pubmed?term=Gontero%20P%5BAuthor%5D&amp;cauthor=true&amp;cauthor_uid=22959192" TargetMode="External"/><Relationship Id="rId248" Type="http://schemas.openxmlformats.org/officeDocument/2006/relationships/hyperlink" Target="http://www.ncbi.nlm.nih.gov/pubmed?term=Loeb%20S%5bAuthor%5d&amp;cauthor=true&amp;cauthor_uid=22296334" TargetMode="External"/><Relationship Id="rId455" Type="http://schemas.openxmlformats.org/officeDocument/2006/relationships/hyperlink" Target="http://www.ncbi.nlm.nih.gov/pubmed?term=F%C3%BCtterer%20JJ%5BAuthor%5D&amp;cauthor=true&amp;cauthor_uid=22325447" TargetMode="External"/><Relationship Id="rId497" Type="http://schemas.openxmlformats.org/officeDocument/2006/relationships/hyperlink" Target="http://www.ncbi.nlm.nih.gov/pubmed?term=Williamson%20DA%5BAuthor%5D&amp;cauthor=true&amp;cauthor_uid=22419681" TargetMode="External"/><Relationship Id="rId620" Type="http://schemas.openxmlformats.org/officeDocument/2006/relationships/hyperlink" Target="http://www.ncbi.nlm.nih.gov/pubmed/21498089" TargetMode="External"/><Relationship Id="rId662" Type="http://schemas.openxmlformats.org/officeDocument/2006/relationships/hyperlink" Target="http://www.ncbi.nlm.nih.gov/pubmed?term=Brawer%20MK%5BAuthor%5D&amp;cauthor=true&amp;cauthor_uid=22808955" TargetMode="External"/><Relationship Id="rId12" Type="http://schemas.openxmlformats.org/officeDocument/2006/relationships/chart" Target="charts/chart1.xml"/><Relationship Id="rId108" Type="http://schemas.openxmlformats.org/officeDocument/2006/relationships/hyperlink" Target="http://www.ncbi.nlm.nih.gov/sites/entrez?Db=pubmed&amp;Cmd=Search&amp;Term=%22Nam%20R%22%5BAuthor%5D&amp;itool=EntrezSystem2.PEntrez.Pubmed.Pubmed_ResultsPanel.Pubmed_DiscoveryPanel.Pubmed_RVAbstractPlus" TargetMode="External"/><Relationship Id="rId315" Type="http://schemas.openxmlformats.org/officeDocument/2006/relationships/hyperlink" Target="http://www.ncbi.nlm.nih.gov/pubmed?term=%22Nyberg%20M%22%5BAuthor%5D" TargetMode="External"/><Relationship Id="rId357" Type="http://schemas.openxmlformats.org/officeDocument/2006/relationships/hyperlink" Target="http://www.ncbi.nlm.nih.gov/pubmed?term=van%20Oort%20IM%5BAuthor%5D&amp;cauthor=true&amp;cauthor_uid=23201468" TargetMode="External"/><Relationship Id="rId522" Type="http://schemas.openxmlformats.org/officeDocument/2006/relationships/hyperlink" Target="http://www.ncbi.nlm.nih.gov/pubmed?term=Schennach%20H%5BAuthor%5D&amp;cauthor=true&amp;cauthor_uid=18321314" TargetMode="External"/><Relationship Id="rId54" Type="http://schemas.openxmlformats.org/officeDocument/2006/relationships/hyperlink" Target="http://www.ncbi.nlm.nih.gov/pubmed?term=Sakr%20WA%5BAuthor%5D&amp;cauthor=true&amp;cauthor_uid=7803731" TargetMode="External"/><Relationship Id="rId96" Type="http://schemas.openxmlformats.org/officeDocument/2006/relationships/hyperlink" Target="http://www.ncbi.nlm.nih.gov/sites/entrez?Db=pubmed&amp;Cmd=Search&amp;Term=%22Ghadirian%20P%22%5BAuthor%5D&amp;itool=EntrezSystem2.PEntrez.Pubmed.Pubmed_ResultsPanel.Pubmed_DiscoveryPanel.Pubmed_RVAbstractPlus" TargetMode="External"/><Relationship Id="rId161" Type="http://schemas.openxmlformats.org/officeDocument/2006/relationships/hyperlink" Target="http://www.ncbi.nlm.nih.gov/pubmed/16336331" TargetMode="External"/><Relationship Id="rId217" Type="http://schemas.openxmlformats.org/officeDocument/2006/relationships/hyperlink" Target="http://www.ncbi.nlm.nih.gov/pubmed?term=Dahlin%20A%5bAuthor%5d&amp;cauthor=true&amp;cauthor_uid=23596126" TargetMode="External"/><Relationship Id="rId399" Type="http://schemas.openxmlformats.org/officeDocument/2006/relationships/hyperlink" Target="http://www.ncbi.nlm.nih.gov/pubmed?term=%22Bueti%20G%22%5BAuthor%5D" TargetMode="External"/><Relationship Id="rId564" Type="http://schemas.openxmlformats.org/officeDocument/2006/relationships/hyperlink" Target="http://www.ncbi.nlm.nih.gov/pubmed/?term=Stricker+P%2C+Frydenberg+M%2C+Kneebone+A%2C+Chopra+S.+Informed+Prostate+Cancer+Risk-adjusted+Testing+-+a+New+Paradigm" TargetMode="External"/><Relationship Id="rId259" Type="http://schemas.openxmlformats.org/officeDocument/2006/relationships/hyperlink" Target="http://www.ncbi.nlm.nih.gov/pubmed?term=Kettermann%20A%5bAuthor%5d&amp;cauthor=true&amp;cauthor_uid=21195835" TargetMode="External"/><Relationship Id="rId424" Type="http://schemas.openxmlformats.org/officeDocument/2006/relationships/hyperlink" Target="http://www.ncbi.nlm.nih.gov/pubmed?term=Emberton%20M%5BAuthor%5D&amp;cauthor=true&amp;cauthor_uid=21195536" TargetMode="External"/><Relationship Id="rId466" Type="http://schemas.openxmlformats.org/officeDocument/2006/relationships/hyperlink" Target="http://www.ncbi.nlm.nih.gov/pubmed?term=F%C3%BCtterer%20JJ%5BAuthor%5D&amp;cauthor=true&amp;cauthor_uid=20006859" TargetMode="External"/><Relationship Id="rId631" Type="http://schemas.openxmlformats.org/officeDocument/2006/relationships/hyperlink" Target="http://www.ncbi.nlm.nih.gov/pubmed?term=Macdonald%20PS%5BAuthor%5D&amp;cauthor=true&amp;cauthor_uid=23382654" TargetMode="External"/><Relationship Id="rId673" Type="http://schemas.openxmlformats.org/officeDocument/2006/relationships/hyperlink" Target="http://www.ncbi.nlm.nih.gov/pubmed?term=Cartagena%20R%5BAuthor%5D&amp;cauthor=true&amp;cauthor_uid=22808955" TargetMode="External"/><Relationship Id="rId23" Type="http://schemas.openxmlformats.org/officeDocument/2006/relationships/hyperlink" Target="http://ncci.org.au/services/prostate_GPresources.htm" TargetMode="External"/><Relationship Id="rId119" Type="http://schemas.openxmlformats.org/officeDocument/2006/relationships/hyperlink" Target="http://www.ncbi.nlm.nih.gov/sites/entrez?Db=pubmed&amp;Cmd=Search&amp;Term=%22Daly%20M%22%5BAuthor%5D&amp;itool=EntrezSystem2.PEntrez.Pubmed.Pubmed_ResultsPanel.Pubmed_DiscoveryPanel.Pubmed_RVAbstractPlus" TargetMode="External"/><Relationship Id="rId270" Type="http://schemas.openxmlformats.org/officeDocument/2006/relationships/hyperlink" Target="http://www.ncbi.nlm.nih.gov/entrez/query.fcgi?db=pubmed&amp;cmd=Search&amp;itool=pubmed_Abstract&amp;term=%22Scells+B%22%5BAuthor%5D" TargetMode="External"/><Relationship Id="rId326" Type="http://schemas.openxmlformats.org/officeDocument/2006/relationships/hyperlink" Target="http://www.ncbi.nlm.nih.gov/entrez/query.fcgi?db=pubmed&amp;cmd=Search&amp;itool=pubmed_AbstractPlus&amp;term=%22Hessels+D%22%5BAuthor%5D" TargetMode="External"/><Relationship Id="rId533" Type="http://schemas.openxmlformats.org/officeDocument/2006/relationships/hyperlink" Target="http://www.ncbi.nlm.nih.gov/pubmed?term=%22Schr%C3%B6der%20FH%22%5BAuthor%5D" TargetMode="External"/><Relationship Id="rId65" Type="http://schemas.openxmlformats.org/officeDocument/2006/relationships/hyperlink" Target="http://www.ncbi.nlm.nih.gov/pubmed?term=%22Sundquist%20J%22%5BAuthor%5D" TargetMode="External"/><Relationship Id="rId130" Type="http://schemas.openxmlformats.org/officeDocument/2006/relationships/hyperlink" Target="http://www.ncbi.nlm.nih.gov/sites/entrez?Db=pubmed&amp;Cmd=Search&amp;Term=%22Bellati%20C%22%5BAuthor%5D&amp;itool=EntrezSystem2.PEntrez.Pubmed.Pubmed_ResultsPanel.Pubmed_DiscoveryPanel.Pubmed_RVAbstractPlus" TargetMode="External"/><Relationship Id="rId368" Type="http://schemas.openxmlformats.org/officeDocument/2006/relationships/hyperlink" Target="http://www.ncbi.nlm.nih.gov/pubmed?term=%22Williamsen%20S%22%5BAuthor%5D" TargetMode="External"/><Relationship Id="rId575" Type="http://schemas.openxmlformats.org/officeDocument/2006/relationships/hyperlink" Target="http://www.ncbi.nlm.nih.gov/pubmed?term=Kristiansen%20G%5BAuthor%5D&amp;cauthor=true&amp;cauthor_uid=23707067" TargetMode="External"/><Relationship Id="rId172" Type="http://schemas.openxmlformats.org/officeDocument/2006/relationships/hyperlink" Target="http://www.ncbi.nlm.nih.gov/pubmed/12350489" TargetMode="External"/><Relationship Id="rId228" Type="http://schemas.openxmlformats.org/officeDocument/2006/relationships/hyperlink" Target="http://www.ncbi.nlm.nih.gov/entrez/query.fcgi?db=pubmed&amp;cmd=Search&amp;itool=pubmed_Abstract&amp;term=%22Damber+JE%22%5bAuthor%5d" TargetMode="External"/><Relationship Id="rId435" Type="http://schemas.openxmlformats.org/officeDocument/2006/relationships/hyperlink" Target="http://www.ncbi.nlm.nih.gov/pubmed?term=Duncan%20E%5BAuthor%5D&amp;cauthor=true&amp;cauthor_uid=24666839" TargetMode="External"/><Relationship Id="rId477" Type="http://schemas.openxmlformats.org/officeDocument/2006/relationships/hyperlink" Target="http://www.ncbi.nlm.nih.gov/pubmed?term=Roethke%20MC%5BAuthor%5D&amp;cauthor=true&amp;cauthor_uid=23937255" TargetMode="External"/><Relationship Id="rId600" Type="http://schemas.openxmlformats.org/officeDocument/2006/relationships/hyperlink" Target="http://www.ncbi.nlm.nih.gov/pubmed?term=Graefen%20M%5BAuthor%5D&amp;cauthor=true&amp;cauthor_uid=22959192" TargetMode="External"/><Relationship Id="rId642" Type="http://schemas.openxmlformats.org/officeDocument/2006/relationships/hyperlink" Target="http://www.ncbi.nlm.nih.gov/pubmed/?term=goh+and+decisional+conflict" TargetMode="External"/><Relationship Id="rId684" Type="http://schemas.openxmlformats.org/officeDocument/2006/relationships/hyperlink" Target="http://www.ncbi.nlm.nih.gov/pubmed?term=Wilt%20and%20brawer%20and%20andriole" TargetMode="External"/><Relationship Id="rId281" Type="http://schemas.openxmlformats.org/officeDocument/2006/relationships/hyperlink" Target="http://www.ncbi.nlm.nih.gov/entrez/query.fcgi?db=pubmed&amp;cmd=Search&amp;itool=pubmed_Abstract&amp;term=%22Lilja+H%22%5BAuthor%5D" TargetMode="External"/><Relationship Id="rId337" Type="http://schemas.openxmlformats.org/officeDocument/2006/relationships/hyperlink" Target="http://www.ncbi.nlm.nih.gov/entrez/query.fcgi?db=pubmed&amp;cmd=Search&amp;itool=pubmed_AbstractPlus&amp;term=%22Schalken+JA%22%5BAuthor%5D" TargetMode="External"/><Relationship Id="rId502" Type="http://schemas.openxmlformats.org/officeDocument/2006/relationships/hyperlink" Target="http://www.ncbi.nlm.nih.gov/pubmed?term=Masters%20J%5BAuthor%5D&amp;cauthor=true&amp;cauthor_uid=22419681" TargetMode="External"/><Relationship Id="rId34" Type="http://schemas.openxmlformats.org/officeDocument/2006/relationships/hyperlink" Target="http://www.andrologyaustralia.org" TargetMode="External"/><Relationship Id="rId76" Type="http://schemas.openxmlformats.org/officeDocument/2006/relationships/hyperlink" Target="http://www.ncbi.nlm.nih.gov/pubmed/12237281" TargetMode="External"/><Relationship Id="rId141" Type="http://schemas.openxmlformats.org/officeDocument/2006/relationships/hyperlink" Target="http://www.ncbi.nlm.nih.gov/entrez/query.fcgi?db=pubmed&amp;cmd=Search&amp;itool=pubmed_Abstract&amp;term=%22Coltman+CA+Jr%22%5bAuthor%5d" TargetMode="External"/><Relationship Id="rId379" Type="http://schemas.openxmlformats.org/officeDocument/2006/relationships/hyperlink" Target="http://www.ncbi.nlm.nih.gov/pubmed?term=%22Rubin%20MA%22%5BAuthor%5D" TargetMode="External"/><Relationship Id="rId544" Type="http://schemas.openxmlformats.org/officeDocument/2006/relationships/hyperlink" Target="http://www.ncbi.nlm.nih.gov/pubmed?term=Lilja%20H%5BAuthor%5D&amp;cauthor=true&amp;cauthor_uid=20598634" TargetMode="External"/><Relationship Id="rId586" Type="http://schemas.openxmlformats.org/officeDocument/2006/relationships/hyperlink" Target="http://www.ncbi.nlm.nih.gov/pubmed?term=Greenfield%20S%5BAuthor%5D&amp;cauthor=true&amp;cauthor_uid=17354226" TargetMode="External"/><Relationship Id="rId7" Type="http://schemas.openxmlformats.org/officeDocument/2006/relationships/footnotes" Target="footnotes.xml"/><Relationship Id="rId183" Type="http://schemas.openxmlformats.org/officeDocument/2006/relationships/hyperlink" Target="http://www.ncbi.nlm.nih.gov/pubmed?term=Fleshner%20N%5bAuthor%5d&amp;cauthor=true&amp;cauthor_uid=19758625" TargetMode="External"/><Relationship Id="rId239" Type="http://schemas.openxmlformats.org/officeDocument/2006/relationships/hyperlink" Target="http://www.ncbi.nlm.nih.gov/pubmed?term=Magheli%20A%5bAuthor%5d&amp;cauthor=true&amp;cauthor_uid=21153643" TargetMode="External"/><Relationship Id="rId390" Type="http://schemas.openxmlformats.org/officeDocument/2006/relationships/hyperlink" Target="http://www.ncbi.nlm.nih.gov/pubmed?term=%22Groskopf%20J%22%5BAuthor%5D" TargetMode="External"/><Relationship Id="rId404" Type="http://schemas.openxmlformats.org/officeDocument/2006/relationships/hyperlink" Target="http://www.ncbi.nlm.nih.gov/pubmed?term=%22Rubin%20MA%22%5BAuthor%5D" TargetMode="External"/><Relationship Id="rId446" Type="http://schemas.openxmlformats.org/officeDocument/2006/relationships/hyperlink" Target="http://www.siemens.com/magnetom-world" TargetMode="External"/><Relationship Id="rId611" Type="http://schemas.openxmlformats.org/officeDocument/2006/relationships/hyperlink" Target="http://www.ncbi.nlm.nih.gov/pubmed/22959192" TargetMode="External"/><Relationship Id="rId653" Type="http://schemas.openxmlformats.org/officeDocument/2006/relationships/hyperlink" Target="http://www.ncbi.nlm.nih.gov/pubmed?term=%22Bratell%20S%22%5BAuthor%5D" TargetMode="External"/><Relationship Id="rId250" Type="http://schemas.openxmlformats.org/officeDocument/2006/relationships/hyperlink" Target="http://www.ncbi.nlm.nih.gov/pubmed?term=Kan%20D%5bAuthor%5d&amp;cauthor=true&amp;cauthor_uid=22296334" TargetMode="External"/><Relationship Id="rId292" Type="http://schemas.openxmlformats.org/officeDocument/2006/relationships/hyperlink" Target="http://www.ncbi.nlm.nih.gov/pubmed/22901589" TargetMode="External"/><Relationship Id="rId306" Type="http://schemas.openxmlformats.org/officeDocument/2006/relationships/hyperlink" Target="javascript:AL_get(this,%20'jour',%20'Urology.');" TargetMode="External"/><Relationship Id="rId488" Type="http://schemas.openxmlformats.org/officeDocument/2006/relationships/hyperlink" Target="http://www.ncbi.nlm.nih.gov/entrez/query.fcgi?db=pubmed&amp;cmd=Search&amp;itool=pubmed_Abstract&amp;term=%22Kattan+MW%22%5BAuthor%5D" TargetMode="External"/><Relationship Id="rId45" Type="http://schemas.openxmlformats.org/officeDocument/2006/relationships/hyperlink" Target="http://www.aihw.gov.au/cancer" TargetMode="External"/><Relationship Id="rId87" Type="http://schemas.openxmlformats.org/officeDocument/2006/relationships/hyperlink" Target="http://www.ncbi.nlm.nih.gov/sites/entrez?Db=pubmed&amp;Cmd=Search&amp;Term=%22Jonsson%20E%22%5BAuthor%5D&amp;itool=EntrezSystem2.PEntrez.Pubmed.Pubmed_ResultsPanel.Pubmed_DiscoveryPanel.Pubmed_RVAbstractPlus" TargetMode="External"/><Relationship Id="rId110" Type="http://schemas.openxmlformats.org/officeDocument/2006/relationships/hyperlink" Target="http://www.ncbi.nlm.nih.gov/sites/entrez?Db=pubmed&amp;Cmd=Search&amp;Term=%22Hereditary%20Breast%20Cancer%20Study%20Group%22%5BCorporate%20Author%5D&amp;itool=EntrezSystem2.PEntrez.Pubmed.Pubmed_ResultsPanel.Pubmed_DiscoveryPanel.Pubmed_RVAbstractPlus" TargetMode="External"/><Relationship Id="rId348" Type="http://schemas.openxmlformats.org/officeDocument/2006/relationships/hyperlink" Target="http://www.ncbi.nlm.nih.gov/pubmed?term=Hessels%20D%5BAuthor%5D&amp;cauthor=true&amp;cauthor_uid=23201468" TargetMode="External"/><Relationship Id="rId513" Type="http://schemas.openxmlformats.org/officeDocument/2006/relationships/hyperlink" Target="http://www.ncbi.nlm.nih.gov/pubmed?term=Grainger%20R%5BAuthor%5D&amp;cauthor=true&amp;cauthor_uid=22645441" TargetMode="External"/><Relationship Id="rId555" Type="http://schemas.openxmlformats.org/officeDocument/2006/relationships/hyperlink" Target="http://www.ncbi.nlm.nih.gov/pubmed?term=Chevrette%20E%5BAuthor%5D&amp;cauthor=true&amp;cauthor_uid=15042607" TargetMode="External"/><Relationship Id="rId597" Type="http://schemas.openxmlformats.org/officeDocument/2006/relationships/hyperlink" Target="http://www.ncbi.nlm.nih.gov/pubmed?term=Kneitz%20B%5BAuthor%5D&amp;cauthor=true&amp;cauthor_uid=22959192" TargetMode="External"/><Relationship Id="rId152" Type="http://schemas.openxmlformats.org/officeDocument/2006/relationships/hyperlink" Target="http://www.ncbi.nlm.nih.gov/pubmed?term=Parnes%20HL%5BAuthor%5D&amp;cauthor=true&amp;cauthor_uid=23944298" TargetMode="External"/><Relationship Id="rId194" Type="http://schemas.openxmlformats.org/officeDocument/2006/relationships/hyperlink" Target="http://www.ncbi.nlm.nih.gov/pubmed?term=Lucia%20MS%5bAuthor%5d&amp;cauthor=true&amp;cauthor_uid=18550097" TargetMode="External"/><Relationship Id="rId208" Type="http://schemas.openxmlformats.org/officeDocument/2006/relationships/hyperlink" Target="http://www.ncbi.nlm.nih.gov/pubmed?term=Bennette%20CJ%5bAuthor%5d&amp;cauthor=true&amp;cauthor_uid=23596126" TargetMode="External"/><Relationship Id="rId415" Type="http://schemas.openxmlformats.org/officeDocument/2006/relationships/hyperlink" Target="http://www.ncbi.nlm.nih.gov/pubmed?term=Kirkham%20A%5BAuthor%5D&amp;cauthor=true&amp;cauthor_uid=21195536" TargetMode="External"/><Relationship Id="rId457" Type="http://schemas.openxmlformats.org/officeDocument/2006/relationships/hyperlink" Target="http://www.ncbi.nlm.nih.gov/pubmed/22325447" TargetMode="External"/><Relationship Id="rId622" Type="http://schemas.openxmlformats.org/officeDocument/2006/relationships/hyperlink" Target="http://www.ncbi.nlm.nih.gov/pubmed?term=Gibson%20N%5BAuthor%5D&amp;cauthor=true&amp;cauthor_uid=21426494" TargetMode="External"/><Relationship Id="rId261" Type="http://schemas.openxmlformats.org/officeDocument/2006/relationships/hyperlink" Target="http://www.ncbi.nlm.nih.gov/pubmed?term=Ferrucci%20L%5bAuthor%5d&amp;cauthor=true&amp;cauthor_uid=21195835" TargetMode="External"/><Relationship Id="rId499" Type="http://schemas.openxmlformats.org/officeDocument/2006/relationships/hyperlink" Target="http://www.ncbi.nlm.nih.gov/pubmed?term=Paterson%20DL%5BAuthor%5D&amp;cauthor=true&amp;cauthor_uid=22419681" TargetMode="External"/><Relationship Id="rId664" Type="http://schemas.openxmlformats.org/officeDocument/2006/relationships/hyperlink" Target="http://www.ncbi.nlm.nih.gov/pubmed?term=Barry%20MJ%5BAuthor%5D&amp;cauthor=true&amp;cauthor_uid=22808955" TargetMode="External"/><Relationship Id="rId14" Type="http://schemas.openxmlformats.org/officeDocument/2006/relationships/image" Target="media/image4.jpeg"/><Relationship Id="rId56" Type="http://schemas.openxmlformats.org/officeDocument/2006/relationships/hyperlink" Target="http://www.ncbi.nlm.nih.gov/pubmed?term=Crissman%20JD%5BAuthor%5D&amp;cauthor=true&amp;cauthor_uid=7803731" TargetMode="External"/><Relationship Id="rId317" Type="http://schemas.openxmlformats.org/officeDocument/2006/relationships/hyperlink" Target="http://www.ncbi.nlm.nih.gov/pubmed?term=%22Lindgren%20A%22%5BAuthor%5D" TargetMode="External"/><Relationship Id="rId359" Type="http://schemas.openxmlformats.org/officeDocument/2006/relationships/hyperlink" Target="http://www.ncbi.nlm.nih.gov/pubmed?term=Hulsbergen-van%20de%20Kaa%20CA%5BAuthor%5D&amp;cauthor=true&amp;cauthor_uid=23201468" TargetMode="External"/><Relationship Id="rId524" Type="http://schemas.openxmlformats.org/officeDocument/2006/relationships/hyperlink" Target="http://www.ncbi.nlm.nih.gov/pubmed?term=Frauscher%20F%5BAuthor%5D&amp;cauthor=true&amp;cauthor_uid=18321314" TargetMode="External"/><Relationship Id="rId566" Type="http://schemas.openxmlformats.org/officeDocument/2006/relationships/hyperlink" Target="http://www.ncbi.nlm.nih.gov/pubmed?term=Arsov%20C%5BAuthor%5D&amp;cauthor=true&amp;cauthor_uid=23707067" TargetMode="External"/><Relationship Id="rId98" Type="http://schemas.openxmlformats.org/officeDocument/2006/relationships/hyperlink" Target="http://www.ncbi.nlm.nih.gov/sites/entrez?Db=pubmed&amp;Cmd=Search&amp;Term=%22Olopade%20O%22%5BAuthor%5D&amp;itool=EntrezSystem2.PEntrez.Pubmed.Pubmed_ResultsPanel.Pubmed_DiscoveryPanel.Pubmed_RVAbstractPlus" TargetMode="External"/><Relationship Id="rId121" Type="http://schemas.openxmlformats.org/officeDocument/2006/relationships/hyperlink" Target="http://www.ncbi.nlm.nih.gov/sites/entrez?Db=pubmed&amp;Cmd=Search&amp;Term=%22Wood%20M%22%5BAuthor%5D&amp;itool=EntrezSystem2.PEntrez.Pubmed.Pubmed_ResultsPanel.Pubmed_DiscoveryPanel.Pubmed_RVAbstractPlus" TargetMode="External"/><Relationship Id="rId163" Type="http://schemas.openxmlformats.org/officeDocument/2006/relationships/hyperlink" Target="http://www.ncbi.nlm.nih.gov/pubmed/7543604" TargetMode="External"/><Relationship Id="rId219" Type="http://schemas.openxmlformats.org/officeDocument/2006/relationships/hyperlink" Target="http://www.ncbi.nlm.nih.gov/pubmed?term=Bjartell%20A%5bAuthor%5d&amp;cauthor=true&amp;cauthor_uid=23596126" TargetMode="External"/><Relationship Id="rId370" Type="http://schemas.openxmlformats.org/officeDocument/2006/relationships/hyperlink" Target="http://www.ncbi.nlm.nih.gov/pubmed?term=%22Meinke%20J%22%5BAuthor%5D" TargetMode="External"/><Relationship Id="rId426" Type="http://schemas.openxmlformats.org/officeDocument/2006/relationships/hyperlink" Target="http://www.ncbi.nlm.nih.gov/pubmed?term=Thompson%20J%5BAuthor%5D&amp;cauthor=true&amp;cauthor_uid=24127671" TargetMode="External"/><Relationship Id="rId633" Type="http://schemas.openxmlformats.org/officeDocument/2006/relationships/hyperlink" Target="http://www.ncbi.nlm.nih.gov/pubmed?term=Chalmers%20JP%5BAuthor%5D&amp;cauthor=true&amp;cauthor_uid=23382654" TargetMode="External"/><Relationship Id="rId230" Type="http://schemas.openxmlformats.org/officeDocument/2006/relationships/hyperlink" Target="http://www.ncbi.nlm.nih.gov/entrez/query.fcgi?db=pubmed&amp;cmd=Search&amp;itool=pubmed_Abstract&amp;term=%22Lilja+H%22%5bAuthor%5d" TargetMode="External"/><Relationship Id="rId468" Type="http://schemas.openxmlformats.org/officeDocument/2006/relationships/hyperlink" Target="http://www.ncbi.nlm.nih.gov/pubmed/20006859" TargetMode="External"/><Relationship Id="rId675" Type="http://schemas.openxmlformats.org/officeDocument/2006/relationships/hyperlink" Target="http://www.ncbi.nlm.nih.gov/pubmed?term=Roehrborn%20C%5BAuthor%5D&amp;cauthor=true&amp;cauthor_uid=22808955" TargetMode="External"/><Relationship Id="rId25" Type="http://schemas.openxmlformats.org/officeDocument/2006/relationships/image" Target="media/image9.emf"/><Relationship Id="rId67" Type="http://schemas.openxmlformats.org/officeDocument/2006/relationships/hyperlink" Target="http://www.ncbi.nlm.nih.gov/pubmed/?term=Age-Specific+Risk+of+Incident+Prostate+Cancer+and+Risk+of+Death+from+Prostate+Cancer+Defined+by+the+Number+of+Affected+Family+Members" TargetMode="External"/><Relationship Id="rId272" Type="http://schemas.openxmlformats.org/officeDocument/2006/relationships/hyperlink" Target="http://www.ncbi.nlm.nih.gov/entrez/query.fcgi?db=pubmed&amp;cmd=Search&amp;itool=pubmed_Abstract&amp;term=%22Lavin+MF%22%5BAuthor%5D" TargetMode="External"/><Relationship Id="rId328" Type="http://schemas.openxmlformats.org/officeDocument/2006/relationships/hyperlink" Target="http://www.ncbi.nlm.nih.gov/entrez/query.fcgi?db=pubmed&amp;cmd=Search&amp;itool=pubmed_AbstractPlus&amp;term=%22Jannink+SA%22%5BAuthor%5D" TargetMode="External"/><Relationship Id="rId535" Type="http://schemas.openxmlformats.org/officeDocument/2006/relationships/hyperlink" Target="http://www.ncbi.nlm.nih.gov/pubmed?term=Hugosson%20J%5BAuthor%5D&amp;cauthor=true&amp;cauthor_uid=20598634" TargetMode="External"/><Relationship Id="rId577" Type="http://schemas.openxmlformats.org/officeDocument/2006/relationships/hyperlink" Target="http://www.ncbi.nlm.nih.gov/pubmed?term=Semjonow%20A%5BAuthor%5D&amp;cauthor=true&amp;cauthor_uid=23707067" TargetMode="External"/><Relationship Id="rId132" Type="http://schemas.openxmlformats.org/officeDocument/2006/relationships/hyperlink" Target="http://www.ncbi.nlm.nih.gov/entrez/query.fcgi?db=pubmed&amp;cmd=Search&amp;itool=pubmed_Abstract&amp;term=%22Thompson+IM%22%5bAuthor%5d" TargetMode="External"/><Relationship Id="rId174" Type="http://schemas.openxmlformats.org/officeDocument/2006/relationships/hyperlink" Target="http://www.ncbi.nlm.nih.gov/pubmed?term=Roobol%20MJ%5bAuthor%5d&amp;cauthor=true&amp;cauthor_uid=19758625" TargetMode="External"/><Relationship Id="rId381" Type="http://schemas.openxmlformats.org/officeDocument/2006/relationships/hyperlink" Target="http://www.ncbi.nlm.nih.gov/pubmed?term=%22Hollenbeck%20B%22%5BAuthor%5D" TargetMode="External"/><Relationship Id="rId602" Type="http://schemas.openxmlformats.org/officeDocument/2006/relationships/hyperlink" Target="http://www.ncbi.nlm.nih.gov/pubmed?term=Marchioro%20G%5BAuthor%5D&amp;cauthor=true&amp;cauthor_uid=22959192" TargetMode="External"/><Relationship Id="rId241" Type="http://schemas.openxmlformats.org/officeDocument/2006/relationships/hyperlink" Target="http://www.ncbi.nlm.nih.gov/pubmed?term=Humphreys%20E%5bAuthor%5d&amp;cauthor=true&amp;cauthor_uid=21153643" TargetMode="External"/><Relationship Id="rId437" Type="http://schemas.openxmlformats.org/officeDocument/2006/relationships/hyperlink" Target="http://www.ncbi.nlm.nih.gov/pubmed?term=Parkinson%20R%5BAuthor%5D&amp;cauthor=true&amp;cauthor_uid=24666839" TargetMode="External"/><Relationship Id="rId479" Type="http://schemas.openxmlformats.org/officeDocument/2006/relationships/hyperlink" Target="http://www.ncbi.nlm.nih.gov/pubmed?term=Roth%20W%5BAuthor%5D&amp;cauthor=true&amp;cauthor_uid=23937255" TargetMode="External"/><Relationship Id="rId644" Type="http://schemas.openxmlformats.org/officeDocument/2006/relationships/hyperlink" Target="http://www.ncbi.nlm.nih.gov/pubmed?term=%22Bill-Axelson%20A%22%5BAuthor%5D" TargetMode="External"/><Relationship Id="rId686" Type="http://schemas.openxmlformats.org/officeDocument/2006/relationships/header" Target="header2.xml"/><Relationship Id="rId36" Type="http://schemas.openxmlformats.org/officeDocument/2006/relationships/hyperlink" Target="http://www.cancer.org" TargetMode="External"/><Relationship Id="rId283" Type="http://schemas.openxmlformats.org/officeDocument/2006/relationships/hyperlink" Target="http://www.ncbi.nlm.nih.gov/entrez/query.fcgi?db=pubmed&amp;cmd=Search&amp;itool=pubmed_Abstract&amp;term=%22Stenman+UH%22%5BAuthor%5D" TargetMode="External"/><Relationship Id="rId339" Type="http://schemas.openxmlformats.org/officeDocument/2006/relationships/hyperlink" Target="http://www.ncbi.nlm.nih.gov/entrez/query.fcgi?db=pubmed&amp;cmd=Search&amp;itool=pubmed_AbstractPlus&amp;term=%22Cornel+EB%22%5BAuthor%5D" TargetMode="External"/><Relationship Id="rId490" Type="http://schemas.openxmlformats.org/officeDocument/2006/relationships/hyperlink" Target="http://www.ncbi.nlm.nih.gov/pubmed/19246059" TargetMode="External"/><Relationship Id="rId504" Type="http://schemas.openxmlformats.org/officeDocument/2006/relationships/hyperlink" Target="http://www.ncbi.nlm.nih.gov/pubmed?term=Freeman%20JT%5BAuthor%5D&amp;cauthor=true&amp;cauthor_uid=22419681" TargetMode="External"/><Relationship Id="rId546" Type="http://schemas.openxmlformats.org/officeDocument/2006/relationships/hyperlink" Target="http://www.ncbi.nlm.nih.gov/pubmed?term=Sandblom%20G%5BAuthor%5D&amp;cauthor=true&amp;cauthor_uid=21454449" TargetMode="External"/><Relationship Id="rId78" Type="http://schemas.openxmlformats.org/officeDocument/2006/relationships/hyperlink" Target="javascript:AL_get(this,%20'jour',%20'BMJ.');" TargetMode="External"/><Relationship Id="rId101" Type="http://schemas.openxmlformats.org/officeDocument/2006/relationships/hyperlink" Target="http://www.ncbi.nlm.nih.gov/sites/entrez?Db=pubmed&amp;Cmd=Search&amp;Term=%22Wagner%20T%22%5BAuthor%5D&amp;itool=EntrezSystem2.PEntrez.Pubmed.Pubmed_ResultsPanel.Pubmed_DiscoveryPanel.Pubmed_RVAbstractPlus" TargetMode="External"/><Relationship Id="rId143" Type="http://schemas.openxmlformats.org/officeDocument/2006/relationships/hyperlink" Target="http://www.ncbi.nlm.nih.gov/sites/entrez?Db=pubmed&amp;Cmd=Search&amp;Term=%22Marks%20LS%22%5BAuthor%5D&amp;itool=EntrezSystem2.PEntrez.Pubmed.Pubmed_ResultsPanel.Pubmed_RVAbstractPlus" TargetMode="External"/><Relationship Id="rId185" Type="http://schemas.openxmlformats.org/officeDocument/2006/relationships/hyperlink" Target="http://www.ncbi.nlm.nih.gov/pubmed?term=Andriole%20GL%5bAuthor%5d&amp;cauthor=true&amp;cauthor_uid=19758625" TargetMode="External"/><Relationship Id="rId350" Type="http://schemas.openxmlformats.org/officeDocument/2006/relationships/hyperlink" Target="http://www.ncbi.nlm.nih.gov/pubmed?term=Smit%20FP%5BAuthor%5D&amp;cauthor=true&amp;cauthor_uid=23201468" TargetMode="External"/><Relationship Id="rId406" Type="http://schemas.openxmlformats.org/officeDocument/2006/relationships/hyperlink" Target="http://www.ncbi.nlm.nih.gov/pubmed/21600800" TargetMode="External"/><Relationship Id="rId588" Type="http://schemas.openxmlformats.org/officeDocument/2006/relationships/hyperlink" Target="http://www.ncbi.nlm.nih.gov/pubmed?term=Lubeck%20DP%5BAuthor%5D&amp;cauthor=true&amp;cauthor_uid=17354226" TargetMode="External"/><Relationship Id="rId9" Type="http://schemas.openxmlformats.org/officeDocument/2006/relationships/image" Target="media/image1.jpeg"/><Relationship Id="rId210" Type="http://schemas.openxmlformats.org/officeDocument/2006/relationships/hyperlink" Target="http://www.ncbi.nlm.nih.gov/pubmed?term=Bj%C3%B6rk%20T%5bAuthor%5d&amp;cauthor=true&amp;cauthor_uid=23596126" TargetMode="External"/><Relationship Id="rId392" Type="http://schemas.openxmlformats.org/officeDocument/2006/relationships/hyperlink" Target="http://www.ncbi.nlm.nih.gov/pubmed/21813756" TargetMode="External"/><Relationship Id="rId448" Type="http://schemas.openxmlformats.org/officeDocument/2006/relationships/hyperlink" Target="http://www.ncbi.nlm.nih.gov/pubmed?term=Schouten%20MG%5BAuthor%5D&amp;cauthor=true&amp;cauthor_uid=22325447" TargetMode="External"/><Relationship Id="rId613" Type="http://schemas.openxmlformats.org/officeDocument/2006/relationships/hyperlink" Target="http://www.ncbi.nlm.nih.gov/pubmed/?term=lee+and+lee+and+Impact+of+Charlson+Comorbidity+Index+Varies+by+Age+in" TargetMode="External"/><Relationship Id="rId655" Type="http://schemas.openxmlformats.org/officeDocument/2006/relationships/hyperlink" Target="http://www.ncbi.nlm.nih.gov/pubmed?term=%22Palmgren%20J%22%5BAuthor%5D" TargetMode="External"/><Relationship Id="rId252" Type="http://schemas.openxmlformats.org/officeDocument/2006/relationships/hyperlink" Target="http://www.ncbi.nlm.nih.gov/pubmed?term=Roehl%20KA%5bAuthor%5d&amp;cauthor=true&amp;cauthor_uid=22296334" TargetMode="External"/><Relationship Id="rId294" Type="http://schemas.openxmlformats.org/officeDocument/2006/relationships/hyperlink" Target="http://www.ncbi.nlm.nih.gov/pubmed/22901589" TargetMode="External"/><Relationship Id="rId308" Type="http://schemas.openxmlformats.org/officeDocument/2006/relationships/hyperlink" Target="http://www.ncbi.nlm.nih.gov/pubmed?term=%22Schr%C3%B6der%20FH%22%5BAuthor%5D" TargetMode="External"/><Relationship Id="rId515" Type="http://schemas.openxmlformats.org/officeDocument/2006/relationships/hyperlink" Target="http://www.ncbi.nlm.nih.gov/pubmed/22645441" TargetMode="External"/><Relationship Id="rId47" Type="http://schemas.openxmlformats.org/officeDocument/2006/relationships/hyperlink" Target="http://www.ncbi.nlm.nih.gov/entrez/query.fcgi?db=pubmed&amp;cmd=Search&amp;itool=pubmed_Abstract&amp;term=%22Schroder+FH%22%5BAuthor%5D" TargetMode="External"/><Relationship Id="rId89" Type="http://schemas.openxmlformats.org/officeDocument/2006/relationships/hyperlink" Target="http://www.ncbi.nlm.nih.gov/sites/entrez?Db=pubmed&amp;Cmd=Search&amp;Term=%22Tulinius%20H%22%5BAuthor%5D&amp;itool=EntrezSystem2.PEntrez.Pubmed.Pubmed_ResultsPanel.Pubmed_DiscoveryPanel.Pubmed_RVAbstractPlus" TargetMode="External"/><Relationship Id="rId112" Type="http://schemas.openxmlformats.org/officeDocument/2006/relationships/hyperlink" Target="http://www.ncbi.nlm.nih.gov/sites/entrez?Db=pubmed&amp;Cmd=Search&amp;Term=%22Domchek%20S%22%5BAuthor%5D&amp;itool=EntrezSystem2.PEntrez.Pubmed.Pubmed_ResultsPanel.Pubmed_DiscoveryPanel.Pubmed_RVAbstractPlus" TargetMode="External"/><Relationship Id="rId154" Type="http://schemas.openxmlformats.org/officeDocument/2006/relationships/hyperlink" Target="http://www.ncbi.nlm.nih.gov/pubmed?term=Godley%20PA%5BAuthor%5D&amp;cauthor=true&amp;cauthor_uid=23944298" TargetMode="External"/><Relationship Id="rId361" Type="http://schemas.openxmlformats.org/officeDocument/2006/relationships/hyperlink" Target="http://www.ncbi.nlm.nih.gov/pubmed/23201468" TargetMode="External"/><Relationship Id="rId557" Type="http://schemas.openxmlformats.org/officeDocument/2006/relationships/hyperlink" Target="http://www.ncbi.nlm.nih.gov/pubmed?term=Hugosson%20J%5BAuthor%5D&amp;cauthor=true&amp;cauthor_uid=23725256" TargetMode="External"/><Relationship Id="rId599" Type="http://schemas.openxmlformats.org/officeDocument/2006/relationships/hyperlink" Target="http://www.ncbi.nlm.nih.gov/pubmed?term=Sun%20M%5BAuthor%5D&amp;cauthor=true&amp;cauthor_uid=22959192" TargetMode="External"/><Relationship Id="rId196" Type="http://schemas.openxmlformats.org/officeDocument/2006/relationships/hyperlink" Target="http://www.ncbi.nlm.nih.gov/pubmed?term=Parnes%20H%5bAuthor%5d&amp;cauthor=true&amp;cauthor_uid=18550097" TargetMode="External"/><Relationship Id="rId417" Type="http://schemas.openxmlformats.org/officeDocument/2006/relationships/hyperlink" Target="http://www.ncbi.nlm.nih.gov/pubmed?term=Persad%20R%5BAuthor%5D&amp;cauthor=true&amp;cauthor_uid=21195536" TargetMode="External"/><Relationship Id="rId459" Type="http://schemas.openxmlformats.org/officeDocument/2006/relationships/hyperlink" Target="http://www.ncbi.nlm.nih.gov/pubmed?term=Somford%20DM%5BAuthor%5D&amp;cauthor=true&amp;cauthor_uid=20006859" TargetMode="External"/><Relationship Id="rId624" Type="http://schemas.openxmlformats.org/officeDocument/2006/relationships/hyperlink" Target="http://www.ncbi.nlm.nih.gov/pubmed?term=Stuckey%20B%5BAuthor%5D&amp;cauthor=true&amp;cauthor_uid=21426494" TargetMode="External"/><Relationship Id="rId666" Type="http://schemas.openxmlformats.org/officeDocument/2006/relationships/hyperlink" Target="http://www.ncbi.nlm.nih.gov/pubmed?term=Fox%20S%5BAuthor%5D&amp;cauthor=true&amp;cauthor_uid=22808955" TargetMode="External"/><Relationship Id="rId16" Type="http://schemas.openxmlformats.org/officeDocument/2006/relationships/hyperlink" Target="http://seer.cancer.gov/statfacts/html/prost.html" TargetMode="External"/><Relationship Id="rId221" Type="http://schemas.openxmlformats.org/officeDocument/2006/relationships/hyperlink" Target="http://www.ncbi.nlm.nih.gov/pubmed?term=Scardino%20PT%5bAuthor%5d&amp;cauthor=true&amp;cauthor_uid=23596126" TargetMode="External"/><Relationship Id="rId263" Type="http://schemas.openxmlformats.org/officeDocument/2006/relationships/hyperlink" Target="http://www.ncbi.nlm.nih.gov/pubmed?term=Metter%20EJ%5bAuthor%5d&amp;cauthor=true&amp;cauthor_uid=21195835" TargetMode="External"/><Relationship Id="rId319" Type="http://schemas.openxmlformats.org/officeDocument/2006/relationships/hyperlink" Target="http://www.ncbi.nlm.nih.gov/pubmed?term=%22Abrahamsson%20PA%22%5BAuthor%5D" TargetMode="External"/><Relationship Id="rId470" Type="http://schemas.openxmlformats.org/officeDocument/2006/relationships/hyperlink" Target="http://www.ncbi.nlm.nih.gov/pubmed/24641913" TargetMode="External"/><Relationship Id="rId526" Type="http://schemas.openxmlformats.org/officeDocument/2006/relationships/hyperlink" Target="http://www.ncbi.nlm.nih.gov/pubmed?term=Severi%20G%5BAuthor%5D&amp;cauthor=true&amp;cauthor_uid=18321314" TargetMode="External"/><Relationship Id="rId58" Type="http://schemas.openxmlformats.org/officeDocument/2006/relationships/hyperlink" Target="http://www.ncbi.nlm.nih.gov/pubmed?term=Cassin%20BJ%5BAuthor%5D&amp;cauthor=true&amp;cauthor_uid=7803731" TargetMode="External"/><Relationship Id="rId123" Type="http://schemas.openxmlformats.org/officeDocument/2006/relationships/hyperlink" Target="http://www.ncbi.nlm.nih.gov/sites/entrez?Db=pubmed&amp;Cmd=Search&amp;Term=%22Gilchrist%20D%22%5BAuthor%5D&amp;itool=EntrezSystem2.PEntrez.Pubmed.Pubmed_ResultsPanel.Pubmed_DiscoveryPanel.Pubmed_RVAbstractPlus" TargetMode="External"/><Relationship Id="rId330" Type="http://schemas.openxmlformats.org/officeDocument/2006/relationships/hyperlink" Target="http://www.ncbi.nlm.nih.gov/entrez/query.fcgi?db=pubmed&amp;cmd=Search&amp;itool=pubmed_AbstractPlus&amp;term=%22Hanssen+SL%22%5BAuthor%5D" TargetMode="External"/><Relationship Id="rId568" Type="http://schemas.openxmlformats.org/officeDocument/2006/relationships/hyperlink" Target="http://www.ncbi.nlm.nih.gov/pubmed?term=Hadaschik%20BA%5BAuthor%5D&amp;cauthor=true&amp;cauthor_uid=23707067" TargetMode="External"/><Relationship Id="rId165" Type="http://schemas.openxmlformats.org/officeDocument/2006/relationships/hyperlink" Target="http://www.ncbi.nlm.nih.gov/pubmed/15072888" TargetMode="External"/><Relationship Id="rId372" Type="http://schemas.openxmlformats.org/officeDocument/2006/relationships/hyperlink" Target="http://www.ncbi.nlm.nih.gov/pubmed?term=%22Penabella%20Y%22%5BAuthor%5D" TargetMode="External"/><Relationship Id="rId428" Type="http://schemas.openxmlformats.org/officeDocument/2006/relationships/hyperlink" Target="http://www.ncbi.nlm.nih.gov/pubmed?term=Frydenberg%20M%5BAuthor%5D&amp;cauthor=true&amp;cauthor_uid=24127671" TargetMode="External"/><Relationship Id="rId635" Type="http://schemas.openxmlformats.org/officeDocument/2006/relationships/hyperlink" Target="http://www.ncbi.nlm.nih.gov/pubmed/21041707" TargetMode="External"/><Relationship Id="rId677" Type="http://schemas.openxmlformats.org/officeDocument/2006/relationships/hyperlink" Target="http://www.ncbi.nlm.nih.gov/pubmed?term=Blank%20W%5BAuthor%5D&amp;cauthor=true&amp;cauthor_uid=22808955" TargetMode="External"/><Relationship Id="rId232" Type="http://schemas.openxmlformats.org/officeDocument/2006/relationships/hyperlink" Target="http://www.ncbi.nlm.nih.gov/entrez/query.fcgi?db=pubmed&amp;cmd=Search&amp;itool=pubmed_Abstract&amp;term=%22Stranne+J%22%5bAuthor%5d" TargetMode="External"/><Relationship Id="rId274" Type="http://schemas.openxmlformats.org/officeDocument/2006/relationships/hyperlink" Target="http://www.ncbi.nlm.nih.gov/entrez/query.fcgi?db=pubmed&amp;cmd=Search&amp;itool=pubmed_Abstract&amp;term=%22Gardiner+RA%22%5BAuthor%5D" TargetMode="External"/><Relationship Id="rId481" Type="http://schemas.openxmlformats.org/officeDocument/2006/relationships/hyperlink" Target="http://www.ncbi.nlm.nih.gov/pubmed?term=Hohenfellner%20M%5BAuthor%5D&amp;cauthor=true&amp;cauthor_uid=23937255" TargetMode="External"/><Relationship Id="rId27" Type="http://schemas.openxmlformats.org/officeDocument/2006/relationships/image" Target="media/image11.emf"/><Relationship Id="rId69" Type="http://schemas.openxmlformats.org/officeDocument/2006/relationships/hyperlink" Target="http://www.ncbi.nlm.nih.gov/sites/entrez?Db=pubmed&amp;Cmd=Search&amp;Term=%22Agalliu%20I%22%5BAuthor%5D&amp;itool=EntrezSystem2.PEntrez.Pubmed.Pubmed_ResultsPanel.Pubmed_DiscoveryPanel.Pubmed_RVAbstractPlus" TargetMode="External"/><Relationship Id="rId134" Type="http://schemas.openxmlformats.org/officeDocument/2006/relationships/hyperlink" Target="http://www.ncbi.nlm.nih.gov/entrez/query.fcgi?db=pubmed&amp;cmd=Search&amp;itool=pubmed_Abstract&amp;term=%22Ankerst+DP%22%5bAuthor%5d" TargetMode="External"/><Relationship Id="rId537" Type="http://schemas.openxmlformats.org/officeDocument/2006/relationships/hyperlink" Target="http://www.ncbi.nlm.nih.gov/pubmed?term=Aus%20G%5BAuthor%5D&amp;cauthor=true&amp;cauthor_uid=20598634" TargetMode="External"/><Relationship Id="rId579" Type="http://schemas.openxmlformats.org/officeDocument/2006/relationships/hyperlink" Target="http://www.ncbi.nlm.nih.gov/pubmed?term=Lilja%20H%5BAuthor%5D&amp;cauthor=true&amp;cauthor_uid=23707067" TargetMode="External"/><Relationship Id="rId80" Type="http://schemas.openxmlformats.org/officeDocument/2006/relationships/hyperlink" Target="http://www.ncbi.nlm.nih.gov/sites/entrez?Db=pubmed&amp;Cmd=Search&amp;Term=%22Vidarsd%C3%B3ttir%20L%22%5BAuthor%5D&amp;itool=EntrezSystem2.PEntrez.Pubmed.Pubmed_ResultsPanel.Pubmed_DiscoveryPanel.Pubmed_RVAbstractPlus" TargetMode="External"/><Relationship Id="rId176" Type="http://schemas.openxmlformats.org/officeDocument/2006/relationships/hyperlink" Target="http://www.ncbi.nlm.nih.gov/pubmed?term=Schr%C3%B6der%20FH%5bAuthor%5d&amp;cauthor=true&amp;cauthor_uid=19758625" TargetMode="External"/><Relationship Id="rId341" Type="http://schemas.openxmlformats.org/officeDocument/2006/relationships/hyperlink" Target="http://www.ncbi.nlm.nih.gov/entrez/query.fcgi?db=pubmed&amp;cmd=Search&amp;itool=pubmed_AbstractPlus&amp;term=%22Peelen+WP%22%5BAuthor%5D" TargetMode="External"/><Relationship Id="rId383" Type="http://schemas.openxmlformats.org/officeDocument/2006/relationships/hyperlink" Target="http://www.ncbi.nlm.nih.gov/pubmed?term=%22Silberstein%20JL%22%5BAuthor%5D" TargetMode="External"/><Relationship Id="rId439" Type="http://schemas.openxmlformats.org/officeDocument/2006/relationships/hyperlink" Target="http://www.ncbi.nlm.nih.gov/pubmed?term=Thompson%20LC%5BAuthor%5D&amp;cauthor=true&amp;cauthor_uid=24666839" TargetMode="External"/><Relationship Id="rId590" Type="http://schemas.openxmlformats.org/officeDocument/2006/relationships/hyperlink" Target="http://www.ncbi.nlm.nih.gov/pubmed?term=Kaplan%20SH%5BAuthor%5D&amp;cauthor=true&amp;cauthor_uid=17354226" TargetMode="External"/><Relationship Id="rId604" Type="http://schemas.openxmlformats.org/officeDocument/2006/relationships/hyperlink" Target="http://www.ncbi.nlm.nih.gov/pubmed?term=Giona%20S%5BAuthor%5D&amp;cauthor=true&amp;cauthor_uid=22959192" TargetMode="External"/><Relationship Id="rId646" Type="http://schemas.openxmlformats.org/officeDocument/2006/relationships/hyperlink" Target="http://www.ncbi.nlm.nih.gov/pubmed?term=%22Ruutu%20M%22%5BAuthor%5D" TargetMode="External"/><Relationship Id="rId201" Type="http://schemas.openxmlformats.org/officeDocument/2006/relationships/hyperlink" Target="http://www.ncbi.nlm.nih.gov/pubmed/18550097" TargetMode="External"/><Relationship Id="rId243" Type="http://schemas.openxmlformats.org/officeDocument/2006/relationships/hyperlink" Target="http://www.ncbi.nlm.nih.gov/pubmed?term=Gonzalgo%20ML%5bAuthor%5d&amp;cauthor=true&amp;cauthor_uid=21153643" TargetMode="External"/><Relationship Id="rId285" Type="http://schemas.openxmlformats.org/officeDocument/2006/relationships/hyperlink" Target="http://www.ncbi.nlm.nih.gov/entrez/query.fcgi?db=pubmed&amp;cmd=Search&amp;itool=pubmed_Abstract&amp;term=%22Aus+G%22%5BAuthor%5D" TargetMode="External"/><Relationship Id="rId450" Type="http://schemas.openxmlformats.org/officeDocument/2006/relationships/hyperlink" Target="http://www.ncbi.nlm.nih.gov/pubmed?term=Hoogendoorn%20SP%5BAuthor%5D&amp;cauthor=true&amp;cauthor_uid=22325447" TargetMode="External"/><Relationship Id="rId506" Type="http://schemas.openxmlformats.org/officeDocument/2006/relationships/hyperlink" Target="http://www.ncbi.nlm.nih.gov/pubmed?term=Manecksha%20RP%5BAuthor%5D&amp;cauthor=true&amp;cauthor_uid=22645441" TargetMode="External"/><Relationship Id="rId688" Type="http://schemas.openxmlformats.org/officeDocument/2006/relationships/theme" Target="theme/theme1.xml"/><Relationship Id="rId38" Type="http://schemas.openxmlformats.org/officeDocument/2006/relationships/hyperlink" Target="http://www.macmillan.org.uk/Cancerinformation/Cancertypes/Prostate/Prostatecancer.aspx" TargetMode="External"/><Relationship Id="rId103" Type="http://schemas.openxmlformats.org/officeDocument/2006/relationships/hyperlink" Target="http://www.ncbi.nlm.nih.gov/sites/entrez?Db=pubmed&amp;Cmd=Search&amp;Term=%22Foulkes%20WD%22%5BAuthor%5D&amp;itool=EntrezSystem2.PEntrez.Pubmed.Pubmed_ResultsPanel.Pubmed_DiscoveryPanel.Pubmed_RVAbstractPlus" TargetMode="External"/><Relationship Id="rId310" Type="http://schemas.openxmlformats.org/officeDocument/2006/relationships/hyperlink" Target="http://www.ncbi.nlm.nih.gov/pubmed?term=%22Wolters%20T%22%5BAuthor%5D" TargetMode="External"/><Relationship Id="rId492" Type="http://schemas.openxmlformats.org/officeDocument/2006/relationships/hyperlink" Target="http://www.ncbi.nlm.nih.gov/pubmed?term=Clark%20OA%5BAuthor%5D&amp;cauthor=true&amp;cauthor_uid=21563156" TargetMode="External"/><Relationship Id="rId548" Type="http://schemas.openxmlformats.org/officeDocument/2006/relationships/hyperlink" Target="http://www.ncbi.nlm.nih.gov/pubmed?term=Rosell%20J%5BAuthor%5D&amp;cauthor=true&amp;cauthor_uid=21454449" TargetMode="External"/><Relationship Id="rId91" Type="http://schemas.openxmlformats.org/officeDocument/2006/relationships/hyperlink" Target="http://www.ncbi.nlm.nih.gov/sites/entrez?Db=pubmed&amp;Cmd=Search&amp;Term=%22Narod%20SA%22%5BAuthor%5D&amp;itool=EntrezSystem2.PEntrez.Pubmed.Pubmed_ResultsPanel.Pubmed_DiscoveryPanel.Pubmed_RVAbstractPlus" TargetMode="External"/><Relationship Id="rId145" Type="http://schemas.openxmlformats.org/officeDocument/2006/relationships/hyperlink" Target="http://www.ncbi.nlm.nih.gov/sites/entrez?Db=pubmed&amp;Cmd=Search&amp;Term=%22Fitzpatrick%20JM%22%5BAuthor%5D&amp;itool=EntrezSystem2.PEntrez.Pubmed.Pubmed_ResultsPanel.Pubmed_RVAbstractPlus" TargetMode="External"/><Relationship Id="rId187" Type="http://schemas.openxmlformats.org/officeDocument/2006/relationships/hyperlink" Target="http://www.ncbi.nlm.nih.gov/pubmed?term=Andriole%20GL%5bAuthor%5d&amp;cauthor=true&amp;cauthor_uid=19758625" TargetMode="External"/><Relationship Id="rId352" Type="http://schemas.openxmlformats.org/officeDocument/2006/relationships/hyperlink" Target="http://www.ncbi.nlm.nih.gov/pubmed?term=Cornel%20EB%5BAuthor%5D&amp;cauthor=true&amp;cauthor_uid=23201468" TargetMode="External"/><Relationship Id="rId394" Type="http://schemas.openxmlformats.org/officeDocument/2006/relationships/hyperlink" Target="http://www.ncbi.nlm.nih.gov/pubmed?term=%22Schmidt%20F%22%5BAuthor%5D" TargetMode="External"/><Relationship Id="rId408" Type="http://schemas.openxmlformats.org/officeDocument/2006/relationships/hyperlink" Target="http://www.ncbi.nlm.nih.gov/pubmed?term=Ahmed%20HU%5BAuthor%5D&amp;cauthor=true&amp;cauthor_uid=21195536" TargetMode="External"/><Relationship Id="rId615" Type="http://schemas.openxmlformats.org/officeDocument/2006/relationships/hyperlink" Target="http://www.ncbi.nlm.nih.gov/pubmed?term=Hentschel%20C%5BAuthor%5D&amp;cauthor=true&amp;cauthor_uid=21498089" TargetMode="External"/><Relationship Id="rId212" Type="http://schemas.openxmlformats.org/officeDocument/2006/relationships/hyperlink" Target="http://www.ncbi.nlm.nih.gov/pubmed?term=Gerdtsson%20A%5bAuthor%5d&amp;cauthor=true&amp;cauthor_uid=23596126" TargetMode="External"/><Relationship Id="rId254" Type="http://schemas.openxmlformats.org/officeDocument/2006/relationships/hyperlink" Target="http://www.ncbi.nlm.nih.gov/pubmed?term=Catalona%20WJ%5bAuthor%5d&amp;cauthor=true&amp;cauthor_uid=22296334" TargetMode="External"/><Relationship Id="rId657" Type="http://schemas.openxmlformats.org/officeDocument/2006/relationships/hyperlink" Target="http://www.ncbi.nlm.nih.gov/pubmed?term=%22Adami%20HO%22%5BAuthor%5D" TargetMode="External"/><Relationship Id="rId49" Type="http://schemas.openxmlformats.org/officeDocument/2006/relationships/hyperlink" Target="javascript:AL_get(this,%20'jour',%20'N%20Engl%20J%20Med.');" TargetMode="External"/><Relationship Id="rId114" Type="http://schemas.openxmlformats.org/officeDocument/2006/relationships/hyperlink" Target="http://www.ncbi.nlm.nih.gov/sites/entrez?Db=pubmed&amp;Cmd=Search&amp;Term=%22Ainsworth%20P%22%5BAuthor%5D&amp;itool=EntrezSystem2.PEntrez.Pubmed.Pubmed_ResultsPanel.Pubmed_DiscoveryPanel.Pubmed_RVAbstractPlus" TargetMode="External"/><Relationship Id="rId296" Type="http://schemas.openxmlformats.org/officeDocument/2006/relationships/hyperlink" Target="http://www.ncbi.nlm.nih.gov/sites/entrez?Db=pubmed&amp;Cmd=Search&amp;Term=%22Fradet%20Y%22%5BAuthor%5D&amp;itool=EntrezSystem2.PEntrez.Pubmed.Pubmed_ResultsPanel.Pubmed_DiscoveryPanel.Pubmed_RVAbstractPlus" TargetMode="External"/><Relationship Id="rId461" Type="http://schemas.openxmlformats.org/officeDocument/2006/relationships/hyperlink" Target="http://www.ncbi.nlm.nih.gov/pubmed?term=Bouwense%20SA%5BAuthor%5D&amp;cauthor=true&amp;cauthor_uid=20006859" TargetMode="External"/><Relationship Id="rId517" Type="http://schemas.openxmlformats.org/officeDocument/2006/relationships/hyperlink" Target="http://www.ncbi.nlm.nih.gov/pubmed?term=Horninger%20W%5BAuthor%5D&amp;cauthor=true&amp;cauthor_uid=18321314" TargetMode="External"/><Relationship Id="rId559" Type="http://schemas.openxmlformats.org/officeDocument/2006/relationships/hyperlink" Target="http://www.ncbi.nlm.nih.gov/pubmed/23725256" TargetMode="External"/><Relationship Id="rId60" Type="http://schemas.openxmlformats.org/officeDocument/2006/relationships/hyperlink" Target="http://www.ncbi.nlm.nih.gov/pubmed?term=Haas%20GP%5BAuthor%5D&amp;cauthor=true&amp;cauthor_uid=7803731" TargetMode="External"/><Relationship Id="rId156" Type="http://schemas.openxmlformats.org/officeDocument/2006/relationships/hyperlink" Target="http://www.ncbi.nlm.nih.gov/pubmed?term=Ford%20LG%5BAuthor%5D&amp;cauthor=true&amp;cauthor_uid=23944298" TargetMode="External"/><Relationship Id="rId198" Type="http://schemas.openxmlformats.org/officeDocument/2006/relationships/hyperlink" Target="http://www.ncbi.nlm.nih.gov/pubmed?term=Coltman%20CA%20Jr%5bAuthor%5d&amp;cauthor=true&amp;cauthor_uid=18550097" TargetMode="External"/><Relationship Id="rId321" Type="http://schemas.openxmlformats.org/officeDocument/2006/relationships/hyperlink" Target="javascript:AL_get(this,%20'jour',%20'Scand%20J%20Urol%20Nephrol.');" TargetMode="External"/><Relationship Id="rId363" Type="http://schemas.openxmlformats.org/officeDocument/2006/relationships/hyperlink" Target="http://www.ncbi.nlm.nih.gov/pubmed?term=%22Aubin%20SM%22%5BAuthor%5D" TargetMode="External"/><Relationship Id="rId419" Type="http://schemas.openxmlformats.org/officeDocument/2006/relationships/hyperlink" Target="http://www.ncbi.nlm.nih.gov/pubmed?term=Punwani%20S%5BAuthor%5D&amp;cauthor=true&amp;cauthor_uid=21195536" TargetMode="External"/><Relationship Id="rId570" Type="http://schemas.openxmlformats.org/officeDocument/2006/relationships/hyperlink" Target="http://www.ncbi.nlm.nih.gov/pubmed?term=Herkommer%20K%5BAuthor%5D&amp;cauthor=true&amp;cauthor_uid=23707067" TargetMode="External"/><Relationship Id="rId626" Type="http://schemas.openxmlformats.org/officeDocument/2006/relationships/hyperlink" Target="http://www.ncbi.nlm.nih.gov/pubmed/?term=chew+and+gibson+and+bremner+and+cardiovascular+and+mortality+and+inevitable" TargetMode="External"/><Relationship Id="rId223" Type="http://schemas.openxmlformats.org/officeDocument/2006/relationships/hyperlink" Target="http://www.ncbi.nlm.nih.gov/pubmed?term=Lilja%20H%5bAuthor%5d&amp;cauthor=true&amp;cauthor_uid=23596126" TargetMode="External"/><Relationship Id="rId430" Type="http://schemas.openxmlformats.org/officeDocument/2006/relationships/hyperlink" Target="http://www.ncbi.nlm.nih.gov/pubmed?term=Stricker%20P%5BAuthor%5D&amp;cauthor=true&amp;cauthor_uid=24127671" TargetMode="External"/><Relationship Id="rId668" Type="http://schemas.openxmlformats.org/officeDocument/2006/relationships/hyperlink" Target="http://www.ncbi.nlm.nih.gov/pubmed?term=Wei%20JT%5BAuthor%5D&amp;cauthor=true&amp;cauthor_uid=22808955" TargetMode="External"/><Relationship Id="rId18" Type="http://schemas.openxmlformats.org/officeDocument/2006/relationships/hyperlink" Target="http://www.aihw.gov.au/cancer-data/" TargetMode="External"/><Relationship Id="rId265" Type="http://schemas.openxmlformats.org/officeDocument/2006/relationships/hyperlink" Target="http://www.ncbi.nlm.nih.gov/entrez/query.fcgi?db=pubmed&amp;cmd=Search&amp;itool=pubmed_Abstract&amp;term=%22Clements+JA%22%5BAuthor%5D" TargetMode="External"/><Relationship Id="rId472" Type="http://schemas.openxmlformats.org/officeDocument/2006/relationships/hyperlink" Target="http://www.ncbi.nlm.nih.gov/pubmed/23537686" TargetMode="External"/><Relationship Id="rId528" Type="http://schemas.openxmlformats.org/officeDocument/2006/relationships/hyperlink" Target="http://www.ncbi.nlm.nih.gov/pubmed?term=Boyle%20P%5BAuthor%5D&amp;cauthor=true&amp;cauthor_uid=18321314" TargetMode="External"/><Relationship Id="rId125" Type="http://schemas.openxmlformats.org/officeDocument/2006/relationships/hyperlink" Target="http://www.ncbi.nlm.nih.gov/sites/entrez?Db=pubmed&amp;Cmd=Search&amp;Term=%22Nedelcu%20R%22%5BAuthor%5D&amp;itool=EntrezSystem2.PEntrez.Pubmed.Pubmed_ResultsPanel.Pubmed_DiscoveryPanel.Pubmed_RVAbstractPlus" TargetMode="External"/><Relationship Id="rId167" Type="http://schemas.openxmlformats.org/officeDocument/2006/relationships/hyperlink" Target="http://www.ncbi.nlm.nih.gov/pubmed/9137499" TargetMode="External"/><Relationship Id="rId332" Type="http://schemas.openxmlformats.org/officeDocument/2006/relationships/hyperlink" Target="http://www.ncbi.nlm.nih.gov/entrez/query.fcgi?db=pubmed&amp;cmd=Search&amp;itool=pubmed_AbstractPlus&amp;term=%22Cornel+EB%22%5BAuthor%5D" TargetMode="External"/><Relationship Id="rId374" Type="http://schemas.openxmlformats.org/officeDocument/2006/relationships/hyperlink" Target="http://www.ncbi.nlm.nih.gov/pubmed?term=%22Varambally%20R%22%5BAuthor%5D" TargetMode="External"/><Relationship Id="rId581" Type="http://schemas.openxmlformats.org/officeDocument/2006/relationships/hyperlink" Target="http://www.ncbi.nlm.nih.gov/pubmed?term=Schr%C3%B6der%20FH%5BAuthor%5D&amp;cauthor=true&amp;cauthor_uid=23707067" TargetMode="External"/><Relationship Id="rId71" Type="http://schemas.openxmlformats.org/officeDocument/2006/relationships/hyperlink" Target="http://www.ncbi.nlm.nih.gov/sites/entrez?Db=pubmed&amp;Cmd=Search&amp;Term=%22Kwon%20EM%22%5BAuthor%5D&amp;itool=EntrezSystem2.PEntrez.Pubmed.Pubmed_ResultsPanel.Pubmed_DiscoveryPanel.Pubmed_RVAbstractPlus" TargetMode="External"/><Relationship Id="rId234" Type="http://schemas.openxmlformats.org/officeDocument/2006/relationships/hyperlink" Target="http://www.ncbi.nlm.nih.gov/entrez/query.fcgi?db=pubmed&amp;cmd=Search&amp;itool=pubmed_Abstract&amp;term=%22Hugosson+J%22%5bAuthor%5d" TargetMode="External"/><Relationship Id="rId637" Type="http://schemas.openxmlformats.org/officeDocument/2006/relationships/hyperlink" Target="http://www.ncbi.nlm.nih.gov/pubmed?term=Kowalkowski%20MA%5BAuthor%5D&amp;cauthor=true&amp;cauthor_uid=22145791" TargetMode="External"/><Relationship Id="rId679" Type="http://schemas.openxmlformats.org/officeDocument/2006/relationships/hyperlink" Target="http://www.ncbi.nlm.nih.gov/pubmed?term=Andriole%20GL%5BAuthor%5D&amp;cauthor=true&amp;cauthor_uid=22808955" TargetMode="External"/><Relationship Id="rId2" Type="http://schemas.openxmlformats.org/officeDocument/2006/relationships/numbering" Target="numbering.xml"/><Relationship Id="rId29" Type="http://schemas.openxmlformats.org/officeDocument/2006/relationships/image" Target="media/image13.emf"/><Relationship Id="rId255" Type="http://schemas.openxmlformats.org/officeDocument/2006/relationships/hyperlink" Target="http://www.ncbi.nlm.nih.gov/pubmed/22296334" TargetMode="External"/><Relationship Id="rId276" Type="http://schemas.openxmlformats.org/officeDocument/2006/relationships/hyperlink" Target="http://www.ncbi.nlm.nih.gov/entrez/query.fcgi?db=pubmed&amp;cmd=Search&amp;itool=pubmed_Abstract&amp;term=%22Savblom+C%22%5BAuthor%5D" TargetMode="External"/><Relationship Id="rId297" Type="http://schemas.openxmlformats.org/officeDocument/2006/relationships/hyperlink" Target="http://www.ncbi.nlm.nih.gov/sites/entrez?Db=pubmed&amp;Cmd=Search&amp;Term=%22Deras%20IL%22%5BAuthor%5D&amp;itool=EntrezSystem2.PEntrez.Pubmed.Pubmed_ResultsPanel.Pubmed_DiscoveryPanel.Pubmed_RVAbstractPlus" TargetMode="External"/><Relationship Id="rId441" Type="http://schemas.openxmlformats.org/officeDocument/2006/relationships/hyperlink" Target="http://www.ncbi.nlm.nih.gov/pubmed?term=R%C3%B6thke%20M%5BAuthor%5D&amp;cauthor=true&amp;cauthor_uid=23404430" TargetMode="External"/><Relationship Id="rId462" Type="http://schemas.openxmlformats.org/officeDocument/2006/relationships/hyperlink" Target="http://www.ncbi.nlm.nih.gov/pubmed?term=Huisman%20H%5BAuthor%5D&amp;cauthor=true&amp;cauthor_uid=20006859" TargetMode="External"/><Relationship Id="rId483" Type="http://schemas.openxmlformats.org/officeDocument/2006/relationships/hyperlink" Target="http://www.ncbi.nlm.nih.gov/pubmed?term=Hadaschik%20BA%5BAuthor%5D&amp;cauthor=true&amp;cauthor_uid=23937255" TargetMode="External"/><Relationship Id="rId518" Type="http://schemas.openxmlformats.org/officeDocument/2006/relationships/hyperlink" Target="http://www.ncbi.nlm.nih.gov/pubmed?term=Klocker%20H%5BAuthor%5D&amp;cauthor=true&amp;cauthor_uid=18321314" TargetMode="External"/><Relationship Id="rId539" Type="http://schemas.openxmlformats.org/officeDocument/2006/relationships/hyperlink" Target="http://www.ncbi.nlm.nih.gov/pubmed?term=Khatami%20A%5BAuthor%5D&amp;cauthor=true&amp;cauthor_uid=20598634" TargetMode="External"/><Relationship Id="rId40" Type="http://schemas.openxmlformats.org/officeDocument/2006/relationships/hyperlink" Target="http://www.npc.nhs.uk/therapeutics/other/prostate/resources/pda_prostate_cancer.pdf" TargetMode="External"/><Relationship Id="rId115" Type="http://schemas.openxmlformats.org/officeDocument/2006/relationships/hyperlink" Target="http://www.ncbi.nlm.nih.gov/sites/entrez?Db=pubmed&amp;Cmd=Search&amp;Term=%22Horsman%20D%22%5BAuthor%5D&amp;itool=EntrezSystem2.PEntrez.Pubmed.Pubmed_ResultsPanel.Pubmed_DiscoveryPanel.Pubmed_RVAbstractPlus" TargetMode="External"/><Relationship Id="rId136" Type="http://schemas.openxmlformats.org/officeDocument/2006/relationships/hyperlink" Target="http://www.ncbi.nlm.nih.gov/entrez/query.fcgi?db=pubmed&amp;cmd=Search&amp;itool=pubmed_Abstract&amp;term=%22Lucia+MS%22%5bAuthor%5d" TargetMode="External"/><Relationship Id="rId157" Type="http://schemas.openxmlformats.org/officeDocument/2006/relationships/hyperlink" Target="http://www.ncbi.nlm.nih.gov/pubmed/23944298" TargetMode="External"/><Relationship Id="rId178" Type="http://schemas.openxmlformats.org/officeDocument/2006/relationships/hyperlink" Target="http://www.ncbi.nlm.nih.gov/pubmed?term=Crawford%20ED%5bAuthor%5d&amp;cauthor=true&amp;cauthor_uid=19758625" TargetMode="External"/><Relationship Id="rId301" Type="http://schemas.openxmlformats.org/officeDocument/2006/relationships/hyperlink" Target="http://www.ncbi.nlm.nih.gov/sites/entrez?Db=pubmed&amp;Cmd=Search&amp;Term=%22Cancio%20AT%22%5BAuthor%5D&amp;itool=EntrezSystem2.PEntrez.Pubmed.Pubmed_ResultsPanel.Pubmed_DiscoveryPanel.Pubmed_RVAbstractPlus" TargetMode="External"/><Relationship Id="rId322" Type="http://schemas.openxmlformats.org/officeDocument/2006/relationships/hyperlink" Target="http://www.ncbi.nlm.nih.gov/pubmed?term=%22Roobol%20MJ%22%5BAuthor%5D" TargetMode="External"/><Relationship Id="rId343" Type="http://schemas.openxmlformats.org/officeDocument/2006/relationships/hyperlink" Target="http://www.ncbi.nlm.nih.gov/entrez/query.fcgi?db=pubmed&amp;cmd=Search&amp;itool=pubmed_AbstractPlus&amp;term=%22Mulders+PF%22%5BAuthor%5D" TargetMode="External"/><Relationship Id="rId364" Type="http://schemas.openxmlformats.org/officeDocument/2006/relationships/hyperlink" Target="http://www.ncbi.nlm.nih.gov/pubmed?term=%22Siddiqui%20J%22%5BAuthor%5D" TargetMode="External"/><Relationship Id="rId550" Type="http://schemas.openxmlformats.org/officeDocument/2006/relationships/hyperlink" Target="http://www.ncbi.nlm.nih.gov/pubmed?term=Carlsson%20P%5BAuthor%5D&amp;cauthor=true&amp;cauthor_uid=21454449" TargetMode="External"/><Relationship Id="rId61" Type="http://schemas.openxmlformats.org/officeDocument/2006/relationships/hyperlink" Target="http://www.ncbi.nlm.nih.gov/pubmed/7803731" TargetMode="External"/><Relationship Id="rId82" Type="http://schemas.openxmlformats.org/officeDocument/2006/relationships/hyperlink" Target="http://www.ncbi.nlm.nih.gov/sites/entrez?Db=pubmed&amp;Cmd=Search&amp;Term=%22Jonasson%20JG%22%5BAuthor%5D&amp;itool=EntrezSystem2.PEntrez.Pubmed.Pubmed_ResultsPanel.Pubmed_DiscoveryPanel.Pubmed_RVAbstractPlus" TargetMode="External"/><Relationship Id="rId199" Type="http://schemas.openxmlformats.org/officeDocument/2006/relationships/hyperlink" Target="http://www.ncbi.nlm.nih.gov/pubmed?term=Coltman%20CA%20Jr%5bAuthor%5d&amp;cauthor=true&amp;cauthor_uid=18550097" TargetMode="External"/><Relationship Id="rId203" Type="http://schemas.openxmlformats.org/officeDocument/2006/relationships/hyperlink" Target="http://www.ncbi.nlm.nih.gov/pubmed?term=Ulmert%20D%5bAuthor%5d&amp;cauthor=true&amp;cauthor_uid=23596126" TargetMode="External"/><Relationship Id="rId385" Type="http://schemas.openxmlformats.org/officeDocument/2006/relationships/hyperlink" Target="http://www.ncbi.nlm.nih.gov/pubmed?term=%22Amberson%20JB%22%5BAuthor%5D" TargetMode="External"/><Relationship Id="rId571" Type="http://schemas.openxmlformats.org/officeDocument/2006/relationships/hyperlink" Target="http://www.ncbi.nlm.nih.gov/pubmed?term=Gschwend%20JE%5BAuthor%5D&amp;cauthor=true&amp;cauthor_uid=23707067" TargetMode="External"/><Relationship Id="rId592" Type="http://schemas.openxmlformats.org/officeDocument/2006/relationships/hyperlink" Target="http://www.ncbi.nlm.nih.gov/pubmed?term=Briganti%20A%5BAuthor%5D&amp;cauthor=true&amp;cauthor_uid=22959192" TargetMode="External"/><Relationship Id="rId606" Type="http://schemas.openxmlformats.org/officeDocument/2006/relationships/hyperlink" Target="http://www.ncbi.nlm.nih.gov/pubmed?term=Karakiewicz%20PI%5BAuthor%5D&amp;cauthor=true&amp;cauthor_uid=22959192" TargetMode="External"/><Relationship Id="rId627" Type="http://schemas.openxmlformats.org/officeDocument/2006/relationships/hyperlink" Target="http://www.ncbi.nlm.nih.gov/pubmed?term=Banks%20E%5BAuthor%5D&amp;cauthor=true&amp;cauthor_uid=23382654" TargetMode="External"/><Relationship Id="rId648" Type="http://schemas.openxmlformats.org/officeDocument/2006/relationships/hyperlink" Target="http://www.ncbi.nlm.nih.gov/pubmed?term=%22Stark%20JR%22%5BAuthor%5D" TargetMode="External"/><Relationship Id="rId669" Type="http://schemas.openxmlformats.org/officeDocument/2006/relationships/hyperlink" Target="http://www.ncbi.nlm.nih.gov/pubmed?term=Gilhooly%20P%5BAuthor%5D&amp;cauthor=true&amp;cauthor_uid=22808955" TargetMode="External"/><Relationship Id="rId19" Type="http://schemas.openxmlformats.org/officeDocument/2006/relationships/image" Target="media/image6.png"/><Relationship Id="rId224" Type="http://schemas.openxmlformats.org/officeDocument/2006/relationships/hyperlink" Target="http://www.ncbi.nlm.nih.gov/pubmed/23596126" TargetMode="External"/><Relationship Id="rId245" Type="http://schemas.openxmlformats.org/officeDocument/2006/relationships/hyperlink" Target="http://www.ncbi.nlm.nih.gov/pubmed?term=Partin%20AW%5bAuthor%5d&amp;cauthor=true&amp;cauthor_uid=21153643" TargetMode="External"/><Relationship Id="rId266" Type="http://schemas.openxmlformats.org/officeDocument/2006/relationships/hyperlink" Target="http://www.ncbi.nlm.nih.gov/entrez/query.fcgi?db=pubmed&amp;cmd=Search&amp;itool=pubmed_Abstract&amp;term=%22Merritt+T%22%5BAuthor%5D" TargetMode="External"/><Relationship Id="rId287" Type="http://schemas.openxmlformats.org/officeDocument/2006/relationships/hyperlink" Target="http://www.ncbi.nlm.nih.gov/entrez/query.fcgi?db=pubmed&amp;cmd=Search&amp;itool=pubmed_Abstract&amp;term=%22Bangma+C%22%5BAuthor%5D" TargetMode="External"/><Relationship Id="rId410" Type="http://schemas.openxmlformats.org/officeDocument/2006/relationships/hyperlink" Target="http://www.ncbi.nlm.nih.gov/pubmed?term=Barentsz%20JO%5BAuthor%5D&amp;cauthor=true&amp;cauthor_uid=21195536" TargetMode="External"/><Relationship Id="rId431" Type="http://schemas.openxmlformats.org/officeDocument/2006/relationships/hyperlink" Target="http://www.ncbi.nlm.nih.gov/pubmed?term=USANZ%5BCorporate%20Author%5D" TargetMode="External"/><Relationship Id="rId452" Type="http://schemas.openxmlformats.org/officeDocument/2006/relationships/hyperlink" Target="http://www.ncbi.nlm.nih.gov/pubmed?term=Hambrock%20T%5BAuthor%5D&amp;cauthor=true&amp;cauthor_uid=22325447" TargetMode="External"/><Relationship Id="rId473" Type="http://schemas.openxmlformats.org/officeDocument/2006/relationships/hyperlink" Target="http://www.ncbi.nlm.nih.gov/pubmed?term=Rosenkrantz%20AB%5BAuthor%5D&amp;cauthor=true&amp;cauthor_uid=24370135" TargetMode="External"/><Relationship Id="rId494" Type="http://schemas.openxmlformats.org/officeDocument/2006/relationships/hyperlink" Target="http://www.ncbi.nlm.nih.gov/pubmed/?term=Antibiotic+prophylaxis+for+transrectal+prostate+biopsy.+Cochrane+Database+of+Systematic+Reviews" TargetMode="External"/><Relationship Id="rId508" Type="http://schemas.openxmlformats.org/officeDocument/2006/relationships/hyperlink" Target="http://www.ncbi.nlm.nih.gov/pubmed?term=Cullen%20IM%5BAuthor%5D&amp;cauthor=true&amp;cauthor_uid=22645441" TargetMode="External"/><Relationship Id="rId529" Type="http://schemas.openxmlformats.org/officeDocument/2006/relationships/hyperlink" Target="http://www.ncbi.nlm.nih.gov/pubmed?term=Tyrol%20Prostate%20Cancer%20Screening%20Group%5BCorporate%20Author%5D" TargetMode="External"/><Relationship Id="rId680" Type="http://schemas.openxmlformats.org/officeDocument/2006/relationships/hyperlink" Target="http://www.ncbi.nlm.nih.gov/pubmed?term=Culkin%20D%5BAuthor%5D&amp;cauthor=true&amp;cauthor_uid=22808955" TargetMode="External"/><Relationship Id="rId30" Type="http://schemas.openxmlformats.org/officeDocument/2006/relationships/image" Target="media/image14.gif"/><Relationship Id="rId105" Type="http://schemas.openxmlformats.org/officeDocument/2006/relationships/hyperlink" Target="http://www.ncbi.nlm.nih.gov/sites/entrez?Db=pubmed&amp;Cmd=Search&amp;Term=%22Weitzel%20J%22%5BAuthor%5D&amp;itool=EntrezSystem2.PEntrez.Pubmed.Pubmed_ResultsPanel.Pubmed_DiscoveryPanel.Pubmed_RVAbstractPlus" TargetMode="External"/><Relationship Id="rId126" Type="http://schemas.openxmlformats.org/officeDocument/2006/relationships/hyperlink" Target="http://www.ncbi.nlm.nih.gov/sites/entrez?Db=pubmed&amp;Cmd=Search&amp;Term=%22Meschino%20W%22%5BAuthor%5D&amp;itool=EntrezSystem2.PEntrez.Pubmed.Pubmed_ResultsPanel.Pubmed_DiscoveryPanel.Pubmed_RVAbstractPlus" TargetMode="External"/><Relationship Id="rId147" Type="http://schemas.openxmlformats.org/officeDocument/2006/relationships/hyperlink" Target="http://www.ncbi.nlm.nih.gov/sites/entrez?Db=pubmed&amp;Cmd=Search&amp;Term=%22Roehrborn%20CG%22%5BAuthor%5D&amp;itool=EntrezSystem2.PEntrez.Pubmed.Pubmed_ResultsPanel.Pubmed_RVAbstractPlus" TargetMode="External"/><Relationship Id="rId168" Type="http://schemas.openxmlformats.org/officeDocument/2006/relationships/hyperlink" Target="http://www.ncbi.nlm.nih.gov/pubmed/15084763" TargetMode="External"/><Relationship Id="rId312" Type="http://schemas.openxmlformats.org/officeDocument/2006/relationships/hyperlink" Target="http://www.ncbi.nlm.nih.gov/pubmed?term=%22van%20Leenders%20GJ%22%5BAuthor%5D" TargetMode="External"/><Relationship Id="rId333" Type="http://schemas.openxmlformats.org/officeDocument/2006/relationships/hyperlink" Target="http://www.ncbi.nlm.nih.gov/entrez/query.fcgi?db=pubmed&amp;cmd=Search&amp;itool=pubmed_AbstractPlus&amp;term=%22Karthaus+HF%22%5BAuthor%5D" TargetMode="External"/><Relationship Id="rId354" Type="http://schemas.openxmlformats.org/officeDocument/2006/relationships/hyperlink" Target="http://www.ncbi.nlm.nih.gov/pubmed?term=Vergunst%20H%5BAuthor%5D&amp;cauthor=true&amp;cauthor_uid=23201468" TargetMode="External"/><Relationship Id="rId540" Type="http://schemas.openxmlformats.org/officeDocument/2006/relationships/hyperlink" Target="http://www.ncbi.nlm.nih.gov/pubmed?term=Lodding%20P%5BAuthor%5D&amp;cauthor=true&amp;cauthor_uid=20598634" TargetMode="External"/><Relationship Id="rId51" Type="http://schemas.openxmlformats.org/officeDocument/2006/relationships/hyperlink" Target="http://www.ncbi.nlm.nih.gov/entrez/query.fcgi?db=pubmed&amp;cmd=Search&amp;itool=pubmed_Abstract&amp;term=%22Stutzman+RE%22%5BAuthor%5D" TargetMode="External"/><Relationship Id="rId72" Type="http://schemas.openxmlformats.org/officeDocument/2006/relationships/hyperlink" Target="http://www.ncbi.nlm.nih.gov/sites/entrez?Db=pubmed&amp;Cmd=Search&amp;Term=%22Iwasaki%20LM%22%5BAuthor%5D&amp;itool=EntrezSystem2.PEntrez.Pubmed.Pubmed_ResultsPanel.Pubmed_DiscoveryPanel.Pubmed_RVAbstractPlus" TargetMode="External"/><Relationship Id="rId93" Type="http://schemas.openxmlformats.org/officeDocument/2006/relationships/hyperlink" Target="http://www.ncbi.nlm.nih.gov/sites/entrez?Db=pubmed&amp;Cmd=Search&amp;Term=%22Vichodez%20G%22%5BAuthor%5D&amp;itool=EntrezSystem2.PEntrez.Pubmed.Pubmed_ResultsPanel.Pubmed_DiscoveryPanel.Pubmed_RVAbstractPlus" TargetMode="External"/><Relationship Id="rId189" Type="http://schemas.openxmlformats.org/officeDocument/2006/relationships/hyperlink" Target="http://www.ncbi.nlm.nih.gov/pubmed?term=Tangen%20CM%5bAuthor%5d&amp;cauthor=true&amp;cauthor_uid=18550097" TargetMode="External"/><Relationship Id="rId375" Type="http://schemas.openxmlformats.org/officeDocument/2006/relationships/hyperlink" Target="http://www.ncbi.nlm.nih.gov/pubmed?term=%22Han%20B%22%5BAuthor%5D" TargetMode="External"/><Relationship Id="rId396" Type="http://schemas.openxmlformats.org/officeDocument/2006/relationships/hyperlink" Target="http://www.ncbi.nlm.nih.gov/pubmed?term=%22Regan%20MM%22%5BAuthor%5D" TargetMode="External"/><Relationship Id="rId561" Type="http://schemas.openxmlformats.org/officeDocument/2006/relationships/control" Target="activeX/activeX1.xml"/><Relationship Id="rId582" Type="http://schemas.openxmlformats.org/officeDocument/2006/relationships/hyperlink" Target="http://www.ncbi.nlm.nih.gov/pubmed?term=Albers%20P%5BAuthor%5D&amp;cauthor=true&amp;cauthor_uid=23707067" TargetMode="External"/><Relationship Id="rId617" Type="http://schemas.openxmlformats.org/officeDocument/2006/relationships/hyperlink" Target="http://www.ncbi.nlm.nih.gov/pubmed?term=Litz%20RJ%5BAuthor%5D&amp;cauthor=true&amp;cauthor_uid=21498089" TargetMode="External"/><Relationship Id="rId638" Type="http://schemas.openxmlformats.org/officeDocument/2006/relationships/hyperlink" Target="http://www.ncbi.nlm.nih.gov/pubmed?term=Bailey%20DE%20Jr%5BAuthor%5D&amp;cauthor=true&amp;cauthor_uid=22145791" TargetMode="External"/><Relationship Id="rId659" Type="http://schemas.openxmlformats.org/officeDocument/2006/relationships/hyperlink" Target="http://www.ncbi.nlm.nih.gov/pubmed?term=%22SPCG-4%20Investigators%22%5BCorporate%20Author%5D" TargetMode="External"/><Relationship Id="rId3" Type="http://schemas.openxmlformats.org/officeDocument/2006/relationships/styles" Target="styles.xml"/><Relationship Id="rId214" Type="http://schemas.openxmlformats.org/officeDocument/2006/relationships/hyperlink" Target="http://www.ncbi.nlm.nih.gov/pubmed?term=Manjer%20J%5bAuthor%5d&amp;cauthor=true&amp;cauthor_uid=23596126" TargetMode="External"/><Relationship Id="rId235" Type="http://schemas.openxmlformats.org/officeDocument/2006/relationships/hyperlink" Target="http://www.ncbi.nlm.nih.gov/entrez/query.fcgi?db=pubmed&amp;cmd=Search&amp;itool=pubmed_Abstract&amp;term=%22Hugosson+J%22%5bAuthor%5d" TargetMode="External"/><Relationship Id="rId256" Type="http://schemas.openxmlformats.org/officeDocument/2006/relationships/hyperlink" Target="http://www.ncbi.nlm.nih.gov/pubmed?term=Loeb%20S%5bAuthor%5d&amp;cauthor=true&amp;cauthor_uid=21195835" TargetMode="External"/><Relationship Id="rId277" Type="http://schemas.openxmlformats.org/officeDocument/2006/relationships/hyperlink" Target="http://www.ncbi.nlm.nih.gov/entrez/query.fcgi?db=pubmed&amp;cmd=Search&amp;itool=pubmed_Abstract&amp;term=%22Malm+J%22%5BAuthor%5D" TargetMode="External"/><Relationship Id="rId298" Type="http://schemas.openxmlformats.org/officeDocument/2006/relationships/hyperlink" Target="http://www.ncbi.nlm.nih.gov/sites/entrez?Db=pubmed&amp;Cmd=Search&amp;Term=%22Blase%20A%22%5BAuthor%5D&amp;itool=EntrezSystem2.PEntrez.Pubmed.Pubmed_ResultsPanel.Pubmed_DiscoveryPanel.Pubmed_RVAbstractPlus" TargetMode="External"/><Relationship Id="rId400" Type="http://schemas.openxmlformats.org/officeDocument/2006/relationships/hyperlink" Target="http://www.ncbi.nlm.nih.gov/pubmed?term=%22Siddiqui%20J%22%5BAuthor%5D" TargetMode="External"/><Relationship Id="rId421" Type="http://schemas.openxmlformats.org/officeDocument/2006/relationships/hyperlink" Target="http://www.ncbi.nlm.nih.gov/pubmed?term=Tombal%20B%5BAuthor%5D&amp;cauthor=true&amp;cauthor_uid=21195536" TargetMode="External"/><Relationship Id="rId442" Type="http://schemas.openxmlformats.org/officeDocument/2006/relationships/hyperlink" Target="http://www.ncbi.nlm.nih.gov/pubmed?term=Blondin%20D%5BAuthor%5D&amp;cauthor=true&amp;cauthor_uid=23404430" TargetMode="External"/><Relationship Id="rId463" Type="http://schemas.openxmlformats.org/officeDocument/2006/relationships/hyperlink" Target="http://www.ncbi.nlm.nih.gov/pubmed?term=Yakar%20D%5BAuthor%5D&amp;cauthor=true&amp;cauthor_uid=20006859" TargetMode="External"/><Relationship Id="rId484" Type="http://schemas.openxmlformats.org/officeDocument/2006/relationships/hyperlink" Target="http://www.ncbi.nlm.nih.gov/pubmed/23937255" TargetMode="External"/><Relationship Id="rId519" Type="http://schemas.openxmlformats.org/officeDocument/2006/relationships/hyperlink" Target="http://www.ncbi.nlm.nih.gov/pubmed?term=Pelzer%20A%5BAuthor%5D&amp;cauthor=true&amp;cauthor_uid=18321314" TargetMode="External"/><Relationship Id="rId670" Type="http://schemas.openxmlformats.org/officeDocument/2006/relationships/hyperlink" Target="http://www.ncbi.nlm.nih.gov/pubmed?term=Grob%20BM%5BAuthor%5D&amp;cauthor=true&amp;cauthor_uid=22808955" TargetMode="External"/><Relationship Id="rId116" Type="http://schemas.openxmlformats.org/officeDocument/2006/relationships/hyperlink" Target="http://www.ncbi.nlm.nih.gov/sites/entrez?Db=pubmed&amp;Cmd=Search&amp;Term=%22Kim-Sing%20C%22%5BAuthor%5D&amp;itool=EntrezSystem2.PEntrez.Pubmed.Pubmed_ResultsPanel.Pubmed_DiscoveryPanel.Pubmed_RVAbstractPlus" TargetMode="External"/><Relationship Id="rId137" Type="http://schemas.openxmlformats.org/officeDocument/2006/relationships/hyperlink" Target="http://www.ncbi.nlm.nih.gov/entrez/query.fcgi?db=pubmed&amp;cmd=Search&amp;itool=pubmed_Abstract&amp;term=%22Goodman+PJ%22%5bAuthor%5d" TargetMode="External"/><Relationship Id="rId158" Type="http://schemas.openxmlformats.org/officeDocument/2006/relationships/hyperlink" Target="http://www.ncbi.nlm.nih.gov/pubmed/7543605" TargetMode="External"/><Relationship Id="rId302" Type="http://schemas.openxmlformats.org/officeDocument/2006/relationships/hyperlink" Target="http://www.ncbi.nlm.nih.gov/sites/entrez?Db=pubmed&amp;Cmd=Search&amp;Term=%22Desaulniers%20M%22%5BAuthor%5D&amp;itool=EntrezSystem2.PEntrez.Pubmed.Pubmed_ResultsPanel.Pubmed_DiscoveryPanel.Pubmed_RVAbstractPlus" TargetMode="External"/><Relationship Id="rId323" Type="http://schemas.openxmlformats.org/officeDocument/2006/relationships/hyperlink" Target="javascript:AL_get(this,%20'jour',%20'Curr%20Opin%20Urol.');" TargetMode="External"/><Relationship Id="rId344" Type="http://schemas.openxmlformats.org/officeDocument/2006/relationships/hyperlink" Target="http://www.ncbi.nlm.nih.gov/entrez/query.fcgi?db=pubmed&amp;cmd=Search&amp;itool=pubmed_AbstractPlus&amp;term=%22Rittenhouse+HG%22%5BAuthor%5D" TargetMode="External"/><Relationship Id="rId530" Type="http://schemas.openxmlformats.org/officeDocument/2006/relationships/hyperlink" Target="http://www.ncbi.nlm.nih.gov/pubmed/18321314" TargetMode="External"/><Relationship Id="rId20" Type="http://schemas.openxmlformats.org/officeDocument/2006/relationships/image" Target="media/image7.png"/><Relationship Id="rId41" Type="http://schemas.openxmlformats.org/officeDocument/2006/relationships/hyperlink" Target="http://www.prostate.org.au/articleLive/attachments/1/GP%20Show%20Card%20041007.pdf" TargetMode="External"/><Relationship Id="rId62" Type="http://schemas.openxmlformats.org/officeDocument/2006/relationships/hyperlink" Target="http://www.aihw.gov.au/cancer-data/" TargetMode="External"/><Relationship Id="rId83" Type="http://schemas.openxmlformats.org/officeDocument/2006/relationships/hyperlink" Target="http://www.ncbi.nlm.nih.gov/sites/entrez?Db=pubmed&amp;Cmd=Search&amp;Term=%22Olafsd%C3%B3ttir%20EJ%22%5BAuthor%5D&amp;itool=EntrezSystem2.PEntrez.Pubmed.Pubmed_ResultsPanel.Pubmed_DiscoveryPanel.Pubmed_RVAbstractPlus" TargetMode="External"/><Relationship Id="rId179" Type="http://schemas.openxmlformats.org/officeDocument/2006/relationships/hyperlink" Target="http://www.ncbi.nlm.nih.gov/pubmed?term=Freedland%20SJ%5bAuthor%5d&amp;cauthor=true&amp;cauthor_uid=19758625" TargetMode="External"/><Relationship Id="rId365" Type="http://schemas.openxmlformats.org/officeDocument/2006/relationships/hyperlink" Target="http://www.ncbi.nlm.nih.gov/pubmed?term=%22Lonigro%20RJ%22%5BAuthor%5D" TargetMode="External"/><Relationship Id="rId386" Type="http://schemas.openxmlformats.org/officeDocument/2006/relationships/hyperlink" Target="http://www.ncbi.nlm.nih.gov/pubmed?term=%22Meyers%20S%22%5BAuthor%5D" TargetMode="External"/><Relationship Id="rId551" Type="http://schemas.openxmlformats.org/officeDocument/2006/relationships/hyperlink" Target="http://www.ncbi.nlm.nih.gov/pubmed/?term=sandblom+and+Randomised+prostate+cancer+screening+trial%3A+20+year+follow-up" TargetMode="External"/><Relationship Id="rId572" Type="http://schemas.openxmlformats.org/officeDocument/2006/relationships/hyperlink" Target="http://www.ncbi.nlm.nih.gov/pubmed?term=Imkamp%20F%5BAuthor%5D&amp;cauthor=true&amp;cauthor_uid=23707067" TargetMode="External"/><Relationship Id="rId593" Type="http://schemas.openxmlformats.org/officeDocument/2006/relationships/hyperlink" Target="http://www.ncbi.nlm.nih.gov/pubmed?term=Spahn%20M%5BAuthor%5D&amp;cauthor=true&amp;cauthor_uid=22959192" TargetMode="External"/><Relationship Id="rId607" Type="http://schemas.openxmlformats.org/officeDocument/2006/relationships/hyperlink" Target="http://www.ncbi.nlm.nih.gov/pubmed?term=Montorsi%20F%5BAuthor%5D&amp;cauthor=true&amp;cauthor_uid=22959192" TargetMode="External"/><Relationship Id="rId628" Type="http://schemas.openxmlformats.org/officeDocument/2006/relationships/hyperlink" Target="http://www.ncbi.nlm.nih.gov/pubmed?term=Joshy%20G%5BAuthor%5D&amp;cauthor=true&amp;cauthor_uid=23382654" TargetMode="External"/><Relationship Id="rId649" Type="http://schemas.openxmlformats.org/officeDocument/2006/relationships/hyperlink" Target="http://www.ncbi.nlm.nih.gov/pubmed?term=%22Busch%20C%22%5BAuthor%5D" TargetMode="External"/><Relationship Id="rId190" Type="http://schemas.openxmlformats.org/officeDocument/2006/relationships/hyperlink" Target="http://www.ncbi.nlm.nih.gov/pubmed?term=Tangen%20CM%5bAuthor%5d&amp;cauthor=true&amp;cauthor_uid=18550097" TargetMode="External"/><Relationship Id="rId204" Type="http://schemas.openxmlformats.org/officeDocument/2006/relationships/hyperlink" Target="http://www.ncbi.nlm.nih.gov/pubmed?term=Ulmert%20D%5bAuthor%5d&amp;cauthor=true&amp;cauthor_uid=23596126" TargetMode="External"/><Relationship Id="rId225" Type="http://schemas.openxmlformats.org/officeDocument/2006/relationships/hyperlink" Target="http://www.ncbi.nlm.nih.gov/entrez/query.fcgi?db=pubmed&amp;cmd=Search&amp;itool=pubmed_Abstract&amp;term=%22Aus+G%22%5bAuthor%5d" TargetMode="External"/><Relationship Id="rId246" Type="http://schemas.openxmlformats.org/officeDocument/2006/relationships/hyperlink" Target="http://www.ncbi.nlm.nih.gov/pubmed?term=Han%20M%5bAuthor%5d&amp;cauthor=true&amp;cauthor_uid=21153643" TargetMode="External"/><Relationship Id="rId267" Type="http://schemas.openxmlformats.org/officeDocument/2006/relationships/hyperlink" Target="http://www.ncbi.nlm.nih.gov/entrez/query.fcgi?db=pubmed&amp;cmd=Search&amp;itool=pubmed_Abstract&amp;term=%22Devoss+K%22%5BAuthor%5D" TargetMode="External"/><Relationship Id="rId288" Type="http://schemas.openxmlformats.org/officeDocument/2006/relationships/hyperlink" Target="http://www.ncbi.nlm.nih.gov/entrez/query.fcgi?db=pubmed&amp;cmd=Search&amp;itool=pubmed_Abstract&amp;term=%22Hamdy+FC%22%5BAuthor%5D" TargetMode="External"/><Relationship Id="rId411" Type="http://schemas.openxmlformats.org/officeDocument/2006/relationships/hyperlink" Target="http://www.ncbi.nlm.nih.gov/pubmed?term=Carey%20B%5BAuthor%5D&amp;cauthor=true&amp;cauthor_uid=21195536" TargetMode="External"/><Relationship Id="rId432" Type="http://schemas.openxmlformats.org/officeDocument/2006/relationships/hyperlink" Target="http://www.ncbi.nlm.nih.gov/pubmed?term=USANZ%5BCorporate%20Author%5D" TargetMode="External"/><Relationship Id="rId453" Type="http://schemas.openxmlformats.org/officeDocument/2006/relationships/hyperlink" Target="http://www.ncbi.nlm.nih.gov/pubmed?term=Vergunst%20H%5BAuthor%5D&amp;cauthor=true&amp;cauthor_uid=22325447" TargetMode="External"/><Relationship Id="rId474" Type="http://schemas.openxmlformats.org/officeDocument/2006/relationships/hyperlink" Target="http://www.ncbi.nlm.nih.gov/pubmed?term=Taneja%20SS%5BAuthor%5D&amp;cauthor=true&amp;cauthor_uid=24370135" TargetMode="External"/><Relationship Id="rId509" Type="http://schemas.openxmlformats.org/officeDocument/2006/relationships/hyperlink" Target="http://www.ncbi.nlm.nih.gov/pubmed?term=Fennell%20JP%5BAuthor%5D&amp;cauthor=true&amp;cauthor_uid=22645441" TargetMode="External"/><Relationship Id="rId660" Type="http://schemas.openxmlformats.org/officeDocument/2006/relationships/hyperlink" Target="http://www.ncbi.nlm.nih.gov/pubmed/21542742" TargetMode="External"/><Relationship Id="rId106" Type="http://schemas.openxmlformats.org/officeDocument/2006/relationships/hyperlink" Target="http://www.ncbi.nlm.nih.gov/sites/entrez?Db=pubmed&amp;Cmd=Search&amp;Term=%22Tulman%20A%22%5BAuthor%5D&amp;itool=EntrezSystem2.PEntrez.Pubmed.Pubmed_ResultsPanel.Pubmed_DiscoveryPanel.Pubmed_RVAbstractPlus" TargetMode="External"/><Relationship Id="rId127" Type="http://schemas.openxmlformats.org/officeDocument/2006/relationships/hyperlink" Target="http://www.ncbi.nlm.nih.gov/sites/entrez?Db=pubmed&amp;Cmd=Search&amp;Term=%22Garber%20J%22%5BAuthor%5D&amp;itool=EntrezSystem2.PEntrez.Pubmed.Pubmed_ResultsPanel.Pubmed_DiscoveryPanel.Pubmed_RVAbstractPlus" TargetMode="External"/><Relationship Id="rId313" Type="http://schemas.openxmlformats.org/officeDocument/2006/relationships/hyperlink" Target="http://www.ncbi.nlm.nih.gov/pubmed?term=%22Hessels%20D%22%5BAuthor%5D" TargetMode="External"/><Relationship Id="rId495" Type="http://schemas.openxmlformats.org/officeDocument/2006/relationships/hyperlink" Target="http://www.ncbi.nlm.nih.gov/pubmed/?term=Carignan+A%2C+Roussy+J-F%2C+Lapointe+V" TargetMode="External"/><Relationship Id="rId681" Type="http://schemas.openxmlformats.org/officeDocument/2006/relationships/hyperlink" Target="http://www.ncbi.nlm.nih.gov/pubmed?term=Wheeler%20T%5BAuthor%5D&amp;cauthor=true&amp;cauthor_uid=22808955" TargetMode="External"/><Relationship Id="rId10" Type="http://schemas.openxmlformats.org/officeDocument/2006/relationships/image" Target="media/image2.png"/><Relationship Id="rId31" Type="http://schemas.openxmlformats.org/officeDocument/2006/relationships/hyperlink" Target="http://www.ncbi.nlm.nih.gov/pubmed?term=%22Prostate%20Cancer%20Intervention%20versus%20Observation%20Trial%20(PIVOT)%20Study%20Group%22%5BCorporate%20Author%5D" TargetMode="External"/><Relationship Id="rId52" Type="http://schemas.openxmlformats.org/officeDocument/2006/relationships/hyperlink" Target="javascript:AL_get(this,%20'jour',%20'Urol%20Clin%20North%20Am.');" TargetMode="External"/><Relationship Id="rId73" Type="http://schemas.openxmlformats.org/officeDocument/2006/relationships/hyperlink" Target="http://www.ncbi.nlm.nih.gov/sites/entrez?Db=pubmed&amp;Cmd=Search&amp;Term=%22Diamond%20A%22%5BAuthor%5D&amp;itool=EntrezSystem2.PEntrez.Pubmed.Pubmed_ResultsPanel.Pubmed_DiscoveryPanel.Pubmed_RVAbstractPlus" TargetMode="External"/><Relationship Id="rId94" Type="http://schemas.openxmlformats.org/officeDocument/2006/relationships/hyperlink" Target="http://www.ncbi.nlm.nih.gov/sites/entrez?Db=pubmed&amp;Cmd=Search&amp;Term=%22Armel%20S%22%5BAuthor%5D&amp;itool=EntrezSystem2.PEntrez.Pubmed.Pubmed_ResultsPanel.Pubmed_DiscoveryPanel.Pubmed_RVAbstractPlus" TargetMode="External"/><Relationship Id="rId148" Type="http://schemas.openxmlformats.org/officeDocument/2006/relationships/hyperlink" Target="javascript:AL_get(this,%20'jour',%20'J%20Urol.');" TargetMode="External"/><Relationship Id="rId169" Type="http://schemas.openxmlformats.org/officeDocument/2006/relationships/hyperlink" Target="http://www.ncbi.nlm.nih.gov/pubmed/8689502" TargetMode="External"/><Relationship Id="rId334" Type="http://schemas.openxmlformats.org/officeDocument/2006/relationships/hyperlink" Target="http://www.ncbi.nlm.nih.gov/entrez/query.fcgi?db=pubmed&amp;cmd=Search&amp;itool=pubmed_AbstractPlus&amp;term=%22Smits+GA%22%5BAuthor%5D" TargetMode="External"/><Relationship Id="rId355" Type="http://schemas.openxmlformats.org/officeDocument/2006/relationships/hyperlink" Target="http://www.ncbi.nlm.nih.gov/pubmed?term=Kil%20P%5BAuthor%5D&amp;cauthor=true&amp;cauthor_uid=23201468" TargetMode="External"/><Relationship Id="rId376" Type="http://schemas.openxmlformats.org/officeDocument/2006/relationships/hyperlink" Target="http://www.ncbi.nlm.nih.gov/pubmed?term=%22Wood%20D%22%5BAuthor%5D" TargetMode="External"/><Relationship Id="rId397" Type="http://schemas.openxmlformats.org/officeDocument/2006/relationships/hyperlink" Target="http://www.ncbi.nlm.nih.gov/pubmed?term=%22Rickman%20DS%22%5BAuthor%5D" TargetMode="External"/><Relationship Id="rId520" Type="http://schemas.openxmlformats.org/officeDocument/2006/relationships/hyperlink" Target="http://www.ncbi.nlm.nih.gov/pubmed?term=Bektic%20J%5BAuthor%5D&amp;cauthor=true&amp;cauthor_uid=18321314" TargetMode="External"/><Relationship Id="rId541" Type="http://schemas.openxmlformats.org/officeDocument/2006/relationships/hyperlink" Target="http://www.ncbi.nlm.nih.gov/pubmed?term=Pihl%20CG%5BAuthor%5D&amp;cauthor=true&amp;cauthor_uid=20598634" TargetMode="External"/><Relationship Id="rId562" Type="http://schemas.openxmlformats.org/officeDocument/2006/relationships/image" Target="media/image17.wmf"/><Relationship Id="rId583" Type="http://schemas.openxmlformats.org/officeDocument/2006/relationships/hyperlink" Target="http://www.ncbi.nlm.nih.gov/pubmed/?term=probase+and+hamdy" TargetMode="External"/><Relationship Id="rId618" Type="http://schemas.openxmlformats.org/officeDocument/2006/relationships/hyperlink" Target="http://www.ncbi.nlm.nih.gov/pubmed?term=Hakenberg%20OW%5BAuthor%5D&amp;cauthor=true&amp;cauthor_uid=21498089" TargetMode="External"/><Relationship Id="rId639" Type="http://schemas.openxmlformats.org/officeDocument/2006/relationships/hyperlink" Target="http://www.ncbi.nlm.nih.gov/pubmed?term=Kazer%20MW%5BAuthor%5D&amp;cauthor=true&amp;cauthor_uid=22145791" TargetMode="External"/><Relationship Id="rId4" Type="http://schemas.microsoft.com/office/2007/relationships/stylesWithEffects" Target="stylesWithEffects.xml"/><Relationship Id="rId180" Type="http://schemas.openxmlformats.org/officeDocument/2006/relationships/hyperlink" Target="http://www.ncbi.nlm.nih.gov/pubmed?term=Freedland%20SJ%5bAuthor%5d&amp;cauthor=true&amp;cauthor_uid=19758625" TargetMode="External"/><Relationship Id="rId215" Type="http://schemas.openxmlformats.org/officeDocument/2006/relationships/hyperlink" Target="http://www.ncbi.nlm.nih.gov/pubmed?term=Nilsson%20PM%5bAuthor%5d&amp;cauthor=true&amp;cauthor_uid=23596126" TargetMode="External"/><Relationship Id="rId236" Type="http://schemas.openxmlformats.org/officeDocument/2006/relationships/hyperlink" Target="http://www.ncbi.nlm.nih.gov/pubmed?term=Makarov%20DV%5bAuthor%5d&amp;cauthor=true&amp;cauthor_uid=21153643" TargetMode="External"/><Relationship Id="rId257" Type="http://schemas.openxmlformats.org/officeDocument/2006/relationships/hyperlink" Target="http://www.ncbi.nlm.nih.gov/pubmed?term=Carter%20HB%5bAuthor%5d&amp;cauthor=true&amp;cauthor_uid=21195835" TargetMode="External"/><Relationship Id="rId278" Type="http://schemas.openxmlformats.org/officeDocument/2006/relationships/hyperlink" Target="http://www.ncbi.nlm.nih.gov/entrez/query.fcgi?db=pubmed&amp;cmd=Search&amp;itool=pubmed_Abstract&amp;term=%22Giwercman+A%22%5BAuthor%5D" TargetMode="External"/><Relationship Id="rId401" Type="http://schemas.openxmlformats.org/officeDocument/2006/relationships/hyperlink" Target="http://www.ncbi.nlm.nih.gov/pubmed?term=%22Tomlins%20SA%22%5BAuthor%5D" TargetMode="External"/><Relationship Id="rId422" Type="http://schemas.openxmlformats.org/officeDocument/2006/relationships/hyperlink" Target="http://www.ncbi.nlm.nih.gov/pubmed?term=Villers%20A%5BAuthor%5D&amp;cauthor=true&amp;cauthor_uid=21195536" TargetMode="External"/><Relationship Id="rId443" Type="http://schemas.openxmlformats.org/officeDocument/2006/relationships/hyperlink" Target="http://www.ncbi.nlm.nih.gov/pubmed?term=Schlemmer%20HP%5BAuthor%5D&amp;cauthor=true&amp;cauthor_uid=23404430" TargetMode="External"/><Relationship Id="rId464" Type="http://schemas.openxmlformats.org/officeDocument/2006/relationships/hyperlink" Target="http://www.ncbi.nlm.nih.gov/pubmed?term=van%20Oort%20IM%5BAuthor%5D&amp;cauthor=true&amp;cauthor_uid=20006859" TargetMode="External"/><Relationship Id="rId650" Type="http://schemas.openxmlformats.org/officeDocument/2006/relationships/hyperlink" Target="http://www.ncbi.nlm.nih.gov/pubmed?term=%22Nordling%20S%22%5BAuthor%5D" TargetMode="External"/><Relationship Id="rId303" Type="http://schemas.openxmlformats.org/officeDocument/2006/relationships/hyperlink" Target="http://www.ncbi.nlm.nih.gov/sites/entrez?Db=pubmed&amp;Cmd=Search&amp;Term=%22Ellis%20WJ%22%5BAuthor%5D&amp;itool=EntrezSystem2.PEntrez.Pubmed.Pubmed_ResultsPanel.Pubmed_DiscoveryPanel.Pubmed_RVAbstractPlus" TargetMode="External"/><Relationship Id="rId485" Type="http://schemas.openxmlformats.org/officeDocument/2006/relationships/hyperlink" Target="http://www.ncbi.nlm.nih.gov/entrez/query.fcgi?db=pubmed&amp;cmd=Search&amp;itool=pubmed_Abstract&amp;term=%22Yanke+BV%22%5BAuthor%5D" TargetMode="External"/><Relationship Id="rId42" Type="http://schemas.openxmlformats.org/officeDocument/2006/relationships/hyperlink" Target="http://www.prostatehealth.org.au" TargetMode="External"/><Relationship Id="rId84" Type="http://schemas.openxmlformats.org/officeDocument/2006/relationships/hyperlink" Target="http://www.ncbi.nlm.nih.gov/sites/entrez?Db=pubmed&amp;Cmd=Search&amp;Term=%22Olafsd%C3%B3ttir%20GH%22%5BAuthor%5D&amp;itool=EntrezSystem2.PEntrez.Pubmed.Pubmed_ResultsPanel.Pubmed_DiscoveryPanel.Pubmed_RVAbstractPlus" TargetMode="External"/><Relationship Id="rId138" Type="http://schemas.openxmlformats.org/officeDocument/2006/relationships/hyperlink" Target="http://www.ncbi.nlm.nih.gov/entrez/query.fcgi?db=pubmed&amp;cmd=Search&amp;itool=pubmed_Abstract&amp;term=%22Crowley+JJ%22%5bAuthor%5d" TargetMode="External"/><Relationship Id="rId345" Type="http://schemas.openxmlformats.org/officeDocument/2006/relationships/hyperlink" Target="http://www.ncbi.nlm.nih.gov/entrez/query.fcgi?db=pubmed&amp;cmd=Search&amp;itool=pubmed_AbstractPlus&amp;term=%22Schalken+JA%22%5BAuthor%5D" TargetMode="External"/><Relationship Id="rId387" Type="http://schemas.openxmlformats.org/officeDocument/2006/relationships/hyperlink" Target="http://www.ncbi.nlm.nih.gov/pubmed?term=%22Palanisamy%20N%22%5BAuthor%5D" TargetMode="External"/><Relationship Id="rId510" Type="http://schemas.openxmlformats.org/officeDocument/2006/relationships/hyperlink" Target="http://www.ncbi.nlm.nih.gov/pubmed?term=McEvoy%20E%5BAuthor%5D&amp;cauthor=true&amp;cauthor_uid=22645441" TargetMode="External"/><Relationship Id="rId552" Type="http://schemas.openxmlformats.org/officeDocument/2006/relationships/hyperlink" Target="http://www.ncbi.nlm.nih.gov/pubmed?term=Gomez%20JL%5BAuthor%5D&amp;cauthor=true&amp;cauthor_uid=15042607" TargetMode="External"/><Relationship Id="rId594" Type="http://schemas.openxmlformats.org/officeDocument/2006/relationships/hyperlink" Target="http://www.ncbi.nlm.nih.gov/pubmed?term=Joniau%20S%5BAuthor%5D&amp;cauthor=true&amp;cauthor_uid=22959192" TargetMode="External"/><Relationship Id="rId608" Type="http://schemas.openxmlformats.org/officeDocument/2006/relationships/hyperlink" Target="http://www.ncbi.nlm.nih.gov/pubmed?term=Van%20Poppel%20H%5BAuthor%5D&amp;cauthor=true&amp;cauthor_uid=22959192" TargetMode="External"/><Relationship Id="rId191" Type="http://schemas.openxmlformats.org/officeDocument/2006/relationships/hyperlink" Target="http://www.ncbi.nlm.nih.gov/pubmed?term=Ankerst%20DP%5bAuthor%5d&amp;cauthor=true&amp;cauthor_uid=18550097" TargetMode="External"/><Relationship Id="rId205" Type="http://schemas.openxmlformats.org/officeDocument/2006/relationships/hyperlink" Target="http://www.ncbi.nlm.nih.gov/pubmed?term=Sjoberg%20DD%5bAuthor%5d&amp;cauthor=true&amp;cauthor_uid=23596126" TargetMode="External"/><Relationship Id="rId247" Type="http://schemas.openxmlformats.org/officeDocument/2006/relationships/hyperlink" Target="http://www.ncbi.nlm.nih.gov/pubmed/?term=Makarov+and+PSA+velocity+and+biochemical+and+prostate+cancer" TargetMode="External"/><Relationship Id="rId412" Type="http://schemas.openxmlformats.org/officeDocument/2006/relationships/hyperlink" Target="http://www.ncbi.nlm.nih.gov/pubmed?term=Futterer%20JJ%5BAuthor%5D&amp;cauthor=true&amp;cauthor_uid=21195536" TargetMode="External"/><Relationship Id="rId107" Type="http://schemas.openxmlformats.org/officeDocument/2006/relationships/hyperlink" Target="http://www.ncbi.nlm.nih.gov/sites/entrez?Db=pubmed&amp;Cmd=Search&amp;Term=%22Poll%20A%22%5BAuthor%5D&amp;itool=EntrezSystem2.PEntrez.Pubmed.Pubmed_ResultsPanel.Pubmed_DiscoveryPanel.Pubmed_RVAbstractPlus" TargetMode="External"/><Relationship Id="rId289" Type="http://schemas.openxmlformats.org/officeDocument/2006/relationships/hyperlink" Target="http://www.ncbi.nlm.nih.gov/entrez/query.fcgi?db=pubmed&amp;cmd=Search&amp;itool=pubmed_Abstract&amp;term=%22Boccon%2DGibod+L%22%5BAuthor%5D" TargetMode="External"/><Relationship Id="rId454" Type="http://schemas.openxmlformats.org/officeDocument/2006/relationships/hyperlink" Target="http://www.ncbi.nlm.nih.gov/pubmed?term=Sedelaar%20JP%5BAuthor%5D&amp;cauthor=true&amp;cauthor_uid=22325447" TargetMode="External"/><Relationship Id="rId496" Type="http://schemas.openxmlformats.org/officeDocument/2006/relationships/hyperlink" Target="http://www.ncbi.nlm.nih.gov/pubmed/23041343" TargetMode="External"/><Relationship Id="rId661" Type="http://schemas.openxmlformats.org/officeDocument/2006/relationships/hyperlink" Target="http://www.ncbi.nlm.nih.gov/pubmed?term=Wilt%20TJ%5BAuthor%5D&amp;cauthor=true&amp;cauthor_uid=22808955" TargetMode="External"/><Relationship Id="rId11" Type="http://schemas.openxmlformats.org/officeDocument/2006/relationships/hyperlink" Target="http://www.aihw.gov.au/WorkArea/DownloadAsset.aspx?id=60129545133" TargetMode="External"/><Relationship Id="rId53" Type="http://schemas.openxmlformats.org/officeDocument/2006/relationships/hyperlink" Target="http://seer.cancer.gov/statfacts/html/prost.html" TargetMode="External"/><Relationship Id="rId149" Type="http://schemas.openxmlformats.org/officeDocument/2006/relationships/hyperlink" Target="http://www.ncbi.nlm.nih.gov/pubmed?term=Thompson%20IM%20Jr%5BAuthor%5D&amp;cauthor=true&amp;cauthor_uid=23944298" TargetMode="External"/><Relationship Id="rId314" Type="http://schemas.openxmlformats.org/officeDocument/2006/relationships/hyperlink" Target="javascript:AL_get(this,%20'jour',%20'Eur%20Urol.');" TargetMode="External"/><Relationship Id="rId356" Type="http://schemas.openxmlformats.org/officeDocument/2006/relationships/hyperlink" Target="http://www.ncbi.nlm.nih.gov/pubmed?term=Knipscheer%20BC%5BAuthor%5D&amp;cauthor=true&amp;cauthor_uid=23201468" TargetMode="External"/><Relationship Id="rId398" Type="http://schemas.openxmlformats.org/officeDocument/2006/relationships/hyperlink" Target="http://www.ncbi.nlm.nih.gov/pubmed?term=%22Scherr%20D%22%5BAuthor%5D" TargetMode="External"/><Relationship Id="rId521" Type="http://schemas.openxmlformats.org/officeDocument/2006/relationships/hyperlink" Target="http://www.ncbi.nlm.nih.gov/pubmed?term=Oberaigner%20W%5BAuthor%5D&amp;cauthor=true&amp;cauthor_uid=18321314" TargetMode="External"/><Relationship Id="rId563" Type="http://schemas.openxmlformats.org/officeDocument/2006/relationships/control" Target="activeX/activeX2.xml"/><Relationship Id="rId619" Type="http://schemas.openxmlformats.org/officeDocument/2006/relationships/hyperlink" Target="http://www.ncbi.nlm.nih.gov/pubmed?term=Wirth%20MP%5BAuthor%5D&amp;cauthor=true&amp;cauthor_uid=21498089" TargetMode="External"/><Relationship Id="rId95" Type="http://schemas.openxmlformats.org/officeDocument/2006/relationships/hyperlink" Target="http://www.ncbi.nlm.nih.gov/sites/entrez?Db=pubmed&amp;Cmd=Search&amp;Term=%22Lynch%20HT%22%5BAuthor%5D&amp;itool=EntrezSystem2.PEntrez.Pubmed.Pubmed_ResultsPanel.Pubmed_DiscoveryPanel.Pubmed_RVAbstractPlus" TargetMode="External"/><Relationship Id="rId160" Type="http://schemas.openxmlformats.org/officeDocument/2006/relationships/hyperlink" Target="http://www.ncbi.nlm.nih.gov/pubmed/1372942" TargetMode="External"/><Relationship Id="rId216" Type="http://schemas.openxmlformats.org/officeDocument/2006/relationships/hyperlink" Target="http://www.ncbi.nlm.nih.gov/pubmed?term=Dahlin%20A%5bAuthor%5d&amp;cauthor=true&amp;cauthor_uid=23596126" TargetMode="External"/><Relationship Id="rId423" Type="http://schemas.openxmlformats.org/officeDocument/2006/relationships/hyperlink" Target="http://www.ncbi.nlm.nih.gov/pubmed?term=van%20der%20Meulen%20J%5BAuthor%5D&amp;cauthor=true&amp;cauthor_uid=21195536" TargetMode="External"/><Relationship Id="rId258" Type="http://schemas.openxmlformats.org/officeDocument/2006/relationships/hyperlink" Target="http://www.ncbi.nlm.nih.gov/pubmed?term=Schaeffer%20EM%5bAuthor%5d&amp;cauthor=true&amp;cauthor_uid=21195835" TargetMode="External"/><Relationship Id="rId465" Type="http://schemas.openxmlformats.org/officeDocument/2006/relationships/hyperlink" Target="http://www.ncbi.nlm.nih.gov/pubmed?term=Witjes%20JA%5BAuthor%5D&amp;cauthor=true&amp;cauthor_uid=20006859" TargetMode="External"/><Relationship Id="rId630" Type="http://schemas.openxmlformats.org/officeDocument/2006/relationships/hyperlink" Target="http://www.ncbi.nlm.nih.gov/pubmed?term=Kritharides%20L%5BAuthor%5D&amp;cauthor=true&amp;cauthor_uid=23382654" TargetMode="External"/><Relationship Id="rId672" Type="http://schemas.openxmlformats.org/officeDocument/2006/relationships/hyperlink" Target="http://www.ncbi.nlm.nih.gov/pubmed?term=Iyer%20P%5BAuthor%5D&amp;cauthor=true&amp;cauthor_uid=22808955" TargetMode="External"/><Relationship Id="rId22" Type="http://schemas.openxmlformats.org/officeDocument/2006/relationships/hyperlink" Target="http://ncci.org.au/services/prostate_GPresources.htm" TargetMode="External"/><Relationship Id="rId64" Type="http://schemas.openxmlformats.org/officeDocument/2006/relationships/hyperlink" Target="http://www.ncbi.nlm.nih.gov/pubmed?term=%22Bermejo%20JL%22%5BAuthor%5D" TargetMode="External"/><Relationship Id="rId118" Type="http://schemas.openxmlformats.org/officeDocument/2006/relationships/hyperlink" Target="http://www.ncbi.nlm.nih.gov/sites/entrez?Db=pubmed&amp;Cmd=Search&amp;Term=%22Eisen%20A%22%5BAuthor%5D&amp;itool=EntrezSystem2.PEntrez.Pubmed.Pubmed_ResultsPanel.Pubmed_DiscoveryPanel.Pubmed_RVAbstractPlus" TargetMode="External"/><Relationship Id="rId325" Type="http://schemas.openxmlformats.org/officeDocument/2006/relationships/hyperlink" Target="http://www.ncbi.nlm.nih.gov/entrez/query.fcgi?db=pubmed&amp;cmd=Search&amp;itool=pubmed_AbstractPlus&amp;term=%22van+Gils+MP%22%5BAuthor%5D" TargetMode="External"/><Relationship Id="rId367" Type="http://schemas.openxmlformats.org/officeDocument/2006/relationships/hyperlink" Target="http://www.ncbi.nlm.nih.gov/pubmed?term=%22Miick%20S%22%5BAuthor%5D" TargetMode="External"/><Relationship Id="rId532" Type="http://schemas.openxmlformats.org/officeDocument/2006/relationships/hyperlink" Target="http://www.ncbi.nlm.nih.gov/pubmed/19297565" TargetMode="External"/><Relationship Id="rId574" Type="http://schemas.openxmlformats.org/officeDocument/2006/relationships/hyperlink" Target="http://www.ncbi.nlm.nih.gov/pubmed?term=Antoch%20G%5BAuthor%5D&amp;cauthor=true&amp;cauthor_uid=23707067" TargetMode="External"/><Relationship Id="rId171" Type="http://schemas.openxmlformats.org/officeDocument/2006/relationships/hyperlink" Target="http://www.ncbi.nlm.nih.gov/pubmed/11113748" TargetMode="External"/><Relationship Id="rId227" Type="http://schemas.openxmlformats.org/officeDocument/2006/relationships/hyperlink" Target="http://www.ncbi.nlm.nih.gov/entrez/query.fcgi?db=pubmed&amp;cmd=Search&amp;itool=pubmed_Abstract&amp;term=%22Damber+JE%22%5bAuthor%5d" TargetMode="External"/><Relationship Id="rId269" Type="http://schemas.openxmlformats.org/officeDocument/2006/relationships/hyperlink" Target="http://www.ncbi.nlm.nih.gov/entrez/query.fcgi?db=pubmed&amp;cmd=Search&amp;itool=pubmed_Abstract&amp;term=%22Hamlyn+L%22%5BAuthor%5D" TargetMode="External"/><Relationship Id="rId434" Type="http://schemas.openxmlformats.org/officeDocument/2006/relationships/hyperlink" Target="http://www.ncbi.nlm.nih.gov/pubmed?term=de%20Rooij%20M%5BAuthor%5D&amp;cauthor=true&amp;cauthor_uid=24666839" TargetMode="External"/><Relationship Id="rId476" Type="http://schemas.openxmlformats.org/officeDocument/2006/relationships/hyperlink" Target="http://www.ncbi.nlm.nih.gov/pubmed?term=Kuru%20TH%5BAuthor%5D&amp;cauthor=true&amp;cauthor_uid=23937255" TargetMode="External"/><Relationship Id="rId641" Type="http://schemas.openxmlformats.org/officeDocument/2006/relationships/hyperlink" Target="http://www.ncbi.nlm.nih.gov/pubmed?term=Latini%20DM%5BAuthor%5D&amp;cauthor=true&amp;cauthor_uid=22145791" TargetMode="External"/><Relationship Id="rId683" Type="http://schemas.openxmlformats.org/officeDocument/2006/relationships/hyperlink" Target="http://www.ncbi.nlm.nih.gov/pubmed/22808955" TargetMode="External"/><Relationship Id="rId33" Type="http://schemas.openxmlformats.org/officeDocument/2006/relationships/hyperlink" Target="http://www.ipdas.ohri.ca" TargetMode="External"/><Relationship Id="rId129" Type="http://schemas.openxmlformats.org/officeDocument/2006/relationships/hyperlink" Target="http://www.ncbi.nlm.nih.gov/sites/entrez?Db=pubmed&amp;Cmd=Search&amp;Term=%22Manoukian%20S%22%5BAuthor%5D&amp;itool=EntrezSystem2.PEntrez.Pubmed.Pubmed_ResultsPanel.Pubmed_DiscoveryPanel.Pubmed_RVAbstractPlus" TargetMode="External"/><Relationship Id="rId280" Type="http://schemas.openxmlformats.org/officeDocument/2006/relationships/hyperlink" Target="http://www.ncbi.nlm.nih.gov/entrez/query.fcgi?db=pubmed&amp;cmd=Search&amp;itool=pubmed_Abstract&amp;term=%22Berglund+G%22%5BAuthor%5D" TargetMode="External"/><Relationship Id="rId336" Type="http://schemas.openxmlformats.org/officeDocument/2006/relationships/hyperlink" Target="http://www.ncbi.nlm.nih.gov/entrez/query.fcgi?db=pubmed&amp;cmd=Search&amp;itool=pubmed_AbstractPlus&amp;term=%22Mulders+PF%22%5BAuthor%5D" TargetMode="External"/><Relationship Id="rId501" Type="http://schemas.openxmlformats.org/officeDocument/2006/relationships/hyperlink" Target="http://www.ncbi.nlm.nih.gov/pubmed?term=Silvey%20A%5BAuthor%5D&amp;cauthor=true&amp;cauthor_uid=22419681" TargetMode="External"/><Relationship Id="rId543" Type="http://schemas.openxmlformats.org/officeDocument/2006/relationships/hyperlink" Target="http://www.ncbi.nlm.nih.gov/pubmed?term=Holmberg%20E%5BAuthor%5D&amp;cauthor=true&amp;cauthor_uid=20598634" TargetMode="External"/><Relationship Id="rId75" Type="http://schemas.openxmlformats.org/officeDocument/2006/relationships/hyperlink" Target="http://www.ncbi.nlm.nih.gov/sites/entrez?Db=pubmed&amp;Cmd=Search&amp;Term=%22Stanford%20JL%22%5BAuthor%5D&amp;itool=EntrezSystem2.PEntrez.Pubmed.Pubmed_ResultsPanel.Pubmed_DiscoveryPanel.Pubmed_RVAbstractPlus" TargetMode="External"/><Relationship Id="rId140" Type="http://schemas.openxmlformats.org/officeDocument/2006/relationships/hyperlink" Target="http://www.ncbi.nlm.nih.gov/entrez/query.fcgi?db=pubmed&amp;cmd=Search&amp;itool=pubmed_Abstract&amp;term=%22Parnes+HL%22%5bAuthor%5d" TargetMode="External"/><Relationship Id="rId182" Type="http://schemas.openxmlformats.org/officeDocument/2006/relationships/hyperlink" Target="http://www.ncbi.nlm.nih.gov/pubmed?term=Sartor%20AO%5bAuthor%5d&amp;cauthor=true&amp;cauthor_uid=19758625" TargetMode="External"/><Relationship Id="rId378" Type="http://schemas.openxmlformats.org/officeDocument/2006/relationships/hyperlink" Target="http://www.ncbi.nlm.nih.gov/pubmed?term=%22Sanda%20MG%22%5BAuthor%5D" TargetMode="External"/><Relationship Id="rId403" Type="http://schemas.openxmlformats.org/officeDocument/2006/relationships/hyperlink" Target="http://www.ncbi.nlm.nih.gov/pubmed?term=%22Chinnaiyan%20AM%22%5BAuthor%5D" TargetMode="External"/><Relationship Id="rId585" Type="http://schemas.openxmlformats.org/officeDocument/2006/relationships/hyperlink" Target="http://www.ncbi.nlm.nih.gov/pubmed?term=Litwin%20MS%5BAuthor%5D&amp;cauthor=true&amp;cauthor_uid=17354226" TargetMode="External"/><Relationship Id="rId6" Type="http://schemas.openxmlformats.org/officeDocument/2006/relationships/webSettings" Target="webSettings.xml"/><Relationship Id="rId238" Type="http://schemas.openxmlformats.org/officeDocument/2006/relationships/hyperlink" Target="http://www.ncbi.nlm.nih.gov/pubmed?term=Magheli%20A%5bAuthor%5d&amp;cauthor=true&amp;cauthor_uid=21153643" TargetMode="External"/><Relationship Id="rId445" Type="http://schemas.openxmlformats.org/officeDocument/2006/relationships/hyperlink" Target="http://www.ncbi.nlm.nih.gov/pubmed/?term=rothke+and+blondin+and+schlemmer+and+franiel" TargetMode="External"/><Relationship Id="rId487" Type="http://schemas.openxmlformats.org/officeDocument/2006/relationships/hyperlink" Target="http://www.ncbi.nlm.nih.gov/entrez/query.fcgi?db=pubmed&amp;cmd=Search&amp;itool=pubmed_Abstract&amp;term=%22Scardino+PT%22%5BAuthor%5D" TargetMode="External"/><Relationship Id="rId610" Type="http://schemas.openxmlformats.org/officeDocument/2006/relationships/hyperlink" Target="http://www.ncbi.nlm.nih.gov/pubmed?term=%22European%20Multicenter%20Prostate%20Cancer%20Clinical%20and%20Translational%20Research%20Group%20(EMPaCT)%22%5BCorporate%20Author%5D" TargetMode="External"/><Relationship Id="rId652" Type="http://schemas.openxmlformats.org/officeDocument/2006/relationships/hyperlink" Target="http://www.ncbi.nlm.nih.gov/pubmed?term=%22Andersson%20SO%22%5BAuthor%5D" TargetMode="External"/><Relationship Id="rId291" Type="http://schemas.openxmlformats.org/officeDocument/2006/relationships/hyperlink" Target="javascript:AL_get(this,%20'jour',%20'Scand%20J%20Urol%20Nephrol%20Suppl.');" TargetMode="External"/><Relationship Id="rId305" Type="http://schemas.openxmlformats.org/officeDocument/2006/relationships/hyperlink" Target="http://www.ncbi.nlm.nih.gov/sites/entrez?Db=pubmed&amp;Cmd=Search&amp;Term=%22Groskopf%20J%22%5BAuthor%5D&amp;itool=EntrezSystem2.PEntrez.Pubmed.Pubmed_ResultsPanel.Pubmed_DiscoveryPanel.Pubmed_RVAbstractPlus" TargetMode="External"/><Relationship Id="rId347" Type="http://schemas.openxmlformats.org/officeDocument/2006/relationships/hyperlink" Target="http://www.ncbi.nlm.nih.gov/pubmed?term=Leyten%20GH%5BAuthor%5D&amp;cauthor=true&amp;cauthor_uid=23201468" TargetMode="External"/><Relationship Id="rId512" Type="http://schemas.openxmlformats.org/officeDocument/2006/relationships/hyperlink" Target="http://www.ncbi.nlm.nih.gov/pubmed?term=Flynn%20RJ%5BAuthor%5D&amp;cauthor=true&amp;cauthor_uid=22645441" TargetMode="External"/><Relationship Id="rId44" Type="http://schemas.openxmlformats.org/officeDocument/2006/relationships/hyperlink" Target="http://www.cancerbacup.org.uk" TargetMode="External"/><Relationship Id="rId86" Type="http://schemas.openxmlformats.org/officeDocument/2006/relationships/hyperlink" Target="http://www.ncbi.nlm.nih.gov/sites/entrez?Db=pubmed&amp;Cmd=Search&amp;Term=%22Thorlacius%20S%22%5BAuthor%5D&amp;itool=EntrezSystem2.PEntrez.Pubmed.Pubmed_ResultsPanel.Pubmed_DiscoveryPanel.Pubmed_RVAbstractPlus" TargetMode="External"/><Relationship Id="rId151" Type="http://schemas.openxmlformats.org/officeDocument/2006/relationships/hyperlink" Target="http://www.ncbi.nlm.nih.gov/pubmed?term=Tangen%20CM%5BAuthor%5D&amp;cauthor=true&amp;cauthor_uid=23944298" TargetMode="External"/><Relationship Id="rId389" Type="http://schemas.openxmlformats.org/officeDocument/2006/relationships/hyperlink" Target="http://www.ncbi.nlm.nih.gov/pubmed?term=%22Wei%20JT%22%5BAuthor%5D" TargetMode="External"/><Relationship Id="rId554" Type="http://schemas.openxmlformats.org/officeDocument/2006/relationships/hyperlink" Target="http://www.ncbi.nlm.nih.gov/pubmed?term=Brousseau%20G%5BAuthor%5D&amp;cauthor=true&amp;cauthor_uid=15042607" TargetMode="External"/><Relationship Id="rId596" Type="http://schemas.openxmlformats.org/officeDocument/2006/relationships/hyperlink" Target="http://www.ncbi.nlm.nih.gov/pubmed?term=Bianchi%20M%5BAuthor%5D&amp;cauthor=true&amp;cauthor_uid=22959192" TargetMode="External"/><Relationship Id="rId193" Type="http://schemas.openxmlformats.org/officeDocument/2006/relationships/hyperlink" Target="http://www.ncbi.nlm.nih.gov/pubmed?term=Chi%20C%5bAuthor%5d&amp;cauthor=true&amp;cauthor_uid=18550097" TargetMode="External"/><Relationship Id="rId207" Type="http://schemas.openxmlformats.org/officeDocument/2006/relationships/hyperlink" Target="http://www.ncbi.nlm.nih.gov/pubmed?term=Bennette%20CJ%5bAuthor%5d&amp;cauthor=true&amp;cauthor_uid=23596126" TargetMode="External"/><Relationship Id="rId249" Type="http://schemas.openxmlformats.org/officeDocument/2006/relationships/hyperlink" Target="http://www.ncbi.nlm.nih.gov/pubmed?term=Metter%20EJ%5bAuthor%5d&amp;cauthor=true&amp;cauthor_uid=22296334" TargetMode="External"/><Relationship Id="rId414" Type="http://schemas.openxmlformats.org/officeDocument/2006/relationships/hyperlink" Target="http://www.ncbi.nlm.nih.gov/pubmed?term=Hoskin%20PJ%5BAuthor%5D&amp;cauthor=true&amp;cauthor_uid=21195536" TargetMode="External"/><Relationship Id="rId456" Type="http://schemas.openxmlformats.org/officeDocument/2006/relationships/hyperlink" Target="http://www.ncbi.nlm.nih.gov/pubmed?term=Barentsz%20JO%5BAuthor%5D&amp;cauthor=true&amp;cauthor_uid=22325447" TargetMode="External"/><Relationship Id="rId498" Type="http://schemas.openxmlformats.org/officeDocument/2006/relationships/hyperlink" Target="http://www.ncbi.nlm.nih.gov/pubmed?term=Roberts%20SA%5BAuthor%5D&amp;cauthor=true&amp;cauthor_uid=22419681" TargetMode="External"/><Relationship Id="rId621" Type="http://schemas.openxmlformats.org/officeDocument/2006/relationships/hyperlink" Target="http://www.ncbi.nlm.nih.gov/pubmed?term=Chew%20KK%5BAuthor%5D&amp;cauthor=true&amp;cauthor_uid=21426494" TargetMode="External"/><Relationship Id="rId663" Type="http://schemas.openxmlformats.org/officeDocument/2006/relationships/hyperlink" Target="http://www.ncbi.nlm.nih.gov/pubmed?term=Jones%20KM%5BAuthor%5D&amp;cauthor=true&amp;cauthor_uid=22808955" TargetMode="External"/><Relationship Id="rId13" Type="http://schemas.openxmlformats.org/officeDocument/2006/relationships/image" Target="media/image3.jpeg"/><Relationship Id="rId109" Type="http://schemas.openxmlformats.org/officeDocument/2006/relationships/hyperlink" Target="http://www.ncbi.nlm.nih.gov/sites/entrez?Db=pubmed&amp;Cmd=Search&amp;Term=%22Sun%20P%22%5BAuthor%5D&amp;itool=EntrezSystem2.PEntrez.Pubmed.Pubmed_ResultsPanel.Pubmed_DiscoveryPanel.Pubmed_RVAbstractPlus" TargetMode="External"/><Relationship Id="rId260" Type="http://schemas.openxmlformats.org/officeDocument/2006/relationships/hyperlink" Target="http://www.ncbi.nlm.nih.gov/pubmed?term=Kettermann%20A%5bAuthor%5d&amp;cauthor=true&amp;cauthor_uid=21195835" TargetMode="External"/><Relationship Id="rId316" Type="http://schemas.openxmlformats.org/officeDocument/2006/relationships/hyperlink" Target="http://www.ncbi.nlm.nih.gov/pubmed?term=%22Ulmert%20D%22%5BAuthor%5D" TargetMode="External"/><Relationship Id="rId523" Type="http://schemas.openxmlformats.org/officeDocument/2006/relationships/hyperlink" Target="http://www.ncbi.nlm.nih.gov/pubmed?term=Sch%C3%A4fer%20G%5BAuthor%5D&amp;cauthor=true&amp;cauthor_uid=18321314" TargetMode="External"/><Relationship Id="rId55" Type="http://schemas.openxmlformats.org/officeDocument/2006/relationships/hyperlink" Target="http://www.ncbi.nlm.nih.gov/pubmed?term=Grignon%20DJ%5BAuthor%5D&amp;cauthor=true&amp;cauthor_uid=7803731" TargetMode="External"/><Relationship Id="rId97" Type="http://schemas.openxmlformats.org/officeDocument/2006/relationships/hyperlink" Target="http://www.ncbi.nlm.nih.gov/sites/entrez?Db=pubmed&amp;Cmd=Search&amp;Term=%22Cummings%20S%22%5BAuthor%5D&amp;itool=EntrezSystem2.PEntrez.Pubmed.Pubmed_ResultsPanel.Pubmed_DiscoveryPanel.Pubmed_RVAbstractPlus" TargetMode="External"/><Relationship Id="rId120" Type="http://schemas.openxmlformats.org/officeDocument/2006/relationships/hyperlink" Target="http://www.ncbi.nlm.nih.gov/sites/entrez?Db=pubmed&amp;Cmd=Search&amp;Term=%22McKinnon%20W%22%5BAuthor%5D&amp;itool=EntrezSystem2.PEntrez.Pubmed.Pubmed_ResultsPanel.Pubmed_DiscoveryPanel.Pubmed_RVAbstractPlus" TargetMode="External"/><Relationship Id="rId358" Type="http://schemas.openxmlformats.org/officeDocument/2006/relationships/hyperlink" Target="http://www.ncbi.nlm.nih.gov/pubmed?term=Mulders%20PF%5BAuthor%5D&amp;cauthor=true&amp;cauthor_uid=23201468" TargetMode="External"/><Relationship Id="rId565" Type="http://schemas.openxmlformats.org/officeDocument/2006/relationships/hyperlink" Target="http://www.ncbi.nlm.nih.gov/pubmed/23194123" TargetMode="External"/><Relationship Id="rId162" Type="http://schemas.openxmlformats.org/officeDocument/2006/relationships/hyperlink" Target="http://www.ncbi.nlm.nih.gov/pubmed/7516445" TargetMode="External"/><Relationship Id="rId218" Type="http://schemas.openxmlformats.org/officeDocument/2006/relationships/hyperlink" Target="http://www.ncbi.nlm.nih.gov/pubmed?term=Bjartell%20A%5bAuthor%5d&amp;cauthor=true&amp;cauthor_uid=23596126" TargetMode="External"/><Relationship Id="rId425" Type="http://schemas.openxmlformats.org/officeDocument/2006/relationships/hyperlink" Target="http://www.ncbi.nlm.nih.gov/pubmed/?term=dickinson+and+Magnetic+resonance+imaging+and+detection+and+localisation+and+characterisation+and+prostate+cancer+and+recommendations+and+European+consensus" TargetMode="External"/><Relationship Id="rId467" Type="http://schemas.openxmlformats.org/officeDocument/2006/relationships/hyperlink" Target="http://www.ncbi.nlm.nih.gov/pubmed?term=Barentsz%20JO%5BAuthor%5D&amp;cauthor=true&amp;cauthor_uid=20006859" TargetMode="External"/><Relationship Id="rId632" Type="http://schemas.openxmlformats.org/officeDocument/2006/relationships/hyperlink" Target="http://www.ncbi.nlm.nih.gov/pubmed?term=Korda%20RJ%5BAuthor%5D&amp;cauthor=true&amp;cauthor_uid=23382654" TargetMode="External"/><Relationship Id="rId271" Type="http://schemas.openxmlformats.org/officeDocument/2006/relationships/hyperlink" Target="http://www.ncbi.nlm.nih.gov/entrez/query.fcgi?db=pubmed&amp;cmd=Search&amp;itool=pubmed_Abstract&amp;term=%22Rohde+P%22%5BAuthor%5D" TargetMode="External"/><Relationship Id="rId674" Type="http://schemas.openxmlformats.org/officeDocument/2006/relationships/hyperlink" Target="http://www.ncbi.nlm.nih.gov/pubmed?term=Snider%20G%5BAuthor%5D&amp;cauthor=true&amp;cauthor_uid=22808955" TargetMode="External"/><Relationship Id="rId24" Type="http://schemas.openxmlformats.org/officeDocument/2006/relationships/image" Target="media/image8.emf"/><Relationship Id="rId66" Type="http://schemas.openxmlformats.org/officeDocument/2006/relationships/hyperlink" Target="http://www.ncbi.nlm.nih.gov/pubmed?term=%22Hemminki%20K%22%5BAuthor%5D" TargetMode="External"/><Relationship Id="rId131" Type="http://schemas.openxmlformats.org/officeDocument/2006/relationships/hyperlink" Target="javascript:AL_get(this,%20'jour',%20'Br%20J%20Cancer.');" TargetMode="External"/><Relationship Id="rId327" Type="http://schemas.openxmlformats.org/officeDocument/2006/relationships/hyperlink" Target="http://www.ncbi.nlm.nih.gov/entrez/query.fcgi?db=pubmed&amp;cmd=Search&amp;itool=pubmed_AbstractPlus&amp;term=%22van+Hooij+O%22%5BAuthor%5D" TargetMode="External"/><Relationship Id="rId369" Type="http://schemas.openxmlformats.org/officeDocument/2006/relationships/hyperlink" Target="http://www.ncbi.nlm.nih.gov/pubmed?term=%22Hodge%20P%22%5BAuthor%5D" TargetMode="External"/><Relationship Id="rId534" Type="http://schemas.openxmlformats.org/officeDocument/2006/relationships/hyperlink" Target="http://www.ncbi.nlm.nih.gov/pubmed/22417251" TargetMode="External"/><Relationship Id="rId576" Type="http://schemas.openxmlformats.org/officeDocument/2006/relationships/hyperlink" Target="http://www.ncbi.nlm.nih.gov/pubmed?term=Siener%20R%5BAuthor%5D&amp;cauthor=true&amp;cauthor_uid=23707067" TargetMode="External"/><Relationship Id="rId173" Type="http://schemas.openxmlformats.org/officeDocument/2006/relationships/hyperlink" Target="http://www.ncbi.nlm.nih.gov/pubmed/12350489" TargetMode="External"/><Relationship Id="rId229" Type="http://schemas.openxmlformats.org/officeDocument/2006/relationships/hyperlink" Target="http://www.ncbi.nlm.nih.gov/entrez/query.fcgi?db=pubmed&amp;cmd=Search&amp;itool=pubmed_Abstract&amp;term=%22Khatami+A%22%5bAuthor%5d" TargetMode="External"/><Relationship Id="rId380" Type="http://schemas.openxmlformats.org/officeDocument/2006/relationships/hyperlink" Target="http://www.ncbi.nlm.nih.gov/pubmed?term=%22Rhodes%20DR%22%5BAuthor%5D" TargetMode="External"/><Relationship Id="rId436" Type="http://schemas.openxmlformats.org/officeDocument/2006/relationships/hyperlink" Target="http://www.ncbi.nlm.nih.gov/pubmed?term=Schr%C3%B6der%20FH%5BAuthor%5D&amp;cauthor=true&amp;cauthor_uid=24666839" TargetMode="External"/><Relationship Id="rId601" Type="http://schemas.openxmlformats.org/officeDocument/2006/relationships/hyperlink" Target="http://www.ncbi.nlm.nih.gov/pubmed?term=Abdollah%20F%5BAuthor%5D&amp;cauthor=true&amp;cauthor_uid=22959192" TargetMode="External"/><Relationship Id="rId643" Type="http://schemas.openxmlformats.org/officeDocument/2006/relationships/hyperlink" Target="http://www.ncbi.nlm.nih.gov/pubmed/21334159" TargetMode="External"/><Relationship Id="rId240" Type="http://schemas.openxmlformats.org/officeDocument/2006/relationships/hyperlink" Target="http://www.ncbi.nlm.nih.gov/pubmed?term=Zhao%20K%5bAuthor%5d&amp;cauthor=true&amp;cauthor_uid=21153643" TargetMode="External"/><Relationship Id="rId478" Type="http://schemas.openxmlformats.org/officeDocument/2006/relationships/hyperlink" Target="http://www.ncbi.nlm.nih.gov/pubmed?term=Rieker%20P%5BAuthor%5D&amp;cauthor=true&amp;cauthor_uid=23937255" TargetMode="External"/><Relationship Id="rId685" Type="http://schemas.openxmlformats.org/officeDocument/2006/relationships/header" Target="header1.xml"/><Relationship Id="rId35" Type="http://schemas.openxmlformats.org/officeDocument/2006/relationships/hyperlink" Target="http://www.health.gov.au/nhmrc/publications/synopses/cp42syn.htm" TargetMode="External"/><Relationship Id="rId77" Type="http://schemas.openxmlformats.org/officeDocument/2006/relationships/hyperlink" Target="http://www.ncbi.nlm.nih.gov/sites/entrez?Db=pubmed&amp;Cmd=Search&amp;Term=%22Dobson%20R%22%5BAuthor%5D&amp;itool=EntrezSystem2.PEntrez.Pubmed.Pubmed_ResultsPanel.Pubmed_DiscoveryPanel.Pubmed_RVAbstractPlus" TargetMode="External"/><Relationship Id="rId100" Type="http://schemas.openxmlformats.org/officeDocument/2006/relationships/hyperlink" Target="http://www.ncbi.nlm.nih.gov/sites/entrez?Db=pubmed&amp;Cmd=Search&amp;Term=%22Couch%20F%22%5BAuthor%5D&amp;itool=EntrezSystem2.PEntrez.Pubmed.Pubmed_ResultsPanel.Pubmed_DiscoveryPanel.Pubmed_RVAbstractPlus" TargetMode="External"/><Relationship Id="rId282" Type="http://schemas.openxmlformats.org/officeDocument/2006/relationships/hyperlink" Target="javascript:AL_get(this,%20'jour',%20'Prostate.');" TargetMode="External"/><Relationship Id="rId338" Type="http://schemas.openxmlformats.org/officeDocument/2006/relationships/hyperlink" Target="http://www.ncbi.nlm.nih.gov/entrez/query.fcgi?db=pubmed&amp;cmd=Search&amp;itool=pubmed_AbstractPlus&amp;term=%22van+Gils+MP%22%5BAuthor%5D" TargetMode="External"/><Relationship Id="rId503" Type="http://schemas.openxmlformats.org/officeDocument/2006/relationships/hyperlink" Target="http://www.ncbi.nlm.nih.gov/pubmed?term=Rice%20M%5BAuthor%5D&amp;cauthor=true&amp;cauthor_uid=22419681" TargetMode="External"/><Relationship Id="rId545" Type="http://schemas.openxmlformats.org/officeDocument/2006/relationships/hyperlink" Target="http://www.ncbi.nlm.nih.gov/pubmed/?term=Hugosson+and+PSA+screening+and+lancet" TargetMode="External"/><Relationship Id="rId587" Type="http://schemas.openxmlformats.org/officeDocument/2006/relationships/hyperlink" Target="http://www.ncbi.nlm.nih.gov/pubmed?term=Elkin%20EP%5BAuthor%5D&amp;cauthor=true&amp;cauthor_uid=17354226" TargetMode="External"/><Relationship Id="rId8" Type="http://schemas.openxmlformats.org/officeDocument/2006/relationships/endnotes" Target="endnotes.xml"/><Relationship Id="rId142" Type="http://schemas.openxmlformats.org/officeDocument/2006/relationships/hyperlink" Target="http://www.ncbi.nlm.nih.gov/entrez/query.fcgi?db=pubmed&amp;cmd=Search&amp;itool=pubmed_Abstract&amp;term=%22Coltman+CA+Jr%22%5bAuthor%5d" TargetMode="External"/><Relationship Id="rId184" Type="http://schemas.openxmlformats.org/officeDocument/2006/relationships/hyperlink" Target="http://www.ncbi.nlm.nih.gov/pubmed?term=Fleshner%20N%5bAuthor%5d&amp;cauthor=true&amp;cauthor_uid=19758625" TargetMode="External"/><Relationship Id="rId391" Type="http://schemas.openxmlformats.org/officeDocument/2006/relationships/hyperlink" Target="http://www.ncbi.nlm.nih.gov/pubmed?term=%22Chinnaiyan%20AM%22%5BAuthor%5D" TargetMode="External"/><Relationship Id="rId405" Type="http://schemas.openxmlformats.org/officeDocument/2006/relationships/hyperlink" Target="http://www.ncbi.nlm.nih.gov/pubmed?term=%22Sanda%20MG%22%5BAuthor%5D" TargetMode="External"/><Relationship Id="rId447" Type="http://schemas.openxmlformats.org/officeDocument/2006/relationships/hyperlink" Target="http://www.ncbi.nlm.nih.gov/pubmed?term=Hoeks%20CM%5BAuthor%5D&amp;cauthor=true&amp;cauthor_uid=22325447" TargetMode="External"/><Relationship Id="rId612" Type="http://schemas.openxmlformats.org/officeDocument/2006/relationships/hyperlink" Target="http://www.ncbi.nlm.nih.gov/pubmed/24145996" TargetMode="External"/><Relationship Id="rId251" Type="http://schemas.openxmlformats.org/officeDocument/2006/relationships/hyperlink" Target="http://www.ncbi.nlm.nih.gov/pubmed?term=Kan%20D%5bAuthor%5d&amp;cauthor=true&amp;cauthor_uid=22296334" TargetMode="External"/><Relationship Id="rId489" Type="http://schemas.openxmlformats.org/officeDocument/2006/relationships/hyperlink" Target="javascript:AL_get(this,%20'jour',%20'J%20Urol.');" TargetMode="External"/><Relationship Id="rId654" Type="http://schemas.openxmlformats.org/officeDocument/2006/relationships/hyperlink" Target="http://www.ncbi.nlm.nih.gov/pubmed?term=%22Sp%C3%A5ngberg%20A%22%5BAuthor%5D" TargetMode="External"/><Relationship Id="rId46" Type="http://schemas.openxmlformats.org/officeDocument/2006/relationships/hyperlink" Target="http://www.aihw.gov.au/WorkArea/DownloadAsset.aspx?id=60129545133" TargetMode="External"/><Relationship Id="rId293" Type="http://schemas.openxmlformats.org/officeDocument/2006/relationships/hyperlink" Target="http://www.ncbi.nlm.nih.gov/pubmed/22901589" TargetMode="External"/><Relationship Id="rId307" Type="http://schemas.openxmlformats.org/officeDocument/2006/relationships/hyperlink" Target="http://www.ncbi.nlm.nih.gov/pubmed?term=%22Roobol%20MJ%22%5BAuthor%5D" TargetMode="External"/><Relationship Id="rId349" Type="http://schemas.openxmlformats.org/officeDocument/2006/relationships/hyperlink" Target="http://www.ncbi.nlm.nih.gov/pubmed?term=Jannink%20SA%5BAuthor%5D&amp;cauthor=true&amp;cauthor_uid=23201468" TargetMode="External"/><Relationship Id="rId514" Type="http://schemas.openxmlformats.org/officeDocument/2006/relationships/hyperlink" Target="http://www.ncbi.nlm.nih.gov/pubmed?term=Thornhill%20JA%5BAuthor%5D&amp;cauthor=true&amp;cauthor_uid=22645441" TargetMode="External"/><Relationship Id="rId556" Type="http://schemas.openxmlformats.org/officeDocument/2006/relationships/hyperlink" Target="http://www.ncbi.nlm.nih.gov/pubmed?term=L%C3%A9vesque%20J%5BAuthor%5D&amp;cauthor=true&amp;cauthor_uid=15042607" TargetMode="External"/><Relationship Id="rId88" Type="http://schemas.openxmlformats.org/officeDocument/2006/relationships/hyperlink" Target="http://www.ncbi.nlm.nih.gov/sites/entrez?Db=pubmed&amp;Cmd=Search&amp;Term=%22Eyfjord%20JE%22%5BAuthor%5D&amp;itool=EntrezSystem2.PEntrez.Pubmed.Pubmed_ResultsPanel.Pubmed_DiscoveryPanel.Pubmed_RVAbstractPlus" TargetMode="External"/><Relationship Id="rId111" Type="http://schemas.openxmlformats.org/officeDocument/2006/relationships/hyperlink" Target="http://www.ncbi.nlm.nih.gov/sites/entrez?Db=pubmed&amp;Cmd=Search&amp;Term=%22Danquah%20J%22%5BAuthor%5D&amp;itool=EntrezSystem2.PEntrez.Pubmed.Pubmed_ResultsPanel.Pubmed_DiscoveryPanel.Pubmed_RVAbstractPlus" TargetMode="External"/><Relationship Id="rId153" Type="http://schemas.openxmlformats.org/officeDocument/2006/relationships/hyperlink" Target="http://www.ncbi.nlm.nih.gov/pubmed?term=Minasian%20LM%5BAuthor%5D&amp;cauthor=true&amp;cauthor_uid=23944298" TargetMode="External"/><Relationship Id="rId195" Type="http://schemas.openxmlformats.org/officeDocument/2006/relationships/hyperlink" Target="http://www.ncbi.nlm.nih.gov/pubmed?term=Goodman%20P%5bAuthor%5d&amp;cauthor=true&amp;cauthor_uid=18550097" TargetMode="External"/><Relationship Id="rId209" Type="http://schemas.openxmlformats.org/officeDocument/2006/relationships/hyperlink" Target="http://www.ncbi.nlm.nih.gov/pubmed?term=Bj%C3%B6rk%20T%5bAuthor%5d&amp;cauthor=true&amp;cauthor_uid=23596126" TargetMode="External"/><Relationship Id="rId360" Type="http://schemas.openxmlformats.org/officeDocument/2006/relationships/hyperlink" Target="http://www.ncbi.nlm.nih.gov/pubmed?term=Schalken%20JA%5BAuthor%5D&amp;cauthor=true&amp;cauthor_uid=23201468" TargetMode="External"/><Relationship Id="rId416" Type="http://schemas.openxmlformats.org/officeDocument/2006/relationships/hyperlink" Target="http://www.ncbi.nlm.nih.gov/pubmed?term=Padhani%20AR%5BAuthor%5D&amp;cauthor=true&amp;cauthor_uid=21195536" TargetMode="External"/><Relationship Id="rId598" Type="http://schemas.openxmlformats.org/officeDocument/2006/relationships/hyperlink" Target="http://www.ncbi.nlm.nih.gov/pubmed?term=Chun%20FK%5BAuthor%5D&amp;cauthor=true&amp;cauthor_uid=22959192" TargetMode="External"/><Relationship Id="rId220" Type="http://schemas.openxmlformats.org/officeDocument/2006/relationships/hyperlink" Target="http://www.ncbi.nlm.nih.gov/pubmed?term=Scardino%20PT%5bAuthor%5d&amp;cauthor=true&amp;cauthor_uid=23596126" TargetMode="External"/><Relationship Id="rId458" Type="http://schemas.openxmlformats.org/officeDocument/2006/relationships/hyperlink" Target="http://www.ncbi.nlm.nih.gov/pubmed?term=Hambrock%20T%5BAuthor%5D&amp;cauthor=true&amp;cauthor_uid=20006859" TargetMode="External"/><Relationship Id="rId623" Type="http://schemas.openxmlformats.org/officeDocument/2006/relationships/hyperlink" Target="http://www.ncbi.nlm.nih.gov/pubmed?term=Sanfilippo%20F%5BAuthor%5D&amp;cauthor=true&amp;cauthor_uid=21426494" TargetMode="External"/><Relationship Id="rId665" Type="http://schemas.openxmlformats.org/officeDocument/2006/relationships/hyperlink" Target="http://www.ncbi.nlm.nih.gov/pubmed?term=Aronson%20WJ%5BAuthor%5D&amp;cauthor=true&amp;cauthor_uid=22808955" TargetMode="External"/><Relationship Id="rId15" Type="http://schemas.openxmlformats.org/officeDocument/2006/relationships/hyperlink" Target="http://seer.cancer.gov/statfacts/html/prost.html" TargetMode="External"/><Relationship Id="rId57" Type="http://schemas.openxmlformats.org/officeDocument/2006/relationships/hyperlink" Target="http://www.ncbi.nlm.nih.gov/pubmed?term=Heilbrun%20LK%5BAuthor%5D&amp;cauthor=true&amp;cauthor_uid=7803731" TargetMode="External"/><Relationship Id="rId262" Type="http://schemas.openxmlformats.org/officeDocument/2006/relationships/hyperlink" Target="http://www.ncbi.nlm.nih.gov/pubmed?term=Ferrucci%20L%5bAuthor%5d&amp;cauthor=true&amp;cauthor_uid=21195835" TargetMode="External"/><Relationship Id="rId318" Type="http://schemas.openxmlformats.org/officeDocument/2006/relationships/hyperlink" Target="http://www.ncbi.nlm.nih.gov/pubmed?term=%22Lindstr%C3%B6m%20U%22%5BAuthor%5D" TargetMode="External"/><Relationship Id="rId525" Type="http://schemas.openxmlformats.org/officeDocument/2006/relationships/hyperlink" Target="http://www.ncbi.nlm.nih.gov/pubmed?term=Boniol%20M%5BAuthor%5D&amp;cauthor=true&amp;cauthor_uid=18321314" TargetMode="External"/><Relationship Id="rId567" Type="http://schemas.openxmlformats.org/officeDocument/2006/relationships/hyperlink" Target="http://www.ncbi.nlm.nih.gov/pubmed?term=Becker%20N%5BAuthor%5D&amp;cauthor=true&amp;cauthor_uid=23707067" TargetMode="External"/><Relationship Id="rId99" Type="http://schemas.openxmlformats.org/officeDocument/2006/relationships/hyperlink" Target="http://www.ncbi.nlm.nih.gov/sites/entrez?Db=pubmed&amp;Cmd=Search&amp;Term=%22Stoppa-Lyonnet%20D%22%5BAuthor%5D&amp;itool=EntrezSystem2.PEntrez.Pubmed.Pubmed_ResultsPanel.Pubmed_DiscoveryPanel.Pubmed_RVAbstractPlus" TargetMode="External"/><Relationship Id="rId122" Type="http://schemas.openxmlformats.org/officeDocument/2006/relationships/hyperlink" Target="http://www.ncbi.nlm.nih.gov/sites/entrez?Db=pubmed&amp;Cmd=Search&amp;Term=%22Isaacs%20C%22%5BAuthor%5D&amp;itool=EntrezSystem2.PEntrez.Pubmed.Pubmed_ResultsPanel.Pubmed_DiscoveryPanel.Pubmed_RVAbstractPlus" TargetMode="External"/><Relationship Id="rId164" Type="http://schemas.openxmlformats.org/officeDocument/2006/relationships/hyperlink" Target="http://www.ncbi.nlm.nih.gov/pubmed/10925094" TargetMode="External"/><Relationship Id="rId371" Type="http://schemas.openxmlformats.org/officeDocument/2006/relationships/hyperlink" Target="http://www.ncbi.nlm.nih.gov/pubmed?term=%22Blase%20A%22%5BAuthor%5D" TargetMode="External"/><Relationship Id="rId427" Type="http://schemas.openxmlformats.org/officeDocument/2006/relationships/hyperlink" Target="http://www.ncbi.nlm.nih.gov/pubmed?term=Lawrentschuk%20N%5BAuthor%5D&amp;cauthor=true&amp;cauthor_uid=24127671" TargetMode="External"/><Relationship Id="rId469" Type="http://schemas.openxmlformats.org/officeDocument/2006/relationships/hyperlink" Target="http://www.ncbi.nlm.nih.gov/pubmed/21924545" TargetMode="External"/><Relationship Id="rId634" Type="http://schemas.openxmlformats.org/officeDocument/2006/relationships/hyperlink" Target="http://www.ncbi.nlm.nih.gov/pubmed/?term=banks+and+joshy+and+chalmers+and+cardiovascular+and+mortality" TargetMode="External"/><Relationship Id="rId676" Type="http://schemas.openxmlformats.org/officeDocument/2006/relationships/hyperlink" Target="http://www.ncbi.nlm.nih.gov/pubmed?term=Sharifi%20R%5BAuthor%5D&amp;cauthor=true&amp;cauthor_uid=22808955" TargetMode="External"/><Relationship Id="rId26" Type="http://schemas.openxmlformats.org/officeDocument/2006/relationships/image" Target="media/image10.emf"/><Relationship Id="rId231" Type="http://schemas.openxmlformats.org/officeDocument/2006/relationships/hyperlink" Target="http://www.ncbi.nlm.nih.gov/entrez/query.fcgi?db=pubmed&amp;cmd=Search&amp;itool=pubmed_Abstract&amp;term=%22Lilja+H%22%5bAuthor%5d" TargetMode="External"/><Relationship Id="rId273" Type="http://schemas.openxmlformats.org/officeDocument/2006/relationships/hyperlink" Target="http://www.ncbi.nlm.nih.gov/entrez/query.fcgi?db=pubmed&amp;cmd=Search&amp;itool=pubmed_Abstract&amp;term=%22Yaxley+J%22%5BAuthor%5D" TargetMode="External"/><Relationship Id="rId329" Type="http://schemas.openxmlformats.org/officeDocument/2006/relationships/hyperlink" Target="http://www.ncbi.nlm.nih.gov/entrez/query.fcgi?db=pubmed&amp;cmd=Search&amp;itool=pubmed_AbstractPlus&amp;term=%22Peelen+WP%22%5BAuthor%5D" TargetMode="External"/><Relationship Id="rId480" Type="http://schemas.openxmlformats.org/officeDocument/2006/relationships/hyperlink" Target="http://www.ncbi.nlm.nih.gov/pubmed?term=Fenchel%20M%5BAuthor%5D&amp;cauthor=true&amp;cauthor_uid=23937255" TargetMode="External"/><Relationship Id="rId536" Type="http://schemas.openxmlformats.org/officeDocument/2006/relationships/hyperlink" Target="http://www.ncbi.nlm.nih.gov/pubmed?term=Carlsson%20S%5BAuthor%5D&amp;cauthor=true&amp;cauthor_uid=20598634" TargetMode="External"/><Relationship Id="rId68" Type="http://schemas.openxmlformats.org/officeDocument/2006/relationships/hyperlink" Target="javascript:AL_get(this,%20'jour',%20'BJU%20Int.');" TargetMode="External"/><Relationship Id="rId133" Type="http://schemas.openxmlformats.org/officeDocument/2006/relationships/hyperlink" Target="http://www.ncbi.nlm.nih.gov/entrez/query.fcgi?db=pubmed&amp;cmd=Search&amp;itool=pubmed_Abstract&amp;term=%22Ankerst+DP%22%5bAuthor%5d" TargetMode="External"/><Relationship Id="rId175" Type="http://schemas.openxmlformats.org/officeDocument/2006/relationships/hyperlink" Target="http://www.ncbi.nlm.nih.gov/pubmed?term=Roobol%20MJ%5bAuthor%5d&amp;cauthor=true&amp;cauthor_uid=19758625" TargetMode="External"/><Relationship Id="rId340" Type="http://schemas.openxmlformats.org/officeDocument/2006/relationships/hyperlink" Target="http://www.ncbi.nlm.nih.gov/entrez/query.fcgi?db=pubmed&amp;cmd=Search&amp;itool=pubmed_AbstractPlus&amp;term=%22Hessels+D%22%5BAuthor%5D" TargetMode="External"/><Relationship Id="rId578" Type="http://schemas.openxmlformats.org/officeDocument/2006/relationships/hyperlink" Target="http://www.ncbi.nlm.nih.gov/pubmed?term=Hamdy%20FC%5BAuthor%5D&amp;cauthor=true&amp;cauthor_uid=23707067" TargetMode="External"/><Relationship Id="rId200" Type="http://schemas.openxmlformats.org/officeDocument/2006/relationships/hyperlink" Target="http://www.ncbi.nlm.nih.gov/pubmed?term=Coltman%20CA%20Jr%5bAuthor%5d&amp;cauthor=true&amp;cauthor_uid=18550097" TargetMode="External"/><Relationship Id="rId382" Type="http://schemas.openxmlformats.org/officeDocument/2006/relationships/hyperlink" Target="http://www.ncbi.nlm.nih.gov/pubmed?term=%22Sakamoto%20K%22%5BAuthor%5D" TargetMode="External"/><Relationship Id="rId438" Type="http://schemas.openxmlformats.org/officeDocument/2006/relationships/hyperlink" Target="http://www.ncbi.nlm.nih.gov/pubmed?term=Barentsz%20JO%5BAuthor%5D&amp;cauthor=true&amp;cauthor_uid=24666839" TargetMode="External"/><Relationship Id="rId603" Type="http://schemas.openxmlformats.org/officeDocument/2006/relationships/hyperlink" Target="http://www.ncbi.nlm.nih.gov/pubmed?term=Frohenberg%20D%5BAuthor%5D&amp;cauthor=true&amp;cauthor_uid=22959192" TargetMode="External"/><Relationship Id="rId645" Type="http://schemas.openxmlformats.org/officeDocument/2006/relationships/hyperlink" Target="http://www.ncbi.nlm.nih.gov/pubmed?term=%22Holmberg%20L%22%5BAuthor%5D" TargetMode="External"/><Relationship Id="rId687" Type="http://schemas.openxmlformats.org/officeDocument/2006/relationships/fontTable" Target="fontTable.xml"/><Relationship Id="rId242" Type="http://schemas.openxmlformats.org/officeDocument/2006/relationships/hyperlink" Target="http://www.ncbi.nlm.nih.gov/pubmed?term=Gonzalgo%20ML%5bAuthor%5d&amp;cauthor=true&amp;cauthor_uid=21153643" TargetMode="External"/><Relationship Id="rId284" Type="http://schemas.openxmlformats.org/officeDocument/2006/relationships/hyperlink" Target="http://www.ncbi.nlm.nih.gov/entrez/query.fcgi?db=pubmed&amp;cmd=Search&amp;itool=pubmed_Abstract&amp;term=%22Abrahamsson+PA%22%5BAuthor%5D" TargetMode="External"/><Relationship Id="rId491" Type="http://schemas.openxmlformats.org/officeDocument/2006/relationships/hyperlink" Target="http://www.ncbi.nlm.nih.gov/pubmed?term=Zani%20EL%5BAuthor%5D&amp;cauthor=true&amp;cauthor_uid=21563156" TargetMode="External"/><Relationship Id="rId505" Type="http://schemas.openxmlformats.org/officeDocument/2006/relationships/hyperlink" Target="http://www.ncbi.nlm.nih.gov/pubmed/22419681" TargetMode="External"/><Relationship Id="rId37" Type="http://schemas.openxmlformats.org/officeDocument/2006/relationships/hyperlink" Target="http://www.cdc.gov/cancer/prostate/" TargetMode="External"/><Relationship Id="rId79" Type="http://schemas.openxmlformats.org/officeDocument/2006/relationships/hyperlink" Target="http://www.ncbi.nlm.nih.gov/sites/entrez?Db=pubmed&amp;Cmd=Search&amp;Term=%22Tryggvad%C3%B3ttir%20L%22%5BAuthor%5D&amp;itool=EntrezSystem2.PEntrez.Pubmed.Pubmed_ResultsPanel.Pubmed_DiscoveryPanel.Pubmed_RVAbstractPlus" TargetMode="External"/><Relationship Id="rId102" Type="http://schemas.openxmlformats.org/officeDocument/2006/relationships/hyperlink" Target="http://www.ncbi.nlm.nih.gov/sites/entrez?Db=pubmed&amp;Cmd=Search&amp;Term=%22Warner%20E%22%5BAuthor%5D&amp;itool=EntrezSystem2.PEntrez.Pubmed.Pubmed_ResultsPanel.Pubmed_DiscoveryPanel.Pubmed_RVAbstractPlus" TargetMode="External"/><Relationship Id="rId144" Type="http://schemas.openxmlformats.org/officeDocument/2006/relationships/hyperlink" Target="http://www.ncbi.nlm.nih.gov/sites/entrez?Db=pubmed&amp;Cmd=Search&amp;Term=%22Andriole%20GL%22%5BAuthor%5D&amp;itool=EntrezSystem2.PEntrez.Pubmed.Pubmed_ResultsPanel.Pubmed_RVAbstractPlus" TargetMode="External"/><Relationship Id="rId547" Type="http://schemas.openxmlformats.org/officeDocument/2006/relationships/hyperlink" Target="http://www.ncbi.nlm.nih.gov/pubmed?term=Varenhorst%20E%5BAuthor%5D&amp;cauthor=true&amp;cauthor_uid=21454449" TargetMode="External"/><Relationship Id="rId589" Type="http://schemas.openxmlformats.org/officeDocument/2006/relationships/hyperlink" Target="http://www.ncbi.nlm.nih.gov/pubmed?term=Broering%20JM%5BAuthor%5D&amp;cauthor=true&amp;cauthor_uid=17354226" TargetMode="External"/><Relationship Id="rId90" Type="http://schemas.openxmlformats.org/officeDocument/2006/relationships/hyperlink" Target="javascript:AL_get(this,%20'jour',%20'J%20Natl%20Cancer%20Inst.');" TargetMode="External"/><Relationship Id="rId186" Type="http://schemas.openxmlformats.org/officeDocument/2006/relationships/hyperlink" Target="http://www.ncbi.nlm.nih.gov/pubmed?term=Andriole%20GL%5bAuthor%5d&amp;cauthor=true&amp;cauthor_uid=19758625" TargetMode="External"/><Relationship Id="rId351" Type="http://schemas.openxmlformats.org/officeDocument/2006/relationships/hyperlink" Target="http://www.ncbi.nlm.nih.gov/pubmed?term=de%20Jong%20H%5BAuthor%5D&amp;cauthor=true&amp;cauthor_uid=23201468" TargetMode="External"/><Relationship Id="rId393" Type="http://schemas.openxmlformats.org/officeDocument/2006/relationships/hyperlink" Target="http://www.ncbi.nlm.nih.gov/pubmed?term=%22Salami%20SS%22%5BAuthor%5D" TargetMode="External"/><Relationship Id="rId407" Type="http://schemas.openxmlformats.org/officeDocument/2006/relationships/hyperlink" Target="http://www.ncbi.nlm.nih.gov/pubmed?term=Dickinson%20L%5BAuthor%5D&amp;cauthor=true&amp;cauthor_uid=21195536" TargetMode="External"/><Relationship Id="rId449" Type="http://schemas.openxmlformats.org/officeDocument/2006/relationships/hyperlink" Target="http://www.ncbi.nlm.nih.gov/pubmed?term=Bomers%20JG%5BAuthor%5D&amp;cauthor=true&amp;cauthor_uid=22325447" TargetMode="External"/><Relationship Id="rId614" Type="http://schemas.openxmlformats.org/officeDocument/2006/relationships/hyperlink" Target="http://www.ncbi.nlm.nih.gov/pubmed?term=Froehner%20M%5BAuthor%5D&amp;cauthor=true&amp;cauthor_uid=21498089" TargetMode="External"/><Relationship Id="rId656" Type="http://schemas.openxmlformats.org/officeDocument/2006/relationships/hyperlink" Target="http://www.ncbi.nlm.nih.gov/pubmed?term=%22Steineck%20G%22%5BAuthor%5D" TargetMode="External"/><Relationship Id="rId211" Type="http://schemas.openxmlformats.org/officeDocument/2006/relationships/hyperlink" Target="http://www.ncbi.nlm.nih.gov/pubmed?term=Gerdtsson%20A%5bAuthor%5d&amp;cauthor=true&amp;cauthor_uid=23596126" TargetMode="External"/><Relationship Id="rId253" Type="http://schemas.openxmlformats.org/officeDocument/2006/relationships/hyperlink" Target="http://www.ncbi.nlm.nih.gov/pubmed?term=Catalona%20WJ%5bAuthor%5d&amp;cauthor=true&amp;cauthor_uid=22296334" TargetMode="External"/><Relationship Id="rId295" Type="http://schemas.openxmlformats.org/officeDocument/2006/relationships/hyperlink" Target="http://www.ncbi.nlm.nih.gov/sites/entrez?Db=pubmed&amp;Cmd=Search&amp;Term=%22Marks%20LS%22%5BAuthor%5D&amp;itool=EntrezSystem2.PEntrez.Pubmed.Pubmed_ResultsPanel.Pubmed_DiscoveryPanel.Pubmed_RVAbstractPlus" TargetMode="External"/><Relationship Id="rId309" Type="http://schemas.openxmlformats.org/officeDocument/2006/relationships/hyperlink" Target="http://www.ncbi.nlm.nih.gov/pubmed?term=%22van%20Leeuwen%20P%22%5BAuthor%5D" TargetMode="External"/><Relationship Id="rId460" Type="http://schemas.openxmlformats.org/officeDocument/2006/relationships/hyperlink" Target="http://www.ncbi.nlm.nih.gov/pubmed?term=Hoeks%20C%5BAuthor%5D&amp;cauthor=true&amp;cauthor_uid=20006859" TargetMode="External"/><Relationship Id="rId516" Type="http://schemas.openxmlformats.org/officeDocument/2006/relationships/hyperlink" Target="http://www.ncbi.nlm.nih.gov/pubmed?term=Bartsch%20G%5BAuthor%5D&amp;cauthor=true&amp;cauthor_uid=18321314" TargetMode="External"/><Relationship Id="rId48" Type="http://schemas.openxmlformats.org/officeDocument/2006/relationships/hyperlink" Target="http://www.ncbi.nlm.nih.gov/entrez/query.fcgi?db=pubmed&amp;cmd=Search&amp;itool=pubmed_Abstract&amp;term=%22Kranse+R%22%5BAuthor%5D" TargetMode="External"/><Relationship Id="rId113" Type="http://schemas.openxmlformats.org/officeDocument/2006/relationships/hyperlink" Target="http://www.ncbi.nlm.nih.gov/sites/entrez?Db=pubmed&amp;Cmd=Search&amp;Term=%22Tung%20N%22%5BAuthor%5D&amp;itool=EntrezSystem2.PEntrez.Pubmed.Pubmed_ResultsPanel.Pubmed_DiscoveryPanel.Pubmed_RVAbstractPlus" TargetMode="External"/><Relationship Id="rId320" Type="http://schemas.openxmlformats.org/officeDocument/2006/relationships/hyperlink" Target="http://www.ncbi.nlm.nih.gov/pubmed?term=%22Bjartell%20A%22%5BAuthor%5D" TargetMode="External"/><Relationship Id="rId558" Type="http://schemas.openxmlformats.org/officeDocument/2006/relationships/hyperlink" Target="http://www.ncbi.nlm.nih.gov/pubmed?term=Carlsson%20SV%5BAuthor%5D&amp;cauthor=true&amp;cauthor_uid=23725256" TargetMode="External"/><Relationship Id="rId155" Type="http://schemas.openxmlformats.org/officeDocument/2006/relationships/hyperlink" Target="http://www.ncbi.nlm.nih.gov/pubmed?term=Lucia%20MS%5BAuthor%5D&amp;cauthor=true&amp;cauthor_uid=23944298" TargetMode="External"/><Relationship Id="rId197" Type="http://schemas.openxmlformats.org/officeDocument/2006/relationships/hyperlink" Target="http://www.ncbi.nlm.nih.gov/pubmed?term=Parnes%20H%5bAuthor%5d&amp;cauthor=true&amp;cauthor_uid=18550097" TargetMode="External"/><Relationship Id="rId362" Type="http://schemas.openxmlformats.org/officeDocument/2006/relationships/hyperlink" Target="http://www.ncbi.nlm.nih.gov/pubmed?term=%22Tomlins%20SA%22%5BAuthor%5D" TargetMode="External"/><Relationship Id="rId418" Type="http://schemas.openxmlformats.org/officeDocument/2006/relationships/hyperlink" Target="http://www.ncbi.nlm.nih.gov/pubmed?term=Puech%20P%5BAuthor%5D&amp;cauthor=true&amp;cauthor_uid=21195536" TargetMode="External"/><Relationship Id="rId625" Type="http://schemas.openxmlformats.org/officeDocument/2006/relationships/hyperlink" Target="http://www.ncbi.nlm.nih.gov/pubmed?term=Bremner%20A%5BAuthor%5D&amp;cauthor=true&amp;cauthor_uid=21426494" TargetMode="External"/><Relationship Id="rId222" Type="http://schemas.openxmlformats.org/officeDocument/2006/relationships/hyperlink" Target="http://www.ncbi.nlm.nih.gov/pubmed?term=Lilja%20H%5bAuthor%5d&amp;cauthor=true&amp;cauthor_uid=23596126" TargetMode="External"/><Relationship Id="rId264" Type="http://schemas.openxmlformats.org/officeDocument/2006/relationships/hyperlink" Target="http://www.ncbi.nlm.nih.gov/pubmed/21195835" TargetMode="External"/><Relationship Id="rId471" Type="http://schemas.openxmlformats.org/officeDocument/2006/relationships/hyperlink" Target="http://www.ncbi.nlm.nih.gov/pubmed?term=Moore%20CM%5BAuthor%5D&amp;cauthor=true&amp;cauthor_uid=23537686" TargetMode="External"/><Relationship Id="rId667" Type="http://schemas.openxmlformats.org/officeDocument/2006/relationships/hyperlink" Target="http://www.ncbi.nlm.nih.gov/pubmed?term=Gingrich%20JR%5BAuthor%5D&amp;cauthor=true&amp;cauthor_uid=22808955" TargetMode="External"/><Relationship Id="rId17" Type="http://schemas.openxmlformats.org/officeDocument/2006/relationships/image" Target="media/image5.png"/><Relationship Id="rId59" Type="http://schemas.openxmlformats.org/officeDocument/2006/relationships/hyperlink" Target="http://www.ncbi.nlm.nih.gov/pubmed?term=Pontes%20JJ%5BAuthor%5D&amp;cauthor=true&amp;cauthor_uid=7803731" TargetMode="External"/><Relationship Id="rId124" Type="http://schemas.openxmlformats.org/officeDocument/2006/relationships/hyperlink" Target="http://www.ncbi.nlm.nih.gov/sites/entrez?Db=pubmed&amp;Cmd=Search&amp;Term=%22Karlan%20B%22%5BAuthor%5D&amp;itool=EntrezSystem2.PEntrez.Pubmed.Pubmed_ResultsPanel.Pubmed_DiscoveryPanel.Pubmed_RVAbstractPlus" TargetMode="External"/><Relationship Id="rId527" Type="http://schemas.openxmlformats.org/officeDocument/2006/relationships/hyperlink" Target="http://www.ncbi.nlm.nih.gov/pubmed?term=Robertson%20C%5BAuthor%5D&amp;cauthor=true&amp;cauthor_uid=18321314" TargetMode="External"/><Relationship Id="rId569" Type="http://schemas.openxmlformats.org/officeDocument/2006/relationships/hyperlink" Target="http://www.ncbi.nlm.nih.gov/pubmed?term=Hohenfellner%20M%5BAuthor%5D&amp;cauthor=true&amp;cauthor_uid=23707067" TargetMode="External"/><Relationship Id="rId70" Type="http://schemas.openxmlformats.org/officeDocument/2006/relationships/hyperlink" Target="http://www.ncbi.nlm.nih.gov/sites/entrez?Db=pubmed&amp;Cmd=Search&amp;Term=%22Karlins%20E%22%5BAuthor%5D&amp;itool=EntrezSystem2.PEntrez.Pubmed.Pubmed_ResultsPanel.Pubmed_DiscoveryPanel.Pubmed_RVAbstractPlus" TargetMode="External"/><Relationship Id="rId166" Type="http://schemas.openxmlformats.org/officeDocument/2006/relationships/hyperlink" Target="http://www.ncbi.nlm.nih.gov/pubmed/8843971" TargetMode="External"/><Relationship Id="rId331" Type="http://schemas.openxmlformats.org/officeDocument/2006/relationships/hyperlink" Target="http://www.ncbi.nlm.nih.gov/entrez/query.fcgi?db=pubmed&amp;cmd=Search&amp;itool=pubmed_AbstractPlus&amp;term=%22Witjes+JA%22%5BAuthor%5D" TargetMode="External"/><Relationship Id="rId373" Type="http://schemas.openxmlformats.org/officeDocument/2006/relationships/hyperlink" Target="http://www.ncbi.nlm.nih.gov/pubmed?term=%22Day%20JR%22%5BAuthor%5D" TargetMode="External"/><Relationship Id="rId429" Type="http://schemas.openxmlformats.org/officeDocument/2006/relationships/hyperlink" Target="http://www.ncbi.nlm.nih.gov/pubmed?term=Thompson%20L%5BAuthor%5D&amp;cauthor=true&amp;cauthor_uid=24127671" TargetMode="External"/><Relationship Id="rId580" Type="http://schemas.openxmlformats.org/officeDocument/2006/relationships/hyperlink" Target="http://www.ncbi.nlm.nih.gov/pubmed?term=Vickers%20AJ%5BAuthor%5D&amp;cauthor=true&amp;cauthor_uid=23707067" TargetMode="External"/><Relationship Id="rId636" Type="http://schemas.openxmlformats.org/officeDocument/2006/relationships/hyperlink" Target="http://www.ncbi.nlm.nih.gov/pubmed?term=Goh%20AC%5BAuthor%5D&amp;cauthor=true&amp;cauthor_uid=22145791" TargetMode="External"/><Relationship Id="rId1" Type="http://schemas.openxmlformats.org/officeDocument/2006/relationships/customXml" Target="../customXml/item1.xml"/><Relationship Id="rId233" Type="http://schemas.openxmlformats.org/officeDocument/2006/relationships/hyperlink" Target="http://www.ncbi.nlm.nih.gov/entrez/query.fcgi?db=pubmed&amp;cmd=Search&amp;itool=pubmed_Abstract&amp;term=%22Stranne+J%22%5bAuthor%5d" TargetMode="External"/><Relationship Id="rId440" Type="http://schemas.openxmlformats.org/officeDocument/2006/relationships/hyperlink" Target="http://www.ncbi.nlm.nih.gov/pubmed/?term=pokorny+and+barentz+and+thompson" TargetMode="External"/><Relationship Id="rId678" Type="http://schemas.openxmlformats.org/officeDocument/2006/relationships/hyperlink" Target="http://www.ncbi.nlm.nih.gov/pubmed?term=Pandya%20P%5BAuthor%5D&amp;cauthor=true&amp;cauthor_uid=22808955" TargetMode="External"/><Relationship Id="rId28" Type="http://schemas.openxmlformats.org/officeDocument/2006/relationships/image" Target="media/image12.emf"/><Relationship Id="rId275" Type="http://schemas.openxmlformats.org/officeDocument/2006/relationships/hyperlink" Target="javascript:AL_get(this,%20'jour',%20'BJU%20Int.');" TargetMode="External"/><Relationship Id="rId300" Type="http://schemas.openxmlformats.org/officeDocument/2006/relationships/hyperlink" Target="http://www.ncbi.nlm.nih.gov/sites/entrez?Db=pubmed&amp;Cmd=Search&amp;Term=%22Aubin%20SM%22%5BAuthor%5D&amp;itool=EntrezSystem2.PEntrez.Pubmed.Pubmed_ResultsPanel.Pubmed_DiscoveryPanel.Pubmed_RVAbstractPlus" TargetMode="External"/><Relationship Id="rId482" Type="http://schemas.openxmlformats.org/officeDocument/2006/relationships/hyperlink" Target="http://www.ncbi.nlm.nih.gov/pubmed?term=Schlemmer%20HP%5BAuthor%5D&amp;cauthor=true&amp;cauthor_uid=23937255" TargetMode="External"/><Relationship Id="rId538" Type="http://schemas.openxmlformats.org/officeDocument/2006/relationships/hyperlink" Target="http://www.ncbi.nlm.nih.gov/pubmed?term=Bergdahl%20S%5BAuthor%5D&amp;cauthor=true&amp;cauthor_uid=20598634" TargetMode="External"/><Relationship Id="rId81" Type="http://schemas.openxmlformats.org/officeDocument/2006/relationships/hyperlink" Target="http://www.ncbi.nlm.nih.gov/sites/entrez?Db=pubmed&amp;Cmd=Search&amp;Term=%22Thorgeirsson%20T%22%5BAuthor%5D&amp;itool=EntrezSystem2.PEntrez.Pubmed.Pubmed_ResultsPanel.Pubmed_DiscoveryPanel.Pubmed_RVAbstractPlus" TargetMode="External"/><Relationship Id="rId135" Type="http://schemas.openxmlformats.org/officeDocument/2006/relationships/hyperlink" Target="http://www.ncbi.nlm.nih.gov/entrez/query.fcgi?db=pubmed&amp;cmd=Search&amp;itool=pubmed_Abstract&amp;term=%22Chi+C%22%5bAuthor%5d" TargetMode="External"/><Relationship Id="rId177" Type="http://schemas.openxmlformats.org/officeDocument/2006/relationships/hyperlink" Target="http://www.ncbi.nlm.nih.gov/pubmed?term=Schr%C3%B6der%20FH%5bAuthor%5d&amp;cauthor=true&amp;cauthor_uid=19758625" TargetMode="External"/><Relationship Id="rId342" Type="http://schemas.openxmlformats.org/officeDocument/2006/relationships/hyperlink" Target="http://www.ncbi.nlm.nih.gov/entrez/query.fcgi?db=pubmed&amp;cmd=Search&amp;itool=pubmed_AbstractPlus&amp;term=%22Witjes+JA%22%5BAuthor%5D" TargetMode="External"/><Relationship Id="rId384" Type="http://schemas.openxmlformats.org/officeDocument/2006/relationships/hyperlink" Target="http://www.ncbi.nlm.nih.gov/pubmed?term=%22Fradet%20Y%22%5BAuthor%5D" TargetMode="External"/><Relationship Id="rId591" Type="http://schemas.openxmlformats.org/officeDocument/2006/relationships/hyperlink" Target="http://www.ncbi.nlm.nih.gov/pubmed/17354226" TargetMode="External"/><Relationship Id="rId605" Type="http://schemas.openxmlformats.org/officeDocument/2006/relationships/hyperlink" Target="http://www.ncbi.nlm.nih.gov/pubmed?term=Frea%20B%5BAuthor%5D&amp;cauthor=true&amp;cauthor_uid=22959192" TargetMode="External"/><Relationship Id="rId202" Type="http://schemas.openxmlformats.org/officeDocument/2006/relationships/hyperlink" Target="http://www.ncbi.nlm.nih.gov/pubmed?term=Vickers%20AJ%5bAuthor%5d&amp;cauthor=true&amp;cauthor_uid=23596126" TargetMode="External"/><Relationship Id="rId244" Type="http://schemas.openxmlformats.org/officeDocument/2006/relationships/hyperlink" Target="http://www.ncbi.nlm.nih.gov/pubmed?term=Partin%20AW%5bAuthor%5d&amp;cauthor=true&amp;cauthor_uid=21153643" TargetMode="External"/><Relationship Id="rId647" Type="http://schemas.openxmlformats.org/officeDocument/2006/relationships/hyperlink" Target="http://www.ncbi.nlm.nih.gov/pubmed?term=%22Garmo%20H%22%5BAuthor%5D" TargetMode="External"/><Relationship Id="rId39" Type="http://schemas.openxmlformats.org/officeDocument/2006/relationships/hyperlink" Target="http://www.cancerscreening.nhs.uk/prostate/prostate-patient-info-sheet.pdf" TargetMode="External"/><Relationship Id="rId286" Type="http://schemas.openxmlformats.org/officeDocument/2006/relationships/hyperlink" Target="http://www.ncbi.nlm.nih.gov/entrez/query.fcgi?db=pubmed&amp;cmd=Search&amp;itool=pubmed_Abstract&amp;term=%22Lilja+H%22%5BAuthor%5D" TargetMode="External"/><Relationship Id="rId451" Type="http://schemas.openxmlformats.org/officeDocument/2006/relationships/hyperlink" Target="http://www.ncbi.nlm.nih.gov/pubmed?term=Hulsbergen-van%20de%20Kaa%20CA%5BAuthor%5D&amp;cauthor=true&amp;cauthor_uid=22325447" TargetMode="External"/><Relationship Id="rId493" Type="http://schemas.openxmlformats.org/officeDocument/2006/relationships/hyperlink" Target="http://www.ncbi.nlm.nih.gov/pubmed?term=Rodrigues%20Netto%20N%20Jr%5BAuthor%5D&amp;cauthor=true&amp;cauthor_uid=21563156" TargetMode="External"/><Relationship Id="rId507" Type="http://schemas.openxmlformats.org/officeDocument/2006/relationships/hyperlink" Target="http://www.ncbi.nlm.nih.gov/pubmed?term=Nason%20GJ%5BAuthor%5D&amp;cauthor=true&amp;cauthor_uid=22645441" TargetMode="External"/><Relationship Id="rId549" Type="http://schemas.openxmlformats.org/officeDocument/2006/relationships/hyperlink" Target="http://www.ncbi.nlm.nih.gov/pubmed?term=L%C3%B6fman%20O%5BAuthor%5D&amp;cauthor=true&amp;cauthor_uid=21454449" TargetMode="External"/><Relationship Id="rId50" Type="http://schemas.openxmlformats.org/officeDocument/2006/relationships/hyperlink" Target="http://www.ncbi.nlm.nih.gov/entrez/query.fcgi?db=pubmed&amp;cmd=Search&amp;itool=pubmed_Abstract&amp;term=%22Partin+AW%22%5BAuthor%5D" TargetMode="External"/><Relationship Id="rId104" Type="http://schemas.openxmlformats.org/officeDocument/2006/relationships/hyperlink" Target="http://www.ncbi.nlm.nih.gov/sites/entrez?Db=pubmed&amp;Cmd=Search&amp;Term=%22Saal%20H%22%5BAuthor%5D&amp;itool=EntrezSystem2.PEntrez.Pubmed.Pubmed_ResultsPanel.Pubmed_DiscoveryPanel.Pubmed_RVAbstractPlus" TargetMode="External"/><Relationship Id="rId146" Type="http://schemas.openxmlformats.org/officeDocument/2006/relationships/hyperlink" Target="http://www.ncbi.nlm.nih.gov/sites/entrez?Db=pubmed&amp;Cmd=Search&amp;Term=%22Schulman%20CC%22%5BAuthor%5D&amp;itool=EntrezSystem2.PEntrez.Pubmed.Pubmed_ResultsPanel.Pubmed_RVAbstractPlus" TargetMode="External"/><Relationship Id="rId188" Type="http://schemas.openxmlformats.org/officeDocument/2006/relationships/hyperlink" Target="http://www.ncbi.nlm.nih.gov/pubmed?term=Thompson%20IM%5bAuthor%5d&amp;cauthor=true&amp;cauthor_uid=18550097" TargetMode="External"/><Relationship Id="rId311" Type="http://schemas.openxmlformats.org/officeDocument/2006/relationships/hyperlink" Target="http://www.ncbi.nlm.nih.gov/pubmed?term=%22van%20den%20Bergh%20RC%22%5BAuthor%5D" TargetMode="External"/><Relationship Id="rId353" Type="http://schemas.openxmlformats.org/officeDocument/2006/relationships/hyperlink" Target="http://www.ncbi.nlm.nih.gov/pubmed?term=de%20Reijke%20TM%5BAuthor%5D&amp;cauthor=true&amp;cauthor_uid=23201468" TargetMode="External"/><Relationship Id="rId395" Type="http://schemas.openxmlformats.org/officeDocument/2006/relationships/hyperlink" Target="http://www.ncbi.nlm.nih.gov/pubmed?term=%22Laxman%20B%22%5BAuthor%5D" TargetMode="External"/><Relationship Id="rId409" Type="http://schemas.openxmlformats.org/officeDocument/2006/relationships/hyperlink" Target="http://www.ncbi.nlm.nih.gov/pubmed?term=Allen%20C%5BAuthor%5D&amp;cauthor=true&amp;cauthor_uid=21195536" TargetMode="External"/><Relationship Id="rId560" Type="http://schemas.openxmlformats.org/officeDocument/2006/relationships/image" Target="media/image16.wmf"/><Relationship Id="rId92" Type="http://schemas.openxmlformats.org/officeDocument/2006/relationships/hyperlink" Target="http://www.ncbi.nlm.nih.gov/sites/entrez?Db=pubmed&amp;Cmd=Search&amp;Term=%22Neuhausen%20S%22%5BAuthor%5D&amp;itool=EntrezSystem2.PEntrez.Pubmed.Pubmed_ResultsPanel.Pubmed_DiscoveryPanel.Pubmed_RVAbstractPlus" TargetMode="External"/><Relationship Id="rId213" Type="http://schemas.openxmlformats.org/officeDocument/2006/relationships/hyperlink" Target="http://www.ncbi.nlm.nih.gov/pubmed?term=Manjer%20J%5bAuthor%5d&amp;cauthor=true&amp;cauthor_uid=23596126" TargetMode="External"/><Relationship Id="rId420" Type="http://schemas.openxmlformats.org/officeDocument/2006/relationships/hyperlink" Target="http://www.ncbi.nlm.nih.gov/pubmed?term=Sohaib%20AS%5BAuthor%5D&amp;cauthor=true&amp;cauthor_uid=21195536" TargetMode="External"/><Relationship Id="rId616" Type="http://schemas.openxmlformats.org/officeDocument/2006/relationships/hyperlink" Target="http://www.ncbi.nlm.nih.gov/pubmed?term=Koch%20R%5BAuthor%5D&amp;cauthor=true&amp;cauthor_uid=21498089" TargetMode="External"/><Relationship Id="rId658" Type="http://schemas.openxmlformats.org/officeDocument/2006/relationships/hyperlink" Target="http://www.ncbi.nlm.nih.gov/pubmed?term=%22Johansson%20JE%22%5BAuthor%5D"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sufgardi\Local%20Settings\Temporary%20Internet%20Files\Content.IE5\JV6ZG7HY\prostate_cancer%5b1%5d.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'[prostate_cancer(1).xls]Admin'!$B$34</c:f>
          <c:strCache>
            <c:ptCount val="1"/>
            <c:pt idx="0">
              <c:v>Trends in death and incidence rates for Prostate cancer 
(ICD10 C61), Australia, 1968–2007</c:v>
            </c:pt>
          </c:strCache>
        </c:strRef>
      </c:tx>
      <c:layout>
        <c:manualLayout>
          <c:xMode val="edge"/>
          <c:yMode val="edge"/>
          <c:x val="0.23452768729641699"/>
          <c:y val="4.2613695475762804E-2"/>
        </c:manualLayout>
      </c:layout>
      <c:overlay val="0"/>
      <c:spPr>
        <a:noFill/>
        <a:ln w="25400">
          <a:noFill/>
        </a:ln>
      </c:spPr>
      <c:txPr>
        <a:bodyPr/>
        <a:lstStyle/>
        <a:p>
          <a:pPr>
            <a:defRPr sz="95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5582980012113903"/>
          <c:y val="0.20604895318317804"/>
          <c:w val="0.77690885230255313"/>
          <c:h val="0.66327036155364305"/>
        </c:manualLayout>
      </c:layout>
      <c:scatterChart>
        <c:scatterStyle val="lineMarker"/>
        <c:varyColors val="0"/>
        <c:ser>
          <c:idx val="0"/>
          <c:order val="0"/>
          <c:tx>
            <c:strRef>
              <c:f>'[prostate_cancer(1).xls]Death_rates'!$U$9</c:f>
              <c:strCache>
                <c:ptCount val="1"/>
                <c:pt idx="0">
                  <c:v>Male  ASM rate</c:v>
                </c:pt>
              </c:strCache>
            </c:strRef>
          </c:tx>
          <c:spPr>
            <a:ln w="25400">
              <a:solidFill>
                <a:srgbClr val="000080"/>
              </a:solidFill>
              <a:prstDash val="solid"/>
            </a:ln>
          </c:spPr>
          <c:marker>
            <c:symbol val="none"/>
          </c:marker>
          <c:xVal>
            <c:numRef>
              <c:f>'prostate_cancer(1).xls'!Year_range</c:f>
              <c:numCache>
                <c:formatCode>General</c:formatCode>
                <c:ptCount val="40"/>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numCache>
            </c:numRef>
          </c:xVal>
          <c:yVal>
            <c:numRef>
              <c:f>'prostate_cancer(1).xls'!Male_graph_range</c:f>
              <c:numCache>
                <c:formatCode>#,##0.0</c:formatCode>
                <c:ptCount val="40"/>
                <c:pt idx="0">
                  <c:v>35.610301240077774</c:v>
                </c:pt>
                <c:pt idx="1">
                  <c:v>33.41155636486117</c:v>
                </c:pt>
                <c:pt idx="2">
                  <c:v>36.800719573209143</c:v>
                </c:pt>
                <c:pt idx="3">
                  <c:v>32.568873311789503</c:v>
                </c:pt>
                <c:pt idx="4">
                  <c:v>32.414234297038618</c:v>
                </c:pt>
                <c:pt idx="5">
                  <c:v>34.068723946484873</c:v>
                </c:pt>
                <c:pt idx="6">
                  <c:v>33.191159043911718</c:v>
                </c:pt>
                <c:pt idx="7">
                  <c:v>34.27121716530803</c:v>
                </c:pt>
                <c:pt idx="8">
                  <c:v>32.991199079315052</c:v>
                </c:pt>
                <c:pt idx="9">
                  <c:v>34.017244994263478</c:v>
                </c:pt>
                <c:pt idx="10">
                  <c:v>32.221709522118928</c:v>
                </c:pt>
                <c:pt idx="11">
                  <c:v>33.589578376889989</c:v>
                </c:pt>
                <c:pt idx="12">
                  <c:v>33.423630884637177</c:v>
                </c:pt>
                <c:pt idx="13">
                  <c:v>33.436745816851413</c:v>
                </c:pt>
                <c:pt idx="14">
                  <c:v>34.464356682507812</c:v>
                </c:pt>
                <c:pt idx="15">
                  <c:v>34.701986983152949</c:v>
                </c:pt>
                <c:pt idx="16">
                  <c:v>33.288756368632697</c:v>
                </c:pt>
                <c:pt idx="17">
                  <c:v>35.669983842090403</c:v>
                </c:pt>
                <c:pt idx="18">
                  <c:v>35.726950659653141</c:v>
                </c:pt>
                <c:pt idx="19">
                  <c:v>37.217486113325727</c:v>
                </c:pt>
                <c:pt idx="20">
                  <c:v>37.582759817157836</c:v>
                </c:pt>
                <c:pt idx="21">
                  <c:v>39.637328810782009</c:v>
                </c:pt>
                <c:pt idx="22">
                  <c:v>39.682506606045401</c:v>
                </c:pt>
                <c:pt idx="23">
                  <c:v>39.292582938285932</c:v>
                </c:pt>
                <c:pt idx="24">
                  <c:v>41.163571507689156</c:v>
                </c:pt>
                <c:pt idx="25">
                  <c:v>43.71095326856581</c:v>
                </c:pt>
                <c:pt idx="26">
                  <c:v>43.649269119580005</c:v>
                </c:pt>
                <c:pt idx="27">
                  <c:v>41.222532267144636</c:v>
                </c:pt>
                <c:pt idx="28">
                  <c:v>41.320803464467993</c:v>
                </c:pt>
                <c:pt idx="29">
                  <c:v>36.776588559977917</c:v>
                </c:pt>
                <c:pt idx="30">
                  <c:v>37.228581097908915</c:v>
                </c:pt>
                <c:pt idx="31">
                  <c:v>35.158209892677426</c:v>
                </c:pt>
                <c:pt idx="32">
                  <c:v>35.874296484843263</c:v>
                </c:pt>
                <c:pt idx="33">
                  <c:v>35.209825625257743</c:v>
                </c:pt>
                <c:pt idx="34">
                  <c:v>35.279470965422099</c:v>
                </c:pt>
                <c:pt idx="35">
                  <c:v>34.492498590957382</c:v>
                </c:pt>
                <c:pt idx="36">
                  <c:v>32.883870559355039</c:v>
                </c:pt>
                <c:pt idx="37">
                  <c:v>33.5033516077577</c:v>
                </c:pt>
                <c:pt idx="38">
                  <c:v>32.466954971068759</c:v>
                </c:pt>
                <c:pt idx="39">
                  <c:v>31.012027642862559</c:v>
                </c:pt>
              </c:numCache>
            </c:numRef>
          </c:yVal>
          <c:smooth val="0"/>
        </c:ser>
        <c:ser>
          <c:idx val="1"/>
          <c:order val="1"/>
          <c:tx>
            <c:strRef>
              <c:f>'[prostate_cancer(1).xls]Death_rates'!$AU$9</c:f>
              <c:strCache>
                <c:ptCount val="1"/>
                <c:pt idx="0">
                  <c:v>Female  ASM rate</c:v>
                </c:pt>
              </c:strCache>
            </c:strRef>
          </c:tx>
          <c:spPr>
            <a:ln w="25400">
              <a:solidFill>
                <a:srgbClr val="FF0000"/>
              </a:solidFill>
              <a:prstDash val="solid"/>
            </a:ln>
          </c:spPr>
          <c:marker>
            <c:symbol val="none"/>
          </c:marker>
          <c:xVal>
            <c:numRef>
              <c:f>'prostate_cancer(1).xls'!Year_range</c:f>
              <c:numCache>
                <c:formatCode>General</c:formatCode>
                <c:ptCount val="40"/>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numCache>
            </c:numRef>
          </c:xVal>
          <c:yVal>
            <c:numRef>
              <c:f>'prostate_cancer(1).xls'!Female_graph_range</c:f>
              <c:numCache>
                <c:formatCode>General</c:formatCode>
                <c:ptCount val="1"/>
                <c:pt idx="0">
                  <c:v>1</c:v>
                </c:pt>
              </c:numCache>
            </c:numRef>
          </c:yVal>
          <c:smooth val="0"/>
        </c:ser>
        <c:ser>
          <c:idx val="3"/>
          <c:order val="2"/>
          <c:tx>
            <c:strRef>
              <c:f>'[prostate_cancer(1).xls]Incidence_rates'!$AU$9</c:f>
              <c:strCache>
                <c:ptCount val="1"/>
                <c:pt idx="0">
                  <c:v>Female  ASI rate</c:v>
                </c:pt>
              </c:strCache>
            </c:strRef>
          </c:tx>
          <c:spPr>
            <a:ln w="12700">
              <a:solidFill>
                <a:srgbClr val="FF0000"/>
              </a:solidFill>
              <a:prstDash val="solid"/>
            </a:ln>
          </c:spPr>
          <c:marker>
            <c:symbol val="none"/>
          </c:marker>
          <c:xVal>
            <c:numRef>
              <c:f>'prostate_cancer(1).xls'!Year_range_incidence</c:f>
              <c:numCache>
                <c:formatCode>General</c:formatCode>
                <c:ptCount val="26"/>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numCache>
            </c:numRef>
          </c:xVal>
          <c:yVal>
            <c:numRef>
              <c:f>'prostate_cancer(1).xls'!Female_graph_range_incidence</c:f>
              <c:numCache>
                <c:formatCode>General</c:formatCode>
                <c:ptCount val="1"/>
                <c:pt idx="0">
                  <c:v>1</c:v>
                </c:pt>
              </c:numCache>
            </c:numRef>
          </c:yVal>
          <c:smooth val="0"/>
        </c:ser>
        <c:ser>
          <c:idx val="2"/>
          <c:order val="3"/>
          <c:tx>
            <c:strRef>
              <c:f>'[prostate_cancer(1).xls]Incidence_rates'!$U$9</c:f>
              <c:strCache>
                <c:ptCount val="1"/>
                <c:pt idx="0">
                  <c:v>Male  ASI rate</c:v>
                </c:pt>
              </c:strCache>
            </c:strRef>
          </c:tx>
          <c:spPr>
            <a:ln w="12700">
              <a:solidFill>
                <a:srgbClr val="C00000"/>
              </a:solidFill>
              <a:prstDash val="solid"/>
            </a:ln>
          </c:spPr>
          <c:marker>
            <c:symbol val="none"/>
          </c:marker>
          <c:xVal>
            <c:numRef>
              <c:f>'prostate_cancer(1).xls'!Year_range_incidence</c:f>
              <c:numCache>
                <c:formatCode>General</c:formatCode>
                <c:ptCount val="26"/>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numCache>
            </c:numRef>
          </c:xVal>
          <c:yVal>
            <c:numRef>
              <c:f>'prostate_cancer(1).xls'!Male_graph_range_incidence</c:f>
              <c:numCache>
                <c:formatCode>#,##0.0</c:formatCode>
                <c:ptCount val="26"/>
                <c:pt idx="0">
                  <c:v>79.497252937928863</c:v>
                </c:pt>
                <c:pt idx="1">
                  <c:v>80.593305533047769</c:v>
                </c:pt>
                <c:pt idx="2">
                  <c:v>79.739301186675078</c:v>
                </c:pt>
                <c:pt idx="3">
                  <c:v>83.014066189115709</c:v>
                </c:pt>
                <c:pt idx="4">
                  <c:v>83.05764828548925</c:v>
                </c:pt>
                <c:pt idx="5">
                  <c:v>85.519559748586815</c:v>
                </c:pt>
                <c:pt idx="6">
                  <c:v>85.634632047724494</c:v>
                </c:pt>
                <c:pt idx="7">
                  <c:v>92.819180416080442</c:v>
                </c:pt>
                <c:pt idx="8">
                  <c:v>102.91090707073792</c:v>
                </c:pt>
                <c:pt idx="9">
                  <c:v>110.12630737543137</c:v>
                </c:pt>
                <c:pt idx="10">
                  <c:v>124.305697099014</c:v>
                </c:pt>
                <c:pt idx="11">
                  <c:v>165.06856732610896</c:v>
                </c:pt>
                <c:pt idx="12">
                  <c:v>184.38935690220802</c:v>
                </c:pt>
                <c:pt idx="13">
                  <c:v>168.91697809375148</c:v>
                </c:pt>
                <c:pt idx="14">
                  <c:v>137.83887615436521</c:v>
                </c:pt>
                <c:pt idx="15">
                  <c:v>130.10987907472727</c:v>
                </c:pt>
                <c:pt idx="16">
                  <c:v>128.27156440793888</c:v>
                </c:pt>
                <c:pt idx="17">
                  <c:v>130.19221753978903</c:v>
                </c:pt>
                <c:pt idx="18">
                  <c:v>129.40601441235131</c:v>
                </c:pt>
                <c:pt idx="19">
                  <c:v>131.37622408284369</c:v>
                </c:pt>
                <c:pt idx="20">
                  <c:v>135.51364852700158</c:v>
                </c:pt>
                <c:pt idx="21">
                  <c:v>148.27814066130887</c:v>
                </c:pt>
                <c:pt idx="22">
                  <c:v>165.49017866544449</c:v>
                </c:pt>
                <c:pt idx="23">
                  <c:v>167.68698488217211</c:v>
                </c:pt>
                <c:pt idx="24">
                  <c:v>171.33642020680239</c:v>
                </c:pt>
                <c:pt idx="25">
                  <c:v>182.88756601595713</c:v>
                </c:pt>
              </c:numCache>
            </c:numRef>
          </c:yVal>
          <c:smooth val="0"/>
        </c:ser>
        <c:dLbls>
          <c:showLegendKey val="0"/>
          <c:showVal val="0"/>
          <c:showCatName val="0"/>
          <c:showSerName val="0"/>
          <c:showPercent val="0"/>
          <c:showBubbleSize val="0"/>
        </c:dLbls>
        <c:axId val="218506752"/>
        <c:axId val="218508672"/>
      </c:scatterChart>
      <c:valAx>
        <c:axId val="21850675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AU"/>
                  <a:t>Year</a:t>
                </a:r>
              </a:p>
            </c:rich>
          </c:tx>
          <c:layout>
            <c:manualLayout>
              <c:xMode val="edge"/>
              <c:yMode val="edge"/>
              <c:x val="0.50162866449511412"/>
              <c:y val="0.9289785613716279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8508672"/>
        <c:crosses val="autoZero"/>
        <c:crossBetween val="midCat"/>
      </c:valAx>
      <c:valAx>
        <c:axId val="218508672"/>
        <c:scaling>
          <c:orientation val="minMax"/>
          <c:min val="0"/>
        </c:scaling>
        <c:delete val="0"/>
        <c:axPos val="l"/>
        <c:title>
          <c:tx>
            <c:rich>
              <a:bodyPr/>
              <a:lstStyle/>
              <a:p>
                <a:pPr>
                  <a:defRPr sz="800" b="1" i="0" u="none" strike="noStrike" baseline="0">
                    <a:solidFill>
                      <a:srgbClr val="000000"/>
                    </a:solidFill>
                    <a:latin typeface="Arial"/>
                    <a:ea typeface="Arial"/>
                    <a:cs typeface="Arial"/>
                  </a:defRPr>
                </a:pPr>
                <a:r>
                  <a:rPr lang="en-AU"/>
                  <a:t>Deaths and Cases per 100,000</a:t>
                </a:r>
              </a:p>
            </c:rich>
          </c:tx>
          <c:layout>
            <c:manualLayout>
              <c:xMode val="edge"/>
              <c:yMode val="edge"/>
              <c:x val="2.7687296416938106E-2"/>
              <c:y val="0.340909563806102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8506752"/>
        <c:crosses val="autoZero"/>
        <c:crossBetween val="midCat"/>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1E10D-4EF6-466B-8BE0-F5878D2BE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45</Pages>
  <Words>19358</Words>
  <Characters>190319</Characters>
  <Application>Microsoft Office Word</Application>
  <DocSecurity>0</DocSecurity>
  <Lines>1585</Lines>
  <Paragraphs>418</Paragraphs>
  <ScaleCrop>false</ScaleCrop>
  <HeadingPairs>
    <vt:vector size="2" baseType="variant">
      <vt:variant>
        <vt:lpstr>Title</vt:lpstr>
      </vt:variant>
      <vt:variant>
        <vt:i4>1</vt:i4>
      </vt:variant>
    </vt:vector>
  </HeadingPairs>
  <TitlesOfParts>
    <vt:vector size="1" baseType="lpstr">
      <vt:lpstr/>
    </vt:vector>
  </TitlesOfParts>
  <Company>University of Queensland</Company>
  <LinksUpToDate>false</LinksUpToDate>
  <CharactersWithSpaces>209259</CharactersWithSpaces>
  <SharedDoc>false</SharedDoc>
  <HLinks>
    <vt:vector size="72" baseType="variant">
      <vt:variant>
        <vt:i4>6291501</vt:i4>
      </vt:variant>
      <vt:variant>
        <vt:i4>42</vt:i4>
      </vt:variant>
      <vt:variant>
        <vt:i4>0</vt:i4>
      </vt:variant>
      <vt:variant>
        <vt:i4>5</vt:i4>
      </vt:variant>
      <vt:variant>
        <vt:lpwstr>http://www.cancerbacup.org.uk/</vt:lpwstr>
      </vt:variant>
      <vt:variant>
        <vt:lpwstr/>
      </vt:variant>
      <vt:variant>
        <vt:i4>7864373</vt:i4>
      </vt:variant>
      <vt:variant>
        <vt:i4>39</vt:i4>
      </vt:variant>
      <vt:variant>
        <vt:i4>0</vt:i4>
      </vt:variant>
      <vt:variant>
        <vt:i4>5</vt:i4>
      </vt:variant>
      <vt:variant>
        <vt:lpwstr>http://www.cdc.gov/cancer/prostate</vt:lpwstr>
      </vt:variant>
      <vt:variant>
        <vt:lpwstr/>
      </vt:variant>
      <vt:variant>
        <vt:i4>5111901</vt:i4>
      </vt:variant>
      <vt:variant>
        <vt:i4>36</vt:i4>
      </vt:variant>
      <vt:variant>
        <vt:i4>0</vt:i4>
      </vt:variant>
      <vt:variant>
        <vt:i4>5</vt:i4>
      </vt:variant>
      <vt:variant>
        <vt:lpwstr>http://www.prostatehealth.org.au/</vt:lpwstr>
      </vt:variant>
      <vt:variant>
        <vt:lpwstr/>
      </vt:variant>
      <vt:variant>
        <vt:i4>5701647</vt:i4>
      </vt:variant>
      <vt:variant>
        <vt:i4>30</vt:i4>
      </vt:variant>
      <vt:variant>
        <vt:i4>0</vt:i4>
      </vt:variant>
      <vt:variant>
        <vt:i4>5</vt:i4>
      </vt:variant>
      <vt:variant>
        <vt:lpwstr>http://www.prostate.org.au/articleLive/attachments/1/GP Show Card 041007.pdf</vt:lpwstr>
      </vt:variant>
      <vt:variant>
        <vt:lpwstr/>
      </vt:variant>
      <vt:variant>
        <vt:i4>2949154</vt:i4>
      </vt:variant>
      <vt:variant>
        <vt:i4>27</vt:i4>
      </vt:variant>
      <vt:variant>
        <vt:i4>0</vt:i4>
      </vt:variant>
      <vt:variant>
        <vt:i4>5</vt:i4>
      </vt:variant>
      <vt:variant>
        <vt:lpwstr>http://www.andrologyaustralia.org/</vt:lpwstr>
      </vt:variant>
      <vt:variant>
        <vt:lpwstr/>
      </vt:variant>
      <vt:variant>
        <vt:i4>458765</vt:i4>
      </vt:variant>
      <vt:variant>
        <vt:i4>24</vt:i4>
      </vt:variant>
      <vt:variant>
        <vt:i4>0</vt:i4>
      </vt:variant>
      <vt:variant>
        <vt:i4>5</vt:i4>
      </vt:variant>
      <vt:variant>
        <vt:lpwstr>http://www.ipdas.ohri.ca/</vt:lpwstr>
      </vt:variant>
      <vt:variant>
        <vt:lpwstr/>
      </vt:variant>
      <vt:variant>
        <vt:i4>7864376</vt:i4>
      </vt:variant>
      <vt:variant>
        <vt:i4>18</vt:i4>
      </vt:variant>
      <vt:variant>
        <vt:i4>0</vt:i4>
      </vt:variant>
      <vt:variant>
        <vt:i4>5</vt:i4>
      </vt:variant>
      <vt:variant>
        <vt:lpwstr>http://www.ncbi.nlm.nih.gov/pubmed?term=%22Prostate%20Cancer%20Intervention%20versus%20Observation%20Trial%20(PIVOT)%20Study%20Group%22%5BCorporate%20Author%5D</vt:lpwstr>
      </vt:variant>
      <vt:variant>
        <vt:lpwstr/>
      </vt:variant>
      <vt:variant>
        <vt:i4>8192113</vt:i4>
      </vt:variant>
      <vt:variant>
        <vt:i4>12</vt:i4>
      </vt:variant>
      <vt:variant>
        <vt:i4>0</vt:i4>
      </vt:variant>
      <vt:variant>
        <vt:i4>5</vt:i4>
      </vt:variant>
      <vt:variant>
        <vt:lpwstr>http://www.aihw.gov.au/cancer-data/</vt:lpwstr>
      </vt:variant>
      <vt:variant>
        <vt:lpwstr/>
      </vt:variant>
      <vt:variant>
        <vt:i4>8192113</vt:i4>
      </vt:variant>
      <vt:variant>
        <vt:i4>9</vt:i4>
      </vt:variant>
      <vt:variant>
        <vt:i4>0</vt:i4>
      </vt:variant>
      <vt:variant>
        <vt:i4>5</vt:i4>
      </vt:variant>
      <vt:variant>
        <vt:lpwstr>http://www.aihw.gov.au/cancer-data/</vt:lpwstr>
      </vt:variant>
      <vt:variant>
        <vt:lpwstr/>
      </vt:variant>
      <vt:variant>
        <vt:i4>4849679</vt:i4>
      </vt:variant>
      <vt:variant>
        <vt:i4>6</vt:i4>
      </vt:variant>
      <vt:variant>
        <vt:i4>0</vt:i4>
      </vt:variant>
      <vt:variant>
        <vt:i4>5</vt:i4>
      </vt:variant>
      <vt:variant>
        <vt:lpwstr>http://www.aihw.gov.au/WorkArea/DownloadAsset.aspx?id=60129545133</vt:lpwstr>
      </vt:variant>
      <vt:variant>
        <vt:lpwstr/>
      </vt:variant>
      <vt:variant>
        <vt:i4>49</vt:i4>
      </vt:variant>
      <vt:variant>
        <vt:i4>3</vt:i4>
      </vt:variant>
      <vt:variant>
        <vt:i4>0</vt:i4>
      </vt:variant>
      <vt:variant>
        <vt:i4>5</vt:i4>
      </vt:variant>
      <vt:variant>
        <vt:lpwstr>http://ncci.org.au/services/prostate_GPresources.htm</vt:lpwstr>
      </vt:variant>
      <vt:variant>
        <vt:lpwstr/>
      </vt:variant>
      <vt:variant>
        <vt:i4>720980</vt:i4>
      </vt:variant>
      <vt:variant>
        <vt:i4>0</vt:i4>
      </vt:variant>
      <vt:variant>
        <vt:i4>0</vt:i4>
      </vt:variant>
      <vt:variant>
        <vt:i4>5</vt:i4>
      </vt:variant>
      <vt:variant>
        <vt:lpwstr>http://seer.cancer.gov/statfacts/html/prost.html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setupuser</dc:creator>
  <cp:lastModifiedBy>Ken</cp:lastModifiedBy>
  <cp:revision>3</cp:revision>
  <cp:lastPrinted>2005-11-18T04:48:00Z</cp:lastPrinted>
  <dcterms:created xsi:type="dcterms:W3CDTF">2014-06-10T16:30:00Z</dcterms:created>
  <dcterms:modified xsi:type="dcterms:W3CDTF">2014-06-12T23:27:00Z</dcterms:modified>
</cp:coreProperties>
</file>