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935AE" w14:textId="6F08E1CD" w:rsidR="005F35F8" w:rsidRPr="005B4DFB" w:rsidRDefault="005F35F8" w:rsidP="00C40249">
      <w:pPr>
        <w:spacing w:after="0" w:line="276" w:lineRule="auto"/>
        <w:contextualSpacing/>
        <w:rPr>
          <w:rFonts w:ascii="Arial" w:hAnsi="Arial" w:cs="Arial"/>
          <w:b/>
          <w:bCs/>
          <w:sz w:val="28"/>
          <w:szCs w:val="28"/>
        </w:rPr>
      </w:pPr>
      <w:r w:rsidRPr="005B4DFB">
        <w:rPr>
          <w:rFonts w:ascii="Arial" w:hAnsi="Arial" w:cs="Arial"/>
          <w:b/>
          <w:bCs/>
          <w:sz w:val="28"/>
          <w:szCs w:val="28"/>
        </w:rPr>
        <w:t>SKIN MANIFESTATIONS OF DIABETES MELLITUS</w:t>
      </w:r>
    </w:p>
    <w:p w14:paraId="594A98F4" w14:textId="77777777" w:rsidR="005F35F8" w:rsidRPr="005B4DFB" w:rsidRDefault="005F35F8" w:rsidP="00C40249">
      <w:pPr>
        <w:spacing w:after="0" w:line="276" w:lineRule="auto"/>
        <w:contextualSpacing/>
        <w:rPr>
          <w:rFonts w:ascii="Arial" w:hAnsi="Arial" w:cs="Arial"/>
          <w:b/>
          <w:bCs/>
          <w:sz w:val="28"/>
          <w:szCs w:val="28"/>
        </w:rPr>
      </w:pPr>
    </w:p>
    <w:p w14:paraId="5A5C90AA" w14:textId="0D2B3F64" w:rsidR="005D505E" w:rsidRDefault="006C1E24" w:rsidP="00C40249">
      <w:pPr>
        <w:spacing w:after="0" w:line="276" w:lineRule="auto"/>
        <w:contextualSpacing/>
      </w:pPr>
      <w:r w:rsidRPr="005B4DFB">
        <w:rPr>
          <w:rFonts w:ascii="Arial" w:hAnsi="Arial" w:cs="Arial"/>
          <w:b/>
          <w:bCs/>
          <w:color w:val="000000" w:themeColor="text1"/>
        </w:rPr>
        <w:t>Elise Edwards, BA</w:t>
      </w:r>
      <w:r w:rsidRPr="005B4DFB">
        <w:rPr>
          <w:rFonts w:ascii="Arial" w:hAnsi="Arial" w:cs="Arial"/>
          <w:color w:val="000000" w:themeColor="text1"/>
        </w:rPr>
        <w:t>,</w:t>
      </w:r>
      <w:r w:rsidRPr="005B4DFB">
        <w:rPr>
          <w:rFonts w:ascii="Arial" w:hAnsi="Arial" w:cs="Arial"/>
          <w:color w:val="000000" w:themeColor="text1"/>
          <w:sz w:val="20"/>
          <w:szCs w:val="20"/>
        </w:rPr>
        <w:t xml:space="preserve"> Dr. Phillip Frost Department of Dermatology and Cutaneous Surgery and Miami Itch Center, University of Miami Miller School of Medicine, Miami, FL, USA.</w:t>
      </w:r>
      <w:r w:rsidR="00F9414F">
        <w:rPr>
          <w:rFonts w:ascii="Arial" w:hAnsi="Arial" w:cs="Arial"/>
          <w:color w:val="000000" w:themeColor="text1"/>
          <w:sz w:val="20"/>
          <w:szCs w:val="20"/>
        </w:rPr>
        <w:t xml:space="preserve"> </w:t>
      </w:r>
      <w:hyperlink r:id="rId10" w:history="1">
        <w:r w:rsidR="003A6D74" w:rsidRPr="005B4DFB">
          <w:rPr>
            <w:rStyle w:val="Hyperlink"/>
            <w:rFonts w:ascii="Arial" w:hAnsi="Arial" w:cs="Arial"/>
            <w:color w:val="000000" w:themeColor="text1"/>
            <w:sz w:val="20"/>
            <w:szCs w:val="20"/>
          </w:rPr>
          <w:t>eedwards@med.miami.edu</w:t>
        </w:r>
      </w:hyperlink>
    </w:p>
    <w:p w14:paraId="350B8CB4" w14:textId="73F5A3EA" w:rsidR="005F35F8" w:rsidRDefault="005F35F8" w:rsidP="00C40249">
      <w:pPr>
        <w:spacing w:after="0" w:line="276" w:lineRule="auto"/>
        <w:contextualSpacing/>
      </w:pPr>
      <w:r w:rsidRPr="003E4B1F">
        <w:rPr>
          <w:rFonts w:ascii="Arial" w:hAnsi="Arial" w:cs="Arial"/>
          <w:b/>
          <w:bCs/>
        </w:rPr>
        <w:t xml:space="preserve">Gil </w:t>
      </w:r>
      <w:proofErr w:type="spellStart"/>
      <w:r w:rsidRPr="003E4B1F">
        <w:rPr>
          <w:rFonts w:ascii="Arial" w:hAnsi="Arial" w:cs="Arial"/>
          <w:b/>
          <w:bCs/>
        </w:rPr>
        <w:t>Yosipovitch</w:t>
      </w:r>
      <w:proofErr w:type="spellEnd"/>
      <w:r w:rsidRPr="003E4B1F">
        <w:rPr>
          <w:rFonts w:ascii="Arial" w:hAnsi="Arial" w:cs="Arial"/>
          <w:b/>
          <w:bCs/>
        </w:rPr>
        <w:t xml:space="preserve">, MD, </w:t>
      </w:r>
      <w:r w:rsidRPr="003E4B1F">
        <w:rPr>
          <w:rFonts w:ascii="Arial" w:hAnsi="Arial" w:cs="Arial"/>
          <w:sz w:val="20"/>
          <w:szCs w:val="20"/>
        </w:rPr>
        <w:t xml:space="preserve">Dr. Phillip Frost Department of Dermatology and Cutaneous Surgery and Miami Itch Center, University of Miami Miller School of Medicine, Miami, FL, USA. </w:t>
      </w:r>
      <w:hyperlink r:id="rId11" w:history="1">
        <w:r w:rsidR="00FB1C96" w:rsidRPr="00DA58AC">
          <w:rPr>
            <w:rStyle w:val="Hyperlink"/>
            <w:rFonts w:ascii="Arial" w:hAnsi="Arial" w:cs="Arial"/>
            <w:sz w:val="20"/>
            <w:szCs w:val="20"/>
          </w:rPr>
          <w:t>gyosipovitch@med.miami.edu</w:t>
        </w:r>
      </w:hyperlink>
    </w:p>
    <w:p w14:paraId="41C7B5B9" w14:textId="77777777" w:rsidR="007828C7" w:rsidRDefault="007828C7" w:rsidP="00C40249">
      <w:pPr>
        <w:spacing w:after="0" w:line="276" w:lineRule="auto"/>
        <w:contextualSpacing/>
      </w:pPr>
    </w:p>
    <w:p w14:paraId="1DAD9D52" w14:textId="437C3D93" w:rsidR="007828C7" w:rsidRPr="007828C7" w:rsidRDefault="007828C7"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Updated March </w:t>
      </w:r>
      <w:r w:rsidR="005B7501">
        <w:rPr>
          <w:rFonts w:ascii="Arial" w:hAnsi="Arial" w:cs="Arial"/>
          <w:b/>
          <w:bCs/>
          <w:sz w:val="22"/>
          <w:szCs w:val="22"/>
        </w:rPr>
        <w:t>20</w:t>
      </w:r>
      <w:r w:rsidRPr="007828C7">
        <w:rPr>
          <w:rFonts w:ascii="Arial" w:hAnsi="Arial" w:cs="Arial"/>
          <w:b/>
          <w:bCs/>
          <w:sz w:val="22"/>
          <w:szCs w:val="22"/>
        </w:rPr>
        <w:t>, 2025</w:t>
      </w:r>
    </w:p>
    <w:p w14:paraId="046A666C" w14:textId="77777777" w:rsidR="005F35F8" w:rsidRPr="007828C7" w:rsidRDefault="005F35F8" w:rsidP="007828C7">
      <w:pPr>
        <w:spacing w:after="0" w:line="276" w:lineRule="auto"/>
        <w:contextualSpacing/>
        <w:rPr>
          <w:rFonts w:ascii="Arial" w:hAnsi="Arial" w:cs="Arial"/>
          <w:sz w:val="22"/>
          <w:szCs w:val="22"/>
        </w:rPr>
      </w:pPr>
    </w:p>
    <w:p w14:paraId="023DDCC2" w14:textId="4EC5C2FB" w:rsidR="005F35F8"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ABSTRACT</w:t>
      </w:r>
    </w:p>
    <w:p w14:paraId="293894FB" w14:textId="77777777" w:rsidR="007828C7" w:rsidRPr="007828C7" w:rsidRDefault="007828C7" w:rsidP="007828C7">
      <w:pPr>
        <w:spacing w:after="0" w:line="276" w:lineRule="auto"/>
        <w:contextualSpacing/>
        <w:rPr>
          <w:rFonts w:ascii="Arial" w:hAnsi="Arial" w:cs="Arial"/>
          <w:sz w:val="22"/>
          <w:szCs w:val="22"/>
        </w:rPr>
      </w:pPr>
    </w:p>
    <w:p w14:paraId="1A4A9FBF" w14:textId="4A368928"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Diabetes mellitus is a common and debilitating disease that affects a variety of organs including the skin. Between thirty and seventy percent of patients with diabetes mellitus, both type 1 and type 2, will present with a cutaneous complication of diabetes mellitus at some point during their lifetime. A variety of dermatologic manifestations have been linked with diabetes mellitus; these conditions vary in severity and can be benign, deforming, and even life-threatening. Such skin changes can offer insight into patients’ glycemic control and may be the first sign of metabolic derangement in undiagnosed patients with diabetes. Recognition and management of these conditions is important in maximizing the quality of life and in avoiding serious adverse effects in patients with diabetes mellitus.</w:t>
      </w:r>
    </w:p>
    <w:p w14:paraId="3BDF2EBE" w14:textId="77777777" w:rsidR="005F35F8" w:rsidRPr="007828C7" w:rsidRDefault="005F35F8" w:rsidP="007828C7">
      <w:pPr>
        <w:spacing w:after="0" w:line="276" w:lineRule="auto"/>
        <w:contextualSpacing/>
        <w:rPr>
          <w:rFonts w:ascii="Arial" w:hAnsi="Arial" w:cs="Arial"/>
          <w:sz w:val="22"/>
          <w:szCs w:val="22"/>
        </w:rPr>
      </w:pPr>
    </w:p>
    <w:p w14:paraId="32C7AC64" w14:textId="1DDAB6A3" w:rsidR="005F35F8"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INTRODUCTION</w:t>
      </w:r>
    </w:p>
    <w:p w14:paraId="1FBC30B1" w14:textId="77777777" w:rsidR="006E23F1" w:rsidRDefault="006E23F1" w:rsidP="007828C7">
      <w:pPr>
        <w:spacing w:after="0" w:line="276" w:lineRule="auto"/>
        <w:contextualSpacing/>
        <w:rPr>
          <w:rFonts w:ascii="Arial" w:hAnsi="Arial" w:cs="Arial"/>
          <w:sz w:val="22"/>
          <w:szCs w:val="22"/>
        </w:rPr>
      </w:pPr>
    </w:p>
    <w:p w14:paraId="6FA889D2" w14:textId="1F0F0EE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The changes associated with diabetes mellitus can affect multiple organ systems. Between thirty and seventy percent of patients with diabetes mellitus, both type 1 and type 2, will present with a cutaneous complication of diabetes mellitus at some point during their lifetime (1). Dermatologic manifestations of diabetes mellitus have various health implications ranging from those that are aesthetically concerning to those that may be life-threatening. Awareness of cutaneous manifestations of diabetes mellitus can provide insight into the present or prior metabolic status of patients. The recognition of such findings may aid in the diagnosis of </w:t>
      </w:r>
      <w:r w:rsidR="008842E0" w:rsidRPr="007828C7">
        <w:rPr>
          <w:rFonts w:ascii="Arial" w:hAnsi="Arial" w:cs="Arial"/>
          <w:sz w:val="22"/>
          <w:szCs w:val="22"/>
        </w:rPr>
        <w:t>diabetes or</w:t>
      </w:r>
      <w:r w:rsidRPr="007828C7">
        <w:rPr>
          <w:rFonts w:ascii="Arial" w:hAnsi="Arial" w:cs="Arial"/>
          <w:sz w:val="22"/>
          <w:szCs w:val="22"/>
        </w:rPr>
        <w:t xml:space="preserve"> may be followed as a marker of glycemic control. The text </w:t>
      </w:r>
      <w:proofErr w:type="gramStart"/>
      <w:r w:rsidRPr="007828C7">
        <w:rPr>
          <w:rFonts w:ascii="Arial" w:hAnsi="Arial" w:cs="Arial"/>
          <w:sz w:val="22"/>
          <w:szCs w:val="22"/>
        </w:rPr>
        <w:t>that follows</w:t>
      </w:r>
      <w:proofErr w:type="gramEnd"/>
      <w:r w:rsidRPr="007828C7">
        <w:rPr>
          <w:rFonts w:ascii="Arial" w:hAnsi="Arial" w:cs="Arial"/>
          <w:sz w:val="22"/>
          <w:szCs w:val="22"/>
        </w:rPr>
        <w:t xml:space="preserve"> describes the relationship between diabetes mellitus and the skin, more specifically: (1) skin manifestations strongly associated with diabetes, (2) non-specific dermatologic signs and symptoms associated with diabetes, (3) dermatologic diseases associated with diabetes, (4) common skin infections in diabetes, and (5) cutaneous changes associated with diabetes medications.</w:t>
      </w:r>
    </w:p>
    <w:p w14:paraId="2FBC2A63" w14:textId="77777777" w:rsidR="005F35F8" w:rsidRPr="007828C7" w:rsidRDefault="005F35F8" w:rsidP="007828C7">
      <w:pPr>
        <w:spacing w:after="0" w:line="276" w:lineRule="auto"/>
        <w:contextualSpacing/>
        <w:rPr>
          <w:rFonts w:ascii="Arial" w:hAnsi="Arial" w:cs="Arial"/>
          <w:sz w:val="22"/>
          <w:szCs w:val="22"/>
        </w:rPr>
      </w:pPr>
    </w:p>
    <w:p w14:paraId="48E560AF" w14:textId="1FD79F42" w:rsidR="005F35F8"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SKIN MANIFESTATIONS STRONGLY ASSOCIATED WITH DIABETES MELLITUS</w:t>
      </w:r>
    </w:p>
    <w:p w14:paraId="76978770" w14:textId="77777777" w:rsidR="006E23F1" w:rsidRDefault="006E23F1" w:rsidP="007828C7">
      <w:pPr>
        <w:spacing w:after="0" w:line="276" w:lineRule="auto"/>
        <w:contextualSpacing/>
        <w:rPr>
          <w:rFonts w:ascii="Arial" w:hAnsi="Arial" w:cs="Arial"/>
          <w:b/>
          <w:bCs/>
          <w:color w:val="00B050"/>
          <w:sz w:val="22"/>
          <w:szCs w:val="22"/>
        </w:rPr>
      </w:pPr>
    </w:p>
    <w:p w14:paraId="7A49AD78" w14:textId="11A4B3EF" w:rsidR="005F35F8" w:rsidRPr="007828C7" w:rsidRDefault="005F35F8" w:rsidP="007828C7">
      <w:pPr>
        <w:spacing w:after="0" w:line="276" w:lineRule="auto"/>
        <w:contextualSpacing/>
        <w:rPr>
          <w:rFonts w:ascii="Arial" w:hAnsi="Arial" w:cs="Arial"/>
          <w:b/>
          <w:bCs/>
          <w:color w:val="00B050"/>
          <w:sz w:val="22"/>
          <w:szCs w:val="22"/>
        </w:rPr>
      </w:pPr>
      <w:proofErr w:type="gramStart"/>
      <w:r w:rsidRPr="007828C7">
        <w:rPr>
          <w:rFonts w:ascii="Arial" w:hAnsi="Arial" w:cs="Arial"/>
          <w:b/>
          <w:bCs/>
          <w:color w:val="00B050"/>
          <w:sz w:val="22"/>
          <w:szCs w:val="22"/>
        </w:rPr>
        <w:t>Acanthosis Nigricans</w:t>
      </w:r>
      <w:proofErr w:type="gramEnd"/>
    </w:p>
    <w:p w14:paraId="14F17814" w14:textId="77777777" w:rsidR="006E23F1" w:rsidRDefault="006E23F1" w:rsidP="007828C7">
      <w:pPr>
        <w:spacing w:after="0" w:line="276" w:lineRule="auto"/>
        <w:contextualSpacing/>
        <w:rPr>
          <w:rFonts w:ascii="Arial" w:hAnsi="Arial" w:cs="Arial"/>
          <w:color w:val="FF0000"/>
          <w:sz w:val="22"/>
          <w:szCs w:val="22"/>
        </w:rPr>
      </w:pPr>
    </w:p>
    <w:p w14:paraId="07F6023E" w14:textId="2E33D14E" w:rsidR="005F35F8"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34857C81" w14:textId="77777777" w:rsidR="00550F06" w:rsidRPr="007828C7" w:rsidRDefault="00550F06" w:rsidP="007828C7">
      <w:pPr>
        <w:spacing w:after="0" w:line="276" w:lineRule="auto"/>
        <w:contextualSpacing/>
        <w:rPr>
          <w:rFonts w:ascii="Arial" w:hAnsi="Arial" w:cs="Arial"/>
          <w:color w:val="FF0000"/>
          <w:sz w:val="22"/>
          <w:szCs w:val="22"/>
        </w:rPr>
      </w:pPr>
    </w:p>
    <w:p w14:paraId="37F03039" w14:textId="2309CA4D"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lastRenderedPageBreak/>
        <w:t xml:space="preserve">Acanthosis nigricans (AN) is a classic dermatologic manifestation of diabetes mellitus that affects men and women of all ages. </w:t>
      </w:r>
      <w:proofErr w:type="gramStart"/>
      <w:r w:rsidRPr="007828C7">
        <w:rPr>
          <w:rFonts w:ascii="Arial" w:hAnsi="Arial" w:cs="Arial"/>
          <w:sz w:val="22"/>
          <w:szCs w:val="22"/>
        </w:rPr>
        <w:t>AN</w:t>
      </w:r>
      <w:proofErr w:type="gramEnd"/>
      <w:r w:rsidRPr="007828C7">
        <w:rPr>
          <w:rFonts w:ascii="Arial" w:hAnsi="Arial" w:cs="Arial"/>
          <w:sz w:val="22"/>
          <w:szCs w:val="22"/>
        </w:rPr>
        <w:t xml:space="preserve"> is more common in type 2 diabetes mellitus (2) and is more prevalent in those with darker</w:t>
      </w:r>
      <w:r w:rsidR="003A6D74" w:rsidRPr="007828C7">
        <w:rPr>
          <w:rFonts w:ascii="Arial" w:hAnsi="Arial" w:cs="Arial"/>
          <w:sz w:val="22"/>
          <w:szCs w:val="22"/>
        </w:rPr>
        <w:t xml:space="preserve"> </w:t>
      </w:r>
      <w:r w:rsidRPr="007828C7">
        <w:rPr>
          <w:rFonts w:ascii="Arial" w:hAnsi="Arial" w:cs="Arial"/>
          <w:sz w:val="22"/>
          <w:szCs w:val="22"/>
        </w:rPr>
        <w:t xml:space="preserve">skin color. AN </w:t>
      </w:r>
      <w:r w:rsidR="00D42BA7">
        <w:rPr>
          <w:rFonts w:ascii="Arial" w:hAnsi="Arial" w:cs="Arial"/>
          <w:sz w:val="22"/>
          <w:szCs w:val="22"/>
        </w:rPr>
        <w:t xml:space="preserve">occurs more frequently </w:t>
      </w:r>
      <w:r w:rsidRPr="007828C7">
        <w:rPr>
          <w:rFonts w:ascii="Arial" w:hAnsi="Arial" w:cs="Arial"/>
          <w:sz w:val="22"/>
          <w:szCs w:val="22"/>
        </w:rPr>
        <w:t xml:space="preserve">in African Americans, Hispanics, and Native Americans (3). </w:t>
      </w:r>
      <w:proofErr w:type="gramStart"/>
      <w:r w:rsidRPr="007828C7">
        <w:rPr>
          <w:rFonts w:ascii="Arial" w:hAnsi="Arial" w:cs="Arial"/>
          <w:sz w:val="22"/>
          <w:szCs w:val="22"/>
        </w:rPr>
        <w:t>AN</w:t>
      </w:r>
      <w:proofErr w:type="gramEnd"/>
      <w:r w:rsidRPr="007828C7">
        <w:rPr>
          <w:rFonts w:ascii="Arial" w:hAnsi="Arial" w:cs="Arial"/>
          <w:sz w:val="22"/>
          <w:szCs w:val="22"/>
        </w:rPr>
        <w:t xml:space="preserve"> is observed in a variety of endocrinopathies associated with resistance to insulin such as acromegaly, Cushing syndrome, obesity, polycystic ovarian syndrome, and thyroid dysfunction. Unrelated to insulin resistance, AN can also be associated with malignancies such as gastric adenocarcinomas and </w:t>
      </w:r>
      <w:r w:rsidR="002648AF" w:rsidRPr="007828C7">
        <w:rPr>
          <w:rFonts w:ascii="Arial" w:hAnsi="Arial" w:cs="Arial"/>
          <w:sz w:val="22"/>
          <w:szCs w:val="22"/>
        </w:rPr>
        <w:t xml:space="preserve">genitourinary cancers, </w:t>
      </w:r>
      <w:r w:rsidR="00D1541E" w:rsidRPr="007828C7">
        <w:rPr>
          <w:rFonts w:ascii="Arial" w:hAnsi="Arial" w:cs="Arial"/>
          <w:sz w:val="22"/>
          <w:szCs w:val="22"/>
        </w:rPr>
        <w:t xml:space="preserve">as well as with </w:t>
      </w:r>
      <w:r w:rsidR="00B80D9C" w:rsidRPr="007828C7">
        <w:rPr>
          <w:rFonts w:ascii="Arial" w:hAnsi="Arial" w:cs="Arial"/>
          <w:sz w:val="22"/>
          <w:szCs w:val="22"/>
        </w:rPr>
        <w:t xml:space="preserve">autoimmune disorders, </w:t>
      </w:r>
      <w:r w:rsidR="00D2500D" w:rsidRPr="007828C7">
        <w:rPr>
          <w:rFonts w:ascii="Arial" w:hAnsi="Arial" w:cs="Arial"/>
          <w:sz w:val="22"/>
          <w:szCs w:val="22"/>
        </w:rPr>
        <w:t>various</w:t>
      </w:r>
      <w:r w:rsidR="00B80D9C" w:rsidRPr="007828C7">
        <w:rPr>
          <w:rFonts w:ascii="Arial" w:hAnsi="Arial" w:cs="Arial"/>
          <w:sz w:val="22"/>
          <w:szCs w:val="22"/>
        </w:rPr>
        <w:t xml:space="preserve"> medications, </w:t>
      </w:r>
      <w:r w:rsidR="006F64E3" w:rsidRPr="007828C7">
        <w:rPr>
          <w:rFonts w:ascii="Arial" w:hAnsi="Arial" w:cs="Arial"/>
          <w:sz w:val="22"/>
          <w:szCs w:val="22"/>
        </w:rPr>
        <w:t xml:space="preserve">and </w:t>
      </w:r>
      <w:r w:rsidR="00D2500D" w:rsidRPr="007828C7">
        <w:rPr>
          <w:rFonts w:ascii="Arial" w:hAnsi="Arial" w:cs="Arial"/>
          <w:sz w:val="22"/>
          <w:szCs w:val="22"/>
        </w:rPr>
        <w:t>familial disorders (</w:t>
      </w:r>
      <w:r w:rsidRPr="007828C7">
        <w:rPr>
          <w:rFonts w:ascii="Arial" w:hAnsi="Arial" w:cs="Arial"/>
          <w:sz w:val="22"/>
          <w:szCs w:val="22"/>
        </w:rPr>
        <w:t>4</w:t>
      </w:r>
      <w:r w:rsidR="000D4454" w:rsidRPr="007828C7">
        <w:rPr>
          <w:rFonts w:ascii="Arial" w:hAnsi="Arial" w:cs="Arial"/>
          <w:sz w:val="22"/>
          <w:szCs w:val="22"/>
        </w:rPr>
        <w:t>-4F</w:t>
      </w:r>
      <w:r w:rsidRPr="007828C7">
        <w:rPr>
          <w:rFonts w:ascii="Arial" w:hAnsi="Arial" w:cs="Arial"/>
          <w:sz w:val="22"/>
          <w:szCs w:val="22"/>
        </w:rPr>
        <w:t>).</w:t>
      </w:r>
      <w:r w:rsidR="003A6D74" w:rsidRPr="007828C7">
        <w:rPr>
          <w:rFonts w:ascii="Arial" w:hAnsi="Arial" w:cs="Arial"/>
          <w:sz w:val="22"/>
          <w:szCs w:val="22"/>
        </w:rPr>
        <w:t xml:space="preserve"> </w:t>
      </w:r>
    </w:p>
    <w:p w14:paraId="232722C2" w14:textId="77777777" w:rsidR="00BF5DBB" w:rsidRPr="007828C7" w:rsidRDefault="00BF5DBB" w:rsidP="007828C7">
      <w:pPr>
        <w:spacing w:after="0" w:line="276" w:lineRule="auto"/>
        <w:contextualSpacing/>
        <w:rPr>
          <w:rFonts w:ascii="Arial" w:hAnsi="Arial" w:cs="Arial"/>
          <w:sz w:val="22"/>
          <w:szCs w:val="22"/>
        </w:rPr>
      </w:pPr>
    </w:p>
    <w:p w14:paraId="522A0F1B" w14:textId="7130F2AF"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03474EE6" w14:textId="77777777" w:rsidR="006E23F1" w:rsidRDefault="006E23F1" w:rsidP="007828C7">
      <w:pPr>
        <w:spacing w:after="0" w:line="276" w:lineRule="auto"/>
        <w:contextualSpacing/>
        <w:rPr>
          <w:rFonts w:ascii="Arial" w:hAnsi="Arial" w:cs="Arial"/>
          <w:sz w:val="22"/>
          <w:szCs w:val="22"/>
        </w:rPr>
      </w:pPr>
    </w:p>
    <w:p w14:paraId="35458B20" w14:textId="231BE760" w:rsidR="005F35F8"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AN presents chronically as multiple </w:t>
      </w:r>
      <w:r w:rsidR="008842E0" w:rsidRPr="007828C7">
        <w:rPr>
          <w:rFonts w:ascii="Arial" w:hAnsi="Arial" w:cs="Arial"/>
          <w:sz w:val="22"/>
          <w:szCs w:val="22"/>
        </w:rPr>
        <w:t>poorly demarcated</w:t>
      </w:r>
      <w:r w:rsidRPr="007828C7">
        <w:rPr>
          <w:rFonts w:ascii="Arial" w:hAnsi="Arial" w:cs="Arial"/>
          <w:sz w:val="22"/>
          <w:szCs w:val="22"/>
        </w:rPr>
        <w:t xml:space="preserve"> plaques with grey to dark</w:t>
      </w:r>
      <w:r w:rsidR="003A6D74" w:rsidRPr="007828C7">
        <w:rPr>
          <w:rFonts w:ascii="Arial" w:hAnsi="Arial" w:cs="Arial"/>
          <w:sz w:val="22"/>
          <w:szCs w:val="22"/>
        </w:rPr>
        <w:t xml:space="preserve"> </w:t>
      </w:r>
      <w:r w:rsidRPr="007828C7">
        <w:rPr>
          <w:rFonts w:ascii="Arial" w:hAnsi="Arial" w:cs="Arial"/>
          <w:sz w:val="22"/>
          <w:szCs w:val="22"/>
        </w:rPr>
        <w:t>brown hyperpigmentation and a thickened velvety to verrucous texture</w:t>
      </w:r>
      <w:r w:rsidR="00391072">
        <w:rPr>
          <w:rFonts w:ascii="Arial" w:hAnsi="Arial" w:cs="Arial"/>
          <w:sz w:val="22"/>
          <w:szCs w:val="22"/>
        </w:rPr>
        <w:t xml:space="preserve"> (figure 1)</w:t>
      </w:r>
      <w:r w:rsidRPr="007828C7">
        <w:rPr>
          <w:rFonts w:ascii="Arial" w:hAnsi="Arial" w:cs="Arial"/>
          <w:sz w:val="22"/>
          <w:szCs w:val="22"/>
        </w:rPr>
        <w:t xml:space="preserve">. Classically, AN has a symmetrical distribution and </w:t>
      </w:r>
      <w:proofErr w:type="gramStart"/>
      <w:r w:rsidRPr="007828C7">
        <w:rPr>
          <w:rFonts w:ascii="Arial" w:hAnsi="Arial" w:cs="Arial"/>
          <w:sz w:val="22"/>
          <w:szCs w:val="22"/>
        </w:rPr>
        <w:t>is located in</w:t>
      </w:r>
      <w:proofErr w:type="gramEnd"/>
      <w:r w:rsidRPr="007828C7">
        <w:rPr>
          <w:rFonts w:ascii="Arial" w:hAnsi="Arial" w:cs="Arial"/>
          <w:sz w:val="22"/>
          <w:szCs w:val="22"/>
        </w:rPr>
        <w:t xml:space="preserve"> intertriginous or flexural surfaces such as the back of the neck, axilla, elbows, palm</w:t>
      </w:r>
      <w:r w:rsidR="001148D6" w:rsidRPr="007828C7">
        <w:rPr>
          <w:rFonts w:ascii="Arial" w:hAnsi="Arial" w:cs="Arial"/>
          <w:sz w:val="22"/>
          <w:szCs w:val="22"/>
        </w:rPr>
        <w:t>a</w:t>
      </w:r>
      <w:r w:rsidRPr="007828C7">
        <w:rPr>
          <w:rFonts w:ascii="Arial" w:hAnsi="Arial" w:cs="Arial"/>
          <w:sz w:val="22"/>
          <w:szCs w:val="22"/>
        </w:rPr>
        <w:t>r hands (also known as “tripe palms”), inframammary creases, umbilicus, or groin. Affected areas are asymptomatic; however, extensive involvement may cause discomfort or fetor. Microscopy shows hyperkeratosis and epidermal papillomatosis with acanthosis. The changes in skin pigmentation are primarily a consequence of hyperkeratosis, not changes in melanin. AN can present prior to the clinical diagnosis of diabetes; the presence of AN should prompt evaluation for diabetes mellitus and for other signs of insulin resistance.</w:t>
      </w:r>
    </w:p>
    <w:p w14:paraId="5C32C467" w14:textId="77777777" w:rsidR="005B7501" w:rsidRDefault="005B7501" w:rsidP="007828C7">
      <w:pPr>
        <w:spacing w:after="0" w:line="276" w:lineRule="auto"/>
        <w:contextualSpacing/>
        <w:rPr>
          <w:rFonts w:ascii="Arial" w:hAnsi="Arial" w:cs="Arial"/>
          <w:sz w:val="22"/>
          <w:szCs w:val="22"/>
        </w:rPr>
      </w:pPr>
    </w:p>
    <w:p w14:paraId="4297D514" w14:textId="6D726CDD" w:rsidR="005B7501" w:rsidRPr="007828C7" w:rsidRDefault="00FE081A"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77769EE4" wp14:editId="4C9620E3">
            <wp:extent cx="2757830" cy="4136517"/>
            <wp:effectExtent l="0" t="0" r="4445" b="0"/>
            <wp:docPr id="138345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3324" cy="4174756"/>
                    </a:xfrm>
                    <a:prstGeom prst="rect">
                      <a:avLst/>
                    </a:prstGeom>
                    <a:noFill/>
                  </pic:spPr>
                </pic:pic>
              </a:graphicData>
            </a:graphic>
          </wp:inline>
        </w:drawing>
      </w:r>
    </w:p>
    <w:p w14:paraId="46D0EF6B" w14:textId="31FFBDBF" w:rsidR="005F35F8" w:rsidRPr="00391072" w:rsidRDefault="00391072" w:rsidP="007828C7">
      <w:pPr>
        <w:spacing w:after="0" w:line="276" w:lineRule="auto"/>
        <w:contextualSpacing/>
        <w:rPr>
          <w:rFonts w:ascii="Arial" w:hAnsi="Arial" w:cs="Arial"/>
          <w:b/>
          <w:bCs/>
          <w:sz w:val="22"/>
          <w:szCs w:val="22"/>
        </w:rPr>
      </w:pPr>
      <w:r w:rsidRPr="00391072">
        <w:rPr>
          <w:rFonts w:ascii="Arial" w:hAnsi="Arial" w:cs="Arial"/>
          <w:b/>
          <w:bCs/>
          <w:sz w:val="22"/>
          <w:szCs w:val="22"/>
        </w:rPr>
        <w:t>Figure</w:t>
      </w:r>
      <w:r w:rsidRPr="00391072">
        <w:rPr>
          <w:rFonts w:ascii="Arial" w:hAnsi="Arial" w:cs="Arial"/>
          <w:b/>
          <w:bCs/>
          <w:sz w:val="22"/>
          <w:szCs w:val="22"/>
        </w:rPr>
        <w:t xml:space="preserve"> 1</w:t>
      </w:r>
      <w:r w:rsidRPr="00391072">
        <w:rPr>
          <w:rFonts w:ascii="Arial" w:hAnsi="Arial" w:cs="Arial"/>
          <w:b/>
          <w:bCs/>
          <w:sz w:val="22"/>
          <w:szCs w:val="22"/>
        </w:rPr>
        <w:t>. Acanthosis nigricans. From Wikipedia.</w:t>
      </w:r>
    </w:p>
    <w:p w14:paraId="01C49087" w14:textId="77777777" w:rsidR="00391072" w:rsidRDefault="00391072" w:rsidP="007828C7">
      <w:pPr>
        <w:spacing w:after="0" w:line="276" w:lineRule="auto"/>
        <w:contextualSpacing/>
        <w:rPr>
          <w:rFonts w:ascii="Arial" w:hAnsi="Arial" w:cs="Arial"/>
          <w:color w:val="FF0000"/>
          <w:sz w:val="22"/>
          <w:szCs w:val="22"/>
        </w:rPr>
      </w:pPr>
    </w:p>
    <w:p w14:paraId="6CEE958B" w14:textId="00882373"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6413CDDD" w14:textId="77777777" w:rsidR="006E23F1" w:rsidRDefault="006E23F1" w:rsidP="007828C7">
      <w:pPr>
        <w:spacing w:after="0" w:line="276" w:lineRule="auto"/>
        <w:contextualSpacing/>
        <w:rPr>
          <w:rFonts w:ascii="Arial" w:hAnsi="Arial" w:cs="Arial"/>
          <w:sz w:val="22"/>
          <w:szCs w:val="22"/>
        </w:rPr>
      </w:pPr>
    </w:p>
    <w:p w14:paraId="3F02F854" w14:textId="61AA79E9" w:rsidR="005F35F8" w:rsidRPr="007828C7" w:rsidRDefault="005F35F8" w:rsidP="007828C7">
      <w:pPr>
        <w:spacing w:after="0" w:line="276" w:lineRule="auto"/>
        <w:contextualSpacing/>
        <w:rPr>
          <w:rFonts w:ascii="Arial" w:hAnsi="Arial" w:cs="Arial"/>
          <w:strike/>
          <w:sz w:val="22"/>
          <w:szCs w:val="22"/>
        </w:rPr>
      </w:pPr>
      <w:r w:rsidRPr="007828C7">
        <w:rPr>
          <w:rFonts w:ascii="Arial" w:hAnsi="Arial" w:cs="Arial"/>
          <w:sz w:val="22"/>
          <w:szCs w:val="22"/>
        </w:rPr>
        <w:t xml:space="preserve">The pathogenesis of AN </w:t>
      </w:r>
      <w:r w:rsidR="00C11C9D" w:rsidRPr="007828C7">
        <w:rPr>
          <w:rFonts w:ascii="Arial" w:hAnsi="Arial" w:cs="Arial"/>
          <w:sz w:val="22"/>
          <w:szCs w:val="22"/>
        </w:rPr>
        <w:t xml:space="preserve">in diabetes </w:t>
      </w:r>
      <w:r w:rsidRPr="007828C7">
        <w:rPr>
          <w:rFonts w:ascii="Arial" w:hAnsi="Arial" w:cs="Arial"/>
          <w:sz w:val="22"/>
          <w:szCs w:val="22"/>
        </w:rPr>
        <w:t xml:space="preserve">is </w:t>
      </w:r>
      <w:r w:rsidR="00F63831" w:rsidRPr="007828C7">
        <w:rPr>
          <w:rFonts w:ascii="Arial" w:hAnsi="Arial" w:cs="Arial"/>
          <w:sz w:val="22"/>
          <w:szCs w:val="22"/>
        </w:rPr>
        <w:t>multifactorial</w:t>
      </w:r>
      <w:r w:rsidRPr="007828C7">
        <w:rPr>
          <w:rFonts w:ascii="Arial" w:hAnsi="Arial" w:cs="Arial"/>
          <w:sz w:val="22"/>
          <w:szCs w:val="22"/>
        </w:rPr>
        <w:t xml:space="preserve">. </w:t>
      </w:r>
      <w:r w:rsidR="005F2445" w:rsidRPr="007828C7">
        <w:rPr>
          <w:rFonts w:ascii="Arial" w:hAnsi="Arial" w:cs="Arial"/>
          <w:sz w:val="22"/>
          <w:szCs w:val="22"/>
        </w:rPr>
        <w:t>It is well-established that</w:t>
      </w:r>
      <w:r w:rsidRPr="007828C7">
        <w:rPr>
          <w:rFonts w:ascii="Arial" w:hAnsi="Arial" w:cs="Arial"/>
          <w:sz w:val="22"/>
          <w:szCs w:val="22"/>
        </w:rPr>
        <w:t xml:space="preserve"> a </w:t>
      </w:r>
      <w:proofErr w:type="spellStart"/>
      <w:r w:rsidRPr="007828C7">
        <w:rPr>
          <w:rFonts w:ascii="Arial" w:hAnsi="Arial" w:cs="Arial"/>
          <w:sz w:val="22"/>
          <w:szCs w:val="22"/>
        </w:rPr>
        <w:t>hyperinsulin</w:t>
      </w:r>
      <w:proofErr w:type="spellEnd"/>
      <w:r w:rsidRPr="007828C7">
        <w:rPr>
          <w:rFonts w:ascii="Arial" w:hAnsi="Arial" w:cs="Arial"/>
          <w:sz w:val="22"/>
          <w:szCs w:val="22"/>
        </w:rPr>
        <w:t xml:space="preserve"> state </w:t>
      </w:r>
      <w:r w:rsidR="00850063" w:rsidRPr="007828C7">
        <w:rPr>
          <w:rFonts w:ascii="Arial" w:hAnsi="Arial" w:cs="Arial"/>
          <w:sz w:val="22"/>
          <w:szCs w:val="22"/>
        </w:rPr>
        <w:t xml:space="preserve">directly </w:t>
      </w:r>
      <w:r w:rsidRPr="007828C7">
        <w:rPr>
          <w:rFonts w:ascii="Arial" w:hAnsi="Arial" w:cs="Arial"/>
          <w:sz w:val="22"/>
          <w:szCs w:val="22"/>
        </w:rPr>
        <w:t xml:space="preserve">activates insulin growth factor receptors (IGF), specifically IGF-1, on keratinocytes and fibroblasts, provoking cell proliferation, resulting in the </w:t>
      </w:r>
      <w:proofErr w:type="gramStart"/>
      <w:r w:rsidRPr="007828C7">
        <w:rPr>
          <w:rFonts w:ascii="Arial" w:hAnsi="Arial" w:cs="Arial"/>
          <w:sz w:val="22"/>
          <w:szCs w:val="22"/>
        </w:rPr>
        <w:t>aforementioned cutaneous</w:t>
      </w:r>
      <w:proofErr w:type="gramEnd"/>
      <w:r w:rsidRPr="007828C7">
        <w:rPr>
          <w:rFonts w:ascii="Arial" w:hAnsi="Arial" w:cs="Arial"/>
          <w:sz w:val="22"/>
          <w:szCs w:val="22"/>
        </w:rPr>
        <w:t xml:space="preserve"> manifestations of AN (5,6).</w:t>
      </w:r>
      <w:r w:rsidR="003A6D74" w:rsidRPr="007828C7">
        <w:rPr>
          <w:rFonts w:ascii="Arial" w:hAnsi="Arial" w:cs="Arial"/>
          <w:sz w:val="22"/>
          <w:szCs w:val="22"/>
        </w:rPr>
        <w:t xml:space="preserve"> </w:t>
      </w:r>
      <w:r w:rsidR="002A5D62" w:rsidRPr="007828C7">
        <w:rPr>
          <w:rFonts w:ascii="Arial" w:hAnsi="Arial" w:cs="Arial"/>
          <w:sz w:val="22"/>
          <w:szCs w:val="22"/>
        </w:rPr>
        <w:t>Hyperinsulinemia also decreases circulating levels of IGF binding protein 1 and 2, increasing IGF-1 blood levels for the same effect</w:t>
      </w:r>
      <w:r w:rsidR="00BC1DAA" w:rsidRPr="007828C7">
        <w:rPr>
          <w:rFonts w:ascii="Arial" w:hAnsi="Arial" w:cs="Arial"/>
          <w:sz w:val="22"/>
          <w:szCs w:val="22"/>
        </w:rPr>
        <w:t xml:space="preserve"> (6A)</w:t>
      </w:r>
      <w:r w:rsidR="002A5D62" w:rsidRPr="007828C7">
        <w:rPr>
          <w:rFonts w:ascii="Arial" w:hAnsi="Arial" w:cs="Arial"/>
          <w:sz w:val="22"/>
          <w:szCs w:val="22"/>
        </w:rPr>
        <w:t>.</w:t>
      </w:r>
    </w:p>
    <w:p w14:paraId="6A23D39D" w14:textId="77777777" w:rsidR="005F35F8" w:rsidRPr="007828C7" w:rsidRDefault="005F35F8" w:rsidP="007828C7">
      <w:pPr>
        <w:spacing w:after="0" w:line="276" w:lineRule="auto"/>
        <w:contextualSpacing/>
        <w:rPr>
          <w:rFonts w:ascii="Arial" w:hAnsi="Arial" w:cs="Arial"/>
          <w:color w:val="FF0000"/>
          <w:sz w:val="22"/>
          <w:szCs w:val="22"/>
        </w:rPr>
      </w:pPr>
    </w:p>
    <w:p w14:paraId="6987DDB5" w14:textId="587DB8B5"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7708B5CA" w14:textId="77777777" w:rsidR="006E23F1" w:rsidRDefault="006E23F1" w:rsidP="007828C7">
      <w:pPr>
        <w:spacing w:after="0" w:line="276" w:lineRule="auto"/>
        <w:contextualSpacing/>
        <w:rPr>
          <w:rFonts w:ascii="Arial" w:hAnsi="Arial" w:cs="Arial"/>
          <w:sz w:val="22"/>
          <w:szCs w:val="22"/>
        </w:rPr>
      </w:pPr>
    </w:p>
    <w:p w14:paraId="5E54A327" w14:textId="66CD8F8B" w:rsidR="009A39ED"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Treatment of AN may improve current lesions and prevent future cutaneous manifestations. </w:t>
      </w:r>
      <w:proofErr w:type="gramStart"/>
      <w:r w:rsidRPr="007828C7">
        <w:rPr>
          <w:rFonts w:ascii="Arial" w:hAnsi="Arial" w:cs="Arial"/>
          <w:sz w:val="22"/>
          <w:szCs w:val="22"/>
        </w:rPr>
        <w:t>AN</w:t>
      </w:r>
      <w:proofErr w:type="gramEnd"/>
      <w:r w:rsidRPr="007828C7">
        <w:rPr>
          <w:rFonts w:ascii="Arial" w:hAnsi="Arial" w:cs="Arial"/>
          <w:sz w:val="22"/>
          <w:szCs w:val="22"/>
        </w:rPr>
        <w:t xml:space="preserve"> is best managed with lifestyle changes such as dietary modifications, increased physical activity, and weight reduction. In patients with diabetes, pharmacologic adjuvants, such as metformin, that improve glycemic control and reduce insulin resistance are also beneficial (7). </w:t>
      </w:r>
      <w:r w:rsidR="000D70BB" w:rsidRPr="007828C7">
        <w:rPr>
          <w:rFonts w:ascii="Arial" w:hAnsi="Arial" w:cs="Arial"/>
          <w:sz w:val="22"/>
          <w:szCs w:val="22"/>
        </w:rPr>
        <w:t xml:space="preserve">One case report demonstrated the effectiveness of the glucagon peptide receptor 1 (GLP-1) receptor agonist liraglutide in improving the clinical appearance of AN (7A). </w:t>
      </w:r>
      <w:r w:rsidRPr="007828C7">
        <w:rPr>
          <w:rFonts w:ascii="Arial" w:hAnsi="Arial" w:cs="Arial"/>
          <w:sz w:val="22"/>
          <w:szCs w:val="22"/>
        </w:rPr>
        <w:t xml:space="preserve">Primary dermatologic therapies are usually ineffective especially in patients with generalized involvement. However, in those with thickened or macerated areas of skin, </w:t>
      </w:r>
      <w:r w:rsidR="007C1B47" w:rsidRPr="007828C7">
        <w:rPr>
          <w:rFonts w:ascii="Arial" w:hAnsi="Arial" w:cs="Arial"/>
          <w:sz w:val="22"/>
          <w:szCs w:val="22"/>
        </w:rPr>
        <w:t xml:space="preserve">topical </w:t>
      </w:r>
      <w:r w:rsidRPr="007828C7">
        <w:rPr>
          <w:rFonts w:ascii="Arial" w:hAnsi="Arial" w:cs="Arial"/>
          <w:sz w:val="22"/>
          <w:szCs w:val="22"/>
        </w:rPr>
        <w:t>retinoids</w:t>
      </w:r>
      <w:r w:rsidR="00F26D6C" w:rsidRPr="007828C7">
        <w:rPr>
          <w:rFonts w:ascii="Arial" w:hAnsi="Arial" w:cs="Arial"/>
          <w:sz w:val="22"/>
          <w:szCs w:val="22"/>
        </w:rPr>
        <w:t xml:space="preserve">, topical vitamin D analogs such as </w:t>
      </w:r>
      <w:proofErr w:type="spellStart"/>
      <w:r w:rsidR="00F26D6C" w:rsidRPr="007828C7">
        <w:rPr>
          <w:rFonts w:ascii="Arial" w:hAnsi="Arial" w:cs="Arial"/>
          <w:sz w:val="22"/>
          <w:szCs w:val="22"/>
        </w:rPr>
        <w:t>calciprotriol</w:t>
      </w:r>
      <w:proofErr w:type="spellEnd"/>
      <w:r w:rsidR="00F26D6C" w:rsidRPr="007828C7">
        <w:rPr>
          <w:rFonts w:ascii="Arial" w:hAnsi="Arial" w:cs="Arial"/>
          <w:sz w:val="22"/>
          <w:szCs w:val="22"/>
        </w:rPr>
        <w:t>,</w:t>
      </w:r>
      <w:r w:rsidRPr="007828C7">
        <w:rPr>
          <w:rFonts w:ascii="Arial" w:hAnsi="Arial" w:cs="Arial"/>
          <w:sz w:val="22"/>
          <w:szCs w:val="22"/>
        </w:rPr>
        <w:t xml:space="preserve"> or topical </w:t>
      </w:r>
      <w:proofErr w:type="spellStart"/>
      <w:r w:rsidRPr="007828C7">
        <w:rPr>
          <w:rFonts w:ascii="Arial" w:hAnsi="Arial" w:cs="Arial"/>
          <w:sz w:val="22"/>
          <w:szCs w:val="22"/>
        </w:rPr>
        <w:t>keratolytics</w:t>
      </w:r>
      <w:proofErr w:type="spellEnd"/>
      <w:r w:rsidRPr="007828C7">
        <w:rPr>
          <w:rFonts w:ascii="Arial" w:hAnsi="Arial" w:cs="Arial"/>
          <w:sz w:val="22"/>
          <w:szCs w:val="22"/>
        </w:rPr>
        <w:t xml:space="preserve"> such as ammonium lactate</w:t>
      </w:r>
      <w:r w:rsidR="007C1B47" w:rsidRPr="007828C7">
        <w:rPr>
          <w:rFonts w:ascii="Arial" w:hAnsi="Arial" w:cs="Arial"/>
          <w:sz w:val="22"/>
          <w:szCs w:val="22"/>
        </w:rPr>
        <w:t xml:space="preserve"> </w:t>
      </w:r>
      <w:r w:rsidR="009A39ED" w:rsidRPr="007828C7">
        <w:rPr>
          <w:rFonts w:ascii="Arial" w:hAnsi="Arial" w:cs="Arial"/>
          <w:sz w:val="22"/>
          <w:szCs w:val="22"/>
        </w:rPr>
        <w:t>and</w:t>
      </w:r>
      <w:r w:rsidR="007C1B47" w:rsidRPr="007828C7">
        <w:rPr>
          <w:rFonts w:ascii="Arial" w:hAnsi="Arial" w:cs="Arial"/>
          <w:sz w:val="22"/>
          <w:szCs w:val="22"/>
        </w:rPr>
        <w:t xml:space="preserve"> </w:t>
      </w:r>
      <w:r w:rsidRPr="007828C7">
        <w:rPr>
          <w:rFonts w:ascii="Arial" w:hAnsi="Arial" w:cs="Arial"/>
          <w:sz w:val="22"/>
          <w:szCs w:val="22"/>
        </w:rPr>
        <w:t>salicylic acid</w:t>
      </w:r>
      <w:r w:rsidR="007C1B47" w:rsidRPr="007828C7">
        <w:rPr>
          <w:rFonts w:ascii="Arial" w:hAnsi="Arial" w:cs="Arial"/>
          <w:sz w:val="22"/>
          <w:szCs w:val="22"/>
        </w:rPr>
        <w:t xml:space="preserve"> are the primary </w:t>
      </w:r>
      <w:r w:rsidR="009A39ED" w:rsidRPr="007828C7">
        <w:rPr>
          <w:rFonts w:ascii="Arial" w:hAnsi="Arial" w:cs="Arial"/>
          <w:sz w:val="22"/>
          <w:szCs w:val="22"/>
        </w:rPr>
        <w:t xml:space="preserve">treatments </w:t>
      </w:r>
      <w:r w:rsidR="007C1B47" w:rsidRPr="007828C7">
        <w:rPr>
          <w:rFonts w:ascii="Arial" w:hAnsi="Arial" w:cs="Arial"/>
          <w:sz w:val="22"/>
          <w:szCs w:val="22"/>
        </w:rPr>
        <w:t xml:space="preserve">used </w:t>
      </w:r>
      <w:r w:rsidR="009A39ED" w:rsidRPr="007828C7">
        <w:rPr>
          <w:rFonts w:ascii="Arial" w:hAnsi="Arial" w:cs="Arial"/>
          <w:sz w:val="22"/>
          <w:szCs w:val="22"/>
        </w:rPr>
        <w:t>for localized lesions</w:t>
      </w:r>
      <w:r w:rsidR="007C1B47" w:rsidRPr="007828C7">
        <w:rPr>
          <w:rFonts w:ascii="Arial" w:hAnsi="Arial" w:cs="Arial"/>
          <w:sz w:val="22"/>
          <w:szCs w:val="22"/>
        </w:rPr>
        <w:t xml:space="preserve"> (8-10). Systemic retinoids such as isotretinoin and </w:t>
      </w:r>
      <w:r w:rsidR="006A2E2A" w:rsidRPr="007828C7">
        <w:rPr>
          <w:rFonts w:ascii="Arial" w:hAnsi="Arial" w:cs="Arial"/>
          <w:sz w:val="22"/>
          <w:szCs w:val="22"/>
        </w:rPr>
        <w:t>acitretin</w:t>
      </w:r>
      <w:r w:rsidR="007C1B47" w:rsidRPr="007828C7">
        <w:rPr>
          <w:rFonts w:ascii="Arial" w:hAnsi="Arial" w:cs="Arial"/>
          <w:sz w:val="22"/>
          <w:szCs w:val="22"/>
        </w:rPr>
        <w:t xml:space="preserve"> have been associated with improvement in patients with extensive </w:t>
      </w:r>
      <w:r w:rsidR="008842E0" w:rsidRPr="007828C7">
        <w:rPr>
          <w:rFonts w:ascii="Arial" w:hAnsi="Arial" w:cs="Arial"/>
          <w:sz w:val="22"/>
          <w:szCs w:val="22"/>
        </w:rPr>
        <w:t>involvement but</w:t>
      </w:r>
      <w:r w:rsidR="007C1B47" w:rsidRPr="007828C7">
        <w:rPr>
          <w:rFonts w:ascii="Arial" w:hAnsi="Arial" w:cs="Arial"/>
          <w:sz w:val="22"/>
          <w:szCs w:val="22"/>
        </w:rPr>
        <w:t xml:space="preserve"> are not often used due to risk of systemic adverse effects and </w:t>
      </w:r>
      <w:proofErr w:type="gramStart"/>
      <w:r w:rsidR="007C1B47" w:rsidRPr="007828C7">
        <w:rPr>
          <w:rFonts w:ascii="Arial" w:hAnsi="Arial" w:cs="Arial"/>
          <w:sz w:val="22"/>
          <w:szCs w:val="22"/>
        </w:rPr>
        <w:t>relapse</w:t>
      </w:r>
      <w:proofErr w:type="gramEnd"/>
      <w:r w:rsidR="007C1B47" w:rsidRPr="007828C7">
        <w:rPr>
          <w:rFonts w:ascii="Arial" w:hAnsi="Arial" w:cs="Arial"/>
          <w:sz w:val="22"/>
          <w:szCs w:val="22"/>
        </w:rPr>
        <w:t xml:space="preserve"> upon discontinuation</w:t>
      </w:r>
      <w:r w:rsidR="00F55FCC" w:rsidRPr="007828C7">
        <w:rPr>
          <w:rFonts w:ascii="Arial" w:hAnsi="Arial" w:cs="Arial"/>
          <w:sz w:val="22"/>
          <w:szCs w:val="22"/>
        </w:rPr>
        <w:t xml:space="preserve"> (10A)</w:t>
      </w:r>
      <w:r w:rsidR="007C1B47" w:rsidRPr="007828C7">
        <w:rPr>
          <w:rFonts w:ascii="Arial" w:hAnsi="Arial" w:cs="Arial"/>
          <w:sz w:val="22"/>
          <w:szCs w:val="22"/>
        </w:rPr>
        <w:t>. Topical urea, trichloroacetic acid, glycolic acid peels, a</w:t>
      </w:r>
      <w:r w:rsidR="00F26D6C" w:rsidRPr="007828C7">
        <w:rPr>
          <w:rFonts w:ascii="Arial" w:hAnsi="Arial" w:cs="Arial"/>
          <w:sz w:val="22"/>
          <w:szCs w:val="22"/>
        </w:rPr>
        <w:t>nd laser therapy</w:t>
      </w:r>
      <w:r w:rsidR="007C1B47" w:rsidRPr="007828C7">
        <w:rPr>
          <w:rFonts w:ascii="Arial" w:hAnsi="Arial" w:cs="Arial"/>
          <w:sz w:val="22"/>
          <w:szCs w:val="22"/>
        </w:rPr>
        <w:t xml:space="preserve"> have also been suggested as </w:t>
      </w:r>
      <w:r w:rsidR="006A2E2A" w:rsidRPr="007828C7">
        <w:rPr>
          <w:rFonts w:ascii="Arial" w:hAnsi="Arial" w:cs="Arial"/>
          <w:sz w:val="22"/>
          <w:szCs w:val="22"/>
        </w:rPr>
        <w:t xml:space="preserve">localized </w:t>
      </w:r>
      <w:r w:rsidR="007C1B47" w:rsidRPr="007828C7">
        <w:rPr>
          <w:rFonts w:ascii="Arial" w:hAnsi="Arial" w:cs="Arial"/>
          <w:sz w:val="22"/>
          <w:szCs w:val="22"/>
        </w:rPr>
        <w:t>treatment modalities</w:t>
      </w:r>
      <w:r w:rsidR="009A39ED" w:rsidRPr="007828C7">
        <w:rPr>
          <w:rFonts w:ascii="Arial" w:hAnsi="Arial" w:cs="Arial"/>
          <w:sz w:val="22"/>
          <w:szCs w:val="22"/>
        </w:rPr>
        <w:t xml:space="preserve">, though </w:t>
      </w:r>
      <w:r w:rsidR="006A2E2A" w:rsidRPr="007828C7">
        <w:rPr>
          <w:rFonts w:ascii="Arial" w:hAnsi="Arial" w:cs="Arial"/>
          <w:sz w:val="22"/>
          <w:szCs w:val="22"/>
        </w:rPr>
        <w:t>addressing the</w:t>
      </w:r>
      <w:r w:rsidR="009A39ED" w:rsidRPr="007828C7">
        <w:rPr>
          <w:rFonts w:ascii="Arial" w:hAnsi="Arial" w:cs="Arial"/>
          <w:sz w:val="22"/>
          <w:szCs w:val="22"/>
        </w:rPr>
        <w:t xml:space="preserve"> underlying disorder remains the most effective intervention.</w:t>
      </w:r>
    </w:p>
    <w:p w14:paraId="76A7F98A" w14:textId="77777777" w:rsidR="005F35F8" w:rsidRPr="007828C7" w:rsidRDefault="005F35F8" w:rsidP="007828C7">
      <w:pPr>
        <w:spacing w:after="0" w:line="276" w:lineRule="auto"/>
        <w:contextualSpacing/>
        <w:rPr>
          <w:rFonts w:ascii="Arial" w:hAnsi="Arial" w:cs="Arial"/>
          <w:sz w:val="22"/>
          <w:szCs w:val="22"/>
        </w:rPr>
      </w:pPr>
    </w:p>
    <w:p w14:paraId="0FC9DD59" w14:textId="77777777" w:rsidR="00306BE6"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Diabetic Dermopathy</w:t>
      </w:r>
    </w:p>
    <w:p w14:paraId="50F8A39F" w14:textId="77777777" w:rsidR="006E23F1" w:rsidRDefault="006E23F1" w:rsidP="007828C7">
      <w:pPr>
        <w:spacing w:after="0" w:line="276" w:lineRule="auto"/>
        <w:contextualSpacing/>
        <w:rPr>
          <w:rFonts w:ascii="Arial" w:hAnsi="Arial" w:cs="Arial"/>
          <w:color w:val="FF0000"/>
          <w:sz w:val="22"/>
          <w:szCs w:val="22"/>
        </w:rPr>
      </w:pPr>
    </w:p>
    <w:p w14:paraId="795FDF46" w14:textId="2432EE9C"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color w:val="FF0000"/>
          <w:sz w:val="22"/>
          <w:szCs w:val="22"/>
        </w:rPr>
        <w:t>EPIDEMIOLOGY</w:t>
      </w:r>
    </w:p>
    <w:p w14:paraId="2CD5B589" w14:textId="77777777" w:rsidR="006E23F1" w:rsidRDefault="006E23F1" w:rsidP="007828C7">
      <w:pPr>
        <w:spacing w:after="0" w:line="276" w:lineRule="auto"/>
        <w:contextualSpacing/>
        <w:rPr>
          <w:rFonts w:ascii="Arial" w:hAnsi="Arial" w:cs="Arial"/>
          <w:sz w:val="22"/>
          <w:szCs w:val="22"/>
        </w:rPr>
      </w:pPr>
    </w:p>
    <w:p w14:paraId="1DFDB382" w14:textId="7C1E3DA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D</w:t>
      </w:r>
      <w:r w:rsidR="006A2E2A" w:rsidRPr="007828C7">
        <w:rPr>
          <w:rFonts w:ascii="Arial" w:hAnsi="Arial" w:cs="Arial"/>
          <w:sz w:val="22"/>
          <w:szCs w:val="22"/>
        </w:rPr>
        <w:t>iabetic d</w:t>
      </w:r>
      <w:r w:rsidRPr="007828C7">
        <w:rPr>
          <w:rFonts w:ascii="Arial" w:hAnsi="Arial" w:cs="Arial"/>
          <w:sz w:val="22"/>
          <w:szCs w:val="22"/>
        </w:rPr>
        <w:t xml:space="preserve">ermopathy (DD), also known as pigmented pretibial patches or diabetic shin spots, is the most common dermatologic manifestations of diabetes, </w:t>
      </w:r>
      <w:r w:rsidR="004A726D">
        <w:rPr>
          <w:rFonts w:ascii="Arial" w:hAnsi="Arial" w:cs="Arial"/>
          <w:sz w:val="22"/>
          <w:szCs w:val="22"/>
        </w:rPr>
        <w:t>occur</w:t>
      </w:r>
      <w:r w:rsidR="004A726D" w:rsidRPr="007828C7">
        <w:rPr>
          <w:rFonts w:ascii="Arial" w:hAnsi="Arial" w:cs="Arial"/>
          <w:sz w:val="22"/>
          <w:szCs w:val="22"/>
        </w:rPr>
        <w:t>ring</w:t>
      </w:r>
      <w:r w:rsidRPr="007828C7">
        <w:rPr>
          <w:rFonts w:ascii="Arial" w:hAnsi="Arial" w:cs="Arial"/>
          <w:sz w:val="22"/>
          <w:szCs w:val="22"/>
        </w:rPr>
        <w:t xml:space="preserve"> in as many as one-half of those with diabetes (11). Although disputed, some consider the presence of DD to be pathognomonic for diabetes. DD has a strong predilection for men and those older than 50 years of age</w:t>
      </w:r>
      <w:r w:rsidR="002C7B98" w:rsidRPr="007828C7">
        <w:rPr>
          <w:rFonts w:ascii="Arial" w:hAnsi="Arial" w:cs="Arial"/>
          <w:sz w:val="22"/>
          <w:szCs w:val="22"/>
        </w:rPr>
        <w:t xml:space="preserve">, with the number of lesions increasing with </w:t>
      </w:r>
      <w:r w:rsidR="004F54D0" w:rsidRPr="007828C7">
        <w:rPr>
          <w:rFonts w:ascii="Arial" w:hAnsi="Arial" w:cs="Arial"/>
          <w:sz w:val="22"/>
          <w:szCs w:val="22"/>
        </w:rPr>
        <w:t xml:space="preserve">the </w:t>
      </w:r>
      <w:r w:rsidR="002C7B98" w:rsidRPr="007828C7">
        <w:rPr>
          <w:rFonts w:ascii="Arial" w:hAnsi="Arial" w:cs="Arial"/>
          <w:sz w:val="22"/>
          <w:szCs w:val="22"/>
        </w:rPr>
        <w:t xml:space="preserve">duration of </w:t>
      </w:r>
      <w:r w:rsidR="004F54D0" w:rsidRPr="007828C7">
        <w:rPr>
          <w:rFonts w:ascii="Arial" w:hAnsi="Arial" w:cs="Arial"/>
          <w:sz w:val="22"/>
          <w:szCs w:val="22"/>
        </w:rPr>
        <w:t>diabetes, increasing age, and HbA1C levels</w:t>
      </w:r>
      <w:r w:rsidRPr="007828C7">
        <w:rPr>
          <w:rFonts w:ascii="Arial" w:hAnsi="Arial" w:cs="Arial"/>
          <w:sz w:val="22"/>
          <w:szCs w:val="22"/>
        </w:rPr>
        <w:t xml:space="preserve"> (12</w:t>
      </w:r>
      <w:r w:rsidR="00B5417C" w:rsidRPr="007828C7">
        <w:rPr>
          <w:rFonts w:ascii="Arial" w:hAnsi="Arial" w:cs="Arial"/>
          <w:sz w:val="22"/>
          <w:szCs w:val="22"/>
        </w:rPr>
        <w:t>, 12A</w:t>
      </w:r>
      <w:r w:rsidRPr="007828C7">
        <w:rPr>
          <w:rFonts w:ascii="Arial" w:hAnsi="Arial" w:cs="Arial"/>
          <w:sz w:val="22"/>
          <w:szCs w:val="22"/>
        </w:rPr>
        <w:t xml:space="preserve">). Although DD may antecede the onset of diabetes, it occurs more frequently as a late complication of diabetes and in those with microvascular disease. </w:t>
      </w:r>
      <w:r w:rsidR="00065A02" w:rsidRPr="007828C7">
        <w:rPr>
          <w:rFonts w:ascii="Arial" w:hAnsi="Arial" w:cs="Arial"/>
          <w:sz w:val="22"/>
          <w:szCs w:val="22"/>
        </w:rPr>
        <w:t xml:space="preserve">DD </w:t>
      </w:r>
      <w:r w:rsidR="00CB06C4" w:rsidRPr="007828C7">
        <w:rPr>
          <w:rFonts w:ascii="Arial" w:hAnsi="Arial" w:cs="Arial"/>
          <w:sz w:val="22"/>
          <w:szCs w:val="22"/>
        </w:rPr>
        <w:t xml:space="preserve">often occurs prior to </w:t>
      </w:r>
      <w:r w:rsidR="00046700" w:rsidRPr="007828C7">
        <w:rPr>
          <w:rFonts w:ascii="Arial" w:hAnsi="Arial" w:cs="Arial"/>
          <w:sz w:val="22"/>
          <w:szCs w:val="22"/>
        </w:rPr>
        <w:t xml:space="preserve">the </w:t>
      </w:r>
      <w:r w:rsidR="00CB06C4" w:rsidRPr="007828C7">
        <w:rPr>
          <w:rFonts w:ascii="Arial" w:hAnsi="Arial" w:cs="Arial"/>
          <w:sz w:val="22"/>
          <w:szCs w:val="22"/>
        </w:rPr>
        <w:t>onset of</w:t>
      </w:r>
      <w:r w:rsidR="00065A02" w:rsidRPr="007828C7">
        <w:rPr>
          <w:rFonts w:ascii="Arial" w:hAnsi="Arial" w:cs="Arial"/>
          <w:sz w:val="22"/>
          <w:szCs w:val="22"/>
        </w:rPr>
        <w:t xml:space="preserve"> n</w:t>
      </w:r>
      <w:r w:rsidRPr="007828C7">
        <w:rPr>
          <w:rFonts w:ascii="Arial" w:hAnsi="Arial" w:cs="Arial"/>
          <w:sz w:val="22"/>
          <w:szCs w:val="22"/>
        </w:rPr>
        <w:t>europathy</w:t>
      </w:r>
      <w:r w:rsidR="00E93F31" w:rsidRPr="007828C7">
        <w:rPr>
          <w:rFonts w:ascii="Arial" w:hAnsi="Arial" w:cs="Arial"/>
          <w:sz w:val="22"/>
          <w:szCs w:val="22"/>
        </w:rPr>
        <w:t xml:space="preserve"> </w:t>
      </w:r>
      <w:r w:rsidRPr="007828C7">
        <w:rPr>
          <w:rFonts w:ascii="Arial" w:hAnsi="Arial" w:cs="Arial"/>
          <w:sz w:val="22"/>
          <w:szCs w:val="22"/>
        </w:rPr>
        <w:t>and retinopathy</w:t>
      </w:r>
      <w:r w:rsidR="00E93F31" w:rsidRPr="007828C7">
        <w:rPr>
          <w:rFonts w:ascii="Arial" w:hAnsi="Arial" w:cs="Arial"/>
          <w:sz w:val="22"/>
          <w:szCs w:val="22"/>
        </w:rPr>
        <w:t>; nephropathy is also</w:t>
      </w:r>
      <w:r w:rsidRPr="007828C7">
        <w:rPr>
          <w:rFonts w:ascii="Arial" w:hAnsi="Arial" w:cs="Arial"/>
          <w:sz w:val="22"/>
          <w:szCs w:val="22"/>
        </w:rPr>
        <w:t xml:space="preserve"> regularly present in patients with DD</w:t>
      </w:r>
      <w:r w:rsidR="006251F4" w:rsidRPr="007828C7">
        <w:rPr>
          <w:rFonts w:ascii="Arial" w:hAnsi="Arial" w:cs="Arial"/>
          <w:sz w:val="22"/>
          <w:szCs w:val="22"/>
        </w:rPr>
        <w:t xml:space="preserve"> (12A)</w:t>
      </w:r>
      <w:r w:rsidRPr="007828C7">
        <w:rPr>
          <w:rFonts w:ascii="Arial" w:hAnsi="Arial" w:cs="Arial"/>
          <w:sz w:val="22"/>
          <w:szCs w:val="22"/>
        </w:rPr>
        <w:t>. An association with cardiovascular disease has also been identified, with one study showing 53% of non- insulin-dependent diabetes mellitus with DD had coexisting coronary artery disease (13).</w:t>
      </w:r>
    </w:p>
    <w:p w14:paraId="24729B32" w14:textId="77777777" w:rsidR="006A2E2A" w:rsidRPr="007828C7" w:rsidRDefault="006A2E2A" w:rsidP="007828C7">
      <w:pPr>
        <w:spacing w:after="0" w:line="276" w:lineRule="auto"/>
        <w:contextualSpacing/>
        <w:rPr>
          <w:rFonts w:ascii="Arial" w:hAnsi="Arial" w:cs="Arial"/>
          <w:sz w:val="22"/>
          <w:szCs w:val="22"/>
        </w:rPr>
      </w:pPr>
    </w:p>
    <w:p w14:paraId="24133FE8" w14:textId="6A95B1D3"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70334B0C" w14:textId="77777777" w:rsidR="006E23F1" w:rsidRDefault="006E23F1" w:rsidP="007828C7">
      <w:pPr>
        <w:spacing w:after="0" w:line="276" w:lineRule="auto"/>
        <w:contextualSpacing/>
        <w:rPr>
          <w:rFonts w:ascii="Arial" w:hAnsi="Arial" w:cs="Arial"/>
          <w:sz w:val="22"/>
          <w:szCs w:val="22"/>
        </w:rPr>
      </w:pPr>
    </w:p>
    <w:p w14:paraId="328E6DDA" w14:textId="4BB42A1E"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DD initially presents with rounded, dull, red papules that progressively evolve over one-to-two weeks into well-circumscribed, atrophic, brown macules with a fine scale (figure </w:t>
      </w:r>
      <w:r w:rsidR="00391072">
        <w:rPr>
          <w:rFonts w:ascii="Arial" w:hAnsi="Arial" w:cs="Arial"/>
          <w:sz w:val="22"/>
          <w:szCs w:val="22"/>
        </w:rPr>
        <w:t>2</w:t>
      </w:r>
      <w:r w:rsidRPr="007828C7">
        <w:rPr>
          <w:rFonts w:ascii="Arial" w:hAnsi="Arial" w:cs="Arial"/>
          <w:sz w:val="22"/>
          <w:szCs w:val="22"/>
        </w:rPr>
        <w:t xml:space="preserve">). Normally after about eighteen to twenty-four months, lesions dissipate and leave behind an area of concavity and hyperpigmentation. At any time, different lesions can present at different stages of evolution. The lesions are normally distributed bilaterally and localized over bony prominences. The pretibial area is </w:t>
      </w:r>
      <w:proofErr w:type="gramStart"/>
      <w:r w:rsidRPr="007828C7">
        <w:rPr>
          <w:rFonts w:ascii="Arial" w:hAnsi="Arial" w:cs="Arial"/>
          <w:sz w:val="22"/>
          <w:szCs w:val="22"/>
        </w:rPr>
        <w:t>most commonly involved</w:t>
      </w:r>
      <w:proofErr w:type="gramEnd"/>
      <w:r w:rsidRPr="007828C7">
        <w:rPr>
          <w:rFonts w:ascii="Arial" w:hAnsi="Arial" w:cs="Arial"/>
          <w:sz w:val="22"/>
          <w:szCs w:val="22"/>
        </w:rPr>
        <w:t>, although other bony prominences such as the forearms, lateral malleoli</w:t>
      </w:r>
      <w:r w:rsidR="00075F81">
        <w:rPr>
          <w:rFonts w:ascii="Arial" w:hAnsi="Arial" w:cs="Arial"/>
          <w:sz w:val="22"/>
          <w:szCs w:val="22"/>
        </w:rPr>
        <w:t>,</w:t>
      </w:r>
      <w:r w:rsidRPr="007828C7">
        <w:rPr>
          <w:rFonts w:ascii="Arial" w:hAnsi="Arial" w:cs="Arial"/>
          <w:sz w:val="22"/>
          <w:szCs w:val="22"/>
        </w:rPr>
        <w:t xml:space="preserve"> or thighs may also be involved. Aside from the </w:t>
      </w:r>
      <w:proofErr w:type="gramStart"/>
      <w:r w:rsidRPr="007828C7">
        <w:rPr>
          <w:rFonts w:ascii="Arial" w:hAnsi="Arial" w:cs="Arial"/>
          <w:sz w:val="22"/>
          <w:szCs w:val="22"/>
        </w:rPr>
        <w:t>aforementioned changes</w:t>
      </w:r>
      <w:proofErr w:type="gramEnd"/>
      <w:r w:rsidRPr="007828C7">
        <w:rPr>
          <w:rFonts w:ascii="Arial" w:hAnsi="Arial" w:cs="Arial"/>
          <w:sz w:val="22"/>
          <w:szCs w:val="22"/>
        </w:rPr>
        <w:t xml:space="preserve">, patients are otherwise asymptomatic. DD is a clinical diagnosis that should not require </w:t>
      </w:r>
      <w:proofErr w:type="gramStart"/>
      <w:r w:rsidRPr="007828C7">
        <w:rPr>
          <w:rFonts w:ascii="Arial" w:hAnsi="Arial" w:cs="Arial"/>
          <w:sz w:val="22"/>
          <w:szCs w:val="22"/>
        </w:rPr>
        <w:t>a skin</w:t>
      </w:r>
      <w:proofErr w:type="gramEnd"/>
      <w:r w:rsidRPr="007828C7">
        <w:rPr>
          <w:rFonts w:ascii="Arial" w:hAnsi="Arial" w:cs="Arial"/>
          <w:sz w:val="22"/>
          <w:szCs w:val="22"/>
        </w:rPr>
        <w:t xml:space="preserve"> biopsy</w:t>
      </w:r>
      <w:r w:rsidR="00B96C5B" w:rsidRPr="007828C7">
        <w:rPr>
          <w:rFonts w:ascii="Arial" w:hAnsi="Arial" w:cs="Arial"/>
          <w:sz w:val="22"/>
          <w:szCs w:val="22"/>
        </w:rPr>
        <w:t xml:space="preserve">, </w:t>
      </w:r>
      <w:r w:rsidR="00650E98" w:rsidRPr="007828C7">
        <w:rPr>
          <w:rFonts w:ascii="Arial" w:hAnsi="Arial" w:cs="Arial"/>
          <w:sz w:val="22"/>
          <w:szCs w:val="22"/>
        </w:rPr>
        <w:t>which should be especially avoided in patients with poor wound healing</w:t>
      </w:r>
      <w:r w:rsidR="00737811" w:rsidRPr="007828C7">
        <w:rPr>
          <w:rFonts w:ascii="Arial" w:hAnsi="Arial" w:cs="Arial"/>
          <w:sz w:val="22"/>
          <w:szCs w:val="22"/>
        </w:rPr>
        <w:t xml:space="preserve"> (12A)</w:t>
      </w:r>
      <w:r w:rsidRPr="007828C7">
        <w:rPr>
          <w:rFonts w:ascii="Arial" w:hAnsi="Arial" w:cs="Arial"/>
          <w:sz w:val="22"/>
          <w:szCs w:val="22"/>
        </w:rPr>
        <w:t>. Histologically, DD is rather nonspecific; it is characterized by lymphocytic infiltrates surrounding vasculature, engorged blood vessels in the papillary dermis, and dispersed hemosiderin deposits. Moreover, the histology varies based on the stage of the lesion. Immature lesions present with epidermal edema as opposed to epidermal atrophy which is representative of older lesions (14).</w:t>
      </w:r>
    </w:p>
    <w:p w14:paraId="51089D9E" w14:textId="7777777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 </w:t>
      </w:r>
    </w:p>
    <w:p w14:paraId="4A620A84" w14:textId="2E3A358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drawing>
          <wp:inline distT="0" distB="0" distL="0" distR="0" wp14:anchorId="0A256CFE" wp14:editId="58D30F09">
            <wp:extent cx="5655990" cy="3936206"/>
            <wp:effectExtent l="0" t="0" r="0" b="0"/>
            <wp:docPr id="8" name="Image 8" descr="Close-up of a person's legs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lose-up of a person's legs  Description automatically generated with low confidence"/>
                    <pic:cNvPicPr/>
                  </pic:nvPicPr>
                  <pic:blipFill>
                    <a:blip r:embed="rId13" cstate="print"/>
                    <a:stretch>
                      <a:fillRect/>
                    </a:stretch>
                  </pic:blipFill>
                  <pic:spPr>
                    <a:xfrm>
                      <a:off x="0" y="0"/>
                      <a:ext cx="5655990" cy="3936206"/>
                    </a:xfrm>
                    <a:prstGeom prst="rect">
                      <a:avLst/>
                    </a:prstGeom>
                  </pic:spPr>
                </pic:pic>
              </a:graphicData>
            </a:graphic>
          </wp:inline>
        </w:drawing>
      </w:r>
    </w:p>
    <w:p w14:paraId="19A9DC3F" w14:textId="0CA3FF5C"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2</w:t>
      </w:r>
      <w:r w:rsidRPr="007828C7">
        <w:rPr>
          <w:rFonts w:ascii="Arial" w:hAnsi="Arial" w:cs="Arial"/>
          <w:b/>
          <w:bCs/>
          <w:sz w:val="22"/>
          <w:szCs w:val="22"/>
        </w:rPr>
        <w:t>. Diabetic Dermopathy</w:t>
      </w:r>
      <w:r w:rsidR="00856B33">
        <w:rPr>
          <w:rFonts w:ascii="Arial" w:hAnsi="Arial" w:cs="Arial"/>
          <w:b/>
          <w:bCs/>
          <w:sz w:val="22"/>
          <w:szCs w:val="22"/>
        </w:rPr>
        <w:t>.</w:t>
      </w:r>
    </w:p>
    <w:p w14:paraId="5FC1AFFF" w14:textId="1468E242" w:rsidR="005F35F8" w:rsidRPr="007828C7" w:rsidRDefault="005F35F8" w:rsidP="007828C7">
      <w:pPr>
        <w:spacing w:after="0" w:line="276" w:lineRule="auto"/>
        <w:contextualSpacing/>
        <w:rPr>
          <w:rFonts w:ascii="Arial" w:hAnsi="Arial" w:cs="Arial"/>
          <w:sz w:val="22"/>
          <w:szCs w:val="22"/>
        </w:rPr>
      </w:pPr>
    </w:p>
    <w:p w14:paraId="5198D6BD" w14:textId="16BCC7DC"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0CF0EAC1" w14:textId="77777777" w:rsidR="006E23F1" w:rsidRDefault="006E23F1" w:rsidP="007828C7">
      <w:pPr>
        <w:spacing w:after="0" w:line="276" w:lineRule="auto"/>
        <w:contextualSpacing/>
        <w:rPr>
          <w:rFonts w:ascii="Arial" w:hAnsi="Arial" w:cs="Arial"/>
          <w:sz w:val="22"/>
          <w:szCs w:val="22"/>
        </w:rPr>
      </w:pPr>
    </w:p>
    <w:p w14:paraId="6F72F177" w14:textId="7AD30843"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The origin of DD remains unclear, however, mild trauma to affected areas (15), hemosiderin and melanin deposition (16), microangiopathic changes (</w:t>
      </w:r>
      <w:r w:rsidR="00737811" w:rsidRPr="007828C7">
        <w:rPr>
          <w:rFonts w:ascii="Arial" w:hAnsi="Arial" w:cs="Arial"/>
          <w:sz w:val="22"/>
          <w:szCs w:val="22"/>
        </w:rPr>
        <w:t xml:space="preserve">12A, </w:t>
      </w:r>
      <w:r w:rsidRPr="007828C7">
        <w:rPr>
          <w:rFonts w:ascii="Arial" w:hAnsi="Arial" w:cs="Arial"/>
          <w:sz w:val="22"/>
          <w:szCs w:val="22"/>
        </w:rPr>
        <w:t>17), and destruction of subcutaneous nerves (18) have all been suggested.</w:t>
      </w:r>
    </w:p>
    <w:p w14:paraId="27A65625" w14:textId="77777777" w:rsidR="005F35F8" w:rsidRPr="007828C7" w:rsidRDefault="005F35F8" w:rsidP="007828C7">
      <w:pPr>
        <w:spacing w:after="0" w:line="276" w:lineRule="auto"/>
        <w:contextualSpacing/>
        <w:rPr>
          <w:rFonts w:ascii="Arial" w:hAnsi="Arial" w:cs="Arial"/>
          <w:sz w:val="22"/>
          <w:szCs w:val="22"/>
        </w:rPr>
      </w:pPr>
    </w:p>
    <w:p w14:paraId="44DBD2D4" w14:textId="634BFA24"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42307641" w14:textId="77777777" w:rsidR="006E23F1" w:rsidRDefault="006E23F1" w:rsidP="007828C7">
      <w:pPr>
        <w:spacing w:after="0" w:line="276" w:lineRule="auto"/>
        <w:contextualSpacing/>
        <w:rPr>
          <w:rFonts w:ascii="Arial" w:hAnsi="Arial" w:cs="Arial"/>
          <w:sz w:val="22"/>
          <w:szCs w:val="22"/>
        </w:rPr>
      </w:pPr>
    </w:p>
    <w:p w14:paraId="4033E868" w14:textId="116A9DB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Treatment is typically avoided given the asymptomatic and self-resolving nature of DD as well as the ineffectiveness of available treatments. However, DD often occurs in the context of microvascular complications and neuropathies (12); hence, patients need to be examined and followed more rigorously for these complications. </w:t>
      </w:r>
      <w:r w:rsidR="00ED0A2A" w:rsidRPr="007828C7">
        <w:rPr>
          <w:rFonts w:ascii="Arial" w:hAnsi="Arial" w:cs="Arial"/>
          <w:sz w:val="22"/>
          <w:szCs w:val="22"/>
        </w:rPr>
        <w:t xml:space="preserve">Although </w:t>
      </w:r>
      <w:r w:rsidR="00A40114" w:rsidRPr="007828C7">
        <w:rPr>
          <w:rFonts w:ascii="Arial" w:hAnsi="Arial" w:cs="Arial"/>
          <w:sz w:val="22"/>
          <w:szCs w:val="22"/>
        </w:rPr>
        <w:t xml:space="preserve">improvement of </w:t>
      </w:r>
      <w:r w:rsidR="00CD4CB0" w:rsidRPr="007828C7">
        <w:rPr>
          <w:rFonts w:ascii="Arial" w:hAnsi="Arial" w:cs="Arial"/>
          <w:sz w:val="22"/>
          <w:szCs w:val="22"/>
        </w:rPr>
        <w:t xml:space="preserve">DD </w:t>
      </w:r>
      <w:r w:rsidR="00A40114" w:rsidRPr="007828C7">
        <w:rPr>
          <w:rFonts w:ascii="Arial" w:hAnsi="Arial" w:cs="Arial"/>
          <w:sz w:val="22"/>
          <w:szCs w:val="22"/>
        </w:rPr>
        <w:t xml:space="preserve">lesions is variable with glycemic control, </w:t>
      </w:r>
      <w:r w:rsidR="00301EF9" w:rsidRPr="007828C7">
        <w:rPr>
          <w:rFonts w:ascii="Arial" w:hAnsi="Arial" w:cs="Arial"/>
          <w:sz w:val="22"/>
          <w:szCs w:val="22"/>
        </w:rPr>
        <w:t xml:space="preserve">managing blood </w:t>
      </w:r>
      <w:r w:rsidR="000504F2" w:rsidRPr="007828C7">
        <w:rPr>
          <w:rFonts w:ascii="Arial" w:hAnsi="Arial" w:cs="Arial"/>
          <w:sz w:val="22"/>
          <w:szCs w:val="22"/>
        </w:rPr>
        <w:t xml:space="preserve">glucose </w:t>
      </w:r>
      <w:r w:rsidR="00CD4CB0" w:rsidRPr="007828C7">
        <w:rPr>
          <w:rFonts w:ascii="Arial" w:hAnsi="Arial" w:cs="Arial"/>
          <w:sz w:val="22"/>
          <w:szCs w:val="22"/>
        </w:rPr>
        <w:t xml:space="preserve">can help prevent progression of </w:t>
      </w:r>
      <w:r w:rsidR="002C3556" w:rsidRPr="007828C7">
        <w:rPr>
          <w:rFonts w:ascii="Arial" w:hAnsi="Arial" w:cs="Arial"/>
          <w:sz w:val="22"/>
          <w:szCs w:val="22"/>
        </w:rPr>
        <w:t>microvascular complications</w:t>
      </w:r>
      <w:r w:rsidR="00A91840" w:rsidRPr="007828C7">
        <w:rPr>
          <w:rFonts w:ascii="Arial" w:hAnsi="Arial" w:cs="Arial"/>
          <w:sz w:val="22"/>
          <w:szCs w:val="22"/>
        </w:rPr>
        <w:t xml:space="preserve"> (18A)</w:t>
      </w:r>
      <w:r w:rsidR="002C3556" w:rsidRPr="007828C7">
        <w:rPr>
          <w:rFonts w:ascii="Arial" w:hAnsi="Arial" w:cs="Arial"/>
          <w:sz w:val="22"/>
          <w:szCs w:val="22"/>
        </w:rPr>
        <w:t>.</w:t>
      </w:r>
    </w:p>
    <w:p w14:paraId="2267AC02" w14:textId="77777777" w:rsidR="005F35F8" w:rsidRPr="007828C7" w:rsidRDefault="005F35F8" w:rsidP="007828C7">
      <w:pPr>
        <w:spacing w:after="0" w:line="276" w:lineRule="auto"/>
        <w:contextualSpacing/>
        <w:rPr>
          <w:rFonts w:ascii="Arial" w:hAnsi="Arial" w:cs="Arial"/>
          <w:sz w:val="22"/>
          <w:szCs w:val="22"/>
        </w:rPr>
      </w:pPr>
    </w:p>
    <w:p w14:paraId="7E3E947A" w14:textId="7777777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Diabetic Foot Syndrome</w:t>
      </w:r>
    </w:p>
    <w:p w14:paraId="13751102" w14:textId="77777777" w:rsidR="006E23F1" w:rsidRDefault="006E23F1" w:rsidP="007828C7">
      <w:pPr>
        <w:spacing w:after="0" w:line="276" w:lineRule="auto"/>
        <w:contextualSpacing/>
        <w:rPr>
          <w:rFonts w:ascii="Arial" w:hAnsi="Arial" w:cs="Arial"/>
          <w:color w:val="FF0000"/>
          <w:sz w:val="22"/>
          <w:szCs w:val="22"/>
        </w:rPr>
      </w:pPr>
    </w:p>
    <w:p w14:paraId="353FD3D8" w14:textId="5835651E"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429ADAAA" w14:textId="77777777" w:rsidR="006E23F1" w:rsidRDefault="006E23F1" w:rsidP="007828C7">
      <w:pPr>
        <w:spacing w:after="0" w:line="276" w:lineRule="auto"/>
        <w:contextualSpacing/>
        <w:rPr>
          <w:rFonts w:ascii="Arial" w:hAnsi="Arial" w:cs="Arial"/>
          <w:sz w:val="22"/>
          <w:szCs w:val="22"/>
        </w:rPr>
      </w:pPr>
    </w:p>
    <w:p w14:paraId="396134B5" w14:textId="0B06050C"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sz w:val="22"/>
          <w:szCs w:val="22"/>
        </w:rPr>
        <w:t xml:space="preserve">Diabetic Foot Syndrome (DFS) encompasses the neuropathic and </w:t>
      </w:r>
      <w:proofErr w:type="spellStart"/>
      <w:r w:rsidRPr="007828C7">
        <w:rPr>
          <w:rFonts w:ascii="Arial" w:hAnsi="Arial" w:cs="Arial"/>
          <w:sz w:val="22"/>
          <w:szCs w:val="22"/>
        </w:rPr>
        <w:t>vasculopathic</w:t>
      </w:r>
      <w:proofErr w:type="spellEnd"/>
      <w:r w:rsidRPr="007828C7">
        <w:rPr>
          <w:rFonts w:ascii="Arial" w:hAnsi="Arial" w:cs="Arial"/>
          <w:sz w:val="22"/>
          <w:szCs w:val="22"/>
        </w:rPr>
        <w:t xml:space="preserve"> complications that develop in the feet of patients with diabetes. Although preventable, DFS is a significant cause of morbidity, mortality, hospitalization, and reduction in quality of life of patients with diabetes. The incidence and prevalence of DFS in patients with diabetes is 1% to 4% and 4% to 10%, respectively (19). Furthermore, DFS is slightly more prevalent in type 1 diabetes compared with type 2 diabetes (20). A more comprehensive review of diabetic foot syndrome can be found in The Diabetic Foot chapter of Endotext</w:t>
      </w:r>
      <w:r w:rsidR="00BA6B6D">
        <w:rPr>
          <w:rFonts w:ascii="Arial" w:hAnsi="Arial" w:cs="Arial"/>
          <w:sz w:val="22"/>
          <w:szCs w:val="22"/>
        </w:rPr>
        <w:t xml:space="preserve"> </w:t>
      </w:r>
      <w:r w:rsidR="007B6A2E">
        <w:rPr>
          <w:rFonts w:ascii="Arial" w:hAnsi="Arial" w:cs="Arial"/>
          <w:sz w:val="22"/>
          <w:szCs w:val="22"/>
        </w:rPr>
        <w:t>(20A)</w:t>
      </w:r>
      <w:r w:rsidRPr="007828C7">
        <w:rPr>
          <w:rFonts w:ascii="Arial" w:hAnsi="Arial" w:cs="Arial"/>
          <w:sz w:val="22"/>
          <w:szCs w:val="22"/>
        </w:rPr>
        <w:t>.</w:t>
      </w:r>
    </w:p>
    <w:p w14:paraId="021E9B5F" w14:textId="0BB9AB60" w:rsidR="005F35F8" w:rsidRPr="007828C7" w:rsidRDefault="005F35F8" w:rsidP="007828C7">
      <w:pPr>
        <w:spacing w:after="0" w:line="276" w:lineRule="auto"/>
        <w:contextualSpacing/>
        <w:rPr>
          <w:rFonts w:ascii="Arial" w:hAnsi="Arial" w:cs="Arial"/>
          <w:sz w:val="22"/>
          <w:szCs w:val="22"/>
        </w:rPr>
      </w:pPr>
    </w:p>
    <w:p w14:paraId="5BC997A0" w14:textId="6CF034E6"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6ADDE7CA" w14:textId="77777777" w:rsidR="006E23F1" w:rsidRDefault="006E23F1" w:rsidP="007828C7">
      <w:pPr>
        <w:spacing w:after="0" w:line="276" w:lineRule="auto"/>
        <w:contextualSpacing/>
        <w:rPr>
          <w:rFonts w:ascii="Arial" w:hAnsi="Arial" w:cs="Arial"/>
          <w:sz w:val="22"/>
          <w:szCs w:val="22"/>
        </w:rPr>
      </w:pPr>
    </w:p>
    <w:p w14:paraId="529B0594" w14:textId="49C377F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DFS presents initially with callosities and dry skin related to diabetic neuropathy. In later stages, chronic ulcers and a variety of other malformations of the feet develop. Between 15% and 25% of patients with diabetes will develop ulcers (21). Ulcers may be neuropathic, ischemic, or mixed. The most common type of ulcers are neuropathic ulcers, a painless ulceration resulting from peripheral neuropathy. Ulcers associated with peripheral vascular ischemia are painful but less common. Ulcers tend to occur in areas prone to trauma, classically presenting at the site of calluses or over bony prominences. It is common for ulcers to occur on the toes, forefoot, and ankles. Untreated ulcers usually heal within one year, however, fifty percent of patients with diabetes will have recurrence of the ulcer within three years (22). The skin of affected patients, especially in those with type 2 diabetes, is more prone to fungal infection and the toe webs are a common </w:t>
      </w:r>
      <w:proofErr w:type="gramStart"/>
      <w:r w:rsidRPr="007828C7">
        <w:rPr>
          <w:rFonts w:ascii="Arial" w:hAnsi="Arial" w:cs="Arial"/>
          <w:sz w:val="22"/>
          <w:szCs w:val="22"/>
        </w:rPr>
        <w:t>port</w:t>
      </w:r>
      <w:proofErr w:type="gramEnd"/>
      <w:r w:rsidRPr="007828C7">
        <w:rPr>
          <w:rFonts w:ascii="Arial" w:hAnsi="Arial" w:cs="Arial"/>
          <w:sz w:val="22"/>
          <w:szCs w:val="22"/>
        </w:rPr>
        <w:t xml:space="preserve"> of entry for fungi which can then infect and complicate ulcers (23). Secondary infection of ulcers is a serious complication that can result in gangrenous necrosis, osteomyelitis, and may even require lower extremity amputation. Another complication, diabetic neuro-osteoarthropathy (also known as Charcot foot), is an irreversible debilitating and deforming condition involving progressive destruction of weight-bearing bones and joints. Diabetic neuro-osteoarthropathy occurs most frequently in the feet and can result in collapse of the midfoot, referred to as “rocker-bottom foot.” Moreover, a reduction of the intrinsic muscle volume and thickening of the plantar aponeurosis can cause a muscular imbalance that produces a clawing deformation of the toes. An additional complication of diabetes and neuropathy involving the feet is erythromelalgia. Erythromelalgia presents with redness, warmth, </w:t>
      </w:r>
      <w:r w:rsidRPr="007828C7">
        <w:rPr>
          <w:rFonts w:ascii="Arial" w:hAnsi="Arial" w:cs="Arial"/>
          <w:sz w:val="22"/>
          <w:szCs w:val="22"/>
        </w:rPr>
        <w:lastRenderedPageBreak/>
        <w:t>and a burning pain involving the lower extremities, most often the feet. Symptoms may worsen in patients with erythromelalgia with exercise or heat exposure and may improve with cooling (24).</w:t>
      </w:r>
    </w:p>
    <w:p w14:paraId="2031E3EC" w14:textId="77777777" w:rsidR="005F35F8" w:rsidRPr="007828C7" w:rsidRDefault="005F35F8" w:rsidP="007828C7">
      <w:pPr>
        <w:spacing w:after="0" w:line="276" w:lineRule="auto"/>
        <w:contextualSpacing/>
        <w:rPr>
          <w:rFonts w:ascii="Arial" w:hAnsi="Arial" w:cs="Arial"/>
          <w:sz w:val="22"/>
          <w:szCs w:val="22"/>
        </w:rPr>
      </w:pPr>
    </w:p>
    <w:p w14:paraId="180F8311" w14:textId="07E6DD1D"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78385AC2" w14:textId="77777777" w:rsidR="006E23F1" w:rsidRDefault="006E23F1" w:rsidP="007828C7">
      <w:pPr>
        <w:spacing w:after="0" w:line="276" w:lineRule="auto"/>
        <w:contextualSpacing/>
        <w:rPr>
          <w:rFonts w:ascii="Arial" w:hAnsi="Arial" w:cs="Arial"/>
          <w:sz w:val="22"/>
          <w:szCs w:val="22"/>
        </w:rPr>
      </w:pPr>
    </w:p>
    <w:p w14:paraId="48EB8AF5" w14:textId="5E121EE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The pathogenesis of DFS involves a combination of inciting factors that coexist together: neuropathy (25), atherosclerosis (25), and impaired wound healing (26). In the setting of long-standing hyperglycemia, there is an increase in advanced glycosylation end products, proinflammatory factors, and oxidative stress which results in the demyelination of nerves and subsequent neuropathy (27,28). Single-cell RNA sequencing revealed that there is a unique subset of fibroblasts that overexpress factors associated with healing within the wound bed as opposed to the wound edge (28A). Additionally, wound healers demonstrate an increase in M1 macrophages as opposed to non- wound healers which have an increase in M2 macrophages. The effect on sensory and motor nerves can blunt the perception of adverse stimuli and produce an altered gait, increasing the likelihood of developing foot ulcers and malformations. Also</w:t>
      </w:r>
      <w:r w:rsidR="00AE52BA" w:rsidRPr="007828C7">
        <w:rPr>
          <w:rFonts w:ascii="Arial" w:hAnsi="Arial" w:cs="Arial"/>
          <w:sz w:val="22"/>
          <w:szCs w:val="22"/>
        </w:rPr>
        <w:t>,</w:t>
      </w:r>
      <w:r w:rsidRPr="007828C7">
        <w:rPr>
          <w:rFonts w:ascii="Arial" w:hAnsi="Arial" w:cs="Arial"/>
          <w:sz w:val="22"/>
          <w:szCs w:val="22"/>
        </w:rPr>
        <w:t xml:space="preserve"> damage to autonomic nerve fibers causes a reduction in sweating which may leave skin in the lower extremity dehydrated and prone to fissures and secondary infection (29). In addition to neuropathy, accelerated arterial atherosclerosis can lead to peripheral ischemia and ulceration (30). It has been reported that </w:t>
      </w:r>
      <w:r w:rsidR="00AE52BA" w:rsidRPr="007828C7">
        <w:rPr>
          <w:rFonts w:ascii="Arial" w:hAnsi="Arial" w:cs="Arial"/>
          <w:sz w:val="22"/>
          <w:szCs w:val="22"/>
        </w:rPr>
        <w:t xml:space="preserve">there is an association between diabetic patients with Charcot neuroarthropathy and </w:t>
      </w:r>
      <w:r w:rsidRPr="007828C7">
        <w:rPr>
          <w:rFonts w:ascii="Arial" w:hAnsi="Arial" w:cs="Arial"/>
          <w:sz w:val="22"/>
          <w:szCs w:val="22"/>
        </w:rPr>
        <w:t>greater impairment of cutaneous microvascular reactivity when compared to non-complicated diabetic groups (30A). Finally, hyperglycemia impairs macrophage functionality as well as increases and prolongs the inflammatory response, slowing the healing of ulcers (31).</w:t>
      </w:r>
    </w:p>
    <w:p w14:paraId="0F3EC760" w14:textId="77777777" w:rsidR="005F35F8" w:rsidRPr="007828C7" w:rsidRDefault="005F35F8" w:rsidP="007828C7">
      <w:pPr>
        <w:spacing w:after="0" w:line="276" w:lineRule="auto"/>
        <w:contextualSpacing/>
        <w:rPr>
          <w:rFonts w:ascii="Arial" w:hAnsi="Arial" w:cs="Arial"/>
          <w:sz w:val="22"/>
          <w:szCs w:val="22"/>
        </w:rPr>
      </w:pPr>
    </w:p>
    <w:p w14:paraId="767376B4" w14:textId="77777777"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5A0BD8B7" w14:textId="77777777" w:rsidR="006E23F1" w:rsidRDefault="006E23F1" w:rsidP="007828C7">
      <w:pPr>
        <w:spacing w:after="0" w:line="276" w:lineRule="auto"/>
        <w:contextualSpacing/>
        <w:rPr>
          <w:rFonts w:ascii="Arial" w:hAnsi="Arial" w:cs="Arial"/>
          <w:sz w:val="22"/>
          <w:szCs w:val="22"/>
        </w:rPr>
      </w:pPr>
    </w:p>
    <w:p w14:paraId="63FBF9F0" w14:textId="11BCD5E1"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Treatment should involve an interdisciplinary team-based approach with a focus on prevention and management of current ulcers. Prevention entails daily surveillance, appropriate foot hygiene, and proper footwear, walkers, or other devices to minimize and distribute pressure. An appropriate wound care program should be used to care for ongoing ulcers. Different classes of wound dressing should be considered based on the </w:t>
      </w:r>
      <w:r w:rsidR="004A726D" w:rsidRPr="007828C7">
        <w:rPr>
          <w:rFonts w:ascii="Arial" w:hAnsi="Arial" w:cs="Arial"/>
          <w:sz w:val="22"/>
          <w:szCs w:val="22"/>
        </w:rPr>
        <w:t>type of wound</w:t>
      </w:r>
      <w:r w:rsidRPr="007828C7">
        <w:rPr>
          <w:rFonts w:ascii="Arial" w:hAnsi="Arial" w:cs="Arial"/>
          <w:sz w:val="22"/>
          <w:szCs w:val="22"/>
        </w:rPr>
        <w:t xml:space="preserve">. Hydrogels, hyperbaric oxygen therapy, topical growth factors, and </w:t>
      </w:r>
      <w:proofErr w:type="spellStart"/>
      <w:r w:rsidRPr="007828C7">
        <w:rPr>
          <w:rFonts w:ascii="Arial" w:hAnsi="Arial" w:cs="Arial"/>
          <w:sz w:val="22"/>
          <w:szCs w:val="22"/>
        </w:rPr>
        <w:t>biofabricated</w:t>
      </w:r>
      <w:proofErr w:type="spellEnd"/>
      <w:r w:rsidRPr="007828C7">
        <w:rPr>
          <w:rFonts w:ascii="Arial" w:hAnsi="Arial" w:cs="Arial"/>
          <w:sz w:val="22"/>
          <w:szCs w:val="22"/>
        </w:rPr>
        <w:t xml:space="preserve"> skin grafts are also available (19). The clinical presentation should indicate whether antibiotic therapy or wound debridement is necessary (19). In patients with chronic treatment resistant ulcers, underlying ischemia should be considered; these patients may require surgical revascularization or bypass.</w:t>
      </w:r>
    </w:p>
    <w:p w14:paraId="54B04D4B" w14:textId="77777777" w:rsidR="005F35F8" w:rsidRPr="007828C7" w:rsidRDefault="005F35F8" w:rsidP="007828C7">
      <w:pPr>
        <w:spacing w:after="0" w:line="276" w:lineRule="auto"/>
        <w:contextualSpacing/>
        <w:rPr>
          <w:rFonts w:ascii="Arial" w:hAnsi="Arial" w:cs="Arial"/>
          <w:sz w:val="22"/>
          <w:szCs w:val="22"/>
        </w:rPr>
      </w:pPr>
    </w:p>
    <w:p w14:paraId="22D5D2C4" w14:textId="260984B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Diabetic Thick Skin</w:t>
      </w:r>
    </w:p>
    <w:p w14:paraId="10BD151B" w14:textId="77777777" w:rsidR="006E23F1" w:rsidRDefault="006E23F1" w:rsidP="007828C7">
      <w:pPr>
        <w:spacing w:after="0" w:line="276" w:lineRule="auto"/>
        <w:contextualSpacing/>
        <w:rPr>
          <w:rFonts w:ascii="Arial" w:hAnsi="Arial" w:cs="Arial"/>
          <w:sz w:val="22"/>
          <w:szCs w:val="22"/>
        </w:rPr>
      </w:pPr>
    </w:p>
    <w:p w14:paraId="00037569" w14:textId="1385D80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Skin thickening is frequently observed in patients with diabetes. Affected areas of skin can appear thickened, waxy, or edematous. These patients are often asymptomatic but can have a reduction in sensation and pain. Although different parts of the body can be involved, the hands and feet are most frequently involved. Ultrasound evaluation of the skin can be diagnostic and exhibit thickened skin. Subclinical generalized skin thickening is the most common type of skin </w:t>
      </w:r>
      <w:r w:rsidRPr="007828C7">
        <w:rPr>
          <w:rFonts w:ascii="Arial" w:hAnsi="Arial" w:cs="Arial"/>
          <w:sz w:val="22"/>
          <w:szCs w:val="22"/>
        </w:rPr>
        <w:lastRenderedPageBreak/>
        <w:t>thickening. Diabetic thick skin may represent another manifestation of scleroderma-like skin changes</w:t>
      </w:r>
      <w:r w:rsidR="003B2F20" w:rsidRPr="007828C7">
        <w:rPr>
          <w:rFonts w:ascii="Arial" w:hAnsi="Arial" w:cs="Arial"/>
          <w:sz w:val="22"/>
          <w:szCs w:val="22"/>
        </w:rPr>
        <w:t xml:space="preserve">, </w:t>
      </w:r>
      <w:r w:rsidRPr="007828C7">
        <w:rPr>
          <w:rFonts w:ascii="Arial" w:hAnsi="Arial" w:cs="Arial"/>
          <w:sz w:val="22"/>
          <w:szCs w:val="22"/>
        </w:rPr>
        <w:t>limited joint mobility</w:t>
      </w:r>
      <w:r w:rsidR="00614D7E" w:rsidRPr="007828C7">
        <w:rPr>
          <w:rFonts w:ascii="Arial" w:hAnsi="Arial" w:cs="Arial"/>
          <w:sz w:val="22"/>
          <w:szCs w:val="22"/>
        </w:rPr>
        <w:t>,</w:t>
      </w:r>
      <w:r w:rsidRPr="007828C7">
        <w:rPr>
          <w:rFonts w:ascii="Arial" w:hAnsi="Arial" w:cs="Arial"/>
          <w:sz w:val="22"/>
          <w:szCs w:val="22"/>
        </w:rPr>
        <w:t xml:space="preserve"> </w:t>
      </w:r>
      <w:r w:rsidR="008968B4" w:rsidRPr="007828C7">
        <w:rPr>
          <w:rFonts w:ascii="Arial" w:hAnsi="Arial" w:cs="Arial"/>
          <w:sz w:val="22"/>
          <w:szCs w:val="22"/>
        </w:rPr>
        <w:t xml:space="preserve">or </w:t>
      </w:r>
      <w:proofErr w:type="spellStart"/>
      <w:r w:rsidR="00DC2249" w:rsidRPr="007828C7">
        <w:rPr>
          <w:rFonts w:ascii="Arial" w:hAnsi="Arial" w:cs="Arial"/>
          <w:sz w:val="22"/>
          <w:szCs w:val="22"/>
        </w:rPr>
        <w:t>scleredema</w:t>
      </w:r>
      <w:proofErr w:type="spellEnd"/>
      <w:r w:rsidR="00DC2249" w:rsidRPr="007828C7">
        <w:rPr>
          <w:rFonts w:ascii="Arial" w:hAnsi="Arial" w:cs="Arial"/>
          <w:sz w:val="22"/>
          <w:szCs w:val="22"/>
        </w:rPr>
        <w:t xml:space="preserve"> </w:t>
      </w:r>
      <w:proofErr w:type="spellStart"/>
      <w:r w:rsidR="00DC2249" w:rsidRPr="007828C7">
        <w:rPr>
          <w:rFonts w:ascii="Arial" w:hAnsi="Arial" w:cs="Arial"/>
          <w:sz w:val="22"/>
          <w:szCs w:val="22"/>
        </w:rPr>
        <w:t>diabeticorum</w:t>
      </w:r>
      <w:proofErr w:type="spellEnd"/>
      <w:r w:rsidR="00DC2249" w:rsidRPr="007828C7">
        <w:rPr>
          <w:rFonts w:ascii="Arial" w:hAnsi="Arial" w:cs="Arial"/>
          <w:sz w:val="22"/>
          <w:szCs w:val="22"/>
        </w:rPr>
        <w:t xml:space="preserve">, </w:t>
      </w:r>
      <w:r w:rsidRPr="007828C7">
        <w:rPr>
          <w:rFonts w:ascii="Arial" w:hAnsi="Arial" w:cs="Arial"/>
          <w:sz w:val="22"/>
          <w:szCs w:val="22"/>
        </w:rPr>
        <w:t>which are each described in more detail below.</w:t>
      </w:r>
    </w:p>
    <w:p w14:paraId="1FBBE635" w14:textId="77777777" w:rsidR="005F35F8" w:rsidRPr="007828C7" w:rsidRDefault="005F35F8" w:rsidP="007828C7">
      <w:pPr>
        <w:spacing w:after="0" w:line="276" w:lineRule="auto"/>
        <w:contextualSpacing/>
        <w:rPr>
          <w:rFonts w:ascii="Arial" w:hAnsi="Arial" w:cs="Arial"/>
          <w:sz w:val="22"/>
          <w:szCs w:val="22"/>
        </w:rPr>
      </w:pPr>
    </w:p>
    <w:p w14:paraId="426F6BBC" w14:textId="6C61A547" w:rsidR="005F35F8" w:rsidRPr="007828C7" w:rsidRDefault="004213F0"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SCLERODERMA-LIKE SKIN CHANGES</w:t>
      </w:r>
    </w:p>
    <w:p w14:paraId="554F78C0" w14:textId="77777777" w:rsidR="006E23F1" w:rsidRDefault="006E23F1" w:rsidP="007828C7">
      <w:pPr>
        <w:spacing w:after="0" w:line="276" w:lineRule="auto"/>
        <w:contextualSpacing/>
        <w:rPr>
          <w:rFonts w:ascii="Arial" w:hAnsi="Arial" w:cs="Arial"/>
          <w:i/>
          <w:iCs/>
          <w:color w:val="FFC000"/>
          <w:sz w:val="22"/>
          <w:szCs w:val="22"/>
        </w:rPr>
      </w:pPr>
    </w:p>
    <w:p w14:paraId="525E1A14" w14:textId="40DF65C1" w:rsidR="005F35F8" w:rsidRPr="007828C7" w:rsidRDefault="00DD7723" w:rsidP="007828C7">
      <w:pPr>
        <w:spacing w:after="0" w:line="276" w:lineRule="auto"/>
        <w:contextualSpacing/>
        <w:rPr>
          <w:rFonts w:ascii="Arial" w:hAnsi="Arial" w:cs="Arial"/>
          <w:i/>
          <w:iCs/>
          <w:color w:val="E97132" w:themeColor="accent2"/>
          <w:sz w:val="22"/>
          <w:szCs w:val="22"/>
        </w:rPr>
      </w:pPr>
      <w:r w:rsidRPr="007828C7">
        <w:rPr>
          <w:rFonts w:ascii="Arial" w:hAnsi="Arial" w:cs="Arial"/>
          <w:i/>
          <w:iCs/>
          <w:color w:val="FFC000"/>
          <w:sz w:val="22"/>
          <w:szCs w:val="22"/>
        </w:rPr>
        <w:t>Epidemiology</w:t>
      </w:r>
    </w:p>
    <w:p w14:paraId="56B103D4" w14:textId="77777777" w:rsidR="006E23F1" w:rsidRDefault="006E23F1" w:rsidP="007828C7">
      <w:pPr>
        <w:spacing w:after="0" w:line="276" w:lineRule="auto"/>
        <w:contextualSpacing/>
        <w:rPr>
          <w:rFonts w:ascii="Arial" w:hAnsi="Arial" w:cs="Arial"/>
          <w:sz w:val="22"/>
          <w:szCs w:val="22"/>
        </w:rPr>
      </w:pPr>
    </w:p>
    <w:p w14:paraId="09C81BC7" w14:textId="64D83D35"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Scleroderma-like skin changes are a distinct and easily overlooked group of findings that are commonly observed in patients with diabetes. Ten to fifty percent</w:t>
      </w:r>
      <w:r w:rsidR="00054C6D" w:rsidRPr="007828C7">
        <w:rPr>
          <w:rFonts w:ascii="Arial" w:hAnsi="Arial" w:cs="Arial"/>
          <w:sz w:val="22"/>
          <w:szCs w:val="22"/>
        </w:rPr>
        <w:t xml:space="preserve"> </w:t>
      </w:r>
      <w:r w:rsidRPr="007828C7">
        <w:rPr>
          <w:rFonts w:ascii="Arial" w:hAnsi="Arial" w:cs="Arial"/>
          <w:sz w:val="22"/>
          <w:szCs w:val="22"/>
        </w:rPr>
        <w:t xml:space="preserve">of patients with diabetes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with the associated skin findings (32). Scleroderma-like skin changes </w:t>
      </w:r>
      <w:r w:rsidR="008842E0" w:rsidRPr="007828C7">
        <w:rPr>
          <w:rFonts w:ascii="Arial" w:hAnsi="Arial" w:cs="Arial"/>
          <w:sz w:val="22"/>
          <w:szCs w:val="22"/>
        </w:rPr>
        <w:t>occur</w:t>
      </w:r>
      <w:r w:rsidRPr="007828C7">
        <w:rPr>
          <w:rFonts w:ascii="Arial" w:hAnsi="Arial" w:cs="Arial"/>
          <w:sz w:val="22"/>
          <w:szCs w:val="22"/>
        </w:rPr>
        <w:t xml:space="preserve"> more commonly in those with type 1 diabetes and in those with longstanding disease (33). There is no known variation in prevalence between males and females, or between racial groups.</w:t>
      </w:r>
    </w:p>
    <w:p w14:paraId="5CDE6062" w14:textId="77777777" w:rsidR="005F35F8" w:rsidRPr="007828C7" w:rsidRDefault="005F35F8" w:rsidP="007828C7">
      <w:pPr>
        <w:spacing w:after="0" w:line="276" w:lineRule="auto"/>
        <w:contextualSpacing/>
        <w:rPr>
          <w:rFonts w:ascii="Arial" w:hAnsi="Arial" w:cs="Arial"/>
          <w:sz w:val="22"/>
          <w:szCs w:val="22"/>
        </w:rPr>
      </w:pPr>
    </w:p>
    <w:p w14:paraId="4197A99A" w14:textId="6671D22E" w:rsidR="005F35F8" w:rsidRPr="007828C7" w:rsidRDefault="00005AC2"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Presentation</w:t>
      </w:r>
    </w:p>
    <w:p w14:paraId="500CB3E8" w14:textId="77777777" w:rsidR="006F07B8" w:rsidRDefault="006F07B8" w:rsidP="007828C7">
      <w:pPr>
        <w:spacing w:after="0" w:line="276" w:lineRule="auto"/>
        <w:contextualSpacing/>
        <w:rPr>
          <w:rFonts w:ascii="Arial" w:hAnsi="Arial" w:cs="Arial"/>
          <w:sz w:val="22"/>
          <w:szCs w:val="22"/>
        </w:rPr>
      </w:pPr>
    </w:p>
    <w:p w14:paraId="72525AE0" w14:textId="5D458BB0"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Scleroderma-like skin changes develop slowly and present with painless, indurated, occasionally waxy appearing, thickened skin. These changes occur symmetrically and bilaterally in acral areas. In patients with scleroderma-like skin changes the acral areas are involved, specifically the dorsum of the fingers (sclerodactyly), proximal interphalangeal, and metacarpophalangeal joints. Severe disease may extend centrally from the hands to the arms or back. A small number of patients with diabetes may develop more extensive disease, which presents earlier and with truncal involvement. The risk of developing nephropathy and retinopathy is increased in those with scleroderma-like skin changes who also have type 1 diabetes (33,34). The </w:t>
      </w:r>
      <w:proofErr w:type="gramStart"/>
      <w:r w:rsidRPr="007828C7">
        <w:rPr>
          <w:rFonts w:ascii="Arial" w:hAnsi="Arial" w:cs="Arial"/>
          <w:sz w:val="22"/>
          <w:szCs w:val="22"/>
        </w:rPr>
        <w:t>aforementioned symptoms</w:t>
      </w:r>
      <w:proofErr w:type="gramEnd"/>
      <w:r w:rsidRPr="007828C7">
        <w:rPr>
          <w:rFonts w:ascii="Arial" w:hAnsi="Arial" w:cs="Arial"/>
          <w:sz w:val="22"/>
          <w:szCs w:val="22"/>
        </w:rPr>
        <w:t xml:space="preserve"> are also associated with diabetic hand syndrome which may present with limited joint mobility, palmar fibromatosis (Dupuytren's contracture), and stenosing tenosynovitis (“trigger finger”) (35). The physical exam finding known as the “prayer sign” (inability to </w:t>
      </w:r>
      <w:proofErr w:type="spellStart"/>
      <w:r w:rsidRPr="007828C7">
        <w:rPr>
          <w:rFonts w:ascii="Arial" w:hAnsi="Arial" w:cs="Arial"/>
          <w:sz w:val="22"/>
          <w:szCs w:val="22"/>
        </w:rPr>
        <w:t>flushly</w:t>
      </w:r>
      <w:proofErr w:type="spellEnd"/>
      <w:r w:rsidRPr="007828C7">
        <w:rPr>
          <w:rFonts w:ascii="Arial" w:hAnsi="Arial" w:cs="Arial"/>
          <w:sz w:val="22"/>
          <w:szCs w:val="22"/>
        </w:rPr>
        <w:t xml:space="preserve"> press palmar surfaces on each hand together) may be present in patients with diabetic hand syndrome and scleroderma-like skin changes (36). On histology, scleroderma-like skin changes reveal </w:t>
      </w:r>
      <w:proofErr w:type="gramStart"/>
      <w:r w:rsidRPr="007828C7">
        <w:rPr>
          <w:rFonts w:ascii="Arial" w:hAnsi="Arial" w:cs="Arial"/>
          <w:sz w:val="22"/>
          <w:szCs w:val="22"/>
        </w:rPr>
        <w:t>thickening</w:t>
      </w:r>
      <w:proofErr w:type="gramEnd"/>
      <w:r w:rsidRPr="007828C7">
        <w:rPr>
          <w:rFonts w:ascii="Arial" w:hAnsi="Arial" w:cs="Arial"/>
          <w:sz w:val="22"/>
          <w:szCs w:val="22"/>
        </w:rPr>
        <w:t xml:space="preserve"> of the dermis, minimal-to-absent mucin, and increased interlinking of collagen. Although on physical exam scleroderma may be difficult to distinguish from these skin changes, scleroderma-like skin changes are not associated with atrophy of the dermis, Raynaud’s syndrome, pain, or telangiectasias.</w:t>
      </w:r>
    </w:p>
    <w:p w14:paraId="16419DE2" w14:textId="47A21425" w:rsidR="005F35F8" w:rsidRPr="007828C7" w:rsidRDefault="005F35F8" w:rsidP="007828C7">
      <w:pPr>
        <w:spacing w:after="0" w:line="276" w:lineRule="auto"/>
        <w:contextualSpacing/>
        <w:rPr>
          <w:rFonts w:ascii="Arial" w:hAnsi="Arial" w:cs="Arial"/>
          <w:sz w:val="22"/>
          <w:szCs w:val="22"/>
        </w:rPr>
      </w:pPr>
    </w:p>
    <w:p w14:paraId="76539FA5" w14:textId="2E4BA8B3" w:rsidR="005F35F8"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Pathogenesis</w:t>
      </w:r>
    </w:p>
    <w:p w14:paraId="53D4A93A" w14:textId="77777777" w:rsidR="006F07B8" w:rsidRDefault="006F07B8" w:rsidP="007828C7">
      <w:pPr>
        <w:spacing w:after="0" w:line="276" w:lineRule="auto"/>
        <w:contextualSpacing/>
        <w:rPr>
          <w:rFonts w:ascii="Arial" w:hAnsi="Arial" w:cs="Arial"/>
          <w:sz w:val="22"/>
          <w:szCs w:val="22"/>
        </w:rPr>
      </w:pPr>
    </w:p>
    <w:p w14:paraId="01206F10" w14:textId="125EA460"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Although not fully understood, the pathogenesis is believed to involve the strengthening of collagen </w:t>
      </w:r>
      <w:proofErr w:type="gramStart"/>
      <w:r w:rsidRPr="007828C7">
        <w:rPr>
          <w:rFonts w:ascii="Arial" w:hAnsi="Arial" w:cs="Arial"/>
          <w:sz w:val="22"/>
          <w:szCs w:val="22"/>
        </w:rPr>
        <w:t>as a result of</w:t>
      </w:r>
      <w:proofErr w:type="gramEnd"/>
      <w:r w:rsidRPr="007828C7">
        <w:rPr>
          <w:rFonts w:ascii="Arial" w:hAnsi="Arial" w:cs="Arial"/>
          <w:sz w:val="22"/>
          <w:szCs w:val="22"/>
        </w:rPr>
        <w:t xml:space="preserve"> reactions associated with advanced glycosylation end products or a buildup of sugar alcohols in the upper dermis (37,38).</w:t>
      </w:r>
    </w:p>
    <w:p w14:paraId="54515E80" w14:textId="77777777" w:rsidR="005F35F8" w:rsidRPr="007828C7" w:rsidRDefault="005F35F8" w:rsidP="007828C7">
      <w:pPr>
        <w:spacing w:after="0" w:line="276" w:lineRule="auto"/>
        <w:contextualSpacing/>
        <w:rPr>
          <w:rFonts w:ascii="Arial" w:hAnsi="Arial" w:cs="Arial"/>
          <w:sz w:val="22"/>
          <w:szCs w:val="22"/>
        </w:rPr>
      </w:pPr>
    </w:p>
    <w:p w14:paraId="214F248F" w14:textId="7111F492" w:rsidR="005F35F8"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Treatment</w:t>
      </w:r>
    </w:p>
    <w:p w14:paraId="0E988B2E" w14:textId="77777777" w:rsidR="006F07B8" w:rsidRDefault="006F07B8" w:rsidP="007828C7">
      <w:pPr>
        <w:spacing w:after="0" w:line="276" w:lineRule="auto"/>
        <w:contextualSpacing/>
        <w:rPr>
          <w:rFonts w:ascii="Arial" w:hAnsi="Arial" w:cs="Arial"/>
          <w:sz w:val="22"/>
          <w:szCs w:val="22"/>
        </w:rPr>
      </w:pPr>
    </w:p>
    <w:p w14:paraId="743A4FF2" w14:textId="206CF24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Scleroderma-like skin changes </w:t>
      </w:r>
      <w:proofErr w:type="gramStart"/>
      <w:r w:rsidRPr="007828C7">
        <w:rPr>
          <w:rFonts w:ascii="Arial" w:hAnsi="Arial" w:cs="Arial"/>
          <w:sz w:val="22"/>
          <w:szCs w:val="22"/>
        </w:rPr>
        <w:t>is</w:t>
      </w:r>
      <w:proofErr w:type="gramEnd"/>
      <w:r w:rsidRPr="007828C7">
        <w:rPr>
          <w:rFonts w:ascii="Arial" w:hAnsi="Arial" w:cs="Arial"/>
          <w:sz w:val="22"/>
          <w:szCs w:val="22"/>
        </w:rPr>
        <w:t xml:space="preserve"> a chronic condition that is also associated with joint and microvascular complication. Therapeutic options are extremely limited. One observational report </w:t>
      </w:r>
      <w:r w:rsidRPr="007828C7">
        <w:rPr>
          <w:rFonts w:ascii="Arial" w:hAnsi="Arial" w:cs="Arial"/>
          <w:sz w:val="22"/>
          <w:szCs w:val="22"/>
        </w:rPr>
        <w:lastRenderedPageBreak/>
        <w:t xml:space="preserve">has suggested that very tight blood </w:t>
      </w:r>
      <w:r w:rsidR="000504F2" w:rsidRPr="007828C7">
        <w:rPr>
          <w:rFonts w:ascii="Arial" w:hAnsi="Arial" w:cs="Arial"/>
          <w:sz w:val="22"/>
          <w:szCs w:val="22"/>
        </w:rPr>
        <w:t xml:space="preserve">glucose </w:t>
      </w:r>
      <w:r w:rsidRPr="007828C7">
        <w:rPr>
          <w:rFonts w:ascii="Arial" w:hAnsi="Arial" w:cs="Arial"/>
          <w:sz w:val="22"/>
          <w:szCs w:val="22"/>
        </w:rPr>
        <w:t>control may result in the narrowing of thickened skin (39). In addition, aldose reductase inhibitors, which limit increases in sugar alcohols, may be efficacious (38). In patients with restricted ranges of motions, physical therapy can help to maintain and improve joint mobility.</w:t>
      </w:r>
    </w:p>
    <w:p w14:paraId="7C19FA7C" w14:textId="77777777" w:rsidR="005F35F8" w:rsidRPr="007828C7" w:rsidRDefault="005F35F8" w:rsidP="007828C7">
      <w:pPr>
        <w:spacing w:after="0" w:line="276" w:lineRule="auto"/>
        <w:contextualSpacing/>
        <w:rPr>
          <w:rFonts w:ascii="Arial" w:hAnsi="Arial" w:cs="Arial"/>
          <w:sz w:val="22"/>
          <w:szCs w:val="22"/>
        </w:rPr>
      </w:pPr>
    </w:p>
    <w:p w14:paraId="496B5695" w14:textId="0ED2F54E" w:rsidR="005F35F8" w:rsidRPr="007828C7" w:rsidRDefault="007D34A9"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LIMITED JOINT MOBILITY</w:t>
      </w:r>
    </w:p>
    <w:p w14:paraId="2650F9A4" w14:textId="77777777" w:rsidR="006F07B8" w:rsidRDefault="006F07B8" w:rsidP="007828C7">
      <w:pPr>
        <w:spacing w:after="0" w:line="276" w:lineRule="auto"/>
        <w:contextualSpacing/>
        <w:rPr>
          <w:rFonts w:ascii="Arial" w:hAnsi="Arial" w:cs="Arial"/>
          <w:i/>
          <w:iCs/>
          <w:color w:val="FFC000"/>
          <w:sz w:val="22"/>
          <w:szCs w:val="22"/>
        </w:rPr>
      </w:pPr>
    </w:p>
    <w:p w14:paraId="2F122161" w14:textId="0D202C52" w:rsidR="00140479"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Epidemiology</w:t>
      </w:r>
    </w:p>
    <w:p w14:paraId="288B88B8" w14:textId="77777777" w:rsidR="006F07B8" w:rsidRDefault="006F07B8" w:rsidP="007828C7">
      <w:pPr>
        <w:spacing w:after="0" w:line="276" w:lineRule="auto"/>
        <w:contextualSpacing/>
        <w:rPr>
          <w:rFonts w:ascii="Arial" w:hAnsi="Arial" w:cs="Arial"/>
          <w:sz w:val="22"/>
          <w:szCs w:val="22"/>
        </w:rPr>
      </w:pPr>
    </w:p>
    <w:p w14:paraId="56C75497" w14:textId="0B85D6BB" w:rsidR="008128C7"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Limited Joint Mobility (LJM), also known as diabetic </w:t>
      </w:r>
      <w:proofErr w:type="spellStart"/>
      <w:r w:rsidRPr="007828C7">
        <w:rPr>
          <w:rFonts w:ascii="Arial" w:hAnsi="Arial" w:cs="Arial"/>
          <w:sz w:val="22"/>
          <w:szCs w:val="22"/>
        </w:rPr>
        <w:t>cheiroarthropathy</w:t>
      </w:r>
      <w:proofErr w:type="spellEnd"/>
      <w:r w:rsidRPr="007828C7">
        <w:rPr>
          <w:rFonts w:ascii="Arial" w:hAnsi="Arial" w:cs="Arial"/>
          <w:sz w:val="22"/>
          <w:szCs w:val="22"/>
        </w:rPr>
        <w:t xml:space="preserve">, is a relatively common complication of long-standing diabetes mellitus. </w:t>
      </w:r>
      <w:proofErr w:type="gramStart"/>
      <w:r w:rsidRPr="007828C7">
        <w:rPr>
          <w:rFonts w:ascii="Arial" w:hAnsi="Arial" w:cs="Arial"/>
          <w:sz w:val="22"/>
          <w:szCs w:val="22"/>
        </w:rPr>
        <w:t>The majority of</w:t>
      </w:r>
      <w:proofErr w:type="gramEnd"/>
      <w:r w:rsidRPr="007828C7">
        <w:rPr>
          <w:rFonts w:ascii="Arial" w:hAnsi="Arial" w:cs="Arial"/>
          <w:sz w:val="22"/>
          <w:szCs w:val="22"/>
        </w:rPr>
        <w:t xml:space="preserve"> patients with LJM also present with scleroderma-like skin changes (38,40). The prevalence of LJM is 4% to 26% </w:t>
      </w:r>
      <w:proofErr w:type="gramStart"/>
      <w:r w:rsidRPr="007828C7">
        <w:rPr>
          <w:rFonts w:ascii="Arial" w:hAnsi="Arial" w:cs="Arial"/>
          <w:sz w:val="22"/>
          <w:szCs w:val="22"/>
        </w:rPr>
        <w:t>in</w:t>
      </w:r>
      <w:proofErr w:type="gramEnd"/>
      <w:r w:rsidRPr="007828C7">
        <w:rPr>
          <w:rFonts w:ascii="Arial" w:hAnsi="Arial" w:cs="Arial"/>
          <w:sz w:val="22"/>
          <w:szCs w:val="22"/>
        </w:rPr>
        <w:t xml:space="preserve"> patients without diabetes and 8% to 58% in patients with diabetes (41). </w:t>
      </w:r>
    </w:p>
    <w:p w14:paraId="7D99EB5E" w14:textId="77777777" w:rsidR="003E6183" w:rsidRPr="007828C7" w:rsidRDefault="003E6183" w:rsidP="007828C7">
      <w:pPr>
        <w:spacing w:after="0" w:line="276" w:lineRule="auto"/>
        <w:contextualSpacing/>
        <w:rPr>
          <w:rFonts w:ascii="Arial" w:hAnsi="Arial" w:cs="Arial"/>
          <w:color w:val="FF0000"/>
          <w:sz w:val="22"/>
          <w:szCs w:val="22"/>
        </w:rPr>
      </w:pPr>
    </w:p>
    <w:p w14:paraId="712DD65C" w14:textId="0EC3331B" w:rsidR="00140479"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Presentation</w:t>
      </w:r>
    </w:p>
    <w:p w14:paraId="485E600F" w14:textId="77777777" w:rsidR="006F07B8" w:rsidRDefault="006F07B8" w:rsidP="007828C7">
      <w:pPr>
        <w:spacing w:after="0" w:line="276" w:lineRule="auto"/>
        <w:contextualSpacing/>
        <w:rPr>
          <w:rFonts w:ascii="Arial" w:hAnsi="Arial" w:cs="Arial"/>
          <w:sz w:val="22"/>
          <w:szCs w:val="22"/>
        </w:rPr>
      </w:pPr>
    </w:p>
    <w:p w14:paraId="3FF99A0B" w14:textId="22597672" w:rsidR="003E6183"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LJM presents with progressive flexed contractures and hindered joint extension, most commonly involving the metacarpophalangeal and interphalangeal joints of the hand. The earliest changes often begin in the joints of the fifth finger before then spreading to involve the other joints of the hand (38). Patients may present with an inability to </w:t>
      </w:r>
      <w:proofErr w:type="spellStart"/>
      <w:r w:rsidRPr="007828C7">
        <w:rPr>
          <w:rFonts w:ascii="Arial" w:hAnsi="Arial" w:cs="Arial"/>
          <w:sz w:val="22"/>
          <w:szCs w:val="22"/>
        </w:rPr>
        <w:t>flushly</w:t>
      </w:r>
      <w:proofErr w:type="spellEnd"/>
      <w:r w:rsidRPr="007828C7">
        <w:rPr>
          <w:rFonts w:ascii="Arial" w:hAnsi="Arial" w:cs="Arial"/>
          <w:sz w:val="22"/>
          <w:szCs w:val="22"/>
        </w:rPr>
        <w:t xml:space="preserve"> press the palmar surfaces of each of their hands together (“prayer sign”) (figure </w:t>
      </w:r>
      <w:r w:rsidR="005F20A2">
        <w:rPr>
          <w:rFonts w:ascii="Arial" w:hAnsi="Arial" w:cs="Arial"/>
          <w:sz w:val="22"/>
          <w:szCs w:val="22"/>
        </w:rPr>
        <w:t>3</w:t>
      </w:r>
      <w:r w:rsidRPr="007828C7">
        <w:rPr>
          <w:rFonts w:ascii="Arial" w:hAnsi="Arial" w:cs="Arial"/>
          <w:sz w:val="22"/>
          <w:szCs w:val="22"/>
        </w:rPr>
        <w:t xml:space="preserve">) or against the surface of a table when their forearms are perpendicular to the surface of the table (“tabletop sign”) (42). </w:t>
      </w:r>
    </w:p>
    <w:p w14:paraId="26F7C566" w14:textId="77777777" w:rsidR="003E6183" w:rsidRPr="007828C7" w:rsidRDefault="003E6183" w:rsidP="007828C7">
      <w:pPr>
        <w:spacing w:after="0" w:line="276" w:lineRule="auto"/>
        <w:contextualSpacing/>
        <w:rPr>
          <w:rFonts w:ascii="Arial" w:hAnsi="Arial" w:cs="Arial"/>
          <w:sz w:val="22"/>
          <w:szCs w:val="22"/>
        </w:rPr>
      </w:pPr>
    </w:p>
    <w:p w14:paraId="582B81EE" w14:textId="0AC70584" w:rsidR="003E6183"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Pathogenesis</w:t>
      </w:r>
    </w:p>
    <w:p w14:paraId="4BFE60A8" w14:textId="77777777" w:rsidR="006F07B8" w:rsidRDefault="006F07B8" w:rsidP="007828C7">
      <w:pPr>
        <w:spacing w:after="0" w:line="276" w:lineRule="auto"/>
        <w:contextualSpacing/>
        <w:rPr>
          <w:rFonts w:ascii="Arial" w:hAnsi="Arial" w:cs="Arial"/>
          <w:sz w:val="22"/>
          <w:szCs w:val="22"/>
        </w:rPr>
      </w:pPr>
    </w:p>
    <w:p w14:paraId="5D0B66A8" w14:textId="1D846717" w:rsidR="003E6183"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These changes occur </w:t>
      </w:r>
      <w:proofErr w:type="gramStart"/>
      <w:r w:rsidRPr="007828C7">
        <w:rPr>
          <w:rFonts w:ascii="Arial" w:hAnsi="Arial" w:cs="Arial"/>
          <w:sz w:val="22"/>
          <w:szCs w:val="22"/>
        </w:rPr>
        <w:t>as a result of</w:t>
      </w:r>
      <w:proofErr w:type="gramEnd"/>
      <w:r w:rsidRPr="007828C7">
        <w:rPr>
          <w:rFonts w:ascii="Arial" w:hAnsi="Arial" w:cs="Arial"/>
          <w:sz w:val="22"/>
          <w:szCs w:val="22"/>
        </w:rPr>
        <w:t xml:space="preserve"> </w:t>
      </w:r>
      <w:proofErr w:type="gramStart"/>
      <w:r w:rsidRPr="007828C7">
        <w:rPr>
          <w:rFonts w:ascii="Arial" w:hAnsi="Arial" w:cs="Arial"/>
          <w:sz w:val="22"/>
          <w:szCs w:val="22"/>
        </w:rPr>
        <w:t>periarticular</w:t>
      </w:r>
      <w:proofErr w:type="gramEnd"/>
      <w:r w:rsidRPr="007828C7">
        <w:rPr>
          <w:rFonts w:ascii="Arial" w:hAnsi="Arial" w:cs="Arial"/>
          <w:sz w:val="22"/>
          <w:szCs w:val="22"/>
        </w:rPr>
        <w:t xml:space="preserve"> enlargement of connective tissue. </w:t>
      </w:r>
      <w:r w:rsidR="00B513E4" w:rsidRPr="007828C7">
        <w:rPr>
          <w:rFonts w:ascii="Arial" w:hAnsi="Arial" w:cs="Arial"/>
          <w:sz w:val="22"/>
          <w:szCs w:val="22"/>
        </w:rPr>
        <w:t>Pathogenesis</w:t>
      </w:r>
      <w:r w:rsidRPr="007828C7">
        <w:rPr>
          <w:rFonts w:ascii="Arial" w:hAnsi="Arial" w:cs="Arial"/>
          <w:sz w:val="22"/>
          <w:szCs w:val="22"/>
        </w:rPr>
        <w:t xml:space="preserve"> likely involves hyperglycemia induced formation of advanced glycation end-products, which accumulate to promote inflammation and the formation of stiffening cross-links between collagen (43). LJM is strongly associated with microvascular and macrovascular changes and diagnosis of LJM should prompt a workup for related sequela (44). Patients with LJM may also be at </w:t>
      </w:r>
      <w:r w:rsidR="00B513E4" w:rsidRPr="007828C7">
        <w:rPr>
          <w:rFonts w:ascii="Arial" w:hAnsi="Arial" w:cs="Arial"/>
          <w:sz w:val="22"/>
          <w:szCs w:val="22"/>
        </w:rPr>
        <w:t>an increased</w:t>
      </w:r>
      <w:r w:rsidRPr="007828C7">
        <w:rPr>
          <w:rFonts w:ascii="Arial" w:hAnsi="Arial" w:cs="Arial"/>
          <w:sz w:val="22"/>
          <w:szCs w:val="22"/>
        </w:rPr>
        <w:t xml:space="preserve"> risk for falls (45). </w:t>
      </w:r>
    </w:p>
    <w:p w14:paraId="340028B0" w14:textId="77777777" w:rsidR="003E6183" w:rsidRPr="007828C7" w:rsidRDefault="003E6183" w:rsidP="007828C7">
      <w:pPr>
        <w:spacing w:after="0" w:line="276" w:lineRule="auto"/>
        <w:contextualSpacing/>
        <w:rPr>
          <w:rFonts w:ascii="Arial" w:hAnsi="Arial" w:cs="Arial"/>
          <w:color w:val="FF0000"/>
          <w:sz w:val="22"/>
          <w:szCs w:val="22"/>
        </w:rPr>
      </w:pPr>
    </w:p>
    <w:p w14:paraId="7363B40B" w14:textId="62444426" w:rsidR="003E6183" w:rsidRPr="007828C7" w:rsidRDefault="007D34A9"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Treatment</w:t>
      </w:r>
    </w:p>
    <w:p w14:paraId="37BD652E" w14:textId="77777777" w:rsidR="006F07B8" w:rsidRDefault="006F07B8" w:rsidP="007828C7">
      <w:pPr>
        <w:spacing w:after="0" w:line="276" w:lineRule="auto"/>
        <w:contextualSpacing/>
        <w:rPr>
          <w:rFonts w:ascii="Arial" w:hAnsi="Arial" w:cs="Arial"/>
          <w:sz w:val="22"/>
          <w:szCs w:val="22"/>
        </w:rPr>
      </w:pPr>
    </w:p>
    <w:p w14:paraId="491DBC28" w14:textId="78CEFC99" w:rsidR="003E6183"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There are no curative treatments. Symptomatic patients may benefit from non-steroidal anti-inflammatory drugs or targeted injection of corticosteroids (43). LJM is best managed with improved glycemic control (46), </w:t>
      </w:r>
      <w:r w:rsidR="008842E0" w:rsidRPr="007828C7">
        <w:rPr>
          <w:rFonts w:ascii="Arial" w:hAnsi="Arial" w:cs="Arial"/>
          <w:sz w:val="22"/>
          <w:szCs w:val="22"/>
        </w:rPr>
        <w:t>as well as</w:t>
      </w:r>
      <w:r w:rsidRPr="007828C7">
        <w:rPr>
          <w:rFonts w:ascii="Arial" w:hAnsi="Arial" w:cs="Arial"/>
          <w:sz w:val="22"/>
          <w:szCs w:val="22"/>
        </w:rPr>
        <w:t xml:space="preserve"> regular stretching to maintain and minimize further limitations in joint mobility.</w:t>
      </w:r>
    </w:p>
    <w:p w14:paraId="79DAB0D7" w14:textId="77777777" w:rsidR="005F35F8" w:rsidRPr="007828C7" w:rsidRDefault="005F35F8" w:rsidP="007828C7">
      <w:pPr>
        <w:spacing w:after="0" w:line="276" w:lineRule="auto"/>
        <w:contextualSpacing/>
        <w:rPr>
          <w:rFonts w:ascii="Arial" w:hAnsi="Arial" w:cs="Arial"/>
          <w:sz w:val="22"/>
          <w:szCs w:val="22"/>
        </w:rPr>
      </w:pPr>
    </w:p>
    <w:p w14:paraId="2088BB50" w14:textId="01B6400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lastRenderedPageBreak/>
        <w:drawing>
          <wp:inline distT="0" distB="0" distL="0" distR="0" wp14:anchorId="47C2309E" wp14:editId="7FCFF776">
            <wp:extent cx="4762476" cy="5686425"/>
            <wp:effectExtent l="0" t="0" r="0" b="0"/>
            <wp:docPr id="16" name="Image 16" descr="A picture containing person, ha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person, hand  Description automatically generated"/>
                    <pic:cNvPicPr/>
                  </pic:nvPicPr>
                  <pic:blipFill>
                    <a:blip r:embed="rId14" cstate="print"/>
                    <a:stretch>
                      <a:fillRect/>
                    </a:stretch>
                  </pic:blipFill>
                  <pic:spPr>
                    <a:xfrm>
                      <a:off x="0" y="0"/>
                      <a:ext cx="4762476" cy="5686425"/>
                    </a:xfrm>
                    <a:prstGeom prst="rect">
                      <a:avLst/>
                    </a:prstGeom>
                  </pic:spPr>
                </pic:pic>
              </a:graphicData>
            </a:graphic>
          </wp:inline>
        </w:drawing>
      </w:r>
    </w:p>
    <w:p w14:paraId="5AD7CA4F" w14:textId="71C6CB12"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3</w:t>
      </w:r>
      <w:r w:rsidRPr="007828C7">
        <w:rPr>
          <w:rFonts w:ascii="Arial" w:hAnsi="Arial" w:cs="Arial"/>
          <w:b/>
          <w:bCs/>
          <w:sz w:val="22"/>
          <w:szCs w:val="22"/>
        </w:rPr>
        <w:t>. Limited Joint Mobility</w:t>
      </w:r>
      <w:r w:rsidR="00856B33">
        <w:rPr>
          <w:rFonts w:ascii="Arial" w:hAnsi="Arial" w:cs="Arial"/>
          <w:b/>
          <w:bCs/>
          <w:sz w:val="22"/>
          <w:szCs w:val="22"/>
        </w:rPr>
        <w:t>.</w:t>
      </w:r>
    </w:p>
    <w:p w14:paraId="57342D66" w14:textId="3EFFB37B" w:rsidR="005F35F8" w:rsidRPr="007828C7" w:rsidRDefault="005F35F8" w:rsidP="007828C7">
      <w:pPr>
        <w:spacing w:after="0" w:line="276" w:lineRule="auto"/>
        <w:contextualSpacing/>
        <w:rPr>
          <w:rFonts w:ascii="Arial" w:hAnsi="Arial" w:cs="Arial"/>
          <w:sz w:val="22"/>
          <w:szCs w:val="22"/>
        </w:rPr>
      </w:pPr>
    </w:p>
    <w:p w14:paraId="07BE82A4" w14:textId="50B4EBA1" w:rsidR="005F35F8" w:rsidRPr="007828C7" w:rsidRDefault="00E55461"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SCLEREDEMA DIABETOCORUM</w:t>
      </w:r>
    </w:p>
    <w:p w14:paraId="50D5D0C2" w14:textId="77777777" w:rsidR="006F07B8" w:rsidRDefault="006F07B8" w:rsidP="007828C7">
      <w:pPr>
        <w:spacing w:after="0" w:line="276" w:lineRule="auto"/>
        <w:contextualSpacing/>
        <w:rPr>
          <w:rFonts w:ascii="Arial" w:hAnsi="Arial" w:cs="Arial"/>
          <w:i/>
          <w:iCs/>
          <w:color w:val="FFC000"/>
          <w:sz w:val="22"/>
          <w:szCs w:val="22"/>
        </w:rPr>
      </w:pPr>
    </w:p>
    <w:p w14:paraId="5043C152" w14:textId="77DF6941" w:rsidR="005F35F8" w:rsidRPr="007828C7" w:rsidRDefault="00E5546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Epidemiology</w:t>
      </w:r>
    </w:p>
    <w:p w14:paraId="34E30010" w14:textId="77777777" w:rsidR="006F07B8" w:rsidRDefault="006F07B8" w:rsidP="007828C7">
      <w:pPr>
        <w:spacing w:after="0" w:line="276" w:lineRule="auto"/>
        <w:contextualSpacing/>
        <w:rPr>
          <w:rFonts w:ascii="Arial" w:hAnsi="Arial" w:cs="Arial"/>
          <w:sz w:val="22"/>
          <w:szCs w:val="22"/>
        </w:rPr>
      </w:pPr>
    </w:p>
    <w:p w14:paraId="525C4EDD" w14:textId="35B67CEA" w:rsidR="005F35F8" w:rsidRPr="007828C7" w:rsidRDefault="005F35F8" w:rsidP="007828C7">
      <w:pPr>
        <w:spacing w:after="0" w:line="276" w:lineRule="auto"/>
        <w:contextualSpacing/>
        <w:rPr>
          <w:rFonts w:ascii="Arial" w:hAnsi="Arial" w:cs="Arial"/>
          <w:sz w:val="22"/>
          <w:szCs w:val="22"/>
        </w:rPr>
      </w:pP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is a chronic and slowly progressive </w:t>
      </w:r>
      <w:proofErr w:type="gramStart"/>
      <w:r w:rsidRPr="007828C7">
        <w:rPr>
          <w:rFonts w:ascii="Arial" w:hAnsi="Arial" w:cs="Arial"/>
          <w:sz w:val="22"/>
          <w:szCs w:val="22"/>
        </w:rPr>
        <w:t>sclerotic skin</w:t>
      </w:r>
      <w:proofErr w:type="gramEnd"/>
      <w:r w:rsidRPr="007828C7">
        <w:rPr>
          <w:rFonts w:ascii="Arial" w:hAnsi="Arial" w:cs="Arial"/>
          <w:sz w:val="22"/>
          <w:szCs w:val="22"/>
        </w:rPr>
        <w:t xml:space="preserve"> disorder that is often seen in the context of diabetes</w:t>
      </w:r>
      <w:r w:rsidR="00A24F6E" w:rsidRPr="007828C7">
        <w:rPr>
          <w:rFonts w:ascii="Arial" w:hAnsi="Arial" w:cs="Arial"/>
          <w:sz w:val="22"/>
          <w:szCs w:val="22"/>
        </w:rPr>
        <w:t>, in which case it is</w:t>
      </w:r>
      <w:r w:rsidR="00F0362D" w:rsidRPr="007828C7">
        <w:rPr>
          <w:rFonts w:ascii="Arial" w:hAnsi="Arial" w:cs="Arial"/>
          <w:sz w:val="22"/>
          <w:szCs w:val="22"/>
        </w:rPr>
        <w:t xml:space="preserve"> classified as </w:t>
      </w:r>
      <w:proofErr w:type="spellStart"/>
      <w:r w:rsidR="00F0362D" w:rsidRPr="007828C7">
        <w:rPr>
          <w:rFonts w:ascii="Arial" w:hAnsi="Arial" w:cs="Arial"/>
          <w:sz w:val="22"/>
          <w:szCs w:val="22"/>
        </w:rPr>
        <w:t>scleredema</w:t>
      </w:r>
      <w:proofErr w:type="spellEnd"/>
      <w:r w:rsidR="00F0362D" w:rsidRPr="007828C7">
        <w:rPr>
          <w:rFonts w:ascii="Arial" w:hAnsi="Arial" w:cs="Arial"/>
          <w:sz w:val="22"/>
          <w:szCs w:val="22"/>
        </w:rPr>
        <w:t xml:space="preserve"> </w:t>
      </w:r>
      <w:proofErr w:type="spellStart"/>
      <w:r w:rsidR="00F0362D" w:rsidRPr="007828C7">
        <w:rPr>
          <w:rFonts w:ascii="Arial" w:hAnsi="Arial" w:cs="Arial"/>
          <w:sz w:val="22"/>
          <w:szCs w:val="22"/>
        </w:rPr>
        <w:t>diabeticorum</w:t>
      </w:r>
      <w:proofErr w:type="spellEnd"/>
      <w:r w:rsidR="00F0362D" w:rsidRPr="007828C7">
        <w:rPr>
          <w:rFonts w:ascii="Arial" w:hAnsi="Arial" w:cs="Arial"/>
          <w:sz w:val="22"/>
          <w:szCs w:val="22"/>
        </w:rPr>
        <w:t xml:space="preserve"> (SD)</w:t>
      </w:r>
      <w:r w:rsidRPr="007828C7">
        <w:rPr>
          <w:rFonts w:ascii="Arial" w:hAnsi="Arial" w:cs="Arial"/>
          <w:sz w:val="22"/>
          <w:szCs w:val="22"/>
        </w:rPr>
        <w:t xml:space="preserve">. Whereas 2.5% to 14% of all patients with diabetes have </w:t>
      </w:r>
      <w:proofErr w:type="spellStart"/>
      <w:r w:rsidR="00F0362D" w:rsidRPr="007828C7">
        <w:rPr>
          <w:rFonts w:ascii="Arial" w:hAnsi="Arial" w:cs="Arial"/>
          <w:sz w:val="22"/>
          <w:szCs w:val="22"/>
        </w:rPr>
        <w:t>scleredema</w:t>
      </w:r>
      <w:proofErr w:type="spellEnd"/>
      <w:r w:rsidR="00F33ED0" w:rsidRPr="007828C7">
        <w:rPr>
          <w:rFonts w:ascii="Arial" w:hAnsi="Arial" w:cs="Arial"/>
          <w:sz w:val="22"/>
          <w:szCs w:val="22"/>
        </w:rPr>
        <w:t>,</w:t>
      </w:r>
      <w:r w:rsidRPr="007828C7">
        <w:rPr>
          <w:rFonts w:ascii="Arial" w:hAnsi="Arial" w:cs="Arial"/>
          <w:sz w:val="22"/>
          <w:szCs w:val="22"/>
        </w:rPr>
        <w:t xml:space="preserve"> over 50% of those with </w:t>
      </w:r>
      <w:proofErr w:type="spellStart"/>
      <w:r w:rsidR="00F0362D" w:rsidRPr="007828C7">
        <w:rPr>
          <w:rFonts w:ascii="Arial" w:hAnsi="Arial" w:cs="Arial"/>
          <w:sz w:val="22"/>
          <w:szCs w:val="22"/>
        </w:rPr>
        <w:t>scleredema</w:t>
      </w:r>
      <w:proofErr w:type="spellEnd"/>
      <w:r w:rsidR="00C607FA" w:rsidRPr="007828C7">
        <w:rPr>
          <w:rFonts w:ascii="Arial" w:hAnsi="Arial" w:cs="Arial"/>
          <w:sz w:val="22"/>
          <w:szCs w:val="22"/>
        </w:rPr>
        <w:t xml:space="preserve">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with concomitant diabetes (47). </w:t>
      </w:r>
      <w:r w:rsidR="00C607FA" w:rsidRPr="007828C7">
        <w:rPr>
          <w:rFonts w:ascii="Arial" w:hAnsi="Arial" w:cs="Arial"/>
          <w:sz w:val="22"/>
          <w:szCs w:val="22"/>
        </w:rPr>
        <w:t xml:space="preserve">SD </w:t>
      </w:r>
      <w:r w:rsidRPr="007828C7">
        <w:rPr>
          <w:rFonts w:ascii="Arial" w:hAnsi="Arial" w:cs="Arial"/>
          <w:sz w:val="22"/>
          <w:szCs w:val="22"/>
        </w:rPr>
        <w:t xml:space="preserve">has a proclivity for </w:t>
      </w:r>
      <w:r w:rsidR="00175033" w:rsidRPr="007828C7">
        <w:rPr>
          <w:rFonts w:ascii="Arial" w:hAnsi="Arial" w:cs="Arial"/>
          <w:sz w:val="22"/>
          <w:szCs w:val="22"/>
        </w:rPr>
        <w:t>men</w:t>
      </w:r>
      <w:r w:rsidRPr="007828C7">
        <w:rPr>
          <w:rFonts w:ascii="Arial" w:hAnsi="Arial" w:cs="Arial"/>
          <w:sz w:val="22"/>
          <w:szCs w:val="22"/>
        </w:rPr>
        <w:t xml:space="preserve"> with a long history of diabetes</w:t>
      </w:r>
      <w:r w:rsidR="00C77F01" w:rsidRPr="007828C7">
        <w:rPr>
          <w:rFonts w:ascii="Arial" w:hAnsi="Arial" w:cs="Arial"/>
          <w:sz w:val="22"/>
          <w:szCs w:val="22"/>
        </w:rPr>
        <w:t xml:space="preserve"> (47A)</w:t>
      </w:r>
      <w:r w:rsidRPr="007828C7">
        <w:rPr>
          <w:rFonts w:ascii="Arial" w:hAnsi="Arial" w:cs="Arial"/>
          <w:sz w:val="22"/>
          <w:szCs w:val="22"/>
        </w:rPr>
        <w:t xml:space="preserve">. It remains unclear whether there is a predilection for </w:t>
      </w:r>
      <w:r w:rsidR="00C607FA" w:rsidRPr="007828C7">
        <w:rPr>
          <w:rFonts w:ascii="Arial" w:hAnsi="Arial" w:cs="Arial"/>
          <w:sz w:val="22"/>
          <w:szCs w:val="22"/>
        </w:rPr>
        <w:t xml:space="preserve">SD </w:t>
      </w:r>
      <w:r w:rsidRPr="007828C7">
        <w:rPr>
          <w:rFonts w:ascii="Arial" w:hAnsi="Arial" w:cs="Arial"/>
          <w:sz w:val="22"/>
          <w:szCs w:val="22"/>
        </w:rPr>
        <w:t xml:space="preserve">in those with type 1 diabetes (48) compared to those with type 2 diabetes (48). </w:t>
      </w:r>
    </w:p>
    <w:p w14:paraId="3A4A5997" w14:textId="77777777" w:rsidR="005F35F8" w:rsidRPr="007828C7" w:rsidRDefault="005F35F8" w:rsidP="007828C7">
      <w:pPr>
        <w:spacing w:after="0" w:line="276" w:lineRule="auto"/>
        <w:contextualSpacing/>
        <w:rPr>
          <w:rFonts w:ascii="Arial" w:hAnsi="Arial" w:cs="Arial"/>
          <w:sz w:val="22"/>
          <w:szCs w:val="22"/>
        </w:rPr>
      </w:pPr>
    </w:p>
    <w:p w14:paraId="47CECD45" w14:textId="71B3DA60" w:rsidR="005F35F8" w:rsidRPr="007828C7" w:rsidRDefault="00E5546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lastRenderedPageBreak/>
        <w:t>Presentation</w:t>
      </w:r>
    </w:p>
    <w:p w14:paraId="510272CE" w14:textId="77777777" w:rsidR="006F07B8" w:rsidRDefault="006F07B8" w:rsidP="007828C7">
      <w:pPr>
        <w:spacing w:after="0" w:line="276" w:lineRule="auto"/>
        <w:contextualSpacing/>
        <w:rPr>
          <w:rFonts w:ascii="Arial" w:hAnsi="Arial" w:cs="Arial"/>
          <w:sz w:val="22"/>
          <w:szCs w:val="22"/>
        </w:rPr>
      </w:pPr>
    </w:p>
    <w:p w14:paraId="63A5B13F" w14:textId="0386449A" w:rsidR="005F35F8" w:rsidRPr="007828C7" w:rsidRDefault="00C607FA" w:rsidP="007828C7">
      <w:pPr>
        <w:spacing w:after="0" w:line="276" w:lineRule="auto"/>
        <w:contextualSpacing/>
        <w:rPr>
          <w:rFonts w:ascii="Arial" w:hAnsi="Arial" w:cs="Arial"/>
          <w:sz w:val="22"/>
          <w:szCs w:val="22"/>
        </w:rPr>
      </w:pPr>
      <w:r w:rsidRPr="007828C7">
        <w:rPr>
          <w:rFonts w:ascii="Arial" w:hAnsi="Arial" w:cs="Arial"/>
          <w:sz w:val="22"/>
          <w:szCs w:val="22"/>
        </w:rPr>
        <w:t xml:space="preserve">SD </w:t>
      </w:r>
      <w:r w:rsidR="005F35F8" w:rsidRPr="007828C7">
        <w:rPr>
          <w:rFonts w:ascii="Arial" w:hAnsi="Arial" w:cs="Arial"/>
          <w:sz w:val="22"/>
          <w:szCs w:val="22"/>
        </w:rPr>
        <w:t xml:space="preserve">presents with gradually worsening indurated and thickened skin. These skin changes occur symmetrically and diffusely. The </w:t>
      </w:r>
      <w:proofErr w:type="gramStart"/>
      <w:r w:rsidR="005F35F8" w:rsidRPr="007828C7">
        <w:rPr>
          <w:rFonts w:ascii="Arial" w:hAnsi="Arial" w:cs="Arial"/>
          <w:sz w:val="22"/>
          <w:szCs w:val="22"/>
        </w:rPr>
        <w:t>most commonly involved</w:t>
      </w:r>
      <w:proofErr w:type="gramEnd"/>
      <w:r w:rsidR="005F35F8" w:rsidRPr="007828C7">
        <w:rPr>
          <w:rFonts w:ascii="Arial" w:hAnsi="Arial" w:cs="Arial"/>
          <w:sz w:val="22"/>
          <w:szCs w:val="22"/>
        </w:rPr>
        <w:t xml:space="preserve"> areas are the upper back, shoulders, and back of the neck. The face, chest, abdomen, buttocks, and thighs may also be involved; however, the distal extremities are classically spared. The affected areas are normally asymptomatic but there can be </w:t>
      </w:r>
      <w:proofErr w:type="gramStart"/>
      <w:r w:rsidR="005F35F8" w:rsidRPr="007828C7">
        <w:rPr>
          <w:rFonts w:ascii="Arial" w:hAnsi="Arial" w:cs="Arial"/>
          <w:sz w:val="22"/>
          <w:szCs w:val="22"/>
        </w:rPr>
        <w:t>reduced</w:t>
      </w:r>
      <w:proofErr w:type="gramEnd"/>
      <w:r w:rsidR="005F35F8" w:rsidRPr="007828C7">
        <w:rPr>
          <w:rFonts w:ascii="Arial" w:hAnsi="Arial" w:cs="Arial"/>
          <w:sz w:val="22"/>
          <w:szCs w:val="22"/>
        </w:rPr>
        <w:t xml:space="preserve"> sensation. Patients with severe longstanding disease may develop a reduced range of motion, most often affecting the trunk. In extreme cases, this can lead to restrictive respiratory problems. A full</w:t>
      </w:r>
      <w:r w:rsidR="00D161FA" w:rsidRPr="007828C7">
        <w:rPr>
          <w:rFonts w:ascii="Arial" w:hAnsi="Arial" w:cs="Arial"/>
          <w:sz w:val="22"/>
          <w:szCs w:val="22"/>
        </w:rPr>
        <w:t>-</w:t>
      </w:r>
      <w:proofErr w:type="gramStart"/>
      <w:r w:rsidR="005F35F8" w:rsidRPr="007828C7">
        <w:rPr>
          <w:rFonts w:ascii="Arial" w:hAnsi="Arial" w:cs="Arial"/>
          <w:sz w:val="22"/>
          <w:szCs w:val="22"/>
        </w:rPr>
        <w:t>thickness</w:t>
      </w:r>
      <w:proofErr w:type="gramEnd"/>
      <w:r w:rsidR="005F35F8" w:rsidRPr="007828C7">
        <w:rPr>
          <w:rFonts w:ascii="Arial" w:hAnsi="Arial" w:cs="Arial"/>
          <w:sz w:val="22"/>
          <w:szCs w:val="22"/>
        </w:rPr>
        <w:t xml:space="preserve"> skin biopsy may be useful in supporting a clinical presentation. The histology of </w:t>
      </w:r>
      <w:r w:rsidRPr="007828C7">
        <w:rPr>
          <w:rFonts w:ascii="Arial" w:hAnsi="Arial" w:cs="Arial"/>
          <w:sz w:val="22"/>
          <w:szCs w:val="22"/>
        </w:rPr>
        <w:t xml:space="preserve">SD differentiates it from the autoimmune disease scleroderma, </w:t>
      </w:r>
      <w:r w:rsidR="005F35F8" w:rsidRPr="007828C7">
        <w:rPr>
          <w:rFonts w:ascii="Arial" w:hAnsi="Arial" w:cs="Arial"/>
          <w:sz w:val="22"/>
          <w:szCs w:val="22"/>
        </w:rPr>
        <w:t>display</w:t>
      </w:r>
      <w:r w:rsidRPr="007828C7">
        <w:rPr>
          <w:rFonts w:ascii="Arial" w:hAnsi="Arial" w:cs="Arial"/>
          <w:sz w:val="22"/>
          <w:szCs w:val="22"/>
        </w:rPr>
        <w:t>ing</w:t>
      </w:r>
      <w:r w:rsidR="005F35F8" w:rsidRPr="007828C7">
        <w:rPr>
          <w:rFonts w:ascii="Arial" w:hAnsi="Arial" w:cs="Arial"/>
          <w:sz w:val="22"/>
          <w:szCs w:val="22"/>
        </w:rPr>
        <w:t xml:space="preserve"> increased collagen and a thickened reticular dermis, with a surrounding mucinous infiltrate, without edema or sclerosis.</w:t>
      </w:r>
    </w:p>
    <w:p w14:paraId="6463C550" w14:textId="56D03ED2" w:rsidR="005F35F8" w:rsidRPr="007828C7" w:rsidRDefault="005F35F8" w:rsidP="007828C7">
      <w:pPr>
        <w:spacing w:after="0" w:line="276" w:lineRule="auto"/>
        <w:contextualSpacing/>
        <w:rPr>
          <w:rFonts w:ascii="Arial" w:hAnsi="Arial" w:cs="Arial"/>
          <w:sz w:val="22"/>
          <w:szCs w:val="22"/>
        </w:rPr>
      </w:pPr>
    </w:p>
    <w:p w14:paraId="1C82CF45" w14:textId="5B63C7A2" w:rsidR="005F35F8" w:rsidRPr="007828C7" w:rsidRDefault="00E5546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Pathogenesis</w:t>
      </w:r>
    </w:p>
    <w:p w14:paraId="6DD89F3E" w14:textId="77777777" w:rsidR="006F07B8" w:rsidRDefault="006F07B8" w:rsidP="007828C7">
      <w:pPr>
        <w:spacing w:after="0" w:line="276" w:lineRule="auto"/>
        <w:contextualSpacing/>
        <w:rPr>
          <w:rFonts w:ascii="Arial" w:hAnsi="Arial" w:cs="Arial"/>
          <w:sz w:val="22"/>
          <w:szCs w:val="22"/>
        </w:rPr>
      </w:pPr>
    </w:p>
    <w:p w14:paraId="61563D9E" w14:textId="65FB1EC7" w:rsidR="005F35F8" w:rsidRPr="007828C7" w:rsidRDefault="00CF06EF" w:rsidP="007828C7">
      <w:pPr>
        <w:spacing w:after="0" w:line="276" w:lineRule="auto"/>
        <w:contextualSpacing/>
        <w:rPr>
          <w:rFonts w:ascii="Arial" w:hAnsi="Arial" w:cs="Arial"/>
          <w:sz w:val="22"/>
          <w:szCs w:val="22"/>
        </w:rPr>
      </w:pPr>
      <w:r w:rsidRPr="007828C7">
        <w:rPr>
          <w:rFonts w:ascii="Arial" w:hAnsi="Arial" w:cs="Arial"/>
          <w:sz w:val="22"/>
          <w:szCs w:val="22"/>
        </w:rPr>
        <w:t>Although many theories center on abnormalities in collagen, there is no</w:t>
      </w:r>
      <w:r w:rsidR="00C3700F" w:rsidRPr="007828C7">
        <w:rPr>
          <w:rFonts w:ascii="Arial" w:hAnsi="Arial" w:cs="Arial"/>
          <w:sz w:val="22"/>
          <w:szCs w:val="22"/>
        </w:rPr>
        <w:t xml:space="preserve"> </w:t>
      </w:r>
      <w:r w:rsidRPr="007828C7">
        <w:rPr>
          <w:rFonts w:ascii="Arial" w:hAnsi="Arial" w:cs="Arial"/>
          <w:sz w:val="22"/>
          <w:szCs w:val="22"/>
        </w:rPr>
        <w:t xml:space="preserve">consensus regarding the pathogenesis of </w:t>
      </w:r>
      <w:r w:rsidR="00701E0D" w:rsidRPr="007828C7">
        <w:rPr>
          <w:rFonts w:ascii="Arial" w:hAnsi="Arial" w:cs="Arial"/>
          <w:sz w:val="22"/>
          <w:szCs w:val="22"/>
        </w:rPr>
        <w:t>SD</w:t>
      </w:r>
      <w:r w:rsidRPr="007828C7">
        <w:rPr>
          <w:rFonts w:ascii="Arial" w:hAnsi="Arial" w:cs="Arial"/>
          <w:sz w:val="22"/>
          <w:szCs w:val="22"/>
        </w:rPr>
        <w:t xml:space="preserve">. The pathogenesis of </w:t>
      </w:r>
      <w:r w:rsidR="00701E0D" w:rsidRPr="007828C7">
        <w:rPr>
          <w:rFonts w:ascii="Arial" w:hAnsi="Arial" w:cs="Arial"/>
          <w:sz w:val="22"/>
          <w:szCs w:val="22"/>
        </w:rPr>
        <w:t xml:space="preserve">SD </w:t>
      </w:r>
      <w:r w:rsidRPr="007828C7">
        <w:rPr>
          <w:rFonts w:ascii="Arial" w:hAnsi="Arial" w:cs="Arial"/>
          <w:sz w:val="22"/>
          <w:szCs w:val="22"/>
        </w:rPr>
        <w:t>may involve an interplay between non-enzymatic glycosylation of collagen, increased fibroblast</w:t>
      </w:r>
      <w:r w:rsidR="0005360E" w:rsidRPr="007828C7">
        <w:rPr>
          <w:rFonts w:ascii="Arial" w:hAnsi="Arial" w:cs="Arial"/>
          <w:sz w:val="22"/>
          <w:szCs w:val="22"/>
        </w:rPr>
        <w:t xml:space="preserve"> </w:t>
      </w:r>
      <w:r w:rsidRPr="007828C7">
        <w:rPr>
          <w:rFonts w:ascii="Arial" w:hAnsi="Arial" w:cs="Arial"/>
          <w:sz w:val="22"/>
          <w:szCs w:val="22"/>
        </w:rPr>
        <w:t>production of collagen</w:t>
      </w:r>
      <w:r w:rsidR="006C3C8D" w:rsidRPr="007828C7">
        <w:rPr>
          <w:rFonts w:ascii="Arial" w:hAnsi="Arial" w:cs="Arial"/>
          <w:sz w:val="22"/>
          <w:szCs w:val="22"/>
        </w:rPr>
        <w:t xml:space="preserve"> and mucin</w:t>
      </w:r>
      <w:r w:rsidRPr="007828C7">
        <w:rPr>
          <w:rFonts w:ascii="Arial" w:hAnsi="Arial" w:cs="Arial"/>
          <w:sz w:val="22"/>
          <w:szCs w:val="22"/>
        </w:rPr>
        <w:t>, or decreases in collagen breakdown (50</w:t>
      </w:r>
      <w:r w:rsidR="00082B8D" w:rsidRPr="007828C7">
        <w:rPr>
          <w:rFonts w:ascii="Arial" w:hAnsi="Arial" w:cs="Arial"/>
          <w:sz w:val="22"/>
          <w:szCs w:val="22"/>
        </w:rPr>
        <w:t>-</w:t>
      </w:r>
      <w:r w:rsidRPr="007828C7">
        <w:rPr>
          <w:rFonts w:ascii="Arial" w:hAnsi="Arial" w:cs="Arial"/>
          <w:sz w:val="22"/>
          <w:szCs w:val="22"/>
        </w:rPr>
        <w:t>51</w:t>
      </w:r>
      <w:r w:rsidR="00082B8D" w:rsidRPr="007828C7">
        <w:rPr>
          <w:rFonts w:ascii="Arial" w:hAnsi="Arial" w:cs="Arial"/>
          <w:sz w:val="22"/>
          <w:szCs w:val="22"/>
        </w:rPr>
        <w:t>A</w:t>
      </w:r>
      <w:r w:rsidRPr="007828C7">
        <w:rPr>
          <w:rFonts w:ascii="Arial" w:hAnsi="Arial" w:cs="Arial"/>
          <w:sz w:val="22"/>
          <w:szCs w:val="22"/>
        </w:rPr>
        <w:t xml:space="preserve">). </w:t>
      </w:r>
    </w:p>
    <w:p w14:paraId="4486AF0A" w14:textId="77777777" w:rsidR="005F35F8" w:rsidRPr="007828C7" w:rsidRDefault="005F35F8" w:rsidP="007828C7">
      <w:pPr>
        <w:spacing w:after="0" w:line="276" w:lineRule="auto"/>
        <w:contextualSpacing/>
        <w:rPr>
          <w:rFonts w:ascii="Arial" w:hAnsi="Arial" w:cs="Arial"/>
          <w:sz w:val="22"/>
          <w:szCs w:val="22"/>
        </w:rPr>
      </w:pPr>
    </w:p>
    <w:p w14:paraId="5DCE5784" w14:textId="6066A2CC" w:rsidR="005F35F8" w:rsidRPr="007828C7" w:rsidRDefault="00E5546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Treatment</w:t>
      </w:r>
    </w:p>
    <w:p w14:paraId="0C42C683" w14:textId="77777777" w:rsidR="006F07B8" w:rsidRDefault="006F07B8" w:rsidP="007828C7">
      <w:pPr>
        <w:spacing w:after="0" w:line="276" w:lineRule="auto"/>
        <w:contextualSpacing/>
        <w:rPr>
          <w:rFonts w:ascii="Arial" w:hAnsi="Arial" w:cs="Arial"/>
          <w:sz w:val="22"/>
          <w:szCs w:val="22"/>
        </w:rPr>
      </w:pPr>
    </w:p>
    <w:p w14:paraId="5000519F" w14:textId="2A61FD65" w:rsidR="005F35F8" w:rsidRPr="007828C7" w:rsidRDefault="000D1B11" w:rsidP="007828C7">
      <w:pPr>
        <w:spacing w:after="0" w:line="276" w:lineRule="auto"/>
        <w:contextualSpacing/>
        <w:rPr>
          <w:rFonts w:ascii="Arial" w:hAnsi="Arial" w:cs="Arial"/>
          <w:sz w:val="22"/>
          <w:szCs w:val="22"/>
        </w:rPr>
      </w:pPr>
      <w:r w:rsidRPr="007828C7">
        <w:rPr>
          <w:rFonts w:ascii="Arial" w:hAnsi="Arial" w:cs="Arial"/>
          <w:sz w:val="22"/>
          <w:szCs w:val="22"/>
        </w:rPr>
        <w:t>SD</w:t>
      </w:r>
      <w:r w:rsidR="005F35F8" w:rsidRPr="007828C7">
        <w:rPr>
          <w:rFonts w:ascii="Arial" w:hAnsi="Arial" w:cs="Arial"/>
          <w:sz w:val="22"/>
          <w:szCs w:val="22"/>
        </w:rPr>
        <w:t xml:space="preserve"> is normally unresolving and slowly progressive over years. Improved glycemic control may be an important means of prevention but evidence has not shown clinical improvements in those already affected by </w:t>
      </w:r>
      <w:r w:rsidRPr="007828C7">
        <w:rPr>
          <w:rFonts w:ascii="Arial" w:hAnsi="Arial" w:cs="Arial"/>
          <w:sz w:val="22"/>
          <w:szCs w:val="22"/>
        </w:rPr>
        <w:t>SD</w:t>
      </w:r>
      <w:r w:rsidR="005F35F8" w:rsidRPr="007828C7">
        <w:rPr>
          <w:rFonts w:ascii="Arial" w:hAnsi="Arial" w:cs="Arial"/>
          <w:sz w:val="22"/>
          <w:szCs w:val="22"/>
        </w:rPr>
        <w:t xml:space="preserve">. A variety of therapeutic options have been proposed with variable efficacy. </w:t>
      </w:r>
      <w:r w:rsidR="00767C10" w:rsidRPr="007828C7">
        <w:rPr>
          <w:rFonts w:ascii="Arial" w:hAnsi="Arial" w:cs="Arial"/>
          <w:sz w:val="22"/>
          <w:szCs w:val="22"/>
        </w:rPr>
        <w:t xml:space="preserve">The </w:t>
      </w:r>
      <w:r w:rsidR="00897DF0" w:rsidRPr="007828C7">
        <w:rPr>
          <w:rFonts w:ascii="Arial" w:hAnsi="Arial" w:cs="Arial"/>
          <w:sz w:val="22"/>
          <w:szCs w:val="22"/>
        </w:rPr>
        <w:t>2024</w:t>
      </w:r>
      <w:r w:rsidR="00767C10" w:rsidRPr="007828C7">
        <w:rPr>
          <w:rFonts w:ascii="Arial" w:hAnsi="Arial" w:cs="Arial"/>
          <w:sz w:val="22"/>
          <w:szCs w:val="22"/>
        </w:rPr>
        <w:t xml:space="preserve"> </w:t>
      </w:r>
      <w:r w:rsidR="00E304A8" w:rsidRPr="007828C7">
        <w:rPr>
          <w:rFonts w:ascii="Arial" w:hAnsi="Arial" w:cs="Arial"/>
          <w:sz w:val="22"/>
          <w:szCs w:val="22"/>
        </w:rPr>
        <w:t>European Dermatology Forum Guidelines</w:t>
      </w:r>
      <w:r w:rsidR="008444A8" w:rsidRPr="007828C7">
        <w:rPr>
          <w:rFonts w:ascii="Arial" w:hAnsi="Arial" w:cs="Arial"/>
          <w:sz w:val="22"/>
          <w:szCs w:val="22"/>
        </w:rPr>
        <w:t xml:space="preserve"> (51A)</w:t>
      </w:r>
      <w:r w:rsidR="00E304A8" w:rsidRPr="007828C7">
        <w:rPr>
          <w:rFonts w:ascii="Arial" w:hAnsi="Arial" w:cs="Arial"/>
          <w:sz w:val="22"/>
          <w:szCs w:val="22"/>
        </w:rPr>
        <w:t xml:space="preserve"> </w:t>
      </w:r>
      <w:r w:rsidR="00360B6A" w:rsidRPr="007828C7">
        <w:rPr>
          <w:rFonts w:ascii="Arial" w:hAnsi="Arial" w:cs="Arial"/>
          <w:sz w:val="22"/>
          <w:szCs w:val="22"/>
        </w:rPr>
        <w:t xml:space="preserve">recommend medium-to-high dose </w:t>
      </w:r>
      <w:r w:rsidR="00AD6A9B" w:rsidRPr="007828C7">
        <w:rPr>
          <w:rFonts w:ascii="Arial" w:hAnsi="Arial" w:cs="Arial"/>
          <w:sz w:val="22"/>
          <w:szCs w:val="22"/>
        </w:rPr>
        <w:t>phototherapy with UVA1 or PUVA as first-line therapy, methotrexate as second-line</w:t>
      </w:r>
      <w:r w:rsidR="00C82B69" w:rsidRPr="007828C7">
        <w:rPr>
          <w:rFonts w:ascii="Arial" w:hAnsi="Arial" w:cs="Arial"/>
          <w:sz w:val="22"/>
          <w:szCs w:val="22"/>
        </w:rPr>
        <w:t xml:space="preserve"> therapy</w:t>
      </w:r>
      <w:r w:rsidR="00AD6A9B" w:rsidRPr="007828C7">
        <w:rPr>
          <w:rFonts w:ascii="Arial" w:hAnsi="Arial" w:cs="Arial"/>
          <w:sz w:val="22"/>
          <w:szCs w:val="22"/>
        </w:rPr>
        <w:t xml:space="preserve">, and </w:t>
      </w:r>
      <w:r w:rsidR="000E4F80" w:rsidRPr="007828C7">
        <w:rPr>
          <w:rFonts w:ascii="Arial" w:hAnsi="Arial" w:cs="Arial"/>
          <w:sz w:val="22"/>
          <w:szCs w:val="22"/>
        </w:rPr>
        <w:t xml:space="preserve">other treatments including </w:t>
      </w:r>
      <w:r w:rsidR="005F35F8" w:rsidRPr="007828C7">
        <w:rPr>
          <w:rFonts w:ascii="Arial" w:hAnsi="Arial" w:cs="Arial"/>
          <w:sz w:val="22"/>
          <w:szCs w:val="22"/>
        </w:rPr>
        <w:t xml:space="preserve">immunosuppressants, corticosteroids, intravenous immunoglobulin, and electron-beam therapy </w:t>
      </w:r>
      <w:r w:rsidR="00C82B69" w:rsidRPr="007828C7">
        <w:rPr>
          <w:rFonts w:ascii="Arial" w:hAnsi="Arial" w:cs="Arial"/>
          <w:sz w:val="22"/>
          <w:szCs w:val="22"/>
        </w:rPr>
        <w:t xml:space="preserve">as advanced therapies </w:t>
      </w:r>
      <w:r w:rsidR="005F35F8" w:rsidRPr="007828C7">
        <w:rPr>
          <w:rFonts w:ascii="Arial" w:hAnsi="Arial" w:cs="Arial"/>
          <w:sz w:val="22"/>
          <w:szCs w:val="22"/>
        </w:rPr>
        <w:t xml:space="preserve">(52). Independent of other treatments, physical therapy is an important therapeutic modality for patients with </w:t>
      </w:r>
      <w:r w:rsidR="00690FA7" w:rsidRPr="007828C7">
        <w:rPr>
          <w:rFonts w:ascii="Arial" w:hAnsi="Arial" w:cs="Arial"/>
          <w:sz w:val="22"/>
          <w:szCs w:val="22"/>
        </w:rPr>
        <w:t xml:space="preserve">SD </w:t>
      </w:r>
      <w:r w:rsidR="005F35F8" w:rsidRPr="007828C7">
        <w:rPr>
          <w:rFonts w:ascii="Arial" w:hAnsi="Arial" w:cs="Arial"/>
          <w:sz w:val="22"/>
          <w:szCs w:val="22"/>
        </w:rPr>
        <w:t>and reduced mobility (</w:t>
      </w:r>
      <w:r w:rsidR="008444A8" w:rsidRPr="007828C7">
        <w:rPr>
          <w:rFonts w:ascii="Arial" w:hAnsi="Arial" w:cs="Arial"/>
          <w:sz w:val="22"/>
          <w:szCs w:val="22"/>
        </w:rPr>
        <w:t xml:space="preserve">51A, </w:t>
      </w:r>
      <w:r w:rsidR="005F35F8" w:rsidRPr="007828C7">
        <w:rPr>
          <w:rFonts w:ascii="Arial" w:hAnsi="Arial" w:cs="Arial"/>
          <w:sz w:val="22"/>
          <w:szCs w:val="22"/>
        </w:rPr>
        <w:t>53).</w:t>
      </w:r>
    </w:p>
    <w:p w14:paraId="37482577" w14:textId="77777777" w:rsidR="005F35F8" w:rsidRPr="007828C7" w:rsidRDefault="005F35F8" w:rsidP="007828C7">
      <w:pPr>
        <w:spacing w:after="0" w:line="276" w:lineRule="auto"/>
        <w:contextualSpacing/>
        <w:rPr>
          <w:rFonts w:ascii="Arial" w:hAnsi="Arial" w:cs="Arial"/>
          <w:sz w:val="22"/>
          <w:szCs w:val="22"/>
        </w:rPr>
      </w:pPr>
    </w:p>
    <w:p w14:paraId="49DD1BEF" w14:textId="4E4A7FD9"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 xml:space="preserve">Necrobiosis </w:t>
      </w:r>
      <w:proofErr w:type="spellStart"/>
      <w:r w:rsidRPr="007828C7">
        <w:rPr>
          <w:rFonts w:ascii="Arial" w:hAnsi="Arial" w:cs="Arial"/>
          <w:b/>
          <w:bCs/>
          <w:color w:val="00B050"/>
          <w:sz w:val="22"/>
          <w:szCs w:val="22"/>
        </w:rPr>
        <w:t>Lipoidica</w:t>
      </w:r>
      <w:proofErr w:type="spellEnd"/>
    </w:p>
    <w:p w14:paraId="6C68EDEB" w14:textId="77777777" w:rsidR="006F07B8" w:rsidRDefault="006F07B8" w:rsidP="007828C7">
      <w:pPr>
        <w:spacing w:after="0" w:line="276" w:lineRule="auto"/>
        <w:contextualSpacing/>
        <w:rPr>
          <w:rFonts w:ascii="Arial" w:hAnsi="Arial" w:cs="Arial"/>
          <w:color w:val="FF0000"/>
          <w:sz w:val="22"/>
          <w:szCs w:val="22"/>
        </w:rPr>
      </w:pPr>
    </w:p>
    <w:p w14:paraId="163FF8EE" w14:textId="78C6599E"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0A31FFEA" w14:textId="77777777" w:rsidR="006F07B8" w:rsidRDefault="006F07B8" w:rsidP="007828C7">
      <w:pPr>
        <w:spacing w:after="0" w:line="276" w:lineRule="auto"/>
        <w:contextualSpacing/>
        <w:rPr>
          <w:rFonts w:ascii="Arial" w:hAnsi="Arial" w:cs="Arial"/>
          <w:sz w:val="22"/>
          <w:szCs w:val="22"/>
        </w:rPr>
      </w:pPr>
    </w:p>
    <w:p w14:paraId="5D220042" w14:textId="726B6D9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(NL) is a rare chronic granulomatous dermatologic disease that is seen most frequently in patients with diabetes.</w:t>
      </w:r>
      <w:r w:rsidR="004948DA" w:rsidRPr="007828C7">
        <w:rPr>
          <w:rFonts w:ascii="Arial" w:hAnsi="Arial" w:cs="Arial"/>
          <w:sz w:val="22"/>
          <w:szCs w:val="22"/>
        </w:rPr>
        <w:t xml:space="preserve"> </w:t>
      </w:r>
      <w:r w:rsidRPr="007828C7">
        <w:rPr>
          <w:rFonts w:ascii="Arial" w:hAnsi="Arial" w:cs="Arial"/>
          <w:sz w:val="22"/>
          <w:szCs w:val="22"/>
        </w:rPr>
        <w:t xml:space="preserve"> Although nearly one in four patients presenting with NL will also have diabetes, </w:t>
      </w:r>
      <w:r w:rsidR="00022986" w:rsidRPr="007828C7">
        <w:rPr>
          <w:rFonts w:ascii="Arial" w:hAnsi="Arial" w:cs="Arial"/>
          <w:sz w:val="22"/>
          <w:szCs w:val="22"/>
        </w:rPr>
        <w:t xml:space="preserve">only 0.3% to 1.6% </w:t>
      </w:r>
      <w:r w:rsidRPr="007828C7">
        <w:rPr>
          <w:rFonts w:ascii="Arial" w:hAnsi="Arial" w:cs="Arial"/>
          <w:sz w:val="22"/>
          <w:szCs w:val="22"/>
        </w:rPr>
        <w:t>of patients with diabetes will develop NL</w:t>
      </w:r>
      <w:r w:rsidR="00022986" w:rsidRPr="007828C7">
        <w:rPr>
          <w:rFonts w:ascii="Arial" w:hAnsi="Arial" w:cs="Arial"/>
          <w:sz w:val="22"/>
          <w:szCs w:val="22"/>
        </w:rPr>
        <w:t xml:space="preserve"> (</w:t>
      </w:r>
      <w:r w:rsidR="00E83EF0" w:rsidRPr="007828C7">
        <w:rPr>
          <w:rFonts w:ascii="Arial" w:hAnsi="Arial" w:cs="Arial"/>
          <w:sz w:val="22"/>
          <w:szCs w:val="22"/>
        </w:rPr>
        <w:t>47A,</w:t>
      </w:r>
      <w:r w:rsidR="00022986" w:rsidRPr="007828C7">
        <w:rPr>
          <w:rFonts w:ascii="Arial" w:hAnsi="Arial" w:cs="Arial"/>
          <w:sz w:val="22"/>
          <w:szCs w:val="22"/>
        </w:rPr>
        <w:t>54)</w:t>
      </w:r>
      <w:r w:rsidRPr="007828C7">
        <w:rPr>
          <w:rFonts w:ascii="Arial" w:hAnsi="Arial" w:cs="Arial"/>
          <w:sz w:val="22"/>
          <w:szCs w:val="22"/>
        </w:rPr>
        <w:t xml:space="preserve">. For unknown reasons, NL expresses a strong predilection for women compared to men (55). NL generally occurs in type 1 diabetes during the third decade of life, as opposed to type 2 diabetes in which it </w:t>
      </w:r>
      <w:proofErr w:type="gramStart"/>
      <w:r w:rsidRPr="007828C7">
        <w:rPr>
          <w:rFonts w:ascii="Arial" w:hAnsi="Arial" w:cs="Arial"/>
          <w:sz w:val="22"/>
          <w:szCs w:val="22"/>
        </w:rPr>
        <w:t>commonly</w:t>
      </w:r>
      <w:proofErr w:type="gramEnd"/>
      <w:r w:rsidRPr="007828C7">
        <w:rPr>
          <w:rFonts w:ascii="Arial" w:hAnsi="Arial" w:cs="Arial"/>
          <w:sz w:val="22"/>
          <w:szCs w:val="22"/>
        </w:rPr>
        <w:t xml:space="preserve"> presents in the fourth or fifth decades of life (54). </w:t>
      </w:r>
      <w:proofErr w:type="gramStart"/>
      <w:r w:rsidRPr="007828C7">
        <w:rPr>
          <w:rFonts w:ascii="Arial" w:hAnsi="Arial" w:cs="Arial"/>
          <w:sz w:val="22"/>
          <w:szCs w:val="22"/>
        </w:rPr>
        <w:t>The majority of</w:t>
      </w:r>
      <w:proofErr w:type="gramEnd"/>
      <w:r w:rsidRPr="007828C7">
        <w:rPr>
          <w:rFonts w:ascii="Arial" w:hAnsi="Arial" w:cs="Arial"/>
          <w:sz w:val="22"/>
          <w:szCs w:val="22"/>
        </w:rPr>
        <w:t xml:space="preserve"> cases of NL presents years after a diagnosis of diabetes mellitus; however, </w:t>
      </w:r>
      <w:r w:rsidR="00FE5079" w:rsidRPr="007828C7">
        <w:rPr>
          <w:rFonts w:ascii="Arial" w:hAnsi="Arial" w:cs="Arial"/>
          <w:sz w:val="22"/>
          <w:szCs w:val="22"/>
        </w:rPr>
        <w:t xml:space="preserve">NL may precede diabetes, with 7% to 42% of patients with initial NL going on to develop impaired glucose tolerance or </w:t>
      </w:r>
      <w:r w:rsidR="00BE70AB">
        <w:rPr>
          <w:rFonts w:ascii="Arial" w:hAnsi="Arial" w:cs="Arial"/>
          <w:sz w:val="22"/>
          <w:szCs w:val="22"/>
        </w:rPr>
        <w:lastRenderedPageBreak/>
        <w:t>diabetes</w:t>
      </w:r>
      <w:r w:rsidR="00FE5079" w:rsidRPr="007828C7">
        <w:rPr>
          <w:rFonts w:ascii="Arial" w:hAnsi="Arial" w:cs="Arial"/>
          <w:sz w:val="22"/>
          <w:szCs w:val="22"/>
        </w:rPr>
        <w:t xml:space="preserve"> </w:t>
      </w:r>
      <w:r w:rsidRPr="007828C7">
        <w:rPr>
          <w:rFonts w:ascii="Arial" w:hAnsi="Arial" w:cs="Arial"/>
          <w:sz w:val="22"/>
          <w:szCs w:val="22"/>
        </w:rPr>
        <w:t>(</w:t>
      </w:r>
      <w:r w:rsidR="00E83EF0" w:rsidRPr="007828C7">
        <w:rPr>
          <w:rFonts w:ascii="Arial" w:hAnsi="Arial" w:cs="Arial"/>
          <w:sz w:val="22"/>
          <w:szCs w:val="22"/>
        </w:rPr>
        <w:t>47A,</w:t>
      </w:r>
      <w:r w:rsidRPr="007828C7">
        <w:rPr>
          <w:rFonts w:ascii="Arial" w:hAnsi="Arial" w:cs="Arial"/>
          <w:sz w:val="22"/>
          <w:szCs w:val="22"/>
        </w:rPr>
        <w:t xml:space="preserve">56). One study evaluating comorbidities and diabetic complications in patients with NL found high rates of smoking, hypertension, hyperlipidemia, obesity, coronary artery disease, myocardial infarction, thyroid disease, poor kidney function, and poor glucose control (56A). The highest comorbidity </w:t>
      </w:r>
      <w:proofErr w:type="gramStart"/>
      <w:r w:rsidRPr="007828C7">
        <w:rPr>
          <w:rFonts w:ascii="Arial" w:hAnsi="Arial" w:cs="Arial"/>
          <w:sz w:val="22"/>
          <w:szCs w:val="22"/>
        </w:rPr>
        <w:t>rates in</w:t>
      </w:r>
      <w:proofErr w:type="gramEnd"/>
      <w:r w:rsidRPr="007828C7">
        <w:rPr>
          <w:rFonts w:ascii="Arial" w:hAnsi="Arial" w:cs="Arial"/>
          <w:sz w:val="22"/>
          <w:szCs w:val="22"/>
        </w:rPr>
        <w:t xml:space="preserve"> patients with NL were patients with type 2 diabetes.</w:t>
      </w:r>
    </w:p>
    <w:p w14:paraId="7C70B9EA" w14:textId="77777777" w:rsidR="005F35F8" w:rsidRPr="007828C7" w:rsidRDefault="005F35F8" w:rsidP="007828C7">
      <w:pPr>
        <w:spacing w:after="0" w:line="276" w:lineRule="auto"/>
        <w:contextualSpacing/>
        <w:rPr>
          <w:rFonts w:ascii="Arial" w:hAnsi="Arial" w:cs="Arial"/>
          <w:sz w:val="22"/>
          <w:szCs w:val="22"/>
        </w:rPr>
      </w:pPr>
    </w:p>
    <w:p w14:paraId="141E60A9" w14:textId="5DDD35E7"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3E85ECAD" w14:textId="77777777" w:rsidR="006F07B8" w:rsidRDefault="006F07B8" w:rsidP="007828C7">
      <w:pPr>
        <w:spacing w:after="0" w:line="276" w:lineRule="auto"/>
        <w:contextualSpacing/>
        <w:rPr>
          <w:rFonts w:ascii="Arial" w:hAnsi="Arial" w:cs="Arial"/>
          <w:sz w:val="22"/>
          <w:szCs w:val="22"/>
        </w:rPr>
      </w:pPr>
    </w:p>
    <w:p w14:paraId="1C778979" w14:textId="5193BF53"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NL begins as a single or group of firm well-demarcated rounded erythematous papules (figure </w:t>
      </w:r>
      <w:r w:rsidR="005F20A2">
        <w:rPr>
          <w:rFonts w:ascii="Arial" w:hAnsi="Arial" w:cs="Arial"/>
          <w:sz w:val="22"/>
          <w:szCs w:val="22"/>
        </w:rPr>
        <w:t>4</w:t>
      </w:r>
      <w:r w:rsidRPr="007828C7">
        <w:rPr>
          <w:rFonts w:ascii="Arial" w:hAnsi="Arial" w:cs="Arial"/>
          <w:sz w:val="22"/>
          <w:szCs w:val="22"/>
        </w:rPr>
        <w:t xml:space="preserve">). The papules then  expand  and  aggregate into plaques characterized by circumferential red-brown borders and a firm yellow-brown waxen atrophic center containing telangiectasias. NL occurs bilaterally and exhibits </w:t>
      </w:r>
      <w:proofErr w:type="spellStart"/>
      <w:r w:rsidRPr="007828C7">
        <w:rPr>
          <w:rFonts w:ascii="Arial" w:hAnsi="Arial" w:cs="Arial"/>
          <w:sz w:val="22"/>
          <w:szCs w:val="22"/>
        </w:rPr>
        <w:t>Koebnerization</w:t>
      </w:r>
      <w:proofErr w:type="spellEnd"/>
      <w:r w:rsidRPr="007828C7">
        <w:rPr>
          <w:rFonts w:ascii="Arial" w:hAnsi="Arial" w:cs="Arial"/>
          <w:sz w:val="22"/>
          <w:szCs w:val="22"/>
        </w:rPr>
        <w:t xml:space="preserve">. Lesions are almost always found on the pretibial areas of the lower extremities. Additional involvement of the forearm, scalp, distal upper extremities, face, or abdomen may be present on occasion, and the heel of the foot or glans penis even more infrequently. If left untreated, only about 15% of lesions will </w:t>
      </w:r>
      <w:proofErr w:type="gramStart"/>
      <w:r w:rsidRPr="007828C7">
        <w:rPr>
          <w:rFonts w:ascii="Arial" w:hAnsi="Arial" w:cs="Arial"/>
          <w:sz w:val="22"/>
          <w:szCs w:val="22"/>
        </w:rPr>
        <w:t>resolve</w:t>
      </w:r>
      <w:proofErr w:type="gramEnd"/>
      <w:r w:rsidRPr="007828C7">
        <w:rPr>
          <w:rFonts w:ascii="Arial" w:hAnsi="Arial" w:cs="Arial"/>
          <w:sz w:val="22"/>
          <w:szCs w:val="22"/>
        </w:rPr>
        <w:t xml:space="preserve"> within twelve years. Despite the pronounced appearance of the lesions, NL is often asymptomatic. However, there may be pruritus and hypoesthesia of affected areas, and pain may be present in the context of ulceration. Ulceration occurs in about one-third of </w:t>
      </w:r>
      <w:r w:rsidR="00C3700F" w:rsidRPr="007828C7">
        <w:rPr>
          <w:rFonts w:ascii="Arial" w:hAnsi="Arial" w:cs="Arial"/>
          <w:sz w:val="22"/>
          <w:szCs w:val="22"/>
        </w:rPr>
        <w:t>lesions and</w:t>
      </w:r>
      <w:r w:rsidRPr="007828C7">
        <w:rPr>
          <w:rFonts w:ascii="Arial" w:hAnsi="Arial" w:cs="Arial"/>
          <w:sz w:val="22"/>
          <w:szCs w:val="22"/>
        </w:rPr>
        <w:t xml:space="preserve"> has been associated with secondary infections and squamous cell carcinoma. The histology of NL primarily involves the dermis and is marked by palisading granulomatous inflammation, necrobiotic collagen, a mixed inflammatory infiltrate, blood vessel wall thickening, and reduced mucin.</w:t>
      </w:r>
    </w:p>
    <w:p w14:paraId="75CB341E" w14:textId="5CA22526" w:rsidR="005F35F8" w:rsidRPr="007828C7" w:rsidRDefault="005F35F8" w:rsidP="007828C7">
      <w:pPr>
        <w:spacing w:after="0" w:line="276" w:lineRule="auto"/>
        <w:contextualSpacing/>
        <w:rPr>
          <w:rFonts w:ascii="Arial" w:hAnsi="Arial" w:cs="Arial"/>
          <w:sz w:val="22"/>
          <w:szCs w:val="22"/>
        </w:rPr>
      </w:pPr>
    </w:p>
    <w:p w14:paraId="3DF30E4D" w14:textId="3078838E"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drawing>
          <wp:inline distT="0" distB="0" distL="0" distR="0" wp14:anchorId="1A5BA16D" wp14:editId="484C86F9">
            <wp:extent cx="5932394" cy="3479577"/>
            <wp:effectExtent l="0" t="0" r="0" b="0"/>
            <wp:docPr id="21" name="Image 21" descr="A picture containing indoor, foo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icture containing indoor, food  Description automatically generated"/>
                    <pic:cNvPicPr/>
                  </pic:nvPicPr>
                  <pic:blipFill>
                    <a:blip r:embed="rId15" cstate="print"/>
                    <a:stretch>
                      <a:fillRect/>
                    </a:stretch>
                  </pic:blipFill>
                  <pic:spPr>
                    <a:xfrm>
                      <a:off x="0" y="0"/>
                      <a:ext cx="5932394" cy="3479577"/>
                    </a:xfrm>
                    <a:prstGeom prst="rect">
                      <a:avLst/>
                    </a:prstGeom>
                  </pic:spPr>
                </pic:pic>
              </a:graphicData>
            </a:graphic>
          </wp:inline>
        </w:drawing>
      </w:r>
    </w:p>
    <w:p w14:paraId="0F9B5EC2" w14:textId="581F4838"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4</w:t>
      </w:r>
      <w:r w:rsidRPr="007828C7">
        <w:rPr>
          <w:rFonts w:ascii="Arial" w:hAnsi="Arial" w:cs="Arial"/>
          <w:b/>
          <w:bCs/>
          <w:sz w:val="22"/>
          <w:szCs w:val="22"/>
        </w:rPr>
        <w:t xml:space="preserve">. Necrobiosis </w:t>
      </w:r>
      <w:proofErr w:type="spellStart"/>
      <w:r w:rsidRPr="007828C7">
        <w:rPr>
          <w:rFonts w:ascii="Arial" w:hAnsi="Arial" w:cs="Arial"/>
          <w:b/>
          <w:bCs/>
          <w:sz w:val="22"/>
          <w:szCs w:val="22"/>
        </w:rPr>
        <w:t>Lipoidica</w:t>
      </w:r>
      <w:proofErr w:type="spellEnd"/>
      <w:r w:rsidR="00856B33">
        <w:rPr>
          <w:rFonts w:ascii="Arial" w:hAnsi="Arial" w:cs="Arial"/>
          <w:b/>
          <w:bCs/>
          <w:sz w:val="22"/>
          <w:szCs w:val="22"/>
        </w:rPr>
        <w:t>.</w:t>
      </w:r>
    </w:p>
    <w:p w14:paraId="45747080" w14:textId="32935FD4" w:rsidR="005F35F8" w:rsidRPr="007828C7" w:rsidRDefault="005F35F8" w:rsidP="007828C7">
      <w:pPr>
        <w:spacing w:after="0" w:line="276" w:lineRule="auto"/>
        <w:contextualSpacing/>
        <w:rPr>
          <w:rFonts w:ascii="Arial" w:hAnsi="Arial" w:cs="Arial"/>
          <w:sz w:val="22"/>
          <w:szCs w:val="22"/>
        </w:rPr>
      </w:pPr>
    </w:p>
    <w:p w14:paraId="6B75D6E1" w14:textId="15A77468"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42DB58EE" w14:textId="77777777" w:rsidR="006F07B8" w:rsidRDefault="006F07B8" w:rsidP="007828C7">
      <w:pPr>
        <w:spacing w:after="0" w:line="276" w:lineRule="auto"/>
        <w:contextualSpacing/>
        <w:rPr>
          <w:rFonts w:ascii="Arial" w:hAnsi="Arial" w:cs="Arial"/>
          <w:sz w:val="22"/>
          <w:szCs w:val="22"/>
        </w:rPr>
      </w:pPr>
    </w:p>
    <w:p w14:paraId="22C15BDE" w14:textId="32D57AF8"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The pathogenesis of NL is not well understood. The relationship between diabetes and NL has led some to theorize that diabetes-related microangiopathy is related to the development of NL (54). Other theories focus on irregularities in collagen, autoimmune disease, neutrophil chemotaxis, or blood vessels (57).</w:t>
      </w:r>
    </w:p>
    <w:p w14:paraId="6EEE1D4D" w14:textId="77777777" w:rsidR="005F35F8" w:rsidRPr="007828C7" w:rsidRDefault="005F35F8" w:rsidP="007828C7">
      <w:pPr>
        <w:spacing w:after="0" w:line="276" w:lineRule="auto"/>
        <w:contextualSpacing/>
        <w:rPr>
          <w:rFonts w:ascii="Arial" w:hAnsi="Arial" w:cs="Arial"/>
          <w:sz w:val="22"/>
          <w:szCs w:val="22"/>
        </w:rPr>
      </w:pPr>
    </w:p>
    <w:p w14:paraId="1C4534A3" w14:textId="542981A3"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45CE0427" w14:textId="77777777" w:rsidR="006F07B8" w:rsidRDefault="006F07B8" w:rsidP="007828C7">
      <w:pPr>
        <w:spacing w:after="0" w:line="276" w:lineRule="auto"/>
        <w:contextualSpacing/>
        <w:rPr>
          <w:rFonts w:ascii="Arial" w:hAnsi="Arial" w:cs="Arial"/>
          <w:sz w:val="22"/>
          <w:szCs w:val="22"/>
        </w:rPr>
      </w:pPr>
    </w:p>
    <w:p w14:paraId="137F050C" w14:textId="73EF7E5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NL is a chronic, disfiguring condition that can be debilitating for patients and difficult for clinicians to manage. Differing degrees of success have been reported with a variety of treatments; however, </w:t>
      </w:r>
      <w:proofErr w:type="gramStart"/>
      <w:r w:rsidRPr="007828C7">
        <w:rPr>
          <w:rFonts w:ascii="Arial" w:hAnsi="Arial" w:cs="Arial"/>
          <w:sz w:val="22"/>
          <w:szCs w:val="22"/>
        </w:rPr>
        <w:t>the majority of</w:t>
      </w:r>
      <w:proofErr w:type="gramEnd"/>
      <w:r w:rsidRPr="007828C7">
        <w:rPr>
          <w:rFonts w:ascii="Arial" w:hAnsi="Arial" w:cs="Arial"/>
          <w:sz w:val="22"/>
          <w:szCs w:val="22"/>
        </w:rPr>
        <w:t xml:space="preserve"> such reports are limited by inconsistent treatment responses in patients and a lack of </w:t>
      </w:r>
      <w:r w:rsidR="00C3700F" w:rsidRPr="007828C7">
        <w:rPr>
          <w:rFonts w:ascii="Arial" w:hAnsi="Arial" w:cs="Arial"/>
          <w:sz w:val="22"/>
          <w:szCs w:val="22"/>
        </w:rPr>
        <w:t>large, controlled</w:t>
      </w:r>
      <w:r w:rsidRPr="007828C7">
        <w:rPr>
          <w:rFonts w:ascii="Arial" w:hAnsi="Arial" w:cs="Arial"/>
          <w:sz w:val="22"/>
          <w:szCs w:val="22"/>
        </w:rPr>
        <w:t xml:space="preserve"> studies. Corticosteroids are often used in the management of NL and may be administered topically, </w:t>
      </w:r>
      <w:proofErr w:type="spellStart"/>
      <w:r w:rsidRPr="007828C7">
        <w:rPr>
          <w:rFonts w:ascii="Arial" w:hAnsi="Arial" w:cs="Arial"/>
          <w:sz w:val="22"/>
          <w:szCs w:val="22"/>
        </w:rPr>
        <w:t>intralesionally</w:t>
      </w:r>
      <w:proofErr w:type="spellEnd"/>
      <w:r w:rsidRPr="007828C7">
        <w:rPr>
          <w:rFonts w:ascii="Arial" w:hAnsi="Arial" w:cs="Arial"/>
          <w:sz w:val="22"/>
          <w:szCs w:val="22"/>
        </w:rPr>
        <w:t xml:space="preserve">, or orally. Corticosteroids can be used to manage active </w:t>
      </w:r>
      <w:r w:rsidR="00C3700F" w:rsidRPr="007828C7">
        <w:rPr>
          <w:rFonts w:ascii="Arial" w:hAnsi="Arial" w:cs="Arial"/>
          <w:sz w:val="22"/>
          <w:szCs w:val="22"/>
        </w:rPr>
        <w:t>lesions but</w:t>
      </w:r>
      <w:r w:rsidRPr="007828C7">
        <w:rPr>
          <w:rFonts w:ascii="Arial" w:hAnsi="Arial" w:cs="Arial"/>
          <w:sz w:val="22"/>
          <w:szCs w:val="22"/>
        </w:rPr>
        <w:t xml:space="preserve"> is best not used in areas that are atrophic. Success has also been reported with calcineurin inhibitors (e.g., cyclosporine), anti-tumor necrosis factor inhibitors (e.g., infliximab), pentoxifylline, antimalarials (e.g., hydroxychloroquine), PUVA, granulocyte colony stimulating factor, dipyridamole, and low-dose aspirin (54). Appropriate wound care is important for ulcerated lesions; this often includes topical antibiotics, protecting areas vulnerable to injury, emollients, and compression bandaging. Surgical excision of ulcers typically has poor results. Some ulcerated lesion may improve with split-skin grafting. Although still recommended, improved control of diabetes has not been found to lead to an improvement in skin lesions. Patients with newly diagnosed NL should be screened for hypertension, hyperlipidemia, and thyroid disease (56A).</w:t>
      </w:r>
    </w:p>
    <w:p w14:paraId="0AF169F1" w14:textId="7777777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 </w:t>
      </w:r>
    </w:p>
    <w:p w14:paraId="7A44706D" w14:textId="6BFBA6CB" w:rsidR="005F35F8" w:rsidRPr="007828C7" w:rsidRDefault="005F35F8" w:rsidP="007828C7">
      <w:pPr>
        <w:spacing w:after="0" w:line="276" w:lineRule="auto"/>
        <w:contextualSpacing/>
        <w:rPr>
          <w:rFonts w:ascii="Arial" w:hAnsi="Arial" w:cs="Arial"/>
          <w:b/>
          <w:bCs/>
          <w:color w:val="00B050"/>
          <w:sz w:val="22"/>
          <w:szCs w:val="22"/>
        </w:rPr>
      </w:pPr>
      <w:proofErr w:type="spellStart"/>
      <w:r w:rsidRPr="007828C7">
        <w:rPr>
          <w:rFonts w:ascii="Arial" w:hAnsi="Arial" w:cs="Arial"/>
          <w:b/>
          <w:bCs/>
          <w:color w:val="00B050"/>
          <w:sz w:val="22"/>
          <w:szCs w:val="22"/>
        </w:rPr>
        <w:t>Bullosis</w:t>
      </w:r>
      <w:proofErr w:type="spellEnd"/>
      <w:r w:rsidRPr="007828C7">
        <w:rPr>
          <w:rFonts w:ascii="Arial" w:hAnsi="Arial" w:cs="Arial"/>
          <w:b/>
          <w:bCs/>
          <w:color w:val="00B050"/>
          <w:sz w:val="22"/>
          <w:szCs w:val="22"/>
        </w:rPr>
        <w:t xml:space="preserve"> </w:t>
      </w:r>
      <w:proofErr w:type="spellStart"/>
      <w:r w:rsidRPr="007828C7">
        <w:rPr>
          <w:rFonts w:ascii="Arial" w:hAnsi="Arial" w:cs="Arial"/>
          <w:b/>
          <w:bCs/>
          <w:color w:val="00B050"/>
          <w:sz w:val="22"/>
          <w:szCs w:val="22"/>
        </w:rPr>
        <w:t>Diabeticorum</w:t>
      </w:r>
      <w:proofErr w:type="spellEnd"/>
    </w:p>
    <w:p w14:paraId="1B7D2674" w14:textId="77777777" w:rsidR="006F07B8" w:rsidRDefault="006F07B8" w:rsidP="007828C7">
      <w:pPr>
        <w:spacing w:after="0" w:line="276" w:lineRule="auto"/>
        <w:contextualSpacing/>
        <w:rPr>
          <w:rFonts w:ascii="Arial" w:hAnsi="Arial" w:cs="Arial"/>
          <w:color w:val="FF0000"/>
          <w:sz w:val="22"/>
          <w:szCs w:val="22"/>
        </w:rPr>
      </w:pPr>
    </w:p>
    <w:p w14:paraId="670B2D90" w14:textId="0B822975"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40C5F2F7" w14:textId="77777777" w:rsidR="006F07B8" w:rsidRDefault="006F07B8" w:rsidP="007828C7">
      <w:pPr>
        <w:spacing w:after="0" w:line="276" w:lineRule="auto"/>
        <w:contextualSpacing/>
        <w:rPr>
          <w:rFonts w:ascii="Arial" w:hAnsi="Arial" w:cs="Arial"/>
          <w:sz w:val="22"/>
          <w:szCs w:val="22"/>
        </w:rPr>
      </w:pPr>
    </w:p>
    <w:p w14:paraId="32DFE25A" w14:textId="4022322F" w:rsidR="005F35F8" w:rsidRPr="007828C7" w:rsidRDefault="005F35F8" w:rsidP="007828C7">
      <w:pPr>
        <w:spacing w:after="0" w:line="276" w:lineRule="auto"/>
        <w:contextualSpacing/>
        <w:rPr>
          <w:rFonts w:ascii="Arial" w:hAnsi="Arial" w:cs="Arial"/>
          <w:sz w:val="22"/>
          <w:szCs w:val="22"/>
        </w:rPr>
      </w:pPr>
      <w:proofErr w:type="spellStart"/>
      <w:r w:rsidRPr="007828C7">
        <w:rPr>
          <w:rFonts w:ascii="Arial" w:hAnsi="Arial" w:cs="Arial"/>
          <w:sz w:val="22"/>
          <w:szCs w:val="22"/>
        </w:rPr>
        <w:t>Bullosis</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 xml:space="preserve"> (BD) is an uncommon eruptive blistering condition that </w:t>
      </w:r>
      <w:proofErr w:type="gramStart"/>
      <w:r w:rsidRPr="007828C7">
        <w:rPr>
          <w:rFonts w:ascii="Arial" w:hAnsi="Arial" w:cs="Arial"/>
          <w:sz w:val="22"/>
          <w:szCs w:val="22"/>
        </w:rPr>
        <w:t>presents</w:t>
      </w:r>
      <w:proofErr w:type="gramEnd"/>
      <w:r w:rsidRPr="007828C7">
        <w:rPr>
          <w:rFonts w:ascii="Arial" w:hAnsi="Arial" w:cs="Arial"/>
          <w:sz w:val="22"/>
          <w:szCs w:val="22"/>
        </w:rPr>
        <w:t xml:space="preserve"> in those with diabetes mellitus. Although BD can occasionally present in early-diabetes (58), it often occurs in long-standing diabetes along with other complications such as neuropathy, nephropathy, and retinopathy. In the United States, the prevalence of BD is </w:t>
      </w:r>
      <w:r w:rsidR="002062CC" w:rsidRPr="007828C7">
        <w:rPr>
          <w:rFonts w:ascii="Arial" w:hAnsi="Arial" w:cs="Arial"/>
          <w:sz w:val="22"/>
          <w:szCs w:val="22"/>
        </w:rPr>
        <w:t xml:space="preserve">estimated to be </w:t>
      </w:r>
      <w:r w:rsidRPr="007828C7">
        <w:rPr>
          <w:rFonts w:ascii="Arial" w:hAnsi="Arial" w:cs="Arial"/>
          <w:sz w:val="22"/>
          <w:szCs w:val="22"/>
        </w:rPr>
        <w:t>around 0.5% amongst patients with diabetes and is believed to be higher in those with type 1 diabetes (13)</w:t>
      </w:r>
      <w:r w:rsidR="002062CC" w:rsidRPr="007828C7">
        <w:rPr>
          <w:rFonts w:ascii="Arial" w:hAnsi="Arial" w:cs="Arial"/>
          <w:sz w:val="22"/>
          <w:szCs w:val="22"/>
        </w:rPr>
        <w:t xml:space="preserve">; however, underreporting of </w:t>
      </w:r>
      <w:r w:rsidR="001E693C" w:rsidRPr="007828C7">
        <w:rPr>
          <w:rFonts w:ascii="Arial" w:hAnsi="Arial" w:cs="Arial"/>
          <w:sz w:val="22"/>
          <w:szCs w:val="22"/>
        </w:rPr>
        <w:t xml:space="preserve">blistering cases in patients with diabetes may </w:t>
      </w:r>
      <w:r w:rsidR="008B1C7B">
        <w:rPr>
          <w:rFonts w:ascii="Arial" w:hAnsi="Arial" w:cs="Arial"/>
          <w:sz w:val="22"/>
          <w:szCs w:val="22"/>
        </w:rPr>
        <w:t>indicate</w:t>
      </w:r>
      <w:r w:rsidR="001E693C" w:rsidRPr="007828C7">
        <w:rPr>
          <w:rFonts w:ascii="Arial" w:hAnsi="Arial" w:cs="Arial"/>
          <w:sz w:val="22"/>
          <w:szCs w:val="22"/>
        </w:rPr>
        <w:t xml:space="preserve"> </w:t>
      </w:r>
      <w:r w:rsidR="00C37F01" w:rsidRPr="007828C7">
        <w:rPr>
          <w:rFonts w:ascii="Arial" w:hAnsi="Arial" w:cs="Arial"/>
          <w:sz w:val="22"/>
          <w:szCs w:val="22"/>
        </w:rPr>
        <w:t>a high</w:t>
      </w:r>
      <w:r w:rsidR="00C81BF4" w:rsidRPr="007828C7">
        <w:rPr>
          <w:rFonts w:ascii="Arial" w:hAnsi="Arial" w:cs="Arial"/>
          <w:sz w:val="22"/>
          <w:szCs w:val="22"/>
        </w:rPr>
        <w:t>er</w:t>
      </w:r>
      <w:r w:rsidR="00C37F01" w:rsidRPr="007828C7">
        <w:rPr>
          <w:rFonts w:ascii="Arial" w:hAnsi="Arial" w:cs="Arial"/>
          <w:sz w:val="22"/>
          <w:szCs w:val="22"/>
        </w:rPr>
        <w:t xml:space="preserve"> prevalence</w:t>
      </w:r>
      <w:r w:rsidR="00697242" w:rsidRPr="007828C7">
        <w:rPr>
          <w:rFonts w:ascii="Arial" w:hAnsi="Arial" w:cs="Arial"/>
          <w:sz w:val="22"/>
          <w:szCs w:val="22"/>
        </w:rPr>
        <w:t xml:space="preserve"> (58A)</w:t>
      </w:r>
      <w:r w:rsidR="00C37F01" w:rsidRPr="007828C7">
        <w:rPr>
          <w:rFonts w:ascii="Arial" w:hAnsi="Arial" w:cs="Arial"/>
          <w:sz w:val="22"/>
          <w:szCs w:val="22"/>
        </w:rPr>
        <w:t>.</w:t>
      </w:r>
      <w:r w:rsidRPr="007828C7">
        <w:rPr>
          <w:rFonts w:ascii="Arial" w:hAnsi="Arial" w:cs="Arial"/>
          <w:sz w:val="22"/>
          <w:szCs w:val="22"/>
        </w:rPr>
        <w:t xml:space="preserve"> BD is significantly more common in male patients than in female patients (59). The average age of </w:t>
      </w:r>
      <w:proofErr w:type="gramStart"/>
      <w:r w:rsidRPr="007828C7">
        <w:rPr>
          <w:rFonts w:ascii="Arial" w:hAnsi="Arial" w:cs="Arial"/>
          <w:sz w:val="22"/>
          <w:szCs w:val="22"/>
        </w:rPr>
        <w:t>onset</w:t>
      </w:r>
      <w:proofErr w:type="gramEnd"/>
      <w:r w:rsidRPr="007828C7">
        <w:rPr>
          <w:rFonts w:ascii="Arial" w:hAnsi="Arial" w:cs="Arial"/>
          <w:sz w:val="22"/>
          <w:szCs w:val="22"/>
        </w:rPr>
        <w:t xml:space="preserve"> is between 50 and 70 years of age (59).</w:t>
      </w:r>
    </w:p>
    <w:p w14:paraId="51FB65E5" w14:textId="77777777" w:rsidR="005F35F8" w:rsidRPr="007828C7" w:rsidRDefault="005F35F8" w:rsidP="007828C7">
      <w:pPr>
        <w:spacing w:after="0" w:line="276" w:lineRule="auto"/>
        <w:contextualSpacing/>
        <w:rPr>
          <w:rFonts w:ascii="Arial" w:hAnsi="Arial" w:cs="Arial"/>
          <w:sz w:val="22"/>
          <w:szCs w:val="22"/>
        </w:rPr>
      </w:pPr>
    </w:p>
    <w:p w14:paraId="4E7D50F7" w14:textId="54B7F695"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727EA28D" w14:textId="77777777" w:rsidR="006F07B8" w:rsidRDefault="006F07B8" w:rsidP="007828C7">
      <w:pPr>
        <w:spacing w:after="0" w:line="276" w:lineRule="auto"/>
        <w:contextualSpacing/>
        <w:rPr>
          <w:rFonts w:ascii="Arial" w:hAnsi="Arial" w:cs="Arial"/>
          <w:sz w:val="22"/>
          <w:szCs w:val="22"/>
        </w:rPr>
      </w:pPr>
    </w:p>
    <w:p w14:paraId="3897F97C" w14:textId="0506D74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BD presents at sites of previously healthy-appearing skin with the abrupt onset of one or more non-erythematous, firm, sterile bullae. Shortly after forming, bullae increase in size and </w:t>
      </w:r>
      <w:proofErr w:type="gramStart"/>
      <w:r w:rsidRPr="007828C7">
        <w:rPr>
          <w:rFonts w:ascii="Arial" w:hAnsi="Arial" w:cs="Arial"/>
          <w:sz w:val="22"/>
          <w:szCs w:val="22"/>
        </w:rPr>
        <w:t>become</w:t>
      </w:r>
      <w:proofErr w:type="gramEnd"/>
      <w:r w:rsidRPr="007828C7">
        <w:rPr>
          <w:rFonts w:ascii="Arial" w:hAnsi="Arial" w:cs="Arial"/>
          <w:sz w:val="22"/>
          <w:szCs w:val="22"/>
        </w:rPr>
        <w:t xml:space="preserve"> more flaccid, ranging in size from about 0.5 cm to 5 cm. Bullae frequently present bilaterally involving the acral areas of the lower extremities. However, involvement of the upper extremities and even more rarely the trunk can be seen. The bullae and the adjacent areas are nontender. </w:t>
      </w:r>
      <w:r w:rsidRPr="007828C7">
        <w:rPr>
          <w:rFonts w:ascii="Arial" w:hAnsi="Arial" w:cs="Arial"/>
          <w:sz w:val="22"/>
          <w:szCs w:val="22"/>
        </w:rPr>
        <w:lastRenderedPageBreak/>
        <w:t xml:space="preserve">BD often presents acutely, classically overnight, with no history of trauma to the affected area. Generally, the </w:t>
      </w:r>
      <w:proofErr w:type="gramStart"/>
      <w:r w:rsidRPr="007828C7">
        <w:rPr>
          <w:rFonts w:ascii="Arial" w:hAnsi="Arial" w:cs="Arial"/>
          <w:sz w:val="22"/>
          <w:szCs w:val="22"/>
        </w:rPr>
        <w:t>bullae heal</w:t>
      </w:r>
      <w:proofErr w:type="gramEnd"/>
      <w:r w:rsidRPr="007828C7">
        <w:rPr>
          <w:rFonts w:ascii="Arial" w:hAnsi="Arial" w:cs="Arial"/>
          <w:sz w:val="22"/>
          <w:szCs w:val="22"/>
        </w:rPr>
        <w:t xml:space="preserve"> within two to six weeks, but then commonly reoccur. Histological findings are often non-specific but are useful in distinguishing BD from other bullous diseases. </w:t>
      </w:r>
      <w:r w:rsidR="00C3700F" w:rsidRPr="007828C7">
        <w:rPr>
          <w:rFonts w:ascii="Arial" w:hAnsi="Arial" w:cs="Arial"/>
          <w:sz w:val="22"/>
          <w:szCs w:val="22"/>
        </w:rPr>
        <w:t>Histology</w:t>
      </w:r>
      <w:r w:rsidRPr="007828C7">
        <w:rPr>
          <w:rFonts w:ascii="Arial" w:hAnsi="Arial" w:cs="Arial"/>
          <w:sz w:val="22"/>
          <w:szCs w:val="22"/>
        </w:rPr>
        <w:t xml:space="preserve"> typically shows an intraepidermal or subepidermal blister, spongiosis, no acantholysis, minimal inflammatory infiltrate, and normal immunofluorescence.</w:t>
      </w:r>
    </w:p>
    <w:p w14:paraId="2A731F28" w14:textId="10228A58" w:rsidR="005F35F8" w:rsidRPr="007828C7" w:rsidRDefault="005F35F8" w:rsidP="007828C7">
      <w:pPr>
        <w:spacing w:after="0" w:line="276" w:lineRule="auto"/>
        <w:contextualSpacing/>
        <w:rPr>
          <w:rFonts w:ascii="Arial" w:hAnsi="Arial" w:cs="Arial"/>
          <w:sz w:val="22"/>
          <w:szCs w:val="22"/>
        </w:rPr>
      </w:pPr>
    </w:p>
    <w:p w14:paraId="792ED7C2" w14:textId="77777777" w:rsidR="00306BE6"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4528FC1C" w14:textId="77777777" w:rsidR="006F07B8" w:rsidRDefault="006F07B8" w:rsidP="007828C7">
      <w:pPr>
        <w:spacing w:after="0" w:line="276" w:lineRule="auto"/>
        <w:contextualSpacing/>
        <w:rPr>
          <w:rFonts w:ascii="Arial" w:hAnsi="Arial" w:cs="Arial"/>
          <w:sz w:val="22"/>
          <w:szCs w:val="22"/>
        </w:rPr>
      </w:pPr>
    </w:p>
    <w:p w14:paraId="0F0999B3" w14:textId="7F2EE58B"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sz w:val="22"/>
          <w:szCs w:val="22"/>
        </w:rPr>
        <w:t>There is an incomplete understanding of the underlying pathogenesis of BD and no consensus regarding a leading theory. Various mechanisms have been proposed, some of which focus on autoimmune processes, exposure to ultraviolet light, variations in blood glucose, neuropathy, or changes in microvasculature (60).</w:t>
      </w:r>
    </w:p>
    <w:p w14:paraId="7E5A20E5" w14:textId="77777777" w:rsidR="005F35F8" w:rsidRPr="007828C7" w:rsidRDefault="005F35F8" w:rsidP="007828C7">
      <w:pPr>
        <w:spacing w:after="0" w:line="276" w:lineRule="auto"/>
        <w:contextualSpacing/>
        <w:rPr>
          <w:rFonts w:ascii="Arial" w:hAnsi="Arial" w:cs="Arial"/>
          <w:sz w:val="22"/>
          <w:szCs w:val="22"/>
        </w:rPr>
      </w:pPr>
    </w:p>
    <w:p w14:paraId="1EEF2A4A" w14:textId="6E348131"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089A1B49" w14:textId="77777777" w:rsidR="006F07B8" w:rsidRDefault="006F07B8" w:rsidP="007828C7">
      <w:pPr>
        <w:spacing w:after="0" w:line="276" w:lineRule="auto"/>
        <w:contextualSpacing/>
        <w:rPr>
          <w:rFonts w:ascii="Arial" w:hAnsi="Arial" w:cs="Arial"/>
          <w:sz w:val="22"/>
          <w:szCs w:val="22"/>
        </w:rPr>
      </w:pPr>
    </w:p>
    <w:p w14:paraId="58361BB8" w14:textId="505C8654"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BD resolve without treatment and are therefore managed by avoiding secondary infection and the corresponding sequelae (e.g., necrosis, osteomyelitis). This involves protection of the affected skin, leaving blisters intact (except for large blisters, which may be </w:t>
      </w:r>
      <w:proofErr w:type="gramStart"/>
      <w:r w:rsidRPr="007828C7">
        <w:rPr>
          <w:rFonts w:ascii="Arial" w:hAnsi="Arial" w:cs="Arial"/>
          <w:sz w:val="22"/>
          <w:szCs w:val="22"/>
        </w:rPr>
        <w:t>aspirated</w:t>
      </w:r>
      <w:proofErr w:type="gramEnd"/>
      <w:r w:rsidRPr="007828C7">
        <w:rPr>
          <w:rFonts w:ascii="Arial" w:hAnsi="Arial" w:cs="Arial"/>
          <w:sz w:val="22"/>
          <w:szCs w:val="22"/>
        </w:rPr>
        <w:t xml:space="preserve"> to prevent rupture), and monitoring for infection. Topical antibiotics are not necessary unless specifically indicated, such as with secondary infection or positive culture.</w:t>
      </w:r>
    </w:p>
    <w:p w14:paraId="0BB9E074" w14:textId="7FD1DAB6" w:rsidR="005F35F8" w:rsidRPr="007828C7" w:rsidRDefault="005F35F8" w:rsidP="007828C7">
      <w:pPr>
        <w:spacing w:after="0" w:line="276" w:lineRule="auto"/>
        <w:contextualSpacing/>
        <w:rPr>
          <w:rFonts w:ascii="Arial" w:hAnsi="Arial" w:cs="Arial"/>
          <w:sz w:val="22"/>
          <w:szCs w:val="22"/>
        </w:rPr>
      </w:pPr>
    </w:p>
    <w:p w14:paraId="444428B7" w14:textId="5BE5952E" w:rsidR="007E44F7"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NONSPECIFIC DERMATOLOGIC SIGNS AND SYMPTOMS</w:t>
      </w:r>
    </w:p>
    <w:p w14:paraId="22DD9BCF" w14:textId="77777777" w:rsidR="006F07B8" w:rsidRDefault="006F07B8" w:rsidP="007828C7">
      <w:pPr>
        <w:spacing w:after="0" w:line="276" w:lineRule="auto"/>
        <w:contextualSpacing/>
        <w:rPr>
          <w:rFonts w:ascii="Arial" w:hAnsi="Arial" w:cs="Arial"/>
          <w:b/>
          <w:bCs/>
          <w:color w:val="00B050"/>
          <w:sz w:val="22"/>
          <w:szCs w:val="22"/>
        </w:rPr>
      </w:pPr>
    </w:p>
    <w:p w14:paraId="74D62EE9" w14:textId="1B158009" w:rsidR="005F35F8" w:rsidRPr="007828C7" w:rsidRDefault="005F35F8" w:rsidP="007828C7">
      <w:pPr>
        <w:spacing w:after="0" w:line="276" w:lineRule="auto"/>
        <w:contextualSpacing/>
        <w:rPr>
          <w:rFonts w:ascii="Arial" w:hAnsi="Arial" w:cs="Arial"/>
          <w:b/>
          <w:bCs/>
          <w:color w:val="00B050"/>
          <w:sz w:val="22"/>
          <w:szCs w:val="22"/>
        </w:rPr>
      </w:pPr>
      <w:proofErr w:type="spellStart"/>
      <w:r w:rsidRPr="007828C7">
        <w:rPr>
          <w:rFonts w:ascii="Arial" w:hAnsi="Arial" w:cs="Arial"/>
          <w:b/>
          <w:bCs/>
          <w:color w:val="00B050"/>
          <w:sz w:val="22"/>
          <w:szCs w:val="22"/>
        </w:rPr>
        <w:t>Ichthyosiform</w:t>
      </w:r>
      <w:proofErr w:type="spellEnd"/>
      <w:r w:rsidRPr="007828C7">
        <w:rPr>
          <w:rFonts w:ascii="Arial" w:hAnsi="Arial" w:cs="Arial"/>
          <w:b/>
          <w:bCs/>
          <w:color w:val="00B050"/>
          <w:sz w:val="22"/>
          <w:szCs w:val="22"/>
        </w:rPr>
        <w:t xml:space="preserve"> Changes of the Shins</w:t>
      </w:r>
    </w:p>
    <w:p w14:paraId="197B35DD" w14:textId="77777777" w:rsidR="006F07B8" w:rsidRDefault="006F07B8" w:rsidP="007828C7">
      <w:pPr>
        <w:spacing w:after="0" w:line="276" w:lineRule="auto"/>
        <w:contextualSpacing/>
        <w:rPr>
          <w:rFonts w:ascii="Arial" w:hAnsi="Arial" w:cs="Arial"/>
          <w:sz w:val="22"/>
          <w:szCs w:val="22"/>
        </w:rPr>
      </w:pPr>
    </w:p>
    <w:p w14:paraId="57D29AED" w14:textId="1960AEA1" w:rsidR="005F35F8" w:rsidRPr="007828C7" w:rsidRDefault="005F35F8" w:rsidP="007828C7">
      <w:pPr>
        <w:spacing w:after="0" w:line="276" w:lineRule="auto"/>
        <w:contextualSpacing/>
        <w:rPr>
          <w:rFonts w:ascii="Arial" w:hAnsi="Arial" w:cs="Arial"/>
          <w:sz w:val="22"/>
          <w:szCs w:val="22"/>
        </w:rPr>
      </w:pPr>
      <w:proofErr w:type="spellStart"/>
      <w:r w:rsidRPr="007828C7">
        <w:rPr>
          <w:rFonts w:ascii="Arial" w:hAnsi="Arial" w:cs="Arial"/>
          <w:sz w:val="22"/>
          <w:szCs w:val="22"/>
        </w:rPr>
        <w:t>Ichthyosiform</w:t>
      </w:r>
      <w:proofErr w:type="spellEnd"/>
      <w:r w:rsidRPr="007828C7">
        <w:rPr>
          <w:rFonts w:ascii="Arial" w:hAnsi="Arial" w:cs="Arial"/>
          <w:sz w:val="22"/>
          <w:szCs w:val="22"/>
        </w:rPr>
        <w:t xml:space="preserve"> changes of the shins presents with large bilateral areas of dryness and scaling (sometimes described as “fish scale” skin) (figure </w:t>
      </w:r>
      <w:r w:rsidR="005F20A2">
        <w:rPr>
          <w:rFonts w:ascii="Arial" w:hAnsi="Arial" w:cs="Arial"/>
          <w:sz w:val="22"/>
          <w:szCs w:val="22"/>
        </w:rPr>
        <w:t>5</w:t>
      </w:r>
      <w:r w:rsidRPr="007828C7">
        <w:rPr>
          <w:rFonts w:ascii="Arial" w:hAnsi="Arial" w:cs="Arial"/>
          <w:sz w:val="22"/>
          <w:szCs w:val="22"/>
        </w:rPr>
        <w:t xml:space="preserve">). Although cutaneous changes may occur on the hands or feet, the anterior shin is most classically involved. These cutaneous changes are related to rapid skin aging and adhesion defects in the stratum corneum (61). The prevalence of </w:t>
      </w:r>
      <w:proofErr w:type="spellStart"/>
      <w:r w:rsidRPr="007828C7">
        <w:rPr>
          <w:rFonts w:ascii="Arial" w:hAnsi="Arial" w:cs="Arial"/>
          <w:sz w:val="22"/>
          <w:szCs w:val="22"/>
        </w:rPr>
        <w:t>ichthyosiform</w:t>
      </w:r>
      <w:proofErr w:type="spellEnd"/>
      <w:r w:rsidRPr="007828C7">
        <w:rPr>
          <w:rFonts w:ascii="Arial" w:hAnsi="Arial" w:cs="Arial"/>
          <w:sz w:val="22"/>
          <w:szCs w:val="22"/>
        </w:rPr>
        <w:t xml:space="preserve"> changes of the shins in those with type 1 diabetes has been reported to be between 22% to 48% (33,62). These changes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relatively early in the disease course of diabetes. There is no known difference in prevalence between males and females (33). The development of </w:t>
      </w:r>
      <w:proofErr w:type="spellStart"/>
      <w:r w:rsidRPr="007828C7">
        <w:rPr>
          <w:rFonts w:ascii="Arial" w:hAnsi="Arial" w:cs="Arial"/>
          <w:sz w:val="22"/>
          <w:szCs w:val="22"/>
        </w:rPr>
        <w:t>ichthyosiform</w:t>
      </w:r>
      <w:proofErr w:type="spellEnd"/>
      <w:r w:rsidRPr="007828C7">
        <w:rPr>
          <w:rFonts w:ascii="Arial" w:hAnsi="Arial" w:cs="Arial"/>
          <w:sz w:val="22"/>
          <w:szCs w:val="22"/>
        </w:rPr>
        <w:t xml:space="preserve"> changes of the shins is related to production of advanced glycosylation end products and microangiopathic changes. Treatment is limited but topical emollients or keratolytic agents may be beneficial (61).</w:t>
      </w:r>
    </w:p>
    <w:p w14:paraId="26D2173E" w14:textId="7777777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 </w:t>
      </w:r>
    </w:p>
    <w:p w14:paraId="6E69AB4A" w14:textId="4719811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lastRenderedPageBreak/>
        <w:drawing>
          <wp:inline distT="0" distB="0" distL="0" distR="0" wp14:anchorId="3879F7E4" wp14:editId="54DDC87F">
            <wp:extent cx="5943600" cy="3781021"/>
            <wp:effectExtent l="0" t="0" r="0" b="3810"/>
            <wp:docPr id="30" name="Image 30" descr="A close up of a skin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close up of a skin  Description automatically generated with low confidence"/>
                    <pic:cNvPicPr/>
                  </pic:nvPicPr>
                  <pic:blipFill>
                    <a:blip r:embed="rId16" cstate="print"/>
                    <a:stretch>
                      <a:fillRect/>
                    </a:stretch>
                  </pic:blipFill>
                  <pic:spPr>
                    <a:xfrm>
                      <a:off x="0" y="0"/>
                      <a:ext cx="5943600" cy="3781021"/>
                    </a:xfrm>
                    <a:prstGeom prst="rect">
                      <a:avLst/>
                    </a:prstGeom>
                  </pic:spPr>
                </pic:pic>
              </a:graphicData>
            </a:graphic>
          </wp:inline>
        </w:drawing>
      </w:r>
      <w:r w:rsidRPr="007828C7">
        <w:rPr>
          <w:rFonts w:ascii="Arial" w:hAnsi="Arial" w:cs="Arial"/>
          <w:sz w:val="22"/>
          <w:szCs w:val="22"/>
        </w:rPr>
        <w:t xml:space="preserve"> </w:t>
      </w:r>
    </w:p>
    <w:p w14:paraId="4B10C1AF" w14:textId="0F798C70"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5</w:t>
      </w:r>
      <w:r w:rsidRPr="007828C7">
        <w:rPr>
          <w:rFonts w:ascii="Arial" w:hAnsi="Arial" w:cs="Arial"/>
          <w:b/>
          <w:bCs/>
          <w:sz w:val="22"/>
          <w:szCs w:val="22"/>
        </w:rPr>
        <w:t xml:space="preserve">. Acquired </w:t>
      </w:r>
      <w:proofErr w:type="spellStart"/>
      <w:r w:rsidRPr="007828C7">
        <w:rPr>
          <w:rFonts w:ascii="Arial" w:hAnsi="Arial" w:cs="Arial"/>
          <w:b/>
          <w:bCs/>
          <w:sz w:val="22"/>
          <w:szCs w:val="22"/>
        </w:rPr>
        <w:t>ichthyosiform</w:t>
      </w:r>
      <w:proofErr w:type="spellEnd"/>
      <w:r w:rsidRPr="007828C7">
        <w:rPr>
          <w:rFonts w:ascii="Arial" w:hAnsi="Arial" w:cs="Arial"/>
          <w:b/>
          <w:bCs/>
          <w:sz w:val="22"/>
          <w:szCs w:val="22"/>
        </w:rPr>
        <w:t xml:space="preserve"> changes</w:t>
      </w:r>
      <w:r w:rsidR="00856B33">
        <w:rPr>
          <w:rFonts w:ascii="Arial" w:hAnsi="Arial" w:cs="Arial"/>
          <w:b/>
          <w:bCs/>
          <w:sz w:val="22"/>
          <w:szCs w:val="22"/>
        </w:rPr>
        <w:t>.</w:t>
      </w:r>
    </w:p>
    <w:p w14:paraId="123E0A43" w14:textId="77777777" w:rsidR="005F35F8" w:rsidRPr="007828C7" w:rsidRDefault="005F35F8" w:rsidP="007828C7">
      <w:pPr>
        <w:spacing w:after="0" w:line="276" w:lineRule="auto"/>
        <w:contextualSpacing/>
        <w:rPr>
          <w:rFonts w:ascii="Arial" w:hAnsi="Arial" w:cs="Arial"/>
          <w:b/>
          <w:bCs/>
          <w:sz w:val="22"/>
          <w:szCs w:val="22"/>
        </w:rPr>
      </w:pPr>
    </w:p>
    <w:p w14:paraId="2DA353D6" w14:textId="711C613D"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color w:val="00B050"/>
          <w:sz w:val="22"/>
          <w:szCs w:val="22"/>
        </w:rPr>
        <w:t>Xerosis</w:t>
      </w:r>
    </w:p>
    <w:p w14:paraId="4E7E28CD" w14:textId="77777777" w:rsidR="006F07B8" w:rsidRDefault="006F07B8" w:rsidP="007828C7">
      <w:pPr>
        <w:spacing w:after="0" w:line="276" w:lineRule="auto"/>
        <w:contextualSpacing/>
        <w:rPr>
          <w:rFonts w:ascii="Arial" w:hAnsi="Arial" w:cs="Arial"/>
          <w:sz w:val="22"/>
          <w:szCs w:val="22"/>
        </w:rPr>
      </w:pPr>
    </w:p>
    <w:p w14:paraId="7AEDFA67" w14:textId="26CE2C1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Xerosis is one of the most common skin presentations in patients with diabetes and has been reported to be present in as many as 40% of patients with diabetes (63). Xerosis refers to skin that is abnormally dry. Affected skin may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with scaling, cracks, or a rough texture. These skin changes are most frequently located on the feet of patients with diabetes. It has been reported that diabetic patients that are obese will experience more severe hypohidrosis of the feet (63A). In patients with diabetes, xerosis occurs often in the context of microvascular complications (40). To avoid complications such as fissures and secondary infections, xerosis can be managed with emollients like ammonium lactate (64).</w:t>
      </w:r>
    </w:p>
    <w:p w14:paraId="16AC39D5" w14:textId="7777777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 </w:t>
      </w:r>
    </w:p>
    <w:p w14:paraId="7C219081" w14:textId="3A863668"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Acquired Perforating Dermatosis</w:t>
      </w:r>
    </w:p>
    <w:p w14:paraId="0C56D5F2" w14:textId="77777777" w:rsidR="006F07B8" w:rsidRDefault="006F07B8" w:rsidP="007828C7">
      <w:pPr>
        <w:spacing w:after="0" w:line="276" w:lineRule="auto"/>
        <w:contextualSpacing/>
        <w:rPr>
          <w:rFonts w:ascii="Arial" w:hAnsi="Arial" w:cs="Arial"/>
          <w:color w:val="FF0000"/>
          <w:sz w:val="22"/>
          <w:szCs w:val="22"/>
        </w:rPr>
      </w:pPr>
    </w:p>
    <w:p w14:paraId="712D224D" w14:textId="58F00E06"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7A78DDE8" w14:textId="77777777" w:rsidR="006F07B8" w:rsidRDefault="006F07B8" w:rsidP="007828C7">
      <w:pPr>
        <w:spacing w:after="0" w:line="276" w:lineRule="auto"/>
        <w:contextualSpacing/>
        <w:rPr>
          <w:rFonts w:ascii="Arial" w:hAnsi="Arial" w:cs="Arial"/>
          <w:sz w:val="22"/>
          <w:szCs w:val="22"/>
        </w:rPr>
      </w:pPr>
    </w:p>
    <w:p w14:paraId="6F510CC2" w14:textId="7A5A6F9D"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Perforating dermatoses refers to a broad group of chronic skin disorders characterized by a loss of dermal connective tissue. A subset of perforating dermatoses, known as acquired perforating dermatoses (APD), encompasses those perforating dermatoses that are associated with systemic diseases. Although APD may be seen with any systemic diseases, it is classically observed in patients with chronic renal failure or long-standing diabetes (65). APD occurs most often in adulthood in patients between the ages of 30 and 90 years of age (65,66). The </w:t>
      </w:r>
      <w:r w:rsidR="006D2EEA" w:rsidRPr="007828C7">
        <w:rPr>
          <w:rFonts w:ascii="Arial" w:hAnsi="Arial" w:cs="Arial"/>
          <w:sz w:val="22"/>
          <w:szCs w:val="22"/>
        </w:rPr>
        <w:t xml:space="preserve">overall </w:t>
      </w:r>
      <w:r w:rsidRPr="007828C7">
        <w:rPr>
          <w:rFonts w:ascii="Arial" w:hAnsi="Arial" w:cs="Arial"/>
          <w:sz w:val="22"/>
          <w:szCs w:val="22"/>
        </w:rPr>
        <w:t>prevalence of APD is unknown</w:t>
      </w:r>
      <w:r w:rsidR="006D2EEA" w:rsidRPr="007828C7">
        <w:rPr>
          <w:rFonts w:ascii="Arial" w:hAnsi="Arial" w:cs="Arial"/>
          <w:sz w:val="22"/>
          <w:szCs w:val="22"/>
        </w:rPr>
        <w:t xml:space="preserve"> due to rarity and/or underdiagnosis of the disease</w:t>
      </w:r>
      <w:r w:rsidRPr="007828C7">
        <w:rPr>
          <w:rFonts w:ascii="Arial" w:hAnsi="Arial" w:cs="Arial"/>
          <w:sz w:val="22"/>
          <w:szCs w:val="22"/>
        </w:rPr>
        <w:t xml:space="preserve">. It is estimated </w:t>
      </w:r>
      <w:r w:rsidRPr="007828C7">
        <w:rPr>
          <w:rFonts w:ascii="Arial" w:hAnsi="Arial" w:cs="Arial"/>
          <w:sz w:val="22"/>
          <w:szCs w:val="22"/>
        </w:rPr>
        <w:lastRenderedPageBreak/>
        <w:t xml:space="preserve">that of those diagnosed with APD about 15% also have diabetes mellitus (67). In a review, 4.5% to 10% of patients with chronic renal failure </w:t>
      </w:r>
      <w:proofErr w:type="gramStart"/>
      <w:r w:rsidRPr="007828C7">
        <w:rPr>
          <w:rFonts w:ascii="Arial" w:hAnsi="Arial" w:cs="Arial"/>
          <w:sz w:val="22"/>
          <w:szCs w:val="22"/>
        </w:rPr>
        <w:t>presented</w:t>
      </w:r>
      <w:proofErr w:type="gramEnd"/>
      <w:r w:rsidRPr="007828C7">
        <w:rPr>
          <w:rFonts w:ascii="Arial" w:hAnsi="Arial" w:cs="Arial"/>
          <w:sz w:val="22"/>
          <w:szCs w:val="22"/>
        </w:rPr>
        <w:t xml:space="preserve"> with concurrent APD (68,69).</w:t>
      </w:r>
    </w:p>
    <w:p w14:paraId="136355A8" w14:textId="77777777" w:rsidR="005F35F8" w:rsidRPr="007828C7" w:rsidRDefault="005F35F8" w:rsidP="007828C7">
      <w:pPr>
        <w:spacing w:after="0" w:line="276" w:lineRule="auto"/>
        <w:contextualSpacing/>
        <w:rPr>
          <w:rFonts w:ascii="Arial" w:hAnsi="Arial" w:cs="Arial"/>
          <w:sz w:val="22"/>
          <w:szCs w:val="22"/>
        </w:rPr>
      </w:pPr>
    </w:p>
    <w:p w14:paraId="1193A1E2" w14:textId="78988E17"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57D4347C" w14:textId="77777777" w:rsidR="006F07B8" w:rsidRDefault="006F07B8" w:rsidP="007828C7">
      <w:pPr>
        <w:spacing w:after="0" w:line="276" w:lineRule="auto"/>
        <w:contextualSpacing/>
        <w:rPr>
          <w:rFonts w:ascii="Arial" w:hAnsi="Arial" w:cs="Arial"/>
          <w:sz w:val="22"/>
          <w:szCs w:val="22"/>
        </w:rPr>
      </w:pPr>
    </w:p>
    <w:p w14:paraId="67B61B2A" w14:textId="09E60180"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APD presents as groups of hyperkeratotic umbilicated-nodules and papules with centralized keratin plugs. The lesions undergo </w:t>
      </w:r>
      <w:proofErr w:type="spellStart"/>
      <w:r w:rsidRPr="007828C7">
        <w:rPr>
          <w:rFonts w:ascii="Arial" w:hAnsi="Arial" w:cs="Arial"/>
          <w:sz w:val="22"/>
          <w:szCs w:val="22"/>
        </w:rPr>
        <w:t>Koebnerization</w:t>
      </w:r>
      <w:proofErr w:type="spellEnd"/>
      <w:r w:rsidRPr="007828C7">
        <w:rPr>
          <w:rFonts w:ascii="Arial" w:hAnsi="Arial" w:cs="Arial"/>
          <w:sz w:val="22"/>
          <w:szCs w:val="22"/>
        </w:rPr>
        <w:t xml:space="preserve"> and hence the extensor surfaces of the arms and more commonly the legs are often involved; eruptions also occur frequently on the trunk. However, lesions can develop anywhere on the body. Lesions are extremely pruritic and are aggravated by excoriation. Eruptions may improve after a few </w:t>
      </w:r>
      <w:r w:rsidR="00C3700F" w:rsidRPr="007828C7">
        <w:rPr>
          <w:rFonts w:ascii="Arial" w:hAnsi="Arial" w:cs="Arial"/>
          <w:sz w:val="22"/>
          <w:szCs w:val="22"/>
        </w:rPr>
        <w:t>months,</w:t>
      </w:r>
      <w:r w:rsidRPr="007828C7">
        <w:rPr>
          <w:rFonts w:ascii="Arial" w:hAnsi="Arial" w:cs="Arial"/>
          <w:sz w:val="22"/>
          <w:szCs w:val="22"/>
        </w:rPr>
        <w:t xml:space="preserve"> but an area of hyperpigmentation typically remains. Histologically, perforating dermatoses are characterized by a lymphocytic infiltrate, an absence or degeneration of dermal connective tissue components (e.g., collagen, elastic fibers), and </w:t>
      </w:r>
      <w:proofErr w:type="spellStart"/>
      <w:r w:rsidRPr="007828C7">
        <w:rPr>
          <w:rFonts w:ascii="Arial" w:hAnsi="Arial" w:cs="Arial"/>
          <w:sz w:val="22"/>
          <w:szCs w:val="22"/>
        </w:rPr>
        <w:t>transepidermal</w:t>
      </w:r>
      <w:proofErr w:type="spellEnd"/>
      <w:r w:rsidRPr="007828C7">
        <w:rPr>
          <w:rFonts w:ascii="Arial" w:hAnsi="Arial" w:cs="Arial"/>
          <w:sz w:val="22"/>
          <w:szCs w:val="22"/>
        </w:rPr>
        <w:t xml:space="preserve"> extrusion of keratotic material.</w:t>
      </w:r>
    </w:p>
    <w:p w14:paraId="503CFFB6" w14:textId="77777777" w:rsidR="005F35F8" w:rsidRPr="007828C7" w:rsidRDefault="005F35F8" w:rsidP="007828C7">
      <w:pPr>
        <w:spacing w:after="0" w:line="276" w:lineRule="auto"/>
        <w:contextualSpacing/>
        <w:rPr>
          <w:rFonts w:ascii="Arial" w:hAnsi="Arial" w:cs="Arial"/>
          <w:sz w:val="22"/>
          <w:szCs w:val="22"/>
        </w:rPr>
      </w:pPr>
    </w:p>
    <w:p w14:paraId="362FC68E" w14:textId="0F8FF42E"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0DFCA879" w14:textId="77777777" w:rsidR="006F07B8" w:rsidRDefault="006F07B8" w:rsidP="007828C7">
      <w:pPr>
        <w:spacing w:after="0" w:line="276" w:lineRule="auto"/>
        <w:contextualSpacing/>
        <w:rPr>
          <w:rFonts w:ascii="Arial" w:hAnsi="Arial" w:cs="Arial"/>
          <w:sz w:val="22"/>
          <w:szCs w:val="22"/>
        </w:rPr>
      </w:pPr>
    </w:p>
    <w:p w14:paraId="61E11784" w14:textId="02EE609A"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The underlying pathogenesis is disputed and not fully understood. It has been suggested that repetitive superficial trauma from chronic scratching may induce epidermal or dermal derangements (70). The glycosylation of microvasculature or dermal components has been suggested as well. Other hypotheses have implicated additional metabolic disturbances, or the accumulation of unknown immunogenic substances that are not eliminated by dialysis (65). APD is also considered a form of prurigo nodularis (70A).</w:t>
      </w:r>
    </w:p>
    <w:p w14:paraId="13500C4E" w14:textId="77777777" w:rsidR="005F35F8" w:rsidRPr="007828C7" w:rsidRDefault="005F35F8" w:rsidP="007828C7">
      <w:pPr>
        <w:spacing w:after="0" w:line="276" w:lineRule="auto"/>
        <w:contextualSpacing/>
        <w:rPr>
          <w:rFonts w:ascii="Arial" w:hAnsi="Arial" w:cs="Arial"/>
          <w:sz w:val="22"/>
          <w:szCs w:val="22"/>
        </w:rPr>
      </w:pPr>
    </w:p>
    <w:p w14:paraId="00F4CEA7" w14:textId="77777777"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663C9E24" w14:textId="77777777" w:rsidR="006F07B8" w:rsidRDefault="006F07B8" w:rsidP="007828C7">
      <w:pPr>
        <w:spacing w:after="0" w:line="276" w:lineRule="auto"/>
        <w:contextualSpacing/>
        <w:rPr>
          <w:rFonts w:ascii="Arial" w:hAnsi="Arial" w:cs="Arial"/>
          <w:sz w:val="22"/>
          <w:szCs w:val="22"/>
        </w:rPr>
      </w:pPr>
    </w:p>
    <w:p w14:paraId="656FF6C8" w14:textId="1C7E2B4A"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APD can be challenging to treat and many of the interventions have variable efficacy. Minimizing scratching and other traumas to involved areas can allow lesions to resolve over a period of months. This is best achieved with symptomatic relief of pruritus. Individual lesions can be managed with topical agents such as </w:t>
      </w:r>
      <w:proofErr w:type="spellStart"/>
      <w:r w:rsidRPr="007828C7">
        <w:rPr>
          <w:rFonts w:ascii="Arial" w:hAnsi="Arial" w:cs="Arial"/>
          <w:sz w:val="22"/>
          <w:szCs w:val="22"/>
        </w:rPr>
        <w:t>keratolytics</w:t>
      </w:r>
      <w:proofErr w:type="spellEnd"/>
      <w:r w:rsidRPr="007828C7">
        <w:rPr>
          <w:rFonts w:ascii="Arial" w:hAnsi="Arial" w:cs="Arial"/>
          <w:sz w:val="22"/>
          <w:szCs w:val="22"/>
        </w:rPr>
        <w:t xml:space="preserve"> (e.g., 5% to 7% salicylic acid), retinoids (e.g., 0.01% to 0.1% tretinoin), or high-potency steroids (71). Refractory lesions may respond to intralesional steroid injections or cryotherapy (71). A common initial approach is a topical steroid in combination with emollients and an oral antihistamine. Generalized symptoms may improve with systemic therapy with oral retinoids, psoralen plus UVA light (PUVA), allopurinol (100 mg daily for 2 to 4 months), or oral antibiotics (doxycycline or clindamycin) (72). Additionally, as APD is a form of prurigo nodularis, the use of immunomodulating agents such as dupilumab may be effective in treating the condition. There is evidence of dupilumab monotherapy effectively treating certain forms of APD (72A). Nevertheless, effective management of the underlying systemic disease is fundamental to the treatment of APD. In those with diabetes, APD is unlikely to improve without improved blood </w:t>
      </w:r>
      <w:r w:rsidR="00734687" w:rsidRPr="007828C7">
        <w:rPr>
          <w:rFonts w:ascii="Arial" w:hAnsi="Arial" w:cs="Arial"/>
          <w:sz w:val="22"/>
          <w:szCs w:val="22"/>
        </w:rPr>
        <w:t>glucose</w:t>
      </w:r>
      <w:r w:rsidR="000504F2" w:rsidRPr="007828C7">
        <w:rPr>
          <w:rFonts w:ascii="Arial" w:hAnsi="Arial" w:cs="Arial"/>
          <w:sz w:val="22"/>
          <w:szCs w:val="22"/>
        </w:rPr>
        <w:t xml:space="preserve"> </w:t>
      </w:r>
      <w:r w:rsidRPr="007828C7">
        <w:rPr>
          <w:rFonts w:ascii="Arial" w:hAnsi="Arial" w:cs="Arial"/>
          <w:sz w:val="22"/>
          <w:szCs w:val="22"/>
        </w:rPr>
        <w:t>control. Moreover, dialysis does not reduce symptoms; however, renal transplantation can result in the improvement and resolution of cutaneous lesions.</w:t>
      </w:r>
    </w:p>
    <w:p w14:paraId="135B5151" w14:textId="77777777" w:rsidR="005F35F8" w:rsidRPr="007828C7" w:rsidRDefault="005F35F8" w:rsidP="007828C7">
      <w:pPr>
        <w:spacing w:after="0" w:line="276" w:lineRule="auto"/>
        <w:contextualSpacing/>
        <w:rPr>
          <w:rFonts w:ascii="Arial" w:hAnsi="Arial" w:cs="Arial"/>
          <w:sz w:val="22"/>
          <w:szCs w:val="22"/>
        </w:rPr>
      </w:pPr>
    </w:p>
    <w:p w14:paraId="31758FB3" w14:textId="7B348BFB"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Eruptive Xanthomas</w:t>
      </w:r>
    </w:p>
    <w:p w14:paraId="11B23579" w14:textId="77777777" w:rsidR="006F07B8" w:rsidRDefault="006F07B8" w:rsidP="007828C7">
      <w:pPr>
        <w:spacing w:after="0" w:line="276" w:lineRule="auto"/>
        <w:contextualSpacing/>
        <w:rPr>
          <w:rFonts w:ascii="Arial" w:hAnsi="Arial" w:cs="Arial"/>
          <w:color w:val="FF0000"/>
          <w:sz w:val="22"/>
          <w:szCs w:val="22"/>
        </w:rPr>
      </w:pPr>
    </w:p>
    <w:p w14:paraId="2CDA7B01" w14:textId="3E8BBBD8"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lastRenderedPageBreak/>
        <w:t>EPIDEMIOLOGY</w:t>
      </w:r>
    </w:p>
    <w:p w14:paraId="0AA7EA3D" w14:textId="77777777" w:rsidR="006F07B8" w:rsidRDefault="006F07B8" w:rsidP="007828C7">
      <w:pPr>
        <w:spacing w:after="0" w:line="276" w:lineRule="auto"/>
        <w:contextualSpacing/>
        <w:rPr>
          <w:rFonts w:ascii="Arial" w:hAnsi="Arial" w:cs="Arial"/>
          <w:sz w:val="22"/>
          <w:szCs w:val="22"/>
        </w:rPr>
      </w:pPr>
    </w:p>
    <w:p w14:paraId="54AD9799" w14:textId="24CF034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Eruptive xanthomas (EX) </w:t>
      </w:r>
      <w:r w:rsidR="007A5F5B" w:rsidRPr="007828C7">
        <w:rPr>
          <w:rFonts w:ascii="Arial" w:hAnsi="Arial" w:cs="Arial"/>
          <w:sz w:val="22"/>
          <w:szCs w:val="22"/>
        </w:rPr>
        <w:t>are</w:t>
      </w:r>
      <w:r w:rsidRPr="007828C7">
        <w:rPr>
          <w:rFonts w:ascii="Arial" w:hAnsi="Arial" w:cs="Arial"/>
          <w:sz w:val="22"/>
          <w:szCs w:val="22"/>
        </w:rPr>
        <w:t xml:space="preserve"> a clinical presentation of hypertriglyceridemia, generally associated with serum triglycerides above 2,000 mg/dL (73). However, in patients with diabetes, lower levels of triglycerides may be associated with EX. The prevalence of EX is around one percent in type 1 diabetes and two percent in type 2 diabetes (74,75). Serum lipid abnormalities are present in about seventy-five percent of patients with diabetes (76).</w:t>
      </w:r>
      <w:r w:rsidR="00380D72">
        <w:rPr>
          <w:rFonts w:ascii="Arial" w:hAnsi="Arial" w:cs="Arial"/>
          <w:sz w:val="22"/>
          <w:szCs w:val="22"/>
        </w:rPr>
        <w:t xml:space="preserve"> For a detailed discussion of lipid abnormalities in patients with diabetes see the Endotext chapter entitled </w:t>
      </w:r>
      <w:r w:rsidR="00271287">
        <w:rPr>
          <w:rFonts w:ascii="Arial" w:hAnsi="Arial" w:cs="Arial"/>
          <w:sz w:val="22"/>
          <w:szCs w:val="22"/>
        </w:rPr>
        <w:t>“</w:t>
      </w:r>
      <w:r w:rsidR="00271287" w:rsidRPr="00271287">
        <w:rPr>
          <w:rFonts w:ascii="Arial" w:hAnsi="Arial" w:cs="Arial"/>
          <w:sz w:val="22"/>
          <w:szCs w:val="22"/>
        </w:rPr>
        <w:t>Dyslipidemia in Patients with Diabetes</w:t>
      </w:r>
      <w:r w:rsidR="00271287">
        <w:rPr>
          <w:rFonts w:ascii="Arial" w:hAnsi="Arial" w:cs="Arial"/>
          <w:sz w:val="22"/>
          <w:szCs w:val="22"/>
        </w:rPr>
        <w:t>” (76A).</w:t>
      </w:r>
    </w:p>
    <w:p w14:paraId="129EF3AC" w14:textId="77777777" w:rsidR="005F35F8" w:rsidRPr="007828C7" w:rsidRDefault="005F35F8" w:rsidP="007828C7">
      <w:pPr>
        <w:spacing w:after="0" w:line="276" w:lineRule="auto"/>
        <w:contextualSpacing/>
        <w:rPr>
          <w:rFonts w:ascii="Arial" w:hAnsi="Arial" w:cs="Arial"/>
          <w:sz w:val="22"/>
          <w:szCs w:val="22"/>
        </w:rPr>
      </w:pPr>
    </w:p>
    <w:p w14:paraId="75DF28D0" w14:textId="0D21EE3F"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6A92E72D" w14:textId="77777777" w:rsidR="00891116" w:rsidRDefault="00891116" w:rsidP="007828C7">
      <w:pPr>
        <w:spacing w:after="0" w:line="276" w:lineRule="auto"/>
        <w:contextualSpacing/>
        <w:rPr>
          <w:rFonts w:ascii="Arial" w:hAnsi="Arial" w:cs="Arial"/>
          <w:sz w:val="22"/>
          <w:szCs w:val="22"/>
        </w:rPr>
      </w:pPr>
    </w:p>
    <w:p w14:paraId="4DEE0C33" w14:textId="4BF4CC91"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EX has been reported as the first presenting sign of diabetes mellitus, granting it can present at any time in the disease course. EX presents as eruptions of clusters of glossy pink-to-yellow papules, ranging in diameter from 1 mm to  4 mm,  overlying an erythematous area (figure </w:t>
      </w:r>
      <w:r w:rsidR="005F20A2">
        <w:rPr>
          <w:rFonts w:ascii="Arial" w:hAnsi="Arial" w:cs="Arial"/>
          <w:sz w:val="22"/>
          <w:szCs w:val="22"/>
        </w:rPr>
        <w:t>6</w:t>
      </w:r>
      <w:r w:rsidRPr="007828C7">
        <w:rPr>
          <w:rFonts w:ascii="Arial" w:hAnsi="Arial" w:cs="Arial"/>
          <w:sz w:val="22"/>
          <w:szCs w:val="22"/>
        </w:rPr>
        <w:t xml:space="preserve">). The lesions can be found on extensor surfaces of the extremities, the buttocks, and in areas susceptible in </w:t>
      </w:r>
      <w:proofErr w:type="spellStart"/>
      <w:r w:rsidRPr="007828C7">
        <w:rPr>
          <w:rFonts w:ascii="Arial" w:hAnsi="Arial" w:cs="Arial"/>
          <w:sz w:val="22"/>
          <w:szCs w:val="22"/>
        </w:rPr>
        <w:t>Koebnerization</w:t>
      </w:r>
      <w:proofErr w:type="spellEnd"/>
      <w:r w:rsidRPr="007828C7">
        <w:rPr>
          <w:rFonts w:ascii="Arial" w:hAnsi="Arial" w:cs="Arial"/>
          <w:sz w:val="22"/>
          <w:szCs w:val="22"/>
        </w:rPr>
        <w:t xml:space="preserve">. EX is usually asymptomatic but may be pruritic or tender. </w:t>
      </w:r>
      <w:r w:rsidR="005F20A2" w:rsidRPr="007828C7">
        <w:rPr>
          <w:rFonts w:ascii="Arial" w:hAnsi="Arial" w:cs="Arial"/>
          <w:sz w:val="22"/>
          <w:szCs w:val="22"/>
        </w:rPr>
        <w:t>Histology</w:t>
      </w:r>
      <w:r w:rsidRPr="007828C7">
        <w:rPr>
          <w:rFonts w:ascii="Arial" w:hAnsi="Arial" w:cs="Arial"/>
          <w:sz w:val="22"/>
          <w:szCs w:val="22"/>
        </w:rPr>
        <w:t xml:space="preserve"> reveals a mixed inflammatory infiltrate of the dermis which includes triglyceride containing macrophages, also referred to as foam cells.</w:t>
      </w:r>
    </w:p>
    <w:p w14:paraId="79E658A5" w14:textId="77777777" w:rsidR="00306BE6" w:rsidRPr="007828C7" w:rsidRDefault="00306BE6" w:rsidP="007828C7">
      <w:pPr>
        <w:spacing w:after="0" w:line="276" w:lineRule="auto"/>
        <w:contextualSpacing/>
        <w:rPr>
          <w:rFonts w:ascii="Arial" w:hAnsi="Arial" w:cs="Arial"/>
          <w:sz w:val="22"/>
          <w:szCs w:val="22"/>
        </w:rPr>
      </w:pPr>
    </w:p>
    <w:p w14:paraId="6134A09A" w14:textId="33812884"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drawing>
          <wp:inline distT="0" distB="0" distL="0" distR="0" wp14:anchorId="7CFC2884" wp14:editId="70AB449D">
            <wp:extent cx="5924550" cy="3819525"/>
            <wp:effectExtent l="0" t="0" r="0" b="0"/>
            <wp:docPr id="31" name="Image 31" descr="A close up of skin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close up of skin  Description automatically generated with low confidence"/>
                    <pic:cNvPicPr/>
                  </pic:nvPicPr>
                  <pic:blipFill>
                    <a:blip r:embed="rId17" cstate="print"/>
                    <a:stretch>
                      <a:fillRect/>
                    </a:stretch>
                  </pic:blipFill>
                  <pic:spPr>
                    <a:xfrm>
                      <a:off x="0" y="0"/>
                      <a:ext cx="5924550" cy="3819525"/>
                    </a:xfrm>
                    <a:prstGeom prst="rect">
                      <a:avLst/>
                    </a:prstGeom>
                  </pic:spPr>
                </pic:pic>
              </a:graphicData>
            </a:graphic>
          </wp:inline>
        </w:drawing>
      </w:r>
    </w:p>
    <w:p w14:paraId="092059CB" w14:textId="2D192B5D"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6</w:t>
      </w:r>
      <w:r w:rsidRPr="007828C7">
        <w:rPr>
          <w:rFonts w:ascii="Arial" w:hAnsi="Arial" w:cs="Arial"/>
          <w:b/>
          <w:bCs/>
          <w:sz w:val="22"/>
          <w:szCs w:val="22"/>
        </w:rPr>
        <w:t>. Eruptive Xanthomas</w:t>
      </w:r>
    </w:p>
    <w:p w14:paraId="530A252A" w14:textId="75743431" w:rsidR="005F35F8" w:rsidRPr="007828C7" w:rsidRDefault="005F35F8" w:rsidP="007828C7">
      <w:pPr>
        <w:spacing w:after="0" w:line="276" w:lineRule="auto"/>
        <w:contextualSpacing/>
        <w:rPr>
          <w:rFonts w:ascii="Arial" w:hAnsi="Arial" w:cs="Arial"/>
          <w:sz w:val="22"/>
          <w:szCs w:val="22"/>
        </w:rPr>
      </w:pPr>
    </w:p>
    <w:p w14:paraId="13947137" w14:textId="06033111"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58B52B4B" w14:textId="77777777" w:rsidR="00891116" w:rsidRDefault="00891116" w:rsidP="007828C7">
      <w:pPr>
        <w:spacing w:after="0" w:line="276" w:lineRule="auto"/>
        <w:contextualSpacing/>
        <w:rPr>
          <w:rFonts w:ascii="Arial" w:hAnsi="Arial" w:cs="Arial"/>
          <w:sz w:val="22"/>
          <w:szCs w:val="22"/>
        </w:rPr>
      </w:pPr>
    </w:p>
    <w:p w14:paraId="7222EC18" w14:textId="1742A14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Lipoprotein lipase, a key enzyme in the metabolism of triglyceride rich lipoproteins, is stimulated by insulin. In an insulin deficient state, such as poorly controlled diabetes, there is decreased lipoprotein lipase activity resulting in the accumulation of chylomicrons and other triglyceride rich lipoproteins (77). Increased levels of these substances are scavenged by macrophages (78). These lipid-laden macrophages then collect in the dermis of the skin where they can lead to eruptive xanthomas.</w:t>
      </w:r>
    </w:p>
    <w:p w14:paraId="40C84EED" w14:textId="77777777" w:rsidR="005F35F8" w:rsidRPr="007828C7" w:rsidRDefault="005F35F8" w:rsidP="007828C7">
      <w:pPr>
        <w:spacing w:after="0" w:line="276" w:lineRule="auto"/>
        <w:contextualSpacing/>
        <w:rPr>
          <w:rFonts w:ascii="Arial" w:hAnsi="Arial" w:cs="Arial"/>
          <w:sz w:val="22"/>
          <w:szCs w:val="22"/>
        </w:rPr>
      </w:pPr>
    </w:p>
    <w:p w14:paraId="1BE73ECA" w14:textId="5221F791"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02CDB4F1" w14:textId="77777777" w:rsidR="00891116" w:rsidRDefault="00891116" w:rsidP="007828C7">
      <w:pPr>
        <w:spacing w:after="0" w:line="276" w:lineRule="auto"/>
        <w:contextualSpacing/>
        <w:rPr>
          <w:rFonts w:ascii="Arial" w:hAnsi="Arial" w:cs="Arial"/>
          <w:sz w:val="22"/>
          <w:szCs w:val="22"/>
        </w:rPr>
      </w:pPr>
    </w:p>
    <w:p w14:paraId="0B54D2D9" w14:textId="603D7124"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EX can resolve with improved glycemic control and a reduction in serum triglyceride levels (79). This may be achieved with fibrates or omega-3-fatty acids in addition to an appropriate insulin regimen (80). A more comprehensive review of the treatment of hypertriglyceridemia can be found in the Endotext</w:t>
      </w:r>
      <w:r w:rsidR="0029064A">
        <w:rPr>
          <w:rFonts w:ascii="Arial" w:hAnsi="Arial" w:cs="Arial"/>
          <w:sz w:val="22"/>
          <w:szCs w:val="22"/>
        </w:rPr>
        <w:t xml:space="preserve"> chapter entitled </w:t>
      </w:r>
      <w:r w:rsidR="001D5FE0">
        <w:rPr>
          <w:rFonts w:ascii="Arial" w:hAnsi="Arial" w:cs="Arial"/>
          <w:sz w:val="22"/>
          <w:szCs w:val="22"/>
        </w:rPr>
        <w:t>“</w:t>
      </w:r>
      <w:r w:rsidR="001D5FE0" w:rsidRPr="001D5FE0">
        <w:rPr>
          <w:rFonts w:ascii="Arial" w:hAnsi="Arial" w:cs="Arial"/>
          <w:sz w:val="22"/>
          <w:szCs w:val="22"/>
        </w:rPr>
        <w:t>Triglyceride Lowering Drugs</w:t>
      </w:r>
      <w:r w:rsidR="001D5FE0">
        <w:rPr>
          <w:rFonts w:ascii="Arial" w:hAnsi="Arial" w:cs="Arial"/>
          <w:sz w:val="22"/>
          <w:szCs w:val="22"/>
        </w:rPr>
        <w:t>” (80A)</w:t>
      </w:r>
      <w:r w:rsidRPr="007828C7">
        <w:rPr>
          <w:rFonts w:ascii="Arial" w:hAnsi="Arial" w:cs="Arial"/>
          <w:sz w:val="22"/>
          <w:szCs w:val="22"/>
        </w:rPr>
        <w:t>.</w:t>
      </w:r>
    </w:p>
    <w:p w14:paraId="50298AB3" w14:textId="77777777" w:rsidR="005F35F8" w:rsidRPr="007828C7" w:rsidRDefault="005F35F8" w:rsidP="007828C7">
      <w:pPr>
        <w:spacing w:after="0" w:line="276" w:lineRule="auto"/>
        <w:contextualSpacing/>
        <w:rPr>
          <w:rFonts w:ascii="Arial" w:hAnsi="Arial" w:cs="Arial"/>
          <w:sz w:val="22"/>
          <w:szCs w:val="22"/>
        </w:rPr>
      </w:pPr>
    </w:p>
    <w:p w14:paraId="6E70B341" w14:textId="7777777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Acrochordons</w:t>
      </w:r>
    </w:p>
    <w:p w14:paraId="1A864494" w14:textId="77777777" w:rsidR="00891116" w:rsidRDefault="00891116" w:rsidP="007828C7">
      <w:pPr>
        <w:spacing w:after="0" w:line="276" w:lineRule="auto"/>
        <w:contextualSpacing/>
        <w:rPr>
          <w:rFonts w:ascii="Arial" w:hAnsi="Arial" w:cs="Arial"/>
          <w:sz w:val="22"/>
          <w:szCs w:val="22"/>
        </w:rPr>
      </w:pPr>
    </w:p>
    <w:p w14:paraId="5CEAE1A9" w14:textId="7F5D1D9F"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sz w:val="22"/>
          <w:szCs w:val="22"/>
        </w:rPr>
        <w:t xml:space="preserve">Acrochordons (also known as soft benign fibromas, </w:t>
      </w:r>
      <w:r w:rsidR="00EE1823" w:rsidRPr="007828C7">
        <w:rPr>
          <w:rFonts w:ascii="Arial" w:hAnsi="Arial" w:cs="Arial"/>
          <w:sz w:val="22"/>
          <w:szCs w:val="22"/>
        </w:rPr>
        <w:t>fibroepithelial</w:t>
      </w:r>
      <w:r w:rsidRPr="007828C7">
        <w:rPr>
          <w:rFonts w:ascii="Arial" w:hAnsi="Arial" w:cs="Arial"/>
          <w:sz w:val="22"/>
          <w:szCs w:val="22"/>
        </w:rPr>
        <w:t xml:space="preserve"> polyps, or skin tags) are benign, soft, pedunculated growths that vary in size and can occur singularly or in groups (figure </w:t>
      </w:r>
      <w:r w:rsidR="005F20A2">
        <w:rPr>
          <w:rFonts w:ascii="Arial" w:hAnsi="Arial" w:cs="Arial"/>
          <w:sz w:val="22"/>
          <w:szCs w:val="22"/>
        </w:rPr>
        <w:t>7</w:t>
      </w:r>
      <w:r w:rsidRPr="007828C7">
        <w:rPr>
          <w:rFonts w:ascii="Arial" w:hAnsi="Arial" w:cs="Arial"/>
          <w:sz w:val="22"/>
          <w:szCs w:val="22"/>
        </w:rPr>
        <w:t xml:space="preserve">). </w:t>
      </w:r>
      <w:r w:rsidR="007A5F5B" w:rsidRPr="007828C7">
        <w:rPr>
          <w:rFonts w:ascii="Arial" w:hAnsi="Arial" w:cs="Arial"/>
          <w:sz w:val="22"/>
          <w:szCs w:val="22"/>
        </w:rPr>
        <w:t>The neck, axilla, and periorbital area</w:t>
      </w:r>
      <w:r w:rsidRPr="007828C7">
        <w:rPr>
          <w:rFonts w:ascii="Arial" w:hAnsi="Arial" w:cs="Arial"/>
          <w:sz w:val="22"/>
          <w:szCs w:val="22"/>
        </w:rPr>
        <w:t xml:space="preserve"> are most frequently involved, although other intertriginous areas can also be affected. Skin</w:t>
      </w:r>
      <w:r w:rsidRPr="007828C7">
        <w:rPr>
          <w:rFonts w:ascii="Arial" w:hAnsi="Arial" w:cs="Arial"/>
          <w:b/>
          <w:bCs/>
          <w:color w:val="00B050"/>
          <w:sz w:val="22"/>
          <w:szCs w:val="22"/>
        </w:rPr>
        <w:t xml:space="preserve"> </w:t>
      </w:r>
      <w:r w:rsidRPr="007828C7">
        <w:rPr>
          <w:rFonts w:ascii="Arial" w:hAnsi="Arial" w:cs="Arial"/>
          <w:sz w:val="22"/>
          <w:szCs w:val="22"/>
        </w:rPr>
        <w:t xml:space="preserve">tags are common in the general </w:t>
      </w:r>
      <w:r w:rsidR="007A5F5B" w:rsidRPr="007828C7">
        <w:rPr>
          <w:rFonts w:ascii="Arial" w:hAnsi="Arial" w:cs="Arial"/>
          <w:sz w:val="22"/>
          <w:szCs w:val="22"/>
        </w:rPr>
        <w:t>population but</w:t>
      </w:r>
      <w:r w:rsidRPr="007828C7">
        <w:rPr>
          <w:rFonts w:ascii="Arial" w:hAnsi="Arial" w:cs="Arial"/>
          <w:sz w:val="22"/>
          <w:szCs w:val="22"/>
        </w:rPr>
        <w:t xml:space="preserve"> are more prevalent in those with increased weight or age, and in women. It has been reported that as many as three out of four patients presenting with acrochordons also have diabetes mellitus (81). Patients with acanthosis nigricans may have acrochordons overlying the affected areas of skin. Although disputed, some studies have suggested that the amount of skin tags on an individual may correspond with an individual's risk of diabetes or insulin resistance (82). Excision or cryotherapy is not medically indicated but may be considered in those with symptomatic or cosmetically displeasing lesions.</w:t>
      </w:r>
    </w:p>
    <w:p w14:paraId="39E00343" w14:textId="77777777"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 </w:t>
      </w:r>
    </w:p>
    <w:p w14:paraId="72EBE3D6" w14:textId="7B544ED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lastRenderedPageBreak/>
        <w:drawing>
          <wp:inline distT="0" distB="0" distL="0" distR="0" wp14:anchorId="6C62C542" wp14:editId="24367362">
            <wp:extent cx="5155466" cy="4878324"/>
            <wp:effectExtent l="0" t="0" r="0" b="0"/>
            <wp:docPr id="32" name="Image 32" descr="A picture containing person, indo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icture containing person, indoor  Description automatically generated"/>
                    <pic:cNvPicPr/>
                  </pic:nvPicPr>
                  <pic:blipFill>
                    <a:blip r:embed="rId18" cstate="print"/>
                    <a:stretch>
                      <a:fillRect/>
                    </a:stretch>
                  </pic:blipFill>
                  <pic:spPr>
                    <a:xfrm>
                      <a:off x="0" y="0"/>
                      <a:ext cx="5155466" cy="4878324"/>
                    </a:xfrm>
                    <a:prstGeom prst="rect">
                      <a:avLst/>
                    </a:prstGeom>
                  </pic:spPr>
                </pic:pic>
              </a:graphicData>
            </a:graphic>
          </wp:inline>
        </w:drawing>
      </w:r>
    </w:p>
    <w:p w14:paraId="13905280" w14:textId="51497764"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7</w:t>
      </w:r>
      <w:r w:rsidRPr="007828C7">
        <w:rPr>
          <w:rFonts w:ascii="Arial" w:hAnsi="Arial" w:cs="Arial"/>
          <w:b/>
          <w:bCs/>
          <w:sz w:val="22"/>
          <w:szCs w:val="22"/>
        </w:rPr>
        <w:t>. Acrochordons</w:t>
      </w:r>
      <w:r w:rsidR="005B060B">
        <w:rPr>
          <w:rFonts w:ascii="Arial" w:hAnsi="Arial" w:cs="Arial"/>
          <w:b/>
          <w:bCs/>
          <w:sz w:val="22"/>
          <w:szCs w:val="22"/>
        </w:rPr>
        <w:t>.</w:t>
      </w:r>
    </w:p>
    <w:p w14:paraId="180A7C19" w14:textId="77777777" w:rsidR="005F35F8" w:rsidRPr="007828C7" w:rsidRDefault="005F35F8" w:rsidP="007828C7">
      <w:pPr>
        <w:spacing w:after="0" w:line="276" w:lineRule="auto"/>
        <w:contextualSpacing/>
        <w:rPr>
          <w:rFonts w:ascii="Arial" w:hAnsi="Arial" w:cs="Arial"/>
          <w:sz w:val="22"/>
          <w:szCs w:val="22"/>
        </w:rPr>
      </w:pPr>
    </w:p>
    <w:p w14:paraId="58D342C4" w14:textId="7777777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Diabetes-Associated Pruritus</w:t>
      </w:r>
    </w:p>
    <w:p w14:paraId="566ABECD" w14:textId="77777777" w:rsidR="00891116" w:rsidRDefault="00891116" w:rsidP="007828C7">
      <w:pPr>
        <w:spacing w:after="0" w:line="276" w:lineRule="auto"/>
        <w:contextualSpacing/>
        <w:rPr>
          <w:rFonts w:ascii="Arial" w:hAnsi="Arial" w:cs="Arial"/>
          <w:sz w:val="22"/>
          <w:szCs w:val="22"/>
        </w:rPr>
      </w:pPr>
    </w:p>
    <w:p w14:paraId="28C04B7C" w14:textId="6845955F"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sz w:val="22"/>
          <w:szCs w:val="22"/>
        </w:rPr>
        <w:t xml:space="preserve">Diabetes can be associated with pruritus, more often localized than generalized. Affected areas can include </w:t>
      </w:r>
      <w:proofErr w:type="gramStart"/>
      <w:r w:rsidRPr="007828C7">
        <w:rPr>
          <w:rFonts w:ascii="Arial" w:hAnsi="Arial" w:cs="Arial"/>
          <w:sz w:val="22"/>
          <w:szCs w:val="22"/>
        </w:rPr>
        <w:t>the scalp</w:t>
      </w:r>
      <w:proofErr w:type="gramEnd"/>
      <w:r w:rsidRPr="007828C7">
        <w:rPr>
          <w:rFonts w:ascii="Arial" w:hAnsi="Arial" w:cs="Arial"/>
          <w:sz w:val="22"/>
          <w:szCs w:val="22"/>
        </w:rPr>
        <w:t xml:space="preserve">, ankles, feet, trunk, or genitalia (83,84). Pruritus is more likely in patients with diabetes who have dry skin or diabetic neuropathy. </w:t>
      </w:r>
      <w:r w:rsidR="00EF3633" w:rsidRPr="007828C7">
        <w:rPr>
          <w:rFonts w:ascii="Arial" w:hAnsi="Arial" w:cs="Arial"/>
          <w:sz w:val="22"/>
          <w:szCs w:val="22"/>
        </w:rPr>
        <w:t xml:space="preserve">Other neuropathic conditions may arise in diabetes, such as scalp </w:t>
      </w:r>
      <w:r w:rsidR="00F80591" w:rsidRPr="007828C7">
        <w:rPr>
          <w:rFonts w:ascii="Arial" w:hAnsi="Arial" w:cs="Arial"/>
          <w:sz w:val="22"/>
          <w:szCs w:val="22"/>
        </w:rPr>
        <w:t>dysesthesia</w:t>
      </w:r>
      <w:r w:rsidR="00EF3633" w:rsidRPr="007828C7">
        <w:rPr>
          <w:rFonts w:ascii="Arial" w:hAnsi="Arial" w:cs="Arial"/>
          <w:sz w:val="22"/>
          <w:szCs w:val="22"/>
        </w:rPr>
        <w:t xml:space="preserve"> and meralgia par</w:t>
      </w:r>
      <w:r w:rsidR="006172B7" w:rsidRPr="007828C7">
        <w:rPr>
          <w:rFonts w:ascii="Arial" w:hAnsi="Arial" w:cs="Arial"/>
          <w:sz w:val="22"/>
          <w:szCs w:val="22"/>
        </w:rPr>
        <w:t>e</w:t>
      </w:r>
      <w:r w:rsidR="00EF3633" w:rsidRPr="007828C7">
        <w:rPr>
          <w:rFonts w:ascii="Arial" w:hAnsi="Arial" w:cs="Arial"/>
          <w:sz w:val="22"/>
          <w:szCs w:val="22"/>
        </w:rPr>
        <w:t xml:space="preserve">sthetica; these conditions often present with pruritus, burning, or pain (84A-B). </w:t>
      </w:r>
      <w:r w:rsidRPr="007828C7">
        <w:rPr>
          <w:rFonts w:ascii="Arial" w:hAnsi="Arial" w:cs="Arial"/>
          <w:sz w:val="22"/>
          <w:szCs w:val="22"/>
        </w:rPr>
        <w:t xml:space="preserve">Specifically, for type 2 diabetes, risk factors for pruritus were identified to be age, duration of disease, diabetic peripheral neuropathy, diabetic retinopathy, diabetic chronic kidney disease, </w:t>
      </w:r>
      <w:r w:rsidR="00EF3633" w:rsidRPr="007828C7">
        <w:rPr>
          <w:rFonts w:ascii="Arial" w:hAnsi="Arial" w:cs="Arial"/>
          <w:sz w:val="22"/>
          <w:szCs w:val="22"/>
        </w:rPr>
        <w:t xml:space="preserve">peripheral arterial disease, </w:t>
      </w:r>
      <w:r w:rsidRPr="007828C7">
        <w:rPr>
          <w:rFonts w:ascii="Arial" w:hAnsi="Arial" w:cs="Arial"/>
          <w:sz w:val="22"/>
          <w:szCs w:val="22"/>
        </w:rPr>
        <w:t>and fasting plasma glucose levels (84</w:t>
      </w:r>
      <w:r w:rsidR="00EF3633" w:rsidRPr="007828C7">
        <w:rPr>
          <w:rFonts w:ascii="Arial" w:hAnsi="Arial" w:cs="Arial"/>
          <w:sz w:val="22"/>
          <w:szCs w:val="22"/>
        </w:rPr>
        <w:t>C</w:t>
      </w:r>
      <w:r w:rsidR="00645EFF">
        <w:rPr>
          <w:rFonts w:ascii="Arial" w:hAnsi="Arial" w:cs="Arial"/>
          <w:sz w:val="22"/>
          <w:szCs w:val="22"/>
        </w:rPr>
        <w:t>,</w:t>
      </w:r>
      <w:r w:rsidR="00EF3633" w:rsidRPr="007828C7">
        <w:rPr>
          <w:rFonts w:ascii="Arial" w:hAnsi="Arial" w:cs="Arial"/>
          <w:sz w:val="22"/>
          <w:szCs w:val="22"/>
        </w:rPr>
        <w:t>D</w:t>
      </w:r>
      <w:r w:rsidR="00645EFF">
        <w:rPr>
          <w:rFonts w:ascii="Arial" w:hAnsi="Arial" w:cs="Arial"/>
          <w:sz w:val="22"/>
          <w:szCs w:val="22"/>
        </w:rPr>
        <w:t>,E</w:t>
      </w:r>
      <w:r w:rsidRPr="007828C7">
        <w:rPr>
          <w:rFonts w:ascii="Arial" w:hAnsi="Arial" w:cs="Arial"/>
          <w:sz w:val="22"/>
          <w:szCs w:val="22"/>
        </w:rPr>
        <w:t>). Involvement of the genitalia or intertriginous areas may occur in the setting of infection (e.g., candidiasis). Treatments include topical capsaicin, topical ketamine-amitriptyline-lidocaine, oral anticonvulsants (e.g., gabapentin or pregabalin), and, in the case of candida infection, antifungals.</w:t>
      </w:r>
    </w:p>
    <w:p w14:paraId="741C8F2A" w14:textId="77777777" w:rsidR="005F35F8" w:rsidRPr="007828C7" w:rsidRDefault="005F35F8" w:rsidP="007828C7">
      <w:pPr>
        <w:spacing w:after="0" w:line="276" w:lineRule="auto"/>
        <w:contextualSpacing/>
        <w:rPr>
          <w:rFonts w:ascii="Arial" w:hAnsi="Arial" w:cs="Arial"/>
          <w:sz w:val="22"/>
          <w:szCs w:val="22"/>
        </w:rPr>
      </w:pPr>
    </w:p>
    <w:p w14:paraId="3B5113EF" w14:textId="20570C7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Huntley’s Papules (Finger Pebbles)</w:t>
      </w:r>
    </w:p>
    <w:p w14:paraId="5FF53576" w14:textId="77777777" w:rsidR="00891116" w:rsidRDefault="00891116" w:rsidP="007828C7">
      <w:pPr>
        <w:spacing w:after="0" w:line="276" w:lineRule="auto"/>
        <w:contextualSpacing/>
        <w:rPr>
          <w:rFonts w:ascii="Arial" w:hAnsi="Arial" w:cs="Arial"/>
          <w:sz w:val="22"/>
          <w:szCs w:val="22"/>
        </w:rPr>
      </w:pPr>
    </w:p>
    <w:p w14:paraId="4B1E7C84" w14:textId="5826B4D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lastRenderedPageBreak/>
        <w:t>Huntley’s papules, also known as finger pebbles, are a benign cutaneous finding affecting the hands. Patients present with clusters of non-erythematous, asymptomatic, small papules on the dorsal surface of the hand, specifically affecting the metacarpophalangeal joints and periungual areas. The clusters of small papules can develop into coalescent plaques. Other associated cutaneous findings include hypopigmentation and induration of the skin. Huntley’s papules are strongly associated with type 2 diabetes and may be an early sign of diabetic thick skin (85,86). Topical therapies are usually ineffective; however, patients suffering from excessive dryness of the skin may benefit from 12% ammonium lactate cream (87).</w:t>
      </w:r>
    </w:p>
    <w:p w14:paraId="6B9BB415" w14:textId="77777777" w:rsidR="005F35F8" w:rsidRPr="007828C7" w:rsidRDefault="005F35F8" w:rsidP="007828C7">
      <w:pPr>
        <w:spacing w:after="0" w:line="276" w:lineRule="auto"/>
        <w:contextualSpacing/>
        <w:rPr>
          <w:rFonts w:ascii="Arial" w:hAnsi="Arial" w:cs="Arial"/>
          <w:sz w:val="22"/>
          <w:szCs w:val="22"/>
        </w:rPr>
      </w:pPr>
    </w:p>
    <w:p w14:paraId="12EE9F14" w14:textId="2F90E579"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Keratosis Pilaris</w:t>
      </w:r>
    </w:p>
    <w:p w14:paraId="6870126A" w14:textId="77777777" w:rsidR="00891116" w:rsidRDefault="00891116" w:rsidP="007828C7">
      <w:pPr>
        <w:spacing w:after="0" w:line="276" w:lineRule="auto"/>
        <w:contextualSpacing/>
        <w:rPr>
          <w:rFonts w:ascii="Arial" w:hAnsi="Arial" w:cs="Arial"/>
          <w:sz w:val="22"/>
          <w:szCs w:val="22"/>
        </w:rPr>
      </w:pPr>
    </w:p>
    <w:p w14:paraId="11DE016B" w14:textId="6D49DE21"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Keratosis pilaris is a very common benign keratotic disorder. Patients with keratosis pilaris classically present with areas of keratotic perifollicular papules with surrounding erythema or hyperpigmentation (figure </w:t>
      </w:r>
      <w:r w:rsidR="005F20A2">
        <w:rPr>
          <w:rFonts w:ascii="Arial" w:hAnsi="Arial" w:cs="Arial"/>
          <w:sz w:val="22"/>
          <w:szCs w:val="22"/>
        </w:rPr>
        <w:t>8</w:t>
      </w:r>
      <w:r w:rsidRPr="007828C7">
        <w:rPr>
          <w:rFonts w:ascii="Arial" w:hAnsi="Arial" w:cs="Arial"/>
          <w:sz w:val="22"/>
          <w:szCs w:val="22"/>
        </w:rPr>
        <w:t>). The posterior surfaces of the upper arms are often affected but involvement of the thighs, face, and buttocks can also be seen. Compared to the general population, keratosis pilaris occurs more frequently and with more extensive involvement of the skin in those with diabetes (33,62). Keratosis pilaris can be treated with various topical therapies, including salicylic acid, moisturizers, and emollients.</w:t>
      </w:r>
    </w:p>
    <w:p w14:paraId="6114E1DB" w14:textId="77777777" w:rsidR="005F35F8" w:rsidRPr="007828C7" w:rsidRDefault="005F35F8" w:rsidP="007828C7">
      <w:pPr>
        <w:spacing w:after="0" w:line="276" w:lineRule="auto"/>
        <w:contextualSpacing/>
        <w:rPr>
          <w:rFonts w:ascii="Arial" w:hAnsi="Arial" w:cs="Arial"/>
          <w:sz w:val="22"/>
          <w:szCs w:val="22"/>
        </w:rPr>
      </w:pPr>
    </w:p>
    <w:p w14:paraId="45999716" w14:textId="626BE0FD"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noProof/>
          <w:sz w:val="22"/>
          <w:szCs w:val="22"/>
        </w:rPr>
        <w:drawing>
          <wp:inline distT="0" distB="0" distL="0" distR="0" wp14:anchorId="5FA324A6" wp14:editId="10C1CCE0">
            <wp:extent cx="5286375" cy="3390900"/>
            <wp:effectExtent l="0" t="0" r="0" b="0"/>
            <wp:docPr id="41" name="Image 41" descr="A close up of a person's skin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close up of a person's skin  Description automatically generated with low confidence"/>
                    <pic:cNvPicPr/>
                  </pic:nvPicPr>
                  <pic:blipFill>
                    <a:blip r:embed="rId19" cstate="print"/>
                    <a:stretch>
                      <a:fillRect/>
                    </a:stretch>
                  </pic:blipFill>
                  <pic:spPr>
                    <a:xfrm>
                      <a:off x="0" y="0"/>
                      <a:ext cx="5286375" cy="3390900"/>
                    </a:xfrm>
                    <a:prstGeom prst="rect">
                      <a:avLst/>
                    </a:prstGeom>
                  </pic:spPr>
                </pic:pic>
              </a:graphicData>
            </a:graphic>
          </wp:inline>
        </w:drawing>
      </w:r>
    </w:p>
    <w:p w14:paraId="36423708" w14:textId="1170A3E6" w:rsidR="005F35F8" w:rsidRPr="007828C7" w:rsidRDefault="005F35F8" w:rsidP="007828C7">
      <w:pPr>
        <w:spacing w:after="0" w:line="276" w:lineRule="auto"/>
        <w:contextualSpacing/>
        <w:rPr>
          <w:rFonts w:ascii="Arial" w:hAnsi="Arial" w:cs="Arial"/>
          <w:b/>
          <w:bCs/>
          <w:sz w:val="22"/>
          <w:szCs w:val="22"/>
        </w:rPr>
      </w:pPr>
      <w:r w:rsidRPr="007828C7">
        <w:rPr>
          <w:rFonts w:ascii="Arial" w:hAnsi="Arial" w:cs="Arial"/>
          <w:b/>
          <w:bCs/>
          <w:sz w:val="22"/>
          <w:szCs w:val="22"/>
        </w:rPr>
        <w:t xml:space="preserve">Figure </w:t>
      </w:r>
      <w:r w:rsidR="005F20A2">
        <w:rPr>
          <w:rFonts w:ascii="Arial" w:hAnsi="Arial" w:cs="Arial"/>
          <w:b/>
          <w:bCs/>
          <w:sz w:val="22"/>
          <w:szCs w:val="22"/>
        </w:rPr>
        <w:t>8</w:t>
      </w:r>
      <w:r w:rsidRPr="007828C7">
        <w:rPr>
          <w:rFonts w:ascii="Arial" w:hAnsi="Arial" w:cs="Arial"/>
          <w:b/>
          <w:bCs/>
          <w:sz w:val="22"/>
          <w:szCs w:val="22"/>
        </w:rPr>
        <w:t>. Keratosis Pilaris</w:t>
      </w:r>
      <w:r w:rsidR="00636518">
        <w:rPr>
          <w:rFonts w:ascii="Arial" w:hAnsi="Arial" w:cs="Arial"/>
          <w:b/>
          <w:bCs/>
          <w:sz w:val="22"/>
          <w:szCs w:val="22"/>
        </w:rPr>
        <w:t>.</w:t>
      </w:r>
    </w:p>
    <w:p w14:paraId="08BB520C" w14:textId="75DD554F" w:rsidR="005F35F8" w:rsidRPr="007828C7" w:rsidRDefault="005F35F8" w:rsidP="007828C7">
      <w:pPr>
        <w:spacing w:after="0" w:line="276" w:lineRule="auto"/>
        <w:contextualSpacing/>
        <w:rPr>
          <w:rFonts w:ascii="Arial" w:hAnsi="Arial" w:cs="Arial"/>
          <w:sz w:val="22"/>
          <w:szCs w:val="22"/>
        </w:rPr>
      </w:pPr>
    </w:p>
    <w:p w14:paraId="6C5857DC" w14:textId="471EB0C9"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Pigmented Purpuric Dermatoses</w:t>
      </w:r>
    </w:p>
    <w:p w14:paraId="67834A6B" w14:textId="77777777" w:rsidR="00891116" w:rsidRDefault="00891116" w:rsidP="007828C7">
      <w:pPr>
        <w:spacing w:after="0" w:line="276" w:lineRule="auto"/>
        <w:contextualSpacing/>
        <w:rPr>
          <w:rFonts w:ascii="Arial" w:hAnsi="Arial" w:cs="Arial"/>
          <w:sz w:val="22"/>
          <w:szCs w:val="22"/>
        </w:rPr>
      </w:pPr>
    </w:p>
    <w:p w14:paraId="142F75E8" w14:textId="56D9CA81"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Pigmented purpuric dermatoses (also known as pigmented purpura) are associated with diabetes, more often in the elderly, and frequently </w:t>
      </w:r>
      <w:r w:rsidR="00636518" w:rsidRPr="007828C7">
        <w:rPr>
          <w:rFonts w:ascii="Arial" w:hAnsi="Arial" w:cs="Arial"/>
          <w:sz w:val="22"/>
          <w:szCs w:val="22"/>
        </w:rPr>
        <w:t>coexist</w:t>
      </w:r>
      <w:r w:rsidRPr="007828C7">
        <w:rPr>
          <w:rFonts w:ascii="Arial" w:hAnsi="Arial" w:cs="Arial"/>
          <w:sz w:val="22"/>
          <w:szCs w:val="22"/>
        </w:rPr>
        <w:t xml:space="preserve"> with diabetic dermopathy (88,89). Pigmented purpura presents with non-blanching copper-colored patches involving the pretibial </w:t>
      </w:r>
      <w:r w:rsidRPr="007828C7">
        <w:rPr>
          <w:rFonts w:ascii="Arial" w:hAnsi="Arial" w:cs="Arial"/>
          <w:sz w:val="22"/>
          <w:szCs w:val="22"/>
        </w:rPr>
        <w:lastRenderedPageBreak/>
        <w:t xml:space="preserve">areas of the legs or the dorsum of the feet. The lesions are usually asymptomatic but may be pruritic. Pigmented purpuric dermatoses occur more often in late-stage diabetes in patients with nephropathy and retinopathy </w:t>
      </w:r>
      <w:proofErr w:type="gramStart"/>
      <w:r w:rsidRPr="007828C7">
        <w:rPr>
          <w:rFonts w:ascii="Arial" w:hAnsi="Arial" w:cs="Arial"/>
          <w:sz w:val="22"/>
          <w:szCs w:val="22"/>
        </w:rPr>
        <w:t>as a result of</w:t>
      </w:r>
      <w:proofErr w:type="gramEnd"/>
      <w:r w:rsidRPr="007828C7">
        <w:rPr>
          <w:rFonts w:ascii="Arial" w:hAnsi="Arial" w:cs="Arial"/>
          <w:sz w:val="22"/>
          <w:szCs w:val="22"/>
        </w:rPr>
        <w:t xml:space="preserve"> microangiopathic damage to capillaries and sequential erythrocyte deposition (90).</w:t>
      </w:r>
    </w:p>
    <w:p w14:paraId="7BCAF6CE" w14:textId="77777777" w:rsidR="005F35F8" w:rsidRPr="007828C7" w:rsidRDefault="005F35F8" w:rsidP="007828C7">
      <w:pPr>
        <w:spacing w:after="0" w:line="276" w:lineRule="auto"/>
        <w:contextualSpacing/>
        <w:rPr>
          <w:rFonts w:ascii="Arial" w:hAnsi="Arial" w:cs="Arial"/>
          <w:sz w:val="22"/>
          <w:szCs w:val="22"/>
        </w:rPr>
      </w:pPr>
    </w:p>
    <w:p w14:paraId="1170560A" w14:textId="7F70D6DF"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Palmar Erythema</w:t>
      </w:r>
    </w:p>
    <w:p w14:paraId="2C6FB7AC" w14:textId="77777777" w:rsidR="00891116" w:rsidRDefault="00891116" w:rsidP="007828C7">
      <w:pPr>
        <w:spacing w:after="0" w:line="276" w:lineRule="auto"/>
        <w:contextualSpacing/>
        <w:rPr>
          <w:rFonts w:ascii="Arial" w:hAnsi="Arial" w:cs="Arial"/>
          <w:sz w:val="22"/>
          <w:szCs w:val="22"/>
        </w:rPr>
      </w:pPr>
    </w:p>
    <w:p w14:paraId="026BED0B" w14:textId="7D1DC28B" w:rsidR="005F35F8"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Palmar erythema is a benign finding that </w:t>
      </w:r>
      <w:proofErr w:type="gramStart"/>
      <w:r w:rsidRPr="007828C7">
        <w:rPr>
          <w:rFonts w:ascii="Arial" w:hAnsi="Arial" w:cs="Arial"/>
          <w:sz w:val="22"/>
          <w:szCs w:val="22"/>
        </w:rPr>
        <w:t>presents with</w:t>
      </w:r>
      <w:proofErr w:type="gramEnd"/>
      <w:r w:rsidRPr="007828C7">
        <w:rPr>
          <w:rFonts w:ascii="Arial" w:hAnsi="Arial" w:cs="Arial"/>
          <w:sz w:val="22"/>
          <w:szCs w:val="22"/>
        </w:rPr>
        <w:t xml:space="preserve"> symmetric redness and warmth involving the palms</w:t>
      </w:r>
      <w:r w:rsidR="005F20A2">
        <w:rPr>
          <w:rFonts w:ascii="Arial" w:hAnsi="Arial" w:cs="Arial"/>
          <w:sz w:val="22"/>
          <w:szCs w:val="22"/>
        </w:rPr>
        <w:t xml:space="preserve"> (figure 9)</w:t>
      </w:r>
      <w:r w:rsidRPr="007828C7">
        <w:rPr>
          <w:rFonts w:ascii="Arial" w:hAnsi="Arial" w:cs="Arial"/>
          <w:sz w:val="22"/>
          <w:szCs w:val="22"/>
        </w:rPr>
        <w:t xml:space="preserve">. The erythema is asymptomatic and often most heavily affects the hypothenar and </w:t>
      </w:r>
      <w:proofErr w:type="gramStart"/>
      <w:r w:rsidRPr="007828C7">
        <w:rPr>
          <w:rFonts w:ascii="Arial" w:hAnsi="Arial" w:cs="Arial"/>
          <w:sz w:val="22"/>
          <w:szCs w:val="22"/>
        </w:rPr>
        <w:t>thenar</w:t>
      </w:r>
      <w:proofErr w:type="gramEnd"/>
      <w:r w:rsidRPr="007828C7">
        <w:rPr>
          <w:rFonts w:ascii="Arial" w:hAnsi="Arial" w:cs="Arial"/>
          <w:sz w:val="22"/>
          <w:szCs w:val="22"/>
        </w:rPr>
        <w:t xml:space="preserve"> eminences of the palms. The microvascular complications of diabetes are thought to be involved in the pathogenesis of palmar erythema (91). Although diabetes </w:t>
      </w:r>
      <w:proofErr w:type="gramStart"/>
      <w:r w:rsidRPr="007828C7">
        <w:rPr>
          <w:rFonts w:ascii="Arial" w:hAnsi="Arial" w:cs="Arial"/>
          <w:sz w:val="22"/>
          <w:szCs w:val="22"/>
        </w:rPr>
        <w:t>associated</w:t>
      </w:r>
      <w:proofErr w:type="gramEnd"/>
      <w:r w:rsidRPr="007828C7">
        <w:rPr>
          <w:rFonts w:ascii="Arial" w:hAnsi="Arial" w:cs="Arial"/>
          <w:sz w:val="22"/>
          <w:szCs w:val="22"/>
        </w:rPr>
        <w:t xml:space="preserve"> palmar erythema is distinct from physiologic mottled skin, it is </w:t>
      </w:r>
      <w:proofErr w:type="gramStart"/>
      <w:r w:rsidRPr="007828C7">
        <w:rPr>
          <w:rFonts w:ascii="Arial" w:hAnsi="Arial" w:cs="Arial"/>
          <w:sz w:val="22"/>
          <w:szCs w:val="22"/>
        </w:rPr>
        <w:t>similar to</w:t>
      </w:r>
      <w:proofErr w:type="gramEnd"/>
      <w:r w:rsidRPr="007828C7">
        <w:rPr>
          <w:rFonts w:ascii="Arial" w:hAnsi="Arial" w:cs="Arial"/>
          <w:sz w:val="22"/>
          <w:szCs w:val="22"/>
        </w:rPr>
        <w:t xml:space="preserve"> other types of palmar erythema such as those related to pregnancy and rheumatoid arthritis.</w:t>
      </w:r>
    </w:p>
    <w:p w14:paraId="6E197F6D" w14:textId="77777777" w:rsidR="005F20A2" w:rsidRDefault="005F20A2" w:rsidP="007828C7">
      <w:pPr>
        <w:spacing w:after="0" w:line="276" w:lineRule="auto"/>
        <w:contextualSpacing/>
        <w:rPr>
          <w:rFonts w:ascii="Arial" w:hAnsi="Arial" w:cs="Arial"/>
          <w:sz w:val="22"/>
          <w:szCs w:val="22"/>
        </w:rPr>
      </w:pPr>
    </w:p>
    <w:p w14:paraId="0975C0CC" w14:textId="2D15B82A" w:rsidR="008C1B96" w:rsidRPr="007828C7" w:rsidRDefault="00185652"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0867FDBB" wp14:editId="3663C8A8">
            <wp:extent cx="3810635" cy="2962910"/>
            <wp:effectExtent l="0" t="0" r="0" b="8890"/>
            <wp:docPr id="1082648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635" cy="2962910"/>
                    </a:xfrm>
                    <a:prstGeom prst="rect">
                      <a:avLst/>
                    </a:prstGeom>
                    <a:noFill/>
                  </pic:spPr>
                </pic:pic>
              </a:graphicData>
            </a:graphic>
          </wp:inline>
        </w:drawing>
      </w:r>
    </w:p>
    <w:p w14:paraId="01716F2E" w14:textId="3E5E451B" w:rsidR="005F35F8" w:rsidRPr="006C1909" w:rsidRDefault="006C1909" w:rsidP="007828C7">
      <w:pPr>
        <w:spacing w:after="0" w:line="276" w:lineRule="auto"/>
        <w:contextualSpacing/>
        <w:rPr>
          <w:rFonts w:ascii="Arial" w:hAnsi="Arial" w:cs="Arial"/>
          <w:b/>
          <w:bCs/>
          <w:sz w:val="22"/>
          <w:szCs w:val="22"/>
        </w:rPr>
      </w:pPr>
      <w:r w:rsidRPr="006C1909">
        <w:rPr>
          <w:rFonts w:ascii="Arial" w:hAnsi="Arial" w:cs="Arial"/>
          <w:b/>
          <w:bCs/>
          <w:sz w:val="22"/>
          <w:szCs w:val="22"/>
        </w:rPr>
        <w:t>Figure</w:t>
      </w:r>
      <w:r w:rsidRPr="006C1909">
        <w:rPr>
          <w:rFonts w:ascii="Arial" w:hAnsi="Arial" w:cs="Arial"/>
          <w:b/>
          <w:bCs/>
          <w:sz w:val="22"/>
          <w:szCs w:val="22"/>
        </w:rPr>
        <w:t xml:space="preserve"> 9</w:t>
      </w:r>
      <w:r w:rsidRPr="006C1909">
        <w:rPr>
          <w:rFonts w:ascii="Arial" w:hAnsi="Arial" w:cs="Arial"/>
          <w:b/>
          <w:bCs/>
          <w:sz w:val="22"/>
          <w:szCs w:val="22"/>
        </w:rPr>
        <w:t>.  Palmar erythema. From Wikipedia.</w:t>
      </w:r>
    </w:p>
    <w:p w14:paraId="7B71C767" w14:textId="77777777" w:rsidR="00185652" w:rsidRPr="007828C7" w:rsidRDefault="00185652" w:rsidP="007828C7">
      <w:pPr>
        <w:spacing w:after="0" w:line="276" w:lineRule="auto"/>
        <w:contextualSpacing/>
        <w:rPr>
          <w:rFonts w:ascii="Arial" w:hAnsi="Arial" w:cs="Arial"/>
          <w:sz w:val="22"/>
          <w:szCs w:val="22"/>
        </w:rPr>
      </w:pPr>
    </w:p>
    <w:p w14:paraId="715D0DE8" w14:textId="7777777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Periungual Telangiectasias</w:t>
      </w:r>
    </w:p>
    <w:p w14:paraId="18F584DF" w14:textId="77777777" w:rsidR="00891116" w:rsidRDefault="00891116" w:rsidP="007828C7">
      <w:pPr>
        <w:spacing w:after="0" w:line="276" w:lineRule="auto"/>
        <w:contextualSpacing/>
        <w:rPr>
          <w:rFonts w:ascii="Arial" w:hAnsi="Arial" w:cs="Arial"/>
          <w:sz w:val="22"/>
          <w:szCs w:val="22"/>
        </w:rPr>
      </w:pPr>
    </w:p>
    <w:p w14:paraId="1132D59D" w14:textId="54E60FB5"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sz w:val="22"/>
          <w:szCs w:val="22"/>
        </w:rPr>
        <w:t>As many as one in every two patients with diabetes are affected by periungual telangiectasias (92). Periungual telangiectasias presents asymptomatically with erythema and telangiectasias surrounding the proximal nail folds (71). Such findings may occur in association with “ragged” cuticles and fingertip tenderness. The cutaneous findings are due to venous capillary dilatation that occurs secondary to diabetic microangiopathy. Capillary abnormalities, such as venous  capillary tortuosity, may differ and can</w:t>
      </w:r>
      <w:r w:rsidRPr="007828C7">
        <w:rPr>
          <w:rFonts w:ascii="Arial" w:hAnsi="Arial" w:cs="Arial"/>
          <w:b/>
          <w:bCs/>
          <w:color w:val="00B050"/>
          <w:sz w:val="22"/>
          <w:szCs w:val="22"/>
        </w:rPr>
        <w:t xml:space="preserve"> </w:t>
      </w:r>
      <w:r w:rsidRPr="007828C7">
        <w:rPr>
          <w:rFonts w:ascii="Arial" w:hAnsi="Arial" w:cs="Arial"/>
          <w:sz w:val="22"/>
          <w:szCs w:val="22"/>
        </w:rPr>
        <w:t>represent an early manifestation of diabetes-related microangiopathy (93).</w:t>
      </w:r>
    </w:p>
    <w:p w14:paraId="66399C2F" w14:textId="77777777" w:rsidR="005F35F8" w:rsidRPr="007828C7" w:rsidRDefault="005F35F8" w:rsidP="007828C7">
      <w:pPr>
        <w:spacing w:after="0" w:line="276" w:lineRule="auto"/>
        <w:contextualSpacing/>
        <w:rPr>
          <w:rFonts w:ascii="Arial" w:hAnsi="Arial" w:cs="Arial"/>
          <w:sz w:val="22"/>
          <w:szCs w:val="22"/>
        </w:rPr>
      </w:pPr>
    </w:p>
    <w:p w14:paraId="171616C0" w14:textId="0A8C6DB7"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 xml:space="preserve">Rubeosis </w:t>
      </w:r>
      <w:proofErr w:type="spellStart"/>
      <w:r w:rsidRPr="007828C7">
        <w:rPr>
          <w:rFonts w:ascii="Arial" w:hAnsi="Arial" w:cs="Arial"/>
          <w:b/>
          <w:bCs/>
          <w:color w:val="00B050"/>
          <w:sz w:val="22"/>
          <w:szCs w:val="22"/>
        </w:rPr>
        <w:t>Faciei</w:t>
      </w:r>
      <w:proofErr w:type="spellEnd"/>
    </w:p>
    <w:p w14:paraId="2E390CCB" w14:textId="77777777" w:rsidR="00891116" w:rsidRDefault="00891116" w:rsidP="007828C7">
      <w:pPr>
        <w:spacing w:after="0" w:line="276" w:lineRule="auto"/>
        <w:contextualSpacing/>
        <w:rPr>
          <w:rFonts w:ascii="Arial" w:hAnsi="Arial" w:cs="Arial"/>
          <w:sz w:val="22"/>
          <w:szCs w:val="22"/>
        </w:rPr>
      </w:pPr>
    </w:p>
    <w:p w14:paraId="45736EFC" w14:textId="09E369F8"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lastRenderedPageBreak/>
        <w:t xml:space="preserve">Rubeosis </w:t>
      </w:r>
      <w:proofErr w:type="spellStart"/>
      <w:r w:rsidRPr="007828C7">
        <w:rPr>
          <w:rFonts w:ascii="Arial" w:hAnsi="Arial" w:cs="Arial"/>
          <w:sz w:val="22"/>
          <w:szCs w:val="22"/>
        </w:rPr>
        <w:t>faciei</w:t>
      </w:r>
      <w:proofErr w:type="spellEnd"/>
      <w:r w:rsidRPr="007828C7">
        <w:rPr>
          <w:rFonts w:ascii="Arial" w:hAnsi="Arial" w:cs="Arial"/>
          <w:sz w:val="22"/>
          <w:szCs w:val="22"/>
        </w:rPr>
        <w:t xml:space="preserve"> is a benign finding present in about 7% of patients with diabetes; however, in hospitalized patients, the prevalence may exceed 50% (94). </w:t>
      </w:r>
      <w:proofErr w:type="gramStart"/>
      <w:r w:rsidRPr="007828C7">
        <w:rPr>
          <w:rFonts w:ascii="Arial" w:hAnsi="Arial" w:cs="Arial"/>
          <w:sz w:val="22"/>
          <w:szCs w:val="22"/>
        </w:rPr>
        <w:t xml:space="preserve">Rubeosis </w:t>
      </w:r>
      <w:proofErr w:type="spellStart"/>
      <w:r w:rsidRPr="007828C7">
        <w:rPr>
          <w:rFonts w:ascii="Arial" w:hAnsi="Arial" w:cs="Arial"/>
          <w:sz w:val="22"/>
          <w:szCs w:val="22"/>
        </w:rPr>
        <w:t>faciei</w:t>
      </w:r>
      <w:proofErr w:type="spellEnd"/>
      <w:r w:rsidRPr="007828C7">
        <w:rPr>
          <w:rFonts w:ascii="Arial" w:hAnsi="Arial" w:cs="Arial"/>
          <w:sz w:val="22"/>
          <w:szCs w:val="22"/>
        </w:rPr>
        <w:t xml:space="preserve"> presents</w:t>
      </w:r>
      <w:proofErr w:type="gramEnd"/>
      <w:r w:rsidRPr="007828C7">
        <w:rPr>
          <w:rFonts w:ascii="Arial" w:hAnsi="Arial" w:cs="Arial"/>
          <w:sz w:val="22"/>
          <w:szCs w:val="22"/>
        </w:rPr>
        <w:t xml:space="preserve"> with chronic erythema of the face or neck. Telangiectasias may also be visible. The flushed appearance is often more prominent in those with lighter colored skin. The flushed appearance is thought to occur secondary to small vessel dilation and microangiopathic changes. Complications of diabetes mellitus, such as retinopathy, neuropathy, and nephropathy are associated with rubeosis </w:t>
      </w:r>
      <w:proofErr w:type="spellStart"/>
      <w:r w:rsidRPr="007828C7">
        <w:rPr>
          <w:rFonts w:ascii="Arial" w:hAnsi="Arial" w:cs="Arial"/>
          <w:sz w:val="22"/>
          <w:szCs w:val="22"/>
        </w:rPr>
        <w:t>faciei</w:t>
      </w:r>
      <w:proofErr w:type="spellEnd"/>
      <w:r w:rsidRPr="007828C7">
        <w:rPr>
          <w:rFonts w:ascii="Arial" w:hAnsi="Arial" w:cs="Arial"/>
          <w:sz w:val="22"/>
          <w:szCs w:val="22"/>
        </w:rPr>
        <w:t xml:space="preserve"> (90). Facial erythema may improve with better glycemic control and reduction of caffeine or alcohol intake.</w:t>
      </w:r>
    </w:p>
    <w:p w14:paraId="78758BF7" w14:textId="77777777" w:rsidR="005F35F8" w:rsidRPr="007828C7" w:rsidRDefault="005F35F8" w:rsidP="007828C7">
      <w:pPr>
        <w:spacing w:after="0" w:line="276" w:lineRule="auto"/>
        <w:contextualSpacing/>
        <w:rPr>
          <w:rFonts w:ascii="Arial" w:hAnsi="Arial" w:cs="Arial"/>
          <w:sz w:val="22"/>
          <w:szCs w:val="22"/>
        </w:rPr>
      </w:pPr>
    </w:p>
    <w:p w14:paraId="78976980" w14:textId="4859CE89"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Yellow Skin and Nails</w:t>
      </w:r>
    </w:p>
    <w:p w14:paraId="41F3B259" w14:textId="77777777" w:rsidR="00891116" w:rsidRDefault="00891116" w:rsidP="007828C7">
      <w:pPr>
        <w:spacing w:after="0" w:line="276" w:lineRule="auto"/>
        <w:contextualSpacing/>
        <w:rPr>
          <w:rFonts w:ascii="Arial" w:hAnsi="Arial" w:cs="Arial"/>
          <w:sz w:val="22"/>
          <w:szCs w:val="22"/>
        </w:rPr>
      </w:pPr>
    </w:p>
    <w:p w14:paraId="63B75054" w14:textId="5DAC9C44"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It is common for patients with diabetes, particularly elderly patients with type 2 diabetes, to present with asymptomatic yellow discolorations of their skin or fingernails. These benign changes commonly involve the palms, soles, face, or the distal nail of the first toe. The accumulation of various substances (e.g., carotene, glycosylated proteins) in patients with diabetes may be responsible for the changes in complexion; however, the pathogenesis remains controversial (95).</w:t>
      </w:r>
    </w:p>
    <w:p w14:paraId="0A9197E3" w14:textId="77777777" w:rsidR="005F35F8" w:rsidRPr="007828C7" w:rsidRDefault="005F35F8" w:rsidP="007828C7">
      <w:pPr>
        <w:spacing w:after="0" w:line="276" w:lineRule="auto"/>
        <w:contextualSpacing/>
        <w:rPr>
          <w:rFonts w:ascii="Arial" w:hAnsi="Arial" w:cs="Arial"/>
          <w:sz w:val="22"/>
          <w:szCs w:val="22"/>
        </w:rPr>
      </w:pPr>
    </w:p>
    <w:p w14:paraId="5B1864FD" w14:textId="38553B6E" w:rsidR="005F35F8" w:rsidRPr="007828C7" w:rsidRDefault="005F35F8" w:rsidP="007828C7">
      <w:pPr>
        <w:spacing w:after="0" w:line="276" w:lineRule="auto"/>
        <w:contextualSpacing/>
        <w:rPr>
          <w:rFonts w:ascii="Arial" w:hAnsi="Arial" w:cs="Arial"/>
          <w:b/>
          <w:bCs/>
          <w:color w:val="00B050"/>
          <w:sz w:val="22"/>
          <w:szCs w:val="22"/>
        </w:rPr>
      </w:pPr>
      <w:proofErr w:type="spellStart"/>
      <w:r w:rsidRPr="007828C7">
        <w:rPr>
          <w:rFonts w:ascii="Arial" w:hAnsi="Arial" w:cs="Arial"/>
          <w:b/>
          <w:bCs/>
          <w:color w:val="00B050"/>
          <w:sz w:val="22"/>
          <w:szCs w:val="22"/>
        </w:rPr>
        <w:t>Onychocryptosis</w:t>
      </w:r>
      <w:proofErr w:type="spellEnd"/>
    </w:p>
    <w:p w14:paraId="55415522" w14:textId="77777777" w:rsidR="00891116" w:rsidRDefault="00891116" w:rsidP="007828C7">
      <w:pPr>
        <w:spacing w:after="0" w:line="276" w:lineRule="auto"/>
        <w:contextualSpacing/>
        <w:rPr>
          <w:rFonts w:ascii="Arial" w:hAnsi="Arial" w:cs="Arial"/>
          <w:sz w:val="22"/>
          <w:szCs w:val="22"/>
        </w:rPr>
      </w:pPr>
    </w:p>
    <w:p w14:paraId="269AADE0" w14:textId="3D0DCB69" w:rsidR="005F35F8" w:rsidRPr="007828C7" w:rsidRDefault="005F35F8" w:rsidP="007828C7">
      <w:pPr>
        <w:spacing w:after="0" w:line="276" w:lineRule="auto"/>
        <w:contextualSpacing/>
        <w:rPr>
          <w:rFonts w:ascii="Arial" w:hAnsi="Arial" w:cs="Arial"/>
          <w:sz w:val="22"/>
          <w:szCs w:val="22"/>
        </w:rPr>
      </w:pPr>
      <w:proofErr w:type="spellStart"/>
      <w:r w:rsidRPr="007828C7">
        <w:rPr>
          <w:rFonts w:ascii="Arial" w:hAnsi="Arial" w:cs="Arial"/>
          <w:sz w:val="22"/>
          <w:szCs w:val="22"/>
        </w:rPr>
        <w:t>Onychocryptosis</w:t>
      </w:r>
      <w:proofErr w:type="spellEnd"/>
      <w:r w:rsidRPr="007828C7">
        <w:rPr>
          <w:rFonts w:ascii="Arial" w:hAnsi="Arial" w:cs="Arial"/>
          <w:sz w:val="22"/>
          <w:szCs w:val="22"/>
        </w:rPr>
        <w:t xml:space="preserve">, or ingrown toenails, have been reported in patients with diabetes, specifically type 2 diabetes (95A). The great toes are most affected. It is hypothesized that this nail change can occur in diabetic patients because </w:t>
      </w:r>
      <w:proofErr w:type="spellStart"/>
      <w:r w:rsidRPr="007828C7">
        <w:rPr>
          <w:rFonts w:ascii="Arial" w:hAnsi="Arial" w:cs="Arial"/>
          <w:sz w:val="22"/>
          <w:szCs w:val="22"/>
        </w:rPr>
        <w:t>onychocryptosis</w:t>
      </w:r>
      <w:proofErr w:type="spellEnd"/>
      <w:r w:rsidRPr="007828C7">
        <w:rPr>
          <w:rFonts w:ascii="Arial" w:hAnsi="Arial" w:cs="Arial"/>
          <w:sz w:val="22"/>
          <w:szCs w:val="22"/>
        </w:rPr>
        <w:t xml:space="preserve"> is correlated with increased body mass index, trauma, weak vascular supply, nail plate dysfunction, and subungual hyperkeratosis.</w:t>
      </w:r>
    </w:p>
    <w:p w14:paraId="170D31A2" w14:textId="77777777" w:rsidR="005F35F8" w:rsidRPr="007828C7" w:rsidRDefault="005F35F8" w:rsidP="007828C7">
      <w:pPr>
        <w:spacing w:after="0" w:line="276" w:lineRule="auto"/>
        <w:contextualSpacing/>
        <w:rPr>
          <w:rFonts w:ascii="Arial" w:hAnsi="Arial" w:cs="Arial"/>
          <w:sz w:val="22"/>
          <w:szCs w:val="22"/>
        </w:rPr>
      </w:pPr>
    </w:p>
    <w:p w14:paraId="5E6E222C" w14:textId="45B7212C" w:rsidR="005F35F8"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DERMATOLOGIC DISEASES ASSOCIATED WITH DIABETES</w:t>
      </w:r>
    </w:p>
    <w:p w14:paraId="326F2684" w14:textId="77777777" w:rsidR="00891116" w:rsidRDefault="00891116" w:rsidP="007828C7">
      <w:pPr>
        <w:spacing w:after="0" w:line="276" w:lineRule="auto"/>
        <w:contextualSpacing/>
        <w:rPr>
          <w:rFonts w:ascii="Arial" w:hAnsi="Arial" w:cs="Arial"/>
          <w:b/>
          <w:bCs/>
          <w:color w:val="00B050"/>
          <w:sz w:val="22"/>
          <w:szCs w:val="22"/>
        </w:rPr>
      </w:pPr>
    </w:p>
    <w:p w14:paraId="4221D677" w14:textId="466BD8F6"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Generalized Granuloma Annulare</w:t>
      </w:r>
    </w:p>
    <w:p w14:paraId="4E9DC32B" w14:textId="77777777" w:rsidR="00891116" w:rsidRDefault="00891116" w:rsidP="007828C7">
      <w:pPr>
        <w:spacing w:after="0" w:line="276" w:lineRule="auto"/>
        <w:contextualSpacing/>
        <w:rPr>
          <w:rFonts w:ascii="Arial" w:hAnsi="Arial" w:cs="Arial"/>
          <w:color w:val="FF0000"/>
          <w:sz w:val="22"/>
          <w:szCs w:val="22"/>
        </w:rPr>
      </w:pPr>
    </w:p>
    <w:p w14:paraId="7CD482A4" w14:textId="6D2564ED"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EPIDEMIOLOGY</w:t>
      </w:r>
    </w:p>
    <w:p w14:paraId="6F34CB9B" w14:textId="77777777" w:rsidR="0071196E" w:rsidRDefault="0071196E" w:rsidP="007828C7">
      <w:pPr>
        <w:spacing w:after="0" w:line="276" w:lineRule="auto"/>
        <w:contextualSpacing/>
        <w:rPr>
          <w:rFonts w:ascii="Arial" w:hAnsi="Arial" w:cs="Arial"/>
          <w:sz w:val="22"/>
          <w:szCs w:val="22"/>
        </w:rPr>
      </w:pPr>
    </w:p>
    <w:p w14:paraId="1005115C" w14:textId="11BBDDB3"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sz w:val="22"/>
          <w:szCs w:val="22"/>
        </w:rPr>
        <w:t>Although various forms of granuloma annulare exist, only generalized granuloma annulare (GGA) is thought to be associated with diabetes. It is estimated that between ten and fifteen percent of cases of GGA occur in patients with diabetes (96). Meanwhile, less than one percent of patients with diabetes present with GGA. GGA occurs around the average age of 50 years. It occurs more frequently in women than in men, and in those with type 1 diabetes (97).</w:t>
      </w:r>
    </w:p>
    <w:p w14:paraId="2D77B80F" w14:textId="77777777" w:rsidR="005F35F8" w:rsidRPr="007828C7" w:rsidRDefault="005F35F8" w:rsidP="007828C7">
      <w:pPr>
        <w:spacing w:after="0" w:line="276" w:lineRule="auto"/>
        <w:contextualSpacing/>
        <w:rPr>
          <w:rFonts w:ascii="Arial" w:hAnsi="Arial" w:cs="Arial"/>
          <w:sz w:val="22"/>
          <w:szCs w:val="22"/>
        </w:rPr>
      </w:pPr>
    </w:p>
    <w:p w14:paraId="0BCDEDCC" w14:textId="7FA4C695"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PRESENTATION</w:t>
      </w:r>
    </w:p>
    <w:p w14:paraId="0159750A" w14:textId="77777777" w:rsidR="00891116" w:rsidRDefault="00891116" w:rsidP="007828C7">
      <w:pPr>
        <w:spacing w:after="0" w:line="276" w:lineRule="auto"/>
        <w:contextualSpacing/>
        <w:rPr>
          <w:rFonts w:ascii="Arial" w:hAnsi="Arial" w:cs="Arial"/>
          <w:sz w:val="22"/>
          <w:szCs w:val="22"/>
        </w:rPr>
      </w:pPr>
    </w:p>
    <w:p w14:paraId="7628736A" w14:textId="0BF1CBC4" w:rsidR="005F35F8" w:rsidRDefault="005F35F8" w:rsidP="007828C7">
      <w:pPr>
        <w:spacing w:after="0" w:line="276" w:lineRule="auto"/>
        <w:contextualSpacing/>
        <w:rPr>
          <w:rFonts w:ascii="Arial" w:hAnsi="Arial" w:cs="Arial"/>
          <w:sz w:val="22"/>
          <w:szCs w:val="22"/>
        </w:rPr>
      </w:pPr>
      <w:r w:rsidRPr="007828C7">
        <w:rPr>
          <w:rFonts w:ascii="Arial" w:hAnsi="Arial" w:cs="Arial"/>
          <w:sz w:val="22"/>
          <w:szCs w:val="22"/>
        </w:rPr>
        <w:t>GGA initially presents with groups of skin-colored or reddish, firm papules which slowly grow and centrally involute to then form hypo- or hyper-pigmented annular rings with elevated circumferential borders</w:t>
      </w:r>
      <w:r w:rsidR="00EF76A0">
        <w:rPr>
          <w:rFonts w:ascii="Arial" w:hAnsi="Arial" w:cs="Arial"/>
          <w:sz w:val="22"/>
          <w:szCs w:val="22"/>
        </w:rPr>
        <w:t xml:space="preserve"> (figure 10)</w:t>
      </w:r>
      <w:r w:rsidRPr="007828C7">
        <w:rPr>
          <w:rFonts w:ascii="Arial" w:hAnsi="Arial" w:cs="Arial"/>
          <w:sz w:val="22"/>
          <w:szCs w:val="22"/>
        </w:rPr>
        <w:t xml:space="preserve">. The lesions can range in size from 0.5 cm to 5.0 cm. The trunk and extremities are classically involved in a bilateral distribution. GGA is normally asymptomatic but can present with pruritus. The histology shows dermal granulomatous </w:t>
      </w:r>
      <w:r w:rsidRPr="007828C7">
        <w:rPr>
          <w:rFonts w:ascii="Arial" w:hAnsi="Arial" w:cs="Arial"/>
          <w:sz w:val="22"/>
          <w:szCs w:val="22"/>
        </w:rPr>
        <w:lastRenderedPageBreak/>
        <w:t xml:space="preserve">inflammation surrounding </w:t>
      </w:r>
      <w:proofErr w:type="gramStart"/>
      <w:r w:rsidRPr="007828C7">
        <w:rPr>
          <w:rFonts w:ascii="Arial" w:hAnsi="Arial" w:cs="Arial"/>
          <w:sz w:val="22"/>
          <w:szCs w:val="22"/>
        </w:rPr>
        <w:t>foci</w:t>
      </w:r>
      <w:proofErr w:type="gramEnd"/>
      <w:r w:rsidRPr="007828C7">
        <w:rPr>
          <w:rFonts w:ascii="Arial" w:hAnsi="Arial" w:cs="Arial"/>
          <w:sz w:val="22"/>
          <w:szCs w:val="22"/>
        </w:rPr>
        <w:t xml:space="preserve"> of necrotic collagen and mucin. 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can present similarly to GGA; GGA is distinguished from 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by its red color, the absence of an atrophic epidermis, and on histopathology: the presence of mucin and lack of plasma cells.</w:t>
      </w:r>
    </w:p>
    <w:p w14:paraId="112BEDE0" w14:textId="77777777" w:rsidR="00EF76A0" w:rsidRDefault="00EF76A0" w:rsidP="007828C7">
      <w:pPr>
        <w:spacing w:after="0" w:line="276" w:lineRule="auto"/>
        <w:contextualSpacing/>
        <w:rPr>
          <w:rFonts w:ascii="Arial" w:hAnsi="Arial" w:cs="Arial"/>
          <w:sz w:val="22"/>
          <w:szCs w:val="22"/>
        </w:rPr>
      </w:pPr>
    </w:p>
    <w:p w14:paraId="1952FA49" w14:textId="6D2ECFA5" w:rsidR="00EF76A0" w:rsidRPr="007828C7" w:rsidRDefault="00FD3646"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20E1C210" wp14:editId="15154CC5">
            <wp:extent cx="3401695" cy="2554605"/>
            <wp:effectExtent l="0" t="0" r="8255" b="0"/>
            <wp:docPr id="14147038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1695" cy="2554605"/>
                    </a:xfrm>
                    <a:prstGeom prst="rect">
                      <a:avLst/>
                    </a:prstGeom>
                    <a:noFill/>
                  </pic:spPr>
                </pic:pic>
              </a:graphicData>
            </a:graphic>
          </wp:inline>
        </w:drawing>
      </w:r>
    </w:p>
    <w:p w14:paraId="07D7D19C" w14:textId="6B5AAAA2" w:rsidR="005F35F8" w:rsidRPr="007527AD" w:rsidRDefault="007527AD" w:rsidP="007828C7">
      <w:pPr>
        <w:spacing w:after="0" w:line="276" w:lineRule="auto"/>
        <w:contextualSpacing/>
        <w:rPr>
          <w:rFonts w:ascii="Arial" w:hAnsi="Arial" w:cs="Arial"/>
          <w:b/>
          <w:bCs/>
          <w:sz w:val="22"/>
          <w:szCs w:val="22"/>
        </w:rPr>
      </w:pPr>
      <w:r w:rsidRPr="007527AD">
        <w:rPr>
          <w:rFonts w:ascii="Arial" w:hAnsi="Arial" w:cs="Arial"/>
          <w:b/>
          <w:bCs/>
          <w:sz w:val="22"/>
          <w:szCs w:val="22"/>
        </w:rPr>
        <w:t>Figure</w:t>
      </w:r>
      <w:r w:rsidRPr="007527AD">
        <w:rPr>
          <w:rFonts w:ascii="Arial" w:hAnsi="Arial" w:cs="Arial"/>
          <w:b/>
          <w:bCs/>
          <w:sz w:val="22"/>
          <w:szCs w:val="22"/>
        </w:rPr>
        <w:t xml:space="preserve"> 10</w:t>
      </w:r>
      <w:r w:rsidRPr="007527AD">
        <w:rPr>
          <w:rFonts w:ascii="Arial" w:hAnsi="Arial" w:cs="Arial"/>
          <w:b/>
          <w:bCs/>
          <w:sz w:val="22"/>
          <w:szCs w:val="22"/>
        </w:rPr>
        <w:t>. Generalized granuloma annulare. From Wikipedia.</w:t>
      </w:r>
      <w:r w:rsidR="005F35F8" w:rsidRPr="007527AD">
        <w:rPr>
          <w:rFonts w:ascii="Arial" w:hAnsi="Arial" w:cs="Arial"/>
          <w:b/>
          <w:bCs/>
          <w:sz w:val="22"/>
          <w:szCs w:val="22"/>
        </w:rPr>
        <w:t xml:space="preserve"> </w:t>
      </w:r>
    </w:p>
    <w:p w14:paraId="494A2988" w14:textId="77777777" w:rsidR="00FD3646" w:rsidRPr="007828C7" w:rsidRDefault="00FD3646" w:rsidP="007828C7">
      <w:pPr>
        <w:spacing w:after="0" w:line="276" w:lineRule="auto"/>
        <w:contextualSpacing/>
        <w:rPr>
          <w:rFonts w:ascii="Arial" w:hAnsi="Arial" w:cs="Arial"/>
          <w:sz w:val="22"/>
          <w:szCs w:val="22"/>
        </w:rPr>
      </w:pPr>
    </w:p>
    <w:p w14:paraId="54760255" w14:textId="7D90FC80"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PATHOGENESIS</w:t>
      </w:r>
    </w:p>
    <w:p w14:paraId="4417B1E2" w14:textId="77777777" w:rsidR="00DA381B" w:rsidRDefault="00DA381B" w:rsidP="007828C7">
      <w:pPr>
        <w:spacing w:after="0" w:line="276" w:lineRule="auto"/>
        <w:contextualSpacing/>
        <w:rPr>
          <w:rFonts w:ascii="Arial" w:hAnsi="Arial" w:cs="Arial"/>
          <w:sz w:val="22"/>
          <w:szCs w:val="22"/>
        </w:rPr>
      </w:pPr>
    </w:p>
    <w:p w14:paraId="4E445C8E" w14:textId="16473061"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The pathogenesis of GGA is incompletely understood. It is believed to involve an unknown stimulus that leads to the activation of lymphocytes through a delayed- type hypersensitivity reaction, ultimately initiating a proinflammatory cascade and granuloma formation (98).</w:t>
      </w:r>
      <w:r w:rsidR="002E2118" w:rsidRPr="007828C7">
        <w:rPr>
          <w:rFonts w:ascii="Arial" w:hAnsi="Arial" w:cs="Arial"/>
          <w:sz w:val="22"/>
          <w:szCs w:val="22"/>
        </w:rPr>
        <w:t xml:space="preserve"> </w:t>
      </w:r>
      <w:r w:rsidR="00861F9A" w:rsidRPr="007828C7">
        <w:rPr>
          <w:rFonts w:ascii="Arial" w:hAnsi="Arial" w:cs="Arial"/>
          <w:sz w:val="22"/>
          <w:szCs w:val="22"/>
        </w:rPr>
        <w:t xml:space="preserve">Recent studies have identified </w:t>
      </w:r>
      <w:r w:rsidR="002E2118" w:rsidRPr="007828C7">
        <w:rPr>
          <w:rFonts w:ascii="Arial" w:hAnsi="Arial" w:cs="Arial"/>
          <w:sz w:val="22"/>
          <w:szCs w:val="22"/>
        </w:rPr>
        <w:t>Th1, JAK-STAT, and perhaps also Th2 pathway dysregulation in GA lesional skin</w:t>
      </w:r>
      <w:r w:rsidR="00123CF5" w:rsidRPr="007828C7">
        <w:rPr>
          <w:rFonts w:ascii="Arial" w:hAnsi="Arial" w:cs="Arial"/>
          <w:sz w:val="22"/>
          <w:szCs w:val="22"/>
        </w:rPr>
        <w:t xml:space="preserve"> (97A)</w:t>
      </w:r>
      <w:r w:rsidR="002E2118" w:rsidRPr="007828C7">
        <w:rPr>
          <w:rFonts w:ascii="Arial" w:hAnsi="Arial" w:cs="Arial"/>
          <w:sz w:val="22"/>
          <w:szCs w:val="22"/>
        </w:rPr>
        <w:t>.</w:t>
      </w:r>
    </w:p>
    <w:p w14:paraId="2F9FA015" w14:textId="77777777" w:rsidR="005F35F8" w:rsidRPr="007828C7" w:rsidRDefault="005F35F8" w:rsidP="007828C7">
      <w:pPr>
        <w:spacing w:after="0" w:line="276" w:lineRule="auto"/>
        <w:contextualSpacing/>
        <w:rPr>
          <w:rFonts w:ascii="Arial" w:hAnsi="Arial" w:cs="Arial"/>
          <w:sz w:val="22"/>
          <w:szCs w:val="22"/>
        </w:rPr>
      </w:pPr>
    </w:p>
    <w:p w14:paraId="6D540F3B" w14:textId="3E33A87F" w:rsidR="005F35F8"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TREATMENT</w:t>
      </w:r>
    </w:p>
    <w:p w14:paraId="6F71CE03" w14:textId="77777777" w:rsidR="00DA381B" w:rsidRDefault="00DA381B" w:rsidP="007828C7">
      <w:pPr>
        <w:spacing w:after="0" w:line="276" w:lineRule="auto"/>
        <w:contextualSpacing/>
        <w:rPr>
          <w:rFonts w:ascii="Arial" w:hAnsi="Arial" w:cs="Arial"/>
          <w:sz w:val="22"/>
          <w:szCs w:val="22"/>
        </w:rPr>
      </w:pPr>
    </w:p>
    <w:p w14:paraId="4CD92938" w14:textId="2E549DE9"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GGA has a prolonged often unresolving disease course and multiple treatments have been suggested to better manage GGA. However, much of the information stems from small studies and case reports. </w:t>
      </w:r>
      <w:r w:rsidR="00A81FB4">
        <w:rPr>
          <w:rFonts w:ascii="Arial" w:hAnsi="Arial" w:cs="Arial"/>
          <w:sz w:val="22"/>
          <w:szCs w:val="22"/>
        </w:rPr>
        <w:t>Several</w:t>
      </w:r>
      <w:r w:rsidR="00B55FE7" w:rsidRPr="007828C7">
        <w:rPr>
          <w:rFonts w:ascii="Arial" w:hAnsi="Arial" w:cs="Arial"/>
          <w:sz w:val="22"/>
          <w:szCs w:val="22"/>
        </w:rPr>
        <w:t xml:space="preserve"> large retrospective studies suggest </w:t>
      </w:r>
      <w:r w:rsidR="00B87BF4" w:rsidRPr="007828C7">
        <w:rPr>
          <w:rFonts w:ascii="Arial" w:hAnsi="Arial" w:cs="Arial"/>
          <w:sz w:val="22"/>
          <w:szCs w:val="22"/>
        </w:rPr>
        <w:t xml:space="preserve">the </w:t>
      </w:r>
      <w:r w:rsidR="00B55FE7" w:rsidRPr="007828C7">
        <w:rPr>
          <w:rFonts w:ascii="Arial" w:hAnsi="Arial" w:cs="Arial"/>
          <w:sz w:val="22"/>
          <w:szCs w:val="22"/>
        </w:rPr>
        <w:t xml:space="preserve">efficacy of intralesional and topical </w:t>
      </w:r>
      <w:r w:rsidR="009A08ED" w:rsidRPr="007828C7">
        <w:rPr>
          <w:rFonts w:ascii="Arial" w:hAnsi="Arial" w:cs="Arial"/>
          <w:sz w:val="22"/>
          <w:szCs w:val="22"/>
        </w:rPr>
        <w:t>corticosteroids in some patients, with</w:t>
      </w:r>
      <w:r w:rsidR="00B87BF4" w:rsidRPr="007828C7">
        <w:rPr>
          <w:rFonts w:ascii="Arial" w:hAnsi="Arial" w:cs="Arial"/>
          <w:sz w:val="22"/>
          <w:szCs w:val="22"/>
        </w:rPr>
        <w:t xml:space="preserve"> </w:t>
      </w:r>
      <w:r w:rsidR="009A08ED" w:rsidRPr="007828C7">
        <w:rPr>
          <w:rFonts w:ascii="Arial" w:hAnsi="Arial" w:cs="Arial"/>
          <w:sz w:val="22"/>
          <w:szCs w:val="22"/>
        </w:rPr>
        <w:t>phototherapy being a</w:t>
      </w:r>
      <w:r w:rsidR="00B87BF4" w:rsidRPr="007828C7">
        <w:rPr>
          <w:rFonts w:ascii="Arial" w:hAnsi="Arial" w:cs="Arial"/>
          <w:sz w:val="22"/>
          <w:szCs w:val="22"/>
        </w:rPr>
        <w:t>n</w:t>
      </w:r>
      <w:r w:rsidR="009A08ED" w:rsidRPr="007828C7">
        <w:rPr>
          <w:rFonts w:ascii="Arial" w:hAnsi="Arial" w:cs="Arial"/>
          <w:sz w:val="22"/>
          <w:szCs w:val="22"/>
        </w:rPr>
        <w:t xml:space="preserve"> option for </w:t>
      </w:r>
      <w:r w:rsidR="00B87BF4" w:rsidRPr="007828C7">
        <w:rPr>
          <w:rFonts w:ascii="Arial" w:hAnsi="Arial" w:cs="Arial"/>
          <w:sz w:val="22"/>
          <w:szCs w:val="22"/>
        </w:rPr>
        <w:t>GA refractory to corticosteroids</w:t>
      </w:r>
      <w:r w:rsidR="00123CF5" w:rsidRPr="007828C7">
        <w:rPr>
          <w:rFonts w:ascii="Arial" w:hAnsi="Arial" w:cs="Arial"/>
          <w:sz w:val="22"/>
          <w:szCs w:val="22"/>
        </w:rPr>
        <w:t xml:space="preserve"> (97A)</w:t>
      </w:r>
      <w:r w:rsidR="00B87BF4" w:rsidRPr="007828C7">
        <w:rPr>
          <w:rFonts w:ascii="Arial" w:hAnsi="Arial" w:cs="Arial"/>
          <w:sz w:val="22"/>
          <w:szCs w:val="22"/>
        </w:rPr>
        <w:t xml:space="preserve">. </w:t>
      </w:r>
      <w:r w:rsidRPr="007828C7">
        <w:rPr>
          <w:rFonts w:ascii="Arial" w:hAnsi="Arial" w:cs="Arial"/>
          <w:sz w:val="22"/>
          <w:szCs w:val="22"/>
        </w:rPr>
        <w:t xml:space="preserve">Antimalarials, retinoids, dapsone, </w:t>
      </w:r>
      <w:r w:rsidR="009041F5" w:rsidRPr="007828C7">
        <w:rPr>
          <w:rFonts w:ascii="Arial" w:hAnsi="Arial" w:cs="Arial"/>
          <w:sz w:val="22"/>
          <w:szCs w:val="22"/>
        </w:rPr>
        <w:t xml:space="preserve">methotrexate, </w:t>
      </w:r>
      <w:r w:rsidRPr="007828C7">
        <w:rPr>
          <w:rFonts w:ascii="Arial" w:hAnsi="Arial" w:cs="Arial"/>
          <w:sz w:val="22"/>
          <w:szCs w:val="22"/>
        </w:rPr>
        <w:t xml:space="preserve">cyclosporine, and calcineurin inhibitors have </w:t>
      </w:r>
      <w:r w:rsidR="00B87BF4" w:rsidRPr="007828C7">
        <w:rPr>
          <w:rFonts w:ascii="Arial" w:hAnsi="Arial" w:cs="Arial"/>
          <w:sz w:val="22"/>
          <w:szCs w:val="22"/>
        </w:rPr>
        <w:t xml:space="preserve">also </w:t>
      </w:r>
      <w:r w:rsidRPr="007828C7">
        <w:rPr>
          <w:rFonts w:ascii="Arial" w:hAnsi="Arial" w:cs="Arial"/>
          <w:sz w:val="22"/>
          <w:szCs w:val="22"/>
        </w:rPr>
        <w:t>been suggested as therapies (</w:t>
      </w:r>
      <w:r w:rsidR="00123CF5" w:rsidRPr="007828C7">
        <w:rPr>
          <w:rFonts w:ascii="Arial" w:hAnsi="Arial" w:cs="Arial"/>
          <w:sz w:val="22"/>
          <w:szCs w:val="22"/>
        </w:rPr>
        <w:t>97A,</w:t>
      </w:r>
      <w:r w:rsidRPr="007828C7">
        <w:rPr>
          <w:rFonts w:ascii="Arial" w:hAnsi="Arial" w:cs="Arial"/>
          <w:sz w:val="22"/>
          <w:szCs w:val="22"/>
        </w:rPr>
        <w:t>98).</w:t>
      </w:r>
    </w:p>
    <w:p w14:paraId="420F1AA4" w14:textId="77777777" w:rsidR="005F35F8" w:rsidRPr="007828C7" w:rsidRDefault="005F35F8" w:rsidP="007828C7">
      <w:pPr>
        <w:spacing w:after="0" w:line="276" w:lineRule="auto"/>
        <w:contextualSpacing/>
        <w:rPr>
          <w:rFonts w:ascii="Arial" w:hAnsi="Arial" w:cs="Arial"/>
          <w:sz w:val="22"/>
          <w:szCs w:val="22"/>
        </w:rPr>
      </w:pPr>
    </w:p>
    <w:p w14:paraId="7066B83D" w14:textId="7821F423"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Psoriasis</w:t>
      </w:r>
    </w:p>
    <w:p w14:paraId="21DFFDA3" w14:textId="77777777" w:rsidR="00DA381B" w:rsidRDefault="00DA381B" w:rsidP="007828C7">
      <w:pPr>
        <w:spacing w:after="0" w:line="276" w:lineRule="auto"/>
        <w:contextualSpacing/>
        <w:rPr>
          <w:rFonts w:ascii="Arial" w:hAnsi="Arial" w:cs="Arial"/>
          <w:sz w:val="22"/>
          <w:szCs w:val="22"/>
        </w:rPr>
      </w:pPr>
    </w:p>
    <w:p w14:paraId="17980902" w14:textId="7BF93129"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Psoriasis is a chronic immune-mediated inflammatory disorder that may present with a variety of symptoms, including erythematous, indurated, and scaly areas of skin. Psoriasis has been found to be associated with a variety of risk factors, such as hypertension</w:t>
      </w:r>
      <w:r w:rsidR="00E23BBF" w:rsidRPr="007828C7">
        <w:rPr>
          <w:rFonts w:ascii="Arial" w:hAnsi="Arial" w:cs="Arial"/>
          <w:sz w:val="22"/>
          <w:szCs w:val="22"/>
        </w:rPr>
        <w:t>, obesity,</w:t>
      </w:r>
      <w:r w:rsidRPr="007828C7">
        <w:rPr>
          <w:rFonts w:ascii="Arial" w:hAnsi="Arial" w:cs="Arial"/>
          <w:sz w:val="22"/>
          <w:szCs w:val="22"/>
        </w:rPr>
        <w:t xml:space="preserve"> and metabolic syndrome, that increase the likelihood of cardiovascular disease. The development of diabetes mellitus, an additional cardiovascular risk factor, has been strongly associated with </w:t>
      </w:r>
      <w:r w:rsidRPr="007828C7">
        <w:rPr>
          <w:rFonts w:ascii="Arial" w:hAnsi="Arial" w:cs="Arial"/>
          <w:sz w:val="22"/>
          <w:szCs w:val="22"/>
        </w:rPr>
        <w:lastRenderedPageBreak/>
        <w:t xml:space="preserve">psoriasis (99). </w:t>
      </w:r>
      <w:proofErr w:type="gramStart"/>
      <w:r w:rsidRPr="007828C7">
        <w:rPr>
          <w:rFonts w:ascii="Arial" w:hAnsi="Arial" w:cs="Arial"/>
          <w:sz w:val="22"/>
          <w:szCs w:val="22"/>
        </w:rPr>
        <w:t>In particular, younger</w:t>
      </w:r>
      <w:proofErr w:type="gramEnd"/>
      <w:r w:rsidRPr="007828C7">
        <w:rPr>
          <w:rFonts w:ascii="Arial" w:hAnsi="Arial" w:cs="Arial"/>
          <w:sz w:val="22"/>
          <w:szCs w:val="22"/>
        </w:rPr>
        <w:t xml:space="preserve"> patients and those with severe psoriasis may be more likely to develop diabetes in the future (99)</w:t>
      </w:r>
      <w:r w:rsidR="00A53D21" w:rsidRPr="007828C7">
        <w:rPr>
          <w:rFonts w:ascii="Arial" w:hAnsi="Arial" w:cs="Arial"/>
          <w:sz w:val="22"/>
          <w:szCs w:val="22"/>
        </w:rPr>
        <w:t>.</w:t>
      </w:r>
    </w:p>
    <w:p w14:paraId="3139D080" w14:textId="77777777" w:rsidR="005F35F8" w:rsidRPr="007828C7" w:rsidRDefault="005F35F8" w:rsidP="007828C7">
      <w:pPr>
        <w:spacing w:after="0" w:line="276" w:lineRule="auto"/>
        <w:contextualSpacing/>
        <w:rPr>
          <w:rFonts w:ascii="Arial" w:hAnsi="Arial" w:cs="Arial"/>
          <w:sz w:val="22"/>
          <w:szCs w:val="22"/>
        </w:rPr>
      </w:pPr>
    </w:p>
    <w:p w14:paraId="5811163A" w14:textId="12007B6B"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Lichen Planus</w:t>
      </w:r>
    </w:p>
    <w:p w14:paraId="386BAA89" w14:textId="77777777" w:rsidR="00DA381B" w:rsidRDefault="00DA381B" w:rsidP="007828C7">
      <w:pPr>
        <w:spacing w:after="0" w:line="276" w:lineRule="auto"/>
        <w:contextualSpacing/>
        <w:rPr>
          <w:rFonts w:ascii="Arial" w:hAnsi="Arial" w:cs="Arial"/>
          <w:sz w:val="22"/>
          <w:szCs w:val="22"/>
        </w:rPr>
      </w:pPr>
    </w:p>
    <w:p w14:paraId="51CA5C6D" w14:textId="291226EA"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Lichen planus is a mucocutaneous inflammatory disorder characterized by firm, erythematous, polygonal, pruritic, papules. These papules classically involve the wrists or ankles, although the trunk, back, and thighs can also be affected. </w:t>
      </w:r>
      <w:proofErr w:type="gramStart"/>
      <w:r w:rsidRPr="007828C7">
        <w:rPr>
          <w:rFonts w:ascii="Arial" w:hAnsi="Arial" w:cs="Arial"/>
          <w:sz w:val="22"/>
          <w:szCs w:val="22"/>
        </w:rPr>
        <w:t>A number of</w:t>
      </w:r>
      <w:proofErr w:type="gramEnd"/>
      <w:r w:rsidRPr="007828C7">
        <w:rPr>
          <w:rFonts w:ascii="Arial" w:hAnsi="Arial" w:cs="Arial"/>
          <w:sz w:val="22"/>
          <w:szCs w:val="22"/>
        </w:rPr>
        <w:t xml:space="preserve"> studies have cited an association between lichen planus and abnormalities in glucose tolerance testing. Approximately one in four patients with lichen planus have diabetes mellitus (100). Although the association is contested, it has been reported that patients with diabetes may also be more likely to develop oral lichen planus (101).</w:t>
      </w:r>
    </w:p>
    <w:p w14:paraId="5B48B36A" w14:textId="77777777" w:rsidR="005F35F8" w:rsidRPr="007828C7" w:rsidRDefault="005F35F8" w:rsidP="007828C7">
      <w:pPr>
        <w:spacing w:after="0" w:line="276" w:lineRule="auto"/>
        <w:contextualSpacing/>
        <w:rPr>
          <w:rFonts w:ascii="Arial" w:hAnsi="Arial" w:cs="Arial"/>
          <w:sz w:val="22"/>
          <w:szCs w:val="22"/>
        </w:rPr>
      </w:pPr>
    </w:p>
    <w:p w14:paraId="1D2CA4D3" w14:textId="6FF6F24A"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Vitiligo</w:t>
      </w:r>
    </w:p>
    <w:p w14:paraId="0A3EE324" w14:textId="77777777" w:rsidR="00DA381B" w:rsidRDefault="00DA381B" w:rsidP="007828C7">
      <w:pPr>
        <w:spacing w:after="0" w:line="276" w:lineRule="auto"/>
        <w:contextualSpacing/>
        <w:rPr>
          <w:rFonts w:ascii="Arial" w:hAnsi="Arial" w:cs="Arial"/>
          <w:sz w:val="22"/>
          <w:szCs w:val="22"/>
        </w:rPr>
      </w:pPr>
    </w:p>
    <w:p w14:paraId="54BC05AC" w14:textId="26A8AA45" w:rsidR="005F35F8"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Vitiligo is an acquired autoimmune disorder involving melanocyte destruction. Patients with vitiligo present with scattered well-demarcated areas of </w:t>
      </w:r>
      <w:proofErr w:type="gramStart"/>
      <w:r w:rsidRPr="007828C7">
        <w:rPr>
          <w:rFonts w:ascii="Arial" w:hAnsi="Arial" w:cs="Arial"/>
          <w:sz w:val="22"/>
          <w:szCs w:val="22"/>
        </w:rPr>
        <w:t>depigmentation</w:t>
      </w:r>
      <w:proofErr w:type="gramEnd"/>
      <w:r w:rsidRPr="007828C7">
        <w:rPr>
          <w:rFonts w:ascii="Arial" w:hAnsi="Arial" w:cs="Arial"/>
          <w:sz w:val="22"/>
          <w:szCs w:val="22"/>
        </w:rPr>
        <w:t xml:space="preserve"> that can occur anywhere on the </w:t>
      </w:r>
      <w:r w:rsidR="007A5F5B" w:rsidRPr="007828C7">
        <w:rPr>
          <w:rFonts w:ascii="Arial" w:hAnsi="Arial" w:cs="Arial"/>
          <w:sz w:val="22"/>
          <w:szCs w:val="22"/>
        </w:rPr>
        <w:t>body but</w:t>
      </w:r>
      <w:r w:rsidRPr="007828C7">
        <w:rPr>
          <w:rFonts w:ascii="Arial" w:hAnsi="Arial" w:cs="Arial"/>
          <w:sz w:val="22"/>
          <w:szCs w:val="22"/>
        </w:rPr>
        <w:t xml:space="preserve"> frequently involves the acral surfaces and the face</w:t>
      </w:r>
      <w:r w:rsidR="00CD0B4F">
        <w:rPr>
          <w:rFonts w:ascii="Arial" w:hAnsi="Arial" w:cs="Arial"/>
          <w:sz w:val="22"/>
          <w:szCs w:val="22"/>
        </w:rPr>
        <w:t xml:space="preserve"> (figure 11)</w:t>
      </w:r>
      <w:r w:rsidRPr="007828C7">
        <w:rPr>
          <w:rFonts w:ascii="Arial" w:hAnsi="Arial" w:cs="Arial"/>
          <w:sz w:val="22"/>
          <w:szCs w:val="22"/>
        </w:rPr>
        <w:t>. Whereas about 1% of the general population is affected by vitiligo, vitiligo is much more prevalent in those with diabetes mellitus. Vitiligo occurs more frequently in women and is also more common in type 1 than in type 2 diabetes mellitus (96,98). Coinciding vitiligo and type 1 diabetes mellitus may be associated with endocrine autoimmune abnormalities of the gastric parietal cells, adrenal, or thyroid (102). A more comprehensive review of polyglandular autoimmune disorders can be found in the Autoimmune Polyglandular Syndromes section of Endotext</w:t>
      </w:r>
      <w:r w:rsidR="00A56B0D">
        <w:rPr>
          <w:rFonts w:ascii="Arial" w:hAnsi="Arial" w:cs="Arial"/>
          <w:sz w:val="22"/>
          <w:szCs w:val="22"/>
        </w:rPr>
        <w:t xml:space="preserve"> (102A)</w:t>
      </w:r>
      <w:r w:rsidRPr="007828C7">
        <w:rPr>
          <w:rFonts w:ascii="Arial" w:hAnsi="Arial" w:cs="Arial"/>
          <w:sz w:val="22"/>
          <w:szCs w:val="22"/>
        </w:rPr>
        <w:t>.</w:t>
      </w:r>
    </w:p>
    <w:p w14:paraId="171C1D71" w14:textId="77777777" w:rsidR="00CD0B4F" w:rsidRDefault="00CD0B4F" w:rsidP="007828C7">
      <w:pPr>
        <w:spacing w:after="0" w:line="276" w:lineRule="auto"/>
        <w:contextualSpacing/>
        <w:rPr>
          <w:rFonts w:ascii="Arial" w:hAnsi="Arial" w:cs="Arial"/>
          <w:sz w:val="22"/>
          <w:szCs w:val="22"/>
        </w:rPr>
      </w:pPr>
    </w:p>
    <w:p w14:paraId="672FCBE6" w14:textId="62AE5D62" w:rsidR="00CD0B4F" w:rsidRPr="007828C7" w:rsidRDefault="003810AD"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0AB19B32" wp14:editId="0285D0F8">
            <wp:extent cx="3035935" cy="2152015"/>
            <wp:effectExtent l="0" t="0" r="0" b="635"/>
            <wp:docPr id="121936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935" cy="2152015"/>
                    </a:xfrm>
                    <a:prstGeom prst="rect">
                      <a:avLst/>
                    </a:prstGeom>
                    <a:noFill/>
                  </pic:spPr>
                </pic:pic>
              </a:graphicData>
            </a:graphic>
          </wp:inline>
        </w:drawing>
      </w:r>
    </w:p>
    <w:p w14:paraId="4C327B37" w14:textId="46BCB607" w:rsidR="005F35F8" w:rsidRPr="005879B2" w:rsidRDefault="006F2B28" w:rsidP="007828C7">
      <w:pPr>
        <w:spacing w:after="0" w:line="276" w:lineRule="auto"/>
        <w:contextualSpacing/>
        <w:rPr>
          <w:rFonts w:ascii="Arial" w:hAnsi="Arial" w:cs="Arial"/>
          <w:b/>
          <w:bCs/>
          <w:sz w:val="22"/>
          <w:szCs w:val="22"/>
        </w:rPr>
      </w:pPr>
      <w:r w:rsidRPr="005879B2">
        <w:rPr>
          <w:rFonts w:ascii="Arial" w:hAnsi="Arial" w:cs="Arial"/>
          <w:b/>
          <w:bCs/>
          <w:sz w:val="22"/>
          <w:szCs w:val="22"/>
        </w:rPr>
        <w:t>Figure</w:t>
      </w:r>
      <w:r w:rsidRPr="005879B2">
        <w:rPr>
          <w:rFonts w:ascii="Arial" w:hAnsi="Arial" w:cs="Arial"/>
          <w:b/>
          <w:bCs/>
          <w:sz w:val="22"/>
          <w:szCs w:val="22"/>
        </w:rPr>
        <w:t xml:space="preserve"> 11</w:t>
      </w:r>
      <w:r w:rsidRPr="005879B2">
        <w:rPr>
          <w:rFonts w:ascii="Arial" w:hAnsi="Arial" w:cs="Arial"/>
          <w:b/>
          <w:bCs/>
          <w:sz w:val="22"/>
          <w:szCs w:val="22"/>
        </w:rPr>
        <w:t>. Vitiligo. From Wikipedia.</w:t>
      </w:r>
    </w:p>
    <w:p w14:paraId="26321D21" w14:textId="77777777" w:rsidR="003810AD" w:rsidRPr="007828C7" w:rsidRDefault="003810AD" w:rsidP="007828C7">
      <w:pPr>
        <w:spacing w:after="0" w:line="276" w:lineRule="auto"/>
        <w:contextualSpacing/>
        <w:rPr>
          <w:rFonts w:ascii="Arial" w:hAnsi="Arial" w:cs="Arial"/>
          <w:sz w:val="22"/>
          <w:szCs w:val="22"/>
        </w:rPr>
      </w:pPr>
    </w:p>
    <w:p w14:paraId="6F55679B" w14:textId="448A1420"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Hidradenitis Supp</w:t>
      </w:r>
      <w:r w:rsidR="00EF3633" w:rsidRPr="007828C7">
        <w:rPr>
          <w:rFonts w:ascii="Arial" w:hAnsi="Arial" w:cs="Arial"/>
          <w:b/>
          <w:bCs/>
          <w:color w:val="00B050"/>
          <w:sz w:val="22"/>
          <w:szCs w:val="22"/>
        </w:rPr>
        <w:t>u</w:t>
      </w:r>
      <w:r w:rsidRPr="007828C7">
        <w:rPr>
          <w:rFonts w:ascii="Arial" w:hAnsi="Arial" w:cs="Arial"/>
          <w:b/>
          <w:bCs/>
          <w:color w:val="00B050"/>
          <w:sz w:val="22"/>
          <w:szCs w:val="22"/>
        </w:rPr>
        <w:t>rativa</w:t>
      </w:r>
    </w:p>
    <w:p w14:paraId="7544D760" w14:textId="77777777" w:rsidR="00DA381B" w:rsidRDefault="00DA381B" w:rsidP="007828C7">
      <w:pPr>
        <w:spacing w:after="0" w:line="276" w:lineRule="auto"/>
        <w:contextualSpacing/>
        <w:rPr>
          <w:rFonts w:ascii="Arial" w:hAnsi="Arial" w:cs="Arial"/>
          <w:sz w:val="22"/>
          <w:szCs w:val="22"/>
        </w:rPr>
      </w:pPr>
    </w:p>
    <w:p w14:paraId="53A773B0" w14:textId="17BA51D1" w:rsidR="005F35F8" w:rsidRDefault="005F35F8" w:rsidP="007828C7">
      <w:pPr>
        <w:spacing w:after="0" w:line="276" w:lineRule="auto"/>
        <w:contextualSpacing/>
        <w:rPr>
          <w:rFonts w:ascii="Arial" w:hAnsi="Arial" w:cs="Arial"/>
          <w:sz w:val="22"/>
          <w:szCs w:val="22"/>
        </w:rPr>
      </w:pPr>
      <w:r w:rsidRPr="007828C7">
        <w:rPr>
          <w:rFonts w:ascii="Arial" w:hAnsi="Arial" w:cs="Arial"/>
          <w:sz w:val="22"/>
          <w:szCs w:val="22"/>
        </w:rPr>
        <w:t>Hidradenitis supp</w:t>
      </w:r>
      <w:r w:rsidR="00EF3633" w:rsidRPr="007828C7">
        <w:rPr>
          <w:rFonts w:ascii="Arial" w:hAnsi="Arial" w:cs="Arial"/>
          <w:sz w:val="22"/>
          <w:szCs w:val="22"/>
        </w:rPr>
        <w:t>u</w:t>
      </w:r>
      <w:r w:rsidRPr="007828C7">
        <w:rPr>
          <w:rFonts w:ascii="Arial" w:hAnsi="Arial" w:cs="Arial"/>
          <w:sz w:val="22"/>
          <w:szCs w:val="22"/>
        </w:rPr>
        <w:t xml:space="preserve">rativa (HS) is a chronic inflammatory condition characterized by inflamed nodules and abscesses located in </w:t>
      </w:r>
      <w:r w:rsidR="00EF3633" w:rsidRPr="007828C7">
        <w:rPr>
          <w:rFonts w:ascii="Arial" w:hAnsi="Arial" w:cs="Arial"/>
          <w:sz w:val="22"/>
          <w:szCs w:val="22"/>
        </w:rPr>
        <w:t xml:space="preserve">intertriginous </w:t>
      </w:r>
      <w:r w:rsidRPr="007828C7">
        <w:rPr>
          <w:rFonts w:ascii="Arial" w:hAnsi="Arial" w:cs="Arial"/>
          <w:sz w:val="22"/>
          <w:szCs w:val="22"/>
        </w:rPr>
        <w:t>areas such as the axilla or groin</w:t>
      </w:r>
      <w:r w:rsidR="005879B2">
        <w:rPr>
          <w:rFonts w:ascii="Arial" w:hAnsi="Arial" w:cs="Arial"/>
          <w:sz w:val="22"/>
          <w:szCs w:val="22"/>
        </w:rPr>
        <w:t xml:space="preserve"> (figure 12)</w:t>
      </w:r>
      <w:r w:rsidRPr="007828C7">
        <w:rPr>
          <w:rFonts w:ascii="Arial" w:hAnsi="Arial" w:cs="Arial"/>
          <w:sz w:val="22"/>
          <w:szCs w:val="22"/>
        </w:rPr>
        <w:t xml:space="preserve">. </w:t>
      </w:r>
      <w:r w:rsidRPr="007828C7">
        <w:rPr>
          <w:rFonts w:ascii="Arial" w:hAnsi="Arial" w:cs="Arial"/>
          <w:sz w:val="22"/>
          <w:szCs w:val="22"/>
        </w:rPr>
        <w:lastRenderedPageBreak/>
        <w:t xml:space="preserve">These lesions are often painful and malodorous. HS is frequently complicated by sinus formation and the development of disfiguring scars. HS occurs more often in women than men and usually presents in patients beginning in their twenties (103). </w:t>
      </w:r>
      <w:r w:rsidR="00CF2D9B" w:rsidRPr="007828C7">
        <w:rPr>
          <w:rFonts w:ascii="Arial" w:hAnsi="Arial" w:cs="Arial"/>
          <w:sz w:val="22"/>
          <w:szCs w:val="22"/>
        </w:rPr>
        <w:t xml:space="preserve">The prevalence of HS is </w:t>
      </w:r>
      <w:r w:rsidR="00165B61" w:rsidRPr="007828C7">
        <w:rPr>
          <w:rFonts w:ascii="Arial" w:hAnsi="Arial" w:cs="Arial"/>
          <w:sz w:val="22"/>
          <w:szCs w:val="22"/>
        </w:rPr>
        <w:t xml:space="preserve">0.095% in White </w:t>
      </w:r>
      <w:r w:rsidR="0041466A" w:rsidRPr="007828C7">
        <w:rPr>
          <w:rFonts w:ascii="Arial" w:hAnsi="Arial" w:cs="Arial"/>
          <w:sz w:val="22"/>
          <w:szCs w:val="22"/>
        </w:rPr>
        <w:t>populations</w:t>
      </w:r>
      <w:r w:rsidR="00165B61" w:rsidRPr="007828C7">
        <w:rPr>
          <w:rFonts w:ascii="Arial" w:hAnsi="Arial" w:cs="Arial"/>
          <w:sz w:val="22"/>
          <w:szCs w:val="22"/>
        </w:rPr>
        <w:t xml:space="preserve">, increasing </w:t>
      </w:r>
      <w:r w:rsidR="00C907AA" w:rsidRPr="007828C7">
        <w:rPr>
          <w:rFonts w:ascii="Arial" w:hAnsi="Arial" w:cs="Arial"/>
          <w:sz w:val="22"/>
          <w:szCs w:val="22"/>
        </w:rPr>
        <w:t xml:space="preserve">more than </w:t>
      </w:r>
      <w:r w:rsidR="00165B61" w:rsidRPr="007828C7">
        <w:rPr>
          <w:rFonts w:ascii="Arial" w:hAnsi="Arial" w:cs="Arial"/>
          <w:sz w:val="22"/>
          <w:szCs w:val="22"/>
        </w:rPr>
        <w:t xml:space="preserve">3-fold in </w:t>
      </w:r>
      <w:r w:rsidR="00C907AA" w:rsidRPr="007828C7">
        <w:rPr>
          <w:rFonts w:ascii="Arial" w:hAnsi="Arial" w:cs="Arial"/>
          <w:sz w:val="22"/>
          <w:szCs w:val="22"/>
        </w:rPr>
        <w:t xml:space="preserve">Black </w:t>
      </w:r>
      <w:r w:rsidR="0041466A" w:rsidRPr="007828C7">
        <w:rPr>
          <w:rFonts w:ascii="Arial" w:hAnsi="Arial" w:cs="Arial"/>
          <w:sz w:val="22"/>
          <w:szCs w:val="22"/>
        </w:rPr>
        <w:t>populations</w:t>
      </w:r>
      <w:r w:rsidR="00A77251" w:rsidRPr="007828C7">
        <w:rPr>
          <w:rFonts w:ascii="Arial" w:hAnsi="Arial" w:cs="Arial"/>
          <w:sz w:val="22"/>
          <w:szCs w:val="22"/>
        </w:rPr>
        <w:t xml:space="preserve"> (103A)</w:t>
      </w:r>
      <w:r w:rsidR="0041466A" w:rsidRPr="007828C7">
        <w:rPr>
          <w:rFonts w:ascii="Arial" w:hAnsi="Arial" w:cs="Arial"/>
          <w:sz w:val="22"/>
          <w:szCs w:val="22"/>
        </w:rPr>
        <w:t xml:space="preserve">. </w:t>
      </w:r>
      <w:r w:rsidRPr="007828C7">
        <w:rPr>
          <w:rFonts w:ascii="Arial" w:hAnsi="Arial" w:cs="Arial"/>
          <w:sz w:val="22"/>
          <w:szCs w:val="22"/>
        </w:rPr>
        <w:t xml:space="preserve">Compared to the general population, diabetes mellitus is </w:t>
      </w:r>
      <w:r w:rsidR="009B40DB" w:rsidRPr="007828C7">
        <w:rPr>
          <w:rFonts w:ascii="Arial" w:hAnsi="Arial" w:cs="Arial"/>
          <w:sz w:val="22"/>
          <w:szCs w:val="22"/>
        </w:rPr>
        <w:t>three times</w:t>
      </w:r>
      <w:r w:rsidRPr="007828C7">
        <w:rPr>
          <w:rFonts w:ascii="Arial" w:hAnsi="Arial" w:cs="Arial"/>
          <w:sz w:val="22"/>
          <w:szCs w:val="22"/>
        </w:rPr>
        <w:t xml:space="preserve"> more common in patients with HS</w:t>
      </w:r>
      <w:r w:rsidR="000245B3" w:rsidRPr="007828C7">
        <w:rPr>
          <w:rFonts w:ascii="Arial" w:hAnsi="Arial" w:cs="Arial"/>
          <w:sz w:val="22"/>
          <w:szCs w:val="22"/>
        </w:rPr>
        <w:t>; HS has also been associated with cigarette smoking, diabetes, and low socioeconomic status</w:t>
      </w:r>
      <w:r w:rsidRPr="007828C7">
        <w:rPr>
          <w:rFonts w:ascii="Arial" w:hAnsi="Arial" w:cs="Arial"/>
          <w:sz w:val="22"/>
          <w:szCs w:val="22"/>
        </w:rPr>
        <w:t xml:space="preserve"> (</w:t>
      </w:r>
      <w:r w:rsidR="00A77251" w:rsidRPr="007828C7">
        <w:rPr>
          <w:rFonts w:ascii="Arial" w:hAnsi="Arial" w:cs="Arial"/>
          <w:sz w:val="22"/>
          <w:szCs w:val="22"/>
        </w:rPr>
        <w:t>103A,</w:t>
      </w:r>
      <w:r w:rsidRPr="007828C7">
        <w:rPr>
          <w:rFonts w:ascii="Arial" w:hAnsi="Arial" w:cs="Arial"/>
          <w:sz w:val="22"/>
          <w:szCs w:val="22"/>
        </w:rPr>
        <w:t xml:space="preserve">104). It is recommended that patients with HS be screened for diabetes mellitus. </w:t>
      </w:r>
      <w:r w:rsidR="00BA1B00" w:rsidRPr="007828C7">
        <w:rPr>
          <w:rFonts w:ascii="Arial" w:hAnsi="Arial" w:cs="Arial"/>
          <w:sz w:val="22"/>
          <w:szCs w:val="22"/>
        </w:rPr>
        <w:t>Although t</w:t>
      </w:r>
      <w:r w:rsidRPr="007828C7">
        <w:rPr>
          <w:rFonts w:ascii="Arial" w:hAnsi="Arial" w:cs="Arial"/>
          <w:sz w:val="22"/>
          <w:szCs w:val="22"/>
        </w:rPr>
        <w:t xml:space="preserve">here is no standardized approach to the treatment of HS, </w:t>
      </w:r>
      <w:r w:rsidR="00BA1B00" w:rsidRPr="007828C7">
        <w:rPr>
          <w:rFonts w:ascii="Arial" w:hAnsi="Arial" w:cs="Arial"/>
          <w:sz w:val="22"/>
          <w:szCs w:val="22"/>
        </w:rPr>
        <w:t xml:space="preserve">a multimodal approach </w:t>
      </w:r>
      <w:r w:rsidR="003A68D3" w:rsidRPr="007828C7">
        <w:rPr>
          <w:rFonts w:ascii="Arial" w:hAnsi="Arial" w:cs="Arial"/>
          <w:sz w:val="22"/>
          <w:szCs w:val="22"/>
        </w:rPr>
        <w:t>may address underlying follicular occlusion, inflammation, bacterial overgrowth, hormonal and metabolic dysregulation and lifestyle modifications</w:t>
      </w:r>
      <w:r w:rsidR="00A77251" w:rsidRPr="007828C7">
        <w:rPr>
          <w:rFonts w:ascii="Arial" w:hAnsi="Arial" w:cs="Arial"/>
          <w:sz w:val="22"/>
          <w:szCs w:val="22"/>
        </w:rPr>
        <w:t xml:space="preserve"> (103A)</w:t>
      </w:r>
      <w:r w:rsidR="003A68D3" w:rsidRPr="007828C7">
        <w:rPr>
          <w:rFonts w:ascii="Arial" w:hAnsi="Arial" w:cs="Arial"/>
          <w:sz w:val="22"/>
          <w:szCs w:val="22"/>
        </w:rPr>
        <w:t>.</w:t>
      </w:r>
      <w:r w:rsidR="007C63C8" w:rsidRPr="007828C7">
        <w:rPr>
          <w:rFonts w:ascii="Arial" w:hAnsi="Arial" w:cs="Arial"/>
          <w:sz w:val="22"/>
          <w:szCs w:val="22"/>
        </w:rPr>
        <w:t xml:space="preserve"> S</w:t>
      </w:r>
      <w:r w:rsidRPr="007828C7">
        <w:rPr>
          <w:rFonts w:ascii="Arial" w:hAnsi="Arial" w:cs="Arial"/>
          <w:sz w:val="22"/>
          <w:szCs w:val="22"/>
        </w:rPr>
        <w:t>ome benefits have been reported with the use of antibiotics, retinoids, antiandrogens, or immunomodulators such as tumor necrosis factor (TNF) inhibitors (105).</w:t>
      </w:r>
    </w:p>
    <w:p w14:paraId="5966F5CD" w14:textId="77777777" w:rsidR="005879B2" w:rsidRDefault="005879B2" w:rsidP="007828C7">
      <w:pPr>
        <w:spacing w:after="0" w:line="276" w:lineRule="auto"/>
        <w:contextualSpacing/>
        <w:rPr>
          <w:rFonts w:ascii="Arial" w:hAnsi="Arial" w:cs="Arial"/>
          <w:sz w:val="22"/>
          <w:szCs w:val="22"/>
        </w:rPr>
      </w:pPr>
    </w:p>
    <w:p w14:paraId="739A9B59" w14:textId="5BAE327E" w:rsidR="005879B2" w:rsidRPr="007828C7" w:rsidRDefault="00A22BC6"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29E75003" wp14:editId="745AD51A">
            <wp:extent cx="3023870" cy="3999230"/>
            <wp:effectExtent l="0" t="0" r="5080" b="1270"/>
            <wp:docPr id="374755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3999230"/>
                    </a:xfrm>
                    <a:prstGeom prst="rect">
                      <a:avLst/>
                    </a:prstGeom>
                    <a:noFill/>
                  </pic:spPr>
                </pic:pic>
              </a:graphicData>
            </a:graphic>
          </wp:inline>
        </w:drawing>
      </w:r>
    </w:p>
    <w:p w14:paraId="5A0E1B3A" w14:textId="29262656" w:rsidR="005F35F8" w:rsidRPr="00D04360" w:rsidRDefault="00D04360" w:rsidP="007828C7">
      <w:pPr>
        <w:spacing w:after="0" w:line="276" w:lineRule="auto"/>
        <w:contextualSpacing/>
        <w:rPr>
          <w:rFonts w:ascii="Arial" w:hAnsi="Arial" w:cs="Arial"/>
          <w:b/>
          <w:bCs/>
          <w:sz w:val="22"/>
          <w:szCs w:val="22"/>
        </w:rPr>
      </w:pPr>
      <w:r w:rsidRPr="00D04360">
        <w:rPr>
          <w:rFonts w:ascii="Arial" w:hAnsi="Arial" w:cs="Arial"/>
          <w:b/>
          <w:bCs/>
          <w:sz w:val="22"/>
          <w:szCs w:val="22"/>
        </w:rPr>
        <w:t>Figure</w:t>
      </w:r>
      <w:r w:rsidRPr="00D04360">
        <w:rPr>
          <w:rFonts w:ascii="Arial" w:hAnsi="Arial" w:cs="Arial"/>
          <w:b/>
          <w:bCs/>
          <w:sz w:val="22"/>
          <w:szCs w:val="22"/>
        </w:rPr>
        <w:t xml:space="preserve"> 12</w:t>
      </w:r>
      <w:r w:rsidRPr="00D04360">
        <w:rPr>
          <w:rFonts w:ascii="Arial" w:hAnsi="Arial" w:cs="Arial"/>
          <w:b/>
          <w:bCs/>
          <w:sz w:val="22"/>
          <w:szCs w:val="22"/>
        </w:rPr>
        <w:t>. Hidradenitis suppurativa. From Wikipedia</w:t>
      </w:r>
      <w:r w:rsidRPr="00D04360">
        <w:rPr>
          <w:rFonts w:ascii="Arial" w:hAnsi="Arial" w:cs="Arial"/>
          <w:b/>
          <w:bCs/>
          <w:sz w:val="22"/>
          <w:szCs w:val="22"/>
        </w:rPr>
        <w:t>.</w:t>
      </w:r>
    </w:p>
    <w:p w14:paraId="0FB50E5E" w14:textId="77777777" w:rsidR="00A22BC6" w:rsidRPr="007828C7" w:rsidRDefault="00A22BC6" w:rsidP="007828C7">
      <w:pPr>
        <w:spacing w:after="0" w:line="276" w:lineRule="auto"/>
        <w:contextualSpacing/>
        <w:rPr>
          <w:rFonts w:ascii="Arial" w:hAnsi="Arial" w:cs="Arial"/>
          <w:sz w:val="22"/>
          <w:szCs w:val="22"/>
        </w:rPr>
      </w:pPr>
    </w:p>
    <w:p w14:paraId="67F71786" w14:textId="10C76C50"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Glucagonoma</w:t>
      </w:r>
    </w:p>
    <w:p w14:paraId="54CA0802" w14:textId="77777777" w:rsidR="00DA381B" w:rsidRDefault="00DA381B" w:rsidP="007828C7">
      <w:pPr>
        <w:spacing w:after="0" w:line="276" w:lineRule="auto"/>
        <w:contextualSpacing/>
        <w:rPr>
          <w:rFonts w:ascii="Arial" w:hAnsi="Arial" w:cs="Arial"/>
          <w:sz w:val="22"/>
          <w:szCs w:val="22"/>
        </w:rPr>
      </w:pPr>
    </w:p>
    <w:p w14:paraId="081A6D38" w14:textId="41E10286" w:rsidR="00DF0B5F" w:rsidRDefault="005F35F8" w:rsidP="007828C7">
      <w:pPr>
        <w:spacing w:after="0" w:line="276" w:lineRule="auto"/>
        <w:contextualSpacing/>
        <w:rPr>
          <w:rFonts w:ascii="Arial" w:hAnsi="Arial" w:cs="Arial"/>
          <w:sz w:val="22"/>
          <w:szCs w:val="22"/>
        </w:rPr>
      </w:pPr>
      <w:r w:rsidRPr="007828C7">
        <w:rPr>
          <w:rFonts w:ascii="Arial" w:hAnsi="Arial" w:cs="Arial"/>
          <w:sz w:val="22"/>
          <w:szCs w:val="22"/>
        </w:rPr>
        <w:t>Glucagonoma is a rare neuroendocrine tumor that most frequently affects patients in their sixth decade of life (106). Patients with glucagonoma may present with a variety of non-specific symptoms. However, necrolytic migratory erythema (NME) is classically associated with glucagonoma and presents in 70% to 83% of patients (106) (107). NME is characterized by erythematous erosive crusted or vesicular eruptions of papules or plaques with irregular borders</w:t>
      </w:r>
      <w:r w:rsidR="00D04360">
        <w:rPr>
          <w:rFonts w:ascii="Arial" w:hAnsi="Arial" w:cs="Arial"/>
          <w:sz w:val="22"/>
          <w:szCs w:val="22"/>
        </w:rPr>
        <w:t xml:space="preserve"> </w:t>
      </w:r>
      <w:r w:rsidR="00D04360">
        <w:rPr>
          <w:rFonts w:ascii="Arial" w:hAnsi="Arial" w:cs="Arial"/>
          <w:sz w:val="22"/>
          <w:szCs w:val="22"/>
        </w:rPr>
        <w:lastRenderedPageBreak/>
        <w:t>(figure 13)</w:t>
      </w:r>
      <w:r w:rsidRPr="007828C7">
        <w:rPr>
          <w:rFonts w:ascii="Arial" w:hAnsi="Arial" w:cs="Arial"/>
          <w:sz w:val="22"/>
          <w:szCs w:val="22"/>
        </w:rPr>
        <w:t xml:space="preserve">. The lesions may become bullous or </w:t>
      </w:r>
      <w:r w:rsidR="007A5F5B" w:rsidRPr="007828C7">
        <w:rPr>
          <w:rFonts w:ascii="Arial" w:hAnsi="Arial" w:cs="Arial"/>
          <w:sz w:val="22"/>
          <w:szCs w:val="22"/>
        </w:rPr>
        <w:t>blistered and</w:t>
      </w:r>
      <w:r w:rsidRPr="007828C7">
        <w:rPr>
          <w:rFonts w:ascii="Arial" w:hAnsi="Arial" w:cs="Arial"/>
          <w:sz w:val="22"/>
          <w:szCs w:val="22"/>
        </w:rPr>
        <w:t xml:space="preserve"> may be painful or pruritic. The abdomen, groin, genitals, or buttocks are frequently involved, although cheilitis or glossitis may also be present. Biopsy at the edge of the lesion may demonstrate epidermal pallor, necrolytic edema, and a perivascular inflammatory infiltrate (108). Patients with glucagonoma may also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with diabetes mellitus. In patients with glucagonoma, diabetes mellitus frequently presents prior to NME (107). Approximately 20% to 40% of patients will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with diabetes mellitus before the diagnosis of glucagonoma (107,109). Of those patients diagnosed with glucagonoma but not diabetes mellitus, 76% to 94% will eventually develop diabetes mellitus (110). A more comprehensive review of glucagonoma can be found in the Glucagonoma section of Endotext</w:t>
      </w:r>
      <w:r w:rsidR="00F27142">
        <w:rPr>
          <w:rFonts w:ascii="Arial" w:hAnsi="Arial" w:cs="Arial"/>
          <w:sz w:val="22"/>
          <w:szCs w:val="22"/>
        </w:rPr>
        <w:t xml:space="preserve"> (110A)</w:t>
      </w:r>
      <w:r w:rsidRPr="007828C7">
        <w:rPr>
          <w:rFonts w:ascii="Arial" w:hAnsi="Arial" w:cs="Arial"/>
          <w:sz w:val="22"/>
          <w:szCs w:val="22"/>
        </w:rPr>
        <w:t>.</w:t>
      </w:r>
    </w:p>
    <w:p w14:paraId="2CF4E5FE" w14:textId="77777777" w:rsidR="00D04360" w:rsidRDefault="00D04360" w:rsidP="007828C7">
      <w:pPr>
        <w:spacing w:after="0" w:line="276" w:lineRule="auto"/>
        <w:contextualSpacing/>
        <w:rPr>
          <w:rFonts w:ascii="Arial" w:hAnsi="Arial" w:cs="Arial"/>
          <w:sz w:val="22"/>
          <w:szCs w:val="22"/>
        </w:rPr>
      </w:pPr>
    </w:p>
    <w:p w14:paraId="7F267EE5" w14:textId="1C39AE03" w:rsidR="00D04360" w:rsidRPr="007828C7" w:rsidRDefault="00927E5C" w:rsidP="007828C7">
      <w:pPr>
        <w:spacing w:after="0" w:line="276" w:lineRule="auto"/>
        <w:contextualSpacing/>
        <w:rPr>
          <w:rFonts w:ascii="Arial" w:hAnsi="Arial" w:cs="Arial"/>
          <w:sz w:val="22"/>
          <w:szCs w:val="22"/>
        </w:rPr>
      </w:pPr>
      <w:r>
        <w:rPr>
          <w:rFonts w:ascii="Arial" w:hAnsi="Arial" w:cs="Arial"/>
          <w:noProof/>
          <w:sz w:val="22"/>
          <w:szCs w:val="22"/>
        </w:rPr>
        <w:drawing>
          <wp:inline distT="0" distB="0" distL="0" distR="0" wp14:anchorId="59519E31" wp14:editId="7CDBEDAB">
            <wp:extent cx="4651375" cy="4877435"/>
            <wp:effectExtent l="0" t="0" r="0" b="0"/>
            <wp:docPr id="1079215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1375" cy="4877435"/>
                    </a:xfrm>
                    <a:prstGeom prst="rect">
                      <a:avLst/>
                    </a:prstGeom>
                    <a:noFill/>
                  </pic:spPr>
                </pic:pic>
              </a:graphicData>
            </a:graphic>
          </wp:inline>
        </w:drawing>
      </w:r>
    </w:p>
    <w:p w14:paraId="1CAF18CC" w14:textId="1DB4F175" w:rsidR="00BC2041" w:rsidRPr="000A0F0E" w:rsidRDefault="000A0F0E" w:rsidP="007828C7">
      <w:pPr>
        <w:spacing w:after="0" w:line="276" w:lineRule="auto"/>
        <w:contextualSpacing/>
        <w:rPr>
          <w:rFonts w:ascii="Arial" w:hAnsi="Arial" w:cs="Arial"/>
          <w:b/>
          <w:bCs/>
          <w:sz w:val="22"/>
          <w:szCs w:val="22"/>
        </w:rPr>
      </w:pPr>
      <w:r w:rsidRPr="000A0F0E">
        <w:rPr>
          <w:rFonts w:ascii="Arial" w:hAnsi="Arial" w:cs="Arial"/>
          <w:b/>
          <w:bCs/>
          <w:sz w:val="22"/>
          <w:szCs w:val="22"/>
        </w:rPr>
        <w:t>Figure</w:t>
      </w:r>
      <w:r w:rsidRPr="000A0F0E">
        <w:rPr>
          <w:rFonts w:ascii="Arial" w:hAnsi="Arial" w:cs="Arial"/>
          <w:b/>
          <w:bCs/>
          <w:sz w:val="22"/>
          <w:szCs w:val="22"/>
        </w:rPr>
        <w:t xml:space="preserve"> 13</w:t>
      </w:r>
      <w:r w:rsidRPr="000A0F0E">
        <w:rPr>
          <w:rFonts w:ascii="Arial" w:hAnsi="Arial" w:cs="Arial"/>
          <w:b/>
          <w:bCs/>
          <w:sz w:val="22"/>
          <w:szCs w:val="22"/>
        </w:rPr>
        <w:t>. Necrolytic migratory erythema. From Endotext chapter entitled Glucagon &amp; Glucagonoma Syndrome</w:t>
      </w:r>
      <w:r w:rsidRPr="000A0F0E">
        <w:rPr>
          <w:rFonts w:ascii="Arial" w:hAnsi="Arial" w:cs="Arial"/>
          <w:b/>
          <w:bCs/>
          <w:sz w:val="22"/>
          <w:szCs w:val="22"/>
        </w:rPr>
        <w:t>.</w:t>
      </w:r>
    </w:p>
    <w:p w14:paraId="755DE08C" w14:textId="77777777" w:rsidR="00927E5C" w:rsidRPr="007828C7" w:rsidRDefault="00927E5C" w:rsidP="007828C7">
      <w:pPr>
        <w:spacing w:after="0" w:line="276" w:lineRule="auto"/>
        <w:contextualSpacing/>
        <w:rPr>
          <w:rFonts w:ascii="Arial" w:hAnsi="Arial" w:cs="Arial"/>
          <w:sz w:val="22"/>
          <w:szCs w:val="22"/>
        </w:rPr>
      </w:pPr>
    </w:p>
    <w:p w14:paraId="025887DC" w14:textId="77777777" w:rsidR="00DF0B5F" w:rsidRPr="007828C7" w:rsidRDefault="00DF0B5F"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Melanoma</w:t>
      </w:r>
    </w:p>
    <w:p w14:paraId="192BF347" w14:textId="77777777" w:rsidR="00DA381B" w:rsidRDefault="00DA381B" w:rsidP="007828C7">
      <w:pPr>
        <w:spacing w:after="0" w:line="276" w:lineRule="auto"/>
        <w:contextualSpacing/>
        <w:rPr>
          <w:rFonts w:ascii="Arial" w:hAnsi="Arial" w:cs="Arial"/>
          <w:sz w:val="22"/>
          <w:szCs w:val="22"/>
        </w:rPr>
      </w:pPr>
    </w:p>
    <w:p w14:paraId="095E77ED" w14:textId="2851B995" w:rsidR="00DF0B5F" w:rsidRPr="007828C7" w:rsidRDefault="00DF0B5F" w:rsidP="007828C7">
      <w:pPr>
        <w:spacing w:after="0" w:line="276" w:lineRule="auto"/>
        <w:contextualSpacing/>
        <w:rPr>
          <w:rFonts w:ascii="Arial" w:hAnsi="Arial" w:cs="Arial"/>
          <w:sz w:val="22"/>
          <w:szCs w:val="22"/>
        </w:rPr>
      </w:pPr>
      <w:r w:rsidRPr="007828C7">
        <w:rPr>
          <w:rFonts w:ascii="Arial" w:hAnsi="Arial" w:cs="Arial"/>
          <w:sz w:val="22"/>
          <w:szCs w:val="22"/>
        </w:rPr>
        <w:t xml:space="preserve">Type 2 diabetes mellitus does not increase the risk of melanoma, but it is associated with more advanced melanoma stages at the time of diagnosis as well as the presence of ulceration </w:t>
      </w:r>
      <w:r w:rsidRPr="007828C7">
        <w:rPr>
          <w:rFonts w:ascii="Arial" w:hAnsi="Arial" w:cs="Arial"/>
          <w:sz w:val="22"/>
          <w:szCs w:val="22"/>
        </w:rPr>
        <w:lastRenderedPageBreak/>
        <w:t>(1</w:t>
      </w:r>
      <w:r w:rsidR="00B50038" w:rsidRPr="007828C7">
        <w:rPr>
          <w:rFonts w:ascii="Arial" w:hAnsi="Arial" w:cs="Arial"/>
          <w:sz w:val="22"/>
          <w:szCs w:val="22"/>
        </w:rPr>
        <w:t>10</w:t>
      </w:r>
      <w:r w:rsidR="009F736E">
        <w:rPr>
          <w:rFonts w:ascii="Arial" w:hAnsi="Arial" w:cs="Arial"/>
          <w:sz w:val="22"/>
          <w:szCs w:val="22"/>
        </w:rPr>
        <w:t>B</w:t>
      </w:r>
      <w:r w:rsidRPr="007828C7">
        <w:rPr>
          <w:rFonts w:ascii="Arial" w:hAnsi="Arial" w:cs="Arial"/>
          <w:sz w:val="22"/>
          <w:szCs w:val="22"/>
        </w:rPr>
        <w:t>). Furthermore, type 2 diabetes mellitus may promote more aggressive melanoma, but further research is needed to better understand the mechanisms involved (1</w:t>
      </w:r>
      <w:r w:rsidR="00B50038" w:rsidRPr="007828C7">
        <w:rPr>
          <w:rFonts w:ascii="Arial" w:hAnsi="Arial" w:cs="Arial"/>
          <w:sz w:val="22"/>
          <w:szCs w:val="22"/>
        </w:rPr>
        <w:t>10</w:t>
      </w:r>
      <w:r w:rsidR="009F736E">
        <w:rPr>
          <w:rFonts w:ascii="Arial" w:hAnsi="Arial" w:cs="Arial"/>
          <w:sz w:val="22"/>
          <w:szCs w:val="22"/>
        </w:rPr>
        <w:t>C</w:t>
      </w:r>
      <w:r w:rsidRPr="007828C7">
        <w:rPr>
          <w:rFonts w:ascii="Arial" w:hAnsi="Arial" w:cs="Arial"/>
          <w:sz w:val="22"/>
          <w:szCs w:val="22"/>
        </w:rPr>
        <w:t>).</w:t>
      </w:r>
    </w:p>
    <w:p w14:paraId="68291335" w14:textId="77777777" w:rsidR="005F35F8" w:rsidRPr="007828C7" w:rsidRDefault="005F35F8" w:rsidP="007828C7">
      <w:pPr>
        <w:spacing w:after="0" w:line="276" w:lineRule="auto"/>
        <w:contextualSpacing/>
        <w:rPr>
          <w:rFonts w:ascii="Arial" w:hAnsi="Arial" w:cs="Arial"/>
          <w:sz w:val="22"/>
          <w:szCs w:val="22"/>
        </w:rPr>
      </w:pPr>
    </w:p>
    <w:p w14:paraId="52711896" w14:textId="28C79B9A"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Skin Infections</w:t>
      </w:r>
    </w:p>
    <w:p w14:paraId="6BBDD63D" w14:textId="77777777" w:rsidR="00DA381B" w:rsidRDefault="00DA381B" w:rsidP="007828C7">
      <w:pPr>
        <w:spacing w:after="0" w:line="276" w:lineRule="auto"/>
        <w:contextualSpacing/>
        <w:rPr>
          <w:rFonts w:ascii="Arial" w:hAnsi="Arial" w:cs="Arial"/>
          <w:sz w:val="22"/>
          <w:szCs w:val="22"/>
        </w:rPr>
      </w:pPr>
    </w:p>
    <w:p w14:paraId="5C143CA0" w14:textId="462099E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The prevalence of cutaneous infections in patients with diabetes is about one in every five patients (111). Compared with the general population, patients with diabetes mellitus are more susceptible to infections and more prone to repeated infections. A variety of factors are believed to be involved in the vulnerability to infection in patients with uncontrolled diabetes, some of these factors include angiopathy, neuropathy, hindrance of the </w:t>
      </w:r>
      <w:r w:rsidR="007A5F5B" w:rsidRPr="007828C7">
        <w:rPr>
          <w:rFonts w:ascii="Arial" w:hAnsi="Arial" w:cs="Arial"/>
          <w:sz w:val="22"/>
          <w:szCs w:val="22"/>
        </w:rPr>
        <w:t>antioxidant</w:t>
      </w:r>
      <w:r w:rsidRPr="007828C7">
        <w:rPr>
          <w:rFonts w:ascii="Arial" w:hAnsi="Arial" w:cs="Arial"/>
          <w:sz w:val="22"/>
          <w:szCs w:val="22"/>
        </w:rPr>
        <w:t xml:space="preserve"> system, abnormalities in leukocyte adherence, chemotaxis, and phagocytosis, </w:t>
      </w:r>
      <w:r w:rsidR="007A5F5B" w:rsidRPr="007828C7">
        <w:rPr>
          <w:rFonts w:ascii="Arial" w:hAnsi="Arial" w:cs="Arial"/>
          <w:sz w:val="22"/>
          <w:szCs w:val="22"/>
        </w:rPr>
        <w:t>as well as</w:t>
      </w:r>
      <w:r w:rsidRPr="007828C7">
        <w:rPr>
          <w:rFonts w:ascii="Arial" w:hAnsi="Arial" w:cs="Arial"/>
          <w:sz w:val="22"/>
          <w:szCs w:val="22"/>
        </w:rPr>
        <w:t xml:space="preserve"> a glucose-rich environment facilitates the growth of pathogens.</w:t>
      </w:r>
      <w:r w:rsidR="000A27F5" w:rsidRPr="007828C7">
        <w:rPr>
          <w:rFonts w:ascii="Arial" w:hAnsi="Arial" w:cs="Arial"/>
          <w:sz w:val="22"/>
          <w:szCs w:val="22"/>
        </w:rPr>
        <w:t xml:space="preserve"> Host risk factors associated with </w:t>
      </w:r>
      <w:r w:rsidR="00241071" w:rsidRPr="007828C7">
        <w:rPr>
          <w:rFonts w:ascii="Arial" w:hAnsi="Arial" w:cs="Arial"/>
          <w:sz w:val="22"/>
          <w:szCs w:val="22"/>
        </w:rPr>
        <w:t>skin and soft tissue in patient</w:t>
      </w:r>
      <w:r w:rsidR="00D34C33" w:rsidRPr="007828C7">
        <w:rPr>
          <w:rFonts w:ascii="Arial" w:hAnsi="Arial" w:cs="Arial"/>
          <w:sz w:val="22"/>
          <w:szCs w:val="22"/>
        </w:rPr>
        <w:t>s</w:t>
      </w:r>
      <w:r w:rsidR="00241071" w:rsidRPr="007828C7">
        <w:rPr>
          <w:rFonts w:ascii="Arial" w:hAnsi="Arial" w:cs="Arial"/>
          <w:sz w:val="22"/>
          <w:szCs w:val="22"/>
        </w:rPr>
        <w:t xml:space="preserve"> with DM are uncontrolled hyperglycemia, disruption of skin barrier, </w:t>
      </w:r>
      <w:r w:rsidR="00300828" w:rsidRPr="007828C7">
        <w:rPr>
          <w:rFonts w:ascii="Arial" w:hAnsi="Arial" w:cs="Arial"/>
          <w:sz w:val="22"/>
          <w:szCs w:val="22"/>
        </w:rPr>
        <w:t xml:space="preserve"> elevated skin pH </w:t>
      </w:r>
      <w:r w:rsidR="00241071" w:rsidRPr="007828C7">
        <w:rPr>
          <w:rFonts w:ascii="Arial" w:hAnsi="Arial" w:cs="Arial"/>
          <w:sz w:val="22"/>
          <w:szCs w:val="22"/>
        </w:rPr>
        <w:t>sensory or autonomic neuropathy, trauma/pressure, venous or arterial insufficiency, and immune system dysfunction (</w:t>
      </w:r>
      <w:r w:rsidR="0000066E" w:rsidRPr="007828C7">
        <w:rPr>
          <w:rFonts w:ascii="Arial" w:hAnsi="Arial" w:cs="Arial"/>
          <w:sz w:val="22"/>
          <w:szCs w:val="22"/>
        </w:rPr>
        <w:t>111A).</w:t>
      </w:r>
    </w:p>
    <w:p w14:paraId="0F66A61D" w14:textId="77777777" w:rsidR="005F35F8" w:rsidRPr="007828C7" w:rsidRDefault="005F35F8" w:rsidP="007828C7">
      <w:pPr>
        <w:spacing w:after="0" w:line="276" w:lineRule="auto"/>
        <w:contextualSpacing/>
        <w:rPr>
          <w:rFonts w:ascii="Arial" w:hAnsi="Arial" w:cs="Arial"/>
          <w:sz w:val="22"/>
          <w:szCs w:val="22"/>
        </w:rPr>
      </w:pPr>
    </w:p>
    <w:p w14:paraId="28C3D9ED" w14:textId="59F03C50" w:rsidR="00306BE6"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BACTERIAL</w:t>
      </w:r>
    </w:p>
    <w:p w14:paraId="200B0F44" w14:textId="77777777" w:rsidR="00DA381B" w:rsidRDefault="00DA381B" w:rsidP="007828C7">
      <w:pPr>
        <w:spacing w:after="0" w:line="276" w:lineRule="auto"/>
        <w:contextualSpacing/>
        <w:rPr>
          <w:rFonts w:ascii="Arial" w:hAnsi="Arial" w:cs="Arial"/>
          <w:i/>
          <w:iCs/>
          <w:color w:val="FFC000"/>
          <w:sz w:val="22"/>
          <w:szCs w:val="22"/>
        </w:rPr>
      </w:pPr>
    </w:p>
    <w:p w14:paraId="7D963B42" w14:textId="6CD0C464" w:rsidR="006D69A3" w:rsidRPr="007828C7" w:rsidRDefault="006D69A3"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Erysipelas and Cellulitis</w:t>
      </w:r>
    </w:p>
    <w:p w14:paraId="5CCD4812" w14:textId="77777777" w:rsidR="00DA381B" w:rsidRDefault="00DA381B" w:rsidP="007828C7">
      <w:pPr>
        <w:spacing w:after="0" w:line="276" w:lineRule="auto"/>
        <w:contextualSpacing/>
        <w:rPr>
          <w:rFonts w:ascii="Arial" w:hAnsi="Arial" w:cs="Arial"/>
          <w:sz w:val="22"/>
          <w:szCs w:val="22"/>
        </w:rPr>
      </w:pPr>
    </w:p>
    <w:p w14:paraId="6CB02993" w14:textId="63555C9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Erysipelas and cellulitis are cutaneous infections that occur frequently in patients with diabetes. Erysipelas presents with pain and well-demarcated superficial erythema. Cellulitis is a deeper cutaneous infection that </w:t>
      </w:r>
      <w:proofErr w:type="gramStart"/>
      <w:r w:rsidRPr="007828C7">
        <w:rPr>
          <w:rFonts w:ascii="Arial" w:hAnsi="Arial" w:cs="Arial"/>
          <w:sz w:val="22"/>
          <w:szCs w:val="22"/>
        </w:rPr>
        <w:t>presents with</w:t>
      </w:r>
      <w:proofErr w:type="gramEnd"/>
      <w:r w:rsidRPr="007828C7">
        <w:rPr>
          <w:rFonts w:ascii="Arial" w:hAnsi="Arial" w:cs="Arial"/>
          <w:sz w:val="22"/>
          <w:szCs w:val="22"/>
        </w:rPr>
        <w:t xml:space="preserve"> pain and </w:t>
      </w:r>
      <w:r w:rsidR="007A5F5B" w:rsidRPr="007828C7">
        <w:rPr>
          <w:rFonts w:ascii="Arial" w:hAnsi="Arial" w:cs="Arial"/>
          <w:sz w:val="22"/>
          <w:szCs w:val="22"/>
        </w:rPr>
        <w:t>poorly demarcated</w:t>
      </w:r>
      <w:r w:rsidRPr="007828C7">
        <w:rPr>
          <w:rFonts w:ascii="Arial" w:hAnsi="Arial" w:cs="Arial"/>
          <w:sz w:val="22"/>
          <w:szCs w:val="22"/>
        </w:rPr>
        <w:t xml:space="preserve"> erythema. Folliculitis is common among patients with diabetes, and is characterized by inflamed, perifollicular, papules and pustules. Treatment for the </w:t>
      </w:r>
      <w:proofErr w:type="gramStart"/>
      <w:r w:rsidRPr="007828C7">
        <w:rPr>
          <w:rFonts w:ascii="Arial" w:hAnsi="Arial" w:cs="Arial"/>
          <w:sz w:val="22"/>
          <w:szCs w:val="22"/>
        </w:rPr>
        <w:t>aforementioned conditions</w:t>
      </w:r>
      <w:proofErr w:type="gramEnd"/>
      <w:r w:rsidRPr="007828C7">
        <w:rPr>
          <w:rFonts w:ascii="Arial" w:hAnsi="Arial" w:cs="Arial"/>
          <w:sz w:val="22"/>
          <w:szCs w:val="22"/>
        </w:rPr>
        <w:t xml:space="preserve"> depends on the severity of the infection. Uncomplicated cellulitis and erysipelas are typically treated empirically with oral antibiotics, whereas uncomplicated folliculitis may be managed with topical antibiotics. Colonization with methicillin- resistant Staphylococcus aureus (MRSA) is not uncommon among patients with diabetes (112); however, it is debated as to </w:t>
      </w:r>
      <w:r w:rsidR="00293A3E" w:rsidRPr="007828C7">
        <w:rPr>
          <w:rFonts w:ascii="Arial" w:hAnsi="Arial" w:cs="Arial"/>
          <w:sz w:val="22"/>
          <w:szCs w:val="22"/>
        </w:rPr>
        <w:t>whether</w:t>
      </w:r>
      <w:r w:rsidRPr="007828C7">
        <w:rPr>
          <w:rFonts w:ascii="Arial" w:hAnsi="Arial" w:cs="Arial"/>
          <w:sz w:val="22"/>
          <w:szCs w:val="22"/>
        </w:rPr>
        <w:t xml:space="preserve"> colonized patients are predisposed to increased complications (113) such as bullous erysipelas, carbuncles, or perifollicular abscesses. Regardless, it is important that appropriate precautions are taken in these patients and that antibiotics are selected that account for antimicrobial resistance. </w:t>
      </w:r>
    </w:p>
    <w:p w14:paraId="789A8AB0" w14:textId="77777777" w:rsidR="001437B1" w:rsidRPr="007828C7" w:rsidRDefault="001437B1" w:rsidP="007828C7">
      <w:pPr>
        <w:spacing w:after="0" w:line="276" w:lineRule="auto"/>
        <w:contextualSpacing/>
        <w:rPr>
          <w:rFonts w:ascii="Arial" w:hAnsi="Arial" w:cs="Arial"/>
          <w:sz w:val="22"/>
          <w:szCs w:val="22"/>
        </w:rPr>
      </w:pPr>
    </w:p>
    <w:p w14:paraId="600A6A3D" w14:textId="4DC0CD8D" w:rsidR="001437B1" w:rsidRPr="007828C7" w:rsidRDefault="001437B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Diabetic Foot Infection</w:t>
      </w:r>
    </w:p>
    <w:p w14:paraId="63546E19" w14:textId="77777777" w:rsidR="00DA381B" w:rsidRDefault="00DA381B" w:rsidP="007828C7">
      <w:pPr>
        <w:spacing w:after="0" w:line="276" w:lineRule="auto"/>
        <w:contextualSpacing/>
        <w:rPr>
          <w:rFonts w:ascii="Arial" w:hAnsi="Arial" w:cs="Arial"/>
          <w:sz w:val="22"/>
          <w:szCs w:val="22"/>
        </w:rPr>
      </w:pPr>
    </w:p>
    <w:p w14:paraId="45E96269" w14:textId="4A52BE1E"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Infection of the foot is the most common type of soft tissue infection in patients with diabetes. If not managed properly, diabetic foot infections can become severe, possibly leading to </w:t>
      </w:r>
      <w:r w:rsidR="005A3DEE" w:rsidRPr="007828C7">
        <w:rPr>
          <w:rFonts w:ascii="Arial" w:hAnsi="Arial" w:cs="Arial"/>
          <w:sz w:val="22"/>
          <w:szCs w:val="22"/>
        </w:rPr>
        <w:t xml:space="preserve">osteomyelitis, </w:t>
      </w:r>
      <w:r w:rsidRPr="007828C7">
        <w:rPr>
          <w:rFonts w:ascii="Arial" w:hAnsi="Arial" w:cs="Arial"/>
          <w:sz w:val="22"/>
          <w:szCs w:val="22"/>
        </w:rPr>
        <w:t xml:space="preserve">sepsis, amputation, or even death. Although less severe, the areas between the toes and the toenails are also frequently infected in patients with diabetes. Infections can stem from monomicrobial or polymicrobial etiologies. Staphylococcal infections are the most common (114), although complications with infection by Pseudomonas aeruginosa are also common (115). Pseudomonal infection of the toenail may present with a green discoloration, which may become more pronounced with the use of </w:t>
      </w:r>
      <w:proofErr w:type="gramStart"/>
      <w:r w:rsidRPr="007828C7">
        <w:rPr>
          <w:rFonts w:ascii="Arial" w:hAnsi="Arial" w:cs="Arial"/>
          <w:sz w:val="22"/>
          <w:szCs w:val="22"/>
        </w:rPr>
        <w:t>a Wood’s</w:t>
      </w:r>
      <w:proofErr w:type="gramEnd"/>
      <w:r w:rsidRPr="007828C7">
        <w:rPr>
          <w:rFonts w:ascii="Arial" w:hAnsi="Arial" w:cs="Arial"/>
          <w:sz w:val="22"/>
          <w:szCs w:val="22"/>
        </w:rPr>
        <w:t xml:space="preserve"> light. Treatment frequently requires </w:t>
      </w:r>
      <w:r w:rsidRPr="007828C7">
        <w:rPr>
          <w:rFonts w:ascii="Arial" w:hAnsi="Arial" w:cs="Arial"/>
          <w:sz w:val="22"/>
          <w:szCs w:val="22"/>
        </w:rPr>
        <w:lastRenderedPageBreak/>
        <w:t>coordination of care from multiple medical providers. Topical or oral antibiotics and surgical debridement may be indicated depending on the severity of the infection.</w:t>
      </w:r>
    </w:p>
    <w:p w14:paraId="06C936D1" w14:textId="77777777" w:rsidR="001437B1" w:rsidRPr="007828C7" w:rsidRDefault="001437B1" w:rsidP="007828C7">
      <w:pPr>
        <w:spacing w:after="0" w:line="276" w:lineRule="auto"/>
        <w:contextualSpacing/>
        <w:rPr>
          <w:rFonts w:ascii="Arial" w:hAnsi="Arial" w:cs="Arial"/>
          <w:i/>
          <w:iCs/>
          <w:sz w:val="22"/>
          <w:szCs w:val="22"/>
        </w:rPr>
      </w:pPr>
    </w:p>
    <w:p w14:paraId="5F7A143D" w14:textId="79608487" w:rsidR="001437B1" w:rsidRPr="007828C7" w:rsidRDefault="001437B1"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Necrotizing Fasciitis</w:t>
      </w:r>
    </w:p>
    <w:p w14:paraId="4B6A43DB" w14:textId="77777777" w:rsidR="00DA381B" w:rsidRDefault="00DA381B" w:rsidP="007828C7">
      <w:pPr>
        <w:spacing w:after="0" w:line="276" w:lineRule="auto"/>
        <w:contextualSpacing/>
        <w:rPr>
          <w:rFonts w:ascii="Arial" w:hAnsi="Arial" w:cs="Arial"/>
          <w:sz w:val="22"/>
          <w:szCs w:val="22"/>
        </w:rPr>
      </w:pPr>
    </w:p>
    <w:p w14:paraId="010E7673" w14:textId="39108FD2"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Necrotizing fasciitis is an acute life-threatening infection of the skin and the underlying tissue. Those with poorly controlled diabetes are at an increased risk for necrotizing fasciitis. Necrotizing fasciitis presents early with erythema, induration, and tenderness which may then progress within days to hemorrhagic bullous. Patients will classically present with severe pain out of proportion to their presentation on physical exam. Palpation of the affected area often illicit crepitus. Involvement can occur </w:t>
      </w:r>
      <w:proofErr w:type="gramStart"/>
      <w:r w:rsidRPr="007828C7">
        <w:rPr>
          <w:rFonts w:ascii="Arial" w:hAnsi="Arial" w:cs="Arial"/>
          <w:sz w:val="22"/>
          <w:szCs w:val="22"/>
        </w:rPr>
        <w:t>on</w:t>
      </w:r>
      <w:proofErr w:type="gramEnd"/>
      <w:r w:rsidRPr="007828C7">
        <w:rPr>
          <w:rFonts w:ascii="Arial" w:hAnsi="Arial" w:cs="Arial"/>
          <w:sz w:val="22"/>
          <w:szCs w:val="22"/>
        </w:rPr>
        <w:t xml:space="preserve"> any part of the body but normally occurs in a single area, most commonly affecting the lower extremities. Fournier’s gangrene refers to necrotizing fasciitis of the perineum or genitals, often involving the scrotum and spreading rapidly to adjacent tissues. The infection in patients with diabetes is most often polymicrobial. Complications of necrotizing fasciitis include thrombosis, gangrenous necrosis, sepsis, and organ failure. Necrotizing fasciitis has a mortality rate of around twenty percent (116). In addition, those patients with diabetes and necrotizing fasciitis are more likely to require amputation during their treatment (117). Treatment is emergent and includes extensive surgical debridement and broad-spectrum antibiotics.</w:t>
      </w:r>
    </w:p>
    <w:p w14:paraId="45EF4FC3" w14:textId="77777777" w:rsidR="001437B1" w:rsidRPr="007828C7" w:rsidRDefault="001437B1" w:rsidP="007828C7">
      <w:pPr>
        <w:spacing w:after="0" w:line="276" w:lineRule="auto"/>
        <w:contextualSpacing/>
        <w:rPr>
          <w:rFonts w:ascii="Arial" w:hAnsi="Arial" w:cs="Arial"/>
          <w:sz w:val="22"/>
          <w:szCs w:val="22"/>
        </w:rPr>
      </w:pPr>
    </w:p>
    <w:p w14:paraId="36D86D91" w14:textId="79267F85" w:rsidR="001437B1" w:rsidRPr="007828C7" w:rsidRDefault="00227440"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Erythrasma</w:t>
      </w:r>
    </w:p>
    <w:p w14:paraId="674028A4" w14:textId="77777777" w:rsidR="00DA381B" w:rsidRDefault="00DA381B" w:rsidP="007828C7">
      <w:pPr>
        <w:spacing w:after="0" w:line="276" w:lineRule="auto"/>
        <w:contextualSpacing/>
        <w:rPr>
          <w:rFonts w:ascii="Arial" w:hAnsi="Arial" w:cs="Arial"/>
          <w:sz w:val="22"/>
          <w:szCs w:val="22"/>
        </w:rPr>
      </w:pPr>
    </w:p>
    <w:p w14:paraId="2572EDB5" w14:textId="46B9F6D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Erythrasma is a chronic asymptomatic cutaneous infection, most often attributed to </w:t>
      </w:r>
      <w:r w:rsidRPr="007828C7">
        <w:rPr>
          <w:rFonts w:ascii="Arial" w:hAnsi="Arial" w:cs="Arial"/>
          <w:i/>
          <w:iCs/>
          <w:sz w:val="22"/>
          <w:szCs w:val="22"/>
        </w:rPr>
        <w:t>Corynebacterium</w:t>
      </w:r>
      <w:r w:rsidRPr="007828C7">
        <w:rPr>
          <w:rFonts w:ascii="Arial" w:hAnsi="Arial" w:cs="Arial"/>
          <w:sz w:val="22"/>
          <w:szCs w:val="22"/>
        </w:rPr>
        <w:t xml:space="preserve"> </w:t>
      </w:r>
      <w:proofErr w:type="spellStart"/>
      <w:r w:rsidR="00D63FCB" w:rsidRPr="007828C7">
        <w:rPr>
          <w:rFonts w:ascii="Arial" w:hAnsi="Arial" w:cs="Arial"/>
          <w:i/>
          <w:iCs/>
          <w:sz w:val="22"/>
          <w:szCs w:val="22"/>
        </w:rPr>
        <w:t>minutissimum</w:t>
      </w:r>
      <w:proofErr w:type="spellEnd"/>
      <w:r w:rsidRPr="007828C7">
        <w:rPr>
          <w:rFonts w:ascii="Arial" w:hAnsi="Arial" w:cs="Arial"/>
          <w:sz w:val="22"/>
          <w:szCs w:val="22"/>
        </w:rPr>
        <w:t>. Diabetes mellitus, as well as obesity and</w:t>
      </w:r>
      <w:r w:rsidR="00724225" w:rsidRPr="007828C7">
        <w:rPr>
          <w:rFonts w:ascii="Arial" w:hAnsi="Arial" w:cs="Arial"/>
          <w:sz w:val="22"/>
          <w:szCs w:val="22"/>
        </w:rPr>
        <w:t xml:space="preserve"> </w:t>
      </w:r>
      <w:r w:rsidRPr="007828C7">
        <w:rPr>
          <w:rFonts w:ascii="Arial" w:hAnsi="Arial" w:cs="Arial"/>
          <w:sz w:val="22"/>
          <w:szCs w:val="22"/>
        </w:rPr>
        <w:t xml:space="preserve">older age are  associated with erythrasma. Erythrasma presents with non-pruritic non-tender clearly demarcated </w:t>
      </w:r>
      <w:r w:rsidR="007A5F5B" w:rsidRPr="007828C7">
        <w:rPr>
          <w:rFonts w:ascii="Arial" w:hAnsi="Arial" w:cs="Arial"/>
          <w:sz w:val="22"/>
          <w:szCs w:val="22"/>
        </w:rPr>
        <w:t>red brown</w:t>
      </w:r>
      <w:r w:rsidRPr="007828C7">
        <w:rPr>
          <w:rFonts w:ascii="Arial" w:hAnsi="Arial" w:cs="Arial"/>
          <w:sz w:val="22"/>
          <w:szCs w:val="22"/>
        </w:rPr>
        <w:t xml:space="preserve"> finely scaled patches or plaques. These lesions are commonly located in </w:t>
      </w:r>
      <w:r w:rsidR="006F7203" w:rsidRPr="007828C7">
        <w:rPr>
          <w:rFonts w:ascii="Arial" w:hAnsi="Arial" w:cs="Arial"/>
          <w:sz w:val="22"/>
          <w:szCs w:val="22"/>
        </w:rPr>
        <w:t xml:space="preserve">intertriginous </w:t>
      </w:r>
      <w:r w:rsidRPr="007828C7">
        <w:rPr>
          <w:rFonts w:ascii="Arial" w:hAnsi="Arial" w:cs="Arial"/>
          <w:sz w:val="22"/>
          <w:szCs w:val="22"/>
        </w:rPr>
        <w:t xml:space="preserve">areas such as the axilla or groin. Given the appearance and location, erythrasma can be easily mistaken for tinea or </w:t>
      </w:r>
      <w:r w:rsidR="000556FB" w:rsidRPr="007828C7">
        <w:rPr>
          <w:rFonts w:ascii="Arial" w:hAnsi="Arial" w:cs="Arial"/>
          <w:sz w:val="22"/>
          <w:szCs w:val="22"/>
        </w:rPr>
        <w:t>C</w:t>
      </w:r>
      <w:r w:rsidR="00540ACA" w:rsidRPr="007828C7">
        <w:rPr>
          <w:rFonts w:ascii="Arial" w:hAnsi="Arial" w:cs="Arial"/>
          <w:sz w:val="22"/>
          <w:szCs w:val="22"/>
        </w:rPr>
        <w:t xml:space="preserve">andida </w:t>
      </w:r>
      <w:r w:rsidRPr="007828C7">
        <w:rPr>
          <w:rFonts w:ascii="Arial" w:hAnsi="Arial" w:cs="Arial"/>
          <w:sz w:val="22"/>
          <w:szCs w:val="22"/>
        </w:rPr>
        <w:t xml:space="preserve">infection; in such cases, the presence of coral-red fluorescence under a Wood’s light can confirm the diagnosis of erythrasma. Treatment options include topical erythromycin or clindamycin, Whitfield’s ointment, and sodium </w:t>
      </w:r>
      <w:proofErr w:type="spellStart"/>
      <w:r w:rsidRPr="007828C7">
        <w:rPr>
          <w:rFonts w:ascii="Arial" w:hAnsi="Arial" w:cs="Arial"/>
          <w:sz w:val="22"/>
          <w:szCs w:val="22"/>
        </w:rPr>
        <w:t>fusidate</w:t>
      </w:r>
      <w:proofErr w:type="spellEnd"/>
      <w:r w:rsidRPr="007828C7">
        <w:rPr>
          <w:rFonts w:ascii="Arial" w:hAnsi="Arial" w:cs="Arial"/>
          <w:sz w:val="22"/>
          <w:szCs w:val="22"/>
        </w:rPr>
        <w:t xml:space="preserve"> ointment. More generalized erythrasma may respond better to oral erythromycin.</w:t>
      </w:r>
    </w:p>
    <w:p w14:paraId="4BCEEE9F" w14:textId="77777777" w:rsidR="00227440" w:rsidRPr="007828C7" w:rsidRDefault="00227440" w:rsidP="007828C7">
      <w:pPr>
        <w:spacing w:after="0" w:line="276" w:lineRule="auto"/>
        <w:contextualSpacing/>
        <w:rPr>
          <w:rFonts w:ascii="Arial" w:hAnsi="Arial" w:cs="Arial"/>
          <w:sz w:val="22"/>
          <w:szCs w:val="22"/>
        </w:rPr>
      </w:pPr>
    </w:p>
    <w:p w14:paraId="372CBDB3" w14:textId="3939CC69" w:rsidR="00227440" w:rsidRPr="007828C7" w:rsidRDefault="00227440"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Malignant Otitis Externa</w:t>
      </w:r>
    </w:p>
    <w:p w14:paraId="4FD8B85E" w14:textId="77777777" w:rsidR="00DA381B" w:rsidRDefault="00DA381B" w:rsidP="007828C7">
      <w:pPr>
        <w:spacing w:after="0" w:line="276" w:lineRule="auto"/>
        <w:contextualSpacing/>
        <w:rPr>
          <w:rFonts w:ascii="Arial" w:hAnsi="Arial" w:cs="Arial"/>
          <w:sz w:val="22"/>
          <w:szCs w:val="22"/>
        </w:rPr>
      </w:pPr>
    </w:p>
    <w:p w14:paraId="4515F526" w14:textId="4CF73370"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Malignant otitis externa is a rare but serious infection of the external auditory canal that occurs most often in those with a suppressed immune system, diabetes mellitus, </w:t>
      </w:r>
      <w:r w:rsidR="00770962" w:rsidRPr="007828C7">
        <w:rPr>
          <w:rFonts w:ascii="Arial" w:hAnsi="Arial" w:cs="Arial"/>
          <w:sz w:val="22"/>
          <w:szCs w:val="22"/>
        </w:rPr>
        <w:t>or</w:t>
      </w:r>
      <w:r w:rsidRPr="007828C7">
        <w:rPr>
          <w:rFonts w:ascii="Arial" w:hAnsi="Arial" w:cs="Arial"/>
          <w:sz w:val="22"/>
          <w:szCs w:val="22"/>
        </w:rPr>
        <w:t xml:space="preserve"> older age. Malignant otitis externa develops as a complication of otitis externa and is associated with infection by Pseudomonas aeruginosa. Patients with malignant otitis </w:t>
      </w:r>
      <w:proofErr w:type="gramStart"/>
      <w:r w:rsidRPr="007828C7">
        <w:rPr>
          <w:rFonts w:ascii="Arial" w:hAnsi="Arial" w:cs="Arial"/>
          <w:sz w:val="22"/>
          <w:szCs w:val="22"/>
        </w:rPr>
        <w:t>externa</w:t>
      </w:r>
      <w:proofErr w:type="gramEnd"/>
      <w:r w:rsidRPr="007828C7">
        <w:rPr>
          <w:rFonts w:ascii="Arial" w:hAnsi="Arial" w:cs="Arial"/>
          <w:sz w:val="22"/>
          <w:szCs w:val="22"/>
        </w:rPr>
        <w:t xml:space="preserve"> present with severe otalgia and purulent otorrhea. The infection can spread to nearby structures and cause complications such as chondritis, osteomyelitis, meningitis, or cerebritis. If untreated, malignant otitis externa has a mortality rate of about 50%; however, with aggressive treatment the mortality rate can been reduced to 10% to 20% (118). Treatment involves long-term systemic antibiotics with appropriate pseudomonal coverage, hyperbaric oxygen, and possibly surgical debridement.</w:t>
      </w:r>
    </w:p>
    <w:p w14:paraId="766A8137" w14:textId="77777777" w:rsidR="005F35F8" w:rsidRPr="007828C7" w:rsidRDefault="005F35F8" w:rsidP="007828C7">
      <w:pPr>
        <w:spacing w:after="0" w:line="276" w:lineRule="auto"/>
        <w:contextualSpacing/>
        <w:rPr>
          <w:rFonts w:ascii="Arial" w:hAnsi="Arial" w:cs="Arial"/>
          <w:sz w:val="22"/>
          <w:szCs w:val="22"/>
        </w:rPr>
      </w:pPr>
    </w:p>
    <w:p w14:paraId="5116EB92" w14:textId="21AE3500" w:rsidR="00702DFB" w:rsidRPr="007828C7" w:rsidRDefault="005F35F8" w:rsidP="007828C7">
      <w:pPr>
        <w:spacing w:after="0" w:line="276" w:lineRule="auto"/>
        <w:contextualSpacing/>
        <w:rPr>
          <w:rFonts w:ascii="Arial" w:hAnsi="Arial" w:cs="Arial"/>
          <w:color w:val="FF0000"/>
          <w:sz w:val="22"/>
          <w:szCs w:val="22"/>
        </w:rPr>
      </w:pPr>
      <w:r w:rsidRPr="007828C7">
        <w:rPr>
          <w:rFonts w:ascii="Arial" w:hAnsi="Arial" w:cs="Arial"/>
          <w:color w:val="FF0000"/>
          <w:sz w:val="22"/>
          <w:szCs w:val="22"/>
        </w:rPr>
        <w:t>FUNGAL</w:t>
      </w:r>
    </w:p>
    <w:p w14:paraId="6B22D5D7" w14:textId="77777777" w:rsidR="00DA381B" w:rsidRDefault="00DA381B" w:rsidP="007828C7">
      <w:pPr>
        <w:spacing w:after="0" w:line="276" w:lineRule="auto"/>
        <w:contextualSpacing/>
        <w:rPr>
          <w:rFonts w:ascii="Arial" w:hAnsi="Arial" w:cs="Arial"/>
          <w:i/>
          <w:iCs/>
          <w:color w:val="FFC000"/>
          <w:sz w:val="22"/>
          <w:szCs w:val="22"/>
        </w:rPr>
      </w:pPr>
    </w:p>
    <w:p w14:paraId="707D2708" w14:textId="4825BF25" w:rsidR="005F35F8" w:rsidRPr="007828C7" w:rsidRDefault="00227440"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Candida</w:t>
      </w:r>
    </w:p>
    <w:p w14:paraId="6F81D3B0" w14:textId="77777777" w:rsidR="00DA381B" w:rsidRDefault="00DA381B" w:rsidP="007828C7">
      <w:pPr>
        <w:spacing w:after="0" w:line="276" w:lineRule="auto"/>
        <w:contextualSpacing/>
        <w:rPr>
          <w:rFonts w:ascii="Arial" w:hAnsi="Arial" w:cs="Arial"/>
          <w:sz w:val="22"/>
          <w:szCs w:val="22"/>
        </w:rPr>
      </w:pPr>
    </w:p>
    <w:p w14:paraId="3AB820B4" w14:textId="32728C6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Candidiasis is a frequent presentation in patients with diabetes. Moreover, asymptomatic patients presenting with recurrent candidiasis should be evaluated for diabetes mellitus. Elevated salivary glucose concentrations (119) and elevated skin surface pH in the intertriginous regions of patients with diabetes (120) may promote an environment in which candida can thrive. Candida infection can involve </w:t>
      </w:r>
      <w:proofErr w:type="gramStart"/>
      <w:r w:rsidRPr="007828C7">
        <w:rPr>
          <w:rFonts w:ascii="Arial" w:hAnsi="Arial" w:cs="Arial"/>
          <w:sz w:val="22"/>
          <w:szCs w:val="22"/>
        </w:rPr>
        <w:t>the mucosa</w:t>
      </w:r>
      <w:proofErr w:type="gramEnd"/>
      <w:r w:rsidRPr="007828C7">
        <w:rPr>
          <w:rFonts w:ascii="Arial" w:hAnsi="Arial" w:cs="Arial"/>
          <w:sz w:val="22"/>
          <w:szCs w:val="22"/>
        </w:rPr>
        <w:t xml:space="preserve"> (e.g., thrush, vulvovaginitis), intertriginous areas (e.g., intertrigo, erosion interdigital, balanitis), or nails (e.g., paronychia). Mucosal involvement presents with pruritus, erythema, and white plaques which can be removed when scraped. Intertriginous Candida infections may be pruritic or painful and present with red macerated, fissured plaques with satellite </w:t>
      </w:r>
      <w:proofErr w:type="spellStart"/>
      <w:r w:rsidRPr="007828C7">
        <w:rPr>
          <w:rFonts w:ascii="Arial" w:hAnsi="Arial" w:cs="Arial"/>
          <w:sz w:val="22"/>
          <w:szCs w:val="22"/>
        </w:rPr>
        <w:t>vesciulopustules</w:t>
      </w:r>
      <w:proofErr w:type="spellEnd"/>
      <w:r w:rsidRPr="007828C7">
        <w:rPr>
          <w:rFonts w:ascii="Arial" w:hAnsi="Arial" w:cs="Arial"/>
          <w:sz w:val="22"/>
          <w:szCs w:val="22"/>
        </w:rPr>
        <w:t xml:space="preserve">. Involvement of the nails may present with periungual inflammation or superficial white spots. </w:t>
      </w:r>
      <w:r w:rsidR="00D972A3" w:rsidRPr="007828C7">
        <w:rPr>
          <w:rFonts w:ascii="Arial" w:hAnsi="Arial" w:cs="Arial"/>
          <w:sz w:val="22"/>
          <w:szCs w:val="22"/>
        </w:rPr>
        <w:t>Onychomycosis</w:t>
      </w:r>
      <w:r w:rsidRPr="007828C7">
        <w:rPr>
          <w:rFonts w:ascii="Arial" w:hAnsi="Arial" w:cs="Arial"/>
          <w:sz w:val="22"/>
          <w:szCs w:val="22"/>
        </w:rPr>
        <w:t xml:space="preserve"> may be due to dermatophytes (discussed below) or Candidal infection. </w:t>
      </w:r>
      <w:r w:rsidR="00D972A3" w:rsidRPr="007828C7">
        <w:rPr>
          <w:rFonts w:ascii="Arial" w:hAnsi="Arial" w:cs="Arial"/>
          <w:sz w:val="22"/>
          <w:szCs w:val="22"/>
        </w:rPr>
        <w:t>Onychomycosis</w:t>
      </w:r>
      <w:r w:rsidRPr="007828C7">
        <w:rPr>
          <w:rFonts w:ascii="Arial" w:hAnsi="Arial" w:cs="Arial"/>
          <w:sz w:val="22"/>
          <w:szCs w:val="22"/>
        </w:rPr>
        <w:t xml:space="preserve">, characterized by subungual hyperkeratosis and </w:t>
      </w:r>
      <w:r w:rsidR="00D972A3" w:rsidRPr="007828C7">
        <w:rPr>
          <w:rFonts w:ascii="Arial" w:hAnsi="Arial" w:cs="Arial"/>
          <w:sz w:val="22"/>
          <w:szCs w:val="22"/>
        </w:rPr>
        <w:t>onycholysis</w:t>
      </w:r>
      <w:r w:rsidRPr="007828C7">
        <w:rPr>
          <w:rFonts w:ascii="Arial" w:hAnsi="Arial" w:cs="Arial"/>
          <w:sz w:val="22"/>
          <w:szCs w:val="22"/>
        </w:rPr>
        <w:t>, is present in nearly one in two patients with type 2 diabetes mellitus. Candidiasis is treated with topical or oral antifungal agents. Patients also benefit from improved glycemic control and by keeping the affected areas dry.</w:t>
      </w:r>
    </w:p>
    <w:p w14:paraId="6376E395" w14:textId="77777777" w:rsidR="00227440" w:rsidRPr="007828C7" w:rsidRDefault="00227440" w:rsidP="007828C7">
      <w:pPr>
        <w:spacing w:after="0" w:line="276" w:lineRule="auto"/>
        <w:contextualSpacing/>
        <w:rPr>
          <w:rFonts w:ascii="Arial" w:hAnsi="Arial" w:cs="Arial"/>
          <w:sz w:val="22"/>
          <w:szCs w:val="22"/>
        </w:rPr>
      </w:pPr>
    </w:p>
    <w:p w14:paraId="7246EB7B" w14:textId="2EB7FD23" w:rsidR="00227440" w:rsidRPr="007828C7" w:rsidRDefault="00227440"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Dermatophytes</w:t>
      </w:r>
    </w:p>
    <w:p w14:paraId="214D794F" w14:textId="77777777" w:rsidR="00DA381B" w:rsidRDefault="00DA381B" w:rsidP="007828C7">
      <w:pPr>
        <w:spacing w:after="0" w:line="276" w:lineRule="auto"/>
        <w:contextualSpacing/>
        <w:rPr>
          <w:rFonts w:ascii="Arial" w:hAnsi="Arial" w:cs="Arial"/>
          <w:sz w:val="22"/>
          <w:szCs w:val="22"/>
        </w:rPr>
      </w:pPr>
    </w:p>
    <w:p w14:paraId="5CA536E8" w14:textId="1C7176CC"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Although it remains controversial, dermatophyte infections appear to be more prevalent among patients with diabetes (121-123). Various regions of the body may be affected but tinea pedis (foot) is the most common dermatophyte infection </w:t>
      </w:r>
      <w:r w:rsidR="0044051E" w:rsidRPr="007828C7">
        <w:rPr>
          <w:rFonts w:ascii="Arial" w:hAnsi="Arial" w:cs="Arial"/>
          <w:sz w:val="22"/>
          <w:szCs w:val="22"/>
        </w:rPr>
        <w:t>affecting</w:t>
      </w:r>
      <w:r w:rsidRPr="007828C7">
        <w:rPr>
          <w:rFonts w:ascii="Arial" w:hAnsi="Arial" w:cs="Arial"/>
          <w:sz w:val="22"/>
          <w:szCs w:val="22"/>
        </w:rPr>
        <w:t xml:space="preserve"> patients; it presents with pruritus or pain and erythematous keratotic or bullous lesions. Relatively benign dermatophyte infections like tinea pedis can lead to serious sequela, such as secondary bacterial infection, fungemia, or sepsis, in patients with diabetes if not treated hastily. Patients with diabetic neuropathy may be especially vulnerable (124). Treatment may include topical or systemic antifungal medications depending on the severity.</w:t>
      </w:r>
    </w:p>
    <w:p w14:paraId="0B2E8582" w14:textId="77777777" w:rsidR="00227440" w:rsidRPr="007828C7" w:rsidRDefault="00227440" w:rsidP="007828C7">
      <w:pPr>
        <w:spacing w:after="0" w:line="276" w:lineRule="auto"/>
        <w:contextualSpacing/>
        <w:rPr>
          <w:rFonts w:ascii="Arial" w:hAnsi="Arial" w:cs="Arial"/>
          <w:sz w:val="22"/>
          <w:szCs w:val="22"/>
        </w:rPr>
      </w:pPr>
    </w:p>
    <w:p w14:paraId="184FA376" w14:textId="1E59A0CF" w:rsidR="00227440" w:rsidRPr="007828C7" w:rsidRDefault="00227440" w:rsidP="007828C7">
      <w:pPr>
        <w:spacing w:after="0" w:line="276" w:lineRule="auto"/>
        <w:contextualSpacing/>
        <w:rPr>
          <w:rFonts w:ascii="Arial" w:hAnsi="Arial" w:cs="Arial"/>
          <w:i/>
          <w:iCs/>
          <w:color w:val="FFC000"/>
          <w:sz w:val="22"/>
          <w:szCs w:val="22"/>
        </w:rPr>
      </w:pPr>
      <w:r w:rsidRPr="007828C7">
        <w:rPr>
          <w:rFonts w:ascii="Arial" w:hAnsi="Arial" w:cs="Arial"/>
          <w:i/>
          <w:iCs/>
          <w:color w:val="FFC000"/>
          <w:sz w:val="22"/>
          <w:szCs w:val="22"/>
        </w:rPr>
        <w:t>Mucormycosis</w:t>
      </w:r>
    </w:p>
    <w:p w14:paraId="3B349E62" w14:textId="77777777" w:rsidR="00DA381B" w:rsidRDefault="00DA381B" w:rsidP="007828C7">
      <w:pPr>
        <w:spacing w:after="0" w:line="276" w:lineRule="auto"/>
        <w:contextualSpacing/>
        <w:rPr>
          <w:rFonts w:ascii="Arial" w:hAnsi="Arial" w:cs="Arial"/>
          <w:sz w:val="22"/>
          <w:szCs w:val="22"/>
        </w:rPr>
      </w:pPr>
    </w:p>
    <w:p w14:paraId="360C1006" w14:textId="00C941F6"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Mucormycosis is a serious infection that is associated with type 1 diabetes mellitus, particularly common in those who develop diabetic ketoacidosis. A variety of factors including hyperglycemia and a lower pH, create an environment in which Rhizopus oryzae, a common pathogen responsible for mucormycosis, can prosper. Mucormycosis may </w:t>
      </w:r>
      <w:proofErr w:type="gramStart"/>
      <w:r w:rsidRPr="007828C7">
        <w:rPr>
          <w:rFonts w:ascii="Arial" w:hAnsi="Arial" w:cs="Arial"/>
          <w:sz w:val="22"/>
          <w:szCs w:val="22"/>
        </w:rPr>
        <w:t>present</w:t>
      </w:r>
      <w:proofErr w:type="gramEnd"/>
      <w:r w:rsidRPr="007828C7">
        <w:rPr>
          <w:rFonts w:ascii="Arial" w:hAnsi="Arial" w:cs="Arial"/>
          <w:sz w:val="22"/>
          <w:szCs w:val="22"/>
        </w:rPr>
        <w:t xml:space="preserve"> in different ways. Rhino-orbital-cerebral mucormycosis is the most common  presentation;  it  develops  quickly  and presents with acute sinusitis, headache, facial edema, and tissue necrosis. The infection may worsen </w:t>
      </w:r>
      <w:r w:rsidR="00A21A69">
        <w:rPr>
          <w:rFonts w:ascii="Arial" w:hAnsi="Arial" w:cs="Arial"/>
          <w:sz w:val="22"/>
          <w:szCs w:val="22"/>
        </w:rPr>
        <w:t>and</w:t>
      </w:r>
      <w:r w:rsidRPr="007828C7">
        <w:rPr>
          <w:rFonts w:ascii="Arial" w:hAnsi="Arial" w:cs="Arial"/>
          <w:sz w:val="22"/>
          <w:szCs w:val="22"/>
        </w:rPr>
        <w:t xml:space="preserve"> cause extensive necrosis and thrombosis of nearby structures such as the eye. Mucormycosis should be treated urgently with surgical debridement and intravenous amphotericin B. When it is not suitable to administer amphotericin B in patients, the alternative use of new triazoles, posaconazole and </w:t>
      </w:r>
      <w:proofErr w:type="spellStart"/>
      <w:r w:rsidRPr="007828C7">
        <w:rPr>
          <w:rFonts w:ascii="Arial" w:hAnsi="Arial" w:cs="Arial"/>
          <w:sz w:val="22"/>
          <w:szCs w:val="22"/>
        </w:rPr>
        <w:t>isavuconazole</w:t>
      </w:r>
      <w:proofErr w:type="spellEnd"/>
      <w:r w:rsidRPr="007828C7">
        <w:rPr>
          <w:rFonts w:ascii="Arial" w:hAnsi="Arial" w:cs="Arial"/>
          <w:sz w:val="22"/>
          <w:szCs w:val="22"/>
        </w:rPr>
        <w:t>, may be beneficial (124A).</w:t>
      </w:r>
    </w:p>
    <w:p w14:paraId="372ABC06" w14:textId="77777777" w:rsidR="006F6FD0" w:rsidRPr="007828C7" w:rsidRDefault="006F6FD0" w:rsidP="007828C7">
      <w:pPr>
        <w:spacing w:after="0" w:line="276" w:lineRule="auto"/>
        <w:contextualSpacing/>
        <w:rPr>
          <w:rFonts w:ascii="Arial" w:hAnsi="Arial" w:cs="Arial"/>
          <w:sz w:val="22"/>
          <w:szCs w:val="22"/>
        </w:rPr>
      </w:pPr>
    </w:p>
    <w:p w14:paraId="48865896" w14:textId="400FBF4D" w:rsidR="006F6FD0" w:rsidRPr="007828C7" w:rsidRDefault="006F6FD0" w:rsidP="007828C7">
      <w:pPr>
        <w:spacing w:after="0" w:line="276" w:lineRule="auto"/>
        <w:contextualSpacing/>
        <w:rPr>
          <w:rFonts w:ascii="Arial" w:hAnsi="Arial" w:cs="Arial"/>
          <w:i/>
          <w:iCs/>
          <w:color w:val="FFC000"/>
          <w:sz w:val="22"/>
          <w:szCs w:val="22"/>
        </w:rPr>
      </w:pPr>
      <w:proofErr w:type="gramStart"/>
      <w:r w:rsidRPr="007828C7">
        <w:rPr>
          <w:rFonts w:ascii="Arial" w:hAnsi="Arial" w:cs="Arial"/>
          <w:i/>
          <w:iCs/>
          <w:color w:val="FFC000"/>
          <w:sz w:val="22"/>
          <w:szCs w:val="22"/>
        </w:rPr>
        <w:lastRenderedPageBreak/>
        <w:t>Toe</w:t>
      </w:r>
      <w:proofErr w:type="gramEnd"/>
      <w:r w:rsidRPr="007828C7">
        <w:rPr>
          <w:rFonts w:ascii="Arial" w:hAnsi="Arial" w:cs="Arial"/>
          <w:i/>
          <w:iCs/>
          <w:color w:val="FFC000"/>
          <w:sz w:val="22"/>
          <w:szCs w:val="22"/>
        </w:rPr>
        <w:t xml:space="preserve"> Web Findings</w:t>
      </w:r>
    </w:p>
    <w:p w14:paraId="42F46201" w14:textId="77777777" w:rsidR="00DA381B" w:rsidRDefault="00DA381B" w:rsidP="007828C7">
      <w:pPr>
        <w:spacing w:after="0" w:line="276" w:lineRule="auto"/>
        <w:contextualSpacing/>
        <w:rPr>
          <w:rFonts w:ascii="Arial" w:hAnsi="Arial" w:cs="Arial"/>
          <w:sz w:val="22"/>
          <w:szCs w:val="22"/>
        </w:rPr>
      </w:pPr>
    </w:p>
    <w:p w14:paraId="07CF7BCB" w14:textId="6CACF9B4"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Lastly, abnormal toe web findings (e.g., maceration, scale, or erythema) may be an early marker of irregularities in glucose metabolism and of undiagnosed diabetes mellitus (125). Additionally, such findings may be a sign of epidermal barrier disruption, a precursor of infection (125).</w:t>
      </w:r>
    </w:p>
    <w:p w14:paraId="3DCCC468" w14:textId="77777777" w:rsidR="005F35F8" w:rsidRPr="007828C7" w:rsidRDefault="005F35F8" w:rsidP="007828C7">
      <w:pPr>
        <w:spacing w:after="0" w:line="276" w:lineRule="auto"/>
        <w:contextualSpacing/>
        <w:rPr>
          <w:rFonts w:ascii="Arial" w:hAnsi="Arial" w:cs="Arial"/>
          <w:sz w:val="22"/>
          <w:szCs w:val="22"/>
        </w:rPr>
      </w:pPr>
    </w:p>
    <w:p w14:paraId="73F7946F" w14:textId="1E1685B8" w:rsidR="00702DFB"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CUTANEOUS CHANGES ASSOCIATED WITH DIABETES MEDICATIONS</w:t>
      </w:r>
    </w:p>
    <w:p w14:paraId="7A9AFC74" w14:textId="77777777" w:rsidR="00DA381B" w:rsidRDefault="00DA381B" w:rsidP="007828C7">
      <w:pPr>
        <w:spacing w:after="0" w:line="276" w:lineRule="auto"/>
        <w:contextualSpacing/>
        <w:rPr>
          <w:rFonts w:ascii="Arial" w:hAnsi="Arial" w:cs="Arial"/>
          <w:b/>
          <w:bCs/>
          <w:color w:val="00B050"/>
          <w:sz w:val="22"/>
          <w:szCs w:val="22"/>
        </w:rPr>
      </w:pPr>
    </w:p>
    <w:p w14:paraId="0137C028" w14:textId="3460A4B1"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Insulin</w:t>
      </w:r>
    </w:p>
    <w:p w14:paraId="2B20BB14" w14:textId="77777777" w:rsidR="00DA381B" w:rsidRDefault="00DA381B" w:rsidP="007828C7">
      <w:pPr>
        <w:spacing w:after="0" w:line="276" w:lineRule="auto"/>
        <w:contextualSpacing/>
        <w:rPr>
          <w:rFonts w:ascii="Arial" w:hAnsi="Arial" w:cs="Arial"/>
          <w:sz w:val="22"/>
          <w:szCs w:val="22"/>
        </w:rPr>
      </w:pPr>
    </w:p>
    <w:p w14:paraId="12D27F09" w14:textId="26D3EC66" w:rsidR="005F35F8" w:rsidRPr="007828C7" w:rsidRDefault="005F35F8" w:rsidP="007828C7">
      <w:pPr>
        <w:spacing w:after="0" w:line="276" w:lineRule="auto"/>
        <w:contextualSpacing/>
        <w:rPr>
          <w:rFonts w:ascii="Arial" w:hAnsi="Arial" w:cs="Arial"/>
          <w:sz w:val="22"/>
          <w:szCs w:val="22"/>
        </w:rPr>
      </w:pPr>
      <w:proofErr w:type="gramStart"/>
      <w:r w:rsidRPr="007828C7">
        <w:rPr>
          <w:rFonts w:ascii="Arial" w:hAnsi="Arial" w:cs="Arial"/>
          <w:sz w:val="22"/>
          <w:szCs w:val="22"/>
        </w:rPr>
        <w:t>A number of</w:t>
      </w:r>
      <w:proofErr w:type="gramEnd"/>
      <w:r w:rsidRPr="007828C7">
        <w:rPr>
          <w:rFonts w:ascii="Arial" w:hAnsi="Arial" w:cs="Arial"/>
          <w:sz w:val="22"/>
          <w:szCs w:val="22"/>
        </w:rPr>
        <w:t xml:space="preserve"> localized changes are associated with the subcutaneous injection of insulin. The most common local adverse effect is </w:t>
      </w:r>
      <w:proofErr w:type="spellStart"/>
      <w:r w:rsidRPr="007828C7">
        <w:rPr>
          <w:rFonts w:ascii="Arial" w:hAnsi="Arial" w:cs="Arial"/>
          <w:sz w:val="22"/>
          <w:szCs w:val="22"/>
        </w:rPr>
        <w:t>lipohypertrophy</w:t>
      </w:r>
      <w:proofErr w:type="spellEnd"/>
      <w:r w:rsidRPr="007828C7">
        <w:rPr>
          <w:rFonts w:ascii="Arial" w:hAnsi="Arial" w:cs="Arial"/>
          <w:sz w:val="22"/>
          <w:szCs w:val="22"/>
        </w:rPr>
        <w:t xml:space="preserve">, which affects less than thirty percent of patients with diabetes that use insulin (126,127). </w:t>
      </w:r>
      <w:proofErr w:type="spellStart"/>
      <w:r w:rsidRPr="007828C7">
        <w:rPr>
          <w:rFonts w:ascii="Arial" w:hAnsi="Arial" w:cs="Arial"/>
          <w:sz w:val="22"/>
          <w:szCs w:val="22"/>
        </w:rPr>
        <w:t>Lipohypertrophy</w:t>
      </w:r>
      <w:proofErr w:type="spellEnd"/>
      <w:r w:rsidRPr="007828C7">
        <w:rPr>
          <w:rFonts w:ascii="Arial" w:hAnsi="Arial" w:cs="Arial"/>
          <w:sz w:val="22"/>
          <w:szCs w:val="22"/>
        </w:rPr>
        <w:t xml:space="preserve"> is characterized by localized adipocyte hypertrophy and presents with soft dermal nodules at injection sites. Continued injection of insulin at sites of </w:t>
      </w:r>
      <w:proofErr w:type="spellStart"/>
      <w:r w:rsidRPr="007828C7">
        <w:rPr>
          <w:rFonts w:ascii="Arial" w:hAnsi="Arial" w:cs="Arial"/>
          <w:sz w:val="22"/>
          <w:szCs w:val="22"/>
        </w:rPr>
        <w:t>lipohypertrophy</w:t>
      </w:r>
      <w:proofErr w:type="spellEnd"/>
      <w:r w:rsidRPr="007828C7">
        <w:rPr>
          <w:rFonts w:ascii="Arial" w:hAnsi="Arial" w:cs="Arial"/>
          <w:sz w:val="22"/>
          <w:szCs w:val="22"/>
        </w:rPr>
        <w:t xml:space="preserve"> can result in delayed systemic insulin absorption and capricious glycemic control. With avoidance of subcutaneous insulin at affected sites, </w:t>
      </w:r>
      <w:proofErr w:type="spellStart"/>
      <w:r w:rsidRPr="007828C7">
        <w:rPr>
          <w:rFonts w:ascii="Arial" w:hAnsi="Arial" w:cs="Arial"/>
          <w:sz w:val="22"/>
          <w:szCs w:val="22"/>
        </w:rPr>
        <w:t>lipohypertrophy</w:t>
      </w:r>
      <w:proofErr w:type="spellEnd"/>
      <w:r w:rsidRPr="007828C7">
        <w:rPr>
          <w:rFonts w:ascii="Arial" w:hAnsi="Arial" w:cs="Arial"/>
          <w:sz w:val="22"/>
          <w:szCs w:val="22"/>
        </w:rPr>
        <w:t xml:space="preserve"> normally improves over the course of a few months.</w:t>
      </w:r>
    </w:p>
    <w:p w14:paraId="5593E7F0" w14:textId="77777777" w:rsidR="00DA381B" w:rsidRDefault="00DA381B" w:rsidP="007828C7">
      <w:pPr>
        <w:spacing w:after="0" w:line="276" w:lineRule="auto"/>
        <w:contextualSpacing/>
        <w:rPr>
          <w:rFonts w:ascii="Arial" w:hAnsi="Arial" w:cs="Arial"/>
          <w:sz w:val="22"/>
          <w:szCs w:val="22"/>
        </w:rPr>
      </w:pPr>
    </w:p>
    <w:p w14:paraId="7930D6B6" w14:textId="21B5C6AF"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Furthermore, lipoatrophy is an uncommon cutaneous finding which occurred more frequently prior to the introduction of modern purified forms of insulin. Lipoatrophy </w:t>
      </w:r>
      <w:proofErr w:type="gramStart"/>
      <w:r w:rsidRPr="007828C7">
        <w:rPr>
          <w:rFonts w:ascii="Arial" w:hAnsi="Arial" w:cs="Arial"/>
          <w:sz w:val="22"/>
          <w:szCs w:val="22"/>
        </w:rPr>
        <w:t>presents at</w:t>
      </w:r>
      <w:proofErr w:type="gramEnd"/>
      <w:r w:rsidRPr="007828C7">
        <w:rPr>
          <w:rFonts w:ascii="Arial" w:hAnsi="Arial" w:cs="Arial"/>
          <w:sz w:val="22"/>
          <w:szCs w:val="22"/>
        </w:rPr>
        <w:t xml:space="preserve"> insulin injection sites over a period of months with round concave areas of adipose tissue atrophy. Allergic reactions to the injection of insulin may be immediate (within one hour) or delayed (within one day) and can </w:t>
      </w:r>
      <w:proofErr w:type="gramStart"/>
      <w:r w:rsidRPr="007828C7">
        <w:rPr>
          <w:rFonts w:ascii="Arial" w:hAnsi="Arial" w:cs="Arial"/>
          <w:sz w:val="22"/>
          <w:szCs w:val="22"/>
        </w:rPr>
        <w:t>present with</w:t>
      </w:r>
      <w:proofErr w:type="gramEnd"/>
      <w:r w:rsidRPr="007828C7">
        <w:rPr>
          <w:rFonts w:ascii="Arial" w:hAnsi="Arial" w:cs="Arial"/>
          <w:sz w:val="22"/>
          <w:szCs w:val="22"/>
        </w:rPr>
        <w:t xml:space="preserve"> localized or systemic symptoms. These reactions may be due to a type one hypersensitivity reaction to insulin or certain additives. However, allergic reactions to subcutaneous insulin are rare, with systemic allergic reactions occurring in only 0.01% of patients (126). Other cutaneous changes </w:t>
      </w:r>
      <w:proofErr w:type="gramStart"/>
      <w:r w:rsidRPr="007828C7">
        <w:rPr>
          <w:rFonts w:ascii="Arial" w:hAnsi="Arial" w:cs="Arial"/>
          <w:sz w:val="22"/>
          <w:szCs w:val="22"/>
        </w:rPr>
        <w:t>at</w:t>
      </w:r>
      <w:proofErr w:type="gramEnd"/>
      <w:r w:rsidRPr="007828C7">
        <w:rPr>
          <w:rFonts w:ascii="Arial" w:hAnsi="Arial" w:cs="Arial"/>
          <w:sz w:val="22"/>
          <w:szCs w:val="22"/>
        </w:rPr>
        <w:t xml:space="preserve"> areas of injection include the development of pruritus, induration, erythema, nodular amyloidosis, or calcification.</w:t>
      </w:r>
    </w:p>
    <w:p w14:paraId="56CFD2EF" w14:textId="77777777" w:rsidR="005F35F8" w:rsidRPr="007828C7" w:rsidRDefault="005F35F8" w:rsidP="007828C7">
      <w:pPr>
        <w:spacing w:after="0" w:line="276" w:lineRule="auto"/>
        <w:contextualSpacing/>
        <w:rPr>
          <w:rFonts w:ascii="Arial" w:hAnsi="Arial" w:cs="Arial"/>
          <w:sz w:val="22"/>
          <w:szCs w:val="22"/>
        </w:rPr>
      </w:pPr>
    </w:p>
    <w:p w14:paraId="50E7E162" w14:textId="7DDBF7F5" w:rsidR="005F35F8" w:rsidRPr="007828C7" w:rsidRDefault="005F35F8"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Oral Medications</w:t>
      </w:r>
    </w:p>
    <w:p w14:paraId="6D9F0D60" w14:textId="77777777" w:rsidR="00B64271" w:rsidRDefault="00B64271" w:rsidP="007828C7">
      <w:pPr>
        <w:spacing w:after="0" w:line="276" w:lineRule="auto"/>
        <w:contextualSpacing/>
        <w:rPr>
          <w:rFonts w:ascii="Arial" w:hAnsi="Arial" w:cs="Arial"/>
          <w:sz w:val="22"/>
          <w:szCs w:val="22"/>
        </w:rPr>
      </w:pPr>
    </w:p>
    <w:p w14:paraId="17B70AED" w14:textId="1736231B" w:rsidR="005F35F8" w:rsidRPr="007828C7" w:rsidRDefault="005F35F8" w:rsidP="007828C7">
      <w:pPr>
        <w:spacing w:after="0" w:line="276" w:lineRule="auto"/>
        <w:contextualSpacing/>
        <w:rPr>
          <w:rFonts w:ascii="Arial" w:hAnsi="Arial" w:cs="Arial"/>
          <w:sz w:val="22"/>
          <w:szCs w:val="22"/>
        </w:rPr>
      </w:pPr>
      <w:r w:rsidRPr="007828C7">
        <w:rPr>
          <w:rFonts w:ascii="Arial" w:hAnsi="Arial" w:cs="Arial"/>
          <w:sz w:val="22"/>
          <w:szCs w:val="22"/>
        </w:rPr>
        <w:t xml:space="preserve">Oral hypoglycemic agents may cause </w:t>
      </w:r>
      <w:proofErr w:type="gramStart"/>
      <w:r w:rsidRPr="007828C7">
        <w:rPr>
          <w:rFonts w:ascii="Arial" w:hAnsi="Arial" w:cs="Arial"/>
          <w:sz w:val="22"/>
          <w:szCs w:val="22"/>
        </w:rPr>
        <w:t>a number of</w:t>
      </w:r>
      <w:proofErr w:type="gramEnd"/>
      <w:r w:rsidRPr="007828C7">
        <w:rPr>
          <w:rFonts w:ascii="Arial" w:hAnsi="Arial" w:cs="Arial"/>
          <w:sz w:val="22"/>
          <w:szCs w:val="22"/>
        </w:rPr>
        <w:t xml:space="preserve"> different cutaneous adverse effects such as erythema multiforme or urticaria. DPP-</w:t>
      </w:r>
      <w:r w:rsidR="00B36C33">
        <w:rPr>
          <w:rFonts w:ascii="Arial" w:hAnsi="Arial" w:cs="Arial"/>
          <w:sz w:val="22"/>
          <w:szCs w:val="22"/>
        </w:rPr>
        <w:t>4</w:t>
      </w:r>
      <w:r w:rsidRPr="007828C7">
        <w:rPr>
          <w:rFonts w:ascii="Arial" w:hAnsi="Arial" w:cs="Arial"/>
          <w:sz w:val="22"/>
          <w:szCs w:val="22"/>
        </w:rPr>
        <w:t xml:space="preserve"> inhibitors, such as vildagliptin, can be associated with inflamed blistering skin lesions, including bullous pemphigoid and Stevens-Johnson syndrome, </w:t>
      </w:r>
      <w:r w:rsidR="007A5F5B" w:rsidRPr="007828C7">
        <w:rPr>
          <w:rFonts w:ascii="Arial" w:hAnsi="Arial" w:cs="Arial"/>
          <w:sz w:val="22"/>
          <w:szCs w:val="22"/>
        </w:rPr>
        <w:t>as well as</w:t>
      </w:r>
      <w:r w:rsidRPr="007828C7">
        <w:rPr>
          <w:rFonts w:ascii="Arial" w:hAnsi="Arial" w:cs="Arial"/>
          <w:sz w:val="22"/>
          <w:szCs w:val="22"/>
        </w:rPr>
        <w:t xml:space="preserve"> angioedema (128,129). Allergic skin and photosensitivity reactions may occur with sulfonylureas (130). The sulfonylureas, </w:t>
      </w:r>
      <w:r w:rsidR="00EF3633" w:rsidRPr="007828C7">
        <w:rPr>
          <w:rFonts w:ascii="Arial" w:hAnsi="Arial" w:cs="Arial"/>
          <w:sz w:val="22"/>
          <w:szCs w:val="22"/>
        </w:rPr>
        <w:t xml:space="preserve">particularly the first-generation drugs </w:t>
      </w:r>
      <w:r w:rsidRPr="007828C7">
        <w:rPr>
          <w:rFonts w:ascii="Arial" w:hAnsi="Arial" w:cs="Arial"/>
          <w:sz w:val="22"/>
          <w:szCs w:val="22"/>
        </w:rPr>
        <w:t>chlorpropamide and tolbutamide, are associated with the development of a maculopapular rash during the initial two months of treatment; the rash quickly improves with stoppage of the medication (131,132). In certain patients with genetic predispositions, chlorpropamide may also cause acute facial flushing following alcohol consumption (133). SGLT-2 inhibitors have been associated with an increased risk of genital fungal infections and Fournier’s gangrene (134) (for details see Endotext chapter Oral and Injectable (Non-Insulin) Pharmacological Agents for the Treatment of Type 2 Diabetes) (135).</w:t>
      </w:r>
      <w:r w:rsidR="00EF3633" w:rsidRPr="007828C7">
        <w:rPr>
          <w:rFonts w:ascii="Arial" w:hAnsi="Arial" w:cs="Arial"/>
          <w:sz w:val="22"/>
          <w:szCs w:val="22"/>
        </w:rPr>
        <w:t xml:space="preserve"> Fixed drug eruptions, drug-induced pruritus, and </w:t>
      </w:r>
      <w:proofErr w:type="gramStart"/>
      <w:r w:rsidR="00EF3633" w:rsidRPr="007828C7">
        <w:rPr>
          <w:rFonts w:ascii="Arial" w:hAnsi="Arial" w:cs="Arial"/>
          <w:sz w:val="22"/>
          <w:szCs w:val="22"/>
        </w:rPr>
        <w:t>Sweet</w:t>
      </w:r>
      <w:proofErr w:type="gramEnd"/>
      <w:r w:rsidR="00EF3633" w:rsidRPr="007828C7">
        <w:rPr>
          <w:rFonts w:ascii="Arial" w:hAnsi="Arial" w:cs="Arial"/>
          <w:sz w:val="22"/>
          <w:szCs w:val="22"/>
        </w:rPr>
        <w:t xml:space="preserve"> syndrome/acute febrile neutrophilic dermatosis have also been observed in patients </w:t>
      </w:r>
      <w:r w:rsidR="00B0195E">
        <w:rPr>
          <w:rFonts w:ascii="Arial" w:hAnsi="Arial" w:cs="Arial"/>
          <w:sz w:val="22"/>
          <w:szCs w:val="22"/>
        </w:rPr>
        <w:t>with type 2 d</w:t>
      </w:r>
      <w:r w:rsidR="00CA5265">
        <w:rPr>
          <w:rFonts w:ascii="Arial" w:hAnsi="Arial" w:cs="Arial"/>
          <w:sz w:val="22"/>
          <w:szCs w:val="22"/>
        </w:rPr>
        <w:t xml:space="preserve">iabetes </w:t>
      </w:r>
      <w:r w:rsidR="00EF3633" w:rsidRPr="007828C7">
        <w:rPr>
          <w:rFonts w:ascii="Arial" w:hAnsi="Arial" w:cs="Arial"/>
          <w:sz w:val="22"/>
          <w:szCs w:val="22"/>
        </w:rPr>
        <w:t>using SGLT2 inhibitors, among other skin lesions (135A). </w:t>
      </w:r>
    </w:p>
    <w:p w14:paraId="1D4300BF" w14:textId="77777777" w:rsidR="005A7D81" w:rsidRPr="007828C7" w:rsidRDefault="005A7D81" w:rsidP="007828C7">
      <w:pPr>
        <w:spacing w:after="0" w:line="276" w:lineRule="auto"/>
        <w:contextualSpacing/>
        <w:rPr>
          <w:rFonts w:ascii="Arial" w:hAnsi="Arial" w:cs="Arial"/>
          <w:sz w:val="22"/>
          <w:szCs w:val="22"/>
        </w:rPr>
      </w:pPr>
    </w:p>
    <w:p w14:paraId="7BC7939B" w14:textId="77777777" w:rsidR="00EF3633" w:rsidRPr="007828C7" w:rsidRDefault="00EF3633"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Glucagon-like Peptide-1 Receptor Agonists</w:t>
      </w:r>
    </w:p>
    <w:p w14:paraId="3617FE0C" w14:textId="77777777" w:rsidR="00B64271" w:rsidRDefault="00B64271" w:rsidP="007828C7">
      <w:pPr>
        <w:spacing w:after="0" w:line="276" w:lineRule="auto"/>
        <w:contextualSpacing/>
        <w:rPr>
          <w:rFonts w:ascii="Arial" w:hAnsi="Arial" w:cs="Arial"/>
          <w:sz w:val="22"/>
          <w:szCs w:val="22"/>
        </w:rPr>
      </w:pPr>
    </w:p>
    <w:p w14:paraId="5EEE8338" w14:textId="55D652FF" w:rsidR="000D70BB" w:rsidRPr="007828C7" w:rsidRDefault="00EF3633" w:rsidP="007828C7">
      <w:pPr>
        <w:spacing w:after="0" w:line="276" w:lineRule="auto"/>
        <w:contextualSpacing/>
        <w:rPr>
          <w:rFonts w:ascii="Arial" w:hAnsi="Arial" w:cs="Arial"/>
          <w:sz w:val="22"/>
          <w:szCs w:val="22"/>
        </w:rPr>
      </w:pPr>
      <w:r w:rsidRPr="007828C7">
        <w:rPr>
          <w:rFonts w:ascii="Arial" w:hAnsi="Arial" w:cs="Arial"/>
          <w:sz w:val="22"/>
          <w:szCs w:val="22"/>
        </w:rPr>
        <w:t xml:space="preserve">Glucagon-like peptide-1 (GLP-1) receptor agonists, such as </w:t>
      </w:r>
      <w:proofErr w:type="spellStart"/>
      <w:r w:rsidRPr="007828C7">
        <w:rPr>
          <w:rFonts w:ascii="Arial" w:hAnsi="Arial" w:cs="Arial"/>
          <w:sz w:val="22"/>
          <w:szCs w:val="22"/>
        </w:rPr>
        <w:t>semaglutide</w:t>
      </w:r>
      <w:proofErr w:type="spellEnd"/>
      <w:r w:rsidRPr="007828C7">
        <w:rPr>
          <w:rFonts w:ascii="Arial" w:hAnsi="Arial" w:cs="Arial"/>
          <w:sz w:val="22"/>
          <w:szCs w:val="22"/>
        </w:rPr>
        <w:t xml:space="preserve">, liraglutide, exenatide, and dulaglutide, are primarily used to manage type 2 diabetes and support weight loss. They can be administered via </w:t>
      </w:r>
      <w:r w:rsidR="00DE4D54" w:rsidRPr="007828C7">
        <w:rPr>
          <w:rFonts w:ascii="Arial" w:hAnsi="Arial" w:cs="Arial"/>
          <w:sz w:val="22"/>
          <w:szCs w:val="22"/>
        </w:rPr>
        <w:t>subcutaneous</w:t>
      </w:r>
      <w:r w:rsidRPr="007828C7">
        <w:rPr>
          <w:rFonts w:ascii="Arial" w:hAnsi="Arial" w:cs="Arial"/>
          <w:sz w:val="22"/>
          <w:szCs w:val="22"/>
        </w:rPr>
        <w:t xml:space="preserve"> or oral routes. </w:t>
      </w:r>
      <w:r w:rsidR="00CF37C2" w:rsidRPr="007828C7">
        <w:rPr>
          <w:rFonts w:ascii="Arial" w:hAnsi="Arial" w:cs="Arial"/>
          <w:sz w:val="22"/>
          <w:szCs w:val="22"/>
        </w:rPr>
        <w:t xml:space="preserve">Dermatologists should be prepared to counsel patients about the possibility of rapid weight loss leading to facial fat loss; this can manifest as the “development of wrinkles, sunken eyes, a hollowed appearance, sagging jowls around the neck and jaw, and alterations in the cheeks, lips, and chin,” with effects also often noticed in the buttocks (135C). This phenomenon is thought to be due to a natural consequence of rapid weight loss combined with slow elastin turnover, rather than a direct effect of these drugs on adipocytes of the face or </w:t>
      </w:r>
      <w:r w:rsidR="00520300" w:rsidRPr="007828C7">
        <w:rPr>
          <w:rFonts w:ascii="Arial" w:hAnsi="Arial" w:cs="Arial"/>
          <w:sz w:val="22"/>
          <w:szCs w:val="22"/>
        </w:rPr>
        <w:t>buttocks and</w:t>
      </w:r>
      <w:r w:rsidR="00CF37C2" w:rsidRPr="007828C7">
        <w:rPr>
          <w:rFonts w:ascii="Arial" w:hAnsi="Arial" w:cs="Arial"/>
          <w:sz w:val="22"/>
          <w:szCs w:val="22"/>
        </w:rPr>
        <w:t xml:space="preserve"> may resolve with weight gain upon drug cessation (135B). </w:t>
      </w:r>
      <w:r w:rsidRPr="007828C7">
        <w:rPr>
          <w:rFonts w:ascii="Arial" w:hAnsi="Arial" w:cs="Arial"/>
          <w:sz w:val="22"/>
          <w:szCs w:val="22"/>
        </w:rPr>
        <w:t xml:space="preserve">While the common </w:t>
      </w:r>
      <w:r w:rsidR="005B4DFB" w:rsidRPr="007828C7">
        <w:rPr>
          <w:rFonts w:ascii="Arial" w:hAnsi="Arial" w:cs="Arial"/>
          <w:sz w:val="22"/>
          <w:szCs w:val="22"/>
        </w:rPr>
        <w:t xml:space="preserve">drug-related </w:t>
      </w:r>
      <w:r w:rsidRPr="007828C7">
        <w:rPr>
          <w:rFonts w:ascii="Arial" w:hAnsi="Arial" w:cs="Arial"/>
          <w:sz w:val="22"/>
          <w:szCs w:val="22"/>
        </w:rPr>
        <w:t xml:space="preserve">side effects </w:t>
      </w:r>
      <w:r w:rsidR="00D45DE5" w:rsidRPr="007828C7">
        <w:rPr>
          <w:rFonts w:ascii="Arial" w:hAnsi="Arial" w:cs="Arial"/>
          <w:sz w:val="22"/>
          <w:szCs w:val="22"/>
        </w:rPr>
        <w:t xml:space="preserve">of GLP-1 receptor agonists </w:t>
      </w:r>
      <w:r w:rsidRPr="007828C7">
        <w:rPr>
          <w:rFonts w:ascii="Arial" w:hAnsi="Arial" w:cs="Arial"/>
          <w:sz w:val="22"/>
          <w:szCs w:val="22"/>
        </w:rPr>
        <w:t>are gastrointestinal, there have been reports of dermatologic reactions, though these are relatively rare</w:t>
      </w:r>
      <w:r w:rsidR="00896B07" w:rsidRPr="007828C7">
        <w:rPr>
          <w:rFonts w:ascii="Arial" w:hAnsi="Arial" w:cs="Arial"/>
          <w:sz w:val="22"/>
          <w:szCs w:val="22"/>
        </w:rPr>
        <w:t xml:space="preserve"> (136,137)</w:t>
      </w:r>
      <w:r w:rsidRPr="007828C7">
        <w:rPr>
          <w:rFonts w:ascii="Arial" w:hAnsi="Arial" w:cs="Arial"/>
          <w:sz w:val="22"/>
          <w:szCs w:val="22"/>
        </w:rPr>
        <w:t>. Altered skin sensation</w:t>
      </w:r>
      <w:r w:rsidR="003118AA" w:rsidRPr="007828C7">
        <w:rPr>
          <w:rFonts w:ascii="Arial" w:hAnsi="Arial" w:cs="Arial"/>
          <w:sz w:val="22"/>
          <w:szCs w:val="22"/>
        </w:rPr>
        <w:t xml:space="preserve"> (including dysesthesia, hyperesthesia, allodynia, and paresthesia)</w:t>
      </w:r>
      <w:r w:rsidRPr="007828C7">
        <w:rPr>
          <w:rFonts w:ascii="Arial" w:hAnsi="Arial" w:cs="Arial"/>
          <w:sz w:val="22"/>
          <w:szCs w:val="22"/>
        </w:rPr>
        <w:t xml:space="preserve"> and alopecia were found to be significantly associated with a 50mg weekly dose of oral </w:t>
      </w:r>
      <w:proofErr w:type="spellStart"/>
      <w:r w:rsidRPr="007828C7">
        <w:rPr>
          <w:rFonts w:ascii="Arial" w:hAnsi="Arial" w:cs="Arial"/>
          <w:sz w:val="22"/>
          <w:szCs w:val="22"/>
        </w:rPr>
        <w:t>semaglutide</w:t>
      </w:r>
      <w:proofErr w:type="spellEnd"/>
      <w:r w:rsidRPr="007828C7">
        <w:rPr>
          <w:rFonts w:ascii="Arial" w:hAnsi="Arial" w:cs="Arial"/>
          <w:sz w:val="22"/>
          <w:szCs w:val="22"/>
        </w:rPr>
        <w:t>, though the mechanisms and risk factors for these events remain to be characterized (13</w:t>
      </w:r>
      <w:r w:rsidR="00896B07" w:rsidRPr="007828C7">
        <w:rPr>
          <w:rFonts w:ascii="Arial" w:hAnsi="Arial" w:cs="Arial"/>
          <w:sz w:val="22"/>
          <w:szCs w:val="22"/>
        </w:rPr>
        <w:t>6</w:t>
      </w:r>
      <w:r w:rsidRPr="007828C7">
        <w:rPr>
          <w:rFonts w:ascii="Arial" w:hAnsi="Arial" w:cs="Arial"/>
          <w:sz w:val="22"/>
          <w:szCs w:val="22"/>
        </w:rPr>
        <w:t xml:space="preserve">). Among </w:t>
      </w:r>
      <w:r w:rsidR="00DE4D54" w:rsidRPr="007828C7">
        <w:rPr>
          <w:rFonts w:ascii="Arial" w:hAnsi="Arial" w:cs="Arial"/>
          <w:sz w:val="22"/>
          <w:szCs w:val="22"/>
        </w:rPr>
        <w:t>the few</w:t>
      </w:r>
      <w:r w:rsidRPr="007828C7">
        <w:rPr>
          <w:rFonts w:ascii="Arial" w:hAnsi="Arial" w:cs="Arial"/>
          <w:sz w:val="22"/>
          <w:szCs w:val="22"/>
        </w:rPr>
        <w:t xml:space="preserve"> case reports of severe cutaneous adverse events in patients taking GLP-1 agonists, exenatide was the </w:t>
      </w:r>
      <w:r w:rsidR="00293A3E" w:rsidRPr="007828C7">
        <w:rPr>
          <w:rFonts w:ascii="Arial" w:hAnsi="Arial" w:cs="Arial"/>
          <w:sz w:val="22"/>
          <w:szCs w:val="22"/>
        </w:rPr>
        <w:t>most mentioned</w:t>
      </w:r>
      <w:r w:rsidRPr="007828C7">
        <w:rPr>
          <w:rFonts w:ascii="Arial" w:hAnsi="Arial" w:cs="Arial"/>
          <w:sz w:val="22"/>
          <w:szCs w:val="22"/>
        </w:rPr>
        <w:t xml:space="preserve"> drug</w:t>
      </w:r>
      <w:r w:rsidR="00896B07" w:rsidRPr="007828C7">
        <w:rPr>
          <w:rFonts w:ascii="Arial" w:hAnsi="Arial" w:cs="Arial"/>
          <w:sz w:val="22"/>
          <w:szCs w:val="22"/>
        </w:rPr>
        <w:t xml:space="preserve"> (136,137)</w:t>
      </w:r>
      <w:r w:rsidRPr="007828C7">
        <w:rPr>
          <w:rFonts w:ascii="Arial" w:hAnsi="Arial" w:cs="Arial"/>
          <w:sz w:val="22"/>
          <w:szCs w:val="22"/>
        </w:rPr>
        <w:t>. Cases included angioedema, bullous pemphigoid, dermal hypersensitivity, eosinophilic fasciitis, and leukocytoclastic vasculitis, with &gt;90% recovering within days to months of discontinuing the drug (136,137).</w:t>
      </w:r>
      <w:r w:rsidR="000D70BB" w:rsidRPr="007828C7">
        <w:rPr>
          <w:rFonts w:ascii="Arial" w:hAnsi="Arial" w:cs="Arial"/>
          <w:sz w:val="22"/>
          <w:szCs w:val="22"/>
        </w:rPr>
        <w:t xml:space="preserve"> Despite the side effects, GLP-1 agonists have been used off label in several cases to effectively manage diabetes-associated cutaneous conditions including psoriasis, </w:t>
      </w:r>
      <w:r w:rsidR="00443D29">
        <w:rPr>
          <w:rFonts w:ascii="Arial" w:hAnsi="Arial" w:cs="Arial"/>
          <w:sz w:val="22"/>
          <w:szCs w:val="22"/>
        </w:rPr>
        <w:t>h</w:t>
      </w:r>
      <w:r w:rsidR="00443D29" w:rsidRPr="00443D29">
        <w:rPr>
          <w:rFonts w:ascii="Arial" w:hAnsi="Arial" w:cs="Arial"/>
          <w:sz w:val="22"/>
          <w:szCs w:val="22"/>
        </w:rPr>
        <w:t>idradenitis suppurativa</w:t>
      </w:r>
      <w:r w:rsidR="000D70BB" w:rsidRPr="007828C7">
        <w:rPr>
          <w:rFonts w:ascii="Arial" w:hAnsi="Arial" w:cs="Arial"/>
          <w:sz w:val="22"/>
          <w:szCs w:val="22"/>
        </w:rPr>
        <w:t xml:space="preserve">, and </w:t>
      </w:r>
      <w:r w:rsidR="00443D29">
        <w:rPr>
          <w:rFonts w:ascii="Arial" w:hAnsi="Arial" w:cs="Arial"/>
          <w:sz w:val="22"/>
          <w:szCs w:val="22"/>
        </w:rPr>
        <w:t>a</w:t>
      </w:r>
      <w:r w:rsidR="00443D29" w:rsidRPr="00443D29">
        <w:rPr>
          <w:rFonts w:ascii="Arial" w:hAnsi="Arial" w:cs="Arial"/>
          <w:sz w:val="22"/>
          <w:szCs w:val="22"/>
        </w:rPr>
        <w:t>canthosis nigricans</w:t>
      </w:r>
      <w:r w:rsidR="000D70BB" w:rsidRPr="007828C7">
        <w:rPr>
          <w:rFonts w:ascii="Arial" w:hAnsi="Arial" w:cs="Arial"/>
          <w:sz w:val="22"/>
          <w:szCs w:val="22"/>
        </w:rPr>
        <w:t xml:space="preserve"> (138).</w:t>
      </w:r>
    </w:p>
    <w:p w14:paraId="08DA75E6" w14:textId="77777777" w:rsidR="00EF3633" w:rsidRPr="007828C7" w:rsidRDefault="00EF3633" w:rsidP="007828C7">
      <w:pPr>
        <w:spacing w:after="0" w:line="276" w:lineRule="auto"/>
        <w:contextualSpacing/>
        <w:rPr>
          <w:rFonts w:ascii="Arial" w:hAnsi="Arial" w:cs="Arial"/>
          <w:sz w:val="22"/>
          <w:szCs w:val="22"/>
        </w:rPr>
      </w:pPr>
    </w:p>
    <w:p w14:paraId="3FE9B58C" w14:textId="77777777" w:rsidR="00EF3633" w:rsidRPr="007828C7" w:rsidRDefault="00EF3633" w:rsidP="007828C7">
      <w:pPr>
        <w:spacing w:after="0" w:line="276" w:lineRule="auto"/>
        <w:contextualSpacing/>
        <w:rPr>
          <w:rFonts w:ascii="Arial" w:hAnsi="Arial" w:cs="Arial"/>
          <w:b/>
          <w:bCs/>
          <w:color w:val="00B050"/>
          <w:sz w:val="22"/>
          <w:szCs w:val="22"/>
        </w:rPr>
      </w:pPr>
      <w:r w:rsidRPr="007828C7">
        <w:rPr>
          <w:rFonts w:ascii="Arial" w:hAnsi="Arial" w:cs="Arial"/>
          <w:b/>
          <w:bCs/>
          <w:color w:val="00B050"/>
          <w:sz w:val="22"/>
          <w:szCs w:val="22"/>
        </w:rPr>
        <w:t>Diabetes Devices</w:t>
      </w:r>
    </w:p>
    <w:p w14:paraId="4D925042" w14:textId="77777777" w:rsidR="00B64271" w:rsidRDefault="00B64271" w:rsidP="007828C7">
      <w:pPr>
        <w:spacing w:after="0" w:line="276" w:lineRule="auto"/>
        <w:contextualSpacing/>
        <w:rPr>
          <w:rFonts w:ascii="Arial" w:hAnsi="Arial" w:cs="Arial"/>
          <w:sz w:val="22"/>
          <w:szCs w:val="22"/>
        </w:rPr>
      </w:pPr>
    </w:p>
    <w:p w14:paraId="6E7BFEEE" w14:textId="5179ED52" w:rsidR="00EF3633" w:rsidRPr="007828C7" w:rsidRDefault="00EF3633" w:rsidP="007828C7">
      <w:pPr>
        <w:spacing w:after="0" w:line="276" w:lineRule="auto"/>
        <w:contextualSpacing/>
        <w:rPr>
          <w:rFonts w:ascii="Arial" w:hAnsi="Arial" w:cs="Arial"/>
          <w:sz w:val="22"/>
          <w:szCs w:val="22"/>
        </w:rPr>
      </w:pPr>
      <w:r w:rsidRPr="007828C7">
        <w:rPr>
          <w:rFonts w:ascii="Arial" w:hAnsi="Arial" w:cs="Arial"/>
          <w:sz w:val="22"/>
          <w:szCs w:val="22"/>
        </w:rPr>
        <w:t>Continuous glucose monitoring (CGM) and continuous subcutaneous insulin infusions (CSIIs) are devices used in the treatment of type 1 diabetes. Contact dermatitis is associated with both CGMs and CSIIs, while CSIIs inject insulin subcutaneously and thus carry the risk of insulin-associated skin changes (13</w:t>
      </w:r>
      <w:r w:rsidR="000D70BB" w:rsidRPr="007828C7">
        <w:rPr>
          <w:rFonts w:ascii="Arial" w:hAnsi="Arial" w:cs="Arial"/>
          <w:sz w:val="22"/>
          <w:szCs w:val="22"/>
        </w:rPr>
        <w:t>9</w:t>
      </w:r>
      <w:r w:rsidRPr="007828C7">
        <w:rPr>
          <w:rFonts w:ascii="Arial" w:hAnsi="Arial" w:cs="Arial"/>
          <w:sz w:val="22"/>
          <w:szCs w:val="22"/>
        </w:rPr>
        <w:t>).</w:t>
      </w:r>
    </w:p>
    <w:p w14:paraId="642AF332" w14:textId="77777777" w:rsidR="005F35F8" w:rsidRPr="007828C7" w:rsidRDefault="005F35F8" w:rsidP="007828C7">
      <w:pPr>
        <w:spacing w:after="0" w:line="276" w:lineRule="auto"/>
        <w:contextualSpacing/>
        <w:rPr>
          <w:rFonts w:ascii="Arial" w:hAnsi="Arial" w:cs="Arial"/>
          <w:sz w:val="22"/>
          <w:szCs w:val="22"/>
        </w:rPr>
      </w:pPr>
    </w:p>
    <w:p w14:paraId="1FC8A598" w14:textId="77777777" w:rsidR="00306BE6"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CONCLUSION</w:t>
      </w:r>
    </w:p>
    <w:p w14:paraId="719863A3" w14:textId="77777777" w:rsidR="00B64271" w:rsidRDefault="00B64271" w:rsidP="007828C7">
      <w:pPr>
        <w:spacing w:after="0" w:line="276" w:lineRule="auto"/>
        <w:contextualSpacing/>
        <w:rPr>
          <w:rFonts w:ascii="Arial" w:hAnsi="Arial" w:cs="Arial"/>
          <w:sz w:val="22"/>
          <w:szCs w:val="22"/>
        </w:rPr>
      </w:pPr>
    </w:p>
    <w:p w14:paraId="7E56B818" w14:textId="011DDC48" w:rsidR="005F35F8" w:rsidRPr="007828C7" w:rsidRDefault="005F35F8" w:rsidP="007828C7">
      <w:pPr>
        <w:spacing w:after="0" w:line="276" w:lineRule="auto"/>
        <w:contextualSpacing/>
        <w:rPr>
          <w:rFonts w:ascii="Arial" w:hAnsi="Arial" w:cs="Arial"/>
          <w:b/>
          <w:bCs/>
          <w:color w:val="0070C0"/>
          <w:sz w:val="22"/>
          <w:szCs w:val="22"/>
        </w:rPr>
      </w:pPr>
      <w:r w:rsidRPr="007828C7">
        <w:rPr>
          <w:rFonts w:ascii="Arial" w:hAnsi="Arial" w:cs="Arial"/>
          <w:sz w:val="22"/>
          <w:szCs w:val="22"/>
        </w:rPr>
        <w:t>Diabetes mellitus is associated with a broad array of dermatologic conditions (Table 1). Many of the sources describing dermatologic changes associated with diabetes mellitus are antiquated; larger research studies utilizing modern analytic tools are needed to better understand the underlying pathophysiology and treatment efficacy. Although each condition may respond to a variety of specific treatments, many will improve with improved glycemic control. Hence, patient education and lifestyle changes are key in improving the health and quality of life of patients with diabetes mellitus.</w:t>
      </w:r>
    </w:p>
    <w:p w14:paraId="73C14337" w14:textId="77777777" w:rsidR="005F35F8" w:rsidRPr="007828C7" w:rsidRDefault="005F35F8" w:rsidP="007828C7">
      <w:pPr>
        <w:spacing w:after="0" w:line="276" w:lineRule="auto"/>
        <w:contextualSpacing/>
        <w:rPr>
          <w:rFonts w:ascii="Arial" w:hAnsi="Arial" w:cs="Arial"/>
          <w:sz w:val="22"/>
          <w:szCs w:val="22"/>
        </w:rPr>
      </w:pPr>
    </w:p>
    <w:tbl>
      <w:tblPr>
        <w:tblStyle w:val="TableGrid"/>
        <w:tblW w:w="10440" w:type="dxa"/>
        <w:tblInd w:w="-545" w:type="dxa"/>
        <w:tblLayout w:type="fixed"/>
        <w:tblLook w:val="04A0" w:firstRow="1" w:lastRow="0" w:firstColumn="1" w:lastColumn="0" w:noHBand="0" w:noVBand="1"/>
      </w:tblPr>
      <w:tblGrid>
        <w:gridCol w:w="1800"/>
        <w:gridCol w:w="2430"/>
        <w:gridCol w:w="2520"/>
        <w:gridCol w:w="1620"/>
        <w:gridCol w:w="2070"/>
      </w:tblGrid>
      <w:tr w:rsidR="005F35F8" w:rsidRPr="007828C7" w14:paraId="3ECA56F4" w14:textId="77777777" w:rsidTr="005F35F8">
        <w:tc>
          <w:tcPr>
            <w:tcW w:w="10440" w:type="dxa"/>
            <w:gridSpan w:val="5"/>
            <w:shd w:val="clear" w:color="auto" w:fill="FFFF00"/>
          </w:tcPr>
          <w:p w14:paraId="551FC4B6" w14:textId="1546E4F8" w:rsidR="005F35F8" w:rsidRPr="007828C7" w:rsidRDefault="005F35F8" w:rsidP="007828C7">
            <w:pPr>
              <w:spacing w:line="276" w:lineRule="auto"/>
              <w:contextualSpacing/>
              <w:rPr>
                <w:rFonts w:ascii="Arial" w:hAnsi="Arial" w:cs="Arial"/>
                <w:sz w:val="22"/>
                <w:szCs w:val="22"/>
              </w:rPr>
            </w:pPr>
            <w:r w:rsidRPr="007828C7">
              <w:rPr>
                <w:rFonts w:ascii="Arial" w:hAnsi="Arial" w:cs="Arial"/>
                <w:b/>
                <w:sz w:val="22"/>
                <w:szCs w:val="22"/>
              </w:rPr>
              <w:t>Table</w:t>
            </w:r>
            <w:r w:rsidRPr="007828C7">
              <w:rPr>
                <w:rFonts w:ascii="Arial" w:hAnsi="Arial" w:cs="Arial"/>
                <w:b/>
                <w:spacing w:val="-4"/>
                <w:sz w:val="22"/>
                <w:szCs w:val="22"/>
              </w:rPr>
              <w:t xml:space="preserve"> </w:t>
            </w:r>
            <w:r w:rsidRPr="007828C7">
              <w:rPr>
                <w:rFonts w:ascii="Arial" w:hAnsi="Arial" w:cs="Arial"/>
                <w:b/>
                <w:sz w:val="22"/>
                <w:szCs w:val="22"/>
              </w:rPr>
              <w:t>1.</w:t>
            </w:r>
            <w:r w:rsidRPr="007828C7">
              <w:rPr>
                <w:rFonts w:ascii="Arial" w:hAnsi="Arial" w:cs="Arial"/>
                <w:b/>
                <w:spacing w:val="-7"/>
                <w:sz w:val="22"/>
                <w:szCs w:val="22"/>
              </w:rPr>
              <w:t xml:space="preserve"> </w:t>
            </w:r>
            <w:r w:rsidRPr="007828C7">
              <w:rPr>
                <w:rFonts w:ascii="Arial" w:hAnsi="Arial" w:cs="Arial"/>
                <w:b/>
                <w:sz w:val="22"/>
                <w:szCs w:val="22"/>
              </w:rPr>
              <w:t>Frequent</w:t>
            </w:r>
            <w:r w:rsidRPr="007828C7">
              <w:rPr>
                <w:rFonts w:ascii="Arial" w:hAnsi="Arial" w:cs="Arial"/>
                <w:b/>
                <w:spacing w:val="-4"/>
                <w:sz w:val="22"/>
                <w:szCs w:val="22"/>
              </w:rPr>
              <w:t xml:space="preserve"> </w:t>
            </w:r>
            <w:r w:rsidRPr="007828C7">
              <w:rPr>
                <w:rFonts w:ascii="Arial" w:hAnsi="Arial" w:cs="Arial"/>
                <w:b/>
                <w:sz w:val="22"/>
                <w:szCs w:val="22"/>
              </w:rPr>
              <w:t>Skin</w:t>
            </w:r>
            <w:r w:rsidRPr="007828C7">
              <w:rPr>
                <w:rFonts w:ascii="Arial" w:hAnsi="Arial" w:cs="Arial"/>
                <w:b/>
                <w:spacing w:val="-4"/>
                <w:sz w:val="22"/>
                <w:szCs w:val="22"/>
              </w:rPr>
              <w:t xml:space="preserve"> </w:t>
            </w:r>
            <w:r w:rsidRPr="007828C7">
              <w:rPr>
                <w:rFonts w:ascii="Arial" w:hAnsi="Arial" w:cs="Arial"/>
                <w:b/>
                <w:sz w:val="22"/>
                <w:szCs w:val="22"/>
              </w:rPr>
              <w:t>Manifestations</w:t>
            </w:r>
            <w:r w:rsidRPr="007828C7">
              <w:rPr>
                <w:rFonts w:ascii="Arial" w:hAnsi="Arial" w:cs="Arial"/>
                <w:b/>
                <w:spacing w:val="-3"/>
                <w:sz w:val="22"/>
                <w:szCs w:val="22"/>
              </w:rPr>
              <w:t xml:space="preserve"> </w:t>
            </w:r>
            <w:r w:rsidRPr="007828C7">
              <w:rPr>
                <w:rFonts w:ascii="Arial" w:hAnsi="Arial" w:cs="Arial"/>
                <w:b/>
                <w:sz w:val="22"/>
                <w:szCs w:val="22"/>
              </w:rPr>
              <w:t>of</w:t>
            </w:r>
            <w:r w:rsidRPr="007828C7">
              <w:rPr>
                <w:rFonts w:ascii="Arial" w:hAnsi="Arial" w:cs="Arial"/>
                <w:b/>
                <w:spacing w:val="-3"/>
                <w:sz w:val="22"/>
                <w:szCs w:val="22"/>
              </w:rPr>
              <w:t xml:space="preserve"> </w:t>
            </w:r>
            <w:r w:rsidRPr="007828C7">
              <w:rPr>
                <w:rFonts w:ascii="Arial" w:hAnsi="Arial" w:cs="Arial"/>
                <w:b/>
                <w:sz w:val="22"/>
                <w:szCs w:val="22"/>
              </w:rPr>
              <w:t>Diabetes</w:t>
            </w:r>
            <w:r w:rsidRPr="007828C7">
              <w:rPr>
                <w:rFonts w:ascii="Arial" w:hAnsi="Arial" w:cs="Arial"/>
                <w:b/>
                <w:spacing w:val="-3"/>
                <w:sz w:val="22"/>
                <w:szCs w:val="22"/>
              </w:rPr>
              <w:t xml:space="preserve"> </w:t>
            </w:r>
            <w:r w:rsidRPr="007828C7">
              <w:rPr>
                <w:rFonts w:ascii="Arial" w:hAnsi="Arial" w:cs="Arial"/>
                <w:b/>
                <w:spacing w:val="-2"/>
                <w:sz w:val="22"/>
                <w:szCs w:val="22"/>
              </w:rPr>
              <w:t>Mellitus</w:t>
            </w:r>
          </w:p>
        </w:tc>
      </w:tr>
      <w:tr w:rsidR="005F35F8" w:rsidRPr="007828C7" w14:paraId="4A9FA18D" w14:textId="77777777" w:rsidTr="005F35F8">
        <w:tc>
          <w:tcPr>
            <w:tcW w:w="1800" w:type="dxa"/>
          </w:tcPr>
          <w:p w14:paraId="7376AA80" w14:textId="6A06090F"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DISEASE</w:t>
            </w:r>
          </w:p>
        </w:tc>
        <w:tc>
          <w:tcPr>
            <w:tcW w:w="2430" w:type="dxa"/>
          </w:tcPr>
          <w:p w14:paraId="2A77E4DE" w14:textId="631472D1"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APPEARANCE</w:t>
            </w:r>
          </w:p>
        </w:tc>
        <w:tc>
          <w:tcPr>
            <w:tcW w:w="2520" w:type="dxa"/>
          </w:tcPr>
          <w:p w14:paraId="7182A967" w14:textId="77777777" w:rsidR="005F35F8" w:rsidRPr="007828C7" w:rsidRDefault="005F35F8" w:rsidP="007828C7">
            <w:pPr>
              <w:pStyle w:val="TableParagraph"/>
              <w:spacing w:line="276" w:lineRule="auto"/>
              <w:contextualSpacing/>
              <w:rPr>
                <w:b/>
              </w:rPr>
            </w:pPr>
            <w:r w:rsidRPr="007828C7">
              <w:rPr>
                <w:b/>
                <w:spacing w:val="-2"/>
              </w:rPr>
              <w:t>COMMON</w:t>
            </w:r>
          </w:p>
          <w:p w14:paraId="5493CF92" w14:textId="3CA9C6AF"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lastRenderedPageBreak/>
              <w:t>LOCATIONS</w:t>
            </w:r>
          </w:p>
        </w:tc>
        <w:tc>
          <w:tcPr>
            <w:tcW w:w="1620" w:type="dxa"/>
          </w:tcPr>
          <w:p w14:paraId="458EF359" w14:textId="1D7F28E8"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lastRenderedPageBreak/>
              <w:t>SYMPTOMS</w:t>
            </w:r>
          </w:p>
        </w:tc>
        <w:tc>
          <w:tcPr>
            <w:tcW w:w="2070" w:type="dxa"/>
          </w:tcPr>
          <w:p w14:paraId="181A78F9" w14:textId="30015667"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TREATMENT</w:t>
            </w:r>
          </w:p>
        </w:tc>
      </w:tr>
      <w:tr w:rsidR="005F35F8" w:rsidRPr="007828C7" w14:paraId="2A5ABE2C" w14:textId="77777777" w:rsidTr="005F35F8">
        <w:tc>
          <w:tcPr>
            <w:tcW w:w="1800" w:type="dxa"/>
          </w:tcPr>
          <w:p w14:paraId="690587CB" w14:textId="49E0B1AE"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Acanthosis Nigricans</w:t>
            </w:r>
          </w:p>
        </w:tc>
        <w:tc>
          <w:tcPr>
            <w:tcW w:w="2430" w:type="dxa"/>
          </w:tcPr>
          <w:p w14:paraId="14377454" w14:textId="5C2F67A4" w:rsidR="005F35F8" w:rsidRPr="007828C7" w:rsidRDefault="005F35F8" w:rsidP="007828C7">
            <w:pPr>
              <w:pStyle w:val="TableParagraph"/>
              <w:spacing w:line="276" w:lineRule="auto"/>
              <w:contextualSpacing/>
            </w:pPr>
            <w:r w:rsidRPr="007828C7">
              <w:t>Multiple poorly</w:t>
            </w:r>
            <w:r w:rsidR="000D70BB" w:rsidRPr="007828C7">
              <w:t>-</w:t>
            </w:r>
            <w:r w:rsidRPr="007828C7">
              <w:t xml:space="preserve"> </w:t>
            </w:r>
            <w:r w:rsidRPr="007828C7">
              <w:rPr>
                <w:spacing w:val="-2"/>
              </w:rPr>
              <w:t xml:space="preserve">demarcated </w:t>
            </w:r>
            <w:r w:rsidRPr="007828C7">
              <w:t xml:space="preserve">plaques with grey to dark-brown </w:t>
            </w:r>
            <w:r w:rsidRPr="007828C7">
              <w:rPr>
                <w:spacing w:val="-2"/>
              </w:rPr>
              <w:t xml:space="preserve">hyperpigmentation, </w:t>
            </w:r>
            <w:r w:rsidRPr="007828C7">
              <w:t>and a thickened velvety to verrucous</w:t>
            </w:r>
            <w:r w:rsidRPr="007828C7">
              <w:rPr>
                <w:spacing w:val="-4"/>
              </w:rPr>
              <w:t xml:space="preserve"> </w:t>
            </w:r>
            <w:r w:rsidRPr="007828C7">
              <w:rPr>
                <w:spacing w:val="-2"/>
              </w:rPr>
              <w:t>texture</w:t>
            </w:r>
          </w:p>
        </w:tc>
        <w:tc>
          <w:tcPr>
            <w:tcW w:w="2520" w:type="dxa"/>
          </w:tcPr>
          <w:p w14:paraId="2E767E7A" w14:textId="44CB5884"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Back of the neck, axilla,</w:t>
            </w:r>
            <w:r w:rsidRPr="007828C7">
              <w:rPr>
                <w:rFonts w:ascii="Arial" w:hAnsi="Arial" w:cs="Arial"/>
                <w:spacing w:val="-16"/>
                <w:sz w:val="22"/>
                <w:szCs w:val="22"/>
              </w:rPr>
              <w:t xml:space="preserve"> </w:t>
            </w:r>
            <w:r w:rsidRPr="007828C7">
              <w:rPr>
                <w:rFonts w:ascii="Arial" w:hAnsi="Arial" w:cs="Arial"/>
                <w:sz w:val="22"/>
                <w:szCs w:val="22"/>
              </w:rPr>
              <w:t>elbows,</w:t>
            </w:r>
            <w:r w:rsidRPr="007828C7">
              <w:rPr>
                <w:rFonts w:ascii="Arial" w:hAnsi="Arial" w:cs="Arial"/>
                <w:spacing w:val="-15"/>
                <w:sz w:val="22"/>
                <w:szCs w:val="22"/>
              </w:rPr>
              <w:t xml:space="preserve"> </w:t>
            </w:r>
            <w:r w:rsidRPr="007828C7">
              <w:rPr>
                <w:rFonts w:ascii="Arial" w:hAnsi="Arial" w:cs="Arial"/>
                <w:sz w:val="22"/>
                <w:szCs w:val="22"/>
              </w:rPr>
              <w:t>palm</w:t>
            </w:r>
            <w:r w:rsidR="005A7D81" w:rsidRPr="007828C7">
              <w:rPr>
                <w:rFonts w:ascii="Arial" w:hAnsi="Arial" w:cs="Arial"/>
                <w:sz w:val="22"/>
                <w:szCs w:val="22"/>
              </w:rPr>
              <w:t>a</w:t>
            </w:r>
            <w:r w:rsidRPr="007828C7">
              <w:rPr>
                <w:rFonts w:ascii="Arial" w:hAnsi="Arial" w:cs="Arial"/>
                <w:sz w:val="22"/>
                <w:szCs w:val="22"/>
              </w:rPr>
              <w:t xml:space="preserve">r </w:t>
            </w:r>
            <w:r w:rsidRPr="007828C7">
              <w:rPr>
                <w:rFonts w:ascii="Arial" w:hAnsi="Arial" w:cs="Arial"/>
                <w:spacing w:val="-2"/>
                <w:sz w:val="22"/>
                <w:szCs w:val="22"/>
              </w:rPr>
              <w:t>hands,</w:t>
            </w:r>
            <w:r w:rsidRPr="007828C7">
              <w:rPr>
                <w:rFonts w:ascii="Arial" w:hAnsi="Arial" w:cs="Arial"/>
                <w:spacing w:val="80"/>
                <w:sz w:val="22"/>
                <w:szCs w:val="22"/>
              </w:rPr>
              <w:t xml:space="preserve"> </w:t>
            </w:r>
            <w:r w:rsidRPr="007828C7">
              <w:rPr>
                <w:rFonts w:ascii="Arial" w:hAnsi="Arial" w:cs="Arial"/>
                <w:spacing w:val="-2"/>
                <w:sz w:val="22"/>
                <w:szCs w:val="22"/>
              </w:rPr>
              <w:t xml:space="preserve">inframammary </w:t>
            </w:r>
            <w:r w:rsidRPr="007828C7">
              <w:rPr>
                <w:rFonts w:ascii="Arial" w:hAnsi="Arial" w:cs="Arial"/>
                <w:sz w:val="22"/>
                <w:szCs w:val="22"/>
              </w:rPr>
              <w:t xml:space="preserve">creases, umbilicus, </w:t>
            </w:r>
            <w:r w:rsidRPr="007828C7">
              <w:rPr>
                <w:rFonts w:ascii="Arial" w:hAnsi="Arial" w:cs="Arial"/>
                <w:spacing w:val="-2"/>
                <w:sz w:val="22"/>
                <w:szCs w:val="22"/>
              </w:rPr>
              <w:t>groin</w:t>
            </w:r>
          </w:p>
        </w:tc>
        <w:tc>
          <w:tcPr>
            <w:tcW w:w="1620" w:type="dxa"/>
          </w:tcPr>
          <w:p w14:paraId="12DEDE7F" w14:textId="0FEF7CF4"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Typically, asymptomatic</w:t>
            </w:r>
          </w:p>
        </w:tc>
        <w:tc>
          <w:tcPr>
            <w:tcW w:w="2070" w:type="dxa"/>
          </w:tcPr>
          <w:p w14:paraId="0B0A6F41" w14:textId="7199604C"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 xml:space="preserve">Improved </w:t>
            </w:r>
            <w:r w:rsidRPr="007828C7">
              <w:rPr>
                <w:rFonts w:ascii="Arial" w:hAnsi="Arial" w:cs="Arial"/>
                <w:sz w:val="22"/>
                <w:szCs w:val="22"/>
              </w:rPr>
              <w:t>glycemic</w:t>
            </w:r>
            <w:r w:rsidRPr="007828C7">
              <w:rPr>
                <w:rFonts w:ascii="Arial" w:hAnsi="Arial" w:cs="Arial"/>
                <w:spacing w:val="-16"/>
                <w:sz w:val="22"/>
                <w:szCs w:val="22"/>
              </w:rPr>
              <w:t xml:space="preserve"> </w:t>
            </w:r>
            <w:r w:rsidRPr="007828C7">
              <w:rPr>
                <w:rFonts w:ascii="Arial" w:hAnsi="Arial" w:cs="Arial"/>
                <w:sz w:val="22"/>
                <w:szCs w:val="22"/>
              </w:rPr>
              <w:t xml:space="preserve">control, oral retinoids, </w:t>
            </w:r>
            <w:r w:rsidRPr="007828C7">
              <w:rPr>
                <w:rFonts w:ascii="Arial" w:hAnsi="Arial" w:cs="Arial"/>
                <w:spacing w:val="-2"/>
                <w:sz w:val="22"/>
                <w:szCs w:val="22"/>
              </w:rPr>
              <w:t xml:space="preserve">ammonium </w:t>
            </w:r>
            <w:r w:rsidRPr="007828C7">
              <w:rPr>
                <w:rFonts w:ascii="Arial" w:hAnsi="Arial" w:cs="Arial"/>
                <w:sz w:val="22"/>
                <w:szCs w:val="22"/>
              </w:rPr>
              <w:t xml:space="preserve">lactate, retinoic acid, salicylic </w:t>
            </w:r>
            <w:r w:rsidRPr="007828C7">
              <w:rPr>
                <w:rFonts w:ascii="Arial" w:hAnsi="Arial" w:cs="Arial"/>
                <w:spacing w:val="-4"/>
                <w:sz w:val="22"/>
                <w:szCs w:val="22"/>
              </w:rPr>
              <w:t>acid</w:t>
            </w:r>
          </w:p>
        </w:tc>
      </w:tr>
      <w:tr w:rsidR="005F35F8" w:rsidRPr="007828C7" w14:paraId="468E924A" w14:textId="77777777" w:rsidTr="005F35F8">
        <w:tc>
          <w:tcPr>
            <w:tcW w:w="1800" w:type="dxa"/>
          </w:tcPr>
          <w:p w14:paraId="763E623E" w14:textId="241044A3"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Diabetic Dermopathy</w:t>
            </w:r>
          </w:p>
        </w:tc>
        <w:tc>
          <w:tcPr>
            <w:tcW w:w="2430" w:type="dxa"/>
          </w:tcPr>
          <w:p w14:paraId="1F25F2D0" w14:textId="77777777" w:rsidR="005F35F8" w:rsidRPr="007828C7" w:rsidRDefault="005F35F8" w:rsidP="007828C7">
            <w:pPr>
              <w:pStyle w:val="TableParagraph"/>
              <w:spacing w:line="276" w:lineRule="auto"/>
              <w:contextualSpacing/>
            </w:pPr>
            <w:r w:rsidRPr="007828C7">
              <w:t>Rounded,</w:t>
            </w:r>
            <w:r w:rsidRPr="007828C7">
              <w:rPr>
                <w:spacing w:val="-16"/>
              </w:rPr>
              <w:t xml:space="preserve"> </w:t>
            </w:r>
            <w:r w:rsidRPr="007828C7">
              <w:t>dull,</w:t>
            </w:r>
            <w:r w:rsidRPr="007828C7">
              <w:rPr>
                <w:spacing w:val="-15"/>
              </w:rPr>
              <w:t xml:space="preserve"> </w:t>
            </w:r>
            <w:r w:rsidRPr="007828C7">
              <w:t xml:space="preserve">red papules that </w:t>
            </w:r>
            <w:r w:rsidRPr="007828C7">
              <w:rPr>
                <w:spacing w:val="-2"/>
              </w:rPr>
              <w:t>progressively</w:t>
            </w:r>
          </w:p>
          <w:p w14:paraId="524BD092" w14:textId="6DC973DC" w:rsidR="005F35F8" w:rsidRPr="007828C7" w:rsidRDefault="005F35F8" w:rsidP="007828C7">
            <w:pPr>
              <w:pStyle w:val="TableParagraph"/>
              <w:spacing w:line="276" w:lineRule="auto"/>
              <w:contextualSpacing/>
            </w:pPr>
            <w:r w:rsidRPr="007828C7">
              <w:t>evolve</w:t>
            </w:r>
            <w:r w:rsidRPr="007828C7">
              <w:rPr>
                <w:spacing w:val="-2"/>
              </w:rPr>
              <w:t xml:space="preserve"> </w:t>
            </w:r>
            <w:r w:rsidRPr="007828C7">
              <w:t>over</w:t>
            </w:r>
            <w:r w:rsidRPr="007828C7">
              <w:rPr>
                <w:spacing w:val="-2"/>
              </w:rPr>
              <w:t xml:space="preserve"> </w:t>
            </w:r>
            <w:r w:rsidRPr="007828C7">
              <w:rPr>
                <w:spacing w:val="-4"/>
              </w:rPr>
              <w:t>one-</w:t>
            </w:r>
            <w:r w:rsidRPr="007828C7">
              <w:t xml:space="preserve"> to-two weeks into </w:t>
            </w:r>
            <w:r w:rsidRPr="007828C7">
              <w:rPr>
                <w:spacing w:val="-2"/>
              </w:rPr>
              <w:t xml:space="preserve">well-circumscribed, </w:t>
            </w:r>
            <w:r w:rsidRPr="007828C7">
              <w:t>atrophic, brown macules</w:t>
            </w:r>
            <w:r w:rsidRPr="007828C7">
              <w:rPr>
                <w:spacing w:val="-13"/>
              </w:rPr>
              <w:t xml:space="preserve"> </w:t>
            </w:r>
            <w:r w:rsidRPr="007828C7">
              <w:t>with</w:t>
            </w:r>
            <w:r w:rsidRPr="007828C7">
              <w:rPr>
                <w:spacing w:val="-11"/>
              </w:rPr>
              <w:t xml:space="preserve"> </w:t>
            </w:r>
            <w:r w:rsidRPr="007828C7">
              <w:t>a</w:t>
            </w:r>
            <w:r w:rsidRPr="007828C7">
              <w:rPr>
                <w:spacing w:val="-11"/>
              </w:rPr>
              <w:t xml:space="preserve"> </w:t>
            </w:r>
            <w:r w:rsidRPr="007828C7">
              <w:t>fine scale; lesions present in different stages</w:t>
            </w:r>
            <w:r w:rsidRPr="007828C7">
              <w:rPr>
                <w:spacing w:val="-2"/>
              </w:rPr>
              <w:t xml:space="preserve"> </w:t>
            </w:r>
            <w:r w:rsidRPr="007828C7">
              <w:t>of</w:t>
            </w:r>
            <w:r w:rsidRPr="007828C7">
              <w:rPr>
                <w:spacing w:val="-2"/>
              </w:rPr>
              <w:t xml:space="preserve"> evolution </w:t>
            </w:r>
            <w:r w:rsidRPr="007828C7">
              <w:t>at</w:t>
            </w:r>
            <w:r w:rsidRPr="007828C7">
              <w:rPr>
                <w:spacing w:val="-4"/>
              </w:rPr>
              <w:t xml:space="preserve"> </w:t>
            </w:r>
            <w:r w:rsidRPr="007828C7">
              <w:t>the</w:t>
            </w:r>
            <w:r w:rsidRPr="007828C7">
              <w:rPr>
                <w:spacing w:val="1"/>
              </w:rPr>
              <w:t xml:space="preserve"> </w:t>
            </w:r>
            <w:r w:rsidRPr="007828C7">
              <w:t>same</w:t>
            </w:r>
            <w:r w:rsidRPr="007828C7">
              <w:rPr>
                <w:spacing w:val="1"/>
              </w:rPr>
              <w:t xml:space="preserve"> </w:t>
            </w:r>
            <w:r w:rsidRPr="007828C7">
              <w:rPr>
                <w:spacing w:val="-4"/>
              </w:rPr>
              <w:t>time</w:t>
            </w:r>
          </w:p>
        </w:tc>
        <w:tc>
          <w:tcPr>
            <w:tcW w:w="2520" w:type="dxa"/>
          </w:tcPr>
          <w:p w14:paraId="418D4808" w14:textId="7A37EDA9"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Pretibial</w:t>
            </w:r>
            <w:r w:rsidRPr="007828C7">
              <w:rPr>
                <w:rFonts w:ascii="Arial" w:hAnsi="Arial" w:cs="Arial"/>
                <w:spacing w:val="-16"/>
                <w:sz w:val="22"/>
                <w:szCs w:val="22"/>
              </w:rPr>
              <w:t xml:space="preserve"> </w:t>
            </w:r>
            <w:r w:rsidRPr="007828C7">
              <w:rPr>
                <w:rFonts w:ascii="Arial" w:hAnsi="Arial" w:cs="Arial"/>
                <w:sz w:val="22"/>
                <w:szCs w:val="22"/>
              </w:rPr>
              <w:t>area,</w:t>
            </w:r>
            <w:r w:rsidRPr="007828C7">
              <w:rPr>
                <w:rFonts w:ascii="Arial" w:hAnsi="Arial" w:cs="Arial"/>
                <w:spacing w:val="-15"/>
                <w:sz w:val="22"/>
                <w:szCs w:val="22"/>
              </w:rPr>
              <w:t xml:space="preserve"> </w:t>
            </w:r>
            <w:r w:rsidRPr="007828C7">
              <w:rPr>
                <w:rFonts w:ascii="Arial" w:hAnsi="Arial" w:cs="Arial"/>
                <w:sz w:val="22"/>
                <w:szCs w:val="22"/>
              </w:rPr>
              <w:t>lateral m</w:t>
            </w:r>
            <w:r w:rsidR="001A34C5" w:rsidRPr="007828C7">
              <w:rPr>
                <w:rFonts w:ascii="Arial" w:hAnsi="Arial" w:cs="Arial"/>
                <w:sz w:val="22"/>
                <w:szCs w:val="22"/>
              </w:rPr>
              <w:t>all</w:t>
            </w:r>
            <w:r w:rsidRPr="007828C7">
              <w:rPr>
                <w:rFonts w:ascii="Arial" w:hAnsi="Arial" w:cs="Arial"/>
                <w:sz w:val="22"/>
                <w:szCs w:val="22"/>
              </w:rPr>
              <w:t>eoli, thighs</w:t>
            </w:r>
          </w:p>
        </w:tc>
        <w:tc>
          <w:tcPr>
            <w:tcW w:w="1620" w:type="dxa"/>
          </w:tcPr>
          <w:p w14:paraId="64113053" w14:textId="47CD9C92"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Typically, asymptomatic</w:t>
            </w:r>
          </w:p>
        </w:tc>
        <w:tc>
          <w:tcPr>
            <w:tcW w:w="2070" w:type="dxa"/>
          </w:tcPr>
          <w:p w14:paraId="0277BCB1" w14:textId="35FC5C8A"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Self-</w:t>
            </w:r>
            <w:r w:rsidRPr="007828C7">
              <w:rPr>
                <w:rFonts w:ascii="Arial" w:hAnsi="Arial" w:cs="Arial"/>
                <w:spacing w:val="-2"/>
                <w:sz w:val="22"/>
                <w:szCs w:val="22"/>
              </w:rPr>
              <w:t>resolving</w:t>
            </w:r>
          </w:p>
        </w:tc>
      </w:tr>
      <w:tr w:rsidR="005F35F8" w:rsidRPr="007828C7" w14:paraId="2E3E68C2" w14:textId="77777777" w:rsidTr="005F35F8">
        <w:tc>
          <w:tcPr>
            <w:tcW w:w="1800" w:type="dxa"/>
          </w:tcPr>
          <w:p w14:paraId="668EFF5E" w14:textId="5259A75C" w:rsidR="005F35F8" w:rsidRPr="007828C7" w:rsidRDefault="005F35F8" w:rsidP="007828C7">
            <w:pPr>
              <w:spacing w:line="276" w:lineRule="auto"/>
              <w:contextualSpacing/>
              <w:rPr>
                <w:rFonts w:ascii="Arial" w:hAnsi="Arial" w:cs="Arial"/>
                <w:sz w:val="22"/>
                <w:szCs w:val="22"/>
              </w:rPr>
            </w:pPr>
            <w:r w:rsidRPr="007828C7">
              <w:rPr>
                <w:rFonts w:ascii="Arial" w:hAnsi="Arial" w:cs="Arial"/>
                <w:b/>
                <w:sz w:val="22"/>
                <w:szCs w:val="22"/>
              </w:rPr>
              <w:t>Diabetic</w:t>
            </w:r>
            <w:r w:rsidRPr="007828C7">
              <w:rPr>
                <w:rFonts w:ascii="Arial" w:hAnsi="Arial" w:cs="Arial"/>
                <w:b/>
                <w:spacing w:val="-16"/>
                <w:sz w:val="22"/>
                <w:szCs w:val="22"/>
              </w:rPr>
              <w:t xml:space="preserve"> </w:t>
            </w:r>
            <w:r w:rsidRPr="007828C7">
              <w:rPr>
                <w:rFonts w:ascii="Arial" w:hAnsi="Arial" w:cs="Arial"/>
                <w:b/>
                <w:sz w:val="22"/>
                <w:szCs w:val="22"/>
              </w:rPr>
              <w:t xml:space="preserve">Foot </w:t>
            </w:r>
            <w:r w:rsidRPr="007828C7">
              <w:rPr>
                <w:rFonts w:ascii="Arial" w:hAnsi="Arial" w:cs="Arial"/>
                <w:b/>
                <w:spacing w:val="-2"/>
                <w:sz w:val="22"/>
                <w:szCs w:val="22"/>
              </w:rPr>
              <w:t>Syndrome</w:t>
            </w:r>
          </w:p>
        </w:tc>
        <w:tc>
          <w:tcPr>
            <w:tcW w:w="2430" w:type="dxa"/>
          </w:tcPr>
          <w:p w14:paraId="16E7ABDE" w14:textId="547645B8"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 xml:space="preserve">Chronic ulcers, </w:t>
            </w:r>
            <w:r w:rsidRPr="007828C7">
              <w:rPr>
                <w:rFonts w:ascii="Arial" w:hAnsi="Arial" w:cs="Arial"/>
                <w:spacing w:val="-2"/>
                <w:sz w:val="22"/>
                <w:szCs w:val="22"/>
              </w:rPr>
              <w:t xml:space="preserve">secondary </w:t>
            </w:r>
            <w:r w:rsidRPr="007828C7">
              <w:rPr>
                <w:rFonts w:ascii="Arial" w:hAnsi="Arial" w:cs="Arial"/>
                <w:sz w:val="22"/>
                <w:szCs w:val="22"/>
              </w:rPr>
              <w:t>infection,</w:t>
            </w:r>
            <w:r w:rsidRPr="007828C7">
              <w:rPr>
                <w:rFonts w:ascii="Arial" w:hAnsi="Arial" w:cs="Arial"/>
                <w:spacing w:val="-16"/>
                <w:sz w:val="22"/>
                <w:szCs w:val="22"/>
              </w:rPr>
              <w:t xml:space="preserve"> </w:t>
            </w:r>
            <w:r w:rsidRPr="007828C7">
              <w:rPr>
                <w:rFonts w:ascii="Arial" w:hAnsi="Arial" w:cs="Arial"/>
                <w:sz w:val="22"/>
                <w:szCs w:val="22"/>
              </w:rPr>
              <w:t xml:space="preserve">diabetic </w:t>
            </w:r>
            <w:r w:rsidRPr="007828C7">
              <w:rPr>
                <w:rFonts w:ascii="Arial" w:hAnsi="Arial" w:cs="Arial"/>
                <w:spacing w:val="-2"/>
                <w:sz w:val="22"/>
                <w:szCs w:val="22"/>
              </w:rPr>
              <w:t xml:space="preserve">neuro- osteoarthropathy, </w:t>
            </w:r>
            <w:r w:rsidRPr="007828C7">
              <w:rPr>
                <w:rFonts w:ascii="Arial" w:hAnsi="Arial" w:cs="Arial"/>
                <w:sz w:val="22"/>
                <w:szCs w:val="22"/>
              </w:rPr>
              <w:t>clawing</w:t>
            </w:r>
            <w:r w:rsidRPr="007828C7">
              <w:rPr>
                <w:rFonts w:ascii="Arial" w:hAnsi="Arial" w:cs="Arial"/>
                <w:spacing w:val="-5"/>
                <w:sz w:val="22"/>
                <w:szCs w:val="22"/>
              </w:rPr>
              <w:t xml:space="preserve"> </w:t>
            </w:r>
            <w:r w:rsidRPr="007828C7">
              <w:rPr>
                <w:rFonts w:ascii="Arial" w:hAnsi="Arial" w:cs="Arial"/>
                <w:spacing w:val="-2"/>
                <w:sz w:val="22"/>
                <w:szCs w:val="22"/>
              </w:rPr>
              <w:t>deformity</w:t>
            </w:r>
          </w:p>
        </w:tc>
        <w:tc>
          <w:tcPr>
            <w:tcW w:w="2520" w:type="dxa"/>
          </w:tcPr>
          <w:p w14:paraId="50B91AA5" w14:textId="585D80C1"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4"/>
                <w:sz w:val="22"/>
                <w:szCs w:val="22"/>
              </w:rPr>
              <w:t>Feet</w:t>
            </w:r>
          </w:p>
        </w:tc>
        <w:tc>
          <w:tcPr>
            <w:tcW w:w="1620" w:type="dxa"/>
          </w:tcPr>
          <w:p w14:paraId="68401237" w14:textId="16214EF2"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 xml:space="preserve">Typically, asymptomatic </w:t>
            </w:r>
            <w:r w:rsidRPr="007828C7">
              <w:rPr>
                <w:rFonts w:ascii="Arial" w:hAnsi="Arial" w:cs="Arial"/>
                <w:sz w:val="22"/>
                <w:szCs w:val="22"/>
              </w:rPr>
              <w:t>but may</w:t>
            </w:r>
            <w:r w:rsidRPr="007828C7">
              <w:rPr>
                <w:rFonts w:ascii="Arial" w:hAnsi="Arial" w:cs="Arial"/>
                <w:spacing w:val="-3"/>
                <w:sz w:val="22"/>
                <w:szCs w:val="22"/>
              </w:rPr>
              <w:t xml:space="preserve"> </w:t>
            </w:r>
            <w:r w:rsidRPr="007828C7">
              <w:rPr>
                <w:rFonts w:ascii="Arial" w:hAnsi="Arial" w:cs="Arial"/>
                <w:sz w:val="22"/>
                <w:szCs w:val="22"/>
              </w:rPr>
              <w:t>have abnormal</w:t>
            </w:r>
            <w:r w:rsidRPr="007828C7">
              <w:rPr>
                <w:rFonts w:ascii="Arial" w:hAnsi="Arial" w:cs="Arial"/>
                <w:spacing w:val="-4"/>
                <w:sz w:val="22"/>
                <w:szCs w:val="22"/>
              </w:rPr>
              <w:t xml:space="preserve"> gait</w:t>
            </w:r>
          </w:p>
        </w:tc>
        <w:tc>
          <w:tcPr>
            <w:tcW w:w="2070" w:type="dxa"/>
          </w:tcPr>
          <w:p w14:paraId="7D07C5DB" w14:textId="0722C653" w:rsidR="005F35F8" w:rsidRPr="007828C7" w:rsidRDefault="005F35F8" w:rsidP="007828C7">
            <w:pPr>
              <w:pStyle w:val="TableParagraph"/>
              <w:spacing w:line="276" w:lineRule="auto"/>
              <w:contextualSpacing/>
            </w:pPr>
            <w:r w:rsidRPr="007828C7">
              <w:rPr>
                <w:spacing w:val="-2"/>
              </w:rPr>
              <w:t xml:space="preserve">Interdisciplinary team-based approach </w:t>
            </w:r>
            <w:r w:rsidRPr="007828C7">
              <w:t xml:space="preserve">involving daily </w:t>
            </w:r>
            <w:r w:rsidRPr="007828C7">
              <w:rPr>
                <w:spacing w:val="-2"/>
              </w:rPr>
              <w:t xml:space="preserve">surveillance, </w:t>
            </w:r>
            <w:r w:rsidRPr="007828C7">
              <w:t xml:space="preserve">appropriate foot hygiene, proper </w:t>
            </w:r>
            <w:r w:rsidRPr="007828C7">
              <w:rPr>
                <w:spacing w:val="-2"/>
              </w:rPr>
              <w:t xml:space="preserve">footwear/walker, </w:t>
            </w:r>
            <w:r w:rsidRPr="007828C7">
              <w:t xml:space="preserve">wound care, </w:t>
            </w:r>
            <w:r w:rsidRPr="007828C7">
              <w:rPr>
                <w:spacing w:val="-2"/>
              </w:rPr>
              <w:t>antibiotics, wound debridement, surgery</w:t>
            </w:r>
          </w:p>
        </w:tc>
      </w:tr>
      <w:tr w:rsidR="005F35F8" w:rsidRPr="007828C7" w14:paraId="525A6C8D" w14:textId="77777777" w:rsidTr="005F35F8">
        <w:tc>
          <w:tcPr>
            <w:tcW w:w="1800" w:type="dxa"/>
          </w:tcPr>
          <w:p w14:paraId="2B459A3E" w14:textId="675BD1B2" w:rsidR="005F35F8" w:rsidRPr="007828C7" w:rsidRDefault="005F35F8" w:rsidP="007828C7">
            <w:pPr>
              <w:spacing w:line="276" w:lineRule="auto"/>
              <w:contextualSpacing/>
              <w:rPr>
                <w:rFonts w:ascii="Arial" w:hAnsi="Arial" w:cs="Arial"/>
                <w:sz w:val="22"/>
                <w:szCs w:val="22"/>
              </w:rPr>
            </w:pPr>
            <w:r w:rsidRPr="007828C7">
              <w:rPr>
                <w:rFonts w:ascii="Arial" w:hAnsi="Arial" w:cs="Arial"/>
                <w:b/>
                <w:spacing w:val="-2"/>
                <w:sz w:val="22"/>
                <w:szCs w:val="22"/>
              </w:rPr>
              <w:t xml:space="preserve">Scleroderma- </w:t>
            </w:r>
            <w:r w:rsidRPr="007828C7">
              <w:rPr>
                <w:rFonts w:ascii="Arial" w:hAnsi="Arial" w:cs="Arial"/>
                <w:b/>
                <w:sz w:val="22"/>
                <w:szCs w:val="22"/>
              </w:rPr>
              <w:t xml:space="preserve">like Skin </w:t>
            </w:r>
            <w:r w:rsidRPr="007828C7">
              <w:rPr>
                <w:rFonts w:ascii="Arial" w:hAnsi="Arial" w:cs="Arial"/>
                <w:b/>
                <w:spacing w:val="-2"/>
                <w:sz w:val="22"/>
                <w:szCs w:val="22"/>
              </w:rPr>
              <w:t>Changes</w:t>
            </w:r>
          </w:p>
        </w:tc>
        <w:tc>
          <w:tcPr>
            <w:tcW w:w="2430" w:type="dxa"/>
          </w:tcPr>
          <w:p w14:paraId="283B061B" w14:textId="48888B2E"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Slowly</w:t>
            </w:r>
            <w:r w:rsidRPr="007828C7">
              <w:rPr>
                <w:rFonts w:ascii="Arial" w:hAnsi="Arial" w:cs="Arial"/>
                <w:spacing w:val="-16"/>
                <w:sz w:val="22"/>
                <w:szCs w:val="22"/>
              </w:rPr>
              <w:t xml:space="preserve"> </w:t>
            </w:r>
            <w:r w:rsidRPr="007828C7">
              <w:rPr>
                <w:rFonts w:ascii="Arial" w:hAnsi="Arial" w:cs="Arial"/>
                <w:sz w:val="22"/>
                <w:szCs w:val="22"/>
              </w:rPr>
              <w:t xml:space="preserve">developing </w:t>
            </w:r>
            <w:r w:rsidRPr="007828C7">
              <w:rPr>
                <w:rFonts w:ascii="Arial" w:hAnsi="Arial" w:cs="Arial"/>
                <w:spacing w:val="-2"/>
                <w:sz w:val="22"/>
                <w:szCs w:val="22"/>
              </w:rPr>
              <w:t xml:space="preserve">painless, indurated, </w:t>
            </w:r>
            <w:r w:rsidRPr="007828C7">
              <w:rPr>
                <w:rFonts w:ascii="Arial" w:hAnsi="Arial" w:cs="Arial"/>
                <w:sz w:val="22"/>
                <w:szCs w:val="22"/>
              </w:rPr>
              <w:t>occasionally</w:t>
            </w:r>
            <w:r w:rsidRPr="007828C7">
              <w:rPr>
                <w:rFonts w:ascii="Arial" w:hAnsi="Arial" w:cs="Arial"/>
                <w:spacing w:val="-16"/>
                <w:sz w:val="22"/>
                <w:szCs w:val="22"/>
              </w:rPr>
              <w:t xml:space="preserve"> </w:t>
            </w:r>
            <w:r w:rsidRPr="007828C7">
              <w:rPr>
                <w:rFonts w:ascii="Arial" w:hAnsi="Arial" w:cs="Arial"/>
                <w:sz w:val="22"/>
                <w:szCs w:val="22"/>
              </w:rPr>
              <w:t xml:space="preserve">waxy </w:t>
            </w:r>
            <w:r w:rsidRPr="007828C7">
              <w:rPr>
                <w:rFonts w:ascii="Arial" w:hAnsi="Arial" w:cs="Arial"/>
                <w:spacing w:val="-2"/>
                <w:sz w:val="22"/>
                <w:szCs w:val="22"/>
              </w:rPr>
              <w:t xml:space="preserve">appearing, </w:t>
            </w:r>
            <w:r w:rsidRPr="007828C7">
              <w:rPr>
                <w:rFonts w:ascii="Arial" w:hAnsi="Arial" w:cs="Arial"/>
                <w:sz w:val="22"/>
                <w:szCs w:val="22"/>
              </w:rPr>
              <w:t>thickened skin</w:t>
            </w:r>
          </w:p>
        </w:tc>
        <w:tc>
          <w:tcPr>
            <w:tcW w:w="2520" w:type="dxa"/>
          </w:tcPr>
          <w:p w14:paraId="7B65FB84" w14:textId="383F374E" w:rsidR="005F35F8" w:rsidRPr="007828C7" w:rsidRDefault="005F35F8" w:rsidP="007828C7">
            <w:pPr>
              <w:pStyle w:val="TableParagraph"/>
              <w:spacing w:line="276" w:lineRule="auto"/>
              <w:contextualSpacing/>
            </w:pPr>
            <w:r w:rsidRPr="007828C7">
              <w:t xml:space="preserve">Acral areas: dorsum of the fingers, </w:t>
            </w:r>
            <w:r w:rsidRPr="007828C7">
              <w:rPr>
                <w:spacing w:val="-2"/>
              </w:rPr>
              <w:t>proximal interphalangeal</w:t>
            </w:r>
            <w:r w:rsidRPr="007828C7">
              <w:rPr>
                <w:spacing w:val="40"/>
              </w:rPr>
              <w:t xml:space="preserve"> </w:t>
            </w:r>
            <w:r w:rsidRPr="007828C7">
              <w:rPr>
                <w:spacing w:val="-2"/>
              </w:rPr>
              <w:t>areas, metacarpophalangeal joints</w:t>
            </w:r>
          </w:p>
        </w:tc>
        <w:tc>
          <w:tcPr>
            <w:tcW w:w="1620" w:type="dxa"/>
          </w:tcPr>
          <w:p w14:paraId="126F029F" w14:textId="2C9A4532"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 xml:space="preserve">Typically, </w:t>
            </w:r>
            <w:proofErr w:type="gramStart"/>
            <w:r w:rsidRPr="007828C7">
              <w:rPr>
                <w:rFonts w:ascii="Arial" w:hAnsi="Arial" w:cs="Arial"/>
                <w:spacing w:val="-2"/>
                <w:sz w:val="22"/>
                <w:szCs w:val="22"/>
              </w:rPr>
              <w:t xml:space="preserve">asymptomatic </w:t>
            </w:r>
            <w:r w:rsidRPr="007828C7">
              <w:rPr>
                <w:rFonts w:ascii="Arial" w:hAnsi="Arial" w:cs="Arial"/>
                <w:sz w:val="22"/>
                <w:szCs w:val="22"/>
              </w:rPr>
              <w:t>but</w:t>
            </w:r>
            <w:proofErr w:type="gramEnd"/>
            <w:r w:rsidRPr="007828C7">
              <w:rPr>
                <w:rFonts w:ascii="Arial" w:hAnsi="Arial" w:cs="Arial"/>
                <w:sz w:val="22"/>
                <w:szCs w:val="22"/>
              </w:rPr>
              <w:t xml:space="preserve"> may have reduced</w:t>
            </w:r>
            <w:r w:rsidRPr="007828C7">
              <w:rPr>
                <w:rFonts w:ascii="Arial" w:hAnsi="Arial" w:cs="Arial"/>
                <w:spacing w:val="-16"/>
                <w:sz w:val="22"/>
                <w:szCs w:val="22"/>
              </w:rPr>
              <w:t xml:space="preserve"> </w:t>
            </w:r>
            <w:r w:rsidRPr="007828C7">
              <w:rPr>
                <w:rFonts w:ascii="Arial" w:hAnsi="Arial" w:cs="Arial"/>
                <w:sz w:val="22"/>
                <w:szCs w:val="22"/>
              </w:rPr>
              <w:t>range of motion</w:t>
            </w:r>
          </w:p>
        </w:tc>
        <w:tc>
          <w:tcPr>
            <w:tcW w:w="2070" w:type="dxa"/>
          </w:tcPr>
          <w:p w14:paraId="47C4576B" w14:textId="355D5A9E"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 xml:space="preserve">Improved </w:t>
            </w:r>
            <w:r w:rsidRPr="007828C7">
              <w:rPr>
                <w:rFonts w:ascii="Arial" w:hAnsi="Arial" w:cs="Arial"/>
                <w:sz w:val="22"/>
                <w:szCs w:val="22"/>
              </w:rPr>
              <w:t>glycemic</w:t>
            </w:r>
            <w:r w:rsidRPr="007828C7">
              <w:rPr>
                <w:rFonts w:ascii="Arial" w:hAnsi="Arial" w:cs="Arial"/>
                <w:spacing w:val="-16"/>
                <w:sz w:val="22"/>
                <w:szCs w:val="22"/>
              </w:rPr>
              <w:t xml:space="preserve"> </w:t>
            </w:r>
            <w:r w:rsidRPr="007828C7">
              <w:rPr>
                <w:rFonts w:ascii="Arial" w:hAnsi="Arial" w:cs="Arial"/>
                <w:sz w:val="22"/>
                <w:szCs w:val="22"/>
              </w:rPr>
              <w:t xml:space="preserve">control, </w:t>
            </w:r>
            <w:r w:rsidRPr="007828C7">
              <w:rPr>
                <w:rFonts w:ascii="Arial" w:hAnsi="Arial" w:cs="Arial"/>
                <w:spacing w:val="-2"/>
                <w:sz w:val="22"/>
                <w:szCs w:val="22"/>
              </w:rPr>
              <w:t>aldose</w:t>
            </w:r>
            <w:r w:rsidRPr="007828C7">
              <w:rPr>
                <w:rFonts w:ascii="Arial" w:hAnsi="Arial" w:cs="Arial"/>
                <w:spacing w:val="40"/>
                <w:sz w:val="22"/>
                <w:szCs w:val="22"/>
              </w:rPr>
              <w:t xml:space="preserve"> </w:t>
            </w:r>
            <w:r w:rsidRPr="007828C7">
              <w:rPr>
                <w:rFonts w:ascii="Arial" w:hAnsi="Arial" w:cs="Arial"/>
                <w:spacing w:val="-2"/>
                <w:sz w:val="22"/>
                <w:szCs w:val="22"/>
              </w:rPr>
              <w:t xml:space="preserve">reductase inhibitors, </w:t>
            </w:r>
            <w:r w:rsidRPr="007828C7">
              <w:rPr>
                <w:rFonts w:ascii="Arial" w:hAnsi="Arial" w:cs="Arial"/>
                <w:sz w:val="22"/>
                <w:szCs w:val="22"/>
              </w:rPr>
              <w:t>physical therapy</w:t>
            </w:r>
          </w:p>
        </w:tc>
      </w:tr>
      <w:tr w:rsidR="005F35F8" w:rsidRPr="007828C7" w14:paraId="7C8317DC" w14:textId="77777777" w:rsidTr="005F35F8">
        <w:tc>
          <w:tcPr>
            <w:tcW w:w="1800" w:type="dxa"/>
          </w:tcPr>
          <w:p w14:paraId="72033E67" w14:textId="596A35DD" w:rsidR="005F35F8" w:rsidRPr="007828C7" w:rsidRDefault="005F35F8" w:rsidP="007828C7">
            <w:pPr>
              <w:spacing w:line="276" w:lineRule="auto"/>
              <w:contextualSpacing/>
              <w:rPr>
                <w:rFonts w:ascii="Arial" w:hAnsi="Arial" w:cs="Arial"/>
                <w:sz w:val="22"/>
                <w:szCs w:val="22"/>
              </w:rPr>
            </w:pPr>
            <w:proofErr w:type="spellStart"/>
            <w:r w:rsidRPr="007828C7">
              <w:rPr>
                <w:rFonts w:ascii="Arial" w:hAnsi="Arial" w:cs="Arial"/>
                <w:b/>
                <w:spacing w:val="-2"/>
                <w:sz w:val="22"/>
                <w:szCs w:val="22"/>
              </w:rPr>
              <w:t>Ichthyosiform</w:t>
            </w:r>
            <w:proofErr w:type="spellEnd"/>
            <w:r w:rsidRPr="007828C7">
              <w:rPr>
                <w:rFonts w:ascii="Arial" w:hAnsi="Arial" w:cs="Arial"/>
                <w:b/>
                <w:spacing w:val="-2"/>
                <w:sz w:val="22"/>
                <w:szCs w:val="22"/>
              </w:rPr>
              <w:t xml:space="preserve"> </w:t>
            </w:r>
            <w:r w:rsidRPr="007828C7">
              <w:rPr>
                <w:rFonts w:ascii="Arial" w:hAnsi="Arial" w:cs="Arial"/>
                <w:b/>
                <w:sz w:val="22"/>
                <w:szCs w:val="22"/>
              </w:rPr>
              <w:t>Skin</w:t>
            </w:r>
            <w:r w:rsidRPr="007828C7">
              <w:rPr>
                <w:rFonts w:ascii="Arial" w:hAnsi="Arial" w:cs="Arial"/>
                <w:b/>
                <w:spacing w:val="-2"/>
                <w:sz w:val="22"/>
                <w:szCs w:val="22"/>
              </w:rPr>
              <w:t xml:space="preserve"> Changes</w:t>
            </w:r>
          </w:p>
        </w:tc>
        <w:tc>
          <w:tcPr>
            <w:tcW w:w="2430" w:type="dxa"/>
          </w:tcPr>
          <w:p w14:paraId="017DE5D1" w14:textId="49EDEB0E" w:rsidR="005F35F8" w:rsidRPr="007828C7" w:rsidRDefault="005F35F8" w:rsidP="007828C7">
            <w:pPr>
              <w:pStyle w:val="TableParagraph"/>
              <w:spacing w:line="276" w:lineRule="auto"/>
              <w:contextualSpacing/>
            </w:pPr>
            <w:r w:rsidRPr="007828C7">
              <w:t>Large bilateral areas of dryness and</w:t>
            </w:r>
            <w:r w:rsidRPr="007828C7">
              <w:rPr>
                <w:spacing w:val="-16"/>
              </w:rPr>
              <w:t xml:space="preserve"> </w:t>
            </w:r>
            <w:r w:rsidRPr="007828C7">
              <w:t>scaling</w:t>
            </w:r>
            <w:r w:rsidRPr="007828C7">
              <w:rPr>
                <w:spacing w:val="-15"/>
              </w:rPr>
              <w:t xml:space="preserve"> </w:t>
            </w:r>
            <w:r w:rsidRPr="007828C7">
              <w:t>(may be described as “fish</w:t>
            </w:r>
            <w:r w:rsidRPr="007828C7">
              <w:rPr>
                <w:spacing w:val="-2"/>
              </w:rPr>
              <w:t xml:space="preserve"> </w:t>
            </w:r>
            <w:r w:rsidRPr="007828C7">
              <w:t>scale”</w:t>
            </w:r>
            <w:r w:rsidRPr="007828C7">
              <w:rPr>
                <w:spacing w:val="-1"/>
              </w:rPr>
              <w:t xml:space="preserve"> </w:t>
            </w:r>
            <w:r w:rsidRPr="007828C7">
              <w:rPr>
                <w:spacing w:val="-4"/>
              </w:rPr>
              <w:t>skin)</w:t>
            </w:r>
          </w:p>
        </w:tc>
        <w:tc>
          <w:tcPr>
            <w:tcW w:w="2520" w:type="dxa"/>
          </w:tcPr>
          <w:p w14:paraId="55E621B8" w14:textId="06D4E8AC"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Anterior</w:t>
            </w:r>
            <w:r w:rsidRPr="007828C7">
              <w:rPr>
                <w:rFonts w:ascii="Arial" w:hAnsi="Arial" w:cs="Arial"/>
                <w:spacing w:val="-16"/>
                <w:sz w:val="22"/>
                <w:szCs w:val="22"/>
              </w:rPr>
              <w:t xml:space="preserve"> </w:t>
            </w:r>
            <w:r w:rsidRPr="007828C7">
              <w:rPr>
                <w:rFonts w:ascii="Arial" w:hAnsi="Arial" w:cs="Arial"/>
                <w:sz w:val="22"/>
                <w:szCs w:val="22"/>
              </w:rPr>
              <w:t>shins, hands, feet</w:t>
            </w:r>
          </w:p>
        </w:tc>
        <w:tc>
          <w:tcPr>
            <w:tcW w:w="1620" w:type="dxa"/>
          </w:tcPr>
          <w:p w14:paraId="78A882C8" w14:textId="30EEB8F8"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Typically, asymptomatic</w:t>
            </w:r>
          </w:p>
        </w:tc>
        <w:tc>
          <w:tcPr>
            <w:tcW w:w="2070" w:type="dxa"/>
          </w:tcPr>
          <w:p w14:paraId="73AE3062" w14:textId="513ADB8F" w:rsidR="005F35F8" w:rsidRPr="007828C7" w:rsidRDefault="005F35F8" w:rsidP="007828C7">
            <w:pPr>
              <w:spacing w:line="276" w:lineRule="auto"/>
              <w:contextualSpacing/>
              <w:rPr>
                <w:rFonts w:ascii="Arial" w:hAnsi="Arial" w:cs="Arial"/>
                <w:sz w:val="22"/>
                <w:szCs w:val="22"/>
              </w:rPr>
            </w:pPr>
            <w:r w:rsidRPr="007828C7">
              <w:rPr>
                <w:rFonts w:ascii="Arial" w:hAnsi="Arial" w:cs="Arial"/>
                <w:spacing w:val="-2"/>
                <w:sz w:val="22"/>
                <w:szCs w:val="22"/>
              </w:rPr>
              <w:t xml:space="preserve">Emollients, </w:t>
            </w:r>
            <w:proofErr w:type="spellStart"/>
            <w:r w:rsidRPr="007828C7">
              <w:rPr>
                <w:rFonts w:ascii="Arial" w:hAnsi="Arial" w:cs="Arial"/>
                <w:spacing w:val="-2"/>
                <w:sz w:val="22"/>
                <w:szCs w:val="22"/>
              </w:rPr>
              <w:t>Keratolytics</w:t>
            </w:r>
            <w:proofErr w:type="spellEnd"/>
          </w:p>
        </w:tc>
      </w:tr>
      <w:tr w:rsidR="005F35F8" w:rsidRPr="007828C7" w14:paraId="436A934F" w14:textId="77777777" w:rsidTr="005F35F8">
        <w:tc>
          <w:tcPr>
            <w:tcW w:w="1800" w:type="dxa"/>
          </w:tcPr>
          <w:p w14:paraId="3D07F1D0" w14:textId="6AA20AE0" w:rsidR="005F35F8" w:rsidRPr="007828C7" w:rsidRDefault="005F35F8" w:rsidP="007828C7">
            <w:pPr>
              <w:spacing w:line="276" w:lineRule="auto"/>
              <w:contextualSpacing/>
              <w:rPr>
                <w:rFonts w:ascii="Arial" w:hAnsi="Arial" w:cs="Arial"/>
                <w:b/>
                <w:spacing w:val="-2"/>
                <w:sz w:val="22"/>
                <w:szCs w:val="22"/>
              </w:rPr>
            </w:pPr>
            <w:r w:rsidRPr="007828C7">
              <w:rPr>
                <w:rFonts w:ascii="Arial" w:hAnsi="Arial" w:cs="Arial"/>
                <w:b/>
                <w:spacing w:val="-2"/>
                <w:sz w:val="22"/>
                <w:szCs w:val="22"/>
              </w:rPr>
              <w:t>Xerosis</w:t>
            </w:r>
          </w:p>
        </w:tc>
        <w:tc>
          <w:tcPr>
            <w:tcW w:w="2430" w:type="dxa"/>
          </w:tcPr>
          <w:p w14:paraId="658810A9" w14:textId="77777777" w:rsidR="005F35F8" w:rsidRPr="007828C7" w:rsidRDefault="005F35F8" w:rsidP="007828C7">
            <w:pPr>
              <w:pStyle w:val="TableParagraph"/>
              <w:spacing w:line="276" w:lineRule="auto"/>
              <w:contextualSpacing/>
            </w:pPr>
            <w:r w:rsidRPr="007828C7">
              <w:t>Abnormally dry skin</w:t>
            </w:r>
            <w:r w:rsidRPr="007828C7">
              <w:rPr>
                <w:spacing w:val="-11"/>
              </w:rPr>
              <w:t xml:space="preserve"> </w:t>
            </w:r>
            <w:r w:rsidRPr="007828C7">
              <w:t>that</w:t>
            </w:r>
            <w:r w:rsidRPr="007828C7">
              <w:rPr>
                <w:spacing w:val="-14"/>
              </w:rPr>
              <w:t xml:space="preserve"> </w:t>
            </w:r>
            <w:r w:rsidRPr="007828C7">
              <w:t>may</w:t>
            </w:r>
            <w:r w:rsidRPr="007828C7">
              <w:rPr>
                <w:spacing w:val="-14"/>
              </w:rPr>
              <w:t xml:space="preserve"> </w:t>
            </w:r>
            <w:r w:rsidRPr="007828C7">
              <w:t>also present with</w:t>
            </w:r>
          </w:p>
          <w:p w14:paraId="74D49865" w14:textId="2FF402B4"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lastRenderedPageBreak/>
              <w:t>scaling</w:t>
            </w:r>
            <w:r w:rsidRPr="007828C7">
              <w:rPr>
                <w:rFonts w:ascii="Arial" w:hAnsi="Arial" w:cs="Arial"/>
                <w:spacing w:val="-4"/>
                <w:sz w:val="22"/>
                <w:szCs w:val="22"/>
              </w:rPr>
              <w:t xml:space="preserve"> </w:t>
            </w:r>
            <w:r w:rsidRPr="007828C7">
              <w:rPr>
                <w:rFonts w:ascii="Arial" w:hAnsi="Arial" w:cs="Arial"/>
                <w:sz w:val="22"/>
                <w:szCs w:val="22"/>
              </w:rPr>
              <w:t xml:space="preserve">or </w:t>
            </w:r>
            <w:r w:rsidRPr="007828C7">
              <w:rPr>
                <w:rFonts w:ascii="Arial" w:hAnsi="Arial" w:cs="Arial"/>
                <w:spacing w:val="-2"/>
                <w:sz w:val="22"/>
                <w:szCs w:val="22"/>
              </w:rPr>
              <w:t>fissures</w:t>
            </w:r>
          </w:p>
        </w:tc>
        <w:tc>
          <w:tcPr>
            <w:tcW w:w="2520" w:type="dxa"/>
          </w:tcPr>
          <w:p w14:paraId="1AE740BF" w14:textId="3F188F07"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lastRenderedPageBreak/>
              <w:t>Most</w:t>
            </w:r>
            <w:r w:rsidRPr="007828C7">
              <w:rPr>
                <w:rFonts w:ascii="Arial" w:hAnsi="Arial" w:cs="Arial"/>
                <w:spacing w:val="-14"/>
                <w:sz w:val="22"/>
                <w:szCs w:val="22"/>
              </w:rPr>
              <w:t xml:space="preserve"> </w:t>
            </w:r>
            <w:r w:rsidRPr="007828C7">
              <w:rPr>
                <w:rFonts w:ascii="Arial" w:hAnsi="Arial" w:cs="Arial"/>
                <w:sz w:val="22"/>
                <w:szCs w:val="22"/>
              </w:rPr>
              <w:t>common</w:t>
            </w:r>
            <w:r w:rsidRPr="007828C7">
              <w:rPr>
                <w:rFonts w:ascii="Arial" w:hAnsi="Arial" w:cs="Arial"/>
                <w:spacing w:val="-11"/>
                <w:sz w:val="22"/>
                <w:szCs w:val="22"/>
              </w:rPr>
              <w:t xml:space="preserve"> </w:t>
            </w:r>
            <w:r w:rsidRPr="007828C7">
              <w:rPr>
                <w:rFonts w:ascii="Arial" w:hAnsi="Arial" w:cs="Arial"/>
                <w:sz w:val="22"/>
                <w:szCs w:val="22"/>
              </w:rPr>
              <w:t>on</w:t>
            </w:r>
            <w:r w:rsidRPr="007828C7">
              <w:rPr>
                <w:rFonts w:ascii="Arial" w:hAnsi="Arial" w:cs="Arial"/>
                <w:spacing w:val="-11"/>
                <w:sz w:val="22"/>
                <w:szCs w:val="22"/>
              </w:rPr>
              <w:t xml:space="preserve"> </w:t>
            </w:r>
            <w:r w:rsidRPr="007828C7">
              <w:rPr>
                <w:rFonts w:ascii="Arial" w:hAnsi="Arial" w:cs="Arial"/>
                <w:sz w:val="22"/>
                <w:szCs w:val="22"/>
              </w:rPr>
              <w:t xml:space="preserve">the </w:t>
            </w:r>
            <w:r w:rsidRPr="007828C7">
              <w:rPr>
                <w:rFonts w:ascii="Arial" w:hAnsi="Arial" w:cs="Arial"/>
                <w:spacing w:val="-4"/>
                <w:sz w:val="22"/>
                <w:szCs w:val="22"/>
              </w:rPr>
              <w:t>feet</w:t>
            </w:r>
          </w:p>
        </w:tc>
        <w:tc>
          <w:tcPr>
            <w:tcW w:w="1620" w:type="dxa"/>
          </w:tcPr>
          <w:p w14:paraId="34ABA200" w14:textId="0653A8E4" w:rsidR="005F35F8" w:rsidRPr="007828C7" w:rsidRDefault="005F35F8" w:rsidP="007828C7">
            <w:pPr>
              <w:spacing w:line="276" w:lineRule="auto"/>
              <w:contextualSpacing/>
              <w:rPr>
                <w:rFonts w:ascii="Arial" w:hAnsi="Arial" w:cs="Arial"/>
                <w:spacing w:val="-2"/>
                <w:sz w:val="22"/>
                <w:szCs w:val="22"/>
              </w:rPr>
            </w:pPr>
            <w:r w:rsidRPr="007828C7">
              <w:rPr>
                <w:rFonts w:ascii="Arial" w:hAnsi="Arial" w:cs="Arial"/>
                <w:spacing w:val="-2"/>
                <w:sz w:val="22"/>
                <w:szCs w:val="22"/>
              </w:rPr>
              <w:t>Typically, asymptomatic</w:t>
            </w:r>
          </w:p>
        </w:tc>
        <w:tc>
          <w:tcPr>
            <w:tcW w:w="2070" w:type="dxa"/>
          </w:tcPr>
          <w:p w14:paraId="37729FD6" w14:textId="5CFEEC93" w:rsidR="005F35F8" w:rsidRPr="007828C7" w:rsidRDefault="005F35F8" w:rsidP="007828C7">
            <w:pPr>
              <w:spacing w:line="276" w:lineRule="auto"/>
              <w:contextualSpacing/>
              <w:rPr>
                <w:rFonts w:ascii="Arial" w:hAnsi="Arial" w:cs="Arial"/>
                <w:spacing w:val="-2"/>
                <w:sz w:val="22"/>
                <w:szCs w:val="22"/>
              </w:rPr>
            </w:pPr>
            <w:r w:rsidRPr="007828C7">
              <w:rPr>
                <w:rFonts w:ascii="Arial" w:hAnsi="Arial" w:cs="Arial"/>
                <w:spacing w:val="-2"/>
                <w:sz w:val="22"/>
                <w:szCs w:val="22"/>
              </w:rPr>
              <w:t>Emollients</w:t>
            </w:r>
          </w:p>
        </w:tc>
      </w:tr>
      <w:tr w:rsidR="005F35F8" w:rsidRPr="007828C7" w14:paraId="5226780D" w14:textId="77777777" w:rsidTr="005F35F8">
        <w:tc>
          <w:tcPr>
            <w:tcW w:w="1800" w:type="dxa"/>
          </w:tcPr>
          <w:p w14:paraId="5ADDE9AD" w14:textId="28D86935" w:rsidR="005F35F8" w:rsidRPr="007828C7" w:rsidRDefault="005F35F8" w:rsidP="007828C7">
            <w:pPr>
              <w:spacing w:line="276" w:lineRule="auto"/>
              <w:contextualSpacing/>
              <w:rPr>
                <w:rFonts w:ascii="Arial" w:hAnsi="Arial" w:cs="Arial"/>
                <w:b/>
                <w:spacing w:val="-2"/>
                <w:sz w:val="22"/>
                <w:szCs w:val="22"/>
              </w:rPr>
            </w:pPr>
            <w:r w:rsidRPr="007828C7">
              <w:rPr>
                <w:rFonts w:ascii="Arial" w:hAnsi="Arial" w:cs="Arial"/>
                <w:b/>
                <w:spacing w:val="-2"/>
                <w:sz w:val="22"/>
                <w:szCs w:val="22"/>
              </w:rPr>
              <w:t>Pruritus</w:t>
            </w:r>
          </w:p>
        </w:tc>
        <w:tc>
          <w:tcPr>
            <w:tcW w:w="2430" w:type="dxa"/>
          </w:tcPr>
          <w:p w14:paraId="0E5A7DE6" w14:textId="1148F1F8"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Normal or excoriated</w:t>
            </w:r>
            <w:r w:rsidRPr="007828C7">
              <w:rPr>
                <w:rFonts w:ascii="Arial" w:hAnsi="Arial" w:cs="Arial"/>
                <w:spacing w:val="-16"/>
                <w:sz w:val="22"/>
                <w:szCs w:val="22"/>
              </w:rPr>
              <w:t xml:space="preserve"> </w:t>
            </w:r>
            <w:r w:rsidRPr="007828C7">
              <w:rPr>
                <w:rFonts w:ascii="Arial" w:hAnsi="Arial" w:cs="Arial"/>
                <w:sz w:val="22"/>
                <w:szCs w:val="22"/>
              </w:rPr>
              <w:t>skin</w:t>
            </w:r>
          </w:p>
        </w:tc>
        <w:tc>
          <w:tcPr>
            <w:tcW w:w="2520" w:type="dxa"/>
          </w:tcPr>
          <w:p w14:paraId="409C912F" w14:textId="221AA66C" w:rsidR="005F35F8" w:rsidRPr="007828C7" w:rsidRDefault="005F35F8" w:rsidP="007828C7">
            <w:pPr>
              <w:spacing w:line="276" w:lineRule="auto"/>
              <w:contextualSpacing/>
              <w:rPr>
                <w:rFonts w:ascii="Arial" w:hAnsi="Arial" w:cs="Arial"/>
                <w:sz w:val="22"/>
                <w:szCs w:val="22"/>
              </w:rPr>
            </w:pPr>
            <w:r w:rsidRPr="007828C7">
              <w:rPr>
                <w:rFonts w:ascii="Arial" w:hAnsi="Arial" w:cs="Arial"/>
                <w:sz w:val="22"/>
                <w:szCs w:val="22"/>
              </w:rPr>
              <w:t>Often</w:t>
            </w:r>
            <w:r w:rsidRPr="007828C7">
              <w:rPr>
                <w:rFonts w:ascii="Arial" w:hAnsi="Arial" w:cs="Arial"/>
                <w:spacing w:val="-12"/>
                <w:sz w:val="22"/>
                <w:szCs w:val="22"/>
              </w:rPr>
              <w:t xml:space="preserve"> </w:t>
            </w:r>
            <w:r w:rsidRPr="007828C7">
              <w:rPr>
                <w:rFonts w:ascii="Arial" w:hAnsi="Arial" w:cs="Arial"/>
                <w:sz w:val="22"/>
                <w:szCs w:val="22"/>
              </w:rPr>
              <w:t>localized</w:t>
            </w:r>
            <w:r w:rsidRPr="007828C7">
              <w:rPr>
                <w:rFonts w:ascii="Arial" w:hAnsi="Arial" w:cs="Arial"/>
                <w:spacing w:val="-12"/>
                <w:sz w:val="22"/>
                <w:szCs w:val="22"/>
              </w:rPr>
              <w:t xml:space="preserve"> </w:t>
            </w:r>
            <w:r w:rsidRPr="007828C7">
              <w:rPr>
                <w:rFonts w:ascii="Arial" w:hAnsi="Arial" w:cs="Arial"/>
                <w:sz w:val="22"/>
                <w:szCs w:val="22"/>
              </w:rPr>
              <w:t>to</w:t>
            </w:r>
            <w:r w:rsidRPr="007828C7">
              <w:rPr>
                <w:rFonts w:ascii="Arial" w:hAnsi="Arial" w:cs="Arial"/>
                <w:spacing w:val="-12"/>
                <w:sz w:val="22"/>
                <w:szCs w:val="22"/>
              </w:rPr>
              <w:t xml:space="preserve"> </w:t>
            </w:r>
            <w:r w:rsidRPr="007828C7">
              <w:rPr>
                <w:rFonts w:ascii="Arial" w:hAnsi="Arial" w:cs="Arial"/>
                <w:sz w:val="22"/>
                <w:szCs w:val="22"/>
              </w:rPr>
              <w:t>the scalp, ankles, feet, trunk, or genitalia; however,</w:t>
            </w:r>
            <w:r w:rsidRPr="007828C7">
              <w:rPr>
                <w:rFonts w:ascii="Arial" w:hAnsi="Arial" w:cs="Arial"/>
                <w:spacing w:val="-13"/>
                <w:sz w:val="22"/>
                <w:szCs w:val="22"/>
              </w:rPr>
              <w:t xml:space="preserve"> </w:t>
            </w:r>
            <w:r w:rsidRPr="007828C7">
              <w:rPr>
                <w:rFonts w:ascii="Arial" w:hAnsi="Arial" w:cs="Arial"/>
                <w:sz w:val="22"/>
                <w:szCs w:val="22"/>
              </w:rPr>
              <w:t>it</w:t>
            </w:r>
            <w:r w:rsidRPr="007828C7">
              <w:rPr>
                <w:rFonts w:ascii="Arial" w:hAnsi="Arial" w:cs="Arial"/>
                <w:spacing w:val="-13"/>
                <w:sz w:val="22"/>
                <w:szCs w:val="22"/>
              </w:rPr>
              <w:t xml:space="preserve"> </w:t>
            </w:r>
            <w:r w:rsidRPr="007828C7">
              <w:rPr>
                <w:rFonts w:ascii="Arial" w:hAnsi="Arial" w:cs="Arial"/>
                <w:sz w:val="22"/>
                <w:szCs w:val="22"/>
              </w:rPr>
              <w:t>may</w:t>
            </w:r>
            <w:r w:rsidRPr="007828C7">
              <w:rPr>
                <w:rFonts w:ascii="Arial" w:hAnsi="Arial" w:cs="Arial"/>
                <w:spacing w:val="-12"/>
                <w:sz w:val="22"/>
                <w:szCs w:val="22"/>
              </w:rPr>
              <w:t xml:space="preserve"> </w:t>
            </w:r>
            <w:r w:rsidRPr="007828C7">
              <w:rPr>
                <w:rFonts w:ascii="Arial" w:hAnsi="Arial" w:cs="Arial"/>
                <w:sz w:val="22"/>
                <w:szCs w:val="22"/>
              </w:rPr>
              <w:t xml:space="preserve">be </w:t>
            </w:r>
            <w:r w:rsidRPr="007828C7">
              <w:rPr>
                <w:rFonts w:ascii="Arial" w:hAnsi="Arial" w:cs="Arial"/>
                <w:spacing w:val="-2"/>
                <w:sz w:val="22"/>
                <w:szCs w:val="22"/>
              </w:rPr>
              <w:t>generalized</w:t>
            </w:r>
          </w:p>
        </w:tc>
        <w:tc>
          <w:tcPr>
            <w:tcW w:w="1620" w:type="dxa"/>
          </w:tcPr>
          <w:p w14:paraId="517A8D7E" w14:textId="20231EFD" w:rsidR="005F35F8" w:rsidRPr="007828C7" w:rsidRDefault="005F35F8" w:rsidP="007828C7">
            <w:pPr>
              <w:spacing w:line="276" w:lineRule="auto"/>
              <w:contextualSpacing/>
              <w:rPr>
                <w:rFonts w:ascii="Arial" w:hAnsi="Arial" w:cs="Arial"/>
                <w:spacing w:val="-2"/>
                <w:sz w:val="22"/>
                <w:szCs w:val="22"/>
              </w:rPr>
            </w:pPr>
            <w:r w:rsidRPr="007828C7">
              <w:rPr>
                <w:rFonts w:ascii="Arial" w:hAnsi="Arial" w:cs="Arial"/>
                <w:spacing w:val="-2"/>
                <w:sz w:val="22"/>
                <w:szCs w:val="22"/>
              </w:rPr>
              <w:t>Pruritus</w:t>
            </w:r>
          </w:p>
        </w:tc>
        <w:tc>
          <w:tcPr>
            <w:tcW w:w="2070" w:type="dxa"/>
          </w:tcPr>
          <w:p w14:paraId="7E688122" w14:textId="77777777" w:rsidR="005F35F8" w:rsidRPr="007828C7" w:rsidRDefault="005F35F8" w:rsidP="007828C7">
            <w:pPr>
              <w:pStyle w:val="TableParagraph"/>
              <w:spacing w:line="276" w:lineRule="auto"/>
              <w:contextualSpacing/>
            </w:pPr>
            <w:r w:rsidRPr="007828C7">
              <w:rPr>
                <w:spacing w:val="-2"/>
              </w:rPr>
              <w:t>Topical capsaicin,</w:t>
            </w:r>
            <w:r w:rsidRPr="007828C7">
              <w:rPr>
                <w:spacing w:val="80"/>
              </w:rPr>
              <w:t xml:space="preserve"> </w:t>
            </w:r>
            <w:r w:rsidRPr="007828C7">
              <w:t>topical</w:t>
            </w:r>
            <w:r w:rsidRPr="007828C7">
              <w:rPr>
                <w:spacing w:val="-16"/>
              </w:rPr>
              <w:t xml:space="preserve"> </w:t>
            </w:r>
            <w:r w:rsidRPr="007828C7">
              <w:t>ketamine-</w:t>
            </w:r>
          </w:p>
          <w:p w14:paraId="6592F74F" w14:textId="5625C0AF" w:rsidR="005F35F8" w:rsidRPr="007828C7" w:rsidRDefault="005F35F8" w:rsidP="007828C7">
            <w:pPr>
              <w:pStyle w:val="TableParagraph"/>
              <w:spacing w:line="276" w:lineRule="auto"/>
              <w:contextualSpacing/>
            </w:pPr>
            <w:r w:rsidRPr="007828C7">
              <w:rPr>
                <w:spacing w:val="-2"/>
              </w:rPr>
              <w:t>amitriptyline-</w:t>
            </w:r>
            <w:r w:rsidRPr="007828C7">
              <w:t xml:space="preserve"> lidocaine,</w:t>
            </w:r>
            <w:r w:rsidRPr="007828C7">
              <w:rPr>
                <w:spacing w:val="-5"/>
              </w:rPr>
              <w:t xml:space="preserve"> </w:t>
            </w:r>
            <w:r w:rsidRPr="007828C7">
              <w:rPr>
                <w:spacing w:val="-4"/>
              </w:rPr>
              <w:t xml:space="preserve">oral </w:t>
            </w:r>
            <w:r w:rsidRPr="007828C7">
              <w:rPr>
                <w:spacing w:val="-2"/>
              </w:rPr>
              <w:t>anticonvulsants, antifungals</w:t>
            </w:r>
          </w:p>
        </w:tc>
      </w:tr>
    </w:tbl>
    <w:p w14:paraId="32F20FD6" w14:textId="77777777" w:rsidR="005F35F8" w:rsidRPr="007828C7" w:rsidRDefault="005F35F8" w:rsidP="007828C7">
      <w:pPr>
        <w:spacing w:after="0" w:line="276" w:lineRule="auto"/>
        <w:contextualSpacing/>
        <w:rPr>
          <w:rFonts w:ascii="Arial" w:hAnsi="Arial" w:cs="Arial"/>
          <w:sz w:val="22"/>
          <w:szCs w:val="22"/>
        </w:rPr>
      </w:pPr>
    </w:p>
    <w:p w14:paraId="3DAF1F6C" w14:textId="4946D56D" w:rsidR="005F35F8" w:rsidRDefault="005F35F8" w:rsidP="007828C7">
      <w:pPr>
        <w:spacing w:after="0" w:line="276" w:lineRule="auto"/>
        <w:contextualSpacing/>
        <w:rPr>
          <w:rFonts w:ascii="Arial" w:hAnsi="Arial" w:cs="Arial"/>
          <w:b/>
          <w:bCs/>
          <w:color w:val="0070C0"/>
          <w:sz w:val="22"/>
          <w:szCs w:val="22"/>
        </w:rPr>
      </w:pPr>
      <w:r w:rsidRPr="007828C7">
        <w:rPr>
          <w:rFonts w:ascii="Arial" w:hAnsi="Arial" w:cs="Arial"/>
          <w:b/>
          <w:bCs/>
          <w:color w:val="0070C0"/>
          <w:sz w:val="22"/>
          <w:szCs w:val="22"/>
        </w:rPr>
        <w:t>REFERENCES</w:t>
      </w:r>
    </w:p>
    <w:p w14:paraId="50F23A3B" w14:textId="77777777" w:rsidR="007828C7" w:rsidRPr="007828C7" w:rsidRDefault="007828C7" w:rsidP="007828C7">
      <w:pPr>
        <w:spacing w:after="0" w:line="276" w:lineRule="auto"/>
        <w:contextualSpacing/>
        <w:rPr>
          <w:rFonts w:ascii="Arial" w:hAnsi="Arial" w:cs="Arial"/>
          <w:b/>
          <w:bCs/>
          <w:color w:val="0070C0"/>
          <w:sz w:val="22"/>
          <w:szCs w:val="22"/>
        </w:rPr>
      </w:pPr>
    </w:p>
    <w:p w14:paraId="0255446F" w14:textId="39117D1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w:t>
      </w:r>
      <w:r w:rsidR="00616479" w:rsidRPr="007828C7">
        <w:rPr>
          <w:rFonts w:ascii="Arial" w:hAnsi="Arial" w:cs="Arial"/>
          <w:sz w:val="22"/>
          <w:szCs w:val="22"/>
        </w:rPr>
        <w:t xml:space="preserve"> </w:t>
      </w:r>
      <w:r w:rsidR="00645EFF">
        <w:rPr>
          <w:rFonts w:ascii="Arial" w:hAnsi="Arial" w:cs="Arial"/>
          <w:sz w:val="22"/>
          <w:szCs w:val="22"/>
        </w:rPr>
        <w:t xml:space="preserve">     </w:t>
      </w:r>
      <w:r w:rsidRPr="007828C7">
        <w:rPr>
          <w:rFonts w:ascii="Arial" w:hAnsi="Arial" w:cs="Arial"/>
          <w:sz w:val="22"/>
          <w:szCs w:val="22"/>
        </w:rPr>
        <w:t xml:space="preserve">Meurer M, Stumvoll M, </w:t>
      </w:r>
      <w:proofErr w:type="spellStart"/>
      <w:r w:rsidRPr="007828C7">
        <w:rPr>
          <w:rFonts w:ascii="Arial" w:hAnsi="Arial" w:cs="Arial"/>
          <w:sz w:val="22"/>
          <w:szCs w:val="22"/>
        </w:rPr>
        <w:t>Szeimies</w:t>
      </w:r>
      <w:proofErr w:type="spellEnd"/>
      <w:r w:rsidRPr="007828C7">
        <w:rPr>
          <w:rFonts w:ascii="Arial" w:hAnsi="Arial" w:cs="Arial"/>
          <w:sz w:val="22"/>
          <w:szCs w:val="22"/>
        </w:rPr>
        <w:t xml:space="preserve"> R-M. </w:t>
      </w:r>
      <w:proofErr w:type="spellStart"/>
      <w:r w:rsidRPr="007828C7">
        <w:rPr>
          <w:rFonts w:ascii="Arial" w:hAnsi="Arial" w:cs="Arial"/>
          <w:sz w:val="22"/>
          <w:szCs w:val="22"/>
        </w:rPr>
        <w:t>Hautveränderungen</w:t>
      </w:r>
      <w:proofErr w:type="spellEnd"/>
      <w:r w:rsidRPr="007828C7">
        <w:rPr>
          <w:rFonts w:ascii="Arial" w:hAnsi="Arial" w:cs="Arial"/>
          <w:sz w:val="22"/>
          <w:szCs w:val="22"/>
        </w:rPr>
        <w:t xml:space="preserve"> </w:t>
      </w:r>
      <w:proofErr w:type="spellStart"/>
      <w:r w:rsidRPr="007828C7">
        <w:rPr>
          <w:rFonts w:ascii="Arial" w:hAnsi="Arial" w:cs="Arial"/>
          <w:sz w:val="22"/>
          <w:szCs w:val="22"/>
        </w:rPr>
        <w:t>bei</w:t>
      </w:r>
      <w:proofErr w:type="spellEnd"/>
      <w:r w:rsidRPr="007828C7">
        <w:rPr>
          <w:rFonts w:ascii="Arial" w:hAnsi="Arial" w:cs="Arial"/>
          <w:sz w:val="22"/>
          <w:szCs w:val="22"/>
        </w:rPr>
        <w:t xml:space="preserve"> Diabetes mellitus. </w:t>
      </w:r>
      <w:proofErr w:type="gramStart"/>
      <w:r w:rsidRPr="007828C7">
        <w:rPr>
          <w:rFonts w:ascii="Arial" w:hAnsi="Arial" w:cs="Arial"/>
          <w:sz w:val="22"/>
          <w:szCs w:val="22"/>
        </w:rPr>
        <w:t>Der</w:t>
      </w:r>
      <w:proofErr w:type="gramEnd"/>
      <w:r w:rsidRPr="007828C7">
        <w:rPr>
          <w:rFonts w:ascii="Arial" w:hAnsi="Arial" w:cs="Arial"/>
          <w:sz w:val="22"/>
          <w:szCs w:val="22"/>
        </w:rPr>
        <w:t xml:space="preserve"> </w:t>
      </w:r>
      <w:proofErr w:type="spellStart"/>
      <w:r w:rsidRPr="007828C7">
        <w:rPr>
          <w:rFonts w:ascii="Arial" w:hAnsi="Arial" w:cs="Arial"/>
          <w:sz w:val="22"/>
          <w:szCs w:val="22"/>
        </w:rPr>
        <w:t>Hautarzt</w:t>
      </w:r>
      <w:proofErr w:type="spellEnd"/>
      <w:r w:rsidRPr="007828C7">
        <w:rPr>
          <w:rFonts w:ascii="Arial" w:hAnsi="Arial" w:cs="Arial"/>
          <w:sz w:val="22"/>
          <w:szCs w:val="22"/>
        </w:rPr>
        <w:t xml:space="preserve"> 2004;55(5):428-35</w:t>
      </w:r>
    </w:p>
    <w:p w14:paraId="1C2F13C5" w14:textId="7B3FF02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w:t>
      </w:r>
      <w:r w:rsidR="00616479" w:rsidRPr="007828C7">
        <w:rPr>
          <w:rFonts w:ascii="Arial" w:hAnsi="Arial" w:cs="Arial"/>
          <w:sz w:val="22"/>
          <w:szCs w:val="22"/>
        </w:rPr>
        <w:t xml:space="preserve"> </w:t>
      </w:r>
      <w:r w:rsidR="00645EFF">
        <w:rPr>
          <w:rFonts w:ascii="Arial" w:hAnsi="Arial" w:cs="Arial"/>
          <w:sz w:val="22"/>
          <w:szCs w:val="22"/>
        </w:rPr>
        <w:t xml:space="preserve">     </w:t>
      </w:r>
      <w:r w:rsidRPr="007828C7">
        <w:rPr>
          <w:rFonts w:ascii="Arial" w:hAnsi="Arial" w:cs="Arial"/>
          <w:sz w:val="22"/>
          <w:szCs w:val="22"/>
        </w:rPr>
        <w:t>Stuart CA, Gilkison CR, Smith MM, Bosma AM, Keenan BS, Nagamani M. Acanthosis nigricans as a risk factor for non-insulin dependent diabetes mellitus. Clinical Pediatrics 1998;37(2):73-79</w:t>
      </w:r>
    </w:p>
    <w:p w14:paraId="55161DF2" w14:textId="6965838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Stuart CA, Driscoll MS, Lundquist KF, Gilkison CR, </w:t>
      </w:r>
      <w:proofErr w:type="spellStart"/>
      <w:r w:rsidRPr="007828C7">
        <w:rPr>
          <w:rFonts w:ascii="Arial" w:hAnsi="Arial" w:cs="Arial"/>
          <w:sz w:val="22"/>
          <w:szCs w:val="22"/>
        </w:rPr>
        <w:t>Shaheb</w:t>
      </w:r>
      <w:proofErr w:type="spellEnd"/>
      <w:r w:rsidRPr="007828C7">
        <w:rPr>
          <w:rFonts w:ascii="Arial" w:hAnsi="Arial" w:cs="Arial"/>
          <w:sz w:val="22"/>
          <w:szCs w:val="22"/>
        </w:rPr>
        <w:t xml:space="preserve"> S, Smith MM. Acanthosis nigricans. Journal of basic and clinical physiology and pharmacology 1998;9(2-4):407-18</w:t>
      </w:r>
    </w:p>
    <w:p w14:paraId="55149994" w14:textId="5732F970" w:rsidR="00626071"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Yeh JS, Munn SE, Plunkett TA, Harper PG, Hopster DJ, du Vivier AW. Coexistence of acanthosis nigricans and the sign of Leser-</w:t>
      </w:r>
      <w:proofErr w:type="spellStart"/>
      <w:r w:rsidRPr="007828C7">
        <w:rPr>
          <w:rFonts w:ascii="Arial" w:hAnsi="Arial" w:cs="Arial"/>
          <w:sz w:val="22"/>
          <w:szCs w:val="22"/>
        </w:rPr>
        <w:t>Trelat</w:t>
      </w:r>
      <w:proofErr w:type="spellEnd"/>
      <w:r w:rsidRPr="007828C7">
        <w:rPr>
          <w:rFonts w:ascii="Arial" w:hAnsi="Arial" w:cs="Arial"/>
          <w:sz w:val="22"/>
          <w:szCs w:val="22"/>
        </w:rPr>
        <w:t xml:space="preserve"> in a patient with gastric adenocarcinoma: a case report and literature review. Journal of the American Academy of Dermatology 2000;42(2):357-62</w:t>
      </w:r>
    </w:p>
    <w:p w14:paraId="2E708D8F" w14:textId="04862D56" w:rsidR="00BF5DBB" w:rsidRPr="007828C7" w:rsidRDefault="00626071" w:rsidP="007828C7">
      <w:pPr>
        <w:spacing w:after="0" w:line="276" w:lineRule="auto"/>
        <w:ind w:left="576" w:hanging="576"/>
        <w:contextualSpacing/>
        <w:rPr>
          <w:rFonts w:ascii="Arial" w:hAnsi="Arial" w:cs="Arial"/>
          <w:sz w:val="22"/>
          <w:szCs w:val="22"/>
        </w:rPr>
      </w:pPr>
      <w:r w:rsidRPr="007828C7">
        <w:rPr>
          <w:rFonts w:ascii="Arial" w:hAnsi="Arial" w:cs="Arial"/>
          <w:color w:val="3F3F3F"/>
          <w:kern w:val="0"/>
          <w:sz w:val="22"/>
          <w:szCs w:val="22"/>
        </w:rPr>
        <w:t xml:space="preserve">4A. </w:t>
      </w:r>
      <w:r w:rsidR="00667158">
        <w:rPr>
          <w:rFonts w:ascii="Arial" w:hAnsi="Arial" w:cs="Arial"/>
          <w:color w:val="3F3F3F"/>
          <w:kern w:val="0"/>
          <w:sz w:val="22"/>
          <w:szCs w:val="22"/>
        </w:rPr>
        <w:t xml:space="preserve">   </w:t>
      </w:r>
      <w:r w:rsidR="00BF5DBB" w:rsidRPr="007828C7">
        <w:rPr>
          <w:rFonts w:ascii="Arial" w:hAnsi="Arial" w:cs="Arial"/>
          <w:color w:val="3F3F3F"/>
          <w:kern w:val="0"/>
          <w:sz w:val="22"/>
          <w:szCs w:val="22"/>
        </w:rPr>
        <w:t xml:space="preserve">Kondo Y, </w:t>
      </w:r>
      <w:proofErr w:type="spellStart"/>
      <w:r w:rsidR="00BF5DBB" w:rsidRPr="007828C7">
        <w:rPr>
          <w:rFonts w:ascii="Arial" w:hAnsi="Arial" w:cs="Arial"/>
          <w:color w:val="3F3F3F"/>
          <w:kern w:val="0"/>
          <w:sz w:val="22"/>
          <w:szCs w:val="22"/>
        </w:rPr>
        <w:t>Umegaki</w:t>
      </w:r>
      <w:proofErr w:type="spellEnd"/>
      <w:r w:rsidR="00BF5DBB" w:rsidRPr="007828C7">
        <w:rPr>
          <w:rFonts w:ascii="Arial" w:hAnsi="Arial" w:cs="Arial"/>
          <w:color w:val="3F3F3F"/>
          <w:kern w:val="0"/>
          <w:sz w:val="22"/>
          <w:szCs w:val="22"/>
        </w:rPr>
        <w:t xml:space="preserve"> N, Terao M, </w:t>
      </w:r>
      <w:proofErr w:type="spellStart"/>
      <w:r w:rsidR="00BF5DBB" w:rsidRPr="007828C7">
        <w:rPr>
          <w:rFonts w:ascii="Arial" w:hAnsi="Arial" w:cs="Arial"/>
          <w:color w:val="3F3F3F"/>
          <w:kern w:val="0"/>
          <w:sz w:val="22"/>
          <w:szCs w:val="22"/>
        </w:rPr>
        <w:t>Murota</w:t>
      </w:r>
      <w:proofErr w:type="spellEnd"/>
      <w:r w:rsidR="00BF5DBB" w:rsidRPr="007828C7">
        <w:rPr>
          <w:rFonts w:ascii="Arial" w:hAnsi="Arial" w:cs="Arial"/>
          <w:color w:val="3F3F3F"/>
          <w:kern w:val="0"/>
          <w:sz w:val="22"/>
          <w:szCs w:val="22"/>
        </w:rPr>
        <w:t xml:space="preserve"> H, Kimura T, Katayama I. A case of generalized acanthosis nigricans with positive lupus erythematosus-related autoantibodies and </w:t>
      </w:r>
      <w:proofErr w:type="spellStart"/>
      <w:r w:rsidR="00BF5DBB" w:rsidRPr="007828C7">
        <w:rPr>
          <w:rFonts w:ascii="Arial" w:hAnsi="Arial" w:cs="Arial"/>
          <w:color w:val="3F3F3F"/>
          <w:kern w:val="0"/>
          <w:sz w:val="22"/>
          <w:szCs w:val="22"/>
        </w:rPr>
        <w:t>antimicrosomal</w:t>
      </w:r>
      <w:proofErr w:type="spellEnd"/>
      <w:r w:rsidR="00BF5DBB" w:rsidRPr="007828C7">
        <w:rPr>
          <w:rFonts w:ascii="Arial" w:hAnsi="Arial" w:cs="Arial"/>
          <w:color w:val="3F3F3F"/>
          <w:kern w:val="0"/>
          <w:sz w:val="22"/>
          <w:szCs w:val="22"/>
        </w:rPr>
        <w:t xml:space="preserve"> antibody: autoimmune acanthosis nigricans? Case Rep Dermatol. 2012 Jan;4(1):85-91.</w:t>
      </w:r>
    </w:p>
    <w:p w14:paraId="10CD2444" w14:textId="7BE45D8D" w:rsidR="000D4454" w:rsidRPr="007828C7" w:rsidRDefault="00626071" w:rsidP="007828C7">
      <w:pPr>
        <w:spacing w:after="0" w:line="276" w:lineRule="auto"/>
        <w:ind w:left="576" w:hanging="576"/>
        <w:contextualSpacing/>
        <w:rPr>
          <w:rFonts w:ascii="Arial" w:hAnsi="Arial" w:cs="Arial"/>
          <w:color w:val="3F3F3F"/>
          <w:kern w:val="0"/>
          <w:sz w:val="22"/>
          <w:szCs w:val="22"/>
        </w:rPr>
      </w:pPr>
      <w:r w:rsidRPr="007828C7">
        <w:rPr>
          <w:rFonts w:ascii="Arial" w:hAnsi="Arial" w:cs="Arial"/>
          <w:color w:val="3F3F3F"/>
          <w:kern w:val="0"/>
          <w:sz w:val="22"/>
          <w:szCs w:val="22"/>
        </w:rPr>
        <w:t xml:space="preserve">4B. </w:t>
      </w:r>
      <w:r w:rsidR="00667158">
        <w:rPr>
          <w:rFonts w:ascii="Arial" w:hAnsi="Arial" w:cs="Arial"/>
          <w:color w:val="3F3F3F"/>
          <w:kern w:val="0"/>
          <w:sz w:val="22"/>
          <w:szCs w:val="22"/>
        </w:rPr>
        <w:t xml:space="preserve">   </w:t>
      </w:r>
      <w:r w:rsidR="00BF5DBB" w:rsidRPr="007828C7">
        <w:rPr>
          <w:rFonts w:ascii="Arial" w:hAnsi="Arial" w:cs="Arial"/>
          <w:color w:val="3F3F3F"/>
          <w:kern w:val="0"/>
          <w:sz w:val="22"/>
          <w:szCs w:val="22"/>
        </w:rPr>
        <w:t>Yu Q, Li XL, Ji G, Wang Y, Gong Y, Xu H, Shi YL. Malignant acanthosis nigricans: an early diagnostic clue for gastric adenocarcinoma. World J Surg Oncol. 2017 Nov 25;15(1):208.</w:t>
      </w:r>
    </w:p>
    <w:p w14:paraId="49137D3C" w14:textId="4F409843" w:rsidR="00BF5DBB" w:rsidRPr="007828C7" w:rsidRDefault="00626071"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kern w:val="0"/>
          <w:sz w:val="22"/>
          <w:szCs w:val="22"/>
        </w:rPr>
      </w:pPr>
      <w:r w:rsidRPr="007828C7">
        <w:rPr>
          <w:rFonts w:ascii="Arial" w:hAnsi="Arial" w:cs="Arial"/>
          <w:color w:val="3F3F3F"/>
          <w:kern w:val="0"/>
          <w:sz w:val="22"/>
          <w:szCs w:val="22"/>
        </w:rPr>
        <w:t xml:space="preserve">4C. </w:t>
      </w:r>
      <w:r w:rsidR="00667158">
        <w:rPr>
          <w:rFonts w:ascii="Arial" w:hAnsi="Arial" w:cs="Arial"/>
          <w:color w:val="3F3F3F"/>
          <w:kern w:val="0"/>
          <w:sz w:val="22"/>
          <w:szCs w:val="22"/>
        </w:rPr>
        <w:t xml:space="preserve">   </w:t>
      </w:r>
      <w:r w:rsidR="00BF5DBB" w:rsidRPr="007828C7">
        <w:rPr>
          <w:rFonts w:ascii="Arial" w:hAnsi="Arial" w:cs="Arial"/>
          <w:color w:val="3F3F3F"/>
          <w:kern w:val="0"/>
          <w:sz w:val="22"/>
          <w:szCs w:val="22"/>
        </w:rPr>
        <w:t>Stals H, Vercammen C, Peeters C, Morren MA. Acanthosis nigricans caused by nicotinic acid: case report and review of the literature. Dermatology. 1994;189(2):203-6</w:t>
      </w:r>
    </w:p>
    <w:p w14:paraId="352A4F2F" w14:textId="6493B925" w:rsidR="00BF5DBB" w:rsidRPr="007828C7" w:rsidRDefault="00626071"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kern w:val="0"/>
          <w:sz w:val="22"/>
          <w:szCs w:val="22"/>
        </w:rPr>
      </w:pPr>
      <w:r w:rsidRPr="007828C7">
        <w:rPr>
          <w:rFonts w:ascii="Arial" w:hAnsi="Arial" w:cs="Arial"/>
          <w:color w:val="3F3F3F"/>
          <w:kern w:val="0"/>
          <w:sz w:val="22"/>
          <w:szCs w:val="22"/>
        </w:rPr>
        <w:t xml:space="preserve">4D. </w:t>
      </w:r>
      <w:r w:rsidR="00667158">
        <w:rPr>
          <w:rFonts w:ascii="Arial" w:hAnsi="Arial" w:cs="Arial"/>
          <w:color w:val="3F3F3F"/>
          <w:kern w:val="0"/>
          <w:sz w:val="22"/>
          <w:szCs w:val="22"/>
        </w:rPr>
        <w:t xml:space="preserve">   </w:t>
      </w:r>
      <w:r w:rsidR="00BF5DBB" w:rsidRPr="007828C7">
        <w:rPr>
          <w:rFonts w:ascii="Arial" w:hAnsi="Arial" w:cs="Arial"/>
          <w:color w:val="3F3F3F"/>
          <w:kern w:val="0"/>
          <w:sz w:val="22"/>
          <w:szCs w:val="22"/>
        </w:rPr>
        <w:t>Mellor-Pita S, Yebra-Bango M, Alfaro-Martínez J, Suárez E. Acanthosis nigricans: a new manifestation of insulin resistance in patients receiving treatment with protease inhibitors. Clin Infect Dis. 2002 Mar 01;34(5):716-7.</w:t>
      </w:r>
    </w:p>
    <w:p w14:paraId="24A57612" w14:textId="0E08A099" w:rsidR="000D4454" w:rsidRPr="007828C7" w:rsidRDefault="00626071" w:rsidP="007828C7">
      <w:pPr>
        <w:spacing w:after="0" w:line="276" w:lineRule="auto"/>
        <w:ind w:left="576" w:hanging="576"/>
        <w:contextualSpacing/>
        <w:rPr>
          <w:rFonts w:ascii="Arial" w:hAnsi="Arial" w:cs="Arial"/>
          <w:color w:val="3F3F3F"/>
          <w:kern w:val="0"/>
          <w:sz w:val="22"/>
          <w:szCs w:val="22"/>
        </w:rPr>
      </w:pPr>
      <w:r w:rsidRPr="007828C7">
        <w:rPr>
          <w:rFonts w:ascii="Arial" w:hAnsi="Arial" w:cs="Arial"/>
          <w:color w:val="3F3F3F"/>
          <w:kern w:val="0"/>
          <w:sz w:val="22"/>
          <w:szCs w:val="22"/>
        </w:rPr>
        <w:t xml:space="preserve">4E. </w:t>
      </w:r>
      <w:r w:rsidR="00667158">
        <w:rPr>
          <w:rFonts w:ascii="Arial" w:hAnsi="Arial" w:cs="Arial"/>
          <w:color w:val="3F3F3F"/>
          <w:kern w:val="0"/>
          <w:sz w:val="22"/>
          <w:szCs w:val="22"/>
        </w:rPr>
        <w:t xml:space="preserve">   </w:t>
      </w:r>
      <w:r w:rsidR="00BF5DBB" w:rsidRPr="007828C7">
        <w:rPr>
          <w:rFonts w:ascii="Arial" w:hAnsi="Arial" w:cs="Arial"/>
          <w:color w:val="3F3F3F"/>
          <w:kern w:val="0"/>
          <w:sz w:val="22"/>
          <w:szCs w:val="22"/>
        </w:rPr>
        <w:t xml:space="preserve">Fleming MG, Simon SI. Cutaneous insulin reaction </w:t>
      </w:r>
      <w:proofErr w:type="gramStart"/>
      <w:r w:rsidR="00BF5DBB" w:rsidRPr="007828C7">
        <w:rPr>
          <w:rFonts w:ascii="Arial" w:hAnsi="Arial" w:cs="Arial"/>
          <w:color w:val="3F3F3F"/>
          <w:kern w:val="0"/>
          <w:sz w:val="22"/>
          <w:szCs w:val="22"/>
        </w:rPr>
        <w:t>resembling</w:t>
      </w:r>
      <w:proofErr w:type="gramEnd"/>
      <w:r w:rsidR="00BF5DBB" w:rsidRPr="007828C7">
        <w:rPr>
          <w:rFonts w:ascii="Arial" w:hAnsi="Arial" w:cs="Arial"/>
          <w:color w:val="3F3F3F"/>
          <w:kern w:val="0"/>
          <w:sz w:val="22"/>
          <w:szCs w:val="22"/>
        </w:rPr>
        <w:t xml:space="preserve"> acanthosis nigricans. Arch Dermatol. 1986 Sep;122(9):1054-6.</w:t>
      </w:r>
    </w:p>
    <w:p w14:paraId="4CE2DAAB" w14:textId="1D61E5A0" w:rsidR="00626071" w:rsidRPr="007828C7" w:rsidRDefault="00626071" w:rsidP="007828C7">
      <w:pPr>
        <w:spacing w:after="0" w:line="276" w:lineRule="auto"/>
        <w:ind w:left="576" w:hanging="576"/>
        <w:contextualSpacing/>
        <w:rPr>
          <w:rFonts w:ascii="Arial" w:hAnsi="Arial" w:cs="Arial"/>
          <w:color w:val="000000"/>
          <w:kern w:val="0"/>
          <w:sz w:val="22"/>
          <w:szCs w:val="22"/>
        </w:rPr>
      </w:pPr>
      <w:r w:rsidRPr="007828C7">
        <w:rPr>
          <w:rFonts w:ascii="Arial" w:hAnsi="Arial" w:cs="Arial"/>
          <w:color w:val="000000"/>
          <w:kern w:val="0"/>
          <w:sz w:val="22"/>
          <w:szCs w:val="22"/>
        </w:rPr>
        <w:t xml:space="preserve">4F. </w:t>
      </w:r>
      <w:r w:rsidR="00667158">
        <w:rPr>
          <w:rFonts w:ascii="Arial" w:hAnsi="Arial" w:cs="Arial"/>
          <w:color w:val="000000"/>
          <w:kern w:val="0"/>
          <w:sz w:val="22"/>
          <w:szCs w:val="22"/>
        </w:rPr>
        <w:t xml:space="preserve">   </w:t>
      </w:r>
      <w:r w:rsidR="00BF5DBB" w:rsidRPr="007828C7">
        <w:rPr>
          <w:rFonts w:ascii="Arial" w:hAnsi="Arial" w:cs="Arial"/>
          <w:color w:val="000000"/>
          <w:kern w:val="0"/>
          <w:sz w:val="22"/>
          <w:szCs w:val="22"/>
        </w:rPr>
        <w:t xml:space="preserve">Fukuchi K, Tatsuno K, Matsushita K, Kubo A, Ito T, </w:t>
      </w:r>
      <w:proofErr w:type="spellStart"/>
      <w:r w:rsidR="00BF5DBB" w:rsidRPr="007828C7">
        <w:rPr>
          <w:rFonts w:ascii="Arial" w:hAnsi="Arial" w:cs="Arial"/>
          <w:color w:val="000000"/>
          <w:kern w:val="0"/>
          <w:sz w:val="22"/>
          <w:szCs w:val="22"/>
        </w:rPr>
        <w:t>Tokura</w:t>
      </w:r>
      <w:proofErr w:type="spellEnd"/>
      <w:r w:rsidR="00BF5DBB" w:rsidRPr="007828C7">
        <w:rPr>
          <w:rFonts w:ascii="Arial" w:hAnsi="Arial" w:cs="Arial"/>
          <w:color w:val="000000"/>
          <w:kern w:val="0"/>
          <w:sz w:val="22"/>
          <w:szCs w:val="22"/>
        </w:rPr>
        <w:t xml:space="preserve"> Y. Familial acanthosis nigricans with p.K650T FGFR3 mutation. J Dermatol. 2018 Feb;45(2):207-210.</w:t>
      </w:r>
    </w:p>
    <w:p w14:paraId="573D68C0" w14:textId="75445E38" w:rsidR="000D4454"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Bhagyanathan</w:t>
      </w:r>
      <w:proofErr w:type="spellEnd"/>
      <w:r w:rsidRPr="007828C7">
        <w:rPr>
          <w:rFonts w:ascii="Arial" w:hAnsi="Arial" w:cs="Arial"/>
          <w:sz w:val="22"/>
          <w:szCs w:val="22"/>
        </w:rPr>
        <w:t xml:space="preserve"> M, </w:t>
      </w:r>
      <w:proofErr w:type="spellStart"/>
      <w:r w:rsidRPr="007828C7">
        <w:rPr>
          <w:rFonts w:ascii="Arial" w:hAnsi="Arial" w:cs="Arial"/>
          <w:sz w:val="22"/>
          <w:szCs w:val="22"/>
        </w:rPr>
        <w:t>Dhayanithy</w:t>
      </w:r>
      <w:proofErr w:type="spellEnd"/>
      <w:r w:rsidRPr="007828C7">
        <w:rPr>
          <w:rFonts w:ascii="Arial" w:hAnsi="Arial" w:cs="Arial"/>
          <w:sz w:val="22"/>
          <w:szCs w:val="22"/>
        </w:rPr>
        <w:t xml:space="preserve"> D, </w:t>
      </w:r>
      <w:proofErr w:type="spellStart"/>
      <w:r w:rsidRPr="007828C7">
        <w:rPr>
          <w:rFonts w:ascii="Arial" w:hAnsi="Arial" w:cs="Arial"/>
          <w:sz w:val="22"/>
          <w:szCs w:val="22"/>
        </w:rPr>
        <w:t>Parambath</w:t>
      </w:r>
      <w:proofErr w:type="spellEnd"/>
      <w:r w:rsidRPr="007828C7">
        <w:rPr>
          <w:rFonts w:ascii="Arial" w:hAnsi="Arial" w:cs="Arial"/>
          <w:sz w:val="22"/>
          <w:szCs w:val="22"/>
        </w:rPr>
        <w:t xml:space="preserve"> VA, </w:t>
      </w:r>
      <w:proofErr w:type="spellStart"/>
      <w:r w:rsidRPr="007828C7">
        <w:rPr>
          <w:rFonts w:ascii="Arial" w:hAnsi="Arial" w:cs="Arial"/>
          <w:sz w:val="22"/>
          <w:szCs w:val="22"/>
        </w:rPr>
        <w:t>Bijayraj</w:t>
      </w:r>
      <w:proofErr w:type="spellEnd"/>
      <w:r w:rsidR="00616479" w:rsidRPr="007828C7">
        <w:rPr>
          <w:rFonts w:ascii="Arial" w:hAnsi="Arial" w:cs="Arial"/>
          <w:sz w:val="22"/>
          <w:szCs w:val="22"/>
        </w:rPr>
        <w:t xml:space="preserve"> </w:t>
      </w:r>
      <w:r w:rsidRPr="007828C7">
        <w:rPr>
          <w:rFonts w:ascii="Arial" w:hAnsi="Arial" w:cs="Arial"/>
          <w:sz w:val="22"/>
          <w:szCs w:val="22"/>
        </w:rPr>
        <w:t>R. Acanthosis nigricans: A screening test for insulin resistance–An important risk factor for diabetes mellitus type-2. Journal of family medicine and primary care 2017;6(1):43</w:t>
      </w:r>
    </w:p>
    <w:p w14:paraId="48158498" w14:textId="4C43DD09" w:rsidR="005F35F8"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t>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Hermanns-Lê T, Scheen A, </w:t>
      </w:r>
      <w:proofErr w:type="spellStart"/>
      <w:r w:rsidRPr="007828C7">
        <w:rPr>
          <w:rFonts w:ascii="Arial" w:hAnsi="Arial" w:cs="Arial"/>
          <w:sz w:val="22"/>
          <w:szCs w:val="22"/>
        </w:rPr>
        <w:t>Piérard</w:t>
      </w:r>
      <w:proofErr w:type="spellEnd"/>
      <w:r w:rsidRPr="007828C7">
        <w:rPr>
          <w:rFonts w:ascii="Arial" w:hAnsi="Arial" w:cs="Arial"/>
          <w:sz w:val="22"/>
          <w:szCs w:val="22"/>
        </w:rPr>
        <w:t xml:space="preserve"> GE. Acanthosis nigricans associated with insulin </w:t>
      </w:r>
      <w:r w:rsidRPr="007828C7">
        <w:rPr>
          <w:rFonts w:ascii="Arial" w:hAnsi="Arial" w:cs="Arial"/>
          <w:color w:val="000000" w:themeColor="text1"/>
          <w:sz w:val="22"/>
          <w:szCs w:val="22"/>
        </w:rPr>
        <w:t>resistance. American journal of clinical dermatology 2004;5(3):199-203</w:t>
      </w:r>
    </w:p>
    <w:p w14:paraId="0D69FC91" w14:textId="05FCD4BD" w:rsidR="000D4454" w:rsidRPr="007828C7" w:rsidRDefault="000D4454"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6A.</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 </w:t>
      </w:r>
      <w:r w:rsidRPr="007828C7">
        <w:rPr>
          <w:rFonts w:ascii="Arial" w:hAnsi="Arial" w:cs="Arial"/>
          <w:color w:val="000000" w:themeColor="text1"/>
          <w:kern w:val="0"/>
          <w:sz w:val="22"/>
          <w:szCs w:val="22"/>
        </w:rPr>
        <w:t xml:space="preserve">Das A, Datta D, Kassir M, et al. Acanthosis nigricans: A review. J </w:t>
      </w:r>
      <w:proofErr w:type="spellStart"/>
      <w:r w:rsidRPr="007828C7">
        <w:rPr>
          <w:rFonts w:ascii="Arial" w:hAnsi="Arial" w:cs="Arial"/>
          <w:color w:val="000000" w:themeColor="text1"/>
          <w:kern w:val="0"/>
          <w:sz w:val="22"/>
          <w:szCs w:val="22"/>
        </w:rPr>
        <w:t>Cosmet</w:t>
      </w:r>
      <w:proofErr w:type="spellEnd"/>
      <w:r w:rsidRPr="007828C7">
        <w:rPr>
          <w:rFonts w:ascii="Arial" w:hAnsi="Arial" w:cs="Arial"/>
          <w:color w:val="000000" w:themeColor="text1"/>
          <w:kern w:val="0"/>
          <w:sz w:val="22"/>
          <w:szCs w:val="22"/>
        </w:rPr>
        <w:t xml:space="preserve"> Dermatol. 2020;19(8):1857-1865. doi:10.1111/jocd.13544</w:t>
      </w:r>
    </w:p>
    <w:p w14:paraId="7C8CA816" w14:textId="7773D37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lastRenderedPageBreak/>
        <w:t>7.</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Higgins SP, Freemark M, Prose NS. Acanthosis nigricans: a practical approach to evaluation and management. Dermatology online journal 2008;14(9)</w:t>
      </w:r>
    </w:p>
    <w:p w14:paraId="4905A543" w14:textId="5E878EDE" w:rsidR="00BC1DAA" w:rsidRPr="007828C7" w:rsidRDefault="00BC1DAA" w:rsidP="007828C7">
      <w:pPr>
        <w:spacing w:after="0" w:line="276" w:lineRule="auto"/>
        <w:ind w:left="576" w:hanging="576"/>
        <w:contextualSpacing/>
        <w:rPr>
          <w:rFonts w:ascii="Arial" w:hAnsi="Arial" w:cs="Arial"/>
          <w:sz w:val="22"/>
          <w:szCs w:val="22"/>
        </w:rPr>
      </w:pPr>
      <w:r w:rsidRPr="007828C7">
        <w:rPr>
          <w:rFonts w:ascii="Arial" w:hAnsi="Arial" w:cs="Arial"/>
          <w:color w:val="212121"/>
          <w:sz w:val="22"/>
          <w:szCs w:val="22"/>
          <w:shd w:val="clear" w:color="auto" w:fill="FFFFFF"/>
        </w:rPr>
        <w:t>7A.</w:t>
      </w:r>
      <w:r w:rsidR="00667158">
        <w:rPr>
          <w:rFonts w:ascii="Arial" w:hAnsi="Arial" w:cs="Arial"/>
          <w:color w:val="212121"/>
          <w:sz w:val="22"/>
          <w:szCs w:val="22"/>
          <w:shd w:val="clear" w:color="auto" w:fill="FFFFFF"/>
        </w:rPr>
        <w:t xml:space="preserve">   </w:t>
      </w:r>
      <w:r w:rsidRPr="007828C7">
        <w:rPr>
          <w:rFonts w:ascii="Arial" w:hAnsi="Arial" w:cs="Arial"/>
          <w:color w:val="212121"/>
          <w:sz w:val="22"/>
          <w:szCs w:val="22"/>
          <w:shd w:val="clear" w:color="auto" w:fill="FFFFFF"/>
        </w:rPr>
        <w:t xml:space="preserve"> </w:t>
      </w:r>
      <w:proofErr w:type="spellStart"/>
      <w:r w:rsidRPr="007828C7">
        <w:rPr>
          <w:rFonts w:ascii="Arial" w:hAnsi="Arial" w:cs="Arial"/>
          <w:color w:val="212121"/>
          <w:sz w:val="22"/>
          <w:szCs w:val="22"/>
          <w:shd w:val="clear" w:color="auto" w:fill="FFFFFF"/>
        </w:rPr>
        <w:t>Malisiewicz</w:t>
      </w:r>
      <w:proofErr w:type="spellEnd"/>
      <w:r w:rsidRPr="007828C7">
        <w:rPr>
          <w:rFonts w:ascii="Arial" w:hAnsi="Arial" w:cs="Arial"/>
          <w:color w:val="212121"/>
          <w:sz w:val="22"/>
          <w:szCs w:val="22"/>
          <w:shd w:val="clear" w:color="auto" w:fill="FFFFFF"/>
        </w:rPr>
        <w:t xml:space="preserve"> B, </w:t>
      </w:r>
      <w:proofErr w:type="spellStart"/>
      <w:r w:rsidRPr="007828C7">
        <w:rPr>
          <w:rFonts w:ascii="Arial" w:hAnsi="Arial" w:cs="Arial"/>
          <w:color w:val="212121"/>
          <w:sz w:val="22"/>
          <w:szCs w:val="22"/>
          <w:shd w:val="clear" w:color="auto" w:fill="FFFFFF"/>
        </w:rPr>
        <w:t>Boehncke</w:t>
      </w:r>
      <w:proofErr w:type="spellEnd"/>
      <w:r w:rsidRPr="007828C7">
        <w:rPr>
          <w:rFonts w:ascii="Arial" w:hAnsi="Arial" w:cs="Arial"/>
          <w:color w:val="212121"/>
          <w:sz w:val="22"/>
          <w:szCs w:val="22"/>
          <w:shd w:val="clear" w:color="auto" w:fill="FFFFFF"/>
        </w:rPr>
        <w:t xml:space="preserve"> S, Lang V, </w:t>
      </w:r>
      <w:proofErr w:type="spellStart"/>
      <w:r w:rsidRPr="007828C7">
        <w:rPr>
          <w:rFonts w:ascii="Arial" w:hAnsi="Arial" w:cs="Arial"/>
          <w:color w:val="212121"/>
          <w:sz w:val="22"/>
          <w:szCs w:val="22"/>
          <w:shd w:val="clear" w:color="auto" w:fill="FFFFFF"/>
        </w:rPr>
        <w:t>Boehncke</w:t>
      </w:r>
      <w:proofErr w:type="spellEnd"/>
      <w:r w:rsidRPr="007828C7">
        <w:rPr>
          <w:rFonts w:ascii="Arial" w:hAnsi="Arial" w:cs="Arial"/>
          <w:color w:val="212121"/>
          <w:sz w:val="22"/>
          <w:szCs w:val="22"/>
          <w:shd w:val="clear" w:color="auto" w:fill="FFFFFF"/>
        </w:rPr>
        <w:t xml:space="preserve"> WH, Buerger C. Epidermal insulin resistance as a therapeutic target in acanthosis nigricans?. </w:t>
      </w:r>
      <w:r w:rsidRPr="007828C7">
        <w:rPr>
          <w:rFonts w:ascii="Arial" w:hAnsi="Arial" w:cs="Arial"/>
          <w:i/>
          <w:iCs/>
          <w:color w:val="212121"/>
          <w:sz w:val="22"/>
          <w:szCs w:val="22"/>
          <w:shd w:val="clear" w:color="auto" w:fill="FFFFFF"/>
        </w:rPr>
        <w:t xml:space="preserve">Acta Derm </w:t>
      </w:r>
      <w:proofErr w:type="spellStart"/>
      <w:r w:rsidRPr="007828C7">
        <w:rPr>
          <w:rFonts w:ascii="Arial" w:hAnsi="Arial" w:cs="Arial"/>
          <w:i/>
          <w:iCs/>
          <w:color w:val="212121"/>
          <w:sz w:val="22"/>
          <w:szCs w:val="22"/>
          <w:shd w:val="clear" w:color="auto" w:fill="FFFFFF"/>
        </w:rPr>
        <w:t>Venereol</w:t>
      </w:r>
      <w:proofErr w:type="spellEnd"/>
      <w:r w:rsidRPr="007828C7">
        <w:rPr>
          <w:rFonts w:ascii="Arial" w:hAnsi="Arial" w:cs="Arial"/>
          <w:color w:val="212121"/>
          <w:sz w:val="22"/>
          <w:szCs w:val="22"/>
          <w:shd w:val="clear" w:color="auto" w:fill="FFFFFF"/>
        </w:rPr>
        <w:t>. 2014;94(5):607-608. doi:10.2340/00015555-1778</w:t>
      </w:r>
    </w:p>
    <w:p w14:paraId="3B195146" w14:textId="1F1361D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Blobstein SH. Topical therapy with tretinoin and ammonium lactate for acanthosis nigricans associated with obesity. Cutis 2003;71(1):33-34</w:t>
      </w:r>
    </w:p>
    <w:p w14:paraId="554FB8E1" w14:textId="3A69553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Ehsani A, </w:t>
      </w:r>
      <w:proofErr w:type="spellStart"/>
      <w:r w:rsidRPr="007828C7">
        <w:rPr>
          <w:rFonts w:ascii="Arial" w:hAnsi="Arial" w:cs="Arial"/>
          <w:sz w:val="22"/>
          <w:szCs w:val="22"/>
        </w:rPr>
        <w:t>Noormohammadpour</w:t>
      </w:r>
      <w:proofErr w:type="spellEnd"/>
      <w:r w:rsidRPr="007828C7">
        <w:rPr>
          <w:rFonts w:ascii="Arial" w:hAnsi="Arial" w:cs="Arial"/>
          <w:sz w:val="22"/>
          <w:szCs w:val="22"/>
        </w:rPr>
        <w:t xml:space="preserve"> P, Goodarzi A, et al. Comparison of long-pulsed alexandrite laser and topical tretinoin-ammonium lactate in axillary acanthosis nigricans: A case series of patients in a before-after trial. Caspian journal of internal medicine 2016;7(4):290</w:t>
      </w:r>
    </w:p>
    <w:p w14:paraId="42F2F725" w14:textId="0DBD45D2" w:rsidR="00D02E5A"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t>10.</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Sinha S, Schwartz RA. Juvenile acanthosis nigricans. Journal of the American Academy of </w:t>
      </w:r>
      <w:r w:rsidRPr="007828C7">
        <w:rPr>
          <w:rFonts w:ascii="Arial" w:hAnsi="Arial" w:cs="Arial"/>
          <w:color w:val="000000" w:themeColor="text1"/>
          <w:sz w:val="22"/>
          <w:szCs w:val="22"/>
        </w:rPr>
        <w:t>Dermatology 2007;57(3):502-08</w:t>
      </w:r>
    </w:p>
    <w:p w14:paraId="1A293636" w14:textId="312C52DF" w:rsidR="00D02E5A" w:rsidRPr="007828C7" w:rsidRDefault="00D02E5A"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 xml:space="preserve">10A. </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shd w:val="clear" w:color="auto" w:fill="FFFFFF"/>
        </w:rPr>
        <w:t xml:space="preserve">Walling HW, </w:t>
      </w:r>
      <w:proofErr w:type="spellStart"/>
      <w:r w:rsidRPr="007828C7">
        <w:rPr>
          <w:rFonts w:ascii="Arial" w:hAnsi="Arial" w:cs="Arial"/>
          <w:color w:val="000000" w:themeColor="text1"/>
          <w:sz w:val="22"/>
          <w:szCs w:val="22"/>
          <w:shd w:val="clear" w:color="auto" w:fill="FFFFFF"/>
        </w:rPr>
        <w:t>Messingham</w:t>
      </w:r>
      <w:proofErr w:type="spellEnd"/>
      <w:r w:rsidRPr="007828C7">
        <w:rPr>
          <w:rFonts w:ascii="Arial" w:hAnsi="Arial" w:cs="Arial"/>
          <w:color w:val="000000" w:themeColor="text1"/>
          <w:sz w:val="22"/>
          <w:szCs w:val="22"/>
          <w:shd w:val="clear" w:color="auto" w:fill="FFFFFF"/>
        </w:rPr>
        <w:t xml:space="preserve"> M, Myers LM, Mason CL, Strauss JS. Improvement of acanthosis nigricans on isotretinoin and metformin. J Drugs Dermatol. 2003 Dec;2(6):677-81. PMID: 14711151.</w:t>
      </w:r>
    </w:p>
    <w:p w14:paraId="5DA15A33" w14:textId="2C70F3AE"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Bustan RS, Wasim D, Yderstræde KB, Bygum A. Specific skin signs as a cutaneous marker of diabetes mellitus and the prediabetic state-a systematic review. Danish medical journal 2017;64(1)</w:t>
      </w:r>
    </w:p>
    <w:p w14:paraId="120E4DD1" w14:textId="53E3E13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Morgan AJ, Schwartz RA. Diabetic dermopathy: A subtle sign with grave implications. Journal of the American Academy of Dermatology 2008;58(3):447-51</w:t>
      </w:r>
    </w:p>
    <w:p w14:paraId="5515BE00" w14:textId="51E8948F" w:rsidR="00B5417C" w:rsidRPr="007828C7" w:rsidRDefault="00B5417C"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 xml:space="preserve">12A. </w:t>
      </w:r>
      <w:r w:rsidR="00667158">
        <w:rPr>
          <w:rFonts w:ascii="Arial" w:hAnsi="Arial" w:cs="Arial"/>
          <w:color w:val="000000" w:themeColor="text1"/>
          <w:sz w:val="22"/>
          <w:szCs w:val="22"/>
        </w:rPr>
        <w:t xml:space="preserve"> </w:t>
      </w:r>
      <w:r w:rsidRPr="007828C7">
        <w:rPr>
          <w:rFonts w:ascii="Arial" w:hAnsi="Arial" w:cs="Arial"/>
          <w:color w:val="000000" w:themeColor="text1"/>
          <w:kern w:val="0"/>
          <w:sz w:val="22"/>
          <w:szCs w:val="22"/>
        </w:rPr>
        <w:t xml:space="preserve">Naik PP, Farrukh SN. Clinical Significance of Diabetic Dermatopathy. Diabetes </w:t>
      </w:r>
      <w:proofErr w:type="spellStart"/>
      <w:r w:rsidRPr="007828C7">
        <w:rPr>
          <w:rFonts w:ascii="Arial" w:hAnsi="Arial" w:cs="Arial"/>
          <w:color w:val="000000" w:themeColor="text1"/>
          <w:kern w:val="0"/>
          <w:sz w:val="22"/>
          <w:szCs w:val="22"/>
        </w:rPr>
        <w:t>Metab</w:t>
      </w:r>
      <w:proofErr w:type="spellEnd"/>
      <w:r w:rsidRPr="007828C7">
        <w:rPr>
          <w:rFonts w:ascii="Arial" w:hAnsi="Arial" w:cs="Arial"/>
          <w:color w:val="000000" w:themeColor="text1"/>
          <w:kern w:val="0"/>
          <w:sz w:val="22"/>
          <w:szCs w:val="22"/>
        </w:rPr>
        <w:t xml:space="preserve"> Syndr </w:t>
      </w:r>
      <w:proofErr w:type="spellStart"/>
      <w:r w:rsidRPr="007828C7">
        <w:rPr>
          <w:rFonts w:ascii="Arial" w:hAnsi="Arial" w:cs="Arial"/>
          <w:color w:val="000000" w:themeColor="text1"/>
          <w:kern w:val="0"/>
          <w:sz w:val="22"/>
          <w:szCs w:val="22"/>
        </w:rPr>
        <w:t>Obes</w:t>
      </w:r>
      <w:proofErr w:type="spellEnd"/>
      <w:r w:rsidRPr="007828C7">
        <w:rPr>
          <w:rFonts w:ascii="Arial" w:hAnsi="Arial" w:cs="Arial"/>
          <w:color w:val="000000" w:themeColor="text1"/>
          <w:kern w:val="0"/>
          <w:sz w:val="22"/>
          <w:szCs w:val="22"/>
        </w:rPr>
        <w:t>. 2020;13:4823-4827. Published 2020 Dec 8. doi:10.2147/DMSO.S286887</w:t>
      </w:r>
    </w:p>
    <w:p w14:paraId="49CC04FF" w14:textId="67060319"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Romano G, Moretti G, Di Benedetto A, et al. Skin lesions in diabetes mellitus: prevalence and clinical correlations. Diabetes research and clinical practice 1998;39(2):101-06</w:t>
      </w:r>
    </w:p>
    <w:p w14:paraId="32E87BB6" w14:textId="3EC35B2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Huntley AC. The cutaneous manifestations of diabetes mellitus. Journal of the American Academy of Dermatology 1982;7(4):427-55</w:t>
      </w:r>
    </w:p>
    <w:p w14:paraId="1BDEBD20" w14:textId="36CDC01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15.</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Houck GM, Morgan MB. A reappraisal of the </w:t>
      </w:r>
      <w:proofErr w:type="gramStart"/>
      <w:r w:rsidRPr="007828C7">
        <w:rPr>
          <w:rFonts w:ascii="Arial" w:hAnsi="Arial" w:cs="Arial"/>
          <w:sz w:val="22"/>
          <w:szCs w:val="22"/>
        </w:rPr>
        <w:t>histologic</w:t>
      </w:r>
      <w:proofErr w:type="gramEnd"/>
      <w:r w:rsidRPr="007828C7">
        <w:rPr>
          <w:rFonts w:ascii="Arial" w:hAnsi="Arial" w:cs="Arial"/>
          <w:sz w:val="22"/>
          <w:szCs w:val="22"/>
        </w:rPr>
        <w:t xml:space="preserve"> findings of pigmented pretibial patches of diabetes mellitus. Journal of cutaneous pathology 2004;31(2):141-44</w:t>
      </w:r>
    </w:p>
    <w:p w14:paraId="4B0A3D74" w14:textId="62096EA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16.</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McCASH S, Emanuel PO. Defining diabetic dermopathy. The Journal of dermatology 2011;38(10):988-92</w:t>
      </w:r>
    </w:p>
    <w:p w14:paraId="62E47A42" w14:textId="12AB03C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17.</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Kaňková</w:t>
      </w:r>
      <w:proofErr w:type="spellEnd"/>
      <w:r w:rsidRPr="007828C7">
        <w:rPr>
          <w:rFonts w:ascii="Arial" w:hAnsi="Arial" w:cs="Arial"/>
          <w:sz w:val="22"/>
          <w:szCs w:val="22"/>
        </w:rPr>
        <w:t xml:space="preserve"> K, </w:t>
      </w:r>
      <w:proofErr w:type="spellStart"/>
      <w:r w:rsidRPr="007828C7">
        <w:rPr>
          <w:rFonts w:ascii="Arial" w:hAnsi="Arial" w:cs="Arial"/>
          <w:sz w:val="22"/>
          <w:szCs w:val="22"/>
        </w:rPr>
        <w:t>Záhejský</w:t>
      </w:r>
      <w:proofErr w:type="spellEnd"/>
      <w:r w:rsidRPr="007828C7">
        <w:rPr>
          <w:rFonts w:ascii="Arial" w:hAnsi="Arial" w:cs="Arial"/>
          <w:sz w:val="22"/>
          <w:szCs w:val="22"/>
        </w:rPr>
        <w:t xml:space="preserve"> J, </w:t>
      </w:r>
      <w:proofErr w:type="spellStart"/>
      <w:r w:rsidRPr="007828C7">
        <w:rPr>
          <w:rFonts w:ascii="Arial" w:hAnsi="Arial" w:cs="Arial"/>
          <w:sz w:val="22"/>
          <w:szCs w:val="22"/>
        </w:rPr>
        <w:t>Márová</w:t>
      </w:r>
      <w:proofErr w:type="spellEnd"/>
      <w:r w:rsidRPr="007828C7">
        <w:rPr>
          <w:rFonts w:ascii="Arial" w:hAnsi="Arial" w:cs="Arial"/>
          <w:sz w:val="22"/>
          <w:szCs w:val="22"/>
        </w:rPr>
        <w:t xml:space="preserve"> I, et al. Polymorphisms in the RAGE gene influence susceptibility to diabetes- associated microvascular dermatoses in NIDDM. Journal of Diabetes and its Complications 2001;15(4):185-92</w:t>
      </w:r>
    </w:p>
    <w:p w14:paraId="72331E20" w14:textId="3D732831"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18.</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Kiziltan</w:t>
      </w:r>
      <w:proofErr w:type="spellEnd"/>
      <w:r w:rsidRPr="007828C7">
        <w:rPr>
          <w:rFonts w:ascii="Arial" w:hAnsi="Arial" w:cs="Arial"/>
          <w:sz w:val="22"/>
          <w:szCs w:val="22"/>
        </w:rPr>
        <w:t xml:space="preserve"> M, </w:t>
      </w:r>
      <w:proofErr w:type="spellStart"/>
      <w:r w:rsidRPr="007828C7">
        <w:rPr>
          <w:rFonts w:ascii="Arial" w:hAnsi="Arial" w:cs="Arial"/>
          <w:sz w:val="22"/>
          <w:szCs w:val="22"/>
        </w:rPr>
        <w:t>Benbir</w:t>
      </w:r>
      <w:proofErr w:type="spellEnd"/>
      <w:r w:rsidRPr="007828C7">
        <w:rPr>
          <w:rFonts w:ascii="Arial" w:hAnsi="Arial" w:cs="Arial"/>
          <w:sz w:val="22"/>
          <w:szCs w:val="22"/>
        </w:rPr>
        <w:t xml:space="preserve"> G. Clinical and nerve conduction studies in female patients with diabetic dermopathy. Acta </w:t>
      </w:r>
      <w:proofErr w:type="spellStart"/>
      <w:r w:rsidRPr="007828C7">
        <w:rPr>
          <w:rFonts w:ascii="Arial" w:hAnsi="Arial" w:cs="Arial"/>
          <w:sz w:val="22"/>
          <w:szCs w:val="22"/>
        </w:rPr>
        <w:t>diabetologica</w:t>
      </w:r>
      <w:proofErr w:type="spellEnd"/>
      <w:r w:rsidRPr="007828C7">
        <w:rPr>
          <w:rFonts w:ascii="Arial" w:hAnsi="Arial" w:cs="Arial"/>
          <w:sz w:val="22"/>
          <w:szCs w:val="22"/>
        </w:rPr>
        <w:t xml:space="preserve"> 2008;45(2):97-105</w:t>
      </w:r>
    </w:p>
    <w:p w14:paraId="4480AC12" w14:textId="05D9BA8B" w:rsidR="00116D54" w:rsidRPr="007828C7" w:rsidRDefault="00C81885"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18A.</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 </w:t>
      </w:r>
      <w:r w:rsidR="00116D54" w:rsidRPr="007828C7">
        <w:rPr>
          <w:rFonts w:ascii="Arial" w:hAnsi="Arial" w:cs="Arial"/>
          <w:color w:val="000000" w:themeColor="text1"/>
          <w:sz w:val="22"/>
          <w:szCs w:val="22"/>
          <w:shd w:val="clear" w:color="auto" w:fill="FFFFFF"/>
        </w:rPr>
        <w:t>Naik PP, Farrukh SN. Clinical Significance of Diabetic Dermatopathy. </w:t>
      </w:r>
      <w:r w:rsidR="00116D54" w:rsidRPr="007828C7">
        <w:rPr>
          <w:rFonts w:ascii="Arial" w:hAnsi="Arial" w:cs="Arial"/>
          <w:i/>
          <w:iCs/>
          <w:color w:val="000000" w:themeColor="text1"/>
          <w:sz w:val="22"/>
          <w:szCs w:val="22"/>
          <w:shd w:val="clear" w:color="auto" w:fill="FFFFFF"/>
        </w:rPr>
        <w:t xml:space="preserve">Diabetes </w:t>
      </w:r>
      <w:proofErr w:type="spellStart"/>
      <w:r w:rsidR="00116D54" w:rsidRPr="007828C7">
        <w:rPr>
          <w:rFonts w:ascii="Arial" w:hAnsi="Arial" w:cs="Arial"/>
          <w:i/>
          <w:iCs/>
          <w:color w:val="000000" w:themeColor="text1"/>
          <w:sz w:val="22"/>
          <w:szCs w:val="22"/>
          <w:shd w:val="clear" w:color="auto" w:fill="FFFFFF"/>
        </w:rPr>
        <w:t>Metab</w:t>
      </w:r>
      <w:proofErr w:type="spellEnd"/>
      <w:r w:rsidR="00116D54" w:rsidRPr="007828C7">
        <w:rPr>
          <w:rFonts w:ascii="Arial" w:hAnsi="Arial" w:cs="Arial"/>
          <w:i/>
          <w:iCs/>
          <w:color w:val="000000" w:themeColor="text1"/>
          <w:sz w:val="22"/>
          <w:szCs w:val="22"/>
          <w:shd w:val="clear" w:color="auto" w:fill="FFFFFF"/>
        </w:rPr>
        <w:t xml:space="preserve"> Syndr </w:t>
      </w:r>
      <w:proofErr w:type="spellStart"/>
      <w:r w:rsidR="00116D54" w:rsidRPr="007828C7">
        <w:rPr>
          <w:rFonts w:ascii="Arial" w:hAnsi="Arial" w:cs="Arial"/>
          <w:i/>
          <w:iCs/>
          <w:color w:val="000000" w:themeColor="text1"/>
          <w:sz w:val="22"/>
          <w:szCs w:val="22"/>
          <w:shd w:val="clear" w:color="auto" w:fill="FFFFFF"/>
        </w:rPr>
        <w:t>Obes</w:t>
      </w:r>
      <w:proofErr w:type="spellEnd"/>
      <w:r w:rsidR="00116D54" w:rsidRPr="007828C7">
        <w:rPr>
          <w:rFonts w:ascii="Arial" w:hAnsi="Arial" w:cs="Arial"/>
          <w:color w:val="000000" w:themeColor="text1"/>
          <w:sz w:val="22"/>
          <w:szCs w:val="22"/>
          <w:shd w:val="clear" w:color="auto" w:fill="FFFFFF"/>
        </w:rPr>
        <w:t>. 2020;13:4823-4827. Published 2020 Dec 8. doi:10.2147/DMSO.S286887</w:t>
      </w:r>
    </w:p>
    <w:p w14:paraId="2E179DE6" w14:textId="6635BE3C" w:rsidR="005F35F8" w:rsidRPr="007828C7" w:rsidRDefault="005F35F8"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19.</w:t>
      </w:r>
      <w:r w:rsidR="00616479" w:rsidRPr="007828C7">
        <w:rPr>
          <w:rFonts w:ascii="Arial" w:hAnsi="Arial" w:cs="Arial"/>
          <w:color w:val="000000" w:themeColor="text1"/>
          <w:sz w:val="22"/>
          <w:szCs w:val="22"/>
        </w:rPr>
        <w:t xml:space="preserve"> </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Amin N, </w:t>
      </w:r>
      <w:proofErr w:type="spellStart"/>
      <w:r w:rsidRPr="007828C7">
        <w:rPr>
          <w:rFonts w:ascii="Arial" w:hAnsi="Arial" w:cs="Arial"/>
          <w:color w:val="000000" w:themeColor="text1"/>
          <w:sz w:val="22"/>
          <w:szCs w:val="22"/>
        </w:rPr>
        <w:t>Doupis</w:t>
      </w:r>
      <w:proofErr w:type="spellEnd"/>
      <w:r w:rsidRPr="007828C7">
        <w:rPr>
          <w:rFonts w:ascii="Arial" w:hAnsi="Arial" w:cs="Arial"/>
          <w:color w:val="000000" w:themeColor="text1"/>
          <w:sz w:val="22"/>
          <w:szCs w:val="22"/>
        </w:rPr>
        <w:t xml:space="preserve"> J. Diabetic foot disease: from the evaluation of the “foot at risk” to the novel diabetic ulcer treatment modalities. World journal of diabetes 2016;7(7):153</w:t>
      </w:r>
    </w:p>
    <w:p w14:paraId="5B114629" w14:textId="0C186B1E" w:rsidR="005F35F8"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20.</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Sämann</w:t>
      </w:r>
      <w:proofErr w:type="spellEnd"/>
      <w:r w:rsidRPr="007828C7">
        <w:rPr>
          <w:rFonts w:ascii="Arial" w:hAnsi="Arial" w:cs="Arial"/>
          <w:sz w:val="22"/>
          <w:szCs w:val="22"/>
        </w:rPr>
        <w:t xml:space="preserve"> A, </w:t>
      </w:r>
      <w:proofErr w:type="spellStart"/>
      <w:r w:rsidRPr="007828C7">
        <w:rPr>
          <w:rFonts w:ascii="Arial" w:hAnsi="Arial" w:cs="Arial"/>
          <w:sz w:val="22"/>
          <w:szCs w:val="22"/>
        </w:rPr>
        <w:t>Tajiyeva</w:t>
      </w:r>
      <w:proofErr w:type="spellEnd"/>
      <w:r w:rsidRPr="007828C7">
        <w:rPr>
          <w:rFonts w:ascii="Arial" w:hAnsi="Arial" w:cs="Arial"/>
          <w:sz w:val="22"/>
          <w:szCs w:val="22"/>
        </w:rPr>
        <w:t xml:space="preserve"> O, Müller N, et al. Prevalence of the diabetic foot syndrome at the primary care level in Germany: a cross</w:t>
      </w:r>
      <w:r w:rsidRPr="007828C7">
        <w:rPr>
          <w:rFonts w:ascii="Cambria Math" w:hAnsi="Cambria Math" w:cs="Cambria Math"/>
          <w:sz w:val="22"/>
          <w:szCs w:val="22"/>
        </w:rPr>
        <w:t>‐</w:t>
      </w:r>
      <w:r w:rsidRPr="007828C7">
        <w:rPr>
          <w:rFonts w:ascii="Arial" w:hAnsi="Arial" w:cs="Arial"/>
          <w:sz w:val="22"/>
          <w:szCs w:val="22"/>
        </w:rPr>
        <w:t>sectional study. Diabetic Medicine 2008;25(5):557-63</w:t>
      </w:r>
    </w:p>
    <w:p w14:paraId="69DB7D3E" w14:textId="1FD21EF0" w:rsidR="007B6A2E" w:rsidRPr="007828C7" w:rsidRDefault="006F39D0" w:rsidP="007828C7">
      <w:pPr>
        <w:spacing w:after="0" w:line="276" w:lineRule="auto"/>
        <w:ind w:left="576" w:hanging="576"/>
        <w:contextualSpacing/>
        <w:rPr>
          <w:rFonts w:ascii="Arial" w:hAnsi="Arial" w:cs="Arial"/>
          <w:sz w:val="22"/>
          <w:szCs w:val="22"/>
        </w:rPr>
      </w:pPr>
      <w:r>
        <w:rPr>
          <w:rFonts w:ascii="Arial" w:hAnsi="Arial" w:cs="Arial"/>
          <w:sz w:val="22"/>
          <w:szCs w:val="22"/>
        </w:rPr>
        <w:lastRenderedPageBreak/>
        <w:t>20A.</w:t>
      </w:r>
      <w:r w:rsidR="00667158">
        <w:rPr>
          <w:rFonts w:ascii="Arial" w:hAnsi="Arial" w:cs="Arial"/>
          <w:sz w:val="22"/>
          <w:szCs w:val="22"/>
        </w:rPr>
        <w:t xml:space="preserve"> </w:t>
      </w:r>
      <w:r>
        <w:rPr>
          <w:rFonts w:ascii="Arial" w:hAnsi="Arial" w:cs="Arial"/>
          <w:sz w:val="22"/>
          <w:szCs w:val="22"/>
        </w:rPr>
        <w:t xml:space="preserve"> </w:t>
      </w:r>
      <w:r w:rsidRPr="006F39D0">
        <w:rPr>
          <w:rFonts w:ascii="Arial" w:hAnsi="Arial" w:cs="Arial"/>
          <w:sz w:val="22"/>
          <w:szCs w:val="22"/>
        </w:rPr>
        <w:t xml:space="preserve">Boulton AJM, Whitehouse RW. The Diabetic Foot. In: Feingold KR, Anawalt B, Blackman MR, Boyce A, </w:t>
      </w:r>
      <w:proofErr w:type="spellStart"/>
      <w:r w:rsidRPr="006F39D0">
        <w:rPr>
          <w:rFonts w:ascii="Arial" w:hAnsi="Arial" w:cs="Arial"/>
          <w:sz w:val="22"/>
          <w:szCs w:val="22"/>
        </w:rPr>
        <w:t>Chrousos</w:t>
      </w:r>
      <w:proofErr w:type="spellEnd"/>
      <w:r w:rsidRPr="006F39D0">
        <w:rPr>
          <w:rFonts w:ascii="Arial" w:hAnsi="Arial" w:cs="Arial"/>
          <w:sz w:val="22"/>
          <w:szCs w:val="22"/>
        </w:rPr>
        <w:t xml:space="preserve"> G, Corpas E, de Herder WW, </w:t>
      </w:r>
      <w:proofErr w:type="spellStart"/>
      <w:r w:rsidRPr="006F39D0">
        <w:rPr>
          <w:rFonts w:ascii="Arial" w:hAnsi="Arial" w:cs="Arial"/>
          <w:sz w:val="22"/>
          <w:szCs w:val="22"/>
        </w:rPr>
        <w:t>Dhatariya</w:t>
      </w:r>
      <w:proofErr w:type="spellEnd"/>
      <w:r w:rsidRPr="006F39D0">
        <w:rPr>
          <w:rFonts w:ascii="Arial" w:hAnsi="Arial" w:cs="Arial"/>
          <w:sz w:val="22"/>
          <w:szCs w:val="22"/>
        </w:rPr>
        <w:t xml:space="preserve"> K, Dungan K, Hofland J, Kalra S, Kaltsas G, Kapoor N, Koch C, Kopp P, </w:t>
      </w:r>
      <w:proofErr w:type="spellStart"/>
      <w:r w:rsidRPr="006F39D0">
        <w:rPr>
          <w:rFonts w:ascii="Arial" w:hAnsi="Arial" w:cs="Arial"/>
          <w:sz w:val="22"/>
          <w:szCs w:val="22"/>
        </w:rPr>
        <w:t>Korbonits</w:t>
      </w:r>
      <w:proofErr w:type="spellEnd"/>
      <w:r w:rsidRPr="006F39D0">
        <w:rPr>
          <w:rFonts w:ascii="Arial" w:hAnsi="Arial" w:cs="Arial"/>
          <w:sz w:val="22"/>
          <w:szCs w:val="22"/>
        </w:rPr>
        <w:t xml:space="preserve"> M, Kovacs CS, </w:t>
      </w:r>
      <w:proofErr w:type="spellStart"/>
      <w:r w:rsidRPr="006F39D0">
        <w:rPr>
          <w:rFonts w:ascii="Arial" w:hAnsi="Arial" w:cs="Arial"/>
          <w:sz w:val="22"/>
          <w:szCs w:val="22"/>
        </w:rPr>
        <w:t>Kuohung</w:t>
      </w:r>
      <w:proofErr w:type="spellEnd"/>
      <w:r w:rsidRPr="006F39D0">
        <w:rPr>
          <w:rFonts w:ascii="Arial" w:hAnsi="Arial" w:cs="Arial"/>
          <w:sz w:val="22"/>
          <w:szCs w:val="22"/>
        </w:rPr>
        <w:t xml:space="preserve"> W, </w:t>
      </w:r>
      <w:proofErr w:type="spellStart"/>
      <w:r w:rsidRPr="006F39D0">
        <w:rPr>
          <w:rFonts w:ascii="Arial" w:hAnsi="Arial" w:cs="Arial"/>
          <w:sz w:val="22"/>
          <w:szCs w:val="22"/>
        </w:rPr>
        <w:t>Laferrère</w:t>
      </w:r>
      <w:proofErr w:type="spellEnd"/>
      <w:r w:rsidRPr="006F39D0">
        <w:rPr>
          <w:rFonts w:ascii="Arial" w:hAnsi="Arial" w:cs="Arial"/>
          <w:sz w:val="22"/>
          <w:szCs w:val="22"/>
        </w:rPr>
        <w:t xml:space="preserve"> B, Levy M, McGee EA, McLachlan R, Muzumdar R, Purnell J, Sahay R, Shah AS, Singer F, Sperling MA, Stratakis CA, Trence DL, Wilson DP, editors. Endotext [Internet]. South Dartmouth (MA): MDText.com, Inc.; 2023</w:t>
      </w:r>
    </w:p>
    <w:p w14:paraId="40BD8948" w14:textId="39EF472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Singh N, Armstrong DG, Lipsky BA. Preventing foot ulcers in patients with diabetes. Jama 2005;293(2):217-28</w:t>
      </w:r>
    </w:p>
    <w:p w14:paraId="6EE550D3" w14:textId="0200969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22.</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Boulton AJ, </w:t>
      </w:r>
      <w:proofErr w:type="spellStart"/>
      <w:r w:rsidRPr="007828C7">
        <w:rPr>
          <w:rFonts w:ascii="Arial" w:hAnsi="Arial" w:cs="Arial"/>
          <w:sz w:val="22"/>
          <w:szCs w:val="22"/>
        </w:rPr>
        <w:t>Vileikyte</w:t>
      </w:r>
      <w:proofErr w:type="spellEnd"/>
      <w:r w:rsidRPr="007828C7">
        <w:rPr>
          <w:rFonts w:ascii="Arial" w:hAnsi="Arial" w:cs="Arial"/>
          <w:sz w:val="22"/>
          <w:szCs w:val="22"/>
        </w:rPr>
        <w:t xml:space="preserve"> L, Ragnarson-</w:t>
      </w:r>
      <w:proofErr w:type="spellStart"/>
      <w:r w:rsidRPr="007828C7">
        <w:rPr>
          <w:rFonts w:ascii="Arial" w:hAnsi="Arial" w:cs="Arial"/>
          <w:sz w:val="22"/>
          <w:szCs w:val="22"/>
        </w:rPr>
        <w:t>Tennvall</w:t>
      </w:r>
      <w:proofErr w:type="spellEnd"/>
      <w:r w:rsidRPr="007828C7">
        <w:rPr>
          <w:rFonts w:ascii="Arial" w:hAnsi="Arial" w:cs="Arial"/>
          <w:sz w:val="22"/>
          <w:szCs w:val="22"/>
        </w:rPr>
        <w:t xml:space="preserve"> G, Apelqvist</w:t>
      </w:r>
      <w:r w:rsidR="00616479" w:rsidRPr="007828C7">
        <w:rPr>
          <w:rFonts w:ascii="Arial" w:hAnsi="Arial" w:cs="Arial"/>
          <w:sz w:val="22"/>
          <w:szCs w:val="22"/>
        </w:rPr>
        <w:t xml:space="preserve"> </w:t>
      </w:r>
      <w:r w:rsidRPr="007828C7">
        <w:rPr>
          <w:rFonts w:ascii="Arial" w:hAnsi="Arial" w:cs="Arial"/>
          <w:sz w:val="22"/>
          <w:szCs w:val="22"/>
        </w:rPr>
        <w:t>J. The global burden of diabetic foot disease. The Lancet 2005;366(9498):1719-24</w:t>
      </w:r>
    </w:p>
    <w:p w14:paraId="6E5A9886" w14:textId="50164D7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Mlinarić-Missoni E, </w:t>
      </w:r>
      <w:proofErr w:type="spellStart"/>
      <w:r w:rsidRPr="007828C7">
        <w:rPr>
          <w:rFonts w:ascii="Arial" w:hAnsi="Arial" w:cs="Arial"/>
          <w:sz w:val="22"/>
          <w:szCs w:val="22"/>
        </w:rPr>
        <w:t>Kalenić</w:t>
      </w:r>
      <w:proofErr w:type="spellEnd"/>
      <w:r w:rsidRPr="007828C7">
        <w:rPr>
          <w:rFonts w:ascii="Arial" w:hAnsi="Arial" w:cs="Arial"/>
          <w:sz w:val="22"/>
          <w:szCs w:val="22"/>
        </w:rPr>
        <w:t xml:space="preserve"> S, </w:t>
      </w:r>
      <w:proofErr w:type="spellStart"/>
      <w:r w:rsidRPr="007828C7">
        <w:rPr>
          <w:rFonts w:ascii="Arial" w:hAnsi="Arial" w:cs="Arial"/>
          <w:sz w:val="22"/>
          <w:szCs w:val="22"/>
        </w:rPr>
        <w:t>Važić</w:t>
      </w:r>
      <w:proofErr w:type="spellEnd"/>
      <w:r w:rsidRPr="007828C7">
        <w:rPr>
          <w:rFonts w:ascii="Arial" w:hAnsi="Arial" w:cs="Arial"/>
          <w:sz w:val="22"/>
          <w:szCs w:val="22"/>
        </w:rPr>
        <w:t xml:space="preserve">-Babić V. Species distribution and frequency of isolation of yeasts and dermatophytes from toe webs of diabetic patients. Acta </w:t>
      </w:r>
      <w:proofErr w:type="spellStart"/>
      <w:r w:rsidRPr="007828C7">
        <w:rPr>
          <w:rFonts w:ascii="Arial" w:hAnsi="Arial" w:cs="Arial"/>
          <w:sz w:val="22"/>
          <w:szCs w:val="22"/>
        </w:rPr>
        <w:t>dermatovenerologica</w:t>
      </w:r>
      <w:proofErr w:type="spellEnd"/>
      <w:r w:rsidRPr="007828C7">
        <w:rPr>
          <w:rFonts w:ascii="Arial" w:hAnsi="Arial" w:cs="Arial"/>
          <w:sz w:val="22"/>
          <w:szCs w:val="22"/>
        </w:rPr>
        <w:t xml:space="preserve"> </w:t>
      </w:r>
      <w:proofErr w:type="spellStart"/>
      <w:r w:rsidRPr="007828C7">
        <w:rPr>
          <w:rFonts w:ascii="Arial" w:hAnsi="Arial" w:cs="Arial"/>
          <w:sz w:val="22"/>
          <w:szCs w:val="22"/>
        </w:rPr>
        <w:t>Croatica</w:t>
      </w:r>
      <w:proofErr w:type="spellEnd"/>
      <w:r w:rsidRPr="007828C7">
        <w:rPr>
          <w:rFonts w:ascii="Arial" w:hAnsi="Arial" w:cs="Arial"/>
          <w:sz w:val="22"/>
          <w:szCs w:val="22"/>
        </w:rPr>
        <w:t xml:space="preserve"> 2005;13(2):0-0</w:t>
      </w:r>
    </w:p>
    <w:p w14:paraId="249A3FD9" w14:textId="4354BE0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Davis MD, </w:t>
      </w:r>
      <w:proofErr w:type="spellStart"/>
      <w:r w:rsidRPr="007828C7">
        <w:rPr>
          <w:rFonts w:ascii="Arial" w:hAnsi="Arial" w:cs="Arial"/>
          <w:sz w:val="22"/>
          <w:szCs w:val="22"/>
        </w:rPr>
        <w:t>O'fallon</w:t>
      </w:r>
      <w:proofErr w:type="spellEnd"/>
      <w:r w:rsidRPr="007828C7">
        <w:rPr>
          <w:rFonts w:ascii="Arial" w:hAnsi="Arial" w:cs="Arial"/>
          <w:sz w:val="22"/>
          <w:szCs w:val="22"/>
        </w:rPr>
        <w:t xml:space="preserve"> WM, Rogers III RS, Rooke TW. Natural history of erythromelalgia: presentation and outcome in 168 patients. Archives of Dermatology 2000;136(3):330-36</w:t>
      </w:r>
    </w:p>
    <w:p w14:paraId="4711D259" w14:textId="48F0CCB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25.</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Jeffcoate</w:t>
      </w:r>
      <w:proofErr w:type="spellEnd"/>
      <w:r w:rsidRPr="007828C7">
        <w:rPr>
          <w:rFonts w:ascii="Arial" w:hAnsi="Arial" w:cs="Arial"/>
          <w:sz w:val="22"/>
          <w:szCs w:val="22"/>
        </w:rPr>
        <w:t xml:space="preserve"> WJ, Harding KG. Diabetic foot ulcers. The lancet 2003;361(9368):1545-51 </w:t>
      </w:r>
    </w:p>
    <w:p w14:paraId="11BF717C" w14:textId="5730E431"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26.</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Lobmann</w:t>
      </w:r>
      <w:proofErr w:type="spellEnd"/>
      <w:r w:rsidRPr="007828C7">
        <w:rPr>
          <w:rFonts w:ascii="Arial" w:hAnsi="Arial" w:cs="Arial"/>
          <w:sz w:val="22"/>
          <w:szCs w:val="22"/>
        </w:rPr>
        <w:t xml:space="preserve"> R, Schultz G, Lehnert H. Proteases and </w:t>
      </w:r>
      <w:proofErr w:type="gramStart"/>
      <w:r w:rsidRPr="007828C7">
        <w:rPr>
          <w:rFonts w:ascii="Arial" w:hAnsi="Arial" w:cs="Arial"/>
          <w:sz w:val="22"/>
          <w:szCs w:val="22"/>
        </w:rPr>
        <w:t>the diabetic</w:t>
      </w:r>
      <w:proofErr w:type="gramEnd"/>
      <w:r w:rsidRPr="007828C7">
        <w:rPr>
          <w:rFonts w:ascii="Arial" w:hAnsi="Arial" w:cs="Arial"/>
          <w:sz w:val="22"/>
          <w:szCs w:val="22"/>
        </w:rPr>
        <w:t xml:space="preserve"> foot syndrome: mechanisms and therapeutic implications. Diabetes care 2005;28(2):461-71</w:t>
      </w:r>
    </w:p>
    <w:p w14:paraId="78714AA8" w14:textId="4FB37F8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27.</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Volmer-Thole M, </w:t>
      </w:r>
      <w:proofErr w:type="spellStart"/>
      <w:r w:rsidRPr="007828C7">
        <w:rPr>
          <w:rFonts w:ascii="Arial" w:hAnsi="Arial" w:cs="Arial"/>
          <w:sz w:val="22"/>
          <w:szCs w:val="22"/>
        </w:rPr>
        <w:t>Lobmann</w:t>
      </w:r>
      <w:proofErr w:type="spellEnd"/>
      <w:r w:rsidRPr="007828C7">
        <w:rPr>
          <w:rFonts w:ascii="Arial" w:hAnsi="Arial" w:cs="Arial"/>
          <w:sz w:val="22"/>
          <w:szCs w:val="22"/>
        </w:rPr>
        <w:t xml:space="preserve"> R. Neuropathy and diabetic foot syndrome. International journal of molecular sciences 2016;17(6):917</w:t>
      </w:r>
    </w:p>
    <w:p w14:paraId="2D49FA1B" w14:textId="20C6E67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28.</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Sandireddy</w:t>
      </w:r>
      <w:proofErr w:type="spellEnd"/>
      <w:r w:rsidRPr="007828C7">
        <w:rPr>
          <w:rFonts w:ascii="Arial" w:hAnsi="Arial" w:cs="Arial"/>
          <w:sz w:val="22"/>
          <w:szCs w:val="22"/>
        </w:rPr>
        <w:t xml:space="preserve"> R, Yerra VG, Areti A, </w:t>
      </w:r>
      <w:proofErr w:type="spellStart"/>
      <w:r w:rsidRPr="007828C7">
        <w:rPr>
          <w:rFonts w:ascii="Arial" w:hAnsi="Arial" w:cs="Arial"/>
          <w:sz w:val="22"/>
          <w:szCs w:val="22"/>
        </w:rPr>
        <w:t>Komirishetty</w:t>
      </w:r>
      <w:proofErr w:type="spellEnd"/>
      <w:r w:rsidRPr="007828C7">
        <w:rPr>
          <w:rFonts w:ascii="Arial" w:hAnsi="Arial" w:cs="Arial"/>
          <w:sz w:val="22"/>
          <w:szCs w:val="22"/>
        </w:rPr>
        <w:t xml:space="preserve"> P, Kumar A. Neuroinflammation and oxidative stress in diabetic neuropathy: futuristic strategies based on these targets. International journal of endocrinology 2014;2014</w:t>
      </w:r>
    </w:p>
    <w:p w14:paraId="227009B0" w14:textId="09831C8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28A.</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Theocharidis G, Thomas BE, Sarkar D, Mumme HL, Pilcher WJR, Dwivedi B, Sandoval-Schaefer T, </w:t>
      </w:r>
      <w:proofErr w:type="spellStart"/>
      <w:r w:rsidRPr="007828C7">
        <w:rPr>
          <w:rFonts w:ascii="Arial" w:hAnsi="Arial" w:cs="Arial"/>
          <w:sz w:val="22"/>
          <w:szCs w:val="22"/>
        </w:rPr>
        <w:t>Sîrbulescu</w:t>
      </w:r>
      <w:proofErr w:type="spellEnd"/>
      <w:r w:rsidRPr="007828C7">
        <w:rPr>
          <w:rFonts w:ascii="Arial" w:hAnsi="Arial" w:cs="Arial"/>
          <w:sz w:val="22"/>
          <w:szCs w:val="22"/>
        </w:rPr>
        <w:t xml:space="preserve"> RF, </w:t>
      </w:r>
      <w:proofErr w:type="spellStart"/>
      <w:r w:rsidRPr="007828C7">
        <w:rPr>
          <w:rFonts w:ascii="Arial" w:hAnsi="Arial" w:cs="Arial"/>
          <w:sz w:val="22"/>
          <w:szCs w:val="22"/>
        </w:rPr>
        <w:t>Kafanas</w:t>
      </w:r>
      <w:proofErr w:type="spellEnd"/>
      <w:r w:rsidRPr="007828C7">
        <w:rPr>
          <w:rFonts w:ascii="Arial" w:hAnsi="Arial" w:cs="Arial"/>
          <w:sz w:val="22"/>
          <w:szCs w:val="22"/>
        </w:rPr>
        <w:t xml:space="preserve"> A, </w:t>
      </w:r>
      <w:proofErr w:type="spellStart"/>
      <w:r w:rsidRPr="007828C7">
        <w:rPr>
          <w:rFonts w:ascii="Arial" w:hAnsi="Arial" w:cs="Arial"/>
          <w:sz w:val="22"/>
          <w:szCs w:val="22"/>
        </w:rPr>
        <w:t>Mezghani</w:t>
      </w:r>
      <w:proofErr w:type="spellEnd"/>
      <w:r w:rsidRPr="007828C7">
        <w:rPr>
          <w:rFonts w:ascii="Arial" w:hAnsi="Arial" w:cs="Arial"/>
          <w:sz w:val="22"/>
          <w:szCs w:val="22"/>
        </w:rPr>
        <w:t xml:space="preserve"> I, Wang P, Lobao A, Vlachos IS, Dash B, Hsia HC, Horsley V, Bhasin SS, </w:t>
      </w:r>
      <w:proofErr w:type="spellStart"/>
      <w:r w:rsidRPr="007828C7">
        <w:rPr>
          <w:rFonts w:ascii="Arial" w:hAnsi="Arial" w:cs="Arial"/>
          <w:sz w:val="22"/>
          <w:szCs w:val="22"/>
        </w:rPr>
        <w:t>Veves</w:t>
      </w:r>
      <w:proofErr w:type="spellEnd"/>
      <w:r w:rsidRPr="007828C7">
        <w:rPr>
          <w:rFonts w:ascii="Arial" w:hAnsi="Arial" w:cs="Arial"/>
          <w:sz w:val="22"/>
          <w:szCs w:val="22"/>
        </w:rPr>
        <w:t xml:space="preserve"> A, Bhasin</w:t>
      </w:r>
      <w:r w:rsidR="00616479" w:rsidRPr="007828C7">
        <w:rPr>
          <w:rFonts w:ascii="Arial" w:hAnsi="Arial" w:cs="Arial"/>
          <w:sz w:val="22"/>
          <w:szCs w:val="22"/>
        </w:rPr>
        <w:t xml:space="preserve"> </w:t>
      </w:r>
      <w:r w:rsidRPr="007828C7">
        <w:rPr>
          <w:rFonts w:ascii="Arial" w:hAnsi="Arial" w:cs="Arial"/>
          <w:sz w:val="22"/>
          <w:szCs w:val="22"/>
        </w:rPr>
        <w:t xml:space="preserve">M. Single cell transcriptomic landscape of diabetic foot ulcers. Nat Commun. 2022 Jan 10;13(1):181. </w:t>
      </w:r>
      <w:proofErr w:type="spellStart"/>
      <w:r w:rsidRPr="007828C7">
        <w:rPr>
          <w:rFonts w:ascii="Arial" w:hAnsi="Arial" w:cs="Arial"/>
          <w:sz w:val="22"/>
          <w:szCs w:val="22"/>
        </w:rPr>
        <w:t>doi</w:t>
      </w:r>
      <w:proofErr w:type="spellEnd"/>
      <w:r w:rsidRPr="007828C7">
        <w:rPr>
          <w:rFonts w:ascii="Arial" w:hAnsi="Arial" w:cs="Arial"/>
          <w:sz w:val="22"/>
          <w:szCs w:val="22"/>
        </w:rPr>
        <w:t>: 10.1038/s41467-021-27801-8. PMID: 35013299; PMCID: PMC8748704.</w:t>
      </w:r>
    </w:p>
    <w:p w14:paraId="3F30787C" w14:textId="66540019"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29.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Vinik AI, Erbas T. Recognizing and treating diabetic autonomic neuropathy. Cleve Clin J Med 2001;68(11):928- 30, 32, 34-44</w:t>
      </w:r>
    </w:p>
    <w:p w14:paraId="418AF4D4" w14:textId="0AD5761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30.</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Peripheral Arterial Disease in People </w:t>
      </w:r>
      <w:proofErr w:type="gramStart"/>
      <w:r w:rsidRPr="007828C7">
        <w:rPr>
          <w:rFonts w:ascii="Arial" w:hAnsi="Arial" w:cs="Arial"/>
          <w:sz w:val="22"/>
          <w:szCs w:val="22"/>
        </w:rPr>
        <w:t>With</w:t>
      </w:r>
      <w:proofErr w:type="gramEnd"/>
      <w:r w:rsidRPr="007828C7">
        <w:rPr>
          <w:rFonts w:ascii="Arial" w:hAnsi="Arial" w:cs="Arial"/>
          <w:sz w:val="22"/>
          <w:szCs w:val="22"/>
        </w:rPr>
        <w:t xml:space="preserve"> Diabetes. Diabetes Care 2003;26(12):3333-4</w:t>
      </w:r>
    </w:p>
    <w:p w14:paraId="0ADF434F" w14:textId="3A1FC737"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30A.</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Lanting SM, Chan TL, Casey SL, Peterson BJ, Chuter VH. Cutaneous microvascular reactivity in Charcot neuroarthropathy: a systematic review and meta-analysis. J Foot Ankle Res. 2022 Mar 1;15(1):17. </w:t>
      </w:r>
      <w:proofErr w:type="spellStart"/>
      <w:r w:rsidRPr="007828C7">
        <w:rPr>
          <w:rFonts w:ascii="Arial" w:hAnsi="Arial" w:cs="Arial"/>
          <w:sz w:val="22"/>
          <w:szCs w:val="22"/>
        </w:rPr>
        <w:t>doi</w:t>
      </w:r>
      <w:proofErr w:type="spellEnd"/>
      <w:r w:rsidRPr="007828C7">
        <w:rPr>
          <w:rFonts w:ascii="Arial" w:hAnsi="Arial" w:cs="Arial"/>
          <w:sz w:val="22"/>
          <w:szCs w:val="22"/>
        </w:rPr>
        <w:t>: 10.1186/s13047-022-00522-x. PMID: 35232466; PMCID: PMC8886937.</w:t>
      </w:r>
    </w:p>
    <w:p w14:paraId="3225DC75" w14:textId="343142B9"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31.</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Khanna S, Biswas S, Shang Y, et al. Macrophage dysfunction impairs resolution of inflammation in the wounds of diabetic mice. </w:t>
      </w:r>
      <w:proofErr w:type="spellStart"/>
      <w:r w:rsidRPr="007828C7">
        <w:rPr>
          <w:rFonts w:ascii="Arial" w:hAnsi="Arial" w:cs="Arial"/>
          <w:sz w:val="22"/>
          <w:szCs w:val="22"/>
        </w:rPr>
        <w:t>PloS</w:t>
      </w:r>
      <w:proofErr w:type="spellEnd"/>
      <w:r w:rsidRPr="007828C7">
        <w:rPr>
          <w:rFonts w:ascii="Arial" w:hAnsi="Arial" w:cs="Arial"/>
          <w:sz w:val="22"/>
          <w:szCs w:val="22"/>
        </w:rPr>
        <w:t xml:space="preserve"> one 2010;5(3):e9539</w:t>
      </w:r>
    </w:p>
    <w:p w14:paraId="7187352A" w14:textId="21263B1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Ahn C,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Huang W. Diabetes and the Skin. In: Callen J, </w:t>
      </w:r>
      <w:proofErr w:type="spellStart"/>
      <w:r w:rsidRPr="007828C7">
        <w:rPr>
          <w:rFonts w:ascii="Arial" w:hAnsi="Arial" w:cs="Arial"/>
          <w:sz w:val="22"/>
          <w:szCs w:val="22"/>
        </w:rPr>
        <w:t>Jorizzo</w:t>
      </w:r>
      <w:proofErr w:type="spellEnd"/>
      <w:r w:rsidRPr="007828C7">
        <w:rPr>
          <w:rFonts w:ascii="Arial" w:hAnsi="Arial" w:cs="Arial"/>
          <w:sz w:val="22"/>
          <w:szCs w:val="22"/>
        </w:rPr>
        <w:t xml:space="preserve"> J, Zone J, Piette W, Rosenbach M, </w:t>
      </w:r>
      <w:proofErr w:type="spellStart"/>
      <w:r w:rsidRPr="007828C7">
        <w:rPr>
          <w:rFonts w:ascii="Arial" w:hAnsi="Arial" w:cs="Arial"/>
          <w:sz w:val="22"/>
          <w:szCs w:val="22"/>
        </w:rPr>
        <w:t>Vleugels</w:t>
      </w:r>
      <w:proofErr w:type="spellEnd"/>
      <w:r w:rsidRPr="007828C7">
        <w:rPr>
          <w:rFonts w:ascii="Arial" w:hAnsi="Arial" w:cs="Arial"/>
          <w:sz w:val="22"/>
          <w:szCs w:val="22"/>
        </w:rPr>
        <w:t xml:space="preserve"> RA, eds. Dermatological Signs of Systemic Disease. Edinburgh: Elsevier, 2017:205-14.</w:t>
      </w:r>
    </w:p>
    <w:p w14:paraId="6B0F8317" w14:textId="37547F13"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33.</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Hodak E, Vardi P, et al. The prevalence of cutaneous manifestations in IDDM patients and their association with diabetes risk factors and microvascular complications. Diabetes care 1998;21(4):506-09</w:t>
      </w:r>
    </w:p>
    <w:p w14:paraId="4D250CB4" w14:textId="57CF05A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lastRenderedPageBreak/>
        <w:t>34.</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Brik R, </w:t>
      </w:r>
      <w:proofErr w:type="spellStart"/>
      <w:r w:rsidRPr="007828C7">
        <w:rPr>
          <w:rFonts w:ascii="Arial" w:hAnsi="Arial" w:cs="Arial"/>
          <w:sz w:val="22"/>
          <w:szCs w:val="22"/>
        </w:rPr>
        <w:t>Berant</w:t>
      </w:r>
      <w:proofErr w:type="spellEnd"/>
      <w:r w:rsidRPr="007828C7">
        <w:rPr>
          <w:rFonts w:ascii="Arial" w:hAnsi="Arial" w:cs="Arial"/>
          <w:sz w:val="22"/>
          <w:szCs w:val="22"/>
        </w:rPr>
        <w:t xml:space="preserve"> M, Vardi P. The scleroderma</w:t>
      </w:r>
      <w:r w:rsidRPr="007828C7">
        <w:rPr>
          <w:rFonts w:ascii="Cambria Math" w:hAnsi="Cambria Math" w:cs="Cambria Math"/>
          <w:sz w:val="22"/>
          <w:szCs w:val="22"/>
        </w:rPr>
        <w:t>‐</w:t>
      </w:r>
      <w:r w:rsidRPr="007828C7">
        <w:rPr>
          <w:rFonts w:ascii="Arial" w:hAnsi="Arial" w:cs="Arial"/>
          <w:sz w:val="22"/>
          <w:szCs w:val="22"/>
        </w:rPr>
        <w:t>like syndrome of</w:t>
      </w:r>
      <w:r w:rsidR="00616479" w:rsidRPr="007828C7">
        <w:rPr>
          <w:rFonts w:ascii="Arial" w:hAnsi="Arial" w:cs="Arial"/>
          <w:sz w:val="22"/>
          <w:szCs w:val="22"/>
        </w:rPr>
        <w:t xml:space="preserve"> </w:t>
      </w:r>
      <w:r w:rsidRPr="007828C7">
        <w:rPr>
          <w:rFonts w:ascii="Arial" w:hAnsi="Arial" w:cs="Arial"/>
          <w:sz w:val="22"/>
          <w:szCs w:val="22"/>
        </w:rPr>
        <w:t>insulin</w:t>
      </w:r>
      <w:r w:rsidRPr="007828C7">
        <w:rPr>
          <w:rFonts w:ascii="Cambria Math" w:hAnsi="Cambria Math" w:cs="Cambria Math"/>
          <w:sz w:val="22"/>
          <w:szCs w:val="22"/>
        </w:rPr>
        <w:t>‐</w:t>
      </w:r>
      <w:r w:rsidRPr="007828C7">
        <w:rPr>
          <w:rFonts w:ascii="Arial" w:hAnsi="Arial" w:cs="Arial"/>
          <w:sz w:val="22"/>
          <w:szCs w:val="22"/>
        </w:rPr>
        <w:t>dependen</w:t>
      </w:r>
      <w:r w:rsidR="00616479" w:rsidRPr="007828C7">
        <w:rPr>
          <w:rFonts w:ascii="Arial" w:hAnsi="Arial" w:cs="Arial"/>
          <w:sz w:val="22"/>
          <w:szCs w:val="22"/>
        </w:rPr>
        <w:t xml:space="preserve">t </w:t>
      </w:r>
      <w:r w:rsidRPr="007828C7">
        <w:rPr>
          <w:rFonts w:ascii="Arial" w:hAnsi="Arial" w:cs="Arial"/>
          <w:sz w:val="22"/>
          <w:szCs w:val="22"/>
        </w:rPr>
        <w:t>diabetes</w:t>
      </w:r>
      <w:r w:rsidR="00616479" w:rsidRPr="007828C7">
        <w:rPr>
          <w:rFonts w:ascii="Arial" w:hAnsi="Arial" w:cs="Arial"/>
          <w:sz w:val="22"/>
          <w:szCs w:val="22"/>
        </w:rPr>
        <w:t xml:space="preserve"> </w:t>
      </w:r>
      <w:r w:rsidRPr="007828C7">
        <w:rPr>
          <w:rFonts w:ascii="Arial" w:hAnsi="Arial" w:cs="Arial"/>
          <w:sz w:val="22"/>
          <w:szCs w:val="22"/>
        </w:rPr>
        <w:t>mellitus. Diabetes/Metabolism Research and Reviews 1991;7(2):121-28</w:t>
      </w:r>
    </w:p>
    <w:p w14:paraId="21653F44" w14:textId="2C0C444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35.</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Z, Karp M, </w:t>
      </w:r>
      <w:proofErr w:type="spellStart"/>
      <w:r w:rsidRPr="007828C7">
        <w:rPr>
          <w:rFonts w:ascii="Arial" w:hAnsi="Arial" w:cs="Arial"/>
          <w:sz w:val="22"/>
          <w:szCs w:val="22"/>
        </w:rPr>
        <w:t>Mukamel</w:t>
      </w:r>
      <w:proofErr w:type="spellEnd"/>
      <w:r w:rsidRPr="007828C7">
        <w:rPr>
          <w:rFonts w:ascii="Arial" w:hAnsi="Arial" w:cs="Arial"/>
          <w:sz w:val="22"/>
          <w:szCs w:val="22"/>
        </w:rPr>
        <w:t xml:space="preserve"> M. Trigger finger in young patients with</w:t>
      </w:r>
      <w:r w:rsidR="00616479" w:rsidRPr="007828C7">
        <w:rPr>
          <w:rFonts w:ascii="Arial" w:hAnsi="Arial" w:cs="Arial"/>
          <w:sz w:val="22"/>
          <w:szCs w:val="22"/>
        </w:rPr>
        <w:t xml:space="preserve"> </w:t>
      </w:r>
      <w:r w:rsidRPr="007828C7">
        <w:rPr>
          <w:rFonts w:ascii="Arial" w:hAnsi="Arial" w:cs="Arial"/>
          <w:sz w:val="22"/>
          <w:szCs w:val="22"/>
        </w:rPr>
        <w:t>insulin dependent diabetes. The Journal of rheumatology 1990;17(7):951-52</w:t>
      </w:r>
    </w:p>
    <w:p w14:paraId="5506B5CD" w14:textId="0954B0D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36.</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Kim RP, Edelman SV, Kim DD. Musculoskeletal complications of diabetes mellitus. Clinical Diabetes 2001;19(3):132-35</w:t>
      </w:r>
    </w:p>
    <w:p w14:paraId="7D794B24" w14:textId="42C1C157"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37.</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Haustein UF. Scleroderma</w:t>
      </w:r>
      <w:r w:rsidRPr="007828C7">
        <w:rPr>
          <w:rFonts w:ascii="Cambria Math" w:hAnsi="Cambria Math" w:cs="Cambria Math"/>
          <w:sz w:val="22"/>
          <w:szCs w:val="22"/>
        </w:rPr>
        <w:t>‐</w:t>
      </w:r>
      <w:r w:rsidRPr="007828C7">
        <w:rPr>
          <w:rFonts w:ascii="Arial" w:hAnsi="Arial" w:cs="Arial"/>
          <w:sz w:val="22"/>
          <w:szCs w:val="22"/>
        </w:rPr>
        <w:t>like lesions in insulin</w:t>
      </w:r>
      <w:r w:rsidRPr="007828C7">
        <w:rPr>
          <w:rFonts w:ascii="Cambria Math" w:hAnsi="Cambria Math" w:cs="Cambria Math"/>
          <w:sz w:val="22"/>
          <w:szCs w:val="22"/>
        </w:rPr>
        <w:t>‐</w:t>
      </w:r>
      <w:r w:rsidRPr="007828C7">
        <w:rPr>
          <w:rFonts w:ascii="Arial" w:hAnsi="Arial" w:cs="Arial"/>
          <w:sz w:val="22"/>
          <w:szCs w:val="22"/>
        </w:rPr>
        <w:t xml:space="preserve"> dependent diabetes mellitus. Journal of the European Academy of Dermatology and Venereology 1999;13(1):50- 53</w:t>
      </w:r>
    </w:p>
    <w:p w14:paraId="3144A3D5" w14:textId="09253C9B"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38.</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Loh KC, Hock OB. Medical pearl: Scleroderma-like skin changes in patients with diabetes mellitus. Journal of the American Academy of Dermatology 2003;49(1):109-11</w:t>
      </w:r>
    </w:p>
    <w:p w14:paraId="314DF0AE" w14:textId="26C690C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39.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Rho YW, Suhr KB, Lee JH, Park JK. A clinical observation of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w:t>
      </w:r>
      <w:proofErr w:type="spellStart"/>
      <w:r w:rsidRPr="007828C7">
        <w:rPr>
          <w:rFonts w:ascii="Arial" w:hAnsi="Arial" w:cs="Arial"/>
          <w:sz w:val="22"/>
          <w:szCs w:val="22"/>
        </w:rPr>
        <w:t>adultorum</w:t>
      </w:r>
      <w:proofErr w:type="spellEnd"/>
      <w:r w:rsidRPr="007828C7">
        <w:rPr>
          <w:rFonts w:ascii="Arial" w:hAnsi="Arial" w:cs="Arial"/>
          <w:sz w:val="22"/>
          <w:szCs w:val="22"/>
        </w:rPr>
        <w:t xml:space="preserve"> and its relationship to diabetes. The Journal of dermatology 1998;25(2):103-07</w:t>
      </w:r>
    </w:p>
    <w:p w14:paraId="161715EF" w14:textId="32A2C0B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40.</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Sawatkar</w:t>
      </w:r>
      <w:proofErr w:type="spellEnd"/>
      <w:r w:rsidRPr="007828C7">
        <w:rPr>
          <w:rFonts w:ascii="Arial" w:hAnsi="Arial" w:cs="Arial"/>
          <w:sz w:val="22"/>
          <w:szCs w:val="22"/>
        </w:rPr>
        <w:t xml:space="preserve"> G, Kanwar A, Dogra S, </w:t>
      </w:r>
      <w:proofErr w:type="spellStart"/>
      <w:r w:rsidRPr="007828C7">
        <w:rPr>
          <w:rFonts w:ascii="Arial" w:hAnsi="Arial" w:cs="Arial"/>
          <w:sz w:val="22"/>
          <w:szCs w:val="22"/>
        </w:rPr>
        <w:t>Bhadada</w:t>
      </w:r>
      <w:proofErr w:type="spellEnd"/>
      <w:r w:rsidRPr="007828C7">
        <w:rPr>
          <w:rFonts w:ascii="Arial" w:hAnsi="Arial" w:cs="Arial"/>
          <w:sz w:val="22"/>
          <w:szCs w:val="22"/>
        </w:rPr>
        <w:t xml:space="preserve"> S, Dayal D. Spectrum of cutaneous manifestations of type 1 diabetes mellitus in 500 south Asian patients. British Journal of Dermatology 2014;171(6):1402-06</w:t>
      </w:r>
    </w:p>
    <w:p w14:paraId="0EB139AF" w14:textId="1CB5AB2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41.</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Gerrits EG, Landman GW, </w:t>
      </w:r>
      <w:proofErr w:type="spellStart"/>
      <w:r w:rsidRPr="007828C7">
        <w:rPr>
          <w:rFonts w:ascii="Arial" w:hAnsi="Arial" w:cs="Arial"/>
          <w:sz w:val="22"/>
          <w:szCs w:val="22"/>
        </w:rPr>
        <w:t>Nijenhuis-Rosien</w:t>
      </w:r>
      <w:proofErr w:type="spellEnd"/>
      <w:r w:rsidRPr="007828C7">
        <w:rPr>
          <w:rFonts w:ascii="Arial" w:hAnsi="Arial" w:cs="Arial"/>
          <w:sz w:val="22"/>
          <w:szCs w:val="22"/>
        </w:rPr>
        <w:t xml:space="preserve"> L, Bilo HJ. Limited joint mobility syndrome in diabetes mellitus: A minireview. World journal of diabetes 2015;6(9):1108</w:t>
      </w:r>
    </w:p>
    <w:p w14:paraId="3FFEA978" w14:textId="2E78B15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Fitzgibbons PG, Weiss A-PC. Hand manifestations of diabetes mellitus. The Journal of hand surgery 2008;33(5):771-75</w:t>
      </w:r>
    </w:p>
    <w:p w14:paraId="27B83198" w14:textId="7667F4A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Abate M, Schiavone C, </w:t>
      </w:r>
      <w:proofErr w:type="spellStart"/>
      <w:r w:rsidRPr="007828C7">
        <w:rPr>
          <w:rFonts w:ascii="Arial" w:hAnsi="Arial" w:cs="Arial"/>
          <w:sz w:val="22"/>
          <w:szCs w:val="22"/>
        </w:rPr>
        <w:t>Pelotti</w:t>
      </w:r>
      <w:proofErr w:type="spellEnd"/>
      <w:r w:rsidRPr="007828C7">
        <w:rPr>
          <w:rFonts w:ascii="Arial" w:hAnsi="Arial" w:cs="Arial"/>
          <w:sz w:val="22"/>
          <w:szCs w:val="22"/>
        </w:rPr>
        <w:t xml:space="preserve"> P, Salini V. Limited joint mobility in diabetes and ageing: recent advances in pathogenesis and therapy: SAGE Publications Sage UK: London, England, 2010.</w:t>
      </w:r>
    </w:p>
    <w:p w14:paraId="60535541" w14:textId="0552D16F" w:rsidR="005F35F8" w:rsidRPr="007828C7" w:rsidRDefault="005F35F8" w:rsidP="007828C7">
      <w:pPr>
        <w:spacing w:after="0" w:line="276" w:lineRule="auto"/>
        <w:ind w:left="576" w:hanging="576"/>
        <w:contextualSpacing/>
        <w:rPr>
          <w:rFonts w:ascii="Arial" w:hAnsi="Arial" w:cs="Arial"/>
          <w:sz w:val="22"/>
          <w:szCs w:val="22"/>
          <w:lang w:val="es-ES"/>
        </w:rPr>
      </w:pPr>
      <w:r w:rsidRPr="007828C7">
        <w:rPr>
          <w:rFonts w:ascii="Arial" w:hAnsi="Arial" w:cs="Arial"/>
          <w:sz w:val="22"/>
          <w:szCs w:val="22"/>
        </w:rPr>
        <w:t>44.</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Frost D, </w:t>
      </w:r>
      <w:proofErr w:type="spellStart"/>
      <w:r w:rsidRPr="007828C7">
        <w:rPr>
          <w:rFonts w:ascii="Arial" w:hAnsi="Arial" w:cs="Arial"/>
          <w:sz w:val="22"/>
          <w:szCs w:val="22"/>
        </w:rPr>
        <w:t>Beischer</w:t>
      </w:r>
      <w:proofErr w:type="spellEnd"/>
      <w:r w:rsidRPr="007828C7">
        <w:rPr>
          <w:rFonts w:ascii="Arial" w:hAnsi="Arial" w:cs="Arial"/>
          <w:sz w:val="22"/>
          <w:szCs w:val="22"/>
        </w:rPr>
        <w:t xml:space="preserve"> W. Limited joint mobility in type 1 diabetic patients. </w:t>
      </w:r>
      <w:r w:rsidRPr="007828C7">
        <w:rPr>
          <w:rFonts w:ascii="Arial" w:hAnsi="Arial" w:cs="Arial"/>
          <w:sz w:val="22"/>
          <w:szCs w:val="22"/>
          <w:lang w:val="es-ES"/>
        </w:rPr>
        <w:t>Diabetes care 2001;24(1):95-99</w:t>
      </w:r>
    </w:p>
    <w:p w14:paraId="77FA91ED" w14:textId="4ACB35F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lang w:val="es-ES"/>
        </w:rPr>
        <w:t>45.</w:t>
      </w:r>
      <w:r w:rsidR="00616479" w:rsidRPr="007828C7">
        <w:rPr>
          <w:rFonts w:ascii="Arial" w:hAnsi="Arial" w:cs="Arial"/>
          <w:sz w:val="22"/>
          <w:szCs w:val="22"/>
          <w:lang w:val="es-ES"/>
        </w:rPr>
        <w:t xml:space="preserve"> </w:t>
      </w:r>
      <w:r w:rsidR="00667158">
        <w:rPr>
          <w:rFonts w:ascii="Arial" w:hAnsi="Arial" w:cs="Arial"/>
          <w:sz w:val="22"/>
          <w:szCs w:val="22"/>
          <w:lang w:val="es-ES"/>
        </w:rPr>
        <w:t xml:space="preserve">   </w:t>
      </w:r>
      <w:proofErr w:type="spellStart"/>
      <w:r w:rsidRPr="007828C7">
        <w:rPr>
          <w:rFonts w:ascii="Arial" w:hAnsi="Arial" w:cs="Arial"/>
          <w:sz w:val="22"/>
          <w:szCs w:val="22"/>
          <w:lang w:val="es-ES"/>
        </w:rPr>
        <w:t>Lopez</w:t>
      </w:r>
      <w:proofErr w:type="spellEnd"/>
      <w:r w:rsidRPr="007828C7">
        <w:rPr>
          <w:rFonts w:ascii="Arial" w:hAnsi="Arial" w:cs="Arial"/>
          <w:sz w:val="22"/>
          <w:szCs w:val="22"/>
          <w:lang w:val="es-ES"/>
        </w:rPr>
        <w:t xml:space="preserve">-Martin I, Benito Ortiz L, </w:t>
      </w:r>
      <w:proofErr w:type="spellStart"/>
      <w:r w:rsidRPr="007828C7">
        <w:rPr>
          <w:rFonts w:ascii="Arial" w:hAnsi="Arial" w:cs="Arial"/>
          <w:sz w:val="22"/>
          <w:szCs w:val="22"/>
          <w:lang w:val="es-ES"/>
        </w:rPr>
        <w:t>Rodriguez</w:t>
      </w:r>
      <w:proofErr w:type="spellEnd"/>
      <w:r w:rsidRPr="007828C7">
        <w:rPr>
          <w:rFonts w:ascii="Arial" w:hAnsi="Arial" w:cs="Arial"/>
          <w:sz w:val="22"/>
          <w:szCs w:val="22"/>
          <w:lang w:val="es-ES"/>
        </w:rPr>
        <w:t xml:space="preserve">-Borlado B, Cano Langreo M, </w:t>
      </w:r>
      <w:proofErr w:type="spellStart"/>
      <w:r w:rsidRPr="007828C7">
        <w:rPr>
          <w:rFonts w:ascii="Arial" w:hAnsi="Arial" w:cs="Arial"/>
          <w:sz w:val="22"/>
          <w:szCs w:val="22"/>
          <w:lang w:val="es-ES"/>
        </w:rPr>
        <w:t>Garcia-Martinez</w:t>
      </w:r>
      <w:proofErr w:type="spellEnd"/>
      <w:r w:rsidRPr="007828C7">
        <w:rPr>
          <w:rFonts w:ascii="Arial" w:hAnsi="Arial" w:cs="Arial"/>
          <w:sz w:val="22"/>
          <w:szCs w:val="22"/>
          <w:lang w:val="es-ES"/>
        </w:rPr>
        <w:t xml:space="preserve"> FJ, Martin </w:t>
      </w:r>
      <w:proofErr w:type="spellStart"/>
      <w:r w:rsidRPr="007828C7">
        <w:rPr>
          <w:rFonts w:ascii="Arial" w:hAnsi="Arial" w:cs="Arial"/>
          <w:sz w:val="22"/>
          <w:szCs w:val="22"/>
          <w:lang w:val="es-ES"/>
        </w:rPr>
        <w:t>Rodriguez</w:t>
      </w:r>
      <w:proofErr w:type="spellEnd"/>
      <w:r w:rsidRPr="007828C7">
        <w:rPr>
          <w:rFonts w:ascii="Arial" w:hAnsi="Arial" w:cs="Arial"/>
          <w:sz w:val="22"/>
          <w:szCs w:val="22"/>
          <w:lang w:val="es-ES"/>
        </w:rPr>
        <w:t xml:space="preserve"> MF. </w:t>
      </w:r>
      <w:r w:rsidRPr="007828C7">
        <w:rPr>
          <w:rFonts w:ascii="Arial" w:hAnsi="Arial" w:cs="Arial"/>
          <w:sz w:val="22"/>
          <w:szCs w:val="22"/>
        </w:rPr>
        <w:t>(Association between limited joint mobility syndrome and risk of accidental falls in diabetic patients). Semergen 2015;41(2):70-5</w:t>
      </w:r>
    </w:p>
    <w:p w14:paraId="62BD1FD7" w14:textId="38E33C6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Lindsay JR, Kennedy L, Atkinson AB, et al. Reduced prevalence of limited joint mobility in type 1 diabetes in a UK clinic population over a 20-year period. Diabetes Care 2005;28(3):658-61</w:t>
      </w:r>
    </w:p>
    <w:p w14:paraId="0C7B66C8" w14:textId="03859A0F" w:rsidR="005F35F8"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t>47.</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Rongioletti</w:t>
      </w:r>
      <w:proofErr w:type="spellEnd"/>
      <w:r w:rsidRPr="007828C7">
        <w:rPr>
          <w:rFonts w:ascii="Arial" w:hAnsi="Arial" w:cs="Arial"/>
          <w:sz w:val="22"/>
          <w:szCs w:val="22"/>
        </w:rPr>
        <w:t xml:space="preserve"> F, Kaiser F, Cinotti E, et al.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A </w:t>
      </w:r>
      <w:proofErr w:type="spellStart"/>
      <w:r w:rsidRPr="007828C7">
        <w:rPr>
          <w:rFonts w:ascii="Arial" w:hAnsi="Arial" w:cs="Arial"/>
          <w:sz w:val="22"/>
          <w:szCs w:val="22"/>
        </w:rPr>
        <w:t>multicentre</w:t>
      </w:r>
      <w:proofErr w:type="spellEnd"/>
      <w:r w:rsidRPr="007828C7">
        <w:rPr>
          <w:rFonts w:ascii="Arial" w:hAnsi="Arial" w:cs="Arial"/>
          <w:sz w:val="22"/>
          <w:szCs w:val="22"/>
        </w:rPr>
        <w:t xml:space="preserve"> study of characteristics, </w:t>
      </w:r>
      <w:r w:rsidRPr="007828C7">
        <w:rPr>
          <w:rFonts w:ascii="Arial" w:hAnsi="Arial" w:cs="Arial"/>
          <w:color w:val="000000" w:themeColor="text1"/>
          <w:sz w:val="22"/>
          <w:szCs w:val="22"/>
        </w:rPr>
        <w:t>comorbidities, course and therapy in 44 patients. Journal of the European Academy of Dermatology and Venereology 2015;29(12):2399-404</w:t>
      </w:r>
    </w:p>
    <w:p w14:paraId="25751E57" w14:textId="3773D843" w:rsidR="00C77F01" w:rsidRPr="007828C7" w:rsidRDefault="00C77F01" w:rsidP="007828C7">
      <w:pPr>
        <w:spacing w:after="0" w:line="276" w:lineRule="auto"/>
        <w:ind w:left="576" w:hanging="576"/>
        <w:contextualSpacing/>
        <w:rPr>
          <w:rFonts w:ascii="Arial" w:hAnsi="Arial" w:cs="Arial"/>
          <w:sz w:val="22"/>
          <w:szCs w:val="22"/>
        </w:rPr>
      </w:pPr>
      <w:r w:rsidRPr="007828C7">
        <w:rPr>
          <w:rFonts w:ascii="Arial" w:hAnsi="Arial" w:cs="Arial"/>
          <w:color w:val="000000" w:themeColor="text1"/>
          <w:sz w:val="22"/>
          <w:szCs w:val="22"/>
        </w:rPr>
        <w:t xml:space="preserve">47A. </w:t>
      </w:r>
      <w:r w:rsidR="00667158">
        <w:rPr>
          <w:rFonts w:ascii="Arial" w:hAnsi="Arial" w:cs="Arial"/>
          <w:color w:val="000000" w:themeColor="text1"/>
          <w:sz w:val="22"/>
          <w:szCs w:val="22"/>
        </w:rPr>
        <w:t xml:space="preserve"> </w:t>
      </w:r>
      <w:r w:rsidRPr="007828C7">
        <w:rPr>
          <w:rFonts w:ascii="Arial" w:hAnsi="Arial" w:cs="Arial"/>
          <w:color w:val="000000" w:themeColor="text1"/>
          <w:kern w:val="0"/>
          <w:sz w:val="22"/>
          <w:szCs w:val="22"/>
        </w:rPr>
        <w:t xml:space="preserve">Hines A, Alavi A, Davis MDP. Cutaneous Manifestations of Diabetes. Med </w:t>
      </w:r>
      <w:r w:rsidRPr="007828C7">
        <w:rPr>
          <w:rFonts w:ascii="Arial" w:hAnsi="Arial" w:cs="Arial"/>
          <w:color w:val="3F3F3F"/>
          <w:kern w:val="0"/>
          <w:sz w:val="22"/>
          <w:szCs w:val="22"/>
        </w:rPr>
        <w:t>Clin North Am. 2021;105(4):681-697. doi:10.1016/j.mcna.2021.04.008</w:t>
      </w:r>
    </w:p>
    <w:p w14:paraId="7522BACE" w14:textId="143FE9F7"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48.</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Cole GW, Headley J, </w:t>
      </w:r>
      <w:proofErr w:type="spellStart"/>
      <w:r w:rsidRPr="007828C7">
        <w:rPr>
          <w:rFonts w:ascii="Arial" w:hAnsi="Arial" w:cs="Arial"/>
          <w:sz w:val="22"/>
          <w:szCs w:val="22"/>
        </w:rPr>
        <w:t>Skowsky</w:t>
      </w:r>
      <w:proofErr w:type="spellEnd"/>
      <w:r w:rsidRPr="007828C7">
        <w:rPr>
          <w:rFonts w:ascii="Arial" w:hAnsi="Arial" w:cs="Arial"/>
          <w:sz w:val="22"/>
          <w:szCs w:val="22"/>
        </w:rPr>
        <w:t xml:space="preserve"> R.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 A Common and Distinct Cutaneous Manifestation of Diabetes Mellitus. Diabetes Care 1983;6(2):189-92.</w:t>
      </w:r>
    </w:p>
    <w:p w14:paraId="50655ADC" w14:textId="4A93195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49.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Carrington PR, Sanusi I, Winder PR, Turk LL, Jones C, Millikan LE.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w:t>
      </w:r>
      <w:proofErr w:type="spellStart"/>
      <w:r w:rsidRPr="007828C7">
        <w:rPr>
          <w:rFonts w:ascii="Arial" w:hAnsi="Arial" w:cs="Arial"/>
          <w:sz w:val="22"/>
          <w:szCs w:val="22"/>
        </w:rPr>
        <w:t>adultorum</w:t>
      </w:r>
      <w:proofErr w:type="spellEnd"/>
      <w:r w:rsidRPr="007828C7">
        <w:rPr>
          <w:rFonts w:ascii="Arial" w:hAnsi="Arial" w:cs="Arial"/>
          <w:sz w:val="22"/>
          <w:szCs w:val="22"/>
        </w:rPr>
        <w:t>. International journal of dermatology 1984;23(8):514-22</w:t>
      </w:r>
    </w:p>
    <w:p w14:paraId="38A1E1B7" w14:textId="35C32842" w:rsidR="006307C2"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50.</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Martin C, Requena L, Manrique K, </w:t>
      </w:r>
      <w:proofErr w:type="spellStart"/>
      <w:r w:rsidRPr="007828C7">
        <w:rPr>
          <w:rFonts w:ascii="Arial" w:hAnsi="Arial" w:cs="Arial"/>
          <w:sz w:val="22"/>
          <w:szCs w:val="22"/>
        </w:rPr>
        <w:t>Manzarbeitia</w:t>
      </w:r>
      <w:proofErr w:type="spellEnd"/>
      <w:r w:rsidRPr="007828C7">
        <w:rPr>
          <w:rFonts w:ascii="Arial" w:hAnsi="Arial" w:cs="Arial"/>
          <w:sz w:val="22"/>
          <w:szCs w:val="22"/>
        </w:rPr>
        <w:t xml:space="preserve"> F, Rovira</w:t>
      </w:r>
      <w:r w:rsidR="006307C2" w:rsidRPr="007828C7">
        <w:rPr>
          <w:rFonts w:ascii="Arial" w:hAnsi="Arial" w:cs="Arial"/>
          <w:sz w:val="22"/>
          <w:szCs w:val="22"/>
        </w:rPr>
        <w:t xml:space="preserve"> </w:t>
      </w:r>
      <w:r w:rsidRPr="007828C7">
        <w:rPr>
          <w:rFonts w:ascii="Arial" w:hAnsi="Arial" w:cs="Arial"/>
          <w:sz w:val="22"/>
          <w:szCs w:val="22"/>
        </w:rPr>
        <w:t xml:space="preserve">A.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 xml:space="preserve"> in a patient with type 2</w:t>
      </w:r>
      <w:r w:rsidR="006307C2" w:rsidRPr="007828C7">
        <w:rPr>
          <w:rFonts w:ascii="Arial" w:hAnsi="Arial" w:cs="Arial"/>
          <w:sz w:val="22"/>
          <w:szCs w:val="22"/>
        </w:rPr>
        <w:t xml:space="preserve"> </w:t>
      </w:r>
      <w:r w:rsidRPr="007828C7">
        <w:rPr>
          <w:rFonts w:ascii="Arial" w:hAnsi="Arial" w:cs="Arial"/>
          <w:sz w:val="22"/>
          <w:szCs w:val="22"/>
        </w:rPr>
        <w:t>diabetes mellitus. Case reports in endocrinology 2011;2011</w:t>
      </w:r>
    </w:p>
    <w:p w14:paraId="5D76F933" w14:textId="4E298CBF" w:rsidR="00872627"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lastRenderedPageBreak/>
        <w:t>51.</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Varga J, Gotta S, Li L, </w:t>
      </w:r>
      <w:proofErr w:type="spellStart"/>
      <w:r w:rsidRPr="007828C7">
        <w:rPr>
          <w:rFonts w:ascii="Arial" w:hAnsi="Arial" w:cs="Arial"/>
          <w:sz w:val="22"/>
          <w:szCs w:val="22"/>
        </w:rPr>
        <w:t>Sollberg</w:t>
      </w:r>
      <w:proofErr w:type="spellEnd"/>
      <w:r w:rsidRPr="007828C7">
        <w:rPr>
          <w:rFonts w:ascii="Arial" w:hAnsi="Arial" w:cs="Arial"/>
          <w:sz w:val="22"/>
          <w:szCs w:val="22"/>
        </w:rPr>
        <w:t xml:space="preserve"> S, Leonardo M. </w:t>
      </w:r>
      <w:proofErr w:type="spellStart"/>
      <w:r w:rsidRPr="007828C7">
        <w:rPr>
          <w:rFonts w:ascii="Arial" w:hAnsi="Arial" w:cs="Arial"/>
          <w:sz w:val="22"/>
          <w:szCs w:val="22"/>
        </w:rPr>
        <w:t>Scleredema</w:t>
      </w:r>
      <w:proofErr w:type="spellEnd"/>
      <w:r w:rsidRPr="007828C7">
        <w:rPr>
          <w:rFonts w:ascii="Arial" w:hAnsi="Arial" w:cs="Arial"/>
          <w:sz w:val="22"/>
          <w:szCs w:val="22"/>
        </w:rPr>
        <w:t xml:space="preserve"> </w:t>
      </w:r>
      <w:proofErr w:type="spellStart"/>
      <w:r w:rsidRPr="007828C7">
        <w:rPr>
          <w:rFonts w:ascii="Arial" w:hAnsi="Arial" w:cs="Arial"/>
          <w:sz w:val="22"/>
          <w:szCs w:val="22"/>
        </w:rPr>
        <w:t>adultorum</w:t>
      </w:r>
      <w:proofErr w:type="spellEnd"/>
      <w:r w:rsidRPr="007828C7">
        <w:rPr>
          <w:rFonts w:ascii="Arial" w:hAnsi="Arial" w:cs="Arial"/>
          <w:sz w:val="22"/>
          <w:szCs w:val="22"/>
        </w:rPr>
        <w:t xml:space="preserve">: case report and demonstration of abnormal expression of extracellular matrix genes in skin fibroblasts in vivo </w:t>
      </w:r>
      <w:r w:rsidRPr="007828C7">
        <w:rPr>
          <w:rFonts w:ascii="Arial" w:hAnsi="Arial" w:cs="Arial"/>
          <w:color w:val="000000" w:themeColor="text1"/>
          <w:sz w:val="22"/>
          <w:szCs w:val="22"/>
        </w:rPr>
        <w:t>and in vitro. British Journal of Dermatology 1995;132(6):992-99</w:t>
      </w:r>
    </w:p>
    <w:p w14:paraId="5848F998" w14:textId="2B096736" w:rsidR="00872627" w:rsidRPr="007828C7" w:rsidRDefault="00872627"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 xml:space="preserve">51A. </w:t>
      </w:r>
      <w:r w:rsidR="00667158">
        <w:rPr>
          <w:rFonts w:ascii="Arial" w:hAnsi="Arial" w:cs="Arial"/>
          <w:color w:val="000000" w:themeColor="text1"/>
          <w:sz w:val="22"/>
          <w:szCs w:val="22"/>
        </w:rPr>
        <w:t xml:space="preserve"> </w:t>
      </w:r>
      <w:r w:rsidRPr="007828C7">
        <w:rPr>
          <w:rFonts w:ascii="Arial" w:hAnsi="Arial" w:cs="Arial"/>
          <w:color w:val="000000" w:themeColor="text1"/>
          <w:kern w:val="0"/>
          <w:sz w:val="22"/>
          <w:szCs w:val="22"/>
        </w:rPr>
        <w:t xml:space="preserve">Knobler R, </w:t>
      </w:r>
      <w:proofErr w:type="spellStart"/>
      <w:r w:rsidRPr="007828C7">
        <w:rPr>
          <w:rFonts w:ascii="Arial" w:hAnsi="Arial" w:cs="Arial"/>
          <w:color w:val="000000" w:themeColor="text1"/>
          <w:kern w:val="0"/>
          <w:sz w:val="22"/>
          <w:szCs w:val="22"/>
        </w:rPr>
        <w:t>Geroldinger</w:t>
      </w:r>
      <w:proofErr w:type="spellEnd"/>
      <w:r w:rsidRPr="007828C7">
        <w:rPr>
          <w:rFonts w:ascii="Arial" w:hAnsi="Arial" w:cs="Arial"/>
          <w:color w:val="000000" w:themeColor="text1"/>
          <w:kern w:val="0"/>
          <w:sz w:val="22"/>
          <w:szCs w:val="22"/>
        </w:rPr>
        <w:t xml:space="preserve">-Simić M, Kreuter A, et al. Consensus statement on the diagnosis and treatment of sclerosing diseases of the skin, Part 2: </w:t>
      </w:r>
      <w:proofErr w:type="spellStart"/>
      <w:r w:rsidRPr="007828C7">
        <w:rPr>
          <w:rFonts w:ascii="Arial" w:hAnsi="Arial" w:cs="Arial"/>
          <w:color w:val="000000" w:themeColor="text1"/>
          <w:kern w:val="0"/>
          <w:sz w:val="22"/>
          <w:szCs w:val="22"/>
        </w:rPr>
        <w:t>Scleromyxoedema</w:t>
      </w:r>
      <w:proofErr w:type="spellEnd"/>
      <w:r w:rsidRPr="007828C7">
        <w:rPr>
          <w:rFonts w:ascii="Arial" w:hAnsi="Arial" w:cs="Arial"/>
          <w:color w:val="000000" w:themeColor="text1"/>
          <w:kern w:val="0"/>
          <w:sz w:val="22"/>
          <w:szCs w:val="22"/>
        </w:rPr>
        <w:t xml:space="preserve"> and </w:t>
      </w:r>
      <w:proofErr w:type="spellStart"/>
      <w:r w:rsidRPr="007828C7">
        <w:rPr>
          <w:rFonts w:ascii="Arial" w:hAnsi="Arial" w:cs="Arial"/>
          <w:color w:val="000000" w:themeColor="text1"/>
          <w:kern w:val="0"/>
          <w:sz w:val="22"/>
          <w:szCs w:val="22"/>
        </w:rPr>
        <w:t>scleroedema</w:t>
      </w:r>
      <w:proofErr w:type="spellEnd"/>
      <w:r w:rsidRPr="007828C7">
        <w:rPr>
          <w:rFonts w:ascii="Arial" w:hAnsi="Arial" w:cs="Arial"/>
          <w:color w:val="000000" w:themeColor="text1"/>
          <w:kern w:val="0"/>
          <w:sz w:val="22"/>
          <w:szCs w:val="22"/>
        </w:rPr>
        <w:t xml:space="preserve">. J </w:t>
      </w:r>
      <w:proofErr w:type="spellStart"/>
      <w:r w:rsidRPr="007828C7">
        <w:rPr>
          <w:rFonts w:ascii="Arial" w:hAnsi="Arial" w:cs="Arial"/>
          <w:color w:val="000000" w:themeColor="text1"/>
          <w:kern w:val="0"/>
          <w:sz w:val="22"/>
          <w:szCs w:val="22"/>
        </w:rPr>
        <w:t>Eur</w:t>
      </w:r>
      <w:proofErr w:type="spellEnd"/>
      <w:r w:rsidRPr="007828C7">
        <w:rPr>
          <w:rFonts w:ascii="Arial" w:hAnsi="Arial" w:cs="Arial"/>
          <w:color w:val="000000" w:themeColor="text1"/>
          <w:kern w:val="0"/>
          <w:sz w:val="22"/>
          <w:szCs w:val="22"/>
        </w:rPr>
        <w:t xml:space="preserve"> </w:t>
      </w:r>
      <w:proofErr w:type="spellStart"/>
      <w:r w:rsidRPr="007828C7">
        <w:rPr>
          <w:rFonts w:ascii="Arial" w:hAnsi="Arial" w:cs="Arial"/>
          <w:color w:val="000000" w:themeColor="text1"/>
          <w:kern w:val="0"/>
          <w:sz w:val="22"/>
          <w:szCs w:val="22"/>
        </w:rPr>
        <w:t>Acad</w:t>
      </w:r>
      <w:proofErr w:type="spellEnd"/>
      <w:r w:rsidRPr="007828C7">
        <w:rPr>
          <w:rFonts w:ascii="Arial" w:hAnsi="Arial" w:cs="Arial"/>
          <w:color w:val="000000" w:themeColor="text1"/>
          <w:kern w:val="0"/>
          <w:sz w:val="22"/>
          <w:szCs w:val="22"/>
        </w:rPr>
        <w:t xml:space="preserve"> Dermatol </w:t>
      </w:r>
      <w:proofErr w:type="spellStart"/>
      <w:r w:rsidRPr="007828C7">
        <w:rPr>
          <w:rFonts w:ascii="Arial" w:hAnsi="Arial" w:cs="Arial"/>
          <w:color w:val="000000" w:themeColor="text1"/>
          <w:kern w:val="0"/>
          <w:sz w:val="22"/>
          <w:szCs w:val="22"/>
        </w:rPr>
        <w:t>Venereol</w:t>
      </w:r>
      <w:proofErr w:type="spellEnd"/>
      <w:r w:rsidRPr="007828C7">
        <w:rPr>
          <w:rFonts w:ascii="Arial" w:hAnsi="Arial" w:cs="Arial"/>
          <w:color w:val="000000" w:themeColor="text1"/>
          <w:kern w:val="0"/>
          <w:sz w:val="22"/>
          <w:szCs w:val="22"/>
        </w:rPr>
        <w:t>. 2024;38(7):1281-1299. doi:10.1111/jdv.19937</w:t>
      </w:r>
    </w:p>
    <w:p w14:paraId="262FE6A5" w14:textId="064A6667"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52.</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Ferreli</w:t>
      </w:r>
      <w:proofErr w:type="spellEnd"/>
      <w:r w:rsidRPr="007828C7">
        <w:rPr>
          <w:rFonts w:ascii="Arial" w:hAnsi="Arial" w:cs="Arial"/>
          <w:sz w:val="22"/>
          <w:szCs w:val="22"/>
        </w:rPr>
        <w:t xml:space="preserve"> C, Gasparini G, Parodi A, </w:t>
      </w:r>
      <w:proofErr w:type="spellStart"/>
      <w:r w:rsidRPr="007828C7">
        <w:rPr>
          <w:rFonts w:ascii="Arial" w:hAnsi="Arial" w:cs="Arial"/>
          <w:sz w:val="22"/>
          <w:szCs w:val="22"/>
        </w:rPr>
        <w:t>Cozzani</w:t>
      </w:r>
      <w:proofErr w:type="spellEnd"/>
      <w:r w:rsidRPr="007828C7">
        <w:rPr>
          <w:rFonts w:ascii="Arial" w:hAnsi="Arial" w:cs="Arial"/>
          <w:sz w:val="22"/>
          <w:szCs w:val="22"/>
        </w:rPr>
        <w:t xml:space="preserve"> E, </w:t>
      </w:r>
      <w:proofErr w:type="spellStart"/>
      <w:r w:rsidRPr="007828C7">
        <w:rPr>
          <w:rFonts w:ascii="Arial" w:hAnsi="Arial" w:cs="Arial"/>
          <w:sz w:val="22"/>
          <w:szCs w:val="22"/>
        </w:rPr>
        <w:t>Rongioletti</w:t>
      </w:r>
      <w:proofErr w:type="spellEnd"/>
      <w:r w:rsidRPr="007828C7">
        <w:rPr>
          <w:rFonts w:ascii="Arial" w:hAnsi="Arial" w:cs="Arial"/>
          <w:sz w:val="22"/>
          <w:szCs w:val="22"/>
        </w:rPr>
        <w:t xml:space="preserve"> F, Atzori L. Cutaneous Manifestations of Scleroderma and Scleroderma-Like Disorders: </w:t>
      </w:r>
      <w:proofErr w:type="gramStart"/>
      <w:r w:rsidRPr="007828C7">
        <w:rPr>
          <w:rFonts w:ascii="Arial" w:hAnsi="Arial" w:cs="Arial"/>
          <w:sz w:val="22"/>
          <w:szCs w:val="22"/>
        </w:rPr>
        <w:t>a</w:t>
      </w:r>
      <w:proofErr w:type="gramEnd"/>
      <w:r w:rsidRPr="007828C7">
        <w:rPr>
          <w:rFonts w:ascii="Arial" w:hAnsi="Arial" w:cs="Arial"/>
          <w:sz w:val="22"/>
          <w:szCs w:val="22"/>
        </w:rPr>
        <w:t xml:space="preserve"> Comprehensive Review. Clinical Reviews in Allergy &amp; Immunology 2017:1-31</w:t>
      </w:r>
    </w:p>
    <w:p w14:paraId="16B009CE" w14:textId="5791A021"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Bray SM, Varghese S, English JC. Ultrasonic massage and physical therapy for </w:t>
      </w:r>
      <w:proofErr w:type="spellStart"/>
      <w:r w:rsidRPr="007828C7">
        <w:rPr>
          <w:rFonts w:ascii="Arial" w:hAnsi="Arial" w:cs="Arial"/>
          <w:sz w:val="22"/>
          <w:szCs w:val="22"/>
        </w:rPr>
        <w:t>scleredema</w:t>
      </w:r>
      <w:proofErr w:type="spellEnd"/>
      <w:r w:rsidRPr="007828C7">
        <w:rPr>
          <w:rFonts w:ascii="Arial" w:hAnsi="Arial" w:cs="Arial"/>
          <w:sz w:val="22"/>
          <w:szCs w:val="22"/>
        </w:rPr>
        <w:t>: improving activities of daily living. Archives of dermatology 2010;146(4):453-54</w:t>
      </w:r>
    </w:p>
    <w:p w14:paraId="7A74F0B6" w14:textId="5FEDB48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54.</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Reid SD, </w:t>
      </w:r>
      <w:proofErr w:type="spellStart"/>
      <w:r w:rsidRPr="007828C7">
        <w:rPr>
          <w:rFonts w:ascii="Arial" w:hAnsi="Arial" w:cs="Arial"/>
          <w:sz w:val="22"/>
          <w:szCs w:val="22"/>
        </w:rPr>
        <w:t>Ladizinski</w:t>
      </w:r>
      <w:proofErr w:type="spellEnd"/>
      <w:r w:rsidRPr="007828C7">
        <w:rPr>
          <w:rFonts w:ascii="Arial" w:hAnsi="Arial" w:cs="Arial"/>
          <w:sz w:val="22"/>
          <w:szCs w:val="22"/>
        </w:rPr>
        <w:t xml:space="preserve"> B, Lee K, </w:t>
      </w:r>
      <w:proofErr w:type="spellStart"/>
      <w:r w:rsidRPr="007828C7">
        <w:rPr>
          <w:rFonts w:ascii="Arial" w:hAnsi="Arial" w:cs="Arial"/>
          <w:sz w:val="22"/>
          <w:szCs w:val="22"/>
        </w:rPr>
        <w:t>Baibergenova</w:t>
      </w:r>
      <w:proofErr w:type="spellEnd"/>
      <w:r w:rsidRPr="007828C7">
        <w:rPr>
          <w:rFonts w:ascii="Arial" w:hAnsi="Arial" w:cs="Arial"/>
          <w:sz w:val="22"/>
          <w:szCs w:val="22"/>
        </w:rPr>
        <w:t xml:space="preserve"> A, Alavi A. Update on necrobiosis </w:t>
      </w:r>
      <w:proofErr w:type="spellStart"/>
      <w:r w:rsidRPr="007828C7">
        <w:rPr>
          <w:rFonts w:ascii="Arial" w:hAnsi="Arial" w:cs="Arial"/>
          <w:sz w:val="22"/>
          <w:szCs w:val="22"/>
        </w:rPr>
        <w:t>lipoidica</w:t>
      </w:r>
      <w:proofErr w:type="spellEnd"/>
      <w:r w:rsidRPr="007828C7">
        <w:rPr>
          <w:rFonts w:ascii="Arial" w:hAnsi="Arial" w:cs="Arial"/>
          <w:sz w:val="22"/>
          <w:szCs w:val="22"/>
        </w:rPr>
        <w:t>: a review of etiology, diagnosis, and treatment options. Journal of the American Academy of Dermatology 2013;69(5):783-91</w:t>
      </w:r>
    </w:p>
    <w:p w14:paraId="73435DE4" w14:textId="41D11DF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55.</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O’toole</w:t>
      </w:r>
      <w:proofErr w:type="spellEnd"/>
      <w:r w:rsidRPr="007828C7">
        <w:rPr>
          <w:rFonts w:ascii="Arial" w:hAnsi="Arial" w:cs="Arial"/>
          <w:sz w:val="22"/>
          <w:szCs w:val="22"/>
        </w:rPr>
        <w:t xml:space="preserve"> E, Kennedy U, Nolan J, Young M, Rogers S, Barnes L. Necrobiosis </w:t>
      </w:r>
      <w:proofErr w:type="spellStart"/>
      <w:r w:rsidRPr="007828C7">
        <w:rPr>
          <w:rFonts w:ascii="Arial" w:hAnsi="Arial" w:cs="Arial"/>
          <w:sz w:val="22"/>
          <w:szCs w:val="22"/>
        </w:rPr>
        <w:t>lipoidica</w:t>
      </w:r>
      <w:proofErr w:type="spellEnd"/>
      <w:r w:rsidRPr="007828C7">
        <w:rPr>
          <w:rFonts w:ascii="Arial" w:hAnsi="Arial" w:cs="Arial"/>
          <w:sz w:val="22"/>
          <w:szCs w:val="22"/>
        </w:rPr>
        <w:t>: only a minority of patients have diabetes mellitus. Br J Dermatol 1999;140(2):283-6</w:t>
      </w:r>
    </w:p>
    <w:p w14:paraId="7A75E3B1" w14:textId="6EB95FA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56.</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Muller SA, Winkelmann R. 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 a clinical and pathological investigation of 171 cases. Archives of dermatology 1966;93(3):272-81</w:t>
      </w:r>
    </w:p>
    <w:p w14:paraId="17AD04D9" w14:textId="58984FD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56A.</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Severson KJ, Patel MH, Brumfiel CM, Breen I, Butterfield RJ, Nelson SA, Sekulic A, Pittelkow MR, Mangold AR. Comorbidities and diabetic complications in patients with 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J Am </w:t>
      </w:r>
      <w:proofErr w:type="spellStart"/>
      <w:r w:rsidRPr="007828C7">
        <w:rPr>
          <w:rFonts w:ascii="Arial" w:hAnsi="Arial" w:cs="Arial"/>
          <w:sz w:val="22"/>
          <w:szCs w:val="22"/>
        </w:rPr>
        <w:t>Acad</w:t>
      </w:r>
      <w:proofErr w:type="spellEnd"/>
      <w:r w:rsidRPr="007828C7">
        <w:rPr>
          <w:rFonts w:ascii="Arial" w:hAnsi="Arial" w:cs="Arial"/>
          <w:sz w:val="22"/>
          <w:szCs w:val="22"/>
        </w:rPr>
        <w:t xml:space="preserve"> Dermatol. 2022 Apr;86(4):891-894.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10.1016/j.jaad.2021.03.026. </w:t>
      </w:r>
      <w:proofErr w:type="spellStart"/>
      <w:r w:rsidRPr="007828C7">
        <w:rPr>
          <w:rFonts w:ascii="Arial" w:hAnsi="Arial" w:cs="Arial"/>
          <w:sz w:val="22"/>
          <w:szCs w:val="22"/>
        </w:rPr>
        <w:t>Epub</w:t>
      </w:r>
      <w:proofErr w:type="spellEnd"/>
      <w:r w:rsidRPr="007828C7">
        <w:rPr>
          <w:rFonts w:ascii="Arial" w:hAnsi="Arial" w:cs="Arial"/>
          <w:sz w:val="22"/>
          <w:szCs w:val="22"/>
        </w:rPr>
        <w:t xml:space="preserve"> 2021 Mar 17. PMID: 33722550.</w:t>
      </w:r>
    </w:p>
    <w:p w14:paraId="639FC2EF" w14:textId="0380468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57.</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Kota SK, </w:t>
      </w:r>
      <w:proofErr w:type="spellStart"/>
      <w:r w:rsidRPr="007828C7">
        <w:rPr>
          <w:rFonts w:ascii="Arial" w:hAnsi="Arial" w:cs="Arial"/>
          <w:sz w:val="22"/>
          <w:szCs w:val="22"/>
        </w:rPr>
        <w:t>Jammula</w:t>
      </w:r>
      <w:proofErr w:type="spellEnd"/>
      <w:r w:rsidRPr="007828C7">
        <w:rPr>
          <w:rFonts w:ascii="Arial" w:hAnsi="Arial" w:cs="Arial"/>
          <w:sz w:val="22"/>
          <w:szCs w:val="22"/>
        </w:rPr>
        <w:t xml:space="preserve"> S, Kota SK, Meher LK, Modi KD. Necrobiosis </w:t>
      </w:r>
      <w:proofErr w:type="spellStart"/>
      <w:r w:rsidRPr="007828C7">
        <w:rPr>
          <w:rFonts w:ascii="Arial" w:hAnsi="Arial" w:cs="Arial"/>
          <w:sz w:val="22"/>
          <w:szCs w:val="22"/>
        </w:rPr>
        <w:t>lipoidica</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 A case-based review of literature. Indian journal of endocrinology and metabolism 2012;16(4):614</w:t>
      </w:r>
    </w:p>
    <w:p w14:paraId="03063D52" w14:textId="4C0D0A14" w:rsidR="005F35F8"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58.</w:t>
      </w:r>
      <w:r w:rsidR="00616479" w:rsidRPr="007828C7">
        <w:rPr>
          <w:rFonts w:ascii="Arial" w:hAnsi="Arial" w:cs="Arial"/>
          <w:color w:val="000000" w:themeColor="text1"/>
          <w:sz w:val="22"/>
          <w:szCs w:val="22"/>
        </w:rPr>
        <w:t xml:space="preserve"> </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Lopez PR, Leicht S, Sigmon JR, Stigall L. </w:t>
      </w:r>
      <w:proofErr w:type="spellStart"/>
      <w:r w:rsidRPr="007828C7">
        <w:rPr>
          <w:rFonts w:ascii="Arial" w:hAnsi="Arial" w:cs="Arial"/>
          <w:color w:val="000000" w:themeColor="text1"/>
          <w:sz w:val="22"/>
          <w:szCs w:val="22"/>
        </w:rPr>
        <w:t>Bullosis</w:t>
      </w:r>
      <w:proofErr w:type="spellEnd"/>
      <w:r w:rsidRPr="007828C7">
        <w:rPr>
          <w:rFonts w:ascii="Arial" w:hAnsi="Arial" w:cs="Arial"/>
          <w:color w:val="000000" w:themeColor="text1"/>
          <w:sz w:val="22"/>
          <w:szCs w:val="22"/>
        </w:rPr>
        <w:t xml:space="preserve"> </w:t>
      </w:r>
      <w:proofErr w:type="spellStart"/>
      <w:r w:rsidRPr="007828C7">
        <w:rPr>
          <w:rFonts w:ascii="Arial" w:hAnsi="Arial" w:cs="Arial"/>
          <w:color w:val="000000" w:themeColor="text1"/>
          <w:sz w:val="22"/>
          <w:szCs w:val="22"/>
        </w:rPr>
        <w:t>diabeticorum</w:t>
      </w:r>
      <w:proofErr w:type="spellEnd"/>
      <w:r w:rsidRPr="007828C7">
        <w:rPr>
          <w:rFonts w:ascii="Arial" w:hAnsi="Arial" w:cs="Arial"/>
          <w:color w:val="000000" w:themeColor="text1"/>
          <w:sz w:val="22"/>
          <w:szCs w:val="22"/>
        </w:rPr>
        <w:t xml:space="preserve"> associated with a prediabetic state. Southern medical journal 2009;102(6):643-44</w:t>
      </w:r>
    </w:p>
    <w:p w14:paraId="0A48EFCE" w14:textId="2B488C91" w:rsidR="006F3840" w:rsidRPr="007828C7" w:rsidRDefault="006F3840"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58A.</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 </w:t>
      </w:r>
      <w:proofErr w:type="spellStart"/>
      <w:r w:rsidRPr="007828C7">
        <w:rPr>
          <w:rFonts w:ascii="Arial" w:hAnsi="Arial" w:cs="Arial"/>
          <w:color w:val="000000" w:themeColor="text1"/>
          <w:kern w:val="0"/>
          <w:sz w:val="22"/>
          <w:szCs w:val="22"/>
        </w:rPr>
        <w:t>Chouk</w:t>
      </w:r>
      <w:proofErr w:type="spellEnd"/>
      <w:r w:rsidRPr="007828C7">
        <w:rPr>
          <w:rFonts w:ascii="Arial" w:hAnsi="Arial" w:cs="Arial"/>
          <w:color w:val="000000" w:themeColor="text1"/>
          <w:kern w:val="0"/>
          <w:sz w:val="22"/>
          <w:szCs w:val="22"/>
        </w:rPr>
        <w:t xml:space="preserve"> C, </w:t>
      </w:r>
      <w:proofErr w:type="spellStart"/>
      <w:r w:rsidRPr="007828C7">
        <w:rPr>
          <w:rFonts w:ascii="Arial" w:hAnsi="Arial" w:cs="Arial"/>
          <w:color w:val="000000" w:themeColor="text1"/>
          <w:kern w:val="0"/>
          <w:sz w:val="22"/>
          <w:szCs w:val="22"/>
        </w:rPr>
        <w:t>Litaiem</w:t>
      </w:r>
      <w:proofErr w:type="spellEnd"/>
      <w:r w:rsidRPr="007828C7">
        <w:rPr>
          <w:rFonts w:ascii="Arial" w:hAnsi="Arial" w:cs="Arial"/>
          <w:color w:val="000000" w:themeColor="text1"/>
          <w:kern w:val="0"/>
          <w:sz w:val="22"/>
          <w:szCs w:val="22"/>
        </w:rPr>
        <w:t xml:space="preserve"> N. </w:t>
      </w:r>
      <w:proofErr w:type="spellStart"/>
      <w:r w:rsidRPr="007828C7">
        <w:rPr>
          <w:rFonts w:ascii="Arial" w:hAnsi="Arial" w:cs="Arial"/>
          <w:color w:val="000000" w:themeColor="text1"/>
          <w:kern w:val="0"/>
          <w:sz w:val="22"/>
          <w:szCs w:val="22"/>
        </w:rPr>
        <w:t>Bullosis</w:t>
      </w:r>
      <w:proofErr w:type="spellEnd"/>
      <w:r w:rsidRPr="007828C7">
        <w:rPr>
          <w:rFonts w:ascii="Arial" w:hAnsi="Arial" w:cs="Arial"/>
          <w:color w:val="000000" w:themeColor="text1"/>
          <w:kern w:val="0"/>
          <w:sz w:val="22"/>
          <w:szCs w:val="22"/>
        </w:rPr>
        <w:t xml:space="preserve"> </w:t>
      </w:r>
      <w:proofErr w:type="spellStart"/>
      <w:r w:rsidRPr="007828C7">
        <w:rPr>
          <w:rFonts w:ascii="Arial" w:hAnsi="Arial" w:cs="Arial"/>
          <w:color w:val="000000" w:themeColor="text1"/>
          <w:kern w:val="0"/>
          <w:sz w:val="22"/>
          <w:szCs w:val="22"/>
        </w:rPr>
        <w:t>Diabeticorum</w:t>
      </w:r>
      <w:proofErr w:type="spellEnd"/>
      <w:r w:rsidRPr="007828C7">
        <w:rPr>
          <w:rFonts w:ascii="Arial" w:hAnsi="Arial" w:cs="Arial"/>
          <w:color w:val="000000" w:themeColor="text1"/>
          <w:kern w:val="0"/>
          <w:sz w:val="22"/>
          <w:szCs w:val="22"/>
        </w:rPr>
        <w:t xml:space="preserve">. In: </w:t>
      </w:r>
      <w:proofErr w:type="spellStart"/>
      <w:r w:rsidRPr="007828C7">
        <w:rPr>
          <w:rFonts w:ascii="Arial" w:hAnsi="Arial" w:cs="Arial"/>
          <w:color w:val="000000" w:themeColor="text1"/>
          <w:kern w:val="0"/>
          <w:sz w:val="22"/>
          <w:szCs w:val="22"/>
        </w:rPr>
        <w:t>StatPearls</w:t>
      </w:r>
      <w:proofErr w:type="spellEnd"/>
      <w:r w:rsidRPr="007828C7">
        <w:rPr>
          <w:rFonts w:ascii="Arial" w:hAnsi="Arial" w:cs="Arial"/>
          <w:color w:val="000000" w:themeColor="text1"/>
          <w:kern w:val="0"/>
          <w:sz w:val="22"/>
          <w:szCs w:val="22"/>
        </w:rPr>
        <w:t xml:space="preserve">. Treasure Island (FL): </w:t>
      </w:r>
      <w:proofErr w:type="spellStart"/>
      <w:r w:rsidRPr="007828C7">
        <w:rPr>
          <w:rFonts w:ascii="Arial" w:hAnsi="Arial" w:cs="Arial"/>
          <w:color w:val="000000" w:themeColor="text1"/>
          <w:kern w:val="0"/>
          <w:sz w:val="22"/>
          <w:szCs w:val="22"/>
        </w:rPr>
        <w:t>StatPearls</w:t>
      </w:r>
      <w:proofErr w:type="spellEnd"/>
      <w:r w:rsidRPr="007828C7">
        <w:rPr>
          <w:rFonts w:ascii="Arial" w:hAnsi="Arial" w:cs="Arial"/>
          <w:color w:val="000000" w:themeColor="text1"/>
          <w:kern w:val="0"/>
          <w:sz w:val="22"/>
          <w:szCs w:val="22"/>
        </w:rPr>
        <w:t xml:space="preserve"> Publishing; January 10, 2024.</w:t>
      </w:r>
    </w:p>
    <w:p w14:paraId="216B14E2" w14:textId="0A7ABA6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59.</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Larsen K, Jensen T, Karlsmark T, Holstein PE. Incidence of </w:t>
      </w:r>
      <w:proofErr w:type="spellStart"/>
      <w:r w:rsidRPr="007828C7">
        <w:rPr>
          <w:rFonts w:ascii="Arial" w:hAnsi="Arial" w:cs="Arial"/>
          <w:sz w:val="22"/>
          <w:szCs w:val="22"/>
        </w:rPr>
        <w:t>bullosis</w:t>
      </w:r>
      <w:proofErr w:type="spellEnd"/>
      <w:r w:rsidRPr="007828C7">
        <w:rPr>
          <w:rFonts w:ascii="Arial" w:hAnsi="Arial" w:cs="Arial"/>
          <w:sz w:val="22"/>
          <w:szCs w:val="22"/>
        </w:rPr>
        <w:t xml:space="preserve"> </w:t>
      </w:r>
      <w:proofErr w:type="spellStart"/>
      <w:r w:rsidRPr="007828C7">
        <w:rPr>
          <w:rFonts w:ascii="Arial" w:hAnsi="Arial" w:cs="Arial"/>
          <w:sz w:val="22"/>
          <w:szCs w:val="22"/>
        </w:rPr>
        <w:t>diabeticorum</w:t>
      </w:r>
      <w:proofErr w:type="spellEnd"/>
      <w:r w:rsidRPr="007828C7">
        <w:rPr>
          <w:rFonts w:ascii="Arial" w:hAnsi="Arial" w:cs="Arial"/>
          <w:sz w:val="22"/>
          <w:szCs w:val="22"/>
        </w:rPr>
        <w:t>–a controversial cause of chronic foot ulceration. International wound journal 2008;5(4):591- 96</w:t>
      </w:r>
    </w:p>
    <w:p w14:paraId="240CEE62" w14:textId="48D6E1D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60.</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Lipsky BA, Baker PD, </w:t>
      </w:r>
      <w:proofErr w:type="spellStart"/>
      <w:r w:rsidRPr="007828C7">
        <w:rPr>
          <w:rFonts w:ascii="Arial" w:hAnsi="Arial" w:cs="Arial"/>
          <w:sz w:val="22"/>
          <w:szCs w:val="22"/>
        </w:rPr>
        <w:t>Ahroni</w:t>
      </w:r>
      <w:proofErr w:type="spellEnd"/>
      <w:r w:rsidRPr="007828C7">
        <w:rPr>
          <w:rFonts w:ascii="Arial" w:hAnsi="Arial" w:cs="Arial"/>
          <w:sz w:val="22"/>
          <w:szCs w:val="22"/>
        </w:rPr>
        <w:t xml:space="preserve"> JH. Diabetic bullae: 12 cases of a purportedly rare cutaneous disorder. International journal of dermatology 2000;39(3):196-200</w:t>
      </w:r>
    </w:p>
    <w:p w14:paraId="1F21ECA3" w14:textId="1E1093A2"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Patel N, Spencer LA, English JC, </w:t>
      </w:r>
      <w:proofErr w:type="spellStart"/>
      <w:r w:rsidRPr="007828C7">
        <w:rPr>
          <w:rFonts w:ascii="Arial" w:hAnsi="Arial" w:cs="Arial"/>
          <w:sz w:val="22"/>
          <w:szCs w:val="22"/>
        </w:rPr>
        <w:t>Zirwas</w:t>
      </w:r>
      <w:proofErr w:type="spellEnd"/>
      <w:r w:rsidRPr="007828C7">
        <w:rPr>
          <w:rFonts w:ascii="Arial" w:hAnsi="Arial" w:cs="Arial"/>
          <w:sz w:val="22"/>
          <w:szCs w:val="22"/>
        </w:rPr>
        <w:t xml:space="preserve"> MJ. Acquired ichthyosis. Journal of the American Academy of Dermatology 2006;55(4):647-56</w:t>
      </w:r>
    </w:p>
    <w:p w14:paraId="0C61B70B" w14:textId="5FF2C9D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Pavlović MD, Milenković T, </w:t>
      </w:r>
      <w:proofErr w:type="spellStart"/>
      <w:r w:rsidRPr="007828C7">
        <w:rPr>
          <w:rFonts w:ascii="Arial" w:hAnsi="Arial" w:cs="Arial"/>
          <w:sz w:val="22"/>
          <w:szCs w:val="22"/>
        </w:rPr>
        <w:t>Dinić</w:t>
      </w:r>
      <w:proofErr w:type="spellEnd"/>
      <w:r w:rsidRPr="007828C7">
        <w:rPr>
          <w:rFonts w:ascii="Arial" w:hAnsi="Arial" w:cs="Arial"/>
          <w:sz w:val="22"/>
          <w:szCs w:val="22"/>
        </w:rPr>
        <w:t xml:space="preserve"> M, et al. The prevalence of cutaneous manifestations in young patients with type 1 diabetes. Diabetes care 2007;30(8):1964-67</w:t>
      </w:r>
    </w:p>
    <w:p w14:paraId="1BB7DDEA" w14:textId="05DC6271"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Goyal A, Raina S, Kaushal SS, Mahajan V, Sharma NL. Pattern of cutaneous manifestations in diabetes mellitus. Indian journal of dermatology 2010;55(1):39</w:t>
      </w:r>
    </w:p>
    <w:p w14:paraId="7AF6D319" w14:textId="72B93C99" w:rsidR="005F35F8" w:rsidRPr="007828C7" w:rsidRDefault="005F35F8" w:rsidP="007828C7">
      <w:pPr>
        <w:spacing w:after="0" w:line="276" w:lineRule="auto"/>
        <w:ind w:left="576" w:hanging="576"/>
        <w:contextualSpacing/>
        <w:rPr>
          <w:rFonts w:ascii="Arial" w:hAnsi="Arial" w:cs="Arial"/>
          <w:sz w:val="22"/>
          <w:szCs w:val="22"/>
          <w:lang w:val="es-ES"/>
        </w:rPr>
      </w:pPr>
      <w:r w:rsidRPr="007828C7">
        <w:rPr>
          <w:rFonts w:ascii="Arial" w:hAnsi="Arial" w:cs="Arial"/>
          <w:sz w:val="22"/>
          <w:szCs w:val="22"/>
        </w:rPr>
        <w:t xml:space="preserve">63A. </w:t>
      </w:r>
      <w:r w:rsidR="00667158">
        <w:rPr>
          <w:rFonts w:ascii="Arial" w:hAnsi="Arial" w:cs="Arial"/>
          <w:sz w:val="22"/>
          <w:szCs w:val="22"/>
        </w:rPr>
        <w:t xml:space="preserve"> </w:t>
      </w:r>
      <w:proofErr w:type="spellStart"/>
      <w:r w:rsidRPr="007828C7">
        <w:rPr>
          <w:rFonts w:ascii="Arial" w:hAnsi="Arial" w:cs="Arial"/>
          <w:sz w:val="22"/>
          <w:szCs w:val="22"/>
        </w:rPr>
        <w:t>Iacopi</w:t>
      </w:r>
      <w:proofErr w:type="spellEnd"/>
      <w:r w:rsidRPr="007828C7">
        <w:rPr>
          <w:rFonts w:ascii="Arial" w:hAnsi="Arial" w:cs="Arial"/>
          <w:sz w:val="22"/>
          <w:szCs w:val="22"/>
        </w:rPr>
        <w:t xml:space="preserve"> E, </w:t>
      </w:r>
      <w:proofErr w:type="spellStart"/>
      <w:r w:rsidRPr="007828C7">
        <w:rPr>
          <w:rFonts w:ascii="Arial" w:hAnsi="Arial" w:cs="Arial"/>
          <w:sz w:val="22"/>
          <w:szCs w:val="22"/>
        </w:rPr>
        <w:t>Riitano</w:t>
      </w:r>
      <w:proofErr w:type="spellEnd"/>
      <w:r w:rsidRPr="007828C7">
        <w:rPr>
          <w:rFonts w:ascii="Arial" w:hAnsi="Arial" w:cs="Arial"/>
          <w:sz w:val="22"/>
          <w:szCs w:val="22"/>
        </w:rPr>
        <w:t xml:space="preserve"> N, Dini V, Berta R, </w:t>
      </w:r>
      <w:proofErr w:type="spellStart"/>
      <w:r w:rsidRPr="007828C7">
        <w:rPr>
          <w:rFonts w:ascii="Arial" w:hAnsi="Arial" w:cs="Arial"/>
          <w:sz w:val="22"/>
          <w:szCs w:val="22"/>
        </w:rPr>
        <w:t>Pieruzzi</w:t>
      </w:r>
      <w:proofErr w:type="spellEnd"/>
      <w:r w:rsidRPr="007828C7">
        <w:rPr>
          <w:rFonts w:ascii="Arial" w:hAnsi="Arial" w:cs="Arial"/>
          <w:sz w:val="22"/>
          <w:szCs w:val="22"/>
        </w:rPr>
        <w:t xml:space="preserve"> L, Janowska A, Anselmino M, </w:t>
      </w:r>
      <w:proofErr w:type="spellStart"/>
      <w:r w:rsidRPr="007828C7">
        <w:rPr>
          <w:rFonts w:ascii="Arial" w:hAnsi="Arial" w:cs="Arial"/>
          <w:sz w:val="22"/>
          <w:szCs w:val="22"/>
        </w:rPr>
        <w:t>Piaggesi</w:t>
      </w:r>
      <w:proofErr w:type="spellEnd"/>
      <w:r w:rsidRPr="007828C7">
        <w:rPr>
          <w:rFonts w:ascii="Arial" w:hAnsi="Arial" w:cs="Arial"/>
          <w:sz w:val="22"/>
          <w:szCs w:val="22"/>
        </w:rPr>
        <w:t xml:space="preserve"> A, Romanelli M. Using Skin Bioengineering to Highlight How Weight and Diabetes Mellitus </w:t>
      </w:r>
      <w:r w:rsidRPr="007828C7">
        <w:rPr>
          <w:rFonts w:ascii="Arial" w:hAnsi="Arial" w:cs="Arial"/>
          <w:sz w:val="22"/>
          <w:szCs w:val="22"/>
        </w:rPr>
        <w:lastRenderedPageBreak/>
        <w:t>Modify</w:t>
      </w:r>
      <w:r w:rsidR="006307C2" w:rsidRPr="007828C7">
        <w:rPr>
          <w:rFonts w:ascii="Arial" w:hAnsi="Arial" w:cs="Arial"/>
          <w:sz w:val="22"/>
          <w:szCs w:val="22"/>
        </w:rPr>
        <w:t xml:space="preserve"> </w:t>
      </w:r>
      <w:r w:rsidRPr="007828C7">
        <w:rPr>
          <w:rFonts w:ascii="Arial" w:hAnsi="Arial" w:cs="Arial"/>
          <w:sz w:val="22"/>
          <w:szCs w:val="22"/>
        </w:rPr>
        <w:t xml:space="preserve">the Skin in the Lower Limbs of Super- Obese Patients. </w:t>
      </w:r>
      <w:r w:rsidRPr="007828C7">
        <w:rPr>
          <w:rFonts w:ascii="Arial" w:hAnsi="Arial" w:cs="Arial"/>
          <w:sz w:val="22"/>
          <w:szCs w:val="22"/>
          <w:lang w:val="es-ES"/>
        </w:rPr>
        <w:t xml:space="preserve">Diabetes </w:t>
      </w:r>
      <w:proofErr w:type="spellStart"/>
      <w:r w:rsidRPr="007828C7">
        <w:rPr>
          <w:rFonts w:ascii="Arial" w:hAnsi="Arial" w:cs="Arial"/>
          <w:sz w:val="22"/>
          <w:szCs w:val="22"/>
          <w:lang w:val="es-ES"/>
        </w:rPr>
        <w:t>Metab</w:t>
      </w:r>
      <w:proofErr w:type="spellEnd"/>
      <w:r w:rsidRPr="007828C7">
        <w:rPr>
          <w:rFonts w:ascii="Arial" w:hAnsi="Arial" w:cs="Arial"/>
          <w:sz w:val="22"/>
          <w:szCs w:val="22"/>
          <w:lang w:val="es-ES"/>
        </w:rPr>
        <w:t xml:space="preserve"> </w:t>
      </w:r>
      <w:proofErr w:type="spellStart"/>
      <w:r w:rsidRPr="007828C7">
        <w:rPr>
          <w:rFonts w:ascii="Arial" w:hAnsi="Arial" w:cs="Arial"/>
          <w:sz w:val="22"/>
          <w:szCs w:val="22"/>
          <w:lang w:val="es-ES"/>
        </w:rPr>
        <w:t>Syndr</w:t>
      </w:r>
      <w:proofErr w:type="spellEnd"/>
      <w:r w:rsidRPr="007828C7">
        <w:rPr>
          <w:rFonts w:ascii="Arial" w:hAnsi="Arial" w:cs="Arial"/>
          <w:sz w:val="22"/>
          <w:szCs w:val="22"/>
          <w:lang w:val="es-ES"/>
        </w:rPr>
        <w:t xml:space="preserve"> </w:t>
      </w:r>
      <w:proofErr w:type="spellStart"/>
      <w:r w:rsidRPr="007828C7">
        <w:rPr>
          <w:rFonts w:ascii="Arial" w:hAnsi="Arial" w:cs="Arial"/>
          <w:sz w:val="22"/>
          <w:szCs w:val="22"/>
          <w:lang w:val="es-ES"/>
        </w:rPr>
        <w:t>Obes</w:t>
      </w:r>
      <w:proofErr w:type="spellEnd"/>
      <w:r w:rsidRPr="007828C7">
        <w:rPr>
          <w:rFonts w:ascii="Arial" w:hAnsi="Arial" w:cs="Arial"/>
          <w:sz w:val="22"/>
          <w:szCs w:val="22"/>
          <w:lang w:val="es-ES"/>
        </w:rPr>
        <w:t xml:space="preserve">. 2020 Mar </w:t>
      </w:r>
      <w:proofErr w:type="gramStart"/>
      <w:r w:rsidRPr="007828C7">
        <w:rPr>
          <w:rFonts w:ascii="Arial" w:hAnsi="Arial" w:cs="Arial"/>
          <w:sz w:val="22"/>
          <w:szCs w:val="22"/>
          <w:lang w:val="es-ES"/>
        </w:rPr>
        <w:t>16;13:729</w:t>
      </w:r>
      <w:proofErr w:type="gramEnd"/>
      <w:r w:rsidRPr="007828C7">
        <w:rPr>
          <w:rFonts w:ascii="Arial" w:hAnsi="Arial" w:cs="Arial"/>
          <w:sz w:val="22"/>
          <w:szCs w:val="22"/>
          <w:lang w:val="es-ES"/>
        </w:rPr>
        <w:t xml:space="preserve">-738.  </w:t>
      </w:r>
      <w:proofErr w:type="spellStart"/>
      <w:r w:rsidRPr="007828C7">
        <w:rPr>
          <w:rFonts w:ascii="Arial" w:hAnsi="Arial" w:cs="Arial"/>
          <w:sz w:val="22"/>
          <w:szCs w:val="22"/>
          <w:lang w:val="es-ES"/>
        </w:rPr>
        <w:t>doi</w:t>
      </w:r>
      <w:proofErr w:type="spellEnd"/>
      <w:r w:rsidRPr="007828C7">
        <w:rPr>
          <w:rFonts w:ascii="Arial" w:hAnsi="Arial" w:cs="Arial"/>
          <w:sz w:val="22"/>
          <w:szCs w:val="22"/>
          <w:lang w:val="es-ES"/>
        </w:rPr>
        <w:t>:  10.2147/DMSO.S229042.  PMID:</w:t>
      </w:r>
      <w:r w:rsidR="006307C2" w:rsidRPr="007828C7">
        <w:rPr>
          <w:rFonts w:ascii="Arial" w:hAnsi="Arial" w:cs="Arial"/>
          <w:sz w:val="22"/>
          <w:szCs w:val="22"/>
          <w:lang w:val="es-ES"/>
        </w:rPr>
        <w:t xml:space="preserve"> </w:t>
      </w:r>
      <w:r w:rsidRPr="007828C7">
        <w:rPr>
          <w:rFonts w:ascii="Arial" w:hAnsi="Arial" w:cs="Arial"/>
          <w:sz w:val="22"/>
          <w:szCs w:val="22"/>
          <w:lang w:val="es-ES"/>
        </w:rPr>
        <w:t>32214836; PMCID: PMC7083633.</w:t>
      </w:r>
    </w:p>
    <w:p w14:paraId="6A0D6396" w14:textId="05A9125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Pavicic T, Korting HC. Xerosis and callus formation as a key to the diabetic foot syndrome: dermatologic view of the problem and its management. JDDG: Journal der </w:t>
      </w:r>
      <w:proofErr w:type="spellStart"/>
      <w:r w:rsidRPr="007828C7">
        <w:rPr>
          <w:rFonts w:ascii="Arial" w:hAnsi="Arial" w:cs="Arial"/>
          <w:sz w:val="22"/>
          <w:szCs w:val="22"/>
        </w:rPr>
        <w:t>Deutschen</w:t>
      </w:r>
      <w:proofErr w:type="spellEnd"/>
      <w:r w:rsidR="00616479" w:rsidRPr="007828C7">
        <w:rPr>
          <w:rFonts w:ascii="Arial" w:hAnsi="Arial" w:cs="Arial"/>
          <w:sz w:val="22"/>
          <w:szCs w:val="22"/>
        </w:rPr>
        <w:t xml:space="preserve"> </w:t>
      </w:r>
      <w:proofErr w:type="spellStart"/>
      <w:r w:rsidRPr="007828C7">
        <w:rPr>
          <w:rFonts w:ascii="Arial" w:hAnsi="Arial" w:cs="Arial"/>
          <w:sz w:val="22"/>
          <w:szCs w:val="22"/>
        </w:rPr>
        <w:t>Dermatologischen</w:t>
      </w:r>
      <w:proofErr w:type="spellEnd"/>
      <w:r w:rsidR="00616479" w:rsidRPr="007828C7">
        <w:rPr>
          <w:rFonts w:ascii="Arial" w:hAnsi="Arial" w:cs="Arial"/>
          <w:sz w:val="22"/>
          <w:szCs w:val="22"/>
        </w:rPr>
        <w:t xml:space="preserve"> </w:t>
      </w:r>
      <w:r w:rsidRPr="007828C7">
        <w:rPr>
          <w:rFonts w:ascii="Arial" w:hAnsi="Arial" w:cs="Arial"/>
          <w:sz w:val="22"/>
          <w:szCs w:val="22"/>
        </w:rPr>
        <w:t>Gesellschaft 2006;4(11):935-41</w:t>
      </w:r>
    </w:p>
    <w:p w14:paraId="1EB254ED" w14:textId="68F038F3"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65.</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Saray Y, Seçkin D, </w:t>
      </w:r>
      <w:proofErr w:type="spellStart"/>
      <w:r w:rsidRPr="007828C7">
        <w:rPr>
          <w:rFonts w:ascii="Arial" w:hAnsi="Arial" w:cs="Arial"/>
          <w:sz w:val="22"/>
          <w:szCs w:val="22"/>
        </w:rPr>
        <w:t>Bilezikçi</w:t>
      </w:r>
      <w:proofErr w:type="spellEnd"/>
      <w:r w:rsidRPr="007828C7">
        <w:rPr>
          <w:rFonts w:ascii="Arial" w:hAnsi="Arial" w:cs="Arial"/>
          <w:sz w:val="22"/>
          <w:szCs w:val="22"/>
        </w:rPr>
        <w:t xml:space="preserve"> B. Acquired perforating dermatosis: clinicopathological features in twenty</w:t>
      </w:r>
      <w:r w:rsidRPr="007828C7">
        <w:rPr>
          <w:rFonts w:ascii="Cambria Math" w:hAnsi="Cambria Math" w:cs="Cambria Math"/>
          <w:sz w:val="22"/>
          <w:szCs w:val="22"/>
        </w:rPr>
        <w:t>‐</w:t>
      </w:r>
      <w:r w:rsidRPr="007828C7">
        <w:rPr>
          <w:rFonts w:ascii="Arial" w:hAnsi="Arial" w:cs="Arial"/>
          <w:sz w:val="22"/>
          <w:szCs w:val="22"/>
        </w:rPr>
        <w:t>two cases. Journal of the European Academy of Dermatology and Venereology 2006;20(6):679-88</w:t>
      </w:r>
    </w:p>
    <w:p w14:paraId="3A70BCFF" w14:textId="2B7983FE"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66.</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Karpouzis</w:t>
      </w:r>
      <w:proofErr w:type="spellEnd"/>
      <w:r w:rsidRPr="007828C7">
        <w:rPr>
          <w:rFonts w:ascii="Arial" w:hAnsi="Arial" w:cs="Arial"/>
          <w:sz w:val="22"/>
          <w:szCs w:val="22"/>
        </w:rPr>
        <w:t xml:space="preserve"> A, </w:t>
      </w:r>
      <w:proofErr w:type="spellStart"/>
      <w:r w:rsidRPr="007828C7">
        <w:rPr>
          <w:rFonts w:ascii="Arial" w:hAnsi="Arial" w:cs="Arial"/>
          <w:sz w:val="22"/>
          <w:szCs w:val="22"/>
        </w:rPr>
        <w:t>Giatromanolaki</w:t>
      </w:r>
      <w:proofErr w:type="spellEnd"/>
      <w:r w:rsidRPr="007828C7">
        <w:rPr>
          <w:rFonts w:ascii="Arial" w:hAnsi="Arial" w:cs="Arial"/>
          <w:sz w:val="22"/>
          <w:szCs w:val="22"/>
        </w:rPr>
        <w:t xml:space="preserve"> A, </w:t>
      </w:r>
      <w:proofErr w:type="spellStart"/>
      <w:r w:rsidRPr="007828C7">
        <w:rPr>
          <w:rFonts w:ascii="Arial" w:hAnsi="Arial" w:cs="Arial"/>
          <w:sz w:val="22"/>
          <w:szCs w:val="22"/>
        </w:rPr>
        <w:t>Sivridis</w:t>
      </w:r>
      <w:proofErr w:type="spellEnd"/>
      <w:r w:rsidRPr="007828C7">
        <w:rPr>
          <w:rFonts w:ascii="Arial" w:hAnsi="Arial" w:cs="Arial"/>
          <w:sz w:val="22"/>
          <w:szCs w:val="22"/>
        </w:rPr>
        <w:t xml:space="preserve"> E, </w:t>
      </w:r>
      <w:proofErr w:type="spellStart"/>
      <w:r w:rsidRPr="007828C7">
        <w:rPr>
          <w:rFonts w:ascii="Arial" w:hAnsi="Arial" w:cs="Arial"/>
          <w:sz w:val="22"/>
          <w:szCs w:val="22"/>
        </w:rPr>
        <w:t>Kouskoukis</w:t>
      </w:r>
      <w:proofErr w:type="spellEnd"/>
      <w:r w:rsidRPr="007828C7">
        <w:rPr>
          <w:rFonts w:ascii="Arial" w:hAnsi="Arial" w:cs="Arial"/>
          <w:sz w:val="22"/>
          <w:szCs w:val="22"/>
        </w:rPr>
        <w:t xml:space="preserve"> C. Acquired reactive perforating </w:t>
      </w:r>
      <w:proofErr w:type="spellStart"/>
      <w:r w:rsidRPr="007828C7">
        <w:rPr>
          <w:rFonts w:ascii="Arial" w:hAnsi="Arial" w:cs="Arial"/>
          <w:sz w:val="22"/>
          <w:szCs w:val="22"/>
        </w:rPr>
        <w:t>collagenosis</w:t>
      </w:r>
      <w:proofErr w:type="spellEnd"/>
      <w:r w:rsidRPr="007828C7">
        <w:rPr>
          <w:rFonts w:ascii="Arial" w:hAnsi="Arial" w:cs="Arial"/>
          <w:sz w:val="22"/>
          <w:szCs w:val="22"/>
        </w:rPr>
        <w:t xml:space="preserve">: </w:t>
      </w:r>
      <w:proofErr w:type="gramStart"/>
      <w:r w:rsidRPr="007828C7">
        <w:rPr>
          <w:rFonts w:ascii="Arial" w:hAnsi="Arial" w:cs="Arial"/>
          <w:sz w:val="22"/>
          <w:szCs w:val="22"/>
        </w:rPr>
        <w:t>current status</w:t>
      </w:r>
      <w:proofErr w:type="gramEnd"/>
      <w:r w:rsidRPr="007828C7">
        <w:rPr>
          <w:rFonts w:ascii="Arial" w:hAnsi="Arial" w:cs="Arial"/>
          <w:sz w:val="22"/>
          <w:szCs w:val="22"/>
        </w:rPr>
        <w:t>. The Journal of dermatology 2010;37(7):585-92</w:t>
      </w:r>
    </w:p>
    <w:p w14:paraId="120F659F" w14:textId="704D4C7B"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67.</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Poliak SC, Lebwohl MG, Parris A, Prioleau PG. Reactive perforating </w:t>
      </w:r>
      <w:proofErr w:type="spellStart"/>
      <w:r w:rsidRPr="007828C7">
        <w:rPr>
          <w:rFonts w:ascii="Arial" w:hAnsi="Arial" w:cs="Arial"/>
          <w:sz w:val="22"/>
          <w:szCs w:val="22"/>
        </w:rPr>
        <w:t>collagenosis</w:t>
      </w:r>
      <w:proofErr w:type="spellEnd"/>
      <w:r w:rsidRPr="007828C7">
        <w:rPr>
          <w:rFonts w:ascii="Arial" w:hAnsi="Arial" w:cs="Arial"/>
          <w:sz w:val="22"/>
          <w:szCs w:val="22"/>
        </w:rPr>
        <w:t xml:space="preserve"> associated with diabetes mellitus. New England Journal of Medicine 1982;306(2):81-84</w:t>
      </w:r>
    </w:p>
    <w:p w14:paraId="73BA3636" w14:textId="5FD94BE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68.</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Abdelbaqi</w:t>
      </w:r>
      <w:proofErr w:type="spellEnd"/>
      <w:r w:rsidRPr="007828C7">
        <w:rPr>
          <w:rFonts w:ascii="Cambria Math" w:hAnsi="Cambria Math" w:cs="Cambria Math"/>
          <w:sz w:val="22"/>
          <w:szCs w:val="22"/>
        </w:rPr>
        <w:t>‐</w:t>
      </w:r>
      <w:r w:rsidRPr="007828C7">
        <w:rPr>
          <w:rFonts w:ascii="Arial" w:hAnsi="Arial" w:cs="Arial"/>
          <w:sz w:val="22"/>
          <w:szCs w:val="22"/>
        </w:rPr>
        <w:t xml:space="preserve">Salhab M, </w:t>
      </w:r>
      <w:proofErr w:type="spellStart"/>
      <w:r w:rsidRPr="007828C7">
        <w:rPr>
          <w:rFonts w:ascii="Arial" w:hAnsi="Arial" w:cs="Arial"/>
          <w:sz w:val="22"/>
          <w:szCs w:val="22"/>
        </w:rPr>
        <w:t>Shalhub</w:t>
      </w:r>
      <w:proofErr w:type="spellEnd"/>
      <w:r w:rsidRPr="007828C7">
        <w:rPr>
          <w:rFonts w:ascii="Arial" w:hAnsi="Arial" w:cs="Arial"/>
          <w:sz w:val="22"/>
          <w:szCs w:val="22"/>
        </w:rPr>
        <w:t xml:space="preserve"> S, Morgan MB. A current review of the cutaneous manifestations of renal disease. Journal of cutaneous pathology 2003;30(9):527-38</w:t>
      </w:r>
    </w:p>
    <w:p w14:paraId="33A592CC" w14:textId="4E90644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69.</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Robles-Mendez J, Vazquez-Martinez O, Ocampo-</w:t>
      </w:r>
      <w:proofErr w:type="spellStart"/>
      <w:r w:rsidRPr="007828C7">
        <w:rPr>
          <w:rFonts w:ascii="Arial" w:hAnsi="Arial" w:cs="Arial"/>
          <w:sz w:val="22"/>
          <w:szCs w:val="22"/>
        </w:rPr>
        <w:t>Candiani</w:t>
      </w:r>
      <w:proofErr w:type="spellEnd"/>
      <w:r w:rsidR="00616479" w:rsidRPr="007828C7">
        <w:rPr>
          <w:rFonts w:ascii="Arial" w:hAnsi="Arial" w:cs="Arial"/>
          <w:sz w:val="22"/>
          <w:szCs w:val="22"/>
        </w:rPr>
        <w:t xml:space="preserve"> </w:t>
      </w:r>
      <w:r w:rsidRPr="007828C7">
        <w:rPr>
          <w:rFonts w:ascii="Arial" w:hAnsi="Arial" w:cs="Arial"/>
          <w:sz w:val="22"/>
          <w:szCs w:val="22"/>
        </w:rPr>
        <w:t xml:space="preserve">J. Skin manifestations of chronic kidney disease. </w:t>
      </w:r>
      <w:proofErr w:type="spellStart"/>
      <w:r w:rsidRPr="007828C7">
        <w:rPr>
          <w:rFonts w:ascii="Arial" w:hAnsi="Arial" w:cs="Arial"/>
          <w:sz w:val="22"/>
          <w:szCs w:val="22"/>
        </w:rPr>
        <w:t>Actas</w:t>
      </w:r>
      <w:proofErr w:type="spellEnd"/>
      <w:r w:rsidRPr="007828C7">
        <w:rPr>
          <w:rFonts w:ascii="Arial" w:hAnsi="Arial" w:cs="Arial"/>
          <w:sz w:val="22"/>
          <w:szCs w:val="22"/>
        </w:rPr>
        <w:t xml:space="preserve"> Dermo-</w:t>
      </w:r>
      <w:proofErr w:type="spellStart"/>
      <w:r w:rsidRPr="007828C7">
        <w:rPr>
          <w:rFonts w:ascii="Arial" w:hAnsi="Arial" w:cs="Arial"/>
          <w:sz w:val="22"/>
          <w:szCs w:val="22"/>
        </w:rPr>
        <w:t>Sifiliográficas</w:t>
      </w:r>
      <w:proofErr w:type="spellEnd"/>
      <w:r w:rsidRPr="007828C7">
        <w:rPr>
          <w:rFonts w:ascii="Arial" w:hAnsi="Arial" w:cs="Arial"/>
          <w:sz w:val="22"/>
          <w:szCs w:val="22"/>
        </w:rPr>
        <w:t xml:space="preserve"> 2015;106(8):609-22</w:t>
      </w:r>
    </w:p>
    <w:p w14:paraId="71FD672F" w14:textId="1081962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70.</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Morton C, Henderson I, Jones M, Lowe J. Acquired perforating dermatosis in a British dialysis population. British Journal of Dermatology 1996;135(5):671-77</w:t>
      </w:r>
    </w:p>
    <w:p w14:paraId="216C766E" w14:textId="5669F4F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70A.</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Forouzandeh M, Stratman S,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The treatment of </w:t>
      </w:r>
      <w:proofErr w:type="spellStart"/>
      <w:r w:rsidRPr="007828C7">
        <w:rPr>
          <w:rFonts w:ascii="Arial" w:hAnsi="Arial" w:cs="Arial"/>
          <w:sz w:val="22"/>
          <w:szCs w:val="22"/>
        </w:rPr>
        <w:t>Kyrle's</w:t>
      </w:r>
      <w:proofErr w:type="spellEnd"/>
      <w:r w:rsidRPr="007828C7">
        <w:rPr>
          <w:rFonts w:ascii="Arial" w:hAnsi="Arial" w:cs="Arial"/>
          <w:sz w:val="22"/>
          <w:szCs w:val="22"/>
        </w:rPr>
        <w:t xml:space="preserve"> disease: a systematic review. J </w:t>
      </w:r>
      <w:proofErr w:type="spellStart"/>
      <w:r w:rsidRPr="007828C7">
        <w:rPr>
          <w:rFonts w:ascii="Arial" w:hAnsi="Arial" w:cs="Arial"/>
          <w:sz w:val="22"/>
          <w:szCs w:val="22"/>
        </w:rPr>
        <w:t>Eur</w:t>
      </w:r>
      <w:proofErr w:type="spellEnd"/>
      <w:r w:rsidRPr="007828C7">
        <w:rPr>
          <w:rFonts w:ascii="Arial" w:hAnsi="Arial" w:cs="Arial"/>
          <w:sz w:val="22"/>
          <w:szCs w:val="22"/>
        </w:rPr>
        <w:t xml:space="preserve"> </w:t>
      </w:r>
      <w:proofErr w:type="spellStart"/>
      <w:r w:rsidRPr="007828C7">
        <w:rPr>
          <w:rFonts w:ascii="Arial" w:hAnsi="Arial" w:cs="Arial"/>
          <w:sz w:val="22"/>
          <w:szCs w:val="22"/>
        </w:rPr>
        <w:t>Acad</w:t>
      </w:r>
      <w:proofErr w:type="spellEnd"/>
      <w:r w:rsidRPr="007828C7">
        <w:rPr>
          <w:rFonts w:ascii="Arial" w:hAnsi="Arial" w:cs="Arial"/>
          <w:sz w:val="22"/>
          <w:szCs w:val="22"/>
        </w:rPr>
        <w:t xml:space="preserve"> Dermatol </w:t>
      </w:r>
      <w:proofErr w:type="spellStart"/>
      <w:r w:rsidRPr="007828C7">
        <w:rPr>
          <w:rFonts w:ascii="Arial" w:hAnsi="Arial" w:cs="Arial"/>
          <w:sz w:val="22"/>
          <w:szCs w:val="22"/>
        </w:rPr>
        <w:t>Venereol</w:t>
      </w:r>
      <w:proofErr w:type="spellEnd"/>
      <w:r w:rsidRPr="007828C7">
        <w:rPr>
          <w:rFonts w:ascii="Arial" w:hAnsi="Arial" w:cs="Arial"/>
          <w:sz w:val="22"/>
          <w:szCs w:val="22"/>
        </w:rPr>
        <w:t xml:space="preserve">. 2020 Jul;34(7):1457-1463.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10.1111/jdv.16182. </w:t>
      </w:r>
      <w:proofErr w:type="spellStart"/>
      <w:r w:rsidRPr="007828C7">
        <w:rPr>
          <w:rFonts w:ascii="Arial" w:hAnsi="Arial" w:cs="Arial"/>
          <w:sz w:val="22"/>
          <w:szCs w:val="22"/>
        </w:rPr>
        <w:t>Epub</w:t>
      </w:r>
      <w:proofErr w:type="spellEnd"/>
      <w:r w:rsidRPr="007828C7">
        <w:rPr>
          <w:rFonts w:ascii="Arial" w:hAnsi="Arial" w:cs="Arial"/>
          <w:sz w:val="22"/>
          <w:szCs w:val="22"/>
        </w:rPr>
        <w:t xml:space="preserve"> 2020 Feb 5. PMID: 31919924.</w:t>
      </w:r>
    </w:p>
    <w:p w14:paraId="59081348" w14:textId="7E80DBDB"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Van Hattem S, Bootsma AH, Thio HB. Skin manifestations of diabetes. Cleve Clin J Med 2008;75(11):772-74</w:t>
      </w:r>
    </w:p>
    <w:p w14:paraId="25D88946" w14:textId="1060BE9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Wagner G, Sachse MM. Acquired reactive perforating dermatosis. JDDG: Journal der </w:t>
      </w:r>
      <w:proofErr w:type="spellStart"/>
      <w:r w:rsidRPr="007828C7">
        <w:rPr>
          <w:rFonts w:ascii="Arial" w:hAnsi="Arial" w:cs="Arial"/>
          <w:sz w:val="22"/>
          <w:szCs w:val="22"/>
        </w:rPr>
        <w:t>Deutschen</w:t>
      </w:r>
      <w:proofErr w:type="spellEnd"/>
      <w:r w:rsidRPr="007828C7">
        <w:rPr>
          <w:rFonts w:ascii="Arial" w:hAnsi="Arial" w:cs="Arial"/>
          <w:sz w:val="22"/>
          <w:szCs w:val="22"/>
        </w:rPr>
        <w:t xml:space="preserve"> </w:t>
      </w:r>
      <w:proofErr w:type="spellStart"/>
      <w:r w:rsidRPr="007828C7">
        <w:rPr>
          <w:rFonts w:ascii="Arial" w:hAnsi="Arial" w:cs="Arial"/>
          <w:sz w:val="22"/>
          <w:szCs w:val="22"/>
        </w:rPr>
        <w:t>Dermatologischen</w:t>
      </w:r>
      <w:proofErr w:type="spellEnd"/>
      <w:r w:rsidRPr="007828C7">
        <w:rPr>
          <w:rFonts w:ascii="Arial" w:hAnsi="Arial" w:cs="Arial"/>
          <w:sz w:val="22"/>
          <w:szCs w:val="22"/>
        </w:rPr>
        <w:t xml:space="preserve"> Gesellschaft 2013;11(8):723-29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10.1111/ddg.12131(published Online First: </w:t>
      </w:r>
      <w:proofErr w:type="spellStart"/>
      <w:r w:rsidRPr="007828C7">
        <w:rPr>
          <w:rFonts w:ascii="Arial" w:hAnsi="Arial" w:cs="Arial"/>
          <w:sz w:val="22"/>
          <w:szCs w:val="22"/>
        </w:rPr>
        <w:t>Epub</w:t>
      </w:r>
      <w:proofErr w:type="spellEnd"/>
      <w:r w:rsidRPr="007828C7">
        <w:rPr>
          <w:rFonts w:ascii="Arial" w:hAnsi="Arial" w:cs="Arial"/>
          <w:sz w:val="22"/>
          <w:szCs w:val="22"/>
        </w:rPr>
        <w:t xml:space="preserve"> Date)|.</w:t>
      </w:r>
    </w:p>
    <w:p w14:paraId="7F170D48" w14:textId="6A7CDE0E"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72A.</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Ying Y, Shuang C, Zhen-Ying Z. Dupilumab may be an alternative option in the treatment of acquired reactive perforating </w:t>
      </w:r>
      <w:proofErr w:type="spellStart"/>
      <w:r w:rsidRPr="007828C7">
        <w:rPr>
          <w:rFonts w:ascii="Arial" w:hAnsi="Arial" w:cs="Arial"/>
          <w:sz w:val="22"/>
          <w:szCs w:val="22"/>
        </w:rPr>
        <w:t>collagenosis</w:t>
      </w:r>
      <w:proofErr w:type="spellEnd"/>
      <w:r w:rsidRPr="007828C7">
        <w:rPr>
          <w:rFonts w:ascii="Arial" w:hAnsi="Arial" w:cs="Arial"/>
          <w:sz w:val="22"/>
          <w:szCs w:val="22"/>
        </w:rPr>
        <w:t xml:space="preserve"> combined with AD. </w:t>
      </w:r>
      <w:proofErr w:type="spellStart"/>
      <w:r w:rsidRPr="007828C7">
        <w:rPr>
          <w:rFonts w:ascii="Arial" w:hAnsi="Arial" w:cs="Arial"/>
          <w:sz w:val="22"/>
          <w:szCs w:val="22"/>
        </w:rPr>
        <w:t>Immun</w:t>
      </w:r>
      <w:proofErr w:type="spellEnd"/>
      <w:r w:rsidRPr="007828C7">
        <w:rPr>
          <w:rFonts w:ascii="Arial" w:hAnsi="Arial" w:cs="Arial"/>
          <w:sz w:val="22"/>
          <w:szCs w:val="22"/>
        </w:rPr>
        <w:t xml:space="preserve"> </w:t>
      </w:r>
      <w:proofErr w:type="spellStart"/>
      <w:r w:rsidRPr="007828C7">
        <w:rPr>
          <w:rFonts w:ascii="Arial" w:hAnsi="Arial" w:cs="Arial"/>
          <w:sz w:val="22"/>
          <w:szCs w:val="22"/>
        </w:rPr>
        <w:t>Inflamm</w:t>
      </w:r>
      <w:proofErr w:type="spellEnd"/>
      <w:r w:rsidRPr="007828C7">
        <w:rPr>
          <w:rFonts w:ascii="Arial" w:hAnsi="Arial" w:cs="Arial"/>
          <w:sz w:val="22"/>
          <w:szCs w:val="22"/>
        </w:rPr>
        <w:t xml:space="preserve"> Dis. 2022 Mar;10(3):e574.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10.1002/iid3.574. </w:t>
      </w:r>
      <w:proofErr w:type="spellStart"/>
      <w:r w:rsidRPr="007828C7">
        <w:rPr>
          <w:rFonts w:ascii="Arial" w:hAnsi="Arial" w:cs="Arial"/>
          <w:sz w:val="22"/>
          <w:szCs w:val="22"/>
        </w:rPr>
        <w:t>Epub</w:t>
      </w:r>
      <w:proofErr w:type="spellEnd"/>
      <w:r w:rsidRPr="007828C7">
        <w:rPr>
          <w:rFonts w:ascii="Arial" w:hAnsi="Arial" w:cs="Arial"/>
          <w:sz w:val="22"/>
          <w:szCs w:val="22"/>
        </w:rPr>
        <w:t xml:space="preserve"> 2021 Dec 24. PMID: 34953055; PMCID: PMC8926492.</w:t>
      </w:r>
    </w:p>
    <w:p w14:paraId="5FAFBC17" w14:textId="274B2BB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73.</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Sugandhan</w:t>
      </w:r>
      <w:proofErr w:type="spellEnd"/>
      <w:r w:rsidRPr="007828C7">
        <w:rPr>
          <w:rFonts w:ascii="Arial" w:hAnsi="Arial" w:cs="Arial"/>
          <w:sz w:val="22"/>
          <w:szCs w:val="22"/>
        </w:rPr>
        <w:t xml:space="preserve"> S, Khandpur S, Sharma VK. Familial chylomicronemia syndrome. Pediatric dermatology 2007;24(3):323-25</w:t>
      </w:r>
    </w:p>
    <w:p w14:paraId="73CFB171" w14:textId="7E057A1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Mahajan S, Koranne R, Sharma S. Cutaneous manifestation of diabetes </w:t>
      </w:r>
      <w:proofErr w:type="spellStart"/>
      <w:r w:rsidRPr="007828C7">
        <w:rPr>
          <w:rFonts w:ascii="Arial" w:hAnsi="Arial" w:cs="Arial"/>
          <w:sz w:val="22"/>
          <w:szCs w:val="22"/>
        </w:rPr>
        <w:t>melitus</w:t>
      </w:r>
      <w:proofErr w:type="spellEnd"/>
      <w:r w:rsidRPr="007828C7">
        <w:rPr>
          <w:rFonts w:ascii="Arial" w:hAnsi="Arial" w:cs="Arial"/>
          <w:sz w:val="22"/>
          <w:szCs w:val="22"/>
        </w:rPr>
        <w:t>. Indian Journal of Dermatology, Venereology, and Leprology 2003;69(2):105</w:t>
      </w:r>
    </w:p>
    <w:p w14:paraId="01D73C42" w14:textId="3E8F5DB7"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75.</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Ahmed K, Muhammad Z, Qayum I. Prevalence of cutaneous manifestations of diabetes mellitus. J Ayub Med Coll Abbottabad 2009;21(2):76-9</w:t>
      </w:r>
    </w:p>
    <w:p w14:paraId="392F5B5C" w14:textId="6A3D29F6" w:rsidR="005F35F8"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Vergès B. Pathophysiology of diabetic </w:t>
      </w:r>
      <w:proofErr w:type="spellStart"/>
      <w:r w:rsidRPr="007828C7">
        <w:rPr>
          <w:rFonts w:ascii="Arial" w:hAnsi="Arial" w:cs="Arial"/>
          <w:sz w:val="22"/>
          <w:szCs w:val="22"/>
        </w:rPr>
        <w:t>dyslipidaemia</w:t>
      </w:r>
      <w:proofErr w:type="spellEnd"/>
      <w:r w:rsidRPr="007828C7">
        <w:rPr>
          <w:rFonts w:ascii="Arial" w:hAnsi="Arial" w:cs="Arial"/>
          <w:sz w:val="22"/>
          <w:szCs w:val="22"/>
        </w:rPr>
        <w:t xml:space="preserve">: where are we? </w:t>
      </w:r>
      <w:proofErr w:type="spellStart"/>
      <w:r w:rsidRPr="007828C7">
        <w:rPr>
          <w:rFonts w:ascii="Arial" w:hAnsi="Arial" w:cs="Arial"/>
          <w:sz w:val="22"/>
          <w:szCs w:val="22"/>
        </w:rPr>
        <w:t>Diabetologia</w:t>
      </w:r>
      <w:proofErr w:type="spellEnd"/>
      <w:r w:rsidRPr="007828C7">
        <w:rPr>
          <w:rFonts w:ascii="Arial" w:hAnsi="Arial" w:cs="Arial"/>
          <w:sz w:val="22"/>
          <w:szCs w:val="22"/>
        </w:rPr>
        <w:t xml:space="preserve"> 2015;58(5):886-99</w:t>
      </w:r>
    </w:p>
    <w:p w14:paraId="13CC23E6" w14:textId="477FBD66" w:rsidR="00271287" w:rsidRPr="007828C7" w:rsidRDefault="00712173" w:rsidP="007828C7">
      <w:pPr>
        <w:spacing w:after="0" w:line="276" w:lineRule="auto"/>
        <w:ind w:left="576" w:hanging="576"/>
        <w:contextualSpacing/>
        <w:rPr>
          <w:rFonts w:ascii="Arial" w:hAnsi="Arial" w:cs="Arial"/>
          <w:sz w:val="22"/>
          <w:szCs w:val="22"/>
        </w:rPr>
      </w:pPr>
      <w:r>
        <w:rPr>
          <w:rFonts w:ascii="Arial" w:hAnsi="Arial" w:cs="Arial"/>
          <w:sz w:val="22"/>
          <w:szCs w:val="22"/>
        </w:rPr>
        <w:t>76A.</w:t>
      </w:r>
      <w:r w:rsidR="00667158">
        <w:rPr>
          <w:rFonts w:ascii="Arial" w:hAnsi="Arial" w:cs="Arial"/>
          <w:sz w:val="22"/>
          <w:szCs w:val="22"/>
        </w:rPr>
        <w:t xml:space="preserve"> </w:t>
      </w:r>
      <w:r>
        <w:rPr>
          <w:rFonts w:ascii="Arial" w:hAnsi="Arial" w:cs="Arial"/>
          <w:sz w:val="22"/>
          <w:szCs w:val="22"/>
        </w:rPr>
        <w:t xml:space="preserve"> </w:t>
      </w:r>
      <w:r w:rsidR="0029064A" w:rsidRPr="0029064A">
        <w:rPr>
          <w:rFonts w:ascii="Arial" w:hAnsi="Arial" w:cs="Arial"/>
          <w:sz w:val="22"/>
          <w:szCs w:val="22"/>
        </w:rPr>
        <w:t xml:space="preserve">Feingold KR. Dyslipidemia in Patients with Diabetes. In: Feingold KR, Anawalt B, Blackman MR, Boyce A, </w:t>
      </w:r>
      <w:proofErr w:type="spellStart"/>
      <w:r w:rsidR="0029064A" w:rsidRPr="0029064A">
        <w:rPr>
          <w:rFonts w:ascii="Arial" w:hAnsi="Arial" w:cs="Arial"/>
          <w:sz w:val="22"/>
          <w:szCs w:val="22"/>
        </w:rPr>
        <w:t>Chrousos</w:t>
      </w:r>
      <w:proofErr w:type="spellEnd"/>
      <w:r w:rsidR="0029064A" w:rsidRPr="0029064A">
        <w:rPr>
          <w:rFonts w:ascii="Arial" w:hAnsi="Arial" w:cs="Arial"/>
          <w:sz w:val="22"/>
          <w:szCs w:val="22"/>
        </w:rPr>
        <w:t xml:space="preserve"> G, Corpas E, de Herder WW, </w:t>
      </w:r>
      <w:proofErr w:type="spellStart"/>
      <w:r w:rsidR="0029064A" w:rsidRPr="0029064A">
        <w:rPr>
          <w:rFonts w:ascii="Arial" w:hAnsi="Arial" w:cs="Arial"/>
          <w:sz w:val="22"/>
          <w:szCs w:val="22"/>
        </w:rPr>
        <w:t>Dhatariya</w:t>
      </w:r>
      <w:proofErr w:type="spellEnd"/>
      <w:r w:rsidR="0029064A" w:rsidRPr="0029064A">
        <w:rPr>
          <w:rFonts w:ascii="Arial" w:hAnsi="Arial" w:cs="Arial"/>
          <w:sz w:val="22"/>
          <w:szCs w:val="22"/>
        </w:rPr>
        <w:t xml:space="preserve"> K, Dungan K, Hofland J, Kalra S, Kaltsas G, Kapoor N, Koch C, Kopp P, </w:t>
      </w:r>
      <w:proofErr w:type="spellStart"/>
      <w:r w:rsidR="0029064A" w:rsidRPr="0029064A">
        <w:rPr>
          <w:rFonts w:ascii="Arial" w:hAnsi="Arial" w:cs="Arial"/>
          <w:sz w:val="22"/>
          <w:szCs w:val="22"/>
        </w:rPr>
        <w:t>Korbonits</w:t>
      </w:r>
      <w:proofErr w:type="spellEnd"/>
      <w:r w:rsidR="0029064A" w:rsidRPr="0029064A">
        <w:rPr>
          <w:rFonts w:ascii="Arial" w:hAnsi="Arial" w:cs="Arial"/>
          <w:sz w:val="22"/>
          <w:szCs w:val="22"/>
        </w:rPr>
        <w:t xml:space="preserve"> M, Kovacs CS, </w:t>
      </w:r>
      <w:proofErr w:type="spellStart"/>
      <w:r w:rsidR="0029064A" w:rsidRPr="0029064A">
        <w:rPr>
          <w:rFonts w:ascii="Arial" w:hAnsi="Arial" w:cs="Arial"/>
          <w:sz w:val="22"/>
          <w:szCs w:val="22"/>
        </w:rPr>
        <w:t>Kuohung</w:t>
      </w:r>
      <w:proofErr w:type="spellEnd"/>
      <w:r w:rsidR="0029064A" w:rsidRPr="0029064A">
        <w:rPr>
          <w:rFonts w:ascii="Arial" w:hAnsi="Arial" w:cs="Arial"/>
          <w:sz w:val="22"/>
          <w:szCs w:val="22"/>
        </w:rPr>
        <w:t xml:space="preserve"> W, </w:t>
      </w:r>
      <w:proofErr w:type="spellStart"/>
      <w:r w:rsidR="0029064A" w:rsidRPr="0029064A">
        <w:rPr>
          <w:rFonts w:ascii="Arial" w:hAnsi="Arial" w:cs="Arial"/>
          <w:sz w:val="22"/>
          <w:szCs w:val="22"/>
        </w:rPr>
        <w:t>Laferrère</w:t>
      </w:r>
      <w:proofErr w:type="spellEnd"/>
      <w:r w:rsidR="0029064A" w:rsidRPr="0029064A">
        <w:rPr>
          <w:rFonts w:ascii="Arial" w:hAnsi="Arial" w:cs="Arial"/>
          <w:sz w:val="22"/>
          <w:szCs w:val="22"/>
        </w:rPr>
        <w:t xml:space="preserve"> B, Levy M, McGee EA, McLachlan R, Muzumdar R, Purnell J, </w:t>
      </w:r>
      <w:r w:rsidR="0029064A" w:rsidRPr="0029064A">
        <w:rPr>
          <w:rFonts w:ascii="Arial" w:hAnsi="Arial" w:cs="Arial"/>
          <w:sz w:val="22"/>
          <w:szCs w:val="22"/>
        </w:rPr>
        <w:lastRenderedPageBreak/>
        <w:t>Sahay R, Shah AS, Singer F, Sperling MA, Stratakis CA, Trence DL, Wilson DP, editors. Endotext [Internet]. South Dartmouth (MA): MDText.com, Inc.; 2023</w:t>
      </w:r>
    </w:p>
    <w:p w14:paraId="68D0B8C8" w14:textId="5E727A7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77.</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Naik NS. Eruptive xanthomas. Dermatology online journal 2001;7(2)</w:t>
      </w:r>
    </w:p>
    <w:p w14:paraId="2A4DB1C4" w14:textId="36A5DDD9"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78.</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Zaremba J, </w:t>
      </w:r>
      <w:proofErr w:type="spellStart"/>
      <w:r w:rsidRPr="007828C7">
        <w:rPr>
          <w:rFonts w:ascii="Arial" w:hAnsi="Arial" w:cs="Arial"/>
          <w:sz w:val="22"/>
          <w:szCs w:val="22"/>
        </w:rPr>
        <w:t>Zaczkiewicz</w:t>
      </w:r>
      <w:proofErr w:type="spellEnd"/>
      <w:r w:rsidRPr="007828C7">
        <w:rPr>
          <w:rFonts w:ascii="Arial" w:hAnsi="Arial" w:cs="Arial"/>
          <w:sz w:val="22"/>
          <w:szCs w:val="22"/>
        </w:rPr>
        <w:t xml:space="preserve"> A, Placek W. Eruptive xanthomas. Advances in Dermatology and Allergology/</w:t>
      </w:r>
      <w:proofErr w:type="spellStart"/>
      <w:r w:rsidRPr="007828C7">
        <w:rPr>
          <w:rFonts w:ascii="Arial" w:hAnsi="Arial" w:cs="Arial"/>
          <w:sz w:val="22"/>
          <w:szCs w:val="22"/>
        </w:rPr>
        <w:t>Postȩpy</w:t>
      </w:r>
      <w:proofErr w:type="spellEnd"/>
      <w:r w:rsidRPr="007828C7">
        <w:rPr>
          <w:rFonts w:ascii="Arial" w:hAnsi="Arial" w:cs="Arial"/>
          <w:sz w:val="22"/>
          <w:szCs w:val="22"/>
        </w:rPr>
        <w:t xml:space="preserve"> </w:t>
      </w:r>
      <w:proofErr w:type="spellStart"/>
      <w:r w:rsidRPr="007828C7">
        <w:rPr>
          <w:rFonts w:ascii="Arial" w:hAnsi="Arial" w:cs="Arial"/>
          <w:sz w:val="22"/>
          <w:szCs w:val="22"/>
        </w:rPr>
        <w:t>Dermatologii</w:t>
      </w:r>
      <w:proofErr w:type="spellEnd"/>
      <w:r w:rsidRPr="007828C7">
        <w:rPr>
          <w:rFonts w:ascii="Arial" w:hAnsi="Arial" w:cs="Arial"/>
          <w:sz w:val="22"/>
          <w:szCs w:val="22"/>
        </w:rPr>
        <w:t xml:space="preserve"> </w:t>
      </w:r>
      <w:proofErr w:type="spellStart"/>
      <w:r w:rsidRPr="007828C7">
        <w:rPr>
          <w:rFonts w:ascii="Arial" w:hAnsi="Arial" w:cs="Arial"/>
          <w:sz w:val="22"/>
          <w:szCs w:val="22"/>
        </w:rPr>
        <w:t>i</w:t>
      </w:r>
      <w:proofErr w:type="spellEnd"/>
      <w:r w:rsidRPr="007828C7">
        <w:rPr>
          <w:rFonts w:ascii="Arial" w:hAnsi="Arial" w:cs="Arial"/>
          <w:sz w:val="22"/>
          <w:szCs w:val="22"/>
        </w:rPr>
        <w:t xml:space="preserve"> </w:t>
      </w:r>
      <w:proofErr w:type="spellStart"/>
      <w:r w:rsidRPr="007828C7">
        <w:rPr>
          <w:rFonts w:ascii="Arial" w:hAnsi="Arial" w:cs="Arial"/>
          <w:sz w:val="22"/>
          <w:szCs w:val="22"/>
        </w:rPr>
        <w:t>Alergologii</w:t>
      </w:r>
      <w:proofErr w:type="spellEnd"/>
      <w:r w:rsidRPr="007828C7">
        <w:rPr>
          <w:rFonts w:ascii="Arial" w:hAnsi="Arial" w:cs="Arial"/>
          <w:sz w:val="22"/>
          <w:szCs w:val="22"/>
        </w:rPr>
        <w:t xml:space="preserve"> 2013;30(6):399</w:t>
      </w:r>
    </w:p>
    <w:p w14:paraId="01A96F45" w14:textId="148EE92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79.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Parker F. Xanthomas and hyperlipidemias. Journal of the American Academy of Dermatology 1985;13(1):1-30</w:t>
      </w:r>
    </w:p>
    <w:p w14:paraId="5C1E4CFB" w14:textId="55F52F95" w:rsidR="005F35F8"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80.</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Ales Z, Zeman M, Slaby A, </w:t>
      </w:r>
      <w:proofErr w:type="spellStart"/>
      <w:r w:rsidRPr="007828C7">
        <w:rPr>
          <w:rFonts w:ascii="Arial" w:hAnsi="Arial" w:cs="Arial"/>
          <w:sz w:val="22"/>
          <w:szCs w:val="22"/>
        </w:rPr>
        <w:t>Vecka</w:t>
      </w:r>
      <w:proofErr w:type="spellEnd"/>
      <w:r w:rsidRPr="007828C7">
        <w:rPr>
          <w:rFonts w:ascii="Arial" w:hAnsi="Arial" w:cs="Arial"/>
          <w:sz w:val="22"/>
          <w:szCs w:val="22"/>
        </w:rPr>
        <w:t xml:space="preserve"> M. Xanthomas: clinical and pathophysiological relations. Biomedical Papers 2014;158(2):181-88</w:t>
      </w:r>
    </w:p>
    <w:p w14:paraId="63D16F78" w14:textId="3A2F532D" w:rsidR="001D5FE0" w:rsidRPr="007828C7" w:rsidRDefault="00527EEA" w:rsidP="007828C7">
      <w:pPr>
        <w:spacing w:after="0" w:line="276" w:lineRule="auto"/>
        <w:ind w:left="576" w:hanging="576"/>
        <w:contextualSpacing/>
        <w:rPr>
          <w:rFonts w:ascii="Arial" w:hAnsi="Arial" w:cs="Arial"/>
          <w:sz w:val="22"/>
          <w:szCs w:val="22"/>
        </w:rPr>
      </w:pPr>
      <w:r>
        <w:rPr>
          <w:rFonts w:ascii="Arial" w:hAnsi="Arial" w:cs="Arial"/>
          <w:sz w:val="22"/>
          <w:szCs w:val="22"/>
        </w:rPr>
        <w:t xml:space="preserve">80A. </w:t>
      </w:r>
      <w:r w:rsidR="00667158">
        <w:rPr>
          <w:rFonts w:ascii="Arial" w:hAnsi="Arial" w:cs="Arial"/>
          <w:sz w:val="22"/>
          <w:szCs w:val="22"/>
        </w:rPr>
        <w:t xml:space="preserve"> </w:t>
      </w:r>
      <w:r w:rsidR="00E83F6C" w:rsidRPr="00E83F6C">
        <w:rPr>
          <w:rFonts w:ascii="Arial" w:hAnsi="Arial" w:cs="Arial"/>
          <w:sz w:val="22"/>
          <w:szCs w:val="22"/>
        </w:rPr>
        <w:t xml:space="preserve">Feingold KR. Triglyceride Lowering Drugs. In: Feingold KR, Anawalt B, Blackman MR, Boyce A, </w:t>
      </w:r>
      <w:proofErr w:type="spellStart"/>
      <w:r w:rsidR="00E83F6C" w:rsidRPr="00E83F6C">
        <w:rPr>
          <w:rFonts w:ascii="Arial" w:hAnsi="Arial" w:cs="Arial"/>
          <w:sz w:val="22"/>
          <w:szCs w:val="22"/>
        </w:rPr>
        <w:t>Chrousos</w:t>
      </w:r>
      <w:proofErr w:type="spellEnd"/>
      <w:r w:rsidR="00E83F6C" w:rsidRPr="00E83F6C">
        <w:rPr>
          <w:rFonts w:ascii="Arial" w:hAnsi="Arial" w:cs="Arial"/>
          <w:sz w:val="22"/>
          <w:szCs w:val="22"/>
        </w:rPr>
        <w:t xml:space="preserve"> G, Corpas E, de Herder WW, </w:t>
      </w:r>
      <w:proofErr w:type="spellStart"/>
      <w:r w:rsidR="00E83F6C" w:rsidRPr="00E83F6C">
        <w:rPr>
          <w:rFonts w:ascii="Arial" w:hAnsi="Arial" w:cs="Arial"/>
          <w:sz w:val="22"/>
          <w:szCs w:val="22"/>
        </w:rPr>
        <w:t>Dhatariya</w:t>
      </w:r>
      <w:proofErr w:type="spellEnd"/>
      <w:r w:rsidR="00E83F6C" w:rsidRPr="00E83F6C">
        <w:rPr>
          <w:rFonts w:ascii="Arial" w:hAnsi="Arial" w:cs="Arial"/>
          <w:sz w:val="22"/>
          <w:szCs w:val="22"/>
        </w:rPr>
        <w:t xml:space="preserve"> K, Dungan K, Hofland J, Kalra S, Kaltsas G, Kapoor N, Koch C, Kopp P, </w:t>
      </w:r>
      <w:proofErr w:type="spellStart"/>
      <w:r w:rsidR="00E83F6C" w:rsidRPr="00E83F6C">
        <w:rPr>
          <w:rFonts w:ascii="Arial" w:hAnsi="Arial" w:cs="Arial"/>
          <w:sz w:val="22"/>
          <w:szCs w:val="22"/>
        </w:rPr>
        <w:t>Korbonits</w:t>
      </w:r>
      <w:proofErr w:type="spellEnd"/>
      <w:r w:rsidR="00E83F6C" w:rsidRPr="00E83F6C">
        <w:rPr>
          <w:rFonts w:ascii="Arial" w:hAnsi="Arial" w:cs="Arial"/>
          <w:sz w:val="22"/>
          <w:szCs w:val="22"/>
        </w:rPr>
        <w:t xml:space="preserve"> M, Kovacs CS, </w:t>
      </w:r>
      <w:proofErr w:type="spellStart"/>
      <w:r w:rsidR="00E83F6C" w:rsidRPr="00E83F6C">
        <w:rPr>
          <w:rFonts w:ascii="Arial" w:hAnsi="Arial" w:cs="Arial"/>
          <w:sz w:val="22"/>
          <w:szCs w:val="22"/>
        </w:rPr>
        <w:t>Kuohung</w:t>
      </w:r>
      <w:proofErr w:type="spellEnd"/>
      <w:r w:rsidR="00E83F6C" w:rsidRPr="00E83F6C">
        <w:rPr>
          <w:rFonts w:ascii="Arial" w:hAnsi="Arial" w:cs="Arial"/>
          <w:sz w:val="22"/>
          <w:szCs w:val="22"/>
        </w:rPr>
        <w:t xml:space="preserve"> W, </w:t>
      </w:r>
      <w:proofErr w:type="spellStart"/>
      <w:r w:rsidR="00E83F6C" w:rsidRPr="00E83F6C">
        <w:rPr>
          <w:rFonts w:ascii="Arial" w:hAnsi="Arial" w:cs="Arial"/>
          <w:sz w:val="22"/>
          <w:szCs w:val="22"/>
        </w:rPr>
        <w:t>Laferrère</w:t>
      </w:r>
      <w:proofErr w:type="spellEnd"/>
      <w:r w:rsidR="00E83F6C" w:rsidRPr="00E83F6C">
        <w:rPr>
          <w:rFonts w:ascii="Arial" w:hAnsi="Arial" w:cs="Arial"/>
          <w:sz w:val="22"/>
          <w:szCs w:val="22"/>
        </w:rPr>
        <w:t xml:space="preserve"> B, Levy M, McGee EA, McLachlan R, Muzumdar R, Purnell J, Sahay R, Shah AS, Singer F, Sperling MA, Stratakis CA, Trence DL, Wilson DP, editors. Endotext [Internet]. South Dartmouth (MA): MDText.com, Inc.; 2024</w:t>
      </w:r>
    </w:p>
    <w:p w14:paraId="117C2BC1" w14:textId="74C445F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Margolis J. Letter: Skin tags in diabetes mellitus. N Engl J Med 1976;295:172-3</w:t>
      </w:r>
    </w:p>
    <w:p w14:paraId="63A73FA3" w14:textId="49B88FD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Levy L, Zeichner JA. Dermatologic manifestation of diabetes. Journal of diabetes 2012;4(1):68-76</w:t>
      </w:r>
    </w:p>
    <w:p w14:paraId="224136B8" w14:textId="6C12452A" w:rsidR="005F35F8" w:rsidRPr="007828C7" w:rsidRDefault="005F35F8" w:rsidP="007828C7">
      <w:pPr>
        <w:spacing w:after="0" w:line="276" w:lineRule="auto"/>
        <w:ind w:left="576" w:hanging="576"/>
        <w:contextualSpacing/>
        <w:rPr>
          <w:rFonts w:ascii="Arial" w:hAnsi="Arial" w:cs="Arial"/>
          <w:sz w:val="22"/>
          <w:szCs w:val="22"/>
          <w:lang w:val="es-ES"/>
        </w:rPr>
      </w:pPr>
      <w:r w:rsidRPr="007828C7">
        <w:rPr>
          <w:rFonts w:ascii="Arial" w:hAnsi="Arial" w:cs="Arial"/>
          <w:sz w:val="22"/>
          <w:szCs w:val="22"/>
        </w:rPr>
        <w:t>83.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Yamaoka H, Sasaki H, Yamasaki H, et al. Truncal pruritus of unknown origin may be a symptom of diabetic polyneuropathy. </w:t>
      </w:r>
      <w:r w:rsidRPr="007828C7">
        <w:rPr>
          <w:rFonts w:ascii="Arial" w:hAnsi="Arial" w:cs="Arial"/>
          <w:sz w:val="22"/>
          <w:szCs w:val="22"/>
          <w:lang w:val="es-ES"/>
        </w:rPr>
        <w:t>Diabetes care 2010;33(1):150-55</w:t>
      </w:r>
    </w:p>
    <w:p w14:paraId="3ADCF6E7" w14:textId="7AA22A7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lang w:val="es-ES"/>
        </w:rPr>
        <w:t>84.</w:t>
      </w:r>
      <w:r w:rsidR="00616479" w:rsidRPr="007828C7">
        <w:rPr>
          <w:rFonts w:ascii="Arial" w:hAnsi="Arial" w:cs="Arial"/>
          <w:sz w:val="22"/>
          <w:szCs w:val="22"/>
          <w:lang w:val="es-ES"/>
        </w:rPr>
        <w:t xml:space="preserve"> </w:t>
      </w:r>
      <w:r w:rsidR="00667158">
        <w:rPr>
          <w:rFonts w:ascii="Arial" w:hAnsi="Arial" w:cs="Arial"/>
          <w:sz w:val="22"/>
          <w:szCs w:val="22"/>
          <w:lang w:val="es-ES"/>
        </w:rPr>
        <w:t xml:space="preserve">   </w:t>
      </w:r>
      <w:proofErr w:type="spellStart"/>
      <w:r w:rsidRPr="007828C7">
        <w:rPr>
          <w:rFonts w:ascii="Arial" w:hAnsi="Arial" w:cs="Arial"/>
          <w:sz w:val="22"/>
          <w:szCs w:val="22"/>
          <w:lang w:val="es-ES"/>
        </w:rPr>
        <w:t>Valdes-Rodriguez</w:t>
      </w:r>
      <w:proofErr w:type="spellEnd"/>
      <w:r w:rsidRPr="007828C7">
        <w:rPr>
          <w:rFonts w:ascii="Arial" w:hAnsi="Arial" w:cs="Arial"/>
          <w:sz w:val="22"/>
          <w:szCs w:val="22"/>
          <w:lang w:val="es-ES"/>
        </w:rPr>
        <w:t xml:space="preserve"> R, </w:t>
      </w:r>
      <w:proofErr w:type="spellStart"/>
      <w:r w:rsidRPr="007828C7">
        <w:rPr>
          <w:rFonts w:ascii="Arial" w:hAnsi="Arial" w:cs="Arial"/>
          <w:sz w:val="22"/>
          <w:szCs w:val="22"/>
          <w:lang w:val="es-ES"/>
        </w:rPr>
        <w:t>Mollanazar</w:t>
      </w:r>
      <w:proofErr w:type="spellEnd"/>
      <w:r w:rsidRPr="007828C7">
        <w:rPr>
          <w:rFonts w:ascii="Arial" w:hAnsi="Arial" w:cs="Arial"/>
          <w:sz w:val="22"/>
          <w:szCs w:val="22"/>
          <w:lang w:val="es-ES"/>
        </w:rPr>
        <w:t xml:space="preserve"> NK, González-Muro J, et al. </w:t>
      </w:r>
      <w:r w:rsidRPr="007828C7">
        <w:rPr>
          <w:rFonts w:ascii="Arial" w:hAnsi="Arial" w:cs="Arial"/>
          <w:sz w:val="22"/>
          <w:szCs w:val="22"/>
        </w:rPr>
        <w:t xml:space="preserve">Itch prevalence and characteristics in a Hispanic geriatric population: a comprehensive study using a standardized itch questionnaire. Acta dermato- </w:t>
      </w:r>
      <w:proofErr w:type="spellStart"/>
      <w:r w:rsidRPr="007828C7">
        <w:rPr>
          <w:rFonts w:ascii="Arial" w:hAnsi="Arial" w:cs="Arial"/>
          <w:sz w:val="22"/>
          <w:szCs w:val="22"/>
        </w:rPr>
        <w:t>venereologica</w:t>
      </w:r>
      <w:proofErr w:type="spellEnd"/>
      <w:r w:rsidRPr="007828C7">
        <w:rPr>
          <w:rFonts w:ascii="Arial" w:hAnsi="Arial" w:cs="Arial"/>
          <w:sz w:val="22"/>
          <w:szCs w:val="22"/>
        </w:rPr>
        <w:t xml:space="preserve"> 2015;95(4):417-21</w:t>
      </w:r>
    </w:p>
    <w:p w14:paraId="3A0630BC" w14:textId="5AF4AAB8" w:rsidR="00EF3633" w:rsidRPr="007828C7" w:rsidRDefault="006D1B9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84A. </w:t>
      </w:r>
      <w:r w:rsidR="00EF3633" w:rsidRPr="007828C7">
        <w:rPr>
          <w:rFonts w:ascii="Arial" w:hAnsi="Arial" w:cs="Arial"/>
          <w:sz w:val="22"/>
          <w:szCs w:val="22"/>
        </w:rPr>
        <w:t xml:space="preserve">Ju T, Does AV, G. </w:t>
      </w:r>
      <w:proofErr w:type="spellStart"/>
      <w:r w:rsidR="00EF3633" w:rsidRPr="007828C7">
        <w:rPr>
          <w:rFonts w:ascii="Arial" w:hAnsi="Arial" w:cs="Arial"/>
          <w:sz w:val="22"/>
          <w:szCs w:val="22"/>
        </w:rPr>
        <w:t>Yosipovitch</w:t>
      </w:r>
      <w:proofErr w:type="spellEnd"/>
      <w:r w:rsidR="00EF3633" w:rsidRPr="007828C7">
        <w:rPr>
          <w:rFonts w:ascii="Arial" w:hAnsi="Arial" w:cs="Arial"/>
          <w:sz w:val="22"/>
          <w:szCs w:val="22"/>
        </w:rPr>
        <w:t xml:space="preserve">. Scalp dysesthesia: a neuropathic phenomenon. Journal of the European Academy of Dermatology and Venereology. 2022;36(6):790-796. </w:t>
      </w:r>
      <w:proofErr w:type="spellStart"/>
      <w:r w:rsidR="00EF3633" w:rsidRPr="007828C7">
        <w:rPr>
          <w:rFonts w:ascii="Arial" w:hAnsi="Arial" w:cs="Arial"/>
          <w:sz w:val="22"/>
          <w:szCs w:val="22"/>
        </w:rPr>
        <w:t>doi:https</w:t>
      </w:r>
      <w:proofErr w:type="spellEnd"/>
      <w:r w:rsidR="00EF3633" w:rsidRPr="007828C7">
        <w:rPr>
          <w:rFonts w:ascii="Arial" w:hAnsi="Arial" w:cs="Arial"/>
          <w:sz w:val="22"/>
          <w:szCs w:val="22"/>
        </w:rPr>
        <w:t>://doi.org/10.1111/jdv.17985</w:t>
      </w:r>
    </w:p>
    <w:p w14:paraId="6B1C70AB" w14:textId="3A4433E8"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84B. </w:t>
      </w:r>
      <w:r w:rsidR="00667158">
        <w:rPr>
          <w:rFonts w:ascii="Arial" w:hAnsi="Arial" w:cs="Arial"/>
          <w:sz w:val="22"/>
          <w:szCs w:val="22"/>
        </w:rPr>
        <w:t xml:space="preserve"> </w:t>
      </w:r>
      <w:r w:rsidRPr="007828C7">
        <w:rPr>
          <w:rFonts w:ascii="Arial" w:hAnsi="Arial" w:cs="Arial"/>
          <w:sz w:val="22"/>
          <w:szCs w:val="22"/>
        </w:rPr>
        <w:t xml:space="preserve">Parisi TJ, </w:t>
      </w:r>
      <w:proofErr w:type="spellStart"/>
      <w:r w:rsidRPr="007828C7">
        <w:rPr>
          <w:rFonts w:ascii="Arial" w:hAnsi="Arial" w:cs="Arial"/>
          <w:sz w:val="22"/>
          <w:szCs w:val="22"/>
        </w:rPr>
        <w:t>Mandrekar</w:t>
      </w:r>
      <w:proofErr w:type="spellEnd"/>
      <w:r w:rsidRPr="007828C7">
        <w:rPr>
          <w:rFonts w:ascii="Arial" w:hAnsi="Arial" w:cs="Arial"/>
          <w:sz w:val="22"/>
          <w:szCs w:val="22"/>
        </w:rPr>
        <w:t xml:space="preserve"> J, Dyck PJB, Klein CJ. Meralgia paresthetica: Relation to obesity, advanced age, and diabetes mellitus. Neurology. 2011;77(16):1538-1542. </w:t>
      </w:r>
      <w:proofErr w:type="spellStart"/>
      <w:r w:rsidRPr="007828C7">
        <w:rPr>
          <w:rFonts w:ascii="Arial" w:hAnsi="Arial" w:cs="Arial"/>
          <w:sz w:val="22"/>
          <w:szCs w:val="22"/>
        </w:rPr>
        <w:t>doi:https</w:t>
      </w:r>
      <w:proofErr w:type="spellEnd"/>
      <w:r w:rsidRPr="007828C7">
        <w:rPr>
          <w:rFonts w:ascii="Arial" w:hAnsi="Arial" w:cs="Arial"/>
          <w:sz w:val="22"/>
          <w:szCs w:val="22"/>
        </w:rPr>
        <w:t>://doi.org/10.1212/wnl.0b013e318233b356</w:t>
      </w:r>
    </w:p>
    <w:p w14:paraId="48212618" w14:textId="65881DED"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84C. </w:t>
      </w:r>
      <w:r w:rsidR="00667158">
        <w:rPr>
          <w:rFonts w:ascii="Arial" w:hAnsi="Arial" w:cs="Arial"/>
          <w:sz w:val="22"/>
          <w:szCs w:val="22"/>
        </w:rPr>
        <w:t xml:space="preserve"> </w:t>
      </w:r>
      <w:r w:rsidRPr="007828C7">
        <w:rPr>
          <w:rFonts w:ascii="Arial" w:hAnsi="Arial" w:cs="Arial"/>
          <w:sz w:val="22"/>
          <w:szCs w:val="22"/>
        </w:rPr>
        <w:t>Yang QP, Chen YY, Li Z, Xu M. Major Risk Factors Analysis of Pruritus Complicated by Type 2 Diabetes Mellitus and the Effect of Comprehensive Nursing Intervention. Front Surg. 2022 Feb 15;9:842884. </w:t>
      </w:r>
      <w:proofErr w:type="spellStart"/>
      <w:r w:rsidRPr="007828C7">
        <w:rPr>
          <w:rFonts w:ascii="Arial" w:hAnsi="Arial" w:cs="Arial"/>
          <w:sz w:val="22"/>
          <w:szCs w:val="22"/>
        </w:rPr>
        <w:t>doi</w:t>
      </w:r>
      <w:proofErr w:type="spellEnd"/>
      <w:r w:rsidRPr="007828C7">
        <w:rPr>
          <w:rFonts w:ascii="Arial" w:hAnsi="Arial" w:cs="Arial"/>
          <w:sz w:val="22"/>
          <w:szCs w:val="22"/>
        </w:rPr>
        <w:t>: 10.3389/fsurg.2022.842884. PMID: 35242808; PMCID: PMC8887712.</w:t>
      </w:r>
    </w:p>
    <w:p w14:paraId="5EE0F809" w14:textId="31F0F45A"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84D. </w:t>
      </w:r>
      <w:r w:rsidR="00667158">
        <w:rPr>
          <w:rFonts w:ascii="Arial" w:hAnsi="Arial" w:cs="Arial"/>
          <w:sz w:val="22"/>
          <w:szCs w:val="22"/>
        </w:rPr>
        <w:t xml:space="preserve"> </w:t>
      </w:r>
      <w:proofErr w:type="spellStart"/>
      <w:r w:rsidRPr="007828C7">
        <w:rPr>
          <w:rFonts w:ascii="Arial" w:hAnsi="Arial" w:cs="Arial"/>
          <w:sz w:val="22"/>
          <w:szCs w:val="22"/>
        </w:rPr>
        <w:t>Merdin</w:t>
      </w:r>
      <w:proofErr w:type="spellEnd"/>
      <w:r w:rsidRPr="007828C7">
        <w:rPr>
          <w:rFonts w:ascii="Arial" w:hAnsi="Arial" w:cs="Arial"/>
          <w:sz w:val="22"/>
          <w:szCs w:val="22"/>
        </w:rPr>
        <w:t xml:space="preserve"> FA, Aydemir AT, Korkmaz FN, et al. Evaluation of chronic pruritus and associated skin findings in patients with diabetes mellitus. Turkish Journal of Medical Sciences. 2023;53(5):1489-1497. </w:t>
      </w:r>
      <w:proofErr w:type="spellStart"/>
      <w:r w:rsidRPr="007828C7">
        <w:rPr>
          <w:rFonts w:ascii="Arial" w:hAnsi="Arial" w:cs="Arial"/>
          <w:sz w:val="22"/>
          <w:szCs w:val="22"/>
        </w:rPr>
        <w:t>doi:https</w:t>
      </w:r>
      <w:proofErr w:type="spellEnd"/>
      <w:r w:rsidRPr="007828C7">
        <w:rPr>
          <w:rFonts w:ascii="Arial" w:hAnsi="Arial" w:cs="Arial"/>
          <w:sz w:val="22"/>
          <w:szCs w:val="22"/>
        </w:rPr>
        <w:t>://doi.org/10.55730/1300-0144.5716</w:t>
      </w:r>
    </w:p>
    <w:p w14:paraId="49F8CF63" w14:textId="00755B3A" w:rsidR="005F35F8" w:rsidRPr="007828C7" w:rsidRDefault="00667158" w:rsidP="007828C7">
      <w:pPr>
        <w:spacing w:after="0" w:line="276" w:lineRule="auto"/>
        <w:ind w:left="576" w:hanging="576"/>
        <w:contextualSpacing/>
        <w:rPr>
          <w:rFonts w:ascii="Arial" w:hAnsi="Arial" w:cs="Arial"/>
          <w:sz w:val="22"/>
          <w:szCs w:val="22"/>
        </w:rPr>
      </w:pPr>
      <w:r>
        <w:rPr>
          <w:rFonts w:ascii="Arial" w:hAnsi="Arial" w:cs="Arial"/>
          <w:sz w:val="22"/>
          <w:szCs w:val="22"/>
        </w:rPr>
        <w:t xml:space="preserve">84E.  </w:t>
      </w:r>
      <w:r w:rsidR="005F35F8" w:rsidRPr="007828C7">
        <w:rPr>
          <w:rFonts w:ascii="Arial" w:hAnsi="Arial" w:cs="Arial"/>
          <w:sz w:val="22"/>
          <w:szCs w:val="22"/>
        </w:rPr>
        <w:t>Yang QP, Chen YY, Li Z, Xu M. Major Risk Factors Analysis of Pruritus Complicated by Type 2 Diabetes Mellitus and the Effect of Comprehensive Nursing Intervention. Front Surg.</w:t>
      </w:r>
      <w:r w:rsidR="00616479" w:rsidRPr="007828C7">
        <w:rPr>
          <w:rFonts w:ascii="Arial" w:hAnsi="Arial" w:cs="Arial"/>
          <w:sz w:val="22"/>
          <w:szCs w:val="22"/>
        </w:rPr>
        <w:t xml:space="preserve"> </w:t>
      </w:r>
      <w:r w:rsidR="005F35F8" w:rsidRPr="007828C7">
        <w:rPr>
          <w:rFonts w:ascii="Arial" w:hAnsi="Arial" w:cs="Arial"/>
          <w:sz w:val="22"/>
          <w:szCs w:val="22"/>
        </w:rPr>
        <w:t>2022</w:t>
      </w:r>
      <w:r w:rsidR="00616479" w:rsidRPr="007828C7">
        <w:rPr>
          <w:rFonts w:ascii="Arial" w:hAnsi="Arial" w:cs="Arial"/>
          <w:sz w:val="22"/>
          <w:szCs w:val="22"/>
        </w:rPr>
        <w:t xml:space="preserve"> </w:t>
      </w:r>
      <w:r w:rsidR="005F35F8" w:rsidRPr="007828C7">
        <w:rPr>
          <w:rFonts w:ascii="Arial" w:hAnsi="Arial" w:cs="Arial"/>
          <w:sz w:val="22"/>
          <w:szCs w:val="22"/>
        </w:rPr>
        <w:t>Feb</w:t>
      </w:r>
      <w:r w:rsidR="00616479" w:rsidRPr="007828C7">
        <w:rPr>
          <w:rFonts w:ascii="Arial" w:hAnsi="Arial" w:cs="Arial"/>
          <w:sz w:val="22"/>
          <w:szCs w:val="22"/>
        </w:rPr>
        <w:t xml:space="preserve"> </w:t>
      </w:r>
      <w:r w:rsidR="005F35F8" w:rsidRPr="007828C7">
        <w:rPr>
          <w:rFonts w:ascii="Arial" w:hAnsi="Arial" w:cs="Arial"/>
          <w:sz w:val="22"/>
          <w:szCs w:val="22"/>
        </w:rPr>
        <w:t>15;9:842884.</w:t>
      </w:r>
      <w:r w:rsidR="00616479" w:rsidRPr="007828C7">
        <w:rPr>
          <w:rFonts w:ascii="Arial" w:hAnsi="Arial" w:cs="Arial"/>
          <w:sz w:val="22"/>
          <w:szCs w:val="22"/>
        </w:rPr>
        <w:t xml:space="preserve"> </w:t>
      </w:r>
      <w:proofErr w:type="spellStart"/>
      <w:r w:rsidR="005F35F8" w:rsidRPr="007828C7">
        <w:rPr>
          <w:rFonts w:ascii="Arial" w:hAnsi="Arial" w:cs="Arial"/>
          <w:sz w:val="22"/>
          <w:szCs w:val="22"/>
        </w:rPr>
        <w:t>doi</w:t>
      </w:r>
      <w:proofErr w:type="spellEnd"/>
      <w:r w:rsidR="005F35F8" w:rsidRPr="007828C7">
        <w:rPr>
          <w:rFonts w:ascii="Arial" w:hAnsi="Arial" w:cs="Arial"/>
          <w:sz w:val="22"/>
          <w:szCs w:val="22"/>
        </w:rPr>
        <w:t>: 10.3389/fsurg.2022.842884. PMID: 35242808; PMCID: PMC8887712.</w:t>
      </w:r>
    </w:p>
    <w:p w14:paraId="6938F024" w14:textId="0543DF6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85.</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Guarneri C, Guarneri F, Borgia F, Vaccaro M. Finger pebbles in a diabetic patient: Huntley's papules. International journal of dermatology 2005;44(9):755-56</w:t>
      </w:r>
    </w:p>
    <w:p w14:paraId="4861737D" w14:textId="608A85D0"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Tabor CA, Parlette EC. Cutaneous manifestations of diabetes: signs of poor glycemic control or new-onset disease. Postgraduate medicine 2006;119(3):38-44</w:t>
      </w:r>
    </w:p>
    <w:p w14:paraId="5D985727" w14:textId="2E678849"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lastRenderedPageBreak/>
        <w:t>87.</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Murphy-</w:t>
      </w:r>
      <w:proofErr w:type="spellStart"/>
      <w:r w:rsidRPr="007828C7">
        <w:rPr>
          <w:rFonts w:ascii="Arial" w:hAnsi="Arial" w:cs="Arial"/>
          <w:sz w:val="22"/>
          <w:szCs w:val="22"/>
        </w:rPr>
        <w:t>Chutorian</w:t>
      </w:r>
      <w:proofErr w:type="spellEnd"/>
      <w:r w:rsidRPr="007828C7">
        <w:rPr>
          <w:rFonts w:ascii="Arial" w:hAnsi="Arial" w:cs="Arial"/>
          <w:sz w:val="22"/>
          <w:szCs w:val="22"/>
        </w:rPr>
        <w:t xml:space="preserve"> B, Han G, Cohen SR. Dermatologic manifestations of diabetes mellitus. Endocrinology and Metabolism Clinics 2013;42(4):869-98</w:t>
      </w:r>
    </w:p>
    <w:p w14:paraId="5AB3BB10" w14:textId="2F58D5B8"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88.</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Liau M, Long V, Yang S, Tan K, Aw D. Pigmented purpuric dermatosis  in  Singapore:  a  clinic-epidemiologica</w:t>
      </w:r>
      <w:r w:rsidR="006307C2" w:rsidRPr="007828C7">
        <w:rPr>
          <w:rFonts w:ascii="Arial" w:hAnsi="Arial" w:cs="Arial"/>
          <w:sz w:val="22"/>
          <w:szCs w:val="22"/>
        </w:rPr>
        <w:t xml:space="preserve">l </w:t>
      </w:r>
      <w:proofErr w:type="spellStart"/>
      <w:r w:rsidRPr="007828C7">
        <w:rPr>
          <w:rFonts w:ascii="Arial" w:hAnsi="Arial" w:cs="Arial"/>
          <w:sz w:val="22"/>
          <w:szCs w:val="22"/>
        </w:rPr>
        <w:t>characterisation</w:t>
      </w:r>
      <w:proofErr w:type="spellEnd"/>
      <w:r w:rsidRPr="007828C7">
        <w:rPr>
          <w:rFonts w:ascii="Arial" w:hAnsi="Arial" w:cs="Arial"/>
          <w:sz w:val="22"/>
          <w:szCs w:val="22"/>
        </w:rPr>
        <w:t>. Hong Kong Journal of Dermatology &amp; Venereology 2016;24(2):65-69</w:t>
      </w:r>
    </w:p>
    <w:p w14:paraId="3C1C29DB" w14:textId="64843E6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89.</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Lithner</w:t>
      </w:r>
      <w:proofErr w:type="spellEnd"/>
      <w:r w:rsidRPr="007828C7">
        <w:rPr>
          <w:rFonts w:ascii="Arial" w:hAnsi="Arial" w:cs="Arial"/>
          <w:sz w:val="22"/>
          <w:szCs w:val="22"/>
        </w:rPr>
        <w:t xml:space="preserve"> F. Purpura, pigmentation and yellow nails of the lower extremities in diabetics. Journal of Internal Medicine 1976;199(1</w:t>
      </w:r>
      <w:r w:rsidRPr="007828C7">
        <w:rPr>
          <w:rFonts w:ascii="Cambria Math" w:hAnsi="Cambria Math" w:cs="Cambria Math"/>
          <w:sz w:val="22"/>
          <w:szCs w:val="22"/>
        </w:rPr>
        <w:t>‐</w:t>
      </w:r>
      <w:r w:rsidRPr="007828C7">
        <w:rPr>
          <w:rFonts w:ascii="Arial" w:hAnsi="Arial" w:cs="Arial"/>
          <w:sz w:val="22"/>
          <w:szCs w:val="22"/>
        </w:rPr>
        <w:t>6):203-08</w:t>
      </w:r>
    </w:p>
    <w:p w14:paraId="1F7E969E" w14:textId="7BE0846B"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90.</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Demirseren</w:t>
      </w:r>
      <w:proofErr w:type="spellEnd"/>
      <w:r w:rsidRPr="007828C7">
        <w:rPr>
          <w:rFonts w:ascii="Arial" w:hAnsi="Arial" w:cs="Arial"/>
          <w:sz w:val="22"/>
          <w:szCs w:val="22"/>
        </w:rPr>
        <w:t xml:space="preserve"> DD, Emre S, </w:t>
      </w:r>
      <w:proofErr w:type="spellStart"/>
      <w:r w:rsidRPr="007828C7">
        <w:rPr>
          <w:rFonts w:ascii="Arial" w:hAnsi="Arial" w:cs="Arial"/>
          <w:sz w:val="22"/>
          <w:szCs w:val="22"/>
        </w:rPr>
        <w:t>Akoglu</w:t>
      </w:r>
      <w:proofErr w:type="spellEnd"/>
      <w:r w:rsidRPr="007828C7">
        <w:rPr>
          <w:rFonts w:ascii="Arial" w:hAnsi="Arial" w:cs="Arial"/>
          <w:sz w:val="22"/>
          <w:szCs w:val="22"/>
        </w:rPr>
        <w:t xml:space="preserve"> G, et al. Relationship between skin diseases and extracutaneous complications of diabetes mellitus: clinical analysis of 750 patients. American journal of clinical dermatology 2014;15(1):65-70</w:t>
      </w:r>
    </w:p>
    <w:p w14:paraId="5664FFFE" w14:textId="520627BD"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Serrao R, </w:t>
      </w:r>
      <w:proofErr w:type="spellStart"/>
      <w:r w:rsidRPr="007828C7">
        <w:rPr>
          <w:rFonts w:ascii="Arial" w:hAnsi="Arial" w:cs="Arial"/>
          <w:sz w:val="22"/>
          <w:szCs w:val="22"/>
        </w:rPr>
        <w:t>Zirwas</w:t>
      </w:r>
      <w:proofErr w:type="spellEnd"/>
      <w:r w:rsidRPr="007828C7">
        <w:rPr>
          <w:rFonts w:ascii="Arial" w:hAnsi="Arial" w:cs="Arial"/>
          <w:sz w:val="22"/>
          <w:szCs w:val="22"/>
        </w:rPr>
        <w:t xml:space="preserve"> M, English JC. Palmar erythema. American journal of clinical dermatology 2007;8(6):347-56</w:t>
      </w:r>
    </w:p>
    <w:p w14:paraId="7BBD8FE2" w14:textId="69EB5B2A"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92.</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Landau J, Davis E. The small blood-vessels of the conjunctiva and nailbed in diabetes mellitus. The Lancet 1960;276(7153):731-34</w:t>
      </w:r>
    </w:p>
    <w:p w14:paraId="3245BE6C" w14:textId="2CB5627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93.</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Oumeish OY. Skin disorders in patients with diabetes. Clinics in dermatology 2008;26(3):235-42</w:t>
      </w:r>
    </w:p>
    <w:p w14:paraId="38A70FAC" w14:textId="37AFC594"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94.</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Duff M, Demidova O, Blackburn S, </w:t>
      </w:r>
      <w:proofErr w:type="spellStart"/>
      <w:r w:rsidRPr="007828C7">
        <w:rPr>
          <w:rFonts w:ascii="Arial" w:hAnsi="Arial" w:cs="Arial"/>
          <w:sz w:val="22"/>
          <w:szCs w:val="22"/>
        </w:rPr>
        <w:t>Shubrook</w:t>
      </w:r>
      <w:proofErr w:type="spellEnd"/>
      <w:r w:rsidRPr="007828C7">
        <w:rPr>
          <w:rFonts w:ascii="Arial" w:hAnsi="Arial" w:cs="Arial"/>
          <w:sz w:val="22"/>
          <w:szCs w:val="22"/>
        </w:rPr>
        <w:t xml:space="preserve"> J. Cutaneous manifestations of diabetes mellitus. Clinical Diabetes 2015;33(1):40-48</w:t>
      </w:r>
    </w:p>
    <w:p w14:paraId="7C111C89" w14:textId="2F158EBB"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95.</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Bristow I. Non</w:t>
      </w:r>
      <w:r w:rsidRPr="007828C7">
        <w:rPr>
          <w:rFonts w:ascii="Cambria Math" w:hAnsi="Cambria Math" w:cs="Cambria Math"/>
          <w:sz w:val="22"/>
          <w:szCs w:val="22"/>
        </w:rPr>
        <w:t>‐</w:t>
      </w:r>
      <w:r w:rsidRPr="007828C7">
        <w:rPr>
          <w:rFonts w:ascii="Arial" w:hAnsi="Arial" w:cs="Arial"/>
          <w:sz w:val="22"/>
          <w:szCs w:val="22"/>
        </w:rPr>
        <w:t xml:space="preserve">ulcerative skin pathologies of </w:t>
      </w:r>
      <w:proofErr w:type="gramStart"/>
      <w:r w:rsidRPr="007828C7">
        <w:rPr>
          <w:rFonts w:ascii="Arial" w:hAnsi="Arial" w:cs="Arial"/>
          <w:sz w:val="22"/>
          <w:szCs w:val="22"/>
        </w:rPr>
        <w:t>the diabetic</w:t>
      </w:r>
      <w:proofErr w:type="gramEnd"/>
      <w:r w:rsidRPr="007828C7">
        <w:rPr>
          <w:rFonts w:ascii="Arial" w:hAnsi="Arial" w:cs="Arial"/>
          <w:sz w:val="22"/>
          <w:szCs w:val="22"/>
        </w:rPr>
        <w:t xml:space="preserve"> foot. Diabetes/metabolism research and reviews 2008;24(S1)</w:t>
      </w:r>
    </w:p>
    <w:p w14:paraId="3780B8EB" w14:textId="691173E6"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95A.</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Yesudian</w:t>
      </w:r>
      <w:proofErr w:type="spellEnd"/>
      <w:r w:rsidRPr="007828C7">
        <w:rPr>
          <w:rFonts w:ascii="Arial" w:hAnsi="Arial" w:cs="Arial"/>
          <w:sz w:val="22"/>
          <w:szCs w:val="22"/>
        </w:rPr>
        <w:t xml:space="preserve"> PD, Nwabudike LC, de Berker D. Nail changes in diabetes. Clin Exp Dermatol. 2022 Jan;47(1):9-15.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10.1111/ced.14859. </w:t>
      </w:r>
      <w:proofErr w:type="spellStart"/>
      <w:r w:rsidRPr="007828C7">
        <w:rPr>
          <w:rFonts w:ascii="Arial" w:hAnsi="Arial" w:cs="Arial"/>
          <w:sz w:val="22"/>
          <w:szCs w:val="22"/>
        </w:rPr>
        <w:t>Epub</w:t>
      </w:r>
      <w:proofErr w:type="spellEnd"/>
      <w:r w:rsidRPr="007828C7">
        <w:rPr>
          <w:rFonts w:ascii="Arial" w:hAnsi="Arial" w:cs="Arial"/>
          <w:sz w:val="22"/>
          <w:szCs w:val="22"/>
        </w:rPr>
        <w:t xml:space="preserve"> 2021 Sep 21. PMID: 34293827.</w:t>
      </w:r>
    </w:p>
    <w:p w14:paraId="6042E0AB" w14:textId="0F456367" w:rsidR="005F35F8" w:rsidRPr="007828C7" w:rsidRDefault="005F35F8" w:rsidP="007828C7">
      <w:pPr>
        <w:spacing w:after="0" w:line="276" w:lineRule="auto"/>
        <w:ind w:left="576" w:hanging="576"/>
        <w:contextualSpacing/>
        <w:rPr>
          <w:rFonts w:ascii="Arial" w:hAnsi="Arial" w:cs="Arial"/>
          <w:sz w:val="22"/>
          <w:szCs w:val="22"/>
          <w:lang w:val="es-ES"/>
        </w:rPr>
      </w:pPr>
      <w:r w:rsidRPr="007828C7">
        <w:rPr>
          <w:rFonts w:ascii="Arial" w:hAnsi="Arial" w:cs="Arial"/>
          <w:sz w:val="22"/>
          <w:szCs w:val="22"/>
        </w:rPr>
        <w:t>96.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Mendes AL, Miot HA, Haddad Junior V. Diabetes mellitus and the skin. </w:t>
      </w:r>
      <w:r w:rsidRPr="007828C7">
        <w:rPr>
          <w:rFonts w:ascii="Arial" w:hAnsi="Arial" w:cs="Arial"/>
          <w:sz w:val="22"/>
          <w:szCs w:val="22"/>
          <w:lang w:val="es-ES"/>
        </w:rPr>
        <w:t xml:space="preserve">Anais brasileiros de </w:t>
      </w:r>
      <w:proofErr w:type="spellStart"/>
      <w:r w:rsidRPr="007828C7">
        <w:rPr>
          <w:rFonts w:ascii="Arial" w:hAnsi="Arial" w:cs="Arial"/>
          <w:sz w:val="22"/>
          <w:szCs w:val="22"/>
          <w:lang w:val="es-ES"/>
        </w:rPr>
        <w:t>dermatologia</w:t>
      </w:r>
      <w:proofErr w:type="spellEnd"/>
      <w:r w:rsidRPr="007828C7">
        <w:rPr>
          <w:rFonts w:ascii="Arial" w:hAnsi="Arial" w:cs="Arial"/>
          <w:sz w:val="22"/>
          <w:szCs w:val="22"/>
          <w:lang w:val="es-ES"/>
        </w:rPr>
        <w:t xml:space="preserve"> 2017;92(1):8-20</w:t>
      </w:r>
    </w:p>
    <w:p w14:paraId="00B1DD09" w14:textId="110FA4CC" w:rsidR="005F35F8"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lang w:val="es-ES"/>
        </w:rPr>
        <w:t>97.</w:t>
      </w:r>
      <w:r w:rsidR="00616479" w:rsidRPr="007828C7">
        <w:rPr>
          <w:rFonts w:ascii="Arial" w:hAnsi="Arial" w:cs="Arial"/>
          <w:sz w:val="22"/>
          <w:szCs w:val="22"/>
          <w:lang w:val="es-ES"/>
        </w:rPr>
        <w:t xml:space="preserve"> </w:t>
      </w:r>
      <w:r w:rsidR="00667158">
        <w:rPr>
          <w:rFonts w:ascii="Arial" w:hAnsi="Arial" w:cs="Arial"/>
          <w:sz w:val="22"/>
          <w:szCs w:val="22"/>
          <w:lang w:val="es-ES"/>
        </w:rPr>
        <w:t xml:space="preserve">   </w:t>
      </w:r>
      <w:r w:rsidRPr="007828C7">
        <w:rPr>
          <w:rFonts w:ascii="Arial" w:hAnsi="Arial" w:cs="Arial"/>
          <w:sz w:val="22"/>
          <w:szCs w:val="22"/>
          <w:lang w:val="es-ES"/>
        </w:rPr>
        <w:t xml:space="preserve">Yun JH, Lee JY, Kim MK, et al. </w:t>
      </w:r>
      <w:r w:rsidRPr="007828C7">
        <w:rPr>
          <w:rFonts w:ascii="Arial" w:hAnsi="Arial" w:cs="Arial"/>
          <w:sz w:val="22"/>
          <w:szCs w:val="22"/>
        </w:rPr>
        <w:t xml:space="preserve">Clinical and pathological features of generalized granuloma </w:t>
      </w:r>
      <w:r w:rsidRPr="007828C7">
        <w:rPr>
          <w:rFonts w:ascii="Arial" w:hAnsi="Arial" w:cs="Arial"/>
          <w:color w:val="000000" w:themeColor="text1"/>
          <w:sz w:val="22"/>
          <w:szCs w:val="22"/>
        </w:rPr>
        <w:t>annulare with their correlation: a retrospective multicenter study in Korea. Annals of dermatology 2009;21(2):113-19</w:t>
      </w:r>
    </w:p>
    <w:p w14:paraId="0D8416F1" w14:textId="2031ED72" w:rsidR="00123CF5" w:rsidRPr="007828C7" w:rsidRDefault="00123CF5"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themeColor="text1"/>
          <w:kern w:val="0"/>
          <w:sz w:val="22"/>
          <w:szCs w:val="22"/>
        </w:rPr>
      </w:pPr>
      <w:r w:rsidRPr="007828C7">
        <w:rPr>
          <w:rFonts w:ascii="Arial" w:hAnsi="Arial" w:cs="Arial"/>
          <w:color w:val="000000" w:themeColor="text1"/>
          <w:sz w:val="22"/>
          <w:szCs w:val="22"/>
        </w:rPr>
        <w:t xml:space="preserve">97A. </w:t>
      </w:r>
      <w:r w:rsidR="00667158">
        <w:rPr>
          <w:rFonts w:ascii="Arial" w:hAnsi="Arial" w:cs="Arial"/>
          <w:color w:val="000000" w:themeColor="text1"/>
          <w:sz w:val="22"/>
          <w:szCs w:val="22"/>
        </w:rPr>
        <w:t xml:space="preserve"> </w:t>
      </w:r>
      <w:r w:rsidRPr="007828C7">
        <w:rPr>
          <w:rFonts w:ascii="Arial" w:hAnsi="Arial" w:cs="Arial"/>
          <w:color w:val="000000" w:themeColor="text1"/>
          <w:kern w:val="0"/>
          <w:sz w:val="22"/>
          <w:szCs w:val="22"/>
        </w:rPr>
        <w:t xml:space="preserve">Joshi TP, Duvic M. Granuloma Annulare: An Updated Review of Epidemiology, Pathogenesis, and Treatment Options. </w:t>
      </w:r>
      <w:proofErr w:type="gramStart"/>
      <w:r w:rsidRPr="007828C7">
        <w:rPr>
          <w:rFonts w:ascii="Arial" w:hAnsi="Arial" w:cs="Arial"/>
          <w:color w:val="000000" w:themeColor="text1"/>
          <w:kern w:val="0"/>
          <w:sz w:val="22"/>
          <w:szCs w:val="22"/>
        </w:rPr>
        <w:t>Am</w:t>
      </w:r>
      <w:proofErr w:type="gramEnd"/>
      <w:r w:rsidRPr="007828C7">
        <w:rPr>
          <w:rFonts w:ascii="Arial" w:hAnsi="Arial" w:cs="Arial"/>
          <w:color w:val="000000" w:themeColor="text1"/>
          <w:kern w:val="0"/>
          <w:sz w:val="22"/>
          <w:szCs w:val="22"/>
        </w:rPr>
        <w:t xml:space="preserve"> J Clin Dermatol. 2022;23(1):37-50. doi:10.1007/s40257-021-00636-1</w:t>
      </w:r>
    </w:p>
    <w:p w14:paraId="42795EBD" w14:textId="31C4B144" w:rsidR="005F35F8" w:rsidRPr="007828C7" w:rsidRDefault="005F35F8"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98.</w:t>
      </w:r>
      <w:r w:rsidR="00616479" w:rsidRPr="007828C7">
        <w:rPr>
          <w:rFonts w:ascii="Arial" w:hAnsi="Arial" w:cs="Arial"/>
          <w:color w:val="000000" w:themeColor="text1"/>
          <w:sz w:val="22"/>
          <w:szCs w:val="22"/>
        </w:rPr>
        <w:t xml:space="preserve"> </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Cyr PR. Diagnosis and management of granuloma annulare. American family physician 2006;74(10)</w:t>
      </w:r>
    </w:p>
    <w:p w14:paraId="4534428A" w14:textId="4CE410D3"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99.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Armstrong AW, </w:t>
      </w:r>
      <w:proofErr w:type="spellStart"/>
      <w:r w:rsidRPr="007828C7">
        <w:rPr>
          <w:rFonts w:ascii="Arial" w:hAnsi="Arial" w:cs="Arial"/>
          <w:sz w:val="22"/>
          <w:szCs w:val="22"/>
        </w:rPr>
        <w:t>Harskamp</w:t>
      </w:r>
      <w:proofErr w:type="spellEnd"/>
      <w:r w:rsidRPr="007828C7">
        <w:rPr>
          <w:rFonts w:ascii="Arial" w:hAnsi="Arial" w:cs="Arial"/>
          <w:sz w:val="22"/>
          <w:szCs w:val="22"/>
        </w:rPr>
        <w:t xml:space="preserve"> CT, Armstrong EJ. Psoriasis and the risk of diabetes mellitus: A systematic review and meta-analysis. JAMA Dermatology 2013;149(1):84-91</w:t>
      </w:r>
    </w:p>
    <w:p w14:paraId="00E99130" w14:textId="64665155"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100.</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Seyhan M, Özcan H, Sahin I, Bayram N, </w:t>
      </w:r>
      <w:proofErr w:type="spellStart"/>
      <w:r w:rsidRPr="007828C7">
        <w:rPr>
          <w:rFonts w:ascii="Arial" w:hAnsi="Arial" w:cs="Arial"/>
          <w:sz w:val="22"/>
          <w:szCs w:val="22"/>
        </w:rPr>
        <w:t>Karincaoğlu</w:t>
      </w:r>
      <w:proofErr w:type="spellEnd"/>
      <w:r w:rsidRPr="007828C7">
        <w:rPr>
          <w:rFonts w:ascii="Arial" w:hAnsi="Arial" w:cs="Arial"/>
          <w:sz w:val="22"/>
          <w:szCs w:val="22"/>
        </w:rPr>
        <w:t xml:space="preserve"> Y. High prevalence of glucose metabolism disturbance in patients with lichen planus. Diabetes research and clinical practice 2007;77(2):198-202</w:t>
      </w:r>
    </w:p>
    <w:p w14:paraId="1B7384E1" w14:textId="444B0C2F" w:rsidR="005F35F8" w:rsidRPr="007828C7" w:rsidRDefault="005F35F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Guggenheimer J, Moore PA, Rossie K, et al. Insulin- dependent diabetes mellitus and oral soft tissue pathologies: I. Prevalence and characteristics of non- candidal lesions. Oral Surgery, Oral Medicine, Oral Pathology, Oral Radiology, and Endodontology 2000;89(5):563-69</w:t>
      </w:r>
    </w:p>
    <w:p w14:paraId="60D453BB" w14:textId="0E1F4CE8" w:rsidR="005F35F8"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102.</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Van den Driessche A, </w:t>
      </w:r>
      <w:proofErr w:type="spellStart"/>
      <w:r w:rsidRPr="007828C7">
        <w:rPr>
          <w:rFonts w:ascii="Arial" w:hAnsi="Arial" w:cs="Arial"/>
          <w:sz w:val="22"/>
          <w:szCs w:val="22"/>
        </w:rPr>
        <w:t>Eenkhoorn</w:t>
      </w:r>
      <w:proofErr w:type="spellEnd"/>
      <w:r w:rsidRPr="007828C7">
        <w:rPr>
          <w:rFonts w:ascii="Arial" w:hAnsi="Arial" w:cs="Arial"/>
          <w:sz w:val="22"/>
          <w:szCs w:val="22"/>
        </w:rPr>
        <w:t xml:space="preserve"> V, Van Gaal L, De Block C. Type 1 diabetes and autoimmune polyglandular syndrome: a clinical review. Neth J Med 2009;67(11):376- 87</w:t>
      </w:r>
    </w:p>
    <w:p w14:paraId="3EF9A33B" w14:textId="6DFCA74B" w:rsidR="005D0855" w:rsidRPr="007828C7" w:rsidRDefault="005D0855" w:rsidP="007828C7">
      <w:pPr>
        <w:spacing w:after="0" w:line="276" w:lineRule="auto"/>
        <w:ind w:left="576" w:hanging="576"/>
        <w:contextualSpacing/>
        <w:rPr>
          <w:rFonts w:ascii="Arial" w:hAnsi="Arial" w:cs="Arial"/>
          <w:sz w:val="22"/>
          <w:szCs w:val="22"/>
        </w:rPr>
      </w:pPr>
      <w:r>
        <w:rPr>
          <w:rFonts w:ascii="Arial" w:hAnsi="Arial" w:cs="Arial"/>
          <w:sz w:val="22"/>
          <w:szCs w:val="22"/>
        </w:rPr>
        <w:lastRenderedPageBreak/>
        <w:t>102A</w:t>
      </w:r>
      <w:r w:rsidR="00B311DB">
        <w:rPr>
          <w:rFonts w:ascii="Arial" w:hAnsi="Arial" w:cs="Arial"/>
          <w:sz w:val="22"/>
          <w:szCs w:val="22"/>
        </w:rPr>
        <w:t xml:space="preserve">. </w:t>
      </w:r>
      <w:r w:rsidR="00B311DB" w:rsidRPr="00B311DB">
        <w:rPr>
          <w:rFonts w:ascii="Arial" w:hAnsi="Arial" w:cs="Arial"/>
          <w:sz w:val="22"/>
          <w:szCs w:val="22"/>
        </w:rPr>
        <w:t xml:space="preserve">Sperling MA, </w:t>
      </w:r>
      <w:proofErr w:type="spellStart"/>
      <w:r w:rsidR="00B311DB" w:rsidRPr="00B311DB">
        <w:rPr>
          <w:rFonts w:ascii="Arial" w:hAnsi="Arial" w:cs="Arial"/>
          <w:sz w:val="22"/>
          <w:szCs w:val="22"/>
        </w:rPr>
        <w:t>Angelousi</w:t>
      </w:r>
      <w:proofErr w:type="spellEnd"/>
      <w:r w:rsidR="00B311DB" w:rsidRPr="00B311DB">
        <w:rPr>
          <w:rFonts w:ascii="Arial" w:hAnsi="Arial" w:cs="Arial"/>
          <w:sz w:val="22"/>
          <w:szCs w:val="22"/>
        </w:rPr>
        <w:t xml:space="preserve"> A, Yau M. Autoimmune Polyglandular Syndromes. In: Feingold KR, Anawalt B, Blackman MR, Boyce A, </w:t>
      </w:r>
      <w:proofErr w:type="spellStart"/>
      <w:r w:rsidR="00B311DB" w:rsidRPr="00B311DB">
        <w:rPr>
          <w:rFonts w:ascii="Arial" w:hAnsi="Arial" w:cs="Arial"/>
          <w:sz w:val="22"/>
          <w:szCs w:val="22"/>
        </w:rPr>
        <w:t>Chrousos</w:t>
      </w:r>
      <w:proofErr w:type="spellEnd"/>
      <w:r w:rsidR="00B311DB" w:rsidRPr="00B311DB">
        <w:rPr>
          <w:rFonts w:ascii="Arial" w:hAnsi="Arial" w:cs="Arial"/>
          <w:sz w:val="22"/>
          <w:szCs w:val="22"/>
        </w:rPr>
        <w:t xml:space="preserve"> G, Corpas E, de Herder WW, </w:t>
      </w:r>
      <w:proofErr w:type="spellStart"/>
      <w:r w:rsidR="00B311DB" w:rsidRPr="00B311DB">
        <w:rPr>
          <w:rFonts w:ascii="Arial" w:hAnsi="Arial" w:cs="Arial"/>
          <w:sz w:val="22"/>
          <w:szCs w:val="22"/>
        </w:rPr>
        <w:t>Dhatariya</w:t>
      </w:r>
      <w:proofErr w:type="spellEnd"/>
      <w:r w:rsidR="00B311DB" w:rsidRPr="00B311DB">
        <w:rPr>
          <w:rFonts w:ascii="Arial" w:hAnsi="Arial" w:cs="Arial"/>
          <w:sz w:val="22"/>
          <w:szCs w:val="22"/>
        </w:rPr>
        <w:t xml:space="preserve"> K, Dungan K, Hofland J, Kalra S, Kaltsas G, Kapoor N, Koch C, Kopp P, </w:t>
      </w:r>
      <w:proofErr w:type="spellStart"/>
      <w:r w:rsidR="00B311DB" w:rsidRPr="00B311DB">
        <w:rPr>
          <w:rFonts w:ascii="Arial" w:hAnsi="Arial" w:cs="Arial"/>
          <w:sz w:val="22"/>
          <w:szCs w:val="22"/>
        </w:rPr>
        <w:t>Korbonits</w:t>
      </w:r>
      <w:proofErr w:type="spellEnd"/>
      <w:r w:rsidR="00B311DB" w:rsidRPr="00B311DB">
        <w:rPr>
          <w:rFonts w:ascii="Arial" w:hAnsi="Arial" w:cs="Arial"/>
          <w:sz w:val="22"/>
          <w:szCs w:val="22"/>
        </w:rPr>
        <w:t xml:space="preserve"> M, Kovacs CS, </w:t>
      </w:r>
      <w:proofErr w:type="spellStart"/>
      <w:r w:rsidR="00B311DB" w:rsidRPr="00B311DB">
        <w:rPr>
          <w:rFonts w:ascii="Arial" w:hAnsi="Arial" w:cs="Arial"/>
          <w:sz w:val="22"/>
          <w:szCs w:val="22"/>
        </w:rPr>
        <w:t>Kuohung</w:t>
      </w:r>
      <w:proofErr w:type="spellEnd"/>
      <w:r w:rsidR="00B311DB" w:rsidRPr="00B311DB">
        <w:rPr>
          <w:rFonts w:ascii="Arial" w:hAnsi="Arial" w:cs="Arial"/>
          <w:sz w:val="22"/>
          <w:szCs w:val="22"/>
        </w:rPr>
        <w:t xml:space="preserve"> W, </w:t>
      </w:r>
      <w:proofErr w:type="spellStart"/>
      <w:r w:rsidR="00B311DB" w:rsidRPr="00B311DB">
        <w:rPr>
          <w:rFonts w:ascii="Arial" w:hAnsi="Arial" w:cs="Arial"/>
          <w:sz w:val="22"/>
          <w:szCs w:val="22"/>
        </w:rPr>
        <w:t>Laferrère</w:t>
      </w:r>
      <w:proofErr w:type="spellEnd"/>
      <w:r w:rsidR="00B311DB" w:rsidRPr="00B311DB">
        <w:rPr>
          <w:rFonts w:ascii="Arial" w:hAnsi="Arial" w:cs="Arial"/>
          <w:sz w:val="22"/>
          <w:szCs w:val="22"/>
        </w:rPr>
        <w:t xml:space="preserve"> B, Levy M, McGee EA, McLachlan R, Muzumdar R, Purnell J, Sahay R, Shah AS, Singer F, Sperling MA, Stratakis CA, Trence DL, Wilson DP, editors. Endotext [Internet]. South Dartmouth (MA): MDText.com, Inc.; 2024</w:t>
      </w:r>
    </w:p>
    <w:p w14:paraId="366D079A" w14:textId="61D60DFC" w:rsidR="006307C2" w:rsidRPr="007828C7" w:rsidRDefault="006307C2"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t>103.</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Von der Werth J, Williams H. The natural history of hidradenitis suppurativa. Journal of the </w:t>
      </w:r>
      <w:r w:rsidRPr="007828C7">
        <w:rPr>
          <w:rFonts w:ascii="Arial" w:hAnsi="Arial" w:cs="Arial"/>
          <w:color w:val="000000" w:themeColor="text1"/>
          <w:sz w:val="22"/>
          <w:szCs w:val="22"/>
        </w:rPr>
        <w:t>European Academy of Dermatology and</w:t>
      </w:r>
      <w:r w:rsidR="00A77251" w:rsidRPr="007828C7">
        <w:rPr>
          <w:rFonts w:ascii="Arial" w:hAnsi="Arial" w:cs="Arial"/>
          <w:color w:val="000000" w:themeColor="text1"/>
          <w:sz w:val="22"/>
          <w:szCs w:val="22"/>
        </w:rPr>
        <w:t xml:space="preserve"> </w:t>
      </w:r>
      <w:r w:rsidRPr="007828C7">
        <w:rPr>
          <w:rFonts w:ascii="Arial" w:hAnsi="Arial" w:cs="Arial"/>
          <w:color w:val="000000" w:themeColor="text1"/>
          <w:sz w:val="22"/>
          <w:szCs w:val="22"/>
        </w:rPr>
        <w:t>Venereology 2000;14(5):389-92</w:t>
      </w:r>
    </w:p>
    <w:p w14:paraId="3684CCC3" w14:textId="7B1D23A5" w:rsidR="00A77251" w:rsidRPr="007828C7" w:rsidRDefault="00A77251" w:rsidP="00782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576" w:hanging="576"/>
        <w:contextualSpacing/>
        <w:rPr>
          <w:rFonts w:ascii="Arial" w:hAnsi="Arial" w:cs="Arial"/>
          <w:color w:val="000000" w:themeColor="text1"/>
          <w:kern w:val="0"/>
          <w:sz w:val="22"/>
          <w:szCs w:val="22"/>
        </w:rPr>
      </w:pPr>
      <w:r w:rsidRPr="007828C7">
        <w:rPr>
          <w:rFonts w:ascii="Arial" w:hAnsi="Arial" w:cs="Arial"/>
          <w:color w:val="000000" w:themeColor="text1"/>
          <w:sz w:val="22"/>
          <w:szCs w:val="22"/>
        </w:rPr>
        <w:t xml:space="preserve">103A. </w:t>
      </w:r>
      <w:r w:rsidRPr="007828C7">
        <w:rPr>
          <w:rFonts w:ascii="Arial" w:hAnsi="Arial" w:cs="Arial"/>
          <w:color w:val="000000" w:themeColor="text1"/>
          <w:kern w:val="0"/>
          <w:sz w:val="22"/>
          <w:szCs w:val="22"/>
        </w:rPr>
        <w:t>Jenkins T, Isaac J, Edwards A, Okoye GA. Hidradenitis Suppurativa. Dermatol Clin. 2023;41(3):471-479. doi:10.1016/j.det.2023.02.001</w:t>
      </w:r>
    </w:p>
    <w:p w14:paraId="6D6E3632" w14:textId="6BE3751B" w:rsidR="006307C2" w:rsidRPr="007828C7" w:rsidRDefault="006307C2"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t>104.</w:t>
      </w:r>
      <w:r w:rsidR="00667158">
        <w:rPr>
          <w:rFonts w:ascii="Arial" w:hAnsi="Arial" w:cs="Arial"/>
          <w:color w:val="000000" w:themeColor="text1"/>
          <w:sz w:val="22"/>
          <w:szCs w:val="22"/>
        </w:rPr>
        <w:t xml:space="preserve"> </w:t>
      </w:r>
      <w:r w:rsidR="00616479" w:rsidRPr="007828C7">
        <w:rPr>
          <w:rFonts w:ascii="Arial" w:hAnsi="Arial" w:cs="Arial"/>
          <w:color w:val="000000" w:themeColor="text1"/>
          <w:sz w:val="22"/>
          <w:szCs w:val="22"/>
        </w:rPr>
        <w:t xml:space="preserve"> </w:t>
      </w:r>
      <w:r w:rsidRPr="007828C7">
        <w:rPr>
          <w:rFonts w:ascii="Arial" w:hAnsi="Arial" w:cs="Arial"/>
          <w:color w:val="000000" w:themeColor="text1"/>
          <w:sz w:val="22"/>
          <w:szCs w:val="22"/>
        </w:rPr>
        <w:t>Bui T-L, Silva-Hirschberg C, Torres J, Armstrong AW. Hidradenitis  suppurativa  and  diabetes  mellitus: A systematic review and meta-analysis. Journal of the American Academy of Dermatology 2017</w:t>
      </w:r>
    </w:p>
    <w:p w14:paraId="37587CA4" w14:textId="1010709E"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color w:val="000000" w:themeColor="text1"/>
          <w:sz w:val="22"/>
          <w:szCs w:val="22"/>
        </w:rPr>
        <w:t>105.</w:t>
      </w:r>
      <w:r w:rsidR="00616479" w:rsidRPr="007828C7">
        <w:rPr>
          <w:rFonts w:ascii="Arial" w:hAnsi="Arial" w:cs="Arial"/>
          <w:color w:val="000000" w:themeColor="text1"/>
          <w:sz w:val="22"/>
          <w:szCs w:val="22"/>
        </w:rPr>
        <w:t xml:space="preserve"> </w:t>
      </w:r>
      <w:r w:rsidR="00667158">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Alikhan A, Lynch PJ, Eisen DB. Hidradenitis suppurativa: a comprehensive </w:t>
      </w:r>
      <w:r w:rsidRPr="007828C7">
        <w:rPr>
          <w:rFonts w:ascii="Arial" w:hAnsi="Arial" w:cs="Arial"/>
          <w:sz w:val="22"/>
          <w:szCs w:val="22"/>
        </w:rPr>
        <w:t>review. Journal of the American Academy of Dermatology 2009;60(4):539-61</w:t>
      </w:r>
    </w:p>
    <w:p w14:paraId="3770E4E7" w14:textId="61BD0EC6"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Eldor R, Glaser B, Fraenkel M, </w:t>
      </w:r>
      <w:proofErr w:type="spellStart"/>
      <w:r w:rsidRPr="007828C7">
        <w:rPr>
          <w:rFonts w:ascii="Arial" w:hAnsi="Arial" w:cs="Arial"/>
          <w:sz w:val="22"/>
          <w:szCs w:val="22"/>
        </w:rPr>
        <w:t>Doviner</w:t>
      </w:r>
      <w:proofErr w:type="spellEnd"/>
      <w:r w:rsidRPr="007828C7">
        <w:rPr>
          <w:rFonts w:ascii="Arial" w:hAnsi="Arial" w:cs="Arial"/>
          <w:sz w:val="22"/>
          <w:szCs w:val="22"/>
        </w:rPr>
        <w:t xml:space="preserve"> V, Salmon A, Gross DJ. Glucagonoma and the glucagonoma syndrome–cumulative experience with an elusive endocrine </w:t>
      </w:r>
      <w:proofErr w:type="spellStart"/>
      <w:r w:rsidRPr="007828C7">
        <w:rPr>
          <w:rFonts w:ascii="Arial" w:hAnsi="Arial" w:cs="Arial"/>
          <w:sz w:val="22"/>
          <w:szCs w:val="22"/>
        </w:rPr>
        <w:t>tumour</w:t>
      </w:r>
      <w:proofErr w:type="spellEnd"/>
      <w:r w:rsidRPr="007828C7">
        <w:rPr>
          <w:rFonts w:ascii="Arial" w:hAnsi="Arial" w:cs="Arial"/>
          <w:sz w:val="22"/>
          <w:szCs w:val="22"/>
        </w:rPr>
        <w:t>. Clinical endocrinology 2011;74(5):593-98</w:t>
      </w:r>
    </w:p>
    <w:p w14:paraId="7EFBC930" w14:textId="2CECB6AB"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107.</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Wermers RA, </w:t>
      </w:r>
      <w:proofErr w:type="spellStart"/>
      <w:r w:rsidRPr="007828C7">
        <w:rPr>
          <w:rFonts w:ascii="Arial" w:hAnsi="Arial" w:cs="Arial"/>
          <w:sz w:val="22"/>
          <w:szCs w:val="22"/>
        </w:rPr>
        <w:t>Fatourechi</w:t>
      </w:r>
      <w:proofErr w:type="spellEnd"/>
      <w:r w:rsidRPr="007828C7">
        <w:rPr>
          <w:rFonts w:ascii="Arial" w:hAnsi="Arial" w:cs="Arial"/>
          <w:sz w:val="22"/>
          <w:szCs w:val="22"/>
        </w:rPr>
        <w:t xml:space="preserve"> V, Wynne AG, Kvols LK, Lloyd RV. The Glucagonoma Syndrome Clinical and Pathologic Features in 21 Patients. Medicine 1996;75(2):53-63</w:t>
      </w:r>
    </w:p>
    <w:p w14:paraId="25966B95" w14:textId="102897D0"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108.</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Kovács RK, Korom I, Dobozy A, Farkas G, Ormos J, Kemény L. Necrolytic migratory erythema. Journal of cutaneous pathology 2006;33(3):242-45</w:t>
      </w:r>
    </w:p>
    <w:p w14:paraId="1057BC2D" w14:textId="0054CA4D"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109.</w:t>
      </w:r>
      <w:r w:rsidR="00667158">
        <w:rPr>
          <w:rFonts w:ascii="Arial" w:hAnsi="Arial" w:cs="Arial"/>
          <w:sz w:val="22"/>
          <w:szCs w:val="22"/>
        </w:rPr>
        <w:t xml:space="preserve"> </w:t>
      </w:r>
      <w:r w:rsidR="00616479" w:rsidRPr="007828C7">
        <w:rPr>
          <w:rFonts w:ascii="Arial" w:hAnsi="Arial" w:cs="Arial"/>
          <w:sz w:val="22"/>
          <w:szCs w:val="22"/>
        </w:rPr>
        <w:t xml:space="preserve"> </w:t>
      </w:r>
      <w:proofErr w:type="spellStart"/>
      <w:r w:rsidRPr="007828C7">
        <w:rPr>
          <w:rFonts w:ascii="Arial" w:hAnsi="Arial" w:cs="Arial"/>
          <w:sz w:val="22"/>
          <w:szCs w:val="22"/>
        </w:rPr>
        <w:t>Kindmark</w:t>
      </w:r>
      <w:proofErr w:type="spellEnd"/>
      <w:r w:rsidRPr="007828C7">
        <w:rPr>
          <w:rFonts w:ascii="Arial" w:hAnsi="Arial" w:cs="Arial"/>
          <w:sz w:val="22"/>
          <w:szCs w:val="22"/>
        </w:rPr>
        <w:t xml:space="preserve"> H, Sundin A, Granberg D, et al. Endocrine pancreatic  tumors  with  glucagon  hypersecretion:  a retrospective study of 23 cases </w:t>
      </w:r>
      <w:proofErr w:type="gramStart"/>
      <w:r w:rsidRPr="007828C7">
        <w:rPr>
          <w:rFonts w:ascii="Arial" w:hAnsi="Arial" w:cs="Arial"/>
          <w:sz w:val="22"/>
          <w:szCs w:val="22"/>
        </w:rPr>
        <w:t>during</w:t>
      </w:r>
      <w:proofErr w:type="gramEnd"/>
      <w:r w:rsidRPr="007828C7">
        <w:rPr>
          <w:rFonts w:ascii="Arial" w:hAnsi="Arial" w:cs="Arial"/>
          <w:sz w:val="22"/>
          <w:szCs w:val="22"/>
        </w:rPr>
        <w:t xml:space="preserve"> 20 years. Medical Oncology 2007;24(3):330-37</w:t>
      </w:r>
    </w:p>
    <w:p w14:paraId="10DABA61" w14:textId="4FE1A73E" w:rsidR="006307C2"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110.</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Halvorson SA, Gilbert E, Hopkins RS, et al. Putting the pieces together: necrolytic migratory erythema and the glucagonoma syndrome. Journal of general internal medicine 2013;28(11):1525-29</w:t>
      </w:r>
    </w:p>
    <w:p w14:paraId="77553440" w14:textId="186EC3C6" w:rsidR="00B8086C" w:rsidRPr="007828C7" w:rsidRDefault="00B8086C" w:rsidP="007828C7">
      <w:pPr>
        <w:spacing w:after="0" w:line="276" w:lineRule="auto"/>
        <w:ind w:left="576" w:hanging="576"/>
        <w:contextualSpacing/>
        <w:rPr>
          <w:rFonts w:ascii="Arial" w:hAnsi="Arial" w:cs="Arial"/>
          <w:sz w:val="22"/>
          <w:szCs w:val="22"/>
        </w:rPr>
      </w:pPr>
      <w:r>
        <w:rPr>
          <w:rFonts w:ascii="Arial" w:hAnsi="Arial" w:cs="Arial"/>
          <w:sz w:val="22"/>
          <w:szCs w:val="22"/>
        </w:rPr>
        <w:t>110A</w:t>
      </w:r>
      <w:r w:rsidR="00F944D9">
        <w:rPr>
          <w:rFonts w:ascii="Arial" w:hAnsi="Arial" w:cs="Arial"/>
          <w:sz w:val="22"/>
          <w:szCs w:val="22"/>
        </w:rPr>
        <w:t xml:space="preserve"> </w:t>
      </w:r>
      <w:r w:rsidR="00F944D9" w:rsidRPr="00F944D9">
        <w:rPr>
          <w:rFonts w:ascii="Arial" w:hAnsi="Arial" w:cs="Arial"/>
          <w:sz w:val="22"/>
          <w:szCs w:val="22"/>
        </w:rPr>
        <w:t xml:space="preserve">de Herder WW, Hofland J. Glucagon &amp; Glucagonoma Syndrome. In: Feingold KR, Anawalt B, Blackman MR, Boyce A, </w:t>
      </w:r>
      <w:proofErr w:type="spellStart"/>
      <w:r w:rsidR="00F944D9" w:rsidRPr="00F944D9">
        <w:rPr>
          <w:rFonts w:ascii="Arial" w:hAnsi="Arial" w:cs="Arial"/>
          <w:sz w:val="22"/>
          <w:szCs w:val="22"/>
        </w:rPr>
        <w:t>Chrousos</w:t>
      </w:r>
      <w:proofErr w:type="spellEnd"/>
      <w:r w:rsidR="00F944D9" w:rsidRPr="00F944D9">
        <w:rPr>
          <w:rFonts w:ascii="Arial" w:hAnsi="Arial" w:cs="Arial"/>
          <w:sz w:val="22"/>
          <w:szCs w:val="22"/>
        </w:rPr>
        <w:t xml:space="preserve"> G, Corpas E, de Herder WW, </w:t>
      </w:r>
      <w:proofErr w:type="spellStart"/>
      <w:r w:rsidR="00F944D9" w:rsidRPr="00F944D9">
        <w:rPr>
          <w:rFonts w:ascii="Arial" w:hAnsi="Arial" w:cs="Arial"/>
          <w:sz w:val="22"/>
          <w:szCs w:val="22"/>
        </w:rPr>
        <w:t>Dhatariya</w:t>
      </w:r>
      <w:proofErr w:type="spellEnd"/>
      <w:r w:rsidR="00F944D9" w:rsidRPr="00F944D9">
        <w:rPr>
          <w:rFonts w:ascii="Arial" w:hAnsi="Arial" w:cs="Arial"/>
          <w:sz w:val="22"/>
          <w:szCs w:val="22"/>
        </w:rPr>
        <w:t xml:space="preserve"> K, Dungan K, Hofland J, Kalra S, Kaltsas G, Kapoor N, Koch C, Kopp P, </w:t>
      </w:r>
      <w:proofErr w:type="spellStart"/>
      <w:r w:rsidR="00F944D9" w:rsidRPr="00F944D9">
        <w:rPr>
          <w:rFonts w:ascii="Arial" w:hAnsi="Arial" w:cs="Arial"/>
          <w:sz w:val="22"/>
          <w:szCs w:val="22"/>
        </w:rPr>
        <w:t>Korbonits</w:t>
      </w:r>
      <w:proofErr w:type="spellEnd"/>
      <w:r w:rsidR="00F944D9" w:rsidRPr="00F944D9">
        <w:rPr>
          <w:rFonts w:ascii="Arial" w:hAnsi="Arial" w:cs="Arial"/>
          <w:sz w:val="22"/>
          <w:szCs w:val="22"/>
        </w:rPr>
        <w:t xml:space="preserve"> M, Kovacs CS, </w:t>
      </w:r>
      <w:proofErr w:type="spellStart"/>
      <w:r w:rsidR="00F944D9" w:rsidRPr="00F944D9">
        <w:rPr>
          <w:rFonts w:ascii="Arial" w:hAnsi="Arial" w:cs="Arial"/>
          <w:sz w:val="22"/>
          <w:szCs w:val="22"/>
        </w:rPr>
        <w:t>Kuohung</w:t>
      </w:r>
      <w:proofErr w:type="spellEnd"/>
      <w:r w:rsidR="00F944D9" w:rsidRPr="00F944D9">
        <w:rPr>
          <w:rFonts w:ascii="Arial" w:hAnsi="Arial" w:cs="Arial"/>
          <w:sz w:val="22"/>
          <w:szCs w:val="22"/>
        </w:rPr>
        <w:t xml:space="preserve"> W, </w:t>
      </w:r>
      <w:proofErr w:type="spellStart"/>
      <w:r w:rsidR="00F944D9" w:rsidRPr="00F944D9">
        <w:rPr>
          <w:rFonts w:ascii="Arial" w:hAnsi="Arial" w:cs="Arial"/>
          <w:sz w:val="22"/>
          <w:szCs w:val="22"/>
        </w:rPr>
        <w:t>Laferrère</w:t>
      </w:r>
      <w:proofErr w:type="spellEnd"/>
      <w:r w:rsidR="00F944D9" w:rsidRPr="00F944D9">
        <w:rPr>
          <w:rFonts w:ascii="Arial" w:hAnsi="Arial" w:cs="Arial"/>
          <w:sz w:val="22"/>
          <w:szCs w:val="22"/>
        </w:rPr>
        <w:t xml:space="preserve"> B, Levy M, McGee EA, McLachlan R, Muzumdar R, Purnell J, Sahay R, Shah AS, Singer F, Sperling MA, Stratakis CA, Trence DL, Wilson DP, editors. Endotext [Internet]. South Dartmouth (MA): MDText.com, Inc.; 2023</w:t>
      </w:r>
    </w:p>
    <w:p w14:paraId="18CAEEFC" w14:textId="1682317E" w:rsidR="00B50038" w:rsidRPr="007828C7" w:rsidRDefault="00B5003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110</w:t>
      </w:r>
      <w:r w:rsidR="00305999">
        <w:rPr>
          <w:rFonts w:ascii="Arial" w:hAnsi="Arial" w:cs="Arial"/>
          <w:sz w:val="22"/>
          <w:szCs w:val="22"/>
        </w:rPr>
        <w:t>B</w:t>
      </w:r>
      <w:r w:rsidRPr="007828C7">
        <w:rPr>
          <w:rFonts w:ascii="Arial" w:hAnsi="Arial" w:cs="Arial"/>
          <w:sz w:val="22"/>
          <w:szCs w:val="22"/>
        </w:rPr>
        <w:t xml:space="preserve">. Tønder JE, Bønnelykke-Behrndtz ML, Laurberg T, Røssell EL, Sollie M. Melanoma risk, </w:t>
      </w:r>
      <w:proofErr w:type="spellStart"/>
      <w:r w:rsidRPr="007828C7">
        <w:rPr>
          <w:rFonts w:ascii="Arial" w:hAnsi="Arial" w:cs="Arial"/>
          <w:sz w:val="22"/>
          <w:szCs w:val="22"/>
        </w:rPr>
        <w:t>tumour</w:t>
      </w:r>
      <w:proofErr w:type="spellEnd"/>
      <w:r w:rsidRPr="007828C7">
        <w:rPr>
          <w:rFonts w:ascii="Arial" w:hAnsi="Arial" w:cs="Arial"/>
          <w:sz w:val="22"/>
          <w:szCs w:val="22"/>
        </w:rPr>
        <w:t xml:space="preserve"> stage, and melanoma-specific mortality in individuals with diabetes: a systematic review and meta-analysis. BMC Cancer. 2024;24(1). </w:t>
      </w:r>
      <w:proofErr w:type="spellStart"/>
      <w:r w:rsidRPr="007828C7">
        <w:rPr>
          <w:rFonts w:ascii="Arial" w:hAnsi="Arial" w:cs="Arial"/>
          <w:sz w:val="22"/>
          <w:szCs w:val="22"/>
        </w:rPr>
        <w:t>doi:https</w:t>
      </w:r>
      <w:proofErr w:type="spellEnd"/>
      <w:r w:rsidRPr="007828C7">
        <w:rPr>
          <w:rFonts w:ascii="Arial" w:hAnsi="Arial" w:cs="Arial"/>
          <w:sz w:val="22"/>
          <w:szCs w:val="22"/>
        </w:rPr>
        <w:t>://doi.org/10.1186/s12885-024-12598-8</w:t>
      </w:r>
    </w:p>
    <w:p w14:paraId="534BA9CB" w14:textId="01C4E3E3" w:rsidR="00234EDB" w:rsidRPr="007828C7" w:rsidRDefault="00B50038"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110</w:t>
      </w:r>
      <w:r w:rsidR="00305999">
        <w:rPr>
          <w:rFonts w:ascii="Arial" w:hAnsi="Arial" w:cs="Arial"/>
          <w:sz w:val="22"/>
          <w:szCs w:val="22"/>
        </w:rPr>
        <w:t>C</w:t>
      </w:r>
      <w:r w:rsidRPr="007828C7">
        <w:rPr>
          <w:rFonts w:ascii="Arial" w:hAnsi="Arial" w:cs="Arial"/>
          <w:sz w:val="22"/>
          <w:szCs w:val="22"/>
        </w:rPr>
        <w:t xml:space="preserve">. Kaneko A, Hisashi Kanemaru, Satoru Mizuhashi, et al. Relationship between Type 2 diabetes mellitus and aggressiveness of melanoma. Journal of Dermatological Science. 2022;106(1):65-67. </w:t>
      </w:r>
      <w:proofErr w:type="spellStart"/>
      <w:r w:rsidRPr="007828C7">
        <w:rPr>
          <w:rFonts w:ascii="Arial" w:hAnsi="Arial" w:cs="Arial"/>
          <w:sz w:val="22"/>
          <w:szCs w:val="22"/>
        </w:rPr>
        <w:t>doi:https</w:t>
      </w:r>
      <w:proofErr w:type="spellEnd"/>
      <w:r w:rsidRPr="007828C7">
        <w:rPr>
          <w:rFonts w:ascii="Arial" w:hAnsi="Arial" w:cs="Arial"/>
          <w:sz w:val="22"/>
          <w:szCs w:val="22"/>
        </w:rPr>
        <w:t>://doi.org/10.1016/j.jdermsci.2022.03.006</w:t>
      </w:r>
    </w:p>
    <w:p w14:paraId="7A8C343D" w14:textId="231AB82F" w:rsidR="006307C2" w:rsidRPr="007828C7" w:rsidRDefault="006307C2"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sz w:val="22"/>
          <w:szCs w:val="22"/>
        </w:rPr>
        <w:t>111.</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Macedo GMC, Nunes S, Barreto T. Skin disorders in diabetes mellitus: an epidemiology </w:t>
      </w:r>
      <w:r w:rsidRPr="007828C7">
        <w:rPr>
          <w:rFonts w:ascii="Arial" w:hAnsi="Arial" w:cs="Arial"/>
          <w:color w:val="000000" w:themeColor="text1"/>
          <w:sz w:val="22"/>
          <w:szCs w:val="22"/>
        </w:rPr>
        <w:t>and physiopathology review. Diabetology &amp; metabolic syndrome 2016;8(1):63</w:t>
      </w:r>
    </w:p>
    <w:p w14:paraId="2B723F87" w14:textId="492DEAFD" w:rsidR="0000066E" w:rsidRPr="007828C7" w:rsidRDefault="0000066E" w:rsidP="007828C7">
      <w:pPr>
        <w:spacing w:after="0" w:line="276" w:lineRule="auto"/>
        <w:ind w:left="576" w:hanging="576"/>
        <w:contextualSpacing/>
        <w:rPr>
          <w:rFonts w:ascii="Arial" w:hAnsi="Arial" w:cs="Arial"/>
          <w:color w:val="000000" w:themeColor="text1"/>
          <w:sz w:val="22"/>
          <w:szCs w:val="22"/>
        </w:rPr>
      </w:pPr>
      <w:r w:rsidRPr="007828C7">
        <w:rPr>
          <w:rFonts w:ascii="Arial" w:hAnsi="Arial" w:cs="Arial"/>
          <w:color w:val="000000" w:themeColor="text1"/>
          <w:sz w:val="22"/>
          <w:szCs w:val="22"/>
        </w:rPr>
        <w:lastRenderedPageBreak/>
        <w:t xml:space="preserve">111A. </w:t>
      </w:r>
      <w:r w:rsidRPr="007828C7">
        <w:rPr>
          <w:rFonts w:ascii="Arial" w:hAnsi="Arial" w:cs="Arial"/>
          <w:color w:val="000000" w:themeColor="text1"/>
          <w:sz w:val="22"/>
          <w:szCs w:val="22"/>
          <w:shd w:val="clear" w:color="auto" w:fill="FFFFFF"/>
        </w:rPr>
        <w:t xml:space="preserve">Polk C, Sampson MM, Roshdy D, Davidson LE. Skin and Soft Tissue Infections in Patients with Diabetes Mellitus. Infect Dis Clin North Am. 2021 Mar;35(1):183-197. </w:t>
      </w:r>
      <w:proofErr w:type="spellStart"/>
      <w:r w:rsidRPr="007828C7">
        <w:rPr>
          <w:rFonts w:ascii="Arial" w:hAnsi="Arial" w:cs="Arial"/>
          <w:color w:val="000000" w:themeColor="text1"/>
          <w:sz w:val="22"/>
          <w:szCs w:val="22"/>
          <w:shd w:val="clear" w:color="auto" w:fill="FFFFFF"/>
        </w:rPr>
        <w:t>doi</w:t>
      </w:r>
      <w:proofErr w:type="spellEnd"/>
      <w:r w:rsidRPr="007828C7">
        <w:rPr>
          <w:rFonts w:ascii="Arial" w:hAnsi="Arial" w:cs="Arial"/>
          <w:color w:val="000000" w:themeColor="text1"/>
          <w:sz w:val="22"/>
          <w:szCs w:val="22"/>
          <w:shd w:val="clear" w:color="auto" w:fill="FFFFFF"/>
        </w:rPr>
        <w:t xml:space="preserve">: 10.1016/j.idc.2020.10.007. </w:t>
      </w:r>
      <w:proofErr w:type="spellStart"/>
      <w:r w:rsidRPr="007828C7">
        <w:rPr>
          <w:rFonts w:ascii="Arial" w:hAnsi="Arial" w:cs="Arial"/>
          <w:color w:val="000000" w:themeColor="text1"/>
          <w:sz w:val="22"/>
          <w:szCs w:val="22"/>
          <w:shd w:val="clear" w:color="auto" w:fill="FFFFFF"/>
        </w:rPr>
        <w:t>Epub</w:t>
      </w:r>
      <w:proofErr w:type="spellEnd"/>
      <w:r w:rsidRPr="007828C7">
        <w:rPr>
          <w:rFonts w:ascii="Arial" w:hAnsi="Arial" w:cs="Arial"/>
          <w:color w:val="000000" w:themeColor="text1"/>
          <w:sz w:val="22"/>
          <w:szCs w:val="22"/>
          <w:shd w:val="clear" w:color="auto" w:fill="FFFFFF"/>
        </w:rPr>
        <w:t xml:space="preserve"> 2020 Dec 7. PMID: 33303332.</w:t>
      </w:r>
    </w:p>
    <w:p w14:paraId="314E9FA6" w14:textId="5318AD1A"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color w:val="000000" w:themeColor="text1"/>
          <w:sz w:val="22"/>
          <w:szCs w:val="22"/>
        </w:rPr>
        <w:t>112.</w:t>
      </w:r>
      <w:r w:rsidR="00667158">
        <w:rPr>
          <w:rFonts w:ascii="Arial" w:hAnsi="Arial" w:cs="Arial"/>
          <w:color w:val="000000" w:themeColor="text1"/>
          <w:sz w:val="22"/>
          <w:szCs w:val="22"/>
        </w:rPr>
        <w:t xml:space="preserve"> </w:t>
      </w:r>
      <w:r w:rsidR="00616479" w:rsidRPr="007828C7">
        <w:rPr>
          <w:rFonts w:ascii="Arial" w:hAnsi="Arial" w:cs="Arial"/>
          <w:color w:val="000000" w:themeColor="text1"/>
          <w:sz w:val="22"/>
          <w:szCs w:val="22"/>
        </w:rPr>
        <w:t xml:space="preserve"> </w:t>
      </w:r>
      <w:r w:rsidRPr="007828C7">
        <w:rPr>
          <w:rFonts w:ascii="Arial" w:hAnsi="Arial" w:cs="Arial"/>
          <w:color w:val="000000" w:themeColor="text1"/>
          <w:sz w:val="22"/>
          <w:szCs w:val="22"/>
        </w:rPr>
        <w:t xml:space="preserve">Kutlu SS, Cevahir N, Akalin S, et al. Prevalence and risk factors for </w:t>
      </w:r>
      <w:r w:rsidRPr="007828C7">
        <w:rPr>
          <w:rFonts w:ascii="Arial" w:hAnsi="Arial" w:cs="Arial"/>
          <w:sz w:val="22"/>
          <w:szCs w:val="22"/>
        </w:rPr>
        <w:t>methicillin-resistant Staphylococcus aureus colonization  in  a  diabetic  outpatient  population:  a prospective cohort study. American journal of infection control 2012;40(4):365-68</w:t>
      </w:r>
    </w:p>
    <w:p w14:paraId="426FE36C" w14:textId="74B5A9F7"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113.</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Hartemann</w:t>
      </w:r>
      <w:r w:rsidRPr="007828C7">
        <w:rPr>
          <w:rFonts w:ascii="Cambria Math" w:hAnsi="Cambria Math" w:cs="Cambria Math"/>
          <w:sz w:val="22"/>
          <w:szCs w:val="22"/>
        </w:rPr>
        <w:t>‐</w:t>
      </w:r>
      <w:r w:rsidRPr="007828C7">
        <w:rPr>
          <w:rFonts w:ascii="Arial" w:hAnsi="Arial" w:cs="Arial"/>
          <w:sz w:val="22"/>
          <w:szCs w:val="22"/>
        </w:rPr>
        <w:t>Heurtier</w:t>
      </w:r>
      <w:proofErr w:type="spellEnd"/>
      <w:r w:rsidRPr="007828C7">
        <w:rPr>
          <w:rFonts w:ascii="Arial" w:hAnsi="Arial" w:cs="Arial"/>
          <w:sz w:val="22"/>
          <w:szCs w:val="22"/>
        </w:rPr>
        <w:t xml:space="preserve"> A, Robert J, </w:t>
      </w:r>
      <w:proofErr w:type="spellStart"/>
      <w:r w:rsidRPr="007828C7">
        <w:rPr>
          <w:rFonts w:ascii="Arial" w:hAnsi="Arial" w:cs="Arial"/>
          <w:sz w:val="22"/>
          <w:szCs w:val="22"/>
        </w:rPr>
        <w:t>Jacqueminet</w:t>
      </w:r>
      <w:proofErr w:type="spellEnd"/>
      <w:r w:rsidRPr="007828C7">
        <w:rPr>
          <w:rFonts w:ascii="Arial" w:hAnsi="Arial" w:cs="Arial"/>
          <w:sz w:val="22"/>
          <w:szCs w:val="22"/>
        </w:rPr>
        <w:t xml:space="preserve"> S, et al. Diabetic foot ulcer and multidrug</w:t>
      </w:r>
      <w:r w:rsidRPr="007828C7">
        <w:rPr>
          <w:rFonts w:ascii="Cambria Math" w:hAnsi="Cambria Math" w:cs="Cambria Math"/>
          <w:sz w:val="22"/>
          <w:szCs w:val="22"/>
        </w:rPr>
        <w:t>‐</w:t>
      </w:r>
      <w:r w:rsidRPr="007828C7">
        <w:rPr>
          <w:rFonts w:ascii="Arial" w:hAnsi="Arial" w:cs="Arial"/>
          <w:sz w:val="22"/>
          <w:szCs w:val="22"/>
        </w:rPr>
        <w:t>resistant organisms: risk factors and impact. Diabetic Medicine 2004;21(7):710-15</w:t>
      </w:r>
    </w:p>
    <w:p w14:paraId="0D0155F9" w14:textId="78465BAB"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114.</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Casqueiro</w:t>
      </w:r>
      <w:proofErr w:type="spellEnd"/>
      <w:r w:rsidRPr="007828C7">
        <w:rPr>
          <w:rFonts w:ascii="Arial" w:hAnsi="Arial" w:cs="Arial"/>
          <w:sz w:val="22"/>
          <w:szCs w:val="22"/>
        </w:rPr>
        <w:t xml:space="preserve"> J, </w:t>
      </w:r>
      <w:proofErr w:type="spellStart"/>
      <w:r w:rsidRPr="007828C7">
        <w:rPr>
          <w:rFonts w:ascii="Arial" w:hAnsi="Arial" w:cs="Arial"/>
          <w:sz w:val="22"/>
          <w:szCs w:val="22"/>
        </w:rPr>
        <w:t>Casqueiro</w:t>
      </w:r>
      <w:proofErr w:type="spellEnd"/>
      <w:r w:rsidRPr="007828C7">
        <w:rPr>
          <w:rFonts w:ascii="Arial" w:hAnsi="Arial" w:cs="Arial"/>
          <w:sz w:val="22"/>
          <w:szCs w:val="22"/>
        </w:rPr>
        <w:t xml:space="preserve"> J, Alves C. Infections in patients with diabetes mellitus: A review of pathogenesis. Indian journal of endocrinology and metabolism 2012;16(Suppl1):S27</w:t>
      </w:r>
    </w:p>
    <w:p w14:paraId="68154677" w14:textId="3E37A189"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115.</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 xml:space="preserve">Driscoll JA, Brody SL, </w:t>
      </w:r>
      <w:proofErr w:type="spellStart"/>
      <w:r w:rsidRPr="007828C7">
        <w:rPr>
          <w:rFonts w:ascii="Arial" w:hAnsi="Arial" w:cs="Arial"/>
          <w:sz w:val="22"/>
          <w:szCs w:val="22"/>
        </w:rPr>
        <w:t>Kollef</w:t>
      </w:r>
      <w:proofErr w:type="spellEnd"/>
      <w:r w:rsidRPr="007828C7">
        <w:rPr>
          <w:rFonts w:ascii="Arial" w:hAnsi="Arial" w:cs="Arial"/>
          <w:sz w:val="22"/>
          <w:szCs w:val="22"/>
        </w:rPr>
        <w:t xml:space="preserve"> MH. The epidemiology, pathogenesis and treatment of Pseudomonas aeruginosa infections. Drugs 2007;67(3):351-68</w:t>
      </w:r>
    </w:p>
    <w:p w14:paraId="3922FB20" w14:textId="773CECB1"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116.</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Bonne SL, Kadri SS. Evaluation and management of necrotizing soft tissue infections. Infectious Disease Clinics 2017;31(3):497-511</w:t>
      </w:r>
    </w:p>
    <w:p w14:paraId="56C05EB5" w14:textId="6EEC1A95"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117. </w:t>
      </w:r>
      <w:r w:rsidR="00616479" w:rsidRPr="007828C7">
        <w:rPr>
          <w:rFonts w:ascii="Arial" w:hAnsi="Arial" w:cs="Arial"/>
          <w:sz w:val="22"/>
          <w:szCs w:val="22"/>
        </w:rPr>
        <w:t xml:space="preserve"> </w:t>
      </w:r>
      <w:r w:rsidRPr="007828C7">
        <w:rPr>
          <w:rFonts w:ascii="Arial" w:hAnsi="Arial" w:cs="Arial"/>
          <w:sz w:val="22"/>
          <w:szCs w:val="22"/>
        </w:rPr>
        <w:t>Dworkin M, Westercamp M, Park L, McIntyre A. The epidemiology of necrotizing fasciitis including factors associated with death and amputation. Epidemiology &amp; Infection 2009;137(11):1609-14</w:t>
      </w:r>
    </w:p>
    <w:p w14:paraId="2F19D8D8" w14:textId="77514007"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118.</w:t>
      </w:r>
      <w:r w:rsidR="00667158">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Bhandary S, Karki P, Sinha B. Malignant otitis externa: a review. Pacific health dialog 2002;9(1):64-67</w:t>
      </w:r>
    </w:p>
    <w:p w14:paraId="5963A85E" w14:textId="72C4AD14"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119.</w:t>
      </w:r>
      <w:r w:rsidR="00616479" w:rsidRPr="007828C7">
        <w:rPr>
          <w:rFonts w:ascii="Arial" w:hAnsi="Arial" w:cs="Arial"/>
          <w:sz w:val="22"/>
          <w:szCs w:val="22"/>
        </w:rPr>
        <w:t xml:space="preserve"> </w:t>
      </w:r>
      <w:r w:rsidR="00667158">
        <w:rPr>
          <w:rFonts w:ascii="Arial" w:hAnsi="Arial" w:cs="Arial"/>
          <w:sz w:val="22"/>
          <w:szCs w:val="22"/>
        </w:rPr>
        <w:t xml:space="preserve"> </w:t>
      </w:r>
      <w:r w:rsidRPr="007828C7">
        <w:rPr>
          <w:rFonts w:ascii="Arial" w:hAnsi="Arial" w:cs="Arial"/>
          <w:sz w:val="22"/>
          <w:szCs w:val="22"/>
        </w:rPr>
        <w:t>Sashikumar R, Kannan R. Salivary glucose levels and oral candidal carriage in type II diabetics. Oral Surgery, Oral Medicine,</w:t>
      </w:r>
      <w:r w:rsidR="005B4DFB" w:rsidRPr="007828C7">
        <w:rPr>
          <w:rFonts w:ascii="Arial" w:hAnsi="Arial" w:cs="Arial"/>
          <w:sz w:val="22"/>
          <w:szCs w:val="22"/>
        </w:rPr>
        <w:t xml:space="preserve"> </w:t>
      </w:r>
      <w:r w:rsidRPr="007828C7">
        <w:rPr>
          <w:rFonts w:ascii="Arial" w:hAnsi="Arial" w:cs="Arial"/>
          <w:sz w:val="22"/>
          <w:szCs w:val="22"/>
        </w:rPr>
        <w:t>Oral Pathology, Oral Radiology, and Endodontology 2010;109(5):706-11</w:t>
      </w:r>
    </w:p>
    <w:p w14:paraId="642B76BB" w14:textId="2AE4F14C"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120.</w:t>
      </w:r>
      <w:r w:rsidR="00616479" w:rsidRPr="007828C7">
        <w:rPr>
          <w:rFonts w:ascii="Arial" w:hAnsi="Arial" w:cs="Arial"/>
          <w:sz w:val="22"/>
          <w:szCs w:val="22"/>
        </w:rPr>
        <w:t xml:space="preserve"> </w:t>
      </w:r>
      <w:r w:rsidR="00667158">
        <w:rPr>
          <w:rFonts w:ascii="Arial" w:hAnsi="Arial" w:cs="Arial"/>
          <w:sz w:val="22"/>
          <w:szCs w:val="22"/>
        </w:rPr>
        <w:t xml:space="preserve"> </w:t>
      </w:r>
      <w:proofErr w:type="spellStart"/>
      <w:r w:rsidRPr="007828C7">
        <w:rPr>
          <w:rFonts w:ascii="Arial" w:hAnsi="Arial" w:cs="Arial"/>
          <w:sz w:val="22"/>
          <w:szCs w:val="22"/>
        </w:rPr>
        <w:t>Yosipovitch</w:t>
      </w:r>
      <w:proofErr w:type="spellEnd"/>
      <w:r w:rsidRPr="007828C7">
        <w:rPr>
          <w:rFonts w:ascii="Arial" w:hAnsi="Arial" w:cs="Arial"/>
          <w:sz w:val="22"/>
          <w:szCs w:val="22"/>
        </w:rPr>
        <w:t xml:space="preserve"> G, Tur E, Cohen O, </w:t>
      </w:r>
      <w:proofErr w:type="spellStart"/>
      <w:r w:rsidRPr="007828C7">
        <w:rPr>
          <w:rFonts w:ascii="Arial" w:hAnsi="Arial" w:cs="Arial"/>
          <w:sz w:val="22"/>
          <w:szCs w:val="22"/>
        </w:rPr>
        <w:t>Rusecki</w:t>
      </w:r>
      <w:proofErr w:type="spellEnd"/>
      <w:r w:rsidRPr="007828C7">
        <w:rPr>
          <w:rFonts w:ascii="Arial" w:hAnsi="Arial" w:cs="Arial"/>
          <w:sz w:val="22"/>
          <w:szCs w:val="22"/>
        </w:rPr>
        <w:t xml:space="preserve"> Y. Skin surface pH in intertriginous areas in NIDDM patients: possible correlation</w:t>
      </w:r>
      <w:r w:rsidR="0019088F">
        <w:rPr>
          <w:rFonts w:ascii="Arial" w:hAnsi="Arial" w:cs="Arial"/>
          <w:sz w:val="22"/>
          <w:szCs w:val="22"/>
        </w:rPr>
        <w:t xml:space="preserve"> </w:t>
      </w:r>
      <w:r w:rsidRPr="007828C7">
        <w:rPr>
          <w:rFonts w:ascii="Arial" w:hAnsi="Arial" w:cs="Arial"/>
          <w:sz w:val="22"/>
          <w:szCs w:val="22"/>
        </w:rPr>
        <w:t>to candidal intertrigo.</w:t>
      </w:r>
      <w:r w:rsidR="0019088F">
        <w:rPr>
          <w:rFonts w:ascii="Arial" w:hAnsi="Arial" w:cs="Arial"/>
          <w:sz w:val="22"/>
          <w:szCs w:val="22"/>
        </w:rPr>
        <w:t xml:space="preserve"> </w:t>
      </w:r>
      <w:r w:rsidRPr="007828C7">
        <w:rPr>
          <w:rFonts w:ascii="Arial" w:hAnsi="Arial" w:cs="Arial"/>
          <w:sz w:val="22"/>
          <w:szCs w:val="22"/>
        </w:rPr>
        <w:t>Diabetes Care 1993;16(4):560-63</w:t>
      </w:r>
    </w:p>
    <w:p w14:paraId="7D2BB0EC" w14:textId="2C09C1C2"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121.</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 xml:space="preserve">Saunte  DML, Holgersen  JB, Hædersdal M, et al. Prevalence of </w:t>
      </w:r>
      <w:proofErr w:type="gramStart"/>
      <w:r w:rsidRPr="007828C7">
        <w:rPr>
          <w:rFonts w:ascii="Arial" w:hAnsi="Arial" w:cs="Arial"/>
          <w:sz w:val="22"/>
          <w:szCs w:val="22"/>
        </w:rPr>
        <w:t>toe nail</w:t>
      </w:r>
      <w:proofErr w:type="gramEnd"/>
      <w:r w:rsidRPr="007828C7">
        <w:rPr>
          <w:rFonts w:ascii="Arial" w:hAnsi="Arial" w:cs="Arial"/>
          <w:sz w:val="22"/>
          <w:szCs w:val="22"/>
        </w:rPr>
        <w:t xml:space="preserve"> onychomycosis in diabetic patients. Acta dermato-</w:t>
      </w:r>
      <w:proofErr w:type="spellStart"/>
      <w:r w:rsidRPr="007828C7">
        <w:rPr>
          <w:rFonts w:ascii="Arial" w:hAnsi="Arial" w:cs="Arial"/>
          <w:sz w:val="22"/>
          <w:szCs w:val="22"/>
        </w:rPr>
        <w:t>venereologica</w:t>
      </w:r>
      <w:proofErr w:type="spellEnd"/>
      <w:r w:rsidRPr="007828C7">
        <w:rPr>
          <w:rFonts w:ascii="Arial" w:hAnsi="Arial" w:cs="Arial"/>
          <w:sz w:val="22"/>
          <w:szCs w:val="22"/>
        </w:rPr>
        <w:t xml:space="preserve"> 2006;86(5):425-28</w:t>
      </w:r>
    </w:p>
    <w:p w14:paraId="66E814AD" w14:textId="0D5AFE74"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122.</w:t>
      </w:r>
      <w:r w:rsidR="00616479" w:rsidRPr="007828C7">
        <w:rPr>
          <w:rFonts w:ascii="Arial" w:hAnsi="Arial" w:cs="Arial"/>
          <w:sz w:val="22"/>
          <w:szCs w:val="22"/>
        </w:rPr>
        <w:t xml:space="preserve"> </w:t>
      </w:r>
      <w:r w:rsidR="0019088F">
        <w:rPr>
          <w:rFonts w:ascii="Arial" w:hAnsi="Arial" w:cs="Arial"/>
          <w:sz w:val="22"/>
          <w:szCs w:val="22"/>
        </w:rPr>
        <w:t xml:space="preserve"> </w:t>
      </w:r>
      <w:proofErr w:type="spellStart"/>
      <w:r w:rsidRPr="007828C7">
        <w:rPr>
          <w:rFonts w:ascii="Arial" w:hAnsi="Arial" w:cs="Arial"/>
          <w:sz w:val="22"/>
          <w:szCs w:val="22"/>
        </w:rPr>
        <w:t>Alteras</w:t>
      </w:r>
      <w:proofErr w:type="spellEnd"/>
      <w:r w:rsidRPr="007828C7">
        <w:rPr>
          <w:rFonts w:ascii="Arial" w:hAnsi="Arial" w:cs="Arial"/>
          <w:sz w:val="22"/>
          <w:szCs w:val="22"/>
        </w:rPr>
        <w:t xml:space="preserve"> I, </w:t>
      </w:r>
      <w:proofErr w:type="spellStart"/>
      <w:r w:rsidRPr="007828C7">
        <w:rPr>
          <w:rFonts w:ascii="Arial" w:hAnsi="Arial" w:cs="Arial"/>
          <w:sz w:val="22"/>
          <w:szCs w:val="22"/>
        </w:rPr>
        <w:t>Saryt</w:t>
      </w:r>
      <w:proofErr w:type="spellEnd"/>
      <w:r w:rsidRPr="007828C7">
        <w:rPr>
          <w:rFonts w:ascii="Arial" w:hAnsi="Arial" w:cs="Arial"/>
          <w:sz w:val="22"/>
          <w:szCs w:val="22"/>
        </w:rPr>
        <w:t xml:space="preserve"> E. Prevalence of pathogenic fungi in the toe-webs and </w:t>
      </w:r>
      <w:proofErr w:type="gramStart"/>
      <w:r w:rsidRPr="007828C7">
        <w:rPr>
          <w:rFonts w:ascii="Arial" w:hAnsi="Arial" w:cs="Arial"/>
          <w:sz w:val="22"/>
          <w:szCs w:val="22"/>
        </w:rPr>
        <w:t>toe-nails</w:t>
      </w:r>
      <w:proofErr w:type="gramEnd"/>
      <w:r w:rsidRPr="007828C7">
        <w:rPr>
          <w:rFonts w:ascii="Arial" w:hAnsi="Arial" w:cs="Arial"/>
          <w:sz w:val="22"/>
          <w:szCs w:val="22"/>
        </w:rPr>
        <w:t xml:space="preserve"> of diabetic patients. </w:t>
      </w:r>
      <w:proofErr w:type="spellStart"/>
      <w:r w:rsidRPr="007828C7">
        <w:rPr>
          <w:rFonts w:ascii="Arial" w:hAnsi="Arial" w:cs="Arial"/>
          <w:sz w:val="22"/>
          <w:szCs w:val="22"/>
        </w:rPr>
        <w:t>Mycopathologia</w:t>
      </w:r>
      <w:proofErr w:type="spellEnd"/>
      <w:r w:rsidRPr="007828C7">
        <w:rPr>
          <w:rFonts w:ascii="Arial" w:hAnsi="Arial" w:cs="Arial"/>
          <w:sz w:val="22"/>
          <w:szCs w:val="22"/>
        </w:rPr>
        <w:t xml:space="preserve"> 1979;67(3):157-59</w:t>
      </w:r>
    </w:p>
    <w:p w14:paraId="70A2BBCF" w14:textId="76E06CD9"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123.</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 xml:space="preserve">Romano C, Massai L, Asta F, Signorini A. Prevalence of </w:t>
      </w:r>
      <w:proofErr w:type="spellStart"/>
      <w:r w:rsidRPr="007828C7">
        <w:rPr>
          <w:rFonts w:ascii="Arial" w:hAnsi="Arial" w:cs="Arial"/>
          <w:sz w:val="22"/>
          <w:szCs w:val="22"/>
        </w:rPr>
        <w:t>dermatophytic</w:t>
      </w:r>
      <w:proofErr w:type="spellEnd"/>
      <w:r w:rsidRPr="007828C7">
        <w:rPr>
          <w:rFonts w:ascii="Arial" w:hAnsi="Arial" w:cs="Arial"/>
          <w:sz w:val="22"/>
          <w:szCs w:val="22"/>
        </w:rPr>
        <w:t xml:space="preserve"> skin and nail infections in diabetic patients. Mycoses 2001;44(3</w:t>
      </w:r>
      <w:r w:rsidRPr="007828C7">
        <w:rPr>
          <w:rFonts w:ascii="Cambria Math" w:hAnsi="Cambria Math" w:cs="Cambria Math"/>
          <w:sz w:val="22"/>
          <w:szCs w:val="22"/>
        </w:rPr>
        <w:t>‐</w:t>
      </w:r>
      <w:r w:rsidRPr="007828C7">
        <w:rPr>
          <w:rFonts w:ascii="Arial" w:hAnsi="Arial" w:cs="Arial"/>
          <w:sz w:val="22"/>
          <w:szCs w:val="22"/>
        </w:rPr>
        <w:t>4):83-86</w:t>
      </w:r>
    </w:p>
    <w:p w14:paraId="1CA03A19" w14:textId="1ABCB054"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124.</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Rich P. Onychomycosis and tinea pedis in patients with diabetes. Journal of the American Academy of Dermatology 2000;43(5):S130-S34</w:t>
      </w:r>
    </w:p>
    <w:p w14:paraId="49E1A573" w14:textId="34F0DC2B"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124A.</w:t>
      </w:r>
      <w:r w:rsidR="00616479" w:rsidRPr="007828C7">
        <w:rPr>
          <w:rFonts w:ascii="Arial" w:hAnsi="Arial" w:cs="Arial"/>
          <w:sz w:val="22"/>
          <w:szCs w:val="22"/>
        </w:rPr>
        <w:t xml:space="preserve"> </w:t>
      </w:r>
      <w:r w:rsidRPr="007828C7">
        <w:rPr>
          <w:rFonts w:ascii="Arial" w:hAnsi="Arial" w:cs="Arial"/>
          <w:sz w:val="22"/>
          <w:szCs w:val="22"/>
        </w:rPr>
        <w:t xml:space="preserve">Sharma A, Goel A. Mucormycosis: risk factors, diagnosis, treatments, and challenges during COVID-19 pandemic. Folia </w:t>
      </w:r>
      <w:proofErr w:type="spellStart"/>
      <w:r w:rsidRPr="007828C7">
        <w:rPr>
          <w:rFonts w:ascii="Arial" w:hAnsi="Arial" w:cs="Arial"/>
          <w:sz w:val="22"/>
          <w:szCs w:val="22"/>
        </w:rPr>
        <w:t>Microbiol</w:t>
      </w:r>
      <w:proofErr w:type="spellEnd"/>
      <w:r w:rsidRPr="007828C7">
        <w:rPr>
          <w:rFonts w:ascii="Arial" w:hAnsi="Arial" w:cs="Arial"/>
          <w:sz w:val="22"/>
          <w:szCs w:val="22"/>
        </w:rPr>
        <w:t xml:space="preserve"> (Praha). 2022 Feb 26:1–25. </w:t>
      </w:r>
      <w:proofErr w:type="spellStart"/>
      <w:r w:rsidRPr="007828C7">
        <w:rPr>
          <w:rFonts w:ascii="Arial" w:hAnsi="Arial" w:cs="Arial"/>
          <w:sz w:val="22"/>
          <w:szCs w:val="22"/>
        </w:rPr>
        <w:t>doi</w:t>
      </w:r>
      <w:proofErr w:type="spellEnd"/>
      <w:r w:rsidRPr="007828C7">
        <w:rPr>
          <w:rFonts w:ascii="Arial" w:hAnsi="Arial" w:cs="Arial"/>
          <w:sz w:val="22"/>
          <w:szCs w:val="22"/>
        </w:rPr>
        <w:t xml:space="preserve">: 10.1007/s12223-021-00934-5. </w:t>
      </w:r>
      <w:proofErr w:type="spellStart"/>
      <w:r w:rsidRPr="007828C7">
        <w:rPr>
          <w:rFonts w:ascii="Arial" w:hAnsi="Arial" w:cs="Arial"/>
          <w:sz w:val="22"/>
          <w:szCs w:val="22"/>
        </w:rPr>
        <w:t>Epub</w:t>
      </w:r>
      <w:proofErr w:type="spellEnd"/>
      <w:r w:rsidRPr="007828C7">
        <w:rPr>
          <w:rFonts w:ascii="Arial" w:hAnsi="Arial" w:cs="Arial"/>
          <w:sz w:val="22"/>
          <w:szCs w:val="22"/>
        </w:rPr>
        <w:t xml:space="preserve"> ahead of print. PMID: 35220559; PMCID: PMC8881997.</w:t>
      </w:r>
    </w:p>
    <w:p w14:paraId="61AF81D5" w14:textId="53C544C8" w:rsidR="00B50038"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125.</w:t>
      </w:r>
      <w:r w:rsidR="00616479" w:rsidRPr="007828C7">
        <w:rPr>
          <w:rFonts w:ascii="Arial" w:hAnsi="Arial" w:cs="Arial"/>
          <w:sz w:val="22"/>
          <w:szCs w:val="22"/>
        </w:rPr>
        <w:t xml:space="preserve"> </w:t>
      </w:r>
      <w:r w:rsidR="0019088F">
        <w:rPr>
          <w:rFonts w:ascii="Arial" w:hAnsi="Arial" w:cs="Arial"/>
          <w:sz w:val="22"/>
          <w:szCs w:val="22"/>
        </w:rPr>
        <w:t xml:space="preserve"> </w:t>
      </w:r>
      <w:proofErr w:type="spellStart"/>
      <w:r w:rsidRPr="007828C7">
        <w:rPr>
          <w:rFonts w:ascii="Arial" w:hAnsi="Arial" w:cs="Arial"/>
          <w:sz w:val="22"/>
          <w:szCs w:val="22"/>
        </w:rPr>
        <w:t>Sinikumpu</w:t>
      </w:r>
      <w:proofErr w:type="spellEnd"/>
      <w:r w:rsidRPr="007828C7">
        <w:rPr>
          <w:rFonts w:ascii="Arial" w:hAnsi="Arial" w:cs="Arial"/>
          <w:sz w:val="22"/>
          <w:szCs w:val="22"/>
        </w:rPr>
        <w:t xml:space="preserve"> S-P, Auvinen J, Jokelainen J, et al. Abnormal skin in toe webs is a marker for abnormal glucose metabolism. A cross-sectional survey among 1,849 adults in Finland. Scientific reports 2017;7:9125</w:t>
      </w:r>
    </w:p>
    <w:p w14:paraId="700B6D51" w14:textId="51EC8452"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126.</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Richardson T, Kerr D. Skin-related complications of insulin therapy.  American  journal</w:t>
      </w:r>
      <w:r w:rsidR="00EF3633" w:rsidRPr="007828C7">
        <w:rPr>
          <w:rFonts w:ascii="Arial" w:hAnsi="Arial" w:cs="Arial"/>
          <w:sz w:val="22"/>
          <w:szCs w:val="22"/>
        </w:rPr>
        <w:t xml:space="preserve"> </w:t>
      </w:r>
      <w:r w:rsidRPr="007828C7">
        <w:rPr>
          <w:rFonts w:ascii="Arial" w:hAnsi="Arial" w:cs="Arial"/>
          <w:sz w:val="22"/>
          <w:szCs w:val="22"/>
        </w:rPr>
        <w:t>of  clinical</w:t>
      </w:r>
      <w:r w:rsidRPr="007828C7">
        <w:rPr>
          <w:rFonts w:ascii="Arial" w:hAnsi="Arial" w:cs="Arial"/>
          <w:sz w:val="22"/>
          <w:szCs w:val="22"/>
        </w:rPr>
        <w:tab/>
        <w:t>dermatology 2003;4(10):661-67</w:t>
      </w:r>
    </w:p>
    <w:p w14:paraId="67B9B760" w14:textId="799D2B8E"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127.</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Lima AL, Illing T, Schliemann S, Elsner P. Cutaneous Manifestations of Diabetes Mellitus: A Review. American Journal of Clinical Dermatology 2017:1-13</w:t>
      </w:r>
    </w:p>
    <w:p w14:paraId="19383595" w14:textId="27E6FE34"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lastRenderedPageBreak/>
        <w:t>128.</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Attaway A, Mersfelder TL, Vaishnav S, Baker JK. Bullous pemphigoid  associated  with  dipeptidyl  peptidase  IV inhibitors. A case report and review of literature. Journal of dermatological case reports 2014;8(1):24</w:t>
      </w:r>
    </w:p>
    <w:p w14:paraId="40577434" w14:textId="63B2CFAE"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129.</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Byrd JS, Minor DS, Elsayed R, Marshall GD. DPP-4 inhibitors and angioedema: a cause for concern? Annals of Allergy, Asthma &amp; Immunology 2011;106(5):436-38</w:t>
      </w:r>
    </w:p>
    <w:p w14:paraId="6E6322E4" w14:textId="5DD6284A"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130.</w:t>
      </w:r>
      <w:r w:rsidR="00616479" w:rsidRPr="007828C7">
        <w:rPr>
          <w:rFonts w:ascii="Arial" w:hAnsi="Arial" w:cs="Arial"/>
          <w:sz w:val="22"/>
          <w:szCs w:val="22"/>
        </w:rPr>
        <w:t xml:space="preserve"> </w:t>
      </w:r>
      <w:r w:rsidR="0019088F">
        <w:rPr>
          <w:rFonts w:ascii="Arial" w:hAnsi="Arial" w:cs="Arial"/>
          <w:sz w:val="22"/>
          <w:szCs w:val="22"/>
        </w:rPr>
        <w:t xml:space="preserve"> </w:t>
      </w:r>
      <w:proofErr w:type="spellStart"/>
      <w:r w:rsidRPr="007828C7">
        <w:rPr>
          <w:rFonts w:ascii="Arial" w:hAnsi="Arial" w:cs="Arial"/>
          <w:sz w:val="22"/>
          <w:szCs w:val="22"/>
        </w:rPr>
        <w:t>Hitselberger</w:t>
      </w:r>
      <w:proofErr w:type="spellEnd"/>
      <w:r w:rsidRPr="007828C7">
        <w:rPr>
          <w:rFonts w:ascii="Arial" w:hAnsi="Arial" w:cs="Arial"/>
          <w:sz w:val="22"/>
          <w:szCs w:val="22"/>
        </w:rPr>
        <w:t xml:space="preserve"> JF, Fosnaugh RP. Photosensitivity </w:t>
      </w:r>
      <w:proofErr w:type="gramStart"/>
      <w:r w:rsidRPr="007828C7">
        <w:rPr>
          <w:rFonts w:ascii="Arial" w:hAnsi="Arial" w:cs="Arial"/>
          <w:sz w:val="22"/>
          <w:szCs w:val="22"/>
        </w:rPr>
        <w:t>due</w:t>
      </w:r>
      <w:proofErr w:type="gramEnd"/>
      <w:r w:rsidRPr="007828C7">
        <w:rPr>
          <w:rFonts w:ascii="Arial" w:hAnsi="Arial" w:cs="Arial"/>
          <w:sz w:val="22"/>
          <w:szCs w:val="22"/>
        </w:rPr>
        <w:t xml:space="preserve"> to chlorpropamide. JAMA 1962;180(1):62-63</w:t>
      </w:r>
    </w:p>
    <w:p w14:paraId="60E1E8BB" w14:textId="7BD4962A"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131.</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Walker G, Kinsell LW. Clinical experience with chlorpropamide. California medicine 1961;94(6):344</w:t>
      </w:r>
    </w:p>
    <w:p w14:paraId="55AA315D" w14:textId="2591D00E"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132.</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Walker G, Slater J, Westlake E, Nabarro J. Clinical experience with tolbutamide. British medical journal 1957;2(5040):323</w:t>
      </w:r>
    </w:p>
    <w:p w14:paraId="7D34980B" w14:textId="65E77A3B"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133.</w:t>
      </w:r>
      <w:r w:rsidR="00616479" w:rsidRPr="007828C7">
        <w:rPr>
          <w:rFonts w:ascii="Arial" w:hAnsi="Arial" w:cs="Arial"/>
          <w:sz w:val="22"/>
          <w:szCs w:val="22"/>
        </w:rPr>
        <w:t xml:space="preserve"> </w:t>
      </w:r>
      <w:r w:rsidR="0019088F">
        <w:rPr>
          <w:rFonts w:ascii="Arial" w:hAnsi="Arial" w:cs="Arial"/>
          <w:sz w:val="22"/>
          <w:szCs w:val="22"/>
        </w:rPr>
        <w:t xml:space="preserve"> </w:t>
      </w:r>
      <w:r w:rsidRPr="007828C7">
        <w:rPr>
          <w:rFonts w:ascii="Arial" w:hAnsi="Arial" w:cs="Arial"/>
          <w:sz w:val="22"/>
          <w:szCs w:val="22"/>
        </w:rPr>
        <w:t>Leslie R, Pyke D. Chlorpropamide-alcohol flushing: a dominantly inherited trait associated with diabetes. Br med J 1978;2(6151):1519-21</w:t>
      </w:r>
    </w:p>
    <w:p w14:paraId="426E0073" w14:textId="7C491EC5"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134.</w:t>
      </w:r>
      <w:r w:rsidR="00616479" w:rsidRPr="007828C7">
        <w:rPr>
          <w:rFonts w:ascii="Arial" w:hAnsi="Arial" w:cs="Arial"/>
          <w:sz w:val="22"/>
          <w:szCs w:val="22"/>
        </w:rPr>
        <w:t xml:space="preserve"> </w:t>
      </w:r>
      <w:r w:rsidR="0019088F">
        <w:rPr>
          <w:rFonts w:ascii="Arial" w:hAnsi="Arial" w:cs="Arial"/>
          <w:sz w:val="22"/>
          <w:szCs w:val="22"/>
        </w:rPr>
        <w:t xml:space="preserve"> </w:t>
      </w:r>
      <w:proofErr w:type="spellStart"/>
      <w:r w:rsidRPr="007828C7">
        <w:rPr>
          <w:rFonts w:ascii="Arial" w:hAnsi="Arial" w:cs="Arial"/>
          <w:sz w:val="22"/>
          <w:szCs w:val="22"/>
        </w:rPr>
        <w:t>Nyirjesy</w:t>
      </w:r>
      <w:proofErr w:type="spellEnd"/>
      <w:r w:rsidRPr="007828C7">
        <w:rPr>
          <w:rFonts w:ascii="Arial" w:hAnsi="Arial" w:cs="Arial"/>
          <w:sz w:val="22"/>
          <w:szCs w:val="22"/>
        </w:rPr>
        <w:t xml:space="preserve"> P, Sobel JD, Fung A, et al. Genital mycotic infections with canagliflozin, a sodium glucose co-transporter 2 inhibitor, in patients with type 2 diabetes mellitus: a pooled analysis of clinical studies. Current medical research and opinion 2014;30(6):1109-19</w:t>
      </w:r>
    </w:p>
    <w:p w14:paraId="57135376" w14:textId="1C2E56A4" w:rsidR="006307C2" w:rsidRPr="007828C7" w:rsidRDefault="006307C2"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135.</w:t>
      </w:r>
      <w:r w:rsidR="0019088F">
        <w:rPr>
          <w:rFonts w:ascii="Arial" w:hAnsi="Arial" w:cs="Arial"/>
          <w:sz w:val="22"/>
          <w:szCs w:val="22"/>
        </w:rPr>
        <w:t xml:space="preserve"> </w:t>
      </w:r>
      <w:r w:rsidR="00616479" w:rsidRPr="007828C7">
        <w:rPr>
          <w:rFonts w:ascii="Arial" w:hAnsi="Arial" w:cs="Arial"/>
          <w:sz w:val="22"/>
          <w:szCs w:val="22"/>
        </w:rPr>
        <w:t xml:space="preserve"> </w:t>
      </w:r>
      <w:r w:rsidRPr="007828C7">
        <w:rPr>
          <w:rFonts w:ascii="Arial" w:hAnsi="Arial" w:cs="Arial"/>
          <w:sz w:val="22"/>
          <w:szCs w:val="22"/>
        </w:rPr>
        <w:t xml:space="preserve">Feingold KR. Oral and Injectable (Non-Insulin) Pharmacological Agents for the Treatment of Type 2 Diabetes. In: Feingold KR, Anawalt B, Boyce A, et </w:t>
      </w:r>
      <w:proofErr w:type="gramStart"/>
      <w:r w:rsidRPr="007828C7">
        <w:rPr>
          <w:rFonts w:ascii="Arial" w:hAnsi="Arial" w:cs="Arial"/>
          <w:sz w:val="22"/>
          <w:szCs w:val="22"/>
        </w:rPr>
        <w:t>al</w:t>
      </w:r>
      <w:proofErr w:type="gramEnd"/>
      <w:r w:rsidRPr="007828C7">
        <w:rPr>
          <w:rFonts w:ascii="Arial" w:hAnsi="Arial" w:cs="Arial"/>
          <w:sz w:val="22"/>
          <w:szCs w:val="22"/>
        </w:rPr>
        <w:t xml:space="preserve"> editors. Endotext [Internet]. South Dartmouth (MA): MDText.com, Inc.; 20</w:t>
      </w:r>
      <w:r w:rsidR="00180466">
        <w:rPr>
          <w:rFonts w:ascii="Arial" w:hAnsi="Arial" w:cs="Arial"/>
          <w:sz w:val="22"/>
          <w:szCs w:val="22"/>
        </w:rPr>
        <w:t>24</w:t>
      </w:r>
    </w:p>
    <w:p w14:paraId="4017B5D6" w14:textId="75D0B8DD"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135A. Mederle AL, Dumitrescu P, Borza C, Nilima Rajpal </w:t>
      </w:r>
      <w:proofErr w:type="spellStart"/>
      <w:r w:rsidRPr="007828C7">
        <w:rPr>
          <w:rFonts w:ascii="Arial" w:hAnsi="Arial" w:cs="Arial"/>
          <w:sz w:val="22"/>
          <w:szCs w:val="22"/>
        </w:rPr>
        <w:t>Kundnani</w:t>
      </w:r>
      <w:proofErr w:type="spellEnd"/>
      <w:r w:rsidRPr="007828C7">
        <w:rPr>
          <w:rFonts w:ascii="Arial" w:hAnsi="Arial" w:cs="Arial"/>
          <w:sz w:val="22"/>
          <w:szCs w:val="22"/>
        </w:rPr>
        <w:t>. Cutaneous Adverse Drug Reactions Associated with SGLT2 Inhibitors. </w:t>
      </w:r>
      <w:r w:rsidRPr="007828C7">
        <w:rPr>
          <w:rFonts w:ascii="Arial" w:hAnsi="Arial" w:cs="Arial"/>
          <w:i/>
          <w:iCs/>
          <w:sz w:val="22"/>
          <w:szCs w:val="22"/>
        </w:rPr>
        <w:t>Journal of Clinical Medicine</w:t>
      </w:r>
      <w:r w:rsidRPr="007828C7">
        <w:rPr>
          <w:rFonts w:ascii="Arial" w:hAnsi="Arial" w:cs="Arial"/>
          <w:sz w:val="22"/>
          <w:szCs w:val="22"/>
        </w:rPr>
        <w:t xml:space="preserve">. 2024;14(1):188-188. </w:t>
      </w:r>
      <w:proofErr w:type="spellStart"/>
      <w:r w:rsidRPr="007828C7">
        <w:rPr>
          <w:rFonts w:ascii="Arial" w:hAnsi="Arial" w:cs="Arial"/>
          <w:sz w:val="22"/>
          <w:szCs w:val="22"/>
        </w:rPr>
        <w:t>doi:https</w:t>
      </w:r>
      <w:proofErr w:type="spellEnd"/>
      <w:r w:rsidRPr="007828C7">
        <w:rPr>
          <w:rFonts w:ascii="Arial" w:hAnsi="Arial" w:cs="Arial"/>
          <w:sz w:val="22"/>
          <w:szCs w:val="22"/>
        </w:rPr>
        <w:t>://doi.org/10.3390/jcm14010188</w:t>
      </w:r>
    </w:p>
    <w:p w14:paraId="52B9081B" w14:textId="326DE08D" w:rsidR="00D45DE5" w:rsidRPr="007828C7" w:rsidRDefault="00D45DE5" w:rsidP="007828C7">
      <w:pPr>
        <w:spacing w:after="0" w:line="276" w:lineRule="auto"/>
        <w:ind w:left="576" w:hanging="576"/>
        <w:contextualSpacing/>
        <w:rPr>
          <w:rFonts w:ascii="Arial" w:hAnsi="Arial" w:cs="Arial"/>
          <w:color w:val="212121"/>
          <w:sz w:val="22"/>
          <w:szCs w:val="22"/>
          <w:shd w:val="clear" w:color="auto" w:fill="FFFFFF"/>
        </w:rPr>
      </w:pPr>
      <w:r w:rsidRPr="007828C7">
        <w:rPr>
          <w:rFonts w:ascii="Arial" w:hAnsi="Arial" w:cs="Arial"/>
          <w:sz w:val="22"/>
          <w:szCs w:val="22"/>
        </w:rPr>
        <w:t xml:space="preserve">135B. </w:t>
      </w:r>
      <w:r w:rsidRPr="007828C7">
        <w:rPr>
          <w:rFonts w:ascii="Arial" w:hAnsi="Arial" w:cs="Arial"/>
          <w:color w:val="212121"/>
          <w:sz w:val="22"/>
          <w:szCs w:val="22"/>
          <w:shd w:val="clear" w:color="auto" w:fill="FFFFFF"/>
        </w:rPr>
        <w:t>Carboni A, Woessner S, Martini O, Marroquin NA, Waller J. Natural Weight Loss or "Ozempic Face": Demystifying A Social Media Phenomenon. </w:t>
      </w:r>
      <w:r w:rsidRPr="007828C7">
        <w:rPr>
          <w:rFonts w:ascii="Arial" w:hAnsi="Arial" w:cs="Arial"/>
          <w:i/>
          <w:iCs/>
          <w:color w:val="212121"/>
          <w:sz w:val="22"/>
          <w:szCs w:val="22"/>
          <w:shd w:val="clear" w:color="auto" w:fill="FFFFFF"/>
        </w:rPr>
        <w:t>J Drugs Dermatol</w:t>
      </w:r>
      <w:r w:rsidRPr="007828C7">
        <w:rPr>
          <w:rFonts w:ascii="Arial" w:hAnsi="Arial" w:cs="Arial"/>
          <w:color w:val="212121"/>
          <w:sz w:val="22"/>
          <w:szCs w:val="22"/>
          <w:shd w:val="clear" w:color="auto" w:fill="FFFFFF"/>
        </w:rPr>
        <w:t>. 2024;23(1):1367-1368. doi:10.36849/JDD.7613</w:t>
      </w:r>
    </w:p>
    <w:p w14:paraId="7DDB9DB1" w14:textId="158B7366" w:rsidR="00EF3633" w:rsidRPr="007828C7" w:rsidRDefault="00D45DE5" w:rsidP="007828C7">
      <w:pPr>
        <w:spacing w:after="0" w:line="276" w:lineRule="auto"/>
        <w:ind w:left="576" w:hanging="576"/>
        <w:contextualSpacing/>
        <w:rPr>
          <w:rFonts w:ascii="Arial" w:hAnsi="Arial" w:cs="Arial"/>
          <w:sz w:val="22"/>
          <w:szCs w:val="22"/>
        </w:rPr>
      </w:pPr>
      <w:r w:rsidRPr="007828C7">
        <w:rPr>
          <w:rFonts w:ascii="Arial" w:hAnsi="Arial" w:cs="Arial"/>
          <w:color w:val="212121"/>
          <w:sz w:val="22"/>
          <w:szCs w:val="22"/>
          <w:shd w:val="clear" w:color="auto" w:fill="FFFFFF"/>
        </w:rPr>
        <w:t xml:space="preserve">135C. Mansour MR, </w:t>
      </w:r>
      <w:proofErr w:type="spellStart"/>
      <w:r w:rsidRPr="007828C7">
        <w:rPr>
          <w:rFonts w:ascii="Arial" w:hAnsi="Arial" w:cs="Arial"/>
          <w:color w:val="212121"/>
          <w:sz w:val="22"/>
          <w:szCs w:val="22"/>
          <w:shd w:val="clear" w:color="auto" w:fill="FFFFFF"/>
        </w:rPr>
        <w:t>Hannawa</w:t>
      </w:r>
      <w:proofErr w:type="spellEnd"/>
      <w:r w:rsidRPr="007828C7">
        <w:rPr>
          <w:rFonts w:ascii="Arial" w:hAnsi="Arial" w:cs="Arial"/>
          <w:color w:val="212121"/>
          <w:sz w:val="22"/>
          <w:szCs w:val="22"/>
          <w:shd w:val="clear" w:color="auto" w:fill="FFFFFF"/>
        </w:rPr>
        <w:t xml:space="preserve"> OM, Yaldo MM, </w:t>
      </w:r>
      <w:proofErr w:type="spellStart"/>
      <w:r w:rsidRPr="007828C7">
        <w:rPr>
          <w:rFonts w:ascii="Arial" w:hAnsi="Arial" w:cs="Arial"/>
          <w:color w:val="212121"/>
          <w:sz w:val="22"/>
          <w:szCs w:val="22"/>
          <w:shd w:val="clear" w:color="auto" w:fill="FFFFFF"/>
        </w:rPr>
        <w:t>Nageeb</w:t>
      </w:r>
      <w:proofErr w:type="spellEnd"/>
      <w:r w:rsidRPr="007828C7">
        <w:rPr>
          <w:rFonts w:ascii="Arial" w:hAnsi="Arial" w:cs="Arial"/>
          <w:color w:val="212121"/>
          <w:sz w:val="22"/>
          <w:szCs w:val="22"/>
          <w:shd w:val="clear" w:color="auto" w:fill="FFFFFF"/>
        </w:rPr>
        <w:t xml:space="preserve"> EM, </w:t>
      </w:r>
      <w:proofErr w:type="spellStart"/>
      <w:r w:rsidRPr="007828C7">
        <w:rPr>
          <w:rFonts w:ascii="Arial" w:hAnsi="Arial" w:cs="Arial"/>
          <w:color w:val="212121"/>
          <w:sz w:val="22"/>
          <w:szCs w:val="22"/>
          <w:shd w:val="clear" w:color="auto" w:fill="FFFFFF"/>
        </w:rPr>
        <w:t>Chaiyasate</w:t>
      </w:r>
      <w:proofErr w:type="spellEnd"/>
      <w:r w:rsidRPr="007828C7">
        <w:rPr>
          <w:rFonts w:ascii="Arial" w:hAnsi="Arial" w:cs="Arial"/>
          <w:color w:val="212121"/>
          <w:sz w:val="22"/>
          <w:szCs w:val="22"/>
          <w:shd w:val="clear" w:color="auto" w:fill="FFFFFF"/>
        </w:rPr>
        <w:t xml:space="preserve"> K. The rise of "Ozempic Face": Analyzing trends and treatment challenges associated with rapid facial weight loss induced by GLP-1 agonists. </w:t>
      </w:r>
      <w:r w:rsidRPr="007828C7">
        <w:rPr>
          <w:rFonts w:ascii="Arial" w:hAnsi="Arial" w:cs="Arial"/>
          <w:i/>
          <w:iCs/>
          <w:color w:val="212121"/>
          <w:sz w:val="22"/>
          <w:szCs w:val="22"/>
          <w:shd w:val="clear" w:color="auto" w:fill="FFFFFF"/>
        </w:rPr>
        <w:t xml:space="preserve">J Plast </w:t>
      </w:r>
      <w:proofErr w:type="spellStart"/>
      <w:r w:rsidRPr="007828C7">
        <w:rPr>
          <w:rFonts w:ascii="Arial" w:hAnsi="Arial" w:cs="Arial"/>
          <w:i/>
          <w:iCs/>
          <w:color w:val="212121"/>
          <w:sz w:val="22"/>
          <w:szCs w:val="22"/>
          <w:shd w:val="clear" w:color="auto" w:fill="FFFFFF"/>
        </w:rPr>
        <w:t>Reconstr</w:t>
      </w:r>
      <w:proofErr w:type="spellEnd"/>
      <w:r w:rsidRPr="007828C7">
        <w:rPr>
          <w:rFonts w:ascii="Arial" w:hAnsi="Arial" w:cs="Arial"/>
          <w:i/>
          <w:iCs/>
          <w:color w:val="212121"/>
          <w:sz w:val="22"/>
          <w:szCs w:val="22"/>
          <w:shd w:val="clear" w:color="auto" w:fill="FFFFFF"/>
        </w:rPr>
        <w:t xml:space="preserve"> </w:t>
      </w:r>
      <w:proofErr w:type="spellStart"/>
      <w:r w:rsidRPr="007828C7">
        <w:rPr>
          <w:rFonts w:ascii="Arial" w:hAnsi="Arial" w:cs="Arial"/>
          <w:i/>
          <w:iCs/>
          <w:color w:val="212121"/>
          <w:sz w:val="22"/>
          <w:szCs w:val="22"/>
          <w:shd w:val="clear" w:color="auto" w:fill="FFFFFF"/>
        </w:rPr>
        <w:t>Aesthet</w:t>
      </w:r>
      <w:proofErr w:type="spellEnd"/>
      <w:r w:rsidRPr="007828C7">
        <w:rPr>
          <w:rFonts w:ascii="Arial" w:hAnsi="Arial" w:cs="Arial"/>
          <w:i/>
          <w:iCs/>
          <w:color w:val="212121"/>
          <w:sz w:val="22"/>
          <w:szCs w:val="22"/>
          <w:shd w:val="clear" w:color="auto" w:fill="FFFFFF"/>
        </w:rPr>
        <w:t xml:space="preserve"> Surg</w:t>
      </w:r>
      <w:r w:rsidRPr="007828C7">
        <w:rPr>
          <w:rFonts w:ascii="Arial" w:hAnsi="Arial" w:cs="Arial"/>
          <w:color w:val="212121"/>
          <w:sz w:val="22"/>
          <w:szCs w:val="22"/>
          <w:shd w:val="clear" w:color="auto" w:fill="FFFFFF"/>
        </w:rPr>
        <w:t>. 2024;96:225-227. doi:10.1016/j.bjps.2024.07.051</w:t>
      </w:r>
      <w:r w:rsidR="00EF3633" w:rsidRPr="007828C7">
        <w:rPr>
          <w:rFonts w:ascii="Arial" w:hAnsi="Arial" w:cs="Arial"/>
          <w:sz w:val="22"/>
          <w:szCs w:val="22"/>
        </w:rPr>
        <w:t>‌</w:t>
      </w:r>
    </w:p>
    <w:p w14:paraId="4CB250FD" w14:textId="38BE9AC9" w:rsidR="00EF3633" w:rsidRPr="007828C7" w:rsidRDefault="00EF3633" w:rsidP="007828C7">
      <w:pPr>
        <w:spacing w:after="0" w:line="276" w:lineRule="auto"/>
        <w:ind w:left="576" w:hanging="576"/>
        <w:contextualSpacing/>
        <w:rPr>
          <w:rFonts w:ascii="Arial" w:hAnsi="Arial" w:cs="Arial"/>
          <w:sz w:val="22"/>
          <w:szCs w:val="22"/>
          <w:lang w:val="es-ES"/>
        </w:rPr>
      </w:pPr>
      <w:r w:rsidRPr="007828C7">
        <w:rPr>
          <w:rFonts w:ascii="Arial" w:hAnsi="Arial" w:cs="Arial"/>
          <w:sz w:val="22"/>
          <w:szCs w:val="22"/>
        </w:rPr>
        <w:t xml:space="preserve">136. </w:t>
      </w:r>
      <w:r w:rsidR="0019088F">
        <w:rPr>
          <w:rFonts w:ascii="Arial" w:hAnsi="Arial" w:cs="Arial"/>
          <w:sz w:val="22"/>
          <w:szCs w:val="22"/>
        </w:rPr>
        <w:t xml:space="preserve"> </w:t>
      </w:r>
      <w:r w:rsidRPr="007828C7">
        <w:rPr>
          <w:rFonts w:ascii="Arial" w:hAnsi="Arial" w:cs="Arial"/>
          <w:sz w:val="22"/>
          <w:szCs w:val="22"/>
        </w:rPr>
        <w:t xml:space="preserve">Tran MM, Mirza FN, Lee AC, Goldbach HS, Libby TJ, Wisco OJ. Dermatologic findings associated with </w:t>
      </w:r>
      <w:proofErr w:type="spellStart"/>
      <w:r w:rsidRPr="007828C7">
        <w:rPr>
          <w:rFonts w:ascii="Arial" w:hAnsi="Arial" w:cs="Arial"/>
          <w:sz w:val="22"/>
          <w:szCs w:val="22"/>
        </w:rPr>
        <w:t>semaglutide</w:t>
      </w:r>
      <w:proofErr w:type="spellEnd"/>
      <w:r w:rsidRPr="007828C7">
        <w:rPr>
          <w:rFonts w:ascii="Arial" w:hAnsi="Arial" w:cs="Arial"/>
          <w:sz w:val="22"/>
          <w:szCs w:val="22"/>
        </w:rPr>
        <w:t xml:space="preserve"> use: A scoping review. Journal of the American Academy of Dermatology. </w:t>
      </w:r>
      <w:r w:rsidRPr="007828C7">
        <w:rPr>
          <w:rFonts w:ascii="Arial" w:hAnsi="Arial" w:cs="Arial"/>
          <w:sz w:val="22"/>
          <w:szCs w:val="22"/>
          <w:lang w:val="es-ES"/>
        </w:rPr>
        <w:t xml:space="preserve">2024;91(1):166-168. </w:t>
      </w:r>
      <w:proofErr w:type="spellStart"/>
      <w:proofErr w:type="gramStart"/>
      <w:r w:rsidRPr="007828C7">
        <w:rPr>
          <w:rFonts w:ascii="Arial" w:hAnsi="Arial" w:cs="Arial"/>
          <w:sz w:val="22"/>
          <w:szCs w:val="22"/>
          <w:lang w:val="es-ES"/>
        </w:rPr>
        <w:t>doi:https</w:t>
      </w:r>
      <w:proofErr w:type="spellEnd"/>
      <w:r w:rsidRPr="007828C7">
        <w:rPr>
          <w:rFonts w:ascii="Arial" w:hAnsi="Arial" w:cs="Arial"/>
          <w:sz w:val="22"/>
          <w:szCs w:val="22"/>
          <w:lang w:val="es-ES"/>
        </w:rPr>
        <w:t>://doi.org/10.1016/j.jaad.2024.03.021</w:t>
      </w:r>
      <w:proofErr w:type="gramEnd"/>
    </w:p>
    <w:p w14:paraId="5073C345" w14:textId="0344D642"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lang w:val="es-ES"/>
        </w:rPr>
        <w:t xml:space="preserve">137. </w:t>
      </w:r>
      <w:r w:rsidR="0019088F">
        <w:rPr>
          <w:rFonts w:ascii="Arial" w:hAnsi="Arial" w:cs="Arial"/>
          <w:sz w:val="22"/>
          <w:szCs w:val="22"/>
          <w:lang w:val="es-ES"/>
        </w:rPr>
        <w:t xml:space="preserve"> </w:t>
      </w:r>
      <w:r w:rsidRPr="007828C7">
        <w:rPr>
          <w:rFonts w:ascii="Arial" w:hAnsi="Arial" w:cs="Arial"/>
          <w:sz w:val="22"/>
          <w:szCs w:val="22"/>
          <w:lang w:val="es-ES"/>
        </w:rPr>
        <w:t xml:space="preserve">Salazar CE, </w:t>
      </w:r>
      <w:proofErr w:type="spellStart"/>
      <w:r w:rsidRPr="007828C7">
        <w:rPr>
          <w:rFonts w:ascii="Arial" w:hAnsi="Arial" w:cs="Arial"/>
          <w:sz w:val="22"/>
          <w:szCs w:val="22"/>
          <w:lang w:val="es-ES"/>
        </w:rPr>
        <w:t>Patil</w:t>
      </w:r>
      <w:proofErr w:type="spellEnd"/>
      <w:r w:rsidRPr="007828C7">
        <w:rPr>
          <w:rFonts w:ascii="Arial" w:hAnsi="Arial" w:cs="Arial"/>
          <w:sz w:val="22"/>
          <w:szCs w:val="22"/>
          <w:lang w:val="es-ES"/>
        </w:rPr>
        <w:t xml:space="preserve"> MK, </w:t>
      </w:r>
      <w:proofErr w:type="spellStart"/>
      <w:r w:rsidRPr="007828C7">
        <w:rPr>
          <w:rFonts w:ascii="Arial" w:hAnsi="Arial" w:cs="Arial"/>
          <w:sz w:val="22"/>
          <w:szCs w:val="22"/>
          <w:lang w:val="es-ES"/>
        </w:rPr>
        <w:t>Osaigbokan</w:t>
      </w:r>
      <w:proofErr w:type="spellEnd"/>
      <w:r w:rsidRPr="007828C7">
        <w:rPr>
          <w:rFonts w:ascii="Arial" w:hAnsi="Arial" w:cs="Arial"/>
          <w:sz w:val="22"/>
          <w:szCs w:val="22"/>
          <w:lang w:val="es-ES"/>
        </w:rPr>
        <w:t xml:space="preserve"> </w:t>
      </w:r>
      <w:proofErr w:type="spellStart"/>
      <w:r w:rsidRPr="007828C7">
        <w:rPr>
          <w:rFonts w:ascii="Arial" w:hAnsi="Arial" w:cs="Arial"/>
          <w:sz w:val="22"/>
          <w:szCs w:val="22"/>
          <w:lang w:val="es-ES"/>
        </w:rPr>
        <w:t>Aihie</w:t>
      </w:r>
      <w:proofErr w:type="spellEnd"/>
      <w:r w:rsidRPr="007828C7">
        <w:rPr>
          <w:rFonts w:ascii="Arial" w:hAnsi="Arial" w:cs="Arial"/>
          <w:sz w:val="22"/>
          <w:szCs w:val="22"/>
          <w:lang w:val="es-ES"/>
        </w:rPr>
        <w:t xml:space="preserve">, Cruz N, </w:t>
      </w:r>
      <w:proofErr w:type="spellStart"/>
      <w:r w:rsidRPr="007828C7">
        <w:rPr>
          <w:rFonts w:ascii="Arial" w:hAnsi="Arial" w:cs="Arial"/>
          <w:sz w:val="22"/>
          <w:szCs w:val="22"/>
          <w:lang w:val="es-ES"/>
        </w:rPr>
        <w:t>Nambudiri</w:t>
      </w:r>
      <w:proofErr w:type="spellEnd"/>
      <w:r w:rsidRPr="007828C7">
        <w:rPr>
          <w:rFonts w:ascii="Arial" w:hAnsi="Arial" w:cs="Arial"/>
          <w:sz w:val="22"/>
          <w:szCs w:val="22"/>
          <w:lang w:val="es-ES"/>
        </w:rPr>
        <w:t xml:space="preserve"> VE. </w:t>
      </w:r>
      <w:r w:rsidRPr="007828C7">
        <w:rPr>
          <w:rFonts w:ascii="Arial" w:hAnsi="Arial" w:cs="Arial"/>
          <w:sz w:val="22"/>
          <w:szCs w:val="22"/>
        </w:rPr>
        <w:t xml:space="preserve">Rare cutaneous adverse reactions associated with GLP-1 agonists: a review of the published literature. Archives of Dermatological Research. 2024;316(6). </w:t>
      </w:r>
      <w:proofErr w:type="spellStart"/>
      <w:r w:rsidRPr="007828C7">
        <w:rPr>
          <w:rFonts w:ascii="Arial" w:hAnsi="Arial" w:cs="Arial"/>
          <w:sz w:val="22"/>
          <w:szCs w:val="22"/>
        </w:rPr>
        <w:t>doi:https</w:t>
      </w:r>
      <w:proofErr w:type="spellEnd"/>
      <w:r w:rsidRPr="007828C7">
        <w:rPr>
          <w:rFonts w:ascii="Arial" w:hAnsi="Arial" w:cs="Arial"/>
          <w:sz w:val="22"/>
          <w:szCs w:val="22"/>
        </w:rPr>
        <w:t>://doi.org/10.1007/s00403-024-02969-3</w:t>
      </w:r>
    </w:p>
    <w:p w14:paraId="19699C20" w14:textId="02DC4F2A" w:rsidR="000D70BB" w:rsidRPr="007828C7" w:rsidRDefault="000D70BB"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 xml:space="preserve">138. </w:t>
      </w:r>
      <w:r w:rsidR="0019088F">
        <w:rPr>
          <w:rFonts w:ascii="Arial" w:hAnsi="Arial" w:cs="Arial"/>
          <w:sz w:val="22"/>
          <w:szCs w:val="22"/>
        </w:rPr>
        <w:t xml:space="preserve"> </w:t>
      </w:r>
      <w:r w:rsidRPr="007828C7">
        <w:rPr>
          <w:rFonts w:ascii="Arial" w:hAnsi="Arial" w:cs="Arial"/>
          <w:color w:val="1B1B1B"/>
          <w:sz w:val="22"/>
          <w:szCs w:val="22"/>
          <w:shd w:val="clear" w:color="auto" w:fill="FFFFFF"/>
        </w:rPr>
        <w:t>Lal K, Herringshaw E. The Use of GLP-1 Agonists in the Management of Cutaneous Disease. </w:t>
      </w:r>
      <w:r w:rsidRPr="007828C7">
        <w:rPr>
          <w:rFonts w:ascii="Arial" w:hAnsi="Arial" w:cs="Arial"/>
          <w:i/>
          <w:iCs/>
          <w:color w:val="1B1B1B"/>
          <w:sz w:val="22"/>
          <w:szCs w:val="22"/>
          <w:shd w:val="clear" w:color="auto" w:fill="FFFFFF"/>
        </w:rPr>
        <w:t xml:space="preserve">J Clin </w:t>
      </w:r>
      <w:proofErr w:type="spellStart"/>
      <w:r w:rsidRPr="007828C7">
        <w:rPr>
          <w:rFonts w:ascii="Arial" w:hAnsi="Arial" w:cs="Arial"/>
          <w:i/>
          <w:iCs/>
          <w:color w:val="1B1B1B"/>
          <w:sz w:val="22"/>
          <w:szCs w:val="22"/>
          <w:shd w:val="clear" w:color="auto" w:fill="FFFFFF"/>
        </w:rPr>
        <w:t>Aesthet</w:t>
      </w:r>
      <w:proofErr w:type="spellEnd"/>
      <w:r w:rsidRPr="007828C7">
        <w:rPr>
          <w:rFonts w:ascii="Arial" w:hAnsi="Arial" w:cs="Arial"/>
          <w:i/>
          <w:iCs/>
          <w:color w:val="1B1B1B"/>
          <w:sz w:val="22"/>
          <w:szCs w:val="22"/>
          <w:shd w:val="clear" w:color="auto" w:fill="FFFFFF"/>
        </w:rPr>
        <w:t xml:space="preserve"> Dermatol</w:t>
      </w:r>
      <w:r w:rsidRPr="007828C7">
        <w:rPr>
          <w:rFonts w:ascii="Arial" w:hAnsi="Arial" w:cs="Arial"/>
          <w:color w:val="1B1B1B"/>
          <w:sz w:val="22"/>
          <w:szCs w:val="22"/>
          <w:shd w:val="clear" w:color="auto" w:fill="FFFFFF"/>
        </w:rPr>
        <w:t>. 2024;17(9):34-37.</w:t>
      </w:r>
    </w:p>
    <w:p w14:paraId="6F943504" w14:textId="165BA123" w:rsidR="00EF3633" w:rsidRPr="007828C7" w:rsidRDefault="00EF3633" w:rsidP="007828C7">
      <w:pPr>
        <w:spacing w:after="0" w:line="276" w:lineRule="auto"/>
        <w:ind w:left="576" w:hanging="576"/>
        <w:contextualSpacing/>
        <w:rPr>
          <w:rFonts w:ascii="Arial" w:hAnsi="Arial" w:cs="Arial"/>
          <w:sz w:val="22"/>
          <w:szCs w:val="22"/>
        </w:rPr>
      </w:pPr>
      <w:r w:rsidRPr="007828C7">
        <w:rPr>
          <w:rFonts w:ascii="Arial" w:hAnsi="Arial" w:cs="Arial"/>
          <w:sz w:val="22"/>
          <w:szCs w:val="22"/>
        </w:rPr>
        <w:t>13</w:t>
      </w:r>
      <w:r w:rsidR="000D70BB" w:rsidRPr="007828C7">
        <w:rPr>
          <w:rFonts w:ascii="Arial" w:hAnsi="Arial" w:cs="Arial"/>
          <w:sz w:val="22"/>
          <w:szCs w:val="22"/>
        </w:rPr>
        <w:t>9</w:t>
      </w:r>
      <w:r w:rsidRPr="007828C7">
        <w:rPr>
          <w:rFonts w:ascii="Arial" w:hAnsi="Arial" w:cs="Arial"/>
          <w:sz w:val="22"/>
          <w:szCs w:val="22"/>
        </w:rPr>
        <w:t xml:space="preserve">. </w:t>
      </w:r>
      <w:r w:rsidR="0019088F">
        <w:rPr>
          <w:rFonts w:ascii="Arial" w:hAnsi="Arial" w:cs="Arial"/>
          <w:sz w:val="22"/>
          <w:szCs w:val="22"/>
        </w:rPr>
        <w:t xml:space="preserve">  </w:t>
      </w:r>
      <w:proofErr w:type="spellStart"/>
      <w:r w:rsidRPr="007828C7">
        <w:rPr>
          <w:rFonts w:ascii="Arial" w:hAnsi="Arial" w:cs="Arial"/>
          <w:sz w:val="22"/>
          <w:szCs w:val="22"/>
        </w:rPr>
        <w:t>Podwojniak</w:t>
      </w:r>
      <w:proofErr w:type="spellEnd"/>
      <w:r w:rsidRPr="007828C7">
        <w:rPr>
          <w:rFonts w:ascii="Arial" w:hAnsi="Arial" w:cs="Arial"/>
          <w:sz w:val="22"/>
          <w:szCs w:val="22"/>
        </w:rPr>
        <w:t xml:space="preserve"> A, Flemming J, Tan IJ, Ghani H, Neubauer Z, Jones A. Cutaneous adverse effects from diabetes devices in pediatric patients with type 1 diabetes mellitus: Systematic review. JMIR Dermatology. 2024;7. doi:10.2196/59824</w:t>
      </w:r>
    </w:p>
    <w:p w14:paraId="0F43E903" w14:textId="77777777" w:rsidR="006307C2" w:rsidRPr="007828C7" w:rsidRDefault="006307C2" w:rsidP="007828C7">
      <w:pPr>
        <w:spacing w:after="0" w:line="276" w:lineRule="auto"/>
        <w:ind w:left="576" w:hanging="576"/>
        <w:contextualSpacing/>
        <w:rPr>
          <w:rFonts w:ascii="Arial" w:hAnsi="Arial" w:cs="Arial"/>
          <w:sz w:val="22"/>
          <w:szCs w:val="22"/>
        </w:rPr>
      </w:pPr>
    </w:p>
    <w:p w14:paraId="3A0D7A34" w14:textId="77777777" w:rsidR="007828C7" w:rsidRPr="007828C7" w:rsidRDefault="007828C7">
      <w:pPr>
        <w:spacing w:after="0" w:line="276" w:lineRule="auto"/>
        <w:ind w:left="576" w:hanging="576"/>
        <w:contextualSpacing/>
        <w:rPr>
          <w:rFonts w:ascii="Arial" w:hAnsi="Arial" w:cs="Arial"/>
          <w:sz w:val="22"/>
          <w:szCs w:val="22"/>
        </w:rPr>
      </w:pPr>
    </w:p>
    <w:sectPr w:rsidR="007828C7" w:rsidRPr="007828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4F3A1" w14:textId="77777777" w:rsidR="00DB556B" w:rsidRDefault="00DB556B" w:rsidP="005F35F8">
      <w:pPr>
        <w:spacing w:after="0" w:line="240" w:lineRule="auto"/>
      </w:pPr>
      <w:r>
        <w:separator/>
      </w:r>
    </w:p>
  </w:endnote>
  <w:endnote w:type="continuationSeparator" w:id="0">
    <w:p w14:paraId="4619AA07" w14:textId="77777777" w:rsidR="00DB556B" w:rsidRDefault="00DB556B" w:rsidP="005F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24C26" w14:textId="77777777" w:rsidR="00DB556B" w:rsidRDefault="00DB556B" w:rsidP="005F35F8">
      <w:pPr>
        <w:spacing w:after="0" w:line="240" w:lineRule="auto"/>
      </w:pPr>
      <w:r>
        <w:separator/>
      </w:r>
    </w:p>
  </w:footnote>
  <w:footnote w:type="continuationSeparator" w:id="0">
    <w:p w14:paraId="7E67B067" w14:textId="77777777" w:rsidR="00DB556B" w:rsidRDefault="00DB556B" w:rsidP="005F35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253BB"/>
    <w:multiLevelType w:val="hybridMultilevel"/>
    <w:tmpl w:val="FE4C6346"/>
    <w:lvl w:ilvl="0" w:tplc="C9042468">
      <w:start w:val="110"/>
      <w:numFmt w:val="decimal"/>
      <w:lvlText w:val="%1."/>
      <w:lvlJc w:val="left"/>
      <w:pPr>
        <w:ind w:left="625" w:hanging="575"/>
      </w:pPr>
      <w:rPr>
        <w:rFonts w:ascii="Arial" w:eastAsia="Arial" w:hAnsi="Arial" w:cs="Arial" w:hint="default"/>
        <w:b w:val="0"/>
        <w:bCs w:val="0"/>
        <w:i w:val="0"/>
        <w:iCs w:val="0"/>
        <w:spacing w:val="-1"/>
        <w:w w:val="99"/>
        <w:sz w:val="18"/>
        <w:szCs w:val="18"/>
        <w:lang w:val="en-US" w:eastAsia="en-US" w:bidi="ar-SA"/>
      </w:rPr>
    </w:lvl>
    <w:lvl w:ilvl="1" w:tplc="2B46AA44">
      <w:numFmt w:val="bullet"/>
      <w:lvlText w:val="•"/>
      <w:lvlJc w:val="left"/>
      <w:pPr>
        <w:ind w:left="1103" w:hanging="575"/>
      </w:pPr>
      <w:rPr>
        <w:rFonts w:hint="default"/>
        <w:lang w:val="en-US" w:eastAsia="en-US" w:bidi="ar-SA"/>
      </w:rPr>
    </w:lvl>
    <w:lvl w:ilvl="2" w:tplc="9E8283B2">
      <w:numFmt w:val="bullet"/>
      <w:lvlText w:val="•"/>
      <w:lvlJc w:val="left"/>
      <w:pPr>
        <w:ind w:left="1586" w:hanging="575"/>
      </w:pPr>
      <w:rPr>
        <w:rFonts w:hint="default"/>
        <w:lang w:val="en-US" w:eastAsia="en-US" w:bidi="ar-SA"/>
      </w:rPr>
    </w:lvl>
    <w:lvl w:ilvl="3" w:tplc="B9684F86">
      <w:numFmt w:val="bullet"/>
      <w:lvlText w:val="•"/>
      <w:lvlJc w:val="left"/>
      <w:pPr>
        <w:ind w:left="2070" w:hanging="575"/>
      </w:pPr>
      <w:rPr>
        <w:rFonts w:hint="default"/>
        <w:lang w:val="en-US" w:eastAsia="en-US" w:bidi="ar-SA"/>
      </w:rPr>
    </w:lvl>
    <w:lvl w:ilvl="4" w:tplc="54EC4A5E">
      <w:numFmt w:val="bullet"/>
      <w:lvlText w:val="•"/>
      <w:lvlJc w:val="left"/>
      <w:pPr>
        <w:ind w:left="2553" w:hanging="575"/>
      </w:pPr>
      <w:rPr>
        <w:rFonts w:hint="default"/>
        <w:lang w:val="en-US" w:eastAsia="en-US" w:bidi="ar-SA"/>
      </w:rPr>
    </w:lvl>
    <w:lvl w:ilvl="5" w:tplc="65D07292">
      <w:numFmt w:val="bullet"/>
      <w:lvlText w:val="•"/>
      <w:lvlJc w:val="left"/>
      <w:pPr>
        <w:ind w:left="3037" w:hanging="575"/>
      </w:pPr>
      <w:rPr>
        <w:rFonts w:hint="default"/>
        <w:lang w:val="en-US" w:eastAsia="en-US" w:bidi="ar-SA"/>
      </w:rPr>
    </w:lvl>
    <w:lvl w:ilvl="6" w:tplc="C83AE144">
      <w:numFmt w:val="bullet"/>
      <w:lvlText w:val="•"/>
      <w:lvlJc w:val="left"/>
      <w:pPr>
        <w:ind w:left="3520" w:hanging="575"/>
      </w:pPr>
      <w:rPr>
        <w:rFonts w:hint="default"/>
        <w:lang w:val="en-US" w:eastAsia="en-US" w:bidi="ar-SA"/>
      </w:rPr>
    </w:lvl>
    <w:lvl w:ilvl="7" w:tplc="91DC4E58">
      <w:numFmt w:val="bullet"/>
      <w:lvlText w:val="•"/>
      <w:lvlJc w:val="left"/>
      <w:pPr>
        <w:ind w:left="4003" w:hanging="575"/>
      </w:pPr>
      <w:rPr>
        <w:rFonts w:hint="default"/>
        <w:lang w:val="en-US" w:eastAsia="en-US" w:bidi="ar-SA"/>
      </w:rPr>
    </w:lvl>
    <w:lvl w:ilvl="8" w:tplc="160C472E">
      <w:numFmt w:val="bullet"/>
      <w:lvlText w:val="•"/>
      <w:lvlJc w:val="left"/>
      <w:pPr>
        <w:ind w:left="4487" w:hanging="575"/>
      </w:pPr>
      <w:rPr>
        <w:rFonts w:hint="default"/>
        <w:lang w:val="en-US" w:eastAsia="en-US" w:bidi="ar-SA"/>
      </w:rPr>
    </w:lvl>
  </w:abstractNum>
  <w:num w:numId="1" w16cid:durableId="812212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F8"/>
    <w:rsid w:val="0000066E"/>
    <w:rsid w:val="00005AC2"/>
    <w:rsid w:val="00010135"/>
    <w:rsid w:val="00022986"/>
    <w:rsid w:val="000245B3"/>
    <w:rsid w:val="0004410E"/>
    <w:rsid w:val="00046700"/>
    <w:rsid w:val="000504F2"/>
    <w:rsid w:val="0005360E"/>
    <w:rsid w:val="00054C6D"/>
    <w:rsid w:val="000556FB"/>
    <w:rsid w:val="00065A02"/>
    <w:rsid w:val="00075F81"/>
    <w:rsid w:val="00082B8D"/>
    <w:rsid w:val="000A0F0E"/>
    <w:rsid w:val="000A27F5"/>
    <w:rsid w:val="000D1B11"/>
    <w:rsid w:val="000D4454"/>
    <w:rsid w:val="000D70BB"/>
    <w:rsid w:val="000E1B31"/>
    <w:rsid w:val="000E4F80"/>
    <w:rsid w:val="001147C9"/>
    <w:rsid w:val="001148D6"/>
    <w:rsid w:val="00116D54"/>
    <w:rsid w:val="00123CF5"/>
    <w:rsid w:val="0013580E"/>
    <w:rsid w:val="00140479"/>
    <w:rsid w:val="001415FA"/>
    <w:rsid w:val="001437B1"/>
    <w:rsid w:val="00164090"/>
    <w:rsid w:val="00165B61"/>
    <w:rsid w:val="0016781A"/>
    <w:rsid w:val="00175033"/>
    <w:rsid w:val="00180466"/>
    <w:rsid w:val="00185652"/>
    <w:rsid w:val="00187EA4"/>
    <w:rsid w:val="0019088F"/>
    <w:rsid w:val="001A0F22"/>
    <w:rsid w:val="001A25BD"/>
    <w:rsid w:val="001A34C5"/>
    <w:rsid w:val="001B7154"/>
    <w:rsid w:val="001D5FE0"/>
    <w:rsid w:val="001E5134"/>
    <w:rsid w:val="001E693C"/>
    <w:rsid w:val="002005E3"/>
    <w:rsid w:val="002062CC"/>
    <w:rsid w:val="0021122A"/>
    <w:rsid w:val="00227440"/>
    <w:rsid w:val="00234EDB"/>
    <w:rsid w:val="00241071"/>
    <w:rsid w:val="00254D54"/>
    <w:rsid w:val="002552E9"/>
    <w:rsid w:val="002569D1"/>
    <w:rsid w:val="002648AF"/>
    <w:rsid w:val="00271287"/>
    <w:rsid w:val="00282F88"/>
    <w:rsid w:val="0029064A"/>
    <w:rsid w:val="00293A3E"/>
    <w:rsid w:val="002A5D62"/>
    <w:rsid w:val="002B17E3"/>
    <w:rsid w:val="002C3556"/>
    <w:rsid w:val="002C7B98"/>
    <w:rsid w:val="002E2118"/>
    <w:rsid w:val="00300828"/>
    <w:rsid w:val="00301EF9"/>
    <w:rsid w:val="00305999"/>
    <w:rsid w:val="00306BE6"/>
    <w:rsid w:val="003118AA"/>
    <w:rsid w:val="00315FBD"/>
    <w:rsid w:val="00322030"/>
    <w:rsid w:val="00322731"/>
    <w:rsid w:val="00354704"/>
    <w:rsid w:val="0036098C"/>
    <w:rsid w:val="00360B6A"/>
    <w:rsid w:val="00376057"/>
    <w:rsid w:val="003771CF"/>
    <w:rsid w:val="00377930"/>
    <w:rsid w:val="00380D72"/>
    <w:rsid w:val="003810AD"/>
    <w:rsid w:val="00391072"/>
    <w:rsid w:val="003A68D3"/>
    <w:rsid w:val="003A6D74"/>
    <w:rsid w:val="003A72E0"/>
    <w:rsid w:val="003B2F20"/>
    <w:rsid w:val="003E4B1F"/>
    <w:rsid w:val="003E6183"/>
    <w:rsid w:val="00412A2F"/>
    <w:rsid w:val="0041466A"/>
    <w:rsid w:val="004213F0"/>
    <w:rsid w:val="004278C3"/>
    <w:rsid w:val="00430768"/>
    <w:rsid w:val="0044051E"/>
    <w:rsid w:val="0044113D"/>
    <w:rsid w:val="00443D29"/>
    <w:rsid w:val="00466413"/>
    <w:rsid w:val="004708A6"/>
    <w:rsid w:val="0047567A"/>
    <w:rsid w:val="0048294C"/>
    <w:rsid w:val="004948DA"/>
    <w:rsid w:val="004A2863"/>
    <w:rsid w:val="004A726D"/>
    <w:rsid w:val="004B60C7"/>
    <w:rsid w:val="004B68FB"/>
    <w:rsid w:val="004E07C6"/>
    <w:rsid w:val="004F54D0"/>
    <w:rsid w:val="004F7E10"/>
    <w:rsid w:val="00512CBB"/>
    <w:rsid w:val="00520300"/>
    <w:rsid w:val="00527EEA"/>
    <w:rsid w:val="00530ED7"/>
    <w:rsid w:val="00540ACA"/>
    <w:rsid w:val="00544B30"/>
    <w:rsid w:val="00550F06"/>
    <w:rsid w:val="00577735"/>
    <w:rsid w:val="00577F4C"/>
    <w:rsid w:val="005879B2"/>
    <w:rsid w:val="005A3DEE"/>
    <w:rsid w:val="005A7D81"/>
    <w:rsid w:val="005B060B"/>
    <w:rsid w:val="005B14F8"/>
    <w:rsid w:val="005B4DFB"/>
    <w:rsid w:val="005B7501"/>
    <w:rsid w:val="005C1E16"/>
    <w:rsid w:val="005C7DC1"/>
    <w:rsid w:val="005D0855"/>
    <w:rsid w:val="005D505E"/>
    <w:rsid w:val="005E4D1C"/>
    <w:rsid w:val="005F20A2"/>
    <w:rsid w:val="005F2445"/>
    <w:rsid w:val="005F35F8"/>
    <w:rsid w:val="00601FFE"/>
    <w:rsid w:val="006074C3"/>
    <w:rsid w:val="00614D7E"/>
    <w:rsid w:val="00616479"/>
    <w:rsid w:val="006172B7"/>
    <w:rsid w:val="006251F4"/>
    <w:rsid w:val="00625671"/>
    <w:rsid w:val="00626071"/>
    <w:rsid w:val="006307C2"/>
    <w:rsid w:val="00636518"/>
    <w:rsid w:val="00645EFF"/>
    <w:rsid w:val="00647818"/>
    <w:rsid w:val="00650E98"/>
    <w:rsid w:val="00667158"/>
    <w:rsid w:val="00690FA7"/>
    <w:rsid w:val="00697242"/>
    <w:rsid w:val="00697F48"/>
    <w:rsid w:val="006A2E2A"/>
    <w:rsid w:val="006B0C9B"/>
    <w:rsid w:val="006B4B7F"/>
    <w:rsid w:val="006B6212"/>
    <w:rsid w:val="006C1909"/>
    <w:rsid w:val="006C1E24"/>
    <w:rsid w:val="006C3C8D"/>
    <w:rsid w:val="006D1B98"/>
    <w:rsid w:val="006D2EEA"/>
    <w:rsid w:val="006D69A3"/>
    <w:rsid w:val="006E23F1"/>
    <w:rsid w:val="006F07B8"/>
    <w:rsid w:val="006F2B28"/>
    <w:rsid w:val="006F3840"/>
    <w:rsid w:val="006F39D0"/>
    <w:rsid w:val="006F64E3"/>
    <w:rsid w:val="006F6FD0"/>
    <w:rsid w:val="006F7203"/>
    <w:rsid w:val="00701E0D"/>
    <w:rsid w:val="00702DFB"/>
    <w:rsid w:val="0071196E"/>
    <w:rsid w:val="00712173"/>
    <w:rsid w:val="00713AE6"/>
    <w:rsid w:val="00724225"/>
    <w:rsid w:val="00727BA0"/>
    <w:rsid w:val="00734687"/>
    <w:rsid w:val="00737811"/>
    <w:rsid w:val="0074036C"/>
    <w:rsid w:val="007527AD"/>
    <w:rsid w:val="00753EBC"/>
    <w:rsid w:val="00762B51"/>
    <w:rsid w:val="00767C10"/>
    <w:rsid w:val="00770962"/>
    <w:rsid w:val="00773FDD"/>
    <w:rsid w:val="007828C7"/>
    <w:rsid w:val="00786DCB"/>
    <w:rsid w:val="007A2310"/>
    <w:rsid w:val="007A395B"/>
    <w:rsid w:val="007A5F5B"/>
    <w:rsid w:val="007B6A2E"/>
    <w:rsid w:val="007C1B47"/>
    <w:rsid w:val="007C63C8"/>
    <w:rsid w:val="007D34A9"/>
    <w:rsid w:val="007E44F7"/>
    <w:rsid w:val="008114BB"/>
    <w:rsid w:val="008128C7"/>
    <w:rsid w:val="0082008B"/>
    <w:rsid w:val="00842C00"/>
    <w:rsid w:val="008444A8"/>
    <w:rsid w:val="00850063"/>
    <w:rsid w:val="00853562"/>
    <w:rsid w:val="00856B33"/>
    <w:rsid w:val="008571E4"/>
    <w:rsid w:val="00861F9A"/>
    <w:rsid w:val="00872627"/>
    <w:rsid w:val="00874D6E"/>
    <w:rsid w:val="00880440"/>
    <w:rsid w:val="008842E0"/>
    <w:rsid w:val="00891116"/>
    <w:rsid w:val="008968B4"/>
    <w:rsid w:val="00896B07"/>
    <w:rsid w:val="00897DF0"/>
    <w:rsid w:val="008B0AB3"/>
    <w:rsid w:val="008B1C7B"/>
    <w:rsid w:val="008B6907"/>
    <w:rsid w:val="008C1B96"/>
    <w:rsid w:val="008C6D95"/>
    <w:rsid w:val="008D1AD4"/>
    <w:rsid w:val="008D233B"/>
    <w:rsid w:val="008D5DC5"/>
    <w:rsid w:val="008E7C3D"/>
    <w:rsid w:val="008F47B2"/>
    <w:rsid w:val="00901631"/>
    <w:rsid w:val="0090241F"/>
    <w:rsid w:val="00903682"/>
    <w:rsid w:val="009041F5"/>
    <w:rsid w:val="00912C59"/>
    <w:rsid w:val="00927E5C"/>
    <w:rsid w:val="009318FC"/>
    <w:rsid w:val="0093287A"/>
    <w:rsid w:val="009520B1"/>
    <w:rsid w:val="009920EC"/>
    <w:rsid w:val="009A08ED"/>
    <w:rsid w:val="009A39ED"/>
    <w:rsid w:val="009B40DB"/>
    <w:rsid w:val="009F5EFE"/>
    <w:rsid w:val="009F736E"/>
    <w:rsid w:val="00A21A69"/>
    <w:rsid w:val="00A21E13"/>
    <w:rsid w:val="00A22BC6"/>
    <w:rsid w:val="00A24F6E"/>
    <w:rsid w:val="00A36C33"/>
    <w:rsid w:val="00A40114"/>
    <w:rsid w:val="00A41768"/>
    <w:rsid w:val="00A50422"/>
    <w:rsid w:val="00A53D21"/>
    <w:rsid w:val="00A56B0D"/>
    <w:rsid w:val="00A72EC7"/>
    <w:rsid w:val="00A75495"/>
    <w:rsid w:val="00A77251"/>
    <w:rsid w:val="00A81FB4"/>
    <w:rsid w:val="00A824A8"/>
    <w:rsid w:val="00A839BA"/>
    <w:rsid w:val="00A901D2"/>
    <w:rsid w:val="00A91840"/>
    <w:rsid w:val="00AA20C9"/>
    <w:rsid w:val="00AB3891"/>
    <w:rsid w:val="00AD6A9B"/>
    <w:rsid w:val="00AE1765"/>
    <w:rsid w:val="00AE52BA"/>
    <w:rsid w:val="00B0195E"/>
    <w:rsid w:val="00B237F2"/>
    <w:rsid w:val="00B311DB"/>
    <w:rsid w:val="00B36C33"/>
    <w:rsid w:val="00B4364F"/>
    <w:rsid w:val="00B50038"/>
    <w:rsid w:val="00B513E4"/>
    <w:rsid w:val="00B5417C"/>
    <w:rsid w:val="00B55FE7"/>
    <w:rsid w:val="00B64271"/>
    <w:rsid w:val="00B8086C"/>
    <w:rsid w:val="00B80D9C"/>
    <w:rsid w:val="00B84E29"/>
    <w:rsid w:val="00B87BF4"/>
    <w:rsid w:val="00B9015A"/>
    <w:rsid w:val="00B96C5B"/>
    <w:rsid w:val="00BA1B00"/>
    <w:rsid w:val="00BA4B53"/>
    <w:rsid w:val="00BA6B6D"/>
    <w:rsid w:val="00BC1DAA"/>
    <w:rsid w:val="00BC2041"/>
    <w:rsid w:val="00BE70AB"/>
    <w:rsid w:val="00BF3388"/>
    <w:rsid w:val="00BF5DBB"/>
    <w:rsid w:val="00C03EF9"/>
    <w:rsid w:val="00C11C9D"/>
    <w:rsid w:val="00C3700F"/>
    <w:rsid w:val="00C37F01"/>
    <w:rsid w:val="00C40249"/>
    <w:rsid w:val="00C607FA"/>
    <w:rsid w:val="00C77F01"/>
    <w:rsid w:val="00C81885"/>
    <w:rsid w:val="00C81BF4"/>
    <w:rsid w:val="00C82B69"/>
    <w:rsid w:val="00C907AA"/>
    <w:rsid w:val="00CA5265"/>
    <w:rsid w:val="00CB06C4"/>
    <w:rsid w:val="00CC7465"/>
    <w:rsid w:val="00CD0B4F"/>
    <w:rsid w:val="00CD4CB0"/>
    <w:rsid w:val="00CF06EF"/>
    <w:rsid w:val="00CF1D0A"/>
    <w:rsid w:val="00CF2D9B"/>
    <w:rsid w:val="00CF37C2"/>
    <w:rsid w:val="00D02491"/>
    <w:rsid w:val="00D02E5A"/>
    <w:rsid w:val="00D04360"/>
    <w:rsid w:val="00D14CDD"/>
    <w:rsid w:val="00D1541E"/>
    <w:rsid w:val="00D161FA"/>
    <w:rsid w:val="00D20CB2"/>
    <w:rsid w:val="00D2500D"/>
    <w:rsid w:val="00D34C33"/>
    <w:rsid w:val="00D42BA7"/>
    <w:rsid w:val="00D45DE5"/>
    <w:rsid w:val="00D57527"/>
    <w:rsid w:val="00D63FCB"/>
    <w:rsid w:val="00D663B0"/>
    <w:rsid w:val="00D70D09"/>
    <w:rsid w:val="00D7141F"/>
    <w:rsid w:val="00D91663"/>
    <w:rsid w:val="00D92AAE"/>
    <w:rsid w:val="00D972A3"/>
    <w:rsid w:val="00DA381B"/>
    <w:rsid w:val="00DB24F7"/>
    <w:rsid w:val="00DB3C54"/>
    <w:rsid w:val="00DB556B"/>
    <w:rsid w:val="00DB6294"/>
    <w:rsid w:val="00DC2249"/>
    <w:rsid w:val="00DD7723"/>
    <w:rsid w:val="00DE082C"/>
    <w:rsid w:val="00DE4D54"/>
    <w:rsid w:val="00DF0B5F"/>
    <w:rsid w:val="00DF3511"/>
    <w:rsid w:val="00E0760B"/>
    <w:rsid w:val="00E23BBF"/>
    <w:rsid w:val="00E304A8"/>
    <w:rsid w:val="00E52CD3"/>
    <w:rsid w:val="00E55461"/>
    <w:rsid w:val="00E76A23"/>
    <w:rsid w:val="00E776B6"/>
    <w:rsid w:val="00E83EF0"/>
    <w:rsid w:val="00E83F6C"/>
    <w:rsid w:val="00E92FAC"/>
    <w:rsid w:val="00E93F31"/>
    <w:rsid w:val="00EA34F6"/>
    <w:rsid w:val="00EC3F2B"/>
    <w:rsid w:val="00ED0A2A"/>
    <w:rsid w:val="00EE1823"/>
    <w:rsid w:val="00EE3CEA"/>
    <w:rsid w:val="00EF3633"/>
    <w:rsid w:val="00EF4865"/>
    <w:rsid w:val="00EF76A0"/>
    <w:rsid w:val="00F0362D"/>
    <w:rsid w:val="00F26D6C"/>
    <w:rsid w:val="00F27142"/>
    <w:rsid w:val="00F33ED0"/>
    <w:rsid w:val="00F4005D"/>
    <w:rsid w:val="00F448D3"/>
    <w:rsid w:val="00F513BF"/>
    <w:rsid w:val="00F55FCC"/>
    <w:rsid w:val="00F63831"/>
    <w:rsid w:val="00F650C6"/>
    <w:rsid w:val="00F80591"/>
    <w:rsid w:val="00F83205"/>
    <w:rsid w:val="00F9414F"/>
    <w:rsid w:val="00F944D9"/>
    <w:rsid w:val="00FA76FD"/>
    <w:rsid w:val="00FB07C2"/>
    <w:rsid w:val="00FB1C96"/>
    <w:rsid w:val="00FC1367"/>
    <w:rsid w:val="00FD3646"/>
    <w:rsid w:val="00FE081A"/>
    <w:rsid w:val="00FE5079"/>
    <w:rsid w:val="00FF5151"/>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6102CD8"/>
  <w15:chartTrackingRefBased/>
  <w15:docId w15:val="{45A8D1F2-46B3-2D47-A140-E013939E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35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5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5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5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5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5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5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5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5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5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5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5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5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5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5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5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5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5F8"/>
    <w:rPr>
      <w:rFonts w:eastAsiaTheme="majorEastAsia" w:cstheme="majorBidi"/>
      <w:color w:val="272727" w:themeColor="text1" w:themeTint="D8"/>
    </w:rPr>
  </w:style>
  <w:style w:type="paragraph" w:styleId="Title">
    <w:name w:val="Title"/>
    <w:basedOn w:val="Normal"/>
    <w:next w:val="Normal"/>
    <w:link w:val="TitleChar"/>
    <w:uiPriority w:val="10"/>
    <w:qFormat/>
    <w:rsid w:val="005F35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5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5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5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5F8"/>
    <w:pPr>
      <w:spacing w:before="160"/>
      <w:jc w:val="center"/>
    </w:pPr>
    <w:rPr>
      <w:i/>
      <w:iCs/>
      <w:color w:val="404040" w:themeColor="text1" w:themeTint="BF"/>
    </w:rPr>
  </w:style>
  <w:style w:type="character" w:customStyle="1" w:styleId="QuoteChar">
    <w:name w:val="Quote Char"/>
    <w:basedOn w:val="DefaultParagraphFont"/>
    <w:link w:val="Quote"/>
    <w:uiPriority w:val="29"/>
    <w:rsid w:val="005F35F8"/>
    <w:rPr>
      <w:i/>
      <w:iCs/>
      <w:color w:val="404040" w:themeColor="text1" w:themeTint="BF"/>
    </w:rPr>
  </w:style>
  <w:style w:type="paragraph" w:styleId="ListParagraph">
    <w:name w:val="List Paragraph"/>
    <w:basedOn w:val="Normal"/>
    <w:uiPriority w:val="34"/>
    <w:qFormat/>
    <w:rsid w:val="005F35F8"/>
    <w:pPr>
      <w:ind w:left="720"/>
      <w:contextualSpacing/>
    </w:pPr>
  </w:style>
  <w:style w:type="character" w:styleId="IntenseEmphasis">
    <w:name w:val="Intense Emphasis"/>
    <w:basedOn w:val="DefaultParagraphFont"/>
    <w:uiPriority w:val="21"/>
    <w:qFormat/>
    <w:rsid w:val="005F35F8"/>
    <w:rPr>
      <w:i/>
      <w:iCs/>
      <w:color w:val="0F4761" w:themeColor="accent1" w:themeShade="BF"/>
    </w:rPr>
  </w:style>
  <w:style w:type="paragraph" w:styleId="IntenseQuote">
    <w:name w:val="Intense Quote"/>
    <w:basedOn w:val="Normal"/>
    <w:next w:val="Normal"/>
    <w:link w:val="IntenseQuoteChar"/>
    <w:uiPriority w:val="30"/>
    <w:qFormat/>
    <w:rsid w:val="005F35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5F8"/>
    <w:rPr>
      <w:i/>
      <w:iCs/>
      <w:color w:val="0F4761" w:themeColor="accent1" w:themeShade="BF"/>
    </w:rPr>
  </w:style>
  <w:style w:type="character" w:styleId="IntenseReference">
    <w:name w:val="Intense Reference"/>
    <w:basedOn w:val="DefaultParagraphFont"/>
    <w:uiPriority w:val="32"/>
    <w:qFormat/>
    <w:rsid w:val="005F35F8"/>
    <w:rPr>
      <w:b/>
      <w:bCs/>
      <w:smallCaps/>
      <w:color w:val="0F4761" w:themeColor="accent1" w:themeShade="BF"/>
      <w:spacing w:val="5"/>
    </w:rPr>
  </w:style>
  <w:style w:type="character" w:styleId="Hyperlink">
    <w:name w:val="Hyperlink"/>
    <w:basedOn w:val="DefaultParagraphFont"/>
    <w:uiPriority w:val="99"/>
    <w:unhideWhenUsed/>
    <w:rsid w:val="005F35F8"/>
    <w:rPr>
      <w:color w:val="467886" w:themeColor="hyperlink"/>
      <w:u w:val="single"/>
    </w:rPr>
  </w:style>
  <w:style w:type="character" w:styleId="UnresolvedMention">
    <w:name w:val="Unresolved Mention"/>
    <w:basedOn w:val="DefaultParagraphFont"/>
    <w:uiPriority w:val="99"/>
    <w:semiHidden/>
    <w:unhideWhenUsed/>
    <w:rsid w:val="005F35F8"/>
    <w:rPr>
      <w:color w:val="605E5C"/>
      <w:shd w:val="clear" w:color="auto" w:fill="E1DFDD"/>
    </w:rPr>
  </w:style>
  <w:style w:type="table" w:styleId="TableGrid">
    <w:name w:val="Table Grid"/>
    <w:basedOn w:val="TableNormal"/>
    <w:uiPriority w:val="39"/>
    <w:rsid w:val="005F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35F8"/>
    <w:pPr>
      <w:widowControl w:val="0"/>
      <w:autoSpaceDE w:val="0"/>
      <w:autoSpaceDN w:val="0"/>
      <w:spacing w:after="0" w:line="240" w:lineRule="auto"/>
    </w:pPr>
    <w:rPr>
      <w:rFonts w:ascii="Arial" w:eastAsia="Arial" w:hAnsi="Arial" w:cs="Arial"/>
      <w:kern w:val="0"/>
      <w:sz w:val="22"/>
      <w:szCs w:val="22"/>
      <w14:ligatures w14:val="none"/>
    </w:rPr>
  </w:style>
  <w:style w:type="paragraph" w:styleId="Revision">
    <w:name w:val="Revision"/>
    <w:hidden/>
    <w:uiPriority w:val="99"/>
    <w:semiHidden/>
    <w:rsid w:val="00616479"/>
    <w:pPr>
      <w:spacing w:after="0" w:line="240" w:lineRule="auto"/>
    </w:pPr>
  </w:style>
  <w:style w:type="character" w:styleId="CommentReference">
    <w:name w:val="annotation reference"/>
    <w:basedOn w:val="DefaultParagraphFont"/>
    <w:uiPriority w:val="99"/>
    <w:semiHidden/>
    <w:unhideWhenUsed/>
    <w:rsid w:val="00EF3633"/>
    <w:rPr>
      <w:sz w:val="16"/>
      <w:szCs w:val="16"/>
    </w:rPr>
  </w:style>
  <w:style w:type="paragraph" w:styleId="CommentText">
    <w:name w:val="annotation text"/>
    <w:basedOn w:val="Normal"/>
    <w:link w:val="CommentTextChar"/>
    <w:uiPriority w:val="99"/>
    <w:semiHidden/>
    <w:unhideWhenUsed/>
    <w:rsid w:val="007C1B47"/>
    <w:pPr>
      <w:spacing w:line="240" w:lineRule="auto"/>
    </w:pPr>
    <w:rPr>
      <w:sz w:val="20"/>
      <w:szCs w:val="20"/>
    </w:rPr>
  </w:style>
  <w:style w:type="character" w:customStyle="1" w:styleId="CommentTextChar">
    <w:name w:val="Comment Text Char"/>
    <w:basedOn w:val="DefaultParagraphFont"/>
    <w:link w:val="CommentText"/>
    <w:uiPriority w:val="99"/>
    <w:semiHidden/>
    <w:rsid w:val="007C1B47"/>
    <w:rPr>
      <w:sz w:val="20"/>
      <w:szCs w:val="20"/>
    </w:rPr>
  </w:style>
  <w:style w:type="paragraph" w:styleId="CommentSubject">
    <w:name w:val="annotation subject"/>
    <w:basedOn w:val="CommentText"/>
    <w:next w:val="CommentText"/>
    <w:link w:val="CommentSubjectChar"/>
    <w:uiPriority w:val="99"/>
    <w:semiHidden/>
    <w:unhideWhenUsed/>
    <w:rsid w:val="007C1B47"/>
    <w:rPr>
      <w:b/>
      <w:bCs/>
    </w:rPr>
  </w:style>
  <w:style w:type="character" w:customStyle="1" w:styleId="CommentSubjectChar">
    <w:name w:val="Comment Subject Char"/>
    <w:basedOn w:val="CommentTextChar"/>
    <w:link w:val="CommentSubject"/>
    <w:uiPriority w:val="99"/>
    <w:semiHidden/>
    <w:rsid w:val="007C1B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60852">
      <w:bodyDiv w:val="1"/>
      <w:marLeft w:val="0"/>
      <w:marRight w:val="0"/>
      <w:marTop w:val="0"/>
      <w:marBottom w:val="0"/>
      <w:divBdr>
        <w:top w:val="none" w:sz="0" w:space="0" w:color="auto"/>
        <w:left w:val="none" w:sz="0" w:space="0" w:color="auto"/>
        <w:bottom w:val="none" w:sz="0" w:space="0" w:color="auto"/>
        <w:right w:val="none" w:sz="0" w:space="0" w:color="auto"/>
      </w:divBdr>
      <w:divsChild>
        <w:div w:id="895318043">
          <w:marLeft w:val="0"/>
          <w:marRight w:val="0"/>
          <w:marTop w:val="0"/>
          <w:marBottom w:val="0"/>
          <w:divBdr>
            <w:top w:val="none" w:sz="0" w:space="0" w:color="auto"/>
            <w:left w:val="none" w:sz="0" w:space="0" w:color="auto"/>
            <w:bottom w:val="none" w:sz="0" w:space="0" w:color="auto"/>
            <w:right w:val="none" w:sz="0" w:space="0" w:color="auto"/>
          </w:divBdr>
        </w:div>
        <w:div w:id="1346518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yosipovitch@med.miami.edu"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mailto:eedwards@med.miami.edu"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72d266d-b8d0-41ac-ac54-fdf1beeb18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F7053033427540A45BCD60A43D3FF7" ma:contentTypeVersion="19" ma:contentTypeDescription="Create a new document." ma:contentTypeScope="" ma:versionID="46735052c7aff9b729b552d5e4e0bd98">
  <xsd:schema xmlns:xsd="http://www.w3.org/2001/XMLSchema" xmlns:xs="http://www.w3.org/2001/XMLSchema" xmlns:p="http://schemas.microsoft.com/office/2006/metadata/properties" xmlns:ns1="http://schemas.microsoft.com/sharepoint/v3" xmlns:ns3="072d266d-b8d0-41ac-ac54-fdf1beeb1839" xmlns:ns4="231fd5a7-fc94-41b7-b2ee-740200048191" targetNamespace="http://schemas.microsoft.com/office/2006/metadata/properties" ma:root="true" ma:fieldsID="410507d8a895643bce7f03affcd5a211" ns1:_="" ns3:_="" ns4:_="">
    <xsd:import namespace="http://schemas.microsoft.com/sharepoint/v3"/>
    <xsd:import namespace="072d266d-b8d0-41ac-ac54-fdf1beeb1839"/>
    <xsd:import namespace="231fd5a7-fc94-41b7-b2ee-7402000481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d266d-b8d0-41ac-ac54-fdf1beeb1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fd5a7-fc94-41b7-b2ee-7402000481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3479E-BE1A-47BD-A3CD-04C95428B690}">
  <ds:schemaRefs>
    <ds:schemaRef ds:uri="http://schemas.microsoft.com/sharepoint/v3/contenttype/forms"/>
  </ds:schemaRefs>
</ds:datastoreItem>
</file>

<file path=customXml/itemProps2.xml><?xml version="1.0" encoding="utf-8"?>
<ds:datastoreItem xmlns:ds="http://schemas.openxmlformats.org/officeDocument/2006/customXml" ds:itemID="{0FA0B2F2-E92D-4B65-A010-BAD6D2EEED27}">
  <ds:schemaRefs>
    <ds:schemaRef ds:uri="http://schemas.microsoft.com/office/2006/metadata/properties"/>
    <ds:schemaRef ds:uri="http://schemas.microsoft.com/office/infopath/2007/PartnerControls"/>
    <ds:schemaRef ds:uri="http://schemas.microsoft.com/sharepoint/v3"/>
    <ds:schemaRef ds:uri="072d266d-b8d0-41ac-ac54-fdf1beeb1839"/>
  </ds:schemaRefs>
</ds:datastoreItem>
</file>

<file path=customXml/itemProps3.xml><?xml version="1.0" encoding="utf-8"?>
<ds:datastoreItem xmlns:ds="http://schemas.openxmlformats.org/officeDocument/2006/customXml" ds:itemID="{886FF18C-28FE-4499-BA69-C11FADC3B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2d266d-b8d0-41ac-ac54-fdf1beeb1839"/>
    <ds:schemaRef ds:uri="231fd5a7-fc94-41b7-b2ee-740200048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b95a125-791c-4f0a-9f9e-99e363117506}" enabled="0" method="" siteId="{0b95a125-791c-4f0a-9f9e-99e363117506}" removed="1"/>
</clbl:labelList>
</file>

<file path=docProps/app.xml><?xml version="1.0" encoding="utf-8"?>
<Properties xmlns="http://schemas.openxmlformats.org/officeDocument/2006/extended-properties" xmlns:vt="http://schemas.openxmlformats.org/officeDocument/2006/docPropsVTypes">
  <Template>Normal</Template>
  <TotalTime>359</TotalTime>
  <Pages>42</Pages>
  <Words>15130</Words>
  <Characters>86244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Elise Marie</dc:creator>
  <cp:keywords/>
  <dc:description/>
  <cp:lastModifiedBy>Kenneth Feingold</cp:lastModifiedBy>
  <cp:revision>83</cp:revision>
  <dcterms:created xsi:type="dcterms:W3CDTF">2025-03-16T14:09:00Z</dcterms:created>
  <dcterms:modified xsi:type="dcterms:W3CDTF">2025-03-20T21:21:00Z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0x01010021F7053033427540A45BCD60A43D3FF7</vt:lpwstr>
  </property>
</Properties>
</file>