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9A9FF" w14:textId="19855AAE" w:rsidR="005776F3" w:rsidRPr="005776F3" w:rsidRDefault="005776F3" w:rsidP="005776F3">
      <w:pPr>
        <w:shd w:val="clear" w:color="auto" w:fill="FFFFFF"/>
        <w:spacing w:after="0" w:line="276" w:lineRule="auto"/>
        <w:textAlignment w:val="baseline"/>
        <w:outlineLvl w:val="0"/>
        <w:rPr>
          <w:rFonts w:ascii="Arial" w:eastAsia="Times New Roman" w:hAnsi="Arial" w:cs="Arial"/>
          <w:b/>
          <w:bCs/>
          <w:kern w:val="36"/>
          <w:sz w:val="28"/>
          <w:szCs w:val="28"/>
        </w:rPr>
      </w:pPr>
      <w:r w:rsidRPr="005776F3">
        <w:rPr>
          <w:rFonts w:ascii="Arial" w:eastAsia="Times New Roman" w:hAnsi="Arial" w:cs="Arial"/>
          <w:b/>
          <w:bCs/>
          <w:kern w:val="36"/>
          <w:sz w:val="28"/>
          <w:szCs w:val="28"/>
        </w:rPr>
        <w:t>S</w:t>
      </w:r>
      <w:r w:rsidR="00A36C84">
        <w:rPr>
          <w:rFonts w:ascii="Arial" w:eastAsia="Times New Roman" w:hAnsi="Arial" w:cs="Arial"/>
          <w:b/>
          <w:bCs/>
          <w:kern w:val="36"/>
          <w:sz w:val="28"/>
          <w:szCs w:val="28"/>
        </w:rPr>
        <w:t xml:space="preserve">UBACUTE THYROIDITIS </w:t>
      </w:r>
    </w:p>
    <w:p w14:paraId="291B58B4" w14:textId="77777777" w:rsidR="005776F3" w:rsidRPr="005776F3" w:rsidRDefault="005776F3" w:rsidP="005776F3">
      <w:pPr>
        <w:spacing w:after="0" w:line="276" w:lineRule="auto"/>
        <w:rPr>
          <w:rFonts w:ascii="Times New Roman" w:eastAsia="Times New Roman" w:hAnsi="Times New Roman" w:cs="Times New Roman"/>
          <w:sz w:val="24"/>
          <w:szCs w:val="24"/>
        </w:rPr>
      </w:pPr>
    </w:p>
    <w:p w14:paraId="008605A7" w14:textId="3F5F2ADB" w:rsidR="005776F3" w:rsidRPr="005776F3" w:rsidRDefault="005776F3" w:rsidP="005776F3">
      <w:pPr>
        <w:shd w:val="clear" w:color="auto" w:fill="FFFFFF"/>
        <w:spacing w:after="0" w:line="276" w:lineRule="auto"/>
        <w:textAlignment w:val="baseline"/>
        <w:outlineLvl w:val="1"/>
        <w:rPr>
          <w:rFonts w:ascii="Arial" w:eastAsia="Times New Roman" w:hAnsi="Arial" w:cs="Arial"/>
          <w:color w:val="000000"/>
          <w:sz w:val="20"/>
          <w:szCs w:val="20"/>
        </w:rPr>
      </w:pPr>
      <w:r w:rsidRPr="005776F3">
        <w:rPr>
          <w:rFonts w:ascii="Arial" w:eastAsia="Times New Roman" w:hAnsi="Arial" w:cs="Arial"/>
          <w:b/>
          <w:bCs/>
          <w:color w:val="000000"/>
          <w:sz w:val="24"/>
          <w:szCs w:val="24"/>
        </w:rPr>
        <w:t>James V. Hennessey, M.D., FACP</w:t>
      </w:r>
      <w:r>
        <w:rPr>
          <w:rFonts w:ascii="Arial" w:eastAsia="Times New Roman" w:hAnsi="Arial" w:cs="Arial"/>
          <w:b/>
          <w:bCs/>
          <w:color w:val="000000"/>
          <w:sz w:val="24"/>
          <w:szCs w:val="24"/>
        </w:rPr>
        <w:t xml:space="preserve">, </w:t>
      </w:r>
      <w:r w:rsidRPr="005776F3">
        <w:rPr>
          <w:rFonts w:ascii="Arial" w:eastAsia="Times New Roman" w:hAnsi="Arial" w:cs="Arial"/>
          <w:color w:val="000000"/>
          <w:sz w:val="20"/>
          <w:szCs w:val="20"/>
        </w:rPr>
        <w:t>Division of Endocrinology, Beth Israel Deaconess Medical Center, Harvard Medical School, Boston MA, USA</w:t>
      </w:r>
    </w:p>
    <w:p w14:paraId="568864F0" w14:textId="77777777" w:rsidR="005776F3" w:rsidRDefault="005776F3" w:rsidP="005776F3">
      <w:pPr>
        <w:shd w:val="clear" w:color="auto" w:fill="FFFFFF"/>
        <w:spacing w:after="0" w:line="276" w:lineRule="auto"/>
        <w:textAlignment w:val="baseline"/>
        <w:outlineLvl w:val="1"/>
        <w:rPr>
          <w:rFonts w:ascii="Arial" w:eastAsia="Times New Roman" w:hAnsi="Arial" w:cs="Arial"/>
          <w:b/>
          <w:bCs/>
          <w:color w:val="000000"/>
          <w:sz w:val="21"/>
          <w:szCs w:val="21"/>
        </w:rPr>
      </w:pPr>
    </w:p>
    <w:p w14:paraId="3093891F" w14:textId="704478C3" w:rsidR="005776F3" w:rsidRPr="005776F3" w:rsidRDefault="005776F3" w:rsidP="005776F3">
      <w:pPr>
        <w:shd w:val="clear" w:color="auto" w:fill="FFFFFF"/>
        <w:spacing w:after="0" w:line="276" w:lineRule="auto"/>
        <w:textAlignment w:val="baseline"/>
        <w:outlineLvl w:val="1"/>
        <w:rPr>
          <w:rFonts w:ascii="Arial" w:eastAsia="Times New Roman" w:hAnsi="Arial" w:cs="Arial"/>
          <w:b/>
          <w:bCs/>
          <w:color w:val="000000"/>
        </w:rPr>
      </w:pPr>
      <w:r w:rsidRPr="005776F3">
        <w:rPr>
          <w:rFonts w:ascii="Arial" w:eastAsia="Times New Roman" w:hAnsi="Arial" w:cs="Arial"/>
          <w:b/>
          <w:bCs/>
          <w:color w:val="000000"/>
        </w:rPr>
        <w:t xml:space="preserve">Updated </w:t>
      </w:r>
      <w:r w:rsidR="00475537">
        <w:rPr>
          <w:rFonts w:ascii="Arial" w:eastAsia="Times New Roman" w:hAnsi="Arial" w:cs="Arial"/>
          <w:b/>
          <w:bCs/>
          <w:color w:val="000000"/>
        </w:rPr>
        <w:t xml:space="preserve">May </w:t>
      </w:r>
      <w:r w:rsidR="00A43A4E">
        <w:rPr>
          <w:rFonts w:ascii="Arial" w:eastAsia="Times New Roman" w:hAnsi="Arial" w:cs="Arial"/>
          <w:b/>
          <w:bCs/>
          <w:color w:val="000000"/>
        </w:rPr>
        <w:t>3</w:t>
      </w:r>
      <w:r w:rsidR="00475537">
        <w:rPr>
          <w:rFonts w:ascii="Arial" w:eastAsia="Times New Roman" w:hAnsi="Arial" w:cs="Arial"/>
          <w:b/>
          <w:bCs/>
          <w:color w:val="000000"/>
        </w:rPr>
        <w:t>1, 2022</w:t>
      </w:r>
    </w:p>
    <w:p w14:paraId="15281CF1" w14:textId="77777777" w:rsidR="005776F3" w:rsidRPr="005776F3" w:rsidRDefault="005776F3" w:rsidP="005776F3">
      <w:pPr>
        <w:pBdr>
          <w:bottom w:val="single" w:sz="6" w:space="0" w:color="97B0C8"/>
        </w:pBdr>
        <w:shd w:val="clear" w:color="auto" w:fill="FFFFFF"/>
        <w:spacing w:after="0" w:line="276" w:lineRule="auto"/>
        <w:outlineLvl w:val="1"/>
        <w:rPr>
          <w:rFonts w:ascii="Arial" w:eastAsia="Times New Roman" w:hAnsi="Arial" w:cs="Arial"/>
          <w:b/>
          <w:bCs/>
          <w:color w:val="985735"/>
        </w:rPr>
      </w:pPr>
    </w:p>
    <w:p w14:paraId="285F41E9" w14:textId="3EEAFA8E" w:rsidR="005776F3" w:rsidRPr="008D7C95" w:rsidRDefault="005776F3" w:rsidP="005776F3">
      <w:pPr>
        <w:pBdr>
          <w:bottom w:val="single" w:sz="6" w:space="0" w:color="97B0C8"/>
        </w:pBdr>
        <w:shd w:val="clear" w:color="auto" w:fill="FFFFFF"/>
        <w:spacing w:after="0" w:line="276" w:lineRule="auto"/>
        <w:outlineLvl w:val="1"/>
        <w:rPr>
          <w:rFonts w:ascii="Arial" w:eastAsia="Times New Roman" w:hAnsi="Arial" w:cs="Arial"/>
          <w:b/>
          <w:bCs/>
          <w:color w:val="0070C0"/>
        </w:rPr>
      </w:pPr>
      <w:r w:rsidRPr="005776F3">
        <w:rPr>
          <w:rFonts w:ascii="Arial" w:eastAsia="Times New Roman" w:hAnsi="Arial" w:cs="Arial"/>
          <w:b/>
          <w:bCs/>
          <w:color w:val="0070C0"/>
        </w:rPr>
        <w:t>CLINICAL RECOGNITION</w:t>
      </w:r>
    </w:p>
    <w:p w14:paraId="228859B6" w14:textId="77777777" w:rsidR="00475537" w:rsidRDefault="00475537" w:rsidP="005776F3">
      <w:pPr>
        <w:pBdr>
          <w:bottom w:val="single" w:sz="6" w:space="0" w:color="97B0C8"/>
        </w:pBdr>
        <w:shd w:val="clear" w:color="auto" w:fill="FFFFFF"/>
        <w:spacing w:after="0" w:line="276" w:lineRule="auto"/>
        <w:outlineLvl w:val="1"/>
        <w:rPr>
          <w:rFonts w:ascii="Arial" w:eastAsia="Times New Roman" w:hAnsi="Arial" w:cs="Arial"/>
          <w:color w:val="000000"/>
        </w:rPr>
      </w:pPr>
    </w:p>
    <w:p w14:paraId="51B4DF55" w14:textId="77777777" w:rsidR="00475537" w:rsidRDefault="005776F3" w:rsidP="00475537">
      <w:pPr>
        <w:pBdr>
          <w:bottom w:val="single" w:sz="6" w:space="0" w:color="97B0C8"/>
        </w:pBdr>
        <w:shd w:val="clear" w:color="auto" w:fill="FFFFFF"/>
        <w:spacing w:after="0" w:line="276" w:lineRule="auto"/>
        <w:outlineLvl w:val="1"/>
        <w:rPr>
          <w:rFonts w:ascii="Arial" w:eastAsia="Times New Roman" w:hAnsi="Arial" w:cs="Arial"/>
          <w:color w:val="000000"/>
        </w:rPr>
      </w:pPr>
      <w:r w:rsidRPr="005776F3">
        <w:rPr>
          <w:rFonts w:ascii="Arial" w:eastAsia="Times New Roman" w:hAnsi="Arial" w:cs="Arial"/>
          <w:color w:val="000000"/>
        </w:rPr>
        <w:t>Subacute thyroiditis (SAT) is an inflammatory condition of the thyroid with characteristic presentations and clinical course. Patients with the classic, painful (</w:t>
      </w:r>
      <w:proofErr w:type="spellStart"/>
      <w:r w:rsidRPr="005776F3">
        <w:rPr>
          <w:rFonts w:ascii="Arial" w:eastAsia="Times New Roman" w:hAnsi="Arial" w:cs="Arial"/>
          <w:color w:val="000000"/>
        </w:rPr>
        <w:t>DeQuervain’s</w:t>
      </w:r>
      <w:proofErr w:type="spellEnd"/>
      <w:r w:rsidRPr="005776F3">
        <w:rPr>
          <w:rFonts w:ascii="Arial" w:eastAsia="Times New Roman" w:hAnsi="Arial" w:cs="Arial"/>
          <w:color w:val="000000"/>
        </w:rPr>
        <w:t>; Granulomatous) thyroiditis, (PFSAT) typically present with painful swelling of the thyroid. Transient vocal cord paresis may occur. At times, the pain begins and may be confined to the one lobe, but usually spreads rapidly to involve the rest of the gland ("creeping thyroiditis"). Pain may radiate to the jaw or the ears. Malaise, fatigue, myalgia and arthralgia are common. A mild to moderate fever is expected, and at times a high fever of 104°F (40.0°C) may occur. The disease process may reach its peak within 3 to 4 days and subside and disappear within a week, but more typically, onset extends over 1 to 2 weeks and continues with fluctuating intensity for 3 to 6 weeks. The thyroid gland is typically enlarged, smooth, firm and tender to palpation, sometimes exquisitely so. Approximately one-half of the patients present during the first weeks of the illness, with symptoms of thyrotoxicosis. Subsequently patients often experience hypothyroidism before returning to normal (see </w:t>
      </w:r>
      <w:hyperlink r:id="rId5" w:tgtFrame="object" w:history="1">
        <w:r w:rsidRPr="005776F3">
          <w:rPr>
            <w:rFonts w:ascii="Arial" w:eastAsia="Times New Roman" w:hAnsi="Arial" w:cs="Arial"/>
          </w:rPr>
          <w:t>figure 1</w:t>
        </w:r>
      </w:hyperlink>
      <w:r w:rsidRPr="005776F3">
        <w:rPr>
          <w:rFonts w:ascii="Arial" w:eastAsia="Times New Roman" w:hAnsi="Arial" w:cs="Arial"/>
          <w:color w:val="000000"/>
        </w:rPr>
        <w:t>). This painful condition lasts for a week to a few months, usually demonstrates a very high erythrocyte sedimentation rate (ESR), elevated C- reactive protein (CRP) levels</w:t>
      </w:r>
      <w:r w:rsidR="00475537">
        <w:rPr>
          <w:rFonts w:ascii="Arial" w:eastAsia="Times New Roman" w:hAnsi="Arial" w:cs="Arial"/>
          <w:color w:val="000000"/>
        </w:rPr>
        <w:t>,</w:t>
      </w:r>
      <w:r w:rsidRPr="005776F3">
        <w:rPr>
          <w:rFonts w:ascii="Arial" w:eastAsia="Times New Roman" w:hAnsi="Arial" w:cs="Arial"/>
          <w:color w:val="000000"/>
        </w:rPr>
        <w:t xml:space="preserve"> and has a tendency to recur.</w:t>
      </w:r>
    </w:p>
    <w:p w14:paraId="5354D75F" w14:textId="77777777" w:rsidR="00475537" w:rsidRDefault="00475537" w:rsidP="00475537">
      <w:pPr>
        <w:pBdr>
          <w:bottom w:val="single" w:sz="6" w:space="0" w:color="97B0C8"/>
        </w:pBdr>
        <w:shd w:val="clear" w:color="auto" w:fill="FFFFFF"/>
        <w:spacing w:after="0" w:line="276" w:lineRule="auto"/>
        <w:outlineLvl w:val="1"/>
        <w:rPr>
          <w:rFonts w:ascii="Arial" w:eastAsia="Times New Roman" w:hAnsi="Arial" w:cs="Arial"/>
          <w:color w:val="000000"/>
        </w:rPr>
      </w:pPr>
    </w:p>
    <w:p w14:paraId="6F72FCA6" w14:textId="3E403C53" w:rsidR="005776F3" w:rsidRPr="005776F3" w:rsidRDefault="005776F3" w:rsidP="0017332C">
      <w:pPr>
        <w:pBdr>
          <w:bottom w:val="single" w:sz="6" w:space="0" w:color="97B0C8"/>
        </w:pBdr>
        <w:shd w:val="clear" w:color="auto" w:fill="FFFFFF"/>
        <w:spacing w:after="0" w:line="276" w:lineRule="auto"/>
        <w:outlineLvl w:val="1"/>
        <w:rPr>
          <w:rFonts w:ascii="Arial" w:eastAsia="Times New Roman" w:hAnsi="Arial" w:cs="Arial"/>
          <w:color w:val="000000"/>
        </w:rPr>
      </w:pPr>
      <w:r w:rsidRPr="005776F3">
        <w:rPr>
          <w:rFonts w:ascii="Arial" w:eastAsia="Times New Roman" w:hAnsi="Arial" w:cs="Arial"/>
          <w:color w:val="000000"/>
        </w:rPr>
        <w:t>Painless (silent, autoimmune) subacute thyroiditis (PLSAT) occurs spontaneously or following pregnancy when it is referred to as postpartum thyroiditis [PPT]). Autoimmune thyroiditis is histologically similar to Hashimoto's thyroiditis and occurs following 3.9-10% of pregnancies. The combination of thyroid enlargement usually without discomfort and positive anti-thyroid antibodies, associated with typical thyroid function test abnormalities (</w:t>
      </w:r>
      <w:r w:rsidRPr="005776F3">
        <w:rPr>
          <w:rFonts w:ascii="Arial" w:eastAsia="Times New Roman" w:hAnsi="Arial" w:cs="Arial"/>
        </w:rPr>
        <w:t>see </w:t>
      </w:r>
      <w:hyperlink r:id="rId6" w:tgtFrame="object" w:history="1">
        <w:r w:rsidRPr="005776F3">
          <w:rPr>
            <w:rFonts w:ascii="Arial" w:eastAsia="Times New Roman" w:hAnsi="Arial" w:cs="Arial"/>
          </w:rPr>
          <w:t>figure 1</w:t>
        </w:r>
      </w:hyperlink>
      <w:r w:rsidRPr="005776F3">
        <w:rPr>
          <w:rFonts w:ascii="Arial" w:eastAsia="Times New Roman" w:hAnsi="Arial" w:cs="Arial"/>
          <w:color w:val="000000"/>
        </w:rPr>
        <w:t>), over a 9-12 month course should alert the clinician to the presence of PLSAT.</w:t>
      </w:r>
      <w:r w:rsidR="0017332C" w:rsidRPr="005776F3">
        <w:rPr>
          <w:rFonts w:ascii="Arial" w:eastAsia="Times New Roman" w:hAnsi="Arial" w:cs="Arial"/>
          <w:color w:val="000000"/>
        </w:rPr>
        <w:t xml:space="preserve"> </w:t>
      </w:r>
    </w:p>
    <w:p w14:paraId="7C978767" w14:textId="77777777" w:rsidR="0017332C" w:rsidRDefault="0017332C" w:rsidP="0017332C">
      <w:pPr>
        <w:pBdr>
          <w:bottom w:val="single" w:sz="6" w:space="0" w:color="97B0C8"/>
        </w:pBdr>
        <w:shd w:val="clear" w:color="auto" w:fill="FFFFFF"/>
        <w:spacing w:after="0" w:line="276" w:lineRule="auto"/>
        <w:outlineLvl w:val="1"/>
        <w:rPr>
          <w:rFonts w:ascii="Arial" w:eastAsia="Times New Roman" w:hAnsi="Arial" w:cs="Arial"/>
          <w:b/>
          <w:bCs/>
          <w:color w:val="985735"/>
        </w:rPr>
      </w:pPr>
    </w:p>
    <w:p w14:paraId="58D9241D" w14:textId="4E325945" w:rsidR="0017332C" w:rsidRPr="008D7C95" w:rsidRDefault="005776F3" w:rsidP="0017332C">
      <w:pPr>
        <w:pBdr>
          <w:bottom w:val="single" w:sz="6" w:space="0" w:color="97B0C8"/>
        </w:pBdr>
        <w:shd w:val="clear" w:color="auto" w:fill="FFFFFF"/>
        <w:spacing w:after="0" w:line="276" w:lineRule="auto"/>
        <w:outlineLvl w:val="1"/>
        <w:rPr>
          <w:rFonts w:ascii="Arial" w:eastAsia="Times New Roman" w:hAnsi="Arial" w:cs="Arial"/>
          <w:b/>
          <w:bCs/>
          <w:color w:val="0070C0"/>
        </w:rPr>
      </w:pPr>
      <w:r w:rsidRPr="005776F3">
        <w:rPr>
          <w:rFonts w:ascii="Arial" w:eastAsia="Times New Roman" w:hAnsi="Arial" w:cs="Arial"/>
          <w:b/>
          <w:bCs/>
          <w:color w:val="0070C0"/>
        </w:rPr>
        <w:t>PATHOPHYSIOLOGY</w:t>
      </w:r>
    </w:p>
    <w:p w14:paraId="6D6170D4" w14:textId="77777777" w:rsidR="0017332C" w:rsidRDefault="0017332C" w:rsidP="0017332C">
      <w:pPr>
        <w:pBdr>
          <w:bottom w:val="single" w:sz="6" w:space="0" w:color="97B0C8"/>
        </w:pBdr>
        <w:shd w:val="clear" w:color="auto" w:fill="FFFFFF"/>
        <w:spacing w:after="0" w:line="276" w:lineRule="auto"/>
        <w:outlineLvl w:val="1"/>
        <w:rPr>
          <w:rFonts w:ascii="Arial" w:eastAsia="Times New Roman" w:hAnsi="Arial" w:cs="Arial"/>
          <w:b/>
          <w:bCs/>
          <w:color w:val="985735"/>
        </w:rPr>
      </w:pPr>
    </w:p>
    <w:p w14:paraId="2106A044" w14:textId="5DF69F11" w:rsidR="0017332C" w:rsidRDefault="005776F3" w:rsidP="0017332C">
      <w:pPr>
        <w:pBdr>
          <w:bottom w:val="single" w:sz="6" w:space="0" w:color="97B0C8"/>
        </w:pBdr>
        <w:shd w:val="clear" w:color="auto" w:fill="FFFFFF"/>
        <w:spacing w:after="0" w:line="276" w:lineRule="auto"/>
        <w:outlineLvl w:val="1"/>
        <w:rPr>
          <w:rFonts w:ascii="Arial" w:eastAsia="Times New Roman" w:hAnsi="Arial" w:cs="Arial"/>
        </w:rPr>
      </w:pPr>
      <w:r w:rsidRPr="005776F3">
        <w:rPr>
          <w:rFonts w:ascii="Arial" w:eastAsia="Times New Roman" w:hAnsi="Arial" w:cs="Arial"/>
          <w:color w:val="000000"/>
        </w:rPr>
        <w:t>A tendency for the painful form of the disease to follow upper respiratory tract infections or sore throats has suggested a viral infection. An autoimmune reaction is possible as patients with PFSAT often manifest HLA-Bw35 and those with PLSAT are frequently TPO or TG-ab positive. In both forms, clinical thyroid symptoms result from either the initial release of thyroid hormone from the inflamed tissue during the thyrotoxic phase or the lack of circulating thyroid hormones in the hypothyroid phase (See </w:t>
      </w:r>
      <w:hyperlink r:id="rId7" w:tgtFrame="object" w:history="1">
        <w:r w:rsidRPr="005776F3">
          <w:rPr>
            <w:rFonts w:ascii="Arial" w:eastAsia="Times New Roman" w:hAnsi="Arial" w:cs="Arial"/>
          </w:rPr>
          <w:t>figure 1</w:t>
        </w:r>
      </w:hyperlink>
      <w:r w:rsidRPr="005776F3">
        <w:rPr>
          <w:rFonts w:ascii="Arial" w:eastAsia="Times New Roman" w:hAnsi="Arial" w:cs="Arial"/>
          <w:color w:val="000000"/>
        </w:rPr>
        <w:t xml:space="preserve">). Medications associated with SAT </w:t>
      </w:r>
      <w:r w:rsidR="0017332C">
        <w:rPr>
          <w:rFonts w:ascii="Arial" w:eastAsia="Times New Roman" w:hAnsi="Arial" w:cs="Arial"/>
          <w:color w:val="000000"/>
        </w:rPr>
        <w:t xml:space="preserve">are summarized </w:t>
      </w:r>
      <w:r w:rsidRPr="005776F3">
        <w:rPr>
          <w:rFonts w:ascii="Arial" w:eastAsia="Times New Roman" w:hAnsi="Arial" w:cs="Arial"/>
          <w:color w:val="000000"/>
        </w:rPr>
        <w:t>in </w:t>
      </w:r>
      <w:hyperlink r:id="rId8" w:tgtFrame="object" w:history="1">
        <w:r w:rsidRPr="005776F3">
          <w:rPr>
            <w:rFonts w:ascii="Arial" w:eastAsia="Times New Roman" w:hAnsi="Arial" w:cs="Arial"/>
          </w:rPr>
          <w:t>table 4</w:t>
        </w:r>
      </w:hyperlink>
      <w:r w:rsidRPr="005776F3">
        <w:rPr>
          <w:rFonts w:ascii="Arial" w:eastAsia="Times New Roman" w:hAnsi="Arial" w:cs="Arial"/>
        </w:rPr>
        <w:t>.</w:t>
      </w:r>
      <w:r w:rsidR="0017332C">
        <w:rPr>
          <w:rFonts w:ascii="Arial" w:eastAsia="Times New Roman" w:hAnsi="Arial" w:cs="Arial"/>
        </w:rPr>
        <w:t xml:space="preserve"> </w:t>
      </w:r>
    </w:p>
    <w:p w14:paraId="39D2372D" w14:textId="25F41CEE" w:rsidR="005776F3" w:rsidRPr="005776F3" w:rsidRDefault="005776F3" w:rsidP="0017332C">
      <w:pPr>
        <w:pBdr>
          <w:bottom w:val="single" w:sz="6" w:space="0" w:color="97B0C8"/>
        </w:pBdr>
        <w:shd w:val="clear" w:color="auto" w:fill="FFFFFF"/>
        <w:spacing w:after="0" w:line="276" w:lineRule="auto"/>
        <w:outlineLvl w:val="1"/>
        <w:rPr>
          <w:rFonts w:ascii="Arial" w:eastAsia="Times New Roman" w:hAnsi="Arial" w:cs="Arial"/>
          <w:color w:val="000000"/>
        </w:rPr>
      </w:pPr>
      <w:r w:rsidRPr="005776F3">
        <w:rPr>
          <w:rFonts w:ascii="Arial" w:eastAsia="Times New Roman" w:hAnsi="Arial" w:cs="Arial"/>
          <w:noProof/>
          <w:color w:val="000000"/>
        </w:rPr>
        <w:lastRenderedPageBreak/>
        <w:drawing>
          <wp:inline distT="0" distB="0" distL="0" distR="0" wp14:anchorId="30C67D9D" wp14:editId="4C24C918">
            <wp:extent cx="5859577" cy="4014913"/>
            <wp:effectExtent l="0" t="0" r="8255" b="5080"/>
            <wp:docPr id="1" name="Picture 1" descr="Figure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9855" cy="4035659"/>
                    </a:xfrm>
                    <a:prstGeom prst="rect">
                      <a:avLst/>
                    </a:prstGeom>
                    <a:noFill/>
                    <a:ln>
                      <a:noFill/>
                    </a:ln>
                  </pic:spPr>
                </pic:pic>
              </a:graphicData>
            </a:graphic>
          </wp:inline>
        </w:drawing>
      </w:r>
    </w:p>
    <w:p w14:paraId="78458E51" w14:textId="36111622" w:rsidR="005776F3" w:rsidRPr="005776F3" w:rsidRDefault="005776F3" w:rsidP="0017332C">
      <w:pPr>
        <w:shd w:val="clear" w:color="auto" w:fill="FFFFFF"/>
        <w:spacing w:after="0" w:line="276" w:lineRule="auto"/>
        <w:outlineLvl w:val="2"/>
        <w:rPr>
          <w:rFonts w:ascii="Arial" w:eastAsia="Times New Roman" w:hAnsi="Arial" w:cs="Arial"/>
          <w:color w:val="000000"/>
        </w:rPr>
      </w:pPr>
      <w:r w:rsidRPr="00A43A4E">
        <w:rPr>
          <w:rFonts w:ascii="Arial" w:eastAsia="Times New Roman" w:hAnsi="Arial" w:cs="Arial"/>
          <w:b/>
          <w:bCs/>
        </w:rPr>
        <w:t>Figure 1.</w:t>
      </w:r>
      <w:r w:rsidR="0017332C" w:rsidRPr="00A43A4E">
        <w:rPr>
          <w:rFonts w:ascii="Arial" w:eastAsia="Times New Roman" w:hAnsi="Arial" w:cs="Arial"/>
          <w:b/>
          <w:bCs/>
        </w:rPr>
        <w:t xml:space="preserve"> </w:t>
      </w:r>
      <w:r w:rsidRPr="005776F3">
        <w:rPr>
          <w:rFonts w:ascii="Arial" w:eastAsia="Times New Roman" w:hAnsi="Arial" w:cs="Arial"/>
          <w:b/>
          <w:bCs/>
          <w:color w:val="000000"/>
        </w:rPr>
        <w:t>Time Course of Subacute Thyroiditis</w:t>
      </w:r>
    </w:p>
    <w:p w14:paraId="11B52170" w14:textId="77777777" w:rsidR="0017332C" w:rsidRDefault="0017332C" w:rsidP="005776F3">
      <w:pPr>
        <w:pBdr>
          <w:bottom w:val="single" w:sz="6" w:space="0" w:color="97B0C8"/>
        </w:pBdr>
        <w:shd w:val="clear" w:color="auto" w:fill="FFFFFF"/>
        <w:spacing w:after="0" w:line="276" w:lineRule="auto"/>
        <w:outlineLvl w:val="1"/>
        <w:rPr>
          <w:rFonts w:ascii="Arial" w:eastAsia="Times New Roman" w:hAnsi="Arial" w:cs="Arial"/>
          <w:b/>
          <w:bCs/>
          <w:color w:val="985735"/>
        </w:rPr>
      </w:pPr>
    </w:p>
    <w:p w14:paraId="76E228C1" w14:textId="77777777" w:rsidR="0017332C" w:rsidRPr="008D7C95" w:rsidRDefault="005776F3" w:rsidP="0017332C">
      <w:pPr>
        <w:pBdr>
          <w:bottom w:val="single" w:sz="6" w:space="0" w:color="97B0C8"/>
        </w:pBdr>
        <w:shd w:val="clear" w:color="auto" w:fill="FFFFFF"/>
        <w:spacing w:after="0" w:line="276" w:lineRule="auto"/>
        <w:outlineLvl w:val="1"/>
        <w:rPr>
          <w:rFonts w:ascii="Arial" w:eastAsia="Times New Roman" w:hAnsi="Arial" w:cs="Arial"/>
          <w:b/>
          <w:bCs/>
          <w:color w:val="0070C0"/>
        </w:rPr>
      </w:pPr>
      <w:r w:rsidRPr="005776F3">
        <w:rPr>
          <w:rFonts w:ascii="Arial" w:eastAsia="Times New Roman" w:hAnsi="Arial" w:cs="Arial"/>
          <w:b/>
          <w:bCs/>
          <w:color w:val="0070C0"/>
        </w:rPr>
        <w:t>DIAGNOSIS AND DIFFERENTIAL DIAGNOSIS</w:t>
      </w:r>
    </w:p>
    <w:p w14:paraId="583BC758" w14:textId="77777777" w:rsidR="0017332C" w:rsidRDefault="0017332C" w:rsidP="0017332C">
      <w:pPr>
        <w:pBdr>
          <w:bottom w:val="single" w:sz="6" w:space="0" w:color="97B0C8"/>
        </w:pBdr>
        <w:shd w:val="clear" w:color="auto" w:fill="FFFFFF"/>
        <w:spacing w:after="0" w:line="276" w:lineRule="auto"/>
        <w:outlineLvl w:val="1"/>
        <w:rPr>
          <w:rFonts w:ascii="Arial" w:eastAsia="Times New Roman" w:hAnsi="Arial" w:cs="Arial"/>
          <w:b/>
          <w:bCs/>
          <w:color w:val="985735"/>
        </w:rPr>
      </w:pPr>
    </w:p>
    <w:p w14:paraId="7B23D7A8" w14:textId="77777777" w:rsidR="00111014" w:rsidRDefault="005776F3" w:rsidP="00111014">
      <w:pPr>
        <w:pBdr>
          <w:bottom w:val="single" w:sz="6" w:space="0" w:color="97B0C8"/>
        </w:pBdr>
        <w:shd w:val="clear" w:color="auto" w:fill="FFFFFF"/>
        <w:spacing w:after="0" w:line="276" w:lineRule="auto"/>
        <w:outlineLvl w:val="1"/>
        <w:rPr>
          <w:rFonts w:ascii="Arial" w:eastAsia="Times New Roman" w:hAnsi="Arial" w:cs="Arial"/>
          <w:color w:val="000000"/>
        </w:rPr>
      </w:pPr>
      <w:r w:rsidRPr="005776F3">
        <w:rPr>
          <w:rFonts w:ascii="Arial" w:eastAsia="Times New Roman" w:hAnsi="Arial" w:cs="Arial"/>
          <w:color w:val="000000"/>
        </w:rPr>
        <w:t>Subacute thyroiditis is a diagnosis made clinically. Anterior neck pain, preceded by an upper respiratory inflammation, alerts the clinician to the classic PFSAT. Differential diagnostic considerations include acute (suppurative, thyroid abscess) thyroiditis (see </w:t>
      </w:r>
      <w:hyperlink r:id="rId10" w:tgtFrame="object" w:history="1">
        <w:r w:rsidRPr="005776F3">
          <w:rPr>
            <w:rFonts w:ascii="Arial" w:eastAsia="Times New Roman" w:hAnsi="Arial" w:cs="Arial"/>
          </w:rPr>
          <w:t>table 1</w:t>
        </w:r>
      </w:hyperlink>
      <w:r w:rsidRPr="005776F3">
        <w:rPr>
          <w:rFonts w:ascii="Arial" w:eastAsia="Times New Roman" w:hAnsi="Arial" w:cs="Arial"/>
          <w:color w:val="000000"/>
        </w:rPr>
        <w:t>), which is usually a painful nodular enlargement of the thyroid or unusual presentations of Graves’ or nodular thyroid disease (see </w:t>
      </w:r>
      <w:hyperlink r:id="rId11" w:tgtFrame="object" w:history="1">
        <w:r w:rsidRPr="005776F3">
          <w:rPr>
            <w:rFonts w:ascii="Arial" w:eastAsia="Times New Roman" w:hAnsi="Arial" w:cs="Arial"/>
          </w:rPr>
          <w:t>table 2</w:t>
        </w:r>
      </w:hyperlink>
      <w:r w:rsidRPr="005776F3">
        <w:rPr>
          <w:rFonts w:ascii="Arial" w:eastAsia="Times New Roman" w:hAnsi="Arial" w:cs="Arial"/>
          <w:color w:val="000000"/>
        </w:rPr>
        <w:t> below) with pain generated by capsular stretching.</w:t>
      </w:r>
    </w:p>
    <w:p w14:paraId="2EC36B84" w14:textId="77777777" w:rsidR="00111014" w:rsidRDefault="00111014" w:rsidP="00111014">
      <w:pPr>
        <w:pBdr>
          <w:bottom w:val="single" w:sz="6" w:space="0" w:color="97B0C8"/>
        </w:pBdr>
        <w:shd w:val="clear" w:color="auto" w:fill="FFFFFF"/>
        <w:spacing w:after="0" w:line="276" w:lineRule="auto"/>
        <w:outlineLvl w:val="1"/>
        <w:rPr>
          <w:rFonts w:ascii="Arial" w:eastAsia="Times New Roman" w:hAnsi="Arial" w:cs="Arial"/>
          <w:color w:val="000000"/>
        </w:rPr>
      </w:pPr>
    </w:p>
    <w:p w14:paraId="5A883C3B" w14:textId="77777777" w:rsidR="00425131" w:rsidRDefault="005776F3" w:rsidP="00425131">
      <w:pPr>
        <w:pBdr>
          <w:bottom w:val="single" w:sz="6" w:space="0" w:color="97B0C8"/>
        </w:pBdr>
        <w:shd w:val="clear" w:color="auto" w:fill="FFFFFF"/>
        <w:spacing w:after="0" w:line="276" w:lineRule="auto"/>
        <w:outlineLvl w:val="1"/>
        <w:rPr>
          <w:rFonts w:ascii="Arial" w:eastAsia="Times New Roman" w:hAnsi="Arial" w:cs="Arial"/>
          <w:color w:val="000000"/>
        </w:rPr>
      </w:pPr>
      <w:r w:rsidRPr="005776F3">
        <w:rPr>
          <w:rFonts w:ascii="Arial" w:eastAsia="Times New Roman" w:hAnsi="Arial" w:cs="Arial"/>
          <w:color w:val="000000"/>
        </w:rPr>
        <w:t>Thyroid function tests (see </w:t>
      </w:r>
      <w:hyperlink r:id="rId12" w:tgtFrame="object" w:history="1">
        <w:r w:rsidRPr="005776F3">
          <w:rPr>
            <w:rFonts w:ascii="Arial" w:eastAsia="Times New Roman" w:hAnsi="Arial" w:cs="Arial"/>
          </w:rPr>
          <w:t>table 3</w:t>
        </w:r>
      </w:hyperlink>
      <w:r w:rsidRPr="005776F3">
        <w:rPr>
          <w:rFonts w:ascii="Arial" w:eastAsia="Times New Roman" w:hAnsi="Arial" w:cs="Arial"/>
          <w:color w:val="000000"/>
        </w:rPr>
        <w:t>) during the painful (initial) phase of SAT often reveal a suppressed TSH and elevation of total T4 and T3 levels consistent with the thyrotoxic state. T3 (ng/dl) to T4 (ug/dl) ratio is less than 20 in all forms of SAT. ESR is almost always greater than 50</w:t>
      </w:r>
      <w:r w:rsidR="00425131">
        <w:rPr>
          <w:rFonts w:ascii="Arial" w:eastAsia="Times New Roman" w:hAnsi="Arial" w:cs="Arial"/>
          <w:color w:val="000000"/>
        </w:rPr>
        <w:t xml:space="preserve"> and</w:t>
      </w:r>
      <w:r w:rsidRPr="005776F3">
        <w:rPr>
          <w:rFonts w:ascii="Arial" w:eastAsia="Times New Roman" w:hAnsi="Arial" w:cs="Arial"/>
          <w:color w:val="000000"/>
        </w:rPr>
        <w:t xml:space="preserve"> WBC counts and CRP levels are usually elevated in PFSAT. PLSAT (including PPT) is typically associated with the presence of anti-thyroid peroxidase (TPO-ab) and thyroglobulin (</w:t>
      </w:r>
      <w:proofErr w:type="spellStart"/>
      <w:r w:rsidRPr="005776F3">
        <w:rPr>
          <w:rFonts w:ascii="Arial" w:eastAsia="Times New Roman" w:hAnsi="Arial" w:cs="Arial"/>
          <w:color w:val="000000"/>
        </w:rPr>
        <w:t>Tg</w:t>
      </w:r>
      <w:proofErr w:type="spellEnd"/>
      <w:r w:rsidRPr="005776F3">
        <w:rPr>
          <w:rFonts w:ascii="Arial" w:eastAsia="Times New Roman" w:hAnsi="Arial" w:cs="Arial"/>
          <w:color w:val="000000"/>
        </w:rPr>
        <w:t>-ab) antibodies, both of which are usually absent or present only in low titers in PFSAT. Thyrotropin receptor antibodies (TRAb) are usually positive in Graves' disease and absent or low level in patients with PFSAT as well as PPT.</w:t>
      </w:r>
    </w:p>
    <w:p w14:paraId="1B084F7F" w14:textId="77777777" w:rsidR="00425131" w:rsidRDefault="00425131" w:rsidP="00425131">
      <w:pPr>
        <w:pBdr>
          <w:bottom w:val="single" w:sz="6" w:space="0" w:color="97B0C8"/>
        </w:pBdr>
        <w:shd w:val="clear" w:color="auto" w:fill="FFFFFF"/>
        <w:spacing w:after="0" w:line="276" w:lineRule="auto"/>
        <w:outlineLvl w:val="1"/>
        <w:rPr>
          <w:rFonts w:ascii="Arial" w:eastAsia="Times New Roman" w:hAnsi="Arial" w:cs="Arial"/>
          <w:color w:val="000000"/>
        </w:rPr>
      </w:pPr>
    </w:p>
    <w:p w14:paraId="70FBCA2B" w14:textId="21C83B2F" w:rsidR="00425131" w:rsidRDefault="005776F3" w:rsidP="00425131">
      <w:pPr>
        <w:pBdr>
          <w:bottom w:val="single" w:sz="6" w:space="0" w:color="97B0C8"/>
        </w:pBdr>
        <w:shd w:val="clear" w:color="auto" w:fill="FFFFFF"/>
        <w:spacing w:after="0" w:line="276" w:lineRule="auto"/>
        <w:outlineLvl w:val="1"/>
        <w:rPr>
          <w:rFonts w:ascii="Arial" w:eastAsia="Times New Roman" w:hAnsi="Arial" w:cs="Arial"/>
          <w:color w:val="000000"/>
        </w:rPr>
      </w:pPr>
      <w:r w:rsidRPr="005776F3">
        <w:rPr>
          <w:rFonts w:ascii="Arial" w:eastAsia="Times New Roman" w:hAnsi="Arial" w:cs="Arial"/>
          <w:color w:val="000000"/>
        </w:rPr>
        <w:t xml:space="preserve">Radioactive iodine uptake and scan typically reveals a low RAIU and poor visualization of the thyroid in PFSAT and PLSAT whereas significant uptake is expected in Graves’ disease (GD) or toxic nodular goiters (TNG). PLSAT must be differentiated from other forms of low uptake </w:t>
      </w:r>
      <w:r w:rsidRPr="005776F3">
        <w:rPr>
          <w:rFonts w:ascii="Arial" w:eastAsia="Times New Roman" w:hAnsi="Arial" w:cs="Arial"/>
          <w:color w:val="000000"/>
        </w:rPr>
        <w:lastRenderedPageBreak/>
        <w:t>thyrotoxicosis (see </w:t>
      </w:r>
      <w:hyperlink r:id="rId13" w:tgtFrame="object" w:history="1">
        <w:r w:rsidRPr="005776F3">
          <w:rPr>
            <w:rFonts w:ascii="Arial" w:eastAsia="Times New Roman" w:hAnsi="Arial" w:cs="Arial"/>
          </w:rPr>
          <w:t>Table 2</w:t>
        </w:r>
      </w:hyperlink>
      <w:r w:rsidRPr="005776F3">
        <w:rPr>
          <w:rFonts w:ascii="Arial" w:eastAsia="Times New Roman" w:hAnsi="Arial" w:cs="Arial"/>
          <w:color w:val="000000"/>
        </w:rPr>
        <w:t>)</w:t>
      </w:r>
      <w:r w:rsidR="00425131">
        <w:rPr>
          <w:rFonts w:ascii="Arial" w:eastAsia="Times New Roman" w:hAnsi="Arial" w:cs="Arial"/>
          <w:color w:val="000000"/>
        </w:rPr>
        <w:t>.</w:t>
      </w:r>
      <w:r w:rsidRPr="005776F3">
        <w:rPr>
          <w:rFonts w:ascii="Arial" w:eastAsia="Times New Roman" w:hAnsi="Arial" w:cs="Arial"/>
          <w:color w:val="000000"/>
        </w:rPr>
        <w:t xml:space="preserve"> </w:t>
      </w:r>
      <w:r w:rsidR="00425131">
        <w:rPr>
          <w:rFonts w:ascii="Arial" w:eastAsia="Times New Roman" w:hAnsi="Arial" w:cs="Arial"/>
          <w:color w:val="000000"/>
        </w:rPr>
        <w:t>I</w:t>
      </w:r>
      <w:r w:rsidRPr="005776F3">
        <w:rPr>
          <w:rFonts w:ascii="Arial" w:eastAsia="Times New Roman" w:hAnsi="Arial" w:cs="Arial"/>
          <w:color w:val="000000"/>
        </w:rPr>
        <w:t xml:space="preserve">atrogenic </w:t>
      </w:r>
      <w:r w:rsidR="00557F7E" w:rsidRPr="00557F7E">
        <w:rPr>
          <w:rFonts w:ascii="Arial" w:eastAsia="Times New Roman" w:hAnsi="Arial" w:cs="Arial"/>
          <w:color w:val="000000"/>
        </w:rPr>
        <w:t xml:space="preserve">thyrotoxicosis </w:t>
      </w:r>
      <w:r w:rsidRPr="005776F3">
        <w:rPr>
          <w:rFonts w:ascii="Arial" w:eastAsia="Times New Roman" w:hAnsi="Arial" w:cs="Arial"/>
          <w:color w:val="000000"/>
        </w:rPr>
        <w:t xml:space="preserve">(factitious [l-thyroxine (LT4), l-triiodothyronine (LT3) or T4/T3 combination] results in a suppressed thyroglobulin (TG) level. Ectopic thyroid hormone production in a Struma </w:t>
      </w:r>
      <w:proofErr w:type="spellStart"/>
      <w:r w:rsidRPr="005776F3">
        <w:rPr>
          <w:rFonts w:ascii="Arial" w:eastAsia="Times New Roman" w:hAnsi="Arial" w:cs="Arial"/>
          <w:color w:val="000000"/>
        </w:rPr>
        <w:t>Ovarii</w:t>
      </w:r>
      <w:proofErr w:type="spellEnd"/>
      <w:r w:rsidRPr="005776F3">
        <w:rPr>
          <w:rFonts w:ascii="Arial" w:eastAsia="Times New Roman" w:hAnsi="Arial" w:cs="Arial"/>
          <w:color w:val="000000"/>
        </w:rPr>
        <w:t xml:space="preserve"> or functional metastatic thyroid cancer can be detected with total body scanning. Iodine contamination after a contrast enhanced CT, obliterates the RAIU and obscures the presence of the more frequently encountered Graves’ disease or a toxic multinodular goiter. A recent CT scan will frequently alert the clinician to this artifact. Urine iodine measurement can quantify the degree of iodine contamination present.</w:t>
      </w:r>
    </w:p>
    <w:p w14:paraId="1F248D76" w14:textId="77777777" w:rsidR="00425131" w:rsidRDefault="00425131" w:rsidP="00425131">
      <w:pPr>
        <w:pBdr>
          <w:bottom w:val="single" w:sz="6" w:space="0" w:color="97B0C8"/>
        </w:pBdr>
        <w:shd w:val="clear" w:color="auto" w:fill="FFFFFF"/>
        <w:spacing w:after="0" w:line="276" w:lineRule="auto"/>
        <w:outlineLvl w:val="1"/>
        <w:rPr>
          <w:rFonts w:ascii="Arial" w:eastAsia="Times New Roman" w:hAnsi="Arial" w:cs="Arial"/>
          <w:color w:val="000000"/>
        </w:rPr>
      </w:pPr>
    </w:p>
    <w:p w14:paraId="0DE5B825" w14:textId="2A58CDC0" w:rsidR="00424990" w:rsidRDefault="005776F3" w:rsidP="00424990">
      <w:pPr>
        <w:pBdr>
          <w:bottom w:val="single" w:sz="6" w:space="0" w:color="97B0C8"/>
        </w:pBdr>
        <w:shd w:val="clear" w:color="auto" w:fill="FFFFFF"/>
        <w:spacing w:after="0" w:line="276" w:lineRule="auto"/>
        <w:outlineLvl w:val="1"/>
        <w:rPr>
          <w:rFonts w:ascii="Arial" w:eastAsia="Times New Roman" w:hAnsi="Arial" w:cs="Arial"/>
          <w:color w:val="000000"/>
        </w:rPr>
      </w:pPr>
      <w:r w:rsidRPr="005776F3">
        <w:rPr>
          <w:rFonts w:ascii="Arial" w:eastAsia="Times New Roman" w:hAnsi="Arial" w:cs="Arial"/>
          <w:color w:val="000000"/>
        </w:rPr>
        <w:t xml:space="preserve">Thyroid ultrasound typically shows a heterogeneously hypoechoic pattern and has a suppressed vascular pattern in SAT while patients with Graves’ </w:t>
      </w:r>
      <w:r w:rsidR="00557F7E">
        <w:rPr>
          <w:rFonts w:ascii="Arial" w:eastAsia="Times New Roman" w:hAnsi="Arial" w:cs="Arial"/>
          <w:color w:val="000000"/>
        </w:rPr>
        <w:t xml:space="preserve">disease </w:t>
      </w:r>
      <w:r w:rsidRPr="005776F3">
        <w:rPr>
          <w:rFonts w:ascii="Arial" w:eastAsia="Times New Roman" w:hAnsi="Arial" w:cs="Arial"/>
          <w:color w:val="000000"/>
        </w:rPr>
        <w:t>demonstrate hyper-vascularity. The presence of thyroid nodules supports the presence of a toxic nodular goiter. Localized PFSAT, can be suggestive of thyroid cancer. Usually the pain, elevated erythrocyte sedimentation rate and leukocytosis, and clinical remission or spread to other parts of the gland make clinical differentiation possible but may require a fine needle aspiration for definitive diagnosis.</w:t>
      </w:r>
    </w:p>
    <w:p w14:paraId="3443A26C" w14:textId="77777777" w:rsidR="00D63DAD" w:rsidRDefault="00D63DAD" w:rsidP="00424990">
      <w:pPr>
        <w:pBdr>
          <w:bottom w:val="single" w:sz="6" w:space="0" w:color="97B0C8"/>
        </w:pBdr>
        <w:shd w:val="clear" w:color="auto" w:fill="FFFFFF"/>
        <w:spacing w:after="0" w:line="276" w:lineRule="auto"/>
        <w:outlineLvl w:val="1"/>
        <w:rPr>
          <w:rFonts w:ascii="Arial" w:eastAsia="Times New Roman" w:hAnsi="Arial" w:cs="Arial"/>
          <w:color w:val="000000"/>
        </w:rPr>
      </w:pPr>
    </w:p>
    <w:tbl>
      <w:tblPr>
        <w:tblStyle w:val="TableGrid"/>
        <w:tblW w:w="0" w:type="auto"/>
        <w:tblLook w:val="04A0" w:firstRow="1" w:lastRow="0" w:firstColumn="1" w:lastColumn="0" w:noHBand="0" w:noVBand="1"/>
      </w:tblPr>
      <w:tblGrid>
        <w:gridCol w:w="5660"/>
        <w:gridCol w:w="1844"/>
        <w:gridCol w:w="1846"/>
      </w:tblGrid>
      <w:tr w:rsidR="00424990" w:rsidRPr="005776F3" w14:paraId="102799CD" w14:textId="77777777" w:rsidTr="000B268A">
        <w:tc>
          <w:tcPr>
            <w:tcW w:w="0" w:type="auto"/>
            <w:gridSpan w:val="3"/>
            <w:shd w:val="clear" w:color="auto" w:fill="FFFF00"/>
          </w:tcPr>
          <w:p w14:paraId="22436FE0" w14:textId="77777777" w:rsidR="00424990" w:rsidRPr="005776F3" w:rsidRDefault="00424990" w:rsidP="000B268A">
            <w:pPr>
              <w:spacing w:line="276" w:lineRule="auto"/>
              <w:rPr>
                <w:rFonts w:ascii="Arial" w:eastAsia="Times New Roman" w:hAnsi="Arial" w:cs="Arial"/>
                <w:b/>
                <w:bCs/>
              </w:rPr>
            </w:pPr>
            <w:r>
              <w:rPr>
                <w:rFonts w:ascii="Arial" w:eastAsia="Times New Roman" w:hAnsi="Arial" w:cs="Arial"/>
                <w:b/>
                <w:bCs/>
              </w:rPr>
              <w:t xml:space="preserve">Table 1. </w:t>
            </w:r>
            <w:r w:rsidRPr="005776F3">
              <w:rPr>
                <w:rFonts w:ascii="Arial" w:eastAsia="Times New Roman" w:hAnsi="Arial" w:cs="Arial"/>
                <w:b/>
                <w:bCs/>
                <w:color w:val="000000"/>
              </w:rPr>
              <w:t>Features Useful in Differentiating Acute Suppurative Thyroiditis (AST) and Subacute Thyroiditis (SAT)</w:t>
            </w:r>
          </w:p>
        </w:tc>
      </w:tr>
      <w:tr w:rsidR="00D90D9E" w:rsidRPr="005776F3" w14:paraId="4355DD45" w14:textId="77777777" w:rsidTr="000B268A">
        <w:tc>
          <w:tcPr>
            <w:tcW w:w="0" w:type="auto"/>
            <w:hideMark/>
          </w:tcPr>
          <w:p w14:paraId="5A441481"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b/>
                <w:bCs/>
              </w:rPr>
              <w:t>Characteristic</w:t>
            </w:r>
          </w:p>
        </w:tc>
        <w:tc>
          <w:tcPr>
            <w:tcW w:w="0" w:type="auto"/>
            <w:hideMark/>
          </w:tcPr>
          <w:p w14:paraId="00D37A33"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b/>
                <w:bCs/>
              </w:rPr>
              <w:t>AST</w:t>
            </w:r>
          </w:p>
        </w:tc>
        <w:tc>
          <w:tcPr>
            <w:tcW w:w="0" w:type="auto"/>
            <w:hideMark/>
          </w:tcPr>
          <w:p w14:paraId="4C03A821"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b/>
                <w:bCs/>
              </w:rPr>
              <w:t>SAT</w:t>
            </w:r>
          </w:p>
        </w:tc>
      </w:tr>
      <w:tr w:rsidR="00D90D9E" w:rsidRPr="005776F3" w14:paraId="21E67A4B" w14:textId="77777777" w:rsidTr="000B268A">
        <w:tc>
          <w:tcPr>
            <w:tcW w:w="0" w:type="auto"/>
            <w:hideMark/>
          </w:tcPr>
          <w:p w14:paraId="501678DB"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Prior URI</w:t>
            </w:r>
          </w:p>
        </w:tc>
        <w:tc>
          <w:tcPr>
            <w:tcW w:w="0" w:type="auto"/>
            <w:hideMark/>
          </w:tcPr>
          <w:p w14:paraId="09274CC4"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88%</w:t>
            </w:r>
          </w:p>
        </w:tc>
        <w:tc>
          <w:tcPr>
            <w:tcW w:w="0" w:type="auto"/>
            <w:hideMark/>
          </w:tcPr>
          <w:p w14:paraId="43B8C190"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17%</w:t>
            </w:r>
          </w:p>
        </w:tc>
      </w:tr>
      <w:tr w:rsidR="00D90D9E" w:rsidRPr="005776F3" w14:paraId="5C8B5083" w14:textId="77777777" w:rsidTr="000B268A">
        <w:tc>
          <w:tcPr>
            <w:tcW w:w="0" w:type="auto"/>
            <w:hideMark/>
          </w:tcPr>
          <w:p w14:paraId="21EE65F1"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Fever</w:t>
            </w:r>
          </w:p>
        </w:tc>
        <w:tc>
          <w:tcPr>
            <w:tcW w:w="0" w:type="auto"/>
            <w:hideMark/>
          </w:tcPr>
          <w:p w14:paraId="51C98818"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100%</w:t>
            </w:r>
          </w:p>
        </w:tc>
        <w:tc>
          <w:tcPr>
            <w:tcW w:w="0" w:type="auto"/>
            <w:hideMark/>
          </w:tcPr>
          <w:p w14:paraId="3B76EDBD"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54%</w:t>
            </w:r>
          </w:p>
        </w:tc>
      </w:tr>
      <w:tr w:rsidR="00D90D9E" w:rsidRPr="005776F3" w14:paraId="755A3783" w14:textId="77777777" w:rsidTr="000B268A">
        <w:tc>
          <w:tcPr>
            <w:tcW w:w="0" w:type="auto"/>
            <w:hideMark/>
          </w:tcPr>
          <w:p w14:paraId="679C9E29" w14:textId="07E929F4"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 xml:space="preserve">Symptoms of </w:t>
            </w:r>
            <w:r>
              <w:rPr>
                <w:rFonts w:ascii="Arial" w:eastAsia="Times New Roman" w:hAnsi="Arial" w:cs="Arial"/>
              </w:rPr>
              <w:t>Hyperthyroidism</w:t>
            </w:r>
          </w:p>
        </w:tc>
        <w:tc>
          <w:tcPr>
            <w:tcW w:w="0" w:type="auto"/>
            <w:hideMark/>
          </w:tcPr>
          <w:p w14:paraId="7E6C6C4C"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Uncommon</w:t>
            </w:r>
          </w:p>
        </w:tc>
        <w:tc>
          <w:tcPr>
            <w:tcW w:w="0" w:type="auto"/>
            <w:hideMark/>
          </w:tcPr>
          <w:p w14:paraId="2083A4E9"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47%</w:t>
            </w:r>
          </w:p>
        </w:tc>
      </w:tr>
      <w:tr w:rsidR="00D90D9E" w:rsidRPr="005776F3" w14:paraId="2E4B195B" w14:textId="77777777" w:rsidTr="000B268A">
        <w:tc>
          <w:tcPr>
            <w:tcW w:w="0" w:type="auto"/>
            <w:hideMark/>
          </w:tcPr>
          <w:p w14:paraId="211097A0"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Sore throat</w:t>
            </w:r>
          </w:p>
        </w:tc>
        <w:tc>
          <w:tcPr>
            <w:tcW w:w="0" w:type="auto"/>
            <w:hideMark/>
          </w:tcPr>
          <w:p w14:paraId="1495927F"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90%</w:t>
            </w:r>
          </w:p>
        </w:tc>
        <w:tc>
          <w:tcPr>
            <w:tcW w:w="0" w:type="auto"/>
            <w:hideMark/>
          </w:tcPr>
          <w:p w14:paraId="4921BC8C"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36%</w:t>
            </w:r>
          </w:p>
        </w:tc>
      </w:tr>
      <w:tr w:rsidR="00D90D9E" w:rsidRPr="005776F3" w14:paraId="541F93AC" w14:textId="77777777" w:rsidTr="000B268A">
        <w:tc>
          <w:tcPr>
            <w:tcW w:w="0" w:type="auto"/>
            <w:hideMark/>
          </w:tcPr>
          <w:p w14:paraId="12189160"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Painful thyroid swelling</w:t>
            </w:r>
          </w:p>
        </w:tc>
        <w:tc>
          <w:tcPr>
            <w:tcW w:w="0" w:type="auto"/>
            <w:hideMark/>
          </w:tcPr>
          <w:p w14:paraId="538DD722"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100%</w:t>
            </w:r>
          </w:p>
        </w:tc>
        <w:tc>
          <w:tcPr>
            <w:tcW w:w="0" w:type="auto"/>
            <w:hideMark/>
          </w:tcPr>
          <w:p w14:paraId="0383033B"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77%</w:t>
            </w:r>
          </w:p>
        </w:tc>
      </w:tr>
      <w:tr w:rsidR="00D90D9E" w:rsidRPr="005776F3" w14:paraId="268C64D0" w14:textId="77777777" w:rsidTr="000B268A">
        <w:tc>
          <w:tcPr>
            <w:tcW w:w="0" w:type="auto"/>
            <w:hideMark/>
          </w:tcPr>
          <w:p w14:paraId="5A7111E3"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Left side affected</w:t>
            </w:r>
          </w:p>
        </w:tc>
        <w:tc>
          <w:tcPr>
            <w:tcW w:w="0" w:type="auto"/>
            <w:hideMark/>
          </w:tcPr>
          <w:p w14:paraId="3EC81A97"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85%</w:t>
            </w:r>
          </w:p>
        </w:tc>
        <w:tc>
          <w:tcPr>
            <w:tcW w:w="0" w:type="auto"/>
            <w:hideMark/>
          </w:tcPr>
          <w:p w14:paraId="1DB0E6A1"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not specific</w:t>
            </w:r>
          </w:p>
        </w:tc>
      </w:tr>
      <w:tr w:rsidR="00D90D9E" w:rsidRPr="005776F3" w14:paraId="729D823D" w14:textId="77777777" w:rsidTr="000B268A">
        <w:tc>
          <w:tcPr>
            <w:tcW w:w="0" w:type="auto"/>
            <w:hideMark/>
          </w:tcPr>
          <w:p w14:paraId="73044D7C"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Migrating tenderness</w:t>
            </w:r>
          </w:p>
        </w:tc>
        <w:tc>
          <w:tcPr>
            <w:tcW w:w="0" w:type="auto"/>
            <w:hideMark/>
          </w:tcPr>
          <w:p w14:paraId="071D8AA8"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Possible</w:t>
            </w:r>
          </w:p>
        </w:tc>
        <w:tc>
          <w:tcPr>
            <w:tcW w:w="0" w:type="auto"/>
            <w:hideMark/>
          </w:tcPr>
          <w:p w14:paraId="135D0535"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27%</w:t>
            </w:r>
          </w:p>
        </w:tc>
      </w:tr>
      <w:tr w:rsidR="00D90D9E" w:rsidRPr="005776F3" w14:paraId="6B5291E1" w14:textId="77777777" w:rsidTr="000B268A">
        <w:tc>
          <w:tcPr>
            <w:tcW w:w="0" w:type="auto"/>
            <w:hideMark/>
          </w:tcPr>
          <w:p w14:paraId="1F9A6303"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Erythema of skin</w:t>
            </w:r>
          </w:p>
        </w:tc>
        <w:tc>
          <w:tcPr>
            <w:tcW w:w="0" w:type="auto"/>
            <w:hideMark/>
          </w:tcPr>
          <w:p w14:paraId="00D51F85"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83%</w:t>
            </w:r>
          </w:p>
        </w:tc>
        <w:tc>
          <w:tcPr>
            <w:tcW w:w="0" w:type="auto"/>
            <w:hideMark/>
          </w:tcPr>
          <w:p w14:paraId="0B26D1FD"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not usually</w:t>
            </w:r>
          </w:p>
        </w:tc>
      </w:tr>
      <w:tr w:rsidR="00D90D9E" w:rsidRPr="005776F3" w14:paraId="427E8B7E" w14:textId="77777777" w:rsidTr="000B268A">
        <w:tc>
          <w:tcPr>
            <w:tcW w:w="0" w:type="auto"/>
            <w:hideMark/>
          </w:tcPr>
          <w:p w14:paraId="59B34834"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Elevated WBC count</w:t>
            </w:r>
          </w:p>
        </w:tc>
        <w:tc>
          <w:tcPr>
            <w:tcW w:w="0" w:type="auto"/>
            <w:hideMark/>
          </w:tcPr>
          <w:p w14:paraId="4DE5E4DB"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57%</w:t>
            </w:r>
          </w:p>
        </w:tc>
        <w:tc>
          <w:tcPr>
            <w:tcW w:w="0" w:type="auto"/>
            <w:hideMark/>
          </w:tcPr>
          <w:p w14:paraId="078989F7"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25-50%</w:t>
            </w:r>
          </w:p>
        </w:tc>
      </w:tr>
      <w:tr w:rsidR="00D90D9E" w:rsidRPr="005776F3" w14:paraId="2EDCA83F" w14:textId="77777777" w:rsidTr="000B268A">
        <w:tc>
          <w:tcPr>
            <w:tcW w:w="0" w:type="auto"/>
            <w:hideMark/>
          </w:tcPr>
          <w:p w14:paraId="0BBA348C"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Elevated ESR</w:t>
            </w:r>
          </w:p>
        </w:tc>
        <w:tc>
          <w:tcPr>
            <w:tcW w:w="0" w:type="auto"/>
            <w:hideMark/>
          </w:tcPr>
          <w:p w14:paraId="017E9530"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100%</w:t>
            </w:r>
          </w:p>
        </w:tc>
        <w:tc>
          <w:tcPr>
            <w:tcW w:w="0" w:type="auto"/>
            <w:hideMark/>
          </w:tcPr>
          <w:p w14:paraId="702DF9FF"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85%</w:t>
            </w:r>
          </w:p>
        </w:tc>
      </w:tr>
      <w:tr w:rsidR="00D90D9E" w:rsidRPr="005776F3" w14:paraId="7B0C47F0" w14:textId="77777777" w:rsidTr="000B268A">
        <w:tc>
          <w:tcPr>
            <w:tcW w:w="0" w:type="auto"/>
            <w:hideMark/>
          </w:tcPr>
          <w:p w14:paraId="622F3A99"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Abnormal TFTs</w:t>
            </w:r>
          </w:p>
        </w:tc>
        <w:tc>
          <w:tcPr>
            <w:tcW w:w="0" w:type="auto"/>
            <w:hideMark/>
          </w:tcPr>
          <w:p w14:paraId="48E7E4E3"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5-10%</w:t>
            </w:r>
          </w:p>
        </w:tc>
        <w:tc>
          <w:tcPr>
            <w:tcW w:w="0" w:type="auto"/>
            <w:hideMark/>
          </w:tcPr>
          <w:p w14:paraId="0344A220"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60%</w:t>
            </w:r>
          </w:p>
        </w:tc>
      </w:tr>
      <w:tr w:rsidR="00D90D9E" w:rsidRPr="005776F3" w14:paraId="7E12D7DB" w14:textId="77777777" w:rsidTr="000B268A">
        <w:tc>
          <w:tcPr>
            <w:tcW w:w="0" w:type="auto"/>
            <w:hideMark/>
          </w:tcPr>
          <w:p w14:paraId="2130C9BD" w14:textId="622F8BC5" w:rsidR="00424990" w:rsidRPr="005776F3" w:rsidRDefault="00D90D9E" w:rsidP="000B268A">
            <w:pPr>
              <w:spacing w:line="276" w:lineRule="auto"/>
              <w:rPr>
                <w:rFonts w:ascii="Arial" w:eastAsia="Times New Roman" w:hAnsi="Arial" w:cs="Arial"/>
              </w:rPr>
            </w:pPr>
            <w:r>
              <w:rPr>
                <w:rFonts w:ascii="Arial" w:eastAsia="Times New Roman" w:hAnsi="Arial" w:cs="Arial"/>
              </w:rPr>
              <w:t xml:space="preserve">Enzymes- </w:t>
            </w:r>
            <w:r w:rsidR="00424990" w:rsidRPr="005776F3">
              <w:rPr>
                <w:rFonts w:ascii="Arial" w:eastAsia="Times New Roman" w:hAnsi="Arial" w:cs="Arial"/>
              </w:rPr>
              <w:t>Alk-</w:t>
            </w:r>
            <w:proofErr w:type="spellStart"/>
            <w:proofErr w:type="gramStart"/>
            <w:r w:rsidR="00424990" w:rsidRPr="005776F3">
              <w:rPr>
                <w:rFonts w:ascii="Arial" w:eastAsia="Times New Roman" w:hAnsi="Arial" w:cs="Arial"/>
              </w:rPr>
              <w:t>phos</w:t>
            </w:r>
            <w:proofErr w:type="spellEnd"/>
            <w:r w:rsidR="00424990" w:rsidRPr="005776F3">
              <w:rPr>
                <w:rFonts w:ascii="Arial" w:eastAsia="Times New Roman" w:hAnsi="Arial" w:cs="Arial"/>
              </w:rPr>
              <w:t>.</w:t>
            </w:r>
            <w:r w:rsidR="00424990" w:rsidRPr="005776F3">
              <w:rPr>
                <w:rFonts w:ascii="Arial" w:eastAsia="Times New Roman" w:hAnsi="Arial" w:cs="Arial"/>
                <w:b/>
                <w:bCs/>
              </w:rPr>
              <w:t>↑</w:t>
            </w:r>
            <w:proofErr w:type="gramEnd"/>
            <w:r w:rsidR="00424990" w:rsidRPr="005776F3">
              <w:rPr>
                <w:rFonts w:ascii="Arial" w:eastAsia="Times New Roman" w:hAnsi="Arial" w:cs="Arial"/>
              </w:rPr>
              <w:t>, AST/ALT </w:t>
            </w:r>
            <w:r w:rsidR="00424990" w:rsidRPr="005776F3">
              <w:rPr>
                <w:rFonts w:ascii="Arial" w:eastAsia="Times New Roman" w:hAnsi="Arial" w:cs="Arial"/>
                <w:b/>
                <w:bCs/>
              </w:rPr>
              <w:t>↑</w:t>
            </w:r>
          </w:p>
        </w:tc>
        <w:tc>
          <w:tcPr>
            <w:tcW w:w="0" w:type="auto"/>
            <w:hideMark/>
          </w:tcPr>
          <w:p w14:paraId="67B81254"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Rare</w:t>
            </w:r>
          </w:p>
        </w:tc>
        <w:tc>
          <w:tcPr>
            <w:tcW w:w="0" w:type="auto"/>
            <w:hideMark/>
          </w:tcPr>
          <w:p w14:paraId="1BA402F9"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common</w:t>
            </w:r>
          </w:p>
        </w:tc>
      </w:tr>
      <w:tr w:rsidR="00D90D9E" w:rsidRPr="005776F3" w14:paraId="2ACF9D7E" w14:textId="77777777" w:rsidTr="000B268A">
        <w:tc>
          <w:tcPr>
            <w:tcW w:w="0" w:type="auto"/>
            <w:hideMark/>
          </w:tcPr>
          <w:p w14:paraId="33EFDEC0"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FNA Purulent, bacteria or fungi present</w:t>
            </w:r>
          </w:p>
        </w:tc>
        <w:tc>
          <w:tcPr>
            <w:tcW w:w="0" w:type="auto"/>
            <w:hideMark/>
          </w:tcPr>
          <w:p w14:paraId="14413EB3"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~100%</w:t>
            </w:r>
          </w:p>
        </w:tc>
        <w:tc>
          <w:tcPr>
            <w:tcW w:w="0" w:type="auto"/>
            <w:hideMark/>
          </w:tcPr>
          <w:p w14:paraId="260F0F6D"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0</w:t>
            </w:r>
          </w:p>
        </w:tc>
      </w:tr>
      <w:tr w:rsidR="00D90D9E" w:rsidRPr="005776F3" w14:paraId="6EBE55A6" w14:textId="77777777" w:rsidTr="000B268A">
        <w:tc>
          <w:tcPr>
            <w:tcW w:w="0" w:type="auto"/>
            <w:hideMark/>
          </w:tcPr>
          <w:p w14:paraId="79D9BCE4"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Lymphocytes, macrophages, PNMs, giant cells</w:t>
            </w:r>
          </w:p>
        </w:tc>
        <w:tc>
          <w:tcPr>
            <w:tcW w:w="0" w:type="auto"/>
            <w:hideMark/>
          </w:tcPr>
          <w:p w14:paraId="31307A07"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0</w:t>
            </w:r>
          </w:p>
        </w:tc>
        <w:tc>
          <w:tcPr>
            <w:tcW w:w="0" w:type="auto"/>
            <w:hideMark/>
          </w:tcPr>
          <w:p w14:paraId="2BC63A7B"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~100%</w:t>
            </w:r>
          </w:p>
        </w:tc>
      </w:tr>
      <w:tr w:rsidR="00D90D9E" w:rsidRPr="005776F3" w14:paraId="0357DB02" w14:textId="77777777" w:rsidTr="000B268A">
        <w:tc>
          <w:tcPr>
            <w:tcW w:w="0" w:type="auto"/>
            <w:hideMark/>
          </w:tcPr>
          <w:p w14:paraId="16E8C0C3"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vertAlign w:val="superscript"/>
              </w:rPr>
              <w:t>123</w:t>
            </w:r>
            <w:r w:rsidRPr="005776F3">
              <w:rPr>
                <w:rFonts w:ascii="Arial" w:eastAsia="Times New Roman" w:hAnsi="Arial" w:cs="Arial"/>
              </w:rPr>
              <w:t>I uptake low</w:t>
            </w:r>
          </w:p>
        </w:tc>
        <w:tc>
          <w:tcPr>
            <w:tcW w:w="0" w:type="auto"/>
            <w:hideMark/>
          </w:tcPr>
          <w:p w14:paraId="7A37AB43"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Rarely</w:t>
            </w:r>
          </w:p>
        </w:tc>
        <w:tc>
          <w:tcPr>
            <w:tcW w:w="0" w:type="auto"/>
            <w:hideMark/>
          </w:tcPr>
          <w:p w14:paraId="44B232E9"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~100%</w:t>
            </w:r>
          </w:p>
        </w:tc>
      </w:tr>
      <w:tr w:rsidR="00D90D9E" w:rsidRPr="005776F3" w14:paraId="2E3729FF" w14:textId="77777777" w:rsidTr="000B268A">
        <w:tc>
          <w:tcPr>
            <w:tcW w:w="0" w:type="auto"/>
            <w:hideMark/>
          </w:tcPr>
          <w:p w14:paraId="5C797E58"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Abnormal thyroid scan</w:t>
            </w:r>
          </w:p>
        </w:tc>
        <w:tc>
          <w:tcPr>
            <w:tcW w:w="0" w:type="auto"/>
            <w:hideMark/>
          </w:tcPr>
          <w:p w14:paraId="3BF0CCA9"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92%</w:t>
            </w:r>
          </w:p>
        </w:tc>
        <w:tc>
          <w:tcPr>
            <w:tcW w:w="0" w:type="auto"/>
            <w:hideMark/>
          </w:tcPr>
          <w:p w14:paraId="1FE84F4E"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w:t>
            </w:r>
          </w:p>
        </w:tc>
      </w:tr>
      <w:tr w:rsidR="00D90D9E" w:rsidRPr="005776F3" w14:paraId="6852FCF9" w14:textId="77777777" w:rsidTr="000B268A">
        <w:tc>
          <w:tcPr>
            <w:tcW w:w="0" w:type="auto"/>
            <w:hideMark/>
          </w:tcPr>
          <w:p w14:paraId="1552DA21"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Scan / US helpful in D/D</w:t>
            </w:r>
          </w:p>
        </w:tc>
        <w:tc>
          <w:tcPr>
            <w:tcW w:w="0" w:type="auto"/>
            <w:hideMark/>
          </w:tcPr>
          <w:p w14:paraId="2686EA33"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75%</w:t>
            </w:r>
          </w:p>
        </w:tc>
        <w:tc>
          <w:tcPr>
            <w:tcW w:w="0" w:type="auto"/>
            <w:hideMark/>
          </w:tcPr>
          <w:p w14:paraId="20D36193" w14:textId="2BFDD164" w:rsidR="00424990" w:rsidRPr="005776F3" w:rsidRDefault="00D90D9E" w:rsidP="000B268A">
            <w:pPr>
              <w:spacing w:line="276" w:lineRule="auto"/>
              <w:rPr>
                <w:rFonts w:ascii="Arial" w:eastAsia="Times New Roman" w:hAnsi="Arial" w:cs="Arial"/>
              </w:rPr>
            </w:pPr>
            <w:r>
              <w:rPr>
                <w:rFonts w:ascii="Arial" w:eastAsia="Times New Roman" w:hAnsi="Arial" w:cs="Arial"/>
              </w:rPr>
              <w:t>Non-specific</w:t>
            </w:r>
          </w:p>
        </w:tc>
      </w:tr>
      <w:tr w:rsidR="00D90D9E" w:rsidRPr="005776F3" w14:paraId="7525697A" w14:textId="77777777" w:rsidTr="000B268A">
        <w:tc>
          <w:tcPr>
            <w:tcW w:w="0" w:type="auto"/>
            <w:hideMark/>
          </w:tcPr>
          <w:p w14:paraId="52BFBB9D"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Gallium scan positive</w:t>
            </w:r>
          </w:p>
        </w:tc>
        <w:tc>
          <w:tcPr>
            <w:tcW w:w="0" w:type="auto"/>
            <w:hideMark/>
          </w:tcPr>
          <w:p w14:paraId="208D6A1A"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~100%</w:t>
            </w:r>
          </w:p>
        </w:tc>
        <w:tc>
          <w:tcPr>
            <w:tcW w:w="0" w:type="auto"/>
            <w:hideMark/>
          </w:tcPr>
          <w:p w14:paraId="6C2C28C8"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~100%</w:t>
            </w:r>
          </w:p>
        </w:tc>
      </w:tr>
      <w:tr w:rsidR="00D90D9E" w:rsidRPr="005776F3" w14:paraId="61D74546" w14:textId="77777777" w:rsidTr="000B268A">
        <w:tc>
          <w:tcPr>
            <w:tcW w:w="0" w:type="auto"/>
            <w:hideMark/>
          </w:tcPr>
          <w:p w14:paraId="374C7205"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Barium swallow = fistula</w:t>
            </w:r>
          </w:p>
        </w:tc>
        <w:tc>
          <w:tcPr>
            <w:tcW w:w="0" w:type="auto"/>
            <w:hideMark/>
          </w:tcPr>
          <w:p w14:paraId="0ABEF7AC"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Common</w:t>
            </w:r>
          </w:p>
        </w:tc>
        <w:tc>
          <w:tcPr>
            <w:tcW w:w="0" w:type="auto"/>
            <w:hideMark/>
          </w:tcPr>
          <w:p w14:paraId="5B302A65"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0</w:t>
            </w:r>
          </w:p>
        </w:tc>
      </w:tr>
      <w:tr w:rsidR="00D90D9E" w:rsidRPr="005776F3" w14:paraId="44C2CAF0" w14:textId="77777777" w:rsidTr="000B268A">
        <w:tc>
          <w:tcPr>
            <w:tcW w:w="0" w:type="auto"/>
            <w:hideMark/>
          </w:tcPr>
          <w:p w14:paraId="1A896D71"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CT scan useful</w:t>
            </w:r>
          </w:p>
        </w:tc>
        <w:tc>
          <w:tcPr>
            <w:tcW w:w="0" w:type="auto"/>
            <w:hideMark/>
          </w:tcPr>
          <w:p w14:paraId="253847D1"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Rarely</w:t>
            </w:r>
          </w:p>
        </w:tc>
        <w:tc>
          <w:tcPr>
            <w:tcW w:w="0" w:type="auto"/>
            <w:hideMark/>
          </w:tcPr>
          <w:p w14:paraId="7B27E681"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not useful</w:t>
            </w:r>
          </w:p>
        </w:tc>
      </w:tr>
      <w:tr w:rsidR="00D90D9E" w:rsidRPr="005776F3" w14:paraId="5C68F1F6" w14:textId="77777777" w:rsidTr="000B268A">
        <w:tc>
          <w:tcPr>
            <w:tcW w:w="0" w:type="auto"/>
            <w:hideMark/>
          </w:tcPr>
          <w:p w14:paraId="7FF03E90"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Clinical response to glucocorticoid treatment</w:t>
            </w:r>
          </w:p>
        </w:tc>
        <w:tc>
          <w:tcPr>
            <w:tcW w:w="0" w:type="auto"/>
            <w:hideMark/>
          </w:tcPr>
          <w:p w14:paraId="3E9D114D"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Transient</w:t>
            </w:r>
          </w:p>
        </w:tc>
        <w:tc>
          <w:tcPr>
            <w:tcW w:w="0" w:type="auto"/>
            <w:hideMark/>
          </w:tcPr>
          <w:p w14:paraId="2AAD7B89"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100%</w:t>
            </w:r>
          </w:p>
        </w:tc>
      </w:tr>
      <w:tr w:rsidR="00D90D9E" w:rsidRPr="005776F3" w14:paraId="42518C23" w14:textId="77777777" w:rsidTr="000B268A">
        <w:tc>
          <w:tcPr>
            <w:tcW w:w="0" w:type="auto"/>
            <w:hideMark/>
          </w:tcPr>
          <w:p w14:paraId="4117573D" w14:textId="5B658F19"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Incision/drainage req</w:t>
            </w:r>
            <w:r w:rsidR="00D90D9E">
              <w:rPr>
                <w:rFonts w:ascii="Arial" w:eastAsia="Times New Roman" w:hAnsi="Arial" w:cs="Arial"/>
              </w:rPr>
              <w:t>uired</w:t>
            </w:r>
          </w:p>
        </w:tc>
        <w:tc>
          <w:tcPr>
            <w:tcW w:w="0" w:type="auto"/>
            <w:hideMark/>
          </w:tcPr>
          <w:p w14:paraId="377A9614"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85%</w:t>
            </w:r>
          </w:p>
        </w:tc>
        <w:tc>
          <w:tcPr>
            <w:tcW w:w="0" w:type="auto"/>
            <w:hideMark/>
          </w:tcPr>
          <w:p w14:paraId="74DC4BB6"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No</w:t>
            </w:r>
          </w:p>
        </w:tc>
      </w:tr>
      <w:tr w:rsidR="00D90D9E" w:rsidRPr="005776F3" w14:paraId="768B53A0" w14:textId="77777777" w:rsidTr="000B268A">
        <w:tc>
          <w:tcPr>
            <w:tcW w:w="0" w:type="auto"/>
            <w:hideMark/>
          </w:tcPr>
          <w:p w14:paraId="4D7A00D7"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Recurrence following operative drainage</w:t>
            </w:r>
          </w:p>
        </w:tc>
        <w:tc>
          <w:tcPr>
            <w:tcW w:w="0" w:type="auto"/>
            <w:hideMark/>
          </w:tcPr>
          <w:p w14:paraId="5C7F280C"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16%</w:t>
            </w:r>
          </w:p>
        </w:tc>
        <w:tc>
          <w:tcPr>
            <w:tcW w:w="0" w:type="auto"/>
            <w:hideMark/>
          </w:tcPr>
          <w:p w14:paraId="15303C70"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No</w:t>
            </w:r>
          </w:p>
        </w:tc>
      </w:tr>
      <w:tr w:rsidR="00D90D9E" w:rsidRPr="005776F3" w14:paraId="60BA4055" w14:textId="77777777" w:rsidTr="000B268A">
        <w:tc>
          <w:tcPr>
            <w:tcW w:w="0" w:type="auto"/>
            <w:hideMark/>
          </w:tcPr>
          <w:p w14:paraId="5A141124"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Pyriform sinus fistula discovered</w:t>
            </w:r>
          </w:p>
        </w:tc>
        <w:tc>
          <w:tcPr>
            <w:tcW w:w="0" w:type="auto"/>
            <w:hideMark/>
          </w:tcPr>
          <w:p w14:paraId="4EE28132"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96%</w:t>
            </w:r>
          </w:p>
        </w:tc>
        <w:tc>
          <w:tcPr>
            <w:tcW w:w="0" w:type="auto"/>
            <w:hideMark/>
          </w:tcPr>
          <w:p w14:paraId="62834350" w14:textId="77777777" w:rsidR="00424990" w:rsidRPr="005776F3" w:rsidRDefault="00424990" w:rsidP="000B268A">
            <w:pPr>
              <w:spacing w:line="276" w:lineRule="auto"/>
              <w:rPr>
                <w:rFonts w:ascii="Arial" w:eastAsia="Times New Roman" w:hAnsi="Arial" w:cs="Arial"/>
              </w:rPr>
            </w:pPr>
            <w:r w:rsidRPr="005776F3">
              <w:rPr>
                <w:rFonts w:ascii="Arial" w:eastAsia="Times New Roman" w:hAnsi="Arial" w:cs="Arial"/>
              </w:rPr>
              <w:t>No</w:t>
            </w:r>
          </w:p>
        </w:tc>
      </w:tr>
    </w:tbl>
    <w:p w14:paraId="1B4EC8FA" w14:textId="11678FF9" w:rsidR="00D63DAD" w:rsidRDefault="002F46C6" w:rsidP="00D63DAD">
      <w:pPr>
        <w:pBdr>
          <w:bottom w:val="single" w:sz="6" w:space="0" w:color="97B0C8"/>
        </w:pBdr>
        <w:shd w:val="clear" w:color="auto" w:fill="FFFFFF"/>
        <w:spacing w:after="0" w:line="276" w:lineRule="auto"/>
        <w:outlineLvl w:val="1"/>
        <w:rPr>
          <w:rFonts w:ascii="Arial" w:eastAsia="Times New Roman" w:hAnsi="Arial" w:cs="Arial"/>
        </w:rPr>
      </w:pPr>
      <w:r w:rsidRPr="005776F3">
        <w:rPr>
          <w:rFonts w:ascii="Arial" w:eastAsia="Times New Roman" w:hAnsi="Arial" w:cs="Arial"/>
        </w:rPr>
        <w:lastRenderedPageBreak/>
        <w:t>URI= Upper Respiratory Infection, WBC= white blood cell count, ESR= Erythrocyte Sedimentation Rate, TFT’s= Thyroid function tests, Alk-Phos= Alkaline Phosphatase, AST= Aspartate Aminotransferase, ALT= Alanine Aminotransferase, FNA= Fine needle aspiration, US= Ultrasound examination, ↑= elevated</w:t>
      </w:r>
    </w:p>
    <w:p w14:paraId="4D0AEF97" w14:textId="77777777" w:rsidR="00976AE5" w:rsidRDefault="00976AE5" w:rsidP="00D63DAD">
      <w:pPr>
        <w:pBdr>
          <w:bottom w:val="single" w:sz="6" w:space="0" w:color="97B0C8"/>
        </w:pBdr>
        <w:shd w:val="clear" w:color="auto" w:fill="FFFFFF"/>
        <w:spacing w:after="0" w:line="276" w:lineRule="auto"/>
        <w:outlineLvl w:val="1"/>
        <w:rPr>
          <w:rFonts w:ascii="Arial" w:eastAsia="Times New Roman" w:hAnsi="Arial" w:cs="Arial"/>
        </w:rPr>
      </w:pPr>
    </w:p>
    <w:tbl>
      <w:tblPr>
        <w:tblStyle w:val="TableGrid"/>
        <w:tblW w:w="0" w:type="auto"/>
        <w:tblLook w:val="04A0" w:firstRow="1" w:lastRow="0" w:firstColumn="1" w:lastColumn="0" w:noHBand="0" w:noVBand="1"/>
      </w:tblPr>
      <w:tblGrid>
        <w:gridCol w:w="4208"/>
        <w:gridCol w:w="5142"/>
      </w:tblGrid>
      <w:tr w:rsidR="00976AE5" w:rsidRPr="005776F3" w14:paraId="4B44FEE1" w14:textId="77777777" w:rsidTr="000B268A">
        <w:tc>
          <w:tcPr>
            <w:tcW w:w="0" w:type="auto"/>
            <w:gridSpan w:val="2"/>
            <w:shd w:val="clear" w:color="auto" w:fill="FFFF00"/>
          </w:tcPr>
          <w:p w14:paraId="108B4E3C" w14:textId="77777777" w:rsidR="00976AE5" w:rsidRPr="005776F3" w:rsidRDefault="00976AE5" w:rsidP="000B268A">
            <w:pPr>
              <w:spacing w:line="276" w:lineRule="auto"/>
              <w:rPr>
                <w:rFonts w:ascii="Arial" w:eastAsia="Times New Roman" w:hAnsi="Arial" w:cs="Arial"/>
                <w:b/>
                <w:bCs/>
              </w:rPr>
            </w:pPr>
            <w:r>
              <w:rPr>
                <w:rFonts w:ascii="Arial" w:eastAsia="Times New Roman" w:hAnsi="Arial" w:cs="Arial"/>
                <w:b/>
                <w:bCs/>
              </w:rPr>
              <w:t xml:space="preserve">Table 2. </w:t>
            </w:r>
            <w:r w:rsidRPr="007C5BDD">
              <w:rPr>
                <w:rFonts w:ascii="Arial" w:eastAsia="Times New Roman" w:hAnsi="Arial" w:cs="Arial"/>
                <w:b/>
                <w:bCs/>
              </w:rPr>
              <w:t>Differential Diagnosis of Thyrotoxic Patients Based on Radioactive Iodine Uptake (RAIU)</w:t>
            </w:r>
          </w:p>
        </w:tc>
      </w:tr>
      <w:tr w:rsidR="00976AE5" w:rsidRPr="005776F3" w14:paraId="1183F943" w14:textId="77777777" w:rsidTr="000B268A">
        <w:tc>
          <w:tcPr>
            <w:tcW w:w="0" w:type="auto"/>
            <w:hideMark/>
          </w:tcPr>
          <w:p w14:paraId="30F2E896" w14:textId="77777777" w:rsidR="00976AE5" w:rsidRPr="005776F3" w:rsidRDefault="00976AE5" w:rsidP="000B268A">
            <w:pPr>
              <w:spacing w:line="276" w:lineRule="auto"/>
              <w:rPr>
                <w:rFonts w:ascii="Arial" w:eastAsia="Times New Roman" w:hAnsi="Arial" w:cs="Arial"/>
              </w:rPr>
            </w:pPr>
            <w:r w:rsidRPr="005776F3">
              <w:rPr>
                <w:rFonts w:ascii="Arial" w:eastAsia="Times New Roman" w:hAnsi="Arial" w:cs="Arial"/>
                <w:b/>
                <w:bCs/>
              </w:rPr>
              <w:t>Normal to ↑ 123-I RAIU</w:t>
            </w:r>
          </w:p>
        </w:tc>
        <w:tc>
          <w:tcPr>
            <w:tcW w:w="0" w:type="auto"/>
            <w:hideMark/>
          </w:tcPr>
          <w:p w14:paraId="71D19D14" w14:textId="77777777" w:rsidR="00976AE5" w:rsidRPr="005776F3" w:rsidRDefault="00976AE5" w:rsidP="000B268A">
            <w:pPr>
              <w:spacing w:line="276" w:lineRule="auto"/>
              <w:rPr>
                <w:rFonts w:ascii="Arial" w:eastAsia="Times New Roman" w:hAnsi="Arial" w:cs="Arial"/>
              </w:rPr>
            </w:pPr>
            <w:r w:rsidRPr="005776F3">
              <w:rPr>
                <w:rFonts w:ascii="Arial" w:eastAsia="Times New Roman" w:hAnsi="Arial" w:cs="Arial"/>
                <w:b/>
                <w:bCs/>
              </w:rPr>
              <w:t>Near absent 123-I RAIU</w:t>
            </w:r>
          </w:p>
        </w:tc>
      </w:tr>
      <w:tr w:rsidR="00976AE5" w:rsidRPr="005776F3" w14:paraId="51C38CC8" w14:textId="77777777" w:rsidTr="000B268A">
        <w:tc>
          <w:tcPr>
            <w:tcW w:w="0" w:type="auto"/>
            <w:hideMark/>
          </w:tcPr>
          <w:p w14:paraId="0EFE2F86" w14:textId="77777777" w:rsidR="00976AE5" w:rsidRPr="005776F3" w:rsidRDefault="00976AE5" w:rsidP="000B268A">
            <w:pPr>
              <w:spacing w:line="276" w:lineRule="auto"/>
              <w:rPr>
                <w:rFonts w:ascii="Arial" w:eastAsia="Times New Roman" w:hAnsi="Arial" w:cs="Arial"/>
              </w:rPr>
            </w:pPr>
            <w:r w:rsidRPr="005776F3">
              <w:rPr>
                <w:rFonts w:ascii="Arial" w:eastAsia="Times New Roman" w:hAnsi="Arial" w:cs="Arial"/>
              </w:rPr>
              <w:t>Graves’ disease</w:t>
            </w:r>
          </w:p>
        </w:tc>
        <w:tc>
          <w:tcPr>
            <w:tcW w:w="0" w:type="auto"/>
            <w:hideMark/>
          </w:tcPr>
          <w:p w14:paraId="4871D34A" w14:textId="77777777" w:rsidR="00976AE5" w:rsidRPr="005776F3" w:rsidRDefault="00976AE5" w:rsidP="000B268A">
            <w:pPr>
              <w:spacing w:line="276" w:lineRule="auto"/>
              <w:rPr>
                <w:rFonts w:ascii="Arial" w:eastAsia="Times New Roman" w:hAnsi="Arial" w:cs="Arial"/>
              </w:rPr>
            </w:pPr>
            <w:r w:rsidRPr="005776F3">
              <w:rPr>
                <w:rFonts w:ascii="Arial" w:eastAsia="Times New Roman" w:hAnsi="Arial" w:cs="Arial"/>
              </w:rPr>
              <w:t>Painless (silent) thyroiditis</w:t>
            </w:r>
          </w:p>
        </w:tc>
      </w:tr>
      <w:tr w:rsidR="00976AE5" w:rsidRPr="005776F3" w14:paraId="157CFC9D" w14:textId="77777777" w:rsidTr="000B268A">
        <w:tc>
          <w:tcPr>
            <w:tcW w:w="0" w:type="auto"/>
            <w:hideMark/>
          </w:tcPr>
          <w:p w14:paraId="55FCB8C2" w14:textId="77777777" w:rsidR="00976AE5" w:rsidRPr="005776F3" w:rsidRDefault="00976AE5" w:rsidP="000B268A">
            <w:pPr>
              <w:spacing w:line="276" w:lineRule="auto"/>
              <w:rPr>
                <w:rFonts w:ascii="Arial" w:eastAsia="Times New Roman" w:hAnsi="Arial" w:cs="Arial"/>
              </w:rPr>
            </w:pPr>
            <w:r w:rsidRPr="005776F3">
              <w:rPr>
                <w:rFonts w:ascii="Arial" w:eastAsia="Times New Roman" w:hAnsi="Arial" w:cs="Arial"/>
              </w:rPr>
              <w:t>Toxic multinodular goiter</w:t>
            </w:r>
          </w:p>
        </w:tc>
        <w:tc>
          <w:tcPr>
            <w:tcW w:w="0" w:type="auto"/>
            <w:hideMark/>
          </w:tcPr>
          <w:p w14:paraId="5B48DE17" w14:textId="77777777" w:rsidR="00976AE5" w:rsidRPr="005776F3" w:rsidRDefault="00976AE5" w:rsidP="000B268A">
            <w:pPr>
              <w:spacing w:line="276" w:lineRule="auto"/>
              <w:rPr>
                <w:rFonts w:ascii="Arial" w:eastAsia="Times New Roman" w:hAnsi="Arial" w:cs="Arial"/>
              </w:rPr>
            </w:pPr>
            <w:r w:rsidRPr="005776F3">
              <w:rPr>
                <w:rFonts w:ascii="Arial" w:eastAsia="Times New Roman" w:hAnsi="Arial" w:cs="Arial"/>
              </w:rPr>
              <w:t>Amiodarone-induced thyroiditis</w:t>
            </w:r>
          </w:p>
        </w:tc>
      </w:tr>
      <w:tr w:rsidR="00976AE5" w:rsidRPr="005776F3" w14:paraId="207A92C3" w14:textId="77777777" w:rsidTr="000B268A">
        <w:tc>
          <w:tcPr>
            <w:tcW w:w="0" w:type="auto"/>
            <w:hideMark/>
          </w:tcPr>
          <w:p w14:paraId="76F3C7DB" w14:textId="77777777" w:rsidR="00976AE5" w:rsidRPr="005776F3" w:rsidRDefault="00976AE5" w:rsidP="000B268A">
            <w:pPr>
              <w:spacing w:line="276" w:lineRule="auto"/>
              <w:rPr>
                <w:rFonts w:ascii="Arial" w:eastAsia="Times New Roman" w:hAnsi="Arial" w:cs="Arial"/>
              </w:rPr>
            </w:pPr>
            <w:r w:rsidRPr="005776F3">
              <w:rPr>
                <w:rFonts w:ascii="Arial" w:eastAsia="Times New Roman" w:hAnsi="Arial" w:cs="Arial"/>
              </w:rPr>
              <w:t>Toxic solitary nodule</w:t>
            </w:r>
          </w:p>
        </w:tc>
        <w:tc>
          <w:tcPr>
            <w:tcW w:w="0" w:type="auto"/>
            <w:hideMark/>
          </w:tcPr>
          <w:p w14:paraId="01471EF0" w14:textId="77777777" w:rsidR="00976AE5" w:rsidRPr="005776F3" w:rsidRDefault="00976AE5" w:rsidP="000B268A">
            <w:pPr>
              <w:spacing w:line="276" w:lineRule="auto"/>
              <w:rPr>
                <w:rFonts w:ascii="Arial" w:eastAsia="Times New Roman" w:hAnsi="Arial" w:cs="Arial"/>
              </w:rPr>
            </w:pPr>
            <w:r w:rsidRPr="005776F3">
              <w:rPr>
                <w:rFonts w:ascii="Arial" w:eastAsia="Times New Roman" w:hAnsi="Arial" w:cs="Arial"/>
              </w:rPr>
              <w:t>Subacute (painful) thyroiditis</w:t>
            </w:r>
          </w:p>
        </w:tc>
      </w:tr>
      <w:tr w:rsidR="00976AE5" w:rsidRPr="005776F3" w14:paraId="4BC6E0BF" w14:textId="77777777" w:rsidTr="000B268A">
        <w:tc>
          <w:tcPr>
            <w:tcW w:w="0" w:type="auto"/>
            <w:hideMark/>
          </w:tcPr>
          <w:p w14:paraId="195D17D0" w14:textId="77777777" w:rsidR="00976AE5" w:rsidRPr="005776F3" w:rsidRDefault="00976AE5" w:rsidP="000B268A">
            <w:pPr>
              <w:spacing w:line="276" w:lineRule="auto"/>
              <w:rPr>
                <w:rFonts w:ascii="Arial" w:eastAsia="Times New Roman" w:hAnsi="Arial" w:cs="Arial"/>
              </w:rPr>
            </w:pPr>
            <w:r w:rsidRPr="005776F3">
              <w:rPr>
                <w:rFonts w:ascii="Arial" w:eastAsia="Times New Roman" w:hAnsi="Arial" w:cs="Arial"/>
              </w:rPr>
              <w:t>Trophoblastic (</w:t>
            </w:r>
            <w:proofErr w:type="spellStart"/>
            <w:r w:rsidRPr="005776F3">
              <w:rPr>
                <w:rFonts w:ascii="Arial" w:eastAsia="Times New Roman" w:hAnsi="Arial" w:cs="Arial"/>
              </w:rPr>
              <w:t>hCG</w:t>
            </w:r>
            <w:proofErr w:type="spellEnd"/>
            <w:r w:rsidRPr="005776F3">
              <w:rPr>
                <w:rFonts w:ascii="Arial" w:eastAsia="Times New Roman" w:hAnsi="Arial" w:cs="Arial"/>
              </w:rPr>
              <w:t xml:space="preserve"> mediated) disease</w:t>
            </w:r>
          </w:p>
        </w:tc>
        <w:tc>
          <w:tcPr>
            <w:tcW w:w="0" w:type="auto"/>
            <w:hideMark/>
          </w:tcPr>
          <w:p w14:paraId="236744CB" w14:textId="77777777" w:rsidR="00976AE5" w:rsidRPr="005776F3" w:rsidRDefault="00976AE5" w:rsidP="000B268A">
            <w:pPr>
              <w:spacing w:line="276" w:lineRule="auto"/>
              <w:rPr>
                <w:rFonts w:ascii="Arial" w:eastAsia="Times New Roman" w:hAnsi="Arial" w:cs="Arial"/>
              </w:rPr>
            </w:pPr>
            <w:r w:rsidRPr="005776F3">
              <w:rPr>
                <w:rFonts w:ascii="Arial" w:eastAsia="Times New Roman" w:hAnsi="Arial" w:cs="Arial"/>
              </w:rPr>
              <w:t>Iatrogenic or factitious thyrotoxicosis</w:t>
            </w:r>
          </w:p>
        </w:tc>
      </w:tr>
      <w:tr w:rsidR="00976AE5" w:rsidRPr="005776F3" w14:paraId="7D5EE03F" w14:textId="77777777" w:rsidTr="000B268A">
        <w:tc>
          <w:tcPr>
            <w:tcW w:w="0" w:type="auto"/>
            <w:hideMark/>
          </w:tcPr>
          <w:p w14:paraId="27A8DC0A" w14:textId="77777777" w:rsidR="00976AE5" w:rsidRPr="005776F3" w:rsidRDefault="00976AE5" w:rsidP="000B268A">
            <w:pPr>
              <w:spacing w:line="276" w:lineRule="auto"/>
              <w:rPr>
                <w:rFonts w:ascii="Arial" w:eastAsia="Times New Roman" w:hAnsi="Arial" w:cs="Arial"/>
              </w:rPr>
            </w:pPr>
            <w:r w:rsidRPr="005776F3">
              <w:rPr>
                <w:rFonts w:ascii="Arial" w:eastAsia="Times New Roman" w:hAnsi="Arial" w:cs="Arial"/>
              </w:rPr>
              <w:t>TSH-producing pituitary tumor</w:t>
            </w:r>
          </w:p>
        </w:tc>
        <w:tc>
          <w:tcPr>
            <w:tcW w:w="0" w:type="auto"/>
            <w:hideMark/>
          </w:tcPr>
          <w:p w14:paraId="140E22EF" w14:textId="3AC0C673" w:rsidR="00976AE5" w:rsidRPr="005776F3" w:rsidRDefault="00976AE5" w:rsidP="000B268A">
            <w:pPr>
              <w:spacing w:line="276" w:lineRule="auto"/>
              <w:rPr>
                <w:rFonts w:ascii="Arial" w:eastAsia="Times New Roman" w:hAnsi="Arial" w:cs="Arial"/>
              </w:rPr>
            </w:pPr>
            <w:r w:rsidRPr="005776F3">
              <w:rPr>
                <w:rFonts w:ascii="Arial" w:eastAsia="Times New Roman" w:hAnsi="Arial" w:cs="Arial"/>
              </w:rPr>
              <w:t>Ectopic tissue (S</w:t>
            </w:r>
            <w:r>
              <w:rPr>
                <w:rFonts w:ascii="Arial" w:eastAsia="Times New Roman" w:hAnsi="Arial" w:cs="Arial"/>
              </w:rPr>
              <w:t>truma</w:t>
            </w:r>
            <w:r w:rsidRPr="005776F3">
              <w:rPr>
                <w:rFonts w:ascii="Arial" w:eastAsia="Times New Roman" w:hAnsi="Arial" w:cs="Arial"/>
              </w:rPr>
              <w:t xml:space="preserve"> </w:t>
            </w:r>
            <w:proofErr w:type="spellStart"/>
            <w:r w:rsidRPr="005776F3">
              <w:rPr>
                <w:rFonts w:ascii="Arial" w:eastAsia="Times New Roman" w:hAnsi="Arial" w:cs="Arial"/>
              </w:rPr>
              <w:t>Ovarii</w:t>
            </w:r>
            <w:proofErr w:type="spellEnd"/>
            <w:r w:rsidRPr="005776F3">
              <w:rPr>
                <w:rFonts w:ascii="Arial" w:eastAsia="Times New Roman" w:hAnsi="Arial" w:cs="Arial"/>
              </w:rPr>
              <w:t>, functional cancer)</w:t>
            </w:r>
          </w:p>
        </w:tc>
      </w:tr>
      <w:tr w:rsidR="00976AE5" w:rsidRPr="005776F3" w14:paraId="11EAE061" w14:textId="77777777" w:rsidTr="000B268A">
        <w:tc>
          <w:tcPr>
            <w:tcW w:w="0" w:type="auto"/>
            <w:hideMark/>
          </w:tcPr>
          <w:p w14:paraId="3BCDBE48" w14:textId="77777777" w:rsidR="00976AE5" w:rsidRPr="005776F3" w:rsidRDefault="00976AE5" w:rsidP="000B268A">
            <w:pPr>
              <w:spacing w:line="276" w:lineRule="auto"/>
              <w:rPr>
                <w:rFonts w:ascii="Arial" w:eastAsia="Times New Roman" w:hAnsi="Arial" w:cs="Arial"/>
              </w:rPr>
            </w:pPr>
            <w:r w:rsidRPr="005776F3">
              <w:rPr>
                <w:rFonts w:ascii="Arial" w:eastAsia="Times New Roman" w:hAnsi="Arial" w:cs="Arial"/>
              </w:rPr>
              <w:t>Thyroid hormone resistance</w:t>
            </w:r>
          </w:p>
        </w:tc>
        <w:tc>
          <w:tcPr>
            <w:tcW w:w="0" w:type="auto"/>
            <w:hideMark/>
          </w:tcPr>
          <w:p w14:paraId="5F09B17D" w14:textId="77777777" w:rsidR="00976AE5" w:rsidRPr="005776F3" w:rsidRDefault="00976AE5" w:rsidP="000B268A">
            <w:pPr>
              <w:spacing w:line="276" w:lineRule="auto"/>
              <w:rPr>
                <w:rFonts w:ascii="Arial" w:eastAsia="Times New Roman" w:hAnsi="Arial" w:cs="Arial"/>
              </w:rPr>
            </w:pPr>
            <w:r w:rsidRPr="005776F3">
              <w:rPr>
                <w:rFonts w:ascii="Arial" w:eastAsia="Times New Roman" w:hAnsi="Arial" w:cs="Arial"/>
              </w:rPr>
              <w:t>Acute thyroiditis</w:t>
            </w:r>
          </w:p>
        </w:tc>
      </w:tr>
    </w:tbl>
    <w:p w14:paraId="0B88CCF7" w14:textId="573E9738" w:rsidR="00D63DAD" w:rsidRDefault="00D63DAD" w:rsidP="00D63DAD">
      <w:pPr>
        <w:pBdr>
          <w:bottom w:val="single" w:sz="6" w:space="0" w:color="97B0C8"/>
        </w:pBdr>
        <w:shd w:val="clear" w:color="auto" w:fill="FFFFFF"/>
        <w:spacing w:after="0" w:line="276" w:lineRule="auto"/>
        <w:outlineLvl w:val="1"/>
        <w:rPr>
          <w:rFonts w:ascii="Arial" w:eastAsia="Times New Roman" w:hAnsi="Arial" w:cs="Arial"/>
        </w:rPr>
      </w:pPr>
    </w:p>
    <w:tbl>
      <w:tblPr>
        <w:tblStyle w:val="TableGrid"/>
        <w:tblW w:w="0" w:type="auto"/>
        <w:tblLook w:val="04A0" w:firstRow="1" w:lastRow="0" w:firstColumn="1" w:lastColumn="0" w:noHBand="0" w:noVBand="1"/>
      </w:tblPr>
      <w:tblGrid>
        <w:gridCol w:w="2237"/>
        <w:gridCol w:w="1824"/>
        <w:gridCol w:w="1824"/>
        <w:gridCol w:w="1824"/>
        <w:gridCol w:w="1641"/>
      </w:tblGrid>
      <w:tr w:rsidR="00FF13D5" w:rsidRPr="005776F3" w14:paraId="2A0F2648" w14:textId="77777777" w:rsidTr="000B268A">
        <w:tc>
          <w:tcPr>
            <w:tcW w:w="0" w:type="auto"/>
            <w:gridSpan w:val="5"/>
            <w:shd w:val="clear" w:color="auto" w:fill="FFFF00"/>
          </w:tcPr>
          <w:p w14:paraId="289CFFD4" w14:textId="77777777" w:rsidR="00FF13D5" w:rsidRPr="005776F3" w:rsidRDefault="00FF13D5" w:rsidP="000B268A">
            <w:pPr>
              <w:spacing w:line="276" w:lineRule="auto"/>
              <w:rPr>
                <w:rFonts w:ascii="Arial" w:eastAsia="Times New Roman" w:hAnsi="Arial" w:cs="Arial"/>
                <w:b/>
                <w:bCs/>
              </w:rPr>
            </w:pPr>
            <w:r>
              <w:rPr>
                <w:rFonts w:ascii="Arial" w:eastAsia="Times New Roman" w:hAnsi="Arial" w:cs="Arial"/>
                <w:b/>
                <w:bCs/>
              </w:rPr>
              <w:t xml:space="preserve">Table 3. </w:t>
            </w:r>
            <w:r w:rsidRPr="00041079">
              <w:rPr>
                <w:rFonts w:ascii="Arial" w:eastAsia="Times New Roman" w:hAnsi="Arial" w:cs="Arial"/>
                <w:b/>
                <w:bCs/>
              </w:rPr>
              <w:t xml:space="preserve">Differential Diagnostic Considerations in the Thyrotoxic Patient </w:t>
            </w:r>
            <w:r>
              <w:rPr>
                <w:rFonts w:ascii="Arial" w:eastAsia="Times New Roman" w:hAnsi="Arial" w:cs="Arial"/>
                <w:b/>
                <w:bCs/>
              </w:rPr>
              <w:t>(</w:t>
            </w:r>
            <w:r w:rsidRPr="00041079">
              <w:rPr>
                <w:rFonts w:ascii="Arial" w:eastAsia="Times New Roman" w:hAnsi="Arial" w:cs="Arial"/>
                <w:b/>
                <w:bCs/>
              </w:rPr>
              <w:t>Typical findings in each disease</w:t>
            </w:r>
            <w:r>
              <w:rPr>
                <w:rFonts w:ascii="Arial" w:eastAsia="Times New Roman" w:hAnsi="Arial" w:cs="Arial"/>
                <w:b/>
                <w:bCs/>
              </w:rPr>
              <w:t>)</w:t>
            </w:r>
          </w:p>
        </w:tc>
      </w:tr>
      <w:tr w:rsidR="00FF13D5" w:rsidRPr="005776F3" w14:paraId="79C52DCA" w14:textId="77777777" w:rsidTr="000B268A">
        <w:tc>
          <w:tcPr>
            <w:tcW w:w="0" w:type="auto"/>
            <w:hideMark/>
          </w:tcPr>
          <w:p w14:paraId="223C6FD3" w14:textId="77777777" w:rsidR="00FF13D5" w:rsidRPr="005776F3" w:rsidRDefault="00FF13D5" w:rsidP="000B268A">
            <w:pPr>
              <w:spacing w:line="276" w:lineRule="auto"/>
              <w:rPr>
                <w:rFonts w:ascii="Arial" w:eastAsia="Times New Roman" w:hAnsi="Arial" w:cs="Arial"/>
              </w:rPr>
            </w:pPr>
          </w:p>
        </w:tc>
        <w:tc>
          <w:tcPr>
            <w:tcW w:w="0" w:type="auto"/>
            <w:hideMark/>
          </w:tcPr>
          <w:p w14:paraId="039AB910"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b/>
                <w:bCs/>
              </w:rPr>
              <w:t>PFSAT</w:t>
            </w:r>
          </w:p>
        </w:tc>
        <w:tc>
          <w:tcPr>
            <w:tcW w:w="0" w:type="auto"/>
            <w:hideMark/>
          </w:tcPr>
          <w:p w14:paraId="61BA5242"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b/>
                <w:bCs/>
              </w:rPr>
              <w:t>PLSAT</w:t>
            </w:r>
          </w:p>
        </w:tc>
        <w:tc>
          <w:tcPr>
            <w:tcW w:w="0" w:type="auto"/>
            <w:hideMark/>
          </w:tcPr>
          <w:p w14:paraId="43F297B3"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b/>
                <w:bCs/>
              </w:rPr>
              <w:t>PPT</w:t>
            </w:r>
          </w:p>
        </w:tc>
        <w:tc>
          <w:tcPr>
            <w:tcW w:w="0" w:type="auto"/>
            <w:hideMark/>
          </w:tcPr>
          <w:p w14:paraId="4CB2932E"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b/>
                <w:bCs/>
              </w:rPr>
              <w:t>Graves’</w:t>
            </w:r>
          </w:p>
        </w:tc>
      </w:tr>
      <w:tr w:rsidR="00FF13D5" w:rsidRPr="005776F3" w14:paraId="7FC1D400" w14:textId="77777777" w:rsidTr="000B268A">
        <w:tc>
          <w:tcPr>
            <w:tcW w:w="0" w:type="auto"/>
            <w:hideMark/>
          </w:tcPr>
          <w:p w14:paraId="1C7A95AC"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Neck Pain</w:t>
            </w:r>
          </w:p>
        </w:tc>
        <w:tc>
          <w:tcPr>
            <w:tcW w:w="0" w:type="auto"/>
            <w:hideMark/>
          </w:tcPr>
          <w:p w14:paraId="25CCA18E"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Yes</w:t>
            </w:r>
          </w:p>
        </w:tc>
        <w:tc>
          <w:tcPr>
            <w:tcW w:w="0" w:type="auto"/>
            <w:hideMark/>
          </w:tcPr>
          <w:p w14:paraId="365E95A9"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No</w:t>
            </w:r>
          </w:p>
        </w:tc>
        <w:tc>
          <w:tcPr>
            <w:tcW w:w="0" w:type="auto"/>
            <w:hideMark/>
          </w:tcPr>
          <w:p w14:paraId="65A03C66"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No</w:t>
            </w:r>
          </w:p>
        </w:tc>
        <w:tc>
          <w:tcPr>
            <w:tcW w:w="0" w:type="auto"/>
            <w:hideMark/>
          </w:tcPr>
          <w:p w14:paraId="4F3A043F"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No</w:t>
            </w:r>
          </w:p>
        </w:tc>
      </w:tr>
      <w:tr w:rsidR="00FF13D5" w:rsidRPr="005776F3" w14:paraId="542B76CB" w14:textId="77777777" w:rsidTr="000B268A">
        <w:tc>
          <w:tcPr>
            <w:tcW w:w="0" w:type="auto"/>
            <w:hideMark/>
          </w:tcPr>
          <w:p w14:paraId="49EF1283"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Recent URI</w:t>
            </w:r>
          </w:p>
        </w:tc>
        <w:tc>
          <w:tcPr>
            <w:tcW w:w="0" w:type="auto"/>
            <w:hideMark/>
          </w:tcPr>
          <w:p w14:paraId="73A61802"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Yes</w:t>
            </w:r>
          </w:p>
        </w:tc>
        <w:tc>
          <w:tcPr>
            <w:tcW w:w="0" w:type="auto"/>
            <w:hideMark/>
          </w:tcPr>
          <w:p w14:paraId="45F3FE8F"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No</w:t>
            </w:r>
          </w:p>
        </w:tc>
        <w:tc>
          <w:tcPr>
            <w:tcW w:w="0" w:type="auto"/>
            <w:hideMark/>
          </w:tcPr>
          <w:p w14:paraId="3C799B47"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No</w:t>
            </w:r>
          </w:p>
        </w:tc>
        <w:tc>
          <w:tcPr>
            <w:tcW w:w="0" w:type="auto"/>
            <w:hideMark/>
          </w:tcPr>
          <w:p w14:paraId="2046B8C7"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No</w:t>
            </w:r>
          </w:p>
        </w:tc>
      </w:tr>
      <w:tr w:rsidR="00FF13D5" w:rsidRPr="005776F3" w14:paraId="68AAF412" w14:textId="77777777" w:rsidTr="000B268A">
        <w:tc>
          <w:tcPr>
            <w:tcW w:w="0" w:type="auto"/>
            <w:hideMark/>
          </w:tcPr>
          <w:p w14:paraId="2279350C"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Systemic symptoms</w:t>
            </w:r>
          </w:p>
        </w:tc>
        <w:tc>
          <w:tcPr>
            <w:tcW w:w="0" w:type="auto"/>
            <w:hideMark/>
          </w:tcPr>
          <w:p w14:paraId="1EF4C509"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Yes</w:t>
            </w:r>
          </w:p>
        </w:tc>
        <w:tc>
          <w:tcPr>
            <w:tcW w:w="0" w:type="auto"/>
            <w:hideMark/>
          </w:tcPr>
          <w:p w14:paraId="2F379C2C"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No</w:t>
            </w:r>
          </w:p>
        </w:tc>
        <w:tc>
          <w:tcPr>
            <w:tcW w:w="0" w:type="auto"/>
            <w:hideMark/>
          </w:tcPr>
          <w:p w14:paraId="036F1CC7"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No</w:t>
            </w:r>
          </w:p>
        </w:tc>
        <w:tc>
          <w:tcPr>
            <w:tcW w:w="0" w:type="auto"/>
            <w:hideMark/>
          </w:tcPr>
          <w:p w14:paraId="58AFBB22"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No</w:t>
            </w:r>
          </w:p>
        </w:tc>
      </w:tr>
      <w:tr w:rsidR="00FF13D5" w:rsidRPr="005776F3" w14:paraId="0D957B2D" w14:textId="77777777" w:rsidTr="000B268A">
        <w:tc>
          <w:tcPr>
            <w:tcW w:w="0" w:type="auto"/>
            <w:hideMark/>
          </w:tcPr>
          <w:p w14:paraId="016245E3"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Recent Pregnancy</w:t>
            </w:r>
          </w:p>
        </w:tc>
        <w:tc>
          <w:tcPr>
            <w:tcW w:w="0" w:type="auto"/>
            <w:hideMark/>
          </w:tcPr>
          <w:p w14:paraId="321FC5CB"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No</w:t>
            </w:r>
          </w:p>
        </w:tc>
        <w:tc>
          <w:tcPr>
            <w:tcW w:w="0" w:type="auto"/>
            <w:hideMark/>
          </w:tcPr>
          <w:p w14:paraId="07F3DCA9"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No</w:t>
            </w:r>
          </w:p>
        </w:tc>
        <w:tc>
          <w:tcPr>
            <w:tcW w:w="0" w:type="auto"/>
            <w:hideMark/>
          </w:tcPr>
          <w:p w14:paraId="3164EB31"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Yes</w:t>
            </w:r>
          </w:p>
        </w:tc>
        <w:tc>
          <w:tcPr>
            <w:tcW w:w="0" w:type="auto"/>
            <w:hideMark/>
          </w:tcPr>
          <w:p w14:paraId="079F83F1"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No</w:t>
            </w:r>
          </w:p>
        </w:tc>
      </w:tr>
      <w:tr w:rsidR="00FF13D5" w:rsidRPr="005776F3" w14:paraId="1C71B05E" w14:textId="77777777" w:rsidTr="000B268A">
        <w:tc>
          <w:tcPr>
            <w:tcW w:w="0" w:type="auto"/>
            <w:hideMark/>
          </w:tcPr>
          <w:p w14:paraId="3AA3152C"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Thyroid symptoms</w:t>
            </w:r>
          </w:p>
        </w:tc>
        <w:tc>
          <w:tcPr>
            <w:tcW w:w="0" w:type="auto"/>
            <w:hideMark/>
          </w:tcPr>
          <w:p w14:paraId="1D701470"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Yes</w:t>
            </w:r>
          </w:p>
        </w:tc>
        <w:tc>
          <w:tcPr>
            <w:tcW w:w="0" w:type="auto"/>
            <w:hideMark/>
          </w:tcPr>
          <w:p w14:paraId="6FCCC794"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Yes</w:t>
            </w:r>
          </w:p>
        </w:tc>
        <w:tc>
          <w:tcPr>
            <w:tcW w:w="0" w:type="auto"/>
            <w:hideMark/>
          </w:tcPr>
          <w:p w14:paraId="1E117021"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Yes</w:t>
            </w:r>
          </w:p>
        </w:tc>
        <w:tc>
          <w:tcPr>
            <w:tcW w:w="0" w:type="auto"/>
            <w:hideMark/>
          </w:tcPr>
          <w:p w14:paraId="1E07631A"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Yes</w:t>
            </w:r>
          </w:p>
        </w:tc>
      </w:tr>
      <w:tr w:rsidR="00FF13D5" w:rsidRPr="005776F3" w14:paraId="3B8ED92C" w14:textId="77777777" w:rsidTr="000B268A">
        <w:tc>
          <w:tcPr>
            <w:tcW w:w="0" w:type="auto"/>
            <w:hideMark/>
          </w:tcPr>
          <w:p w14:paraId="5087CA68"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ESR</w:t>
            </w:r>
          </w:p>
        </w:tc>
        <w:tc>
          <w:tcPr>
            <w:tcW w:w="0" w:type="auto"/>
            <w:hideMark/>
          </w:tcPr>
          <w:p w14:paraId="046CE3D5"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Elevated</w:t>
            </w:r>
          </w:p>
        </w:tc>
        <w:tc>
          <w:tcPr>
            <w:tcW w:w="0" w:type="auto"/>
            <w:hideMark/>
          </w:tcPr>
          <w:p w14:paraId="606D1301"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Normal</w:t>
            </w:r>
          </w:p>
        </w:tc>
        <w:tc>
          <w:tcPr>
            <w:tcW w:w="0" w:type="auto"/>
            <w:hideMark/>
          </w:tcPr>
          <w:p w14:paraId="537F0925"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Normal</w:t>
            </w:r>
          </w:p>
        </w:tc>
        <w:tc>
          <w:tcPr>
            <w:tcW w:w="0" w:type="auto"/>
            <w:hideMark/>
          </w:tcPr>
          <w:p w14:paraId="4B8EACFA"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Normal</w:t>
            </w:r>
          </w:p>
        </w:tc>
      </w:tr>
      <w:tr w:rsidR="00FF13D5" w:rsidRPr="005776F3" w14:paraId="3BAB186F" w14:textId="77777777" w:rsidTr="000B268A">
        <w:tc>
          <w:tcPr>
            <w:tcW w:w="0" w:type="auto"/>
            <w:hideMark/>
          </w:tcPr>
          <w:p w14:paraId="722E4B77"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CRP</w:t>
            </w:r>
          </w:p>
        </w:tc>
        <w:tc>
          <w:tcPr>
            <w:tcW w:w="0" w:type="auto"/>
            <w:hideMark/>
          </w:tcPr>
          <w:p w14:paraId="7512164E"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Elevated</w:t>
            </w:r>
          </w:p>
        </w:tc>
        <w:tc>
          <w:tcPr>
            <w:tcW w:w="0" w:type="auto"/>
            <w:hideMark/>
          </w:tcPr>
          <w:p w14:paraId="51EE94C3"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Normal</w:t>
            </w:r>
          </w:p>
        </w:tc>
        <w:tc>
          <w:tcPr>
            <w:tcW w:w="0" w:type="auto"/>
            <w:hideMark/>
          </w:tcPr>
          <w:p w14:paraId="48CDE25E"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Normal</w:t>
            </w:r>
          </w:p>
        </w:tc>
        <w:tc>
          <w:tcPr>
            <w:tcW w:w="0" w:type="auto"/>
            <w:hideMark/>
          </w:tcPr>
          <w:p w14:paraId="1D720EB6"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Normal</w:t>
            </w:r>
          </w:p>
        </w:tc>
      </w:tr>
      <w:tr w:rsidR="00FF13D5" w:rsidRPr="005776F3" w14:paraId="71BBA050" w14:textId="77777777" w:rsidTr="000B268A">
        <w:tc>
          <w:tcPr>
            <w:tcW w:w="0" w:type="auto"/>
            <w:hideMark/>
          </w:tcPr>
          <w:p w14:paraId="2DD53CA2"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TSH</w:t>
            </w:r>
          </w:p>
        </w:tc>
        <w:tc>
          <w:tcPr>
            <w:tcW w:w="0" w:type="auto"/>
            <w:hideMark/>
          </w:tcPr>
          <w:p w14:paraId="6883D250"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 xml:space="preserve">↑/ ↓/ </w:t>
            </w:r>
            <w:proofErr w:type="spellStart"/>
            <w:r w:rsidRPr="005776F3">
              <w:rPr>
                <w:rFonts w:ascii="Arial" w:eastAsia="Times New Roman" w:hAnsi="Arial" w:cs="Arial"/>
              </w:rPr>
              <w:t>Nl</w:t>
            </w:r>
            <w:proofErr w:type="spellEnd"/>
          </w:p>
        </w:tc>
        <w:tc>
          <w:tcPr>
            <w:tcW w:w="0" w:type="auto"/>
            <w:hideMark/>
          </w:tcPr>
          <w:p w14:paraId="2428417F"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 xml:space="preserve">↑/ ↓/ </w:t>
            </w:r>
            <w:proofErr w:type="spellStart"/>
            <w:r w:rsidRPr="005776F3">
              <w:rPr>
                <w:rFonts w:ascii="Arial" w:eastAsia="Times New Roman" w:hAnsi="Arial" w:cs="Arial"/>
              </w:rPr>
              <w:t>Nl</w:t>
            </w:r>
            <w:proofErr w:type="spellEnd"/>
          </w:p>
        </w:tc>
        <w:tc>
          <w:tcPr>
            <w:tcW w:w="0" w:type="auto"/>
            <w:hideMark/>
          </w:tcPr>
          <w:p w14:paraId="37657755"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 xml:space="preserve">↑/ ↓/ </w:t>
            </w:r>
            <w:proofErr w:type="spellStart"/>
            <w:r w:rsidRPr="005776F3">
              <w:rPr>
                <w:rFonts w:ascii="Arial" w:eastAsia="Times New Roman" w:hAnsi="Arial" w:cs="Arial"/>
              </w:rPr>
              <w:t>Nl</w:t>
            </w:r>
            <w:proofErr w:type="spellEnd"/>
          </w:p>
        </w:tc>
        <w:tc>
          <w:tcPr>
            <w:tcW w:w="0" w:type="auto"/>
            <w:hideMark/>
          </w:tcPr>
          <w:p w14:paraId="4A9FDBAF"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Suppressed</w:t>
            </w:r>
          </w:p>
        </w:tc>
      </w:tr>
      <w:tr w:rsidR="00FF13D5" w:rsidRPr="005776F3" w14:paraId="2B2AAF03" w14:textId="77777777" w:rsidTr="000B268A">
        <w:tc>
          <w:tcPr>
            <w:tcW w:w="0" w:type="auto"/>
            <w:hideMark/>
          </w:tcPr>
          <w:p w14:paraId="460211CD"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FT4</w:t>
            </w:r>
          </w:p>
        </w:tc>
        <w:tc>
          <w:tcPr>
            <w:tcW w:w="0" w:type="auto"/>
            <w:hideMark/>
          </w:tcPr>
          <w:p w14:paraId="5871BF4F"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 xml:space="preserve">↑/ ↓/ </w:t>
            </w:r>
            <w:proofErr w:type="spellStart"/>
            <w:r w:rsidRPr="005776F3">
              <w:rPr>
                <w:rFonts w:ascii="Arial" w:eastAsia="Times New Roman" w:hAnsi="Arial" w:cs="Arial"/>
              </w:rPr>
              <w:t>Nl</w:t>
            </w:r>
            <w:proofErr w:type="spellEnd"/>
          </w:p>
        </w:tc>
        <w:tc>
          <w:tcPr>
            <w:tcW w:w="0" w:type="auto"/>
            <w:hideMark/>
          </w:tcPr>
          <w:p w14:paraId="1EC531BD"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 xml:space="preserve">↑/ ↓/ </w:t>
            </w:r>
            <w:proofErr w:type="spellStart"/>
            <w:r w:rsidRPr="005776F3">
              <w:rPr>
                <w:rFonts w:ascii="Arial" w:eastAsia="Times New Roman" w:hAnsi="Arial" w:cs="Arial"/>
              </w:rPr>
              <w:t>Nl</w:t>
            </w:r>
            <w:proofErr w:type="spellEnd"/>
          </w:p>
        </w:tc>
        <w:tc>
          <w:tcPr>
            <w:tcW w:w="0" w:type="auto"/>
            <w:hideMark/>
          </w:tcPr>
          <w:p w14:paraId="0E11D2B1"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 xml:space="preserve">↑/ ↓/ </w:t>
            </w:r>
            <w:proofErr w:type="spellStart"/>
            <w:r w:rsidRPr="005776F3">
              <w:rPr>
                <w:rFonts w:ascii="Arial" w:eastAsia="Times New Roman" w:hAnsi="Arial" w:cs="Arial"/>
              </w:rPr>
              <w:t>Nl</w:t>
            </w:r>
            <w:proofErr w:type="spellEnd"/>
          </w:p>
        </w:tc>
        <w:tc>
          <w:tcPr>
            <w:tcW w:w="0" w:type="auto"/>
            <w:hideMark/>
          </w:tcPr>
          <w:p w14:paraId="5CCC7829" w14:textId="77777777" w:rsidR="00FF13D5" w:rsidRPr="005776F3" w:rsidRDefault="00FF13D5" w:rsidP="000B268A">
            <w:pPr>
              <w:spacing w:line="276" w:lineRule="auto"/>
              <w:rPr>
                <w:rFonts w:ascii="Arial" w:eastAsia="Times New Roman" w:hAnsi="Arial" w:cs="Arial"/>
              </w:rPr>
            </w:pPr>
            <w:proofErr w:type="spellStart"/>
            <w:r w:rsidRPr="005776F3">
              <w:rPr>
                <w:rFonts w:ascii="Arial" w:eastAsia="Times New Roman" w:hAnsi="Arial" w:cs="Arial"/>
              </w:rPr>
              <w:t>Nl</w:t>
            </w:r>
            <w:proofErr w:type="spellEnd"/>
            <w:r w:rsidRPr="005776F3">
              <w:rPr>
                <w:rFonts w:ascii="Arial" w:eastAsia="Times New Roman" w:hAnsi="Arial" w:cs="Arial"/>
              </w:rPr>
              <w:t>/↑</w:t>
            </w:r>
          </w:p>
        </w:tc>
      </w:tr>
      <w:tr w:rsidR="00FF13D5" w:rsidRPr="005776F3" w14:paraId="6363B2A6" w14:textId="77777777" w:rsidTr="000B268A">
        <w:tc>
          <w:tcPr>
            <w:tcW w:w="0" w:type="auto"/>
            <w:hideMark/>
          </w:tcPr>
          <w:p w14:paraId="1F88D212"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TT3</w:t>
            </w:r>
          </w:p>
        </w:tc>
        <w:tc>
          <w:tcPr>
            <w:tcW w:w="0" w:type="auto"/>
            <w:hideMark/>
          </w:tcPr>
          <w:p w14:paraId="5EEFB70E"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 xml:space="preserve">↑/ ↓/ </w:t>
            </w:r>
            <w:proofErr w:type="spellStart"/>
            <w:r w:rsidRPr="005776F3">
              <w:rPr>
                <w:rFonts w:ascii="Arial" w:eastAsia="Times New Roman" w:hAnsi="Arial" w:cs="Arial"/>
              </w:rPr>
              <w:t>Nl</w:t>
            </w:r>
            <w:proofErr w:type="spellEnd"/>
          </w:p>
        </w:tc>
        <w:tc>
          <w:tcPr>
            <w:tcW w:w="0" w:type="auto"/>
            <w:hideMark/>
          </w:tcPr>
          <w:p w14:paraId="2D4E8EF8"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 xml:space="preserve">↑/ ↓/ </w:t>
            </w:r>
            <w:proofErr w:type="spellStart"/>
            <w:r w:rsidRPr="005776F3">
              <w:rPr>
                <w:rFonts w:ascii="Arial" w:eastAsia="Times New Roman" w:hAnsi="Arial" w:cs="Arial"/>
              </w:rPr>
              <w:t>Nl</w:t>
            </w:r>
            <w:proofErr w:type="spellEnd"/>
          </w:p>
        </w:tc>
        <w:tc>
          <w:tcPr>
            <w:tcW w:w="0" w:type="auto"/>
            <w:hideMark/>
          </w:tcPr>
          <w:p w14:paraId="39CF95BD"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 xml:space="preserve">↑/ ↓/ </w:t>
            </w:r>
            <w:proofErr w:type="spellStart"/>
            <w:r w:rsidRPr="005776F3">
              <w:rPr>
                <w:rFonts w:ascii="Arial" w:eastAsia="Times New Roman" w:hAnsi="Arial" w:cs="Arial"/>
              </w:rPr>
              <w:t>Nl</w:t>
            </w:r>
            <w:proofErr w:type="spellEnd"/>
          </w:p>
        </w:tc>
        <w:tc>
          <w:tcPr>
            <w:tcW w:w="0" w:type="auto"/>
            <w:hideMark/>
          </w:tcPr>
          <w:p w14:paraId="6BB03EBC" w14:textId="77777777" w:rsidR="00FF13D5" w:rsidRPr="005776F3" w:rsidRDefault="00FF13D5" w:rsidP="000B268A">
            <w:pPr>
              <w:spacing w:line="276" w:lineRule="auto"/>
              <w:rPr>
                <w:rFonts w:ascii="Arial" w:eastAsia="Times New Roman" w:hAnsi="Arial" w:cs="Arial"/>
              </w:rPr>
            </w:pPr>
            <w:proofErr w:type="spellStart"/>
            <w:r w:rsidRPr="005776F3">
              <w:rPr>
                <w:rFonts w:ascii="Arial" w:eastAsia="Times New Roman" w:hAnsi="Arial" w:cs="Arial"/>
              </w:rPr>
              <w:t>Nl</w:t>
            </w:r>
            <w:proofErr w:type="spellEnd"/>
            <w:r w:rsidRPr="005776F3">
              <w:rPr>
                <w:rFonts w:ascii="Arial" w:eastAsia="Times New Roman" w:hAnsi="Arial" w:cs="Arial"/>
              </w:rPr>
              <w:t>/ ↑</w:t>
            </w:r>
          </w:p>
        </w:tc>
      </w:tr>
      <w:tr w:rsidR="00FF13D5" w:rsidRPr="005776F3" w14:paraId="0D4E5536" w14:textId="77777777" w:rsidTr="000B268A">
        <w:tc>
          <w:tcPr>
            <w:tcW w:w="0" w:type="auto"/>
            <w:hideMark/>
          </w:tcPr>
          <w:p w14:paraId="02C969FE"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T3/T4</w:t>
            </w:r>
          </w:p>
        </w:tc>
        <w:tc>
          <w:tcPr>
            <w:tcW w:w="0" w:type="auto"/>
            <w:hideMark/>
          </w:tcPr>
          <w:p w14:paraId="03F3E708"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&lt; 20</w:t>
            </w:r>
          </w:p>
        </w:tc>
        <w:tc>
          <w:tcPr>
            <w:tcW w:w="0" w:type="auto"/>
            <w:hideMark/>
          </w:tcPr>
          <w:p w14:paraId="3EF2C266"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&lt; 20</w:t>
            </w:r>
          </w:p>
        </w:tc>
        <w:tc>
          <w:tcPr>
            <w:tcW w:w="0" w:type="auto"/>
            <w:hideMark/>
          </w:tcPr>
          <w:p w14:paraId="02189F23"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&lt; 20</w:t>
            </w:r>
          </w:p>
        </w:tc>
        <w:tc>
          <w:tcPr>
            <w:tcW w:w="0" w:type="auto"/>
            <w:hideMark/>
          </w:tcPr>
          <w:p w14:paraId="059DAEFA"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&gt; 20</w:t>
            </w:r>
          </w:p>
        </w:tc>
      </w:tr>
      <w:tr w:rsidR="00FF13D5" w:rsidRPr="005776F3" w14:paraId="103416C0" w14:textId="77777777" w:rsidTr="000B268A">
        <w:tc>
          <w:tcPr>
            <w:tcW w:w="0" w:type="auto"/>
            <w:hideMark/>
          </w:tcPr>
          <w:p w14:paraId="1127BF6B"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Thyroglobulin</w:t>
            </w:r>
          </w:p>
        </w:tc>
        <w:tc>
          <w:tcPr>
            <w:tcW w:w="0" w:type="auto"/>
            <w:hideMark/>
          </w:tcPr>
          <w:p w14:paraId="3CE7290B"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Elevated</w:t>
            </w:r>
          </w:p>
        </w:tc>
        <w:tc>
          <w:tcPr>
            <w:tcW w:w="0" w:type="auto"/>
            <w:hideMark/>
          </w:tcPr>
          <w:p w14:paraId="0B1E4E49"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Elevated</w:t>
            </w:r>
          </w:p>
        </w:tc>
        <w:tc>
          <w:tcPr>
            <w:tcW w:w="0" w:type="auto"/>
            <w:hideMark/>
          </w:tcPr>
          <w:p w14:paraId="24ADFE58"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Elevated</w:t>
            </w:r>
          </w:p>
        </w:tc>
        <w:tc>
          <w:tcPr>
            <w:tcW w:w="0" w:type="auto"/>
            <w:hideMark/>
          </w:tcPr>
          <w:p w14:paraId="420335CF"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Elevated</w:t>
            </w:r>
          </w:p>
        </w:tc>
      </w:tr>
      <w:tr w:rsidR="00FF13D5" w:rsidRPr="005776F3" w14:paraId="1A173612" w14:textId="77777777" w:rsidTr="000B268A">
        <w:tc>
          <w:tcPr>
            <w:tcW w:w="0" w:type="auto"/>
            <w:hideMark/>
          </w:tcPr>
          <w:p w14:paraId="39598157"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TPO-ab</w:t>
            </w:r>
          </w:p>
        </w:tc>
        <w:tc>
          <w:tcPr>
            <w:tcW w:w="0" w:type="auto"/>
            <w:hideMark/>
          </w:tcPr>
          <w:p w14:paraId="39C3CC49"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Negative</w:t>
            </w:r>
          </w:p>
        </w:tc>
        <w:tc>
          <w:tcPr>
            <w:tcW w:w="0" w:type="auto"/>
            <w:hideMark/>
          </w:tcPr>
          <w:p w14:paraId="2780D2A7"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 Pos</w:t>
            </w:r>
          </w:p>
        </w:tc>
        <w:tc>
          <w:tcPr>
            <w:tcW w:w="0" w:type="auto"/>
            <w:hideMark/>
          </w:tcPr>
          <w:p w14:paraId="141E2B1C"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 Pos</w:t>
            </w:r>
          </w:p>
        </w:tc>
        <w:tc>
          <w:tcPr>
            <w:tcW w:w="0" w:type="auto"/>
            <w:hideMark/>
          </w:tcPr>
          <w:p w14:paraId="64688DDD"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 Pos</w:t>
            </w:r>
          </w:p>
        </w:tc>
      </w:tr>
      <w:tr w:rsidR="00FF13D5" w:rsidRPr="005776F3" w14:paraId="50FA5E90" w14:textId="77777777" w:rsidTr="000B268A">
        <w:tc>
          <w:tcPr>
            <w:tcW w:w="0" w:type="auto"/>
            <w:hideMark/>
          </w:tcPr>
          <w:p w14:paraId="078221C4" w14:textId="77777777" w:rsidR="00FF13D5" w:rsidRPr="005776F3" w:rsidRDefault="00FF13D5" w:rsidP="000B268A">
            <w:pPr>
              <w:spacing w:line="276" w:lineRule="auto"/>
              <w:rPr>
                <w:rFonts w:ascii="Arial" w:eastAsia="Times New Roman" w:hAnsi="Arial" w:cs="Arial"/>
              </w:rPr>
            </w:pPr>
            <w:proofErr w:type="spellStart"/>
            <w:r w:rsidRPr="005776F3">
              <w:rPr>
                <w:rFonts w:ascii="Arial" w:eastAsia="Times New Roman" w:hAnsi="Arial" w:cs="Arial"/>
              </w:rPr>
              <w:t>Tg</w:t>
            </w:r>
            <w:proofErr w:type="spellEnd"/>
            <w:r w:rsidRPr="005776F3">
              <w:rPr>
                <w:rFonts w:ascii="Arial" w:eastAsia="Times New Roman" w:hAnsi="Arial" w:cs="Arial"/>
              </w:rPr>
              <w:t>-ab</w:t>
            </w:r>
          </w:p>
        </w:tc>
        <w:tc>
          <w:tcPr>
            <w:tcW w:w="0" w:type="auto"/>
            <w:hideMark/>
          </w:tcPr>
          <w:p w14:paraId="26560BC9"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Negative</w:t>
            </w:r>
          </w:p>
        </w:tc>
        <w:tc>
          <w:tcPr>
            <w:tcW w:w="0" w:type="auto"/>
            <w:hideMark/>
          </w:tcPr>
          <w:p w14:paraId="4E0EDE9B"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 Pos</w:t>
            </w:r>
          </w:p>
        </w:tc>
        <w:tc>
          <w:tcPr>
            <w:tcW w:w="0" w:type="auto"/>
            <w:hideMark/>
          </w:tcPr>
          <w:p w14:paraId="2B7ED02E"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 Pos</w:t>
            </w:r>
          </w:p>
        </w:tc>
        <w:tc>
          <w:tcPr>
            <w:tcW w:w="0" w:type="auto"/>
            <w:hideMark/>
          </w:tcPr>
          <w:p w14:paraId="3B052F75"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 Pos</w:t>
            </w:r>
          </w:p>
        </w:tc>
      </w:tr>
      <w:tr w:rsidR="00FF13D5" w:rsidRPr="005776F3" w14:paraId="01B3CEE3" w14:textId="77777777" w:rsidTr="000B268A">
        <w:tc>
          <w:tcPr>
            <w:tcW w:w="0" w:type="auto"/>
            <w:hideMark/>
          </w:tcPr>
          <w:p w14:paraId="300AA9F5"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TSHR-ab</w:t>
            </w:r>
          </w:p>
        </w:tc>
        <w:tc>
          <w:tcPr>
            <w:tcW w:w="0" w:type="auto"/>
            <w:hideMark/>
          </w:tcPr>
          <w:p w14:paraId="2426E835"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Negative</w:t>
            </w:r>
          </w:p>
        </w:tc>
        <w:tc>
          <w:tcPr>
            <w:tcW w:w="0" w:type="auto"/>
            <w:hideMark/>
          </w:tcPr>
          <w:p w14:paraId="03A708AF"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Neg</w:t>
            </w:r>
          </w:p>
        </w:tc>
        <w:tc>
          <w:tcPr>
            <w:tcW w:w="0" w:type="auto"/>
            <w:hideMark/>
          </w:tcPr>
          <w:p w14:paraId="3A04C35E"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Neg</w:t>
            </w:r>
          </w:p>
        </w:tc>
        <w:tc>
          <w:tcPr>
            <w:tcW w:w="0" w:type="auto"/>
            <w:hideMark/>
          </w:tcPr>
          <w:p w14:paraId="63C7C3EA"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Pos</w:t>
            </w:r>
          </w:p>
        </w:tc>
      </w:tr>
      <w:tr w:rsidR="00FF13D5" w:rsidRPr="005776F3" w14:paraId="223D0F90" w14:textId="77777777" w:rsidTr="000B268A">
        <w:tc>
          <w:tcPr>
            <w:tcW w:w="0" w:type="auto"/>
            <w:hideMark/>
          </w:tcPr>
          <w:p w14:paraId="6A149D00"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RAIU/Scan</w:t>
            </w:r>
          </w:p>
        </w:tc>
        <w:tc>
          <w:tcPr>
            <w:tcW w:w="0" w:type="auto"/>
            <w:hideMark/>
          </w:tcPr>
          <w:p w14:paraId="33D7EE3B"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Low/ Not visible</w:t>
            </w:r>
          </w:p>
        </w:tc>
        <w:tc>
          <w:tcPr>
            <w:tcW w:w="0" w:type="auto"/>
            <w:hideMark/>
          </w:tcPr>
          <w:p w14:paraId="7DDB271F"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Low/ Not visible</w:t>
            </w:r>
          </w:p>
        </w:tc>
        <w:tc>
          <w:tcPr>
            <w:tcW w:w="0" w:type="auto"/>
            <w:hideMark/>
          </w:tcPr>
          <w:p w14:paraId="5B78BA5C"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Low/ Not visible</w:t>
            </w:r>
          </w:p>
        </w:tc>
        <w:tc>
          <w:tcPr>
            <w:tcW w:w="0" w:type="auto"/>
            <w:hideMark/>
          </w:tcPr>
          <w:p w14:paraId="41923D0E"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High/ diffuse</w:t>
            </w:r>
          </w:p>
        </w:tc>
      </w:tr>
      <w:tr w:rsidR="00FF13D5" w:rsidRPr="005776F3" w14:paraId="343C78E8" w14:textId="77777777" w:rsidTr="000B268A">
        <w:tc>
          <w:tcPr>
            <w:tcW w:w="0" w:type="auto"/>
            <w:hideMark/>
          </w:tcPr>
          <w:p w14:paraId="1B8ADA1C" w14:textId="0D4CCF69"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US Echo</w:t>
            </w:r>
            <w:r w:rsidR="00A43A4E">
              <w:rPr>
                <w:rFonts w:ascii="Arial" w:eastAsia="Times New Roman" w:hAnsi="Arial" w:cs="Arial"/>
              </w:rPr>
              <w:t>g</w:t>
            </w:r>
            <w:r w:rsidRPr="005776F3">
              <w:rPr>
                <w:rFonts w:ascii="Arial" w:eastAsia="Times New Roman" w:hAnsi="Arial" w:cs="Arial"/>
              </w:rPr>
              <w:t>enicity</w:t>
            </w:r>
          </w:p>
        </w:tc>
        <w:tc>
          <w:tcPr>
            <w:tcW w:w="0" w:type="auto"/>
            <w:hideMark/>
          </w:tcPr>
          <w:p w14:paraId="38DE32FF"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Hypo-</w:t>
            </w:r>
            <w:r w:rsidRPr="005776F3">
              <w:rPr>
                <w:rFonts w:ascii="Arial" w:eastAsia="Times New Roman" w:hAnsi="Arial" w:cs="Arial"/>
              </w:rPr>
              <w:br/>
              <w:t>echoic</w:t>
            </w:r>
          </w:p>
        </w:tc>
        <w:tc>
          <w:tcPr>
            <w:tcW w:w="0" w:type="auto"/>
            <w:hideMark/>
          </w:tcPr>
          <w:p w14:paraId="3F573DC6"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Hypo-</w:t>
            </w:r>
            <w:r w:rsidRPr="005776F3">
              <w:rPr>
                <w:rFonts w:ascii="Arial" w:eastAsia="Times New Roman" w:hAnsi="Arial" w:cs="Arial"/>
              </w:rPr>
              <w:br/>
              <w:t>echoic</w:t>
            </w:r>
          </w:p>
        </w:tc>
        <w:tc>
          <w:tcPr>
            <w:tcW w:w="0" w:type="auto"/>
            <w:hideMark/>
          </w:tcPr>
          <w:p w14:paraId="10E9A64E"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Hypo-</w:t>
            </w:r>
            <w:r w:rsidRPr="005776F3">
              <w:rPr>
                <w:rFonts w:ascii="Arial" w:eastAsia="Times New Roman" w:hAnsi="Arial" w:cs="Arial"/>
              </w:rPr>
              <w:br/>
              <w:t>echoic</w:t>
            </w:r>
          </w:p>
        </w:tc>
        <w:tc>
          <w:tcPr>
            <w:tcW w:w="0" w:type="auto"/>
            <w:hideMark/>
          </w:tcPr>
          <w:p w14:paraId="6E9DBBD9"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Hypo-</w:t>
            </w:r>
            <w:r w:rsidRPr="005776F3">
              <w:rPr>
                <w:rFonts w:ascii="Arial" w:eastAsia="Times New Roman" w:hAnsi="Arial" w:cs="Arial"/>
              </w:rPr>
              <w:br/>
              <w:t>echoic</w:t>
            </w:r>
          </w:p>
        </w:tc>
      </w:tr>
      <w:tr w:rsidR="00FF13D5" w:rsidRPr="005776F3" w14:paraId="18F3772B" w14:textId="77777777" w:rsidTr="000B268A">
        <w:tc>
          <w:tcPr>
            <w:tcW w:w="0" w:type="auto"/>
            <w:hideMark/>
          </w:tcPr>
          <w:p w14:paraId="0EF7268A"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Vascularity</w:t>
            </w:r>
          </w:p>
        </w:tc>
        <w:tc>
          <w:tcPr>
            <w:tcW w:w="0" w:type="auto"/>
            <w:hideMark/>
          </w:tcPr>
          <w:p w14:paraId="3A8E2FD6"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Decreased</w:t>
            </w:r>
          </w:p>
        </w:tc>
        <w:tc>
          <w:tcPr>
            <w:tcW w:w="0" w:type="auto"/>
            <w:hideMark/>
          </w:tcPr>
          <w:p w14:paraId="7BCDE4F4"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Decreased</w:t>
            </w:r>
          </w:p>
        </w:tc>
        <w:tc>
          <w:tcPr>
            <w:tcW w:w="0" w:type="auto"/>
            <w:hideMark/>
          </w:tcPr>
          <w:p w14:paraId="24D55808"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Decreased</w:t>
            </w:r>
          </w:p>
        </w:tc>
        <w:tc>
          <w:tcPr>
            <w:tcW w:w="0" w:type="auto"/>
            <w:hideMark/>
          </w:tcPr>
          <w:p w14:paraId="279EFA42" w14:textId="77777777" w:rsidR="00FF13D5" w:rsidRPr="005776F3" w:rsidRDefault="00FF13D5" w:rsidP="000B268A">
            <w:pPr>
              <w:spacing w:line="276" w:lineRule="auto"/>
              <w:rPr>
                <w:rFonts w:ascii="Arial" w:eastAsia="Times New Roman" w:hAnsi="Arial" w:cs="Arial"/>
              </w:rPr>
            </w:pPr>
            <w:r w:rsidRPr="005776F3">
              <w:rPr>
                <w:rFonts w:ascii="Arial" w:eastAsia="Times New Roman" w:hAnsi="Arial" w:cs="Arial"/>
              </w:rPr>
              <w:t>Increased</w:t>
            </w:r>
          </w:p>
        </w:tc>
      </w:tr>
    </w:tbl>
    <w:p w14:paraId="16BCD556" w14:textId="6A7AE923" w:rsidR="005776F3" w:rsidRDefault="005776F3" w:rsidP="005776F3">
      <w:pPr>
        <w:shd w:val="clear" w:color="auto" w:fill="FFFFFF"/>
        <w:spacing w:after="0" w:line="276" w:lineRule="auto"/>
        <w:textAlignment w:val="top"/>
        <w:rPr>
          <w:rFonts w:ascii="Arial" w:eastAsia="Times New Roman" w:hAnsi="Arial" w:cs="Arial"/>
          <w:color w:val="000000"/>
        </w:rPr>
      </w:pPr>
      <w:r w:rsidRPr="005776F3">
        <w:rPr>
          <w:rFonts w:ascii="Arial" w:eastAsia="Times New Roman" w:hAnsi="Arial" w:cs="Arial"/>
          <w:color w:val="000000"/>
        </w:rPr>
        <w:t>PFSAT= painful subacute thyroiditis; PLSAT= painless subacute thyroiditis;</w:t>
      </w:r>
      <w:r w:rsidR="00FF13D5">
        <w:rPr>
          <w:rFonts w:ascii="Arial" w:eastAsia="Times New Roman" w:hAnsi="Arial" w:cs="Arial"/>
          <w:color w:val="000000"/>
        </w:rPr>
        <w:t xml:space="preserve"> </w:t>
      </w:r>
      <w:r w:rsidRPr="005776F3">
        <w:rPr>
          <w:rFonts w:ascii="Arial" w:eastAsia="Times New Roman" w:hAnsi="Arial" w:cs="Arial"/>
          <w:color w:val="000000"/>
        </w:rPr>
        <w:t>PPT= postpartum thyroiditis</w:t>
      </w:r>
    </w:p>
    <w:p w14:paraId="084ECD84" w14:textId="522F06B6" w:rsidR="00E372BA" w:rsidRDefault="00E372BA" w:rsidP="005776F3">
      <w:pPr>
        <w:shd w:val="clear" w:color="auto" w:fill="FFFFFF"/>
        <w:spacing w:after="0" w:line="276" w:lineRule="auto"/>
        <w:textAlignment w:val="top"/>
        <w:rPr>
          <w:rFonts w:ascii="Arial" w:eastAsia="Times New Roman" w:hAnsi="Arial" w:cs="Arial"/>
          <w:color w:val="000000"/>
        </w:rPr>
      </w:pPr>
    </w:p>
    <w:tbl>
      <w:tblPr>
        <w:tblStyle w:val="TableGrid"/>
        <w:tblW w:w="0" w:type="auto"/>
        <w:tblLook w:val="04A0" w:firstRow="1" w:lastRow="0" w:firstColumn="1" w:lastColumn="0" w:noHBand="0" w:noVBand="1"/>
      </w:tblPr>
      <w:tblGrid>
        <w:gridCol w:w="2209"/>
        <w:gridCol w:w="2217"/>
        <w:gridCol w:w="1523"/>
        <w:gridCol w:w="3401"/>
      </w:tblGrid>
      <w:tr w:rsidR="00E372BA" w:rsidRPr="005776F3" w14:paraId="6374634C" w14:textId="77777777" w:rsidTr="000B268A">
        <w:tc>
          <w:tcPr>
            <w:tcW w:w="0" w:type="auto"/>
            <w:gridSpan w:val="4"/>
            <w:shd w:val="clear" w:color="auto" w:fill="FFFF00"/>
          </w:tcPr>
          <w:p w14:paraId="26569A91" w14:textId="77777777" w:rsidR="00E372BA" w:rsidRPr="00657D8E" w:rsidRDefault="00E372BA" w:rsidP="000B268A">
            <w:pPr>
              <w:spacing w:line="276" w:lineRule="auto"/>
              <w:rPr>
                <w:rFonts w:ascii="Arial" w:eastAsia="Times New Roman" w:hAnsi="Arial" w:cs="Arial"/>
                <w:b/>
                <w:bCs/>
              </w:rPr>
            </w:pPr>
            <w:r w:rsidRPr="00657D8E">
              <w:rPr>
                <w:rFonts w:ascii="Arial" w:eastAsia="Times New Roman" w:hAnsi="Arial" w:cs="Arial"/>
                <w:b/>
                <w:bCs/>
              </w:rPr>
              <w:t>Table 4. Causes of Drug Associated Thyrotoxicosis</w:t>
            </w:r>
          </w:p>
        </w:tc>
      </w:tr>
      <w:tr w:rsidR="00E372BA" w:rsidRPr="005776F3" w14:paraId="0C73EF5A" w14:textId="77777777" w:rsidTr="000B268A">
        <w:tc>
          <w:tcPr>
            <w:tcW w:w="0" w:type="auto"/>
            <w:hideMark/>
          </w:tcPr>
          <w:p w14:paraId="0312446A" w14:textId="77777777" w:rsidR="00E372BA" w:rsidRPr="005776F3" w:rsidRDefault="00E372BA" w:rsidP="000B268A">
            <w:pPr>
              <w:spacing w:line="276" w:lineRule="auto"/>
              <w:rPr>
                <w:rFonts w:ascii="Arial" w:eastAsia="Times New Roman" w:hAnsi="Arial" w:cs="Arial"/>
                <w:b/>
                <w:bCs/>
              </w:rPr>
            </w:pPr>
            <w:r w:rsidRPr="005776F3">
              <w:rPr>
                <w:rFonts w:ascii="Arial" w:eastAsia="Times New Roman" w:hAnsi="Arial" w:cs="Arial"/>
                <w:b/>
                <w:bCs/>
              </w:rPr>
              <w:t>Drug</w:t>
            </w:r>
          </w:p>
        </w:tc>
        <w:tc>
          <w:tcPr>
            <w:tcW w:w="0" w:type="auto"/>
            <w:hideMark/>
          </w:tcPr>
          <w:p w14:paraId="6ED735E6" w14:textId="77777777" w:rsidR="00E372BA" w:rsidRPr="005776F3" w:rsidRDefault="00E372BA" w:rsidP="000B268A">
            <w:pPr>
              <w:spacing w:line="276" w:lineRule="auto"/>
              <w:rPr>
                <w:rFonts w:ascii="Arial" w:eastAsia="Times New Roman" w:hAnsi="Arial" w:cs="Arial"/>
                <w:b/>
                <w:bCs/>
              </w:rPr>
            </w:pPr>
            <w:r w:rsidRPr="005776F3">
              <w:rPr>
                <w:rFonts w:ascii="Arial" w:eastAsia="Times New Roman" w:hAnsi="Arial" w:cs="Arial"/>
                <w:b/>
                <w:bCs/>
              </w:rPr>
              <w:t>Mechanism</w:t>
            </w:r>
          </w:p>
        </w:tc>
        <w:tc>
          <w:tcPr>
            <w:tcW w:w="0" w:type="auto"/>
            <w:hideMark/>
          </w:tcPr>
          <w:p w14:paraId="513BBCE1" w14:textId="77777777" w:rsidR="00E372BA" w:rsidRPr="005776F3" w:rsidRDefault="00E372BA" w:rsidP="000B268A">
            <w:pPr>
              <w:spacing w:line="276" w:lineRule="auto"/>
              <w:rPr>
                <w:rFonts w:ascii="Arial" w:eastAsia="Times New Roman" w:hAnsi="Arial" w:cs="Arial"/>
                <w:b/>
                <w:bCs/>
              </w:rPr>
            </w:pPr>
            <w:r w:rsidRPr="005776F3">
              <w:rPr>
                <w:rFonts w:ascii="Arial" w:eastAsia="Times New Roman" w:hAnsi="Arial" w:cs="Arial"/>
                <w:b/>
                <w:bCs/>
              </w:rPr>
              <w:t>Timing</w:t>
            </w:r>
          </w:p>
        </w:tc>
        <w:tc>
          <w:tcPr>
            <w:tcW w:w="0" w:type="auto"/>
            <w:hideMark/>
          </w:tcPr>
          <w:p w14:paraId="7BC9EC1C" w14:textId="77777777" w:rsidR="00E372BA" w:rsidRPr="005776F3" w:rsidRDefault="00E372BA" w:rsidP="000B268A">
            <w:pPr>
              <w:spacing w:line="276" w:lineRule="auto"/>
              <w:rPr>
                <w:rFonts w:ascii="Arial" w:eastAsia="Times New Roman" w:hAnsi="Arial" w:cs="Arial"/>
                <w:b/>
                <w:bCs/>
              </w:rPr>
            </w:pPr>
            <w:r w:rsidRPr="005776F3">
              <w:rPr>
                <w:rFonts w:ascii="Arial" w:eastAsia="Times New Roman" w:hAnsi="Arial" w:cs="Arial"/>
                <w:b/>
                <w:bCs/>
              </w:rPr>
              <w:t>Therapy</w:t>
            </w:r>
          </w:p>
        </w:tc>
      </w:tr>
      <w:tr w:rsidR="00E372BA" w:rsidRPr="005776F3" w14:paraId="1A2F89AA" w14:textId="77777777" w:rsidTr="000B268A">
        <w:tc>
          <w:tcPr>
            <w:tcW w:w="0" w:type="auto"/>
            <w:hideMark/>
          </w:tcPr>
          <w:p w14:paraId="56B208DD"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lastRenderedPageBreak/>
              <w:t>Amiodarone</w:t>
            </w:r>
          </w:p>
        </w:tc>
        <w:tc>
          <w:tcPr>
            <w:tcW w:w="0" w:type="auto"/>
            <w:hideMark/>
          </w:tcPr>
          <w:p w14:paraId="070AF6D5"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Iodine (AIT 1)</w:t>
            </w:r>
          </w:p>
        </w:tc>
        <w:tc>
          <w:tcPr>
            <w:tcW w:w="0" w:type="auto"/>
            <w:hideMark/>
          </w:tcPr>
          <w:p w14:paraId="4AABF61C"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months to years</w:t>
            </w:r>
          </w:p>
        </w:tc>
        <w:tc>
          <w:tcPr>
            <w:tcW w:w="0" w:type="auto"/>
            <w:hideMark/>
          </w:tcPr>
          <w:p w14:paraId="420D7ADF"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Supportive, ATDs, Perchlorate, Surgery</w:t>
            </w:r>
          </w:p>
        </w:tc>
      </w:tr>
      <w:tr w:rsidR="00E372BA" w:rsidRPr="005776F3" w14:paraId="2A10B54B" w14:textId="77777777" w:rsidTr="000B268A">
        <w:tc>
          <w:tcPr>
            <w:tcW w:w="0" w:type="auto"/>
            <w:hideMark/>
          </w:tcPr>
          <w:p w14:paraId="2CC111A1"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Amiodarone</w:t>
            </w:r>
          </w:p>
        </w:tc>
        <w:tc>
          <w:tcPr>
            <w:tcW w:w="0" w:type="auto"/>
            <w:hideMark/>
          </w:tcPr>
          <w:p w14:paraId="05CE2349"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Thyroiditis (AIT 2)</w:t>
            </w:r>
          </w:p>
        </w:tc>
        <w:tc>
          <w:tcPr>
            <w:tcW w:w="0" w:type="auto"/>
            <w:hideMark/>
          </w:tcPr>
          <w:p w14:paraId="502C5A2C"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Often &gt; 1 year</w:t>
            </w:r>
          </w:p>
        </w:tc>
        <w:tc>
          <w:tcPr>
            <w:tcW w:w="0" w:type="auto"/>
            <w:hideMark/>
          </w:tcPr>
          <w:p w14:paraId="508C1BBB"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Supportive care, Surgery, Prednisone</w:t>
            </w:r>
          </w:p>
        </w:tc>
      </w:tr>
      <w:tr w:rsidR="00E372BA" w:rsidRPr="005776F3" w14:paraId="3A7EC70A" w14:textId="77777777" w:rsidTr="000B268A">
        <w:tc>
          <w:tcPr>
            <w:tcW w:w="0" w:type="auto"/>
            <w:hideMark/>
          </w:tcPr>
          <w:p w14:paraId="5E07C859"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Lithium</w:t>
            </w:r>
          </w:p>
        </w:tc>
        <w:tc>
          <w:tcPr>
            <w:tcW w:w="0" w:type="auto"/>
            <w:hideMark/>
          </w:tcPr>
          <w:p w14:paraId="6B9DF0D2"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Thyroiditis</w:t>
            </w:r>
          </w:p>
        </w:tc>
        <w:tc>
          <w:tcPr>
            <w:tcW w:w="0" w:type="auto"/>
            <w:hideMark/>
          </w:tcPr>
          <w:p w14:paraId="252C971C"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Often &gt; 1 year</w:t>
            </w:r>
          </w:p>
        </w:tc>
        <w:tc>
          <w:tcPr>
            <w:tcW w:w="0" w:type="auto"/>
            <w:hideMark/>
          </w:tcPr>
          <w:p w14:paraId="3AADD986"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ATDs, Supportive</w:t>
            </w:r>
          </w:p>
        </w:tc>
      </w:tr>
      <w:tr w:rsidR="00E372BA" w:rsidRPr="005776F3" w14:paraId="1078EBBE" w14:textId="77777777" w:rsidTr="000B268A">
        <w:tc>
          <w:tcPr>
            <w:tcW w:w="0" w:type="auto"/>
            <w:hideMark/>
          </w:tcPr>
          <w:p w14:paraId="2CA6B0E9"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Interferon-α</w:t>
            </w:r>
          </w:p>
        </w:tc>
        <w:tc>
          <w:tcPr>
            <w:tcW w:w="0" w:type="auto"/>
            <w:hideMark/>
          </w:tcPr>
          <w:p w14:paraId="11DDB22A"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Thyroiditis or Graves’</w:t>
            </w:r>
          </w:p>
        </w:tc>
        <w:tc>
          <w:tcPr>
            <w:tcW w:w="0" w:type="auto"/>
            <w:hideMark/>
          </w:tcPr>
          <w:p w14:paraId="0108AEBB"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Months</w:t>
            </w:r>
          </w:p>
        </w:tc>
        <w:tc>
          <w:tcPr>
            <w:tcW w:w="0" w:type="auto"/>
            <w:hideMark/>
          </w:tcPr>
          <w:p w14:paraId="4523FB9F"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Supportive, ATDs, and /or 131-I (Graves’ only)</w:t>
            </w:r>
          </w:p>
        </w:tc>
      </w:tr>
      <w:tr w:rsidR="00E372BA" w:rsidRPr="005776F3" w14:paraId="00BECA23" w14:textId="77777777" w:rsidTr="000B268A">
        <w:tc>
          <w:tcPr>
            <w:tcW w:w="0" w:type="auto"/>
            <w:hideMark/>
          </w:tcPr>
          <w:p w14:paraId="09F882F6"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Interleukin-2</w:t>
            </w:r>
          </w:p>
        </w:tc>
        <w:tc>
          <w:tcPr>
            <w:tcW w:w="0" w:type="auto"/>
            <w:hideMark/>
          </w:tcPr>
          <w:p w14:paraId="1DC4CDEB"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Thyroiditis or Graves’</w:t>
            </w:r>
          </w:p>
        </w:tc>
        <w:tc>
          <w:tcPr>
            <w:tcW w:w="0" w:type="auto"/>
            <w:hideMark/>
          </w:tcPr>
          <w:p w14:paraId="221C6CD7"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Months</w:t>
            </w:r>
          </w:p>
        </w:tc>
        <w:tc>
          <w:tcPr>
            <w:tcW w:w="0" w:type="auto"/>
            <w:hideMark/>
          </w:tcPr>
          <w:p w14:paraId="37883DFC"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Supportive, ATDs, and /or 131-I (Graves’ only)</w:t>
            </w:r>
          </w:p>
        </w:tc>
      </w:tr>
      <w:tr w:rsidR="00E372BA" w:rsidRPr="005776F3" w14:paraId="65247242" w14:textId="77777777" w:rsidTr="000B268A">
        <w:tc>
          <w:tcPr>
            <w:tcW w:w="0" w:type="auto"/>
            <w:hideMark/>
          </w:tcPr>
          <w:p w14:paraId="325D4F2C"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Contrast (I)</w:t>
            </w:r>
          </w:p>
        </w:tc>
        <w:tc>
          <w:tcPr>
            <w:tcW w:w="0" w:type="auto"/>
            <w:hideMark/>
          </w:tcPr>
          <w:p w14:paraId="40B31624"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Thyroid autonomy</w:t>
            </w:r>
          </w:p>
        </w:tc>
        <w:tc>
          <w:tcPr>
            <w:tcW w:w="0" w:type="auto"/>
            <w:hideMark/>
          </w:tcPr>
          <w:p w14:paraId="3165292D"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Weeks to months</w:t>
            </w:r>
          </w:p>
        </w:tc>
        <w:tc>
          <w:tcPr>
            <w:tcW w:w="0" w:type="auto"/>
            <w:hideMark/>
          </w:tcPr>
          <w:p w14:paraId="10E96716"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ATDs</w:t>
            </w:r>
          </w:p>
        </w:tc>
      </w:tr>
      <w:tr w:rsidR="00E372BA" w:rsidRPr="005776F3" w14:paraId="7D5DD471" w14:textId="77777777" w:rsidTr="000B268A">
        <w:tc>
          <w:tcPr>
            <w:tcW w:w="0" w:type="auto"/>
            <w:hideMark/>
          </w:tcPr>
          <w:p w14:paraId="424041D1"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131-I Ablation</w:t>
            </w:r>
          </w:p>
        </w:tc>
        <w:tc>
          <w:tcPr>
            <w:tcW w:w="0" w:type="auto"/>
            <w:hideMark/>
          </w:tcPr>
          <w:p w14:paraId="3629C1B9"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Destructive thyroiditis</w:t>
            </w:r>
          </w:p>
        </w:tc>
        <w:tc>
          <w:tcPr>
            <w:tcW w:w="0" w:type="auto"/>
            <w:hideMark/>
          </w:tcPr>
          <w:p w14:paraId="7AF9A507"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1-4 weeks</w:t>
            </w:r>
          </w:p>
        </w:tc>
        <w:tc>
          <w:tcPr>
            <w:tcW w:w="0" w:type="auto"/>
            <w:hideMark/>
          </w:tcPr>
          <w:p w14:paraId="563D010B"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Supportive, prednisone</w:t>
            </w:r>
          </w:p>
        </w:tc>
      </w:tr>
      <w:tr w:rsidR="00E372BA" w:rsidRPr="005776F3" w14:paraId="24BDEA02" w14:textId="77777777" w:rsidTr="000B268A">
        <w:tc>
          <w:tcPr>
            <w:tcW w:w="0" w:type="auto"/>
            <w:hideMark/>
          </w:tcPr>
          <w:p w14:paraId="13ABDDE7"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131-I Rx of TMNG</w:t>
            </w:r>
          </w:p>
        </w:tc>
        <w:tc>
          <w:tcPr>
            <w:tcW w:w="0" w:type="auto"/>
            <w:hideMark/>
          </w:tcPr>
          <w:p w14:paraId="436C9B4B"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Graves’ disease</w:t>
            </w:r>
          </w:p>
        </w:tc>
        <w:tc>
          <w:tcPr>
            <w:tcW w:w="0" w:type="auto"/>
            <w:hideMark/>
          </w:tcPr>
          <w:p w14:paraId="388E64D0"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3-6 months</w:t>
            </w:r>
          </w:p>
        </w:tc>
        <w:tc>
          <w:tcPr>
            <w:tcW w:w="0" w:type="auto"/>
            <w:hideMark/>
          </w:tcPr>
          <w:p w14:paraId="49BE4DDD" w14:textId="77777777" w:rsidR="00E372BA" w:rsidRPr="005776F3" w:rsidRDefault="00E372BA" w:rsidP="000B268A">
            <w:pPr>
              <w:spacing w:line="276" w:lineRule="auto"/>
              <w:rPr>
                <w:rFonts w:ascii="Arial" w:eastAsia="Times New Roman" w:hAnsi="Arial" w:cs="Arial"/>
              </w:rPr>
            </w:pPr>
            <w:r w:rsidRPr="005776F3">
              <w:rPr>
                <w:rFonts w:ascii="Arial" w:eastAsia="Times New Roman" w:hAnsi="Arial" w:cs="Arial"/>
              </w:rPr>
              <w:t>131-I, surgery, ATDs</w:t>
            </w:r>
          </w:p>
        </w:tc>
      </w:tr>
      <w:tr w:rsidR="00E372BA" w:rsidRPr="005776F3" w14:paraId="0414DB86" w14:textId="77777777" w:rsidTr="000B268A">
        <w:tc>
          <w:tcPr>
            <w:tcW w:w="0" w:type="auto"/>
          </w:tcPr>
          <w:p w14:paraId="24C71696" w14:textId="77777777" w:rsidR="00E372BA" w:rsidRPr="005776F3" w:rsidRDefault="00E372BA" w:rsidP="000B268A">
            <w:pPr>
              <w:spacing w:line="276" w:lineRule="auto"/>
              <w:rPr>
                <w:rFonts w:ascii="Arial" w:eastAsia="Times New Roman" w:hAnsi="Arial" w:cs="Arial"/>
              </w:rPr>
            </w:pPr>
            <w:r>
              <w:rPr>
                <w:rFonts w:ascii="Arial" w:eastAsia="Times New Roman" w:hAnsi="Arial" w:cs="Arial"/>
              </w:rPr>
              <w:t>Check Point Inhibitors</w:t>
            </w:r>
          </w:p>
        </w:tc>
        <w:tc>
          <w:tcPr>
            <w:tcW w:w="0" w:type="auto"/>
          </w:tcPr>
          <w:p w14:paraId="04BA3364" w14:textId="77777777" w:rsidR="00E372BA" w:rsidRPr="005776F3" w:rsidRDefault="00E372BA" w:rsidP="000B268A">
            <w:pPr>
              <w:spacing w:line="276" w:lineRule="auto"/>
              <w:rPr>
                <w:rFonts w:ascii="Arial" w:eastAsia="Times New Roman" w:hAnsi="Arial" w:cs="Arial"/>
              </w:rPr>
            </w:pPr>
            <w:r>
              <w:rPr>
                <w:rFonts w:ascii="Arial" w:eastAsia="Times New Roman" w:hAnsi="Arial" w:cs="Arial"/>
              </w:rPr>
              <w:t>Thyroiditis or autoimmune</w:t>
            </w:r>
          </w:p>
        </w:tc>
        <w:tc>
          <w:tcPr>
            <w:tcW w:w="0" w:type="auto"/>
          </w:tcPr>
          <w:p w14:paraId="76522DF6" w14:textId="77777777" w:rsidR="00E372BA" w:rsidRPr="005776F3" w:rsidRDefault="00E372BA" w:rsidP="000B268A">
            <w:pPr>
              <w:spacing w:line="276" w:lineRule="auto"/>
              <w:rPr>
                <w:rFonts w:ascii="Arial" w:eastAsia="Times New Roman" w:hAnsi="Arial" w:cs="Arial"/>
              </w:rPr>
            </w:pPr>
            <w:r>
              <w:rPr>
                <w:rFonts w:ascii="Arial" w:eastAsia="Times New Roman" w:hAnsi="Arial" w:cs="Arial"/>
              </w:rPr>
              <w:t>Weeks to months</w:t>
            </w:r>
          </w:p>
        </w:tc>
        <w:tc>
          <w:tcPr>
            <w:tcW w:w="0" w:type="auto"/>
          </w:tcPr>
          <w:p w14:paraId="49BA1DC5" w14:textId="77777777" w:rsidR="00E372BA" w:rsidRPr="005776F3" w:rsidRDefault="00E372BA" w:rsidP="000B268A">
            <w:pPr>
              <w:spacing w:line="276" w:lineRule="auto"/>
              <w:rPr>
                <w:rFonts w:ascii="Arial" w:eastAsia="Times New Roman" w:hAnsi="Arial" w:cs="Arial"/>
              </w:rPr>
            </w:pPr>
            <w:r>
              <w:rPr>
                <w:rFonts w:ascii="Arial" w:eastAsia="Times New Roman" w:hAnsi="Arial" w:cs="Arial"/>
              </w:rPr>
              <w:t xml:space="preserve">Supportive, </w:t>
            </w:r>
            <w:r w:rsidRPr="001B0817">
              <w:rPr>
                <w:rFonts w:ascii="Arial" w:eastAsia="Times New Roman" w:hAnsi="Arial" w:cs="Arial"/>
              </w:rPr>
              <w:t>131-I, surgery, ATDs</w:t>
            </w:r>
          </w:p>
        </w:tc>
      </w:tr>
      <w:tr w:rsidR="00E372BA" w:rsidRPr="005776F3" w14:paraId="395E8974" w14:textId="77777777" w:rsidTr="000B268A">
        <w:tc>
          <w:tcPr>
            <w:tcW w:w="0" w:type="auto"/>
          </w:tcPr>
          <w:p w14:paraId="2F3645B3" w14:textId="77777777" w:rsidR="00E372BA" w:rsidRDefault="00E372BA" w:rsidP="000B268A">
            <w:pPr>
              <w:spacing w:line="276" w:lineRule="auto"/>
              <w:rPr>
                <w:rFonts w:ascii="Arial" w:eastAsia="Times New Roman" w:hAnsi="Arial" w:cs="Arial"/>
              </w:rPr>
            </w:pPr>
            <w:r>
              <w:rPr>
                <w:rFonts w:ascii="Arial" w:eastAsia="Times New Roman" w:hAnsi="Arial" w:cs="Arial"/>
              </w:rPr>
              <w:t>Tyrosine Kinase Inhibitors</w:t>
            </w:r>
          </w:p>
        </w:tc>
        <w:tc>
          <w:tcPr>
            <w:tcW w:w="0" w:type="auto"/>
          </w:tcPr>
          <w:p w14:paraId="501CA956" w14:textId="39AA4ED0" w:rsidR="00E372BA" w:rsidRDefault="0040420F" w:rsidP="000B268A">
            <w:pPr>
              <w:spacing w:line="276" w:lineRule="auto"/>
              <w:rPr>
                <w:rFonts w:ascii="Arial" w:eastAsia="Times New Roman" w:hAnsi="Arial" w:cs="Arial"/>
              </w:rPr>
            </w:pPr>
            <w:r>
              <w:rPr>
                <w:rFonts w:ascii="Arial" w:eastAsia="Times New Roman" w:hAnsi="Arial" w:cs="Arial"/>
              </w:rPr>
              <w:t>Thyroiditis</w:t>
            </w:r>
          </w:p>
        </w:tc>
        <w:tc>
          <w:tcPr>
            <w:tcW w:w="0" w:type="auto"/>
          </w:tcPr>
          <w:p w14:paraId="769922C1" w14:textId="05DCF7CD" w:rsidR="00E372BA" w:rsidRDefault="0040420F" w:rsidP="000B268A">
            <w:pPr>
              <w:spacing w:line="276" w:lineRule="auto"/>
              <w:rPr>
                <w:rFonts w:ascii="Arial" w:eastAsia="Times New Roman" w:hAnsi="Arial" w:cs="Arial"/>
              </w:rPr>
            </w:pPr>
            <w:r>
              <w:rPr>
                <w:rFonts w:ascii="Arial" w:eastAsia="Times New Roman" w:hAnsi="Arial" w:cs="Arial"/>
              </w:rPr>
              <w:t>Weeks to months</w:t>
            </w:r>
          </w:p>
        </w:tc>
        <w:tc>
          <w:tcPr>
            <w:tcW w:w="0" w:type="auto"/>
          </w:tcPr>
          <w:p w14:paraId="6BD73022" w14:textId="31D672F1" w:rsidR="00E372BA" w:rsidRDefault="0040420F" w:rsidP="000B268A">
            <w:pPr>
              <w:spacing w:line="276" w:lineRule="auto"/>
              <w:rPr>
                <w:rFonts w:ascii="Arial" w:eastAsia="Times New Roman" w:hAnsi="Arial" w:cs="Arial"/>
              </w:rPr>
            </w:pPr>
            <w:r>
              <w:rPr>
                <w:rFonts w:ascii="Arial" w:eastAsia="Times New Roman" w:hAnsi="Arial" w:cs="Arial"/>
              </w:rPr>
              <w:t>Supportive</w:t>
            </w:r>
          </w:p>
        </w:tc>
      </w:tr>
    </w:tbl>
    <w:p w14:paraId="4AE7F8F5" w14:textId="77777777" w:rsidR="00E372BA" w:rsidRDefault="00E372BA" w:rsidP="00E372BA">
      <w:pPr>
        <w:spacing w:after="0" w:line="276" w:lineRule="auto"/>
      </w:pPr>
      <w:r w:rsidRPr="005776F3">
        <w:rPr>
          <w:rFonts w:ascii="Arial" w:eastAsia="Times New Roman" w:hAnsi="Arial" w:cs="Arial"/>
        </w:rPr>
        <w:t>ATD= Anti thyroid drugs, TMNG= Toxic Multinodular Goiter</w:t>
      </w:r>
    </w:p>
    <w:p w14:paraId="71215213" w14:textId="77777777" w:rsidR="00E372BA" w:rsidRPr="005776F3" w:rsidRDefault="00E372BA" w:rsidP="00E372BA">
      <w:pPr>
        <w:shd w:val="clear" w:color="auto" w:fill="FFFFFF"/>
        <w:spacing w:after="0" w:line="276" w:lineRule="auto"/>
        <w:textAlignment w:val="top"/>
        <w:rPr>
          <w:rFonts w:ascii="Arial" w:eastAsia="Times New Roman" w:hAnsi="Arial" w:cs="Arial"/>
          <w:color w:val="000000"/>
        </w:rPr>
      </w:pPr>
    </w:p>
    <w:p w14:paraId="39E7D1E0" w14:textId="77777777" w:rsidR="00E372BA" w:rsidRPr="008D7C95" w:rsidRDefault="005776F3" w:rsidP="00E372BA">
      <w:pPr>
        <w:pBdr>
          <w:bottom w:val="single" w:sz="6" w:space="0" w:color="97B0C8"/>
        </w:pBdr>
        <w:shd w:val="clear" w:color="auto" w:fill="FFFFFF"/>
        <w:spacing w:after="0" w:line="276" w:lineRule="auto"/>
        <w:outlineLvl w:val="1"/>
        <w:rPr>
          <w:rFonts w:ascii="Arial" w:eastAsia="Times New Roman" w:hAnsi="Arial" w:cs="Arial"/>
          <w:b/>
          <w:bCs/>
          <w:color w:val="0070C0"/>
        </w:rPr>
      </w:pPr>
      <w:r w:rsidRPr="005776F3">
        <w:rPr>
          <w:rFonts w:ascii="Arial" w:eastAsia="Times New Roman" w:hAnsi="Arial" w:cs="Arial"/>
          <w:b/>
          <w:bCs/>
          <w:color w:val="0070C0"/>
        </w:rPr>
        <w:t>THERAPY</w:t>
      </w:r>
      <w:r w:rsidR="00E372BA" w:rsidRPr="008D7C95">
        <w:rPr>
          <w:rFonts w:ascii="Arial" w:eastAsia="Times New Roman" w:hAnsi="Arial" w:cs="Arial"/>
          <w:b/>
          <w:bCs/>
          <w:color w:val="0070C0"/>
        </w:rPr>
        <w:t xml:space="preserve"> </w:t>
      </w:r>
    </w:p>
    <w:p w14:paraId="66C5AE73" w14:textId="77777777" w:rsidR="00E372BA" w:rsidRDefault="00E372BA" w:rsidP="00E372BA">
      <w:pPr>
        <w:pBdr>
          <w:bottom w:val="single" w:sz="6" w:space="0" w:color="97B0C8"/>
        </w:pBdr>
        <w:shd w:val="clear" w:color="auto" w:fill="FFFFFF"/>
        <w:spacing w:after="0" w:line="276" w:lineRule="auto"/>
        <w:outlineLvl w:val="1"/>
        <w:rPr>
          <w:rFonts w:ascii="Arial" w:eastAsia="Times New Roman" w:hAnsi="Arial" w:cs="Arial"/>
          <w:b/>
          <w:bCs/>
          <w:color w:val="985735"/>
        </w:rPr>
      </w:pPr>
    </w:p>
    <w:p w14:paraId="508C3B2F" w14:textId="77837531" w:rsidR="005776F3" w:rsidRPr="005776F3" w:rsidRDefault="005776F3" w:rsidP="00E372BA">
      <w:pPr>
        <w:pBdr>
          <w:bottom w:val="single" w:sz="6" w:space="0" w:color="97B0C8"/>
        </w:pBdr>
        <w:shd w:val="clear" w:color="auto" w:fill="FFFFFF"/>
        <w:spacing w:after="0" w:line="276" w:lineRule="auto"/>
        <w:outlineLvl w:val="1"/>
        <w:rPr>
          <w:rFonts w:ascii="Arial" w:eastAsia="Times New Roman" w:hAnsi="Arial" w:cs="Arial"/>
          <w:color w:val="000000"/>
        </w:rPr>
      </w:pPr>
      <w:r w:rsidRPr="005776F3">
        <w:rPr>
          <w:rFonts w:ascii="Arial" w:eastAsia="Times New Roman" w:hAnsi="Arial" w:cs="Arial"/>
          <w:color w:val="000000"/>
        </w:rPr>
        <w:t xml:space="preserve">In some patients, no treatment is required. For many, analgesic therapy for relief of pain can be achieved with non-steroidal anti-inflammatory agents. If this fails, prednisone administration should be employed with daily doses of 20-40 mg prednisone. After one to 2 weeks of this treatment, the </w:t>
      </w:r>
      <w:r w:rsidR="0070292B">
        <w:rPr>
          <w:rFonts w:ascii="Arial" w:eastAsia="Times New Roman" w:hAnsi="Arial" w:cs="Arial"/>
          <w:color w:val="000000"/>
        </w:rPr>
        <w:t>d</w:t>
      </w:r>
      <w:r w:rsidRPr="005776F3">
        <w:rPr>
          <w:rFonts w:ascii="Arial" w:eastAsia="Times New Roman" w:hAnsi="Arial" w:cs="Arial"/>
          <w:color w:val="000000"/>
        </w:rPr>
        <w:t>osage is tapered over a period of 6 weeks. Most patients have no recrudescence of symptoms, but occasionally this does occur and the dose must be increased again. The recurrence rate of painful subacute thyroiditis after cessation of prednisone therapy is about 20%. Beta blocking agents are usually administered for relief of thyrotoxic symptoms in the initial stage of SAT. Antithyroid drugs have no role in the management of established SAT as the excess thyroid hormone levels result from release of preformed thyroxine and triiodothyronine from inflamed tissue. Levothyroxine administration may be useful, at least transiently, if the patient enters a phase of hypothyroidism. Surgical intervention is not the primary treatment for subacute thyroiditis but is safe and with low morbidity</w:t>
      </w:r>
      <w:r w:rsidR="0070292B">
        <w:rPr>
          <w:rFonts w:ascii="Arial" w:eastAsia="Times New Roman" w:hAnsi="Arial" w:cs="Arial"/>
          <w:color w:val="000000"/>
        </w:rPr>
        <w:t>,</w:t>
      </w:r>
      <w:r w:rsidRPr="005776F3">
        <w:rPr>
          <w:rFonts w:ascii="Arial" w:eastAsia="Times New Roman" w:hAnsi="Arial" w:cs="Arial"/>
          <w:color w:val="000000"/>
        </w:rPr>
        <w:t xml:space="preserve"> if necessary</w:t>
      </w:r>
      <w:r w:rsidR="0070292B">
        <w:rPr>
          <w:rFonts w:ascii="Arial" w:eastAsia="Times New Roman" w:hAnsi="Arial" w:cs="Arial"/>
          <w:color w:val="000000"/>
        </w:rPr>
        <w:t xml:space="preserve">, </w:t>
      </w:r>
      <w:r w:rsidRPr="005776F3">
        <w:rPr>
          <w:rFonts w:ascii="Arial" w:eastAsia="Times New Roman" w:hAnsi="Arial" w:cs="Arial"/>
          <w:color w:val="000000"/>
        </w:rPr>
        <w:t>because of the possibility of associated papillary cancer based on cytological examination.</w:t>
      </w:r>
    </w:p>
    <w:p w14:paraId="585CB473" w14:textId="77777777" w:rsidR="0070292B" w:rsidRDefault="0070292B" w:rsidP="005776F3">
      <w:pPr>
        <w:pBdr>
          <w:bottom w:val="single" w:sz="6" w:space="0" w:color="97B0C8"/>
        </w:pBdr>
        <w:shd w:val="clear" w:color="auto" w:fill="FFFFFF"/>
        <w:spacing w:after="0" w:line="276" w:lineRule="auto"/>
        <w:outlineLvl w:val="1"/>
        <w:rPr>
          <w:rFonts w:ascii="Arial" w:eastAsia="Times New Roman" w:hAnsi="Arial" w:cs="Arial"/>
          <w:b/>
          <w:bCs/>
          <w:color w:val="985735"/>
        </w:rPr>
      </w:pPr>
    </w:p>
    <w:p w14:paraId="108F8FF2" w14:textId="77777777" w:rsidR="00094DF0" w:rsidRPr="00511D17" w:rsidRDefault="005776F3" w:rsidP="00094DF0">
      <w:pPr>
        <w:pBdr>
          <w:bottom w:val="single" w:sz="6" w:space="0" w:color="97B0C8"/>
        </w:pBdr>
        <w:shd w:val="clear" w:color="auto" w:fill="FFFFFF"/>
        <w:spacing w:after="0" w:line="276" w:lineRule="auto"/>
        <w:outlineLvl w:val="1"/>
        <w:rPr>
          <w:rFonts w:ascii="Arial" w:eastAsia="Times New Roman" w:hAnsi="Arial" w:cs="Arial"/>
          <w:b/>
          <w:bCs/>
          <w:color w:val="0070C0"/>
        </w:rPr>
      </w:pPr>
      <w:r w:rsidRPr="005776F3">
        <w:rPr>
          <w:rFonts w:ascii="Arial" w:eastAsia="Times New Roman" w:hAnsi="Arial" w:cs="Arial"/>
          <w:b/>
          <w:bCs/>
          <w:color w:val="0070C0"/>
        </w:rPr>
        <w:t>FOLLOW-UP</w:t>
      </w:r>
    </w:p>
    <w:p w14:paraId="717A71BC" w14:textId="77777777" w:rsidR="00094DF0" w:rsidRDefault="00094DF0" w:rsidP="00094DF0">
      <w:pPr>
        <w:pBdr>
          <w:bottom w:val="single" w:sz="6" w:space="0" w:color="97B0C8"/>
        </w:pBdr>
        <w:shd w:val="clear" w:color="auto" w:fill="FFFFFF"/>
        <w:spacing w:after="0" w:line="276" w:lineRule="auto"/>
        <w:outlineLvl w:val="1"/>
        <w:rPr>
          <w:rFonts w:ascii="Arial" w:eastAsia="Times New Roman" w:hAnsi="Arial" w:cs="Arial"/>
          <w:b/>
          <w:bCs/>
          <w:color w:val="985735"/>
        </w:rPr>
      </w:pPr>
    </w:p>
    <w:p w14:paraId="4AAA498C" w14:textId="77777777" w:rsidR="00A10888" w:rsidRDefault="005776F3" w:rsidP="00094DF0">
      <w:pPr>
        <w:pBdr>
          <w:bottom w:val="single" w:sz="6" w:space="0" w:color="97B0C8"/>
        </w:pBdr>
        <w:shd w:val="clear" w:color="auto" w:fill="FFFFFF"/>
        <w:spacing w:after="0" w:line="276" w:lineRule="auto"/>
        <w:outlineLvl w:val="1"/>
        <w:rPr>
          <w:rFonts w:ascii="Arial" w:eastAsia="Times New Roman" w:hAnsi="Arial" w:cs="Arial"/>
          <w:color w:val="000000"/>
        </w:rPr>
      </w:pPr>
      <w:r w:rsidRPr="005776F3">
        <w:rPr>
          <w:rFonts w:ascii="Arial" w:eastAsia="Times New Roman" w:hAnsi="Arial" w:cs="Arial"/>
          <w:color w:val="000000"/>
        </w:rPr>
        <w:t xml:space="preserve">In 90% or more of patients with classic painful subacute thyroiditis, there is a complete and spontaneous recovery and a return to normal thyroid function. However, the thyroid glands of patients with subacute thyroiditis may exhibit irregular scarring between islands of residual </w:t>
      </w:r>
    </w:p>
    <w:p w14:paraId="6BC508FD" w14:textId="0ACF382A" w:rsidR="00094DF0" w:rsidRDefault="005776F3" w:rsidP="00094DF0">
      <w:pPr>
        <w:pBdr>
          <w:bottom w:val="single" w:sz="6" w:space="0" w:color="97B0C8"/>
        </w:pBdr>
        <w:shd w:val="clear" w:color="auto" w:fill="FFFFFF"/>
        <w:spacing w:after="0" w:line="276" w:lineRule="auto"/>
        <w:outlineLvl w:val="1"/>
        <w:rPr>
          <w:rFonts w:ascii="Arial" w:eastAsia="Times New Roman" w:hAnsi="Arial" w:cs="Arial"/>
          <w:color w:val="000000"/>
        </w:rPr>
      </w:pPr>
      <w:r w:rsidRPr="005776F3">
        <w:rPr>
          <w:rFonts w:ascii="Arial" w:eastAsia="Times New Roman" w:hAnsi="Arial" w:cs="Arial"/>
          <w:color w:val="000000"/>
        </w:rPr>
        <w:lastRenderedPageBreak/>
        <w:t>functioning parenchyma. Up to 10% of the patients may become hypothyroid and require permanent replacement with levothyroxine. Rates of permanent hypothyroidism after antibody positive PLSAT and especially PPT are significantly higher</w:t>
      </w:r>
      <w:r w:rsidR="00094DF0">
        <w:rPr>
          <w:rFonts w:ascii="Arial" w:eastAsia="Times New Roman" w:hAnsi="Arial" w:cs="Arial"/>
          <w:color w:val="000000"/>
        </w:rPr>
        <w:t>.</w:t>
      </w:r>
    </w:p>
    <w:p w14:paraId="14A8B9BC" w14:textId="77777777" w:rsidR="00094DF0" w:rsidRDefault="00094DF0" w:rsidP="00094DF0">
      <w:pPr>
        <w:pBdr>
          <w:bottom w:val="single" w:sz="6" w:space="0" w:color="97B0C8"/>
        </w:pBdr>
        <w:shd w:val="clear" w:color="auto" w:fill="FFFFFF"/>
        <w:spacing w:after="0" w:line="276" w:lineRule="auto"/>
        <w:outlineLvl w:val="1"/>
        <w:rPr>
          <w:rFonts w:ascii="Arial" w:eastAsia="Times New Roman" w:hAnsi="Arial" w:cs="Arial"/>
          <w:color w:val="000000"/>
        </w:rPr>
      </w:pPr>
    </w:p>
    <w:p w14:paraId="4A946DE8" w14:textId="00F6BC76" w:rsidR="00094DF0" w:rsidRPr="00511D17" w:rsidRDefault="005776F3" w:rsidP="00094DF0">
      <w:pPr>
        <w:pBdr>
          <w:bottom w:val="single" w:sz="6" w:space="0" w:color="97B0C8"/>
        </w:pBdr>
        <w:shd w:val="clear" w:color="auto" w:fill="FFFFFF"/>
        <w:spacing w:after="0" w:line="276" w:lineRule="auto"/>
        <w:outlineLvl w:val="1"/>
        <w:rPr>
          <w:rFonts w:ascii="Arial" w:eastAsia="Times New Roman" w:hAnsi="Arial" w:cs="Arial"/>
          <w:b/>
          <w:bCs/>
          <w:color w:val="0070C0"/>
        </w:rPr>
      </w:pPr>
      <w:r w:rsidRPr="005776F3">
        <w:rPr>
          <w:rFonts w:ascii="Arial" w:eastAsia="Times New Roman" w:hAnsi="Arial" w:cs="Arial"/>
          <w:b/>
          <w:bCs/>
          <w:color w:val="0070C0"/>
        </w:rPr>
        <w:t>GUIDELINES</w:t>
      </w:r>
    </w:p>
    <w:p w14:paraId="05557519" w14:textId="77777777" w:rsidR="00094DF0" w:rsidRDefault="00094DF0" w:rsidP="00094DF0">
      <w:pPr>
        <w:pBdr>
          <w:bottom w:val="single" w:sz="6" w:space="0" w:color="97B0C8"/>
        </w:pBdr>
        <w:shd w:val="clear" w:color="auto" w:fill="FFFFFF"/>
        <w:spacing w:after="0" w:line="276" w:lineRule="auto"/>
        <w:outlineLvl w:val="1"/>
        <w:rPr>
          <w:rFonts w:ascii="Arial" w:eastAsia="Times New Roman" w:hAnsi="Arial" w:cs="Arial"/>
          <w:b/>
          <w:bCs/>
          <w:color w:val="985735"/>
        </w:rPr>
      </w:pPr>
    </w:p>
    <w:p w14:paraId="4B5745DC" w14:textId="0D822F96" w:rsidR="005776F3" w:rsidRDefault="005776F3" w:rsidP="00BD34EC">
      <w:pPr>
        <w:pBdr>
          <w:bottom w:val="single" w:sz="6" w:space="0" w:color="97B0C8"/>
        </w:pBdr>
        <w:shd w:val="clear" w:color="auto" w:fill="FFFFFF"/>
        <w:spacing w:after="0" w:line="276" w:lineRule="auto"/>
        <w:outlineLvl w:val="0"/>
        <w:rPr>
          <w:rFonts w:ascii="Arial" w:eastAsia="Times New Roman" w:hAnsi="Arial" w:cs="Arial"/>
          <w:color w:val="000000"/>
        </w:rPr>
      </w:pPr>
      <w:r w:rsidRPr="005776F3">
        <w:rPr>
          <w:rFonts w:ascii="Arial" w:eastAsia="Times New Roman" w:hAnsi="Arial" w:cs="Arial"/>
          <w:color w:val="000000"/>
        </w:rPr>
        <w:t xml:space="preserve">Ross DS, Burch HB, Cooper DS, Greenlee MC, Laurberg P, Maia AL, </w:t>
      </w:r>
      <w:proofErr w:type="spellStart"/>
      <w:r w:rsidRPr="005776F3">
        <w:rPr>
          <w:rFonts w:ascii="Arial" w:eastAsia="Times New Roman" w:hAnsi="Arial" w:cs="Arial"/>
          <w:color w:val="000000"/>
        </w:rPr>
        <w:t>Rivkees</w:t>
      </w:r>
      <w:proofErr w:type="spellEnd"/>
      <w:r w:rsidRPr="005776F3">
        <w:rPr>
          <w:rFonts w:ascii="Arial" w:eastAsia="Times New Roman" w:hAnsi="Arial" w:cs="Arial"/>
          <w:color w:val="000000"/>
        </w:rPr>
        <w:t xml:space="preserve"> SA, Samuels M, Sosa JA, Stan MN, Waiter MA. American Thyroid Association Guidelines for Diagnosis and Management of Hyperthyroidism and Other Causes of</w:t>
      </w:r>
      <w:r w:rsidR="00BD34EC">
        <w:rPr>
          <w:rFonts w:ascii="Arial" w:eastAsia="Times New Roman" w:hAnsi="Arial" w:cs="Arial"/>
          <w:color w:val="000000"/>
        </w:rPr>
        <w:t xml:space="preserve"> Thyrotoxicosis</w:t>
      </w:r>
      <w:r w:rsidR="00557F7E">
        <w:rPr>
          <w:rFonts w:ascii="Arial" w:eastAsia="Times New Roman" w:hAnsi="Arial" w:cs="Arial"/>
          <w:color w:val="000000"/>
        </w:rPr>
        <w:t>.</w:t>
      </w:r>
      <w:r w:rsidR="00BD34EC">
        <w:rPr>
          <w:rFonts w:ascii="Arial" w:eastAsia="Times New Roman" w:hAnsi="Arial" w:cs="Arial"/>
          <w:color w:val="000000"/>
        </w:rPr>
        <w:t xml:space="preserve"> </w:t>
      </w:r>
      <w:r w:rsidRPr="005776F3">
        <w:rPr>
          <w:rFonts w:ascii="Arial" w:eastAsia="Times New Roman" w:hAnsi="Arial" w:cs="Arial"/>
          <w:color w:val="000000"/>
        </w:rPr>
        <w:t>Thyroid 2016;26(10):1343–1421. </w:t>
      </w:r>
      <w:r w:rsidR="00A10888" w:rsidRPr="00D23A4A">
        <w:rPr>
          <w:rFonts w:ascii="Arial" w:eastAsia="Times New Roman" w:hAnsi="Arial" w:cs="Arial"/>
          <w:color w:val="000000"/>
        </w:rPr>
        <w:t xml:space="preserve"> </w:t>
      </w:r>
    </w:p>
    <w:p w14:paraId="7733EE3D" w14:textId="77777777" w:rsidR="00D23A4A" w:rsidRPr="005776F3" w:rsidRDefault="00D23A4A" w:rsidP="00D23A4A">
      <w:pPr>
        <w:pBdr>
          <w:bottom w:val="single" w:sz="6" w:space="0" w:color="97B0C8"/>
        </w:pBdr>
        <w:shd w:val="clear" w:color="auto" w:fill="FFFFFF"/>
        <w:spacing w:after="0" w:line="276" w:lineRule="auto"/>
        <w:outlineLvl w:val="1"/>
        <w:rPr>
          <w:rFonts w:ascii="Arial" w:eastAsia="Times New Roman" w:hAnsi="Arial" w:cs="Arial"/>
          <w:color w:val="000000"/>
        </w:rPr>
      </w:pPr>
    </w:p>
    <w:p w14:paraId="1711CE28" w14:textId="77777777" w:rsidR="00D23A4A" w:rsidRPr="00511D17" w:rsidRDefault="005776F3" w:rsidP="00D23A4A">
      <w:pPr>
        <w:pBdr>
          <w:bottom w:val="single" w:sz="6" w:space="0" w:color="97B0C8"/>
        </w:pBdr>
        <w:shd w:val="clear" w:color="auto" w:fill="FFFFFF"/>
        <w:spacing w:after="0" w:line="276" w:lineRule="auto"/>
        <w:outlineLvl w:val="1"/>
        <w:rPr>
          <w:rFonts w:ascii="Arial" w:eastAsia="Times New Roman" w:hAnsi="Arial" w:cs="Arial"/>
          <w:b/>
          <w:bCs/>
          <w:color w:val="0070C0"/>
        </w:rPr>
      </w:pPr>
      <w:r w:rsidRPr="005776F3">
        <w:rPr>
          <w:rFonts w:ascii="Arial" w:eastAsia="Times New Roman" w:hAnsi="Arial" w:cs="Arial"/>
          <w:b/>
          <w:bCs/>
          <w:color w:val="0070C0"/>
        </w:rPr>
        <w:t>REFERENCES</w:t>
      </w:r>
    </w:p>
    <w:p w14:paraId="2F4E189E" w14:textId="77777777" w:rsidR="00D23A4A" w:rsidRDefault="00D23A4A" w:rsidP="00D23A4A">
      <w:pPr>
        <w:pBdr>
          <w:bottom w:val="single" w:sz="6" w:space="0" w:color="97B0C8"/>
        </w:pBdr>
        <w:shd w:val="clear" w:color="auto" w:fill="FFFFFF"/>
        <w:spacing w:after="0" w:line="276" w:lineRule="auto"/>
        <w:outlineLvl w:val="1"/>
        <w:rPr>
          <w:rFonts w:ascii="Arial" w:eastAsia="Times New Roman" w:hAnsi="Arial" w:cs="Arial"/>
          <w:b/>
          <w:bCs/>
          <w:color w:val="985735"/>
        </w:rPr>
      </w:pPr>
    </w:p>
    <w:p w14:paraId="6551F437" w14:textId="37DFA711" w:rsidR="00D23A4A" w:rsidRDefault="00D23A4A" w:rsidP="00D23A4A">
      <w:pPr>
        <w:pBdr>
          <w:bottom w:val="single" w:sz="6" w:space="0" w:color="97B0C8"/>
        </w:pBdr>
        <w:shd w:val="clear" w:color="auto" w:fill="FFFFFF"/>
        <w:spacing w:after="0" w:line="276" w:lineRule="auto"/>
        <w:outlineLvl w:val="1"/>
        <w:rPr>
          <w:rFonts w:ascii="Arial" w:eastAsia="Times New Roman" w:hAnsi="Arial" w:cs="Arial"/>
          <w:color w:val="000000"/>
        </w:rPr>
      </w:pPr>
      <w:r w:rsidRPr="00D23A4A">
        <w:rPr>
          <w:rFonts w:ascii="Arial" w:eastAsia="Times New Roman" w:hAnsi="Arial" w:cs="Arial"/>
          <w:color w:val="000000"/>
        </w:rPr>
        <w:t>Shrestha RT, Hennessey J.</w:t>
      </w:r>
      <w:r>
        <w:rPr>
          <w:rFonts w:ascii="Arial" w:eastAsia="Times New Roman" w:hAnsi="Arial" w:cs="Arial"/>
          <w:color w:val="000000"/>
        </w:rPr>
        <w:t xml:space="preserve"> </w:t>
      </w:r>
      <w:r w:rsidRPr="00D23A4A">
        <w:rPr>
          <w:rFonts w:ascii="Arial" w:eastAsia="Times New Roman" w:hAnsi="Arial" w:cs="Arial"/>
          <w:color w:val="000000"/>
        </w:rPr>
        <w:t>Acute and Subacute, and Riedel’s Thyroiditis.</w:t>
      </w:r>
      <w:r>
        <w:rPr>
          <w:rFonts w:ascii="Arial" w:eastAsia="Times New Roman" w:hAnsi="Arial" w:cs="Arial"/>
          <w:color w:val="000000"/>
        </w:rPr>
        <w:t xml:space="preserve"> </w:t>
      </w:r>
      <w:r w:rsidRPr="00D23A4A">
        <w:rPr>
          <w:rFonts w:ascii="Arial" w:eastAsia="Times New Roman" w:hAnsi="Arial" w:cs="Arial"/>
          <w:color w:val="000000"/>
        </w:rPr>
        <w:t xml:space="preserve">2015 Dec 8. In: Feingold KR, Anawalt B, Boyce A, </w:t>
      </w:r>
      <w:proofErr w:type="spellStart"/>
      <w:r w:rsidRPr="00D23A4A">
        <w:rPr>
          <w:rFonts w:ascii="Arial" w:eastAsia="Times New Roman" w:hAnsi="Arial" w:cs="Arial"/>
          <w:color w:val="000000"/>
        </w:rPr>
        <w:t>Chrousos</w:t>
      </w:r>
      <w:proofErr w:type="spellEnd"/>
      <w:r w:rsidRPr="00D23A4A">
        <w:rPr>
          <w:rFonts w:ascii="Arial" w:eastAsia="Times New Roman" w:hAnsi="Arial" w:cs="Arial"/>
          <w:color w:val="000000"/>
        </w:rPr>
        <w:t xml:space="preserve"> G, de Herder WW, </w:t>
      </w:r>
      <w:proofErr w:type="spellStart"/>
      <w:r w:rsidRPr="00D23A4A">
        <w:rPr>
          <w:rFonts w:ascii="Arial" w:eastAsia="Times New Roman" w:hAnsi="Arial" w:cs="Arial"/>
          <w:color w:val="000000"/>
        </w:rPr>
        <w:t>Dhatariya</w:t>
      </w:r>
      <w:proofErr w:type="spellEnd"/>
      <w:r w:rsidRPr="00D23A4A">
        <w:rPr>
          <w:rFonts w:ascii="Arial" w:eastAsia="Times New Roman" w:hAnsi="Arial" w:cs="Arial"/>
          <w:color w:val="000000"/>
        </w:rPr>
        <w:t xml:space="preserve"> K, Dungan K, Hershman JM, Hofland J, Kalra S, Kaltsas G, Koch C, Kopp P, </w:t>
      </w:r>
      <w:proofErr w:type="spellStart"/>
      <w:r w:rsidRPr="00D23A4A">
        <w:rPr>
          <w:rFonts w:ascii="Arial" w:eastAsia="Times New Roman" w:hAnsi="Arial" w:cs="Arial"/>
          <w:color w:val="000000"/>
        </w:rPr>
        <w:t>Korbonits</w:t>
      </w:r>
      <w:proofErr w:type="spellEnd"/>
      <w:r w:rsidRPr="00D23A4A">
        <w:rPr>
          <w:rFonts w:ascii="Arial" w:eastAsia="Times New Roman" w:hAnsi="Arial" w:cs="Arial"/>
          <w:color w:val="000000"/>
        </w:rPr>
        <w:t xml:space="preserve"> M, Kovacs CS, </w:t>
      </w:r>
      <w:proofErr w:type="spellStart"/>
      <w:r w:rsidRPr="00D23A4A">
        <w:rPr>
          <w:rFonts w:ascii="Arial" w:eastAsia="Times New Roman" w:hAnsi="Arial" w:cs="Arial"/>
          <w:color w:val="000000"/>
        </w:rPr>
        <w:t>Kuohung</w:t>
      </w:r>
      <w:proofErr w:type="spellEnd"/>
      <w:r w:rsidRPr="00D23A4A">
        <w:rPr>
          <w:rFonts w:ascii="Arial" w:eastAsia="Times New Roman" w:hAnsi="Arial" w:cs="Arial"/>
          <w:color w:val="000000"/>
        </w:rPr>
        <w:t xml:space="preserve"> W, </w:t>
      </w:r>
      <w:proofErr w:type="spellStart"/>
      <w:r w:rsidRPr="00D23A4A">
        <w:rPr>
          <w:rFonts w:ascii="Arial" w:eastAsia="Times New Roman" w:hAnsi="Arial" w:cs="Arial"/>
          <w:color w:val="000000"/>
        </w:rPr>
        <w:t>Laferrère</w:t>
      </w:r>
      <w:proofErr w:type="spellEnd"/>
      <w:r w:rsidRPr="00D23A4A">
        <w:rPr>
          <w:rFonts w:ascii="Arial" w:eastAsia="Times New Roman" w:hAnsi="Arial" w:cs="Arial"/>
          <w:color w:val="000000"/>
        </w:rPr>
        <w:t xml:space="preserve"> B, Levy M, McGee EA, McLachlan R, Morley JE, New M, Purnell J, Sahay R, Singer F, Sperling MA, Stratakis CA, Trence DL, Wilson DP, editors. Endotext [Internet]. South Dartmouth (MA): MDText.com, Inc.; 2000–.</w:t>
      </w:r>
      <w:r>
        <w:rPr>
          <w:rFonts w:ascii="Arial" w:eastAsia="Times New Roman" w:hAnsi="Arial" w:cs="Arial"/>
          <w:color w:val="000000"/>
        </w:rPr>
        <w:t xml:space="preserve"> </w:t>
      </w:r>
      <w:r w:rsidRPr="00D23A4A">
        <w:rPr>
          <w:rFonts w:ascii="Arial" w:eastAsia="Times New Roman" w:hAnsi="Arial" w:cs="Arial"/>
          <w:color w:val="000000"/>
        </w:rPr>
        <w:t>PMID: 25905408</w:t>
      </w:r>
    </w:p>
    <w:p w14:paraId="1A190926" w14:textId="4D80C5B4" w:rsidR="00917C04" w:rsidRDefault="00917C04" w:rsidP="00D23A4A">
      <w:pPr>
        <w:pBdr>
          <w:bottom w:val="single" w:sz="6" w:space="0" w:color="97B0C8"/>
        </w:pBdr>
        <w:shd w:val="clear" w:color="auto" w:fill="FFFFFF"/>
        <w:spacing w:after="0" w:line="276" w:lineRule="auto"/>
        <w:outlineLvl w:val="1"/>
        <w:rPr>
          <w:rFonts w:ascii="Arial" w:eastAsia="Times New Roman" w:hAnsi="Arial" w:cs="Arial"/>
          <w:color w:val="000000"/>
        </w:rPr>
      </w:pPr>
    </w:p>
    <w:p w14:paraId="602D6E7E" w14:textId="1545CAB8" w:rsidR="00917C04" w:rsidRDefault="00917C04" w:rsidP="00917C04">
      <w:pPr>
        <w:pBdr>
          <w:bottom w:val="single" w:sz="6" w:space="0" w:color="97B0C8"/>
        </w:pBdr>
        <w:shd w:val="clear" w:color="auto" w:fill="FFFFFF"/>
        <w:spacing w:after="0" w:line="276" w:lineRule="auto"/>
        <w:outlineLvl w:val="1"/>
        <w:rPr>
          <w:rFonts w:ascii="Arial" w:eastAsia="Times New Roman" w:hAnsi="Arial" w:cs="Arial"/>
          <w:color w:val="000000"/>
        </w:rPr>
      </w:pPr>
      <w:r w:rsidRPr="00917C04">
        <w:rPr>
          <w:rFonts w:ascii="Arial" w:eastAsia="Times New Roman" w:hAnsi="Arial" w:cs="Arial"/>
          <w:color w:val="000000"/>
        </w:rPr>
        <w:t>Kopp P.</w:t>
      </w:r>
      <w:r w:rsidR="00DB018A">
        <w:rPr>
          <w:rFonts w:ascii="Arial" w:eastAsia="Times New Roman" w:hAnsi="Arial" w:cs="Arial"/>
          <w:color w:val="000000"/>
        </w:rPr>
        <w:t xml:space="preserve"> </w:t>
      </w:r>
      <w:r w:rsidR="00DB018A" w:rsidRPr="00DB018A">
        <w:rPr>
          <w:rFonts w:ascii="Arial" w:eastAsia="Times New Roman" w:hAnsi="Arial" w:cs="Arial"/>
          <w:color w:val="000000"/>
        </w:rPr>
        <w:t>Thyrotoxicosis of other Etiologies.</w:t>
      </w:r>
      <w:r w:rsidR="00DB018A">
        <w:rPr>
          <w:rFonts w:ascii="Arial" w:eastAsia="Times New Roman" w:hAnsi="Arial" w:cs="Arial"/>
          <w:color w:val="000000"/>
        </w:rPr>
        <w:t xml:space="preserve"> </w:t>
      </w:r>
      <w:r w:rsidRPr="00917C04">
        <w:rPr>
          <w:rFonts w:ascii="Arial" w:eastAsia="Times New Roman" w:hAnsi="Arial" w:cs="Arial"/>
          <w:color w:val="000000"/>
        </w:rPr>
        <w:t xml:space="preserve">2010 Dec 1. In: Feingold KR, Anawalt B, Boyce A, </w:t>
      </w:r>
      <w:proofErr w:type="spellStart"/>
      <w:r w:rsidRPr="00917C04">
        <w:rPr>
          <w:rFonts w:ascii="Arial" w:eastAsia="Times New Roman" w:hAnsi="Arial" w:cs="Arial"/>
          <w:color w:val="000000"/>
        </w:rPr>
        <w:t>Chrousos</w:t>
      </w:r>
      <w:proofErr w:type="spellEnd"/>
      <w:r w:rsidRPr="00917C04">
        <w:rPr>
          <w:rFonts w:ascii="Arial" w:eastAsia="Times New Roman" w:hAnsi="Arial" w:cs="Arial"/>
          <w:color w:val="000000"/>
        </w:rPr>
        <w:t xml:space="preserve"> G, de Herder WW, </w:t>
      </w:r>
      <w:proofErr w:type="spellStart"/>
      <w:r w:rsidRPr="00917C04">
        <w:rPr>
          <w:rFonts w:ascii="Arial" w:eastAsia="Times New Roman" w:hAnsi="Arial" w:cs="Arial"/>
          <w:color w:val="000000"/>
        </w:rPr>
        <w:t>Dhatariya</w:t>
      </w:r>
      <w:proofErr w:type="spellEnd"/>
      <w:r w:rsidRPr="00917C04">
        <w:rPr>
          <w:rFonts w:ascii="Arial" w:eastAsia="Times New Roman" w:hAnsi="Arial" w:cs="Arial"/>
          <w:color w:val="000000"/>
        </w:rPr>
        <w:t xml:space="preserve"> K, Dungan K, Hershman JM, Hofland J, Kalra S, Kaltsas G, Koch C, Kopp P, </w:t>
      </w:r>
      <w:proofErr w:type="spellStart"/>
      <w:r w:rsidRPr="00917C04">
        <w:rPr>
          <w:rFonts w:ascii="Arial" w:eastAsia="Times New Roman" w:hAnsi="Arial" w:cs="Arial"/>
          <w:color w:val="000000"/>
        </w:rPr>
        <w:t>Korbonits</w:t>
      </w:r>
      <w:proofErr w:type="spellEnd"/>
      <w:r w:rsidRPr="00917C04">
        <w:rPr>
          <w:rFonts w:ascii="Arial" w:eastAsia="Times New Roman" w:hAnsi="Arial" w:cs="Arial"/>
          <w:color w:val="000000"/>
        </w:rPr>
        <w:t xml:space="preserve"> M, Kovacs CS, </w:t>
      </w:r>
      <w:proofErr w:type="spellStart"/>
      <w:r w:rsidRPr="00917C04">
        <w:rPr>
          <w:rFonts w:ascii="Arial" w:eastAsia="Times New Roman" w:hAnsi="Arial" w:cs="Arial"/>
          <w:color w:val="000000"/>
        </w:rPr>
        <w:t>Kuohung</w:t>
      </w:r>
      <w:proofErr w:type="spellEnd"/>
      <w:r w:rsidRPr="00917C04">
        <w:rPr>
          <w:rFonts w:ascii="Arial" w:eastAsia="Times New Roman" w:hAnsi="Arial" w:cs="Arial"/>
          <w:color w:val="000000"/>
        </w:rPr>
        <w:t xml:space="preserve"> W, </w:t>
      </w:r>
      <w:proofErr w:type="spellStart"/>
      <w:r w:rsidRPr="00917C04">
        <w:rPr>
          <w:rFonts w:ascii="Arial" w:eastAsia="Times New Roman" w:hAnsi="Arial" w:cs="Arial"/>
          <w:color w:val="000000"/>
        </w:rPr>
        <w:t>Laferrère</w:t>
      </w:r>
      <w:proofErr w:type="spellEnd"/>
      <w:r w:rsidRPr="00917C04">
        <w:rPr>
          <w:rFonts w:ascii="Arial" w:eastAsia="Times New Roman" w:hAnsi="Arial" w:cs="Arial"/>
          <w:color w:val="000000"/>
        </w:rPr>
        <w:t xml:space="preserve"> B, Levy M, McGee EA, McLachlan R, Morley JE, New M, Purnell J, Sahay R, Singer F, Sperling MA, Stratakis CA, Trence DL, Wilson DP, editors. Endotext [Internet]. South Dartmouth (MA): MDText.com, Inc.; 2000–.</w:t>
      </w:r>
      <w:r w:rsidR="00DB018A">
        <w:rPr>
          <w:rFonts w:ascii="Arial" w:eastAsia="Times New Roman" w:hAnsi="Arial" w:cs="Arial"/>
          <w:color w:val="000000"/>
        </w:rPr>
        <w:t xml:space="preserve"> </w:t>
      </w:r>
      <w:r w:rsidRPr="00917C04">
        <w:rPr>
          <w:rFonts w:ascii="Arial" w:eastAsia="Times New Roman" w:hAnsi="Arial" w:cs="Arial"/>
          <w:color w:val="000000"/>
        </w:rPr>
        <w:t>PMID: 25905417</w:t>
      </w:r>
    </w:p>
    <w:p w14:paraId="4B8B3E3E" w14:textId="77777777" w:rsidR="00917C04" w:rsidRDefault="00917C04" w:rsidP="00D23A4A">
      <w:pPr>
        <w:pBdr>
          <w:bottom w:val="single" w:sz="6" w:space="0" w:color="97B0C8"/>
        </w:pBdr>
        <w:shd w:val="clear" w:color="auto" w:fill="FFFFFF"/>
        <w:spacing w:after="0" w:line="276" w:lineRule="auto"/>
        <w:outlineLvl w:val="1"/>
        <w:rPr>
          <w:rFonts w:ascii="Arial" w:eastAsia="Times New Roman" w:hAnsi="Arial" w:cs="Arial"/>
          <w:color w:val="000000"/>
        </w:rPr>
      </w:pPr>
    </w:p>
    <w:p w14:paraId="4A4F39CE" w14:textId="5CACA9BA" w:rsidR="00D23A4A" w:rsidRDefault="00BD34EC" w:rsidP="00BD34EC">
      <w:pPr>
        <w:pBdr>
          <w:bottom w:val="single" w:sz="6" w:space="0" w:color="97B0C8"/>
        </w:pBdr>
        <w:shd w:val="clear" w:color="auto" w:fill="FFFFFF"/>
        <w:spacing w:after="0" w:line="276" w:lineRule="auto"/>
        <w:outlineLvl w:val="1"/>
        <w:rPr>
          <w:rFonts w:ascii="Arial" w:eastAsia="Times New Roman" w:hAnsi="Arial" w:cs="Arial"/>
          <w:color w:val="000000"/>
        </w:rPr>
      </w:pPr>
      <w:r w:rsidRPr="00BD34EC">
        <w:rPr>
          <w:rFonts w:ascii="Arial" w:eastAsia="Times New Roman" w:hAnsi="Arial" w:cs="Arial"/>
          <w:color w:val="000000"/>
        </w:rPr>
        <w:t xml:space="preserve">Inaba H, </w:t>
      </w:r>
      <w:proofErr w:type="spellStart"/>
      <w:r w:rsidRPr="00BD34EC">
        <w:rPr>
          <w:rFonts w:ascii="Arial" w:eastAsia="Times New Roman" w:hAnsi="Arial" w:cs="Arial"/>
          <w:color w:val="000000"/>
        </w:rPr>
        <w:t>Akamizu</w:t>
      </w:r>
      <w:proofErr w:type="spellEnd"/>
      <w:r w:rsidRPr="00BD34EC">
        <w:rPr>
          <w:rFonts w:ascii="Arial" w:eastAsia="Times New Roman" w:hAnsi="Arial" w:cs="Arial"/>
          <w:color w:val="000000"/>
        </w:rPr>
        <w:t xml:space="preserve"> T.</w:t>
      </w:r>
      <w:r>
        <w:rPr>
          <w:rFonts w:ascii="Arial" w:eastAsia="Times New Roman" w:hAnsi="Arial" w:cs="Arial"/>
          <w:color w:val="000000"/>
        </w:rPr>
        <w:t xml:space="preserve"> </w:t>
      </w:r>
      <w:r w:rsidRPr="00BD34EC">
        <w:rPr>
          <w:rFonts w:ascii="Arial" w:eastAsia="Times New Roman" w:hAnsi="Arial" w:cs="Arial"/>
          <w:color w:val="000000"/>
        </w:rPr>
        <w:t>Postpartum Thyroiditis.</w:t>
      </w:r>
      <w:r>
        <w:rPr>
          <w:rFonts w:ascii="Arial" w:eastAsia="Times New Roman" w:hAnsi="Arial" w:cs="Arial"/>
          <w:color w:val="000000"/>
        </w:rPr>
        <w:t xml:space="preserve"> </w:t>
      </w:r>
      <w:r w:rsidRPr="00BD34EC">
        <w:rPr>
          <w:rFonts w:ascii="Arial" w:eastAsia="Times New Roman" w:hAnsi="Arial" w:cs="Arial"/>
          <w:color w:val="000000"/>
        </w:rPr>
        <w:t xml:space="preserve">2018 May 8. In: Feingold KR, Anawalt B, Boyce A, </w:t>
      </w:r>
      <w:proofErr w:type="spellStart"/>
      <w:r w:rsidRPr="00BD34EC">
        <w:rPr>
          <w:rFonts w:ascii="Arial" w:eastAsia="Times New Roman" w:hAnsi="Arial" w:cs="Arial"/>
          <w:color w:val="000000"/>
        </w:rPr>
        <w:t>Chrousos</w:t>
      </w:r>
      <w:proofErr w:type="spellEnd"/>
      <w:r w:rsidRPr="00BD34EC">
        <w:rPr>
          <w:rFonts w:ascii="Arial" w:eastAsia="Times New Roman" w:hAnsi="Arial" w:cs="Arial"/>
          <w:color w:val="000000"/>
        </w:rPr>
        <w:t xml:space="preserve"> G, de Herder WW, </w:t>
      </w:r>
      <w:proofErr w:type="spellStart"/>
      <w:r w:rsidRPr="00BD34EC">
        <w:rPr>
          <w:rFonts w:ascii="Arial" w:eastAsia="Times New Roman" w:hAnsi="Arial" w:cs="Arial"/>
          <w:color w:val="000000"/>
        </w:rPr>
        <w:t>Dhatariya</w:t>
      </w:r>
      <w:proofErr w:type="spellEnd"/>
      <w:r w:rsidRPr="00BD34EC">
        <w:rPr>
          <w:rFonts w:ascii="Arial" w:eastAsia="Times New Roman" w:hAnsi="Arial" w:cs="Arial"/>
          <w:color w:val="000000"/>
        </w:rPr>
        <w:t xml:space="preserve"> K, Dungan K, Hershman JM, Hofland J, Kalra S, Kaltsas G, Koch C, Kopp P, </w:t>
      </w:r>
      <w:proofErr w:type="spellStart"/>
      <w:r w:rsidRPr="00BD34EC">
        <w:rPr>
          <w:rFonts w:ascii="Arial" w:eastAsia="Times New Roman" w:hAnsi="Arial" w:cs="Arial"/>
          <w:color w:val="000000"/>
        </w:rPr>
        <w:t>Korbonits</w:t>
      </w:r>
      <w:proofErr w:type="spellEnd"/>
      <w:r w:rsidRPr="00BD34EC">
        <w:rPr>
          <w:rFonts w:ascii="Arial" w:eastAsia="Times New Roman" w:hAnsi="Arial" w:cs="Arial"/>
          <w:color w:val="000000"/>
        </w:rPr>
        <w:t xml:space="preserve"> M, Kovacs CS, </w:t>
      </w:r>
      <w:proofErr w:type="spellStart"/>
      <w:r w:rsidRPr="00BD34EC">
        <w:rPr>
          <w:rFonts w:ascii="Arial" w:eastAsia="Times New Roman" w:hAnsi="Arial" w:cs="Arial"/>
          <w:color w:val="000000"/>
        </w:rPr>
        <w:t>Kuohung</w:t>
      </w:r>
      <w:proofErr w:type="spellEnd"/>
      <w:r w:rsidRPr="00BD34EC">
        <w:rPr>
          <w:rFonts w:ascii="Arial" w:eastAsia="Times New Roman" w:hAnsi="Arial" w:cs="Arial"/>
          <w:color w:val="000000"/>
        </w:rPr>
        <w:t xml:space="preserve"> W, </w:t>
      </w:r>
      <w:proofErr w:type="spellStart"/>
      <w:r w:rsidRPr="00BD34EC">
        <w:rPr>
          <w:rFonts w:ascii="Arial" w:eastAsia="Times New Roman" w:hAnsi="Arial" w:cs="Arial"/>
          <w:color w:val="000000"/>
        </w:rPr>
        <w:t>Laferrère</w:t>
      </w:r>
      <w:proofErr w:type="spellEnd"/>
      <w:r w:rsidRPr="00BD34EC">
        <w:rPr>
          <w:rFonts w:ascii="Arial" w:eastAsia="Times New Roman" w:hAnsi="Arial" w:cs="Arial"/>
          <w:color w:val="000000"/>
        </w:rPr>
        <w:t xml:space="preserve"> B, Levy M, McGee EA, McLachlan R, Morley JE, New M, Purnell J, Sahay R, Singer F, Sperling MA, Stratakis CA, Trence DL, Wilson DP, editors. Endotext [Internet]. South Dartmouth (MA): MDText.com, Inc.; 2000–.</w:t>
      </w:r>
      <w:r>
        <w:rPr>
          <w:rFonts w:ascii="Arial" w:eastAsia="Times New Roman" w:hAnsi="Arial" w:cs="Arial"/>
          <w:color w:val="000000"/>
        </w:rPr>
        <w:t xml:space="preserve"> </w:t>
      </w:r>
      <w:r w:rsidRPr="00BD34EC">
        <w:rPr>
          <w:rFonts w:ascii="Arial" w:eastAsia="Times New Roman" w:hAnsi="Arial" w:cs="Arial"/>
          <w:color w:val="000000"/>
        </w:rPr>
        <w:t>PMID: 25905230</w:t>
      </w:r>
    </w:p>
    <w:p w14:paraId="5367DA1B" w14:textId="52271CE4" w:rsidR="00D23A4A" w:rsidRDefault="00D23A4A" w:rsidP="00D23A4A">
      <w:pPr>
        <w:pBdr>
          <w:bottom w:val="single" w:sz="6" w:space="0" w:color="97B0C8"/>
        </w:pBdr>
        <w:shd w:val="clear" w:color="auto" w:fill="FFFFFF"/>
        <w:spacing w:after="0" w:line="276" w:lineRule="auto"/>
        <w:outlineLvl w:val="1"/>
        <w:rPr>
          <w:rFonts w:ascii="Arial" w:eastAsia="Times New Roman" w:hAnsi="Arial" w:cs="Arial"/>
          <w:color w:val="000000"/>
        </w:rPr>
      </w:pPr>
    </w:p>
    <w:p w14:paraId="418C43ED" w14:textId="3D16A08F" w:rsidR="00D23A4A" w:rsidRDefault="00D23A4A" w:rsidP="00D23A4A">
      <w:pPr>
        <w:pBdr>
          <w:bottom w:val="single" w:sz="6" w:space="0" w:color="97B0C8"/>
        </w:pBdr>
        <w:shd w:val="clear" w:color="auto" w:fill="FFFFFF"/>
        <w:spacing w:after="0" w:line="276" w:lineRule="auto"/>
        <w:outlineLvl w:val="1"/>
        <w:rPr>
          <w:rFonts w:ascii="Arial" w:eastAsia="Times New Roman" w:hAnsi="Arial" w:cs="Arial"/>
          <w:color w:val="000000"/>
        </w:rPr>
      </w:pPr>
    </w:p>
    <w:p w14:paraId="281A500A" w14:textId="147D4B0E" w:rsidR="00D23A4A" w:rsidRDefault="00D23A4A" w:rsidP="00D23A4A">
      <w:pPr>
        <w:pBdr>
          <w:bottom w:val="single" w:sz="6" w:space="0" w:color="97B0C8"/>
        </w:pBdr>
        <w:shd w:val="clear" w:color="auto" w:fill="FFFFFF"/>
        <w:spacing w:after="0" w:line="276" w:lineRule="auto"/>
        <w:outlineLvl w:val="1"/>
        <w:rPr>
          <w:rFonts w:ascii="Arial" w:eastAsia="Times New Roman" w:hAnsi="Arial" w:cs="Arial"/>
          <w:color w:val="000000"/>
        </w:rPr>
      </w:pPr>
    </w:p>
    <w:p w14:paraId="25B50D23" w14:textId="2DC5C245" w:rsidR="00D23A4A" w:rsidRDefault="00D23A4A" w:rsidP="00D23A4A">
      <w:pPr>
        <w:pBdr>
          <w:bottom w:val="single" w:sz="6" w:space="0" w:color="97B0C8"/>
        </w:pBdr>
        <w:shd w:val="clear" w:color="auto" w:fill="FFFFFF"/>
        <w:spacing w:after="0" w:line="276" w:lineRule="auto"/>
        <w:outlineLvl w:val="1"/>
        <w:rPr>
          <w:rFonts w:ascii="Arial" w:eastAsia="Times New Roman" w:hAnsi="Arial" w:cs="Arial"/>
          <w:color w:val="000000"/>
        </w:rPr>
      </w:pPr>
    </w:p>
    <w:p w14:paraId="16BAA0A5" w14:textId="10B189AD" w:rsidR="00D23A4A" w:rsidRDefault="00D23A4A" w:rsidP="00D23A4A">
      <w:pPr>
        <w:pBdr>
          <w:bottom w:val="single" w:sz="6" w:space="0" w:color="97B0C8"/>
        </w:pBdr>
        <w:shd w:val="clear" w:color="auto" w:fill="FFFFFF"/>
        <w:spacing w:after="0" w:line="276" w:lineRule="auto"/>
        <w:outlineLvl w:val="1"/>
        <w:rPr>
          <w:rFonts w:ascii="Arial" w:eastAsia="Times New Roman" w:hAnsi="Arial" w:cs="Arial"/>
          <w:color w:val="000000"/>
        </w:rPr>
      </w:pPr>
    </w:p>
    <w:p w14:paraId="05FB5A03" w14:textId="16B8E65B" w:rsidR="00D23A4A" w:rsidRDefault="00D23A4A" w:rsidP="00D23A4A">
      <w:pPr>
        <w:pBdr>
          <w:bottom w:val="single" w:sz="6" w:space="0" w:color="97B0C8"/>
        </w:pBdr>
        <w:shd w:val="clear" w:color="auto" w:fill="FFFFFF"/>
        <w:spacing w:after="0" w:line="276" w:lineRule="auto"/>
        <w:outlineLvl w:val="1"/>
        <w:rPr>
          <w:rFonts w:ascii="Arial" w:eastAsia="Times New Roman" w:hAnsi="Arial" w:cs="Arial"/>
          <w:color w:val="000000"/>
        </w:rPr>
      </w:pPr>
    </w:p>
    <w:p w14:paraId="4E69EC8D" w14:textId="50A4BF9A" w:rsidR="00D23A4A" w:rsidRDefault="00D23A4A" w:rsidP="00D23A4A">
      <w:pPr>
        <w:pBdr>
          <w:bottom w:val="single" w:sz="6" w:space="0" w:color="97B0C8"/>
        </w:pBdr>
        <w:shd w:val="clear" w:color="auto" w:fill="FFFFFF"/>
        <w:spacing w:after="0" w:line="276" w:lineRule="auto"/>
        <w:outlineLvl w:val="1"/>
        <w:rPr>
          <w:rFonts w:ascii="Arial" w:eastAsia="Times New Roman" w:hAnsi="Arial" w:cs="Arial"/>
          <w:color w:val="000000"/>
        </w:rPr>
      </w:pPr>
    </w:p>
    <w:p w14:paraId="5B5763BD" w14:textId="429A3FF9" w:rsidR="00D23A4A" w:rsidRDefault="00D23A4A" w:rsidP="00D23A4A">
      <w:pPr>
        <w:pBdr>
          <w:bottom w:val="single" w:sz="6" w:space="0" w:color="97B0C8"/>
        </w:pBdr>
        <w:shd w:val="clear" w:color="auto" w:fill="FFFFFF"/>
        <w:spacing w:after="0" w:line="276" w:lineRule="auto"/>
        <w:outlineLvl w:val="1"/>
        <w:rPr>
          <w:rFonts w:ascii="Arial" w:eastAsia="Times New Roman" w:hAnsi="Arial" w:cs="Arial"/>
          <w:color w:val="000000"/>
        </w:rPr>
      </w:pPr>
    </w:p>
    <w:p w14:paraId="32950607" w14:textId="1A151AD4" w:rsidR="00D23A4A" w:rsidRDefault="00D23A4A" w:rsidP="00D23A4A">
      <w:pPr>
        <w:pBdr>
          <w:bottom w:val="single" w:sz="6" w:space="0" w:color="97B0C8"/>
        </w:pBdr>
        <w:shd w:val="clear" w:color="auto" w:fill="FFFFFF"/>
        <w:spacing w:after="0" w:line="276" w:lineRule="auto"/>
        <w:outlineLvl w:val="1"/>
        <w:rPr>
          <w:rFonts w:ascii="Arial" w:eastAsia="Times New Roman" w:hAnsi="Arial" w:cs="Arial"/>
          <w:color w:val="000000"/>
        </w:rPr>
      </w:pPr>
    </w:p>
    <w:p w14:paraId="36B2FA27" w14:textId="0B337A6B" w:rsidR="00D23A4A" w:rsidRDefault="00D23A4A" w:rsidP="00D23A4A">
      <w:pPr>
        <w:pBdr>
          <w:bottom w:val="single" w:sz="6" w:space="0" w:color="97B0C8"/>
        </w:pBdr>
        <w:shd w:val="clear" w:color="auto" w:fill="FFFFFF"/>
        <w:spacing w:after="0" w:line="276" w:lineRule="auto"/>
        <w:outlineLvl w:val="1"/>
        <w:rPr>
          <w:rFonts w:ascii="Arial" w:eastAsia="Times New Roman" w:hAnsi="Arial" w:cs="Arial"/>
          <w:color w:val="000000"/>
        </w:rPr>
      </w:pPr>
    </w:p>
    <w:p w14:paraId="50EC22F4" w14:textId="77777777" w:rsidR="00D23A4A" w:rsidRPr="00D23A4A" w:rsidRDefault="00D23A4A" w:rsidP="00D23A4A">
      <w:pPr>
        <w:pBdr>
          <w:bottom w:val="single" w:sz="6" w:space="0" w:color="97B0C8"/>
        </w:pBdr>
        <w:shd w:val="clear" w:color="auto" w:fill="FFFFFF"/>
        <w:spacing w:after="0" w:line="276" w:lineRule="auto"/>
        <w:outlineLvl w:val="1"/>
        <w:rPr>
          <w:rFonts w:ascii="Arial" w:hAnsi="Arial" w:cs="Arial"/>
        </w:rPr>
      </w:pPr>
    </w:p>
    <w:sectPr w:rsidR="00D23A4A" w:rsidRPr="00D23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C16"/>
    <w:multiLevelType w:val="multilevel"/>
    <w:tmpl w:val="50F2D5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50481538"/>
    <w:multiLevelType w:val="multilevel"/>
    <w:tmpl w:val="98D49A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937665088">
    <w:abstractNumId w:val="0"/>
  </w:num>
  <w:num w:numId="2" w16cid:durableId="763185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F3"/>
    <w:rsid w:val="00094DF0"/>
    <w:rsid w:val="00111014"/>
    <w:rsid w:val="0017332C"/>
    <w:rsid w:val="002F46C6"/>
    <w:rsid w:val="003429D5"/>
    <w:rsid w:val="00360947"/>
    <w:rsid w:val="0040420F"/>
    <w:rsid w:val="00424990"/>
    <w:rsid w:val="00425131"/>
    <w:rsid w:val="00460658"/>
    <w:rsid w:val="00475537"/>
    <w:rsid w:val="00511D17"/>
    <w:rsid w:val="00557F7E"/>
    <w:rsid w:val="005776F3"/>
    <w:rsid w:val="0070292B"/>
    <w:rsid w:val="008D7C95"/>
    <w:rsid w:val="00917C04"/>
    <w:rsid w:val="00976AE5"/>
    <w:rsid w:val="00A10888"/>
    <w:rsid w:val="00A36C84"/>
    <w:rsid w:val="00A43A4E"/>
    <w:rsid w:val="00BD34EC"/>
    <w:rsid w:val="00D23A4A"/>
    <w:rsid w:val="00D63DAD"/>
    <w:rsid w:val="00D90D9E"/>
    <w:rsid w:val="00DB018A"/>
    <w:rsid w:val="00E372BA"/>
    <w:rsid w:val="00FA5F1B"/>
    <w:rsid w:val="00FB614B"/>
    <w:rsid w:val="00FF1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EBCF"/>
  <w15:chartTrackingRefBased/>
  <w15:docId w15:val="{CCB1BE30-6C79-4CA1-99B4-D2FBD7F3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autoRedefine/>
    <w:qFormat/>
    <w:rsid w:val="00FA5F1B"/>
    <w:pPr>
      <w:spacing w:after="0" w:line="276" w:lineRule="auto"/>
      <w:outlineLvl w:val="4"/>
    </w:pPr>
    <w:rPr>
      <w:rFonts w:ascii="Arial" w:eastAsia="Times" w:hAnsi="Arial"/>
      <w:i/>
      <w:color w:val="FFC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A5F1B"/>
    <w:rPr>
      <w:rFonts w:ascii="Arial" w:eastAsia="Times" w:hAnsi="Arial"/>
      <w:i/>
      <w:color w:val="FFC000"/>
    </w:rPr>
  </w:style>
  <w:style w:type="paragraph" w:customStyle="1" w:styleId="Figuregraphic">
    <w:name w:val="Figure graphic"/>
    <w:basedOn w:val="Normal"/>
    <w:autoRedefine/>
    <w:rsid w:val="00360947"/>
    <w:pPr>
      <w:autoSpaceDE w:val="0"/>
      <w:autoSpaceDN w:val="0"/>
      <w:adjustRightInd w:val="0"/>
      <w:spacing w:after="120" w:line="240" w:lineRule="auto"/>
    </w:pPr>
    <w:rPr>
      <w:rFonts w:ascii="Arial" w:eastAsia="Times New Roman" w:hAnsi="Arial" w:cs="Times New Roman"/>
      <w:b/>
      <w:sz w:val="24"/>
      <w:szCs w:val="24"/>
    </w:rPr>
  </w:style>
  <w:style w:type="table" w:styleId="TableGrid">
    <w:name w:val="Table Grid"/>
    <w:basedOn w:val="TableNormal"/>
    <w:uiPriority w:val="39"/>
    <w:rsid w:val="00425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9083">
      <w:bodyDiv w:val="1"/>
      <w:marLeft w:val="0"/>
      <w:marRight w:val="0"/>
      <w:marTop w:val="0"/>
      <w:marBottom w:val="0"/>
      <w:divBdr>
        <w:top w:val="none" w:sz="0" w:space="0" w:color="auto"/>
        <w:left w:val="none" w:sz="0" w:space="0" w:color="auto"/>
        <w:bottom w:val="none" w:sz="0" w:space="0" w:color="auto"/>
        <w:right w:val="none" w:sz="0" w:space="0" w:color="auto"/>
      </w:divBdr>
      <w:divsChild>
        <w:div w:id="2008944043">
          <w:marLeft w:val="0"/>
          <w:marRight w:val="0"/>
          <w:marTop w:val="332"/>
          <w:marBottom w:val="332"/>
          <w:divBdr>
            <w:top w:val="single" w:sz="6" w:space="8" w:color="DDDDDD"/>
            <w:left w:val="single" w:sz="6" w:space="8" w:color="DDDDDD"/>
            <w:bottom w:val="single" w:sz="6" w:space="0" w:color="DDDDDD"/>
            <w:right w:val="single" w:sz="6" w:space="8" w:color="DDDDDD"/>
          </w:divBdr>
          <w:divsChild>
            <w:div w:id="818159269">
              <w:marLeft w:val="0"/>
              <w:marRight w:val="0"/>
              <w:marTop w:val="0"/>
              <w:marBottom w:val="0"/>
              <w:divBdr>
                <w:top w:val="none" w:sz="0" w:space="0" w:color="auto"/>
                <w:left w:val="none" w:sz="0" w:space="0" w:color="auto"/>
                <w:bottom w:val="none" w:sz="0" w:space="0" w:color="auto"/>
                <w:right w:val="none" w:sz="0" w:space="0" w:color="auto"/>
              </w:divBdr>
            </w:div>
            <w:div w:id="816915858">
              <w:marLeft w:val="0"/>
              <w:marRight w:val="0"/>
              <w:marTop w:val="0"/>
              <w:marBottom w:val="0"/>
              <w:divBdr>
                <w:top w:val="none" w:sz="0" w:space="0" w:color="auto"/>
                <w:left w:val="none" w:sz="0" w:space="0" w:color="auto"/>
                <w:bottom w:val="none" w:sz="0" w:space="0" w:color="auto"/>
                <w:right w:val="none" w:sz="0" w:space="0" w:color="auto"/>
              </w:divBdr>
            </w:div>
          </w:divsChild>
        </w:div>
        <w:div w:id="1686515115">
          <w:marLeft w:val="0"/>
          <w:marRight w:val="0"/>
          <w:marTop w:val="0"/>
          <w:marBottom w:val="0"/>
          <w:divBdr>
            <w:top w:val="none" w:sz="0" w:space="0" w:color="auto"/>
            <w:left w:val="none" w:sz="0" w:space="0" w:color="auto"/>
            <w:bottom w:val="none" w:sz="0" w:space="0" w:color="auto"/>
            <w:right w:val="none" w:sz="0" w:space="0" w:color="auto"/>
          </w:divBdr>
          <w:divsChild>
            <w:div w:id="1873377721">
              <w:marLeft w:val="0"/>
              <w:marRight w:val="0"/>
              <w:marTop w:val="0"/>
              <w:marBottom w:val="0"/>
              <w:divBdr>
                <w:top w:val="none" w:sz="0" w:space="0" w:color="auto"/>
                <w:left w:val="none" w:sz="0" w:space="0" w:color="auto"/>
                <w:bottom w:val="none" w:sz="0" w:space="0" w:color="auto"/>
                <w:right w:val="none" w:sz="0" w:space="0" w:color="auto"/>
              </w:divBdr>
            </w:div>
            <w:div w:id="1849980795">
              <w:marLeft w:val="0"/>
              <w:marRight w:val="0"/>
              <w:marTop w:val="0"/>
              <w:marBottom w:val="0"/>
              <w:divBdr>
                <w:top w:val="none" w:sz="0" w:space="0" w:color="auto"/>
                <w:left w:val="none" w:sz="0" w:space="0" w:color="auto"/>
                <w:bottom w:val="none" w:sz="0" w:space="0" w:color="auto"/>
                <w:right w:val="none" w:sz="0" w:space="0" w:color="auto"/>
              </w:divBdr>
            </w:div>
          </w:divsChild>
        </w:div>
        <w:div w:id="1675836461">
          <w:marLeft w:val="0"/>
          <w:marRight w:val="0"/>
          <w:marTop w:val="0"/>
          <w:marBottom w:val="0"/>
          <w:divBdr>
            <w:top w:val="none" w:sz="0" w:space="0" w:color="auto"/>
            <w:left w:val="none" w:sz="0" w:space="0" w:color="auto"/>
            <w:bottom w:val="none" w:sz="0" w:space="0" w:color="auto"/>
            <w:right w:val="none" w:sz="0" w:space="0" w:color="auto"/>
          </w:divBdr>
          <w:divsChild>
            <w:div w:id="548497470">
              <w:marLeft w:val="0"/>
              <w:marRight w:val="0"/>
              <w:marTop w:val="0"/>
              <w:marBottom w:val="0"/>
              <w:divBdr>
                <w:top w:val="none" w:sz="0" w:space="0" w:color="auto"/>
                <w:left w:val="none" w:sz="0" w:space="0" w:color="auto"/>
                <w:bottom w:val="none" w:sz="0" w:space="0" w:color="auto"/>
                <w:right w:val="none" w:sz="0" w:space="0" w:color="auto"/>
              </w:divBdr>
            </w:div>
            <w:div w:id="1577276584">
              <w:marLeft w:val="0"/>
              <w:marRight w:val="0"/>
              <w:marTop w:val="0"/>
              <w:marBottom w:val="0"/>
              <w:divBdr>
                <w:top w:val="none" w:sz="0" w:space="0" w:color="auto"/>
                <w:left w:val="none" w:sz="0" w:space="0" w:color="auto"/>
                <w:bottom w:val="none" w:sz="0" w:space="0" w:color="auto"/>
                <w:right w:val="none" w:sz="0" w:space="0" w:color="auto"/>
              </w:divBdr>
            </w:div>
          </w:divsChild>
        </w:div>
        <w:div w:id="667832737">
          <w:marLeft w:val="0"/>
          <w:marRight w:val="0"/>
          <w:marTop w:val="0"/>
          <w:marBottom w:val="0"/>
          <w:divBdr>
            <w:top w:val="none" w:sz="0" w:space="0" w:color="auto"/>
            <w:left w:val="none" w:sz="0" w:space="0" w:color="auto"/>
            <w:bottom w:val="none" w:sz="0" w:space="0" w:color="auto"/>
            <w:right w:val="none" w:sz="0" w:space="0" w:color="auto"/>
          </w:divBdr>
          <w:divsChild>
            <w:div w:id="918947569">
              <w:marLeft w:val="0"/>
              <w:marRight w:val="0"/>
              <w:marTop w:val="0"/>
              <w:marBottom w:val="0"/>
              <w:divBdr>
                <w:top w:val="none" w:sz="0" w:space="0" w:color="auto"/>
                <w:left w:val="none" w:sz="0" w:space="0" w:color="auto"/>
                <w:bottom w:val="none" w:sz="0" w:space="0" w:color="auto"/>
                <w:right w:val="none" w:sz="0" w:space="0" w:color="auto"/>
              </w:divBdr>
            </w:div>
            <w:div w:id="558715031">
              <w:marLeft w:val="0"/>
              <w:marRight w:val="0"/>
              <w:marTop w:val="0"/>
              <w:marBottom w:val="0"/>
              <w:divBdr>
                <w:top w:val="none" w:sz="0" w:space="0" w:color="auto"/>
                <w:left w:val="none" w:sz="0" w:space="0" w:color="auto"/>
                <w:bottom w:val="none" w:sz="0" w:space="0" w:color="auto"/>
                <w:right w:val="none" w:sz="0" w:space="0" w:color="auto"/>
              </w:divBdr>
            </w:div>
            <w:div w:id="1331787385">
              <w:marLeft w:val="0"/>
              <w:marRight w:val="0"/>
              <w:marTop w:val="0"/>
              <w:marBottom w:val="0"/>
              <w:divBdr>
                <w:top w:val="none" w:sz="0" w:space="0" w:color="auto"/>
                <w:left w:val="none" w:sz="0" w:space="0" w:color="auto"/>
                <w:bottom w:val="none" w:sz="0" w:space="0" w:color="auto"/>
                <w:right w:val="none" w:sz="0" w:space="0" w:color="auto"/>
              </w:divBdr>
              <w:divsChild>
                <w:div w:id="734745621">
                  <w:marLeft w:val="0"/>
                  <w:marRight w:val="0"/>
                  <w:marTop w:val="0"/>
                  <w:marBottom w:val="0"/>
                  <w:divBdr>
                    <w:top w:val="none" w:sz="0" w:space="0" w:color="auto"/>
                    <w:left w:val="none" w:sz="0" w:space="0" w:color="auto"/>
                    <w:bottom w:val="none" w:sz="0" w:space="0" w:color="auto"/>
                    <w:right w:val="none" w:sz="0" w:space="0" w:color="auto"/>
                  </w:divBdr>
                  <w:divsChild>
                    <w:div w:id="1442188304">
                      <w:marLeft w:val="0"/>
                      <w:marRight w:val="0"/>
                      <w:marTop w:val="0"/>
                      <w:marBottom w:val="0"/>
                      <w:divBdr>
                        <w:top w:val="none" w:sz="0" w:space="0" w:color="auto"/>
                        <w:left w:val="none" w:sz="0" w:space="0" w:color="auto"/>
                        <w:bottom w:val="none" w:sz="0" w:space="0" w:color="auto"/>
                        <w:right w:val="none" w:sz="0" w:space="0" w:color="auto"/>
                      </w:divBdr>
                    </w:div>
                    <w:div w:id="15562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53106">
          <w:marLeft w:val="0"/>
          <w:marRight w:val="0"/>
          <w:marTop w:val="0"/>
          <w:marBottom w:val="0"/>
          <w:divBdr>
            <w:top w:val="none" w:sz="0" w:space="0" w:color="auto"/>
            <w:left w:val="none" w:sz="0" w:space="0" w:color="auto"/>
            <w:bottom w:val="none" w:sz="0" w:space="0" w:color="auto"/>
            <w:right w:val="none" w:sz="0" w:space="0" w:color="auto"/>
          </w:divBdr>
          <w:divsChild>
            <w:div w:id="1075391850">
              <w:marLeft w:val="0"/>
              <w:marRight w:val="0"/>
              <w:marTop w:val="0"/>
              <w:marBottom w:val="0"/>
              <w:divBdr>
                <w:top w:val="none" w:sz="0" w:space="0" w:color="auto"/>
                <w:left w:val="none" w:sz="0" w:space="0" w:color="auto"/>
                <w:bottom w:val="none" w:sz="0" w:space="0" w:color="auto"/>
                <w:right w:val="none" w:sz="0" w:space="0" w:color="auto"/>
              </w:divBdr>
            </w:div>
            <w:div w:id="759523011">
              <w:marLeft w:val="0"/>
              <w:marRight w:val="0"/>
              <w:marTop w:val="0"/>
              <w:marBottom w:val="0"/>
              <w:divBdr>
                <w:top w:val="none" w:sz="0" w:space="0" w:color="auto"/>
                <w:left w:val="none" w:sz="0" w:space="0" w:color="auto"/>
                <w:bottom w:val="none" w:sz="0" w:space="0" w:color="auto"/>
                <w:right w:val="none" w:sz="0" w:space="0" w:color="auto"/>
              </w:divBdr>
            </w:div>
          </w:divsChild>
        </w:div>
        <w:div w:id="1914273709">
          <w:marLeft w:val="0"/>
          <w:marRight w:val="0"/>
          <w:marTop w:val="0"/>
          <w:marBottom w:val="0"/>
          <w:divBdr>
            <w:top w:val="none" w:sz="0" w:space="0" w:color="auto"/>
            <w:left w:val="none" w:sz="0" w:space="0" w:color="auto"/>
            <w:bottom w:val="none" w:sz="0" w:space="0" w:color="auto"/>
            <w:right w:val="none" w:sz="0" w:space="0" w:color="auto"/>
          </w:divBdr>
        </w:div>
        <w:div w:id="1946615857">
          <w:marLeft w:val="0"/>
          <w:marRight w:val="0"/>
          <w:marTop w:val="0"/>
          <w:marBottom w:val="0"/>
          <w:divBdr>
            <w:top w:val="none" w:sz="0" w:space="0" w:color="auto"/>
            <w:left w:val="none" w:sz="0" w:space="0" w:color="auto"/>
            <w:bottom w:val="none" w:sz="0" w:space="0" w:color="auto"/>
            <w:right w:val="none" w:sz="0" w:space="0" w:color="auto"/>
          </w:divBdr>
        </w:div>
        <w:div w:id="1496409155">
          <w:marLeft w:val="0"/>
          <w:marRight w:val="0"/>
          <w:marTop w:val="0"/>
          <w:marBottom w:val="0"/>
          <w:divBdr>
            <w:top w:val="none" w:sz="0" w:space="0" w:color="auto"/>
            <w:left w:val="none" w:sz="0" w:space="0" w:color="auto"/>
            <w:bottom w:val="none" w:sz="0" w:space="0" w:color="auto"/>
            <w:right w:val="none" w:sz="0" w:space="0" w:color="auto"/>
          </w:divBdr>
        </w:div>
      </w:divsChild>
    </w:div>
    <w:div w:id="1426219859">
      <w:bodyDiv w:val="1"/>
      <w:marLeft w:val="0"/>
      <w:marRight w:val="0"/>
      <w:marTop w:val="0"/>
      <w:marBottom w:val="0"/>
      <w:divBdr>
        <w:top w:val="none" w:sz="0" w:space="0" w:color="auto"/>
        <w:left w:val="none" w:sz="0" w:space="0" w:color="auto"/>
        <w:bottom w:val="none" w:sz="0" w:space="0" w:color="auto"/>
        <w:right w:val="none" w:sz="0" w:space="0" w:color="auto"/>
      </w:divBdr>
      <w:divsChild>
        <w:div w:id="98601223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279084/table/emergencies_subacute-thyroiditis.T.cause/?report=objectonly" TargetMode="External"/><Relationship Id="rId13" Type="http://schemas.openxmlformats.org/officeDocument/2006/relationships/hyperlink" Target="https://www.ncbi.nlm.nih.gov/books/NBK279084/table/emergencies_subacute-thyroiditis.T.diffe/?report=objectonly" TargetMode="External"/><Relationship Id="rId3" Type="http://schemas.openxmlformats.org/officeDocument/2006/relationships/settings" Target="settings.xml"/><Relationship Id="rId7" Type="http://schemas.openxmlformats.org/officeDocument/2006/relationships/hyperlink" Target="https://www.ncbi.nlm.nih.gov/books/NBK279084/figure/emergencies_subacute-thyroiditis.F1/?report=objectonly" TargetMode="External"/><Relationship Id="rId12" Type="http://schemas.openxmlformats.org/officeDocument/2006/relationships/hyperlink" Target="https://www.ncbi.nlm.nih.gov/books/NBK279084/table/emergencies_subacute-thyroiditis.T.diffe_1/?report=objecton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books/NBK279084/figure/emergencies_subacute-thyroiditis.F1/?report=objectonly" TargetMode="External"/><Relationship Id="rId11" Type="http://schemas.openxmlformats.org/officeDocument/2006/relationships/hyperlink" Target="https://www.ncbi.nlm.nih.gov/books/NBK279084/table/emergencies_subacute-thyroiditis.T.diffe/?report=objectonly" TargetMode="External"/><Relationship Id="rId5" Type="http://schemas.openxmlformats.org/officeDocument/2006/relationships/hyperlink" Target="https://www.ncbi.nlm.nih.gov/books/NBK279084/figure/emergencies_subacute-thyroiditis.F1/?report=objectonly" TargetMode="External"/><Relationship Id="rId15" Type="http://schemas.openxmlformats.org/officeDocument/2006/relationships/theme" Target="theme/theme1.xml"/><Relationship Id="rId10" Type="http://schemas.openxmlformats.org/officeDocument/2006/relationships/hyperlink" Target="https://www.ncbi.nlm.nih.gov/books/NBK279084/table/emergencies_subacute-thyroiditis.T.featu/?report=objectonly"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2048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Feingold</dc:creator>
  <cp:keywords/>
  <dc:description/>
  <cp:lastModifiedBy>Kenneth Feingold</cp:lastModifiedBy>
  <cp:revision>7</cp:revision>
  <dcterms:created xsi:type="dcterms:W3CDTF">2022-05-16T00:35:00Z</dcterms:created>
  <dcterms:modified xsi:type="dcterms:W3CDTF">2022-06-01T00:49:00Z</dcterms:modified>
</cp:coreProperties>
</file>