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1D06" w14:textId="3104EE9B" w:rsidR="000D0859" w:rsidRPr="005B1A4B" w:rsidRDefault="005B1A4B" w:rsidP="005B1A4B">
      <w:pPr>
        <w:shd w:val="clear" w:color="auto" w:fill="FFFFFF"/>
        <w:spacing w:after="0" w:line="276" w:lineRule="auto"/>
        <w:rPr>
          <w:rFonts w:ascii="Arial" w:hAnsi="Arial"/>
          <w:b/>
          <w:color w:val="21759B"/>
          <w:sz w:val="28"/>
          <w:szCs w:val="28"/>
        </w:rPr>
      </w:pPr>
      <w:r w:rsidRPr="005B1A4B">
        <w:rPr>
          <w:rFonts w:ascii="Arial" w:hAnsi="Arial"/>
          <w:b/>
          <w:color w:val="21759B"/>
          <w:sz w:val="28"/>
          <w:szCs w:val="28"/>
        </w:rPr>
        <w:t>THE POSTMENOPAUSAL WOMEN</w:t>
      </w:r>
    </w:p>
    <w:p w14:paraId="579165F1" w14:textId="77777777" w:rsidR="000D0859" w:rsidRPr="000D0859" w:rsidRDefault="000D0859" w:rsidP="005B1A4B">
      <w:pPr>
        <w:spacing w:after="0" w:line="276" w:lineRule="auto"/>
        <w:rPr>
          <w:rFonts w:ascii="Times New Roman" w:eastAsia="Times New Roman" w:hAnsi="Times New Roman" w:cs="Times New Roman"/>
          <w:sz w:val="24"/>
          <w:szCs w:val="24"/>
        </w:rPr>
      </w:pPr>
    </w:p>
    <w:p w14:paraId="33B63C99" w14:textId="130B4E77" w:rsidR="000D0859" w:rsidRPr="005B1A4B" w:rsidRDefault="000D0859" w:rsidP="005B1A4B">
      <w:pPr>
        <w:shd w:val="clear" w:color="auto" w:fill="FFFFFF"/>
        <w:spacing w:after="0" w:line="276" w:lineRule="auto"/>
        <w:rPr>
          <w:rFonts w:ascii="Arial" w:eastAsia="Times New Roman" w:hAnsi="Arial" w:cs="Arial"/>
          <w:color w:val="000000"/>
          <w:sz w:val="20"/>
          <w:szCs w:val="20"/>
        </w:rPr>
      </w:pPr>
      <w:r w:rsidRPr="005B1A4B">
        <w:rPr>
          <w:rFonts w:ascii="Arial" w:eastAsia="Times New Roman" w:hAnsi="Arial" w:cs="Arial"/>
          <w:b/>
          <w:bCs/>
          <w:color w:val="000000"/>
          <w:sz w:val="24"/>
          <w:szCs w:val="24"/>
        </w:rPr>
        <w:t>Cassandra Roeca MD</w:t>
      </w:r>
      <w:r w:rsidR="005B1A4B" w:rsidRPr="005B1A4B">
        <w:rPr>
          <w:rFonts w:ascii="Arial" w:eastAsia="Times New Roman" w:hAnsi="Arial" w:cs="Arial"/>
          <w:b/>
          <w:bCs/>
          <w:color w:val="000000"/>
          <w:sz w:val="24"/>
          <w:szCs w:val="24"/>
        </w:rPr>
        <w:t>,</w:t>
      </w:r>
      <w:r w:rsidR="005B1A4B" w:rsidRPr="005B1A4B">
        <w:rPr>
          <w:rFonts w:ascii="Arial" w:eastAsia="Times New Roman" w:hAnsi="Arial" w:cs="Arial"/>
          <w:b/>
          <w:bCs/>
          <w:color w:val="000000"/>
          <w:sz w:val="20"/>
          <w:szCs w:val="20"/>
        </w:rPr>
        <w:t xml:space="preserve"> </w:t>
      </w:r>
      <w:r w:rsidR="00285A43" w:rsidRPr="005B1A4B">
        <w:rPr>
          <w:rFonts w:ascii="Arial" w:eastAsia="Times New Roman" w:hAnsi="Arial" w:cs="Arial"/>
          <w:color w:val="000000"/>
          <w:sz w:val="20"/>
          <w:szCs w:val="20"/>
        </w:rPr>
        <w:t>Assistant Professor of Clinical Obstetrics and Gynecology</w:t>
      </w:r>
      <w:r w:rsidRPr="005B1A4B">
        <w:rPr>
          <w:rFonts w:ascii="Arial" w:eastAsia="Times New Roman" w:hAnsi="Arial" w:cs="Arial"/>
          <w:color w:val="000000"/>
          <w:sz w:val="20"/>
          <w:szCs w:val="20"/>
        </w:rPr>
        <w:t xml:space="preserve">, Division of Reproductive Endocrinology and Infertility, </w:t>
      </w:r>
      <w:r w:rsidR="00285A43" w:rsidRPr="005B1A4B">
        <w:rPr>
          <w:rFonts w:ascii="Arial" w:eastAsia="Times New Roman" w:hAnsi="Arial" w:cs="Arial"/>
          <w:color w:val="000000"/>
          <w:sz w:val="20"/>
          <w:szCs w:val="20"/>
        </w:rPr>
        <w:t>University of Colorado School of Medicine,</w:t>
      </w:r>
      <w:r w:rsidRPr="005B1A4B">
        <w:rPr>
          <w:rFonts w:ascii="Arial" w:eastAsia="Times New Roman" w:hAnsi="Arial" w:cs="Arial"/>
          <w:color w:val="000000"/>
          <w:sz w:val="20"/>
          <w:szCs w:val="20"/>
        </w:rPr>
        <w:t>12631 East 17th Avenue, Mail Stop B-198, Aurora, CO 80045</w:t>
      </w:r>
      <w:r w:rsidR="00285A43" w:rsidRPr="005B1A4B">
        <w:rPr>
          <w:rFonts w:ascii="Arial" w:eastAsia="Times New Roman" w:hAnsi="Arial" w:cs="Arial"/>
          <w:color w:val="000000"/>
          <w:sz w:val="20"/>
          <w:szCs w:val="20"/>
        </w:rPr>
        <w:t xml:space="preserve"> and SGFertility, 8200 E Belleview Avenue, Greenwood Village, CO 80111</w:t>
      </w:r>
      <w:r w:rsidR="008E01FF">
        <w:rPr>
          <w:rFonts w:ascii="Arial" w:eastAsia="Times New Roman" w:hAnsi="Arial" w:cs="Arial"/>
          <w:color w:val="000000"/>
          <w:sz w:val="20"/>
          <w:szCs w:val="20"/>
        </w:rPr>
        <w:t xml:space="preserve">. </w:t>
      </w:r>
      <w:r w:rsidR="008E01FF" w:rsidRPr="008E01FF">
        <w:rPr>
          <w:rFonts w:ascii="Arial" w:eastAsia="Times New Roman" w:hAnsi="Arial" w:cs="Arial"/>
          <w:color w:val="000000"/>
          <w:sz w:val="20"/>
          <w:szCs w:val="20"/>
        </w:rPr>
        <w:t>Cassandra.roeca@cuanschutz.edu</w:t>
      </w:r>
    </w:p>
    <w:p w14:paraId="2BF6B900" w14:textId="12F614A6" w:rsidR="000D0859" w:rsidRPr="005B1A4B" w:rsidRDefault="000D0859" w:rsidP="005B1A4B">
      <w:pPr>
        <w:shd w:val="clear" w:color="auto" w:fill="FFFFFF"/>
        <w:spacing w:after="0" w:line="276" w:lineRule="auto"/>
        <w:rPr>
          <w:rFonts w:ascii="Arial" w:eastAsia="Times New Roman" w:hAnsi="Arial" w:cs="Arial"/>
          <w:color w:val="000000"/>
          <w:sz w:val="20"/>
          <w:szCs w:val="20"/>
        </w:rPr>
      </w:pPr>
      <w:r w:rsidRPr="005B1A4B">
        <w:rPr>
          <w:rFonts w:ascii="Arial" w:eastAsia="Times New Roman" w:hAnsi="Arial" w:cs="Arial"/>
          <w:b/>
          <w:bCs/>
          <w:color w:val="000000"/>
          <w:sz w:val="24"/>
          <w:szCs w:val="24"/>
        </w:rPr>
        <w:t>Zain Al-Safi MD</w:t>
      </w:r>
      <w:r w:rsidR="005B1A4B" w:rsidRPr="005B1A4B">
        <w:rPr>
          <w:rFonts w:ascii="Arial" w:eastAsia="Times New Roman" w:hAnsi="Arial" w:cs="Arial"/>
          <w:b/>
          <w:bCs/>
          <w:color w:val="000000"/>
          <w:sz w:val="24"/>
          <w:szCs w:val="24"/>
        </w:rPr>
        <w:t>,</w:t>
      </w:r>
      <w:r w:rsidR="005B1A4B" w:rsidRPr="005B1A4B">
        <w:rPr>
          <w:rFonts w:ascii="Arial" w:eastAsia="Times New Roman" w:hAnsi="Arial" w:cs="Arial"/>
          <w:b/>
          <w:bCs/>
          <w:color w:val="000000"/>
          <w:sz w:val="20"/>
          <w:szCs w:val="20"/>
        </w:rPr>
        <w:t xml:space="preserve"> </w:t>
      </w:r>
      <w:r w:rsidRPr="005B1A4B">
        <w:rPr>
          <w:rFonts w:ascii="Arial" w:eastAsia="Times New Roman" w:hAnsi="Arial" w:cs="Arial"/>
          <w:color w:val="000000"/>
          <w:sz w:val="20"/>
          <w:szCs w:val="20"/>
        </w:rPr>
        <w:t>Ass</w:t>
      </w:r>
      <w:r w:rsidR="00285A43" w:rsidRPr="005B1A4B">
        <w:rPr>
          <w:rFonts w:ascii="Arial" w:eastAsia="Times New Roman" w:hAnsi="Arial" w:cs="Arial"/>
          <w:color w:val="000000"/>
          <w:sz w:val="20"/>
          <w:szCs w:val="20"/>
        </w:rPr>
        <w:t xml:space="preserve">ociate Clinical </w:t>
      </w:r>
      <w:r w:rsidRPr="005B1A4B">
        <w:rPr>
          <w:rFonts w:ascii="Arial" w:eastAsia="Times New Roman" w:hAnsi="Arial" w:cs="Arial"/>
          <w:color w:val="000000"/>
          <w:sz w:val="20"/>
          <w:szCs w:val="20"/>
        </w:rPr>
        <w:t xml:space="preserve">Professor, Division of Reproductive Endocrinology and Infertility, UCLA </w:t>
      </w:r>
      <w:r w:rsidR="00285A43" w:rsidRPr="005B1A4B">
        <w:rPr>
          <w:rFonts w:ascii="Arial" w:eastAsia="Times New Roman" w:hAnsi="Arial" w:cs="Arial"/>
          <w:color w:val="000000"/>
          <w:sz w:val="20"/>
          <w:szCs w:val="20"/>
        </w:rPr>
        <w:t xml:space="preserve">David Geffen School of Medicine, 200 </w:t>
      </w:r>
      <w:r w:rsidRPr="005B1A4B">
        <w:rPr>
          <w:rFonts w:ascii="Arial" w:eastAsia="Times New Roman" w:hAnsi="Arial" w:cs="Arial"/>
          <w:color w:val="000000"/>
          <w:sz w:val="20"/>
          <w:szCs w:val="20"/>
        </w:rPr>
        <w:t>Medical Plaza, Suite 220, Los Angeles, CA 90095</w:t>
      </w:r>
      <w:r w:rsidR="008E01FF">
        <w:rPr>
          <w:rFonts w:ascii="Arial" w:eastAsia="Times New Roman" w:hAnsi="Arial" w:cs="Arial"/>
          <w:color w:val="000000"/>
          <w:sz w:val="20"/>
          <w:szCs w:val="20"/>
        </w:rPr>
        <w:t>.</w:t>
      </w:r>
      <w:r w:rsidR="008E01FF" w:rsidRPr="008E01FF">
        <w:t xml:space="preserve"> </w:t>
      </w:r>
      <w:r w:rsidR="008E01FF" w:rsidRPr="008E01FF">
        <w:rPr>
          <w:rFonts w:ascii="Arial" w:eastAsia="Times New Roman" w:hAnsi="Arial" w:cs="Arial"/>
          <w:color w:val="000000"/>
          <w:sz w:val="20"/>
          <w:szCs w:val="20"/>
        </w:rPr>
        <w:t>ZAlSafi@mednet.ucla.edu</w:t>
      </w:r>
      <w:r w:rsidR="008E01FF">
        <w:rPr>
          <w:rFonts w:ascii="Arial" w:eastAsia="Times New Roman" w:hAnsi="Arial" w:cs="Arial"/>
          <w:color w:val="000000"/>
          <w:sz w:val="20"/>
          <w:szCs w:val="20"/>
        </w:rPr>
        <w:t xml:space="preserve"> </w:t>
      </w:r>
    </w:p>
    <w:p w14:paraId="07D8F11C" w14:textId="0F4CC0B5" w:rsidR="000D0859" w:rsidRDefault="000D0859" w:rsidP="005B1A4B">
      <w:pPr>
        <w:shd w:val="clear" w:color="auto" w:fill="FFFFFF"/>
        <w:spacing w:after="0" w:line="276" w:lineRule="auto"/>
        <w:rPr>
          <w:rFonts w:ascii="Arial" w:eastAsia="Times New Roman" w:hAnsi="Arial" w:cs="Arial"/>
          <w:color w:val="000000"/>
          <w:sz w:val="20"/>
          <w:szCs w:val="20"/>
        </w:rPr>
      </w:pPr>
      <w:r w:rsidRPr="005B1A4B">
        <w:rPr>
          <w:rFonts w:ascii="Arial" w:eastAsia="Times New Roman" w:hAnsi="Arial" w:cs="Arial"/>
          <w:b/>
          <w:bCs/>
          <w:color w:val="000000"/>
          <w:sz w:val="24"/>
          <w:szCs w:val="24"/>
        </w:rPr>
        <w:t>Nanette Santoro MD</w:t>
      </w:r>
      <w:r w:rsidR="005B1A4B" w:rsidRPr="005B1A4B">
        <w:rPr>
          <w:rFonts w:ascii="Arial" w:eastAsia="Times New Roman" w:hAnsi="Arial" w:cs="Arial"/>
          <w:b/>
          <w:bCs/>
          <w:color w:val="000000"/>
          <w:sz w:val="24"/>
          <w:szCs w:val="24"/>
        </w:rPr>
        <w:t>,</w:t>
      </w:r>
      <w:r w:rsidR="005B1A4B" w:rsidRPr="005B1A4B">
        <w:rPr>
          <w:rFonts w:ascii="Arial" w:eastAsia="Times New Roman" w:hAnsi="Arial" w:cs="Arial"/>
          <w:b/>
          <w:bCs/>
          <w:color w:val="000000"/>
          <w:sz w:val="20"/>
          <w:szCs w:val="20"/>
        </w:rPr>
        <w:t xml:space="preserve"> </w:t>
      </w:r>
      <w:r w:rsidRPr="005B1A4B">
        <w:rPr>
          <w:rFonts w:ascii="Arial" w:eastAsia="Times New Roman" w:hAnsi="Arial" w:cs="Arial"/>
          <w:color w:val="000000"/>
          <w:sz w:val="20"/>
          <w:szCs w:val="20"/>
        </w:rPr>
        <w:t>Professor and E Stewart Taylor Chair of Obstetrics and Gynecology, University of Colorado</w:t>
      </w:r>
      <w:r w:rsidR="00285A43" w:rsidRPr="005B1A4B">
        <w:rPr>
          <w:rFonts w:ascii="Arial" w:eastAsia="Times New Roman" w:hAnsi="Arial" w:cs="Arial"/>
          <w:color w:val="000000"/>
          <w:sz w:val="20"/>
          <w:szCs w:val="20"/>
        </w:rPr>
        <w:t xml:space="preserve"> School of Medicine</w:t>
      </w:r>
      <w:r w:rsidRPr="005B1A4B">
        <w:rPr>
          <w:rFonts w:ascii="Arial" w:eastAsia="Times New Roman" w:hAnsi="Arial" w:cs="Arial"/>
          <w:color w:val="000000"/>
          <w:sz w:val="20"/>
          <w:szCs w:val="20"/>
        </w:rPr>
        <w:t>, 12631 East 17th Avenue, Mail Stop B-198, Room 40</w:t>
      </w:r>
      <w:r w:rsidR="004D3C5D" w:rsidRPr="005B1A4B">
        <w:rPr>
          <w:rFonts w:ascii="Arial" w:eastAsia="Times New Roman" w:hAnsi="Arial" w:cs="Arial"/>
          <w:color w:val="000000"/>
          <w:sz w:val="20"/>
          <w:szCs w:val="20"/>
        </w:rPr>
        <w:t>04</w:t>
      </w:r>
      <w:r w:rsidRPr="005B1A4B">
        <w:rPr>
          <w:rFonts w:ascii="Arial" w:eastAsia="Times New Roman" w:hAnsi="Arial" w:cs="Arial"/>
          <w:color w:val="000000"/>
          <w:sz w:val="20"/>
          <w:szCs w:val="20"/>
        </w:rPr>
        <w:t>, Aurora, CO 80045</w:t>
      </w:r>
      <w:r w:rsidR="00333489">
        <w:rPr>
          <w:rFonts w:ascii="Arial" w:eastAsia="Times New Roman" w:hAnsi="Arial" w:cs="Arial"/>
          <w:color w:val="000000"/>
          <w:sz w:val="20"/>
          <w:szCs w:val="20"/>
        </w:rPr>
        <w:t xml:space="preserve">. </w:t>
      </w:r>
      <w:r w:rsidR="00333489" w:rsidRPr="00333489">
        <w:rPr>
          <w:rFonts w:ascii="Arial" w:eastAsia="Times New Roman" w:hAnsi="Arial" w:cs="Arial"/>
          <w:color w:val="000000"/>
          <w:sz w:val="20"/>
          <w:szCs w:val="20"/>
        </w:rPr>
        <w:t>Nanette.Santoro@cuanschutz.edu</w:t>
      </w:r>
    </w:p>
    <w:p w14:paraId="62BFAAFF" w14:textId="77777777" w:rsidR="005B1A4B" w:rsidRDefault="005B1A4B" w:rsidP="005B1A4B">
      <w:pPr>
        <w:shd w:val="clear" w:color="auto" w:fill="FFFFFF"/>
        <w:spacing w:after="0" w:line="276" w:lineRule="auto"/>
        <w:rPr>
          <w:rFonts w:ascii="Arial" w:eastAsia="Times New Roman" w:hAnsi="Arial" w:cs="Arial"/>
          <w:color w:val="000000"/>
          <w:sz w:val="20"/>
          <w:szCs w:val="20"/>
        </w:rPr>
      </w:pPr>
    </w:p>
    <w:p w14:paraId="731840D0" w14:textId="490F48E5" w:rsidR="005B1A4B" w:rsidRPr="005B1A4B" w:rsidRDefault="005B1A4B" w:rsidP="005B1A4B">
      <w:pPr>
        <w:shd w:val="clear" w:color="auto" w:fill="FFFFFF"/>
        <w:spacing w:after="0" w:line="276" w:lineRule="auto"/>
        <w:rPr>
          <w:rFonts w:ascii="Arial" w:hAnsi="Arial" w:cs="Arial"/>
          <w:b/>
          <w:bCs/>
          <w:color w:val="000000"/>
        </w:rPr>
      </w:pPr>
      <w:r w:rsidRPr="005B1A4B">
        <w:rPr>
          <w:rFonts w:ascii="Arial" w:eastAsia="Times New Roman" w:hAnsi="Arial" w:cs="Arial"/>
          <w:b/>
          <w:bCs/>
          <w:color w:val="000000"/>
        </w:rPr>
        <w:t xml:space="preserve">Updated September </w:t>
      </w:r>
      <w:r w:rsidR="009E0F4A">
        <w:rPr>
          <w:rFonts w:ascii="Arial" w:eastAsia="Times New Roman" w:hAnsi="Arial" w:cs="Arial"/>
          <w:b/>
          <w:bCs/>
          <w:color w:val="000000"/>
        </w:rPr>
        <w:t>30</w:t>
      </w:r>
      <w:r w:rsidRPr="005B1A4B">
        <w:rPr>
          <w:rFonts w:ascii="Arial" w:eastAsia="Times New Roman" w:hAnsi="Arial" w:cs="Arial"/>
          <w:b/>
          <w:bCs/>
          <w:color w:val="000000"/>
        </w:rPr>
        <w:t>, 2025</w:t>
      </w:r>
    </w:p>
    <w:p w14:paraId="0F30C424" w14:textId="16BC82A2" w:rsidR="00122C13" w:rsidRPr="005B1A4B" w:rsidRDefault="00122C13" w:rsidP="005B1A4B">
      <w:pPr>
        <w:spacing w:after="0" w:line="276" w:lineRule="auto"/>
        <w:rPr>
          <w:rFonts w:ascii="Arial" w:hAnsi="Arial" w:cs="Arial"/>
        </w:rPr>
      </w:pPr>
    </w:p>
    <w:p w14:paraId="312E3995" w14:textId="17CEF41A" w:rsidR="000D0859" w:rsidRPr="005B1A4B" w:rsidRDefault="000D0859" w:rsidP="005B1A4B">
      <w:pPr>
        <w:shd w:val="clear" w:color="auto" w:fill="FFFFFF"/>
        <w:spacing w:after="0" w:line="276" w:lineRule="auto"/>
        <w:rPr>
          <w:rFonts w:ascii="Arial" w:hAnsi="Arial" w:cs="Arial"/>
          <w:b/>
          <w:color w:val="0070C0"/>
        </w:rPr>
      </w:pPr>
      <w:r w:rsidRPr="005B1A4B">
        <w:rPr>
          <w:rFonts w:ascii="Arial" w:hAnsi="Arial" w:cs="Arial"/>
          <w:b/>
          <w:color w:val="0070C0"/>
        </w:rPr>
        <w:t>ABSTRACT</w:t>
      </w:r>
    </w:p>
    <w:p w14:paraId="79773B1F" w14:textId="77777777" w:rsidR="000D0859" w:rsidRPr="005B1A4B" w:rsidRDefault="000D0859" w:rsidP="005B1A4B">
      <w:pPr>
        <w:shd w:val="clear" w:color="auto" w:fill="FFFFFF"/>
        <w:spacing w:after="0" w:line="276" w:lineRule="auto"/>
        <w:rPr>
          <w:rFonts w:ascii="Arial" w:eastAsia="Times New Roman" w:hAnsi="Arial" w:cs="Arial"/>
          <w:b/>
          <w:bCs/>
          <w:color w:val="000000"/>
        </w:rPr>
      </w:pPr>
    </w:p>
    <w:p w14:paraId="5563E85D" w14:textId="1A2D5D8A" w:rsidR="000D0859" w:rsidRPr="005B1A4B" w:rsidRDefault="000D0859" w:rsidP="005B1A4B">
      <w:pPr>
        <w:shd w:val="clear" w:color="auto" w:fill="FFFFFF"/>
        <w:spacing w:after="0" w:line="276" w:lineRule="auto"/>
        <w:rPr>
          <w:rFonts w:ascii="Arial" w:hAnsi="Arial" w:cs="Arial"/>
          <w:color w:val="000000"/>
        </w:rPr>
      </w:pPr>
      <w:r w:rsidRPr="005B1A4B">
        <w:rPr>
          <w:rFonts w:ascii="Arial" w:hAnsi="Arial" w:cs="Arial"/>
          <w:color w:val="000000"/>
        </w:rPr>
        <w:t>The menopausal transition marks a time of great variability in reproductive hormones, and this variability can be responsible for specific symptoms, such as hot flashes and mood disturbances. Once a woman who is more than 45 years old has gone for 12 months without a menstrual period, she is considered to be menopausa</w:t>
      </w:r>
      <w:r w:rsidR="005171DC" w:rsidRPr="005B1A4B">
        <w:rPr>
          <w:rFonts w:ascii="Arial" w:hAnsi="Arial" w:cs="Arial"/>
          <w:color w:val="000000"/>
        </w:rPr>
        <w:t xml:space="preserve">l with </w:t>
      </w:r>
      <w:r w:rsidRPr="005B1A4B">
        <w:rPr>
          <w:rFonts w:ascii="Arial" w:hAnsi="Arial" w:cs="Arial"/>
          <w:color w:val="000000"/>
        </w:rPr>
        <w:t>consistently low circulating estradiol and elevated gonadotropins. Estrogen is the most efficacious therapy for bothersome vasomotor symptoms</w:t>
      </w:r>
      <w:r w:rsidR="00E874E4" w:rsidRPr="005B1A4B">
        <w:rPr>
          <w:rFonts w:ascii="Arial" w:hAnsi="Arial" w:cs="Arial"/>
          <w:color w:val="000000"/>
        </w:rPr>
        <w:t xml:space="preserve"> and is the recommended first line treatment for women who do not have</w:t>
      </w:r>
      <w:r w:rsidR="00B532EF">
        <w:rPr>
          <w:rFonts w:ascii="Arial" w:hAnsi="Arial" w:cs="Arial"/>
          <w:color w:val="000000"/>
        </w:rPr>
        <w:t xml:space="preserve"> a</w:t>
      </w:r>
      <w:r w:rsidR="00E874E4" w:rsidRPr="005B1A4B">
        <w:rPr>
          <w:rFonts w:ascii="Arial" w:hAnsi="Arial" w:cs="Arial"/>
          <w:color w:val="000000"/>
        </w:rPr>
        <w:t xml:space="preserve"> </w:t>
      </w:r>
      <w:r w:rsidR="00605790" w:rsidRPr="005B1A4B">
        <w:rPr>
          <w:rFonts w:ascii="Arial" w:eastAsia="Arial" w:hAnsi="Arial" w:cs="Arial"/>
        </w:rPr>
        <w:t>contraindicati</w:t>
      </w:r>
      <w:r w:rsidR="005171DC" w:rsidRPr="005B1A4B">
        <w:rPr>
          <w:rFonts w:ascii="Arial" w:eastAsia="Arial" w:hAnsi="Arial" w:cs="Arial"/>
        </w:rPr>
        <w:t xml:space="preserve">on </w:t>
      </w:r>
      <w:r w:rsidR="00E874E4" w:rsidRPr="005B1A4B">
        <w:rPr>
          <w:rFonts w:ascii="Arial" w:hAnsi="Arial" w:cs="Arial"/>
          <w:color w:val="000000"/>
        </w:rPr>
        <w:t>to its use</w:t>
      </w:r>
      <w:r w:rsidRPr="005B1A4B">
        <w:rPr>
          <w:rFonts w:ascii="Arial" w:hAnsi="Arial" w:cs="Arial"/>
          <w:color w:val="000000"/>
        </w:rPr>
        <w:t>. Although estrogen exerts clear-cut protective effects on the cardiovascular system in premenopausal women, medical evidence does not support its use for the prevention of cardiovascular disease</w:t>
      </w:r>
      <w:r w:rsidR="00605790" w:rsidRPr="005B1A4B">
        <w:rPr>
          <w:rFonts w:ascii="Arial" w:eastAsia="Arial" w:hAnsi="Arial" w:cs="Arial"/>
          <w:color w:val="000000"/>
        </w:rPr>
        <w:t xml:space="preserve"> in </w:t>
      </w:r>
      <w:r w:rsidR="00B532EF" w:rsidRPr="005B1A4B">
        <w:rPr>
          <w:rFonts w:ascii="Arial" w:eastAsia="Arial" w:hAnsi="Arial" w:cs="Arial"/>
          <w:color w:val="000000"/>
        </w:rPr>
        <w:t>post-menopausal</w:t>
      </w:r>
      <w:r w:rsidR="00605790" w:rsidRPr="005B1A4B">
        <w:rPr>
          <w:rFonts w:ascii="Arial" w:eastAsia="Arial" w:hAnsi="Arial" w:cs="Arial"/>
          <w:color w:val="000000"/>
        </w:rPr>
        <w:t xml:space="preserve"> women.</w:t>
      </w:r>
      <w:r w:rsidRPr="005B1A4B">
        <w:rPr>
          <w:rFonts w:ascii="Arial" w:hAnsi="Arial" w:cs="Arial"/>
          <w:color w:val="000000"/>
        </w:rPr>
        <w:t xml:space="preserve"> Estrogen is not</w:t>
      </w:r>
      <w:r w:rsidR="00605790" w:rsidRPr="005B1A4B">
        <w:rPr>
          <w:rFonts w:ascii="Arial" w:eastAsia="Arial" w:hAnsi="Arial" w:cs="Arial"/>
          <w:color w:val="000000"/>
        </w:rPr>
        <w:t xml:space="preserve"> usually</w:t>
      </w:r>
      <w:r w:rsidRPr="005B1A4B">
        <w:rPr>
          <w:rFonts w:ascii="Arial" w:hAnsi="Arial" w:cs="Arial"/>
          <w:color w:val="000000"/>
        </w:rPr>
        <w:t xml:space="preserve"> a first line agent for bone preservation in women</w:t>
      </w:r>
      <w:r w:rsidRPr="005B1A4B">
        <w:rPr>
          <w:rFonts w:ascii="Arial" w:hAnsi="Arial" w:cs="Arial"/>
        </w:rPr>
        <w:t xml:space="preserve"> </w:t>
      </w:r>
      <w:r w:rsidR="00605790" w:rsidRPr="005B1A4B">
        <w:rPr>
          <w:rFonts w:ascii="Arial" w:eastAsia="Arial" w:hAnsi="Arial" w:cs="Arial"/>
        </w:rPr>
        <w:t>unless there are</w:t>
      </w:r>
      <w:r w:rsidRPr="005B1A4B">
        <w:rPr>
          <w:rFonts w:ascii="Arial" w:hAnsi="Arial" w:cs="Arial"/>
          <w:color w:val="000000"/>
        </w:rPr>
        <w:t xml:space="preserve"> concurrent menopausal symptoms, despite its antiresorptive effects. Non-hormonal alternatives to estrogen use</w:t>
      </w:r>
      <w:r w:rsidR="00E874E4" w:rsidRPr="005B1A4B">
        <w:rPr>
          <w:rFonts w:ascii="Arial" w:hAnsi="Arial" w:cs="Arial"/>
          <w:color w:val="000000"/>
        </w:rPr>
        <w:t xml:space="preserve"> are </w:t>
      </w:r>
      <w:r w:rsidR="00605790" w:rsidRPr="005B1A4B">
        <w:rPr>
          <w:rFonts w:ascii="Arial" w:eastAsia="Arial" w:hAnsi="Arial" w:cs="Arial"/>
          <w:color w:val="000000"/>
        </w:rPr>
        <w:t xml:space="preserve">also </w:t>
      </w:r>
      <w:r w:rsidR="00E874E4" w:rsidRPr="005B1A4B">
        <w:rPr>
          <w:rFonts w:ascii="Arial" w:hAnsi="Arial" w:cs="Arial"/>
          <w:color w:val="000000"/>
        </w:rPr>
        <w:t>available</w:t>
      </w:r>
      <w:r w:rsidRPr="005B1A4B">
        <w:rPr>
          <w:rFonts w:ascii="Arial" w:hAnsi="Arial" w:cs="Arial"/>
          <w:color w:val="000000"/>
        </w:rPr>
        <w:t xml:space="preserve"> to treat common menopausal symptoms</w:t>
      </w:r>
      <w:r w:rsidR="00E874E4" w:rsidRPr="005B1A4B">
        <w:rPr>
          <w:rFonts w:ascii="Arial" w:hAnsi="Arial" w:cs="Arial"/>
          <w:color w:val="000000"/>
        </w:rPr>
        <w:t xml:space="preserve">, including a new class of agents that are specific neurokinin receptor antagonists, which </w:t>
      </w:r>
      <w:r w:rsidR="00E874E4" w:rsidRPr="005B1A4B">
        <w:rPr>
          <w:rFonts w:ascii="Arial" w:hAnsi="Arial" w:cs="Arial"/>
        </w:rPr>
        <w:t>may have comparable</w:t>
      </w:r>
      <w:r w:rsidR="00E874E4" w:rsidRPr="005B1A4B">
        <w:rPr>
          <w:rFonts w:ascii="Arial" w:hAnsi="Arial" w:cs="Arial"/>
          <w:color w:val="000000"/>
        </w:rPr>
        <w:t xml:space="preserve"> efficacy to hormones</w:t>
      </w:r>
      <w:r w:rsidR="005171DC" w:rsidRPr="005B1A4B">
        <w:rPr>
          <w:rFonts w:ascii="Arial" w:eastAsia="Arial" w:hAnsi="Arial" w:cs="Arial"/>
          <w:color w:val="000000"/>
        </w:rPr>
        <w:t xml:space="preserve"> though may</w:t>
      </w:r>
      <w:r w:rsidR="00605790" w:rsidRPr="005B1A4B">
        <w:rPr>
          <w:rFonts w:ascii="Arial" w:eastAsia="Arial" w:hAnsi="Arial" w:cs="Arial"/>
          <w:color w:val="000000"/>
        </w:rPr>
        <w:t xml:space="preserve"> have risks for some </w:t>
      </w:r>
      <w:r w:rsidR="00605790" w:rsidRPr="005B1A4B">
        <w:rPr>
          <w:rFonts w:ascii="Arial" w:eastAsia="Arial" w:hAnsi="Arial" w:cs="Arial"/>
        </w:rPr>
        <w:t>patients</w:t>
      </w:r>
      <w:r w:rsidR="00605790" w:rsidRPr="005B1A4B">
        <w:rPr>
          <w:rFonts w:ascii="Arial" w:eastAsia="Arial" w:hAnsi="Arial" w:cs="Arial"/>
          <w:color w:val="000000"/>
        </w:rPr>
        <w:t>.</w:t>
      </w:r>
      <w:r w:rsidRPr="005B1A4B">
        <w:rPr>
          <w:rFonts w:ascii="Arial" w:hAnsi="Arial" w:cs="Arial"/>
          <w:color w:val="000000"/>
        </w:rPr>
        <w:t xml:space="preserve"> </w:t>
      </w:r>
    </w:p>
    <w:p w14:paraId="1630A76C" w14:textId="63D47B42" w:rsidR="00E874E4" w:rsidRPr="005B1A4B" w:rsidRDefault="00E874E4" w:rsidP="005B1A4B">
      <w:pPr>
        <w:shd w:val="clear" w:color="auto" w:fill="FFFFFF"/>
        <w:spacing w:after="0" w:line="276" w:lineRule="auto"/>
        <w:rPr>
          <w:rFonts w:ascii="Arial" w:hAnsi="Arial" w:cs="Arial"/>
          <w:color w:val="000000"/>
        </w:rPr>
      </w:pPr>
    </w:p>
    <w:p w14:paraId="69899101" w14:textId="703E17A4" w:rsidR="00E874E4" w:rsidRPr="005B1A4B" w:rsidRDefault="00E874E4"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Note: In this article, the word ‘woman’ is used to refer to individuals who are assigned female at birth (AFAB) and who have ovaries. The available medical literature is deficient in knowledge about the experience, risks</w:t>
      </w:r>
      <w:r w:rsidR="000F1A9E" w:rsidRPr="005B1A4B">
        <w:rPr>
          <w:rFonts w:ascii="Arial" w:eastAsia="Times New Roman" w:hAnsi="Arial" w:cs="Arial"/>
          <w:color w:val="000000"/>
          <w:bdr w:val="none" w:sz="0" w:space="0" w:color="auto" w:frame="1"/>
        </w:rPr>
        <w:t>,</w:t>
      </w:r>
      <w:r w:rsidRPr="005B1A4B">
        <w:rPr>
          <w:rFonts w:ascii="Arial" w:hAnsi="Arial" w:cs="Arial"/>
          <w:color w:val="000000"/>
        </w:rPr>
        <w:t xml:space="preserve"> and benefits of hormone therapy in transmasculine individuals and how the menopausal process impacts those who are concurrently using cross-gender hormone therapy.</w:t>
      </w:r>
    </w:p>
    <w:p w14:paraId="74D60C74"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2A8A1B8" w14:textId="77777777" w:rsidR="000D0859" w:rsidRPr="005B1A4B" w:rsidRDefault="000D0859" w:rsidP="005B1A4B">
      <w:pPr>
        <w:shd w:val="clear" w:color="auto" w:fill="FFFFFF"/>
        <w:spacing w:after="0" w:line="276" w:lineRule="auto"/>
        <w:rPr>
          <w:rFonts w:ascii="Arial" w:eastAsia="Times New Roman" w:hAnsi="Arial" w:cs="Arial"/>
          <w:b/>
          <w:bCs/>
          <w:color w:val="0070C0"/>
        </w:rPr>
      </w:pPr>
      <w:r w:rsidRPr="005B1A4B">
        <w:rPr>
          <w:rFonts w:ascii="Arial" w:hAnsi="Arial" w:cs="Arial"/>
          <w:b/>
          <w:color w:val="0070C0"/>
        </w:rPr>
        <w:t>INTRODUCTION</w:t>
      </w:r>
    </w:p>
    <w:p w14:paraId="2A50F91F" w14:textId="77777777" w:rsidR="000D0859" w:rsidRPr="005B1A4B" w:rsidRDefault="000D0859" w:rsidP="005B1A4B">
      <w:pPr>
        <w:spacing w:after="0" w:line="276" w:lineRule="auto"/>
        <w:rPr>
          <w:rFonts w:ascii="Arial" w:eastAsia="Times New Roman" w:hAnsi="Arial" w:cs="Arial"/>
        </w:rPr>
      </w:pPr>
      <w:r w:rsidRPr="005B1A4B">
        <w:rPr>
          <w:rFonts w:ascii="Arial" w:hAnsi="Arial" w:cs="Arial"/>
          <w:color w:val="000000"/>
          <w:highlight w:val="white"/>
        </w:rPr>
        <w:t> </w:t>
      </w:r>
    </w:p>
    <w:p w14:paraId="7F71D59A" w14:textId="57F47FB9"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Menopause is associated with a constellation of physical changes. </w:t>
      </w:r>
      <w:r w:rsidR="00E874E4" w:rsidRPr="005B1A4B">
        <w:rPr>
          <w:rFonts w:ascii="Arial" w:hAnsi="Arial" w:cs="Arial"/>
          <w:color w:val="000000"/>
        </w:rPr>
        <w:t xml:space="preserve">Although many of these changes are viewed negatively by society, when surveyed, American women, especially </w:t>
      </w:r>
      <w:r w:rsidR="00B532EF" w:rsidRPr="005B1A4B">
        <w:rPr>
          <w:rFonts w:ascii="Arial" w:hAnsi="Arial" w:cs="Arial"/>
          <w:color w:val="000000"/>
        </w:rPr>
        <w:t>African American</w:t>
      </w:r>
      <w:r w:rsidR="00E874E4" w:rsidRPr="005B1A4B">
        <w:rPr>
          <w:rFonts w:ascii="Arial" w:hAnsi="Arial" w:cs="Arial"/>
          <w:color w:val="000000"/>
        </w:rPr>
        <w:t xml:space="preserve"> women, have positive associations with menopause that include freedom from worry about unwanted pregnancy and absence of menstrual bleeding</w:t>
      </w:r>
      <w:r w:rsidR="005171DC" w:rsidRPr="005B1A4B">
        <w:rPr>
          <w:rFonts w:ascii="Arial" w:hAnsi="Arial" w:cs="Arial"/>
          <w:color w:val="000000"/>
        </w:rPr>
        <w:t xml:space="preserve"> </w:t>
      </w:r>
      <w:r w:rsidR="000F3FDF">
        <w:rPr>
          <w:rFonts w:ascii="Arial" w:hAnsi="Arial" w:cs="Arial"/>
          <w:color w:val="000000"/>
        </w:rPr>
        <w:t>(</w:t>
      </w:r>
      <w:r w:rsidR="00285A43" w:rsidRPr="005B1A4B">
        <w:rPr>
          <w:rFonts w:ascii="Arial" w:hAnsi="Arial" w:cs="Arial"/>
          <w:color w:val="000000"/>
        </w:rPr>
        <w:t>1</w:t>
      </w:r>
      <w:r w:rsidR="000F3FDF">
        <w:rPr>
          <w:rFonts w:ascii="Arial" w:hAnsi="Arial" w:cs="Arial"/>
          <w:color w:val="000000"/>
        </w:rPr>
        <w:t>)</w:t>
      </w:r>
      <w:r w:rsidR="00E874E4" w:rsidRPr="005B1A4B">
        <w:rPr>
          <w:rFonts w:ascii="Arial" w:hAnsi="Arial" w:cs="Arial"/>
          <w:color w:val="000000"/>
        </w:rPr>
        <w:t xml:space="preserve">. </w:t>
      </w:r>
      <w:r w:rsidRPr="005B1A4B">
        <w:rPr>
          <w:rFonts w:ascii="Arial" w:hAnsi="Arial" w:cs="Arial"/>
          <w:color w:val="000000"/>
        </w:rPr>
        <w:t>Some of the</w:t>
      </w:r>
      <w:r w:rsidR="00E874E4" w:rsidRPr="005B1A4B">
        <w:rPr>
          <w:rFonts w:ascii="Arial" w:hAnsi="Arial" w:cs="Arial"/>
          <w:color w:val="000000"/>
        </w:rPr>
        <w:t xml:space="preserve"> </w:t>
      </w:r>
      <w:r w:rsidRPr="005B1A4B">
        <w:rPr>
          <w:rFonts w:ascii="Arial" w:hAnsi="Arial" w:cs="Arial"/>
          <w:color w:val="000000"/>
        </w:rPr>
        <w:t>changes</w:t>
      </w:r>
      <w:r w:rsidR="00E874E4" w:rsidRPr="005B1A4B">
        <w:rPr>
          <w:rFonts w:ascii="Arial" w:hAnsi="Arial" w:cs="Arial"/>
          <w:color w:val="000000"/>
        </w:rPr>
        <w:t xml:space="preserve"> </w:t>
      </w:r>
      <w:r w:rsidR="00E874E4" w:rsidRPr="005B1A4B">
        <w:rPr>
          <w:rFonts w:ascii="Arial" w:hAnsi="Arial" w:cs="Arial"/>
          <w:color w:val="000000"/>
        </w:rPr>
        <w:lastRenderedPageBreak/>
        <w:t>associated with menopause</w:t>
      </w:r>
      <w:r w:rsidRPr="005B1A4B">
        <w:rPr>
          <w:rFonts w:ascii="Arial" w:hAnsi="Arial" w:cs="Arial"/>
          <w:color w:val="000000"/>
        </w:rPr>
        <w:t xml:space="preserve"> are directly attributable to the loss of estrogen, including hot flashes, bone demineralization</w:t>
      </w:r>
      <w:r w:rsidR="000F1A9E" w:rsidRPr="005B1A4B">
        <w:rPr>
          <w:rFonts w:ascii="Arial" w:eastAsia="Times New Roman" w:hAnsi="Arial" w:cs="Arial"/>
          <w:color w:val="000000"/>
          <w:bdr w:val="none" w:sz="0" w:space="0" w:color="auto" w:frame="1"/>
        </w:rPr>
        <w:t>,</w:t>
      </w:r>
      <w:r w:rsidRPr="005B1A4B">
        <w:rPr>
          <w:rFonts w:ascii="Arial" w:hAnsi="Arial" w:cs="Arial"/>
          <w:color w:val="000000"/>
        </w:rPr>
        <w:t xml:space="preserve"> and vaginal dryness. Though a matter of controversy, an increased incidence of cardiovascular disease and dementia seem to be associated with both menopause and aging. Furthermore, other conditions, such as breast, ovarian</w:t>
      </w:r>
      <w:r w:rsidR="000F1A9E" w:rsidRPr="005B1A4B">
        <w:rPr>
          <w:rFonts w:ascii="Arial" w:eastAsia="Times New Roman" w:hAnsi="Arial" w:cs="Arial"/>
          <w:color w:val="000000"/>
          <w:bdr w:val="none" w:sz="0" w:space="0" w:color="auto" w:frame="1"/>
        </w:rPr>
        <w:t>,</w:t>
      </w:r>
      <w:r w:rsidRPr="005B1A4B">
        <w:rPr>
          <w:rFonts w:ascii="Arial" w:hAnsi="Arial" w:cs="Arial"/>
          <w:color w:val="000000"/>
        </w:rPr>
        <w:t xml:space="preserve"> and endometrial cancer, are associated primarily with aging but certainly are impacted by ovarian hormones.</w:t>
      </w:r>
      <w:r w:rsidR="00B877DE" w:rsidRPr="005B1A4B">
        <w:rPr>
          <w:rFonts w:ascii="Arial" w:hAnsi="Arial" w:cs="Arial"/>
          <w:color w:val="000000"/>
        </w:rPr>
        <w:t xml:space="preserve"> The menopause transition is associated with distinct changes in a number of risk factors for chronic disease, some of which ‘reset’ back to the premenopausal trajectory after the transition is completed and others which remain elevated. </w:t>
      </w:r>
    </w:p>
    <w:p w14:paraId="4D1C6FC1"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6F80DDD" w14:textId="7A409C14"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This review will address the menopausal transition, its common symptoms</w:t>
      </w:r>
      <w:r w:rsidR="00B877DE" w:rsidRPr="005B1A4B">
        <w:rPr>
          <w:rFonts w:ascii="Arial" w:hAnsi="Arial" w:cs="Arial"/>
          <w:color w:val="000000"/>
        </w:rPr>
        <w:t xml:space="preserve"> and associations with future disease risk</w:t>
      </w:r>
      <w:r w:rsidRPr="005B1A4B">
        <w:rPr>
          <w:rFonts w:ascii="Arial" w:hAnsi="Arial" w:cs="Arial"/>
          <w:color w:val="000000"/>
        </w:rPr>
        <w:t>, and the risks and benefits of Hormone Therapy (HT), specifically, estrogen therapy</w:t>
      </w:r>
      <w:r w:rsidR="00B877DE" w:rsidRPr="005B1A4B">
        <w:rPr>
          <w:rFonts w:ascii="Arial" w:hAnsi="Arial" w:cs="Arial"/>
          <w:color w:val="000000"/>
        </w:rPr>
        <w:t xml:space="preserve"> with or without progestin,</w:t>
      </w:r>
      <w:r w:rsidRPr="005B1A4B">
        <w:rPr>
          <w:rFonts w:ascii="Arial" w:hAnsi="Arial" w:cs="Arial"/>
          <w:color w:val="000000"/>
        </w:rPr>
        <w:t xml:space="preserve"> raloxifene, tamoxifen </w:t>
      </w:r>
      <w:r w:rsidR="00285A43" w:rsidRPr="005B1A4B">
        <w:rPr>
          <w:rFonts w:ascii="Arial" w:hAnsi="Arial" w:cs="Arial"/>
          <w:color w:val="000000"/>
        </w:rPr>
        <w:t xml:space="preserve">and </w:t>
      </w:r>
      <w:r w:rsidR="00285A43" w:rsidRPr="005B1A4B">
        <w:rPr>
          <w:rFonts w:ascii="Arial" w:hAnsi="Arial" w:cs="Arial"/>
        </w:rPr>
        <w:t>bazedoxifene</w:t>
      </w:r>
      <w:r w:rsidR="000F1A9E" w:rsidRPr="005B1A4B">
        <w:rPr>
          <w:rFonts w:ascii="Arial" w:eastAsia="Times New Roman" w:hAnsi="Arial" w:cs="Arial"/>
          <w:color w:val="000000"/>
          <w:bdr w:val="none" w:sz="0" w:space="0" w:color="auto" w:frame="1"/>
        </w:rPr>
        <w:t>,</w:t>
      </w:r>
      <w:r w:rsidR="000F1A9E" w:rsidRPr="005B1A4B">
        <w:rPr>
          <w:rFonts w:ascii="Arial" w:hAnsi="Arial" w:cs="Arial"/>
        </w:rPr>
        <w:t xml:space="preserve"> </w:t>
      </w:r>
      <w:r w:rsidRPr="005B1A4B">
        <w:rPr>
          <w:rFonts w:ascii="Arial" w:hAnsi="Arial" w:cs="Arial"/>
        </w:rPr>
        <w:t>and</w:t>
      </w:r>
      <w:r w:rsidRPr="005B1A4B">
        <w:rPr>
          <w:rFonts w:ascii="Arial" w:hAnsi="Arial" w:cs="Arial"/>
          <w:color w:val="000000"/>
        </w:rPr>
        <w:t xml:space="preserve"> non-hormonal therapies.</w:t>
      </w:r>
    </w:p>
    <w:p w14:paraId="0538AD75"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A6310A2" w14:textId="77777777" w:rsidR="000D0859" w:rsidRPr="005B1A4B" w:rsidRDefault="000D0859" w:rsidP="005B1A4B">
      <w:pPr>
        <w:shd w:val="clear" w:color="auto" w:fill="FFFFFF"/>
        <w:spacing w:after="0" w:line="276" w:lineRule="auto"/>
        <w:rPr>
          <w:rFonts w:ascii="Arial" w:eastAsia="Times New Roman" w:hAnsi="Arial" w:cs="Arial"/>
          <w:b/>
          <w:bCs/>
          <w:color w:val="0070C0"/>
        </w:rPr>
      </w:pPr>
      <w:r w:rsidRPr="005B1A4B">
        <w:rPr>
          <w:rFonts w:ascii="Arial" w:hAnsi="Arial" w:cs="Arial"/>
          <w:b/>
          <w:color w:val="0070C0"/>
        </w:rPr>
        <w:t>DEFINITIONS</w:t>
      </w:r>
    </w:p>
    <w:p w14:paraId="7581FA5A"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66E574B" w14:textId="77777777" w:rsidR="000D0859" w:rsidRPr="005B1A4B" w:rsidRDefault="000D0859" w:rsidP="005B1A4B">
      <w:pPr>
        <w:shd w:val="clear" w:color="auto" w:fill="FFFFFF"/>
        <w:spacing w:after="0" w:line="276" w:lineRule="auto"/>
        <w:rPr>
          <w:rFonts w:ascii="Arial" w:eastAsia="Times New Roman" w:hAnsi="Arial" w:cs="Arial"/>
          <w:b/>
          <w:bCs/>
          <w:color w:val="00B050"/>
        </w:rPr>
      </w:pPr>
      <w:r w:rsidRPr="005B1A4B">
        <w:rPr>
          <w:rFonts w:ascii="Arial" w:hAnsi="Arial" w:cs="Arial"/>
          <w:b/>
          <w:color w:val="00B050"/>
        </w:rPr>
        <w:t>The Menopausal Transition</w:t>
      </w:r>
    </w:p>
    <w:p w14:paraId="221790D2"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D1B8115" w14:textId="22554870" w:rsidR="000D0859" w:rsidRDefault="000D0859" w:rsidP="005B1A4B">
      <w:pPr>
        <w:shd w:val="clear" w:color="auto" w:fill="FFFFFF"/>
        <w:spacing w:after="0" w:line="276" w:lineRule="auto"/>
        <w:rPr>
          <w:rFonts w:ascii="Arial" w:hAnsi="Arial" w:cs="Arial"/>
          <w:color w:val="000000"/>
        </w:rPr>
      </w:pPr>
      <w:r w:rsidRPr="005B1A4B">
        <w:rPr>
          <w:rFonts w:ascii="Arial" w:hAnsi="Arial" w:cs="Arial"/>
          <w:color w:val="000000"/>
        </w:rPr>
        <w:t xml:space="preserve">In 2001 </w:t>
      </w:r>
      <w:r w:rsidR="000F3FDF">
        <w:rPr>
          <w:rFonts w:ascii="Arial" w:hAnsi="Arial" w:cs="Arial"/>
          <w:color w:val="000000"/>
        </w:rPr>
        <w:t>(</w:t>
      </w:r>
      <w:r w:rsidR="00285A43" w:rsidRPr="005B1A4B">
        <w:rPr>
          <w:rFonts w:ascii="Arial" w:hAnsi="Arial" w:cs="Arial"/>
          <w:color w:val="000000"/>
        </w:rPr>
        <w:t>2</w:t>
      </w:r>
      <w:r w:rsidR="000F3FDF">
        <w:rPr>
          <w:rFonts w:ascii="Arial" w:hAnsi="Arial" w:cs="Arial"/>
          <w:color w:val="000000"/>
        </w:rPr>
        <w:t>)</w:t>
      </w:r>
      <w:r w:rsidRPr="005B1A4B">
        <w:rPr>
          <w:rFonts w:ascii="Arial" w:hAnsi="Arial" w:cs="Arial"/>
          <w:color w:val="000000"/>
        </w:rPr>
        <w:t xml:space="preserve"> and again in 2012 </w:t>
      </w:r>
      <w:r w:rsidR="000F3FDF">
        <w:rPr>
          <w:rFonts w:ascii="Arial" w:hAnsi="Arial" w:cs="Arial"/>
          <w:color w:val="000000"/>
        </w:rPr>
        <w:t>(</w:t>
      </w:r>
      <w:r w:rsidR="00285A43" w:rsidRPr="005B1A4B">
        <w:rPr>
          <w:rFonts w:ascii="Arial" w:hAnsi="Arial" w:cs="Arial"/>
          <w:color w:val="000000"/>
        </w:rPr>
        <w:t>3</w:t>
      </w:r>
      <w:r w:rsidR="000F3FDF">
        <w:rPr>
          <w:rFonts w:ascii="Arial" w:hAnsi="Arial" w:cs="Arial"/>
          <w:color w:val="000000"/>
        </w:rPr>
        <w:t>)</w:t>
      </w:r>
      <w:r w:rsidRPr="005B1A4B">
        <w:rPr>
          <w:rFonts w:ascii="Arial" w:hAnsi="Arial" w:cs="Arial"/>
          <w:color w:val="000000"/>
        </w:rPr>
        <w:t xml:space="preserve">, a Stages of Reproductive Aging Workshop (STRAW) was held to describe and define the various stages of the menopausal transition (Figure 1). On average, the menopausal transition lasts 4 years in duration and is divided into early and late phases. It begins when menstrual irregularity first appears, classically defined as either a “skipped” period or by an increase in variability of cycle length by more than 7 days. The menstrual cycle and hormone changes of the early transition are best explained by a </w:t>
      </w:r>
      <w:r w:rsidR="00B877DE" w:rsidRPr="005B1A4B">
        <w:rPr>
          <w:rFonts w:ascii="Arial" w:hAnsi="Arial" w:cs="Arial"/>
          <w:color w:val="000000"/>
        </w:rPr>
        <w:t xml:space="preserve">critical reduction of </w:t>
      </w:r>
      <w:r w:rsidRPr="005B1A4B">
        <w:rPr>
          <w:rFonts w:ascii="Arial" w:hAnsi="Arial" w:cs="Arial"/>
          <w:color w:val="000000"/>
        </w:rPr>
        <w:t>the follicle cohort</w:t>
      </w:r>
      <w:r w:rsidR="00B877DE" w:rsidRPr="005B1A4B">
        <w:rPr>
          <w:rFonts w:ascii="Arial" w:hAnsi="Arial" w:cs="Arial"/>
          <w:color w:val="000000"/>
        </w:rPr>
        <w:t>.</w:t>
      </w:r>
      <w:r w:rsidRPr="005B1A4B">
        <w:rPr>
          <w:rFonts w:ascii="Arial" w:hAnsi="Arial" w:cs="Arial"/>
          <w:color w:val="000000"/>
        </w:rPr>
        <w:t xml:space="preserve"> This decrease in the available pool of growing follicles leads to a decrease in inhibin B production </w:t>
      </w:r>
      <w:r w:rsidR="000F3FDF">
        <w:rPr>
          <w:rFonts w:ascii="Arial" w:hAnsi="Arial" w:cs="Arial"/>
          <w:color w:val="000000"/>
        </w:rPr>
        <w:t>(</w:t>
      </w:r>
      <w:r w:rsidR="00285A43" w:rsidRPr="005B1A4B">
        <w:rPr>
          <w:rFonts w:ascii="Arial" w:hAnsi="Arial" w:cs="Arial"/>
          <w:color w:val="000000"/>
        </w:rPr>
        <w:t>4</w:t>
      </w:r>
      <w:r w:rsidR="000F3FDF">
        <w:rPr>
          <w:rFonts w:ascii="Arial" w:hAnsi="Arial" w:cs="Arial"/>
          <w:color w:val="000000"/>
        </w:rPr>
        <w:t>)</w:t>
      </w:r>
      <w:r w:rsidRPr="005B1A4B">
        <w:rPr>
          <w:rFonts w:ascii="Arial" w:hAnsi="Arial" w:cs="Arial"/>
          <w:color w:val="000000"/>
        </w:rPr>
        <w:t>. Reduced inhibin B removes the physiologic restraint on</w:t>
      </w:r>
      <w:r w:rsidR="00B877DE" w:rsidRPr="005B1A4B">
        <w:rPr>
          <w:rFonts w:ascii="Arial" w:hAnsi="Arial" w:cs="Arial"/>
          <w:color w:val="000000"/>
        </w:rPr>
        <w:t xml:space="preserve"> follicle-stimulating hormone (</w:t>
      </w:r>
      <w:r w:rsidRPr="005B1A4B">
        <w:rPr>
          <w:rFonts w:ascii="Arial" w:hAnsi="Arial" w:cs="Arial"/>
          <w:color w:val="000000"/>
        </w:rPr>
        <w:t>FSH</w:t>
      </w:r>
      <w:r w:rsidR="00B877DE" w:rsidRPr="005B1A4B">
        <w:rPr>
          <w:rFonts w:ascii="Arial" w:hAnsi="Arial" w:cs="Arial"/>
          <w:color w:val="000000"/>
        </w:rPr>
        <w:t xml:space="preserve">) </w:t>
      </w:r>
      <w:r w:rsidRPr="005B1A4B">
        <w:rPr>
          <w:rFonts w:ascii="Arial" w:hAnsi="Arial" w:cs="Arial"/>
          <w:color w:val="000000"/>
        </w:rPr>
        <w:t xml:space="preserve">that controls the process of folliculogenesis, and </w:t>
      </w:r>
      <w:r w:rsidR="00B877DE" w:rsidRPr="005B1A4B">
        <w:rPr>
          <w:rFonts w:ascii="Arial" w:hAnsi="Arial" w:cs="Arial"/>
          <w:color w:val="000000"/>
        </w:rPr>
        <w:t>thus</w:t>
      </w:r>
      <w:r w:rsidRPr="005B1A4B">
        <w:rPr>
          <w:rFonts w:ascii="Arial" w:hAnsi="Arial" w:cs="Arial"/>
          <w:color w:val="000000"/>
        </w:rPr>
        <w:t xml:space="preserve"> increase</w:t>
      </w:r>
      <w:r w:rsidR="00B877DE" w:rsidRPr="005B1A4B">
        <w:rPr>
          <w:rFonts w:ascii="Arial" w:hAnsi="Arial" w:cs="Arial"/>
          <w:color w:val="000000"/>
        </w:rPr>
        <w:t>d</w:t>
      </w:r>
      <w:r w:rsidRPr="005B1A4B">
        <w:rPr>
          <w:rFonts w:ascii="Arial" w:hAnsi="Arial" w:cs="Arial"/>
          <w:color w:val="000000"/>
        </w:rPr>
        <w:t xml:space="preserve"> FSH secretion is observed</w:t>
      </w:r>
      <w:r w:rsidR="00B877DE" w:rsidRPr="005B1A4B">
        <w:rPr>
          <w:rFonts w:ascii="Arial" w:hAnsi="Arial" w:cs="Arial"/>
          <w:color w:val="000000"/>
        </w:rPr>
        <w:t xml:space="preserve">, most notably in the early follicular phase of the menstrual cycle. </w:t>
      </w:r>
      <w:r w:rsidRPr="005B1A4B">
        <w:rPr>
          <w:rFonts w:ascii="Arial" w:hAnsi="Arial" w:cs="Arial"/>
          <w:color w:val="000000"/>
        </w:rPr>
        <w:t xml:space="preserve">FSH levels may vary considerably from month to month as the growing follicle cohort itself varies month to month. The follicular phase </w:t>
      </w:r>
      <w:r w:rsidR="00B877DE" w:rsidRPr="005B1A4B">
        <w:rPr>
          <w:rFonts w:ascii="Arial" w:hAnsi="Arial" w:cs="Arial"/>
          <w:color w:val="000000"/>
        </w:rPr>
        <w:t xml:space="preserve">often shortens  and </w:t>
      </w:r>
      <w:r w:rsidRPr="005B1A4B">
        <w:rPr>
          <w:rFonts w:ascii="Arial" w:hAnsi="Arial" w:cs="Arial"/>
          <w:color w:val="000000"/>
        </w:rPr>
        <w:t xml:space="preserve">estradiol (E2) production is variable and even elevated at </w:t>
      </w:r>
      <w:r w:rsidR="00B877DE" w:rsidRPr="005B1A4B">
        <w:rPr>
          <w:rFonts w:ascii="Arial" w:hAnsi="Arial" w:cs="Arial"/>
          <w:color w:val="000000"/>
        </w:rPr>
        <w:t>times</w:t>
      </w:r>
      <w:r w:rsidR="00251F4A"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285A43" w:rsidRPr="005B1A4B">
        <w:rPr>
          <w:rFonts w:ascii="Arial" w:hAnsi="Arial" w:cs="Arial"/>
          <w:color w:val="000000"/>
        </w:rPr>
        <w:t>5</w:t>
      </w:r>
      <w:r w:rsidR="000F3FDF">
        <w:rPr>
          <w:rFonts w:ascii="Arial" w:hAnsi="Arial" w:cs="Arial"/>
          <w:color w:val="000000"/>
        </w:rPr>
        <w:t>)</w:t>
      </w:r>
      <w:r w:rsidR="00B877DE" w:rsidRPr="005B1A4B">
        <w:rPr>
          <w:rFonts w:ascii="Arial" w:hAnsi="Arial" w:cs="Arial"/>
          <w:color w:val="000000"/>
        </w:rPr>
        <w:t>.</w:t>
      </w:r>
      <w:r w:rsidR="00251F4A" w:rsidRPr="005B1A4B">
        <w:rPr>
          <w:rFonts w:ascii="Arial" w:eastAsia="Times New Roman" w:hAnsi="Arial" w:cs="Arial"/>
          <w:color w:val="000000"/>
          <w:bdr w:val="none" w:sz="0" w:space="0" w:color="auto" w:frame="1"/>
        </w:rPr>
        <w:t xml:space="preserve"> </w:t>
      </w:r>
      <w:r w:rsidRPr="005B1A4B">
        <w:rPr>
          <w:rFonts w:ascii="Arial" w:hAnsi="Arial" w:cs="Arial"/>
          <w:color w:val="000000"/>
        </w:rPr>
        <w:t xml:space="preserve">There is evidence that follicles may grow relatively rapidly in the preceding luteal phase, causing very short follicular phases, a phenomenon that has been named ‘luteal out of phase events’ </w:t>
      </w:r>
      <w:r w:rsidR="000F3FDF">
        <w:rPr>
          <w:rFonts w:ascii="Arial" w:hAnsi="Arial" w:cs="Arial"/>
          <w:color w:val="000000"/>
        </w:rPr>
        <w:t>(</w:t>
      </w:r>
      <w:r w:rsidR="00633BB8" w:rsidRPr="005B1A4B">
        <w:rPr>
          <w:rFonts w:ascii="Arial" w:hAnsi="Arial" w:cs="Arial"/>
          <w:color w:val="000000"/>
        </w:rPr>
        <w:t>6</w:t>
      </w:r>
      <w:r w:rsidR="000F3FDF">
        <w:rPr>
          <w:rFonts w:ascii="Arial" w:hAnsi="Arial" w:cs="Arial"/>
          <w:color w:val="000000"/>
        </w:rPr>
        <w:t>)</w:t>
      </w:r>
      <w:r w:rsidRPr="005B1A4B">
        <w:rPr>
          <w:rFonts w:ascii="Arial" w:hAnsi="Arial" w:cs="Arial"/>
          <w:color w:val="000000"/>
        </w:rPr>
        <w:t>. A sharp drop-off in the proportion of ovulatory cycles begins at about 5 years before the final menstrual period (FMP)</w:t>
      </w:r>
      <w:r w:rsidR="00B877DE" w:rsidRPr="005B1A4B">
        <w:rPr>
          <w:rFonts w:ascii="Arial" w:hAnsi="Arial" w:cs="Arial"/>
          <w:color w:val="000000"/>
        </w:rPr>
        <w:t xml:space="preserve"> and</w:t>
      </w:r>
      <w:r w:rsidRPr="005B1A4B">
        <w:rPr>
          <w:rFonts w:ascii="Arial" w:hAnsi="Arial" w:cs="Arial"/>
          <w:color w:val="000000"/>
        </w:rPr>
        <w:t xml:space="preserve"> luteal progesterone production declines. Gonadotropins rise sharply beginning at 3 years prior to the FMP</w:t>
      </w:r>
      <w:r w:rsidR="00251F4A"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633BB8" w:rsidRPr="005B1A4B">
        <w:rPr>
          <w:rFonts w:ascii="Arial" w:hAnsi="Arial" w:cs="Arial"/>
          <w:color w:val="000000"/>
        </w:rPr>
        <w:t>5</w:t>
      </w:r>
      <w:r w:rsidR="000F3FDF">
        <w:rPr>
          <w:rFonts w:ascii="Arial" w:hAnsi="Arial" w:cs="Arial"/>
          <w:color w:val="000000"/>
        </w:rPr>
        <w:t>)</w:t>
      </w:r>
      <w:r w:rsidR="00B877DE" w:rsidRPr="005B1A4B">
        <w:rPr>
          <w:rFonts w:ascii="Arial" w:hAnsi="Arial" w:cs="Arial"/>
          <w:color w:val="000000"/>
        </w:rPr>
        <w:t xml:space="preserve">. </w:t>
      </w:r>
      <w:r w:rsidRPr="005B1A4B">
        <w:rPr>
          <w:rFonts w:ascii="Arial" w:hAnsi="Arial" w:cs="Arial"/>
          <w:color w:val="000000"/>
        </w:rPr>
        <w:t xml:space="preserve">This early phase of the menopausal transition is associated with an increase in menopausal symptoms such as hot flashes, though initially, the increase may be relatively small as there may not necessarily be a reduction in the amount of circulating E2.  By the late transition, prolonged amenorrhea (defined as &gt; 60 days) occurs, and is associated with a persistently reduced follicle pool and failure of folliculogenesis. At this point in the transition, estrogen deficiency begins to dominate, bone mineral density loss begins </w:t>
      </w:r>
      <w:r w:rsidR="000F3FDF">
        <w:rPr>
          <w:rFonts w:ascii="Arial" w:hAnsi="Arial" w:cs="Arial"/>
          <w:color w:val="000000"/>
        </w:rPr>
        <w:t>(</w:t>
      </w:r>
      <w:r w:rsidR="00633BB8" w:rsidRPr="005B1A4B">
        <w:rPr>
          <w:rFonts w:ascii="Arial" w:hAnsi="Arial" w:cs="Arial"/>
          <w:color w:val="000000"/>
        </w:rPr>
        <w:t>7</w:t>
      </w:r>
      <w:r w:rsidR="000F3FDF">
        <w:rPr>
          <w:rFonts w:ascii="Arial" w:hAnsi="Arial" w:cs="Arial"/>
          <w:color w:val="000000"/>
        </w:rPr>
        <w:t>)</w:t>
      </w:r>
      <w:r w:rsidRPr="005B1A4B">
        <w:rPr>
          <w:rFonts w:ascii="Arial" w:hAnsi="Arial" w:cs="Arial"/>
          <w:color w:val="000000"/>
        </w:rPr>
        <w:t xml:space="preserve"> and menopausal symptoms including hot flashes and vaginal dryness increase sharply in prevalence. Although the median duration of the transition is about 4 years, its duration is longer in women with onset at an earlier </w:t>
      </w:r>
      <w:r w:rsidR="00655236" w:rsidRPr="005B1A4B">
        <w:rPr>
          <w:rFonts w:ascii="Arial" w:hAnsi="Arial" w:cs="Arial"/>
          <w:color w:val="000000"/>
        </w:rPr>
        <w:t>age and</w:t>
      </w:r>
      <w:r w:rsidRPr="005B1A4B">
        <w:rPr>
          <w:rFonts w:ascii="Arial" w:hAnsi="Arial" w:cs="Arial"/>
          <w:color w:val="000000"/>
        </w:rPr>
        <w:t xml:space="preserve"> can persist as long as 10 years or more in some cases </w:t>
      </w:r>
      <w:r w:rsidR="000F3FDF">
        <w:rPr>
          <w:rFonts w:ascii="Arial" w:hAnsi="Arial" w:cs="Arial"/>
          <w:color w:val="000000"/>
        </w:rPr>
        <w:t>(</w:t>
      </w:r>
      <w:r w:rsidR="00633BB8"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w:t>
      </w:r>
    </w:p>
    <w:p w14:paraId="5777D5F1" w14:textId="77777777" w:rsidR="005B1A4B" w:rsidRPr="005B1A4B" w:rsidRDefault="005B1A4B" w:rsidP="005B1A4B">
      <w:pPr>
        <w:shd w:val="clear" w:color="auto" w:fill="FFFFFF"/>
        <w:spacing w:after="0" w:line="276" w:lineRule="auto"/>
        <w:rPr>
          <w:rFonts w:ascii="Arial" w:eastAsia="Times New Roman" w:hAnsi="Arial" w:cs="Arial"/>
          <w:color w:val="000000"/>
        </w:rPr>
      </w:pPr>
    </w:p>
    <w:p w14:paraId="01ED5384" w14:textId="77777777" w:rsidR="00792EE3" w:rsidRPr="005B1A4B" w:rsidRDefault="00605790" w:rsidP="005B1A4B">
      <w:pPr>
        <w:shd w:val="clear" w:color="auto" w:fill="FFFFFF"/>
        <w:spacing w:after="0" w:line="276" w:lineRule="auto"/>
        <w:rPr>
          <w:rFonts w:ascii="Arial" w:eastAsia="Arial" w:hAnsi="Arial" w:cs="Arial"/>
          <w:color w:val="000000"/>
        </w:rPr>
      </w:pPr>
      <w:r w:rsidRPr="005B1A4B">
        <w:rPr>
          <w:rFonts w:ascii="Arial" w:eastAsia="Arial" w:hAnsi="Arial" w:cs="Arial"/>
          <w:noProof/>
          <w:color w:val="000000"/>
        </w:rPr>
        <w:drawing>
          <wp:inline distT="0" distB="0" distL="0" distR="0" wp14:anchorId="08A9A56E" wp14:editId="6F3C2276">
            <wp:extent cx="6241656" cy="4351821"/>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241656" cy="4351821"/>
                    </a:xfrm>
                    <a:prstGeom prst="rect">
                      <a:avLst/>
                    </a:prstGeom>
                    <a:ln/>
                  </pic:spPr>
                </pic:pic>
              </a:graphicData>
            </a:graphic>
          </wp:inline>
        </w:drawing>
      </w:r>
    </w:p>
    <w:p w14:paraId="1B8BCC14" w14:textId="1F8BDBA6"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b/>
          <w:color w:val="000000"/>
        </w:rPr>
        <w:t>Figure 1</w:t>
      </w:r>
      <w:r w:rsidR="00843E33">
        <w:rPr>
          <w:rFonts w:ascii="Arial" w:hAnsi="Arial" w:cs="Arial"/>
          <w:b/>
          <w:color w:val="000000"/>
        </w:rPr>
        <w:t>.</w:t>
      </w:r>
      <w:r w:rsidRPr="005B1A4B">
        <w:rPr>
          <w:rFonts w:ascii="Arial" w:hAnsi="Arial" w:cs="Arial"/>
          <w:b/>
          <w:color w:val="000000"/>
        </w:rPr>
        <w:t xml:space="preserve"> The Stages of Reproductive Aging Workshop +10 staging system for reproductive aging in women </w:t>
      </w:r>
      <w:r w:rsidR="000F3FDF">
        <w:rPr>
          <w:rFonts w:ascii="Arial" w:hAnsi="Arial" w:cs="Arial"/>
          <w:b/>
          <w:color w:val="000000"/>
        </w:rPr>
        <w:t>(</w:t>
      </w:r>
      <w:r w:rsidR="00633BB8" w:rsidRPr="005B1A4B">
        <w:rPr>
          <w:rFonts w:ascii="Arial" w:hAnsi="Arial" w:cs="Arial"/>
          <w:b/>
          <w:color w:val="000000"/>
        </w:rPr>
        <w:t>3</w:t>
      </w:r>
      <w:r w:rsidR="000F3FDF">
        <w:rPr>
          <w:rFonts w:ascii="Arial" w:hAnsi="Arial" w:cs="Arial"/>
          <w:b/>
          <w:color w:val="000000"/>
        </w:rPr>
        <w:t>)</w:t>
      </w:r>
      <w:r w:rsidRPr="005B1A4B">
        <w:rPr>
          <w:rFonts w:ascii="Arial" w:hAnsi="Arial" w:cs="Arial"/>
          <w:b/>
          <w:color w:val="000000"/>
        </w:rPr>
        <w:t>.</w:t>
      </w:r>
    </w:p>
    <w:p w14:paraId="5B6EAB89" w14:textId="77777777" w:rsidR="00AC1EF2" w:rsidRPr="005B1A4B" w:rsidRDefault="00AC1EF2" w:rsidP="005B1A4B">
      <w:pPr>
        <w:shd w:val="clear" w:color="auto" w:fill="FFFFFF"/>
        <w:spacing w:after="0" w:line="276" w:lineRule="auto"/>
        <w:rPr>
          <w:rFonts w:ascii="Arial" w:eastAsia="Times New Roman" w:hAnsi="Arial" w:cs="Arial"/>
          <w:color w:val="000000"/>
        </w:rPr>
      </w:pPr>
    </w:p>
    <w:p w14:paraId="2F9D3B7E" w14:textId="61AB4F2D" w:rsidR="00AC1EF2" w:rsidRPr="005B1A4B" w:rsidRDefault="00AC1EF2" w:rsidP="005B1A4B">
      <w:pPr>
        <w:shd w:val="clear" w:color="auto" w:fill="FFFFFF"/>
        <w:spacing w:after="0" w:line="276" w:lineRule="auto"/>
        <w:rPr>
          <w:rFonts w:ascii="Arial" w:hAnsi="Arial" w:cs="Arial"/>
          <w:b/>
          <w:color w:val="000000"/>
        </w:rPr>
      </w:pPr>
      <w:r w:rsidRPr="005B1A4B">
        <w:rPr>
          <w:rFonts w:ascii="Arial" w:hAnsi="Arial" w:cs="Arial"/>
          <w:color w:val="000000"/>
        </w:rPr>
        <w:t xml:space="preserve">The menopause transition is also associated with a variety of non-reproductive changes, some of which are subtle and revert to their premenopausal rate of change and some of which remain on an accelerated trajectory. For this reason, the menopause transition is truly an ideal stage of life for an accounting of health status and for planning medical surveillance. Many of the diseases that will appear later in life and threaten a woman’s health, such as cardiometabolic disease, will present some early warning signals during the transition. The late transition, when menstrual cycles become more than 60 days’ apart, appears to be a particularly vulnerable time point (Figure 2). Although weight change is small with the onset of menopause, an acute increase in fat mass is seen within a two year period of time surrounding the final menses. Fat accrual appears to stabilize </w:t>
      </w:r>
      <w:r w:rsidR="00605790" w:rsidRPr="005B1A4B">
        <w:rPr>
          <w:rFonts w:ascii="Arial" w:eastAsia="Arial" w:hAnsi="Arial" w:cs="Arial"/>
          <w:color w:val="000000"/>
        </w:rPr>
        <w:t>ther</w:t>
      </w:r>
      <w:r w:rsidR="005171DC" w:rsidRPr="005B1A4B">
        <w:rPr>
          <w:rFonts w:ascii="Arial" w:eastAsia="Arial" w:hAnsi="Arial" w:cs="Arial"/>
          <w:color w:val="000000"/>
        </w:rPr>
        <w:t>e</w:t>
      </w:r>
      <w:r w:rsidR="00605790" w:rsidRPr="005B1A4B">
        <w:rPr>
          <w:rFonts w:ascii="Arial" w:eastAsia="Arial" w:hAnsi="Arial" w:cs="Arial"/>
          <w:color w:val="000000"/>
        </w:rPr>
        <w:t>after</w:t>
      </w:r>
      <w:r w:rsidR="00251F4A"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633BB8" w:rsidRPr="005B1A4B">
        <w:rPr>
          <w:rFonts w:ascii="Arial" w:hAnsi="Arial" w:cs="Arial"/>
          <w:color w:val="000000"/>
        </w:rPr>
        <w:t>10</w:t>
      </w:r>
      <w:r w:rsidR="000F3FDF">
        <w:rPr>
          <w:rFonts w:ascii="Arial" w:hAnsi="Arial" w:cs="Arial"/>
          <w:color w:val="000000"/>
        </w:rPr>
        <w:t>)</w:t>
      </w:r>
      <w:r w:rsidRPr="005B1A4B">
        <w:rPr>
          <w:rFonts w:ascii="Arial" w:hAnsi="Arial" w:cs="Arial"/>
          <w:color w:val="000000"/>
        </w:rPr>
        <w:t>, as does progression of carotid intima-medial thickness</w:t>
      </w:r>
      <w:r w:rsidR="00E829A6"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633BB8" w:rsidRPr="005B1A4B">
        <w:rPr>
          <w:rFonts w:ascii="Arial" w:hAnsi="Arial" w:cs="Arial"/>
          <w:color w:val="000000"/>
        </w:rPr>
        <w:t>11</w:t>
      </w:r>
      <w:r w:rsidR="000F3FDF">
        <w:rPr>
          <w:rFonts w:ascii="Arial" w:hAnsi="Arial" w:cs="Arial"/>
          <w:color w:val="000000"/>
        </w:rPr>
        <w:t>)</w:t>
      </w:r>
      <w:r w:rsidRPr="005B1A4B">
        <w:rPr>
          <w:rFonts w:ascii="Arial" w:hAnsi="Arial" w:cs="Arial"/>
          <w:color w:val="000000"/>
        </w:rPr>
        <w:t>. Visceral adipose tissue accumulates rapidly in the two years surrounding the transition, after which the rate of accumulation goes down, but not back to premenopausal levels</w:t>
      </w:r>
      <w:r w:rsidR="00E829A6"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633BB8" w:rsidRPr="005B1A4B">
        <w:rPr>
          <w:rFonts w:ascii="Arial" w:hAnsi="Arial" w:cs="Arial"/>
          <w:color w:val="000000"/>
        </w:rPr>
        <w:t>12</w:t>
      </w:r>
      <w:r w:rsidR="000F3FDF">
        <w:rPr>
          <w:rFonts w:ascii="Arial" w:hAnsi="Arial" w:cs="Arial"/>
          <w:color w:val="000000"/>
        </w:rPr>
        <w:t>)</w:t>
      </w:r>
      <w:r w:rsidRPr="005B1A4B">
        <w:rPr>
          <w:rFonts w:ascii="Arial" w:hAnsi="Arial" w:cs="Arial"/>
          <w:color w:val="000000"/>
        </w:rPr>
        <w:t>. Depressive symptoms follow a pattern similar to visceral adipose tissue accumulation</w:t>
      </w:r>
      <w:r w:rsidR="00E829A6"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633BB8" w:rsidRPr="005B1A4B">
        <w:rPr>
          <w:rFonts w:ascii="Arial" w:hAnsi="Arial" w:cs="Arial"/>
          <w:color w:val="000000"/>
        </w:rPr>
        <w:t>13</w:t>
      </w:r>
      <w:r w:rsidR="000F3FDF">
        <w:rPr>
          <w:rFonts w:ascii="Arial" w:hAnsi="Arial" w:cs="Arial"/>
          <w:color w:val="000000"/>
        </w:rPr>
        <w:t>)</w:t>
      </w:r>
      <w:r w:rsidRPr="005B1A4B">
        <w:rPr>
          <w:rFonts w:ascii="Arial" w:hAnsi="Arial" w:cs="Arial"/>
          <w:color w:val="000000"/>
        </w:rPr>
        <w:t>. The trajectory for prevalent metabolic syndrome appears to be increased permanently by the late transition</w:t>
      </w:r>
      <w:r w:rsidR="00E829A6"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633BB8" w:rsidRPr="005B1A4B">
        <w:rPr>
          <w:rFonts w:ascii="Arial" w:hAnsi="Arial" w:cs="Arial"/>
          <w:color w:val="000000"/>
        </w:rPr>
        <w:t>14</w:t>
      </w:r>
      <w:r w:rsidR="000F3FDF">
        <w:rPr>
          <w:rFonts w:ascii="Arial" w:hAnsi="Arial" w:cs="Arial"/>
          <w:color w:val="000000"/>
        </w:rPr>
        <w:t>)</w:t>
      </w:r>
      <w:r w:rsidRPr="005B1A4B">
        <w:rPr>
          <w:rFonts w:ascii="Arial" w:hAnsi="Arial" w:cs="Arial"/>
          <w:color w:val="000000"/>
        </w:rPr>
        <w:t xml:space="preserve">. </w:t>
      </w:r>
    </w:p>
    <w:p w14:paraId="0F760BBA" w14:textId="3EACAB26" w:rsidR="00AC1EF2" w:rsidRPr="005B1A4B" w:rsidRDefault="00AC1EF2" w:rsidP="005B1A4B">
      <w:pPr>
        <w:shd w:val="clear" w:color="auto" w:fill="FFFFFF"/>
        <w:spacing w:after="0" w:line="276" w:lineRule="auto"/>
        <w:rPr>
          <w:rFonts w:ascii="Arial" w:hAnsi="Arial" w:cs="Arial"/>
          <w:b/>
          <w:color w:val="000000"/>
        </w:rPr>
      </w:pPr>
    </w:p>
    <w:p w14:paraId="186BFC4C" w14:textId="77777777" w:rsidR="00792EE3" w:rsidRPr="005B1A4B" w:rsidRDefault="00605790" w:rsidP="005B1A4B">
      <w:pPr>
        <w:shd w:val="clear" w:color="auto" w:fill="FFFFFF"/>
        <w:spacing w:after="0" w:line="276" w:lineRule="auto"/>
        <w:rPr>
          <w:rFonts w:ascii="Arial" w:eastAsia="Arial" w:hAnsi="Arial" w:cs="Arial"/>
          <w:b/>
          <w:color w:val="000000"/>
        </w:rPr>
      </w:pPr>
      <w:r w:rsidRPr="005B1A4B">
        <w:rPr>
          <w:rFonts w:ascii="Arial" w:hAnsi="Arial" w:cs="Arial"/>
          <w:noProof/>
        </w:rPr>
        <w:lastRenderedPageBreak/>
        <w:drawing>
          <wp:inline distT="0" distB="0" distL="0" distR="0" wp14:anchorId="01BAAE54" wp14:editId="71BE8143">
            <wp:extent cx="5943600" cy="2539559"/>
            <wp:effectExtent l="0" t="0" r="0" b="0"/>
            <wp:docPr id="11" name="image1.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Chart&#10;&#10;Description automatically generated"/>
                    <pic:cNvPicPr preferRelativeResize="0"/>
                  </pic:nvPicPr>
                  <pic:blipFill>
                    <a:blip r:embed="rId8"/>
                    <a:srcRect/>
                    <a:stretch>
                      <a:fillRect/>
                    </a:stretch>
                  </pic:blipFill>
                  <pic:spPr>
                    <a:xfrm>
                      <a:off x="0" y="0"/>
                      <a:ext cx="5943600" cy="2539559"/>
                    </a:xfrm>
                    <a:prstGeom prst="rect">
                      <a:avLst/>
                    </a:prstGeom>
                    <a:ln/>
                  </pic:spPr>
                </pic:pic>
              </a:graphicData>
            </a:graphic>
          </wp:inline>
        </w:drawing>
      </w:r>
    </w:p>
    <w:p w14:paraId="59925804" w14:textId="5FFE4136" w:rsidR="000D0859" w:rsidRPr="005B1A4B" w:rsidRDefault="00AC1EF2" w:rsidP="005B1A4B">
      <w:pPr>
        <w:shd w:val="clear" w:color="auto" w:fill="FFFFFF"/>
        <w:spacing w:after="0" w:line="276" w:lineRule="auto"/>
        <w:rPr>
          <w:rFonts w:ascii="Arial" w:hAnsi="Arial" w:cs="Arial"/>
          <w:b/>
          <w:color w:val="000000"/>
        </w:rPr>
      </w:pPr>
      <w:r w:rsidRPr="005B1A4B">
        <w:rPr>
          <w:rFonts w:ascii="Arial" w:hAnsi="Arial" w:cs="Arial"/>
          <w:b/>
          <w:color w:val="000000"/>
        </w:rPr>
        <w:t xml:space="preserve">Figure 2. </w:t>
      </w:r>
      <w:r w:rsidR="004B6DC1" w:rsidRPr="005B1A4B">
        <w:rPr>
          <w:rFonts w:ascii="Arial" w:hAnsi="Arial" w:cs="Arial"/>
          <w:b/>
          <w:color w:val="000000"/>
        </w:rPr>
        <w:t>Pattern of change in body weight and fat mass, visceral adipose tissue, metabolic syndrome, LDL-cholesterol, carotid intima-medial thickness, and depressive symptoms in relation to the final menstrual period.  Note the different patterns of change in these key cardiometabolic risk factors. While some, such as fat mass, stabilize after acutely increasing in the years surrounding the menopause transition, others, such as metabolic syndrome, appear permanently altered in rate of change in association with the transition</w:t>
      </w:r>
      <w:r w:rsidR="00633BB8" w:rsidRPr="005B1A4B">
        <w:rPr>
          <w:rFonts w:ascii="Arial" w:hAnsi="Arial" w:cs="Arial"/>
          <w:b/>
          <w:color w:val="000000"/>
        </w:rPr>
        <w:t xml:space="preserve"> (adapted from references 9-14).</w:t>
      </w:r>
    </w:p>
    <w:p w14:paraId="50A318EF" w14:textId="77777777" w:rsidR="000F3FDF" w:rsidRDefault="000F3FDF" w:rsidP="005B1A4B">
      <w:pPr>
        <w:shd w:val="clear" w:color="auto" w:fill="FFFFFF"/>
        <w:spacing w:after="0" w:line="276" w:lineRule="auto"/>
        <w:rPr>
          <w:rFonts w:ascii="Arial" w:hAnsi="Arial" w:cs="Arial"/>
          <w:b/>
          <w:color w:val="000000"/>
        </w:rPr>
      </w:pPr>
    </w:p>
    <w:p w14:paraId="5E4780B8" w14:textId="134B73B8" w:rsidR="000D0859" w:rsidRPr="000F3FDF" w:rsidRDefault="000D0859" w:rsidP="005B1A4B">
      <w:pPr>
        <w:shd w:val="clear" w:color="auto" w:fill="FFFFFF"/>
        <w:spacing w:after="0" w:line="276" w:lineRule="auto"/>
        <w:rPr>
          <w:rFonts w:ascii="Arial" w:eastAsia="Times New Roman" w:hAnsi="Arial" w:cs="Arial"/>
          <w:b/>
          <w:bCs/>
          <w:color w:val="00B050"/>
        </w:rPr>
      </w:pPr>
      <w:r w:rsidRPr="000F3FDF">
        <w:rPr>
          <w:rFonts w:ascii="Arial" w:hAnsi="Arial" w:cs="Arial"/>
          <w:b/>
          <w:color w:val="00B050"/>
        </w:rPr>
        <w:t>Menopause</w:t>
      </w:r>
    </w:p>
    <w:p w14:paraId="782208ED"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CBD767D" w14:textId="4BEA4A43"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Menopause is defined as the cessation of menstruation for 12 months in a woman over age 45 and occurs at a median age of 52 years </w:t>
      </w:r>
      <w:r w:rsidR="000F3FDF">
        <w:rPr>
          <w:rFonts w:ascii="Arial" w:hAnsi="Arial" w:cs="Arial"/>
          <w:color w:val="000000"/>
        </w:rPr>
        <w:t>(</w:t>
      </w:r>
      <w:r w:rsidRPr="005B1A4B">
        <w:rPr>
          <w:rFonts w:ascii="Arial" w:hAnsi="Arial" w:cs="Arial"/>
          <w:color w:val="000000"/>
        </w:rPr>
        <w:t>1</w:t>
      </w:r>
      <w:r w:rsidR="00633BB8" w:rsidRPr="005B1A4B">
        <w:rPr>
          <w:rFonts w:ascii="Arial" w:hAnsi="Arial" w:cs="Arial"/>
          <w:color w:val="000000"/>
        </w:rPr>
        <w:t>5</w:t>
      </w:r>
      <w:r w:rsidR="000F3FDF">
        <w:rPr>
          <w:rFonts w:ascii="Arial" w:hAnsi="Arial" w:cs="Arial"/>
          <w:color w:val="000000"/>
        </w:rPr>
        <w:t>)</w:t>
      </w:r>
      <w:r w:rsidRPr="005B1A4B">
        <w:rPr>
          <w:rFonts w:ascii="Arial" w:hAnsi="Arial" w:cs="Arial"/>
          <w:color w:val="000000"/>
        </w:rPr>
        <w:t xml:space="preserve">. This event represents permanent failure of ovarian function secondary to depletion of the follicular pool. As such, supporting granulosa cells cease to produce estrogen and theca cells cease to produce androgens, and subsequently, ovarian estrogen and progesterone production stops. There is no established relationship between a woman's age at menarche and her age at menopause. However, it is well established that a woman's age at menopause is reflective of her mother's age at menopause </w:t>
      </w:r>
      <w:r w:rsidR="000F3FDF">
        <w:rPr>
          <w:rFonts w:ascii="Arial" w:hAnsi="Arial" w:cs="Arial"/>
          <w:color w:val="000000"/>
        </w:rPr>
        <w:t>(</w:t>
      </w:r>
      <w:r w:rsidRPr="005B1A4B">
        <w:rPr>
          <w:rFonts w:ascii="Arial" w:hAnsi="Arial" w:cs="Arial"/>
          <w:color w:val="000000"/>
        </w:rPr>
        <w:t>1</w:t>
      </w:r>
      <w:r w:rsidR="00633BB8" w:rsidRPr="005B1A4B">
        <w:rPr>
          <w:rFonts w:ascii="Arial" w:hAnsi="Arial" w:cs="Arial"/>
          <w:color w:val="000000"/>
        </w:rPr>
        <w:t>6</w:t>
      </w:r>
      <w:r w:rsidR="000F3FDF">
        <w:rPr>
          <w:rFonts w:ascii="Arial" w:hAnsi="Arial" w:cs="Arial"/>
          <w:color w:val="000000"/>
        </w:rPr>
        <w:t>)</w:t>
      </w:r>
      <w:r w:rsidRPr="005B1A4B">
        <w:rPr>
          <w:rFonts w:ascii="Arial" w:hAnsi="Arial" w:cs="Arial"/>
          <w:color w:val="000000"/>
        </w:rPr>
        <w:t xml:space="preserve">. </w:t>
      </w:r>
      <w:r w:rsidR="004B6DC1" w:rsidRPr="005B1A4B">
        <w:rPr>
          <w:rFonts w:ascii="Arial" w:hAnsi="Arial" w:cs="Arial"/>
          <w:color w:val="000000"/>
        </w:rPr>
        <w:t>T</w:t>
      </w:r>
      <w:r w:rsidRPr="005B1A4B">
        <w:rPr>
          <w:rFonts w:ascii="Arial" w:hAnsi="Arial" w:cs="Arial"/>
          <w:color w:val="000000"/>
        </w:rPr>
        <w:t xml:space="preserve">he heritability </w:t>
      </w:r>
      <w:r w:rsidR="004B6DC1" w:rsidRPr="005B1A4B">
        <w:rPr>
          <w:rFonts w:ascii="Arial" w:hAnsi="Arial" w:cs="Arial"/>
          <w:color w:val="000000"/>
        </w:rPr>
        <w:t xml:space="preserve">of </w:t>
      </w:r>
      <w:r w:rsidRPr="005B1A4B">
        <w:rPr>
          <w:rFonts w:ascii="Arial" w:hAnsi="Arial" w:cs="Arial"/>
          <w:color w:val="000000"/>
        </w:rPr>
        <w:t xml:space="preserve">age </w:t>
      </w:r>
      <w:r w:rsidR="004B6DC1" w:rsidRPr="005B1A4B">
        <w:rPr>
          <w:rFonts w:ascii="Arial" w:hAnsi="Arial" w:cs="Arial"/>
          <w:color w:val="000000"/>
        </w:rPr>
        <w:t>at</w:t>
      </w:r>
      <w:r w:rsidRPr="005B1A4B">
        <w:rPr>
          <w:rFonts w:ascii="Arial" w:hAnsi="Arial" w:cs="Arial"/>
          <w:color w:val="000000"/>
        </w:rPr>
        <w:t xml:space="preserve"> menopause</w:t>
      </w:r>
      <w:r w:rsidR="004B6DC1" w:rsidRPr="005B1A4B">
        <w:rPr>
          <w:rFonts w:ascii="Arial" w:hAnsi="Arial" w:cs="Arial"/>
          <w:color w:val="000000"/>
        </w:rPr>
        <w:t xml:space="preserve"> suggest genetic linkages for </w:t>
      </w:r>
      <w:r w:rsidRPr="005B1A4B">
        <w:rPr>
          <w:rFonts w:ascii="Arial" w:hAnsi="Arial" w:cs="Arial"/>
          <w:color w:val="000000"/>
        </w:rPr>
        <w:t xml:space="preserve">genes are involved in ovarian aging </w:t>
      </w:r>
      <w:r w:rsidR="000F3FDF">
        <w:rPr>
          <w:rFonts w:ascii="Arial" w:hAnsi="Arial" w:cs="Arial"/>
          <w:color w:val="000000"/>
        </w:rPr>
        <w:t>(</w:t>
      </w:r>
      <w:r w:rsidRPr="005B1A4B">
        <w:rPr>
          <w:rFonts w:ascii="Arial" w:hAnsi="Arial" w:cs="Arial"/>
          <w:color w:val="000000"/>
        </w:rPr>
        <w:t>1</w:t>
      </w:r>
      <w:r w:rsidR="00633BB8" w:rsidRPr="005B1A4B">
        <w:rPr>
          <w:rFonts w:ascii="Arial" w:hAnsi="Arial" w:cs="Arial"/>
          <w:color w:val="000000"/>
        </w:rPr>
        <w:t>7</w:t>
      </w:r>
      <w:r w:rsidR="000F3FDF">
        <w:rPr>
          <w:rFonts w:ascii="Arial" w:hAnsi="Arial" w:cs="Arial"/>
          <w:color w:val="000000"/>
        </w:rPr>
        <w:t>)</w:t>
      </w:r>
      <w:r w:rsidRPr="005B1A4B">
        <w:rPr>
          <w:rFonts w:ascii="Arial" w:hAnsi="Arial" w:cs="Arial"/>
          <w:color w:val="000000"/>
        </w:rPr>
        <w:t xml:space="preserve">. </w:t>
      </w:r>
      <w:r w:rsidR="004B6DC1" w:rsidRPr="005B1A4B">
        <w:rPr>
          <w:rFonts w:ascii="Arial" w:hAnsi="Arial" w:cs="Arial"/>
          <w:color w:val="000000"/>
        </w:rPr>
        <w:t>Interestingly, genes that are responsible for predicting the age at menopause regulate DNA damage response and are also predictive of premature menopause, or primary ovarian insufficiency (</w:t>
      </w:r>
      <w:r w:rsidR="00633BB8" w:rsidRPr="005B1A4B">
        <w:rPr>
          <w:rFonts w:ascii="Arial" w:hAnsi="Arial" w:cs="Arial"/>
          <w:color w:val="000000"/>
        </w:rPr>
        <w:t xml:space="preserve">18; </w:t>
      </w:r>
      <w:r w:rsidR="004B6DC1" w:rsidRPr="005B1A4B">
        <w:rPr>
          <w:rFonts w:ascii="Arial" w:hAnsi="Arial" w:cs="Arial"/>
          <w:color w:val="000000"/>
        </w:rPr>
        <w:t xml:space="preserve">see below). </w:t>
      </w:r>
      <w:r w:rsidRPr="005B1A4B">
        <w:rPr>
          <w:rFonts w:ascii="Arial" w:hAnsi="Arial" w:cs="Arial"/>
          <w:color w:val="000000"/>
        </w:rPr>
        <w:t xml:space="preserve">Menopause is known to occur approximately 1-2 years earlier in tobacco users </w:t>
      </w:r>
      <w:r w:rsidR="000F3FDF">
        <w:rPr>
          <w:rFonts w:ascii="Arial" w:hAnsi="Arial" w:cs="Arial"/>
          <w:color w:val="000000"/>
        </w:rPr>
        <w:t>(</w:t>
      </w:r>
      <w:r w:rsidRPr="005B1A4B">
        <w:rPr>
          <w:rFonts w:ascii="Arial" w:hAnsi="Arial" w:cs="Arial"/>
          <w:color w:val="000000"/>
        </w:rPr>
        <w:t>1</w:t>
      </w:r>
      <w:r w:rsidR="00633BB8" w:rsidRPr="005B1A4B">
        <w:rPr>
          <w:rFonts w:ascii="Arial" w:hAnsi="Arial" w:cs="Arial"/>
          <w:color w:val="000000"/>
        </w:rPr>
        <w:t>6</w:t>
      </w:r>
      <w:r w:rsidR="000F3FDF">
        <w:rPr>
          <w:rFonts w:ascii="Arial" w:hAnsi="Arial" w:cs="Arial"/>
          <w:color w:val="000000"/>
        </w:rPr>
        <w:t>)</w:t>
      </w:r>
      <w:r w:rsidRPr="005B1A4B">
        <w:rPr>
          <w:rFonts w:ascii="Arial" w:hAnsi="Arial" w:cs="Arial"/>
          <w:color w:val="000000"/>
        </w:rPr>
        <w:t>.</w:t>
      </w:r>
    </w:p>
    <w:p w14:paraId="1B778622"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3618F55" w14:textId="77777777" w:rsidR="000D0859" w:rsidRPr="000F3FDF" w:rsidRDefault="000D0859" w:rsidP="005B1A4B">
      <w:pPr>
        <w:shd w:val="clear" w:color="auto" w:fill="FFFFFF"/>
        <w:spacing w:after="0" w:line="276" w:lineRule="auto"/>
        <w:rPr>
          <w:rFonts w:ascii="Arial" w:eastAsia="Times New Roman" w:hAnsi="Arial" w:cs="Arial"/>
          <w:b/>
          <w:bCs/>
          <w:color w:val="00B050"/>
        </w:rPr>
      </w:pPr>
      <w:r w:rsidRPr="000F3FDF">
        <w:rPr>
          <w:rFonts w:ascii="Arial" w:hAnsi="Arial" w:cs="Arial"/>
          <w:b/>
          <w:color w:val="00B050"/>
        </w:rPr>
        <w:t>Primary Ovarian Insufficiency</w:t>
      </w:r>
    </w:p>
    <w:p w14:paraId="60C48692"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E6B6EF2" w14:textId="1FEFBA1D"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Primary ovarian insufficiency (POI), or premature ovarian failure (POF) has been defined as 3-6 months of amenorrhea accompanied by FSH levels greater than 40 IU/L on two separate occasions, at least one month apart in a woman less than 40 years old. POI is diagnosed in 5-10% of women who are evaluated for amenorrhea and the overall prevalence in the general population is thought to be around 1.1% </w:t>
      </w:r>
      <w:r w:rsidR="000F3FDF">
        <w:rPr>
          <w:rFonts w:ascii="Arial" w:hAnsi="Arial" w:cs="Arial"/>
          <w:color w:val="000000"/>
        </w:rPr>
        <w:t>(</w:t>
      </w:r>
      <w:r w:rsidRPr="005B1A4B">
        <w:rPr>
          <w:rFonts w:ascii="Arial" w:hAnsi="Arial" w:cs="Arial"/>
          <w:color w:val="000000"/>
        </w:rPr>
        <w:t>1</w:t>
      </w:r>
      <w:r w:rsidR="00633BB8" w:rsidRPr="005B1A4B">
        <w:rPr>
          <w:rFonts w:ascii="Arial" w:hAnsi="Arial" w:cs="Arial"/>
          <w:color w:val="000000"/>
        </w:rPr>
        <w:t>9</w:t>
      </w:r>
      <w:r w:rsidR="000F3FDF">
        <w:rPr>
          <w:rFonts w:ascii="Arial" w:hAnsi="Arial" w:cs="Arial"/>
          <w:color w:val="000000"/>
        </w:rPr>
        <w:t>)</w:t>
      </w:r>
      <w:r w:rsidRPr="005B1A4B">
        <w:rPr>
          <w:rFonts w:ascii="Arial" w:hAnsi="Arial" w:cs="Arial"/>
          <w:color w:val="000000"/>
        </w:rPr>
        <w:t xml:space="preserve">. The designation of “premature menopause” for </w:t>
      </w:r>
      <w:r w:rsidRPr="005B1A4B">
        <w:rPr>
          <w:rFonts w:ascii="Arial" w:hAnsi="Arial" w:cs="Arial"/>
          <w:color w:val="000000"/>
        </w:rPr>
        <w:lastRenderedPageBreak/>
        <w:t>such patients implies that menses will never happen again and this term should not be used. Rather, many recommend the use of the term “premature ovarian insufficiency (POI)” to describe the syndrome. POI and POF are more neutral terms, as young women with prolonged hypergonadotropic amenorrhea, unlike their older counterparts, are far more likely to have some intermittent ovarian function after the diagnosis has been made.</w:t>
      </w:r>
    </w:p>
    <w:p w14:paraId="2A8C26F0"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DBE83C0" w14:textId="0E94199B"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The treatment for POI usually consists of combined estrogen and progestin replacement. It is important to recognize that the risk to benefit equation of HT for women under age 40 who have ovarian failure differs from that for menopausal women aged 50-79. A preventive cardiovascular benefit for HT appears to be more likely in younger women. Women with early loss of ovarian function are likely to spend more years of their lives exposed to the risk of bone demineralization, and therefore this important protective benefit of hormones is more likely to be realized. There are no current, evidence-based criteria to determine how to best provide hormone therapy to women with POI/POF, but it is widely assumed that hormone treatment up to the mean age at natural menopause should be considered in most cases, with a re-evaluation of risk to benefit once a woman attains the age associated with natural menopause in the population</w:t>
      </w:r>
      <w:r w:rsidR="003B5B03"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1F4520" w:rsidRPr="005B1A4B">
        <w:rPr>
          <w:rFonts w:ascii="Arial" w:hAnsi="Arial" w:cs="Arial"/>
          <w:color w:val="000000"/>
        </w:rPr>
        <w:t>20</w:t>
      </w:r>
      <w:r w:rsidR="000F3FDF">
        <w:rPr>
          <w:rFonts w:ascii="Arial" w:hAnsi="Arial" w:cs="Arial"/>
          <w:color w:val="000000"/>
        </w:rPr>
        <w:t>)</w:t>
      </w:r>
      <w:r w:rsidRPr="005B1A4B">
        <w:rPr>
          <w:rFonts w:ascii="Arial" w:hAnsi="Arial" w:cs="Arial"/>
          <w:color w:val="000000"/>
        </w:rPr>
        <w:t>.</w:t>
      </w:r>
    </w:p>
    <w:p w14:paraId="70D15049"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902042C" w14:textId="77777777" w:rsidR="000D0859" w:rsidRPr="000F3FDF" w:rsidRDefault="000D0859" w:rsidP="005B1A4B">
      <w:pPr>
        <w:shd w:val="clear" w:color="auto" w:fill="FFFFFF"/>
        <w:spacing w:after="0" w:line="276" w:lineRule="auto"/>
        <w:rPr>
          <w:rFonts w:ascii="Arial" w:eastAsia="Times New Roman" w:hAnsi="Arial" w:cs="Arial"/>
          <w:b/>
          <w:bCs/>
          <w:color w:val="0070C0"/>
        </w:rPr>
      </w:pPr>
      <w:r w:rsidRPr="000F3FDF">
        <w:rPr>
          <w:rFonts w:ascii="Arial" w:hAnsi="Arial" w:cs="Arial"/>
          <w:b/>
          <w:color w:val="0070C0"/>
        </w:rPr>
        <w:t>PHYSIOLOGIC CHANGES ASSOCIATED WITH AGING AND MENOPAUSE</w:t>
      </w:r>
    </w:p>
    <w:p w14:paraId="4D66C501"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AA099F7" w14:textId="77777777" w:rsidR="000D0859" w:rsidRPr="000F3FDF" w:rsidRDefault="000D0859" w:rsidP="005B1A4B">
      <w:pPr>
        <w:shd w:val="clear" w:color="auto" w:fill="FFFFFF"/>
        <w:spacing w:after="0" w:line="276" w:lineRule="auto"/>
        <w:rPr>
          <w:rFonts w:ascii="Arial" w:eastAsia="Times New Roman" w:hAnsi="Arial" w:cs="Arial"/>
          <w:b/>
          <w:bCs/>
          <w:color w:val="00B050"/>
        </w:rPr>
      </w:pPr>
      <w:r w:rsidRPr="000F3FDF">
        <w:rPr>
          <w:rFonts w:ascii="Arial" w:hAnsi="Arial" w:cs="Arial"/>
          <w:b/>
          <w:color w:val="00B050"/>
        </w:rPr>
        <w:t>Cardiovascular System</w:t>
      </w:r>
    </w:p>
    <w:p w14:paraId="7E3F9A6E"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91457FB" w14:textId="38B034DB"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 largest health threat to women over age 50 is cardiovascular disease (CVD) </w:t>
      </w:r>
      <w:r w:rsidR="000F3FDF">
        <w:rPr>
          <w:rFonts w:ascii="Arial" w:hAnsi="Arial" w:cs="Arial"/>
          <w:color w:val="000000"/>
        </w:rPr>
        <w:t>(</w:t>
      </w:r>
      <w:r w:rsidRPr="005B1A4B">
        <w:rPr>
          <w:rFonts w:ascii="Arial" w:hAnsi="Arial" w:cs="Arial"/>
          <w:color w:val="000000"/>
        </w:rPr>
        <w:t>14</w:t>
      </w:r>
      <w:r w:rsidR="000F3FDF">
        <w:rPr>
          <w:rFonts w:ascii="Arial" w:hAnsi="Arial" w:cs="Arial"/>
          <w:color w:val="000000"/>
        </w:rPr>
        <w:t>)</w:t>
      </w:r>
      <w:r w:rsidRPr="005B1A4B">
        <w:rPr>
          <w:rFonts w:ascii="Arial" w:hAnsi="Arial" w:cs="Arial"/>
          <w:color w:val="000000"/>
        </w:rPr>
        <w:t xml:space="preserve">. In women </w:t>
      </w:r>
      <w:r w:rsidR="00605790" w:rsidRPr="005B1A4B">
        <w:rPr>
          <w:rFonts w:ascii="Arial" w:eastAsia="Arial" w:hAnsi="Arial" w:cs="Arial"/>
        </w:rPr>
        <w:t>aged</w:t>
      </w:r>
      <w:r w:rsidRPr="005B1A4B">
        <w:rPr>
          <w:rFonts w:ascii="Arial" w:hAnsi="Arial" w:cs="Arial"/>
          <w:color w:val="000000"/>
        </w:rPr>
        <w:t xml:space="preserve"> 45-49, the incidence of CVD is 3 times lower than men of matched age. However, data from the Framingham study have shown that by age 75-79, a woman's risk of heart disease increases and equals a man's risk for her age </w:t>
      </w:r>
      <w:r w:rsidR="000F3FDF">
        <w:rPr>
          <w:rFonts w:ascii="Arial" w:hAnsi="Arial" w:cs="Arial"/>
          <w:color w:val="000000"/>
        </w:rPr>
        <w:t>(</w:t>
      </w:r>
      <w:r w:rsidR="001F4520" w:rsidRPr="005B1A4B">
        <w:rPr>
          <w:rFonts w:ascii="Arial" w:hAnsi="Arial" w:cs="Arial"/>
          <w:color w:val="000000"/>
        </w:rPr>
        <w:t>21</w:t>
      </w:r>
      <w:r w:rsidR="000F3FDF">
        <w:rPr>
          <w:rFonts w:ascii="Arial" w:hAnsi="Arial" w:cs="Arial"/>
          <w:color w:val="000000"/>
        </w:rPr>
        <w:t>)</w:t>
      </w:r>
      <w:r w:rsidRPr="005B1A4B">
        <w:rPr>
          <w:rFonts w:ascii="Arial" w:hAnsi="Arial" w:cs="Arial"/>
          <w:color w:val="000000"/>
        </w:rPr>
        <w:t xml:space="preserve">. Women are less likely to be diagnosed correctly, less likely to undergo the correct revascularization procedure, and less likely to survive a major cardiac event than are men. It is critical to develop new ways to identify preclinical disease amenable to intervention and prevention. Women appear to have risk factors that differ substantially from </w:t>
      </w:r>
      <w:r w:rsidR="00FC340F" w:rsidRPr="005B1A4B">
        <w:rPr>
          <w:rFonts w:ascii="Arial" w:hAnsi="Arial" w:cs="Arial"/>
          <w:color w:val="000000"/>
        </w:rPr>
        <w:t>men and</w:t>
      </w:r>
      <w:r w:rsidRPr="005B1A4B">
        <w:rPr>
          <w:rFonts w:ascii="Arial" w:hAnsi="Arial" w:cs="Arial"/>
          <w:color w:val="000000"/>
        </w:rPr>
        <w:t xml:space="preserve"> include more social/emotional and autoimmune/inflammatory risks, along with more microvascular disease </w:t>
      </w:r>
      <w:r w:rsidR="000F3FDF">
        <w:rPr>
          <w:rFonts w:ascii="Arial" w:hAnsi="Arial" w:cs="Arial"/>
          <w:color w:val="000000"/>
        </w:rPr>
        <w:t>(</w:t>
      </w:r>
      <w:r w:rsidR="001F4520" w:rsidRPr="005B1A4B">
        <w:rPr>
          <w:rFonts w:ascii="Arial" w:hAnsi="Arial" w:cs="Arial"/>
          <w:color w:val="000000"/>
        </w:rPr>
        <w:t>22,23</w:t>
      </w:r>
      <w:r w:rsidR="000F3FDF">
        <w:rPr>
          <w:rFonts w:ascii="Arial" w:hAnsi="Arial" w:cs="Arial"/>
          <w:color w:val="000000"/>
        </w:rPr>
        <w:t>)</w:t>
      </w:r>
      <w:r w:rsidRPr="005B1A4B">
        <w:rPr>
          <w:rFonts w:ascii="Arial" w:hAnsi="Arial" w:cs="Arial"/>
          <w:color w:val="000000"/>
        </w:rPr>
        <w:t xml:space="preserve">. Further, vascular </w:t>
      </w:r>
      <w:r w:rsidRPr="005B1A4B">
        <w:rPr>
          <w:rFonts w:ascii="Arial" w:hAnsi="Arial" w:cs="Arial"/>
        </w:rPr>
        <w:t>dysfunction</w:t>
      </w:r>
      <w:r w:rsidR="00C6322D" w:rsidRPr="005B1A4B">
        <w:rPr>
          <w:rFonts w:ascii="Arial" w:hAnsi="Arial" w:cs="Arial"/>
        </w:rPr>
        <w:t xml:space="preserve"> </w:t>
      </w:r>
      <w:r w:rsidR="00095CE9" w:rsidRPr="005B1A4B">
        <w:rPr>
          <w:rFonts w:ascii="Arial" w:hAnsi="Arial" w:cs="Arial"/>
        </w:rPr>
        <w:t xml:space="preserve">and </w:t>
      </w:r>
      <w:r w:rsidR="00C6322D" w:rsidRPr="005B1A4B">
        <w:rPr>
          <w:rFonts w:ascii="Arial" w:hAnsi="Arial" w:cs="Arial"/>
        </w:rPr>
        <w:t>future</w:t>
      </w:r>
      <w:r w:rsidR="00C6322D" w:rsidRPr="005B1A4B">
        <w:rPr>
          <w:rFonts w:ascii="Arial" w:hAnsi="Arial" w:cs="Arial"/>
          <w:color w:val="000000"/>
        </w:rPr>
        <w:t xml:space="preserve"> cardiovascular events are</w:t>
      </w:r>
      <w:r w:rsidRPr="005B1A4B">
        <w:rPr>
          <w:rFonts w:ascii="Arial" w:hAnsi="Arial" w:cs="Arial"/>
          <w:color w:val="000000"/>
        </w:rPr>
        <w:t xml:space="preserve"> associated with more bothersome menopausal vasomotor symptoms </w:t>
      </w:r>
      <w:r w:rsidR="000F3FDF">
        <w:rPr>
          <w:rFonts w:ascii="Arial" w:hAnsi="Arial" w:cs="Arial"/>
          <w:color w:val="000000"/>
        </w:rPr>
        <w:t>(</w:t>
      </w:r>
      <w:r w:rsidR="001F4520" w:rsidRPr="005B1A4B">
        <w:rPr>
          <w:rFonts w:ascii="Arial" w:hAnsi="Arial" w:cs="Arial"/>
          <w:color w:val="000000"/>
        </w:rPr>
        <w:t>24,25</w:t>
      </w:r>
      <w:r w:rsidR="000F3FDF">
        <w:rPr>
          <w:rFonts w:ascii="Arial" w:hAnsi="Arial" w:cs="Arial"/>
          <w:color w:val="000000"/>
        </w:rPr>
        <w:t>)</w:t>
      </w:r>
      <w:r w:rsidR="00C6322D" w:rsidRPr="005B1A4B">
        <w:rPr>
          <w:rFonts w:ascii="Arial" w:hAnsi="Arial" w:cs="Arial"/>
          <w:color w:val="000000"/>
        </w:rPr>
        <w:t>.  The direction of any possible causation, however, is not known.</w:t>
      </w:r>
    </w:p>
    <w:p w14:paraId="4C803949"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E227E15" w14:textId="5F0FC5C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Carotid intimal medial thickness (CIMT) has emerged as a strong predictor of subsequent disease and serves as a non-invasive marker of subclinical cardiovascular disease. El Khoudary et al, have found associations between low endogenous SHBG and estradiol and elevated FSH with increased CIMT in perimenopausal women </w:t>
      </w:r>
      <w:r w:rsidR="000F3FDF">
        <w:rPr>
          <w:rFonts w:ascii="Arial" w:hAnsi="Arial" w:cs="Arial"/>
          <w:color w:val="000000"/>
        </w:rPr>
        <w:t>(</w:t>
      </w:r>
      <w:r w:rsidR="001F4520" w:rsidRPr="005B1A4B">
        <w:rPr>
          <w:rFonts w:ascii="Arial" w:hAnsi="Arial" w:cs="Arial"/>
          <w:color w:val="000000"/>
        </w:rPr>
        <w:t>26</w:t>
      </w:r>
      <w:r w:rsidR="000F3FDF">
        <w:rPr>
          <w:rFonts w:ascii="Arial" w:hAnsi="Arial" w:cs="Arial"/>
          <w:color w:val="000000"/>
        </w:rPr>
        <w:t>)</w:t>
      </w:r>
      <w:r w:rsidRPr="005B1A4B">
        <w:rPr>
          <w:rFonts w:ascii="Arial" w:hAnsi="Arial" w:cs="Arial"/>
          <w:color w:val="000000"/>
        </w:rPr>
        <w:t xml:space="preserve">. Endothelial function is also a predictor for </w:t>
      </w:r>
      <w:r w:rsidR="00B373C4" w:rsidRPr="005B1A4B">
        <w:rPr>
          <w:rFonts w:ascii="Arial" w:hAnsi="Arial" w:cs="Arial"/>
          <w:color w:val="000000"/>
        </w:rPr>
        <w:t>CVD and</w:t>
      </w:r>
      <w:r w:rsidRPr="005B1A4B">
        <w:rPr>
          <w:rFonts w:ascii="Arial" w:hAnsi="Arial" w:cs="Arial"/>
          <w:color w:val="000000"/>
        </w:rPr>
        <w:t xml:space="preserve"> has been shown to decrease during the menopause transition</w:t>
      </w:r>
      <w:r w:rsidR="001F4520" w:rsidRPr="005B1A4B">
        <w:rPr>
          <w:rFonts w:ascii="Arial" w:hAnsi="Arial" w:cs="Arial"/>
          <w:color w:val="000000"/>
        </w:rPr>
        <w:t xml:space="preserve"> in relation to changes in estradiol and increased oxidative stress</w:t>
      </w:r>
      <w:r w:rsidR="008507D8"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1F4520" w:rsidRPr="005B1A4B">
        <w:rPr>
          <w:rFonts w:ascii="Arial" w:hAnsi="Arial" w:cs="Arial"/>
          <w:color w:val="000000"/>
        </w:rPr>
        <w:t>27</w:t>
      </w:r>
      <w:r w:rsidR="000F3FDF">
        <w:rPr>
          <w:rFonts w:ascii="Arial" w:hAnsi="Arial" w:cs="Arial"/>
          <w:color w:val="000000"/>
        </w:rPr>
        <w:t>)</w:t>
      </w:r>
      <w:r w:rsidRPr="005B1A4B">
        <w:rPr>
          <w:rFonts w:ascii="Arial" w:hAnsi="Arial" w:cs="Arial"/>
          <w:color w:val="000000"/>
        </w:rPr>
        <w:t>. Due to the</w:t>
      </w:r>
      <w:r w:rsidR="001F4520" w:rsidRPr="005B1A4B">
        <w:rPr>
          <w:rFonts w:ascii="Arial" w:hAnsi="Arial" w:cs="Arial"/>
          <w:color w:val="000000"/>
        </w:rPr>
        <w:t xml:space="preserve"> strong association of adverse cardiovascular changes with</w:t>
      </w:r>
      <w:r w:rsidRPr="005B1A4B">
        <w:rPr>
          <w:rFonts w:ascii="Arial" w:hAnsi="Arial" w:cs="Arial"/>
          <w:color w:val="000000"/>
        </w:rPr>
        <w:t xml:space="preserve"> diminishing ovarian function, researchers have </w:t>
      </w:r>
      <w:r w:rsidR="00C6322D" w:rsidRPr="005B1A4B">
        <w:rPr>
          <w:rFonts w:ascii="Arial" w:hAnsi="Arial" w:cs="Arial"/>
          <w:color w:val="000000"/>
        </w:rPr>
        <w:t>long studied</w:t>
      </w:r>
      <w:r w:rsidRPr="005B1A4B">
        <w:rPr>
          <w:rFonts w:ascii="Arial" w:hAnsi="Arial" w:cs="Arial"/>
          <w:color w:val="000000"/>
        </w:rPr>
        <w:t xml:space="preserve"> the use of hormone therapy to prevent the rise in CVD risk associated with menopause.</w:t>
      </w:r>
    </w:p>
    <w:p w14:paraId="4EDB0B37" w14:textId="2A295D39" w:rsidR="00C6322D" w:rsidRPr="005B1A4B" w:rsidRDefault="000D0859" w:rsidP="005B1A4B">
      <w:pPr>
        <w:shd w:val="clear" w:color="auto" w:fill="FFFFFF"/>
        <w:spacing w:after="0" w:line="276" w:lineRule="auto"/>
        <w:rPr>
          <w:rFonts w:ascii="Arial" w:hAnsi="Arial" w:cs="Arial"/>
          <w:color w:val="000000"/>
        </w:rPr>
      </w:pPr>
      <w:r w:rsidRPr="005B1A4B">
        <w:rPr>
          <w:rFonts w:ascii="Arial" w:eastAsia="Times New Roman" w:hAnsi="Arial" w:cs="Arial"/>
          <w:color w:val="000000"/>
        </w:rPr>
        <w:t> </w:t>
      </w:r>
    </w:p>
    <w:p w14:paraId="011F24D3" w14:textId="219B5D5A" w:rsidR="000D0859" w:rsidRDefault="000D0859" w:rsidP="005B1A4B">
      <w:pPr>
        <w:shd w:val="clear" w:color="auto" w:fill="FFFFFF"/>
        <w:spacing w:after="0" w:line="276" w:lineRule="auto"/>
        <w:rPr>
          <w:rFonts w:ascii="Arial" w:hAnsi="Arial" w:cs="Arial"/>
          <w:color w:val="000000"/>
        </w:rPr>
      </w:pPr>
      <w:r w:rsidRPr="005B1A4B">
        <w:rPr>
          <w:rFonts w:ascii="Arial" w:hAnsi="Arial" w:cs="Arial"/>
          <w:color w:val="000000"/>
        </w:rPr>
        <w:lastRenderedPageBreak/>
        <w:t>The Heart and Estrogen/Progestin Replacement study (HERS)</w:t>
      </w:r>
      <w:r w:rsidR="00C6322D" w:rsidRPr="005B1A4B">
        <w:rPr>
          <w:rFonts w:ascii="Arial" w:hAnsi="Arial" w:cs="Arial"/>
          <w:color w:val="000000"/>
        </w:rPr>
        <w:t xml:space="preserve"> evaluated the role of estrogen in secondary prevention</w:t>
      </w:r>
      <w:r w:rsidRPr="005B1A4B">
        <w:rPr>
          <w:rFonts w:ascii="Arial" w:hAnsi="Arial" w:cs="Arial"/>
          <w:color w:val="000000"/>
        </w:rPr>
        <w:t xml:space="preserve"> </w:t>
      </w:r>
      <w:r w:rsidR="000F3FDF">
        <w:rPr>
          <w:rFonts w:ascii="Arial" w:hAnsi="Arial" w:cs="Arial"/>
          <w:color w:val="000000"/>
        </w:rPr>
        <w:t>(</w:t>
      </w:r>
      <w:r w:rsidRPr="005B1A4B">
        <w:rPr>
          <w:rFonts w:ascii="Arial" w:hAnsi="Arial" w:cs="Arial"/>
          <w:color w:val="000000"/>
        </w:rPr>
        <w:t>2</w:t>
      </w:r>
      <w:r w:rsidR="001F4520"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 xml:space="preserve">. This trial included 2763 post-menopausal women with pre-existing </w:t>
      </w:r>
      <w:r w:rsidR="00CA63E2">
        <w:rPr>
          <w:rFonts w:ascii="Arial" w:hAnsi="Arial" w:cs="Arial"/>
          <w:color w:val="000000"/>
        </w:rPr>
        <w:t>coronary heart disease (</w:t>
      </w:r>
      <w:r w:rsidRPr="005B1A4B">
        <w:rPr>
          <w:rFonts w:ascii="Arial" w:hAnsi="Arial" w:cs="Arial"/>
          <w:color w:val="000000"/>
        </w:rPr>
        <w:t>CHD</w:t>
      </w:r>
      <w:r w:rsidR="00CA63E2">
        <w:rPr>
          <w:rFonts w:ascii="Arial" w:hAnsi="Arial" w:cs="Arial"/>
          <w:color w:val="000000"/>
        </w:rPr>
        <w:t>)</w:t>
      </w:r>
      <w:r w:rsidRPr="005B1A4B">
        <w:rPr>
          <w:rFonts w:ascii="Arial" w:hAnsi="Arial" w:cs="Arial"/>
          <w:color w:val="000000"/>
        </w:rPr>
        <w:t xml:space="preserve"> followed over 4 years. The objective was to see if initiating HT would alter a woman's risk of future events. All participants were post-menopausal, younger than age 80 with a uterus and </w:t>
      </w:r>
      <w:r w:rsidR="00C6322D" w:rsidRPr="005B1A4B">
        <w:rPr>
          <w:rFonts w:ascii="Arial" w:hAnsi="Arial" w:cs="Arial"/>
          <w:color w:val="000000"/>
        </w:rPr>
        <w:t xml:space="preserve">had </w:t>
      </w:r>
      <w:r w:rsidRPr="005B1A4B">
        <w:rPr>
          <w:rFonts w:ascii="Arial" w:hAnsi="Arial" w:cs="Arial"/>
          <w:color w:val="000000"/>
        </w:rPr>
        <w:t xml:space="preserve">established CHD. Women were prescribed conjugated equine estrogen (CEE) 0.625 mg with medroxyprogesterone acetate (MPA) 2.5mg daily or placebo. The primary outcome was the occurrence of fatal or nonfatal myocardial infarction (MI). Secondary outcomes were other cardiovascular events: coronary revascularization, unstable angina, congestive heart failure, resuscitated cardiac arrest, stroke or transient ischemic attack and peripheral arterial disease. The results showed no significant differences in the occurrence of fatal or nonfatal myocardial infarctions by treatment. However, in the first year of the study, there were significantly more CHD events in the HT group, as well as a higher incidence of thromboembolic events (both deep venous thrombosis (DVT) and pulmonary embolus) and gallbladder disease when compared to placebo. </w:t>
      </w:r>
      <w:r w:rsidR="001F4520" w:rsidRPr="005B1A4B">
        <w:rPr>
          <w:rFonts w:ascii="Arial" w:hAnsi="Arial" w:cs="Arial"/>
          <w:color w:val="000000"/>
        </w:rPr>
        <w:t>Incidentally, the</w:t>
      </w:r>
      <w:r w:rsidRPr="005B1A4B">
        <w:rPr>
          <w:rFonts w:ascii="Arial" w:hAnsi="Arial" w:cs="Arial"/>
          <w:color w:val="000000"/>
        </w:rPr>
        <w:t xml:space="preserve"> incidence of diabetes mellitus </w:t>
      </w:r>
      <w:r w:rsidR="001F4520" w:rsidRPr="005B1A4B">
        <w:rPr>
          <w:rFonts w:ascii="Arial" w:hAnsi="Arial" w:cs="Arial"/>
          <w:color w:val="000000"/>
        </w:rPr>
        <w:t xml:space="preserve">was noted to </w:t>
      </w:r>
      <w:r w:rsidRPr="005B1A4B">
        <w:rPr>
          <w:rFonts w:ascii="Arial" w:hAnsi="Arial" w:cs="Arial"/>
          <w:color w:val="000000"/>
        </w:rPr>
        <w:t>decrease by 3.5% over 4 years in the HT group. Similar to the results of the</w:t>
      </w:r>
      <w:r w:rsidR="0035482E" w:rsidRPr="005B1A4B">
        <w:rPr>
          <w:rFonts w:ascii="Arial" w:hAnsi="Arial" w:cs="Arial"/>
          <w:color w:val="000000"/>
        </w:rPr>
        <w:t xml:space="preserve"> placebo-controlled, randomized Postmenopausal Estrogen/Progestin Interventions (or </w:t>
      </w:r>
      <w:r w:rsidRPr="005B1A4B">
        <w:rPr>
          <w:rFonts w:ascii="Arial" w:hAnsi="Arial" w:cs="Arial"/>
          <w:color w:val="000000"/>
        </w:rPr>
        <w:t>PEPI</w:t>
      </w:r>
      <w:r w:rsidR="0035482E" w:rsidRPr="005B1A4B">
        <w:rPr>
          <w:rFonts w:ascii="Arial" w:hAnsi="Arial" w:cs="Arial"/>
          <w:color w:val="000000"/>
        </w:rPr>
        <w:t>)</w:t>
      </w:r>
      <w:r w:rsidRPr="005B1A4B">
        <w:rPr>
          <w:rFonts w:ascii="Arial" w:hAnsi="Arial" w:cs="Arial"/>
          <w:color w:val="000000"/>
        </w:rPr>
        <w:t xml:space="preserve"> Study</w:t>
      </w:r>
      <w:r w:rsidR="00C6322D" w:rsidRPr="005B1A4B">
        <w:rPr>
          <w:rFonts w:ascii="Arial" w:hAnsi="Arial" w:cs="Arial"/>
          <w:color w:val="000000"/>
        </w:rPr>
        <w:t>, which evaluated</w:t>
      </w:r>
      <w:r w:rsidRPr="005B1A4B">
        <w:rPr>
          <w:rFonts w:ascii="Arial" w:hAnsi="Arial" w:cs="Arial"/>
          <w:color w:val="000000"/>
        </w:rPr>
        <w:t xml:space="preserve"> intermediate cardiovascular markers </w:t>
      </w:r>
      <w:r w:rsidR="000F3FDF">
        <w:rPr>
          <w:rFonts w:ascii="Arial" w:hAnsi="Arial" w:cs="Arial"/>
          <w:color w:val="000000"/>
        </w:rPr>
        <w:t>(</w:t>
      </w:r>
      <w:r w:rsidRPr="005B1A4B">
        <w:rPr>
          <w:rFonts w:ascii="Arial" w:hAnsi="Arial" w:cs="Arial"/>
          <w:color w:val="000000"/>
        </w:rPr>
        <w:t>2</w:t>
      </w:r>
      <w:r w:rsidR="001F4520" w:rsidRPr="005B1A4B">
        <w:rPr>
          <w:rFonts w:ascii="Arial" w:hAnsi="Arial" w:cs="Arial"/>
          <w:color w:val="000000"/>
        </w:rPr>
        <w:t>9</w:t>
      </w:r>
      <w:r w:rsidR="000F3FDF">
        <w:rPr>
          <w:rFonts w:ascii="Arial" w:hAnsi="Arial" w:cs="Arial"/>
          <w:color w:val="000000"/>
        </w:rPr>
        <w:t>)</w:t>
      </w:r>
      <w:r w:rsidRPr="005B1A4B">
        <w:rPr>
          <w:rFonts w:ascii="Arial" w:hAnsi="Arial" w:cs="Arial"/>
          <w:color w:val="000000"/>
        </w:rPr>
        <w:t xml:space="preserve">, the HT group had a decrease in LDL cholesterol and an increase in HDL cholesterol when compared to placebo. These investigators concluded that HT did not reduce the risk of future cardiac events in post-menopausal women with established CHD. In addition, because of the increased incidence of adverse cardiac events </w:t>
      </w:r>
      <w:r w:rsidR="0035482E" w:rsidRPr="005B1A4B">
        <w:rPr>
          <w:rFonts w:ascii="Arial" w:hAnsi="Arial" w:cs="Arial"/>
          <w:color w:val="000000"/>
        </w:rPr>
        <w:t>in the</w:t>
      </w:r>
      <w:r w:rsidRPr="005B1A4B">
        <w:rPr>
          <w:rFonts w:ascii="Arial" w:hAnsi="Arial" w:cs="Arial"/>
          <w:color w:val="000000"/>
        </w:rPr>
        <w:t xml:space="preserve"> first year of treatment, initiating HT in women with established CHD is not recommended. Based on the findings of the HERS Study, HT should not be initiated for secondary prevention of cardiovascular disease.</w:t>
      </w:r>
    </w:p>
    <w:p w14:paraId="26EFA49C" w14:textId="77777777" w:rsidR="000F3FDF" w:rsidRPr="005B1A4B" w:rsidRDefault="000F3FDF" w:rsidP="005B1A4B">
      <w:pPr>
        <w:shd w:val="clear" w:color="auto" w:fill="FFFFFF"/>
        <w:spacing w:after="0" w:line="276" w:lineRule="auto"/>
        <w:rPr>
          <w:rFonts w:ascii="Arial" w:eastAsia="Times New Roman" w:hAnsi="Arial" w:cs="Arial"/>
          <w:color w:val="000000"/>
        </w:rPr>
      </w:pPr>
    </w:p>
    <w:p w14:paraId="22D4696D" w14:textId="5DB6F416"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Studies have also focused on the possibility that use of HT during an optimal ‘window of opportunity’ in the early </w:t>
      </w:r>
      <w:r w:rsidR="004C336A" w:rsidRPr="005B1A4B">
        <w:rPr>
          <w:rFonts w:ascii="Arial" w:hAnsi="Arial" w:cs="Arial"/>
          <w:color w:val="000000"/>
        </w:rPr>
        <w:t>postmenopaus</w:t>
      </w:r>
      <w:r w:rsidR="000F0198">
        <w:rPr>
          <w:rFonts w:ascii="Arial" w:hAnsi="Arial" w:cs="Arial"/>
          <w:color w:val="000000"/>
        </w:rPr>
        <w:t>al</w:t>
      </w:r>
      <w:r w:rsidRPr="005B1A4B">
        <w:rPr>
          <w:rFonts w:ascii="Arial" w:hAnsi="Arial" w:cs="Arial"/>
          <w:color w:val="000000"/>
        </w:rPr>
        <w:t xml:space="preserve"> </w:t>
      </w:r>
      <w:r w:rsidR="000F0198">
        <w:rPr>
          <w:rFonts w:ascii="Arial" w:hAnsi="Arial" w:cs="Arial"/>
          <w:color w:val="000000"/>
        </w:rPr>
        <w:t xml:space="preserve">period </w:t>
      </w:r>
      <w:r w:rsidRPr="005B1A4B">
        <w:rPr>
          <w:rFonts w:ascii="Arial" w:hAnsi="Arial" w:cs="Arial"/>
          <w:color w:val="000000"/>
        </w:rPr>
        <w:t xml:space="preserve">could be effective for primary prevention of cardiovascular disease. The Women’s Health Initiative hormone therapy clinical trial did not find primary protection against CVD in women treated for a mean of 5-7 years with either conjugated equine estrogen alone (women with a hysterectomy) </w:t>
      </w:r>
      <w:r w:rsidR="000F3FDF">
        <w:rPr>
          <w:rFonts w:ascii="Arial" w:hAnsi="Arial" w:cs="Arial"/>
          <w:color w:val="000000"/>
        </w:rPr>
        <w:t>(</w:t>
      </w:r>
      <w:r w:rsidR="001F4520" w:rsidRPr="005B1A4B">
        <w:rPr>
          <w:rFonts w:ascii="Arial" w:hAnsi="Arial" w:cs="Arial"/>
          <w:color w:val="000000"/>
        </w:rPr>
        <w:t>30</w:t>
      </w:r>
      <w:r w:rsidR="000F3FDF">
        <w:rPr>
          <w:rFonts w:ascii="Arial" w:hAnsi="Arial" w:cs="Arial"/>
          <w:color w:val="000000"/>
        </w:rPr>
        <w:t>)</w:t>
      </w:r>
      <w:r w:rsidRPr="005B1A4B">
        <w:rPr>
          <w:rFonts w:ascii="Arial" w:hAnsi="Arial" w:cs="Arial"/>
          <w:color w:val="000000"/>
        </w:rPr>
        <w:t xml:space="preserve"> or estrogen plus the progestin, medroxyprogesterone acetate </w:t>
      </w:r>
      <w:r w:rsidR="000F3FDF">
        <w:rPr>
          <w:rFonts w:ascii="Arial" w:hAnsi="Arial" w:cs="Arial"/>
          <w:color w:val="000000"/>
        </w:rPr>
        <w:t>(</w:t>
      </w:r>
      <w:r w:rsidR="001F4520" w:rsidRPr="005B1A4B">
        <w:rPr>
          <w:rFonts w:ascii="Arial" w:hAnsi="Arial" w:cs="Arial"/>
          <w:color w:val="000000"/>
        </w:rPr>
        <w:t>31</w:t>
      </w:r>
      <w:r w:rsidR="000F3FDF">
        <w:rPr>
          <w:rFonts w:ascii="Arial" w:hAnsi="Arial" w:cs="Arial"/>
          <w:color w:val="000000"/>
        </w:rPr>
        <w:t>)</w:t>
      </w:r>
      <w:r w:rsidRPr="005B1A4B">
        <w:rPr>
          <w:rFonts w:ascii="Arial" w:hAnsi="Arial" w:cs="Arial"/>
          <w:color w:val="000000"/>
        </w:rPr>
        <w:t xml:space="preserve">, and these results were consistent in cumulative 18-year follow-up </w:t>
      </w:r>
      <w:r w:rsidR="000F3FDF">
        <w:rPr>
          <w:rFonts w:ascii="Arial" w:hAnsi="Arial" w:cs="Arial"/>
          <w:color w:val="000000"/>
        </w:rPr>
        <w:t>(</w:t>
      </w:r>
      <w:r w:rsidR="001F4520" w:rsidRPr="005B1A4B">
        <w:rPr>
          <w:rFonts w:ascii="Arial" w:hAnsi="Arial" w:cs="Arial"/>
          <w:color w:val="000000"/>
        </w:rPr>
        <w:t>32</w:t>
      </w:r>
      <w:r w:rsidR="000F3FDF">
        <w:rPr>
          <w:rFonts w:ascii="Arial" w:hAnsi="Arial" w:cs="Arial"/>
          <w:color w:val="000000"/>
        </w:rPr>
        <w:t>)</w:t>
      </w:r>
      <w:r w:rsidRPr="005B1A4B">
        <w:rPr>
          <w:rFonts w:ascii="Arial" w:hAnsi="Arial" w:cs="Arial"/>
          <w:color w:val="000000"/>
        </w:rPr>
        <w:t>. When subgroup analyses were performed by age, women in the youngest age group (50-59 at enrollment), did not demonstrate significant benefit from HT. The Kronos Early Estrogen Prevention Study (KEEPS) tested the hypothesis that early intervention with estrogen delays the onset of atherosclerosis</w:t>
      </w:r>
      <w:r w:rsidR="00C6322D" w:rsidRPr="005B1A4B">
        <w:rPr>
          <w:rFonts w:ascii="Arial" w:hAnsi="Arial" w:cs="Arial"/>
          <w:color w:val="000000"/>
        </w:rPr>
        <w:t xml:space="preserve"> as measured by carotid intima medial thickness and coronary calcium </w:t>
      </w:r>
      <w:r w:rsidR="0035727A" w:rsidRPr="005B1A4B">
        <w:rPr>
          <w:rFonts w:ascii="Arial" w:hAnsi="Arial" w:cs="Arial"/>
          <w:color w:val="000000"/>
        </w:rPr>
        <w:t>accrual</w:t>
      </w:r>
      <w:r w:rsidRPr="005B1A4B">
        <w:rPr>
          <w:rFonts w:ascii="Arial" w:hAnsi="Arial" w:cs="Arial"/>
          <w:color w:val="000000"/>
        </w:rPr>
        <w:t xml:space="preserve"> using a regimen of either conjugated equine estrogen or transdermal estradiol, both with cyclic administration of oral, micronized progesterone for 12 days each month. KEEPS did not demonstrate any between-group differences in CIMT or coronary calcium scores </w:t>
      </w:r>
      <w:r w:rsidR="000F3FDF">
        <w:rPr>
          <w:rFonts w:ascii="Arial" w:hAnsi="Arial" w:cs="Arial"/>
          <w:color w:val="000000"/>
        </w:rPr>
        <w:t>(</w:t>
      </w:r>
      <w:r w:rsidR="001F4520" w:rsidRPr="005B1A4B">
        <w:rPr>
          <w:rFonts w:ascii="Arial" w:hAnsi="Arial" w:cs="Arial"/>
          <w:color w:val="000000"/>
        </w:rPr>
        <w:t>33</w:t>
      </w:r>
      <w:r w:rsidR="000F3FDF">
        <w:rPr>
          <w:rFonts w:ascii="Arial" w:hAnsi="Arial" w:cs="Arial"/>
          <w:color w:val="000000"/>
        </w:rPr>
        <w:t>)</w:t>
      </w:r>
      <w:r w:rsidRPr="005B1A4B">
        <w:rPr>
          <w:rFonts w:ascii="Arial" w:hAnsi="Arial" w:cs="Arial"/>
          <w:color w:val="000000"/>
        </w:rPr>
        <w:t xml:space="preserve">. The rationale that hormones are protective of the vascular system when initiated early in menopause was supported, however, by the Early versus Late Intervention Trial with Estradiol (ELITE). The ELITE study found that oral estradiol treatment initiated within 6 years of menopause reduced </w:t>
      </w:r>
      <w:r w:rsidR="00C6322D" w:rsidRPr="005B1A4B">
        <w:rPr>
          <w:rFonts w:ascii="Arial" w:hAnsi="Arial" w:cs="Arial"/>
          <w:color w:val="000000"/>
        </w:rPr>
        <w:t xml:space="preserve">the rate of </w:t>
      </w:r>
      <w:r w:rsidRPr="005B1A4B">
        <w:rPr>
          <w:rFonts w:ascii="Arial" w:hAnsi="Arial" w:cs="Arial"/>
          <w:color w:val="000000"/>
        </w:rPr>
        <w:t xml:space="preserve">CIMT compared to placebo, and this effect was not seen in women who initiated estrogen 10 or more years </w:t>
      </w:r>
      <w:r w:rsidR="00C6322D" w:rsidRPr="005B1A4B">
        <w:rPr>
          <w:rFonts w:ascii="Arial" w:hAnsi="Arial" w:cs="Arial"/>
          <w:color w:val="000000"/>
        </w:rPr>
        <w:t>after</w:t>
      </w:r>
      <w:r w:rsidRPr="005B1A4B">
        <w:rPr>
          <w:rFonts w:ascii="Arial" w:hAnsi="Arial" w:cs="Arial"/>
          <w:color w:val="000000"/>
        </w:rPr>
        <w:t xml:space="preserve"> menopause </w:t>
      </w:r>
      <w:r w:rsidR="000F3FDF">
        <w:rPr>
          <w:rFonts w:ascii="Arial" w:hAnsi="Arial" w:cs="Arial"/>
          <w:color w:val="000000"/>
        </w:rPr>
        <w:t>(</w:t>
      </w:r>
      <w:r w:rsidR="001F4520" w:rsidRPr="005B1A4B">
        <w:rPr>
          <w:rFonts w:ascii="Arial" w:hAnsi="Arial" w:cs="Arial"/>
          <w:color w:val="000000"/>
        </w:rPr>
        <w:t>34</w:t>
      </w:r>
      <w:r w:rsidR="000F3FDF">
        <w:rPr>
          <w:rFonts w:ascii="Arial" w:hAnsi="Arial" w:cs="Arial"/>
          <w:color w:val="000000"/>
        </w:rPr>
        <w:t>)</w:t>
      </w:r>
      <w:r w:rsidRPr="005B1A4B">
        <w:rPr>
          <w:rFonts w:ascii="Arial" w:hAnsi="Arial" w:cs="Arial"/>
          <w:color w:val="000000"/>
        </w:rPr>
        <w:t xml:space="preserve">. The long-term effect of time of HT initiation on CVD is therefore not </w:t>
      </w:r>
      <w:r w:rsidR="00A53A07" w:rsidRPr="005B1A4B">
        <w:rPr>
          <w:rFonts w:ascii="Arial" w:hAnsi="Arial" w:cs="Arial"/>
          <w:color w:val="000000"/>
        </w:rPr>
        <w:t>established,</w:t>
      </w:r>
      <w:r w:rsidRPr="005B1A4B">
        <w:rPr>
          <w:rFonts w:ascii="Arial" w:hAnsi="Arial" w:cs="Arial"/>
          <w:color w:val="000000"/>
        </w:rPr>
        <w:t xml:space="preserve"> and HT is not currently recommended for primary prevention of CVD, regardless of age at initiation.  </w:t>
      </w:r>
    </w:p>
    <w:p w14:paraId="49DD4BF8"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lastRenderedPageBreak/>
        <w:t> </w:t>
      </w:r>
    </w:p>
    <w:p w14:paraId="49B85879" w14:textId="77777777" w:rsidR="000D0859" w:rsidRPr="000F3FDF" w:rsidRDefault="000D0859" w:rsidP="005B1A4B">
      <w:pPr>
        <w:shd w:val="clear" w:color="auto" w:fill="FFFFFF"/>
        <w:spacing w:after="0" w:line="276" w:lineRule="auto"/>
        <w:rPr>
          <w:rFonts w:ascii="Arial" w:eastAsia="Times New Roman" w:hAnsi="Arial" w:cs="Arial"/>
          <w:b/>
          <w:bCs/>
          <w:color w:val="EE0000"/>
        </w:rPr>
      </w:pPr>
      <w:r w:rsidRPr="000F3FDF">
        <w:rPr>
          <w:rFonts w:ascii="Arial" w:hAnsi="Arial" w:cs="Arial"/>
          <w:color w:val="EE0000"/>
        </w:rPr>
        <w:t>LIPOPROTEIN CHANGES, CARDIOVASCULAR RISK, AND HT</w:t>
      </w:r>
    </w:p>
    <w:p w14:paraId="4027075A"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3451E907" w14:textId="1841F1C4"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 role of menopause in contributing to dyslipidemia has </w:t>
      </w:r>
      <w:r w:rsidR="00C6322D" w:rsidRPr="005B1A4B">
        <w:rPr>
          <w:rFonts w:ascii="Arial" w:hAnsi="Arial" w:cs="Arial"/>
          <w:color w:val="000000"/>
        </w:rPr>
        <w:t xml:space="preserve">also </w:t>
      </w:r>
      <w:r w:rsidRPr="005B1A4B">
        <w:rPr>
          <w:rFonts w:ascii="Arial" w:hAnsi="Arial" w:cs="Arial"/>
          <w:color w:val="000000"/>
        </w:rPr>
        <w:t>long been hypothesized. In women, total and low-density lipoprotein (LDL) cholesterol increase with age, and this increase is accelerated by menopause, whereas cardioprotective, high density lipoprotein (HDL) decreases</w:t>
      </w:r>
      <w:r w:rsidR="00526004"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1F4520" w:rsidRPr="005B1A4B">
        <w:rPr>
          <w:rFonts w:ascii="Arial" w:hAnsi="Arial" w:cs="Arial"/>
          <w:color w:val="000000"/>
        </w:rPr>
        <w:t>35</w:t>
      </w:r>
      <w:r w:rsidR="000F3FDF">
        <w:rPr>
          <w:rFonts w:ascii="Arial" w:hAnsi="Arial" w:cs="Arial"/>
          <w:color w:val="000000"/>
        </w:rPr>
        <w:t>)</w:t>
      </w:r>
      <w:r w:rsidRPr="005B1A4B">
        <w:rPr>
          <w:rFonts w:ascii="Arial" w:hAnsi="Arial" w:cs="Arial"/>
          <w:color w:val="000000"/>
        </w:rPr>
        <w:t xml:space="preserve">. Moreover, the protective effect of HDL cholesterol appears to be diminished as women progress through menopause—possibly related to denser sub-particle size </w:t>
      </w:r>
      <w:r w:rsidR="000F3FDF">
        <w:rPr>
          <w:rFonts w:ascii="Arial" w:hAnsi="Arial" w:cs="Arial"/>
          <w:color w:val="000000"/>
        </w:rPr>
        <w:t>(</w:t>
      </w:r>
      <w:r w:rsidR="001F4520" w:rsidRPr="005B1A4B">
        <w:rPr>
          <w:rFonts w:ascii="Arial" w:hAnsi="Arial" w:cs="Arial"/>
          <w:color w:val="000000"/>
        </w:rPr>
        <w:t>36</w:t>
      </w:r>
      <w:r w:rsidR="000F3FDF">
        <w:rPr>
          <w:rFonts w:ascii="Arial" w:hAnsi="Arial" w:cs="Arial"/>
          <w:color w:val="000000"/>
        </w:rPr>
        <w:t>)</w:t>
      </w:r>
      <w:r w:rsidRPr="005B1A4B">
        <w:rPr>
          <w:rFonts w:ascii="Arial" w:hAnsi="Arial" w:cs="Arial"/>
          <w:color w:val="000000"/>
        </w:rPr>
        <w:t xml:space="preserve">.  A rise in LDL has specifically been associated with the latter part of the menopausal transition and appears to be related to the loss of estrogen at this time of life </w:t>
      </w:r>
      <w:r w:rsidR="000F3FDF">
        <w:rPr>
          <w:rFonts w:ascii="Arial" w:hAnsi="Arial" w:cs="Arial"/>
          <w:color w:val="000000"/>
        </w:rPr>
        <w:t>(</w:t>
      </w:r>
      <w:r w:rsidR="001F4520" w:rsidRPr="005B1A4B">
        <w:rPr>
          <w:rFonts w:ascii="Arial" w:hAnsi="Arial" w:cs="Arial"/>
          <w:color w:val="000000"/>
        </w:rPr>
        <w:t>37</w:t>
      </w:r>
      <w:r w:rsidR="000F3FDF">
        <w:rPr>
          <w:rFonts w:ascii="Arial" w:hAnsi="Arial" w:cs="Arial"/>
          <w:color w:val="000000"/>
        </w:rPr>
        <w:t>)</w:t>
      </w:r>
      <w:r w:rsidRPr="005B1A4B">
        <w:rPr>
          <w:rFonts w:ascii="Arial" w:hAnsi="Arial" w:cs="Arial"/>
          <w:color w:val="000000"/>
        </w:rPr>
        <w:t xml:space="preserve">. In agreement with this finding is the relatively sharp upturn in CIMT observed in association with the late menopausal transition </w:t>
      </w:r>
      <w:r w:rsidR="000F3FDF">
        <w:rPr>
          <w:rFonts w:ascii="Arial" w:hAnsi="Arial" w:cs="Arial"/>
          <w:color w:val="000000"/>
        </w:rPr>
        <w:t>(</w:t>
      </w:r>
      <w:r w:rsidR="001F4520" w:rsidRPr="005B1A4B">
        <w:rPr>
          <w:rFonts w:ascii="Arial" w:hAnsi="Arial" w:cs="Arial"/>
          <w:color w:val="000000"/>
        </w:rPr>
        <w:t>11</w:t>
      </w:r>
      <w:r w:rsidR="000F3FDF">
        <w:rPr>
          <w:rFonts w:ascii="Arial" w:hAnsi="Arial" w:cs="Arial"/>
          <w:color w:val="000000"/>
        </w:rPr>
        <w:t>)</w:t>
      </w:r>
      <w:r w:rsidRPr="005B1A4B">
        <w:rPr>
          <w:rFonts w:ascii="Arial" w:hAnsi="Arial" w:cs="Arial"/>
          <w:color w:val="000000"/>
        </w:rPr>
        <w:t xml:space="preserve">. Through exercise, a low-fat diet, and cholesterol-lowering drugs, patients with high total and LDL cholesterol levels are able to significantly lower these lipoprotein levels and their subsequent risk for heart disease </w:t>
      </w:r>
      <w:r w:rsidR="000F3FDF">
        <w:rPr>
          <w:rFonts w:ascii="Arial" w:hAnsi="Arial" w:cs="Arial"/>
          <w:color w:val="000000"/>
        </w:rPr>
        <w:t>(</w:t>
      </w:r>
      <w:r w:rsidRPr="005B1A4B">
        <w:rPr>
          <w:rFonts w:ascii="Arial" w:hAnsi="Arial" w:cs="Arial"/>
          <w:color w:val="000000"/>
        </w:rPr>
        <w:t>3</w:t>
      </w:r>
      <w:r w:rsidR="00BA6855"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w:t>
      </w:r>
    </w:p>
    <w:p w14:paraId="45658982"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3592381" w14:textId="45C6B27F"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 </w:t>
      </w:r>
      <w:r w:rsidR="00605790" w:rsidRPr="005B1A4B">
        <w:rPr>
          <w:rFonts w:ascii="Arial" w:eastAsia="Arial" w:hAnsi="Arial" w:cs="Arial"/>
          <w:color w:val="000000"/>
        </w:rPr>
        <w:t>Womens</w:t>
      </w:r>
      <w:r w:rsidR="00526004" w:rsidRPr="005B1A4B">
        <w:rPr>
          <w:rFonts w:ascii="Arial" w:eastAsia="Times New Roman" w:hAnsi="Arial" w:cs="Arial"/>
          <w:color w:val="000000"/>
          <w:bdr w:val="none" w:sz="0" w:space="0" w:color="auto" w:frame="1"/>
        </w:rPr>
        <w:t>’</w:t>
      </w:r>
      <w:r w:rsidRPr="005B1A4B">
        <w:rPr>
          <w:rFonts w:ascii="Arial" w:hAnsi="Arial" w:cs="Arial"/>
          <w:color w:val="000000"/>
        </w:rPr>
        <w:t xml:space="preserve"> Health Initiative (WHI) trials describe a group of randomized, placebo controlled, clinical primary prevention trials that were designed to test the effects of HT, diet modification, and calcium and vitamin D supplements on CVD, fracture risk, and breast and colorectal cancer. The WHI had three overlapping clinical trials.  One was to test the effects of a low-fat diet on breast cancer and cardiovascular disease outcomes; one was to test the effect of calcium plus vitamin D on fracture outcomes, and one was to test the effects of hormone therapy in cardiovascular disease outcomes. The hormone therapy trial consisted of three study arms: The Estrogen + Progestin arm (conjugated equine estrogen (CEE) + medroxyprogesterone acetate (MPA) was administered to women with a uterus, the estrogen-alone arm (CEE) was administered to women without a uterus, and a placebo arm involved both women with or without a uterus. The WHI findings suggest that administration of HT does not protect the heart. While the initial analysis showed that CEE + MPA use was associated with a 24% overall increase in the risk of CHD (6 more heart attacks annually per 10,000 women using CEE + MPA) and an 81% increased risk of CHD in the first year alone after starting therapy, 18-year cumulative follow-up showed no difference in CHD and CVD-related mortality </w:t>
      </w:r>
      <w:r w:rsidR="000F3FDF">
        <w:rPr>
          <w:rFonts w:ascii="Arial" w:hAnsi="Arial" w:cs="Arial"/>
          <w:color w:val="000000"/>
        </w:rPr>
        <w:t>(</w:t>
      </w:r>
      <w:r w:rsidR="00BA6855" w:rsidRPr="005B1A4B">
        <w:rPr>
          <w:rFonts w:ascii="Arial" w:hAnsi="Arial" w:cs="Arial"/>
          <w:color w:val="000000"/>
        </w:rPr>
        <w:t>31,32</w:t>
      </w:r>
      <w:r w:rsidR="000F3FDF">
        <w:rPr>
          <w:rFonts w:ascii="Arial" w:hAnsi="Arial" w:cs="Arial"/>
          <w:color w:val="000000"/>
        </w:rPr>
        <w:t>)</w:t>
      </w:r>
      <w:r w:rsidRPr="005B1A4B">
        <w:rPr>
          <w:rFonts w:ascii="Arial" w:hAnsi="Arial" w:cs="Arial"/>
          <w:color w:val="000000"/>
        </w:rPr>
        <w:t xml:space="preserve">. Women who had higher baseline LDL cholesterol levels at the beginning of the study were at particularly high risk of CHD with HT use </w:t>
      </w:r>
      <w:r w:rsidR="000F3FDF">
        <w:rPr>
          <w:rFonts w:ascii="Arial" w:hAnsi="Arial" w:cs="Arial"/>
          <w:color w:val="000000"/>
        </w:rPr>
        <w:t>(</w:t>
      </w:r>
      <w:r w:rsidR="00BA6855" w:rsidRPr="005B1A4B">
        <w:rPr>
          <w:rFonts w:ascii="Arial" w:hAnsi="Arial" w:cs="Arial"/>
          <w:color w:val="000000"/>
        </w:rPr>
        <w:t>39</w:t>
      </w:r>
      <w:r w:rsidR="000F3FDF">
        <w:rPr>
          <w:rFonts w:ascii="Arial" w:hAnsi="Arial" w:cs="Arial"/>
          <w:color w:val="000000"/>
        </w:rPr>
        <w:t>)</w:t>
      </w:r>
      <w:r w:rsidRPr="005B1A4B">
        <w:rPr>
          <w:rFonts w:ascii="Arial" w:hAnsi="Arial" w:cs="Arial"/>
          <w:color w:val="000000"/>
        </w:rPr>
        <w:t>. Although the expected changes in lipoproteins were observed with hormone therapy (decreased LDL and increased HDL), there was no associated reduction in CHD risk.</w:t>
      </w:r>
    </w:p>
    <w:p w14:paraId="6DB3FF8D"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D5FAF72" w14:textId="79C3E58D"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 estrogen alone arm (CEE) differed from the CEE + MPA study in that it enrolled women who did not have a uterus, and who therefore did not need progestin. In this trial, 10,739 women with a prior hysterectomy, aged 50-79 years, were assigned to CEE 0.625 mg daily or to placebo. The study was stopped ahead of schedule in February 2004 for ‘futility’. During 7.1 years of follow up, estrogen provided no overall protection against heart attack or CAD in healthy post-menopausal women, most of whom were more than 10 years past menopause when they entered the study. In women 50-59 years of age at study entry, there was a suggestion of lower rates of heart attacks or procedures to revascularize thrombosed coronary arteries; however, these findings could be due to chance </w:t>
      </w:r>
      <w:r w:rsidR="000F3FDF">
        <w:rPr>
          <w:rFonts w:ascii="Arial" w:hAnsi="Arial" w:cs="Arial"/>
          <w:color w:val="000000"/>
        </w:rPr>
        <w:t>(</w:t>
      </w:r>
      <w:r w:rsidR="00BA6855" w:rsidRPr="005B1A4B">
        <w:rPr>
          <w:rFonts w:ascii="Arial" w:hAnsi="Arial" w:cs="Arial"/>
          <w:color w:val="000000"/>
        </w:rPr>
        <w:t>30</w:t>
      </w:r>
      <w:r w:rsidR="000F3FDF">
        <w:rPr>
          <w:rFonts w:ascii="Arial" w:hAnsi="Arial" w:cs="Arial"/>
          <w:color w:val="000000"/>
        </w:rPr>
        <w:t>)</w:t>
      </w:r>
      <w:r w:rsidRPr="005B1A4B">
        <w:rPr>
          <w:rFonts w:ascii="Arial" w:hAnsi="Arial" w:cs="Arial"/>
          <w:color w:val="000000"/>
        </w:rPr>
        <w:t>.</w:t>
      </w:r>
    </w:p>
    <w:p w14:paraId="4ADA7F8E"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lastRenderedPageBreak/>
        <w:t> </w:t>
      </w:r>
    </w:p>
    <w:p w14:paraId="3B5C4DF1" w14:textId="19B6DA79" w:rsidR="000D0859" w:rsidRPr="005B1A4B" w:rsidRDefault="00CB430C"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Some d</w:t>
      </w:r>
      <w:r w:rsidR="000D0859" w:rsidRPr="005B1A4B">
        <w:rPr>
          <w:rFonts w:ascii="Arial" w:hAnsi="Arial" w:cs="Arial"/>
          <w:color w:val="000000"/>
        </w:rPr>
        <w:t>ata from the WHI estrogen-alone arm (CEE) supports the notion that coronary calcium accrual is prevented by early intervention with estrogen. The WHI evaluated the presence of coronary artery calcium (CAC) burden to determine whether or not it differed based on treatment assignment. The WHI Coronary-Artery Calcium Study (WHI-CACS)</w:t>
      </w:r>
      <w:r w:rsidR="000D0859" w:rsidRPr="005B1A4B">
        <w:rPr>
          <w:rFonts w:ascii="Arial" w:eastAsia="Times New Roman" w:hAnsi="Arial" w:cs="Arial"/>
          <w:color w:val="000000"/>
        </w:rPr>
        <w:t> </w:t>
      </w:r>
      <w:r w:rsidR="000D0859" w:rsidRPr="005B1A4B">
        <w:rPr>
          <w:rFonts w:ascii="Arial" w:hAnsi="Arial" w:cs="Arial"/>
          <w:color w:val="000000"/>
        </w:rPr>
        <w:t>evaluated 1,064 women</w:t>
      </w:r>
      <w:r w:rsidR="000D0859" w:rsidRPr="005B1A4B">
        <w:rPr>
          <w:rFonts w:ascii="Arial" w:eastAsia="Times New Roman" w:hAnsi="Arial" w:cs="Arial"/>
          <w:color w:val="000000"/>
        </w:rPr>
        <w:t> </w:t>
      </w:r>
      <w:r w:rsidR="000D0859" w:rsidRPr="005B1A4B">
        <w:rPr>
          <w:rFonts w:ascii="Arial" w:hAnsi="Arial" w:cs="Arial"/>
          <w:color w:val="000000"/>
        </w:rPr>
        <w:t xml:space="preserve">aged 50 to 59 years after a mean of 7.4 years. CAC was evaluated by cardiac CT scans, which were performed blindly on patients to measure the CAC in these estrogen-alone participants. CAC scores were lower in women in the (CEE) alone group compared to those in the placebo group. The mean CAC score was 83.1 for (CEE) and 123.1 for placebo. After taking into account other heart disease risk factors, the risk of having mild-to-moderate CAC was 20-30% lower and the risk of severe CAC was 40% lower in the (CEE) group compared to placebo. After the trial ended, the calcium plaque build-up in the coronary arteries was lower in women randomized to estrogen compared to placebo </w:t>
      </w:r>
      <w:r w:rsidR="000F3FDF">
        <w:rPr>
          <w:rFonts w:ascii="Arial" w:hAnsi="Arial" w:cs="Arial"/>
          <w:color w:val="000000"/>
        </w:rPr>
        <w:t>(</w:t>
      </w:r>
      <w:r w:rsidR="00BA6855" w:rsidRPr="005B1A4B">
        <w:rPr>
          <w:rFonts w:ascii="Arial" w:hAnsi="Arial" w:cs="Arial"/>
          <w:color w:val="000000"/>
        </w:rPr>
        <w:t>40</w:t>
      </w:r>
      <w:r w:rsidR="000F3FDF">
        <w:rPr>
          <w:rFonts w:ascii="Arial" w:hAnsi="Arial" w:cs="Arial"/>
          <w:color w:val="000000"/>
        </w:rPr>
        <w:t>)</w:t>
      </w:r>
      <w:r w:rsidR="000D0859" w:rsidRPr="005B1A4B">
        <w:rPr>
          <w:rFonts w:ascii="Arial" w:hAnsi="Arial" w:cs="Arial"/>
          <w:color w:val="000000"/>
        </w:rPr>
        <w:t>.</w:t>
      </w:r>
    </w:p>
    <w:p w14:paraId="5F26EAD8"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30C4791" w14:textId="0BBEB89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In conclusion, studies show that most women have minimal CAC and minimal increases in carotid IMT prior to menopause. The findings imply strongly that ovarian hormones exert a protective effect on the cardiovascular system in premenopausal women, even though they do not appear to maintain a protective role after menopause. Despite these data, and secondary findings suggestive that early intervention with hormones may delay the onset of clinical heart disease, prescribing hormones for this purpose cannot be recommended based on the available data</w:t>
      </w:r>
      <w:r w:rsidR="00CB430C" w:rsidRPr="005B1A4B">
        <w:rPr>
          <w:rFonts w:ascii="Arial" w:hAnsi="Arial" w:cs="Arial"/>
          <w:color w:val="000000"/>
        </w:rPr>
        <w:t xml:space="preserve"> because they are not consistent</w:t>
      </w:r>
      <w:r w:rsidR="00BA6855" w:rsidRPr="005B1A4B">
        <w:rPr>
          <w:rFonts w:ascii="Arial" w:hAnsi="Arial" w:cs="Arial"/>
          <w:color w:val="000000"/>
        </w:rPr>
        <w:t xml:space="preserve"> and randomized clinical trial data are lacking</w:t>
      </w:r>
      <w:r w:rsidRPr="005B1A4B">
        <w:rPr>
          <w:rFonts w:ascii="Arial" w:hAnsi="Arial" w:cs="Arial"/>
          <w:color w:val="000000"/>
        </w:rPr>
        <w:t>. These studies are unlikely to be the last word in this controversial field.  </w:t>
      </w:r>
    </w:p>
    <w:p w14:paraId="103C7BEC" w14:textId="77777777" w:rsidR="007B352B" w:rsidRPr="005B1A4B" w:rsidRDefault="007B352B" w:rsidP="005B1A4B">
      <w:pPr>
        <w:shd w:val="clear" w:color="auto" w:fill="FFFFFF"/>
        <w:spacing w:after="0" w:line="276" w:lineRule="auto"/>
        <w:rPr>
          <w:rFonts w:ascii="Arial" w:hAnsi="Arial" w:cs="Arial"/>
          <w:color w:val="000000"/>
        </w:rPr>
      </w:pPr>
    </w:p>
    <w:p w14:paraId="3922837B" w14:textId="4E64E89C" w:rsidR="000D0859" w:rsidRPr="000F3FDF" w:rsidRDefault="000D0859" w:rsidP="005B1A4B">
      <w:pPr>
        <w:shd w:val="clear" w:color="auto" w:fill="FFFFFF"/>
        <w:spacing w:after="0" w:line="276" w:lineRule="auto"/>
        <w:rPr>
          <w:rFonts w:ascii="Arial" w:eastAsia="Times New Roman" w:hAnsi="Arial" w:cs="Arial"/>
          <w:b/>
          <w:bCs/>
          <w:color w:val="EE0000"/>
        </w:rPr>
      </w:pPr>
      <w:r w:rsidRPr="000F3FDF">
        <w:rPr>
          <w:rFonts w:ascii="Arial" w:hAnsi="Arial" w:cs="Arial"/>
          <w:color w:val="EE0000"/>
        </w:rPr>
        <w:t>COAGULATION</w:t>
      </w:r>
    </w:p>
    <w:p w14:paraId="7C1ADE9F"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DDB6AE8" w14:textId="605AA90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After menopause, there are noted changes in clotting parameters. There is an increase in procoagulation factors including fibrinogen, plasminogen activator inhibitor-1 (PAI-1), and factor VII, all of which cause a relatively hypercoagulable state. These increases are thought to be another contributor to the increase in cardiovascular and cerebrovascular disease in older women. With the administration of oral estrogen therapy, many procoagulation parameters improve, as evidenced by a decrease in fibrinogen and plasminogen levels; however, there is a higher risk for venous thromboembolism (VTE) due to increased liver metabolism of estrogen given orally </w:t>
      </w:r>
      <w:r w:rsidR="000F3FDF">
        <w:rPr>
          <w:rFonts w:ascii="Arial" w:hAnsi="Arial" w:cs="Arial"/>
          <w:color w:val="000000"/>
        </w:rPr>
        <w:t>(</w:t>
      </w:r>
      <w:r w:rsidR="00BA6855" w:rsidRPr="005B1A4B">
        <w:rPr>
          <w:rFonts w:ascii="Arial" w:hAnsi="Arial" w:cs="Arial"/>
          <w:color w:val="000000"/>
        </w:rPr>
        <w:t>41</w:t>
      </w:r>
      <w:r w:rsidR="000F3FDF">
        <w:rPr>
          <w:rFonts w:ascii="Arial" w:hAnsi="Arial" w:cs="Arial"/>
          <w:color w:val="000000"/>
        </w:rPr>
        <w:t>)</w:t>
      </w:r>
      <w:r w:rsidRPr="005B1A4B">
        <w:rPr>
          <w:rFonts w:ascii="Arial" w:hAnsi="Arial" w:cs="Arial"/>
          <w:color w:val="000000"/>
        </w:rPr>
        <w:t>.  </w:t>
      </w:r>
    </w:p>
    <w:p w14:paraId="55A1048C"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D384687" w14:textId="4566A85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HT in currently used doses is associated with an approximately 3-fold increase in VTE events. Transdermal estrogen preparations bypass liver metabolism and may be associated with the lowest VTE risk. Multiple observational studies have demonstrated fewer VTE and ischemic events with transdermal estrogen preparations compared to oral </w:t>
      </w:r>
      <w:r w:rsidR="000F3FDF">
        <w:rPr>
          <w:rFonts w:ascii="Arial" w:hAnsi="Arial" w:cs="Arial"/>
          <w:color w:val="000000"/>
        </w:rPr>
        <w:t>(</w:t>
      </w:r>
      <w:r w:rsidR="00BA6855" w:rsidRPr="005B1A4B">
        <w:rPr>
          <w:rFonts w:ascii="Arial" w:hAnsi="Arial" w:cs="Arial"/>
          <w:color w:val="000000"/>
        </w:rPr>
        <w:t>42-45</w:t>
      </w:r>
      <w:r w:rsidR="000F3FDF">
        <w:rPr>
          <w:rFonts w:ascii="Arial" w:hAnsi="Arial" w:cs="Arial"/>
          <w:color w:val="000000"/>
        </w:rPr>
        <w:t>)</w:t>
      </w:r>
      <w:r w:rsidRPr="005B1A4B">
        <w:rPr>
          <w:rFonts w:ascii="Arial" w:hAnsi="Arial" w:cs="Arial"/>
          <w:color w:val="000000"/>
        </w:rPr>
        <w:t xml:space="preserve">. </w:t>
      </w:r>
      <w:r w:rsidR="00CB430C" w:rsidRPr="005B1A4B">
        <w:rPr>
          <w:rFonts w:ascii="Arial" w:hAnsi="Arial" w:cs="Arial"/>
          <w:color w:val="000000"/>
        </w:rPr>
        <w:t>There is some observational evidence that oral estradiol may also carry a lower risk of VTE than conjugated equine estrogen</w:t>
      </w:r>
      <w:r w:rsidR="00F848F7" w:rsidRPr="005B1A4B">
        <w:rPr>
          <w:rFonts w:ascii="Arial" w:hAnsi="Arial" w:cs="Arial"/>
          <w:color w:val="000000"/>
        </w:rPr>
        <w:t xml:space="preserve"> </w:t>
      </w:r>
      <w:r w:rsidR="000F3FDF">
        <w:rPr>
          <w:rFonts w:ascii="Arial" w:hAnsi="Arial" w:cs="Arial"/>
          <w:color w:val="000000"/>
        </w:rPr>
        <w:t>(</w:t>
      </w:r>
      <w:r w:rsidR="00BA6855" w:rsidRPr="005B1A4B">
        <w:rPr>
          <w:rFonts w:ascii="Arial" w:hAnsi="Arial" w:cs="Arial"/>
          <w:color w:val="000000"/>
        </w:rPr>
        <w:t>46</w:t>
      </w:r>
      <w:r w:rsidR="000F3FDF">
        <w:rPr>
          <w:rFonts w:ascii="Arial" w:hAnsi="Arial" w:cs="Arial"/>
          <w:color w:val="000000"/>
        </w:rPr>
        <w:t>)</w:t>
      </w:r>
      <w:r w:rsidR="00CB430C" w:rsidRPr="005B1A4B">
        <w:rPr>
          <w:rFonts w:ascii="Arial" w:hAnsi="Arial" w:cs="Arial"/>
          <w:color w:val="000000"/>
        </w:rPr>
        <w:t xml:space="preserve">. </w:t>
      </w:r>
      <w:r w:rsidRPr="005B1A4B">
        <w:rPr>
          <w:rFonts w:ascii="Arial" w:hAnsi="Arial" w:cs="Arial"/>
          <w:color w:val="000000"/>
        </w:rPr>
        <w:t xml:space="preserve">SERM preparations also increase VTE risk. Tamoxifen increases VTE risk in a manner similar to oral estrogen, whereas raloxifene is associated with fewer VTE events than tamoxifen or estrogen </w:t>
      </w:r>
      <w:r w:rsidR="000F3FDF">
        <w:rPr>
          <w:rFonts w:ascii="Arial" w:hAnsi="Arial" w:cs="Arial"/>
          <w:color w:val="000000"/>
        </w:rPr>
        <w:t>(</w:t>
      </w:r>
      <w:r w:rsidR="00BA6855" w:rsidRPr="005B1A4B">
        <w:rPr>
          <w:rFonts w:ascii="Arial" w:hAnsi="Arial" w:cs="Arial"/>
          <w:color w:val="000000"/>
        </w:rPr>
        <w:t>47,48</w:t>
      </w:r>
      <w:r w:rsidR="000F3FDF">
        <w:rPr>
          <w:rFonts w:ascii="Arial" w:hAnsi="Arial" w:cs="Arial"/>
          <w:color w:val="000000"/>
        </w:rPr>
        <w:t>)</w:t>
      </w:r>
      <w:r w:rsidRPr="005B1A4B">
        <w:rPr>
          <w:rFonts w:ascii="Arial" w:hAnsi="Arial" w:cs="Arial"/>
          <w:color w:val="000000"/>
        </w:rPr>
        <w:t xml:space="preserve">.  Bazedoxifene showed similar VTE risk compared to raloxifene in a randomized placebo-controlled trial </w:t>
      </w:r>
      <w:r w:rsidR="000F3FDF">
        <w:rPr>
          <w:rFonts w:ascii="Arial" w:hAnsi="Arial" w:cs="Arial"/>
          <w:color w:val="000000"/>
        </w:rPr>
        <w:t>(</w:t>
      </w:r>
      <w:r w:rsidRPr="005B1A4B">
        <w:rPr>
          <w:rFonts w:ascii="Arial" w:hAnsi="Arial" w:cs="Arial"/>
          <w:color w:val="000000"/>
        </w:rPr>
        <w:t>4</w:t>
      </w:r>
      <w:r w:rsidR="00BA6855" w:rsidRPr="005B1A4B">
        <w:rPr>
          <w:rFonts w:ascii="Arial" w:hAnsi="Arial" w:cs="Arial"/>
          <w:color w:val="000000"/>
        </w:rPr>
        <w:t>9</w:t>
      </w:r>
      <w:r w:rsidR="000F3FDF">
        <w:rPr>
          <w:rFonts w:ascii="Arial" w:hAnsi="Arial" w:cs="Arial"/>
          <w:color w:val="000000"/>
        </w:rPr>
        <w:t>)</w:t>
      </w:r>
    </w:p>
    <w:p w14:paraId="12F67074"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344C997" w14:textId="77777777" w:rsidR="000D0859" w:rsidRPr="000F3FDF" w:rsidRDefault="000D0859" w:rsidP="005B1A4B">
      <w:pPr>
        <w:shd w:val="clear" w:color="auto" w:fill="FFFFFF"/>
        <w:spacing w:after="0" w:line="276" w:lineRule="auto"/>
        <w:rPr>
          <w:rFonts w:ascii="Arial" w:eastAsia="Times New Roman" w:hAnsi="Arial" w:cs="Arial"/>
          <w:b/>
          <w:bCs/>
          <w:color w:val="00B050"/>
        </w:rPr>
      </w:pPr>
      <w:r w:rsidRPr="000F3FDF">
        <w:rPr>
          <w:rFonts w:ascii="Arial" w:hAnsi="Arial" w:cs="Arial"/>
          <w:b/>
          <w:color w:val="00B050"/>
        </w:rPr>
        <w:lastRenderedPageBreak/>
        <w:t>Skeletal System</w:t>
      </w:r>
    </w:p>
    <w:p w14:paraId="50F66937"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82F4823" w14:textId="1E0353BD"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Osteoporosis is a major concern for postmenopausal women, leading to substantial morbidity and mortality. Fifty percent of women over age 65 have a compression fracture. Maintenance of bone mass is critical to prevent the development of osteoporosis. Height loss, up to several inches, and postural changes including kyphosis and lordosis are also caused by vertebral fractures. The mortality rate of women with hip fractures is 20% within the year following the fracture </w:t>
      </w:r>
      <w:r w:rsidR="000F3FDF">
        <w:rPr>
          <w:rFonts w:ascii="Arial" w:hAnsi="Arial" w:cs="Arial"/>
          <w:color w:val="000000"/>
        </w:rPr>
        <w:t>(</w:t>
      </w:r>
      <w:r w:rsidR="00BA6855" w:rsidRPr="005B1A4B">
        <w:rPr>
          <w:rFonts w:ascii="Arial" w:hAnsi="Arial" w:cs="Arial"/>
          <w:color w:val="000000"/>
        </w:rPr>
        <w:t>50</w:t>
      </w:r>
      <w:r w:rsidR="000F3FDF">
        <w:rPr>
          <w:rFonts w:ascii="Arial" w:hAnsi="Arial" w:cs="Arial"/>
          <w:color w:val="000000"/>
        </w:rPr>
        <w:t>)</w:t>
      </w:r>
      <w:r w:rsidRPr="005B1A4B">
        <w:rPr>
          <w:rFonts w:ascii="Arial" w:hAnsi="Arial" w:cs="Arial"/>
          <w:color w:val="000000"/>
        </w:rPr>
        <w:t>.</w:t>
      </w:r>
    </w:p>
    <w:p w14:paraId="68EF226E"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3908CD3F" w14:textId="7533C413"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After peak bone mass is attained</w:t>
      </w:r>
      <w:r w:rsidR="00BA6855" w:rsidRPr="005B1A4B">
        <w:rPr>
          <w:rFonts w:ascii="Arial" w:hAnsi="Arial" w:cs="Arial"/>
          <w:color w:val="000000"/>
        </w:rPr>
        <w:t xml:space="preserve"> in the 4</w:t>
      </w:r>
      <w:r w:rsidR="00BA6855" w:rsidRPr="005B1A4B">
        <w:rPr>
          <w:rFonts w:ascii="Arial" w:hAnsi="Arial" w:cs="Arial"/>
          <w:color w:val="000000"/>
          <w:vertAlign w:val="superscript"/>
        </w:rPr>
        <w:t>th</w:t>
      </w:r>
      <w:r w:rsidR="00BA6855" w:rsidRPr="005B1A4B">
        <w:rPr>
          <w:rFonts w:ascii="Arial" w:hAnsi="Arial" w:cs="Arial"/>
          <w:color w:val="000000"/>
        </w:rPr>
        <w:t xml:space="preserve"> decade of life</w:t>
      </w:r>
      <w:r w:rsidRPr="005B1A4B">
        <w:rPr>
          <w:rFonts w:ascii="Arial" w:hAnsi="Arial" w:cs="Arial"/>
          <w:color w:val="000000"/>
        </w:rPr>
        <w:t xml:space="preserve">, there is a slow, steady decline during the reproductive years, when approximately 0.7% of total bone is lost per year. At menopause, there is an accelerated rate of bone loss; 5% trabecular and 1.5% of total bone mass, on average, is lost per year. </w:t>
      </w:r>
      <w:r w:rsidR="00CB430C" w:rsidRPr="005B1A4B">
        <w:rPr>
          <w:rFonts w:ascii="Arial" w:hAnsi="Arial" w:cs="Arial"/>
          <w:color w:val="000000"/>
        </w:rPr>
        <w:t xml:space="preserve">Almost all of this loss occurs in a </w:t>
      </w:r>
      <w:r w:rsidR="00C9531E" w:rsidRPr="005B1A4B">
        <w:rPr>
          <w:rFonts w:ascii="Arial" w:hAnsi="Arial" w:cs="Arial"/>
          <w:color w:val="000000"/>
        </w:rPr>
        <w:t>5–7-year</w:t>
      </w:r>
      <w:r w:rsidR="00CB430C" w:rsidRPr="005B1A4B">
        <w:rPr>
          <w:rFonts w:ascii="Arial" w:hAnsi="Arial" w:cs="Arial"/>
          <w:color w:val="000000"/>
        </w:rPr>
        <w:t xml:space="preserve"> period of the ‘transmenopause’</w:t>
      </w:r>
      <w:r w:rsidR="00B43636"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BA6855" w:rsidRPr="005B1A4B">
        <w:rPr>
          <w:rFonts w:ascii="Arial" w:hAnsi="Arial" w:cs="Arial"/>
          <w:color w:val="000000"/>
        </w:rPr>
        <w:t>51,52</w:t>
      </w:r>
      <w:r w:rsidR="000F3FDF">
        <w:rPr>
          <w:rFonts w:ascii="Arial" w:hAnsi="Arial" w:cs="Arial"/>
          <w:color w:val="000000"/>
        </w:rPr>
        <w:t>)</w:t>
      </w:r>
      <w:r w:rsidR="00CB430C" w:rsidRPr="005B1A4B">
        <w:rPr>
          <w:rFonts w:ascii="Arial" w:hAnsi="Arial" w:cs="Arial"/>
          <w:color w:val="000000"/>
        </w:rPr>
        <w:t xml:space="preserve">. </w:t>
      </w:r>
      <w:r w:rsidRPr="005B1A4B">
        <w:rPr>
          <w:rFonts w:ascii="Arial" w:hAnsi="Arial" w:cs="Arial"/>
          <w:color w:val="000000"/>
        </w:rPr>
        <w:t xml:space="preserve">In the first 20 years after menopause, there is a 50% reduction in trabecular bone and 30% reduction in cortical bone, primarily due to the lack of estrogen </w:t>
      </w:r>
      <w:r w:rsidR="000F3FDF">
        <w:rPr>
          <w:rFonts w:ascii="Arial" w:hAnsi="Arial" w:cs="Arial"/>
          <w:color w:val="000000"/>
        </w:rPr>
        <w:t>(</w:t>
      </w:r>
      <w:r w:rsidR="00BA6855" w:rsidRPr="005B1A4B">
        <w:rPr>
          <w:rFonts w:ascii="Arial" w:hAnsi="Arial" w:cs="Arial"/>
          <w:color w:val="000000"/>
        </w:rPr>
        <w:t>51</w:t>
      </w:r>
      <w:r w:rsidR="000F3FDF">
        <w:rPr>
          <w:rFonts w:ascii="Arial" w:hAnsi="Arial" w:cs="Arial"/>
          <w:color w:val="000000"/>
        </w:rPr>
        <w:t>)</w:t>
      </w:r>
      <w:r w:rsidRPr="005B1A4B">
        <w:rPr>
          <w:rFonts w:ascii="Arial" w:hAnsi="Arial" w:cs="Arial"/>
          <w:color w:val="000000"/>
        </w:rPr>
        <w:t>.</w:t>
      </w:r>
    </w:p>
    <w:p w14:paraId="21B6CA52"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C7C7CDC" w14:textId="3D24DADD"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Estrogen is responsible for promoting osteoblast (bone-forming cell) activity. It also inhibits bone remodeling and balances osteoblast and osteoclast (bone-resorbing cell) activity. As levels of serum estrogen decline in menopause, there is an increase in the rate of bone loss. As such, increased bone turnover increases serum calcium. This increase in serum calcium, in turn, causes a decrease in parathyroid hormone (PTH) secretion, followed by calcinuria and decreased renal production of 1,25 dihydroxy-vitamin D. Vitamin D is responsible for intestinal calcium absorption and kidney tubular reabsorption. This domino effect causes a postmenopausal woman to lose 20 to 60 mg of calcium daily </w:t>
      </w:r>
      <w:r w:rsidR="000F3FDF">
        <w:rPr>
          <w:rFonts w:ascii="Arial" w:hAnsi="Arial" w:cs="Arial"/>
          <w:color w:val="000000"/>
        </w:rPr>
        <w:t>(</w:t>
      </w:r>
      <w:r w:rsidR="00BA6855" w:rsidRPr="005B1A4B">
        <w:rPr>
          <w:rFonts w:ascii="Arial" w:hAnsi="Arial" w:cs="Arial"/>
          <w:color w:val="000000"/>
        </w:rPr>
        <w:t>53</w:t>
      </w:r>
      <w:r w:rsidR="000F3FDF">
        <w:rPr>
          <w:rFonts w:ascii="Arial" w:hAnsi="Arial" w:cs="Arial"/>
          <w:color w:val="000000"/>
        </w:rPr>
        <w:t>)</w:t>
      </w:r>
      <w:r w:rsidRPr="005B1A4B">
        <w:rPr>
          <w:rFonts w:ascii="Arial" w:hAnsi="Arial" w:cs="Arial"/>
          <w:color w:val="000000"/>
        </w:rPr>
        <w:t>.</w:t>
      </w:r>
    </w:p>
    <w:p w14:paraId="4ECEF24A"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431F026" w14:textId="77777777" w:rsidR="000D0859" w:rsidRPr="005B1A4B" w:rsidRDefault="000D0859" w:rsidP="005B1A4B">
      <w:pPr>
        <w:shd w:val="clear" w:color="auto" w:fill="FFFFFF"/>
        <w:spacing w:after="0" w:line="276" w:lineRule="auto"/>
        <w:rPr>
          <w:rFonts w:ascii="Arial" w:eastAsia="Times New Roman" w:hAnsi="Arial" w:cs="Arial"/>
          <w:b/>
          <w:bCs/>
          <w:color w:val="000000"/>
        </w:rPr>
      </w:pPr>
      <w:r w:rsidRPr="000F3FDF">
        <w:rPr>
          <w:rFonts w:ascii="Arial" w:hAnsi="Arial" w:cs="Arial"/>
          <w:color w:val="EE0000"/>
        </w:rPr>
        <w:t>OSTEOPOROSIS SCREEN</w:t>
      </w:r>
      <w:r w:rsidRPr="003622C3">
        <w:rPr>
          <w:rFonts w:ascii="Arial" w:hAnsi="Arial" w:cs="Arial"/>
          <w:color w:val="EE0000"/>
        </w:rPr>
        <w:t>ING</w:t>
      </w:r>
    </w:p>
    <w:p w14:paraId="3AD6D7E4"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F2529DB"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It is a challenging public health problem to provide a cost-effective approach to identify women who are most likely to fracture, and to preferentially target them for screening and therapy.</w:t>
      </w:r>
    </w:p>
    <w:p w14:paraId="2FC3A335"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F58EA43"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An important and sensitive test to identify bone loss is a Dual Energy X Ray Absorptiometry (DEXA) scan. Usually two sites are analyzed-- the lumbar spine and the femoral neck (occasionally the radius is also checked). Scoring systems for evaluating Bone Mineral Density (BMD) are based on the T-score and Z-score. The T-score compares the patient's BMD to young women at peak bone mass whereas the Z-score compares the patient to women her own age. It is the T-score that is used to make a diagnosis.</w:t>
      </w:r>
    </w:p>
    <w:p w14:paraId="11200D85"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5B3607D" w14:textId="77777777" w:rsidR="000D0859" w:rsidRDefault="000D0859" w:rsidP="005B1A4B">
      <w:pPr>
        <w:shd w:val="clear" w:color="auto" w:fill="FFFFFF"/>
        <w:spacing w:after="0" w:line="276" w:lineRule="auto"/>
        <w:rPr>
          <w:rFonts w:ascii="Arial" w:hAnsi="Arial" w:cs="Arial"/>
          <w:color w:val="000000"/>
        </w:rPr>
      </w:pPr>
      <w:r w:rsidRPr="005B1A4B">
        <w:rPr>
          <w:rFonts w:ascii="Arial" w:hAnsi="Arial" w:cs="Arial"/>
          <w:color w:val="000000"/>
        </w:rPr>
        <w:t>The World Health Organization (WHO) has established the following definitions:</w:t>
      </w:r>
    </w:p>
    <w:p w14:paraId="61AFCB41" w14:textId="77777777" w:rsidR="000F3FDF" w:rsidRPr="005B1A4B" w:rsidRDefault="000F3FDF" w:rsidP="005B1A4B">
      <w:pPr>
        <w:shd w:val="clear" w:color="auto" w:fill="FFFFFF"/>
        <w:spacing w:after="0" w:line="276" w:lineRule="auto"/>
        <w:rPr>
          <w:rFonts w:ascii="Arial" w:eastAsia="Times New Roman" w:hAnsi="Arial" w:cs="Arial"/>
          <w:color w:val="000000"/>
        </w:rPr>
      </w:pPr>
    </w:p>
    <w:p w14:paraId="1D896597" w14:textId="77777777" w:rsidR="000D0859" w:rsidRPr="005B1A4B" w:rsidRDefault="000D0859" w:rsidP="000F3FDF">
      <w:pPr>
        <w:numPr>
          <w:ilvl w:val="0"/>
          <w:numId w:val="13"/>
        </w:numPr>
        <w:shd w:val="clear" w:color="auto" w:fill="FFFFFF"/>
        <w:spacing w:after="0" w:line="276" w:lineRule="auto"/>
        <w:ind w:left="360"/>
        <w:rPr>
          <w:rFonts w:ascii="Arial" w:eastAsia="Times New Roman" w:hAnsi="Arial" w:cs="Arial"/>
          <w:color w:val="000000"/>
        </w:rPr>
      </w:pPr>
      <w:r w:rsidRPr="005B1A4B">
        <w:rPr>
          <w:rFonts w:ascii="Arial" w:hAnsi="Arial" w:cs="Arial"/>
          <w:color w:val="000000"/>
        </w:rPr>
        <w:t>normal BMD as a T-score =&gt; -1 standard deviation (SD) of the mean</w:t>
      </w:r>
    </w:p>
    <w:p w14:paraId="6CFEE170" w14:textId="77777777" w:rsidR="000F139F" w:rsidRPr="005B1A4B" w:rsidRDefault="000D0859" w:rsidP="000F3FDF">
      <w:pPr>
        <w:numPr>
          <w:ilvl w:val="0"/>
          <w:numId w:val="13"/>
        </w:numPr>
        <w:shd w:val="clear" w:color="auto" w:fill="FFFFFF"/>
        <w:spacing w:after="0" w:line="276" w:lineRule="auto"/>
        <w:ind w:left="360"/>
        <w:rPr>
          <w:rFonts w:ascii="Arial" w:eastAsia="Times New Roman" w:hAnsi="Arial" w:cs="Arial"/>
          <w:color w:val="000000"/>
        </w:rPr>
      </w:pPr>
      <w:r w:rsidRPr="005B1A4B">
        <w:rPr>
          <w:rFonts w:ascii="Arial" w:hAnsi="Arial" w:cs="Arial"/>
          <w:color w:val="000000"/>
        </w:rPr>
        <w:t>osteopenia as BMD between -1 and -2.5 SD</w:t>
      </w:r>
    </w:p>
    <w:p w14:paraId="3FE90B79" w14:textId="07D40CE2" w:rsidR="000D0859" w:rsidRPr="000F3FDF" w:rsidRDefault="000D0859" w:rsidP="000F3FDF">
      <w:pPr>
        <w:numPr>
          <w:ilvl w:val="0"/>
          <w:numId w:val="13"/>
        </w:numPr>
        <w:shd w:val="clear" w:color="auto" w:fill="FFFFFF"/>
        <w:spacing w:after="0" w:line="276" w:lineRule="auto"/>
        <w:ind w:left="360"/>
        <w:rPr>
          <w:rFonts w:ascii="Arial" w:eastAsia="Times New Roman" w:hAnsi="Arial" w:cs="Arial"/>
          <w:color w:val="000000"/>
        </w:rPr>
      </w:pPr>
      <w:r w:rsidRPr="005B1A4B">
        <w:rPr>
          <w:rFonts w:ascii="Arial" w:hAnsi="Arial" w:cs="Arial"/>
          <w:color w:val="000000"/>
        </w:rPr>
        <w:t>osteoporosis as a T-score =&lt; -2.5 SD</w:t>
      </w:r>
    </w:p>
    <w:p w14:paraId="40F82B67" w14:textId="77777777" w:rsidR="000F3FDF" w:rsidRPr="005B1A4B" w:rsidRDefault="000F3FDF" w:rsidP="000F3FDF">
      <w:pPr>
        <w:shd w:val="clear" w:color="auto" w:fill="FFFFFF"/>
        <w:spacing w:after="0" w:line="276" w:lineRule="auto"/>
        <w:ind w:left="360"/>
        <w:rPr>
          <w:rFonts w:ascii="Arial" w:eastAsia="Times New Roman" w:hAnsi="Arial" w:cs="Arial"/>
          <w:color w:val="000000"/>
        </w:rPr>
      </w:pPr>
    </w:p>
    <w:p w14:paraId="6A69F3D3" w14:textId="281EEF2B"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lastRenderedPageBreak/>
        <w:t xml:space="preserve">However, BMD via DEXA scan has a precision error of 2 to 6% depending on the site, which can amount to almost 1 t-score unit </w:t>
      </w:r>
      <w:r w:rsidR="000F3FDF">
        <w:rPr>
          <w:rFonts w:ascii="Arial" w:hAnsi="Arial" w:cs="Arial"/>
          <w:color w:val="000000"/>
        </w:rPr>
        <w:t>(</w:t>
      </w:r>
      <w:r w:rsidR="00BA6855" w:rsidRPr="005B1A4B">
        <w:rPr>
          <w:rFonts w:ascii="Arial" w:hAnsi="Arial" w:cs="Arial"/>
          <w:color w:val="000000"/>
        </w:rPr>
        <w:t>5</w:t>
      </w:r>
      <w:r w:rsidRPr="005B1A4B">
        <w:rPr>
          <w:rFonts w:ascii="Arial" w:hAnsi="Arial" w:cs="Arial"/>
          <w:color w:val="000000"/>
        </w:rPr>
        <w:t>4</w:t>
      </w:r>
      <w:r w:rsidR="000F3FDF">
        <w:rPr>
          <w:rFonts w:ascii="Arial" w:hAnsi="Arial" w:cs="Arial"/>
          <w:color w:val="000000"/>
        </w:rPr>
        <w:t>)</w:t>
      </w:r>
      <w:r w:rsidRPr="005B1A4B">
        <w:rPr>
          <w:rFonts w:ascii="Arial" w:hAnsi="Arial" w:cs="Arial"/>
          <w:color w:val="000000"/>
        </w:rPr>
        <w:t>.</w:t>
      </w:r>
      <w:r w:rsidR="00CB430C" w:rsidRPr="005B1A4B">
        <w:rPr>
          <w:rFonts w:ascii="Arial" w:hAnsi="Arial" w:cs="Arial"/>
          <w:color w:val="000000"/>
        </w:rPr>
        <w:t xml:space="preserve"> It is therefore important to avoid errors in clinical decision making by overinterpreting DEXA scans that are performed too close together in time.  When the measurement error exceeds the likely change in bone density that might be expected to influence clinical decision making, repeat testing should be deferred in most cases.</w:t>
      </w:r>
    </w:p>
    <w:p w14:paraId="7DBBE1CE"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BD29B37" w14:textId="7E98A39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Bone density screening is useful but does not provide all of the desired information about true fracture risk. Low bone density alone will not cause a fracture, unless it is so low that activities of daily living cause bones to break. Rather, women must have a combination of low bone density and a predisposition to falling that increases their risk. </w:t>
      </w:r>
      <w:r w:rsidR="00BA6855" w:rsidRPr="005B1A4B">
        <w:rPr>
          <w:rFonts w:ascii="Arial" w:hAnsi="Arial" w:cs="Arial"/>
          <w:color w:val="000000"/>
        </w:rPr>
        <w:t>Current clinical guidelines</w:t>
      </w:r>
      <w:r w:rsidRPr="005B1A4B">
        <w:rPr>
          <w:rFonts w:ascii="Arial" w:hAnsi="Arial" w:cs="Arial"/>
          <w:color w:val="000000"/>
        </w:rPr>
        <w:t xml:space="preserve"> </w:t>
      </w:r>
      <w:r w:rsidR="00BA6855" w:rsidRPr="005B1A4B">
        <w:rPr>
          <w:rFonts w:ascii="Arial" w:hAnsi="Arial" w:cs="Arial"/>
          <w:color w:val="000000"/>
        </w:rPr>
        <w:t xml:space="preserve">recommend </w:t>
      </w:r>
      <w:r w:rsidRPr="005B1A4B">
        <w:rPr>
          <w:rFonts w:ascii="Arial" w:hAnsi="Arial" w:cs="Arial"/>
          <w:color w:val="000000"/>
        </w:rPr>
        <w:t xml:space="preserve">BMD screening at age 65 years for women of ‘average risk’ </w:t>
      </w:r>
      <w:r w:rsidR="000F3FDF">
        <w:rPr>
          <w:rFonts w:ascii="Arial" w:hAnsi="Arial" w:cs="Arial"/>
          <w:color w:val="000000"/>
        </w:rPr>
        <w:t>(</w:t>
      </w:r>
      <w:r w:rsidR="00BA6855" w:rsidRPr="005B1A4B">
        <w:rPr>
          <w:rFonts w:ascii="Arial" w:hAnsi="Arial" w:cs="Arial"/>
          <w:color w:val="000000"/>
        </w:rPr>
        <w:t>5</w:t>
      </w:r>
      <w:r w:rsidRPr="005B1A4B">
        <w:rPr>
          <w:rFonts w:ascii="Arial" w:hAnsi="Arial" w:cs="Arial"/>
          <w:color w:val="000000"/>
        </w:rPr>
        <w:t>5</w:t>
      </w:r>
      <w:r w:rsidR="000F3FDF">
        <w:rPr>
          <w:rFonts w:ascii="Arial" w:hAnsi="Arial" w:cs="Arial"/>
          <w:color w:val="000000"/>
        </w:rPr>
        <w:t>)</w:t>
      </w:r>
      <w:r w:rsidRPr="005B1A4B">
        <w:rPr>
          <w:rFonts w:ascii="Arial" w:hAnsi="Arial" w:cs="Arial"/>
          <w:color w:val="000000"/>
        </w:rPr>
        <w:t xml:space="preserve">. The rationale for waiting until age 65 to screen is that for most women, therapy will not need to be initiated before this time. </w:t>
      </w:r>
      <w:r w:rsidR="00BA6855" w:rsidRPr="005B1A4B">
        <w:rPr>
          <w:rFonts w:ascii="Arial" w:hAnsi="Arial" w:cs="Arial"/>
          <w:color w:val="000000"/>
        </w:rPr>
        <w:t>However, most clinical</w:t>
      </w:r>
      <w:r w:rsidRPr="005B1A4B">
        <w:rPr>
          <w:rFonts w:ascii="Arial" w:hAnsi="Arial" w:cs="Arial"/>
          <w:color w:val="000000"/>
        </w:rPr>
        <w:t xml:space="preserve"> guidelines also agree that BMD screening can and should be used selectively for women younger than 65 years if they are postmenopausal and</w:t>
      </w:r>
      <w:r w:rsidR="00BA6855" w:rsidRPr="005B1A4B">
        <w:rPr>
          <w:rFonts w:ascii="Arial" w:hAnsi="Arial" w:cs="Arial"/>
          <w:color w:val="000000"/>
        </w:rPr>
        <w:t>/or</w:t>
      </w:r>
      <w:r w:rsidRPr="005B1A4B">
        <w:rPr>
          <w:rFonts w:ascii="Arial" w:hAnsi="Arial" w:cs="Arial"/>
          <w:color w:val="000000"/>
        </w:rPr>
        <w:t xml:space="preserve"> have other risk factors for fracture (Table 1). Other considerations for BMD screening include estrogen deficient women of any age, vertebral anomalies</w:t>
      </w:r>
      <w:r w:rsidR="00AB7BE5">
        <w:rPr>
          <w:rFonts w:ascii="Arial" w:hAnsi="Arial" w:cs="Arial"/>
          <w:color w:val="000000"/>
        </w:rPr>
        <w:t>,</w:t>
      </w:r>
      <w:r w:rsidRPr="005B1A4B">
        <w:rPr>
          <w:rFonts w:ascii="Arial" w:hAnsi="Arial" w:cs="Arial"/>
          <w:color w:val="000000"/>
        </w:rPr>
        <w:t xml:space="preserve"> and primary hyperparathyroidism.</w:t>
      </w:r>
    </w:p>
    <w:p w14:paraId="49995EBA"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tbl>
      <w:tblPr>
        <w:tblStyle w:val="TableGrid"/>
        <w:tblW w:w="9375" w:type="dxa"/>
        <w:tblLayout w:type="fixed"/>
        <w:tblLook w:val="0400" w:firstRow="0" w:lastRow="0" w:firstColumn="0" w:lastColumn="0" w:noHBand="0" w:noVBand="1"/>
      </w:tblPr>
      <w:tblGrid>
        <w:gridCol w:w="9375"/>
      </w:tblGrid>
      <w:tr w:rsidR="000D0859" w:rsidRPr="005B1A4B" w14:paraId="2B28A591" w14:textId="77777777" w:rsidTr="00AF6D53">
        <w:tc>
          <w:tcPr>
            <w:tcW w:w="9375" w:type="dxa"/>
            <w:shd w:val="clear" w:color="auto" w:fill="FFFF00"/>
          </w:tcPr>
          <w:p w14:paraId="1BD3E5EE" w14:textId="3C0E119D" w:rsidR="000D0859" w:rsidRPr="005B1A4B" w:rsidRDefault="000D0859" w:rsidP="005B1A4B">
            <w:pPr>
              <w:spacing w:line="276" w:lineRule="auto"/>
              <w:rPr>
                <w:rFonts w:ascii="Arial" w:eastAsia="Times New Roman" w:hAnsi="Arial" w:cs="Arial"/>
                <w:b/>
                <w:bCs/>
                <w:color w:val="000000"/>
              </w:rPr>
            </w:pPr>
            <w:r w:rsidRPr="005B1A4B">
              <w:rPr>
                <w:rFonts w:ascii="Arial" w:hAnsi="Arial" w:cs="Arial"/>
                <w:b/>
                <w:color w:val="000000"/>
              </w:rPr>
              <w:t xml:space="preserve">Table 1. </w:t>
            </w:r>
            <w:r w:rsidR="00A83764" w:rsidRPr="005B1A4B">
              <w:rPr>
                <w:rFonts w:ascii="Arial" w:hAnsi="Arial" w:cs="Arial"/>
                <w:b/>
                <w:color w:val="000000"/>
              </w:rPr>
              <w:t xml:space="preserve">Conditions and Medications to Consider </w:t>
            </w:r>
            <w:r w:rsidRPr="005B1A4B">
              <w:rPr>
                <w:rFonts w:ascii="Arial" w:hAnsi="Arial" w:cs="Arial"/>
                <w:b/>
                <w:color w:val="000000"/>
              </w:rPr>
              <w:t>When</w:t>
            </w:r>
            <w:r w:rsidR="00A83764" w:rsidRPr="005B1A4B">
              <w:rPr>
                <w:rFonts w:ascii="Arial" w:hAnsi="Arial" w:cs="Arial"/>
                <w:b/>
                <w:color w:val="000000"/>
              </w:rPr>
              <w:t xml:space="preserve"> Deciding Whether</w:t>
            </w:r>
            <w:r w:rsidRPr="005B1A4B">
              <w:rPr>
                <w:rFonts w:ascii="Arial" w:hAnsi="Arial" w:cs="Arial"/>
                <w:b/>
                <w:color w:val="000000"/>
              </w:rPr>
              <w:t xml:space="preserve"> </w:t>
            </w:r>
            <w:r w:rsidR="00A83764" w:rsidRPr="005B1A4B">
              <w:rPr>
                <w:rFonts w:ascii="Arial" w:hAnsi="Arial" w:cs="Arial"/>
                <w:b/>
                <w:color w:val="000000"/>
              </w:rPr>
              <w:t>t</w:t>
            </w:r>
            <w:r w:rsidRPr="005B1A4B">
              <w:rPr>
                <w:rFonts w:ascii="Arial" w:hAnsi="Arial" w:cs="Arial"/>
                <w:b/>
                <w:color w:val="000000"/>
              </w:rPr>
              <w:t>o Screen For Bone Density Before Age 65 Years</w:t>
            </w:r>
            <w:r w:rsidR="00092464" w:rsidRPr="005B1A4B">
              <w:rPr>
                <w:rFonts w:ascii="Arial" w:hAnsi="Arial" w:cs="Arial"/>
                <w:b/>
                <w:color w:val="000000"/>
              </w:rPr>
              <w:t xml:space="preserve"> (from reference 56)</w:t>
            </w:r>
          </w:p>
        </w:tc>
      </w:tr>
      <w:tr w:rsidR="000D0859" w:rsidRPr="005B1A4B" w14:paraId="4645B9EE" w14:textId="77777777" w:rsidTr="00EE3EED">
        <w:tc>
          <w:tcPr>
            <w:tcW w:w="9375" w:type="dxa"/>
          </w:tcPr>
          <w:p w14:paraId="516477CD" w14:textId="77777777" w:rsidR="000D0859" w:rsidRPr="005B1A4B" w:rsidRDefault="000D0859" w:rsidP="005B1A4B">
            <w:pPr>
              <w:spacing w:line="276" w:lineRule="auto"/>
              <w:rPr>
                <w:rFonts w:ascii="Arial" w:eastAsia="Times New Roman" w:hAnsi="Arial" w:cs="Arial"/>
                <w:color w:val="000000"/>
              </w:rPr>
            </w:pPr>
            <w:r w:rsidRPr="005B1A4B">
              <w:rPr>
                <w:rFonts w:ascii="Arial" w:hAnsi="Arial" w:cs="Arial"/>
                <w:b/>
                <w:color w:val="000000"/>
              </w:rPr>
              <w:t>Bone density should be screened in postmenopausal women younger than 65 years if any of the following risk factors are noted:</w:t>
            </w:r>
          </w:p>
          <w:p w14:paraId="1654E24B" w14:textId="77777777" w:rsidR="000D0859"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 Medical history of a fragility fracture</w:t>
            </w:r>
          </w:p>
          <w:p w14:paraId="517A2386" w14:textId="77777777" w:rsidR="000D0859"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 Body weight less than 127lb</w:t>
            </w:r>
          </w:p>
          <w:p w14:paraId="4E82B10D" w14:textId="02C695E5" w:rsidR="00A83764"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 Medical causes of bone loss</w:t>
            </w:r>
            <w:r w:rsidR="00A83764" w:rsidRPr="005B1A4B">
              <w:rPr>
                <w:rFonts w:ascii="Arial" w:hAnsi="Arial" w:cs="Arial"/>
                <w:color w:val="000000"/>
              </w:rPr>
              <w:t>:</w:t>
            </w:r>
          </w:p>
          <w:p w14:paraId="55B1A212" w14:textId="6C06940D" w:rsidR="000D0859" w:rsidRPr="005B1A4B" w:rsidRDefault="00A83764"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M</w:t>
            </w:r>
            <w:r w:rsidR="000D0859" w:rsidRPr="005B1A4B">
              <w:rPr>
                <w:rFonts w:ascii="Arial" w:hAnsi="Arial" w:cs="Arial"/>
                <w:color w:val="000000"/>
              </w:rPr>
              <w:t>edications</w:t>
            </w:r>
            <w:r w:rsidRPr="005B1A4B">
              <w:rPr>
                <w:rFonts w:ascii="Arial" w:hAnsi="Arial" w:cs="Arial"/>
                <w:color w:val="000000"/>
              </w:rPr>
              <w:t xml:space="preserve"> (commonly used medications include SSRIs/SNRIs, proton pump inhibitors, SGLT2 inhibitors, glucocorticoids and other immunosuppressive agents, GnRH agonists or antagonists, excess thyroid hormone and aromatase inhibitors)</w:t>
            </w:r>
          </w:p>
          <w:p w14:paraId="0EB4E9BF" w14:textId="445E6C8B" w:rsidR="00A83764" w:rsidRPr="005B1A4B" w:rsidRDefault="00A83764"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Medical conditions (hyperthyroidism, hypercortisolism, n</w:t>
            </w:r>
            <w:r w:rsidRPr="005B1A4B">
              <w:rPr>
                <w:rFonts w:ascii="Arial" w:eastAsia="Times New Roman" w:hAnsi="Arial" w:cs="Arial"/>
                <w:color w:val="000000"/>
              </w:rPr>
              <w:t>utritional deficiencies due to lack of intake or malabsorption, type 1 and type 2 diabetes mellitus, primary hyperparathyroidism, obesity, inflammatory bowel disease and chronic liver disease)</w:t>
            </w:r>
          </w:p>
          <w:p w14:paraId="1AA376F1" w14:textId="77777777" w:rsidR="000D0859"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 Parental medical history of hip fracture</w:t>
            </w:r>
          </w:p>
          <w:p w14:paraId="6A3E5B00" w14:textId="3C2FBF81" w:rsidR="00A83764"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 Current smoke</w:t>
            </w:r>
            <w:r w:rsidR="00A83764" w:rsidRPr="005B1A4B">
              <w:rPr>
                <w:rFonts w:ascii="Arial" w:hAnsi="Arial" w:cs="Arial"/>
                <w:color w:val="000000"/>
              </w:rPr>
              <w:t>r</w:t>
            </w:r>
          </w:p>
          <w:p w14:paraId="2C68152A" w14:textId="3636F5AF" w:rsidR="00A83764"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Alcoholis</w:t>
            </w:r>
            <w:r w:rsidR="00A83764" w:rsidRPr="005B1A4B">
              <w:rPr>
                <w:rFonts w:ascii="Arial" w:eastAsia="Times New Roman" w:hAnsi="Arial" w:cs="Arial"/>
                <w:color w:val="000000"/>
              </w:rPr>
              <w:t>m</w:t>
            </w:r>
          </w:p>
          <w:p w14:paraId="2299CBE4" w14:textId="412C17C0" w:rsidR="00A83764"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 Pr</w:t>
            </w:r>
            <w:r w:rsidR="00A83764" w:rsidRPr="005B1A4B">
              <w:rPr>
                <w:rFonts w:ascii="Arial" w:hAnsi="Arial" w:cs="Arial"/>
                <w:color w:val="000000"/>
              </w:rPr>
              <w:t>imary</w:t>
            </w:r>
            <w:r w:rsidRPr="005B1A4B">
              <w:rPr>
                <w:rFonts w:ascii="Arial" w:hAnsi="Arial" w:cs="Arial"/>
                <w:color w:val="000000"/>
              </w:rPr>
              <w:t xml:space="preserve"> ovarian</w:t>
            </w:r>
            <w:r w:rsidR="00A83764" w:rsidRPr="005B1A4B">
              <w:rPr>
                <w:rFonts w:ascii="Arial" w:hAnsi="Arial" w:cs="Arial"/>
                <w:color w:val="000000"/>
              </w:rPr>
              <w:t xml:space="preserve"> insufficiency</w:t>
            </w:r>
          </w:p>
          <w:p w14:paraId="5E810F17" w14:textId="5397FA37" w:rsidR="000D0859" w:rsidRPr="005B1A4B" w:rsidRDefault="000D0859" w:rsidP="005B1A4B">
            <w:pPr>
              <w:numPr>
                <w:ilvl w:val="0"/>
                <w:numId w:val="16"/>
              </w:numPr>
              <w:spacing w:line="276" w:lineRule="auto"/>
              <w:ind w:left="0"/>
              <w:rPr>
                <w:rFonts w:ascii="Arial" w:eastAsia="Times New Roman" w:hAnsi="Arial" w:cs="Arial"/>
                <w:color w:val="000000"/>
              </w:rPr>
            </w:pPr>
            <w:r w:rsidRPr="005B1A4B">
              <w:rPr>
                <w:rFonts w:ascii="Arial" w:hAnsi="Arial" w:cs="Arial"/>
                <w:color w:val="000000"/>
              </w:rPr>
              <w:t>Rheumatoid arthritis</w:t>
            </w:r>
            <w:r w:rsidR="00A83764" w:rsidRPr="005B1A4B">
              <w:rPr>
                <w:rFonts w:ascii="Arial" w:hAnsi="Arial" w:cs="Arial"/>
                <w:color w:val="000000"/>
              </w:rPr>
              <w:t>, other rheumatological diseases</w:t>
            </w:r>
          </w:p>
          <w:p w14:paraId="3D06BB21" w14:textId="1756B636" w:rsidR="00A83764" w:rsidRPr="005B1A4B" w:rsidRDefault="00A83764" w:rsidP="005B1A4B">
            <w:pPr>
              <w:numPr>
                <w:ilvl w:val="0"/>
                <w:numId w:val="16"/>
              </w:numPr>
              <w:spacing w:line="276" w:lineRule="auto"/>
              <w:ind w:left="0"/>
              <w:rPr>
                <w:rFonts w:ascii="Arial" w:eastAsia="Times New Roman" w:hAnsi="Arial" w:cs="Arial"/>
                <w:color w:val="000000"/>
              </w:rPr>
            </w:pPr>
            <w:r w:rsidRPr="005B1A4B">
              <w:rPr>
                <w:rFonts w:ascii="Arial" w:eastAsia="Times New Roman" w:hAnsi="Arial" w:cs="Arial"/>
                <w:color w:val="000000"/>
              </w:rPr>
              <w:t>Frailty</w:t>
            </w:r>
          </w:p>
        </w:tc>
      </w:tr>
    </w:tbl>
    <w:p w14:paraId="7BFAAA3C"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265E938" w14:textId="16C57A36" w:rsidR="000D0859" w:rsidRDefault="000D0859" w:rsidP="005B1A4B">
      <w:pPr>
        <w:shd w:val="clear" w:color="auto" w:fill="FFFFFF"/>
        <w:spacing w:after="0" w:line="276" w:lineRule="auto"/>
        <w:rPr>
          <w:rFonts w:ascii="Arial" w:hAnsi="Arial" w:cs="Arial"/>
          <w:color w:val="000000"/>
        </w:rPr>
      </w:pPr>
      <w:r w:rsidRPr="005B1A4B">
        <w:rPr>
          <w:rFonts w:ascii="Arial" w:hAnsi="Arial" w:cs="Arial"/>
          <w:color w:val="000000"/>
        </w:rPr>
        <w:t xml:space="preserve">In order to attempt to address the factors beyond bone density that can be used to predict fractures, the World Health Organization (WHO) developed the Fracture Risk Assessment Tool (FRAX) to identify those women who are at the greatest risk for fracture. FRAX was developed to calculate the 10-year probability of a hip fracture and the 10-year probability of a major osteoporotic fracture (defined as a clinical vertebral, hip, forearm or humerus fracture) taking into account femoral neck BMD and the risk factors listed below in Table 2. Clinicians can use the FRAX tool to make clinical decisions regarding BMD testing </w:t>
      </w:r>
      <w:r w:rsidRPr="005B1A4B">
        <w:rPr>
          <w:rFonts w:ascii="Arial" w:hAnsi="Arial" w:cs="Arial"/>
          <w:color w:val="000000"/>
        </w:rPr>
        <w:lastRenderedPageBreak/>
        <w:t>(</w:t>
      </w:r>
      <w:hyperlink r:id="rId9">
        <w:r w:rsidR="00605790" w:rsidRPr="005B1A4B">
          <w:rPr>
            <w:rFonts w:ascii="Arial" w:eastAsia="Arial" w:hAnsi="Arial" w:cs="Arial"/>
            <w:color w:val="21759B"/>
            <w:u w:val="single"/>
          </w:rPr>
          <w:t>http://www.shef.ac.uk/FRAX/index.aspx</w:t>
        </w:r>
      </w:hyperlink>
      <w:r w:rsidR="00605790" w:rsidRPr="005B1A4B">
        <w:rPr>
          <w:rFonts w:ascii="Arial" w:eastAsia="Arial" w:hAnsi="Arial" w:cs="Arial"/>
          <w:color w:val="000000"/>
        </w:rPr>
        <w:t>).</w:t>
      </w:r>
      <w:r w:rsidRPr="005B1A4B">
        <w:rPr>
          <w:rFonts w:ascii="Arial" w:hAnsi="Arial" w:cs="Arial"/>
          <w:color w:val="000000"/>
        </w:rPr>
        <w:t xml:space="preserve"> FRAX can be used in women younger than 65 years to determine which women should have a BMD scan </w:t>
      </w:r>
      <w:r w:rsidR="000F3FDF">
        <w:rPr>
          <w:rFonts w:ascii="Arial" w:hAnsi="Arial" w:cs="Arial"/>
          <w:color w:val="000000"/>
        </w:rPr>
        <w:t>(</w:t>
      </w:r>
      <w:r w:rsidR="00092464" w:rsidRPr="005B1A4B">
        <w:rPr>
          <w:rFonts w:ascii="Arial" w:hAnsi="Arial" w:cs="Arial"/>
          <w:color w:val="000000"/>
        </w:rPr>
        <w:t>56</w:t>
      </w:r>
      <w:r w:rsidR="000F3FDF">
        <w:rPr>
          <w:rFonts w:ascii="Arial" w:hAnsi="Arial" w:cs="Arial"/>
          <w:color w:val="000000"/>
        </w:rPr>
        <w:t>)</w:t>
      </w:r>
      <w:r w:rsidRPr="005B1A4B">
        <w:rPr>
          <w:rFonts w:ascii="Arial" w:hAnsi="Arial" w:cs="Arial"/>
          <w:color w:val="000000"/>
        </w:rPr>
        <w:t>. Those women with a FRAX 10-year risk of major osteoporotic fracture of 9.3% could justifiably be referred for DXA because that is the risk of fracture found in a 65-year-old Caucasian woman with no risk factors. It is important to note that FRAX does not provide data on fracture risk for women aged 40 or under.</w:t>
      </w:r>
      <w:r w:rsidR="00501DD7" w:rsidRPr="005B1A4B">
        <w:rPr>
          <w:rFonts w:ascii="Arial" w:hAnsi="Arial" w:cs="Arial"/>
          <w:color w:val="000000"/>
        </w:rPr>
        <w:t xml:space="preserve"> </w:t>
      </w:r>
      <w:r w:rsidRPr="005B1A4B">
        <w:rPr>
          <w:rFonts w:ascii="Arial" w:hAnsi="Arial" w:cs="Arial"/>
          <w:color w:val="000000"/>
        </w:rPr>
        <w:t>Ultimately, it is important for clinicians to take into account not only age, but also presence of risk factors</w:t>
      </w:r>
      <w:r w:rsidR="00501DD7" w:rsidRPr="005B1A4B">
        <w:rPr>
          <w:rFonts w:ascii="Arial" w:hAnsi="Arial" w:cs="Arial"/>
          <w:color w:val="000000"/>
        </w:rPr>
        <w:t xml:space="preserve"> and the expected rate of bone loss</w:t>
      </w:r>
      <w:r w:rsidRPr="005B1A4B">
        <w:rPr>
          <w:rFonts w:ascii="Arial" w:hAnsi="Arial" w:cs="Arial"/>
          <w:color w:val="000000"/>
        </w:rPr>
        <w:t xml:space="preserve"> when </w:t>
      </w:r>
      <w:r w:rsidR="000C3605" w:rsidRPr="005B1A4B">
        <w:rPr>
          <w:rFonts w:ascii="Arial" w:eastAsia="Times New Roman" w:hAnsi="Arial" w:cs="Arial"/>
          <w:color w:val="000000"/>
          <w:bdr w:val="none" w:sz="0" w:space="0" w:color="auto" w:frame="1"/>
        </w:rPr>
        <w:t xml:space="preserve">using screening tools and </w:t>
      </w:r>
      <w:r w:rsidRPr="005B1A4B">
        <w:rPr>
          <w:rFonts w:ascii="Arial" w:hAnsi="Arial" w:cs="Arial"/>
          <w:color w:val="000000"/>
        </w:rPr>
        <w:t>deciding whom to screen for BMD testing.</w:t>
      </w:r>
    </w:p>
    <w:p w14:paraId="7D85099E" w14:textId="77777777" w:rsidR="00EE3EED" w:rsidRDefault="00EE3EED" w:rsidP="005B1A4B">
      <w:pPr>
        <w:shd w:val="clear" w:color="auto" w:fill="FFFFFF"/>
        <w:spacing w:after="0" w:line="276" w:lineRule="auto"/>
        <w:rPr>
          <w:rFonts w:ascii="Arial" w:hAnsi="Arial" w:cs="Arial"/>
          <w:color w:val="000000"/>
        </w:rPr>
      </w:pPr>
    </w:p>
    <w:tbl>
      <w:tblPr>
        <w:tblStyle w:val="TableGrid1"/>
        <w:tblW w:w="9375" w:type="dxa"/>
        <w:tblLook w:val="04A0" w:firstRow="1" w:lastRow="0" w:firstColumn="1" w:lastColumn="0" w:noHBand="0" w:noVBand="1"/>
      </w:tblPr>
      <w:tblGrid>
        <w:gridCol w:w="9375"/>
      </w:tblGrid>
      <w:tr w:rsidR="00EE3EED" w:rsidRPr="00EE3EED" w14:paraId="229C5D74" w14:textId="77777777" w:rsidTr="00817ABB">
        <w:tc>
          <w:tcPr>
            <w:tcW w:w="0" w:type="auto"/>
            <w:shd w:val="clear" w:color="auto" w:fill="FFFF00"/>
            <w:hideMark/>
          </w:tcPr>
          <w:p w14:paraId="29D6703B" w14:textId="77777777" w:rsidR="00EE3EED" w:rsidRPr="00EE3EED" w:rsidRDefault="00EE3EED" w:rsidP="00EE3EED">
            <w:pPr>
              <w:textAlignment w:val="baseline"/>
              <w:outlineLvl w:val="2"/>
              <w:rPr>
                <w:rFonts w:ascii="Arial" w:eastAsia="Times New Roman" w:hAnsi="Arial" w:cs="Arial"/>
                <w:b/>
                <w:bCs/>
                <w:color w:val="000000"/>
              </w:rPr>
            </w:pPr>
            <w:r w:rsidRPr="00EE3EED">
              <w:rPr>
                <w:rFonts w:ascii="Arial" w:eastAsia="Times New Roman" w:hAnsi="Arial" w:cs="Arial"/>
                <w:b/>
                <w:bCs/>
                <w:color w:val="000000"/>
                <w:bdr w:val="none" w:sz="0" w:space="0" w:color="auto" w:frame="1"/>
              </w:rPr>
              <w:t>Table 2.</w:t>
            </w:r>
            <w:r w:rsidRPr="00EE3EED">
              <w:rPr>
                <w:rFonts w:ascii="Arial" w:eastAsia="Times New Roman" w:hAnsi="Arial" w:cs="Arial"/>
                <w:b/>
                <w:bCs/>
                <w:color w:val="000000"/>
              </w:rPr>
              <w:t> </w:t>
            </w:r>
            <w:r w:rsidRPr="00EE3EED">
              <w:rPr>
                <w:rFonts w:ascii="Arial" w:eastAsia="Times New Roman" w:hAnsi="Arial" w:cs="Arial"/>
                <w:b/>
                <w:bCs/>
                <w:color w:val="000000"/>
                <w:bdr w:val="none" w:sz="0" w:space="0" w:color="auto" w:frame="1"/>
              </w:rPr>
              <w:t>WHO Technical Report: Fracture Risk Assessment Model</w:t>
            </w:r>
          </w:p>
        </w:tc>
      </w:tr>
      <w:tr w:rsidR="00EE3EED" w:rsidRPr="00EE3EED" w14:paraId="6FA08269" w14:textId="77777777" w:rsidTr="00817ABB">
        <w:tc>
          <w:tcPr>
            <w:tcW w:w="0" w:type="auto"/>
            <w:hideMark/>
          </w:tcPr>
          <w:p w14:paraId="63B9F2B2"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b/>
                <w:bCs/>
                <w:color w:val="000000"/>
                <w:bdr w:val="none" w:sz="0" w:space="0" w:color="auto" w:frame="1"/>
              </w:rPr>
              <w:t>Risk Factors Included in the Fracture Risk Assessment (FRAX) Model</w:t>
            </w:r>
          </w:p>
        </w:tc>
      </w:tr>
      <w:tr w:rsidR="00EE3EED" w:rsidRPr="00EE3EED" w14:paraId="56D7FB1A" w14:textId="77777777" w:rsidTr="00817ABB">
        <w:tc>
          <w:tcPr>
            <w:tcW w:w="0" w:type="auto"/>
            <w:hideMark/>
          </w:tcPr>
          <w:p w14:paraId="7BB7D79F"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Current age</w:t>
            </w:r>
          </w:p>
        </w:tc>
      </w:tr>
      <w:tr w:rsidR="00EE3EED" w:rsidRPr="00EE3EED" w14:paraId="56A669F7" w14:textId="77777777" w:rsidTr="00817ABB">
        <w:tc>
          <w:tcPr>
            <w:tcW w:w="0" w:type="auto"/>
            <w:hideMark/>
          </w:tcPr>
          <w:p w14:paraId="36C8F687"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Rheumatoid arthritis</w:t>
            </w:r>
          </w:p>
        </w:tc>
      </w:tr>
      <w:tr w:rsidR="00EE3EED" w:rsidRPr="00EE3EED" w14:paraId="1F386155" w14:textId="77777777" w:rsidTr="00817ABB">
        <w:tc>
          <w:tcPr>
            <w:tcW w:w="0" w:type="auto"/>
            <w:hideMark/>
          </w:tcPr>
          <w:p w14:paraId="493C092A"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Sex</w:t>
            </w:r>
          </w:p>
        </w:tc>
      </w:tr>
      <w:tr w:rsidR="00EE3EED" w:rsidRPr="00EE3EED" w14:paraId="3EECEA4C" w14:textId="77777777" w:rsidTr="00817ABB">
        <w:tc>
          <w:tcPr>
            <w:tcW w:w="0" w:type="auto"/>
            <w:hideMark/>
          </w:tcPr>
          <w:p w14:paraId="50FAC1E2"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Secondary osteoporosis</w:t>
            </w:r>
          </w:p>
        </w:tc>
      </w:tr>
      <w:tr w:rsidR="00EE3EED" w:rsidRPr="00EE3EED" w14:paraId="70308DEF" w14:textId="77777777" w:rsidTr="00817ABB">
        <w:tc>
          <w:tcPr>
            <w:tcW w:w="0" w:type="auto"/>
            <w:hideMark/>
          </w:tcPr>
          <w:p w14:paraId="21E52E5E"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A prior osteoporotic fracture</w:t>
            </w:r>
          </w:p>
        </w:tc>
      </w:tr>
      <w:tr w:rsidR="00EE3EED" w:rsidRPr="00EE3EED" w14:paraId="590AE2B0" w14:textId="77777777" w:rsidTr="00817ABB">
        <w:tc>
          <w:tcPr>
            <w:tcW w:w="0" w:type="auto"/>
            <w:hideMark/>
          </w:tcPr>
          <w:p w14:paraId="11C1F619"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Parental history of hip fracture</w:t>
            </w:r>
          </w:p>
        </w:tc>
      </w:tr>
      <w:tr w:rsidR="00EE3EED" w:rsidRPr="00EE3EED" w14:paraId="5F8CF9B1" w14:textId="77777777" w:rsidTr="00817ABB">
        <w:tc>
          <w:tcPr>
            <w:tcW w:w="0" w:type="auto"/>
            <w:hideMark/>
          </w:tcPr>
          <w:p w14:paraId="11A77054"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Femoral neck BMD</w:t>
            </w:r>
          </w:p>
        </w:tc>
      </w:tr>
      <w:tr w:rsidR="00EE3EED" w:rsidRPr="00EE3EED" w14:paraId="317DB3BE" w14:textId="77777777" w:rsidTr="00817ABB">
        <w:tc>
          <w:tcPr>
            <w:tcW w:w="0" w:type="auto"/>
            <w:hideMark/>
          </w:tcPr>
          <w:p w14:paraId="3E53D777"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Current smoking</w:t>
            </w:r>
          </w:p>
        </w:tc>
      </w:tr>
      <w:tr w:rsidR="00EE3EED" w:rsidRPr="00EE3EED" w14:paraId="4F3E3B97" w14:textId="77777777" w:rsidTr="00817ABB">
        <w:tc>
          <w:tcPr>
            <w:tcW w:w="0" w:type="auto"/>
            <w:hideMark/>
          </w:tcPr>
          <w:p w14:paraId="3E654CC0"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Low body mass index (kg/m2)</w:t>
            </w:r>
          </w:p>
        </w:tc>
      </w:tr>
      <w:tr w:rsidR="00EE3EED" w:rsidRPr="00EE3EED" w14:paraId="6858D16E" w14:textId="77777777" w:rsidTr="00817ABB">
        <w:tc>
          <w:tcPr>
            <w:tcW w:w="0" w:type="auto"/>
            <w:hideMark/>
          </w:tcPr>
          <w:p w14:paraId="2180E188"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Alcohol intake (3 or more drinks/day)</w:t>
            </w:r>
          </w:p>
        </w:tc>
      </w:tr>
      <w:tr w:rsidR="00EE3EED" w:rsidRPr="00EE3EED" w14:paraId="427CB5FA" w14:textId="77777777" w:rsidTr="00817ABB">
        <w:tc>
          <w:tcPr>
            <w:tcW w:w="0" w:type="auto"/>
            <w:hideMark/>
          </w:tcPr>
          <w:p w14:paraId="32675D8D" w14:textId="77777777" w:rsidR="00EE3EED" w:rsidRPr="00EE3EED" w:rsidRDefault="00EE3EED" w:rsidP="00EE3EED">
            <w:pPr>
              <w:rPr>
                <w:rFonts w:ascii="Arial" w:eastAsia="Times New Roman" w:hAnsi="Arial" w:cs="Arial"/>
                <w:color w:val="000000"/>
              </w:rPr>
            </w:pPr>
            <w:r w:rsidRPr="00EE3EED">
              <w:rPr>
                <w:rFonts w:ascii="Arial" w:eastAsia="Times New Roman" w:hAnsi="Arial" w:cs="Arial"/>
                <w:color w:val="000000"/>
                <w:bdr w:val="none" w:sz="0" w:space="0" w:color="auto" w:frame="1"/>
              </w:rPr>
              <w:t>• Oral glucocorticoids ≥5 mg/d of prednisone for ≥ 3 month</w:t>
            </w:r>
          </w:p>
        </w:tc>
      </w:tr>
    </w:tbl>
    <w:p w14:paraId="62A5CD7D" w14:textId="77777777" w:rsidR="00EE3EED" w:rsidRPr="005B1A4B" w:rsidRDefault="00EE3EED" w:rsidP="00AF6D53">
      <w:pPr>
        <w:shd w:val="clear" w:color="auto" w:fill="FFFFFF"/>
        <w:spacing w:after="0" w:line="276" w:lineRule="auto"/>
        <w:rPr>
          <w:rFonts w:ascii="Arial" w:eastAsia="Times New Roman" w:hAnsi="Arial" w:cs="Arial"/>
          <w:color w:val="000000"/>
        </w:rPr>
      </w:pPr>
    </w:p>
    <w:p w14:paraId="024CF33D" w14:textId="77777777" w:rsidR="000D0859" w:rsidRPr="000F3FDF" w:rsidRDefault="000D0859" w:rsidP="00AF6D53">
      <w:pPr>
        <w:shd w:val="clear" w:color="auto" w:fill="FFFFFF"/>
        <w:spacing w:after="0" w:line="276" w:lineRule="auto"/>
        <w:rPr>
          <w:rFonts w:ascii="Arial" w:eastAsia="Times New Roman" w:hAnsi="Arial" w:cs="Arial"/>
          <w:b/>
          <w:bCs/>
          <w:color w:val="EE0000"/>
        </w:rPr>
      </w:pPr>
      <w:r w:rsidRPr="000F3FDF">
        <w:rPr>
          <w:rFonts w:ascii="Arial" w:hAnsi="Arial" w:cs="Arial"/>
          <w:color w:val="EE0000"/>
        </w:rPr>
        <w:t>AVOIDING BONE LOSS</w:t>
      </w:r>
    </w:p>
    <w:p w14:paraId="5D1C18CA" w14:textId="77777777" w:rsidR="000D0859" w:rsidRPr="005B1A4B" w:rsidRDefault="000D0859" w:rsidP="00AF6D53">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4AFC563" w14:textId="3E096369" w:rsidR="000D0859" w:rsidRDefault="000D0859" w:rsidP="00AF6D53">
      <w:pPr>
        <w:shd w:val="clear" w:color="auto" w:fill="FFFFFF"/>
        <w:spacing w:after="0" w:line="276" w:lineRule="auto"/>
        <w:rPr>
          <w:rFonts w:ascii="Arial" w:hAnsi="Arial" w:cs="Arial"/>
          <w:color w:val="000000"/>
        </w:rPr>
      </w:pPr>
      <w:r w:rsidRPr="005B1A4B">
        <w:rPr>
          <w:rFonts w:ascii="Arial" w:hAnsi="Arial" w:cs="Arial"/>
          <w:color w:val="000000"/>
        </w:rPr>
        <w:t>Exercise, calcium</w:t>
      </w:r>
      <w:r w:rsidR="0002741F" w:rsidRPr="005B1A4B">
        <w:rPr>
          <w:rFonts w:ascii="Arial" w:eastAsia="Times New Roman" w:hAnsi="Arial" w:cs="Arial"/>
          <w:color w:val="000000"/>
          <w:bdr w:val="none" w:sz="0" w:space="0" w:color="auto" w:frame="1"/>
        </w:rPr>
        <w:t>,</w:t>
      </w:r>
      <w:r w:rsidRPr="005B1A4B">
        <w:rPr>
          <w:rFonts w:ascii="Arial" w:hAnsi="Arial" w:cs="Arial"/>
          <w:color w:val="000000"/>
        </w:rPr>
        <w:t xml:space="preserve"> and vitamin D supplementation </w:t>
      </w:r>
      <w:r w:rsidR="00501DD7" w:rsidRPr="005B1A4B">
        <w:rPr>
          <w:rFonts w:ascii="Arial" w:hAnsi="Arial" w:cs="Arial"/>
          <w:color w:val="000000"/>
        </w:rPr>
        <w:t xml:space="preserve">have long been recommended to </w:t>
      </w:r>
      <w:r w:rsidRPr="005B1A4B">
        <w:rPr>
          <w:rFonts w:ascii="Arial" w:hAnsi="Arial" w:cs="Arial"/>
          <w:color w:val="000000"/>
        </w:rPr>
        <w:t>help protect women from bone loss</w:t>
      </w:r>
      <w:r w:rsidR="00501DD7" w:rsidRPr="005B1A4B">
        <w:rPr>
          <w:rFonts w:ascii="Arial" w:hAnsi="Arial" w:cs="Arial"/>
          <w:color w:val="000000"/>
        </w:rPr>
        <w:t>, but the evidence for this recommendation is poor and neither supplement is endorsed by the USPSTF for primary prevention of fracture</w:t>
      </w:r>
      <w:r w:rsidR="00FF7A31" w:rsidRPr="005B1A4B">
        <w:rPr>
          <w:rFonts w:ascii="Arial" w:hAnsi="Arial" w:cs="Arial"/>
          <w:color w:val="000000"/>
        </w:rPr>
        <w:t xml:space="preserve"> </w:t>
      </w:r>
      <w:r w:rsidR="000F3FDF">
        <w:rPr>
          <w:rFonts w:ascii="Arial" w:hAnsi="Arial" w:cs="Arial"/>
          <w:color w:val="000000"/>
        </w:rPr>
        <w:t>(</w:t>
      </w:r>
      <w:r w:rsidR="00092464" w:rsidRPr="005B1A4B">
        <w:rPr>
          <w:rFonts w:ascii="Arial" w:hAnsi="Arial" w:cs="Arial"/>
          <w:color w:val="000000"/>
        </w:rPr>
        <w:t>57</w:t>
      </w:r>
      <w:r w:rsidR="000F3FDF">
        <w:rPr>
          <w:rFonts w:ascii="Arial" w:hAnsi="Arial" w:cs="Arial"/>
          <w:color w:val="000000"/>
        </w:rPr>
        <w:t>)</w:t>
      </w:r>
      <w:r w:rsidRPr="005B1A4B">
        <w:rPr>
          <w:rFonts w:ascii="Arial" w:hAnsi="Arial" w:cs="Arial"/>
          <w:color w:val="000000"/>
        </w:rPr>
        <w:t xml:space="preserve">. Supplementation with calcium and vitamin D if dietary levels cannot be achieved has been recommended. However, concerns have been raised about </w:t>
      </w:r>
      <w:r w:rsidR="00501DD7" w:rsidRPr="005B1A4B">
        <w:rPr>
          <w:rFonts w:ascii="Arial" w:hAnsi="Arial" w:cs="Arial"/>
          <w:color w:val="000000"/>
        </w:rPr>
        <w:t xml:space="preserve">excess </w:t>
      </w:r>
      <w:r w:rsidRPr="005B1A4B">
        <w:rPr>
          <w:rFonts w:ascii="Arial" w:hAnsi="Arial" w:cs="Arial"/>
          <w:color w:val="000000"/>
        </w:rPr>
        <w:t xml:space="preserve">calcium supplementation including increased risk of renal stones and cardiovascular events. </w:t>
      </w:r>
      <w:r w:rsidR="00501DD7" w:rsidRPr="005B1A4B">
        <w:rPr>
          <w:rFonts w:ascii="Arial" w:hAnsi="Arial" w:cs="Arial"/>
          <w:color w:val="000000"/>
        </w:rPr>
        <w:t xml:space="preserve">A </w:t>
      </w:r>
      <w:r w:rsidR="00092464" w:rsidRPr="005B1A4B">
        <w:rPr>
          <w:rFonts w:ascii="Arial" w:hAnsi="Arial" w:cs="Arial"/>
          <w:color w:val="000000"/>
        </w:rPr>
        <w:t xml:space="preserve">recent </w:t>
      </w:r>
      <w:r w:rsidR="00501DD7" w:rsidRPr="005B1A4B">
        <w:rPr>
          <w:rFonts w:ascii="Arial" w:hAnsi="Arial" w:cs="Arial"/>
          <w:color w:val="000000"/>
        </w:rPr>
        <w:t xml:space="preserve">meta-analysis of 13 RCTs supports an increased risk of cardiovascular disease (RR 1.15, 95% CI 1.06-1.25) and coronary heart disease (RR 1.16, 95% CI </w:t>
      </w:r>
      <w:r w:rsidR="007A51D0" w:rsidRPr="005B1A4B">
        <w:rPr>
          <w:rFonts w:ascii="Arial" w:hAnsi="Arial" w:cs="Arial"/>
          <w:color w:val="000000"/>
        </w:rPr>
        <w:t>1.05-1.28) in women with a dietary calcium intake above 700-1000mg per day or a supplementary intake of more than 1000mg per day</w:t>
      </w:r>
      <w:r w:rsidR="00501DD7" w:rsidRPr="005B1A4B">
        <w:rPr>
          <w:rFonts w:ascii="Arial" w:hAnsi="Arial" w:cs="Arial"/>
          <w:color w:val="000000"/>
        </w:rPr>
        <w:t xml:space="preserve">. </w:t>
      </w:r>
      <w:r w:rsidRPr="005B1A4B">
        <w:rPr>
          <w:rFonts w:ascii="Arial" w:hAnsi="Arial" w:cs="Arial"/>
          <w:color w:val="000000"/>
        </w:rPr>
        <w:t>It has been speculated that higher serum calcium levels are achieved with supplements but not when calcium is absorbed through consumption of calcium-rich foods, and that transient high circulating calcium can cause tissue calcification and dysfunction.</w:t>
      </w:r>
      <w:r w:rsidR="00501DD7" w:rsidRPr="005B1A4B">
        <w:rPr>
          <w:rFonts w:ascii="Arial" w:hAnsi="Arial" w:cs="Arial"/>
          <w:color w:val="000000"/>
        </w:rPr>
        <w:t xml:space="preserve"> </w:t>
      </w:r>
    </w:p>
    <w:p w14:paraId="6467998F" w14:textId="77777777" w:rsidR="000F3FDF" w:rsidRPr="005B1A4B" w:rsidRDefault="000F3FDF" w:rsidP="005B1A4B">
      <w:pPr>
        <w:shd w:val="clear" w:color="auto" w:fill="FFFFFF"/>
        <w:spacing w:after="0" w:line="276" w:lineRule="auto"/>
        <w:rPr>
          <w:rFonts w:ascii="Arial" w:eastAsia="Times New Roman" w:hAnsi="Arial" w:cs="Arial"/>
          <w:color w:val="000000"/>
        </w:rPr>
      </w:pPr>
    </w:p>
    <w:p w14:paraId="3F24A58C" w14:textId="61EF1AEC" w:rsidR="000F139F" w:rsidRPr="005B1A4B" w:rsidRDefault="007A51D0" w:rsidP="005B1A4B">
      <w:pPr>
        <w:shd w:val="clear" w:color="auto" w:fill="FFFFFF"/>
        <w:spacing w:after="0" w:line="276" w:lineRule="auto"/>
        <w:rPr>
          <w:rFonts w:ascii="Arial" w:hAnsi="Arial" w:cs="Arial"/>
          <w:color w:val="000000"/>
        </w:rPr>
      </w:pPr>
      <w:r w:rsidRPr="005B1A4B">
        <w:rPr>
          <w:rFonts w:ascii="Arial" w:hAnsi="Arial" w:cs="Arial"/>
          <w:color w:val="000000"/>
        </w:rPr>
        <w:t>C</w:t>
      </w:r>
      <w:r w:rsidR="000D0859" w:rsidRPr="005B1A4B">
        <w:rPr>
          <w:rFonts w:ascii="Arial" w:hAnsi="Arial" w:cs="Arial"/>
          <w:color w:val="000000"/>
        </w:rPr>
        <w:t xml:space="preserve">ardiovascular risk has not been demonstrated </w:t>
      </w:r>
      <w:r w:rsidRPr="005B1A4B">
        <w:rPr>
          <w:rFonts w:ascii="Arial" w:hAnsi="Arial" w:cs="Arial"/>
          <w:color w:val="000000"/>
        </w:rPr>
        <w:t xml:space="preserve">in association </w:t>
      </w:r>
      <w:r w:rsidR="000D0859" w:rsidRPr="005B1A4B">
        <w:rPr>
          <w:rFonts w:ascii="Arial" w:hAnsi="Arial" w:cs="Arial"/>
          <w:color w:val="000000"/>
        </w:rPr>
        <w:t>with vitamin D</w:t>
      </w:r>
      <w:r w:rsidRPr="005B1A4B">
        <w:rPr>
          <w:rFonts w:ascii="Arial" w:hAnsi="Arial" w:cs="Arial"/>
          <w:color w:val="000000"/>
        </w:rPr>
        <w:t xml:space="preserve"> intake</w:t>
      </w:r>
      <w:r w:rsidR="000D0859" w:rsidRPr="005B1A4B">
        <w:rPr>
          <w:rFonts w:ascii="Arial" w:hAnsi="Arial" w:cs="Arial"/>
          <w:color w:val="000000"/>
        </w:rPr>
        <w:t xml:space="preserve"> </w:t>
      </w:r>
      <w:r w:rsidR="000F3FDF">
        <w:rPr>
          <w:rFonts w:ascii="Arial" w:hAnsi="Arial" w:cs="Arial"/>
          <w:color w:val="000000"/>
        </w:rPr>
        <w:t>(</w:t>
      </w:r>
      <w:r w:rsidR="000D0859" w:rsidRPr="005B1A4B">
        <w:rPr>
          <w:rFonts w:ascii="Arial" w:hAnsi="Arial" w:cs="Arial"/>
          <w:color w:val="000000"/>
        </w:rPr>
        <w:t>61, 62</w:t>
      </w:r>
      <w:r w:rsidR="000F3FDF">
        <w:rPr>
          <w:rFonts w:ascii="Arial" w:hAnsi="Arial" w:cs="Arial"/>
          <w:color w:val="000000"/>
        </w:rPr>
        <w:t>)</w:t>
      </w:r>
      <w:r w:rsidR="000D0859" w:rsidRPr="005B1A4B">
        <w:rPr>
          <w:rFonts w:ascii="Arial" w:hAnsi="Arial" w:cs="Arial"/>
          <w:color w:val="000000"/>
        </w:rPr>
        <w:t>.  Practically speaking, patients should be encouraged to eat calcium and vitamin-D rich foods through their diet. Those who have documented vitamin D deficiency should be given supplements</w:t>
      </w:r>
      <w:r w:rsidR="0005671C"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092464" w:rsidRPr="005B1A4B">
        <w:rPr>
          <w:rFonts w:ascii="Arial" w:hAnsi="Arial" w:cs="Arial"/>
          <w:color w:val="000000"/>
        </w:rPr>
        <w:t>56</w:t>
      </w:r>
      <w:r w:rsidR="000F3FDF">
        <w:rPr>
          <w:rFonts w:ascii="Arial" w:hAnsi="Arial" w:cs="Arial"/>
          <w:color w:val="000000"/>
        </w:rPr>
        <w:t>)</w:t>
      </w:r>
      <w:r w:rsidR="000D0859" w:rsidRPr="005B1A4B">
        <w:rPr>
          <w:rFonts w:ascii="Arial" w:hAnsi="Arial" w:cs="Arial"/>
          <w:color w:val="000000"/>
        </w:rPr>
        <w:t>.</w:t>
      </w:r>
      <w:r w:rsidR="00092464" w:rsidRPr="005B1A4B">
        <w:rPr>
          <w:rFonts w:ascii="Arial" w:hAnsi="Arial" w:cs="Arial"/>
          <w:color w:val="000000"/>
        </w:rPr>
        <w:t xml:space="preserve"> Lifestyle is also important for preventing bone loss. </w:t>
      </w:r>
      <w:r w:rsidR="00FF7A31" w:rsidRPr="005B1A4B">
        <w:rPr>
          <w:rFonts w:ascii="Arial" w:hAnsi="Arial" w:cs="Arial"/>
          <w:color w:val="000000"/>
        </w:rPr>
        <w:t xml:space="preserve">By engaging in regular weight-bearing exercise, women lose less bone than they would if they remained sedentary </w:t>
      </w:r>
      <w:r w:rsidR="000F3FDF">
        <w:rPr>
          <w:rFonts w:ascii="Arial" w:hAnsi="Arial" w:cs="Arial"/>
          <w:color w:val="000000"/>
        </w:rPr>
        <w:t>(</w:t>
      </w:r>
      <w:r w:rsidR="00092464" w:rsidRPr="005B1A4B">
        <w:rPr>
          <w:rFonts w:ascii="Arial" w:hAnsi="Arial" w:cs="Arial"/>
          <w:color w:val="000000"/>
        </w:rPr>
        <w:t>59</w:t>
      </w:r>
      <w:r w:rsidR="000F3FDF">
        <w:rPr>
          <w:rFonts w:ascii="Arial" w:hAnsi="Arial" w:cs="Arial"/>
          <w:color w:val="000000"/>
        </w:rPr>
        <w:t>)</w:t>
      </w:r>
      <w:r w:rsidR="000F139F" w:rsidRPr="005B1A4B">
        <w:rPr>
          <w:rFonts w:ascii="Arial" w:hAnsi="Arial" w:cs="Arial"/>
          <w:color w:val="000000"/>
        </w:rPr>
        <w:t>.</w:t>
      </w:r>
    </w:p>
    <w:p w14:paraId="1D52B13F" w14:textId="77777777" w:rsidR="000F139F" w:rsidRPr="005B1A4B" w:rsidRDefault="000F139F" w:rsidP="005B1A4B">
      <w:pPr>
        <w:shd w:val="clear" w:color="auto" w:fill="FFFFFF"/>
        <w:spacing w:after="0" w:line="276" w:lineRule="auto"/>
        <w:rPr>
          <w:rFonts w:ascii="Arial" w:hAnsi="Arial" w:cs="Arial"/>
          <w:color w:val="000000"/>
        </w:rPr>
      </w:pPr>
    </w:p>
    <w:p w14:paraId="6BD43E56" w14:textId="0107A507" w:rsidR="000D0859" w:rsidRPr="005B1A4B" w:rsidRDefault="000D0859" w:rsidP="005B1A4B">
      <w:pPr>
        <w:shd w:val="clear" w:color="auto" w:fill="FFFFFF"/>
        <w:spacing w:after="0" w:line="276" w:lineRule="auto"/>
        <w:rPr>
          <w:rFonts w:ascii="Arial" w:eastAsia="Times New Roman" w:hAnsi="Arial" w:cs="Arial"/>
          <w:b/>
          <w:bCs/>
          <w:color w:val="000000"/>
        </w:rPr>
      </w:pPr>
      <w:r w:rsidRPr="000F3FDF">
        <w:rPr>
          <w:rFonts w:ascii="Arial" w:hAnsi="Arial" w:cs="Arial"/>
          <w:color w:val="EE0000"/>
        </w:rPr>
        <w:t>TREATING OSTEOPOROSIS</w:t>
      </w:r>
    </w:p>
    <w:p w14:paraId="48686639"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82671A5" w14:textId="477C3973"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Treatment for osteopenia and osteoporosis includes weight-bearing exercise, dietary modification, </w:t>
      </w:r>
      <w:r w:rsidR="0005671C" w:rsidRPr="005B1A4B">
        <w:rPr>
          <w:rFonts w:ascii="Arial" w:eastAsia="Times New Roman" w:hAnsi="Arial" w:cs="Arial"/>
          <w:color w:val="000000"/>
          <w:bdr w:val="none" w:sz="0" w:space="0" w:color="auto" w:frame="1"/>
        </w:rPr>
        <w:t xml:space="preserve">ensuring </w:t>
      </w:r>
      <w:r w:rsidRPr="005B1A4B">
        <w:rPr>
          <w:rFonts w:ascii="Arial" w:hAnsi="Arial" w:cs="Arial"/>
          <w:color w:val="000000"/>
        </w:rPr>
        <w:t xml:space="preserve">adequate calcium and vitamin D intake, and the introduction of other medications. There are several types of medications that can be used to treat low BMD: bisphosphonates, SERMs, calcitonin, hormones, and denosumab are all </w:t>
      </w:r>
      <w:r w:rsidR="00E0681B" w:rsidRPr="005B1A4B">
        <w:rPr>
          <w:rFonts w:ascii="Arial" w:hAnsi="Arial" w:cs="Arial"/>
          <w:color w:val="000000"/>
        </w:rPr>
        <w:t>clinically proven</w:t>
      </w:r>
      <w:r w:rsidRPr="005B1A4B">
        <w:rPr>
          <w:rFonts w:ascii="Arial" w:hAnsi="Arial" w:cs="Arial"/>
          <w:color w:val="000000"/>
        </w:rPr>
        <w:t xml:space="preserve"> anti-resorptives (Table </w:t>
      </w:r>
      <w:r w:rsidR="00E0681B">
        <w:rPr>
          <w:rFonts w:ascii="Arial" w:hAnsi="Arial" w:cs="Arial"/>
          <w:color w:val="000000"/>
        </w:rPr>
        <w:t>3</w:t>
      </w:r>
      <w:r w:rsidRPr="005B1A4B">
        <w:rPr>
          <w:rFonts w:ascii="Arial" w:hAnsi="Arial" w:cs="Arial"/>
          <w:color w:val="000000"/>
        </w:rPr>
        <w:t>).</w:t>
      </w:r>
    </w:p>
    <w:p w14:paraId="25E2B816" w14:textId="22580C60"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tbl>
      <w:tblPr>
        <w:tblW w:w="923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3"/>
        <w:gridCol w:w="7271"/>
      </w:tblGrid>
      <w:tr w:rsidR="00E0681B" w:rsidRPr="005B1A4B" w14:paraId="5D8DDB17" w14:textId="77777777" w:rsidTr="00BA4254">
        <w:tc>
          <w:tcPr>
            <w:tcW w:w="9234" w:type="dxa"/>
            <w:gridSpan w:val="2"/>
            <w:shd w:val="clear" w:color="auto" w:fill="FFFF00"/>
          </w:tcPr>
          <w:p w14:paraId="5DDF60B5" w14:textId="4E392559" w:rsidR="00E0681B" w:rsidRPr="005B1A4B" w:rsidRDefault="00E0681B" w:rsidP="00E0681B">
            <w:pPr>
              <w:numPr>
                <w:ilvl w:val="0"/>
                <w:numId w:val="17"/>
              </w:numPr>
              <w:spacing w:after="0" w:line="276" w:lineRule="auto"/>
              <w:ind w:left="0"/>
              <w:rPr>
                <w:rFonts w:ascii="Arial" w:hAnsi="Arial" w:cs="Arial"/>
                <w:b/>
                <w:color w:val="000000"/>
              </w:rPr>
            </w:pPr>
            <w:r w:rsidRPr="005B1A4B">
              <w:rPr>
                <w:rFonts w:ascii="Arial" w:hAnsi="Arial" w:cs="Arial"/>
                <w:b/>
                <w:color w:val="000000"/>
              </w:rPr>
              <w:t xml:space="preserve">Table </w:t>
            </w:r>
            <w:r>
              <w:rPr>
                <w:rFonts w:ascii="Arial" w:hAnsi="Arial" w:cs="Arial"/>
                <w:b/>
                <w:color w:val="000000"/>
              </w:rPr>
              <w:t>3</w:t>
            </w:r>
            <w:r w:rsidRPr="005B1A4B">
              <w:rPr>
                <w:rFonts w:ascii="Arial" w:hAnsi="Arial" w:cs="Arial"/>
                <w:b/>
                <w:color w:val="000000"/>
              </w:rPr>
              <w:t>. Treatments For Osteoporosis</w:t>
            </w:r>
          </w:p>
        </w:tc>
      </w:tr>
      <w:tr w:rsidR="00E0681B" w:rsidRPr="005B1A4B" w14:paraId="00314241" w14:textId="77777777" w:rsidTr="00295092">
        <w:tc>
          <w:tcPr>
            <w:tcW w:w="9234" w:type="dxa"/>
            <w:gridSpan w:val="2"/>
          </w:tcPr>
          <w:p w14:paraId="3FDC4434" w14:textId="015A94AA" w:rsidR="00E0681B" w:rsidRPr="005B1A4B" w:rsidRDefault="00E0681B" w:rsidP="00E0681B">
            <w:pPr>
              <w:numPr>
                <w:ilvl w:val="0"/>
                <w:numId w:val="17"/>
              </w:numPr>
              <w:spacing w:after="0" w:line="276" w:lineRule="auto"/>
              <w:ind w:left="0"/>
              <w:rPr>
                <w:rFonts w:ascii="Arial" w:hAnsi="Arial" w:cs="Arial"/>
                <w:b/>
                <w:color w:val="000000"/>
              </w:rPr>
            </w:pPr>
            <w:r w:rsidRPr="005B1A4B">
              <w:rPr>
                <w:rFonts w:ascii="Arial" w:hAnsi="Arial" w:cs="Arial"/>
                <w:b/>
                <w:color w:val="000000"/>
              </w:rPr>
              <w:t>Treatment and Prevention</w:t>
            </w:r>
          </w:p>
        </w:tc>
      </w:tr>
      <w:tr w:rsidR="00E0681B" w:rsidRPr="005B1A4B" w14:paraId="725F7E50" w14:textId="77777777" w:rsidTr="00E0681B">
        <w:tc>
          <w:tcPr>
            <w:tcW w:w="1963" w:type="dxa"/>
          </w:tcPr>
          <w:p w14:paraId="6268F610"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color w:val="000000"/>
              </w:rPr>
              <w:t>Bisphosphonates</w:t>
            </w:r>
          </w:p>
        </w:tc>
        <w:tc>
          <w:tcPr>
            <w:tcW w:w="7271" w:type="dxa"/>
          </w:tcPr>
          <w:p w14:paraId="6FB4ABCF" w14:textId="77777777" w:rsidR="00E0681B" w:rsidRPr="005B1A4B" w:rsidRDefault="00E0681B" w:rsidP="00E0681B">
            <w:pPr>
              <w:numPr>
                <w:ilvl w:val="0"/>
                <w:numId w:val="17"/>
              </w:numPr>
              <w:spacing w:after="0" w:line="276" w:lineRule="auto"/>
              <w:ind w:left="0"/>
              <w:rPr>
                <w:rFonts w:ascii="Arial" w:eastAsia="Times New Roman" w:hAnsi="Arial" w:cs="Arial"/>
                <w:color w:val="000000"/>
              </w:rPr>
            </w:pPr>
            <w:r w:rsidRPr="005B1A4B">
              <w:rPr>
                <w:rFonts w:ascii="Arial" w:hAnsi="Arial" w:cs="Arial"/>
                <w:b/>
                <w:color w:val="000000"/>
              </w:rPr>
              <w:t>Alendronate</w:t>
            </w:r>
            <w:r w:rsidRPr="005B1A4B">
              <w:rPr>
                <w:rFonts w:ascii="Arial" w:hAnsi="Arial" w:cs="Arial"/>
                <w:color w:val="000000"/>
              </w:rPr>
              <w:t> (Fosamax) 10 mg daily tablet, 70 mg weekly tablet, or liquid formulation</w:t>
            </w:r>
          </w:p>
          <w:p w14:paraId="013028E7" w14:textId="77777777" w:rsidR="00E0681B" w:rsidRPr="005B1A4B" w:rsidRDefault="00E0681B" w:rsidP="00E0681B">
            <w:pPr>
              <w:numPr>
                <w:ilvl w:val="0"/>
                <w:numId w:val="17"/>
              </w:numPr>
              <w:spacing w:after="0" w:line="276" w:lineRule="auto"/>
              <w:ind w:left="0"/>
              <w:rPr>
                <w:rFonts w:ascii="Arial" w:eastAsia="Times New Roman" w:hAnsi="Arial" w:cs="Arial"/>
                <w:color w:val="000000"/>
              </w:rPr>
            </w:pPr>
            <w:r w:rsidRPr="005B1A4B">
              <w:rPr>
                <w:rFonts w:ascii="Arial" w:hAnsi="Arial" w:cs="Arial"/>
                <w:b/>
                <w:color w:val="000000"/>
              </w:rPr>
              <w:t>Risedronate</w:t>
            </w:r>
            <w:r w:rsidRPr="005B1A4B">
              <w:rPr>
                <w:rFonts w:ascii="Arial" w:hAnsi="Arial" w:cs="Arial"/>
                <w:color w:val="000000"/>
              </w:rPr>
              <w:t> (Actonel) 5 mg daily tablet, 35 mg weekly tablet, or 150 mg monthly (75 mg tablet on 2 consecutive days)</w:t>
            </w:r>
          </w:p>
          <w:p w14:paraId="2F9DCD68" w14:textId="77777777" w:rsidR="00E0681B" w:rsidRPr="005B1A4B" w:rsidRDefault="00E0681B" w:rsidP="00E0681B">
            <w:pPr>
              <w:numPr>
                <w:ilvl w:val="0"/>
                <w:numId w:val="17"/>
              </w:numPr>
              <w:spacing w:after="0" w:line="276" w:lineRule="auto"/>
              <w:ind w:left="0"/>
              <w:rPr>
                <w:rFonts w:ascii="Arial" w:eastAsia="Times New Roman" w:hAnsi="Arial" w:cs="Arial"/>
                <w:color w:val="000000"/>
              </w:rPr>
            </w:pPr>
            <w:r w:rsidRPr="005B1A4B">
              <w:rPr>
                <w:rFonts w:ascii="Arial" w:hAnsi="Arial" w:cs="Arial"/>
                <w:b/>
                <w:color w:val="000000"/>
              </w:rPr>
              <w:t>Ibandronate </w:t>
            </w:r>
            <w:r w:rsidRPr="005B1A4B">
              <w:rPr>
                <w:rFonts w:ascii="Arial" w:hAnsi="Arial" w:cs="Arial"/>
                <w:color w:val="000000"/>
              </w:rPr>
              <w:t>(Boniva) 2.5 mg daily tablet, 150 mg monthly tablet, or 3 mg IV therapy every 3 months</w:t>
            </w:r>
          </w:p>
          <w:p w14:paraId="53DDDE0E" w14:textId="77777777" w:rsidR="00E0681B" w:rsidRPr="005B1A4B" w:rsidRDefault="00E0681B" w:rsidP="00E0681B">
            <w:pPr>
              <w:numPr>
                <w:ilvl w:val="0"/>
                <w:numId w:val="17"/>
              </w:numPr>
              <w:spacing w:after="0" w:line="276" w:lineRule="auto"/>
              <w:ind w:left="0"/>
              <w:rPr>
                <w:rFonts w:ascii="Arial" w:eastAsia="Times New Roman" w:hAnsi="Arial" w:cs="Arial"/>
                <w:color w:val="000000"/>
              </w:rPr>
            </w:pPr>
            <w:r w:rsidRPr="005B1A4B">
              <w:rPr>
                <w:rFonts w:ascii="Arial" w:hAnsi="Arial" w:cs="Arial"/>
                <w:b/>
                <w:color w:val="000000"/>
              </w:rPr>
              <w:t>Zoledronic Acid </w:t>
            </w:r>
            <w:r w:rsidRPr="005B1A4B">
              <w:rPr>
                <w:rFonts w:ascii="Arial" w:hAnsi="Arial" w:cs="Arial"/>
                <w:color w:val="000000"/>
              </w:rPr>
              <w:t>(Reclast) 5 mg IV therapy yearly</w:t>
            </w:r>
          </w:p>
        </w:tc>
      </w:tr>
      <w:tr w:rsidR="00E0681B" w:rsidRPr="005B1A4B" w14:paraId="1EF0C0DF" w14:textId="77777777" w:rsidTr="00E0681B">
        <w:tc>
          <w:tcPr>
            <w:tcW w:w="1963" w:type="dxa"/>
          </w:tcPr>
          <w:p w14:paraId="547DC045"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color w:val="000000"/>
              </w:rPr>
              <w:t>SERM </w:t>
            </w:r>
          </w:p>
        </w:tc>
        <w:tc>
          <w:tcPr>
            <w:tcW w:w="7271" w:type="dxa"/>
          </w:tcPr>
          <w:p w14:paraId="7745EA29" w14:textId="62792018" w:rsidR="00E0681B" w:rsidRPr="005B1A4B" w:rsidRDefault="00E0681B" w:rsidP="00E0681B">
            <w:pPr>
              <w:numPr>
                <w:ilvl w:val="0"/>
                <w:numId w:val="18"/>
              </w:numPr>
              <w:spacing w:after="0" w:line="276" w:lineRule="auto"/>
              <w:ind w:left="0"/>
              <w:rPr>
                <w:rFonts w:ascii="Arial" w:eastAsia="Times New Roman" w:hAnsi="Arial" w:cs="Arial"/>
                <w:color w:val="000000"/>
              </w:rPr>
            </w:pPr>
            <w:r w:rsidRPr="005B1A4B">
              <w:rPr>
                <w:rFonts w:ascii="Arial" w:hAnsi="Arial" w:cs="Arial"/>
                <w:b/>
                <w:color w:val="000000"/>
              </w:rPr>
              <w:t>Raloxifene HCl </w:t>
            </w:r>
            <w:r w:rsidRPr="005B1A4B">
              <w:rPr>
                <w:rFonts w:ascii="Arial" w:hAnsi="Arial" w:cs="Arial"/>
                <w:color w:val="000000"/>
              </w:rPr>
              <w:t>(Evista) 60 mg daily</w:t>
            </w:r>
          </w:p>
        </w:tc>
      </w:tr>
      <w:tr w:rsidR="00E0681B" w:rsidRPr="005B1A4B" w14:paraId="57C2D635" w14:textId="77777777" w:rsidTr="00E0681B">
        <w:tc>
          <w:tcPr>
            <w:tcW w:w="9234" w:type="dxa"/>
            <w:gridSpan w:val="2"/>
          </w:tcPr>
          <w:p w14:paraId="1523FDE3"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b/>
                <w:color w:val="000000"/>
              </w:rPr>
              <w:t>Treatment Only</w:t>
            </w:r>
          </w:p>
        </w:tc>
      </w:tr>
      <w:tr w:rsidR="00E0681B" w:rsidRPr="005B1A4B" w14:paraId="0700D340" w14:textId="77777777" w:rsidTr="00E0681B">
        <w:tc>
          <w:tcPr>
            <w:tcW w:w="1963" w:type="dxa"/>
          </w:tcPr>
          <w:p w14:paraId="68A08100"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color w:val="000000"/>
              </w:rPr>
              <w:t>Calcitonin </w:t>
            </w:r>
          </w:p>
        </w:tc>
        <w:tc>
          <w:tcPr>
            <w:tcW w:w="7271" w:type="dxa"/>
          </w:tcPr>
          <w:p w14:paraId="7081BD5B" w14:textId="77777777" w:rsidR="00E0681B" w:rsidRPr="005B1A4B" w:rsidRDefault="00E0681B" w:rsidP="00E0681B">
            <w:pPr>
              <w:numPr>
                <w:ilvl w:val="0"/>
                <w:numId w:val="19"/>
              </w:numPr>
              <w:spacing w:after="0" w:line="276" w:lineRule="auto"/>
              <w:ind w:left="0"/>
              <w:rPr>
                <w:rFonts w:ascii="Arial" w:eastAsia="Times New Roman" w:hAnsi="Arial" w:cs="Arial"/>
                <w:color w:val="000000"/>
              </w:rPr>
            </w:pPr>
            <w:r w:rsidRPr="005B1A4B">
              <w:rPr>
                <w:rFonts w:ascii="Arial" w:hAnsi="Arial" w:cs="Arial"/>
                <w:b/>
                <w:color w:val="000000"/>
              </w:rPr>
              <w:t>Calcitonin</w:t>
            </w:r>
            <w:r w:rsidRPr="005B1A4B">
              <w:rPr>
                <w:rFonts w:ascii="Arial" w:eastAsia="Times New Roman" w:hAnsi="Arial" w:cs="Arial"/>
                <w:color w:val="000000"/>
              </w:rPr>
              <w:t> </w:t>
            </w:r>
            <w:r w:rsidRPr="005B1A4B">
              <w:rPr>
                <w:rFonts w:ascii="Arial" w:hAnsi="Arial" w:cs="Arial"/>
                <w:b/>
                <w:color w:val="000000"/>
              </w:rPr>
              <w:t>Salmon</w:t>
            </w:r>
            <w:r w:rsidRPr="005B1A4B">
              <w:rPr>
                <w:rFonts w:ascii="Arial" w:hAnsi="Arial" w:cs="Arial"/>
                <w:color w:val="000000"/>
              </w:rPr>
              <w:t> (Miacalcin or Fortical)  200 IU daily intranasal spray or 100 IU daily IM or SQ</w:t>
            </w:r>
          </w:p>
        </w:tc>
      </w:tr>
      <w:tr w:rsidR="00E0681B" w:rsidRPr="005B1A4B" w14:paraId="396DB80D" w14:textId="77777777" w:rsidTr="00E0681B">
        <w:tc>
          <w:tcPr>
            <w:tcW w:w="1963" w:type="dxa"/>
          </w:tcPr>
          <w:p w14:paraId="45B4E750"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color w:val="000000"/>
              </w:rPr>
              <w:t>PTH </w:t>
            </w:r>
          </w:p>
        </w:tc>
        <w:tc>
          <w:tcPr>
            <w:tcW w:w="7271" w:type="dxa"/>
          </w:tcPr>
          <w:p w14:paraId="481AB038" w14:textId="16AB71BC" w:rsidR="00E0681B" w:rsidRPr="005B1A4B" w:rsidRDefault="00E0681B" w:rsidP="00E0681B">
            <w:pPr>
              <w:numPr>
                <w:ilvl w:val="0"/>
                <w:numId w:val="20"/>
              </w:numPr>
              <w:spacing w:after="0" w:line="276" w:lineRule="auto"/>
              <w:ind w:left="0"/>
              <w:rPr>
                <w:rFonts w:ascii="Arial" w:eastAsia="Times New Roman" w:hAnsi="Arial" w:cs="Arial"/>
                <w:color w:val="000000"/>
              </w:rPr>
            </w:pPr>
            <w:r w:rsidRPr="005B1A4B">
              <w:rPr>
                <w:rFonts w:ascii="Arial" w:hAnsi="Arial" w:cs="Arial"/>
                <w:b/>
                <w:color w:val="000000"/>
              </w:rPr>
              <w:t>Teriparatide</w:t>
            </w:r>
            <w:r w:rsidRPr="005B1A4B">
              <w:rPr>
                <w:rFonts w:ascii="Arial" w:hAnsi="Arial" w:cs="Arial"/>
                <w:color w:val="000000"/>
              </w:rPr>
              <w:t xml:space="preserve"> (Forteo) 20 µg SQ daily </w:t>
            </w:r>
            <w:r w:rsidRPr="005B1A4B">
              <w:rPr>
                <w:rFonts w:ascii="Arial" w:hAnsi="Arial" w:cs="Arial"/>
                <w:b/>
                <w:color w:val="000000"/>
              </w:rPr>
              <w:t>Abalopartide</w:t>
            </w:r>
            <w:r w:rsidRPr="005B1A4B">
              <w:rPr>
                <w:rFonts w:ascii="Arial" w:hAnsi="Arial" w:cs="Arial"/>
                <w:color w:val="000000"/>
              </w:rPr>
              <w:t xml:space="preserve"> (Tymlos) 80 µg SQ daily</w:t>
            </w:r>
          </w:p>
        </w:tc>
      </w:tr>
      <w:tr w:rsidR="00E0681B" w:rsidRPr="005B1A4B" w14:paraId="4DDD8380" w14:textId="77777777" w:rsidTr="00E0681B">
        <w:tc>
          <w:tcPr>
            <w:tcW w:w="1963" w:type="dxa"/>
          </w:tcPr>
          <w:p w14:paraId="413A8D42"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color w:val="000000"/>
              </w:rPr>
              <w:t>RANK-L ligand inhibitor</w:t>
            </w:r>
          </w:p>
        </w:tc>
        <w:tc>
          <w:tcPr>
            <w:tcW w:w="7271" w:type="dxa"/>
          </w:tcPr>
          <w:p w14:paraId="7E4A0234" w14:textId="77777777" w:rsidR="00E0681B" w:rsidRPr="005B1A4B" w:rsidRDefault="00E0681B" w:rsidP="00E0681B">
            <w:pPr>
              <w:numPr>
                <w:ilvl w:val="0"/>
                <w:numId w:val="21"/>
              </w:numPr>
              <w:spacing w:after="0" w:line="276" w:lineRule="auto"/>
              <w:ind w:left="0"/>
              <w:rPr>
                <w:rFonts w:ascii="Arial" w:eastAsia="Times New Roman" w:hAnsi="Arial" w:cs="Arial"/>
                <w:color w:val="000000"/>
              </w:rPr>
            </w:pPr>
            <w:r w:rsidRPr="005B1A4B">
              <w:rPr>
                <w:rFonts w:ascii="Arial" w:hAnsi="Arial" w:cs="Arial"/>
                <w:b/>
                <w:color w:val="000000"/>
              </w:rPr>
              <w:t>Denosumab (Prolia) </w:t>
            </w:r>
            <w:r w:rsidRPr="005B1A4B">
              <w:rPr>
                <w:rFonts w:ascii="Arial" w:hAnsi="Arial" w:cs="Arial"/>
                <w:color w:val="000000"/>
              </w:rPr>
              <w:t>60mg SC q6months</w:t>
            </w:r>
          </w:p>
        </w:tc>
      </w:tr>
      <w:tr w:rsidR="00E0681B" w:rsidRPr="005B1A4B" w14:paraId="1C49739C" w14:textId="77777777" w:rsidTr="00E0681B">
        <w:tc>
          <w:tcPr>
            <w:tcW w:w="1963" w:type="dxa"/>
          </w:tcPr>
          <w:p w14:paraId="22275A21" w14:textId="76457644" w:rsidR="00E0681B" w:rsidRPr="005B1A4B" w:rsidRDefault="00E0681B" w:rsidP="00E0681B">
            <w:pPr>
              <w:spacing w:after="0" w:line="276" w:lineRule="auto"/>
              <w:rPr>
                <w:rFonts w:ascii="Arial" w:hAnsi="Arial" w:cs="Arial"/>
                <w:color w:val="000000"/>
              </w:rPr>
            </w:pPr>
            <w:r w:rsidRPr="005B1A4B">
              <w:rPr>
                <w:rFonts w:ascii="Arial" w:hAnsi="Arial" w:cs="Arial"/>
                <w:color w:val="000000"/>
              </w:rPr>
              <w:t>Sclerostin inhibitor</w:t>
            </w:r>
          </w:p>
        </w:tc>
        <w:tc>
          <w:tcPr>
            <w:tcW w:w="7271" w:type="dxa"/>
          </w:tcPr>
          <w:p w14:paraId="5AB97B94" w14:textId="1B2DD572" w:rsidR="00E0681B" w:rsidRPr="005B1A4B" w:rsidRDefault="00E0681B" w:rsidP="00E0681B">
            <w:pPr>
              <w:numPr>
                <w:ilvl w:val="0"/>
                <w:numId w:val="21"/>
              </w:numPr>
              <w:spacing w:after="0" w:line="276" w:lineRule="auto"/>
              <w:ind w:left="0"/>
              <w:rPr>
                <w:rFonts w:ascii="Arial" w:hAnsi="Arial" w:cs="Arial"/>
                <w:b/>
                <w:color w:val="000000"/>
              </w:rPr>
            </w:pPr>
            <w:r w:rsidRPr="005B1A4B">
              <w:rPr>
                <w:rFonts w:ascii="Arial" w:hAnsi="Arial" w:cs="Arial"/>
                <w:b/>
                <w:color w:val="000000"/>
              </w:rPr>
              <w:t xml:space="preserve">Romosozumab (Evenity) </w:t>
            </w:r>
            <w:r w:rsidRPr="005B1A4B">
              <w:rPr>
                <w:rFonts w:ascii="Arial" w:hAnsi="Arial" w:cs="Arial"/>
                <w:color w:val="000000"/>
              </w:rPr>
              <w:t>210mg SC monthly</w:t>
            </w:r>
          </w:p>
        </w:tc>
      </w:tr>
      <w:tr w:rsidR="00E0681B" w:rsidRPr="005B1A4B" w14:paraId="5DBBB491" w14:textId="77777777" w:rsidTr="00E0681B">
        <w:tc>
          <w:tcPr>
            <w:tcW w:w="9234" w:type="dxa"/>
            <w:gridSpan w:val="2"/>
          </w:tcPr>
          <w:p w14:paraId="460AB452"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b/>
                <w:color w:val="000000"/>
              </w:rPr>
              <w:t>Prevention Only</w:t>
            </w:r>
          </w:p>
        </w:tc>
      </w:tr>
      <w:tr w:rsidR="00E0681B" w:rsidRPr="005B1A4B" w14:paraId="5F3872FD" w14:textId="77777777" w:rsidTr="00E0681B">
        <w:tc>
          <w:tcPr>
            <w:tcW w:w="1963" w:type="dxa"/>
          </w:tcPr>
          <w:p w14:paraId="050B0914"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color w:val="000000"/>
              </w:rPr>
              <w:t>HT</w:t>
            </w:r>
          </w:p>
        </w:tc>
        <w:tc>
          <w:tcPr>
            <w:tcW w:w="7271" w:type="dxa"/>
          </w:tcPr>
          <w:p w14:paraId="1367F50C" w14:textId="549450E1" w:rsidR="00E0681B" w:rsidRPr="005B1A4B" w:rsidRDefault="00E0681B" w:rsidP="00E0681B">
            <w:pPr>
              <w:numPr>
                <w:ilvl w:val="0"/>
                <w:numId w:val="22"/>
              </w:numPr>
              <w:spacing w:after="0" w:line="276" w:lineRule="auto"/>
              <w:ind w:left="0"/>
              <w:rPr>
                <w:rFonts w:ascii="Arial" w:eastAsia="Times New Roman" w:hAnsi="Arial" w:cs="Arial"/>
                <w:color w:val="000000"/>
              </w:rPr>
            </w:pPr>
            <w:r w:rsidRPr="005B1A4B">
              <w:rPr>
                <w:rFonts w:ascii="Arial" w:hAnsi="Arial" w:cs="Arial"/>
                <w:b/>
                <w:color w:val="000000"/>
              </w:rPr>
              <w:t>Estrogen </w:t>
            </w:r>
            <w:r w:rsidRPr="005B1A4B">
              <w:rPr>
                <w:rFonts w:ascii="Arial" w:hAnsi="Arial" w:cs="Arial"/>
                <w:color w:val="000000"/>
              </w:rPr>
              <w:t xml:space="preserve">(see table </w:t>
            </w:r>
            <w:r w:rsidR="00177DB8">
              <w:rPr>
                <w:rFonts w:ascii="Arial" w:hAnsi="Arial" w:cs="Arial"/>
                <w:color w:val="000000"/>
              </w:rPr>
              <w:t>6</w:t>
            </w:r>
            <w:r w:rsidRPr="005B1A4B">
              <w:rPr>
                <w:rFonts w:ascii="Arial" w:hAnsi="Arial" w:cs="Arial"/>
                <w:color w:val="000000"/>
              </w:rPr>
              <w:t xml:space="preserve"> for detailed information)</w:t>
            </w:r>
          </w:p>
        </w:tc>
      </w:tr>
      <w:tr w:rsidR="00E0681B" w:rsidRPr="005B1A4B" w14:paraId="590F943D" w14:textId="77777777" w:rsidTr="00E0681B">
        <w:tc>
          <w:tcPr>
            <w:tcW w:w="1963" w:type="dxa"/>
          </w:tcPr>
          <w:p w14:paraId="13A03B04" w14:textId="77777777" w:rsidR="00E0681B" w:rsidRPr="005B1A4B" w:rsidRDefault="00E0681B" w:rsidP="00E0681B">
            <w:pPr>
              <w:spacing w:after="0" w:line="276" w:lineRule="auto"/>
              <w:rPr>
                <w:rFonts w:ascii="Arial" w:eastAsia="Times New Roman" w:hAnsi="Arial" w:cs="Arial"/>
                <w:color w:val="000000"/>
              </w:rPr>
            </w:pPr>
            <w:r w:rsidRPr="005B1A4B">
              <w:rPr>
                <w:rFonts w:ascii="Arial" w:hAnsi="Arial" w:cs="Arial"/>
                <w:color w:val="000000"/>
              </w:rPr>
              <w:t>TSEC</w:t>
            </w:r>
          </w:p>
        </w:tc>
        <w:tc>
          <w:tcPr>
            <w:tcW w:w="7271" w:type="dxa"/>
          </w:tcPr>
          <w:p w14:paraId="0504B989" w14:textId="77777777" w:rsidR="00E0681B" w:rsidRPr="005B1A4B" w:rsidRDefault="00E0681B" w:rsidP="00E0681B">
            <w:pPr>
              <w:numPr>
                <w:ilvl w:val="0"/>
                <w:numId w:val="14"/>
              </w:numPr>
              <w:spacing w:after="0" w:line="276" w:lineRule="auto"/>
              <w:ind w:left="0"/>
              <w:rPr>
                <w:rFonts w:ascii="Arial" w:eastAsia="Times New Roman" w:hAnsi="Arial" w:cs="Arial"/>
                <w:color w:val="000000"/>
              </w:rPr>
            </w:pPr>
            <w:r w:rsidRPr="005B1A4B">
              <w:rPr>
                <w:rFonts w:ascii="Arial" w:hAnsi="Arial" w:cs="Arial"/>
                <w:b/>
                <w:color w:val="000000"/>
              </w:rPr>
              <w:t>Conjugated estrogen + bazedoxifene </w:t>
            </w:r>
            <w:r w:rsidRPr="005B1A4B">
              <w:rPr>
                <w:rFonts w:ascii="Arial" w:hAnsi="Arial" w:cs="Arial"/>
                <w:color w:val="000000"/>
              </w:rPr>
              <w:t>(Duavee) 0.045mg/20mg daily tablet</w:t>
            </w:r>
          </w:p>
        </w:tc>
      </w:tr>
    </w:tbl>
    <w:p w14:paraId="45B6D0C3"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1739233"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Although most fractures occur in women with bone density in the osteopenic range, it is</w:t>
      </w:r>
    </w:p>
    <w:p w14:paraId="19BC5B56" w14:textId="608765B8"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not recommended to treat osteopenia without additional features that carry a more worrisome prognosis for fracture </w:t>
      </w:r>
      <w:r w:rsidR="000F3FDF">
        <w:rPr>
          <w:rFonts w:ascii="Arial" w:hAnsi="Arial" w:cs="Arial"/>
          <w:color w:val="000000"/>
        </w:rPr>
        <w:t>(</w:t>
      </w:r>
      <w:r w:rsidRPr="005B1A4B">
        <w:rPr>
          <w:rFonts w:ascii="Arial" w:hAnsi="Arial" w:cs="Arial"/>
          <w:color w:val="000000"/>
        </w:rPr>
        <w:t>6</w:t>
      </w:r>
      <w:r w:rsidR="007E1874" w:rsidRPr="005B1A4B">
        <w:rPr>
          <w:rFonts w:ascii="Arial" w:hAnsi="Arial" w:cs="Arial"/>
          <w:color w:val="000000"/>
        </w:rPr>
        <w:t>0</w:t>
      </w:r>
      <w:r w:rsidR="000F3FDF">
        <w:rPr>
          <w:rFonts w:ascii="Arial" w:hAnsi="Arial" w:cs="Arial"/>
          <w:color w:val="000000"/>
        </w:rPr>
        <w:t>)</w:t>
      </w:r>
      <w:r w:rsidRPr="005B1A4B">
        <w:rPr>
          <w:rFonts w:ascii="Arial" w:hAnsi="Arial" w:cs="Arial"/>
          <w:color w:val="000000"/>
        </w:rPr>
        <w:t xml:space="preserve">. The approved medications for both treatment and prevention of osteoporosis include bisphosphonates and the SERM, raloxifene. Bisphosphonates have been a mainstay of therapy for many years, and act by inhibiting bone resorption. Although they have a long track record of efficacy and safety, prolonged and high-dose usage has been associated with the rare side effects of osteonecrosis of the jaw and atypical femoral fracture </w:t>
      </w:r>
      <w:r w:rsidR="000F3FDF">
        <w:rPr>
          <w:rFonts w:ascii="Arial" w:hAnsi="Arial" w:cs="Arial"/>
          <w:color w:val="000000"/>
        </w:rPr>
        <w:t>(</w:t>
      </w:r>
      <w:r w:rsidR="00D57860" w:rsidRPr="005B1A4B">
        <w:rPr>
          <w:rFonts w:ascii="Arial" w:hAnsi="Arial" w:cs="Arial"/>
          <w:color w:val="000000"/>
        </w:rPr>
        <w:t>61</w:t>
      </w:r>
      <w:r w:rsidR="000F3FDF">
        <w:rPr>
          <w:rFonts w:ascii="Arial" w:hAnsi="Arial" w:cs="Arial"/>
          <w:color w:val="000000"/>
        </w:rPr>
        <w:t>)</w:t>
      </w:r>
      <w:r w:rsidRPr="005B1A4B">
        <w:rPr>
          <w:rFonts w:ascii="Arial" w:hAnsi="Arial" w:cs="Arial"/>
          <w:color w:val="000000"/>
        </w:rPr>
        <w:t xml:space="preserve">. Recent research indicates that bone density is maintained for several years after discontinuation of treatment, and ‘drug holidays’ may help reduce the risk of developing adynamic bone. Recent guidelines recommend </w:t>
      </w:r>
      <w:r w:rsidR="0055218B" w:rsidRPr="005B1A4B">
        <w:rPr>
          <w:rFonts w:ascii="Arial" w:hAnsi="Arial" w:cs="Arial"/>
          <w:color w:val="000000"/>
        </w:rPr>
        <w:t>risk assessment 3-5 years after initiation and those at low-moderate risk attempt a bisphosphonate holiday (discontinuation up to 5 years</w:t>
      </w:r>
      <w:r w:rsidR="00605790" w:rsidRPr="005B1A4B">
        <w:rPr>
          <w:rFonts w:ascii="Arial" w:eastAsia="Arial" w:hAnsi="Arial" w:cs="Arial"/>
          <w:color w:val="000000"/>
        </w:rPr>
        <w:t>)</w:t>
      </w:r>
      <w:r w:rsidR="000F3FDF">
        <w:rPr>
          <w:rFonts w:ascii="Arial" w:eastAsia="Arial" w:hAnsi="Arial" w:cs="Arial"/>
          <w:color w:val="000000"/>
        </w:rPr>
        <w:t>(</w:t>
      </w:r>
      <w:r w:rsidR="00F3069D" w:rsidRPr="005B1A4B">
        <w:rPr>
          <w:rFonts w:ascii="Arial" w:eastAsia="Times New Roman" w:hAnsi="Arial" w:cs="Arial"/>
          <w:color w:val="000000"/>
          <w:bdr w:val="none" w:sz="0" w:space="0" w:color="auto" w:frame="1"/>
        </w:rPr>
        <w:t xml:space="preserve"> </w:t>
      </w:r>
      <w:r w:rsidR="00D57860" w:rsidRPr="005B1A4B">
        <w:rPr>
          <w:rFonts w:ascii="Arial" w:hAnsi="Arial" w:cs="Arial"/>
          <w:color w:val="000000"/>
        </w:rPr>
        <w:t>62,</w:t>
      </w:r>
      <w:r w:rsidR="00E209B6" w:rsidRPr="005B1A4B">
        <w:rPr>
          <w:rFonts w:ascii="Arial" w:hAnsi="Arial" w:cs="Arial"/>
          <w:color w:val="000000"/>
        </w:rPr>
        <w:t>63</w:t>
      </w:r>
      <w:r w:rsidR="000F3FDF">
        <w:rPr>
          <w:rFonts w:ascii="Arial" w:hAnsi="Arial" w:cs="Arial"/>
          <w:color w:val="000000"/>
        </w:rPr>
        <w:t>)</w:t>
      </w:r>
      <w:r w:rsidR="00E209B6" w:rsidRPr="005B1A4B">
        <w:rPr>
          <w:rFonts w:ascii="Arial" w:hAnsi="Arial" w:cs="Arial"/>
          <w:color w:val="000000"/>
        </w:rPr>
        <w:t>. Fracture</w:t>
      </w:r>
      <w:r w:rsidR="0055218B" w:rsidRPr="005B1A4B">
        <w:rPr>
          <w:rFonts w:ascii="Arial" w:hAnsi="Arial" w:cs="Arial"/>
          <w:color w:val="000000"/>
        </w:rPr>
        <w:t xml:space="preserve"> risk </w:t>
      </w:r>
      <w:r w:rsidR="0055218B" w:rsidRPr="005B1A4B">
        <w:rPr>
          <w:rFonts w:ascii="Arial" w:hAnsi="Arial" w:cs="Arial"/>
          <w:color w:val="000000"/>
        </w:rPr>
        <w:lastRenderedPageBreak/>
        <w:t>assessment should be made every 2-4 years during a drug holiday</w:t>
      </w:r>
      <w:r w:rsidR="00605790" w:rsidRPr="005B1A4B">
        <w:rPr>
          <w:rFonts w:ascii="Arial" w:eastAsia="Arial" w:hAnsi="Arial" w:cs="Arial"/>
          <w:color w:val="000000"/>
        </w:rPr>
        <w:t xml:space="preserve">. </w:t>
      </w:r>
      <w:r w:rsidR="00605790" w:rsidRPr="005B1A4B">
        <w:rPr>
          <w:rFonts w:ascii="Arial" w:eastAsia="Arial" w:hAnsi="Arial" w:cs="Arial"/>
        </w:rPr>
        <w:t>Worsening risk should trigger</w:t>
      </w:r>
      <w:r w:rsidR="0055218B" w:rsidRPr="005B1A4B">
        <w:rPr>
          <w:rFonts w:ascii="Arial" w:hAnsi="Arial" w:cs="Arial"/>
        </w:rPr>
        <w:t xml:space="preserve"> resumption </w:t>
      </w:r>
      <w:r w:rsidR="00605790" w:rsidRPr="005B1A4B">
        <w:rPr>
          <w:rFonts w:ascii="Arial" w:eastAsia="Arial" w:hAnsi="Arial" w:cs="Arial"/>
        </w:rPr>
        <w:t>of treatment</w:t>
      </w:r>
      <w:r w:rsidR="00F3069D" w:rsidRPr="005B1A4B">
        <w:rPr>
          <w:rFonts w:ascii="Arial" w:hAnsi="Arial" w:cs="Arial"/>
        </w:rPr>
        <w:t xml:space="preserve"> </w:t>
      </w:r>
      <w:r w:rsidR="000F3FDF">
        <w:rPr>
          <w:rFonts w:ascii="Arial" w:hAnsi="Arial" w:cs="Arial"/>
          <w:color w:val="000000"/>
        </w:rPr>
        <w:t>(</w:t>
      </w:r>
      <w:r w:rsidR="00D57860" w:rsidRPr="005B1A4B">
        <w:rPr>
          <w:rFonts w:ascii="Arial" w:hAnsi="Arial" w:cs="Arial"/>
          <w:color w:val="000000"/>
        </w:rPr>
        <w:t>56</w:t>
      </w:r>
      <w:r w:rsidR="000F3FDF">
        <w:rPr>
          <w:rFonts w:ascii="Arial" w:hAnsi="Arial" w:cs="Arial"/>
          <w:color w:val="000000"/>
        </w:rPr>
        <w:t>)</w:t>
      </w:r>
      <w:r w:rsidR="0055218B" w:rsidRPr="005B1A4B">
        <w:rPr>
          <w:rFonts w:ascii="Arial" w:hAnsi="Arial" w:cs="Arial"/>
          <w:color w:val="000000"/>
        </w:rPr>
        <w:t xml:space="preserve">. </w:t>
      </w:r>
      <w:r w:rsidRPr="005B1A4B">
        <w:rPr>
          <w:rFonts w:ascii="Arial" w:hAnsi="Arial" w:cs="Arial"/>
          <w:color w:val="000000"/>
        </w:rPr>
        <w:t xml:space="preserve">Bisphosphonates should be avoided in women of child-bearing potential as they deposit in the bone, have a very long half-life, and </w:t>
      </w:r>
      <w:r w:rsidR="00605790" w:rsidRPr="005B1A4B">
        <w:rPr>
          <w:rFonts w:ascii="Arial" w:eastAsia="Arial" w:hAnsi="Arial" w:cs="Arial"/>
          <w:color w:val="000000"/>
        </w:rPr>
        <w:t xml:space="preserve">can </w:t>
      </w:r>
      <w:r w:rsidRPr="005B1A4B">
        <w:rPr>
          <w:rFonts w:ascii="Arial" w:hAnsi="Arial" w:cs="Arial"/>
          <w:color w:val="000000"/>
        </w:rPr>
        <w:t xml:space="preserve">accumulate in fetal bone if they </w:t>
      </w:r>
      <w:r w:rsidR="00605790" w:rsidRPr="005B1A4B">
        <w:rPr>
          <w:rFonts w:ascii="Arial" w:eastAsia="Arial" w:hAnsi="Arial" w:cs="Arial"/>
        </w:rPr>
        <w:t>have been</w:t>
      </w:r>
      <w:r w:rsidRPr="005B1A4B">
        <w:rPr>
          <w:rFonts w:ascii="Arial" w:hAnsi="Arial" w:cs="Arial"/>
        </w:rPr>
        <w:t xml:space="preserve"> given</w:t>
      </w:r>
      <w:r w:rsidRPr="005B1A4B">
        <w:rPr>
          <w:rFonts w:ascii="Arial" w:hAnsi="Arial" w:cs="Arial"/>
          <w:color w:val="000000"/>
        </w:rPr>
        <w:t xml:space="preserve"> to the mother</w:t>
      </w:r>
      <w:r w:rsidR="00605790" w:rsidRPr="005B1A4B">
        <w:rPr>
          <w:rFonts w:ascii="Arial" w:eastAsia="Arial" w:hAnsi="Arial" w:cs="Arial"/>
        </w:rPr>
        <w:t xml:space="preserve">, even preconceptually. </w:t>
      </w:r>
    </w:p>
    <w:p w14:paraId="6A08BD8B"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CC66B41" w14:textId="35A3BE9B" w:rsidR="0082404D" w:rsidRDefault="001F5609" w:rsidP="005B1A4B">
      <w:pPr>
        <w:shd w:val="clear" w:color="auto" w:fill="FFFFFF"/>
        <w:spacing w:after="0" w:line="276" w:lineRule="auto"/>
        <w:rPr>
          <w:rFonts w:ascii="Arial" w:hAnsi="Arial" w:cs="Arial"/>
          <w:color w:val="000000"/>
        </w:rPr>
      </w:pPr>
      <w:r w:rsidRPr="005B1A4B">
        <w:rPr>
          <w:rFonts w:ascii="Arial" w:hAnsi="Arial" w:cs="Arial"/>
          <w:color w:val="000000"/>
        </w:rPr>
        <w:t xml:space="preserve">Denosumab is a human monoclonal antibody to the receptor activator of nuclear factor-κB ligand (RANKL) that blocks its binding to RANK, inhibiting the development and activity of osteoclasts, decreasing bone resorption, and increasing bone density. This drug is approved for treatment, but not prevention, of osteoporosis. Denosumab can be given subcutaneously twice yearly to reduce the risk of vertebral, nonvertebral, and hip fractures in women with osteoporosis </w:t>
      </w:r>
      <w:r w:rsidR="000F3FDF">
        <w:rPr>
          <w:rFonts w:ascii="Arial" w:hAnsi="Arial" w:cs="Arial"/>
          <w:color w:val="000000"/>
        </w:rPr>
        <w:t>(</w:t>
      </w:r>
      <w:r w:rsidRPr="005B1A4B">
        <w:rPr>
          <w:rFonts w:ascii="Arial" w:hAnsi="Arial" w:cs="Arial"/>
          <w:color w:val="000000"/>
        </w:rPr>
        <w:t>6</w:t>
      </w:r>
      <w:r w:rsidR="00D57860" w:rsidRPr="005B1A4B">
        <w:rPr>
          <w:rFonts w:ascii="Arial" w:hAnsi="Arial" w:cs="Arial"/>
          <w:color w:val="000000"/>
        </w:rPr>
        <w:t>4</w:t>
      </w:r>
      <w:r w:rsidR="000F3FDF">
        <w:rPr>
          <w:rFonts w:ascii="Arial" w:hAnsi="Arial" w:cs="Arial"/>
          <w:color w:val="000000"/>
        </w:rPr>
        <w:t>)</w:t>
      </w:r>
      <w:r w:rsidRPr="005B1A4B">
        <w:rPr>
          <w:rFonts w:ascii="Arial" w:hAnsi="Arial" w:cs="Arial"/>
          <w:color w:val="000000"/>
        </w:rPr>
        <w:t xml:space="preserve">. A drug holiday is not recommended for </w:t>
      </w:r>
      <w:r w:rsidR="00F3069D" w:rsidRPr="005B1A4B">
        <w:rPr>
          <w:rFonts w:ascii="Arial" w:eastAsia="Times New Roman" w:hAnsi="Arial" w:cs="Arial"/>
          <w:color w:val="000000"/>
          <w:bdr w:val="none" w:sz="0" w:space="0" w:color="auto" w:frame="1"/>
        </w:rPr>
        <w:t>d</w:t>
      </w:r>
      <w:r w:rsidRPr="005B1A4B">
        <w:rPr>
          <w:rFonts w:ascii="Arial" w:hAnsi="Arial" w:cs="Arial"/>
          <w:color w:val="000000"/>
        </w:rPr>
        <w:t>enosumab since reversal of its effects occur within 6 months if dosing is interrupted.</w:t>
      </w:r>
      <w:r w:rsidR="00DE62ED" w:rsidRPr="005B1A4B">
        <w:rPr>
          <w:rFonts w:ascii="Arial" w:hAnsi="Arial" w:cs="Arial"/>
          <w:color w:val="000000"/>
        </w:rPr>
        <w:t xml:space="preserve"> Drug holidays for </w:t>
      </w:r>
      <w:r w:rsidR="005A40C7" w:rsidRPr="005B1A4B">
        <w:rPr>
          <w:rFonts w:ascii="Arial" w:eastAsia="Times New Roman" w:hAnsi="Arial" w:cs="Arial"/>
          <w:color w:val="000000"/>
          <w:bdr w:val="none" w:sz="0" w:space="0" w:color="auto" w:frame="1"/>
        </w:rPr>
        <w:t>d</w:t>
      </w:r>
      <w:r w:rsidR="00DE62ED" w:rsidRPr="005B1A4B">
        <w:rPr>
          <w:rFonts w:ascii="Arial" w:hAnsi="Arial" w:cs="Arial"/>
          <w:color w:val="000000"/>
        </w:rPr>
        <w:t>enosumab can be considered after 5-10 years, and consideration for switching to an antiresorptive agent should be made.</w:t>
      </w:r>
    </w:p>
    <w:p w14:paraId="093AD79B" w14:textId="77777777" w:rsidR="000F3FDF" w:rsidRPr="005B1A4B" w:rsidRDefault="000F3FDF" w:rsidP="005B1A4B">
      <w:pPr>
        <w:shd w:val="clear" w:color="auto" w:fill="FFFFFF"/>
        <w:spacing w:after="0" w:line="276" w:lineRule="auto"/>
        <w:rPr>
          <w:rFonts w:ascii="Arial" w:hAnsi="Arial" w:cs="Arial"/>
          <w:color w:val="000000"/>
        </w:rPr>
      </w:pPr>
    </w:p>
    <w:p w14:paraId="14BD0700" w14:textId="60C17D34" w:rsidR="0082404D" w:rsidRPr="005B1A4B" w:rsidRDefault="0082404D"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Parathyroid hormone (PTH) acts as an anabolic metabolite to stimulate bone production from </w:t>
      </w:r>
      <w:r w:rsidR="000B50F4" w:rsidRPr="005B1A4B">
        <w:rPr>
          <w:rFonts w:ascii="Arial" w:hAnsi="Arial" w:cs="Arial"/>
          <w:color w:val="000000"/>
        </w:rPr>
        <w:t>osteoblasts and</w:t>
      </w:r>
      <w:r w:rsidRPr="005B1A4B">
        <w:rPr>
          <w:rFonts w:ascii="Arial" w:hAnsi="Arial" w:cs="Arial"/>
          <w:color w:val="000000"/>
        </w:rPr>
        <w:t xml:space="preserve"> is approved for treatment of osteoporosis. PTH decreases the incidence of new fractures and increases bone </w:t>
      </w:r>
      <w:r w:rsidR="000B50F4" w:rsidRPr="005B1A4B">
        <w:rPr>
          <w:rFonts w:ascii="Arial" w:hAnsi="Arial" w:cs="Arial"/>
          <w:color w:val="000000"/>
        </w:rPr>
        <w:t>density and</w:t>
      </w:r>
      <w:r w:rsidR="005A40C7" w:rsidRPr="005B1A4B">
        <w:rPr>
          <w:rFonts w:ascii="Arial" w:eastAsia="Times New Roman" w:hAnsi="Arial" w:cs="Arial"/>
          <w:color w:val="000000"/>
          <w:bdr w:val="none" w:sz="0" w:space="0" w:color="auto" w:frame="1"/>
        </w:rPr>
        <w:t xml:space="preserve"> </w:t>
      </w:r>
      <w:r w:rsidRPr="005B1A4B">
        <w:rPr>
          <w:rFonts w:ascii="Arial" w:hAnsi="Arial" w:cs="Arial"/>
          <w:color w:val="000000"/>
        </w:rPr>
        <w:t xml:space="preserve">thus is recommended in patients at high fracture risk. However, adverse side effects include hypercalcemia and gastrointestinal symptoms. Early rodent studies </w:t>
      </w:r>
      <w:r w:rsidRPr="005B1A4B">
        <w:rPr>
          <w:rFonts w:ascii="Arial" w:hAnsi="Arial" w:cs="Arial"/>
        </w:rPr>
        <w:t xml:space="preserve">were </w:t>
      </w:r>
      <w:r w:rsidR="00605790" w:rsidRPr="005B1A4B">
        <w:rPr>
          <w:rFonts w:ascii="Arial" w:eastAsia="Arial" w:hAnsi="Arial" w:cs="Arial"/>
        </w:rPr>
        <w:t>associated with</w:t>
      </w:r>
      <w:r w:rsidRPr="005B1A4B">
        <w:rPr>
          <w:rFonts w:ascii="Arial" w:hAnsi="Arial" w:cs="Arial"/>
          <w:color w:val="000000"/>
        </w:rPr>
        <w:t xml:space="preserve"> possible osteosarcoma; however, post-marketing studies have not observed an increased risk in humans. It remains that its approved use in humans is only for 24 months </w:t>
      </w:r>
      <w:r w:rsidR="000F3FDF">
        <w:rPr>
          <w:rFonts w:ascii="Arial" w:hAnsi="Arial" w:cs="Arial"/>
          <w:color w:val="000000"/>
        </w:rPr>
        <w:t>(</w:t>
      </w:r>
      <w:r w:rsidRPr="005B1A4B">
        <w:rPr>
          <w:rFonts w:ascii="Arial" w:hAnsi="Arial" w:cs="Arial"/>
          <w:color w:val="000000"/>
        </w:rPr>
        <w:t>6</w:t>
      </w:r>
      <w:r w:rsidR="00D57860" w:rsidRPr="005B1A4B">
        <w:rPr>
          <w:rFonts w:ascii="Arial" w:hAnsi="Arial" w:cs="Arial"/>
          <w:color w:val="000000"/>
        </w:rPr>
        <w:t>5</w:t>
      </w:r>
      <w:r w:rsidR="000F3FDF">
        <w:rPr>
          <w:rFonts w:ascii="Arial" w:hAnsi="Arial" w:cs="Arial"/>
          <w:color w:val="000000"/>
        </w:rPr>
        <w:t>)</w:t>
      </w:r>
      <w:r w:rsidRPr="005B1A4B">
        <w:rPr>
          <w:rFonts w:ascii="Arial" w:hAnsi="Arial" w:cs="Arial"/>
          <w:color w:val="000000"/>
        </w:rPr>
        <w:t>.</w:t>
      </w:r>
    </w:p>
    <w:p w14:paraId="30B70B93" w14:textId="1A973990" w:rsidR="000D0859" w:rsidRPr="005B1A4B" w:rsidRDefault="000D0859" w:rsidP="005B1A4B">
      <w:pPr>
        <w:shd w:val="clear" w:color="auto" w:fill="FFFFFF"/>
        <w:spacing w:after="0" w:line="276" w:lineRule="auto"/>
        <w:rPr>
          <w:rFonts w:ascii="Arial" w:eastAsia="Times New Roman" w:hAnsi="Arial" w:cs="Arial"/>
          <w:color w:val="000000"/>
        </w:rPr>
      </w:pPr>
    </w:p>
    <w:p w14:paraId="4FC0FF9F" w14:textId="79ED2E9F" w:rsidR="0082404D" w:rsidRPr="005B1A4B" w:rsidRDefault="0082404D"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Romosozumab is a</w:t>
      </w:r>
      <w:r w:rsidR="007E4923" w:rsidRPr="005B1A4B">
        <w:rPr>
          <w:rFonts w:ascii="Arial" w:eastAsia="Times New Roman" w:hAnsi="Arial" w:cs="Arial"/>
          <w:color w:val="000000"/>
        </w:rPr>
        <w:t xml:space="preserve"> human</w:t>
      </w:r>
      <w:r w:rsidRPr="005B1A4B">
        <w:rPr>
          <w:rFonts w:ascii="Arial" w:eastAsia="Times New Roman" w:hAnsi="Arial" w:cs="Arial"/>
          <w:color w:val="000000"/>
        </w:rPr>
        <w:t xml:space="preserve"> monoclonal antibody that inhibits sclerostin</w:t>
      </w:r>
      <w:r w:rsidR="00BC77B8" w:rsidRPr="005B1A4B">
        <w:rPr>
          <w:rFonts w:ascii="Arial" w:eastAsia="Times New Roman" w:hAnsi="Arial" w:cs="Arial"/>
          <w:color w:val="000000"/>
        </w:rPr>
        <w:t>,</w:t>
      </w:r>
      <w:r w:rsidRPr="005B1A4B">
        <w:rPr>
          <w:rFonts w:ascii="Arial" w:eastAsia="Times New Roman" w:hAnsi="Arial" w:cs="Arial"/>
          <w:color w:val="000000"/>
        </w:rPr>
        <w:t xml:space="preserve"> resulting in</w:t>
      </w:r>
      <w:r w:rsidR="00EB50AE" w:rsidRPr="005B1A4B">
        <w:rPr>
          <w:rFonts w:ascii="Arial" w:eastAsia="Times New Roman" w:hAnsi="Arial" w:cs="Arial"/>
          <w:color w:val="000000"/>
        </w:rPr>
        <w:t xml:space="preserve"> increased Wnt signaling with</w:t>
      </w:r>
      <w:r w:rsidRPr="005B1A4B">
        <w:rPr>
          <w:rFonts w:ascii="Arial" w:eastAsia="Times New Roman" w:hAnsi="Arial" w:cs="Arial"/>
          <w:color w:val="000000"/>
        </w:rPr>
        <w:t xml:space="preserve"> both anabolic and resorptive effect</w:t>
      </w:r>
      <w:r w:rsidR="000B50F4">
        <w:rPr>
          <w:rFonts w:ascii="Arial" w:eastAsia="Times New Roman" w:hAnsi="Arial" w:cs="Arial"/>
          <w:color w:val="000000"/>
        </w:rPr>
        <w:t>s</w:t>
      </w:r>
      <w:r w:rsidR="00EB50AE" w:rsidRPr="005B1A4B">
        <w:rPr>
          <w:rFonts w:ascii="Arial" w:eastAsia="Times New Roman" w:hAnsi="Arial" w:cs="Arial"/>
          <w:color w:val="000000"/>
        </w:rPr>
        <w:t xml:space="preserve"> on bone</w:t>
      </w:r>
      <w:r w:rsidRPr="005B1A4B">
        <w:rPr>
          <w:rFonts w:ascii="Arial" w:eastAsia="Times New Roman" w:hAnsi="Arial" w:cs="Arial"/>
          <w:color w:val="000000"/>
        </w:rPr>
        <w:t>. This is the newest FDA-approved medication for treatment of osteoporosis and has shown</w:t>
      </w:r>
      <w:r w:rsidR="00EB50AE" w:rsidRPr="005B1A4B">
        <w:rPr>
          <w:rFonts w:ascii="Arial" w:eastAsia="Times New Roman" w:hAnsi="Arial" w:cs="Arial"/>
          <w:color w:val="000000"/>
        </w:rPr>
        <w:t xml:space="preserve"> significant</w:t>
      </w:r>
      <w:r w:rsidRPr="005B1A4B">
        <w:rPr>
          <w:rFonts w:ascii="Arial" w:eastAsia="Times New Roman" w:hAnsi="Arial" w:cs="Arial"/>
          <w:color w:val="000000"/>
        </w:rPr>
        <w:t xml:space="preserve"> reduction in fracture risk</w:t>
      </w:r>
      <w:r w:rsidR="00BC77B8" w:rsidRPr="005B1A4B">
        <w:rPr>
          <w:rFonts w:ascii="Arial" w:eastAsia="Times New Roman" w:hAnsi="Arial" w:cs="Arial"/>
          <w:color w:val="000000"/>
        </w:rPr>
        <w:t xml:space="preserve"> </w:t>
      </w:r>
      <w:r w:rsidR="000F3FDF">
        <w:rPr>
          <w:rFonts w:ascii="Arial" w:eastAsia="Times New Roman" w:hAnsi="Arial" w:cs="Arial"/>
          <w:color w:val="000000"/>
        </w:rPr>
        <w:t>(</w:t>
      </w:r>
      <w:r w:rsidR="00D57860" w:rsidRPr="005B1A4B">
        <w:rPr>
          <w:rFonts w:ascii="Arial" w:eastAsia="Times New Roman" w:hAnsi="Arial" w:cs="Arial"/>
          <w:color w:val="000000"/>
        </w:rPr>
        <w:t>66</w:t>
      </w:r>
      <w:r w:rsidR="000F3FDF">
        <w:rPr>
          <w:rFonts w:ascii="Arial" w:eastAsia="Times New Roman" w:hAnsi="Arial" w:cs="Arial"/>
          <w:color w:val="000000"/>
        </w:rPr>
        <w:t>)</w:t>
      </w:r>
      <w:r w:rsidRPr="005B1A4B">
        <w:rPr>
          <w:rFonts w:ascii="Arial" w:eastAsia="Times New Roman" w:hAnsi="Arial" w:cs="Arial"/>
          <w:color w:val="000000"/>
        </w:rPr>
        <w:t xml:space="preserve">. The ARCH trial (Active-Controlled Fracture Study in Postmenopausal Women with Osteoporosis at High Risk) </w:t>
      </w:r>
      <w:r w:rsidR="00EB50AE" w:rsidRPr="005B1A4B">
        <w:rPr>
          <w:rFonts w:ascii="Arial" w:eastAsia="Times New Roman" w:hAnsi="Arial" w:cs="Arial"/>
          <w:color w:val="000000"/>
        </w:rPr>
        <w:t>demonstrated</w:t>
      </w:r>
      <w:r w:rsidRPr="005B1A4B">
        <w:rPr>
          <w:rFonts w:ascii="Arial" w:eastAsia="Times New Roman" w:hAnsi="Arial" w:cs="Arial"/>
          <w:color w:val="000000"/>
        </w:rPr>
        <w:t xml:space="preserve"> significantly lower fracture risk in patients who took romosozumab for 12 months followed by alendronate</w:t>
      </w:r>
      <w:r w:rsidR="00BC77B8" w:rsidRPr="005B1A4B">
        <w:rPr>
          <w:rFonts w:ascii="Arial" w:eastAsia="Times New Roman" w:hAnsi="Arial" w:cs="Arial"/>
          <w:color w:val="000000"/>
        </w:rPr>
        <w:t>,</w:t>
      </w:r>
      <w:r w:rsidRPr="005B1A4B">
        <w:rPr>
          <w:rFonts w:ascii="Arial" w:eastAsia="Times New Roman" w:hAnsi="Arial" w:cs="Arial"/>
          <w:color w:val="000000"/>
        </w:rPr>
        <w:t xml:space="preserve"> compared to alendronate alone</w:t>
      </w:r>
      <w:r w:rsidR="00BC77B8" w:rsidRPr="005B1A4B">
        <w:rPr>
          <w:rFonts w:ascii="Arial" w:eastAsia="Times New Roman" w:hAnsi="Arial" w:cs="Arial"/>
          <w:color w:val="000000"/>
        </w:rPr>
        <w:t xml:space="preserve"> </w:t>
      </w:r>
      <w:r w:rsidR="000F3FDF">
        <w:rPr>
          <w:rFonts w:ascii="Arial" w:eastAsia="Times New Roman" w:hAnsi="Arial" w:cs="Arial"/>
          <w:color w:val="000000"/>
        </w:rPr>
        <w:t>(</w:t>
      </w:r>
      <w:r w:rsidR="00D57860" w:rsidRPr="005B1A4B">
        <w:rPr>
          <w:rFonts w:ascii="Arial" w:eastAsia="Times New Roman" w:hAnsi="Arial" w:cs="Arial"/>
          <w:color w:val="000000"/>
        </w:rPr>
        <w:t>67</w:t>
      </w:r>
      <w:r w:rsidR="000F3FDF">
        <w:rPr>
          <w:rFonts w:ascii="Arial" w:eastAsia="Times New Roman" w:hAnsi="Arial" w:cs="Arial"/>
          <w:color w:val="000000"/>
        </w:rPr>
        <w:t>)</w:t>
      </w:r>
      <w:r w:rsidRPr="005B1A4B">
        <w:rPr>
          <w:rFonts w:ascii="Arial" w:eastAsia="Times New Roman" w:hAnsi="Arial" w:cs="Arial"/>
          <w:color w:val="000000"/>
        </w:rPr>
        <w:t xml:space="preserve">. </w:t>
      </w:r>
      <w:r w:rsidR="00EB50AE" w:rsidRPr="005B1A4B">
        <w:rPr>
          <w:rFonts w:ascii="Arial" w:eastAsia="Times New Roman" w:hAnsi="Arial" w:cs="Arial"/>
          <w:color w:val="000000"/>
        </w:rPr>
        <w:t>Increased incidence of cardiovascular events including myocardial infarction and stroke were observed</w:t>
      </w:r>
      <w:r w:rsidR="00BC77B8" w:rsidRPr="005B1A4B">
        <w:rPr>
          <w:rFonts w:ascii="Arial" w:eastAsia="Times New Roman" w:hAnsi="Arial" w:cs="Arial"/>
          <w:color w:val="000000"/>
        </w:rPr>
        <w:t>,</w:t>
      </w:r>
      <w:r w:rsidR="00EB50AE" w:rsidRPr="005B1A4B">
        <w:rPr>
          <w:rFonts w:ascii="Arial" w:eastAsia="Times New Roman" w:hAnsi="Arial" w:cs="Arial"/>
          <w:color w:val="000000"/>
        </w:rPr>
        <w:t xml:space="preserve"> so initiation is recommended in those with low risk factors. </w:t>
      </w:r>
      <w:r w:rsidR="001E439A" w:rsidRPr="005B1A4B">
        <w:rPr>
          <w:rFonts w:ascii="Arial" w:eastAsia="Times New Roman" w:hAnsi="Arial" w:cs="Arial"/>
          <w:color w:val="000000"/>
        </w:rPr>
        <w:t>A 5-year post-marketing observational study</w:t>
      </w:r>
      <w:r w:rsidR="00BC77B8" w:rsidRPr="005B1A4B">
        <w:rPr>
          <w:rFonts w:ascii="Arial" w:eastAsia="Times New Roman" w:hAnsi="Arial" w:cs="Arial"/>
          <w:color w:val="000000"/>
        </w:rPr>
        <w:t>, required by the FDA,</w:t>
      </w:r>
      <w:r w:rsidR="001E439A" w:rsidRPr="005B1A4B">
        <w:rPr>
          <w:rFonts w:ascii="Arial" w:eastAsia="Times New Roman" w:hAnsi="Arial" w:cs="Arial"/>
          <w:color w:val="000000"/>
        </w:rPr>
        <w:t xml:space="preserve"> is underway to better assess cardiovascular events. </w:t>
      </w:r>
    </w:p>
    <w:p w14:paraId="2BEA1492" w14:textId="77777777" w:rsidR="00493511" w:rsidRDefault="00493511" w:rsidP="005B1A4B">
      <w:pPr>
        <w:shd w:val="clear" w:color="auto" w:fill="FFFFFF"/>
        <w:spacing w:after="0" w:line="276" w:lineRule="auto"/>
        <w:rPr>
          <w:rFonts w:ascii="Arial" w:hAnsi="Arial" w:cs="Arial"/>
          <w:color w:val="000000"/>
        </w:rPr>
      </w:pPr>
    </w:p>
    <w:p w14:paraId="7C523534" w14:textId="188B1D27" w:rsidR="0082404D" w:rsidRPr="005B1A4B" w:rsidRDefault="0082404D" w:rsidP="005B1A4B">
      <w:pPr>
        <w:shd w:val="clear" w:color="auto" w:fill="FFFFFF"/>
        <w:spacing w:after="0" w:line="276" w:lineRule="auto"/>
        <w:rPr>
          <w:rFonts w:ascii="Arial" w:hAnsi="Arial" w:cs="Arial"/>
          <w:color w:val="000000"/>
        </w:rPr>
      </w:pPr>
      <w:r w:rsidRPr="005B1A4B">
        <w:rPr>
          <w:rFonts w:ascii="Arial" w:hAnsi="Arial" w:cs="Arial"/>
          <w:color w:val="000000"/>
        </w:rPr>
        <w:t>Raloxifene acts like a pro-estrogen on bone, lipids</w:t>
      </w:r>
      <w:r w:rsidR="00A96046" w:rsidRPr="005B1A4B">
        <w:rPr>
          <w:rFonts w:ascii="Arial" w:eastAsia="Times New Roman" w:hAnsi="Arial" w:cs="Arial"/>
          <w:color w:val="000000"/>
          <w:bdr w:val="none" w:sz="0" w:space="0" w:color="auto" w:frame="1"/>
        </w:rPr>
        <w:t>,</w:t>
      </w:r>
      <w:r w:rsidRPr="005B1A4B">
        <w:rPr>
          <w:rFonts w:ascii="Arial" w:hAnsi="Arial" w:cs="Arial"/>
          <w:color w:val="000000"/>
        </w:rPr>
        <w:t xml:space="preserve"> and liver</w:t>
      </w:r>
      <w:r w:rsidR="00A96046" w:rsidRPr="005B1A4B">
        <w:rPr>
          <w:rFonts w:ascii="Arial" w:eastAsia="Times New Roman" w:hAnsi="Arial" w:cs="Arial"/>
          <w:color w:val="000000"/>
          <w:bdr w:val="none" w:sz="0" w:space="0" w:color="auto" w:frame="1"/>
        </w:rPr>
        <w:t>,</w:t>
      </w:r>
      <w:r w:rsidRPr="005B1A4B">
        <w:rPr>
          <w:rFonts w:ascii="Arial" w:hAnsi="Arial" w:cs="Arial"/>
          <w:color w:val="000000"/>
        </w:rPr>
        <w:t xml:space="preserve"> and acts as an anti-estrogen on both the uterus and the breast. This makes its effects more favorable than tamoxifen, which acts like a mixed estrogen agonist on the uterus. The landmark MORE (Multiple Outcomes of Raloxifene Evaluation) trial evaluated the ability of raloxifene to prevent fractures in women with established osteoporosis. 7705 post-menopausal women were randomized to either 60 or 120 mg of raloxifene versus placebo. The risk of both vertebral and non-vertebral fractures was reduced in the groups treated with raloxifene, and BMD increased in both the hip and the spine in raloxifene treated patients </w:t>
      </w:r>
      <w:r w:rsidR="000F3FDF">
        <w:rPr>
          <w:rFonts w:ascii="Arial" w:hAnsi="Arial" w:cs="Arial"/>
          <w:color w:val="000000"/>
        </w:rPr>
        <w:t>(</w:t>
      </w:r>
      <w:r w:rsidRPr="005B1A4B">
        <w:rPr>
          <w:rFonts w:ascii="Arial" w:hAnsi="Arial" w:cs="Arial"/>
          <w:color w:val="000000"/>
        </w:rPr>
        <w:t>6</w:t>
      </w:r>
      <w:r w:rsidR="00475518"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 xml:space="preserve">. Furthermore, a substantial decrease in the incidence of breast cancer was noted in raloxifene treated women, and the risk of having estrogen receptor positive invasive breast cancer was decreased when compared to placebo </w:t>
      </w:r>
      <w:r w:rsidR="000F3FDF">
        <w:rPr>
          <w:rFonts w:ascii="Arial" w:hAnsi="Arial" w:cs="Arial"/>
          <w:color w:val="000000"/>
        </w:rPr>
        <w:t>(</w:t>
      </w:r>
      <w:r w:rsidRPr="005B1A4B">
        <w:rPr>
          <w:rFonts w:ascii="Arial" w:hAnsi="Arial" w:cs="Arial"/>
          <w:color w:val="000000"/>
        </w:rPr>
        <w:t>6</w:t>
      </w:r>
      <w:r w:rsidR="00475518" w:rsidRPr="005B1A4B">
        <w:rPr>
          <w:rFonts w:ascii="Arial" w:hAnsi="Arial" w:cs="Arial"/>
          <w:color w:val="000000"/>
        </w:rPr>
        <w:t>9</w:t>
      </w:r>
      <w:r w:rsidR="000F3FDF">
        <w:rPr>
          <w:rFonts w:ascii="Arial" w:hAnsi="Arial" w:cs="Arial"/>
          <w:color w:val="000000"/>
        </w:rPr>
        <w:t>)</w:t>
      </w:r>
      <w:r w:rsidRPr="005B1A4B">
        <w:rPr>
          <w:rFonts w:ascii="Arial" w:hAnsi="Arial" w:cs="Arial"/>
          <w:color w:val="000000"/>
        </w:rPr>
        <w:t xml:space="preserve">. There was no difference between treatment groups with respect to the development of endometrial cancer. </w:t>
      </w:r>
      <w:r w:rsidRPr="005B1A4B">
        <w:rPr>
          <w:rFonts w:ascii="Arial" w:hAnsi="Arial" w:cs="Arial"/>
          <w:color w:val="000000"/>
        </w:rPr>
        <w:lastRenderedPageBreak/>
        <w:t xml:space="preserve">Raloxifene may be considered for patients with osteoporosis at high risk of fracture </w:t>
      </w:r>
      <w:r w:rsidR="00475518" w:rsidRPr="005B1A4B">
        <w:rPr>
          <w:rFonts w:ascii="Arial" w:hAnsi="Arial" w:cs="Arial"/>
          <w:color w:val="000000"/>
        </w:rPr>
        <w:t xml:space="preserve">and </w:t>
      </w:r>
      <w:r w:rsidRPr="005B1A4B">
        <w:rPr>
          <w:rFonts w:ascii="Arial" w:hAnsi="Arial" w:cs="Arial"/>
          <w:color w:val="000000"/>
        </w:rPr>
        <w:t xml:space="preserve">with increased risk of breast cancer. Raloxifene increases thrombotic events so is best reserved for those with low DVT risk. </w:t>
      </w:r>
    </w:p>
    <w:p w14:paraId="64BE5F6A" w14:textId="77777777" w:rsidR="000F3FDF" w:rsidRDefault="000F3FDF" w:rsidP="005B1A4B">
      <w:pPr>
        <w:shd w:val="clear" w:color="auto" w:fill="FFFFFF"/>
        <w:spacing w:after="0" w:line="276" w:lineRule="auto"/>
        <w:rPr>
          <w:rFonts w:ascii="Arial" w:eastAsia="Times New Roman" w:hAnsi="Arial" w:cs="Arial"/>
          <w:color w:val="000000"/>
        </w:rPr>
      </w:pPr>
    </w:p>
    <w:p w14:paraId="7943D8BF" w14:textId="1019715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For prevention of osteoporosis in postmenopausal or hypoestrogenic women, menopausal hormone thera</w:t>
      </w:r>
      <w:r w:rsidR="001F5609" w:rsidRPr="005B1A4B">
        <w:rPr>
          <w:rFonts w:ascii="Arial" w:hAnsi="Arial" w:cs="Arial"/>
          <w:color w:val="000000"/>
        </w:rPr>
        <w:t>py</w:t>
      </w:r>
      <w:r w:rsidRPr="005B1A4B">
        <w:rPr>
          <w:rFonts w:ascii="Arial" w:hAnsi="Arial" w:cs="Arial"/>
          <w:color w:val="000000"/>
        </w:rPr>
        <w:t xml:space="preserve"> or bazedoxifene/conjugated equine estrogens are appropriate agents</w:t>
      </w:r>
      <w:r w:rsidR="001F5609" w:rsidRPr="005B1A4B">
        <w:rPr>
          <w:rFonts w:ascii="Arial" w:hAnsi="Arial" w:cs="Arial"/>
          <w:color w:val="000000"/>
        </w:rPr>
        <w:t xml:space="preserve"> </w:t>
      </w:r>
      <w:r w:rsidR="000F3FDF">
        <w:rPr>
          <w:rFonts w:ascii="Arial" w:hAnsi="Arial" w:cs="Arial"/>
          <w:color w:val="000000"/>
        </w:rPr>
        <w:t>(</w:t>
      </w:r>
      <w:r w:rsidR="00475518" w:rsidRPr="005B1A4B">
        <w:rPr>
          <w:rFonts w:ascii="Arial" w:hAnsi="Arial" w:cs="Arial"/>
          <w:color w:val="000000"/>
        </w:rPr>
        <w:t>56</w:t>
      </w:r>
      <w:r w:rsidR="000F3FDF">
        <w:rPr>
          <w:rFonts w:ascii="Arial" w:hAnsi="Arial" w:cs="Arial"/>
          <w:color w:val="000000"/>
        </w:rPr>
        <w:t>)</w:t>
      </w:r>
      <w:r w:rsidRPr="005B1A4B">
        <w:rPr>
          <w:rFonts w:ascii="Arial" w:hAnsi="Arial" w:cs="Arial"/>
          <w:color w:val="000000"/>
        </w:rPr>
        <w:t xml:space="preserve">. </w:t>
      </w:r>
      <w:r w:rsidR="001F5609" w:rsidRPr="005B1A4B">
        <w:rPr>
          <w:rFonts w:ascii="Arial" w:hAnsi="Arial" w:cs="Arial"/>
          <w:color w:val="000000"/>
        </w:rPr>
        <w:t xml:space="preserve">Bisphosphonates or denosumab are preferred, but HT can </w:t>
      </w:r>
      <w:r w:rsidR="00605790" w:rsidRPr="005B1A4B">
        <w:rPr>
          <w:rFonts w:ascii="Arial" w:eastAsia="Arial" w:hAnsi="Arial" w:cs="Arial"/>
          <w:color w:val="000000"/>
        </w:rPr>
        <w:t xml:space="preserve">also </w:t>
      </w:r>
      <w:r w:rsidR="001F5609" w:rsidRPr="005B1A4B">
        <w:rPr>
          <w:rFonts w:ascii="Arial" w:hAnsi="Arial" w:cs="Arial"/>
          <w:color w:val="000000"/>
        </w:rPr>
        <w:t xml:space="preserve">be considered if menopausal symptoms are present and </w:t>
      </w:r>
      <w:r w:rsidR="00605790" w:rsidRPr="005B1A4B">
        <w:rPr>
          <w:rFonts w:ascii="Arial" w:eastAsia="Arial" w:hAnsi="Arial" w:cs="Arial"/>
          <w:color w:val="000000"/>
        </w:rPr>
        <w:t xml:space="preserve">the timing </w:t>
      </w:r>
      <w:r w:rsidR="00605790" w:rsidRPr="005B1A4B">
        <w:rPr>
          <w:rFonts w:ascii="Arial" w:eastAsia="Arial" w:hAnsi="Arial" w:cs="Arial"/>
        </w:rPr>
        <w:t>is not more than</w:t>
      </w:r>
      <w:r w:rsidR="001F5609" w:rsidRPr="005B1A4B">
        <w:rPr>
          <w:rFonts w:ascii="Arial" w:hAnsi="Arial" w:cs="Arial"/>
        </w:rPr>
        <w:t xml:space="preserve"> 10 years </w:t>
      </w:r>
      <w:r w:rsidR="00605790" w:rsidRPr="005B1A4B">
        <w:rPr>
          <w:rFonts w:ascii="Arial" w:eastAsia="Arial" w:hAnsi="Arial" w:cs="Arial"/>
        </w:rPr>
        <w:t>from the</w:t>
      </w:r>
      <w:r w:rsidR="001F5609" w:rsidRPr="005B1A4B">
        <w:rPr>
          <w:rFonts w:ascii="Arial" w:hAnsi="Arial" w:cs="Arial"/>
        </w:rPr>
        <w:t xml:space="preserve"> last period</w:t>
      </w:r>
      <w:r w:rsidR="00487520" w:rsidRPr="005B1A4B">
        <w:rPr>
          <w:rFonts w:ascii="Arial" w:hAnsi="Arial" w:cs="Arial"/>
          <w:color w:val="000000"/>
        </w:rPr>
        <w:t xml:space="preserve"> </w:t>
      </w:r>
      <w:r w:rsidR="000F3FDF">
        <w:rPr>
          <w:rFonts w:ascii="Arial" w:hAnsi="Arial" w:cs="Arial"/>
          <w:color w:val="000000"/>
        </w:rPr>
        <w:t>(</w:t>
      </w:r>
      <w:r w:rsidR="00475518" w:rsidRPr="005B1A4B">
        <w:rPr>
          <w:rFonts w:ascii="Arial" w:hAnsi="Arial" w:cs="Arial"/>
          <w:color w:val="000000"/>
        </w:rPr>
        <w:t>70</w:t>
      </w:r>
      <w:r w:rsidR="000F3FDF">
        <w:rPr>
          <w:rFonts w:ascii="Arial" w:hAnsi="Arial" w:cs="Arial"/>
          <w:color w:val="000000"/>
        </w:rPr>
        <w:t>)</w:t>
      </w:r>
      <w:r w:rsidR="001F5609" w:rsidRPr="005B1A4B">
        <w:rPr>
          <w:rFonts w:ascii="Arial" w:hAnsi="Arial" w:cs="Arial"/>
          <w:color w:val="000000"/>
        </w:rPr>
        <w:t xml:space="preserve">. </w:t>
      </w:r>
      <w:r w:rsidRPr="005B1A4B">
        <w:rPr>
          <w:rFonts w:ascii="Arial" w:hAnsi="Arial" w:cs="Arial"/>
          <w:color w:val="000000"/>
        </w:rPr>
        <w:t>A disadvantage of HT compared to bisphosphonates is the abrupt decrease in bone density that occurs when HT is stopped. Bazedoxifene is a SERM that has a similar profile to raloxifene, and thus, when combined with estrogen, appears to exert a neutral effect on the endometrium and can therefore be given without a concomitant progestin. This confers a significant advantage over HT for women with a uterus. This combination of SERM with estrogen, such as bazedoxifene with estrogen, is termed a tissue selective estrogen complex (TSEC). Bazedoxifene has a similar profile to raloxifene but has not yet been tested in a large clinical trial for outcomes related to breast cancer. Thus far, clinical studies demonstrate no reports of breast concerns or benefits</w:t>
      </w:r>
      <w:r w:rsidR="004A3EAF" w:rsidRPr="005B1A4B">
        <w:rPr>
          <w:rFonts w:ascii="Arial" w:hAnsi="Arial" w:cs="Arial"/>
          <w:color w:val="000000"/>
        </w:rPr>
        <w:t>.</w:t>
      </w:r>
      <w:r w:rsidR="00651F71" w:rsidRPr="005B1A4B">
        <w:rPr>
          <w:rFonts w:ascii="Arial" w:hAnsi="Arial" w:cs="Arial"/>
          <w:color w:val="000000"/>
        </w:rPr>
        <w:t xml:space="preserve"> </w:t>
      </w:r>
      <w:r w:rsidR="002E4716" w:rsidRPr="005B1A4B">
        <w:rPr>
          <w:rFonts w:ascii="Arial" w:hAnsi="Arial" w:cs="Arial"/>
          <w:color w:val="000000"/>
        </w:rPr>
        <w:t>S</w:t>
      </w:r>
      <w:r w:rsidR="004A3EAF" w:rsidRPr="005B1A4B">
        <w:rPr>
          <w:rFonts w:ascii="Arial" w:hAnsi="Arial" w:cs="Arial"/>
          <w:color w:val="000000"/>
        </w:rPr>
        <w:t>tudies of bazedoxifene alone</w:t>
      </w:r>
      <w:r w:rsidR="004D7DE8" w:rsidRPr="005B1A4B">
        <w:rPr>
          <w:rFonts w:ascii="Arial" w:hAnsi="Arial" w:cs="Arial"/>
          <w:color w:val="000000"/>
        </w:rPr>
        <w:t xml:space="preserve"> </w:t>
      </w:r>
      <w:r w:rsidR="004A3EAF" w:rsidRPr="005B1A4B">
        <w:rPr>
          <w:rFonts w:ascii="Arial" w:hAnsi="Arial" w:cs="Arial"/>
          <w:color w:val="000000"/>
        </w:rPr>
        <w:t xml:space="preserve">have </w:t>
      </w:r>
      <w:r w:rsidR="004D7DE8" w:rsidRPr="005B1A4B">
        <w:rPr>
          <w:rFonts w:ascii="Arial" w:hAnsi="Arial" w:cs="Arial"/>
          <w:color w:val="000000"/>
        </w:rPr>
        <w:t>demonstrated</w:t>
      </w:r>
      <w:r w:rsidR="004A3EAF" w:rsidRPr="005B1A4B">
        <w:rPr>
          <w:rFonts w:ascii="Arial" w:hAnsi="Arial" w:cs="Arial"/>
          <w:color w:val="000000"/>
        </w:rPr>
        <w:t xml:space="preserve"> improvement in BMD and</w:t>
      </w:r>
      <w:r w:rsidR="004D7DE8" w:rsidRPr="005B1A4B">
        <w:rPr>
          <w:rFonts w:ascii="Arial" w:hAnsi="Arial" w:cs="Arial"/>
          <w:color w:val="000000"/>
        </w:rPr>
        <w:t xml:space="preserve"> reduced vertebral fractures in a subset of </w:t>
      </w:r>
      <w:r w:rsidR="0057559E" w:rsidRPr="005B1A4B">
        <w:rPr>
          <w:rFonts w:ascii="Arial" w:hAnsi="Arial" w:cs="Arial"/>
          <w:color w:val="000000"/>
        </w:rPr>
        <w:t>high-risk</w:t>
      </w:r>
      <w:r w:rsidR="004D7DE8" w:rsidRPr="005B1A4B">
        <w:rPr>
          <w:rFonts w:ascii="Arial" w:hAnsi="Arial" w:cs="Arial"/>
          <w:color w:val="000000"/>
        </w:rPr>
        <w:t xml:space="preserve"> women</w:t>
      </w:r>
      <w:r w:rsidR="004A3EAF" w:rsidRPr="005B1A4B">
        <w:rPr>
          <w:rFonts w:ascii="Arial" w:hAnsi="Arial" w:cs="Arial"/>
          <w:color w:val="000000"/>
        </w:rPr>
        <w:t xml:space="preserve"> over placebo, though no reduced risk was demonstrated in the general postmenopausal population. </w:t>
      </w:r>
      <w:r w:rsidR="0057559E" w:rsidRPr="005B1A4B">
        <w:rPr>
          <w:rFonts w:ascii="Arial" w:hAnsi="Arial" w:cs="Arial"/>
          <w:color w:val="000000"/>
        </w:rPr>
        <w:t>Likewise,</w:t>
      </w:r>
      <w:r w:rsidR="004A3EAF" w:rsidRPr="005B1A4B">
        <w:rPr>
          <w:rFonts w:ascii="Arial" w:hAnsi="Arial" w:cs="Arial"/>
          <w:color w:val="000000"/>
        </w:rPr>
        <w:t xml:space="preserve"> a reduction in fractures with the combination of bazedoxifene </w:t>
      </w:r>
      <w:r w:rsidR="007F5771" w:rsidRPr="005B1A4B">
        <w:rPr>
          <w:rFonts w:ascii="Arial" w:hAnsi="Arial" w:cs="Arial"/>
          <w:color w:val="000000"/>
        </w:rPr>
        <w:t>and</w:t>
      </w:r>
      <w:r w:rsidR="004A3EAF" w:rsidRPr="005B1A4B">
        <w:rPr>
          <w:rFonts w:ascii="Arial" w:hAnsi="Arial" w:cs="Arial"/>
          <w:color w:val="000000"/>
        </w:rPr>
        <w:t xml:space="preserve"> conjugated estrogen has not yet been demonstrated. </w:t>
      </w:r>
    </w:p>
    <w:p w14:paraId="40603A48" w14:textId="77777777" w:rsidR="007F5771" w:rsidRPr="005B1A4B" w:rsidRDefault="007F5771" w:rsidP="005B1A4B">
      <w:pPr>
        <w:shd w:val="clear" w:color="auto" w:fill="FFFFFF"/>
        <w:spacing w:after="0" w:line="276" w:lineRule="auto"/>
        <w:rPr>
          <w:rFonts w:ascii="Arial" w:eastAsia="Times New Roman" w:hAnsi="Arial" w:cs="Arial"/>
          <w:color w:val="000000"/>
        </w:rPr>
      </w:pPr>
    </w:p>
    <w:p w14:paraId="0B02ED99" w14:textId="46F06EA5"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Calcitonin inhibits bone resorption, though not as effectively as other osteoporotic therapies. It is only available in intranasal or injectable forms as no effectiveness has been shown from oral formulations </w:t>
      </w:r>
      <w:r w:rsidR="000F3FDF">
        <w:rPr>
          <w:rFonts w:ascii="Arial" w:hAnsi="Arial" w:cs="Arial"/>
          <w:color w:val="000000"/>
        </w:rPr>
        <w:t>(</w:t>
      </w:r>
      <w:r w:rsidR="00475518" w:rsidRPr="005B1A4B">
        <w:rPr>
          <w:rFonts w:ascii="Arial" w:hAnsi="Arial" w:cs="Arial"/>
          <w:color w:val="000000"/>
        </w:rPr>
        <w:t>71</w:t>
      </w:r>
      <w:r w:rsidR="000F3FDF">
        <w:rPr>
          <w:rFonts w:ascii="Arial" w:hAnsi="Arial" w:cs="Arial"/>
          <w:color w:val="000000"/>
        </w:rPr>
        <w:t>)</w:t>
      </w:r>
      <w:r w:rsidRPr="005B1A4B">
        <w:rPr>
          <w:rFonts w:ascii="Arial" w:hAnsi="Arial" w:cs="Arial"/>
          <w:color w:val="000000"/>
        </w:rPr>
        <w:t xml:space="preserve">. This is not generally considered first-line therapy </w:t>
      </w:r>
      <w:r w:rsidR="000E0460" w:rsidRPr="005B1A4B">
        <w:rPr>
          <w:rFonts w:ascii="Arial" w:eastAsia="Times New Roman" w:hAnsi="Arial" w:cs="Arial"/>
          <w:color w:val="000000"/>
          <w:bdr w:val="none" w:sz="0" w:space="0" w:color="auto" w:frame="1"/>
        </w:rPr>
        <w:t xml:space="preserve">and </w:t>
      </w:r>
      <w:r w:rsidRPr="005B1A4B">
        <w:rPr>
          <w:rFonts w:ascii="Arial" w:hAnsi="Arial" w:cs="Arial"/>
          <w:color w:val="000000"/>
        </w:rPr>
        <w:t>is a useful alternative</w:t>
      </w:r>
      <w:r w:rsidR="00B433C9" w:rsidRPr="005B1A4B">
        <w:rPr>
          <w:rFonts w:ascii="Arial" w:hAnsi="Arial" w:cs="Arial"/>
          <w:color w:val="000000"/>
        </w:rPr>
        <w:t xml:space="preserve"> </w:t>
      </w:r>
      <w:r w:rsidR="007F5771" w:rsidRPr="005B1A4B">
        <w:rPr>
          <w:rFonts w:ascii="Arial" w:hAnsi="Arial" w:cs="Arial"/>
          <w:color w:val="000000"/>
        </w:rPr>
        <w:t xml:space="preserve">only </w:t>
      </w:r>
      <w:r w:rsidRPr="005B1A4B">
        <w:rPr>
          <w:rFonts w:ascii="Arial" w:hAnsi="Arial" w:cs="Arial"/>
          <w:color w:val="000000"/>
        </w:rPr>
        <w:t>when other medications are contraindicated.</w:t>
      </w:r>
    </w:p>
    <w:p w14:paraId="4CD6680C" w14:textId="77777777" w:rsidR="007B352B" w:rsidRPr="005B1A4B" w:rsidRDefault="007B352B" w:rsidP="005B1A4B">
      <w:pPr>
        <w:shd w:val="clear" w:color="auto" w:fill="FFFFFF"/>
        <w:spacing w:after="0" w:line="276" w:lineRule="auto"/>
        <w:rPr>
          <w:rFonts w:ascii="Arial" w:eastAsia="Times New Roman" w:hAnsi="Arial" w:cs="Arial"/>
          <w:color w:val="000000"/>
        </w:rPr>
      </w:pPr>
    </w:p>
    <w:p w14:paraId="0A61ADFF" w14:textId="429BCC15"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Once a patient has been started on therapy, markers of bone turnover can be used to assess a patient's response. </w:t>
      </w:r>
      <w:r w:rsidR="00B433C9" w:rsidRPr="005B1A4B">
        <w:rPr>
          <w:rFonts w:ascii="Arial" w:hAnsi="Arial" w:cs="Arial"/>
          <w:color w:val="000000"/>
        </w:rPr>
        <w:t>Serum C-terminal crosslinking telopeptide or procollagen type 1</w:t>
      </w:r>
      <w:r w:rsidRPr="005B1A4B">
        <w:rPr>
          <w:rFonts w:ascii="Arial" w:hAnsi="Arial" w:cs="Arial"/>
          <w:color w:val="000000"/>
        </w:rPr>
        <w:t xml:space="preserve"> N-telopeptides can be checked after 1-3 months of initiating treatment in selected case</w:t>
      </w:r>
      <w:r w:rsidR="00B433C9" w:rsidRPr="005B1A4B">
        <w:rPr>
          <w:rFonts w:ascii="Arial" w:hAnsi="Arial" w:cs="Arial"/>
          <w:color w:val="000000"/>
        </w:rPr>
        <w:t xml:space="preserve">s using </w:t>
      </w:r>
      <w:r w:rsidR="00605790" w:rsidRPr="005B1A4B">
        <w:rPr>
          <w:rFonts w:ascii="Arial" w:eastAsia="Arial" w:hAnsi="Arial" w:cs="Arial"/>
          <w:color w:val="000000"/>
        </w:rPr>
        <w:t>anti-</w:t>
      </w:r>
      <w:r w:rsidR="007F5771" w:rsidRPr="005B1A4B">
        <w:rPr>
          <w:rFonts w:ascii="Arial" w:eastAsia="Arial" w:hAnsi="Arial" w:cs="Arial"/>
          <w:color w:val="000000"/>
        </w:rPr>
        <w:t>resorptive</w:t>
      </w:r>
      <w:r w:rsidR="00B433C9" w:rsidRPr="005B1A4B">
        <w:rPr>
          <w:rFonts w:ascii="Arial" w:hAnsi="Arial" w:cs="Arial"/>
          <w:color w:val="000000"/>
        </w:rPr>
        <w:t xml:space="preserve"> or anabolic therapies, respectively</w:t>
      </w:r>
      <w:r w:rsidRPr="005B1A4B">
        <w:rPr>
          <w:rFonts w:ascii="Arial" w:hAnsi="Arial" w:cs="Arial"/>
          <w:color w:val="000000"/>
        </w:rPr>
        <w:t xml:space="preserve"> </w:t>
      </w:r>
      <w:r w:rsidR="000F3FDF">
        <w:rPr>
          <w:rFonts w:ascii="Arial" w:hAnsi="Arial" w:cs="Arial"/>
          <w:color w:val="000000"/>
        </w:rPr>
        <w:t>(</w:t>
      </w:r>
      <w:r w:rsidR="00475518" w:rsidRPr="005B1A4B">
        <w:rPr>
          <w:rFonts w:ascii="Arial" w:hAnsi="Arial" w:cs="Arial"/>
          <w:color w:val="000000"/>
        </w:rPr>
        <w:t>56,70</w:t>
      </w:r>
      <w:r w:rsidR="000F3FDF">
        <w:rPr>
          <w:rFonts w:ascii="Arial" w:hAnsi="Arial" w:cs="Arial"/>
          <w:color w:val="000000"/>
        </w:rPr>
        <w:t>)</w:t>
      </w:r>
      <w:r w:rsidRPr="005B1A4B">
        <w:rPr>
          <w:rFonts w:ascii="Arial" w:hAnsi="Arial" w:cs="Arial"/>
          <w:color w:val="000000"/>
        </w:rPr>
        <w:t xml:space="preserve">. DEXA scans, although they are currently the best method for determining BMD, should not be repeated too frequently since errors in interpretation of trends can occur and lead to inappropriate therapy </w:t>
      </w:r>
      <w:r w:rsidR="000F3FDF">
        <w:rPr>
          <w:rFonts w:ascii="Arial" w:hAnsi="Arial" w:cs="Arial"/>
          <w:color w:val="000000"/>
        </w:rPr>
        <w:t>(</w:t>
      </w:r>
      <w:r w:rsidRPr="005B1A4B">
        <w:rPr>
          <w:rFonts w:ascii="Arial" w:hAnsi="Arial" w:cs="Arial"/>
          <w:color w:val="000000"/>
        </w:rPr>
        <w:t>7</w:t>
      </w:r>
      <w:r w:rsidR="00475518" w:rsidRPr="005B1A4B">
        <w:rPr>
          <w:rFonts w:ascii="Arial" w:hAnsi="Arial" w:cs="Arial"/>
          <w:color w:val="000000"/>
        </w:rPr>
        <w:t>2</w:t>
      </w:r>
      <w:r w:rsidR="000F3FDF">
        <w:rPr>
          <w:rFonts w:ascii="Arial" w:hAnsi="Arial" w:cs="Arial"/>
          <w:color w:val="000000"/>
        </w:rPr>
        <w:t>)</w:t>
      </w:r>
      <w:r w:rsidRPr="005B1A4B">
        <w:rPr>
          <w:rFonts w:ascii="Arial" w:hAnsi="Arial" w:cs="Arial"/>
          <w:color w:val="000000"/>
        </w:rPr>
        <w:t>. It is recommended that DEXA scans be repeated no more frequently than every 2 years.</w:t>
      </w:r>
    </w:p>
    <w:p w14:paraId="605CD7F1"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4D51D41" w14:textId="77777777" w:rsidR="000D0859" w:rsidRPr="000F3FDF" w:rsidRDefault="000D0859" w:rsidP="005B1A4B">
      <w:pPr>
        <w:shd w:val="clear" w:color="auto" w:fill="FFFFFF"/>
        <w:spacing w:after="0" w:line="276" w:lineRule="auto"/>
        <w:rPr>
          <w:rFonts w:ascii="Arial" w:eastAsia="Times New Roman" w:hAnsi="Arial" w:cs="Arial"/>
          <w:b/>
          <w:bCs/>
          <w:color w:val="00B050"/>
        </w:rPr>
      </w:pPr>
      <w:r w:rsidRPr="000F3FDF">
        <w:rPr>
          <w:rFonts w:ascii="Arial" w:hAnsi="Arial" w:cs="Arial"/>
          <w:b/>
          <w:color w:val="00B050"/>
        </w:rPr>
        <w:t>Central Nervous System</w:t>
      </w:r>
    </w:p>
    <w:p w14:paraId="5ED0253F"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231CB88" w14:textId="347C9318"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Vasomotor symptoms and “hot flashes” adversely affect the quality of life and functional status of most women during the menopausal transition. Hot flashes can occur in up to 85% of menopausal women. Col et al. estimated the duration of vasomotor symptoms in a longitudinal study on 438 women from the population-based Melbourne Women's Midlife Health Project. The onset and cessation of vasomotor symptoms were </w:t>
      </w:r>
      <w:r w:rsidR="00117BB6" w:rsidRPr="005B1A4B">
        <w:rPr>
          <w:rFonts w:ascii="Arial" w:hAnsi="Arial" w:cs="Arial"/>
          <w:color w:val="000000"/>
        </w:rPr>
        <w:t>reported and</w:t>
      </w:r>
      <w:r w:rsidRPr="005B1A4B">
        <w:rPr>
          <w:rFonts w:ascii="Arial" w:hAnsi="Arial" w:cs="Arial"/>
          <w:color w:val="000000"/>
        </w:rPr>
        <w:t xml:space="preserve"> stratified according to whether or not HT was used. They found that the mean (SD) duration of bothersome menopausal symptoms for women who never used HT was 5.2 (3.8) years </w:t>
      </w:r>
      <w:r w:rsidR="000F3FDF">
        <w:rPr>
          <w:rFonts w:ascii="Arial" w:hAnsi="Arial" w:cs="Arial"/>
          <w:color w:val="000000"/>
        </w:rPr>
        <w:t>(</w:t>
      </w:r>
      <w:r w:rsidRPr="005B1A4B">
        <w:rPr>
          <w:rFonts w:ascii="Arial" w:hAnsi="Arial" w:cs="Arial"/>
          <w:color w:val="000000"/>
        </w:rPr>
        <w:t>7</w:t>
      </w:r>
      <w:r w:rsidR="00CC6D69" w:rsidRPr="005B1A4B">
        <w:rPr>
          <w:rFonts w:ascii="Arial" w:hAnsi="Arial" w:cs="Arial"/>
          <w:color w:val="000000"/>
        </w:rPr>
        <w:t>3</w:t>
      </w:r>
      <w:r w:rsidR="000F3FDF">
        <w:rPr>
          <w:rFonts w:ascii="Arial" w:hAnsi="Arial" w:cs="Arial"/>
          <w:color w:val="000000"/>
        </w:rPr>
        <w:t>)</w:t>
      </w:r>
      <w:r w:rsidRPr="005B1A4B">
        <w:rPr>
          <w:rFonts w:ascii="Arial" w:hAnsi="Arial" w:cs="Arial"/>
          <w:color w:val="000000"/>
        </w:rPr>
        <w:t>. A meta-</w:t>
      </w:r>
      <w:r w:rsidRPr="005B1A4B">
        <w:rPr>
          <w:rFonts w:ascii="Arial" w:hAnsi="Arial" w:cs="Arial"/>
          <w:color w:val="000000"/>
        </w:rPr>
        <w:lastRenderedPageBreak/>
        <w:t xml:space="preserve">analysis of 35,445 women taken from 10 different studies appeared to confirm a median 4-year duration of hot flashes, with the most bothersome symptoms beginning about 1 year before the final menstrual period and declining thereafter </w:t>
      </w:r>
      <w:r w:rsidR="000F3FDF">
        <w:rPr>
          <w:rFonts w:ascii="Arial" w:hAnsi="Arial" w:cs="Arial"/>
          <w:color w:val="000000"/>
        </w:rPr>
        <w:t>(</w:t>
      </w:r>
      <w:r w:rsidRPr="005B1A4B">
        <w:rPr>
          <w:rFonts w:ascii="Arial" w:hAnsi="Arial" w:cs="Arial"/>
          <w:color w:val="000000"/>
        </w:rPr>
        <w:t>7</w:t>
      </w:r>
      <w:r w:rsidR="00CC6D69" w:rsidRPr="005B1A4B">
        <w:rPr>
          <w:rFonts w:ascii="Arial" w:hAnsi="Arial" w:cs="Arial"/>
          <w:color w:val="000000"/>
        </w:rPr>
        <w:t>4</w:t>
      </w:r>
      <w:r w:rsidR="000F3FDF">
        <w:rPr>
          <w:rFonts w:ascii="Arial" w:hAnsi="Arial" w:cs="Arial"/>
          <w:color w:val="000000"/>
        </w:rPr>
        <w:t>)</w:t>
      </w:r>
      <w:r w:rsidRPr="005B1A4B">
        <w:rPr>
          <w:rFonts w:ascii="Arial" w:hAnsi="Arial" w:cs="Arial"/>
          <w:color w:val="000000"/>
        </w:rPr>
        <w:t xml:space="preserve">. However, </w:t>
      </w:r>
      <w:r w:rsidR="00CC6D69" w:rsidRPr="005B1A4B">
        <w:rPr>
          <w:rFonts w:ascii="Arial" w:hAnsi="Arial" w:cs="Arial"/>
          <w:color w:val="000000"/>
        </w:rPr>
        <w:t xml:space="preserve">more recent, longitudinal analyses </w:t>
      </w:r>
      <w:r w:rsidRPr="005B1A4B">
        <w:rPr>
          <w:rFonts w:ascii="Arial" w:hAnsi="Arial" w:cs="Arial"/>
          <w:color w:val="000000"/>
        </w:rPr>
        <w:t xml:space="preserve">over a longer time frame indicate that the duration of vasomotor symptoms </w:t>
      </w:r>
      <w:r w:rsidR="00CC6D69" w:rsidRPr="005B1A4B">
        <w:rPr>
          <w:rFonts w:ascii="Arial" w:hAnsi="Arial" w:cs="Arial"/>
          <w:color w:val="000000"/>
        </w:rPr>
        <w:t xml:space="preserve">is twice as </w:t>
      </w:r>
      <w:r w:rsidR="00CC6D69" w:rsidRPr="005B1A4B">
        <w:rPr>
          <w:rFonts w:ascii="Arial" w:hAnsi="Arial" w:cs="Arial"/>
        </w:rPr>
        <w:t>long</w:t>
      </w:r>
      <w:r w:rsidR="00EB71E9" w:rsidRPr="005B1A4B">
        <w:rPr>
          <w:rFonts w:ascii="Arial" w:hAnsi="Arial" w:cs="Arial"/>
        </w:rPr>
        <w:t xml:space="preserve"> </w:t>
      </w:r>
      <w:r w:rsidR="00CC6D69" w:rsidRPr="005B1A4B">
        <w:rPr>
          <w:rFonts w:ascii="Arial" w:hAnsi="Arial" w:cs="Arial"/>
        </w:rPr>
        <w:t>on</w:t>
      </w:r>
      <w:r w:rsidR="00CC6D69" w:rsidRPr="005B1A4B">
        <w:rPr>
          <w:rFonts w:ascii="Arial" w:hAnsi="Arial" w:cs="Arial"/>
          <w:color w:val="000000"/>
        </w:rPr>
        <w:t xml:space="preserve"> average and may last for 10 years or more in up to one quarter of women who report them</w:t>
      </w:r>
      <w:r w:rsidRPr="005B1A4B">
        <w:rPr>
          <w:rFonts w:ascii="Arial" w:hAnsi="Arial" w:cs="Arial"/>
          <w:color w:val="000000"/>
        </w:rPr>
        <w:t xml:space="preserve"> </w:t>
      </w:r>
      <w:r w:rsidR="000F3FDF">
        <w:rPr>
          <w:rFonts w:ascii="Arial" w:hAnsi="Arial" w:cs="Arial"/>
          <w:color w:val="000000"/>
        </w:rPr>
        <w:t>(</w:t>
      </w:r>
      <w:r w:rsidRPr="005B1A4B">
        <w:rPr>
          <w:rFonts w:ascii="Arial" w:hAnsi="Arial" w:cs="Arial"/>
          <w:color w:val="000000"/>
        </w:rPr>
        <w:t>7</w:t>
      </w:r>
      <w:r w:rsidR="00CC6D69" w:rsidRPr="005B1A4B">
        <w:rPr>
          <w:rFonts w:ascii="Arial" w:hAnsi="Arial" w:cs="Arial"/>
          <w:color w:val="000000"/>
        </w:rPr>
        <w:t>5,76</w:t>
      </w:r>
      <w:r w:rsidR="000F3FDF">
        <w:rPr>
          <w:rFonts w:ascii="Arial" w:hAnsi="Arial" w:cs="Arial"/>
          <w:color w:val="000000"/>
        </w:rPr>
        <w:t>)</w:t>
      </w:r>
      <w:r w:rsidRPr="005B1A4B">
        <w:rPr>
          <w:rFonts w:ascii="Arial" w:hAnsi="Arial" w:cs="Arial"/>
          <w:color w:val="000000"/>
        </w:rPr>
        <w:t xml:space="preserve">. The earlier in life that they appear, the longer they last, and among all racial/ethnic groups studied, African-American women appear particularly </w:t>
      </w:r>
      <w:r w:rsidR="00CC6D69" w:rsidRPr="005B1A4B">
        <w:rPr>
          <w:rFonts w:ascii="Arial" w:hAnsi="Arial" w:cs="Arial"/>
          <w:color w:val="000000"/>
        </w:rPr>
        <w:t xml:space="preserve">likely to experience longer duration and more bothersome </w:t>
      </w:r>
      <w:r w:rsidRPr="005B1A4B">
        <w:rPr>
          <w:rFonts w:ascii="Arial" w:hAnsi="Arial" w:cs="Arial"/>
          <w:color w:val="000000"/>
        </w:rPr>
        <w:t>vasomotor symptoms.</w:t>
      </w:r>
    </w:p>
    <w:p w14:paraId="7B5A24F3"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C488AEB" w14:textId="766A258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In the past, hot flashes were thought to be related to </w:t>
      </w:r>
      <w:r w:rsidR="00577EF1" w:rsidRPr="005B1A4B">
        <w:rPr>
          <w:rFonts w:ascii="Arial" w:hAnsi="Arial" w:cs="Arial"/>
          <w:color w:val="000000"/>
        </w:rPr>
        <w:t>the withdrawal</w:t>
      </w:r>
      <w:r w:rsidRPr="005B1A4B">
        <w:rPr>
          <w:rFonts w:ascii="Arial" w:hAnsi="Arial" w:cs="Arial"/>
          <w:color w:val="000000"/>
        </w:rPr>
        <w:t xml:space="preserve"> of estrogen; however, there is no acute change in serum estradiol during a hot flash. Others have related hot flashes to variability in both estradiol and FSH. More recent work has focused on the kisspeptin-neurokinin B-dynorphin neurons of the hypothalamus, the so-called KNDy neurons. </w:t>
      </w:r>
      <w:r w:rsidR="00C02C52" w:rsidRPr="005B1A4B">
        <w:rPr>
          <w:rFonts w:ascii="Arial" w:hAnsi="Arial" w:cs="Arial"/>
          <w:color w:val="000000"/>
        </w:rPr>
        <w:t xml:space="preserve">KNDy neurons innervate the hypothalamic regions involved in temperature regulation, and estradiol decreases signaling. Menopause results in a lowering of estrogen and subsequent rise in NKB overstimulation thought to </w:t>
      </w:r>
      <w:r w:rsidR="00605790" w:rsidRPr="005B1A4B">
        <w:rPr>
          <w:rFonts w:ascii="Arial" w:eastAsia="Arial" w:hAnsi="Arial" w:cs="Arial"/>
        </w:rPr>
        <w:t>result</w:t>
      </w:r>
      <w:r w:rsidR="00C02C52" w:rsidRPr="005B1A4B">
        <w:rPr>
          <w:rFonts w:ascii="Arial" w:hAnsi="Arial" w:cs="Arial"/>
          <w:color w:val="000000"/>
        </w:rPr>
        <w:t xml:space="preserve"> in vasomotor symptoms.</w:t>
      </w:r>
      <w:r w:rsidRPr="005B1A4B">
        <w:rPr>
          <w:rFonts w:ascii="Arial" w:hAnsi="Arial" w:cs="Arial"/>
          <w:color w:val="000000"/>
        </w:rPr>
        <w:t xml:space="preserve"> Ablation of the </w:t>
      </w:r>
      <w:r w:rsidR="00FF0A39" w:rsidRPr="005B1A4B">
        <w:rPr>
          <w:rFonts w:ascii="Arial" w:hAnsi="Arial" w:cs="Arial"/>
          <w:color w:val="000000"/>
        </w:rPr>
        <w:t>tachykinin</w:t>
      </w:r>
      <w:r w:rsidRPr="005B1A4B">
        <w:rPr>
          <w:rFonts w:ascii="Arial" w:hAnsi="Arial" w:cs="Arial"/>
          <w:color w:val="000000"/>
        </w:rPr>
        <w:t xml:space="preserve"> 3 receptor (NK3R) has been shown to abolish cutaneous vasodilatation in oophorectomized rats </w:t>
      </w:r>
      <w:r w:rsidR="000F3FDF">
        <w:rPr>
          <w:rFonts w:ascii="Arial" w:hAnsi="Arial" w:cs="Arial"/>
          <w:color w:val="000000"/>
        </w:rPr>
        <w:t>(</w:t>
      </w:r>
      <w:r w:rsidRPr="005B1A4B">
        <w:rPr>
          <w:rFonts w:ascii="Arial" w:hAnsi="Arial" w:cs="Arial"/>
          <w:color w:val="000000"/>
        </w:rPr>
        <w:t>7</w:t>
      </w:r>
      <w:r w:rsidR="00CC6D69" w:rsidRPr="005B1A4B">
        <w:rPr>
          <w:rFonts w:ascii="Arial" w:hAnsi="Arial" w:cs="Arial"/>
          <w:color w:val="000000"/>
        </w:rPr>
        <w:t>7</w:t>
      </w:r>
      <w:r w:rsidR="000F3FDF">
        <w:rPr>
          <w:rFonts w:ascii="Arial" w:hAnsi="Arial" w:cs="Arial"/>
          <w:color w:val="000000"/>
        </w:rPr>
        <w:t>)</w:t>
      </w:r>
      <w:r w:rsidRPr="005B1A4B">
        <w:rPr>
          <w:rFonts w:ascii="Arial" w:hAnsi="Arial" w:cs="Arial"/>
          <w:color w:val="000000"/>
        </w:rPr>
        <w:t xml:space="preserve">, and use of compounds that selectively block the NK3R have been shown to be effective in humans </w:t>
      </w:r>
      <w:r w:rsidR="000F3FDF">
        <w:rPr>
          <w:rFonts w:ascii="Arial" w:hAnsi="Arial" w:cs="Arial"/>
          <w:color w:val="000000"/>
        </w:rPr>
        <w:t>(</w:t>
      </w:r>
      <w:r w:rsidRPr="005B1A4B">
        <w:rPr>
          <w:rFonts w:ascii="Arial" w:hAnsi="Arial" w:cs="Arial"/>
          <w:color w:val="000000"/>
        </w:rPr>
        <w:t>7</w:t>
      </w:r>
      <w:r w:rsidR="00CC6D69"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 xml:space="preserve">. </w:t>
      </w:r>
      <w:r w:rsidR="00794CBB" w:rsidRPr="005B1A4B">
        <w:rPr>
          <w:rFonts w:ascii="Arial" w:hAnsi="Arial" w:cs="Arial"/>
          <w:color w:val="000000"/>
        </w:rPr>
        <w:t>Genetic variation in the NK</w:t>
      </w:r>
      <w:r w:rsidR="003D6A7F" w:rsidRPr="005B1A4B">
        <w:rPr>
          <w:rFonts w:ascii="Arial" w:hAnsi="Arial" w:cs="Arial"/>
          <w:color w:val="000000"/>
        </w:rPr>
        <w:t xml:space="preserve">3R gene has also been associated with vasomotor symptoms </w:t>
      </w:r>
      <w:r w:rsidR="000F3FDF">
        <w:rPr>
          <w:rFonts w:ascii="Arial" w:hAnsi="Arial" w:cs="Arial"/>
          <w:color w:val="000000"/>
        </w:rPr>
        <w:t>(</w:t>
      </w:r>
      <w:r w:rsidR="00CC6D69" w:rsidRPr="005B1A4B">
        <w:rPr>
          <w:rFonts w:ascii="Arial" w:hAnsi="Arial" w:cs="Arial"/>
          <w:color w:val="000000"/>
        </w:rPr>
        <w:t>79</w:t>
      </w:r>
      <w:r w:rsidR="000F3FDF">
        <w:rPr>
          <w:rFonts w:ascii="Arial" w:hAnsi="Arial" w:cs="Arial"/>
          <w:color w:val="000000"/>
        </w:rPr>
        <w:t>)</w:t>
      </w:r>
      <w:r w:rsidR="00CC6D69" w:rsidRPr="005B1A4B">
        <w:rPr>
          <w:rFonts w:ascii="Arial" w:hAnsi="Arial" w:cs="Arial"/>
          <w:color w:val="000000"/>
        </w:rPr>
        <w:t>.</w:t>
      </w:r>
      <w:r w:rsidR="00AB43EE" w:rsidRPr="005B1A4B">
        <w:rPr>
          <w:rFonts w:ascii="Arial" w:eastAsia="Times New Roman" w:hAnsi="Arial" w:cs="Arial"/>
          <w:color w:val="000000"/>
          <w:bdr w:val="none" w:sz="0" w:space="0" w:color="auto" w:frame="1"/>
        </w:rPr>
        <w:t xml:space="preserve"> </w:t>
      </w:r>
      <w:r w:rsidRPr="005B1A4B">
        <w:rPr>
          <w:rFonts w:ascii="Arial" w:hAnsi="Arial" w:cs="Arial"/>
          <w:color w:val="000000"/>
        </w:rPr>
        <w:t>These exciting findings bring us closer to an understanding of the etiology of hot flashes and indicate the potential for novel treatments (discussed below).</w:t>
      </w:r>
      <w:r w:rsidR="00AB43EE" w:rsidRPr="005B1A4B">
        <w:rPr>
          <w:rFonts w:ascii="Arial" w:eastAsia="Times New Roman" w:hAnsi="Arial" w:cs="Arial"/>
          <w:color w:val="000000"/>
          <w:bdr w:val="none" w:sz="0" w:space="0" w:color="auto" w:frame="1"/>
        </w:rPr>
        <w:t xml:space="preserve"> </w:t>
      </w:r>
      <w:r w:rsidR="00794CBB" w:rsidRPr="005B1A4B">
        <w:rPr>
          <w:rFonts w:ascii="Arial" w:hAnsi="Arial" w:cs="Arial"/>
          <w:color w:val="000000"/>
        </w:rPr>
        <w:t xml:space="preserve">Genetics studies have identified variants in CYP1B1, a gene involved in estrogen metabolism, </w:t>
      </w:r>
      <w:r w:rsidR="00AB43EE" w:rsidRPr="005B1A4B">
        <w:rPr>
          <w:rFonts w:ascii="Arial" w:eastAsia="Times New Roman" w:hAnsi="Arial" w:cs="Arial"/>
          <w:color w:val="000000"/>
          <w:bdr w:val="none" w:sz="0" w:space="0" w:color="auto" w:frame="1"/>
        </w:rPr>
        <w:t xml:space="preserve">that </w:t>
      </w:r>
      <w:r w:rsidR="00794CBB" w:rsidRPr="005B1A4B">
        <w:rPr>
          <w:rFonts w:ascii="Arial" w:hAnsi="Arial" w:cs="Arial"/>
          <w:color w:val="000000"/>
        </w:rPr>
        <w:t xml:space="preserve">may be associated with vasomotor symptoms, </w:t>
      </w:r>
      <w:r w:rsidR="007F5771" w:rsidRPr="005B1A4B">
        <w:rPr>
          <w:rFonts w:ascii="Arial" w:hAnsi="Arial" w:cs="Arial"/>
          <w:color w:val="000000"/>
        </w:rPr>
        <w:t xml:space="preserve">which may be more </w:t>
      </w:r>
      <w:r w:rsidR="00794CBB" w:rsidRPr="005B1A4B">
        <w:rPr>
          <w:rFonts w:ascii="Arial" w:hAnsi="Arial" w:cs="Arial"/>
          <w:color w:val="000000"/>
        </w:rPr>
        <w:t>pronounced in smokers compared to nonsmokers</w:t>
      </w:r>
      <w:r w:rsidR="003D6A7F" w:rsidRPr="005B1A4B">
        <w:rPr>
          <w:rFonts w:ascii="Arial" w:hAnsi="Arial" w:cs="Arial"/>
          <w:color w:val="000000"/>
        </w:rPr>
        <w:t xml:space="preserve"> </w:t>
      </w:r>
      <w:r w:rsidR="000F3FDF">
        <w:rPr>
          <w:rFonts w:ascii="Arial" w:hAnsi="Arial" w:cs="Arial"/>
          <w:color w:val="000000"/>
        </w:rPr>
        <w:t>(</w:t>
      </w:r>
      <w:r w:rsidR="00CC6D69" w:rsidRPr="005B1A4B">
        <w:rPr>
          <w:rFonts w:ascii="Arial" w:hAnsi="Arial" w:cs="Arial"/>
          <w:color w:val="000000"/>
        </w:rPr>
        <w:t>79</w:t>
      </w:r>
      <w:r w:rsidR="000F3FDF">
        <w:rPr>
          <w:rFonts w:ascii="Arial" w:hAnsi="Arial" w:cs="Arial"/>
          <w:color w:val="000000"/>
        </w:rPr>
        <w:t>)</w:t>
      </w:r>
      <w:r w:rsidR="00794CBB" w:rsidRPr="005B1A4B">
        <w:rPr>
          <w:rFonts w:ascii="Arial" w:hAnsi="Arial" w:cs="Arial"/>
          <w:color w:val="000000"/>
        </w:rPr>
        <w:t xml:space="preserve">. </w:t>
      </w:r>
    </w:p>
    <w:p w14:paraId="160630F7"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0691342C" w14:textId="77777777" w:rsidR="000D0859" w:rsidRPr="000F3FDF" w:rsidRDefault="000D0859" w:rsidP="005B1A4B">
      <w:pPr>
        <w:shd w:val="clear" w:color="auto" w:fill="FFFFFF"/>
        <w:spacing w:after="0" w:line="276" w:lineRule="auto"/>
        <w:rPr>
          <w:rFonts w:ascii="Arial" w:eastAsia="Times New Roman" w:hAnsi="Arial" w:cs="Arial"/>
          <w:b/>
          <w:bCs/>
          <w:color w:val="EE0000"/>
        </w:rPr>
      </w:pPr>
      <w:r w:rsidRPr="000F3FDF">
        <w:rPr>
          <w:rFonts w:ascii="Arial" w:hAnsi="Arial" w:cs="Arial"/>
          <w:color w:val="EE0000"/>
        </w:rPr>
        <w:t>MOOD</w:t>
      </w:r>
    </w:p>
    <w:p w14:paraId="0B8B378E"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6DF0592" w14:textId="28D36FF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Significantly higher odds of depressive symptoms are reported by women who reach the late perimenopause. In the Study of Women’s Health Across the Nation (SWAN) </w:t>
      </w:r>
      <w:r w:rsidR="000F3FDF">
        <w:rPr>
          <w:rFonts w:ascii="Arial" w:hAnsi="Arial" w:cs="Arial"/>
          <w:color w:val="000000"/>
        </w:rPr>
        <w:t>(</w:t>
      </w:r>
      <w:r w:rsidRPr="005B1A4B">
        <w:rPr>
          <w:rFonts w:ascii="Arial" w:hAnsi="Arial" w:cs="Arial"/>
          <w:color w:val="000000"/>
        </w:rPr>
        <w:t>8</w:t>
      </w:r>
      <w:r w:rsidR="00CC6D69" w:rsidRPr="005B1A4B">
        <w:rPr>
          <w:rFonts w:ascii="Arial" w:hAnsi="Arial" w:cs="Arial"/>
          <w:color w:val="000000"/>
        </w:rPr>
        <w:t>0</w:t>
      </w:r>
      <w:r w:rsidR="000F3FDF">
        <w:rPr>
          <w:rFonts w:ascii="Arial" w:hAnsi="Arial" w:cs="Arial"/>
          <w:color w:val="000000"/>
        </w:rPr>
        <w:t>)</w:t>
      </w:r>
      <w:r w:rsidRPr="005B1A4B">
        <w:rPr>
          <w:rFonts w:ascii="Arial" w:hAnsi="Arial" w:cs="Arial"/>
          <w:color w:val="000000"/>
        </w:rPr>
        <w:t xml:space="preserve">, as well as 2 other longitudinal studies of the menopausal transition </w:t>
      </w:r>
      <w:r w:rsidR="000F3FDF">
        <w:rPr>
          <w:rFonts w:ascii="Arial" w:hAnsi="Arial" w:cs="Arial"/>
          <w:color w:val="000000"/>
        </w:rPr>
        <w:t>(</w:t>
      </w:r>
      <w:r w:rsidR="00CC6D69" w:rsidRPr="005B1A4B">
        <w:rPr>
          <w:rFonts w:ascii="Arial" w:hAnsi="Arial" w:cs="Arial"/>
          <w:color w:val="000000"/>
        </w:rPr>
        <w:t>81,82</w:t>
      </w:r>
      <w:r w:rsidR="000F3FDF">
        <w:rPr>
          <w:rFonts w:ascii="Arial" w:hAnsi="Arial" w:cs="Arial"/>
          <w:color w:val="000000"/>
        </w:rPr>
        <w:t>)</w:t>
      </w:r>
      <w:r w:rsidRPr="005B1A4B">
        <w:rPr>
          <w:rFonts w:ascii="Arial" w:hAnsi="Arial" w:cs="Arial"/>
          <w:color w:val="000000"/>
        </w:rPr>
        <w:t xml:space="preserve">, risk for depression was most pronounced in women who began the study with a low Center for Epidemiologic Studies Depression Scale score </w:t>
      </w:r>
      <w:r w:rsidR="000F3FDF">
        <w:rPr>
          <w:rFonts w:ascii="Arial" w:hAnsi="Arial" w:cs="Arial"/>
          <w:color w:val="000000"/>
        </w:rPr>
        <w:t>(</w:t>
      </w:r>
      <w:r w:rsidRPr="005B1A4B">
        <w:rPr>
          <w:rFonts w:ascii="Arial" w:hAnsi="Arial" w:cs="Arial"/>
          <w:color w:val="000000"/>
        </w:rPr>
        <w:t>8</w:t>
      </w:r>
      <w:r w:rsidR="00CC6D69" w:rsidRPr="005B1A4B">
        <w:rPr>
          <w:rFonts w:ascii="Arial" w:hAnsi="Arial" w:cs="Arial"/>
          <w:color w:val="000000"/>
        </w:rPr>
        <w:t>0</w:t>
      </w:r>
      <w:r w:rsidR="000F3FDF">
        <w:rPr>
          <w:rFonts w:ascii="Arial" w:hAnsi="Arial" w:cs="Arial"/>
          <w:color w:val="000000"/>
        </w:rPr>
        <w:t>)</w:t>
      </w:r>
      <w:r w:rsidRPr="005B1A4B">
        <w:rPr>
          <w:rFonts w:ascii="Arial" w:hAnsi="Arial" w:cs="Arial"/>
          <w:color w:val="000000"/>
        </w:rPr>
        <w:t>, indicating that the depressive symptoms were of new onset and appeared to be directly related to the menopausal transition. Follow-up studies using a Structured Clinical Interview for DSM-IV Axis I Disorders (SCID) confirmed that the late perimenopause is a vulnerable window for new-</w:t>
      </w:r>
      <w:r w:rsidR="00CC404C" w:rsidRPr="005B1A4B">
        <w:rPr>
          <w:rFonts w:ascii="Arial" w:hAnsi="Arial" w:cs="Arial"/>
          <w:color w:val="000000"/>
        </w:rPr>
        <w:t xml:space="preserve">onset </w:t>
      </w:r>
      <w:r w:rsidRPr="005B1A4B">
        <w:rPr>
          <w:rFonts w:ascii="Arial" w:hAnsi="Arial" w:cs="Arial"/>
          <w:color w:val="000000"/>
        </w:rPr>
        <w:t xml:space="preserve">major depression </w:t>
      </w:r>
      <w:r w:rsidR="000F3FDF">
        <w:rPr>
          <w:rFonts w:ascii="Arial" w:hAnsi="Arial" w:cs="Arial"/>
          <w:color w:val="000000"/>
        </w:rPr>
        <w:t>(</w:t>
      </w:r>
      <w:r w:rsidRPr="005B1A4B">
        <w:rPr>
          <w:rFonts w:ascii="Arial" w:hAnsi="Arial" w:cs="Arial"/>
          <w:color w:val="000000"/>
        </w:rPr>
        <w:t>8</w:t>
      </w:r>
      <w:r w:rsidR="00CC6D69" w:rsidRPr="005B1A4B">
        <w:rPr>
          <w:rFonts w:ascii="Arial" w:hAnsi="Arial" w:cs="Arial"/>
          <w:color w:val="000000"/>
        </w:rPr>
        <w:t>3</w:t>
      </w:r>
      <w:r w:rsidR="000F3FDF">
        <w:rPr>
          <w:rFonts w:ascii="Arial" w:hAnsi="Arial" w:cs="Arial"/>
          <w:color w:val="000000"/>
        </w:rPr>
        <w:t>)</w:t>
      </w:r>
      <w:r w:rsidRPr="005B1A4B">
        <w:rPr>
          <w:rFonts w:ascii="Arial" w:hAnsi="Arial" w:cs="Arial"/>
          <w:color w:val="000000"/>
        </w:rPr>
        <w:t xml:space="preserve">. The late perimenopause is also associated with a higher prevalence of sleep difficulty </w:t>
      </w:r>
      <w:r w:rsidR="000F3FDF">
        <w:rPr>
          <w:rFonts w:ascii="Arial" w:hAnsi="Arial" w:cs="Arial"/>
          <w:color w:val="000000"/>
        </w:rPr>
        <w:t>(</w:t>
      </w:r>
      <w:r w:rsidRPr="005B1A4B">
        <w:rPr>
          <w:rFonts w:ascii="Arial" w:hAnsi="Arial" w:cs="Arial"/>
          <w:color w:val="000000"/>
        </w:rPr>
        <w:t>8</w:t>
      </w:r>
      <w:r w:rsidR="00CC6D69" w:rsidRPr="005B1A4B">
        <w:rPr>
          <w:rFonts w:ascii="Arial" w:hAnsi="Arial" w:cs="Arial"/>
          <w:color w:val="000000"/>
        </w:rPr>
        <w:t>4</w:t>
      </w:r>
      <w:r w:rsidR="000F3FDF">
        <w:rPr>
          <w:rFonts w:ascii="Arial" w:hAnsi="Arial" w:cs="Arial"/>
          <w:color w:val="000000"/>
        </w:rPr>
        <w:t>)</w:t>
      </w:r>
      <w:r w:rsidRPr="005B1A4B">
        <w:rPr>
          <w:rFonts w:ascii="Arial" w:hAnsi="Arial" w:cs="Arial"/>
          <w:color w:val="000000"/>
        </w:rPr>
        <w:t xml:space="preserve">, which in turn is associated with depressive symptoms. </w:t>
      </w:r>
      <w:r w:rsidR="00CC404C" w:rsidRPr="005B1A4B">
        <w:rPr>
          <w:rFonts w:ascii="Arial" w:hAnsi="Arial" w:cs="Arial"/>
          <w:color w:val="000000"/>
        </w:rPr>
        <w:t>A recent secondary analysis of SWAN demonstrated higher reporting of depressive symptoms during postmenopause than during premenopause, particularly in patients with depression prior to the final menstrual period</w:t>
      </w:r>
      <w:r w:rsidR="006832B3"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CC6D69" w:rsidRPr="005B1A4B">
        <w:rPr>
          <w:rFonts w:ascii="Arial" w:hAnsi="Arial" w:cs="Arial"/>
          <w:color w:val="000000"/>
        </w:rPr>
        <w:t>85</w:t>
      </w:r>
      <w:r w:rsidR="000F3FDF">
        <w:rPr>
          <w:rFonts w:ascii="Arial" w:hAnsi="Arial" w:cs="Arial"/>
          <w:color w:val="000000"/>
        </w:rPr>
        <w:t>)</w:t>
      </w:r>
      <w:r w:rsidR="00CC404C" w:rsidRPr="005B1A4B">
        <w:rPr>
          <w:rFonts w:ascii="Arial" w:hAnsi="Arial" w:cs="Arial"/>
          <w:color w:val="000000"/>
        </w:rPr>
        <w:t xml:space="preserve">. </w:t>
      </w:r>
      <w:r w:rsidRPr="005B1A4B">
        <w:rPr>
          <w:rFonts w:ascii="Arial" w:hAnsi="Arial" w:cs="Arial"/>
          <w:color w:val="000000"/>
        </w:rPr>
        <w:t xml:space="preserve">Recent examination of anxiety symptoms in perimenopausal women indicate that, similar to depression, those with lower anxiety scores prior to the onset of the menopause transition are most vulnerable to a sudden escalation of anxiety and experience the greatest negative impact from their symptoms </w:t>
      </w:r>
      <w:r w:rsidR="000F3FDF">
        <w:rPr>
          <w:rFonts w:ascii="Arial" w:hAnsi="Arial" w:cs="Arial"/>
          <w:color w:val="000000"/>
        </w:rPr>
        <w:t>(</w:t>
      </w:r>
      <w:r w:rsidRPr="005B1A4B">
        <w:rPr>
          <w:rFonts w:ascii="Arial" w:hAnsi="Arial" w:cs="Arial"/>
          <w:color w:val="000000"/>
        </w:rPr>
        <w:t>83</w:t>
      </w:r>
      <w:r w:rsidR="000F3FDF">
        <w:rPr>
          <w:rFonts w:ascii="Arial" w:hAnsi="Arial" w:cs="Arial"/>
          <w:color w:val="000000"/>
        </w:rPr>
        <w:t>)</w:t>
      </w:r>
      <w:r w:rsidRPr="005B1A4B">
        <w:rPr>
          <w:rFonts w:ascii="Arial" w:hAnsi="Arial" w:cs="Arial"/>
          <w:color w:val="000000"/>
        </w:rPr>
        <w:t xml:space="preserve">. Not surprisingly, women with a lifetime history of anxiety and depressive symptoms during their menopausal transition report the lowest health related quality of life </w:t>
      </w:r>
      <w:r w:rsidRPr="005B1A4B">
        <w:rPr>
          <w:rFonts w:ascii="Arial" w:hAnsi="Arial" w:cs="Arial"/>
          <w:color w:val="000000"/>
        </w:rPr>
        <w:lastRenderedPageBreak/>
        <w:t xml:space="preserve">(HRQOL) </w:t>
      </w:r>
      <w:r w:rsidR="000F3FDF">
        <w:rPr>
          <w:rFonts w:ascii="Arial" w:hAnsi="Arial" w:cs="Arial"/>
          <w:color w:val="000000"/>
        </w:rPr>
        <w:t>(</w:t>
      </w:r>
      <w:r w:rsidRPr="005B1A4B">
        <w:rPr>
          <w:rFonts w:ascii="Arial" w:hAnsi="Arial" w:cs="Arial"/>
          <w:color w:val="000000"/>
        </w:rPr>
        <w:t>8</w:t>
      </w:r>
      <w:r w:rsidR="00CC6D69" w:rsidRPr="005B1A4B">
        <w:rPr>
          <w:rFonts w:ascii="Arial" w:hAnsi="Arial" w:cs="Arial"/>
          <w:color w:val="000000"/>
        </w:rPr>
        <w:t>6</w:t>
      </w:r>
      <w:r w:rsidR="000F3FDF">
        <w:rPr>
          <w:rFonts w:ascii="Arial" w:hAnsi="Arial" w:cs="Arial"/>
          <w:color w:val="000000"/>
        </w:rPr>
        <w:t>)</w:t>
      </w:r>
      <w:r w:rsidRPr="005B1A4B">
        <w:rPr>
          <w:rFonts w:ascii="Arial" w:hAnsi="Arial" w:cs="Arial"/>
          <w:color w:val="000000"/>
        </w:rPr>
        <w:t>, and poor sleep exacerbates these associations</w:t>
      </w:r>
      <w:r w:rsidR="00CC6D69" w:rsidRPr="005B1A4B">
        <w:rPr>
          <w:rFonts w:ascii="Arial" w:hAnsi="Arial" w:cs="Arial"/>
          <w:color w:val="000000"/>
        </w:rPr>
        <w:t xml:space="preserve"> </w:t>
      </w:r>
      <w:r w:rsidR="000F3FDF">
        <w:rPr>
          <w:rFonts w:ascii="Arial" w:hAnsi="Arial" w:cs="Arial"/>
          <w:color w:val="000000"/>
        </w:rPr>
        <w:t>(</w:t>
      </w:r>
      <w:r w:rsidR="00CC6D69" w:rsidRPr="005B1A4B">
        <w:rPr>
          <w:rFonts w:ascii="Arial" w:hAnsi="Arial" w:cs="Arial"/>
          <w:color w:val="000000"/>
        </w:rPr>
        <w:t>87</w:t>
      </w:r>
      <w:r w:rsidR="000F3FDF">
        <w:rPr>
          <w:rFonts w:ascii="Arial" w:hAnsi="Arial" w:cs="Arial"/>
          <w:color w:val="000000"/>
        </w:rPr>
        <w:t>)</w:t>
      </w:r>
      <w:r w:rsidRPr="005B1A4B">
        <w:rPr>
          <w:rFonts w:ascii="Arial" w:hAnsi="Arial" w:cs="Arial"/>
          <w:color w:val="000000"/>
        </w:rPr>
        <w:t>.</w:t>
      </w:r>
      <w:r w:rsidR="00FF3ABB" w:rsidRPr="005B1A4B">
        <w:rPr>
          <w:rFonts w:ascii="Arial" w:hAnsi="Arial" w:cs="Arial"/>
          <w:color w:val="000000"/>
        </w:rPr>
        <w:t xml:space="preserve"> The Women Living Better Survey included over 2,000 participants ages 35-55 and showed anxiety during the menopausal transition was associated with additional life stressors including health and job stress and worry about covering basic living costs</w:t>
      </w:r>
      <w:r w:rsidR="006832B3"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83117C" w:rsidRPr="005B1A4B">
        <w:rPr>
          <w:rFonts w:ascii="Arial" w:hAnsi="Arial" w:cs="Arial"/>
          <w:color w:val="000000"/>
        </w:rPr>
        <w:t>88</w:t>
      </w:r>
      <w:r w:rsidR="000F3FDF">
        <w:rPr>
          <w:rFonts w:ascii="Arial" w:hAnsi="Arial" w:cs="Arial"/>
          <w:color w:val="000000"/>
        </w:rPr>
        <w:t>)</w:t>
      </w:r>
      <w:r w:rsidR="00FF3ABB" w:rsidRPr="005B1A4B">
        <w:rPr>
          <w:rFonts w:ascii="Arial" w:hAnsi="Arial" w:cs="Arial"/>
          <w:color w:val="000000"/>
        </w:rPr>
        <w:t xml:space="preserve">. </w:t>
      </w:r>
    </w:p>
    <w:p w14:paraId="64E59AB6"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76D2EE1" w14:textId="77777777" w:rsidR="000D0859" w:rsidRPr="000F3FDF" w:rsidRDefault="000D0859" w:rsidP="005B1A4B">
      <w:pPr>
        <w:shd w:val="clear" w:color="auto" w:fill="FFFFFF"/>
        <w:spacing w:after="0" w:line="276" w:lineRule="auto"/>
        <w:rPr>
          <w:rFonts w:ascii="Arial" w:eastAsia="Times New Roman" w:hAnsi="Arial" w:cs="Arial"/>
          <w:b/>
          <w:bCs/>
          <w:color w:val="EE0000"/>
        </w:rPr>
      </w:pPr>
      <w:r w:rsidRPr="000F3FDF">
        <w:rPr>
          <w:rFonts w:ascii="Arial" w:hAnsi="Arial" w:cs="Arial"/>
          <w:color w:val="EE0000"/>
        </w:rPr>
        <w:t>COGNITION</w:t>
      </w:r>
    </w:p>
    <w:p w14:paraId="12AC43C2"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5B03108" w14:textId="0288998F"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Women routinely complain of cognitive deficits around the time of menopause. Certain aspects of cognition appear to be related to a decline in estrogen, but many are simply related to the aging process itself. While some studies have demonstrated improved short term and verbal memory in postmenopausal women taking estrogen </w:t>
      </w:r>
      <w:r w:rsidR="000F3FDF">
        <w:rPr>
          <w:rFonts w:ascii="Arial" w:hAnsi="Arial" w:cs="Arial"/>
          <w:color w:val="000000"/>
        </w:rPr>
        <w:t>(</w:t>
      </w:r>
      <w:r w:rsidRPr="005B1A4B">
        <w:rPr>
          <w:rFonts w:ascii="Arial" w:hAnsi="Arial" w:cs="Arial"/>
          <w:color w:val="000000"/>
        </w:rPr>
        <w:t>8</w:t>
      </w:r>
      <w:r w:rsidR="0083117C" w:rsidRPr="005B1A4B">
        <w:rPr>
          <w:rFonts w:ascii="Arial" w:hAnsi="Arial" w:cs="Arial"/>
          <w:color w:val="000000"/>
        </w:rPr>
        <w:t>9</w:t>
      </w:r>
      <w:r w:rsidR="000F3FDF">
        <w:rPr>
          <w:rFonts w:ascii="Arial" w:hAnsi="Arial" w:cs="Arial"/>
          <w:color w:val="000000"/>
        </w:rPr>
        <w:t>)</w:t>
      </w:r>
      <w:r w:rsidRPr="005B1A4B">
        <w:rPr>
          <w:rFonts w:ascii="Arial" w:hAnsi="Arial" w:cs="Arial"/>
          <w:color w:val="000000"/>
        </w:rPr>
        <w:t>,</w:t>
      </w:r>
      <w:r w:rsidR="006832B3" w:rsidRPr="005B1A4B">
        <w:rPr>
          <w:rFonts w:ascii="Arial" w:eastAsia="Times New Roman" w:hAnsi="Arial" w:cs="Arial"/>
          <w:color w:val="000000"/>
          <w:bdr w:val="none" w:sz="0" w:space="0" w:color="auto" w:frame="1"/>
        </w:rPr>
        <w:t xml:space="preserve"> </w:t>
      </w:r>
      <w:r w:rsidRPr="005B1A4B">
        <w:rPr>
          <w:rFonts w:ascii="Arial" w:hAnsi="Arial" w:cs="Arial"/>
          <w:color w:val="000000"/>
        </w:rPr>
        <w:t xml:space="preserve">others have not found such beneficial effects </w:t>
      </w:r>
      <w:r w:rsidR="000F3FDF">
        <w:rPr>
          <w:rFonts w:ascii="Arial" w:hAnsi="Arial" w:cs="Arial"/>
          <w:color w:val="000000"/>
        </w:rPr>
        <w:t>(</w:t>
      </w:r>
      <w:r w:rsidR="0083117C" w:rsidRPr="005B1A4B">
        <w:rPr>
          <w:rFonts w:ascii="Arial" w:hAnsi="Arial" w:cs="Arial"/>
          <w:color w:val="000000"/>
        </w:rPr>
        <w:t>90</w:t>
      </w:r>
      <w:r w:rsidR="000F3FDF">
        <w:rPr>
          <w:rFonts w:ascii="Arial" w:hAnsi="Arial" w:cs="Arial"/>
          <w:color w:val="000000"/>
        </w:rPr>
        <w:t>)</w:t>
      </w:r>
      <w:r w:rsidRPr="005B1A4B">
        <w:rPr>
          <w:rFonts w:ascii="Arial" w:hAnsi="Arial" w:cs="Arial"/>
          <w:color w:val="000000"/>
        </w:rPr>
        <w:t>. Greendale et. al. observed a sub-cohort of 2,362 SWAN participants longitudinally over 4 years to determine the effects of the menopausal transition and HT use on cognitive performance in midlife women. The outcomes analyzed were longitudinal performance in 3 separate areas: processing speed, verbal memory</w:t>
      </w:r>
      <w:r w:rsidR="00FF4663">
        <w:rPr>
          <w:rFonts w:ascii="Arial" w:hAnsi="Arial" w:cs="Arial"/>
          <w:color w:val="000000"/>
        </w:rPr>
        <w:t>,</w:t>
      </w:r>
      <w:r w:rsidRPr="005B1A4B">
        <w:rPr>
          <w:rFonts w:ascii="Arial" w:hAnsi="Arial" w:cs="Arial"/>
          <w:color w:val="000000"/>
        </w:rPr>
        <w:t xml:space="preserve"> and working memory. The results of the study showed that, consistent with transitioning women's perceived memory difficulties, perimenopause was associated with a </w:t>
      </w:r>
      <w:r w:rsidR="00605790" w:rsidRPr="005B1A4B">
        <w:rPr>
          <w:rFonts w:ascii="Arial" w:eastAsia="Arial" w:hAnsi="Arial" w:cs="Arial"/>
        </w:rPr>
        <w:t>decline</w:t>
      </w:r>
      <w:r w:rsidRPr="005B1A4B">
        <w:rPr>
          <w:rFonts w:ascii="Arial" w:hAnsi="Arial" w:cs="Arial"/>
          <w:color w:val="000000"/>
        </w:rPr>
        <w:t xml:space="preserve"> in cognitive performance, characterized by women not being able to learn as well as they had during premenopause. Improvement rebounded to near-premenopausal levels once the transition was completed, suggesting that menopause transition-related cognitive difficulties may be time-limited</w:t>
      </w:r>
      <w:r w:rsidR="006832B3" w:rsidRPr="005B1A4B">
        <w:rPr>
          <w:rFonts w:ascii="Arial" w:hAnsi="Arial" w:cs="Arial"/>
          <w:color w:val="000000"/>
        </w:rPr>
        <w:t xml:space="preserve"> </w:t>
      </w:r>
      <w:r w:rsidR="000F3FDF">
        <w:rPr>
          <w:rFonts w:ascii="Arial" w:hAnsi="Arial" w:cs="Arial"/>
          <w:color w:val="000000"/>
        </w:rPr>
        <w:t>(</w:t>
      </w:r>
      <w:r w:rsidR="0083117C" w:rsidRPr="005B1A4B">
        <w:rPr>
          <w:rFonts w:ascii="Arial" w:hAnsi="Arial" w:cs="Arial"/>
          <w:color w:val="000000"/>
        </w:rPr>
        <w:t>91</w:t>
      </w:r>
      <w:r w:rsidR="000F3FDF">
        <w:rPr>
          <w:rFonts w:ascii="Arial" w:hAnsi="Arial" w:cs="Arial"/>
          <w:color w:val="000000"/>
        </w:rPr>
        <w:t>)</w:t>
      </w:r>
      <w:r w:rsidRPr="005B1A4B">
        <w:rPr>
          <w:rFonts w:ascii="Arial" w:hAnsi="Arial" w:cs="Arial"/>
          <w:color w:val="000000"/>
        </w:rPr>
        <w:t xml:space="preserve">. More recently, the Cognitive Affective Study of the Kronos Early Estrogen Prevention Study (KEEPS-Cog) evaluated the impact of 4 years of HT on mood and cognition in early postmenopausal women. Various cognitive factors were not influenced by HT over 4 years, though a slightly positive effect on mood was observed in patients receiving oral conjugated equine estrogens. Mood and cognition did not differ between women receiving transdermal estrogen or placebo </w:t>
      </w:r>
      <w:r w:rsidR="000F3FDF">
        <w:rPr>
          <w:rFonts w:ascii="Arial" w:hAnsi="Arial" w:cs="Arial"/>
          <w:color w:val="000000"/>
        </w:rPr>
        <w:t>(</w:t>
      </w:r>
      <w:r w:rsidR="0083117C" w:rsidRPr="005B1A4B">
        <w:rPr>
          <w:rFonts w:ascii="Arial" w:hAnsi="Arial" w:cs="Arial"/>
          <w:color w:val="000000"/>
        </w:rPr>
        <w:t>92</w:t>
      </w:r>
      <w:r w:rsidR="000F3FDF">
        <w:rPr>
          <w:rFonts w:ascii="Arial" w:hAnsi="Arial" w:cs="Arial"/>
          <w:color w:val="000000"/>
        </w:rPr>
        <w:t>)</w:t>
      </w:r>
      <w:r w:rsidRPr="005B1A4B">
        <w:rPr>
          <w:rFonts w:ascii="Arial" w:hAnsi="Arial" w:cs="Arial"/>
          <w:color w:val="000000"/>
        </w:rPr>
        <w:t>.</w:t>
      </w:r>
    </w:p>
    <w:p w14:paraId="0355EBA8"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23E474D" w14:textId="77777777" w:rsidR="000D0859" w:rsidRPr="000F3FDF" w:rsidRDefault="000D0859" w:rsidP="005B1A4B">
      <w:pPr>
        <w:shd w:val="clear" w:color="auto" w:fill="FFFFFF"/>
        <w:spacing w:after="0" w:line="276" w:lineRule="auto"/>
        <w:rPr>
          <w:rFonts w:ascii="Arial" w:eastAsia="Times New Roman" w:hAnsi="Arial" w:cs="Arial"/>
          <w:b/>
          <w:bCs/>
          <w:color w:val="EE0000"/>
        </w:rPr>
      </w:pPr>
      <w:r w:rsidRPr="000F3FDF">
        <w:rPr>
          <w:rFonts w:ascii="Arial" w:hAnsi="Arial" w:cs="Arial"/>
          <w:color w:val="EE0000"/>
        </w:rPr>
        <w:t>DEMENTIA AND ALZHEIMER’S DISEASE</w:t>
      </w:r>
    </w:p>
    <w:p w14:paraId="7A422272"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6306892" w14:textId="227A5130"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 most common form of dementia is Alzheimer's disease (AD), which is 3 times more common in women than in men. Women with preexisting dementia or AD have been noted to have lower serum estradiol levels than women without dementia </w:t>
      </w:r>
      <w:r w:rsidR="000F3FDF">
        <w:rPr>
          <w:rFonts w:ascii="Arial" w:hAnsi="Arial" w:cs="Arial"/>
          <w:color w:val="000000"/>
        </w:rPr>
        <w:t>(</w:t>
      </w:r>
      <w:r w:rsidR="0083117C" w:rsidRPr="005B1A4B">
        <w:rPr>
          <w:rFonts w:ascii="Arial" w:hAnsi="Arial" w:cs="Arial"/>
          <w:color w:val="000000"/>
        </w:rPr>
        <w:t>93</w:t>
      </w:r>
      <w:r w:rsidR="000F3FDF">
        <w:rPr>
          <w:rFonts w:ascii="Arial" w:hAnsi="Arial" w:cs="Arial"/>
          <w:color w:val="000000"/>
        </w:rPr>
        <w:t>)</w:t>
      </w:r>
      <w:r w:rsidRPr="005B1A4B">
        <w:rPr>
          <w:rFonts w:ascii="Arial" w:hAnsi="Arial" w:cs="Arial"/>
          <w:color w:val="000000"/>
        </w:rPr>
        <w:t xml:space="preserve">. In observational studies, less AD has been observed in postmenopausal women who use estrogen and the effect was greater with increasing duration of use </w:t>
      </w:r>
      <w:r w:rsidR="000F3FDF">
        <w:rPr>
          <w:rFonts w:ascii="Arial" w:hAnsi="Arial" w:cs="Arial"/>
          <w:color w:val="000000"/>
        </w:rPr>
        <w:t>(</w:t>
      </w:r>
      <w:r w:rsidRPr="005B1A4B">
        <w:rPr>
          <w:rFonts w:ascii="Arial" w:hAnsi="Arial" w:cs="Arial"/>
          <w:color w:val="000000"/>
        </w:rPr>
        <w:t>9</w:t>
      </w:r>
      <w:r w:rsidR="0083117C" w:rsidRPr="005B1A4B">
        <w:rPr>
          <w:rFonts w:ascii="Arial" w:hAnsi="Arial" w:cs="Arial"/>
          <w:color w:val="000000"/>
        </w:rPr>
        <w:t>4,95</w:t>
      </w:r>
      <w:r w:rsidR="000F3FDF">
        <w:rPr>
          <w:rFonts w:ascii="Arial" w:hAnsi="Arial" w:cs="Arial"/>
          <w:color w:val="000000"/>
        </w:rPr>
        <w:t>)</w:t>
      </w:r>
      <w:r w:rsidRPr="005B1A4B">
        <w:rPr>
          <w:rFonts w:ascii="Arial" w:hAnsi="Arial" w:cs="Arial"/>
          <w:color w:val="000000"/>
        </w:rPr>
        <w:t xml:space="preserve">. In some trials, women with mild to moderate AD who were given estrogen had improvement in their dementia </w:t>
      </w:r>
      <w:r w:rsidR="000F3FDF">
        <w:rPr>
          <w:rFonts w:ascii="Arial" w:hAnsi="Arial" w:cs="Arial"/>
          <w:color w:val="000000"/>
        </w:rPr>
        <w:t>(</w:t>
      </w:r>
      <w:r w:rsidRPr="005B1A4B">
        <w:rPr>
          <w:rFonts w:ascii="Arial" w:hAnsi="Arial" w:cs="Arial"/>
          <w:color w:val="000000"/>
        </w:rPr>
        <w:t>9</w:t>
      </w:r>
      <w:r w:rsidR="0083117C" w:rsidRPr="005B1A4B">
        <w:rPr>
          <w:rFonts w:ascii="Arial" w:hAnsi="Arial" w:cs="Arial"/>
          <w:color w:val="000000"/>
        </w:rPr>
        <w:t>6,97</w:t>
      </w:r>
      <w:r w:rsidR="000F3FDF">
        <w:rPr>
          <w:rFonts w:ascii="Arial" w:hAnsi="Arial" w:cs="Arial"/>
          <w:color w:val="000000"/>
        </w:rPr>
        <w:t>)</w:t>
      </w:r>
      <w:r w:rsidRPr="005B1A4B">
        <w:rPr>
          <w:rFonts w:ascii="Arial" w:hAnsi="Arial" w:cs="Arial"/>
          <w:color w:val="000000"/>
        </w:rPr>
        <w:t xml:space="preserve">, but this was not observed in all clinical trials </w:t>
      </w:r>
      <w:r w:rsidR="000F3FDF">
        <w:rPr>
          <w:rFonts w:ascii="Arial" w:hAnsi="Arial" w:cs="Arial"/>
          <w:color w:val="000000"/>
        </w:rPr>
        <w:t>(</w:t>
      </w:r>
      <w:r w:rsidRPr="005B1A4B">
        <w:rPr>
          <w:rFonts w:ascii="Arial" w:hAnsi="Arial" w:cs="Arial"/>
          <w:color w:val="000000"/>
        </w:rPr>
        <w:t>9</w:t>
      </w:r>
      <w:r w:rsidR="0083117C" w:rsidRPr="005B1A4B">
        <w:rPr>
          <w:rFonts w:ascii="Arial" w:hAnsi="Arial" w:cs="Arial"/>
          <w:color w:val="000000"/>
        </w:rPr>
        <w:t>8,99</w:t>
      </w:r>
      <w:r w:rsidR="000F3FDF">
        <w:rPr>
          <w:rFonts w:ascii="Arial" w:hAnsi="Arial" w:cs="Arial"/>
          <w:color w:val="000000"/>
        </w:rPr>
        <w:t>)</w:t>
      </w:r>
      <w:r w:rsidRPr="005B1A4B">
        <w:rPr>
          <w:rFonts w:ascii="Arial" w:hAnsi="Arial" w:cs="Arial"/>
          <w:color w:val="000000"/>
        </w:rPr>
        <w:t xml:space="preserve">.  Estrogen </w:t>
      </w:r>
      <w:r w:rsidR="00C51155" w:rsidRPr="005B1A4B">
        <w:rPr>
          <w:rFonts w:ascii="Arial" w:eastAsia="Times New Roman" w:hAnsi="Arial" w:cs="Arial"/>
          <w:color w:val="000000"/>
          <w:bdr w:val="none" w:sz="0" w:space="0" w:color="auto" w:frame="1"/>
        </w:rPr>
        <w:t>is</w:t>
      </w:r>
      <w:r w:rsidRPr="005B1A4B">
        <w:rPr>
          <w:rFonts w:ascii="Arial" w:hAnsi="Arial" w:cs="Arial"/>
          <w:color w:val="000000"/>
        </w:rPr>
        <w:t xml:space="preserve"> believed to help prevent AD by regulating synapse formation in the hippocampus and by inducing </w:t>
      </w:r>
      <w:r w:rsidR="00605790" w:rsidRPr="005B1A4B">
        <w:rPr>
          <w:rFonts w:ascii="Arial" w:eastAsia="Arial" w:hAnsi="Arial" w:cs="Arial"/>
          <w:color w:val="000000"/>
        </w:rPr>
        <w:t>acetycholinesterase</w:t>
      </w:r>
      <w:r w:rsidR="00C51155" w:rsidRPr="005B1A4B">
        <w:rPr>
          <w:rFonts w:ascii="Arial" w:eastAsia="Times New Roman" w:hAnsi="Arial" w:cs="Arial"/>
          <w:color w:val="000000"/>
          <w:bdr w:val="none" w:sz="0" w:space="0" w:color="auto" w:frame="1"/>
        </w:rPr>
        <w:t>l</w:t>
      </w:r>
      <w:r w:rsidRPr="005B1A4B">
        <w:rPr>
          <w:rFonts w:ascii="Arial" w:hAnsi="Arial" w:cs="Arial"/>
          <w:color w:val="000000"/>
        </w:rPr>
        <w:t xml:space="preserve"> and choline acetyltransferase, both of which are important in memory </w:t>
      </w:r>
      <w:r w:rsidR="000F3FDF">
        <w:rPr>
          <w:rFonts w:ascii="Arial" w:hAnsi="Arial" w:cs="Arial"/>
          <w:color w:val="000000"/>
        </w:rPr>
        <w:t>(</w:t>
      </w:r>
      <w:r w:rsidR="0083117C" w:rsidRPr="005B1A4B">
        <w:rPr>
          <w:rFonts w:ascii="Arial" w:hAnsi="Arial" w:cs="Arial"/>
          <w:color w:val="000000"/>
        </w:rPr>
        <w:t>100</w:t>
      </w:r>
      <w:r w:rsidR="000F3FDF">
        <w:rPr>
          <w:rFonts w:ascii="Arial" w:hAnsi="Arial" w:cs="Arial"/>
          <w:color w:val="000000"/>
        </w:rPr>
        <w:t>)</w:t>
      </w:r>
      <w:r w:rsidRPr="005B1A4B">
        <w:rPr>
          <w:rFonts w:ascii="Arial" w:hAnsi="Arial" w:cs="Arial"/>
          <w:color w:val="000000"/>
        </w:rPr>
        <w:t xml:space="preserve">. Estrogen may also improve cognitive function because of protection against neuronal toxicity caused by oxidation and increasing metabolism of serum amyloid P </w:t>
      </w:r>
      <w:r w:rsidR="000F3FDF">
        <w:rPr>
          <w:rFonts w:ascii="Arial" w:hAnsi="Arial" w:cs="Arial"/>
          <w:color w:val="000000"/>
        </w:rPr>
        <w:t>(</w:t>
      </w:r>
      <w:r w:rsidR="0083117C" w:rsidRPr="005B1A4B">
        <w:rPr>
          <w:rFonts w:ascii="Arial" w:hAnsi="Arial" w:cs="Arial"/>
          <w:color w:val="000000"/>
        </w:rPr>
        <w:t>101</w:t>
      </w:r>
      <w:r w:rsidR="000F3FDF">
        <w:rPr>
          <w:rFonts w:ascii="Arial" w:hAnsi="Arial" w:cs="Arial"/>
          <w:color w:val="000000"/>
        </w:rPr>
        <w:t>)</w:t>
      </w:r>
      <w:r w:rsidRPr="005B1A4B">
        <w:rPr>
          <w:rFonts w:ascii="Arial" w:hAnsi="Arial" w:cs="Arial"/>
          <w:color w:val="000000"/>
        </w:rPr>
        <w:t>. However, these molecular findings do not appear to translate into clinical benefits, as the WHI’s Mental Status (WHIMS) Trial demonstrated that hormone treatment with either (CCE+MPA) or (CCE) alone doubled the risk of AD and mild cognitive impairment</w:t>
      </w:r>
      <w:r w:rsidR="004B2E4B"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83117C" w:rsidRPr="005B1A4B">
        <w:rPr>
          <w:rFonts w:ascii="Arial" w:hAnsi="Arial" w:cs="Arial"/>
          <w:color w:val="000000"/>
        </w:rPr>
        <w:t>90</w:t>
      </w:r>
      <w:r w:rsidR="000F3FDF">
        <w:rPr>
          <w:rFonts w:ascii="Arial" w:hAnsi="Arial" w:cs="Arial"/>
          <w:color w:val="000000"/>
        </w:rPr>
        <w:t>)</w:t>
      </w:r>
      <w:r w:rsidRPr="005B1A4B">
        <w:rPr>
          <w:rFonts w:ascii="Arial" w:hAnsi="Arial" w:cs="Arial"/>
          <w:color w:val="000000"/>
        </w:rPr>
        <w:t xml:space="preserve">.  These clinical trial findings do not support a long-term role of estrogen in the prevention or treatment of AD. However, considerable controversy remains, as the sensitivity of the testing used in the WHI may not have been adequate to detect </w:t>
      </w:r>
      <w:r w:rsidRPr="005B1A4B">
        <w:rPr>
          <w:rFonts w:ascii="Arial" w:hAnsi="Arial" w:cs="Arial"/>
          <w:color w:val="000000"/>
        </w:rPr>
        <w:lastRenderedPageBreak/>
        <w:t>early disease.</w:t>
      </w:r>
      <w:r w:rsidR="009433F8" w:rsidRPr="005B1A4B">
        <w:rPr>
          <w:rFonts w:ascii="Arial" w:hAnsi="Arial" w:cs="Arial"/>
          <w:color w:val="000000"/>
        </w:rPr>
        <w:t xml:space="preserve"> A recent publication from the European Prevention of </w:t>
      </w:r>
      <w:r w:rsidR="00605790" w:rsidRPr="005B1A4B">
        <w:rPr>
          <w:rFonts w:ascii="Arial" w:eastAsia="Arial" w:hAnsi="Arial" w:cs="Arial"/>
          <w:color w:val="000000"/>
        </w:rPr>
        <w:t>Alzheimer</w:t>
      </w:r>
      <w:r w:rsidR="009433F8" w:rsidRPr="005B1A4B">
        <w:rPr>
          <w:rFonts w:ascii="Arial" w:hAnsi="Arial" w:cs="Arial"/>
          <w:color w:val="000000"/>
        </w:rPr>
        <w:t xml:space="preserve"> Dementia (EPAD) Trial indicates that a benefit in memory and brain volume associated with hormone therapy was only seen in women with the APOE4 genotype</w:t>
      </w:r>
      <w:r w:rsidR="008622EC" w:rsidRPr="005B1A4B">
        <w:rPr>
          <w:rFonts w:ascii="Arial" w:eastAsia="Times New Roman" w:hAnsi="Arial" w:cs="Arial"/>
          <w:color w:val="000000"/>
          <w:bdr w:val="none" w:sz="0" w:space="0" w:color="auto" w:frame="1"/>
        </w:rPr>
        <w:t>,</w:t>
      </w:r>
      <w:r w:rsidR="009433F8" w:rsidRPr="005B1A4B">
        <w:rPr>
          <w:rFonts w:ascii="Arial" w:hAnsi="Arial" w:cs="Arial"/>
          <w:color w:val="000000"/>
        </w:rPr>
        <w:t xml:space="preserve"> the apolipoprotein E genotype that confers the highest risk for development of </w:t>
      </w:r>
      <w:r w:rsidR="005B7BCE" w:rsidRPr="005B1A4B">
        <w:rPr>
          <w:rFonts w:ascii="Arial" w:eastAsia="Arial" w:hAnsi="Arial" w:cs="Arial"/>
          <w:color w:val="000000"/>
        </w:rPr>
        <w:t>Alzheimer’s</w:t>
      </w:r>
      <w:r w:rsidR="009433F8" w:rsidRPr="005B1A4B">
        <w:rPr>
          <w:rFonts w:ascii="Arial" w:hAnsi="Arial" w:cs="Arial"/>
          <w:color w:val="000000"/>
        </w:rPr>
        <w:t xml:space="preserve"> Disease</w:t>
      </w:r>
      <w:r w:rsidR="008622EC"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DC603D" w:rsidRPr="005B1A4B">
        <w:rPr>
          <w:rFonts w:ascii="Arial" w:hAnsi="Arial" w:cs="Arial"/>
          <w:color w:val="000000"/>
        </w:rPr>
        <w:t>102</w:t>
      </w:r>
      <w:r w:rsidR="000F3FDF">
        <w:rPr>
          <w:rFonts w:ascii="Arial" w:hAnsi="Arial" w:cs="Arial"/>
          <w:color w:val="000000"/>
        </w:rPr>
        <w:t>)</w:t>
      </w:r>
      <w:r w:rsidR="009433F8" w:rsidRPr="005B1A4B">
        <w:rPr>
          <w:rFonts w:ascii="Arial" w:hAnsi="Arial" w:cs="Arial"/>
          <w:color w:val="000000"/>
        </w:rPr>
        <w:t xml:space="preserve">. </w:t>
      </w:r>
      <w:r w:rsidRPr="005B1A4B">
        <w:rPr>
          <w:rFonts w:ascii="Arial" w:hAnsi="Arial" w:cs="Arial"/>
          <w:color w:val="000000"/>
        </w:rPr>
        <w:t xml:space="preserve"> As stated above, the KEEPS Trial did not note cognitive differences among women randomized to 2 types of estrogen plus progesterone or to placebo </w:t>
      </w:r>
      <w:r w:rsidR="000F3FDF">
        <w:rPr>
          <w:rFonts w:ascii="Arial" w:hAnsi="Arial" w:cs="Arial"/>
          <w:color w:val="000000"/>
        </w:rPr>
        <w:t>(</w:t>
      </w:r>
      <w:r w:rsidR="0083117C" w:rsidRPr="005B1A4B">
        <w:rPr>
          <w:rFonts w:ascii="Arial" w:hAnsi="Arial" w:cs="Arial"/>
          <w:color w:val="000000"/>
        </w:rPr>
        <w:t>92</w:t>
      </w:r>
      <w:r w:rsidR="000F3FDF">
        <w:rPr>
          <w:rFonts w:ascii="Arial" w:hAnsi="Arial" w:cs="Arial"/>
          <w:color w:val="000000"/>
        </w:rPr>
        <w:t>)</w:t>
      </w:r>
      <w:r w:rsidRPr="005B1A4B">
        <w:rPr>
          <w:rFonts w:ascii="Arial" w:hAnsi="Arial" w:cs="Arial"/>
          <w:color w:val="000000"/>
        </w:rPr>
        <w:t>. This is noteworthy because KEEPS used a very detailed cognitive battery of tests.</w:t>
      </w:r>
      <w:r w:rsidR="0083117C" w:rsidRPr="005B1A4B">
        <w:rPr>
          <w:rFonts w:ascii="Arial" w:hAnsi="Arial" w:cs="Arial"/>
          <w:color w:val="000000"/>
        </w:rPr>
        <w:t xml:space="preserve"> Ongoing studies of the KEEPS cohort are </w:t>
      </w:r>
      <w:r w:rsidR="008622EC" w:rsidRPr="005B1A4B">
        <w:rPr>
          <w:rFonts w:ascii="Arial" w:eastAsia="Times New Roman" w:hAnsi="Arial" w:cs="Arial"/>
          <w:color w:val="000000"/>
          <w:bdr w:val="none" w:sz="0" w:space="0" w:color="auto" w:frame="1"/>
        </w:rPr>
        <w:t>anticipated to yield</w:t>
      </w:r>
      <w:r w:rsidR="0083117C" w:rsidRPr="005B1A4B">
        <w:rPr>
          <w:rFonts w:ascii="Arial" w:hAnsi="Arial" w:cs="Arial"/>
          <w:color w:val="000000"/>
        </w:rPr>
        <w:t xml:space="preserve"> more definitive data.</w:t>
      </w:r>
    </w:p>
    <w:p w14:paraId="1A289E4E"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34DD414" w14:textId="77777777" w:rsidR="000D0859" w:rsidRPr="000F3FDF" w:rsidRDefault="000D0859" w:rsidP="005B1A4B">
      <w:pPr>
        <w:shd w:val="clear" w:color="auto" w:fill="FFFFFF"/>
        <w:spacing w:after="0" w:line="276" w:lineRule="auto"/>
        <w:rPr>
          <w:rFonts w:ascii="Arial" w:eastAsia="Times New Roman" w:hAnsi="Arial" w:cs="Arial"/>
          <w:b/>
          <w:bCs/>
          <w:color w:val="EE0000"/>
        </w:rPr>
      </w:pPr>
      <w:r w:rsidRPr="000F3FDF">
        <w:rPr>
          <w:rFonts w:ascii="Arial" w:hAnsi="Arial" w:cs="Arial"/>
          <w:color w:val="EE0000"/>
        </w:rPr>
        <w:t>LIBIDO</w:t>
      </w:r>
    </w:p>
    <w:p w14:paraId="7BCDD083"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1C53C36" w14:textId="3DAEA7D6"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Loss of libido is a prevalent complaint in women of all ages and is present in approximately 9% of postmenopausal women </w:t>
      </w:r>
      <w:r w:rsidR="000F3FDF">
        <w:rPr>
          <w:rFonts w:ascii="Arial" w:hAnsi="Arial" w:cs="Arial"/>
          <w:color w:val="000000"/>
        </w:rPr>
        <w:t>(</w:t>
      </w:r>
      <w:r w:rsidR="00DC603D" w:rsidRPr="005B1A4B">
        <w:rPr>
          <w:rFonts w:ascii="Arial" w:hAnsi="Arial" w:cs="Arial"/>
          <w:color w:val="000000"/>
        </w:rPr>
        <w:t>103</w:t>
      </w:r>
      <w:r w:rsidR="000F3FDF">
        <w:rPr>
          <w:rFonts w:ascii="Arial" w:hAnsi="Arial" w:cs="Arial"/>
          <w:color w:val="000000"/>
        </w:rPr>
        <w:t>)</w:t>
      </w:r>
      <w:r w:rsidRPr="005B1A4B">
        <w:rPr>
          <w:rFonts w:ascii="Arial" w:hAnsi="Arial" w:cs="Arial"/>
          <w:color w:val="000000"/>
        </w:rPr>
        <w:t>. Causes for a menopause-related decline in sexual interest may relate partly to a drop in both estrogen and testosterone with ovarian decline and aging</w:t>
      </w:r>
      <w:r w:rsidR="00605790" w:rsidRPr="005B1A4B">
        <w:rPr>
          <w:rFonts w:ascii="Arial" w:eastAsia="Arial" w:hAnsi="Arial" w:cs="Arial"/>
        </w:rPr>
        <w:t>.</w:t>
      </w:r>
      <w:r w:rsidRPr="005B1A4B">
        <w:rPr>
          <w:rFonts w:ascii="Arial" w:hAnsi="Arial" w:cs="Arial"/>
        </w:rPr>
        <w:t xml:space="preserve"> </w:t>
      </w:r>
      <w:r w:rsidRPr="005B1A4B">
        <w:rPr>
          <w:rFonts w:ascii="Arial" w:hAnsi="Arial" w:cs="Arial"/>
          <w:color w:val="000000"/>
        </w:rPr>
        <w:t xml:space="preserve">It is very important to consider the medication history and to screen for depression when clinically evaluating women with a complaint of diminished libido. In a survey of 35,381 women (the PRESIDE Study) </w:t>
      </w:r>
      <w:r w:rsidR="000F3FDF">
        <w:rPr>
          <w:rFonts w:ascii="Arial" w:hAnsi="Arial" w:cs="Arial"/>
          <w:color w:val="000000"/>
        </w:rPr>
        <w:t>(</w:t>
      </w:r>
      <w:r w:rsidR="00DC603D" w:rsidRPr="005B1A4B">
        <w:rPr>
          <w:rFonts w:ascii="Arial" w:hAnsi="Arial" w:cs="Arial"/>
          <w:color w:val="000000"/>
        </w:rPr>
        <w:t>104</w:t>
      </w:r>
      <w:r w:rsidR="000F3FDF">
        <w:rPr>
          <w:rFonts w:ascii="Arial" w:hAnsi="Arial" w:cs="Arial"/>
          <w:color w:val="000000"/>
        </w:rPr>
        <w:t>)</w:t>
      </w:r>
      <w:r w:rsidRPr="005B1A4B">
        <w:rPr>
          <w:rFonts w:ascii="Arial" w:hAnsi="Arial" w:cs="Arial"/>
          <w:color w:val="000000"/>
        </w:rPr>
        <w:t>, 10% reported decreased sexual desire; when women without concomitant depression or antidepressant medication were accounted for, the prevalence of desire disorder decreased to 6.3%.</w:t>
      </w:r>
    </w:p>
    <w:p w14:paraId="26A39898"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D21C2CD" w14:textId="71154560"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Testosterone has long been considered as an agent that might promote libido in women</w:t>
      </w:r>
      <w:r w:rsidR="00923C62" w:rsidRPr="005B1A4B">
        <w:rPr>
          <w:rFonts w:ascii="Arial" w:hAnsi="Arial" w:cs="Arial"/>
          <w:color w:val="000000"/>
        </w:rPr>
        <w:t xml:space="preserve">, but its use and efficacy </w:t>
      </w:r>
      <w:r w:rsidR="00923C62" w:rsidRPr="005B1A4B">
        <w:rPr>
          <w:rFonts w:ascii="Arial" w:hAnsi="Arial" w:cs="Arial"/>
        </w:rPr>
        <w:t>remains</w:t>
      </w:r>
      <w:r w:rsidR="00AB07AB" w:rsidRPr="005B1A4B">
        <w:rPr>
          <w:rFonts w:ascii="Arial" w:hAnsi="Arial" w:cs="Arial"/>
        </w:rPr>
        <w:t xml:space="preserve"> </w:t>
      </w:r>
      <w:r w:rsidR="00DC603D" w:rsidRPr="005B1A4B">
        <w:rPr>
          <w:rFonts w:ascii="Arial" w:hAnsi="Arial" w:cs="Arial"/>
        </w:rPr>
        <w:t>debatable</w:t>
      </w:r>
      <w:r w:rsidR="00923C62" w:rsidRPr="005B1A4B">
        <w:rPr>
          <w:rFonts w:ascii="Arial" w:hAnsi="Arial" w:cs="Arial"/>
          <w:color w:val="000000"/>
        </w:rPr>
        <w:t xml:space="preserve">. </w:t>
      </w:r>
      <w:r w:rsidR="00DC603D" w:rsidRPr="005B1A4B">
        <w:rPr>
          <w:rFonts w:ascii="Arial" w:hAnsi="Arial" w:cs="Arial"/>
          <w:color w:val="000000"/>
        </w:rPr>
        <w:t xml:space="preserve">Circulating </w:t>
      </w:r>
      <w:r w:rsidR="00923C62" w:rsidRPr="005B1A4B">
        <w:rPr>
          <w:rFonts w:ascii="Arial" w:hAnsi="Arial" w:cs="Arial"/>
          <w:color w:val="000000"/>
        </w:rPr>
        <w:t>testosterone do</w:t>
      </w:r>
      <w:r w:rsidR="00DC603D" w:rsidRPr="005B1A4B">
        <w:rPr>
          <w:rFonts w:ascii="Arial" w:hAnsi="Arial" w:cs="Arial"/>
          <w:color w:val="000000"/>
        </w:rPr>
        <w:t>es</w:t>
      </w:r>
      <w:r w:rsidR="00923C62" w:rsidRPr="005B1A4B">
        <w:rPr>
          <w:rFonts w:ascii="Arial" w:hAnsi="Arial" w:cs="Arial"/>
          <w:color w:val="000000"/>
        </w:rPr>
        <w:t xml:space="preserve"> not correlate with sexual desire</w:t>
      </w:r>
      <w:r w:rsidR="00AB07AB" w:rsidRPr="005B1A4B">
        <w:rPr>
          <w:rFonts w:ascii="Arial" w:eastAsia="Times New Roman" w:hAnsi="Arial" w:cs="Arial"/>
          <w:color w:val="000000"/>
          <w:bdr w:val="none" w:sz="0" w:space="0" w:color="auto" w:frame="1"/>
        </w:rPr>
        <w:t>,</w:t>
      </w:r>
      <w:r w:rsidR="00923C62" w:rsidRPr="005B1A4B">
        <w:rPr>
          <w:rFonts w:ascii="Arial" w:hAnsi="Arial" w:cs="Arial"/>
          <w:color w:val="000000"/>
        </w:rPr>
        <w:t xml:space="preserve"> and </w:t>
      </w:r>
      <w:r w:rsidR="00A50DF3" w:rsidRPr="005B1A4B">
        <w:rPr>
          <w:rFonts w:ascii="Arial" w:hAnsi="Arial" w:cs="Arial"/>
          <w:color w:val="000000"/>
        </w:rPr>
        <w:t>long-term</w:t>
      </w:r>
      <w:r w:rsidR="00923C62" w:rsidRPr="005B1A4B">
        <w:rPr>
          <w:rFonts w:ascii="Arial" w:hAnsi="Arial" w:cs="Arial"/>
          <w:color w:val="000000"/>
        </w:rPr>
        <w:t xml:space="preserve"> safety</w:t>
      </w:r>
      <w:r w:rsidR="00DC603D" w:rsidRPr="005B1A4B">
        <w:rPr>
          <w:rFonts w:ascii="Arial" w:hAnsi="Arial" w:cs="Arial"/>
          <w:color w:val="000000"/>
        </w:rPr>
        <w:t xml:space="preserve"> is not established</w:t>
      </w:r>
      <w:r w:rsidR="00AB07AB"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DC603D" w:rsidRPr="005B1A4B">
        <w:rPr>
          <w:rFonts w:ascii="Arial" w:hAnsi="Arial" w:cs="Arial"/>
          <w:color w:val="000000"/>
        </w:rPr>
        <w:t>105</w:t>
      </w:r>
      <w:r w:rsidR="000F3FDF">
        <w:rPr>
          <w:rFonts w:ascii="Arial" w:hAnsi="Arial" w:cs="Arial"/>
          <w:color w:val="000000"/>
        </w:rPr>
        <w:t>)</w:t>
      </w:r>
      <w:r w:rsidRPr="005B1A4B">
        <w:rPr>
          <w:rFonts w:ascii="Arial" w:hAnsi="Arial" w:cs="Arial"/>
          <w:color w:val="000000"/>
        </w:rPr>
        <w:t>.</w:t>
      </w:r>
      <w:r w:rsidR="00923C62" w:rsidRPr="005B1A4B">
        <w:rPr>
          <w:rFonts w:ascii="Arial" w:hAnsi="Arial" w:cs="Arial"/>
          <w:color w:val="000000"/>
        </w:rPr>
        <w:t xml:space="preserve"> Routine administration of androgen therapy for low testosterone levels is discouraged, though there may be some women within the menopause transition</w:t>
      </w:r>
      <w:r w:rsidR="00DC603D" w:rsidRPr="005B1A4B">
        <w:rPr>
          <w:rFonts w:ascii="Arial" w:hAnsi="Arial" w:cs="Arial"/>
          <w:color w:val="000000"/>
        </w:rPr>
        <w:t xml:space="preserve"> or beyond</w:t>
      </w:r>
      <w:r w:rsidR="00923C62" w:rsidRPr="005B1A4B">
        <w:rPr>
          <w:rFonts w:ascii="Arial" w:hAnsi="Arial" w:cs="Arial"/>
          <w:color w:val="000000"/>
        </w:rPr>
        <w:t xml:space="preserve"> who could benefit.</w:t>
      </w:r>
      <w:r w:rsidRPr="005B1A4B">
        <w:rPr>
          <w:rFonts w:ascii="Arial" w:hAnsi="Arial" w:cs="Arial"/>
          <w:color w:val="000000"/>
        </w:rPr>
        <w:t xml:space="preserve">  Several double-blind, randomized trials of testosterone in menopausal women with decreased libido have demonstrated </w:t>
      </w:r>
      <w:r w:rsidR="003312D1" w:rsidRPr="005B1A4B">
        <w:rPr>
          <w:rFonts w:ascii="Arial" w:eastAsia="Times New Roman" w:hAnsi="Arial" w:cs="Arial"/>
          <w:color w:val="000000"/>
          <w:bdr w:val="none" w:sz="0" w:space="0" w:color="auto" w:frame="1"/>
        </w:rPr>
        <w:t xml:space="preserve">a </w:t>
      </w:r>
      <w:r w:rsidRPr="005B1A4B">
        <w:rPr>
          <w:rFonts w:ascii="Arial" w:hAnsi="Arial" w:cs="Arial"/>
          <w:color w:val="000000"/>
        </w:rPr>
        <w:t>small</w:t>
      </w:r>
      <w:r w:rsidR="003312D1" w:rsidRPr="005B1A4B">
        <w:rPr>
          <w:rFonts w:ascii="Arial" w:eastAsia="Times New Roman" w:hAnsi="Arial" w:cs="Arial"/>
          <w:color w:val="000000"/>
          <w:bdr w:val="none" w:sz="0" w:space="0" w:color="auto" w:frame="1"/>
        </w:rPr>
        <w:t xml:space="preserve"> effect</w:t>
      </w:r>
      <w:r w:rsidRPr="005B1A4B">
        <w:rPr>
          <w:rFonts w:ascii="Arial" w:hAnsi="Arial" w:cs="Arial"/>
          <w:color w:val="000000"/>
        </w:rPr>
        <w:t xml:space="preserve"> but clinically and statistically improved symptoms </w:t>
      </w:r>
      <w:r w:rsidR="000F3FDF">
        <w:rPr>
          <w:rFonts w:ascii="Arial" w:hAnsi="Arial" w:cs="Arial"/>
          <w:color w:val="000000"/>
        </w:rPr>
        <w:t>(</w:t>
      </w:r>
      <w:r w:rsidRPr="005B1A4B">
        <w:rPr>
          <w:rFonts w:ascii="Arial" w:hAnsi="Arial" w:cs="Arial"/>
          <w:color w:val="000000"/>
        </w:rPr>
        <w:t>10</w:t>
      </w:r>
      <w:r w:rsidR="00DC603D" w:rsidRPr="005B1A4B">
        <w:rPr>
          <w:rFonts w:ascii="Arial" w:hAnsi="Arial" w:cs="Arial"/>
          <w:color w:val="000000"/>
        </w:rPr>
        <w:t>5, 106</w:t>
      </w:r>
      <w:r w:rsidR="000F3FDF">
        <w:rPr>
          <w:rFonts w:ascii="Arial" w:hAnsi="Arial" w:cs="Arial"/>
          <w:color w:val="000000"/>
        </w:rPr>
        <w:t>)</w:t>
      </w:r>
      <w:r w:rsidRPr="005B1A4B">
        <w:rPr>
          <w:rFonts w:ascii="Arial" w:hAnsi="Arial" w:cs="Arial"/>
          <w:color w:val="000000"/>
        </w:rPr>
        <w:t>. Testosterone has been used as a transdermal formulation in most of these studies and demonstrates efficacy with or without concurrent use of estrogen, in women with and without their ovaries.</w:t>
      </w:r>
      <w:r w:rsidR="00923C62" w:rsidRPr="005B1A4B">
        <w:rPr>
          <w:rFonts w:ascii="Arial" w:hAnsi="Arial" w:cs="Arial"/>
          <w:color w:val="000000"/>
        </w:rPr>
        <w:t xml:space="preserve"> </w:t>
      </w:r>
      <w:r w:rsidR="00605790" w:rsidRPr="005B1A4B">
        <w:rPr>
          <w:rFonts w:ascii="Arial" w:eastAsia="Arial" w:hAnsi="Arial" w:cs="Arial"/>
        </w:rPr>
        <w:t xml:space="preserve">Testosterone can be converted to estrogen in women by aromatization just as estrogen can be metabolized from testosterone further complicating study interpretation. </w:t>
      </w:r>
      <w:r w:rsidR="00923C62" w:rsidRPr="005B1A4B">
        <w:rPr>
          <w:rFonts w:ascii="Arial" w:hAnsi="Arial" w:cs="Arial"/>
          <w:color w:val="000000"/>
        </w:rPr>
        <w:t xml:space="preserve">Androgenic side effects are greater in those receiving higher doses, and the relationship with breast cancer remains a biologic concern </w:t>
      </w:r>
      <w:r w:rsidR="000F3FDF">
        <w:rPr>
          <w:rFonts w:ascii="Arial" w:hAnsi="Arial" w:cs="Arial"/>
          <w:color w:val="000000"/>
        </w:rPr>
        <w:t>(</w:t>
      </w:r>
      <w:r w:rsidR="00923C62" w:rsidRPr="005B1A4B">
        <w:rPr>
          <w:rFonts w:ascii="Arial" w:hAnsi="Arial" w:cs="Arial"/>
          <w:color w:val="000000"/>
        </w:rPr>
        <w:t>10</w:t>
      </w:r>
      <w:r w:rsidR="00DC603D" w:rsidRPr="005B1A4B">
        <w:rPr>
          <w:rFonts w:ascii="Arial" w:hAnsi="Arial" w:cs="Arial"/>
          <w:color w:val="000000"/>
        </w:rPr>
        <w:t>5, 107, 108</w:t>
      </w:r>
      <w:r w:rsidR="000F3FDF">
        <w:rPr>
          <w:rFonts w:ascii="Arial" w:hAnsi="Arial" w:cs="Arial"/>
          <w:color w:val="000000"/>
        </w:rPr>
        <w:t>)</w:t>
      </w:r>
      <w:r w:rsidR="00923C62" w:rsidRPr="005B1A4B">
        <w:rPr>
          <w:rFonts w:ascii="Arial" w:hAnsi="Arial" w:cs="Arial"/>
          <w:color w:val="000000"/>
        </w:rPr>
        <w:t xml:space="preserve">. </w:t>
      </w:r>
      <w:r w:rsidRPr="005B1A4B">
        <w:rPr>
          <w:rFonts w:ascii="Arial" w:hAnsi="Arial" w:cs="Arial"/>
          <w:color w:val="000000"/>
        </w:rPr>
        <w:t xml:space="preserve"> Clearly, long-term data from</w:t>
      </w:r>
      <w:r w:rsidRPr="005B1A4B">
        <w:rPr>
          <w:rFonts w:ascii="Arial" w:eastAsia="Times New Roman" w:hAnsi="Arial" w:cs="Arial"/>
          <w:color w:val="000000"/>
        </w:rPr>
        <w:t> </w:t>
      </w:r>
      <w:r w:rsidRPr="005B1A4B">
        <w:rPr>
          <w:rFonts w:ascii="Arial" w:hAnsi="Arial" w:cs="Arial"/>
          <w:color w:val="000000"/>
        </w:rPr>
        <w:t xml:space="preserve">large clinical trials using testosterone are lacking and are needed </w:t>
      </w:r>
      <w:r w:rsidR="000F3FDF">
        <w:rPr>
          <w:rFonts w:ascii="Arial" w:hAnsi="Arial" w:cs="Arial"/>
          <w:color w:val="000000"/>
        </w:rPr>
        <w:t>(</w:t>
      </w:r>
      <w:r w:rsidRPr="005B1A4B">
        <w:rPr>
          <w:rFonts w:ascii="Arial" w:hAnsi="Arial" w:cs="Arial"/>
          <w:color w:val="000000"/>
        </w:rPr>
        <w:t>10</w:t>
      </w:r>
      <w:r w:rsidR="00DC603D" w:rsidRPr="005B1A4B">
        <w:rPr>
          <w:rFonts w:ascii="Arial" w:hAnsi="Arial" w:cs="Arial"/>
          <w:color w:val="000000"/>
        </w:rPr>
        <w:t>5</w:t>
      </w:r>
      <w:r w:rsidR="000F3FDF">
        <w:rPr>
          <w:rFonts w:ascii="Arial" w:hAnsi="Arial" w:cs="Arial"/>
          <w:color w:val="000000"/>
        </w:rPr>
        <w:t>)</w:t>
      </w:r>
      <w:r w:rsidRPr="005B1A4B">
        <w:rPr>
          <w:rFonts w:ascii="Arial" w:hAnsi="Arial" w:cs="Arial"/>
          <w:color w:val="000000"/>
        </w:rPr>
        <w:t xml:space="preserve">. </w:t>
      </w:r>
      <w:r w:rsidR="00923C62" w:rsidRPr="005B1A4B">
        <w:rPr>
          <w:rFonts w:ascii="Arial" w:hAnsi="Arial" w:cs="Arial"/>
          <w:color w:val="000000"/>
        </w:rPr>
        <w:t>If testosterone is administered</w:t>
      </w:r>
      <w:r w:rsidR="000F1823" w:rsidRPr="005B1A4B">
        <w:rPr>
          <w:rFonts w:ascii="Arial" w:eastAsia="Times New Roman" w:hAnsi="Arial" w:cs="Arial"/>
          <w:color w:val="000000"/>
          <w:bdr w:val="none" w:sz="0" w:space="0" w:color="auto" w:frame="1"/>
        </w:rPr>
        <w:t>,</w:t>
      </w:r>
      <w:r w:rsidR="00923C62" w:rsidRPr="005B1A4B">
        <w:rPr>
          <w:rFonts w:ascii="Arial" w:hAnsi="Arial" w:cs="Arial"/>
          <w:color w:val="000000"/>
        </w:rPr>
        <w:t xml:space="preserve"> it should be for short duration</w:t>
      </w:r>
      <w:r w:rsidR="000F1823" w:rsidRPr="005B1A4B">
        <w:rPr>
          <w:rFonts w:ascii="Arial" w:eastAsia="Times New Roman" w:hAnsi="Arial" w:cs="Arial"/>
          <w:color w:val="000000"/>
          <w:bdr w:val="none" w:sz="0" w:space="0" w:color="auto" w:frame="1"/>
        </w:rPr>
        <w:t xml:space="preserve"> and</w:t>
      </w:r>
      <w:r w:rsidR="00DC603D" w:rsidRPr="005B1A4B">
        <w:rPr>
          <w:rFonts w:ascii="Arial" w:hAnsi="Arial" w:cs="Arial"/>
          <w:color w:val="000000"/>
        </w:rPr>
        <w:t xml:space="preserve"> titrated to</w:t>
      </w:r>
      <w:r w:rsidR="00923C62" w:rsidRPr="005B1A4B">
        <w:rPr>
          <w:rFonts w:ascii="Arial" w:hAnsi="Arial" w:cs="Arial"/>
          <w:color w:val="000000"/>
        </w:rPr>
        <w:t xml:space="preserve"> upper physiologic level</w:t>
      </w:r>
      <w:r w:rsidR="00DC603D" w:rsidRPr="005B1A4B">
        <w:rPr>
          <w:rFonts w:ascii="Arial" w:hAnsi="Arial" w:cs="Arial"/>
          <w:color w:val="000000"/>
        </w:rPr>
        <w:t>s,</w:t>
      </w:r>
      <w:r w:rsidR="00923C62" w:rsidRPr="005B1A4B">
        <w:rPr>
          <w:rFonts w:ascii="Arial" w:hAnsi="Arial" w:cs="Arial"/>
          <w:color w:val="000000"/>
        </w:rPr>
        <w:t xml:space="preserve"> and patients should be closely monitored for androgenic signs and symptoms.</w:t>
      </w:r>
      <w:r w:rsidRPr="005B1A4B">
        <w:rPr>
          <w:rFonts w:ascii="Arial" w:hAnsi="Arial" w:cs="Arial"/>
          <w:color w:val="000000"/>
        </w:rPr>
        <w:t> There are no FDA-approved testosterone preparations available for women.</w:t>
      </w:r>
      <w:r w:rsidR="00CD36E9" w:rsidRPr="005B1A4B">
        <w:rPr>
          <w:rFonts w:ascii="Arial" w:hAnsi="Arial" w:cs="Arial"/>
          <w:color w:val="000000"/>
        </w:rPr>
        <w:t xml:space="preserve"> Compounded bioidentical hormones are not endorsed and raise safety concerns due to lack of oversight and monitoring and potential </w:t>
      </w:r>
      <w:r w:rsidR="0078066D" w:rsidRPr="005B1A4B">
        <w:rPr>
          <w:rFonts w:ascii="Arial" w:hAnsi="Arial" w:cs="Arial"/>
          <w:color w:val="000000"/>
        </w:rPr>
        <w:t xml:space="preserve">contamination </w:t>
      </w:r>
      <w:r w:rsidR="000F3FDF">
        <w:rPr>
          <w:rFonts w:ascii="Arial" w:hAnsi="Arial" w:cs="Arial"/>
          <w:color w:val="000000"/>
        </w:rPr>
        <w:t>(</w:t>
      </w:r>
      <w:r w:rsidR="00DC603D" w:rsidRPr="005B1A4B">
        <w:rPr>
          <w:rFonts w:ascii="Arial" w:hAnsi="Arial" w:cs="Arial"/>
          <w:color w:val="000000"/>
        </w:rPr>
        <w:t>109</w:t>
      </w:r>
      <w:r w:rsidR="000F3FDF">
        <w:rPr>
          <w:rFonts w:ascii="Arial" w:hAnsi="Arial" w:cs="Arial"/>
          <w:color w:val="000000"/>
        </w:rPr>
        <w:t>)</w:t>
      </w:r>
      <w:r w:rsidR="00CD36E9" w:rsidRPr="005B1A4B">
        <w:rPr>
          <w:rFonts w:ascii="Arial" w:hAnsi="Arial" w:cs="Arial"/>
          <w:color w:val="000000"/>
        </w:rPr>
        <w:t xml:space="preserve">.  </w:t>
      </w:r>
    </w:p>
    <w:p w14:paraId="433B2C88"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6581A3F" w14:textId="3873A594"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The</w:t>
      </w:r>
      <w:r w:rsidR="00FC7000" w:rsidRPr="005B1A4B">
        <w:rPr>
          <w:rFonts w:ascii="Arial" w:hAnsi="Arial" w:cs="Arial"/>
          <w:color w:val="000000"/>
        </w:rPr>
        <w:t>re are two</w:t>
      </w:r>
      <w:r w:rsidRPr="005B1A4B">
        <w:rPr>
          <w:rFonts w:ascii="Arial" w:hAnsi="Arial" w:cs="Arial"/>
          <w:color w:val="000000"/>
        </w:rPr>
        <w:t xml:space="preserve"> FDA approved medication</w:t>
      </w:r>
      <w:r w:rsidR="00FC7000" w:rsidRPr="005B1A4B">
        <w:rPr>
          <w:rFonts w:ascii="Arial" w:hAnsi="Arial" w:cs="Arial"/>
          <w:color w:val="000000"/>
        </w:rPr>
        <w:t>s</w:t>
      </w:r>
      <w:r w:rsidRPr="005B1A4B">
        <w:rPr>
          <w:rFonts w:ascii="Arial" w:hAnsi="Arial" w:cs="Arial"/>
          <w:color w:val="000000"/>
        </w:rPr>
        <w:t xml:space="preserve"> for treatment of hyposexual desire disorder</w:t>
      </w:r>
      <w:r w:rsidR="00FC7000" w:rsidRPr="005B1A4B">
        <w:rPr>
          <w:rFonts w:ascii="Arial" w:hAnsi="Arial" w:cs="Arial"/>
          <w:color w:val="000000"/>
        </w:rPr>
        <w:t>: bremelanotide</w:t>
      </w:r>
      <w:r w:rsidRPr="005B1A4B">
        <w:rPr>
          <w:rFonts w:ascii="Arial" w:hAnsi="Arial" w:cs="Arial"/>
          <w:color w:val="000000"/>
        </w:rPr>
        <w:t xml:space="preserve"> </w:t>
      </w:r>
      <w:r w:rsidR="00FC7000" w:rsidRPr="005B1A4B">
        <w:rPr>
          <w:rFonts w:ascii="Arial" w:hAnsi="Arial" w:cs="Arial"/>
          <w:color w:val="000000"/>
        </w:rPr>
        <w:t>and</w:t>
      </w:r>
      <w:r w:rsidRPr="005B1A4B">
        <w:rPr>
          <w:rFonts w:ascii="Arial" w:hAnsi="Arial" w:cs="Arial"/>
          <w:color w:val="000000"/>
        </w:rPr>
        <w:t xml:space="preserve"> flibanserin</w:t>
      </w:r>
      <w:r w:rsidR="00FC7000" w:rsidRPr="005B1A4B">
        <w:rPr>
          <w:rFonts w:ascii="Arial" w:hAnsi="Arial" w:cs="Arial"/>
          <w:color w:val="000000"/>
        </w:rPr>
        <w:t>.</w:t>
      </w:r>
      <w:r w:rsidRPr="005B1A4B">
        <w:rPr>
          <w:rFonts w:ascii="Arial" w:hAnsi="Arial" w:cs="Arial"/>
          <w:color w:val="000000"/>
        </w:rPr>
        <w:t xml:space="preserve"> </w:t>
      </w:r>
      <w:r w:rsidR="00CD36E9" w:rsidRPr="005B1A4B">
        <w:rPr>
          <w:rFonts w:ascii="Arial" w:hAnsi="Arial" w:cs="Arial"/>
          <w:color w:val="000000"/>
        </w:rPr>
        <w:t xml:space="preserve">Flibanserin, </w:t>
      </w:r>
      <w:r w:rsidRPr="005B1A4B">
        <w:rPr>
          <w:rFonts w:ascii="Arial" w:hAnsi="Arial" w:cs="Arial"/>
          <w:color w:val="000000"/>
        </w:rPr>
        <w:t>marketed as Addyi</w:t>
      </w:r>
      <w:r w:rsidR="00CD36E9" w:rsidRPr="005B1A4B">
        <w:rPr>
          <w:rFonts w:ascii="Arial" w:hAnsi="Arial" w:cs="Arial"/>
          <w:color w:val="000000"/>
        </w:rPr>
        <w:t>,</w:t>
      </w:r>
      <w:r w:rsidRPr="005B1A4B">
        <w:rPr>
          <w:rFonts w:ascii="Arial" w:hAnsi="Arial" w:cs="Arial"/>
          <w:color w:val="000000"/>
        </w:rPr>
        <w:t xml:space="preserve"> is a </w:t>
      </w:r>
      <w:r w:rsidR="007E51E7" w:rsidRPr="005B1A4B">
        <w:rPr>
          <w:rFonts w:ascii="Arial" w:hAnsi="Arial" w:cs="Arial"/>
          <w:color w:val="000000"/>
        </w:rPr>
        <w:t>centrally acting</w:t>
      </w:r>
      <w:r w:rsidRPr="005B1A4B">
        <w:rPr>
          <w:rFonts w:ascii="Arial" w:hAnsi="Arial" w:cs="Arial"/>
          <w:color w:val="000000"/>
        </w:rPr>
        <w:t xml:space="preserve"> serotonin agonist/antagonist that increases female sexual desire and number of sexual acts </w:t>
      </w:r>
      <w:r w:rsidR="000F3FDF">
        <w:rPr>
          <w:rFonts w:ascii="Arial" w:hAnsi="Arial" w:cs="Arial"/>
          <w:color w:val="000000"/>
        </w:rPr>
        <w:t>(</w:t>
      </w:r>
      <w:r w:rsidRPr="005B1A4B">
        <w:rPr>
          <w:rFonts w:ascii="Arial" w:hAnsi="Arial" w:cs="Arial"/>
          <w:color w:val="000000"/>
        </w:rPr>
        <w:t>1</w:t>
      </w:r>
      <w:r w:rsidR="00DC603D" w:rsidRPr="005B1A4B">
        <w:rPr>
          <w:rFonts w:ascii="Arial" w:hAnsi="Arial" w:cs="Arial"/>
          <w:color w:val="000000"/>
        </w:rPr>
        <w:t>10</w:t>
      </w:r>
      <w:r w:rsidR="000F3FDF">
        <w:rPr>
          <w:rFonts w:ascii="Arial" w:hAnsi="Arial" w:cs="Arial"/>
          <w:color w:val="000000"/>
        </w:rPr>
        <w:t>)</w:t>
      </w:r>
      <w:r w:rsidRPr="005B1A4B">
        <w:rPr>
          <w:rFonts w:ascii="Arial" w:hAnsi="Arial" w:cs="Arial"/>
          <w:color w:val="000000"/>
        </w:rPr>
        <w:t xml:space="preserve">. These effects have been observed in the postmenopausal population, although it is not FDA-approved for this group of women. Adverse effects are generally mild and short-lived, except for a risk for </w:t>
      </w:r>
      <w:r w:rsidRPr="005B1A4B">
        <w:rPr>
          <w:rFonts w:ascii="Arial" w:hAnsi="Arial" w:cs="Arial"/>
          <w:color w:val="000000"/>
        </w:rPr>
        <w:lastRenderedPageBreak/>
        <w:t xml:space="preserve">hypotension and sedation if it is taken concurrently with alcohol, a problem that resulted in a black box warning and a need for prescribing clinicians to complete a risk evaluation and management strategy (REMS) certification before prescribing the drug </w:t>
      </w:r>
      <w:r w:rsidR="000F3FDF">
        <w:rPr>
          <w:rFonts w:ascii="Arial" w:hAnsi="Arial" w:cs="Arial"/>
          <w:color w:val="000000"/>
        </w:rPr>
        <w:t>(</w:t>
      </w:r>
      <w:r w:rsidRPr="005B1A4B">
        <w:rPr>
          <w:rFonts w:ascii="Arial" w:hAnsi="Arial" w:cs="Arial"/>
          <w:color w:val="000000"/>
        </w:rPr>
        <w:t>1</w:t>
      </w:r>
      <w:r w:rsidR="00DC603D" w:rsidRPr="005B1A4B">
        <w:rPr>
          <w:rFonts w:ascii="Arial" w:hAnsi="Arial" w:cs="Arial"/>
          <w:color w:val="000000"/>
        </w:rPr>
        <w:t>11</w:t>
      </w:r>
      <w:r w:rsidR="000F3FDF">
        <w:rPr>
          <w:rFonts w:ascii="Arial" w:hAnsi="Arial" w:cs="Arial"/>
          <w:color w:val="000000"/>
        </w:rPr>
        <w:t>)</w:t>
      </w:r>
      <w:r w:rsidRPr="005B1A4B">
        <w:rPr>
          <w:rFonts w:ascii="Arial" w:hAnsi="Arial" w:cs="Arial"/>
          <w:color w:val="000000"/>
        </w:rPr>
        <w:t xml:space="preserve">. Its effect size appears similar to that of testosterone (small, but statistically and probably clinically significant) </w:t>
      </w:r>
      <w:r w:rsidR="000F3FDF">
        <w:rPr>
          <w:rFonts w:ascii="Arial" w:hAnsi="Arial" w:cs="Arial"/>
          <w:color w:val="000000"/>
        </w:rPr>
        <w:t>(</w:t>
      </w:r>
      <w:r w:rsidRPr="005B1A4B">
        <w:rPr>
          <w:rFonts w:ascii="Arial" w:hAnsi="Arial" w:cs="Arial"/>
          <w:color w:val="000000"/>
        </w:rPr>
        <w:t>10</w:t>
      </w:r>
      <w:r w:rsidR="00DC603D" w:rsidRPr="005B1A4B">
        <w:rPr>
          <w:rFonts w:ascii="Arial" w:hAnsi="Arial" w:cs="Arial"/>
          <w:color w:val="000000"/>
        </w:rPr>
        <w:t>6</w:t>
      </w:r>
      <w:r w:rsidR="000F3FDF">
        <w:rPr>
          <w:rFonts w:ascii="Arial" w:hAnsi="Arial" w:cs="Arial"/>
          <w:color w:val="000000"/>
        </w:rPr>
        <w:t>)</w:t>
      </w:r>
      <w:r w:rsidRPr="005B1A4B">
        <w:rPr>
          <w:rFonts w:ascii="Arial" w:hAnsi="Arial" w:cs="Arial"/>
          <w:color w:val="000000"/>
        </w:rPr>
        <w:t>.</w:t>
      </w:r>
      <w:r w:rsidR="00CD36E9" w:rsidRPr="005B1A4B">
        <w:rPr>
          <w:rFonts w:ascii="Arial" w:hAnsi="Arial" w:cs="Arial"/>
          <w:color w:val="000000"/>
        </w:rPr>
        <w:t xml:space="preserve"> Bremelanotide, </w:t>
      </w:r>
      <w:r w:rsidR="00412FFB" w:rsidRPr="005B1A4B">
        <w:rPr>
          <w:rFonts w:ascii="Arial" w:hAnsi="Arial" w:cs="Arial"/>
          <w:color w:val="000000"/>
        </w:rPr>
        <w:t xml:space="preserve">sold under the brand name Vyleesi, is a melanocortin receptor agonist that induces nitric oxide and dopamine </w:t>
      </w:r>
      <w:r w:rsidR="00636263" w:rsidRPr="005B1A4B">
        <w:rPr>
          <w:rFonts w:ascii="Arial" w:hAnsi="Arial" w:cs="Arial"/>
          <w:color w:val="000000"/>
        </w:rPr>
        <w:t>release to modulate sexual desire pathways</w:t>
      </w:r>
      <w:r w:rsidR="000F1823"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F875DF" w:rsidRPr="005B1A4B">
        <w:rPr>
          <w:rFonts w:ascii="Arial" w:hAnsi="Arial" w:cs="Arial"/>
          <w:color w:val="000000"/>
        </w:rPr>
        <w:t>112</w:t>
      </w:r>
      <w:r w:rsidR="000F3FDF">
        <w:rPr>
          <w:rFonts w:ascii="Arial" w:hAnsi="Arial" w:cs="Arial"/>
          <w:color w:val="000000"/>
        </w:rPr>
        <w:t>)</w:t>
      </w:r>
      <w:r w:rsidR="00636263" w:rsidRPr="005B1A4B">
        <w:rPr>
          <w:rFonts w:ascii="Arial" w:hAnsi="Arial" w:cs="Arial"/>
          <w:color w:val="000000"/>
        </w:rPr>
        <w:t xml:space="preserve">. Two randomized controlled trials (RECONNECT) </w:t>
      </w:r>
      <w:r w:rsidR="00765EF3" w:rsidRPr="005B1A4B">
        <w:rPr>
          <w:rFonts w:ascii="Arial" w:eastAsia="Times New Roman" w:hAnsi="Arial" w:cs="Arial"/>
          <w:color w:val="000000"/>
          <w:bdr w:val="none" w:sz="0" w:space="0" w:color="auto" w:frame="1"/>
        </w:rPr>
        <w:t>found that</w:t>
      </w:r>
      <w:r w:rsidR="00636263" w:rsidRPr="005B1A4B">
        <w:rPr>
          <w:rFonts w:ascii="Arial" w:hAnsi="Arial" w:cs="Arial"/>
          <w:color w:val="000000"/>
        </w:rPr>
        <w:t xml:space="preserve"> </w:t>
      </w:r>
      <w:r w:rsidR="002B74FF" w:rsidRPr="005B1A4B">
        <w:rPr>
          <w:rFonts w:ascii="Arial" w:hAnsi="Arial" w:cs="Arial"/>
          <w:color w:val="000000"/>
        </w:rPr>
        <w:t xml:space="preserve">1.75mg subcutaneous administration vs placebo did not increase the number of satisfying sexual events over the </w:t>
      </w:r>
      <w:r w:rsidR="007E51E7" w:rsidRPr="005B1A4B">
        <w:rPr>
          <w:rFonts w:ascii="Arial" w:hAnsi="Arial" w:cs="Arial"/>
          <w:color w:val="000000"/>
        </w:rPr>
        <w:t>24-week</w:t>
      </w:r>
      <w:r w:rsidR="002B74FF" w:rsidRPr="005B1A4B">
        <w:rPr>
          <w:rFonts w:ascii="Arial" w:hAnsi="Arial" w:cs="Arial"/>
          <w:color w:val="000000"/>
        </w:rPr>
        <w:t xml:space="preserve"> study period, but post-hoc analysis showed improved desire and lowered sexual </w:t>
      </w:r>
      <w:r w:rsidR="00332457" w:rsidRPr="005B1A4B">
        <w:rPr>
          <w:rFonts w:ascii="Arial" w:hAnsi="Arial" w:cs="Arial"/>
          <w:color w:val="000000"/>
        </w:rPr>
        <w:t>desire-related distress</w:t>
      </w:r>
      <w:r w:rsidR="000F1823"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F875DF" w:rsidRPr="005B1A4B">
        <w:rPr>
          <w:rFonts w:ascii="Arial" w:hAnsi="Arial" w:cs="Arial"/>
          <w:color w:val="000000"/>
        </w:rPr>
        <w:t>113</w:t>
      </w:r>
      <w:r w:rsidR="000F3FDF">
        <w:rPr>
          <w:rFonts w:ascii="Arial" w:hAnsi="Arial" w:cs="Arial"/>
          <w:color w:val="000000"/>
        </w:rPr>
        <w:t>)</w:t>
      </w:r>
      <w:r w:rsidR="00332457" w:rsidRPr="005B1A4B">
        <w:rPr>
          <w:rFonts w:ascii="Arial" w:hAnsi="Arial" w:cs="Arial"/>
          <w:color w:val="000000"/>
        </w:rPr>
        <w:t>. The most common side effects included nausea, flushing</w:t>
      </w:r>
      <w:r w:rsidR="00765EF3" w:rsidRPr="005B1A4B">
        <w:rPr>
          <w:rFonts w:ascii="Arial" w:eastAsia="Times New Roman" w:hAnsi="Arial" w:cs="Arial"/>
          <w:color w:val="000000"/>
          <w:bdr w:val="none" w:sz="0" w:space="0" w:color="auto" w:frame="1"/>
        </w:rPr>
        <w:t>,</w:t>
      </w:r>
      <w:r w:rsidR="00332457" w:rsidRPr="005B1A4B">
        <w:rPr>
          <w:rFonts w:ascii="Arial" w:hAnsi="Arial" w:cs="Arial"/>
          <w:color w:val="000000"/>
        </w:rPr>
        <w:t xml:space="preserve"> and headache. </w:t>
      </w:r>
      <w:r w:rsidR="00636263" w:rsidRPr="005B1A4B">
        <w:rPr>
          <w:rFonts w:ascii="Arial" w:hAnsi="Arial" w:cs="Arial"/>
          <w:color w:val="000000"/>
        </w:rPr>
        <w:t xml:space="preserve">Bremelanotide was FDA-approved for </w:t>
      </w:r>
      <w:r w:rsidR="00605790" w:rsidRPr="005B1A4B">
        <w:rPr>
          <w:rFonts w:ascii="Arial" w:eastAsia="Arial" w:hAnsi="Arial" w:cs="Arial"/>
        </w:rPr>
        <w:t>treatment</w:t>
      </w:r>
      <w:r w:rsidR="0078066D" w:rsidRPr="005B1A4B">
        <w:rPr>
          <w:rFonts w:ascii="Arial" w:eastAsia="Arial" w:hAnsi="Arial" w:cs="Arial"/>
        </w:rPr>
        <w:t xml:space="preserve"> </w:t>
      </w:r>
      <w:r w:rsidR="00636263" w:rsidRPr="005B1A4B">
        <w:rPr>
          <w:rFonts w:ascii="Arial" w:hAnsi="Arial" w:cs="Arial"/>
          <w:color w:val="000000"/>
        </w:rPr>
        <w:t xml:space="preserve">of hyposexual desire disorder in premenopausal women in 2019. </w:t>
      </w:r>
      <w:r w:rsidR="00332457" w:rsidRPr="005B1A4B">
        <w:rPr>
          <w:rFonts w:ascii="Arial" w:hAnsi="Arial" w:cs="Arial"/>
          <w:color w:val="000000"/>
        </w:rPr>
        <w:t>Its safety and efficacy in postmenopausal women remains to be studied.</w:t>
      </w:r>
    </w:p>
    <w:p w14:paraId="51E40D56" w14:textId="77777777" w:rsidR="00293BC9" w:rsidRDefault="00293BC9" w:rsidP="005B1A4B">
      <w:pPr>
        <w:shd w:val="clear" w:color="auto" w:fill="FFFFFF"/>
        <w:spacing w:after="0" w:line="276" w:lineRule="auto"/>
        <w:rPr>
          <w:rFonts w:ascii="Arial" w:eastAsia="Times New Roman" w:hAnsi="Arial" w:cs="Arial"/>
          <w:color w:val="000000"/>
        </w:rPr>
      </w:pPr>
    </w:p>
    <w:p w14:paraId="55EC7D0E" w14:textId="77777777" w:rsidR="00293BC9" w:rsidRPr="00293BC9" w:rsidRDefault="00293BC9" w:rsidP="005B1A4B">
      <w:pPr>
        <w:shd w:val="clear" w:color="auto" w:fill="FFFFFF"/>
        <w:spacing w:after="0" w:line="276" w:lineRule="auto"/>
        <w:rPr>
          <w:rFonts w:ascii="Arial" w:eastAsia="Times New Roman" w:hAnsi="Arial" w:cs="Arial"/>
          <w:b/>
          <w:bCs/>
          <w:color w:val="00B050"/>
        </w:rPr>
      </w:pPr>
      <w:r w:rsidRPr="00293BC9">
        <w:rPr>
          <w:rFonts w:ascii="Arial" w:eastAsia="Times New Roman" w:hAnsi="Arial" w:cs="Arial"/>
          <w:b/>
          <w:bCs/>
          <w:color w:val="00B050"/>
        </w:rPr>
        <w:t>Breast</w:t>
      </w:r>
    </w:p>
    <w:p w14:paraId="1CF39CE2" w14:textId="060DAE83"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8D65435" w14:textId="098A81FA"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After menopause and with aging, breast tissue is gradually replaced with increasing amounts of adipose tissue. This causes an </w:t>
      </w:r>
      <w:r w:rsidR="003E6A2C" w:rsidRPr="005B1A4B">
        <w:rPr>
          <w:rFonts w:ascii="Arial" w:eastAsia="Times New Roman" w:hAnsi="Arial" w:cs="Arial"/>
          <w:color w:val="000000"/>
          <w:bdr w:val="none" w:sz="0" w:space="0" w:color="auto" w:frame="1"/>
        </w:rPr>
        <w:t>age-</w:t>
      </w:r>
      <w:r w:rsidRPr="005B1A4B">
        <w:rPr>
          <w:rFonts w:ascii="Arial" w:hAnsi="Arial" w:cs="Arial"/>
          <w:color w:val="000000"/>
        </w:rPr>
        <w:t>associated decrease in breast density, which makes mammography more effective in detecting breast disease. Breast cancer becomes more prevalent with advancing age</w:t>
      </w:r>
      <w:r w:rsidR="003E6A2C" w:rsidRPr="005B1A4B">
        <w:rPr>
          <w:rFonts w:ascii="Arial" w:eastAsia="Times New Roman" w:hAnsi="Arial" w:cs="Arial"/>
          <w:color w:val="000000"/>
          <w:bdr w:val="none" w:sz="0" w:space="0" w:color="auto" w:frame="1"/>
        </w:rPr>
        <w:t>,</w:t>
      </w:r>
      <w:r w:rsidRPr="005B1A4B">
        <w:rPr>
          <w:rFonts w:ascii="Arial" w:hAnsi="Arial" w:cs="Arial"/>
          <w:color w:val="000000"/>
        </w:rPr>
        <w:t xml:space="preserve"> with a lifetime risk of breast cancer </w:t>
      </w:r>
      <w:r w:rsidR="003E6A2C" w:rsidRPr="005B1A4B">
        <w:rPr>
          <w:rFonts w:ascii="Arial" w:eastAsia="Times New Roman" w:hAnsi="Arial" w:cs="Arial"/>
          <w:color w:val="000000"/>
          <w:bdr w:val="none" w:sz="0" w:space="0" w:color="auto" w:frame="1"/>
        </w:rPr>
        <w:t>of</w:t>
      </w:r>
      <w:r w:rsidRPr="005B1A4B">
        <w:rPr>
          <w:rFonts w:ascii="Arial" w:hAnsi="Arial" w:cs="Arial"/>
          <w:color w:val="000000"/>
        </w:rPr>
        <w:t xml:space="preserve"> 1</w:t>
      </w:r>
      <w:r w:rsidR="003E6A2C" w:rsidRPr="005B1A4B">
        <w:rPr>
          <w:rFonts w:ascii="Arial" w:eastAsia="Times New Roman" w:hAnsi="Arial" w:cs="Arial"/>
          <w:color w:val="000000"/>
          <w:bdr w:val="none" w:sz="0" w:space="0" w:color="auto" w:frame="1"/>
        </w:rPr>
        <w:t xml:space="preserve"> in </w:t>
      </w:r>
      <w:r w:rsidRPr="005B1A4B">
        <w:rPr>
          <w:rFonts w:ascii="Arial" w:hAnsi="Arial" w:cs="Arial"/>
          <w:color w:val="000000"/>
        </w:rPr>
        <w:t>8 women</w:t>
      </w:r>
      <w:r w:rsidR="00F875DF" w:rsidRPr="005B1A4B">
        <w:rPr>
          <w:rFonts w:ascii="Arial" w:hAnsi="Arial" w:cs="Arial"/>
          <w:color w:val="000000"/>
        </w:rPr>
        <w:t xml:space="preserve"> in the USA</w:t>
      </w:r>
      <w:r w:rsidRPr="005B1A4B">
        <w:rPr>
          <w:rFonts w:ascii="Arial" w:hAnsi="Arial" w:cs="Arial"/>
          <w:color w:val="000000"/>
        </w:rPr>
        <w:t xml:space="preserve">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14</w:t>
      </w:r>
      <w:r w:rsidR="000F3FDF">
        <w:rPr>
          <w:rFonts w:ascii="Arial" w:hAnsi="Arial" w:cs="Arial"/>
          <w:color w:val="000000"/>
        </w:rPr>
        <w:t>)</w:t>
      </w:r>
      <w:r w:rsidRPr="005B1A4B">
        <w:rPr>
          <w:rFonts w:ascii="Arial" w:hAnsi="Arial" w:cs="Arial"/>
          <w:color w:val="000000"/>
        </w:rPr>
        <w:t>.</w:t>
      </w:r>
    </w:p>
    <w:p w14:paraId="61694161" w14:textId="77777777" w:rsidR="000D0859"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DFE150F" w14:textId="757CEEAE" w:rsidR="000D0859" w:rsidRPr="005B1A4B" w:rsidRDefault="000D0859" w:rsidP="005B1A4B">
      <w:pPr>
        <w:shd w:val="clear" w:color="auto" w:fill="FFFFFF"/>
        <w:spacing w:after="0" w:line="276" w:lineRule="auto"/>
        <w:rPr>
          <w:rFonts w:ascii="Arial" w:eastAsia="Times New Roman" w:hAnsi="Arial" w:cs="Arial"/>
          <w:b/>
          <w:bCs/>
          <w:color w:val="000000"/>
        </w:rPr>
      </w:pPr>
      <w:r w:rsidRPr="000F3FDF">
        <w:rPr>
          <w:rFonts w:ascii="Arial" w:hAnsi="Arial" w:cs="Arial"/>
          <w:color w:val="EE0000"/>
        </w:rPr>
        <w:t>BREAST CANCER AND H</w:t>
      </w:r>
      <w:r w:rsidR="00293BC9">
        <w:rPr>
          <w:rFonts w:ascii="Arial" w:hAnsi="Arial" w:cs="Arial"/>
          <w:color w:val="EE0000"/>
        </w:rPr>
        <w:t xml:space="preserve">ORMONE </w:t>
      </w:r>
      <w:r w:rsidRPr="000F3FDF">
        <w:rPr>
          <w:rFonts w:ascii="Arial" w:hAnsi="Arial" w:cs="Arial"/>
          <w:color w:val="EE0000"/>
        </w:rPr>
        <w:t>T</w:t>
      </w:r>
      <w:r w:rsidR="00293BC9">
        <w:rPr>
          <w:rFonts w:ascii="Arial" w:hAnsi="Arial" w:cs="Arial"/>
          <w:color w:val="EE0000"/>
        </w:rPr>
        <w:t>HERAPY</w:t>
      </w:r>
    </w:p>
    <w:p w14:paraId="377AACBA"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84131F6" w14:textId="594EBC29"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Combined estrogen and progesterone treatment increase a woman's risk of developing breast cancer. The WHI trials demonstrated </w:t>
      </w:r>
      <w:r w:rsidR="00605790" w:rsidRPr="005B1A4B">
        <w:rPr>
          <w:rFonts w:ascii="Arial" w:eastAsia="Arial" w:hAnsi="Arial" w:cs="Arial"/>
          <w:color w:val="000000"/>
        </w:rPr>
        <w:t>a</w:t>
      </w:r>
      <w:r w:rsidR="004B7EBE" w:rsidRPr="005B1A4B">
        <w:rPr>
          <w:rFonts w:ascii="Arial" w:eastAsia="Times New Roman" w:hAnsi="Arial" w:cs="Arial"/>
          <w:color w:val="000000"/>
          <w:bdr w:val="none" w:sz="0" w:space="0" w:color="auto" w:frame="1"/>
        </w:rPr>
        <w:t>n</w:t>
      </w:r>
      <w:r w:rsidRPr="005B1A4B">
        <w:rPr>
          <w:rFonts w:ascii="Arial" w:hAnsi="Arial" w:cs="Arial"/>
          <w:color w:val="000000"/>
        </w:rPr>
        <w:t xml:space="preserve"> increased risk of developing invasive breast cancer after 3 years of combined HT use, with an unadjusted hazard ratio of 1.26 over 5.2 years of average follow-up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15</w:t>
      </w:r>
      <w:r w:rsidR="000F3FDF">
        <w:rPr>
          <w:rFonts w:ascii="Arial" w:hAnsi="Arial" w:cs="Arial"/>
          <w:color w:val="000000"/>
        </w:rPr>
        <w:t>)</w:t>
      </w:r>
      <w:r w:rsidRPr="005B1A4B">
        <w:rPr>
          <w:rFonts w:ascii="Arial" w:hAnsi="Arial" w:cs="Arial"/>
          <w:color w:val="000000"/>
        </w:rPr>
        <w:t xml:space="preserve">. </w:t>
      </w:r>
      <w:r w:rsidR="004B7EBE" w:rsidRPr="005B1A4B">
        <w:rPr>
          <w:rFonts w:ascii="Arial" w:eastAsia="Times New Roman" w:hAnsi="Arial" w:cs="Arial"/>
          <w:color w:val="000000"/>
          <w:bdr w:val="none" w:sz="0" w:space="0" w:color="auto" w:frame="1"/>
        </w:rPr>
        <w:t>As</w:t>
      </w:r>
      <w:r w:rsidRPr="005B1A4B">
        <w:rPr>
          <w:rFonts w:ascii="Arial" w:hAnsi="Arial" w:cs="Arial"/>
          <w:color w:val="000000"/>
        </w:rPr>
        <w:t xml:space="preserve"> the 95% confidence interval included 1.00, the data could be considered ‘not significant’; however, this level of risk is biologically plausible</w:t>
      </w:r>
      <w:r w:rsidR="00065ADD" w:rsidRPr="005B1A4B">
        <w:rPr>
          <w:rFonts w:ascii="Arial" w:eastAsia="Times New Roman" w:hAnsi="Arial" w:cs="Arial"/>
          <w:color w:val="000000"/>
          <w:bdr w:val="none" w:sz="0" w:space="0" w:color="auto" w:frame="1"/>
        </w:rPr>
        <w:t xml:space="preserve"> given that</w:t>
      </w:r>
      <w:r w:rsidRPr="005B1A4B">
        <w:rPr>
          <w:rFonts w:ascii="Arial" w:hAnsi="Arial" w:cs="Arial"/>
          <w:color w:val="000000"/>
        </w:rPr>
        <w:t xml:space="preserve"> it is similar to that seen in many observational studies, and similar to the small, incremental risk for breast cancer that is seen with later onset of menopause. The only risk factor identified in WHI patients for the development of invasive breast cancer was the duration of HT use. Patients taking hormones for 10 or more years were at greatest risk followed by patients using HT for 5 to 10 years. Women who took HT for less than 5 years had only a slight increase in risk. No correlation was noted between other risk factors--a patient's age, ethnicity, the 5-year Gail model risk score, body mass index (BMI), or family history--and the development of breast cancer. In women who had undergone hysterectomy and were randomized to CEE alone, no increase in breast cancer risk was observed; in fact, a decreased risk </w:t>
      </w:r>
      <w:r w:rsidR="00F875DF" w:rsidRPr="005B1A4B">
        <w:rPr>
          <w:rFonts w:ascii="Arial" w:hAnsi="Arial" w:cs="Arial"/>
          <w:color w:val="000000"/>
        </w:rPr>
        <w:t>continued to be</w:t>
      </w:r>
      <w:r w:rsidRPr="005B1A4B">
        <w:rPr>
          <w:rFonts w:ascii="Arial" w:hAnsi="Arial" w:cs="Arial"/>
          <w:color w:val="000000"/>
        </w:rPr>
        <w:t xml:space="preserve"> observed in this group after </w:t>
      </w:r>
      <w:r w:rsidR="008F4526" w:rsidRPr="005B1A4B">
        <w:rPr>
          <w:rFonts w:ascii="Arial" w:hAnsi="Arial" w:cs="Arial"/>
          <w:color w:val="000000"/>
        </w:rPr>
        <w:t>20</w:t>
      </w:r>
      <w:r w:rsidRPr="005B1A4B">
        <w:rPr>
          <w:rFonts w:ascii="Arial" w:hAnsi="Arial" w:cs="Arial"/>
          <w:color w:val="000000"/>
        </w:rPr>
        <w:t>-year follow-up</w:t>
      </w:r>
      <w:r w:rsidR="00F875DF" w:rsidRPr="005B1A4B">
        <w:rPr>
          <w:rFonts w:ascii="Arial" w:hAnsi="Arial" w:cs="Arial"/>
          <w:color w:val="000000"/>
        </w:rPr>
        <w:t xml:space="preserve"> </w:t>
      </w:r>
      <w:r w:rsidR="000F3FDF">
        <w:rPr>
          <w:rFonts w:ascii="Arial" w:hAnsi="Arial" w:cs="Arial"/>
          <w:color w:val="000000"/>
        </w:rPr>
        <w:t>(</w:t>
      </w:r>
      <w:r w:rsidR="00F875DF" w:rsidRPr="005B1A4B">
        <w:rPr>
          <w:rFonts w:ascii="Arial" w:hAnsi="Arial" w:cs="Arial"/>
          <w:color w:val="000000"/>
        </w:rPr>
        <w:t>32, 116</w:t>
      </w:r>
      <w:r w:rsidR="000F3FDF">
        <w:rPr>
          <w:rFonts w:ascii="Arial" w:hAnsi="Arial" w:cs="Arial"/>
          <w:color w:val="000000"/>
        </w:rPr>
        <w:t>)</w:t>
      </w:r>
      <w:r w:rsidRPr="005B1A4B">
        <w:rPr>
          <w:rFonts w:ascii="Arial" w:hAnsi="Arial" w:cs="Arial"/>
          <w:color w:val="000000"/>
        </w:rPr>
        <w:t>.</w:t>
      </w:r>
    </w:p>
    <w:p w14:paraId="782694C3"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B25FA57" w14:textId="1E4009FE"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One of the ways </w:t>
      </w:r>
      <w:r w:rsidR="00A57C9C" w:rsidRPr="005B1A4B">
        <w:rPr>
          <w:rFonts w:ascii="Arial" w:eastAsia="Times New Roman" w:hAnsi="Arial" w:cs="Arial"/>
          <w:color w:val="000000"/>
          <w:bdr w:val="none" w:sz="0" w:space="0" w:color="auto" w:frame="1"/>
        </w:rPr>
        <w:t>by</w:t>
      </w:r>
      <w:r w:rsidRPr="005B1A4B">
        <w:rPr>
          <w:rFonts w:ascii="Arial" w:hAnsi="Arial" w:cs="Arial"/>
          <w:color w:val="000000"/>
        </w:rPr>
        <w:t xml:space="preserve"> which HT might increase breast cancer </w:t>
      </w:r>
      <w:r w:rsidR="008C1B7B" w:rsidRPr="005B1A4B">
        <w:rPr>
          <w:rFonts w:ascii="Arial" w:hAnsi="Arial" w:cs="Arial"/>
          <w:color w:val="000000"/>
        </w:rPr>
        <w:t xml:space="preserve">incidence </w:t>
      </w:r>
      <w:r w:rsidRPr="005B1A4B">
        <w:rPr>
          <w:rFonts w:ascii="Arial" w:hAnsi="Arial" w:cs="Arial"/>
          <w:color w:val="000000"/>
        </w:rPr>
        <w:t xml:space="preserve">is by increasing breast density. It has been noted that estrogen with cyclic micronized progesterone resulted in 16.4% more women with increased breast density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17</w:t>
      </w:r>
      <w:r w:rsidR="000F3FDF">
        <w:rPr>
          <w:rFonts w:ascii="Arial" w:hAnsi="Arial" w:cs="Arial"/>
          <w:color w:val="000000"/>
        </w:rPr>
        <w:t>)</w:t>
      </w:r>
      <w:r w:rsidRPr="005B1A4B">
        <w:rPr>
          <w:rFonts w:ascii="Arial" w:hAnsi="Arial" w:cs="Arial"/>
          <w:color w:val="000000"/>
        </w:rPr>
        <w:t xml:space="preserve">.  A subset of 307 women in The Postmenopausal Estrogen/Progestin Interventions (PEPI) trial was studied to examine the effect of HT on mammograms. Of the group of women taking unopposed estrogen, 3.5% had an </w:t>
      </w:r>
      <w:r w:rsidRPr="005B1A4B">
        <w:rPr>
          <w:rFonts w:ascii="Arial" w:hAnsi="Arial" w:cs="Arial"/>
          <w:color w:val="000000"/>
        </w:rPr>
        <w:lastRenderedPageBreak/>
        <w:t xml:space="preserve">increase in breast density. Of the women taking both estrogen with progestin therapy, a 19.4-23.5% increase in breast density on mammography was noted, depending upon whether they took cyclic versus continuous MPA. Increased mammographic breast density is a strong independent risk factor (6-fold) for the development of breast cancer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18</w:t>
      </w:r>
      <w:r w:rsidR="000F3FDF">
        <w:rPr>
          <w:rFonts w:ascii="Arial" w:hAnsi="Arial" w:cs="Arial"/>
          <w:color w:val="000000"/>
        </w:rPr>
        <w:t>)</w:t>
      </w:r>
      <w:r w:rsidRPr="005B1A4B">
        <w:rPr>
          <w:rFonts w:ascii="Arial" w:hAnsi="Arial" w:cs="Arial"/>
          <w:color w:val="000000"/>
        </w:rPr>
        <w:t>.</w:t>
      </w:r>
    </w:p>
    <w:p w14:paraId="7B01E565"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2CA5565" w14:textId="0C62CB1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Case series and case-control studies have suggested that patients taking HT who are diagnosed with breast cancer have a better prognosis than women not taking hormones, even when matched for stage of disease </w:t>
      </w:r>
      <w:r w:rsidR="000F3FDF">
        <w:rPr>
          <w:rFonts w:ascii="Arial" w:hAnsi="Arial" w:cs="Arial"/>
          <w:color w:val="000000"/>
        </w:rPr>
        <w:t>(</w:t>
      </w:r>
      <w:r w:rsidRPr="005B1A4B">
        <w:rPr>
          <w:rFonts w:ascii="Arial" w:hAnsi="Arial" w:cs="Arial"/>
          <w:color w:val="000000"/>
        </w:rPr>
        <w:t>11</w:t>
      </w:r>
      <w:r w:rsidR="00F875DF" w:rsidRPr="005B1A4B">
        <w:rPr>
          <w:rFonts w:ascii="Arial" w:hAnsi="Arial" w:cs="Arial"/>
          <w:color w:val="000000"/>
        </w:rPr>
        <w:t>9</w:t>
      </w:r>
      <w:r w:rsidR="000F3FDF">
        <w:rPr>
          <w:rFonts w:ascii="Arial" w:hAnsi="Arial" w:cs="Arial"/>
          <w:color w:val="000000"/>
        </w:rPr>
        <w:t>)</w:t>
      </w:r>
      <w:r w:rsidRPr="005B1A4B">
        <w:rPr>
          <w:rFonts w:ascii="Arial" w:hAnsi="Arial" w:cs="Arial"/>
          <w:color w:val="000000"/>
        </w:rPr>
        <w:t xml:space="preserve">. It has also been suggested that women who develop breast cancer while taking HT have their cancers detected at a more favorable stage and have less malignant disease </w:t>
      </w:r>
      <w:r w:rsidR="000F3FDF">
        <w:rPr>
          <w:rFonts w:ascii="Arial" w:hAnsi="Arial" w:cs="Arial"/>
          <w:color w:val="000000"/>
        </w:rPr>
        <w:t>(</w:t>
      </w:r>
      <w:r w:rsidRPr="005B1A4B">
        <w:rPr>
          <w:rFonts w:ascii="Arial" w:hAnsi="Arial" w:cs="Arial"/>
          <w:color w:val="000000"/>
        </w:rPr>
        <w:t>12</w:t>
      </w:r>
      <w:r w:rsidR="00F875DF" w:rsidRPr="005B1A4B">
        <w:rPr>
          <w:rFonts w:ascii="Arial" w:hAnsi="Arial" w:cs="Arial"/>
          <w:color w:val="000000"/>
        </w:rPr>
        <w:t>0</w:t>
      </w:r>
      <w:r w:rsidR="000F3FDF">
        <w:rPr>
          <w:rFonts w:ascii="Arial" w:hAnsi="Arial" w:cs="Arial"/>
          <w:color w:val="000000"/>
        </w:rPr>
        <w:t>)</w:t>
      </w:r>
      <w:r w:rsidRPr="005B1A4B">
        <w:rPr>
          <w:rFonts w:ascii="Arial" w:hAnsi="Arial" w:cs="Arial"/>
          <w:color w:val="000000"/>
        </w:rPr>
        <w:t xml:space="preserve">. These notions were disproven by the WHI Clinical Trial. Women randomized to </w:t>
      </w:r>
      <w:r w:rsidR="00605790" w:rsidRPr="005B1A4B">
        <w:rPr>
          <w:rFonts w:ascii="Arial" w:eastAsia="Arial" w:hAnsi="Arial" w:cs="Arial"/>
          <w:color w:val="000000"/>
        </w:rPr>
        <w:t>combin</w:t>
      </w:r>
      <w:r w:rsidR="00605790" w:rsidRPr="005B1A4B">
        <w:rPr>
          <w:rFonts w:ascii="Arial" w:eastAsia="Arial" w:hAnsi="Arial" w:cs="Arial"/>
        </w:rPr>
        <w:t>ation</w:t>
      </w:r>
      <w:r w:rsidRPr="005B1A4B">
        <w:rPr>
          <w:rFonts w:ascii="Arial" w:hAnsi="Arial" w:cs="Arial"/>
          <w:color w:val="000000"/>
        </w:rPr>
        <w:t xml:space="preserve"> HT with (MPA + CEE) had a higher risk of invasive breast cancer and mortality from breast cancer. Tumors in the women taking combined HT were comparable in histology and grade to the placebo group but were at a more advanced stage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15</w:t>
      </w:r>
      <w:r w:rsidR="000F3FDF">
        <w:rPr>
          <w:rFonts w:ascii="Arial" w:hAnsi="Arial" w:cs="Arial"/>
          <w:color w:val="000000"/>
        </w:rPr>
        <w:t>)</w:t>
      </w:r>
      <w:r w:rsidRPr="005B1A4B">
        <w:rPr>
          <w:rFonts w:ascii="Arial" w:hAnsi="Arial" w:cs="Arial"/>
          <w:color w:val="000000"/>
        </w:rPr>
        <w:t>.</w:t>
      </w:r>
    </w:p>
    <w:p w14:paraId="773AC759"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4FEA25C" w14:textId="556B10F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In contrast to combined E+P HT, E alone HT given to women without a uterus in the WHI, led to a decrease in breast cancer risk, which persisted after discontinuation of treatment and became statistically significant in the post-trial follow up study. After a median follow-up of </w:t>
      </w:r>
      <w:r w:rsidR="008F4526" w:rsidRPr="005B1A4B">
        <w:rPr>
          <w:rFonts w:ascii="Arial" w:hAnsi="Arial" w:cs="Arial"/>
          <w:color w:val="000000"/>
        </w:rPr>
        <w:t>over 20</w:t>
      </w:r>
      <w:r w:rsidRPr="005B1A4B">
        <w:rPr>
          <w:rFonts w:ascii="Arial" w:hAnsi="Arial" w:cs="Arial"/>
          <w:color w:val="000000"/>
        </w:rPr>
        <w:t xml:space="preserve"> years, E alone treated women still had a lower incidence of invasive breast cancer (151 cases, 0·27% per year) compared with placebo (</w:t>
      </w:r>
      <w:r w:rsidR="008F4526" w:rsidRPr="005B1A4B">
        <w:rPr>
          <w:rFonts w:ascii="Arial" w:hAnsi="Arial" w:cs="Arial"/>
          <w:color w:val="000000"/>
        </w:rPr>
        <w:t xml:space="preserve">0.30% </w:t>
      </w:r>
      <w:r w:rsidR="00605790" w:rsidRPr="005B1A4B">
        <w:rPr>
          <w:rFonts w:ascii="Arial" w:eastAsia="Arial" w:hAnsi="Arial" w:cs="Arial"/>
          <w:color w:val="000000"/>
        </w:rPr>
        <w:t>vs</w:t>
      </w:r>
      <w:r w:rsidR="008C1B7B" w:rsidRPr="005B1A4B">
        <w:rPr>
          <w:rFonts w:ascii="Arial" w:eastAsia="Arial" w:hAnsi="Arial" w:cs="Arial"/>
          <w:color w:val="000000"/>
        </w:rPr>
        <w:t xml:space="preserve"> </w:t>
      </w:r>
      <w:r w:rsidR="00605790" w:rsidRPr="005B1A4B">
        <w:rPr>
          <w:rFonts w:ascii="Arial" w:eastAsia="Arial" w:hAnsi="Arial" w:cs="Arial"/>
          <w:color w:val="000000"/>
        </w:rPr>
        <w:t>0</w:t>
      </w:r>
      <w:r w:rsidR="008F4526" w:rsidRPr="005B1A4B">
        <w:rPr>
          <w:rFonts w:ascii="Arial" w:hAnsi="Arial" w:cs="Arial"/>
          <w:color w:val="000000"/>
        </w:rPr>
        <w:t>.37</w:t>
      </w:r>
      <w:r w:rsidRPr="005B1A4B">
        <w:rPr>
          <w:rFonts w:ascii="Arial" w:hAnsi="Arial" w:cs="Arial"/>
          <w:color w:val="000000"/>
        </w:rPr>
        <w:t>% per year; HR 0</w:t>
      </w:r>
      <w:r w:rsidR="008F4526" w:rsidRPr="005B1A4B">
        <w:rPr>
          <w:rFonts w:ascii="Arial" w:hAnsi="Arial" w:cs="Arial"/>
          <w:color w:val="000000"/>
        </w:rPr>
        <w:t>.</w:t>
      </w:r>
      <w:r w:rsidRPr="005B1A4B">
        <w:rPr>
          <w:rFonts w:ascii="Arial" w:hAnsi="Arial" w:cs="Arial"/>
          <w:color w:val="000000"/>
        </w:rPr>
        <w:t>7</w:t>
      </w:r>
      <w:r w:rsidR="008F4526" w:rsidRPr="005B1A4B">
        <w:rPr>
          <w:rFonts w:ascii="Arial" w:hAnsi="Arial" w:cs="Arial"/>
          <w:color w:val="000000"/>
        </w:rPr>
        <w:t>8</w:t>
      </w:r>
      <w:r w:rsidRPr="005B1A4B">
        <w:rPr>
          <w:rFonts w:ascii="Arial" w:hAnsi="Arial" w:cs="Arial"/>
          <w:color w:val="000000"/>
        </w:rPr>
        <w:t>, 95% CI 0</w:t>
      </w:r>
      <w:r w:rsidR="008C1B7B" w:rsidRPr="005B1A4B">
        <w:rPr>
          <w:rFonts w:ascii="Arial" w:eastAsia="Times New Roman" w:hAnsi="Arial" w:cs="Arial"/>
          <w:color w:val="000000"/>
          <w:bdr w:val="none" w:sz="0" w:space="0" w:color="auto" w:frame="1"/>
        </w:rPr>
        <w:t xml:space="preserve"> </w:t>
      </w:r>
      <w:r w:rsidRPr="005B1A4B">
        <w:rPr>
          <w:rFonts w:ascii="Arial" w:hAnsi="Arial" w:cs="Arial"/>
          <w:color w:val="000000"/>
        </w:rPr>
        <w:t>6</w:t>
      </w:r>
      <w:r w:rsidR="008F4526" w:rsidRPr="005B1A4B">
        <w:rPr>
          <w:rFonts w:ascii="Arial" w:hAnsi="Arial" w:cs="Arial"/>
          <w:color w:val="000000"/>
        </w:rPr>
        <w:t>5</w:t>
      </w:r>
      <w:r w:rsidRPr="005B1A4B">
        <w:rPr>
          <w:rFonts w:ascii="Arial" w:hAnsi="Arial" w:cs="Arial"/>
          <w:color w:val="000000"/>
        </w:rPr>
        <w:t>—0</w:t>
      </w:r>
      <w:r w:rsidR="00CC24AC" w:rsidRPr="005B1A4B">
        <w:rPr>
          <w:rFonts w:ascii="Arial" w:eastAsia="Times New Roman" w:hAnsi="Arial" w:cs="Arial"/>
          <w:color w:val="000000"/>
          <w:bdr w:val="none" w:sz="0" w:space="0" w:color="auto" w:frame="1"/>
        </w:rPr>
        <w:t>.</w:t>
      </w:r>
      <w:r w:rsidRPr="005B1A4B">
        <w:rPr>
          <w:rFonts w:ascii="Arial" w:hAnsi="Arial" w:cs="Arial"/>
          <w:color w:val="000000"/>
        </w:rPr>
        <w:t>9</w:t>
      </w:r>
      <w:r w:rsidR="008F4526" w:rsidRPr="005B1A4B">
        <w:rPr>
          <w:rFonts w:ascii="Arial" w:hAnsi="Arial" w:cs="Arial"/>
          <w:color w:val="000000"/>
        </w:rPr>
        <w:t>3</w:t>
      </w:r>
      <w:r w:rsidRPr="005B1A4B">
        <w:rPr>
          <w:rFonts w:ascii="Arial" w:hAnsi="Arial" w:cs="Arial"/>
          <w:color w:val="000000"/>
        </w:rPr>
        <w:t>; p=0</w:t>
      </w:r>
      <w:r w:rsidR="008F4526" w:rsidRPr="005B1A4B">
        <w:rPr>
          <w:rFonts w:ascii="Arial" w:hAnsi="Arial" w:cs="Arial"/>
          <w:color w:val="000000"/>
        </w:rPr>
        <w:t>.005</w:t>
      </w:r>
      <w:r w:rsidRPr="005B1A4B">
        <w:rPr>
          <w:rFonts w:ascii="Arial" w:hAnsi="Arial" w:cs="Arial"/>
          <w:color w:val="000000"/>
        </w:rPr>
        <w:t xml:space="preserve"> </w:t>
      </w:r>
      <w:r w:rsidR="000F3FDF">
        <w:rPr>
          <w:rFonts w:ascii="Arial" w:hAnsi="Arial" w:cs="Arial"/>
          <w:color w:val="000000"/>
        </w:rPr>
        <w:t>(</w:t>
      </w:r>
      <w:r w:rsidR="00F875DF" w:rsidRPr="005B1A4B">
        <w:rPr>
          <w:rFonts w:ascii="Arial" w:hAnsi="Arial" w:cs="Arial"/>
          <w:color w:val="000000"/>
        </w:rPr>
        <w:t>116</w:t>
      </w:r>
      <w:r w:rsidR="000F3FDF">
        <w:rPr>
          <w:rFonts w:ascii="Arial" w:hAnsi="Arial" w:cs="Arial"/>
          <w:color w:val="000000"/>
        </w:rPr>
        <w:t>)</w:t>
      </w:r>
      <w:r w:rsidRPr="005B1A4B">
        <w:rPr>
          <w:rFonts w:ascii="Arial" w:hAnsi="Arial" w:cs="Arial"/>
          <w:color w:val="000000"/>
        </w:rPr>
        <w:t>.</w:t>
      </w:r>
    </w:p>
    <w:p w14:paraId="57A7752B"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E46D2FA" w14:textId="77777777" w:rsidR="000D0859" w:rsidRPr="00293BC9" w:rsidRDefault="000D0859" w:rsidP="005B1A4B">
      <w:pPr>
        <w:shd w:val="clear" w:color="auto" w:fill="FFFFFF"/>
        <w:spacing w:after="0" w:line="276" w:lineRule="auto"/>
        <w:rPr>
          <w:rFonts w:ascii="Arial" w:eastAsia="Times New Roman" w:hAnsi="Arial" w:cs="Arial"/>
          <w:b/>
          <w:bCs/>
          <w:color w:val="EE0000"/>
        </w:rPr>
      </w:pPr>
      <w:r w:rsidRPr="00293BC9">
        <w:rPr>
          <w:rFonts w:ascii="Arial" w:hAnsi="Arial" w:cs="Arial"/>
          <w:color w:val="EE0000"/>
        </w:rPr>
        <w:t>SCREENING FOR BREAST CANCER</w:t>
      </w:r>
    </w:p>
    <w:p w14:paraId="0E18B14B" w14:textId="77777777" w:rsidR="000D0859" w:rsidRPr="00293BC9" w:rsidRDefault="000D0859" w:rsidP="005B1A4B">
      <w:pPr>
        <w:shd w:val="clear" w:color="auto" w:fill="FFFFFF"/>
        <w:spacing w:after="0" w:line="276" w:lineRule="auto"/>
        <w:rPr>
          <w:rFonts w:ascii="Arial" w:eastAsia="Times New Roman" w:hAnsi="Arial" w:cs="Arial"/>
          <w:color w:val="EE0000"/>
        </w:rPr>
      </w:pPr>
      <w:r w:rsidRPr="00293BC9">
        <w:rPr>
          <w:rFonts w:ascii="Arial" w:eastAsia="Times New Roman" w:hAnsi="Arial" w:cs="Arial"/>
          <w:color w:val="EE0000"/>
        </w:rPr>
        <w:t> </w:t>
      </w:r>
    </w:p>
    <w:p w14:paraId="64563002" w14:textId="233C3D2B"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 lifetime risk of developing breast cancer is 12%. Various organizations recommend breast cancer screening for average-risk women (Table </w:t>
      </w:r>
      <w:r w:rsidR="00322F88">
        <w:rPr>
          <w:rFonts w:ascii="Arial" w:hAnsi="Arial" w:cs="Arial"/>
          <w:color w:val="000000"/>
        </w:rPr>
        <w:t>4</w:t>
      </w:r>
      <w:r w:rsidRPr="005B1A4B">
        <w:rPr>
          <w:rFonts w:ascii="Arial" w:hAnsi="Arial" w:cs="Arial"/>
          <w:color w:val="000000"/>
        </w:rPr>
        <w:t>). These guidelines all suggest an individualized approach with patients that includes consideration of a patient’s risk factors, as well as shared decision making based on a discussion of risks and benefits of screening. For average-risk women, mammography is the recommended screening modality.</w:t>
      </w:r>
    </w:p>
    <w:p w14:paraId="597CAB8B"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7"/>
        <w:gridCol w:w="8048"/>
      </w:tblGrid>
      <w:tr w:rsidR="000D0859" w:rsidRPr="005B1A4B" w14:paraId="5C02A31B" w14:textId="77777777" w:rsidTr="00293BC9">
        <w:tc>
          <w:tcPr>
            <w:tcW w:w="9375" w:type="dxa"/>
            <w:gridSpan w:val="2"/>
            <w:shd w:val="clear" w:color="auto" w:fill="FFFF00"/>
          </w:tcPr>
          <w:p w14:paraId="1ECDE624" w14:textId="71A6866B" w:rsidR="000D0859" w:rsidRPr="005B1A4B" w:rsidRDefault="000D0859" w:rsidP="005B1A4B">
            <w:pPr>
              <w:spacing w:after="0" w:line="276" w:lineRule="auto"/>
              <w:rPr>
                <w:rFonts w:ascii="Arial" w:eastAsia="Times New Roman" w:hAnsi="Arial" w:cs="Arial"/>
                <w:b/>
                <w:bCs/>
                <w:color w:val="000000"/>
              </w:rPr>
            </w:pPr>
            <w:r w:rsidRPr="005B1A4B">
              <w:rPr>
                <w:rFonts w:ascii="Arial" w:hAnsi="Arial" w:cs="Arial"/>
                <w:b/>
                <w:color w:val="000000"/>
              </w:rPr>
              <w:t xml:space="preserve">Table </w:t>
            </w:r>
            <w:r w:rsidR="00322F88">
              <w:rPr>
                <w:rFonts w:ascii="Arial" w:hAnsi="Arial" w:cs="Arial"/>
                <w:b/>
                <w:color w:val="000000"/>
              </w:rPr>
              <w:t>4</w:t>
            </w:r>
            <w:r w:rsidRPr="005B1A4B">
              <w:rPr>
                <w:rFonts w:ascii="Arial" w:hAnsi="Arial" w:cs="Arial"/>
                <w:b/>
                <w:color w:val="000000"/>
              </w:rPr>
              <w:t>. Breast Cancer Screening Guidelines*</w:t>
            </w:r>
          </w:p>
        </w:tc>
      </w:tr>
      <w:tr w:rsidR="000D0859" w:rsidRPr="005B1A4B" w14:paraId="0BAD0320" w14:textId="77777777" w:rsidTr="008C1B7B">
        <w:tc>
          <w:tcPr>
            <w:tcW w:w="1327" w:type="dxa"/>
          </w:tcPr>
          <w:p w14:paraId="6C382D34" w14:textId="53CFA408" w:rsidR="000D0859" w:rsidRPr="005B1A4B" w:rsidRDefault="000D0859" w:rsidP="005B1A4B">
            <w:pPr>
              <w:spacing w:after="0" w:line="276" w:lineRule="auto"/>
              <w:rPr>
                <w:rFonts w:ascii="Arial" w:eastAsia="Times New Roman" w:hAnsi="Arial" w:cs="Arial"/>
                <w:color w:val="000000"/>
              </w:rPr>
            </w:pPr>
            <w:r w:rsidRPr="005B1A4B">
              <w:rPr>
                <w:rFonts w:ascii="Arial" w:hAnsi="Arial" w:cs="Arial"/>
                <w:b/>
                <w:color w:val="000000"/>
              </w:rPr>
              <w:t>ACOG</w:t>
            </w:r>
            <w:r w:rsidR="00CC24AC" w:rsidRPr="005B1A4B">
              <w:rPr>
                <w:rFonts w:ascii="Arial" w:eastAsia="Times New Roman" w:hAnsi="Arial" w:cs="Arial"/>
                <w:b/>
                <w:bCs/>
                <w:color w:val="000000"/>
                <w:bdr w:val="none" w:sz="0" w:space="0" w:color="auto" w:frame="1"/>
              </w:rPr>
              <w:t xml:space="preserve"> </w:t>
            </w:r>
            <w:r w:rsidR="000F3FDF">
              <w:rPr>
                <w:rFonts w:ascii="Arial" w:hAnsi="Arial" w:cs="Arial"/>
                <w:b/>
                <w:color w:val="000000"/>
              </w:rPr>
              <w:t>(</w:t>
            </w:r>
            <w:r w:rsidRPr="005B1A4B">
              <w:rPr>
                <w:rFonts w:ascii="Arial" w:hAnsi="Arial" w:cs="Arial"/>
                <w:b/>
                <w:color w:val="000000"/>
              </w:rPr>
              <w:t>1</w:t>
            </w:r>
            <w:r w:rsidR="00F875DF" w:rsidRPr="005B1A4B">
              <w:rPr>
                <w:rFonts w:ascii="Arial" w:hAnsi="Arial" w:cs="Arial"/>
                <w:b/>
                <w:color w:val="000000"/>
              </w:rPr>
              <w:t>21</w:t>
            </w:r>
            <w:r w:rsidR="000F3FDF">
              <w:rPr>
                <w:rFonts w:ascii="Arial" w:hAnsi="Arial" w:cs="Arial"/>
                <w:b/>
                <w:color w:val="000000"/>
              </w:rPr>
              <w:t>)</w:t>
            </w:r>
          </w:p>
        </w:tc>
        <w:tc>
          <w:tcPr>
            <w:tcW w:w="8048" w:type="dxa"/>
          </w:tcPr>
          <w:p w14:paraId="422B2165" w14:textId="3DD6C1A0" w:rsidR="000D0859" w:rsidRPr="005B1A4B" w:rsidRDefault="000D0859" w:rsidP="005B1A4B">
            <w:pPr>
              <w:spacing w:after="0" w:line="276" w:lineRule="auto"/>
              <w:rPr>
                <w:rFonts w:ascii="Arial" w:eastAsia="Times New Roman" w:hAnsi="Arial" w:cs="Arial"/>
                <w:color w:val="000000"/>
              </w:rPr>
            </w:pPr>
            <w:r w:rsidRPr="005B1A4B">
              <w:rPr>
                <w:rFonts w:ascii="Arial" w:hAnsi="Arial" w:cs="Arial"/>
                <w:color w:val="000000"/>
              </w:rPr>
              <w:t xml:space="preserve">Offer annual or biennial mammogram starting </w:t>
            </w:r>
            <w:r w:rsidR="00AA07D4">
              <w:rPr>
                <w:rFonts w:ascii="Arial" w:hAnsi="Arial" w:cs="Arial"/>
                <w:color w:val="000000"/>
              </w:rPr>
              <w:t xml:space="preserve">at </w:t>
            </w:r>
            <w:r w:rsidRPr="005B1A4B">
              <w:rPr>
                <w:rFonts w:ascii="Arial" w:hAnsi="Arial" w:cs="Arial"/>
                <w:color w:val="000000"/>
              </w:rPr>
              <w:t xml:space="preserve">age 40, start no later than age 50. </w:t>
            </w:r>
            <w:r w:rsidR="0018618E" w:rsidRPr="005B1A4B">
              <w:rPr>
                <w:rFonts w:ascii="Arial" w:hAnsi="Arial" w:cs="Arial"/>
                <w:color w:val="000000"/>
              </w:rPr>
              <w:t xml:space="preserve">Consider biennial mammogram starting age 55. </w:t>
            </w:r>
            <w:r w:rsidRPr="005B1A4B">
              <w:rPr>
                <w:rFonts w:ascii="Arial" w:hAnsi="Arial" w:cs="Arial"/>
                <w:color w:val="000000"/>
              </w:rPr>
              <w:t>Continue until age 75.</w:t>
            </w:r>
          </w:p>
        </w:tc>
      </w:tr>
      <w:tr w:rsidR="000D0859" w:rsidRPr="005B1A4B" w14:paraId="64C07535" w14:textId="77777777" w:rsidTr="008C1B7B">
        <w:tc>
          <w:tcPr>
            <w:tcW w:w="1327" w:type="dxa"/>
          </w:tcPr>
          <w:p w14:paraId="075D9787" w14:textId="7D8615C4" w:rsidR="000D0859" w:rsidRPr="005B1A4B" w:rsidRDefault="000D0859" w:rsidP="005B1A4B">
            <w:pPr>
              <w:spacing w:after="0" w:line="276" w:lineRule="auto"/>
              <w:rPr>
                <w:rFonts w:ascii="Arial" w:eastAsia="Times New Roman" w:hAnsi="Arial" w:cs="Arial"/>
                <w:color w:val="000000"/>
              </w:rPr>
            </w:pPr>
            <w:r w:rsidRPr="005B1A4B">
              <w:rPr>
                <w:rFonts w:ascii="Arial" w:hAnsi="Arial" w:cs="Arial"/>
                <w:b/>
                <w:color w:val="000000"/>
              </w:rPr>
              <w:t>ACS</w:t>
            </w:r>
            <w:r w:rsidR="00CC24AC" w:rsidRPr="005B1A4B">
              <w:rPr>
                <w:rFonts w:ascii="Arial" w:eastAsia="Times New Roman" w:hAnsi="Arial" w:cs="Arial"/>
                <w:b/>
                <w:bCs/>
                <w:color w:val="000000"/>
                <w:bdr w:val="none" w:sz="0" w:space="0" w:color="auto" w:frame="1"/>
              </w:rPr>
              <w:t xml:space="preserve">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22</w:t>
            </w:r>
            <w:r w:rsidR="000F3FDF">
              <w:rPr>
                <w:rFonts w:ascii="Arial" w:hAnsi="Arial" w:cs="Arial"/>
                <w:color w:val="000000"/>
              </w:rPr>
              <w:t>)</w:t>
            </w:r>
          </w:p>
        </w:tc>
        <w:tc>
          <w:tcPr>
            <w:tcW w:w="8048" w:type="dxa"/>
          </w:tcPr>
          <w:p w14:paraId="2C8AD2A9" w14:textId="77777777" w:rsidR="000D0859" w:rsidRPr="005B1A4B" w:rsidRDefault="000D0859" w:rsidP="005B1A4B">
            <w:pPr>
              <w:spacing w:after="0" w:line="276" w:lineRule="auto"/>
              <w:rPr>
                <w:rFonts w:ascii="Arial" w:eastAsia="Times New Roman" w:hAnsi="Arial" w:cs="Arial"/>
                <w:color w:val="000000"/>
              </w:rPr>
            </w:pPr>
            <w:r w:rsidRPr="005B1A4B">
              <w:rPr>
                <w:rFonts w:ascii="Arial" w:hAnsi="Arial" w:cs="Arial"/>
                <w:color w:val="000000"/>
              </w:rPr>
              <w:t>Offer annual mammogram starting at 40, start no later than age 45. Can offer biennial mammogram at age 55. Continue until within 10-years of life expectancy.</w:t>
            </w:r>
          </w:p>
        </w:tc>
      </w:tr>
      <w:tr w:rsidR="000D0859" w:rsidRPr="005B1A4B" w14:paraId="687DFA4C" w14:textId="77777777" w:rsidTr="008C1B7B">
        <w:tc>
          <w:tcPr>
            <w:tcW w:w="1327" w:type="dxa"/>
          </w:tcPr>
          <w:p w14:paraId="465D6DF6" w14:textId="7C3CB21C" w:rsidR="000D0859" w:rsidRPr="005B1A4B" w:rsidRDefault="000D0859" w:rsidP="005B1A4B">
            <w:pPr>
              <w:spacing w:after="0" w:line="276" w:lineRule="auto"/>
              <w:rPr>
                <w:rFonts w:ascii="Arial" w:eastAsia="Times New Roman" w:hAnsi="Arial" w:cs="Arial"/>
                <w:color w:val="000000"/>
              </w:rPr>
            </w:pPr>
            <w:r w:rsidRPr="005B1A4B">
              <w:rPr>
                <w:rFonts w:ascii="Arial" w:hAnsi="Arial" w:cs="Arial"/>
                <w:b/>
                <w:color w:val="000000"/>
              </w:rPr>
              <w:t>USPSTF</w:t>
            </w:r>
            <w:r w:rsidR="00CC24AC" w:rsidRPr="005B1A4B">
              <w:rPr>
                <w:rFonts w:ascii="Arial" w:eastAsia="Times New Roman" w:hAnsi="Arial" w:cs="Arial"/>
                <w:b/>
                <w:bCs/>
                <w:color w:val="000000"/>
                <w:bdr w:val="none" w:sz="0" w:space="0" w:color="auto" w:frame="1"/>
              </w:rPr>
              <w:t xml:space="preserve">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23</w:t>
            </w:r>
            <w:r w:rsidR="000F3FDF">
              <w:rPr>
                <w:rFonts w:ascii="Arial" w:hAnsi="Arial" w:cs="Arial"/>
                <w:color w:val="000000"/>
              </w:rPr>
              <w:t>)</w:t>
            </w:r>
          </w:p>
        </w:tc>
        <w:tc>
          <w:tcPr>
            <w:tcW w:w="8048" w:type="dxa"/>
          </w:tcPr>
          <w:p w14:paraId="09504BF0" w14:textId="3557399C" w:rsidR="000D0859" w:rsidRPr="005B1A4B" w:rsidRDefault="000D0859" w:rsidP="005B1A4B">
            <w:pPr>
              <w:spacing w:after="0" w:line="276" w:lineRule="auto"/>
              <w:rPr>
                <w:rFonts w:ascii="Arial" w:eastAsia="Times New Roman" w:hAnsi="Arial" w:cs="Arial"/>
                <w:color w:val="000000"/>
              </w:rPr>
            </w:pPr>
            <w:r w:rsidRPr="005B1A4B">
              <w:rPr>
                <w:rFonts w:ascii="Arial" w:hAnsi="Arial" w:cs="Arial"/>
                <w:color w:val="000000"/>
              </w:rPr>
              <w:t xml:space="preserve">Biennial mammogram </w:t>
            </w:r>
            <w:r w:rsidR="00AA07D4" w:rsidRPr="005B1A4B">
              <w:rPr>
                <w:rFonts w:ascii="Arial" w:hAnsi="Arial" w:cs="Arial"/>
                <w:color w:val="000000"/>
              </w:rPr>
              <w:t>starting at</w:t>
            </w:r>
            <w:r w:rsidRPr="005B1A4B">
              <w:rPr>
                <w:rFonts w:ascii="Arial" w:hAnsi="Arial" w:cs="Arial"/>
                <w:color w:val="000000"/>
              </w:rPr>
              <w:t xml:space="preserve"> age 50. Continue until age 75.</w:t>
            </w:r>
          </w:p>
        </w:tc>
      </w:tr>
      <w:tr w:rsidR="000D0859" w:rsidRPr="005B1A4B" w14:paraId="1F195914" w14:textId="77777777" w:rsidTr="008C1B7B">
        <w:tc>
          <w:tcPr>
            <w:tcW w:w="9375" w:type="dxa"/>
            <w:gridSpan w:val="2"/>
          </w:tcPr>
          <w:p w14:paraId="43F813B8" w14:textId="77777777" w:rsidR="000D0859" w:rsidRPr="005B1A4B" w:rsidRDefault="000D0859" w:rsidP="005B1A4B">
            <w:pPr>
              <w:spacing w:after="0" w:line="276" w:lineRule="auto"/>
              <w:rPr>
                <w:rFonts w:ascii="Arial" w:eastAsia="Times New Roman" w:hAnsi="Arial" w:cs="Arial"/>
                <w:color w:val="000000"/>
              </w:rPr>
            </w:pPr>
            <w:r w:rsidRPr="005B1A4B">
              <w:rPr>
                <w:rFonts w:ascii="Arial" w:hAnsi="Arial" w:cs="Arial"/>
                <w:color w:val="000000"/>
              </w:rPr>
              <w:t>*For average-risk females</w:t>
            </w:r>
            <w:r w:rsidRPr="005B1A4B">
              <w:rPr>
                <w:rFonts w:ascii="Arial" w:hAnsi="Arial" w:cs="Arial"/>
                <w:color w:val="000000"/>
              </w:rPr>
              <w:br/>
              <w:t>ACOG = American College of Obstetricians and Gynecologists; ACS = American Cancer Society; USPSTF = United States Preventative Services Task Force</w:t>
            </w:r>
          </w:p>
        </w:tc>
      </w:tr>
    </w:tbl>
    <w:p w14:paraId="2A7B28F0"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1DE3C67" w14:textId="77777777" w:rsidR="000D0859" w:rsidRPr="00293BC9" w:rsidRDefault="000D0859" w:rsidP="005B1A4B">
      <w:pPr>
        <w:shd w:val="clear" w:color="auto" w:fill="FFFFFF"/>
        <w:spacing w:after="0" w:line="276" w:lineRule="auto"/>
        <w:rPr>
          <w:rFonts w:ascii="Arial" w:eastAsia="Times New Roman" w:hAnsi="Arial" w:cs="Arial"/>
          <w:b/>
          <w:bCs/>
          <w:color w:val="EE0000"/>
        </w:rPr>
      </w:pPr>
      <w:r w:rsidRPr="00293BC9">
        <w:rPr>
          <w:rFonts w:ascii="Arial" w:hAnsi="Arial" w:cs="Arial"/>
          <w:color w:val="EE0000"/>
        </w:rPr>
        <w:t>ASSESSING BREAST CANCER RISK</w:t>
      </w:r>
    </w:p>
    <w:p w14:paraId="55C0249E"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7499C23" w14:textId="04F4A8A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lastRenderedPageBreak/>
        <w:t>The Gail Model was developed to help clinicians determine if a patient was at higher risk than the general female population for the development of breast cancer</w:t>
      </w:r>
      <w:r w:rsidR="0018618E" w:rsidRPr="005B1A4B">
        <w:rPr>
          <w:rFonts w:ascii="Arial" w:hAnsi="Arial" w:cs="Arial"/>
          <w:color w:val="000000"/>
        </w:rPr>
        <w:t xml:space="preserve"> over the next 5 years and over a lifetime</w:t>
      </w:r>
      <w:r w:rsidRPr="005B1A4B">
        <w:rPr>
          <w:rFonts w:ascii="Arial" w:hAnsi="Arial" w:cs="Arial"/>
          <w:color w:val="000000"/>
        </w:rPr>
        <w:t xml:space="preserve"> </w:t>
      </w:r>
      <w:r w:rsidR="000F3FDF">
        <w:rPr>
          <w:rFonts w:ascii="Arial" w:hAnsi="Arial" w:cs="Arial"/>
          <w:color w:val="000000"/>
        </w:rPr>
        <w:t>(</w:t>
      </w:r>
      <w:r w:rsidRPr="005B1A4B">
        <w:rPr>
          <w:rFonts w:ascii="Arial" w:hAnsi="Arial" w:cs="Arial"/>
          <w:color w:val="000000"/>
        </w:rPr>
        <w:t>1</w:t>
      </w:r>
      <w:r w:rsidR="00F875DF" w:rsidRPr="005B1A4B">
        <w:rPr>
          <w:rFonts w:ascii="Arial" w:hAnsi="Arial" w:cs="Arial"/>
          <w:color w:val="000000"/>
        </w:rPr>
        <w:t>24</w:t>
      </w:r>
      <w:r w:rsidR="000F3FDF">
        <w:rPr>
          <w:rFonts w:ascii="Arial" w:hAnsi="Arial" w:cs="Arial"/>
          <w:color w:val="000000"/>
        </w:rPr>
        <w:t>)</w:t>
      </w:r>
      <w:r w:rsidRPr="005B1A4B">
        <w:rPr>
          <w:rFonts w:ascii="Arial" w:hAnsi="Arial" w:cs="Arial"/>
          <w:color w:val="000000"/>
        </w:rPr>
        <w:t>.</w:t>
      </w:r>
      <w:r w:rsidR="0018618E" w:rsidRPr="005B1A4B">
        <w:rPr>
          <w:rFonts w:ascii="Arial" w:hAnsi="Arial" w:cs="Arial"/>
          <w:color w:val="000000"/>
        </w:rPr>
        <w:t xml:space="preserve"> The Tyrer-Cuzick model takes into account both personal and family history including BRCA mutations to help determine lifetime risk</w:t>
      </w:r>
      <w:r w:rsidR="00900F65" w:rsidRPr="005B1A4B">
        <w:rPr>
          <w:rFonts w:ascii="Arial" w:hAnsi="Arial" w:cs="Arial"/>
          <w:color w:val="000000"/>
        </w:rPr>
        <w:t xml:space="preserve"> and is a more sensitive model for determining risk</w:t>
      </w:r>
      <w:r w:rsidR="00332720"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F875DF" w:rsidRPr="005B1A4B">
        <w:rPr>
          <w:rFonts w:ascii="Arial" w:hAnsi="Arial" w:cs="Arial"/>
          <w:color w:val="000000"/>
        </w:rPr>
        <w:t>125</w:t>
      </w:r>
      <w:r w:rsidR="000F3FDF">
        <w:rPr>
          <w:rFonts w:ascii="Arial" w:hAnsi="Arial" w:cs="Arial"/>
          <w:color w:val="000000"/>
        </w:rPr>
        <w:t>)</w:t>
      </w:r>
      <w:r w:rsidR="00900F65" w:rsidRPr="005B1A4B">
        <w:rPr>
          <w:rFonts w:ascii="Arial" w:hAnsi="Arial" w:cs="Arial"/>
          <w:color w:val="000000"/>
        </w:rPr>
        <w:t>.</w:t>
      </w:r>
    </w:p>
    <w:p w14:paraId="6DF7C347" w14:textId="56F4267B" w:rsidR="000D0859" w:rsidRPr="005B1A4B" w:rsidRDefault="000D0859" w:rsidP="005B1A4B">
      <w:pPr>
        <w:shd w:val="clear" w:color="auto" w:fill="FFFFFF"/>
        <w:spacing w:after="0" w:line="276" w:lineRule="auto"/>
        <w:rPr>
          <w:rFonts w:ascii="Arial" w:eastAsia="Times New Roman" w:hAnsi="Arial" w:cs="Arial"/>
          <w:color w:val="000000"/>
        </w:rPr>
      </w:pPr>
    </w:p>
    <w:tbl>
      <w:tblPr>
        <w:tblW w:w="6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649"/>
        <w:gridCol w:w="1620"/>
      </w:tblGrid>
      <w:tr w:rsidR="00F72B6C" w:rsidRPr="005B1A4B" w14:paraId="31CFD836" w14:textId="77777777" w:rsidTr="00293BC9">
        <w:tc>
          <w:tcPr>
            <w:tcW w:w="6385" w:type="dxa"/>
            <w:gridSpan w:val="3"/>
            <w:shd w:val="clear" w:color="auto" w:fill="FFFF00"/>
          </w:tcPr>
          <w:p w14:paraId="3BE3EB8A" w14:textId="03CEBC43" w:rsidR="00F72B6C" w:rsidRPr="00EA03BF" w:rsidRDefault="000D0859" w:rsidP="005B1A4B">
            <w:pPr>
              <w:spacing w:after="0" w:line="276" w:lineRule="auto"/>
              <w:rPr>
                <w:rFonts w:ascii="Arial" w:eastAsia="Times New Roman" w:hAnsi="Arial" w:cs="Arial"/>
                <w:b/>
                <w:bCs/>
                <w:color w:val="000000"/>
              </w:rPr>
            </w:pPr>
            <w:r w:rsidRPr="005B1A4B">
              <w:rPr>
                <w:rFonts w:ascii="Arial" w:eastAsia="Times New Roman" w:hAnsi="Arial" w:cs="Arial"/>
                <w:color w:val="000000"/>
              </w:rPr>
              <w:t> </w:t>
            </w:r>
            <w:r w:rsidR="00F72B6C" w:rsidRPr="00EA03BF">
              <w:rPr>
                <w:rFonts w:ascii="Arial" w:eastAsia="Times New Roman" w:hAnsi="Arial" w:cs="Arial"/>
                <w:b/>
                <w:bCs/>
                <w:color w:val="000000"/>
              </w:rPr>
              <w:t xml:space="preserve">Table 5. Tools for </w:t>
            </w:r>
            <w:r w:rsidR="00293BC9" w:rsidRPr="00EA03BF">
              <w:rPr>
                <w:rFonts w:ascii="Arial" w:eastAsia="Times New Roman" w:hAnsi="Arial" w:cs="Arial"/>
                <w:b/>
                <w:bCs/>
                <w:color w:val="000000"/>
              </w:rPr>
              <w:t>A</w:t>
            </w:r>
            <w:r w:rsidR="00F72B6C" w:rsidRPr="00EA03BF">
              <w:rPr>
                <w:rFonts w:ascii="Arial" w:eastAsia="Times New Roman" w:hAnsi="Arial" w:cs="Arial"/>
                <w:b/>
                <w:bCs/>
                <w:color w:val="000000"/>
              </w:rPr>
              <w:t xml:space="preserve">ssessing </w:t>
            </w:r>
            <w:r w:rsidR="00293BC9" w:rsidRPr="00EA03BF">
              <w:rPr>
                <w:rFonts w:ascii="Arial" w:eastAsia="Times New Roman" w:hAnsi="Arial" w:cs="Arial"/>
                <w:b/>
                <w:bCs/>
                <w:color w:val="000000"/>
              </w:rPr>
              <w:t>B</w:t>
            </w:r>
            <w:r w:rsidR="00F72B6C" w:rsidRPr="00EA03BF">
              <w:rPr>
                <w:rFonts w:ascii="Arial" w:eastAsia="Times New Roman" w:hAnsi="Arial" w:cs="Arial"/>
                <w:b/>
                <w:bCs/>
                <w:color w:val="000000"/>
              </w:rPr>
              <w:t xml:space="preserve">reast </w:t>
            </w:r>
            <w:r w:rsidR="00293BC9" w:rsidRPr="00EA03BF">
              <w:rPr>
                <w:rFonts w:ascii="Arial" w:eastAsia="Times New Roman" w:hAnsi="Arial" w:cs="Arial"/>
                <w:b/>
                <w:bCs/>
                <w:color w:val="000000"/>
              </w:rPr>
              <w:t>C</w:t>
            </w:r>
            <w:r w:rsidR="00F72B6C" w:rsidRPr="00EA03BF">
              <w:rPr>
                <w:rFonts w:ascii="Arial" w:eastAsia="Times New Roman" w:hAnsi="Arial" w:cs="Arial"/>
                <w:b/>
                <w:bCs/>
                <w:color w:val="000000"/>
              </w:rPr>
              <w:t xml:space="preserve">ancer </w:t>
            </w:r>
            <w:r w:rsidR="00293BC9" w:rsidRPr="00EA03BF">
              <w:rPr>
                <w:rFonts w:ascii="Arial" w:eastAsia="Times New Roman" w:hAnsi="Arial" w:cs="Arial"/>
                <w:b/>
                <w:bCs/>
                <w:color w:val="000000"/>
              </w:rPr>
              <w:t>R</w:t>
            </w:r>
            <w:r w:rsidR="00F72B6C" w:rsidRPr="00EA03BF">
              <w:rPr>
                <w:rFonts w:ascii="Arial" w:eastAsia="Times New Roman" w:hAnsi="Arial" w:cs="Arial"/>
                <w:b/>
                <w:bCs/>
                <w:color w:val="000000"/>
              </w:rPr>
              <w:t>isk</w:t>
            </w:r>
          </w:p>
        </w:tc>
      </w:tr>
      <w:tr w:rsidR="00900F65" w:rsidRPr="005B1A4B" w14:paraId="0701C922" w14:textId="77777777" w:rsidTr="008C1B7B">
        <w:tc>
          <w:tcPr>
            <w:tcW w:w="3116" w:type="dxa"/>
          </w:tcPr>
          <w:p w14:paraId="135EF5C4" w14:textId="77777777" w:rsidR="00900F65" w:rsidRPr="005B1A4B" w:rsidRDefault="00900F65" w:rsidP="005B1A4B">
            <w:pPr>
              <w:spacing w:after="0" w:line="276" w:lineRule="auto"/>
              <w:rPr>
                <w:rFonts w:ascii="Arial" w:eastAsia="Times New Roman" w:hAnsi="Arial" w:cs="Arial"/>
                <w:color w:val="000000"/>
              </w:rPr>
            </w:pPr>
          </w:p>
        </w:tc>
        <w:tc>
          <w:tcPr>
            <w:tcW w:w="1649" w:type="dxa"/>
          </w:tcPr>
          <w:p w14:paraId="3D070DC3" w14:textId="66CB0BB9"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Gail Model</w:t>
            </w:r>
          </w:p>
        </w:tc>
        <w:tc>
          <w:tcPr>
            <w:tcW w:w="1620" w:type="dxa"/>
          </w:tcPr>
          <w:p w14:paraId="52A7B619" w14:textId="0D6B2684"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Tyrer Cusick</w:t>
            </w:r>
          </w:p>
        </w:tc>
      </w:tr>
      <w:tr w:rsidR="00900F65" w:rsidRPr="005B1A4B" w14:paraId="47800809" w14:textId="77777777" w:rsidTr="008C1B7B">
        <w:tc>
          <w:tcPr>
            <w:tcW w:w="3116" w:type="dxa"/>
          </w:tcPr>
          <w:p w14:paraId="6A8DCDFA" w14:textId="7118BCEA"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Age</w:t>
            </w:r>
          </w:p>
        </w:tc>
        <w:tc>
          <w:tcPr>
            <w:tcW w:w="1649" w:type="dxa"/>
          </w:tcPr>
          <w:p w14:paraId="5D23EB9A" w14:textId="24B0A0BF"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c>
          <w:tcPr>
            <w:tcW w:w="1620" w:type="dxa"/>
          </w:tcPr>
          <w:p w14:paraId="46124F7B" w14:textId="7C3EC976" w:rsidR="00900F6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900F65" w:rsidRPr="005B1A4B" w14:paraId="14B00FB9" w14:textId="77777777" w:rsidTr="008C1B7B">
        <w:tc>
          <w:tcPr>
            <w:tcW w:w="3116" w:type="dxa"/>
          </w:tcPr>
          <w:p w14:paraId="15C11FC2" w14:textId="7332151D"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Age at menarche</w:t>
            </w:r>
          </w:p>
        </w:tc>
        <w:tc>
          <w:tcPr>
            <w:tcW w:w="1649" w:type="dxa"/>
          </w:tcPr>
          <w:p w14:paraId="2CEC0AD4" w14:textId="4355F2FE"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c>
          <w:tcPr>
            <w:tcW w:w="1620" w:type="dxa"/>
          </w:tcPr>
          <w:p w14:paraId="76682714" w14:textId="53D589B5" w:rsidR="00900F6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900F65" w:rsidRPr="005B1A4B" w14:paraId="78898C56" w14:textId="77777777" w:rsidTr="008C1B7B">
        <w:tc>
          <w:tcPr>
            <w:tcW w:w="3116" w:type="dxa"/>
          </w:tcPr>
          <w:p w14:paraId="4157DD96" w14:textId="58F32C90"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Age at first live birth</w:t>
            </w:r>
          </w:p>
        </w:tc>
        <w:tc>
          <w:tcPr>
            <w:tcW w:w="1649" w:type="dxa"/>
          </w:tcPr>
          <w:p w14:paraId="62DC91DE" w14:textId="0CF5E27A"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c>
          <w:tcPr>
            <w:tcW w:w="1620" w:type="dxa"/>
          </w:tcPr>
          <w:p w14:paraId="42D4CB56" w14:textId="0694C1E6" w:rsidR="00900F6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032FB5" w:rsidRPr="005B1A4B" w14:paraId="435E3A74" w14:textId="77777777" w:rsidTr="008C1B7B">
        <w:tc>
          <w:tcPr>
            <w:tcW w:w="3116" w:type="dxa"/>
          </w:tcPr>
          <w:p w14:paraId="699C5D20" w14:textId="47E010BF"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Age at menopause</w:t>
            </w:r>
          </w:p>
        </w:tc>
        <w:tc>
          <w:tcPr>
            <w:tcW w:w="1649" w:type="dxa"/>
          </w:tcPr>
          <w:p w14:paraId="2EAD956E" w14:textId="77777777" w:rsidR="00032FB5" w:rsidRPr="005B1A4B" w:rsidRDefault="00032FB5" w:rsidP="005B1A4B">
            <w:pPr>
              <w:spacing w:after="0" w:line="276" w:lineRule="auto"/>
              <w:rPr>
                <w:rFonts w:ascii="Arial" w:eastAsia="Times New Roman" w:hAnsi="Arial" w:cs="Arial"/>
                <w:color w:val="000000"/>
              </w:rPr>
            </w:pPr>
          </w:p>
        </w:tc>
        <w:tc>
          <w:tcPr>
            <w:tcW w:w="1620" w:type="dxa"/>
          </w:tcPr>
          <w:p w14:paraId="544A59A7" w14:textId="4EF0C873"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900F65" w:rsidRPr="005B1A4B" w14:paraId="6B3C07F4" w14:textId="77777777" w:rsidTr="008C1B7B">
        <w:tc>
          <w:tcPr>
            <w:tcW w:w="3116" w:type="dxa"/>
          </w:tcPr>
          <w:p w14:paraId="4FD9C73D" w14:textId="0813CA8E"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 xml:space="preserve">Number of </w:t>
            </w:r>
            <w:r w:rsidR="004076F4" w:rsidRPr="005B1A4B">
              <w:rPr>
                <w:rFonts w:ascii="Arial" w:eastAsia="Times New Roman" w:hAnsi="Arial" w:cs="Arial"/>
                <w:color w:val="000000"/>
              </w:rPr>
              <w:t>first-degree</w:t>
            </w:r>
            <w:r w:rsidRPr="005B1A4B">
              <w:rPr>
                <w:rFonts w:ascii="Arial" w:eastAsia="Times New Roman" w:hAnsi="Arial" w:cs="Arial"/>
                <w:color w:val="000000"/>
              </w:rPr>
              <w:t xml:space="preserve"> relatives with breast cancer</w:t>
            </w:r>
          </w:p>
        </w:tc>
        <w:tc>
          <w:tcPr>
            <w:tcW w:w="1649" w:type="dxa"/>
          </w:tcPr>
          <w:p w14:paraId="70BD3CB5" w14:textId="5608B1E7"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c>
          <w:tcPr>
            <w:tcW w:w="1620" w:type="dxa"/>
          </w:tcPr>
          <w:p w14:paraId="26CEEBE2" w14:textId="59FF6418" w:rsidR="00900F6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900F65" w:rsidRPr="005B1A4B" w14:paraId="7725724D" w14:textId="77777777" w:rsidTr="008C1B7B">
        <w:tc>
          <w:tcPr>
            <w:tcW w:w="3116" w:type="dxa"/>
          </w:tcPr>
          <w:p w14:paraId="790A0716" w14:textId="79BDAD32"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Number of previous breast biopsies</w:t>
            </w:r>
          </w:p>
        </w:tc>
        <w:tc>
          <w:tcPr>
            <w:tcW w:w="1649" w:type="dxa"/>
          </w:tcPr>
          <w:p w14:paraId="10BEC31E" w14:textId="68A4214E"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c>
          <w:tcPr>
            <w:tcW w:w="1620" w:type="dxa"/>
          </w:tcPr>
          <w:p w14:paraId="01500D93" w14:textId="77777777" w:rsidR="00900F65" w:rsidRPr="005B1A4B" w:rsidRDefault="00900F65" w:rsidP="005B1A4B">
            <w:pPr>
              <w:spacing w:after="0" w:line="276" w:lineRule="auto"/>
              <w:rPr>
                <w:rFonts w:ascii="Arial" w:eastAsia="Times New Roman" w:hAnsi="Arial" w:cs="Arial"/>
                <w:color w:val="000000"/>
              </w:rPr>
            </w:pPr>
          </w:p>
        </w:tc>
      </w:tr>
      <w:tr w:rsidR="00900F65" w:rsidRPr="005B1A4B" w14:paraId="359AC291" w14:textId="77777777" w:rsidTr="008C1B7B">
        <w:tc>
          <w:tcPr>
            <w:tcW w:w="3116" w:type="dxa"/>
          </w:tcPr>
          <w:p w14:paraId="729EF320" w14:textId="53DE7356"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Number of breast biopsies that were hyperplastic</w:t>
            </w:r>
          </w:p>
        </w:tc>
        <w:tc>
          <w:tcPr>
            <w:tcW w:w="1649" w:type="dxa"/>
          </w:tcPr>
          <w:p w14:paraId="56E20171" w14:textId="3B0912F9"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c>
          <w:tcPr>
            <w:tcW w:w="1620" w:type="dxa"/>
          </w:tcPr>
          <w:p w14:paraId="375E3EC4" w14:textId="591550B9" w:rsidR="00900F6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032FB5" w:rsidRPr="005B1A4B" w14:paraId="515357D1" w14:textId="77777777" w:rsidTr="008C1B7B">
        <w:tc>
          <w:tcPr>
            <w:tcW w:w="3116" w:type="dxa"/>
          </w:tcPr>
          <w:p w14:paraId="28DE20BD" w14:textId="2EEFB90D"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Hormone replacement therapy</w:t>
            </w:r>
          </w:p>
        </w:tc>
        <w:tc>
          <w:tcPr>
            <w:tcW w:w="1649" w:type="dxa"/>
          </w:tcPr>
          <w:p w14:paraId="6C9AAA08" w14:textId="77777777" w:rsidR="00032FB5" w:rsidRPr="005B1A4B" w:rsidRDefault="00032FB5" w:rsidP="005B1A4B">
            <w:pPr>
              <w:spacing w:after="0" w:line="276" w:lineRule="auto"/>
              <w:rPr>
                <w:rFonts w:ascii="Arial" w:eastAsia="Times New Roman" w:hAnsi="Arial" w:cs="Arial"/>
                <w:color w:val="000000"/>
              </w:rPr>
            </w:pPr>
          </w:p>
        </w:tc>
        <w:tc>
          <w:tcPr>
            <w:tcW w:w="1620" w:type="dxa"/>
          </w:tcPr>
          <w:p w14:paraId="0479D7AA" w14:textId="57D23DD6"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900F65" w:rsidRPr="005B1A4B" w14:paraId="4CEF3E05" w14:textId="77777777" w:rsidTr="008C1B7B">
        <w:tc>
          <w:tcPr>
            <w:tcW w:w="3116" w:type="dxa"/>
          </w:tcPr>
          <w:p w14:paraId="0D26F498" w14:textId="396C0368"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Race/ethnicity</w:t>
            </w:r>
          </w:p>
        </w:tc>
        <w:tc>
          <w:tcPr>
            <w:tcW w:w="1649" w:type="dxa"/>
          </w:tcPr>
          <w:p w14:paraId="2A821C60" w14:textId="1348256D" w:rsidR="00900F65" w:rsidRPr="005B1A4B" w:rsidRDefault="00900F6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c>
          <w:tcPr>
            <w:tcW w:w="1620" w:type="dxa"/>
          </w:tcPr>
          <w:p w14:paraId="5C874858" w14:textId="43BE0124" w:rsidR="00900F6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032FB5" w:rsidRPr="005B1A4B" w14:paraId="21A3C735" w14:textId="77777777" w:rsidTr="008C1B7B">
        <w:tc>
          <w:tcPr>
            <w:tcW w:w="3116" w:type="dxa"/>
          </w:tcPr>
          <w:p w14:paraId="6B2253DE" w14:textId="1DC26ABD"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Detailed Family history</w:t>
            </w:r>
          </w:p>
        </w:tc>
        <w:tc>
          <w:tcPr>
            <w:tcW w:w="1649" w:type="dxa"/>
          </w:tcPr>
          <w:p w14:paraId="1EF84963" w14:textId="77777777" w:rsidR="00032FB5" w:rsidRPr="005B1A4B" w:rsidRDefault="00032FB5" w:rsidP="005B1A4B">
            <w:pPr>
              <w:spacing w:after="0" w:line="276" w:lineRule="auto"/>
              <w:rPr>
                <w:rFonts w:ascii="Arial" w:eastAsia="Times New Roman" w:hAnsi="Arial" w:cs="Arial"/>
                <w:color w:val="000000"/>
              </w:rPr>
            </w:pPr>
          </w:p>
        </w:tc>
        <w:tc>
          <w:tcPr>
            <w:tcW w:w="1620" w:type="dxa"/>
          </w:tcPr>
          <w:p w14:paraId="3624176F" w14:textId="1D047B74"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r w:rsidR="00032FB5" w:rsidRPr="005B1A4B" w14:paraId="11C62980" w14:textId="77777777" w:rsidTr="008C1B7B">
        <w:tc>
          <w:tcPr>
            <w:tcW w:w="3116" w:type="dxa"/>
          </w:tcPr>
          <w:p w14:paraId="35EF3409" w14:textId="25476D2C"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BRCA1/2 gene mutations</w:t>
            </w:r>
          </w:p>
        </w:tc>
        <w:tc>
          <w:tcPr>
            <w:tcW w:w="1649" w:type="dxa"/>
          </w:tcPr>
          <w:p w14:paraId="34AC15FC" w14:textId="77777777" w:rsidR="00032FB5" w:rsidRPr="005B1A4B" w:rsidRDefault="00032FB5" w:rsidP="005B1A4B">
            <w:pPr>
              <w:spacing w:after="0" w:line="276" w:lineRule="auto"/>
              <w:rPr>
                <w:rFonts w:ascii="Arial" w:eastAsia="Times New Roman" w:hAnsi="Arial" w:cs="Arial"/>
                <w:color w:val="000000"/>
              </w:rPr>
            </w:pPr>
          </w:p>
        </w:tc>
        <w:tc>
          <w:tcPr>
            <w:tcW w:w="1620" w:type="dxa"/>
          </w:tcPr>
          <w:p w14:paraId="48D440C9" w14:textId="762BAAB3" w:rsidR="00032FB5" w:rsidRPr="005B1A4B" w:rsidRDefault="00032FB5" w:rsidP="005B1A4B">
            <w:pPr>
              <w:spacing w:after="0" w:line="276" w:lineRule="auto"/>
              <w:rPr>
                <w:rFonts w:ascii="Arial" w:eastAsia="Times New Roman" w:hAnsi="Arial" w:cs="Arial"/>
                <w:color w:val="000000"/>
              </w:rPr>
            </w:pPr>
            <w:r w:rsidRPr="005B1A4B">
              <w:rPr>
                <w:rFonts w:ascii="Arial" w:eastAsia="Times New Roman" w:hAnsi="Arial" w:cs="Arial"/>
                <w:color w:val="000000"/>
              </w:rPr>
              <w:t>x</w:t>
            </w:r>
          </w:p>
        </w:tc>
      </w:tr>
    </w:tbl>
    <w:p w14:paraId="440C6201"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A189316" w14:textId="256B3FC6"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Other prospective scoring systems have been developed, </w:t>
      </w:r>
      <w:r w:rsidRPr="005B1A4B">
        <w:rPr>
          <w:rFonts w:ascii="Arial" w:hAnsi="Arial" w:cs="Arial"/>
        </w:rPr>
        <w:t>but</w:t>
      </w:r>
      <w:r w:rsidR="00B11F44" w:rsidRPr="005B1A4B">
        <w:rPr>
          <w:rFonts w:ascii="Arial" w:hAnsi="Arial" w:cs="Arial"/>
        </w:rPr>
        <w:t xml:space="preserve"> </w:t>
      </w:r>
      <w:r w:rsidR="00900F65" w:rsidRPr="005B1A4B">
        <w:rPr>
          <w:rFonts w:ascii="Arial" w:hAnsi="Arial" w:cs="Arial"/>
        </w:rPr>
        <w:t>these</w:t>
      </w:r>
      <w:r w:rsidR="00900F65" w:rsidRPr="005B1A4B">
        <w:rPr>
          <w:rFonts w:ascii="Arial" w:hAnsi="Arial" w:cs="Arial"/>
          <w:color w:val="000000"/>
        </w:rPr>
        <w:t xml:space="preserve"> remain the dominant</w:t>
      </w:r>
      <w:r w:rsidR="0029660E" w:rsidRPr="005B1A4B">
        <w:rPr>
          <w:rFonts w:ascii="Arial" w:hAnsi="Arial" w:cs="Arial"/>
          <w:color w:val="000000"/>
        </w:rPr>
        <w:t xml:space="preserve"> ones in use</w:t>
      </w:r>
      <w:r w:rsidR="00900F65" w:rsidRPr="005B1A4B">
        <w:rPr>
          <w:rFonts w:ascii="Arial" w:hAnsi="Arial" w:cs="Arial"/>
          <w:color w:val="000000"/>
        </w:rPr>
        <w:t xml:space="preserve"> as of now</w:t>
      </w:r>
      <w:r w:rsidRPr="005B1A4B">
        <w:rPr>
          <w:rFonts w:ascii="Arial" w:hAnsi="Arial" w:cs="Arial"/>
          <w:color w:val="000000"/>
        </w:rPr>
        <w:t xml:space="preserve">. By calculating a woman's risk of breast cancer with </w:t>
      </w:r>
      <w:r w:rsidR="00605790" w:rsidRPr="005B1A4B">
        <w:rPr>
          <w:rFonts w:ascii="Arial" w:eastAsia="Arial" w:hAnsi="Arial" w:cs="Arial"/>
          <w:color w:val="000000"/>
        </w:rPr>
        <w:t>th</w:t>
      </w:r>
      <w:r w:rsidR="008C1B7B" w:rsidRPr="005B1A4B">
        <w:rPr>
          <w:rFonts w:ascii="Arial" w:eastAsia="Arial" w:hAnsi="Arial" w:cs="Arial"/>
          <w:color w:val="000000"/>
        </w:rPr>
        <w:t>ese models one</w:t>
      </w:r>
      <w:r w:rsidRPr="005B1A4B">
        <w:rPr>
          <w:rFonts w:ascii="Arial" w:hAnsi="Arial" w:cs="Arial"/>
          <w:color w:val="000000"/>
        </w:rPr>
        <w:t xml:space="preserve"> can use the information to determine if a woman should consider</w:t>
      </w:r>
      <w:r w:rsidR="00900F65" w:rsidRPr="005B1A4B">
        <w:rPr>
          <w:rFonts w:ascii="Arial" w:hAnsi="Arial" w:cs="Arial"/>
          <w:color w:val="000000"/>
        </w:rPr>
        <w:t xml:space="preserve"> annual screening MRI </w:t>
      </w:r>
      <w:r w:rsidR="00F72B6C" w:rsidRPr="005B1A4B">
        <w:rPr>
          <w:rFonts w:ascii="Arial" w:hAnsi="Arial" w:cs="Arial"/>
          <w:color w:val="000000"/>
        </w:rPr>
        <w:t>and/</w:t>
      </w:r>
      <w:r w:rsidR="00900F65" w:rsidRPr="005B1A4B">
        <w:rPr>
          <w:rFonts w:ascii="Arial" w:hAnsi="Arial" w:cs="Arial"/>
          <w:color w:val="000000"/>
        </w:rPr>
        <w:t>or</w:t>
      </w:r>
      <w:r w:rsidRPr="005B1A4B">
        <w:rPr>
          <w:rFonts w:ascii="Arial" w:hAnsi="Arial" w:cs="Arial"/>
          <w:color w:val="000000"/>
        </w:rPr>
        <w:t xml:space="preserve"> chemoprophylaxis to reduce her risk of breast cancer. Note that the Gail model does not factor into account breast density or HT use. It also does not account for mutations, such as BRCA1 or 2, which have a profound effect on a woman’s risk of contracting breast cancer</w:t>
      </w:r>
      <w:r w:rsidR="008B3429" w:rsidRPr="005B1A4B">
        <w:rPr>
          <w:rFonts w:ascii="Arial" w:hAnsi="Arial" w:cs="Arial"/>
          <w:color w:val="000000"/>
        </w:rPr>
        <w:t>. The Tyrer Cusick</w:t>
      </w:r>
      <w:r w:rsidR="008C1B7B" w:rsidRPr="005B1A4B">
        <w:rPr>
          <w:rFonts w:ascii="Arial" w:hAnsi="Arial" w:cs="Arial"/>
          <w:color w:val="000000"/>
        </w:rPr>
        <w:t xml:space="preserve"> </w:t>
      </w:r>
      <w:r w:rsidR="00FF720C" w:rsidRPr="005B1A4B">
        <w:rPr>
          <w:rFonts w:ascii="Arial" w:eastAsia="Times New Roman" w:hAnsi="Arial" w:cs="Arial"/>
          <w:color w:val="000000"/>
          <w:bdr w:val="none" w:sz="0" w:space="0" w:color="auto" w:frame="1"/>
        </w:rPr>
        <w:t>model</w:t>
      </w:r>
      <w:r w:rsidR="00FF720C" w:rsidRPr="005B1A4B">
        <w:rPr>
          <w:rFonts w:ascii="Arial" w:hAnsi="Arial" w:cs="Arial"/>
          <w:color w:val="000000"/>
        </w:rPr>
        <w:t xml:space="preserve"> </w:t>
      </w:r>
      <w:r w:rsidR="008B3429" w:rsidRPr="005B1A4B">
        <w:rPr>
          <w:rFonts w:ascii="Arial" w:hAnsi="Arial" w:cs="Arial"/>
          <w:color w:val="000000"/>
        </w:rPr>
        <w:t xml:space="preserve">takes into account a more extensive family history as well as BRCA1 or 2 status. </w:t>
      </w:r>
    </w:p>
    <w:p w14:paraId="51FF851D" w14:textId="77777777" w:rsidR="007B352B" w:rsidRPr="005B1A4B" w:rsidRDefault="007B352B" w:rsidP="005B1A4B">
      <w:pPr>
        <w:shd w:val="clear" w:color="auto" w:fill="FFFFFF"/>
        <w:spacing w:after="0" w:line="276" w:lineRule="auto"/>
        <w:rPr>
          <w:rFonts w:ascii="Arial" w:hAnsi="Arial" w:cs="Arial"/>
          <w:color w:val="000000"/>
        </w:rPr>
      </w:pPr>
    </w:p>
    <w:p w14:paraId="0BCF7ADA" w14:textId="58626668" w:rsidR="000D0859" w:rsidRPr="005B1A4B" w:rsidRDefault="000D0859" w:rsidP="005B1A4B">
      <w:pPr>
        <w:shd w:val="clear" w:color="auto" w:fill="FFFFFF"/>
        <w:spacing w:after="0" w:line="276" w:lineRule="auto"/>
        <w:rPr>
          <w:rFonts w:ascii="Arial" w:eastAsia="Times New Roman" w:hAnsi="Arial" w:cs="Arial"/>
          <w:b/>
          <w:bCs/>
          <w:color w:val="000000"/>
        </w:rPr>
      </w:pPr>
      <w:r w:rsidRPr="00293BC9">
        <w:rPr>
          <w:rFonts w:ascii="Arial" w:hAnsi="Arial" w:cs="Arial"/>
          <w:color w:val="EE0000"/>
        </w:rPr>
        <w:t>CHEMOPREVENTION</w:t>
      </w:r>
    </w:p>
    <w:p w14:paraId="31A8B817"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30AB1B5B" w14:textId="524550DB"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In women who are considered high risk for breast cancer, chemoprevention therapies are approved to reduce breast cancer incidence. These therapies include SERMs (Tamoxifen and Raloxifene) as well as aromatase inhibitors (</w:t>
      </w:r>
      <w:r w:rsidR="00605790" w:rsidRPr="005B1A4B">
        <w:rPr>
          <w:rFonts w:ascii="Arial" w:eastAsia="Arial" w:hAnsi="Arial" w:cs="Arial"/>
          <w:color w:val="000000"/>
        </w:rPr>
        <w:t>Exemastane</w:t>
      </w:r>
      <w:r w:rsidR="008C1B7B" w:rsidRPr="005B1A4B">
        <w:rPr>
          <w:rFonts w:ascii="Arial" w:eastAsia="Times New Roman" w:hAnsi="Arial" w:cs="Arial"/>
          <w:color w:val="000000"/>
          <w:bdr w:val="none" w:sz="0" w:space="0" w:color="auto" w:frame="1"/>
        </w:rPr>
        <w:t xml:space="preserve"> </w:t>
      </w:r>
      <w:r w:rsidRPr="005B1A4B">
        <w:rPr>
          <w:rFonts w:ascii="Arial" w:hAnsi="Arial" w:cs="Arial"/>
          <w:color w:val="000000"/>
        </w:rPr>
        <w:t xml:space="preserve">and Anastrazole) </w:t>
      </w:r>
      <w:r w:rsidR="000F3FDF">
        <w:rPr>
          <w:rFonts w:ascii="Arial" w:hAnsi="Arial" w:cs="Arial"/>
          <w:color w:val="000000"/>
        </w:rPr>
        <w:t>(</w:t>
      </w:r>
      <w:r w:rsidR="00C76AC4" w:rsidRPr="005B1A4B">
        <w:rPr>
          <w:rFonts w:ascii="Arial" w:hAnsi="Arial" w:cs="Arial"/>
          <w:color w:val="000000"/>
        </w:rPr>
        <w:t>126</w:t>
      </w:r>
      <w:r w:rsidR="000F3FDF">
        <w:rPr>
          <w:rFonts w:ascii="Arial" w:hAnsi="Arial" w:cs="Arial"/>
          <w:color w:val="000000"/>
        </w:rPr>
        <w:t>)</w:t>
      </w:r>
      <w:r w:rsidRPr="005B1A4B">
        <w:rPr>
          <w:rFonts w:ascii="Arial" w:hAnsi="Arial" w:cs="Arial"/>
          <w:color w:val="000000"/>
        </w:rPr>
        <w:t>.</w:t>
      </w:r>
    </w:p>
    <w:p w14:paraId="2F453319"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0CC61309" w14:textId="0145CE86"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Tamoxifen is indicated as adjuvant treatment for breast cancer. It is also prescribed for chemoprevention of breast cancer in high-risk women. Because tamoxifen is a SERM, it has both estrogenic and anti-</w:t>
      </w:r>
      <w:r w:rsidR="00605790" w:rsidRPr="005B1A4B">
        <w:rPr>
          <w:rFonts w:ascii="Arial" w:eastAsia="Arial" w:hAnsi="Arial" w:cs="Arial"/>
          <w:color w:val="000000"/>
        </w:rPr>
        <w:t>estrogen</w:t>
      </w:r>
      <w:r w:rsidR="000B0691" w:rsidRPr="005B1A4B">
        <w:rPr>
          <w:rFonts w:ascii="Arial" w:eastAsia="Times New Roman" w:hAnsi="Arial" w:cs="Arial"/>
          <w:color w:val="000000"/>
          <w:bdr w:val="none" w:sz="0" w:space="0" w:color="auto" w:frame="1"/>
        </w:rPr>
        <w:t>ic</w:t>
      </w:r>
      <w:r w:rsidRPr="005B1A4B">
        <w:rPr>
          <w:rFonts w:ascii="Arial" w:hAnsi="Arial" w:cs="Arial"/>
          <w:color w:val="000000"/>
        </w:rPr>
        <w:t xml:space="preserve"> actions. In the breast, it acts as an anti-estrogen. In the bone, on lipids and in the uterus, it acts like estrogen. Raloxifene is also a </w:t>
      </w:r>
      <w:r w:rsidR="0013174D" w:rsidRPr="005B1A4B">
        <w:rPr>
          <w:rFonts w:ascii="Arial" w:hAnsi="Arial" w:cs="Arial"/>
          <w:color w:val="000000"/>
        </w:rPr>
        <w:t>SERM but</w:t>
      </w:r>
      <w:r w:rsidRPr="005B1A4B">
        <w:rPr>
          <w:rFonts w:ascii="Arial" w:hAnsi="Arial" w:cs="Arial"/>
          <w:color w:val="000000"/>
        </w:rPr>
        <w:t xml:space="preserve"> has the advantage of acting as an anti-estrogen at the level of the uterus. Tamoxifen was found to be effective in breast cancer prevention in a trial that included 13,388 women who were at high risk </w:t>
      </w:r>
      <w:r w:rsidRPr="005B1A4B">
        <w:rPr>
          <w:rFonts w:ascii="Arial" w:hAnsi="Arial" w:cs="Arial"/>
          <w:color w:val="000000"/>
        </w:rPr>
        <w:lastRenderedPageBreak/>
        <w:t xml:space="preserve">for developing breast cancer because of 1) advancing age (&gt;60 years old), 2) increased risk based on a Gail Model predicted risk of 1.66% over the next 5 years and age 35-59, or 3) a history of lobular carcinoma in situ. Women who were randomly assigned to tamoxifen experienced a 49% decrease in the incidence of invasive breast cancer compared to those who received a placebo. In addition, there was a decrease in the risk of estrogen receptor positive breast cancer and nodal involvement in those </w:t>
      </w:r>
      <w:r w:rsidR="005E72E3" w:rsidRPr="005B1A4B">
        <w:rPr>
          <w:rFonts w:ascii="Arial" w:eastAsia="Times New Roman" w:hAnsi="Arial" w:cs="Arial"/>
          <w:color w:val="000000"/>
          <w:bdr w:val="none" w:sz="0" w:space="0" w:color="auto" w:frame="1"/>
        </w:rPr>
        <w:t xml:space="preserve">diagnosed </w:t>
      </w:r>
      <w:r w:rsidRPr="005B1A4B">
        <w:rPr>
          <w:rFonts w:ascii="Arial" w:hAnsi="Arial" w:cs="Arial"/>
          <w:color w:val="000000"/>
        </w:rPr>
        <w:t>with breast cancer. Women randomized to t</w:t>
      </w:r>
      <w:hyperlink r:id="rId10">
        <w:r w:rsidR="00605790" w:rsidRPr="005B1A4B">
          <w:rPr>
            <w:rFonts w:ascii="Arial" w:eastAsia="Arial" w:hAnsi="Arial" w:cs="Arial"/>
            <w:color w:val="000000"/>
          </w:rPr>
          <w:t>amoxifen</w:t>
        </w:r>
      </w:hyperlink>
      <w:r w:rsidRPr="005B1A4B">
        <w:rPr>
          <w:rFonts w:ascii="Arial" w:hAnsi="Arial" w:cs="Arial"/>
          <w:color w:val="000000"/>
        </w:rPr>
        <w:t> also had fewer diagnoses of non-invasive breast cancer, such as ductal carcinoma </w:t>
      </w:r>
      <w:r w:rsidRPr="005B1A4B">
        <w:rPr>
          <w:rFonts w:ascii="Arial" w:hAnsi="Arial" w:cs="Arial"/>
          <w:i/>
          <w:color w:val="000000"/>
        </w:rPr>
        <w:t>in situ</w:t>
      </w:r>
      <w:r w:rsidRPr="005B1A4B">
        <w:rPr>
          <w:rFonts w:ascii="Arial" w:hAnsi="Arial" w:cs="Arial"/>
          <w:color w:val="000000"/>
        </w:rPr>
        <w:t> (</w:t>
      </w:r>
      <w:hyperlink r:id="rId11">
        <w:r w:rsidR="00605790" w:rsidRPr="005B1A4B">
          <w:rPr>
            <w:rFonts w:ascii="Arial" w:eastAsia="Arial" w:hAnsi="Arial" w:cs="Arial"/>
            <w:color w:val="000000"/>
          </w:rPr>
          <w:t>DCIS</w:t>
        </w:r>
      </w:hyperlink>
      <w:r w:rsidRPr="005B1A4B">
        <w:rPr>
          <w:rFonts w:ascii="Arial" w:hAnsi="Arial" w:cs="Arial"/>
          <w:color w:val="000000"/>
        </w:rPr>
        <w:t xml:space="preserve">) </w:t>
      </w:r>
      <w:r w:rsidR="000F3FDF">
        <w:rPr>
          <w:rFonts w:ascii="Arial" w:hAnsi="Arial" w:cs="Arial"/>
          <w:color w:val="000000"/>
        </w:rPr>
        <w:t>(</w:t>
      </w:r>
      <w:r w:rsidRPr="005B1A4B">
        <w:rPr>
          <w:rFonts w:ascii="Arial" w:hAnsi="Arial" w:cs="Arial"/>
          <w:color w:val="000000"/>
        </w:rPr>
        <w:t>1</w:t>
      </w:r>
      <w:r w:rsidR="00C76AC4" w:rsidRPr="005B1A4B">
        <w:rPr>
          <w:rFonts w:ascii="Arial" w:hAnsi="Arial" w:cs="Arial"/>
          <w:color w:val="000000"/>
        </w:rPr>
        <w:t>27</w:t>
      </w:r>
      <w:r w:rsidR="000F3FDF">
        <w:rPr>
          <w:rFonts w:ascii="Arial" w:hAnsi="Arial" w:cs="Arial"/>
          <w:color w:val="000000"/>
        </w:rPr>
        <w:t>)</w:t>
      </w:r>
      <w:r w:rsidRPr="005B1A4B">
        <w:rPr>
          <w:rFonts w:ascii="Arial" w:hAnsi="Arial" w:cs="Arial"/>
          <w:color w:val="000000"/>
        </w:rPr>
        <w:t>.</w:t>
      </w:r>
    </w:p>
    <w:p w14:paraId="25D508A7"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8B9B3F9" w14:textId="590ACDFE"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The STAR trial investigated the ability of t</w:t>
      </w:r>
      <w:hyperlink r:id="rId12">
        <w:r w:rsidR="00605790" w:rsidRPr="005B1A4B">
          <w:rPr>
            <w:rFonts w:ascii="Arial" w:eastAsia="Arial" w:hAnsi="Arial" w:cs="Arial"/>
            <w:color w:val="000000"/>
          </w:rPr>
          <w:t>amoxifen</w:t>
        </w:r>
      </w:hyperlink>
      <w:r w:rsidRPr="005B1A4B">
        <w:rPr>
          <w:rFonts w:ascii="Arial" w:hAnsi="Arial" w:cs="Arial"/>
          <w:color w:val="000000"/>
        </w:rPr>
        <w:t> compared to</w:t>
      </w:r>
      <w:hyperlink r:id="rId13" w:anchor="raloxifene">
        <w:r w:rsidR="00605790" w:rsidRPr="005B1A4B">
          <w:rPr>
            <w:rFonts w:ascii="Arial" w:eastAsia="Arial" w:hAnsi="Arial" w:cs="Arial"/>
            <w:color w:val="000000"/>
          </w:rPr>
          <w:t> raloxifene</w:t>
        </w:r>
      </w:hyperlink>
      <w:r w:rsidRPr="005B1A4B">
        <w:rPr>
          <w:rFonts w:ascii="Arial" w:hAnsi="Arial" w:cs="Arial"/>
          <w:color w:val="000000"/>
        </w:rPr>
        <w:t xml:space="preserve"> in preventing  breast cancer in women at high risk for disease. All participants received either tamoxifen or raloxifene and took the drug for 5 years. In 2006, the results of STAR showed that both raloxifene and tamoxifen were equally effective in reducing breast cancer risk in post-menopausal women at increased risk of the disease. Tamoxifen is known to be able to reduce breast cancer risk by 49%, and this study showed that raloxifene can also reduce breast cancer risk by half as well. As a result of this study, the FDA approved raloxifene as a second agent to help prevent invasive breast cancer in high-risk, post-menopausal women </w:t>
      </w:r>
      <w:r w:rsidR="000F3FDF">
        <w:rPr>
          <w:rFonts w:ascii="Arial" w:hAnsi="Arial" w:cs="Arial"/>
          <w:color w:val="000000"/>
        </w:rPr>
        <w:t>(</w:t>
      </w:r>
      <w:r w:rsidRPr="005B1A4B">
        <w:rPr>
          <w:rFonts w:ascii="Arial" w:hAnsi="Arial" w:cs="Arial"/>
          <w:color w:val="000000"/>
        </w:rPr>
        <w:t>12</w:t>
      </w:r>
      <w:r w:rsidR="00C76AC4"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 On an update of STAR trial, the RRs widened for invasive and narrowed for noninvasive breast cancer</w:t>
      </w:r>
      <w:r w:rsidR="0029660E" w:rsidRPr="005B1A4B">
        <w:rPr>
          <w:rFonts w:ascii="Arial" w:hAnsi="Arial" w:cs="Arial"/>
          <w:color w:val="000000"/>
        </w:rPr>
        <w:t xml:space="preserve"> compared with initial results</w:t>
      </w:r>
      <w:r w:rsidRPr="005B1A4B">
        <w:rPr>
          <w:rFonts w:ascii="Arial" w:hAnsi="Arial" w:cs="Arial"/>
          <w:color w:val="000000"/>
        </w:rPr>
        <w:t xml:space="preserve"> </w:t>
      </w:r>
      <w:r w:rsidR="000F3FDF">
        <w:rPr>
          <w:rFonts w:ascii="Arial" w:hAnsi="Arial" w:cs="Arial"/>
          <w:color w:val="000000"/>
        </w:rPr>
        <w:t>(</w:t>
      </w:r>
      <w:r w:rsidRPr="005B1A4B">
        <w:rPr>
          <w:rFonts w:ascii="Arial" w:hAnsi="Arial" w:cs="Arial"/>
          <w:color w:val="000000"/>
        </w:rPr>
        <w:t>12</w:t>
      </w:r>
      <w:r w:rsidR="00C76AC4" w:rsidRPr="005B1A4B">
        <w:rPr>
          <w:rFonts w:ascii="Arial" w:hAnsi="Arial" w:cs="Arial"/>
          <w:color w:val="000000"/>
        </w:rPr>
        <w:t>9</w:t>
      </w:r>
      <w:r w:rsidR="000F3FDF">
        <w:rPr>
          <w:rFonts w:ascii="Arial" w:hAnsi="Arial" w:cs="Arial"/>
          <w:color w:val="000000"/>
        </w:rPr>
        <w:t>)</w:t>
      </w:r>
      <w:r w:rsidRPr="005B1A4B">
        <w:rPr>
          <w:rFonts w:ascii="Arial" w:hAnsi="Arial" w:cs="Arial"/>
          <w:color w:val="000000"/>
        </w:rPr>
        <w:t>.</w:t>
      </w:r>
    </w:p>
    <w:p w14:paraId="073A5856"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45B9EE7" w14:textId="63332E2E"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To become active, tamoxifen must be metabolized by the hepatic cytochrome</w:t>
      </w:r>
      <w:r w:rsidRPr="005B1A4B">
        <w:rPr>
          <w:rFonts w:ascii="Arial" w:eastAsia="Times New Roman" w:hAnsi="Arial" w:cs="Arial"/>
          <w:color w:val="000000"/>
        </w:rPr>
        <w:t> </w:t>
      </w:r>
      <w:r w:rsidRPr="005B1A4B">
        <w:rPr>
          <w:rFonts w:ascii="Arial" w:hAnsi="Arial" w:cs="Arial"/>
          <w:color w:val="000000"/>
        </w:rPr>
        <w:t>P450 enzyme system, specifically cytochrome</w:t>
      </w:r>
      <w:r w:rsidRPr="005B1A4B">
        <w:rPr>
          <w:rFonts w:ascii="Arial" w:eastAsia="Times New Roman" w:hAnsi="Arial" w:cs="Arial"/>
          <w:color w:val="000000"/>
        </w:rPr>
        <w:t> </w:t>
      </w:r>
      <w:r w:rsidRPr="005B1A4B">
        <w:rPr>
          <w:rFonts w:ascii="Arial" w:hAnsi="Arial" w:cs="Arial"/>
          <w:color w:val="000000"/>
        </w:rPr>
        <w:t>P450 2D6 (CYP2D6), to its active metabolite, endoxifen.  Consequently, therapy</w:t>
      </w:r>
      <w:r w:rsidRPr="005B1A4B">
        <w:rPr>
          <w:rFonts w:ascii="Arial" w:eastAsia="Times New Roman" w:hAnsi="Arial" w:cs="Arial"/>
          <w:color w:val="000000"/>
        </w:rPr>
        <w:t> </w:t>
      </w:r>
      <w:r w:rsidRPr="005B1A4B">
        <w:rPr>
          <w:rFonts w:ascii="Arial" w:hAnsi="Arial" w:cs="Arial"/>
          <w:color w:val="000000"/>
        </w:rPr>
        <w:t>with drugs that inhibit CYP2D6 may reduce the clinical benefit</w:t>
      </w:r>
      <w:r w:rsidRPr="005B1A4B">
        <w:rPr>
          <w:rFonts w:ascii="Arial" w:eastAsia="Times New Roman" w:hAnsi="Arial" w:cs="Arial"/>
          <w:color w:val="000000"/>
        </w:rPr>
        <w:t> </w:t>
      </w:r>
      <w:r w:rsidRPr="005B1A4B">
        <w:rPr>
          <w:rFonts w:ascii="Arial" w:hAnsi="Arial" w:cs="Arial"/>
          <w:color w:val="000000"/>
        </w:rPr>
        <w:t>of tamoxifen by interfering with its bioactivation, particularly</w:t>
      </w:r>
      <w:r w:rsidRPr="005B1A4B">
        <w:rPr>
          <w:rFonts w:ascii="Arial" w:eastAsia="Times New Roman" w:hAnsi="Arial" w:cs="Arial"/>
          <w:color w:val="000000"/>
        </w:rPr>
        <w:t> </w:t>
      </w:r>
      <w:r w:rsidRPr="005B1A4B">
        <w:rPr>
          <w:rFonts w:ascii="Arial" w:hAnsi="Arial" w:cs="Arial"/>
          <w:color w:val="000000"/>
        </w:rPr>
        <w:t>when these drugs are used for an extended period. This is clinically relevant in the context</w:t>
      </w:r>
      <w:r w:rsidRPr="005B1A4B">
        <w:rPr>
          <w:rFonts w:ascii="Arial" w:eastAsia="Times New Roman" w:hAnsi="Arial" w:cs="Arial"/>
          <w:color w:val="000000"/>
        </w:rPr>
        <w:t> </w:t>
      </w:r>
      <w:r w:rsidRPr="005B1A4B">
        <w:rPr>
          <w:rFonts w:ascii="Arial" w:hAnsi="Arial" w:cs="Arial"/>
          <w:color w:val="000000"/>
        </w:rPr>
        <w:t xml:space="preserve">of tamoxifen therapy, because SSRIs inhibit CYP2D6 to varying degrees.  Paroxetine is an irreversible inhibitor of </w:t>
      </w:r>
      <w:r w:rsidR="00163DA6" w:rsidRPr="005B1A4B">
        <w:rPr>
          <w:rFonts w:ascii="Arial" w:hAnsi="Arial" w:cs="Arial"/>
          <w:color w:val="000000"/>
        </w:rPr>
        <w:t>CYP2D6 and</w:t>
      </w:r>
      <w:r w:rsidRPr="005B1A4B">
        <w:rPr>
          <w:rFonts w:ascii="Arial" w:hAnsi="Arial" w:cs="Arial"/>
          <w:color w:val="000000"/>
        </w:rPr>
        <w:t xml:space="preserve"> therefore has the greatest potential to disrupt the biological activity of tamoxifen. A population-based cohort study </w:t>
      </w:r>
      <w:r w:rsidR="00127E95" w:rsidRPr="005B1A4B">
        <w:rPr>
          <w:rFonts w:ascii="Arial" w:hAnsi="Arial" w:cs="Arial"/>
          <w:color w:val="000000"/>
        </w:rPr>
        <w:t xml:space="preserve">showed </w:t>
      </w:r>
      <w:r w:rsidRPr="005B1A4B">
        <w:rPr>
          <w:rFonts w:ascii="Arial" w:hAnsi="Arial" w:cs="Arial"/>
          <w:color w:val="000000"/>
        </w:rPr>
        <w:t>absolute</w:t>
      </w:r>
      <w:r w:rsidRPr="005B1A4B">
        <w:rPr>
          <w:rFonts w:ascii="Arial" w:eastAsia="Times New Roman" w:hAnsi="Arial" w:cs="Arial"/>
          <w:color w:val="000000"/>
        </w:rPr>
        <w:t> </w:t>
      </w:r>
      <w:r w:rsidRPr="005B1A4B">
        <w:rPr>
          <w:rFonts w:ascii="Arial" w:hAnsi="Arial" w:cs="Arial"/>
          <w:color w:val="000000"/>
        </w:rPr>
        <w:t>increases of 25%, 50%, and 75% in the proportion of time on</w:t>
      </w:r>
      <w:r w:rsidRPr="005B1A4B">
        <w:rPr>
          <w:rFonts w:ascii="Arial" w:eastAsia="Times New Roman" w:hAnsi="Arial" w:cs="Arial"/>
          <w:color w:val="000000"/>
        </w:rPr>
        <w:t> </w:t>
      </w:r>
      <w:r w:rsidRPr="005B1A4B">
        <w:rPr>
          <w:rFonts w:ascii="Arial" w:hAnsi="Arial" w:cs="Arial"/>
          <w:color w:val="000000"/>
        </w:rPr>
        <w:t>tamoxifen with overlapping use of paroxetine were associated with 24%, 54%, and 91%</w:t>
      </w:r>
      <w:r w:rsidRPr="005B1A4B">
        <w:rPr>
          <w:rFonts w:ascii="Arial" w:eastAsia="Times New Roman" w:hAnsi="Arial" w:cs="Arial"/>
          <w:color w:val="000000"/>
        </w:rPr>
        <w:t> </w:t>
      </w:r>
      <w:r w:rsidRPr="005B1A4B">
        <w:rPr>
          <w:rFonts w:ascii="Arial" w:hAnsi="Arial" w:cs="Arial"/>
          <w:color w:val="000000"/>
        </w:rPr>
        <w:t>increases in the risk of death from breast cancer, respectively</w:t>
      </w:r>
      <w:r w:rsidRPr="005B1A4B">
        <w:rPr>
          <w:rFonts w:ascii="Arial" w:eastAsia="Times New Roman" w:hAnsi="Arial" w:cs="Arial"/>
          <w:color w:val="000000"/>
        </w:rPr>
        <w:t> </w:t>
      </w:r>
      <w:r w:rsidRPr="005B1A4B">
        <w:rPr>
          <w:rFonts w:ascii="Arial" w:hAnsi="Arial" w:cs="Arial"/>
          <w:color w:val="000000"/>
        </w:rPr>
        <w:t>(P&lt;0.05 for each comparison). No such risk was</w:t>
      </w:r>
      <w:r w:rsidRPr="005B1A4B">
        <w:rPr>
          <w:rFonts w:ascii="Arial" w:eastAsia="Times New Roman" w:hAnsi="Arial" w:cs="Arial"/>
          <w:color w:val="000000"/>
        </w:rPr>
        <w:t> </w:t>
      </w:r>
      <w:r w:rsidRPr="005B1A4B">
        <w:rPr>
          <w:rFonts w:ascii="Arial" w:hAnsi="Arial" w:cs="Arial"/>
          <w:color w:val="000000"/>
        </w:rPr>
        <w:t xml:space="preserve">seen with other anti-depressants </w:t>
      </w:r>
      <w:r w:rsidR="000F3FDF">
        <w:rPr>
          <w:rFonts w:ascii="Arial" w:hAnsi="Arial" w:cs="Arial"/>
          <w:color w:val="000000"/>
        </w:rPr>
        <w:t>(</w:t>
      </w:r>
      <w:r w:rsidRPr="005B1A4B">
        <w:rPr>
          <w:rFonts w:ascii="Arial" w:hAnsi="Arial" w:cs="Arial"/>
          <w:color w:val="000000"/>
        </w:rPr>
        <w:t>1</w:t>
      </w:r>
      <w:r w:rsidR="00C76AC4" w:rsidRPr="005B1A4B">
        <w:rPr>
          <w:rFonts w:ascii="Arial" w:hAnsi="Arial" w:cs="Arial"/>
          <w:color w:val="000000"/>
        </w:rPr>
        <w:t>30</w:t>
      </w:r>
      <w:r w:rsidR="000F3FDF">
        <w:rPr>
          <w:rFonts w:ascii="Arial" w:hAnsi="Arial" w:cs="Arial"/>
          <w:color w:val="000000"/>
        </w:rPr>
        <w:t>)</w:t>
      </w:r>
      <w:r w:rsidRPr="005B1A4B">
        <w:rPr>
          <w:rFonts w:ascii="Arial" w:hAnsi="Arial" w:cs="Arial"/>
          <w:color w:val="000000"/>
        </w:rPr>
        <w:t>.</w:t>
      </w:r>
    </w:p>
    <w:p w14:paraId="29EBDE95"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8C6CBBA" w14:textId="4701BAC5" w:rsidR="000D0859" w:rsidRPr="005B1A4B" w:rsidRDefault="000D0859" w:rsidP="005B1A4B">
      <w:pPr>
        <w:shd w:val="clear" w:color="auto" w:fill="FFFFFF"/>
        <w:spacing w:after="0" w:line="276" w:lineRule="auto"/>
        <w:rPr>
          <w:rFonts w:ascii="Arial" w:hAnsi="Arial" w:cs="Arial"/>
          <w:color w:val="000000"/>
        </w:rPr>
      </w:pPr>
      <w:r w:rsidRPr="005B1A4B">
        <w:rPr>
          <w:rFonts w:ascii="Arial" w:hAnsi="Arial" w:cs="Arial"/>
          <w:color w:val="000000"/>
        </w:rPr>
        <w:t xml:space="preserve">The effectiveness of aromatase inhibitors for reduction of breast cancer incidence has also been demonstrated. The MAP3 trial investigated the incidence of invasive breast cancer with exemestane versus placebo in 5,560 high-risk postmenopausal women for up to 5 years </w:t>
      </w:r>
      <w:r w:rsidR="000F3FDF">
        <w:rPr>
          <w:rFonts w:ascii="Arial" w:hAnsi="Arial" w:cs="Arial"/>
          <w:color w:val="000000"/>
        </w:rPr>
        <w:t>(</w:t>
      </w:r>
      <w:r w:rsidRPr="005B1A4B">
        <w:rPr>
          <w:rFonts w:ascii="Arial" w:hAnsi="Arial" w:cs="Arial"/>
          <w:color w:val="000000"/>
        </w:rPr>
        <w:t>1</w:t>
      </w:r>
      <w:r w:rsidR="00C76AC4" w:rsidRPr="005B1A4B">
        <w:rPr>
          <w:rFonts w:ascii="Arial" w:hAnsi="Arial" w:cs="Arial"/>
          <w:color w:val="000000"/>
        </w:rPr>
        <w:t>31</w:t>
      </w:r>
      <w:r w:rsidR="000F3FDF">
        <w:rPr>
          <w:rFonts w:ascii="Arial" w:hAnsi="Arial" w:cs="Arial"/>
          <w:color w:val="000000"/>
        </w:rPr>
        <w:t>)</w:t>
      </w:r>
      <w:r w:rsidRPr="005B1A4B">
        <w:rPr>
          <w:rFonts w:ascii="Arial" w:hAnsi="Arial" w:cs="Arial"/>
          <w:color w:val="000000"/>
        </w:rPr>
        <w:t xml:space="preserve">. Exemestane significantly reduced invasive breast cancer by 65% compared to placebo (95% CI, 0.18-0.70). There were no cardiovascular or thromboembolic side effects. However, follow-up study demonstrated </w:t>
      </w:r>
      <w:r w:rsidR="00935C11" w:rsidRPr="005B1A4B">
        <w:rPr>
          <w:rFonts w:ascii="Arial" w:hAnsi="Arial" w:cs="Arial"/>
          <w:color w:val="000000"/>
        </w:rPr>
        <w:t>that BMD worsened</w:t>
      </w:r>
      <w:r w:rsidRPr="005B1A4B">
        <w:rPr>
          <w:rFonts w:ascii="Arial" w:hAnsi="Arial" w:cs="Arial"/>
          <w:color w:val="000000"/>
        </w:rPr>
        <w:t xml:space="preserve"> after 2 years in the treatment group regardless of calcium and vitamin D supplementation </w:t>
      </w:r>
      <w:r w:rsidR="000F3FDF">
        <w:rPr>
          <w:rFonts w:ascii="Arial" w:hAnsi="Arial" w:cs="Arial"/>
          <w:color w:val="000000"/>
        </w:rPr>
        <w:t>(</w:t>
      </w:r>
      <w:r w:rsidRPr="005B1A4B">
        <w:rPr>
          <w:rFonts w:ascii="Arial" w:hAnsi="Arial" w:cs="Arial"/>
          <w:color w:val="000000"/>
        </w:rPr>
        <w:t>1</w:t>
      </w:r>
      <w:r w:rsidR="00C76AC4" w:rsidRPr="005B1A4B">
        <w:rPr>
          <w:rFonts w:ascii="Arial" w:hAnsi="Arial" w:cs="Arial"/>
          <w:color w:val="000000"/>
        </w:rPr>
        <w:t>32</w:t>
      </w:r>
      <w:r w:rsidR="000F3FDF">
        <w:rPr>
          <w:rFonts w:ascii="Arial" w:hAnsi="Arial" w:cs="Arial"/>
          <w:color w:val="000000"/>
        </w:rPr>
        <w:t>)</w:t>
      </w:r>
      <w:r w:rsidRPr="005B1A4B">
        <w:rPr>
          <w:rFonts w:ascii="Arial" w:hAnsi="Arial" w:cs="Arial"/>
          <w:color w:val="000000"/>
        </w:rPr>
        <w:t xml:space="preserve">. Thus, for women receiving this therapy, close BMD screening is important. Anastrazole for prevention of breast cancer in high-risk postmenopausal women was studied in the IBIS-II trial </w:t>
      </w:r>
      <w:r w:rsidR="000F3FDF">
        <w:rPr>
          <w:rFonts w:ascii="Arial" w:hAnsi="Arial" w:cs="Arial"/>
          <w:color w:val="000000"/>
        </w:rPr>
        <w:t>(</w:t>
      </w:r>
      <w:r w:rsidRPr="005B1A4B">
        <w:rPr>
          <w:rFonts w:ascii="Arial" w:hAnsi="Arial" w:cs="Arial"/>
          <w:color w:val="000000"/>
        </w:rPr>
        <w:t>1</w:t>
      </w:r>
      <w:r w:rsidR="00C76AC4" w:rsidRPr="005B1A4B">
        <w:rPr>
          <w:rFonts w:ascii="Arial" w:hAnsi="Arial" w:cs="Arial"/>
          <w:color w:val="000000"/>
        </w:rPr>
        <w:t>33</w:t>
      </w:r>
      <w:r w:rsidR="000F3FDF">
        <w:rPr>
          <w:rFonts w:ascii="Arial" w:hAnsi="Arial" w:cs="Arial"/>
          <w:color w:val="000000"/>
        </w:rPr>
        <w:t>)</w:t>
      </w:r>
      <w:r w:rsidRPr="005B1A4B">
        <w:rPr>
          <w:rFonts w:ascii="Arial" w:hAnsi="Arial" w:cs="Arial"/>
          <w:color w:val="000000"/>
        </w:rPr>
        <w:t xml:space="preserve">. One thousand nine hundred twenty women were randomized to </w:t>
      </w:r>
      <w:r w:rsidR="00573279" w:rsidRPr="005B1A4B">
        <w:rPr>
          <w:rFonts w:ascii="Arial" w:hAnsi="Arial" w:cs="Arial"/>
          <w:color w:val="000000"/>
        </w:rPr>
        <w:t>anastrozole</w:t>
      </w:r>
      <w:r w:rsidRPr="005B1A4B">
        <w:rPr>
          <w:rFonts w:ascii="Arial" w:hAnsi="Arial" w:cs="Arial"/>
          <w:color w:val="000000"/>
        </w:rPr>
        <w:t xml:space="preserve"> vs placebo for 5 years. A 53% reduction in invasive cancer was seen in the anastrazole group (95% CI, 0.32-0.68). Women who were </w:t>
      </w:r>
      <w:r w:rsidRPr="005B1A4B">
        <w:rPr>
          <w:rFonts w:ascii="Arial" w:hAnsi="Arial" w:cs="Arial"/>
          <w:color w:val="000000"/>
        </w:rPr>
        <w:lastRenderedPageBreak/>
        <w:t xml:space="preserve">concurrently treated with a bisphosphonate did not have significant bone loss, but the anastrazole-only group demonstrated worsened BMD after 3 years </w:t>
      </w:r>
      <w:r w:rsidR="000F3FDF">
        <w:rPr>
          <w:rFonts w:ascii="Arial" w:hAnsi="Arial" w:cs="Arial"/>
          <w:color w:val="000000"/>
        </w:rPr>
        <w:t>(</w:t>
      </w:r>
      <w:r w:rsidRPr="005B1A4B">
        <w:rPr>
          <w:rFonts w:ascii="Arial" w:hAnsi="Arial" w:cs="Arial"/>
          <w:color w:val="000000"/>
        </w:rPr>
        <w:t>1</w:t>
      </w:r>
      <w:r w:rsidR="00C76AC4" w:rsidRPr="005B1A4B">
        <w:rPr>
          <w:rFonts w:ascii="Arial" w:hAnsi="Arial" w:cs="Arial"/>
          <w:color w:val="000000"/>
        </w:rPr>
        <w:t>34</w:t>
      </w:r>
      <w:r w:rsidR="000F3FDF">
        <w:rPr>
          <w:rFonts w:ascii="Arial" w:hAnsi="Arial" w:cs="Arial"/>
          <w:color w:val="000000"/>
        </w:rPr>
        <w:t>)</w:t>
      </w:r>
      <w:r w:rsidRPr="005B1A4B">
        <w:rPr>
          <w:rFonts w:ascii="Arial" w:hAnsi="Arial" w:cs="Arial"/>
          <w:color w:val="000000"/>
        </w:rPr>
        <w:t>.</w:t>
      </w:r>
    </w:p>
    <w:p w14:paraId="653CF0AA" w14:textId="6DE99AE6" w:rsidR="00127E95" w:rsidRPr="005B1A4B" w:rsidRDefault="00127E95" w:rsidP="005B1A4B">
      <w:pPr>
        <w:shd w:val="clear" w:color="auto" w:fill="FFFFFF"/>
        <w:spacing w:after="0" w:line="276" w:lineRule="auto"/>
        <w:rPr>
          <w:rFonts w:ascii="Arial" w:hAnsi="Arial" w:cs="Arial"/>
          <w:color w:val="000000"/>
        </w:rPr>
      </w:pPr>
    </w:p>
    <w:p w14:paraId="35E84E09" w14:textId="3CA1D9E0" w:rsidR="00127E95" w:rsidRPr="005B1A4B" w:rsidRDefault="00127E95"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The American Society of Clinical Oncology recommends tamoxifen for chemoprevention in women for 5 years who are at least 35 years old and have completed childbearing</w:t>
      </w:r>
      <w:r w:rsidR="00D261DF" w:rsidRPr="005B1A4B">
        <w:rPr>
          <w:rFonts w:ascii="Arial" w:hAnsi="Arial" w:cs="Arial"/>
          <w:color w:val="000000"/>
        </w:rPr>
        <w:t xml:space="preserve"> who are at increased risk</w:t>
      </w:r>
      <w:r w:rsidR="00C87AF7"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C76AC4" w:rsidRPr="005B1A4B">
        <w:rPr>
          <w:rFonts w:ascii="Arial" w:hAnsi="Arial" w:cs="Arial"/>
          <w:color w:val="000000"/>
        </w:rPr>
        <w:t>126</w:t>
      </w:r>
      <w:r w:rsidR="000F3FDF">
        <w:rPr>
          <w:rFonts w:ascii="Arial" w:hAnsi="Arial" w:cs="Arial"/>
          <w:color w:val="000000"/>
        </w:rPr>
        <w:t>)</w:t>
      </w:r>
      <w:r w:rsidRPr="005B1A4B">
        <w:rPr>
          <w:rFonts w:ascii="Arial" w:hAnsi="Arial" w:cs="Arial"/>
          <w:color w:val="000000"/>
        </w:rPr>
        <w:t xml:space="preserve">. This remains the only </w:t>
      </w:r>
      <w:r w:rsidR="00D261DF" w:rsidRPr="005B1A4B">
        <w:rPr>
          <w:rFonts w:ascii="Arial" w:hAnsi="Arial" w:cs="Arial"/>
          <w:color w:val="000000"/>
        </w:rPr>
        <w:t xml:space="preserve">recommended chemoprevention in premenopausal women. In postmenopausal women at increased risk, either tamoxifen, raloxifene, </w:t>
      </w:r>
      <w:r w:rsidR="00605790" w:rsidRPr="005B1A4B">
        <w:rPr>
          <w:rFonts w:ascii="Arial" w:eastAsia="Arial" w:hAnsi="Arial" w:cs="Arial"/>
          <w:color w:val="000000"/>
        </w:rPr>
        <w:t>exemastan</w:t>
      </w:r>
      <w:r w:rsidR="00C87AF7" w:rsidRPr="005B1A4B">
        <w:rPr>
          <w:rFonts w:ascii="Arial" w:eastAsia="Times New Roman" w:hAnsi="Arial" w:cs="Arial"/>
          <w:color w:val="000000"/>
          <w:bdr w:val="none" w:sz="0" w:space="0" w:color="auto" w:frame="1"/>
        </w:rPr>
        <w:t>e</w:t>
      </w:r>
      <w:r w:rsidR="00D261DF" w:rsidRPr="005B1A4B">
        <w:rPr>
          <w:rFonts w:ascii="Arial" w:hAnsi="Arial" w:cs="Arial"/>
          <w:color w:val="000000"/>
        </w:rPr>
        <w:t xml:space="preserve"> or anastrazole can be considered. Due to effects on bone density, anastrazole use is advised with concurrent assessment of bone density and bisphosphonate or denosumab in moderate bone density loss.</w:t>
      </w:r>
    </w:p>
    <w:p w14:paraId="5D8270FD"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035929E" w14:textId="77777777" w:rsidR="000D0859" w:rsidRPr="00293BC9" w:rsidRDefault="000D0859" w:rsidP="005B1A4B">
      <w:pPr>
        <w:shd w:val="clear" w:color="auto" w:fill="FFFFFF"/>
        <w:spacing w:after="0" w:line="276" w:lineRule="auto"/>
        <w:rPr>
          <w:rFonts w:ascii="Arial" w:eastAsia="Times New Roman" w:hAnsi="Arial" w:cs="Arial"/>
          <w:b/>
          <w:bCs/>
          <w:color w:val="00B050"/>
        </w:rPr>
      </w:pPr>
      <w:r w:rsidRPr="00293BC9">
        <w:rPr>
          <w:rFonts w:ascii="Arial" w:hAnsi="Arial" w:cs="Arial"/>
          <w:b/>
          <w:color w:val="00B050"/>
        </w:rPr>
        <w:t>Thyroid Gland</w:t>
      </w:r>
    </w:p>
    <w:p w14:paraId="5246A924"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BD399B9" w14:textId="5B9B8360"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As women age, the cumulative risk of hypothyroidism increases. Frequently, symptoms are ignored or misattributed to other causes, making the diagnosis difficult. It is recommended by ACOG that all women, even asymptomatic females, have a thyroid stimulating hormone (TSH) level measured beginning at age </w:t>
      </w:r>
      <w:r w:rsidR="00771FD1" w:rsidRPr="005B1A4B">
        <w:rPr>
          <w:rFonts w:ascii="Arial" w:hAnsi="Arial" w:cs="Arial"/>
          <w:color w:val="000000"/>
        </w:rPr>
        <w:t>60 or earlier in those who have family history, autoimmune disease</w:t>
      </w:r>
      <w:r w:rsidR="00B9532B">
        <w:rPr>
          <w:rFonts w:ascii="Arial" w:hAnsi="Arial" w:cs="Arial"/>
          <w:color w:val="000000"/>
        </w:rPr>
        <w:t>,</w:t>
      </w:r>
      <w:r w:rsidR="00771FD1" w:rsidRPr="005B1A4B">
        <w:rPr>
          <w:rFonts w:ascii="Arial" w:hAnsi="Arial" w:cs="Arial"/>
          <w:color w:val="000000"/>
        </w:rPr>
        <w:t xml:space="preserve"> or younger women desiring pregnancy</w:t>
      </w:r>
      <w:r w:rsidRPr="005B1A4B">
        <w:rPr>
          <w:rFonts w:ascii="Arial" w:hAnsi="Arial" w:cs="Arial"/>
          <w:color w:val="000000"/>
        </w:rPr>
        <w:t xml:space="preserve"> </w:t>
      </w:r>
      <w:r w:rsidR="000F3FDF">
        <w:rPr>
          <w:rFonts w:ascii="Arial" w:hAnsi="Arial" w:cs="Arial"/>
          <w:color w:val="000000"/>
        </w:rPr>
        <w:t>(</w:t>
      </w:r>
      <w:r w:rsidR="00C76AC4" w:rsidRPr="005B1A4B">
        <w:rPr>
          <w:rFonts w:ascii="Arial" w:hAnsi="Arial" w:cs="Arial"/>
          <w:color w:val="000000"/>
        </w:rPr>
        <w:t>135</w:t>
      </w:r>
      <w:r w:rsidR="000F3FDF">
        <w:rPr>
          <w:rFonts w:ascii="Arial" w:hAnsi="Arial" w:cs="Arial"/>
          <w:color w:val="000000"/>
        </w:rPr>
        <w:t>)</w:t>
      </w:r>
      <w:r w:rsidRPr="005B1A4B">
        <w:rPr>
          <w:rFonts w:ascii="Arial" w:hAnsi="Arial" w:cs="Arial"/>
          <w:color w:val="000000"/>
        </w:rPr>
        <w:t xml:space="preserve">. </w:t>
      </w:r>
      <w:r w:rsidR="0001748C" w:rsidRPr="005B1A4B">
        <w:rPr>
          <w:rFonts w:ascii="Arial" w:hAnsi="Arial" w:cs="Arial"/>
          <w:color w:val="000000"/>
        </w:rPr>
        <w:t>USPSTF does not recommend routine thyroid screening for asymptomatic, non-pregnant adults</w:t>
      </w:r>
      <w:r w:rsidR="00AF18F7"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C76AC4" w:rsidRPr="005B1A4B">
        <w:rPr>
          <w:rFonts w:ascii="Arial" w:hAnsi="Arial" w:cs="Arial"/>
          <w:color w:val="000000"/>
        </w:rPr>
        <w:t>136</w:t>
      </w:r>
      <w:r w:rsidR="000F3FDF">
        <w:rPr>
          <w:rFonts w:ascii="Arial" w:eastAsia="Arial" w:hAnsi="Arial" w:cs="Arial"/>
          <w:color w:val="000000"/>
        </w:rPr>
        <w:t>)</w:t>
      </w:r>
      <w:r w:rsidR="00AF18F7" w:rsidRPr="005B1A4B">
        <w:rPr>
          <w:rFonts w:ascii="Arial" w:eastAsia="Times New Roman" w:hAnsi="Arial" w:cs="Arial"/>
          <w:color w:val="000000"/>
          <w:bdr w:val="none" w:sz="0" w:space="0" w:color="auto" w:frame="1"/>
        </w:rPr>
        <w:t xml:space="preserve">, </w:t>
      </w:r>
      <w:r w:rsidRPr="005B1A4B">
        <w:rPr>
          <w:rFonts w:ascii="Arial" w:hAnsi="Arial" w:cs="Arial"/>
          <w:color w:val="000000"/>
        </w:rPr>
        <w:t>while the American Thyroid Association (ATA) recommends that screening begin at age 35 </w:t>
      </w:r>
      <w:r w:rsidR="000F3FDF">
        <w:rPr>
          <w:rFonts w:ascii="Arial" w:hAnsi="Arial" w:cs="Arial"/>
          <w:color w:val="000000"/>
        </w:rPr>
        <w:t>(</w:t>
      </w:r>
      <w:r w:rsidRPr="005B1A4B">
        <w:rPr>
          <w:rFonts w:ascii="Arial" w:hAnsi="Arial" w:cs="Arial"/>
          <w:color w:val="000000"/>
        </w:rPr>
        <w:t>1</w:t>
      </w:r>
      <w:r w:rsidR="00C76AC4" w:rsidRPr="005B1A4B">
        <w:rPr>
          <w:rFonts w:ascii="Arial" w:hAnsi="Arial" w:cs="Arial"/>
          <w:color w:val="000000"/>
        </w:rPr>
        <w:t>37</w:t>
      </w:r>
      <w:r w:rsidR="000F3FDF">
        <w:rPr>
          <w:rFonts w:ascii="Arial" w:hAnsi="Arial" w:cs="Arial"/>
          <w:color w:val="000000"/>
        </w:rPr>
        <w:t>)</w:t>
      </w:r>
      <w:r w:rsidRPr="005B1A4B">
        <w:rPr>
          <w:rFonts w:ascii="Arial" w:hAnsi="Arial" w:cs="Arial"/>
          <w:color w:val="000000"/>
        </w:rPr>
        <w:t>.</w:t>
      </w:r>
    </w:p>
    <w:p w14:paraId="7FBD51A1"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CF17E68" w14:textId="77777777" w:rsidR="000D0859" w:rsidRPr="00293BC9" w:rsidRDefault="000D0859" w:rsidP="005B1A4B">
      <w:pPr>
        <w:shd w:val="clear" w:color="auto" w:fill="FFFFFF"/>
        <w:spacing w:after="0" w:line="276" w:lineRule="auto"/>
        <w:rPr>
          <w:rFonts w:ascii="Arial" w:eastAsia="Times New Roman" w:hAnsi="Arial" w:cs="Arial"/>
          <w:b/>
          <w:bCs/>
          <w:color w:val="00B050"/>
        </w:rPr>
      </w:pPr>
      <w:r w:rsidRPr="00293BC9">
        <w:rPr>
          <w:rFonts w:ascii="Arial" w:hAnsi="Arial" w:cs="Arial"/>
          <w:b/>
          <w:color w:val="00B050"/>
        </w:rPr>
        <w:t>Lower Reproductive Tract</w:t>
      </w:r>
    </w:p>
    <w:p w14:paraId="778B2B6D"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9E69BA4" w14:textId="780BE086" w:rsidR="00E320DF" w:rsidRPr="005B1A4B" w:rsidRDefault="000D0859" w:rsidP="005B1A4B">
      <w:pPr>
        <w:shd w:val="clear" w:color="auto" w:fill="FFFFFF"/>
        <w:spacing w:after="0" w:line="276" w:lineRule="auto"/>
        <w:textAlignment w:val="baseline"/>
        <w:rPr>
          <w:rFonts w:ascii="Arial" w:eastAsia="Times New Roman" w:hAnsi="Arial" w:cs="Arial"/>
          <w:color w:val="000000"/>
          <w:bdr w:val="none" w:sz="0" w:space="0" w:color="auto" w:frame="1"/>
        </w:rPr>
      </w:pPr>
      <w:r w:rsidRPr="005B1A4B">
        <w:rPr>
          <w:rFonts w:ascii="Arial" w:hAnsi="Arial" w:cs="Arial"/>
          <w:color w:val="000000"/>
        </w:rPr>
        <w:t>The entire gynecologic tract contains estrogen receptors. As women become menopausal, the pelvic organs may be affected by the loss of estrogen resulting in vaginal atrophy, narrowing and shortening of the vagina</w:t>
      </w:r>
      <w:r w:rsidR="00B9532B">
        <w:rPr>
          <w:rFonts w:ascii="Arial" w:hAnsi="Arial" w:cs="Arial"/>
          <w:color w:val="000000"/>
        </w:rPr>
        <w:t>,</w:t>
      </w:r>
      <w:r w:rsidRPr="005B1A4B">
        <w:rPr>
          <w:rFonts w:ascii="Arial" w:hAnsi="Arial" w:cs="Arial"/>
          <w:color w:val="000000"/>
        </w:rPr>
        <w:t xml:space="preserve"> and uterine prolapse, leading to high rates of dyspareunia. Furthermore, the urinary tract contains estrogen receptors in the urethra and bladder, and as the loss of estrogen becomes evident, patients may experience urinary incontinence (UI). Collectively, these symptoms, previously called vulvovaginal atrophy, have recently been renamed ‘genitourinary syndrome of menopause’ (GSM) </w:t>
      </w:r>
      <w:r w:rsidR="000F3FDF">
        <w:rPr>
          <w:rFonts w:ascii="Arial" w:hAnsi="Arial" w:cs="Arial"/>
          <w:color w:val="000000"/>
        </w:rPr>
        <w:t>(</w:t>
      </w:r>
      <w:r w:rsidRPr="005B1A4B">
        <w:rPr>
          <w:rFonts w:ascii="Arial" w:hAnsi="Arial" w:cs="Arial"/>
          <w:color w:val="000000"/>
        </w:rPr>
        <w:t>13</w:t>
      </w:r>
      <w:r w:rsidR="00263BCB"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 xml:space="preserve">. While HT is effective in reversing changes associated with GSM </w:t>
      </w:r>
      <w:r w:rsidR="000F3FDF">
        <w:rPr>
          <w:rFonts w:ascii="Arial" w:hAnsi="Arial" w:cs="Arial"/>
          <w:color w:val="000000"/>
        </w:rPr>
        <w:t>(</w:t>
      </w:r>
      <w:r w:rsidRPr="005B1A4B">
        <w:rPr>
          <w:rFonts w:ascii="Arial" w:hAnsi="Arial" w:cs="Arial"/>
          <w:color w:val="000000"/>
        </w:rPr>
        <w:t>13</w:t>
      </w:r>
      <w:r w:rsidR="00263BCB" w:rsidRPr="005B1A4B">
        <w:rPr>
          <w:rFonts w:ascii="Arial" w:hAnsi="Arial" w:cs="Arial"/>
          <w:color w:val="000000"/>
        </w:rPr>
        <w:t>9</w:t>
      </w:r>
      <w:r w:rsidRPr="005B1A4B">
        <w:rPr>
          <w:rFonts w:ascii="Arial" w:hAnsi="Arial" w:cs="Arial"/>
          <w:color w:val="000000"/>
        </w:rPr>
        <w:t>, 1</w:t>
      </w:r>
      <w:r w:rsidR="00263BCB" w:rsidRPr="005B1A4B">
        <w:rPr>
          <w:rFonts w:ascii="Arial" w:hAnsi="Arial" w:cs="Arial"/>
          <w:color w:val="000000"/>
        </w:rPr>
        <w:t>40</w:t>
      </w:r>
      <w:r w:rsidR="000F3FDF">
        <w:rPr>
          <w:rFonts w:ascii="Arial" w:hAnsi="Arial" w:cs="Arial"/>
          <w:color w:val="000000"/>
        </w:rPr>
        <w:t>)</w:t>
      </w:r>
      <w:r w:rsidRPr="005B1A4B">
        <w:rPr>
          <w:rFonts w:ascii="Arial" w:hAnsi="Arial" w:cs="Arial"/>
          <w:color w:val="000000"/>
        </w:rPr>
        <w:t>, it does not consistently help with symptoms of UI. The WHI Clinical Trial found that women who received HT and who were continent at baseline demonstrated an increase in the incidence</w:t>
      </w:r>
      <w:r w:rsidRPr="005B1A4B">
        <w:rPr>
          <w:rFonts w:ascii="Arial" w:eastAsia="Times New Roman" w:hAnsi="Arial" w:cs="Arial"/>
          <w:color w:val="000000"/>
        </w:rPr>
        <w:t> </w:t>
      </w:r>
      <w:r w:rsidRPr="005B1A4B">
        <w:rPr>
          <w:rFonts w:ascii="Arial" w:hAnsi="Arial" w:cs="Arial"/>
          <w:color w:val="000000"/>
        </w:rPr>
        <w:t>of all types of UI at 1 year. The risk was highest for women in the CEE alone arm. Among women experiencing UI at baseline, the frequency</w:t>
      </w:r>
      <w:r w:rsidRPr="005B1A4B">
        <w:rPr>
          <w:rFonts w:ascii="Arial" w:eastAsia="Times New Roman" w:hAnsi="Arial" w:cs="Arial"/>
          <w:color w:val="000000"/>
        </w:rPr>
        <w:t> </w:t>
      </w:r>
      <w:r w:rsidRPr="005B1A4B">
        <w:rPr>
          <w:rFonts w:ascii="Arial" w:hAnsi="Arial" w:cs="Arial"/>
          <w:color w:val="000000"/>
        </w:rPr>
        <w:t>of symptoms worsened in both arms and these women reported that UI limited their</w:t>
      </w:r>
      <w:r w:rsidRPr="005B1A4B">
        <w:rPr>
          <w:rFonts w:ascii="Arial" w:eastAsia="Times New Roman" w:hAnsi="Arial" w:cs="Arial"/>
          <w:color w:val="000000"/>
        </w:rPr>
        <w:t> </w:t>
      </w:r>
      <w:r w:rsidRPr="005B1A4B">
        <w:rPr>
          <w:rFonts w:ascii="Arial" w:hAnsi="Arial" w:cs="Arial"/>
          <w:color w:val="000000"/>
        </w:rPr>
        <w:t xml:space="preserve">daily activities. This clinical trial evidence strongly suggests that </w:t>
      </w:r>
      <w:r w:rsidR="00263BCB" w:rsidRPr="005B1A4B">
        <w:rPr>
          <w:rFonts w:ascii="Arial" w:hAnsi="Arial" w:cs="Arial"/>
          <w:color w:val="000000"/>
        </w:rPr>
        <w:t xml:space="preserve">systemic </w:t>
      </w:r>
      <w:r w:rsidRPr="005B1A4B">
        <w:rPr>
          <w:rFonts w:ascii="Arial" w:hAnsi="Arial" w:cs="Arial"/>
          <w:color w:val="000000"/>
        </w:rPr>
        <w:t xml:space="preserve">HT should not be prescribed as part of a regimen for UI alone </w:t>
      </w:r>
      <w:r w:rsidR="000F3FDF">
        <w:rPr>
          <w:rFonts w:ascii="Arial" w:hAnsi="Arial" w:cs="Arial"/>
          <w:color w:val="000000"/>
        </w:rPr>
        <w:t>(</w:t>
      </w:r>
      <w:r w:rsidRPr="005B1A4B">
        <w:rPr>
          <w:rFonts w:ascii="Arial" w:hAnsi="Arial" w:cs="Arial"/>
          <w:color w:val="000000"/>
        </w:rPr>
        <w:t>1</w:t>
      </w:r>
      <w:r w:rsidR="00263BCB" w:rsidRPr="005B1A4B">
        <w:rPr>
          <w:rFonts w:ascii="Arial" w:hAnsi="Arial" w:cs="Arial"/>
          <w:color w:val="000000"/>
        </w:rPr>
        <w:t>41</w:t>
      </w:r>
      <w:r w:rsidR="000F3FDF">
        <w:rPr>
          <w:rFonts w:ascii="Arial" w:hAnsi="Arial" w:cs="Arial"/>
          <w:color w:val="000000"/>
        </w:rPr>
        <w:t>)</w:t>
      </w:r>
      <w:r w:rsidRPr="005B1A4B">
        <w:rPr>
          <w:rFonts w:ascii="Arial" w:hAnsi="Arial" w:cs="Arial"/>
          <w:color w:val="000000"/>
        </w:rPr>
        <w:t>.</w:t>
      </w:r>
    </w:p>
    <w:p w14:paraId="6914F277" w14:textId="77777777" w:rsidR="00E320DF" w:rsidRPr="005B1A4B" w:rsidRDefault="00E320DF" w:rsidP="005B1A4B">
      <w:pPr>
        <w:shd w:val="clear" w:color="auto" w:fill="FFFFFF"/>
        <w:spacing w:after="0" w:line="276" w:lineRule="auto"/>
        <w:textAlignment w:val="baseline"/>
        <w:rPr>
          <w:rFonts w:ascii="Arial" w:eastAsia="Times New Roman" w:hAnsi="Arial" w:cs="Arial"/>
          <w:color w:val="000000"/>
          <w:bdr w:val="none" w:sz="0" w:space="0" w:color="auto" w:frame="1"/>
        </w:rPr>
      </w:pPr>
    </w:p>
    <w:p w14:paraId="310DF806" w14:textId="18B53022"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HT is highly effective in the treatment of vaginal dryness. Systemic or vaginal estrogen can be used for GSM, though locally applied estrogen is preferable if there are no systemic symptoms that need to be treated.  Very low doses can be used for this purpose. </w:t>
      </w:r>
      <w:r w:rsidR="005C61DB" w:rsidRPr="005B1A4B">
        <w:rPr>
          <w:rFonts w:ascii="Arial" w:hAnsi="Arial" w:cs="Arial"/>
          <w:color w:val="000000"/>
        </w:rPr>
        <w:t xml:space="preserve">Of note, </w:t>
      </w:r>
      <w:r w:rsidR="00263BCB" w:rsidRPr="005B1A4B">
        <w:rPr>
          <w:rFonts w:ascii="Arial" w:hAnsi="Arial" w:cs="Arial"/>
          <w:color w:val="000000"/>
        </w:rPr>
        <w:t xml:space="preserve">a vaginal </w:t>
      </w:r>
      <w:r w:rsidR="005C61DB" w:rsidRPr="005B1A4B">
        <w:rPr>
          <w:rFonts w:ascii="Arial" w:hAnsi="Arial" w:cs="Arial"/>
          <w:color w:val="000000"/>
        </w:rPr>
        <w:t>estradiol</w:t>
      </w:r>
      <w:r w:rsidR="00263BCB" w:rsidRPr="005B1A4B">
        <w:rPr>
          <w:rFonts w:ascii="Arial" w:hAnsi="Arial" w:cs="Arial"/>
          <w:color w:val="000000"/>
        </w:rPr>
        <w:t xml:space="preserve"> tablet was recently shown not to be superior to a </w:t>
      </w:r>
      <w:r w:rsidR="005C61DB" w:rsidRPr="005B1A4B">
        <w:rPr>
          <w:rFonts w:ascii="Arial" w:hAnsi="Arial" w:cs="Arial"/>
          <w:color w:val="000000"/>
        </w:rPr>
        <w:t>hydroxyethylcellulose gel in a randomized controlled trial of 302 women</w:t>
      </w:r>
      <w:r w:rsidR="00E320DF"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263BCB" w:rsidRPr="005B1A4B">
        <w:rPr>
          <w:rFonts w:ascii="Arial" w:hAnsi="Arial" w:cs="Arial"/>
          <w:color w:val="000000"/>
        </w:rPr>
        <w:t>142</w:t>
      </w:r>
      <w:r w:rsidR="000F3FDF">
        <w:rPr>
          <w:rFonts w:ascii="Arial" w:hAnsi="Arial" w:cs="Arial"/>
          <w:color w:val="000000"/>
        </w:rPr>
        <w:t>)</w:t>
      </w:r>
      <w:r w:rsidR="005C61DB" w:rsidRPr="005B1A4B">
        <w:rPr>
          <w:rFonts w:ascii="Arial" w:hAnsi="Arial" w:cs="Arial"/>
          <w:color w:val="000000"/>
        </w:rPr>
        <w:t>. L</w:t>
      </w:r>
      <w:r w:rsidRPr="005B1A4B">
        <w:rPr>
          <w:rFonts w:ascii="Arial" w:hAnsi="Arial" w:cs="Arial"/>
          <w:color w:val="000000"/>
        </w:rPr>
        <w:t>ow</w:t>
      </w:r>
      <w:r w:rsidR="005C61DB" w:rsidRPr="005B1A4B">
        <w:rPr>
          <w:rFonts w:ascii="Arial" w:hAnsi="Arial" w:cs="Arial"/>
          <w:color w:val="000000"/>
        </w:rPr>
        <w:t xml:space="preserve"> estradiol</w:t>
      </w:r>
      <w:r w:rsidRPr="005B1A4B">
        <w:rPr>
          <w:rFonts w:ascii="Arial" w:hAnsi="Arial" w:cs="Arial"/>
          <w:color w:val="000000"/>
        </w:rPr>
        <w:t xml:space="preserve"> doses are believed to be safe for the uterus, even without concomitant use of a progestin</w:t>
      </w:r>
      <w:r w:rsidR="005C61DB" w:rsidRPr="005B1A4B">
        <w:rPr>
          <w:rFonts w:ascii="Arial" w:hAnsi="Arial" w:cs="Arial"/>
          <w:color w:val="000000"/>
        </w:rPr>
        <w:t xml:space="preserve"> when administered vaginally</w:t>
      </w:r>
      <w:r w:rsidRPr="005B1A4B">
        <w:rPr>
          <w:rFonts w:ascii="Arial" w:hAnsi="Arial" w:cs="Arial"/>
          <w:color w:val="000000"/>
        </w:rPr>
        <w:t xml:space="preserve">. </w:t>
      </w:r>
      <w:r w:rsidR="00263BCB" w:rsidRPr="005B1A4B">
        <w:rPr>
          <w:rFonts w:ascii="Arial" w:hAnsi="Arial" w:cs="Arial"/>
          <w:color w:val="000000"/>
        </w:rPr>
        <w:t xml:space="preserve">Long term </w:t>
      </w:r>
      <w:r w:rsidR="00263BCB" w:rsidRPr="005B1A4B">
        <w:rPr>
          <w:rFonts w:ascii="Arial" w:hAnsi="Arial" w:cs="Arial"/>
          <w:color w:val="000000"/>
        </w:rPr>
        <w:lastRenderedPageBreak/>
        <w:t xml:space="preserve">data from the WHI Observational Study confirm safety of vaginal estrogen use </w:t>
      </w:r>
      <w:r w:rsidR="000F3FDF">
        <w:rPr>
          <w:rFonts w:ascii="Arial" w:hAnsi="Arial" w:cs="Arial"/>
          <w:color w:val="000000"/>
        </w:rPr>
        <w:t>(</w:t>
      </w:r>
      <w:r w:rsidR="00263BCB" w:rsidRPr="005B1A4B">
        <w:rPr>
          <w:rFonts w:ascii="Arial" w:hAnsi="Arial" w:cs="Arial"/>
          <w:color w:val="000000"/>
        </w:rPr>
        <w:t>143</w:t>
      </w:r>
      <w:r w:rsidR="000F3FDF">
        <w:rPr>
          <w:rFonts w:ascii="Arial" w:hAnsi="Arial" w:cs="Arial"/>
          <w:color w:val="000000"/>
        </w:rPr>
        <w:t>)</w:t>
      </w:r>
      <w:r w:rsidR="00263BCB" w:rsidRPr="005B1A4B">
        <w:rPr>
          <w:rFonts w:ascii="Arial" w:hAnsi="Arial" w:cs="Arial"/>
          <w:color w:val="000000"/>
        </w:rPr>
        <w:t>, and a recent publication indicates minimal increases in circulating estradiol in women using a variety of currently available preparations</w:t>
      </w:r>
      <w:r w:rsidR="00E320DF"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A42748" w:rsidRPr="005B1A4B">
        <w:rPr>
          <w:rFonts w:ascii="Arial" w:hAnsi="Arial" w:cs="Arial"/>
          <w:color w:val="000000"/>
        </w:rPr>
        <w:t>144</w:t>
      </w:r>
      <w:r w:rsidR="000F3FDF">
        <w:rPr>
          <w:rFonts w:ascii="Arial" w:hAnsi="Arial" w:cs="Arial"/>
          <w:color w:val="000000"/>
        </w:rPr>
        <w:t>)</w:t>
      </w:r>
      <w:r w:rsidR="00263BCB" w:rsidRPr="005B1A4B">
        <w:rPr>
          <w:rFonts w:ascii="Arial" w:hAnsi="Arial" w:cs="Arial"/>
          <w:color w:val="000000"/>
        </w:rPr>
        <w:t xml:space="preserve">. </w:t>
      </w:r>
      <w:r w:rsidRPr="005B1A4B">
        <w:rPr>
          <w:rFonts w:ascii="Arial" w:hAnsi="Arial" w:cs="Arial"/>
          <w:color w:val="000000"/>
        </w:rPr>
        <w:t xml:space="preserve">The data are currently insufficient to define the minimum effective dose, but vaginal rings, creams, and tablets have all been tested and demonstrated to reduce vaginal symptoms </w:t>
      </w:r>
      <w:r w:rsidR="000F3FDF">
        <w:rPr>
          <w:rFonts w:ascii="Arial" w:hAnsi="Arial" w:cs="Arial"/>
          <w:color w:val="000000"/>
        </w:rPr>
        <w:t>(</w:t>
      </w:r>
      <w:r w:rsidRPr="005B1A4B">
        <w:rPr>
          <w:rFonts w:ascii="Arial" w:hAnsi="Arial" w:cs="Arial"/>
          <w:color w:val="000000"/>
        </w:rPr>
        <w:t>1</w:t>
      </w:r>
      <w:r w:rsidR="00263BCB" w:rsidRPr="005B1A4B">
        <w:rPr>
          <w:rFonts w:ascii="Arial" w:hAnsi="Arial" w:cs="Arial"/>
          <w:color w:val="000000"/>
        </w:rPr>
        <w:t>4</w:t>
      </w:r>
      <w:r w:rsidR="00A42748" w:rsidRPr="005B1A4B">
        <w:rPr>
          <w:rFonts w:ascii="Arial" w:hAnsi="Arial" w:cs="Arial"/>
          <w:color w:val="000000"/>
        </w:rPr>
        <w:t>0</w:t>
      </w:r>
      <w:r w:rsidR="00263BCB" w:rsidRPr="005B1A4B">
        <w:rPr>
          <w:rFonts w:ascii="Arial" w:hAnsi="Arial" w:cs="Arial"/>
          <w:color w:val="000000"/>
        </w:rPr>
        <w:t>,14</w:t>
      </w:r>
      <w:r w:rsidR="00A42748" w:rsidRPr="005B1A4B">
        <w:rPr>
          <w:rFonts w:ascii="Arial" w:hAnsi="Arial" w:cs="Arial"/>
          <w:color w:val="000000"/>
        </w:rPr>
        <w:t>5</w:t>
      </w:r>
      <w:r w:rsidR="000F3FDF">
        <w:rPr>
          <w:rFonts w:ascii="Arial" w:hAnsi="Arial" w:cs="Arial"/>
          <w:color w:val="000000"/>
        </w:rPr>
        <w:t>)</w:t>
      </w:r>
      <w:r w:rsidRPr="005B1A4B">
        <w:rPr>
          <w:rFonts w:ascii="Arial" w:hAnsi="Arial" w:cs="Arial"/>
          <w:color w:val="000000"/>
        </w:rPr>
        <w:t xml:space="preserve">. Ospemifene is a SERM that is FDA approved for the treatment of GSM symptoms </w:t>
      </w:r>
      <w:r w:rsidR="000F3FDF">
        <w:rPr>
          <w:rFonts w:ascii="Arial" w:hAnsi="Arial" w:cs="Arial"/>
          <w:color w:val="000000"/>
        </w:rPr>
        <w:t>(</w:t>
      </w:r>
      <w:r w:rsidRPr="005B1A4B">
        <w:rPr>
          <w:rFonts w:ascii="Arial" w:hAnsi="Arial" w:cs="Arial"/>
          <w:color w:val="000000"/>
        </w:rPr>
        <w:t>1</w:t>
      </w:r>
      <w:r w:rsidR="00263BCB" w:rsidRPr="005B1A4B">
        <w:rPr>
          <w:rFonts w:ascii="Arial" w:hAnsi="Arial" w:cs="Arial"/>
          <w:color w:val="000000"/>
        </w:rPr>
        <w:t>4</w:t>
      </w:r>
      <w:r w:rsidR="00A42748" w:rsidRPr="005B1A4B">
        <w:rPr>
          <w:rFonts w:ascii="Arial" w:hAnsi="Arial" w:cs="Arial"/>
          <w:color w:val="000000"/>
        </w:rPr>
        <w:t>6</w:t>
      </w:r>
      <w:r w:rsidR="000F3FDF">
        <w:rPr>
          <w:rFonts w:ascii="Arial" w:hAnsi="Arial" w:cs="Arial"/>
          <w:color w:val="000000"/>
        </w:rPr>
        <w:t>)</w:t>
      </w:r>
      <w:r w:rsidRPr="005B1A4B">
        <w:rPr>
          <w:rFonts w:ascii="Arial" w:hAnsi="Arial" w:cs="Arial"/>
          <w:color w:val="000000"/>
        </w:rPr>
        <w:t xml:space="preserve">.  It has a track record of endometrial safety </w:t>
      </w:r>
      <w:r w:rsidR="000F3FDF">
        <w:rPr>
          <w:rFonts w:ascii="Arial" w:hAnsi="Arial" w:cs="Arial"/>
          <w:color w:val="000000"/>
        </w:rPr>
        <w:t>(</w:t>
      </w:r>
      <w:r w:rsidRPr="005B1A4B">
        <w:rPr>
          <w:rFonts w:ascii="Arial" w:hAnsi="Arial" w:cs="Arial"/>
          <w:color w:val="000000"/>
        </w:rPr>
        <w:t>1</w:t>
      </w:r>
      <w:r w:rsidR="00263BCB" w:rsidRPr="005B1A4B">
        <w:rPr>
          <w:rFonts w:ascii="Arial" w:hAnsi="Arial" w:cs="Arial"/>
          <w:color w:val="000000"/>
        </w:rPr>
        <w:t>4</w:t>
      </w:r>
      <w:r w:rsidR="00A42748" w:rsidRPr="005B1A4B">
        <w:rPr>
          <w:rFonts w:ascii="Arial" w:hAnsi="Arial" w:cs="Arial"/>
          <w:color w:val="000000"/>
        </w:rPr>
        <w:t>7</w:t>
      </w:r>
      <w:r w:rsidR="000F3FDF">
        <w:rPr>
          <w:rFonts w:ascii="Arial" w:hAnsi="Arial" w:cs="Arial"/>
          <w:color w:val="000000"/>
        </w:rPr>
        <w:t>)</w:t>
      </w:r>
      <w:r w:rsidR="00263BCB" w:rsidRPr="005B1A4B">
        <w:rPr>
          <w:rFonts w:ascii="Arial" w:hAnsi="Arial" w:cs="Arial"/>
          <w:color w:val="000000"/>
        </w:rPr>
        <w:t>.</w:t>
      </w:r>
      <w:r w:rsidR="00E320DF" w:rsidRPr="005B1A4B">
        <w:rPr>
          <w:rFonts w:ascii="Arial" w:eastAsia="Times New Roman" w:hAnsi="Arial" w:cs="Arial"/>
          <w:color w:val="000000"/>
          <w:bdr w:val="none" w:sz="0" w:space="0" w:color="auto" w:frame="1"/>
        </w:rPr>
        <w:t xml:space="preserve"> </w:t>
      </w:r>
      <w:r w:rsidRPr="005B1A4B">
        <w:rPr>
          <w:rFonts w:ascii="Arial" w:hAnsi="Arial" w:cs="Arial"/>
          <w:color w:val="000000"/>
        </w:rPr>
        <w:t xml:space="preserve">In 2016, prasterone, a formulation of dehydroepiandrosterone (DHEA), was FDA approved for the treatment of dyspareunia related to vulvar and vaginal atrophy. In a randomized controlled trial, 12-weeks of daily vaginal prasterone significantly alleviated dyspareunia compared to placebo </w:t>
      </w:r>
      <w:r w:rsidR="000F3FDF">
        <w:rPr>
          <w:rFonts w:ascii="Arial" w:hAnsi="Arial" w:cs="Arial"/>
          <w:color w:val="000000"/>
        </w:rPr>
        <w:t>(</w:t>
      </w:r>
      <w:r w:rsidRPr="005B1A4B">
        <w:rPr>
          <w:rFonts w:ascii="Arial" w:hAnsi="Arial" w:cs="Arial"/>
          <w:color w:val="000000"/>
        </w:rPr>
        <w:t>1</w:t>
      </w:r>
      <w:r w:rsidR="00263BCB" w:rsidRPr="005B1A4B">
        <w:rPr>
          <w:rFonts w:ascii="Arial" w:hAnsi="Arial" w:cs="Arial"/>
          <w:color w:val="000000"/>
        </w:rPr>
        <w:t>4</w:t>
      </w:r>
      <w:r w:rsidR="00A42748" w:rsidRPr="005B1A4B">
        <w:rPr>
          <w:rFonts w:ascii="Arial" w:hAnsi="Arial" w:cs="Arial"/>
          <w:color w:val="000000"/>
        </w:rPr>
        <w:t>8</w:t>
      </w:r>
      <w:r w:rsidR="000F3FDF">
        <w:rPr>
          <w:rFonts w:ascii="Arial" w:hAnsi="Arial" w:cs="Arial"/>
          <w:color w:val="000000"/>
        </w:rPr>
        <w:t>)</w:t>
      </w:r>
      <w:r w:rsidRPr="005B1A4B">
        <w:rPr>
          <w:rFonts w:ascii="Arial" w:hAnsi="Arial" w:cs="Arial"/>
          <w:color w:val="000000"/>
        </w:rPr>
        <w:t>. The trial also demonstrated a significant drop in the vaginal pH, as well as improvement in vaginal dryness.</w:t>
      </w:r>
      <w:r w:rsidR="00B006DC" w:rsidRPr="005B1A4B">
        <w:rPr>
          <w:rFonts w:ascii="Arial" w:hAnsi="Arial" w:cs="Arial"/>
          <w:color w:val="000000"/>
        </w:rPr>
        <w:t xml:space="preserve"> Carbon dioxide laser therapy has </w:t>
      </w:r>
      <w:r w:rsidR="00263BCB" w:rsidRPr="005B1A4B">
        <w:rPr>
          <w:rFonts w:ascii="Arial" w:hAnsi="Arial" w:cs="Arial"/>
          <w:color w:val="000000"/>
        </w:rPr>
        <w:t xml:space="preserve">also been suggested as an alternative </w:t>
      </w:r>
      <w:r w:rsidR="00263BCB" w:rsidRPr="005B1A4B">
        <w:rPr>
          <w:rFonts w:ascii="Arial" w:hAnsi="Arial" w:cs="Arial"/>
        </w:rPr>
        <w:t>treatment for</w:t>
      </w:r>
      <w:r w:rsidR="00263BCB" w:rsidRPr="005B1A4B">
        <w:rPr>
          <w:rFonts w:ascii="Arial" w:hAnsi="Arial" w:cs="Arial"/>
          <w:color w:val="000000"/>
        </w:rPr>
        <w:t xml:space="preserve"> </w:t>
      </w:r>
      <w:r w:rsidR="00B006DC" w:rsidRPr="005B1A4B">
        <w:rPr>
          <w:rFonts w:ascii="Arial" w:hAnsi="Arial" w:cs="Arial"/>
          <w:color w:val="000000"/>
        </w:rPr>
        <w:t>GSM, but a double-blind, randomized, sham-controlled trial of 85 patients with 12-month follow-up showed no</w:t>
      </w:r>
      <w:r w:rsidR="00263BCB" w:rsidRPr="005B1A4B">
        <w:rPr>
          <w:rFonts w:ascii="Arial" w:hAnsi="Arial" w:cs="Arial"/>
          <w:color w:val="000000"/>
        </w:rPr>
        <w:t xml:space="preserve"> benefit of the treatment when compared to sham laser</w:t>
      </w:r>
      <w:r w:rsidR="00E320DF"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263BCB" w:rsidRPr="005B1A4B">
        <w:rPr>
          <w:rFonts w:ascii="Arial" w:hAnsi="Arial" w:cs="Arial"/>
          <w:color w:val="000000"/>
        </w:rPr>
        <w:t>14</w:t>
      </w:r>
      <w:r w:rsidR="00A42748" w:rsidRPr="005B1A4B">
        <w:rPr>
          <w:rFonts w:ascii="Arial" w:hAnsi="Arial" w:cs="Arial"/>
          <w:color w:val="000000"/>
        </w:rPr>
        <w:t>9</w:t>
      </w:r>
      <w:r w:rsidR="000F3FDF">
        <w:rPr>
          <w:rFonts w:ascii="Arial" w:hAnsi="Arial" w:cs="Arial"/>
          <w:color w:val="000000"/>
        </w:rPr>
        <w:t>)</w:t>
      </w:r>
      <w:r w:rsidR="00573279" w:rsidRPr="005B1A4B">
        <w:rPr>
          <w:rFonts w:ascii="Arial" w:hAnsi="Arial" w:cs="Arial"/>
          <w:color w:val="000000"/>
        </w:rPr>
        <w:t>.</w:t>
      </w:r>
    </w:p>
    <w:p w14:paraId="7FF0C8BB"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351A3DF" w14:textId="77777777" w:rsidR="000D0859" w:rsidRPr="00293BC9" w:rsidRDefault="000D0859" w:rsidP="005B1A4B">
      <w:pPr>
        <w:shd w:val="clear" w:color="auto" w:fill="FFFFFF"/>
        <w:spacing w:after="0" w:line="276" w:lineRule="auto"/>
        <w:rPr>
          <w:rFonts w:ascii="Arial" w:eastAsia="Times New Roman" w:hAnsi="Arial" w:cs="Arial"/>
          <w:b/>
          <w:bCs/>
          <w:color w:val="00B050"/>
        </w:rPr>
      </w:pPr>
      <w:r w:rsidRPr="00293BC9">
        <w:rPr>
          <w:rFonts w:ascii="Arial" w:hAnsi="Arial" w:cs="Arial"/>
          <w:b/>
          <w:color w:val="00B050"/>
        </w:rPr>
        <w:t>Adrenal Gland</w:t>
      </w:r>
    </w:p>
    <w:p w14:paraId="7E087840"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5FA3214" w14:textId="26E902D6" w:rsidR="000D0859" w:rsidRPr="005B1A4B" w:rsidRDefault="000D0859" w:rsidP="005B1A4B">
      <w:pPr>
        <w:shd w:val="clear" w:color="auto" w:fill="FFFFFF"/>
        <w:spacing w:after="0" w:line="276" w:lineRule="auto"/>
        <w:textAlignment w:val="baseline"/>
        <w:rPr>
          <w:rFonts w:ascii="Arial" w:eastAsia="Times New Roman" w:hAnsi="Arial" w:cs="Arial"/>
          <w:color w:val="000000"/>
          <w:bdr w:val="none" w:sz="0" w:space="0" w:color="auto" w:frame="1"/>
        </w:rPr>
      </w:pPr>
      <w:r w:rsidRPr="005B1A4B">
        <w:rPr>
          <w:rFonts w:ascii="Arial" w:hAnsi="Arial" w:cs="Arial"/>
          <w:color w:val="000000"/>
        </w:rPr>
        <w:t>The adrenal gland is responsible for producing androstenedione, dehydroepiandrosterone sulfate (DHEA-S</w:t>
      </w:r>
      <w:r w:rsidR="00605790" w:rsidRPr="005B1A4B">
        <w:rPr>
          <w:rFonts w:ascii="Arial" w:eastAsia="Arial" w:hAnsi="Arial" w:cs="Arial"/>
          <w:color w:val="000000"/>
        </w:rPr>
        <w:t>)</w:t>
      </w:r>
      <w:r w:rsidR="000B313C" w:rsidRPr="005B1A4B">
        <w:rPr>
          <w:rFonts w:ascii="Arial" w:eastAsia="Times New Roman" w:hAnsi="Arial" w:cs="Arial"/>
          <w:color w:val="000000"/>
          <w:bdr w:val="none" w:sz="0" w:space="0" w:color="auto" w:frame="1"/>
        </w:rPr>
        <w:t>,</w:t>
      </w:r>
      <w:r w:rsidRPr="005B1A4B">
        <w:rPr>
          <w:rFonts w:ascii="Arial" w:hAnsi="Arial" w:cs="Arial"/>
          <w:color w:val="000000"/>
        </w:rPr>
        <w:t xml:space="preserve"> and, indirectly, total testosterone. After the menopausal years, androstenedione levels decrease by 62%, DHEA-S levels decline by 74</w:t>
      </w:r>
      <w:r w:rsidR="00605790" w:rsidRPr="005B1A4B">
        <w:rPr>
          <w:rFonts w:ascii="Arial" w:eastAsia="Arial" w:hAnsi="Arial" w:cs="Arial"/>
          <w:color w:val="000000"/>
        </w:rPr>
        <w:t>%</w:t>
      </w:r>
      <w:r w:rsidR="000B313C" w:rsidRPr="005B1A4B">
        <w:rPr>
          <w:rFonts w:ascii="Arial" w:eastAsia="Times New Roman" w:hAnsi="Arial" w:cs="Arial"/>
          <w:color w:val="000000"/>
          <w:bdr w:val="none" w:sz="0" w:space="0" w:color="auto" w:frame="1"/>
        </w:rPr>
        <w:t>,</w:t>
      </w:r>
      <w:r w:rsidRPr="005B1A4B">
        <w:rPr>
          <w:rFonts w:ascii="Arial" w:hAnsi="Arial" w:cs="Arial"/>
          <w:color w:val="000000"/>
        </w:rPr>
        <w:t xml:space="preserve"> and testosterone, produced by the peripheral conversion of androstenedione, decreases by up to 25%. Circulating estrone, which is produced from the peripheral conversion of androstenedione, increases after menopause, whereas estradiol, which is produced from the peripheral conversion of estrone, declines. The menopause-associated drop in estrogen is related to a significant decline in sex hormone binding globulin (SHBG), resulting in a higher free testosterone level </w:t>
      </w:r>
      <w:r w:rsidR="000F3FDF">
        <w:rPr>
          <w:rFonts w:ascii="Arial" w:hAnsi="Arial" w:cs="Arial"/>
          <w:color w:val="000000"/>
        </w:rPr>
        <w:t>(</w:t>
      </w:r>
      <w:r w:rsidRPr="005B1A4B">
        <w:rPr>
          <w:rFonts w:ascii="Arial" w:hAnsi="Arial" w:cs="Arial"/>
          <w:color w:val="000000"/>
        </w:rPr>
        <w:t>1</w:t>
      </w:r>
      <w:r w:rsidR="00A42748" w:rsidRPr="005B1A4B">
        <w:rPr>
          <w:rFonts w:ascii="Arial" w:hAnsi="Arial" w:cs="Arial"/>
          <w:color w:val="000000"/>
        </w:rPr>
        <w:t>50</w:t>
      </w:r>
      <w:r w:rsidR="000F3FDF">
        <w:rPr>
          <w:rFonts w:ascii="Arial" w:hAnsi="Arial" w:cs="Arial"/>
          <w:color w:val="000000"/>
        </w:rPr>
        <w:t>)</w:t>
      </w:r>
      <w:r w:rsidRPr="005B1A4B">
        <w:rPr>
          <w:rFonts w:ascii="Arial" w:hAnsi="Arial" w:cs="Arial"/>
          <w:color w:val="000000"/>
        </w:rPr>
        <w:t>. This increase in free androgens may be responsible for the clinical problem of increased facial hair and androgenetic alopecia that accompanies the postmenopausal years for some women.</w:t>
      </w:r>
      <w:r w:rsidR="00EA73B0" w:rsidRPr="005B1A4B">
        <w:rPr>
          <w:rFonts w:ascii="Arial" w:hAnsi="Arial" w:cs="Arial"/>
          <w:color w:val="000000"/>
        </w:rPr>
        <w:t xml:space="preserve"> Adrenal androgens known as 11-oxyandrogens with tissue-level effects similar to testosterone</w:t>
      </w:r>
      <w:r w:rsidR="00897AE1" w:rsidRPr="005B1A4B">
        <w:rPr>
          <w:rFonts w:ascii="Arial" w:hAnsi="Arial" w:cs="Arial"/>
          <w:color w:val="000000"/>
        </w:rPr>
        <w:t xml:space="preserve"> rise steadily as women age, and as opposed to men, levels </w:t>
      </w:r>
      <w:r w:rsidR="00605790" w:rsidRPr="005B1A4B">
        <w:rPr>
          <w:rFonts w:ascii="Arial" w:eastAsia="Arial" w:hAnsi="Arial" w:cs="Arial"/>
        </w:rPr>
        <w:t>do</w:t>
      </w:r>
      <w:r w:rsidR="00897AE1" w:rsidRPr="005B1A4B">
        <w:rPr>
          <w:rFonts w:ascii="Arial" w:hAnsi="Arial" w:cs="Arial"/>
          <w:color w:val="000000"/>
        </w:rPr>
        <w:t xml:space="preserve"> not seem to decline with aging and menopause. These may also contribute to androgenic changes in postmenopausal women</w:t>
      </w:r>
      <w:r w:rsidR="00A73B65" w:rsidRPr="005B1A4B">
        <w:rPr>
          <w:rFonts w:ascii="Arial" w:eastAsia="Times New Roman" w:hAnsi="Arial" w:cs="Arial"/>
          <w:color w:val="000000"/>
          <w:bdr w:val="none" w:sz="0" w:space="0" w:color="auto" w:frame="1"/>
        </w:rPr>
        <w:t xml:space="preserve"> </w:t>
      </w:r>
      <w:r w:rsidR="000F3FDF">
        <w:rPr>
          <w:rFonts w:ascii="Arial" w:hAnsi="Arial" w:cs="Arial"/>
          <w:color w:val="000000"/>
        </w:rPr>
        <w:t>(</w:t>
      </w:r>
      <w:r w:rsidR="00A42748" w:rsidRPr="005B1A4B">
        <w:rPr>
          <w:rFonts w:ascii="Arial" w:hAnsi="Arial" w:cs="Arial"/>
          <w:color w:val="000000"/>
        </w:rPr>
        <w:t>151</w:t>
      </w:r>
      <w:r w:rsidR="000F3FDF">
        <w:rPr>
          <w:rFonts w:ascii="Arial" w:hAnsi="Arial" w:cs="Arial"/>
          <w:color w:val="000000"/>
        </w:rPr>
        <w:t>)</w:t>
      </w:r>
      <w:r w:rsidR="00897AE1" w:rsidRPr="005B1A4B">
        <w:rPr>
          <w:rFonts w:ascii="Arial" w:hAnsi="Arial" w:cs="Arial"/>
          <w:color w:val="000000"/>
        </w:rPr>
        <w:t>.</w:t>
      </w:r>
    </w:p>
    <w:p w14:paraId="483E5EA9" w14:textId="77777777" w:rsidR="00E5766E" w:rsidRPr="005B1A4B" w:rsidRDefault="00E5766E" w:rsidP="005B1A4B">
      <w:pPr>
        <w:shd w:val="clear" w:color="auto" w:fill="FFFFFF"/>
        <w:spacing w:after="0" w:line="276" w:lineRule="auto"/>
        <w:rPr>
          <w:rFonts w:ascii="Arial" w:eastAsia="Times New Roman" w:hAnsi="Arial" w:cs="Arial"/>
          <w:color w:val="000000"/>
        </w:rPr>
      </w:pPr>
    </w:p>
    <w:p w14:paraId="52CD73D6" w14:textId="77777777" w:rsidR="00285A43" w:rsidRPr="00293BC9" w:rsidRDefault="00285A43" w:rsidP="005B1A4B">
      <w:pPr>
        <w:shd w:val="clear" w:color="auto" w:fill="FFFFFF"/>
        <w:spacing w:after="0" w:line="276" w:lineRule="auto"/>
        <w:rPr>
          <w:rFonts w:ascii="Arial" w:eastAsia="Times New Roman" w:hAnsi="Arial" w:cs="Arial"/>
          <w:b/>
          <w:bCs/>
          <w:color w:val="0070C0"/>
        </w:rPr>
      </w:pPr>
      <w:r w:rsidRPr="00293BC9">
        <w:rPr>
          <w:rFonts w:ascii="Arial" w:hAnsi="Arial" w:cs="Arial"/>
          <w:b/>
          <w:color w:val="0070C0"/>
        </w:rPr>
        <w:t>TREATMENT OF MENOPAUSAL SYMPTOMS</w:t>
      </w:r>
    </w:p>
    <w:p w14:paraId="2EE1AE50"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2E8F72D" w14:textId="3D41E687" w:rsidR="00285A43" w:rsidRPr="00293BC9" w:rsidRDefault="00285A43" w:rsidP="005B1A4B">
      <w:pPr>
        <w:shd w:val="clear" w:color="auto" w:fill="FFFFFF"/>
        <w:spacing w:after="0" w:line="276" w:lineRule="auto"/>
        <w:rPr>
          <w:rFonts w:ascii="Arial" w:eastAsia="Times New Roman" w:hAnsi="Arial" w:cs="Arial"/>
          <w:b/>
          <w:bCs/>
          <w:color w:val="00B050"/>
        </w:rPr>
      </w:pPr>
      <w:r w:rsidRPr="00293BC9">
        <w:rPr>
          <w:rFonts w:ascii="Arial" w:hAnsi="Arial" w:cs="Arial"/>
          <w:color w:val="00B050"/>
        </w:rPr>
        <w:t>N</w:t>
      </w:r>
      <w:r w:rsidR="00293BC9" w:rsidRPr="00293BC9">
        <w:rPr>
          <w:rFonts w:ascii="Arial" w:hAnsi="Arial" w:cs="Arial"/>
          <w:color w:val="00B050"/>
        </w:rPr>
        <w:t>on</w:t>
      </w:r>
      <w:r w:rsidRPr="00293BC9">
        <w:rPr>
          <w:rFonts w:ascii="Arial" w:hAnsi="Arial" w:cs="Arial"/>
          <w:color w:val="00B050"/>
        </w:rPr>
        <w:t>-P</w:t>
      </w:r>
      <w:r w:rsidR="00293BC9" w:rsidRPr="00293BC9">
        <w:rPr>
          <w:rFonts w:ascii="Arial" w:hAnsi="Arial" w:cs="Arial"/>
          <w:color w:val="00B050"/>
        </w:rPr>
        <w:t>harmacologic</w:t>
      </w:r>
    </w:p>
    <w:p w14:paraId="5E5F3118"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04EB44F5" w14:textId="7067AEFF"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Non-pharmacologic options for treatment of menopausal symptoms have yet to show proven benefit in large clinical trials. There are mixed results from trials evaluating the benefits of acupuncture for treatment of menopausal symptoms including vasomotor symptoms, insomnia</w:t>
      </w:r>
      <w:r w:rsidR="00A73B65" w:rsidRPr="005B1A4B">
        <w:rPr>
          <w:rFonts w:ascii="Arial" w:eastAsia="Times New Roman" w:hAnsi="Arial" w:cs="Arial"/>
          <w:color w:val="000000"/>
          <w:bdr w:val="none" w:sz="0" w:space="0" w:color="auto" w:frame="1"/>
        </w:rPr>
        <w:t>,</w:t>
      </w:r>
      <w:r w:rsidRPr="005B1A4B">
        <w:rPr>
          <w:rFonts w:ascii="Arial" w:hAnsi="Arial" w:cs="Arial"/>
          <w:color w:val="000000"/>
        </w:rPr>
        <w:t xml:space="preserve"> and mood. As acupuncture is a generally low-risk therapy, it is at the discretion of the patient to pursue this treatment modality, but effectiveness in large trials is lacking. Phytoestrogens, which are estrogen-like compounds found in products such as soy, have no proven benefit in treatment of menopausal symptoms. Chinese herbal remedies likewise have not been shown to significantly alleviate symptoms, with or without acupuncture. The MsFLASH trial is a </w:t>
      </w:r>
      <w:r w:rsidRPr="005B1A4B">
        <w:rPr>
          <w:rFonts w:ascii="Arial" w:hAnsi="Arial" w:cs="Arial"/>
          <w:color w:val="000000"/>
        </w:rPr>
        <w:lastRenderedPageBreak/>
        <w:t xml:space="preserve">randomized controlled trial that showed reduction of insomnia in peri- and post-menopausal women with hot flashes who were treated with cognitive behavioral therapy for insomnia (CBT-I) compared to menopause education control </w:t>
      </w:r>
      <w:r w:rsidR="000F3FDF">
        <w:rPr>
          <w:rFonts w:ascii="Arial" w:hAnsi="Arial" w:cs="Arial"/>
          <w:color w:val="000000"/>
        </w:rPr>
        <w:t>(</w:t>
      </w:r>
      <w:r w:rsidR="00105283" w:rsidRPr="005B1A4B">
        <w:rPr>
          <w:rFonts w:ascii="Arial" w:hAnsi="Arial" w:cs="Arial"/>
          <w:color w:val="000000"/>
        </w:rPr>
        <w:t>152</w:t>
      </w:r>
      <w:r w:rsidR="000F3FDF">
        <w:rPr>
          <w:rFonts w:ascii="Arial" w:hAnsi="Arial" w:cs="Arial"/>
          <w:color w:val="000000"/>
        </w:rPr>
        <w:t>)</w:t>
      </w:r>
      <w:r w:rsidRPr="005B1A4B">
        <w:rPr>
          <w:rFonts w:ascii="Arial" w:hAnsi="Arial" w:cs="Arial"/>
          <w:color w:val="000000"/>
        </w:rPr>
        <w:t>. Women who practiced CBT-I had significant reduction of insomnia after the 8-week intervention, and these results persisted at 24-week follow-up despite having no effect on daily hot flash frequency. Practical daily lifestyle habits including exercise, dressing in layers, consuming cold drinks,</w:t>
      </w:r>
      <w:r w:rsidR="00A73B65" w:rsidRPr="005B1A4B">
        <w:rPr>
          <w:rFonts w:ascii="Arial" w:hAnsi="Arial" w:cs="Arial"/>
          <w:color w:val="000000"/>
        </w:rPr>
        <w:t xml:space="preserve"> </w:t>
      </w:r>
      <w:r w:rsidR="00A73B65" w:rsidRPr="005B1A4B">
        <w:rPr>
          <w:rFonts w:ascii="Arial" w:eastAsia="Times New Roman" w:hAnsi="Arial" w:cs="Arial"/>
          <w:color w:val="000000"/>
          <w:bdr w:val="none" w:sz="0" w:space="0" w:color="auto" w:frame="1"/>
        </w:rPr>
        <w:t>and</w:t>
      </w:r>
      <w:r w:rsidR="00573279" w:rsidRPr="005B1A4B">
        <w:rPr>
          <w:rFonts w:ascii="Arial" w:eastAsia="Times New Roman" w:hAnsi="Arial" w:cs="Arial"/>
          <w:color w:val="000000"/>
          <w:bdr w:val="none" w:sz="0" w:space="0" w:color="auto" w:frame="1"/>
        </w:rPr>
        <w:t xml:space="preserve"> </w:t>
      </w:r>
      <w:r w:rsidRPr="005B1A4B">
        <w:rPr>
          <w:rFonts w:ascii="Arial" w:hAnsi="Arial" w:cs="Arial"/>
          <w:color w:val="000000"/>
        </w:rPr>
        <w:t>avoiding caffeine and alcohol may help alleviate symptoms</w:t>
      </w:r>
      <w:r w:rsidR="00A42748" w:rsidRPr="005B1A4B">
        <w:rPr>
          <w:rFonts w:ascii="Arial" w:hAnsi="Arial" w:cs="Arial"/>
          <w:color w:val="000000"/>
        </w:rPr>
        <w:t xml:space="preserve"> </w:t>
      </w:r>
      <w:r w:rsidR="000F3FDF">
        <w:rPr>
          <w:rFonts w:ascii="Arial" w:hAnsi="Arial" w:cs="Arial"/>
          <w:color w:val="000000"/>
        </w:rPr>
        <w:t>(</w:t>
      </w:r>
      <w:r w:rsidR="00A42748" w:rsidRPr="005B1A4B">
        <w:rPr>
          <w:rFonts w:ascii="Arial" w:hAnsi="Arial" w:cs="Arial"/>
          <w:color w:val="000000"/>
        </w:rPr>
        <w:t>153,154</w:t>
      </w:r>
      <w:r w:rsidR="000F3FDF">
        <w:rPr>
          <w:rFonts w:ascii="Arial" w:hAnsi="Arial" w:cs="Arial"/>
          <w:color w:val="000000"/>
        </w:rPr>
        <w:t>)</w:t>
      </w:r>
      <w:r w:rsidRPr="005B1A4B">
        <w:rPr>
          <w:rFonts w:ascii="Arial" w:hAnsi="Arial" w:cs="Arial"/>
          <w:color w:val="000000"/>
        </w:rPr>
        <w:t>.  </w:t>
      </w:r>
    </w:p>
    <w:p w14:paraId="50C1194F" w14:textId="77777777" w:rsidR="00285A43" w:rsidRPr="005B1A4B" w:rsidRDefault="00285A43" w:rsidP="005B1A4B">
      <w:pPr>
        <w:shd w:val="clear" w:color="auto" w:fill="FFFFFF"/>
        <w:spacing w:after="0" w:line="276" w:lineRule="auto"/>
        <w:rPr>
          <w:rFonts w:ascii="Arial" w:eastAsia="Times New Roman" w:hAnsi="Arial" w:cs="Arial"/>
          <w:color w:val="000000"/>
        </w:rPr>
      </w:pPr>
    </w:p>
    <w:p w14:paraId="1AF4CF48" w14:textId="31983683" w:rsidR="00285A43" w:rsidRPr="00293BC9" w:rsidRDefault="00285A43" w:rsidP="005B1A4B">
      <w:pPr>
        <w:shd w:val="clear" w:color="auto" w:fill="FFFFFF"/>
        <w:spacing w:after="0" w:line="276" w:lineRule="auto"/>
        <w:rPr>
          <w:rFonts w:ascii="Arial" w:hAnsi="Arial" w:cs="Arial"/>
          <w:b/>
          <w:color w:val="00B050"/>
        </w:rPr>
      </w:pPr>
      <w:r w:rsidRPr="00293BC9">
        <w:rPr>
          <w:rFonts w:ascii="Arial" w:hAnsi="Arial" w:cs="Arial"/>
          <w:b/>
          <w:color w:val="00B050"/>
        </w:rPr>
        <w:t>P</w:t>
      </w:r>
      <w:r w:rsidR="00293BC9" w:rsidRPr="00293BC9">
        <w:rPr>
          <w:rFonts w:ascii="Arial" w:hAnsi="Arial" w:cs="Arial"/>
          <w:b/>
          <w:color w:val="00B050"/>
        </w:rPr>
        <w:t xml:space="preserve">harmacologic </w:t>
      </w:r>
    </w:p>
    <w:p w14:paraId="3CC0BFFE" w14:textId="77777777" w:rsidR="00285A43" w:rsidRPr="005B1A4B" w:rsidRDefault="00285A43" w:rsidP="005B1A4B">
      <w:pPr>
        <w:shd w:val="clear" w:color="auto" w:fill="FFFFFF"/>
        <w:spacing w:after="0" w:line="276" w:lineRule="auto"/>
        <w:rPr>
          <w:rFonts w:ascii="Arial" w:hAnsi="Arial" w:cs="Arial"/>
          <w:b/>
          <w:color w:val="000000"/>
        </w:rPr>
      </w:pPr>
    </w:p>
    <w:p w14:paraId="49924E03" w14:textId="0FD05CC2" w:rsidR="00285A43" w:rsidRPr="00293BC9" w:rsidRDefault="00285A43" w:rsidP="005B1A4B">
      <w:pPr>
        <w:shd w:val="clear" w:color="auto" w:fill="FFFFFF"/>
        <w:spacing w:after="0" w:line="276" w:lineRule="auto"/>
        <w:rPr>
          <w:rFonts w:ascii="Arial" w:eastAsia="Times New Roman" w:hAnsi="Arial" w:cs="Arial"/>
          <w:bCs/>
          <w:color w:val="000000"/>
        </w:rPr>
      </w:pPr>
      <w:r w:rsidRPr="00293BC9">
        <w:rPr>
          <w:rFonts w:ascii="Arial" w:hAnsi="Arial" w:cs="Arial"/>
          <w:bCs/>
          <w:color w:val="EE0000"/>
        </w:rPr>
        <w:t>N</w:t>
      </w:r>
      <w:r w:rsidR="00293BC9" w:rsidRPr="00293BC9">
        <w:rPr>
          <w:rFonts w:ascii="Arial" w:hAnsi="Arial" w:cs="Arial"/>
          <w:bCs/>
          <w:color w:val="EE0000"/>
        </w:rPr>
        <w:t>ON-HORMONAL TREATMENT</w:t>
      </w:r>
    </w:p>
    <w:p w14:paraId="0CC7A1A9"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1917854" w14:textId="5EF5E163" w:rsidR="00285A43" w:rsidRPr="00293BC9" w:rsidRDefault="00285A43" w:rsidP="005B1A4B">
      <w:pPr>
        <w:shd w:val="clear" w:color="auto" w:fill="FFFFFF"/>
        <w:spacing w:after="0" w:line="276" w:lineRule="auto"/>
        <w:rPr>
          <w:rFonts w:ascii="Arial" w:eastAsia="Times New Roman" w:hAnsi="Arial" w:cs="Arial"/>
          <w:b/>
          <w:bCs/>
          <w:i/>
          <w:iCs/>
          <w:color w:val="FFC000"/>
        </w:rPr>
      </w:pPr>
      <w:r w:rsidRPr="00293BC9">
        <w:rPr>
          <w:rFonts w:ascii="Arial" w:hAnsi="Arial" w:cs="Arial"/>
          <w:i/>
          <w:iCs/>
          <w:color w:val="FFC000"/>
        </w:rPr>
        <w:t>S</w:t>
      </w:r>
      <w:r w:rsidR="00293BC9" w:rsidRPr="00293BC9">
        <w:rPr>
          <w:rFonts w:ascii="Arial" w:hAnsi="Arial" w:cs="Arial"/>
          <w:i/>
          <w:iCs/>
          <w:color w:val="FFC000"/>
        </w:rPr>
        <w:t xml:space="preserve">elective Serotonin Reuptake Inhibitors </w:t>
      </w:r>
      <w:r w:rsidRPr="00293BC9">
        <w:rPr>
          <w:rFonts w:ascii="Arial" w:hAnsi="Arial" w:cs="Arial"/>
          <w:i/>
          <w:iCs/>
          <w:color w:val="FFC000"/>
        </w:rPr>
        <w:t>(SSRIs)</w:t>
      </w:r>
    </w:p>
    <w:p w14:paraId="24C2279A"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77606CD" w14:textId="311FFA1A"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When HT is contraindicated (i.e., </w:t>
      </w:r>
      <w:r w:rsidR="00571A83" w:rsidRPr="005B1A4B">
        <w:rPr>
          <w:rFonts w:ascii="Arial" w:eastAsia="Times New Roman" w:hAnsi="Arial" w:cs="Arial"/>
          <w:color w:val="000000"/>
          <w:bdr w:val="none" w:sz="0" w:space="0" w:color="auto" w:frame="1"/>
        </w:rPr>
        <w:t xml:space="preserve">personal </w:t>
      </w:r>
      <w:r w:rsidRPr="005B1A4B">
        <w:rPr>
          <w:rFonts w:ascii="Arial" w:hAnsi="Arial" w:cs="Arial"/>
          <w:color w:val="000000"/>
        </w:rPr>
        <w:t xml:space="preserve">history of breast cancer), women with hot flashes may be treated with non-hormonal prescription </w:t>
      </w:r>
      <w:r w:rsidR="00573279" w:rsidRPr="005B1A4B">
        <w:rPr>
          <w:rFonts w:ascii="Arial" w:hAnsi="Arial" w:cs="Arial"/>
          <w:color w:val="000000"/>
        </w:rPr>
        <w:t>drugs</w:t>
      </w:r>
      <w:r w:rsidR="00573279" w:rsidRPr="005B1A4B">
        <w:rPr>
          <w:rFonts w:ascii="Arial" w:eastAsia="Arial" w:hAnsi="Arial" w:cs="Arial"/>
          <w:color w:val="000000"/>
        </w:rPr>
        <w:t>;</w:t>
      </w:r>
      <w:r w:rsidR="00573279" w:rsidRPr="005B1A4B">
        <w:rPr>
          <w:rFonts w:ascii="Arial" w:eastAsia="Times New Roman" w:hAnsi="Arial" w:cs="Arial"/>
          <w:color w:val="000000"/>
          <w:bdr w:val="none" w:sz="0" w:space="0" w:color="auto" w:frame="1"/>
        </w:rPr>
        <w:t xml:space="preserve"> and</w:t>
      </w:r>
      <w:r w:rsidR="00E81283" w:rsidRPr="005B1A4B">
        <w:rPr>
          <w:rFonts w:ascii="Arial" w:hAnsi="Arial" w:cs="Arial"/>
          <w:color w:val="000000"/>
        </w:rPr>
        <w:t xml:space="preserve"> </w:t>
      </w:r>
      <w:r w:rsidRPr="005B1A4B">
        <w:rPr>
          <w:rFonts w:ascii="Arial" w:hAnsi="Arial" w:cs="Arial"/>
          <w:color w:val="000000"/>
        </w:rPr>
        <w:t xml:space="preserve">one such class is the SSRIs </w:t>
      </w:r>
      <w:r w:rsidR="000F3FDF">
        <w:rPr>
          <w:rFonts w:ascii="Arial" w:hAnsi="Arial" w:cs="Arial"/>
          <w:color w:val="000000"/>
        </w:rPr>
        <w:t>(</w:t>
      </w:r>
      <w:r w:rsidR="00A42748" w:rsidRPr="005B1A4B">
        <w:rPr>
          <w:rFonts w:ascii="Arial" w:hAnsi="Arial" w:cs="Arial"/>
          <w:color w:val="000000"/>
        </w:rPr>
        <w:t>155</w:t>
      </w:r>
      <w:r w:rsidR="000F3FDF">
        <w:rPr>
          <w:rFonts w:ascii="Arial" w:hAnsi="Arial" w:cs="Arial"/>
          <w:color w:val="000000"/>
        </w:rPr>
        <w:t>)</w:t>
      </w:r>
      <w:r w:rsidRPr="005B1A4B">
        <w:rPr>
          <w:rFonts w:ascii="Arial" w:hAnsi="Arial" w:cs="Arial"/>
          <w:color w:val="000000"/>
        </w:rPr>
        <w:t>. Once initiated, the relief of vasomotor symptoms usually occurs within a week, more rapidly than the relief of depressive symptoms, which usually takes 6 weeks or longer. The most common side effects of these drugs are nausea and sexual dysfunction</w:t>
      </w:r>
      <w:r w:rsidR="006A5FA7" w:rsidRPr="005B1A4B">
        <w:rPr>
          <w:rFonts w:ascii="Arial" w:hAnsi="Arial" w:cs="Arial"/>
          <w:color w:val="000000"/>
        </w:rPr>
        <w:t>,</w:t>
      </w:r>
      <w:r w:rsidRPr="005B1A4B">
        <w:rPr>
          <w:rFonts w:ascii="Arial" w:hAnsi="Arial" w:cs="Arial"/>
          <w:color w:val="000000"/>
        </w:rPr>
        <w:t xml:space="preserve"> but use of the lowest dose may minimize these effects.</w:t>
      </w:r>
    </w:p>
    <w:p w14:paraId="15EFC7BC"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ACE21EF" w14:textId="67ECDD36"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Though not as drastic of a reduction when compared to HT, the SSRIs result in a modest improvement in symptoms. A long-acting mesylate salt of paroxetine, 7.5mg, has been FDA-approved to treat hot flashes </w:t>
      </w:r>
      <w:r w:rsidR="000F3FDF">
        <w:rPr>
          <w:rFonts w:ascii="Arial" w:hAnsi="Arial" w:cs="Arial"/>
          <w:color w:val="000000"/>
        </w:rPr>
        <w:t>(</w:t>
      </w:r>
      <w:r w:rsidRPr="005B1A4B">
        <w:rPr>
          <w:rFonts w:ascii="Arial" w:hAnsi="Arial" w:cs="Arial"/>
          <w:color w:val="000000"/>
        </w:rPr>
        <w:t>1</w:t>
      </w:r>
      <w:r w:rsidR="00A42748" w:rsidRPr="005B1A4B">
        <w:rPr>
          <w:rFonts w:ascii="Arial" w:hAnsi="Arial" w:cs="Arial"/>
          <w:color w:val="000000"/>
        </w:rPr>
        <w:t>55</w:t>
      </w:r>
      <w:r w:rsidR="000F3FDF">
        <w:rPr>
          <w:rFonts w:ascii="Arial" w:hAnsi="Arial" w:cs="Arial"/>
          <w:color w:val="000000"/>
        </w:rPr>
        <w:t>)</w:t>
      </w:r>
      <w:r w:rsidRPr="005B1A4B">
        <w:rPr>
          <w:rFonts w:ascii="Arial" w:hAnsi="Arial" w:cs="Arial"/>
          <w:color w:val="000000"/>
        </w:rPr>
        <w:t>. Non-approved SSRIs that have been tested and have clinical efficacy include paroxetine (non-mesylate), escitalopram, citalopram, fluoxetine</w:t>
      </w:r>
      <w:r w:rsidR="006A5FA7" w:rsidRPr="005B1A4B">
        <w:rPr>
          <w:rFonts w:ascii="Arial" w:hAnsi="Arial" w:cs="Arial"/>
          <w:color w:val="000000"/>
        </w:rPr>
        <w:t>,</w:t>
      </w:r>
      <w:r w:rsidRPr="005B1A4B">
        <w:rPr>
          <w:rFonts w:ascii="Arial" w:hAnsi="Arial" w:cs="Arial"/>
          <w:color w:val="000000"/>
        </w:rPr>
        <w:t xml:space="preserve"> and sertraline </w:t>
      </w:r>
      <w:r w:rsidR="000F3FDF">
        <w:rPr>
          <w:rFonts w:ascii="Arial" w:hAnsi="Arial" w:cs="Arial"/>
          <w:color w:val="000000"/>
        </w:rPr>
        <w:t>(</w:t>
      </w:r>
      <w:r w:rsidR="00A42748" w:rsidRPr="005B1A4B">
        <w:rPr>
          <w:rFonts w:ascii="Arial" w:hAnsi="Arial" w:cs="Arial"/>
          <w:color w:val="000000"/>
        </w:rPr>
        <w:t>153,154</w:t>
      </w:r>
      <w:r w:rsidR="000F3FDF">
        <w:rPr>
          <w:rFonts w:ascii="Arial" w:hAnsi="Arial" w:cs="Arial"/>
          <w:color w:val="000000"/>
        </w:rPr>
        <w:t>)</w:t>
      </w:r>
      <w:r w:rsidRPr="005B1A4B">
        <w:rPr>
          <w:rFonts w:ascii="Arial" w:hAnsi="Arial" w:cs="Arial"/>
          <w:color w:val="000000"/>
        </w:rPr>
        <w:t>.</w:t>
      </w:r>
    </w:p>
    <w:p w14:paraId="40F88EDD"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A8D813D" w14:textId="7EC87DB8" w:rsidR="00285A43" w:rsidRPr="00293BC9" w:rsidRDefault="00285A43" w:rsidP="005B1A4B">
      <w:pPr>
        <w:shd w:val="clear" w:color="auto" w:fill="FFFFFF"/>
        <w:spacing w:after="0" w:line="276" w:lineRule="auto"/>
        <w:rPr>
          <w:rFonts w:ascii="Arial" w:eastAsia="Times New Roman" w:hAnsi="Arial" w:cs="Arial"/>
          <w:b/>
          <w:bCs/>
          <w:i/>
          <w:iCs/>
          <w:color w:val="FFC000"/>
        </w:rPr>
      </w:pPr>
      <w:r w:rsidRPr="00293BC9">
        <w:rPr>
          <w:rFonts w:ascii="Arial" w:hAnsi="Arial" w:cs="Arial"/>
          <w:i/>
          <w:iCs/>
          <w:color w:val="FFC000"/>
        </w:rPr>
        <w:t>S</w:t>
      </w:r>
      <w:r w:rsidR="00293BC9" w:rsidRPr="00293BC9">
        <w:rPr>
          <w:rFonts w:ascii="Arial" w:hAnsi="Arial" w:cs="Arial"/>
          <w:i/>
          <w:iCs/>
          <w:color w:val="FFC000"/>
        </w:rPr>
        <w:t xml:space="preserve">erotonin Norepinephrine Reuptake Inhibitors </w:t>
      </w:r>
      <w:r w:rsidRPr="00293BC9">
        <w:rPr>
          <w:rFonts w:ascii="Arial" w:hAnsi="Arial" w:cs="Arial"/>
          <w:i/>
          <w:iCs/>
          <w:color w:val="FFC000"/>
        </w:rPr>
        <w:t>(SNRIs)</w:t>
      </w:r>
    </w:p>
    <w:p w14:paraId="41A3C98B"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3779ECE" w14:textId="105B5764"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Venlafaxine is a combined serotonin and norepinephrine reuptake inhibitor that has shown promise in reducing the severity of hot flashes in symptomatic women. A randomized trial was conducted in 229 women for 4 weeks where women with breast cancer received either varying doses of venlafaxine (37.5, 75 or 150 mg/day) or placebo. There was a significant reduction in hot flashes in women receiving all doses of venlafaxine in comparison to placebo</w:t>
      </w:r>
      <w:r w:rsidR="00A42748" w:rsidRPr="005B1A4B">
        <w:rPr>
          <w:rFonts w:ascii="Arial" w:hAnsi="Arial" w:cs="Arial"/>
          <w:color w:val="000000"/>
        </w:rPr>
        <w:t xml:space="preserve"> </w:t>
      </w:r>
      <w:r w:rsidR="000F3FDF">
        <w:rPr>
          <w:rFonts w:ascii="Arial" w:hAnsi="Arial" w:cs="Arial"/>
          <w:color w:val="000000"/>
        </w:rPr>
        <w:t>(</w:t>
      </w:r>
      <w:r w:rsidR="00A42748" w:rsidRPr="005B1A4B">
        <w:rPr>
          <w:rFonts w:ascii="Arial" w:hAnsi="Arial" w:cs="Arial"/>
          <w:color w:val="000000"/>
        </w:rPr>
        <w:t>156</w:t>
      </w:r>
      <w:r w:rsidR="000F3FDF">
        <w:rPr>
          <w:rFonts w:ascii="Arial" w:hAnsi="Arial" w:cs="Arial"/>
          <w:color w:val="000000"/>
        </w:rPr>
        <w:t>)</w:t>
      </w:r>
      <w:r w:rsidRPr="005B1A4B">
        <w:rPr>
          <w:rFonts w:ascii="Arial" w:hAnsi="Arial" w:cs="Arial"/>
          <w:color w:val="000000"/>
        </w:rPr>
        <w:t>.  Common side effects included nausea or vomiting, which are usually limited to the first 1 to 2 weeks of treatment. Other side effects include lethargy, dizziness, constipation</w:t>
      </w:r>
      <w:r w:rsidR="006A5FA7" w:rsidRPr="005B1A4B">
        <w:rPr>
          <w:rFonts w:ascii="Arial" w:hAnsi="Arial" w:cs="Arial"/>
          <w:color w:val="000000"/>
        </w:rPr>
        <w:t>,</w:t>
      </w:r>
      <w:r w:rsidRPr="005B1A4B">
        <w:rPr>
          <w:rFonts w:ascii="Arial" w:hAnsi="Arial" w:cs="Arial"/>
          <w:color w:val="000000"/>
        </w:rPr>
        <w:t xml:space="preserve"> and sexual dysfunction </w:t>
      </w:r>
      <w:r w:rsidR="000F3FDF">
        <w:rPr>
          <w:rFonts w:ascii="Arial" w:hAnsi="Arial" w:cs="Arial"/>
          <w:color w:val="000000"/>
        </w:rPr>
        <w:t>(</w:t>
      </w:r>
      <w:r w:rsidR="00A42748" w:rsidRPr="005B1A4B">
        <w:rPr>
          <w:rFonts w:ascii="Arial" w:hAnsi="Arial" w:cs="Arial"/>
          <w:color w:val="000000"/>
        </w:rPr>
        <w:t>156</w:t>
      </w:r>
      <w:r w:rsidR="000F3FDF">
        <w:rPr>
          <w:rFonts w:ascii="Arial" w:hAnsi="Arial" w:cs="Arial"/>
          <w:color w:val="000000"/>
        </w:rPr>
        <w:t>)</w:t>
      </w:r>
      <w:r w:rsidRPr="005B1A4B">
        <w:rPr>
          <w:rFonts w:ascii="Arial" w:hAnsi="Arial" w:cs="Arial"/>
          <w:color w:val="000000"/>
        </w:rPr>
        <w:t>.</w:t>
      </w:r>
    </w:p>
    <w:p w14:paraId="5F141F59"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203835C" w14:textId="2305A082" w:rsidR="00285A43" w:rsidRPr="00293BC9" w:rsidRDefault="00285A43" w:rsidP="005B1A4B">
      <w:pPr>
        <w:shd w:val="clear" w:color="auto" w:fill="FFFFFF"/>
        <w:spacing w:after="0" w:line="276" w:lineRule="auto"/>
        <w:rPr>
          <w:rFonts w:ascii="Arial" w:eastAsia="Times New Roman" w:hAnsi="Arial" w:cs="Arial"/>
          <w:b/>
          <w:bCs/>
          <w:i/>
          <w:iCs/>
          <w:color w:val="FFC000"/>
        </w:rPr>
      </w:pPr>
      <w:r w:rsidRPr="00293BC9">
        <w:rPr>
          <w:rFonts w:ascii="Arial" w:hAnsi="Arial" w:cs="Arial"/>
          <w:i/>
          <w:iCs/>
          <w:color w:val="FFC000"/>
        </w:rPr>
        <w:t>G</w:t>
      </w:r>
      <w:r w:rsidR="00293BC9" w:rsidRPr="00293BC9">
        <w:rPr>
          <w:rFonts w:ascii="Arial" w:hAnsi="Arial" w:cs="Arial"/>
          <w:i/>
          <w:iCs/>
          <w:color w:val="FFC000"/>
        </w:rPr>
        <w:t xml:space="preserve">abapentin </w:t>
      </w:r>
    </w:p>
    <w:p w14:paraId="7BD314B8"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BCECECD" w14:textId="7BB4A57D"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A randomized, double-blind, placebo-controlled trial</w:t>
      </w:r>
      <w:r w:rsidR="00573279" w:rsidRPr="005B1A4B">
        <w:rPr>
          <w:rFonts w:ascii="Arial" w:hAnsi="Arial" w:cs="Arial"/>
          <w:color w:val="000000"/>
        </w:rPr>
        <w:t xml:space="preserve"> </w:t>
      </w:r>
      <w:r w:rsidR="00D02C6E" w:rsidRPr="005B1A4B">
        <w:rPr>
          <w:rFonts w:ascii="Arial" w:eastAsia="Times New Roman" w:hAnsi="Arial" w:cs="Arial"/>
          <w:color w:val="000000"/>
          <w:bdr w:val="none" w:sz="0" w:space="0" w:color="auto" w:frame="1"/>
        </w:rPr>
        <w:t>of gabapentin to treat hot flashes</w:t>
      </w:r>
      <w:r w:rsidR="00D02C6E" w:rsidRPr="005B1A4B">
        <w:rPr>
          <w:rFonts w:ascii="Arial" w:hAnsi="Arial" w:cs="Arial"/>
          <w:color w:val="000000"/>
        </w:rPr>
        <w:t xml:space="preserve"> </w:t>
      </w:r>
      <w:r w:rsidRPr="005B1A4B">
        <w:rPr>
          <w:rFonts w:ascii="Arial" w:hAnsi="Arial" w:cs="Arial"/>
          <w:color w:val="000000"/>
        </w:rPr>
        <w:t xml:space="preserve">was conducted on 197 women aged 45-65 years, who were menopausal and having at least 14 hot flashes per week. These women were randomized to receive either gabapentin 900 mg daily or placebo for 4 weeks. Of women assigned to receive gabapentin, hot flash scores decreased by </w:t>
      </w:r>
      <w:r w:rsidRPr="005B1A4B">
        <w:rPr>
          <w:rFonts w:ascii="Arial" w:hAnsi="Arial" w:cs="Arial"/>
          <w:color w:val="000000"/>
        </w:rPr>
        <w:lastRenderedPageBreak/>
        <w:t xml:space="preserve">51% as compared with a 26% reduction in the placebo group, from baseline to week 4. The </w:t>
      </w:r>
      <w:r w:rsidR="00573279" w:rsidRPr="005B1A4B">
        <w:rPr>
          <w:rFonts w:ascii="Arial" w:hAnsi="Arial" w:cs="Arial"/>
          <w:color w:val="000000"/>
        </w:rPr>
        <w:t>women</w:t>
      </w:r>
      <w:r w:rsidR="00573279" w:rsidRPr="005B1A4B">
        <w:rPr>
          <w:rFonts w:ascii="Arial" w:eastAsia="Times New Roman" w:hAnsi="Arial" w:cs="Arial"/>
          <w:color w:val="000000"/>
          <w:bdr w:val="none" w:sz="0" w:space="0" w:color="auto" w:frame="1"/>
        </w:rPr>
        <w:t xml:space="preserve"> taking</w:t>
      </w:r>
      <w:r w:rsidR="00C7545B" w:rsidRPr="005B1A4B">
        <w:rPr>
          <w:rFonts w:ascii="Arial" w:eastAsia="Times New Roman" w:hAnsi="Arial" w:cs="Arial"/>
          <w:color w:val="000000"/>
          <w:bdr w:val="none" w:sz="0" w:space="0" w:color="auto" w:frame="1"/>
        </w:rPr>
        <w:t xml:space="preserve"> gabapentin</w:t>
      </w:r>
      <w:r w:rsidR="00C7545B" w:rsidRPr="005B1A4B">
        <w:rPr>
          <w:rFonts w:ascii="Arial" w:hAnsi="Arial" w:cs="Arial"/>
          <w:color w:val="000000"/>
        </w:rPr>
        <w:t xml:space="preserve"> </w:t>
      </w:r>
      <w:r w:rsidRPr="005B1A4B">
        <w:rPr>
          <w:rFonts w:ascii="Arial" w:hAnsi="Arial" w:cs="Arial"/>
          <w:color w:val="000000"/>
        </w:rPr>
        <w:t>reported greater dizziness, unsteadiness</w:t>
      </w:r>
      <w:r w:rsidR="006A5FA7" w:rsidRPr="005B1A4B">
        <w:rPr>
          <w:rFonts w:ascii="Arial" w:hAnsi="Arial" w:cs="Arial"/>
          <w:color w:val="000000"/>
        </w:rPr>
        <w:t>,</w:t>
      </w:r>
      <w:r w:rsidRPr="005B1A4B">
        <w:rPr>
          <w:rFonts w:ascii="Arial" w:hAnsi="Arial" w:cs="Arial"/>
          <w:color w:val="000000"/>
        </w:rPr>
        <w:t xml:space="preserve"> and drowsiness at week 1 compared with those taking placebo; however, these symptoms improved by week 2 and returned to baseline levels by week 4 </w:t>
      </w:r>
      <w:r w:rsidR="000F3FDF">
        <w:rPr>
          <w:rFonts w:ascii="Arial" w:hAnsi="Arial" w:cs="Arial"/>
          <w:color w:val="000000"/>
        </w:rPr>
        <w:t>(</w:t>
      </w:r>
      <w:r w:rsidRPr="005B1A4B">
        <w:rPr>
          <w:rFonts w:ascii="Arial" w:hAnsi="Arial" w:cs="Arial"/>
          <w:color w:val="000000"/>
        </w:rPr>
        <w:t>1</w:t>
      </w:r>
      <w:r w:rsidR="00A42748" w:rsidRPr="005B1A4B">
        <w:rPr>
          <w:rFonts w:ascii="Arial" w:hAnsi="Arial" w:cs="Arial"/>
          <w:color w:val="000000"/>
        </w:rPr>
        <w:t>57</w:t>
      </w:r>
      <w:r w:rsidR="000F3FDF">
        <w:rPr>
          <w:rFonts w:ascii="Arial" w:hAnsi="Arial" w:cs="Arial"/>
          <w:color w:val="000000"/>
        </w:rPr>
        <w:t>)</w:t>
      </w:r>
      <w:r w:rsidRPr="005B1A4B">
        <w:rPr>
          <w:rFonts w:ascii="Arial" w:hAnsi="Arial" w:cs="Arial"/>
          <w:color w:val="000000"/>
        </w:rPr>
        <w:t xml:space="preserve">. A 2009 meta-analysis confirmed consistency across several clinical studies </w:t>
      </w:r>
      <w:r w:rsidR="000F3FDF">
        <w:rPr>
          <w:rFonts w:ascii="Arial" w:hAnsi="Arial" w:cs="Arial"/>
          <w:color w:val="000000"/>
        </w:rPr>
        <w:t>(</w:t>
      </w:r>
      <w:r w:rsidRPr="005B1A4B">
        <w:rPr>
          <w:rFonts w:ascii="Arial" w:hAnsi="Arial" w:cs="Arial"/>
          <w:color w:val="000000"/>
        </w:rPr>
        <w:t>1</w:t>
      </w:r>
      <w:r w:rsidR="00A42748" w:rsidRPr="005B1A4B">
        <w:rPr>
          <w:rFonts w:ascii="Arial" w:hAnsi="Arial" w:cs="Arial"/>
          <w:color w:val="000000"/>
        </w:rPr>
        <w:t>58</w:t>
      </w:r>
      <w:r w:rsidR="000F3FDF">
        <w:rPr>
          <w:rFonts w:ascii="Arial" w:hAnsi="Arial" w:cs="Arial"/>
          <w:color w:val="000000"/>
        </w:rPr>
        <w:t>)</w:t>
      </w:r>
      <w:r w:rsidRPr="005B1A4B">
        <w:rPr>
          <w:rFonts w:ascii="Arial" w:hAnsi="Arial" w:cs="Arial"/>
          <w:color w:val="000000"/>
        </w:rPr>
        <w:t xml:space="preserve">. The dose range of gabapentin is broad, and although many clinical trials use doses of 900 mg, </w:t>
      </w:r>
      <w:r w:rsidR="00C7545B" w:rsidRPr="005B1A4B">
        <w:rPr>
          <w:rFonts w:ascii="Arial" w:eastAsia="Times New Roman" w:hAnsi="Arial" w:cs="Arial"/>
          <w:color w:val="000000"/>
          <w:bdr w:val="none" w:sz="0" w:space="0" w:color="auto" w:frame="1"/>
        </w:rPr>
        <w:t>lo</w:t>
      </w:r>
      <w:r w:rsidR="00573279" w:rsidRPr="005B1A4B">
        <w:rPr>
          <w:rFonts w:ascii="Arial" w:eastAsia="Times New Roman" w:hAnsi="Arial" w:cs="Arial"/>
          <w:color w:val="000000"/>
          <w:bdr w:val="none" w:sz="0" w:space="0" w:color="auto" w:frame="1"/>
        </w:rPr>
        <w:t>wer doses</w:t>
      </w:r>
      <w:r w:rsidR="00C7545B" w:rsidRPr="005B1A4B">
        <w:rPr>
          <w:rFonts w:ascii="Arial" w:eastAsia="Times New Roman" w:hAnsi="Arial" w:cs="Arial"/>
          <w:color w:val="000000"/>
          <w:bdr w:val="none" w:sz="0" w:space="0" w:color="auto" w:frame="1"/>
        </w:rPr>
        <w:t xml:space="preserve"> </w:t>
      </w:r>
      <w:r w:rsidRPr="005B1A4B">
        <w:rPr>
          <w:rFonts w:ascii="Arial" w:hAnsi="Arial" w:cs="Arial"/>
          <w:color w:val="000000"/>
        </w:rPr>
        <w:t>may work well for individual patients. The chief limiting side effects of gabapentin are drowsiness, dizziness (which can present a hazard for falls), and weight gain.</w:t>
      </w:r>
    </w:p>
    <w:p w14:paraId="77E08754"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BB4A144" w14:textId="0E491B61" w:rsidR="00285A43" w:rsidRPr="00293BC9" w:rsidRDefault="00285A43" w:rsidP="005B1A4B">
      <w:pPr>
        <w:shd w:val="clear" w:color="auto" w:fill="FFFFFF"/>
        <w:spacing w:after="0" w:line="276" w:lineRule="auto"/>
        <w:rPr>
          <w:rFonts w:ascii="Arial" w:eastAsia="Times New Roman" w:hAnsi="Arial" w:cs="Arial"/>
          <w:b/>
          <w:bCs/>
          <w:i/>
          <w:iCs/>
          <w:color w:val="FFC000"/>
        </w:rPr>
      </w:pPr>
      <w:r w:rsidRPr="00293BC9">
        <w:rPr>
          <w:rFonts w:ascii="Arial" w:hAnsi="Arial" w:cs="Arial"/>
          <w:i/>
          <w:iCs/>
          <w:color w:val="FFC000"/>
        </w:rPr>
        <w:t>N</w:t>
      </w:r>
      <w:r w:rsidR="00293BC9" w:rsidRPr="00293BC9">
        <w:rPr>
          <w:rFonts w:ascii="Arial" w:hAnsi="Arial" w:cs="Arial"/>
          <w:i/>
          <w:iCs/>
          <w:color w:val="FFC000"/>
        </w:rPr>
        <w:t xml:space="preserve">eurokinin B Receptor </w:t>
      </w:r>
      <w:r w:rsidRPr="00293BC9">
        <w:rPr>
          <w:rFonts w:ascii="Arial" w:hAnsi="Arial" w:cs="Arial"/>
          <w:i/>
          <w:iCs/>
          <w:color w:val="FFC000"/>
        </w:rPr>
        <w:t>(NK3R) I</w:t>
      </w:r>
      <w:r w:rsidR="00293BC9" w:rsidRPr="00293BC9">
        <w:rPr>
          <w:rFonts w:ascii="Arial" w:hAnsi="Arial" w:cs="Arial"/>
          <w:i/>
          <w:iCs/>
          <w:color w:val="FFC000"/>
        </w:rPr>
        <w:t>nhibitors</w:t>
      </w:r>
    </w:p>
    <w:p w14:paraId="5B9BA25D"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CB0C2F1" w14:textId="02CF8BBA" w:rsidR="00285A43" w:rsidRPr="005B1A4B" w:rsidRDefault="00285A43" w:rsidP="005B1A4B">
      <w:pPr>
        <w:shd w:val="clear" w:color="auto" w:fill="FFFFFF"/>
        <w:spacing w:after="0" w:line="276" w:lineRule="auto"/>
        <w:rPr>
          <w:rFonts w:ascii="Arial" w:hAnsi="Arial" w:cs="Arial"/>
          <w:color w:val="000000"/>
        </w:rPr>
      </w:pPr>
      <w:r w:rsidRPr="005B1A4B">
        <w:rPr>
          <w:rFonts w:ascii="Arial" w:hAnsi="Arial" w:cs="Arial"/>
          <w:color w:val="000000"/>
        </w:rPr>
        <w:t xml:space="preserve">Neurokinin B acting on its receptor, </w:t>
      </w:r>
      <w:r w:rsidR="00605790" w:rsidRPr="005B1A4B">
        <w:rPr>
          <w:rFonts w:ascii="Arial" w:eastAsia="Arial" w:hAnsi="Arial" w:cs="Arial"/>
          <w:color w:val="000000"/>
        </w:rPr>
        <w:t>NK3R</w:t>
      </w:r>
      <w:r w:rsidR="00573279" w:rsidRPr="005B1A4B">
        <w:rPr>
          <w:rFonts w:ascii="Arial" w:eastAsia="Times New Roman" w:hAnsi="Arial" w:cs="Arial"/>
          <w:color w:val="000000"/>
          <w:bdr w:val="none" w:sz="0" w:space="0" w:color="auto" w:frame="1"/>
        </w:rPr>
        <w:t>,</w:t>
      </w:r>
      <w:r w:rsidRPr="005B1A4B">
        <w:rPr>
          <w:rFonts w:ascii="Arial" w:hAnsi="Arial" w:cs="Arial"/>
          <w:color w:val="000000"/>
        </w:rPr>
        <w:t xml:space="preserve"> at the level of the hypothalamus induces vasomotor symptoms typical of menopause. It is hypothesized that variable expression of NK3-R and interaction with its ligand is responsible for the differences in reported hot flashes experienced by menopausal women. The TACR3 gene codes for NK3R. Genome-wide association studies performed on 17,695 women from the WHI trial and observational studies demonstrated significant genetic variation in TACR3 in women who reported vasomotor symptoms </w:t>
      </w:r>
      <w:r w:rsidR="000F3FDF">
        <w:rPr>
          <w:rFonts w:ascii="Arial" w:hAnsi="Arial" w:cs="Arial"/>
          <w:color w:val="000000"/>
        </w:rPr>
        <w:t>(</w:t>
      </w:r>
      <w:r w:rsidRPr="005B1A4B">
        <w:rPr>
          <w:rFonts w:ascii="Arial" w:hAnsi="Arial" w:cs="Arial"/>
          <w:color w:val="000000"/>
        </w:rPr>
        <w:t>1</w:t>
      </w:r>
      <w:r w:rsidR="00A42748" w:rsidRPr="005B1A4B">
        <w:rPr>
          <w:rFonts w:ascii="Arial" w:hAnsi="Arial" w:cs="Arial"/>
          <w:color w:val="000000"/>
        </w:rPr>
        <w:t>59</w:t>
      </w:r>
      <w:r w:rsidR="000F3FDF">
        <w:rPr>
          <w:rFonts w:ascii="Arial" w:hAnsi="Arial" w:cs="Arial"/>
          <w:color w:val="000000"/>
        </w:rPr>
        <w:t>)</w:t>
      </w:r>
      <w:r w:rsidRPr="005B1A4B">
        <w:rPr>
          <w:rFonts w:ascii="Arial" w:hAnsi="Arial" w:cs="Arial"/>
          <w:color w:val="000000"/>
        </w:rPr>
        <w:t xml:space="preserve">. </w:t>
      </w:r>
    </w:p>
    <w:p w14:paraId="213BC31E" w14:textId="77777777" w:rsidR="00A677DE" w:rsidRPr="005B1A4B" w:rsidRDefault="00A677DE" w:rsidP="005B1A4B">
      <w:pPr>
        <w:shd w:val="clear" w:color="auto" w:fill="FFFFFF"/>
        <w:spacing w:after="0" w:line="276" w:lineRule="auto"/>
        <w:textAlignment w:val="baseline"/>
        <w:rPr>
          <w:rFonts w:ascii="Arial" w:eastAsia="Times New Roman" w:hAnsi="Arial" w:cs="Arial"/>
          <w:color w:val="000000"/>
          <w:bdr w:val="none" w:sz="0" w:space="0" w:color="auto" w:frame="1"/>
        </w:rPr>
      </w:pPr>
    </w:p>
    <w:p w14:paraId="12C62F06" w14:textId="3A5C76C8" w:rsidR="00285A43"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An oral NK3R antagonist, pavinetant (MLE4901) completed phase II clinical trials and demonstrated a 45% decrease in the number of hot flashes per week as compared with placebo </w:t>
      </w:r>
      <w:r w:rsidR="000F3FDF">
        <w:rPr>
          <w:rFonts w:ascii="Arial" w:hAnsi="Arial" w:cs="Arial"/>
          <w:color w:val="000000"/>
        </w:rPr>
        <w:t>(</w:t>
      </w:r>
      <w:r w:rsidRPr="005B1A4B">
        <w:rPr>
          <w:rFonts w:ascii="Arial" w:hAnsi="Arial" w:cs="Arial"/>
          <w:color w:val="000000"/>
        </w:rPr>
        <w:t>1</w:t>
      </w:r>
      <w:r w:rsidR="00A42748" w:rsidRPr="005B1A4B">
        <w:rPr>
          <w:rFonts w:ascii="Arial" w:hAnsi="Arial" w:cs="Arial"/>
          <w:color w:val="000000"/>
        </w:rPr>
        <w:t>60</w:t>
      </w:r>
      <w:r w:rsidR="000F3FDF">
        <w:rPr>
          <w:rFonts w:ascii="Arial" w:hAnsi="Arial" w:cs="Arial"/>
          <w:color w:val="000000"/>
        </w:rPr>
        <w:t>)</w:t>
      </w:r>
      <w:r w:rsidRPr="005B1A4B">
        <w:rPr>
          <w:rFonts w:ascii="Arial" w:hAnsi="Arial" w:cs="Arial"/>
          <w:color w:val="000000"/>
        </w:rPr>
        <w:t xml:space="preserve">. </w:t>
      </w:r>
      <w:r w:rsidR="00A42748" w:rsidRPr="005B1A4B">
        <w:rPr>
          <w:rFonts w:ascii="Arial" w:hAnsi="Arial" w:cs="Arial"/>
          <w:color w:val="000000"/>
        </w:rPr>
        <w:t xml:space="preserve">However, further development of this compound was halted due to concerns about liver toxicity. </w:t>
      </w:r>
      <w:r w:rsidRPr="005B1A4B">
        <w:rPr>
          <w:rFonts w:ascii="Arial" w:hAnsi="Arial" w:cs="Arial"/>
          <w:color w:val="000000"/>
        </w:rPr>
        <w:t xml:space="preserve">Another </w:t>
      </w:r>
      <w:r w:rsidR="00605790" w:rsidRPr="005B1A4B">
        <w:rPr>
          <w:rFonts w:ascii="Arial" w:eastAsia="Arial" w:hAnsi="Arial" w:cs="Arial"/>
          <w:color w:val="000000"/>
        </w:rPr>
        <w:t>NK3R</w:t>
      </w:r>
      <w:r w:rsidR="00EF4C9D" w:rsidRPr="005B1A4B">
        <w:rPr>
          <w:rFonts w:ascii="Arial" w:eastAsia="Times New Roman" w:hAnsi="Arial" w:cs="Arial"/>
          <w:color w:val="000000"/>
          <w:bdr w:val="none" w:sz="0" w:space="0" w:color="auto" w:frame="1"/>
        </w:rPr>
        <w:t xml:space="preserve"> </w:t>
      </w:r>
      <w:r w:rsidRPr="005B1A4B">
        <w:rPr>
          <w:rFonts w:ascii="Arial" w:hAnsi="Arial" w:cs="Arial"/>
          <w:color w:val="000000"/>
        </w:rPr>
        <w:t xml:space="preserve">antagonist, fezolinetant (ESN364), </w:t>
      </w:r>
      <w:r w:rsidR="00A42748" w:rsidRPr="005B1A4B">
        <w:rPr>
          <w:rFonts w:ascii="Arial" w:hAnsi="Arial" w:cs="Arial"/>
          <w:color w:val="000000"/>
        </w:rPr>
        <w:t>has been</w:t>
      </w:r>
      <w:r w:rsidRPr="005B1A4B">
        <w:rPr>
          <w:rFonts w:ascii="Arial" w:hAnsi="Arial" w:cs="Arial"/>
          <w:color w:val="000000"/>
        </w:rPr>
        <w:t xml:space="preserve"> evaluated in </w:t>
      </w:r>
      <w:r w:rsidR="00A42748" w:rsidRPr="005B1A4B">
        <w:rPr>
          <w:rFonts w:ascii="Arial" w:hAnsi="Arial" w:cs="Arial"/>
          <w:color w:val="000000"/>
        </w:rPr>
        <w:t>several</w:t>
      </w:r>
      <w:r w:rsidRPr="005B1A4B">
        <w:rPr>
          <w:rFonts w:ascii="Arial" w:hAnsi="Arial" w:cs="Arial"/>
          <w:color w:val="000000"/>
        </w:rPr>
        <w:t xml:space="preserve"> clinical trial</w:t>
      </w:r>
      <w:r w:rsidR="00A42748" w:rsidRPr="005B1A4B">
        <w:rPr>
          <w:rFonts w:ascii="Arial" w:hAnsi="Arial" w:cs="Arial"/>
          <w:color w:val="000000"/>
        </w:rPr>
        <w:t>s, with consistent evidence for a</w:t>
      </w:r>
      <w:r w:rsidRPr="005B1A4B">
        <w:rPr>
          <w:rFonts w:ascii="Arial" w:hAnsi="Arial" w:cs="Arial"/>
          <w:color w:val="000000"/>
        </w:rPr>
        <w:t xml:space="preserve"> significant reduction in severity and frequency of vasomotor symptoms when compared to placebo</w:t>
      </w:r>
      <w:r w:rsidR="006A5FA7" w:rsidRPr="005B1A4B">
        <w:rPr>
          <w:rFonts w:ascii="Arial" w:hAnsi="Arial" w:cs="Arial"/>
          <w:color w:val="000000"/>
        </w:rPr>
        <w:t xml:space="preserve"> </w:t>
      </w:r>
      <w:r w:rsidR="000F3FDF">
        <w:rPr>
          <w:rFonts w:ascii="Arial" w:hAnsi="Arial" w:cs="Arial"/>
          <w:color w:val="000000"/>
        </w:rPr>
        <w:t>(</w:t>
      </w:r>
      <w:r w:rsidR="004E6848" w:rsidRPr="005B1A4B">
        <w:rPr>
          <w:rFonts w:ascii="Arial" w:hAnsi="Arial" w:cs="Arial"/>
          <w:color w:val="000000"/>
        </w:rPr>
        <w:t>78</w:t>
      </w:r>
      <w:r w:rsidR="000F3FDF">
        <w:rPr>
          <w:rFonts w:ascii="Arial" w:hAnsi="Arial" w:cs="Arial"/>
          <w:color w:val="000000"/>
        </w:rPr>
        <w:t>)</w:t>
      </w:r>
      <w:r w:rsidR="00A42748" w:rsidRPr="005B1A4B">
        <w:rPr>
          <w:rFonts w:ascii="Arial" w:hAnsi="Arial" w:cs="Arial"/>
          <w:color w:val="000000"/>
        </w:rPr>
        <w:t>.</w:t>
      </w:r>
      <w:r w:rsidR="004E6848" w:rsidRPr="005B1A4B">
        <w:rPr>
          <w:rFonts w:ascii="Arial" w:hAnsi="Arial" w:cs="Arial"/>
          <w:color w:val="000000"/>
        </w:rPr>
        <w:t xml:space="preserve"> </w:t>
      </w:r>
      <w:r w:rsidRPr="005B1A4B">
        <w:rPr>
          <w:rFonts w:ascii="Arial" w:eastAsia="Times New Roman" w:hAnsi="Arial" w:cs="Arial"/>
          <w:color w:val="000000"/>
        </w:rPr>
        <w:t>More recently, another phase II trial was performed to assess the efficacy and safety of elinzanetant (NT814</w:t>
      </w:r>
      <w:r w:rsidR="00605790" w:rsidRPr="005B1A4B">
        <w:rPr>
          <w:rFonts w:ascii="Arial" w:eastAsia="Arial" w:hAnsi="Arial" w:cs="Arial"/>
          <w:color w:val="000000"/>
        </w:rPr>
        <w:t>)</w:t>
      </w:r>
      <w:r w:rsidR="00A677DE" w:rsidRPr="005B1A4B">
        <w:rPr>
          <w:rFonts w:ascii="Arial" w:eastAsia="Times New Roman" w:hAnsi="Arial" w:cs="Arial"/>
          <w:color w:val="000000"/>
        </w:rPr>
        <w:t>,</w:t>
      </w:r>
      <w:r w:rsidRPr="005B1A4B">
        <w:rPr>
          <w:rFonts w:ascii="Arial" w:eastAsia="Times New Roman" w:hAnsi="Arial" w:cs="Arial"/>
          <w:color w:val="000000"/>
        </w:rPr>
        <w:t xml:space="preserve"> which is a dual antagonist targeting both NK-1 and NK-3 receptors</w:t>
      </w:r>
      <w:r w:rsidR="004E6848" w:rsidRPr="005B1A4B">
        <w:rPr>
          <w:rFonts w:ascii="Arial" w:eastAsia="Times New Roman" w:hAnsi="Arial" w:cs="Arial"/>
          <w:color w:val="000000"/>
        </w:rPr>
        <w:t xml:space="preserve"> </w:t>
      </w:r>
      <w:r w:rsidR="000F3FDF">
        <w:rPr>
          <w:rFonts w:ascii="Arial" w:eastAsia="Times New Roman" w:hAnsi="Arial" w:cs="Arial"/>
          <w:color w:val="000000"/>
        </w:rPr>
        <w:t>(</w:t>
      </w:r>
      <w:r w:rsidR="004E6848" w:rsidRPr="005B1A4B">
        <w:rPr>
          <w:rFonts w:ascii="Arial" w:eastAsia="Times New Roman" w:hAnsi="Arial" w:cs="Arial"/>
          <w:color w:val="000000"/>
        </w:rPr>
        <w:t>161</w:t>
      </w:r>
      <w:r w:rsidR="000F3FDF">
        <w:rPr>
          <w:rFonts w:ascii="Arial" w:eastAsia="Times New Roman" w:hAnsi="Arial" w:cs="Arial"/>
          <w:color w:val="000000"/>
        </w:rPr>
        <w:t>)</w:t>
      </w:r>
      <w:r w:rsidR="004E6848" w:rsidRPr="005B1A4B">
        <w:rPr>
          <w:rFonts w:ascii="Arial" w:eastAsia="Times New Roman" w:hAnsi="Arial" w:cs="Arial"/>
          <w:color w:val="000000"/>
        </w:rPr>
        <w:t xml:space="preserve">. </w:t>
      </w:r>
      <w:r w:rsidRPr="005B1A4B">
        <w:rPr>
          <w:rFonts w:ascii="Arial" w:eastAsia="Times New Roman" w:hAnsi="Arial" w:cs="Arial"/>
          <w:color w:val="000000"/>
        </w:rPr>
        <w:t>When compared to placebo, it showed significant reduction in vasomotor symptoms, as well as improvements in measures of sleep and quality of life. There were sporadic mild increases in transaminases during treatment, but these were of equal frequency and magnitude in placebo- and elinzanetant-treated participants and were not considered clinically relevant.</w:t>
      </w:r>
    </w:p>
    <w:p w14:paraId="54CE7734" w14:textId="77777777" w:rsidR="00293BC9" w:rsidRPr="005B1A4B" w:rsidRDefault="00293BC9" w:rsidP="005B1A4B">
      <w:pPr>
        <w:shd w:val="clear" w:color="auto" w:fill="FFFFFF"/>
        <w:spacing w:after="0" w:line="276" w:lineRule="auto"/>
        <w:rPr>
          <w:rFonts w:ascii="Arial" w:hAnsi="Arial" w:cs="Arial"/>
          <w:color w:val="000000"/>
        </w:rPr>
      </w:pPr>
    </w:p>
    <w:p w14:paraId="6D7FE38A" w14:textId="00BD9298"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These agents may represent a promising new approach in treating menopausal symptoms</w:t>
      </w:r>
      <w:r w:rsidR="004E6848" w:rsidRPr="005B1A4B">
        <w:rPr>
          <w:rFonts w:ascii="Arial" w:eastAsia="Times New Roman" w:hAnsi="Arial" w:cs="Arial"/>
          <w:color w:val="000000"/>
        </w:rPr>
        <w:t>.</w:t>
      </w:r>
      <w:r w:rsidR="00605790" w:rsidRPr="005B1A4B">
        <w:rPr>
          <w:rFonts w:ascii="Arial" w:eastAsia="Arial" w:hAnsi="Arial" w:cs="Arial"/>
          <w:color w:val="000000"/>
        </w:rPr>
        <w:t xml:space="preserve"> </w:t>
      </w:r>
    </w:p>
    <w:p w14:paraId="03AD73B1" w14:textId="26E8C4D4" w:rsidR="00792EE3" w:rsidRPr="005B1A4B" w:rsidRDefault="00605790" w:rsidP="005B1A4B">
      <w:pPr>
        <w:shd w:val="clear" w:color="auto" w:fill="FFFFFF"/>
        <w:spacing w:after="0" w:line="276" w:lineRule="auto"/>
        <w:rPr>
          <w:rFonts w:ascii="Arial" w:eastAsia="Arial" w:hAnsi="Arial" w:cs="Arial"/>
          <w:color w:val="000000"/>
        </w:rPr>
      </w:pPr>
      <w:r w:rsidRPr="005B1A4B">
        <w:rPr>
          <w:rFonts w:ascii="Arial" w:eastAsia="Arial" w:hAnsi="Arial" w:cs="Arial"/>
          <w:color w:val="000000"/>
        </w:rPr>
        <w:t xml:space="preserve">Recently </w:t>
      </w:r>
      <w:r w:rsidRPr="005B1A4B">
        <w:rPr>
          <w:rFonts w:ascii="Arial" w:eastAsia="Arial" w:hAnsi="Arial" w:cs="Arial"/>
        </w:rPr>
        <w:t xml:space="preserve">fezolinetant has been FDA approved for treatment of vasomotor symptoms in women though rare </w:t>
      </w:r>
      <w:r w:rsidR="00EF4C9D" w:rsidRPr="005B1A4B">
        <w:rPr>
          <w:rFonts w:ascii="Arial" w:eastAsia="Arial" w:hAnsi="Arial" w:cs="Arial"/>
        </w:rPr>
        <w:t>hepatotoxicity in post marketing reports has resulted in</w:t>
      </w:r>
      <w:r w:rsidRPr="005B1A4B">
        <w:rPr>
          <w:rFonts w:ascii="Arial" w:eastAsia="Arial" w:hAnsi="Arial" w:cs="Arial"/>
        </w:rPr>
        <w:t xml:space="preserve"> inclusion of a black box warning and recommend</w:t>
      </w:r>
      <w:r w:rsidR="00EF4C9D" w:rsidRPr="005B1A4B">
        <w:rPr>
          <w:rFonts w:ascii="Arial" w:eastAsia="Arial" w:hAnsi="Arial" w:cs="Arial"/>
        </w:rPr>
        <w:t>ations for</w:t>
      </w:r>
      <w:r w:rsidRPr="005B1A4B">
        <w:rPr>
          <w:rFonts w:ascii="Arial" w:eastAsia="Arial" w:hAnsi="Arial" w:cs="Arial"/>
        </w:rPr>
        <w:t xml:space="preserve"> increased frequency of liver testing in patients on fezolinetant. Elinzanetant is in an extended review period by the FDA</w:t>
      </w:r>
      <w:r w:rsidR="00EF4C9D" w:rsidRPr="005B1A4B">
        <w:rPr>
          <w:rFonts w:ascii="Arial" w:eastAsia="Arial" w:hAnsi="Arial" w:cs="Arial"/>
        </w:rPr>
        <w:t xml:space="preserve"> and awaiting </w:t>
      </w:r>
      <w:r w:rsidRPr="005B1A4B">
        <w:rPr>
          <w:rFonts w:ascii="Arial" w:eastAsia="Arial" w:hAnsi="Arial" w:cs="Arial"/>
        </w:rPr>
        <w:t xml:space="preserve">initial approval. </w:t>
      </w:r>
    </w:p>
    <w:p w14:paraId="689156EA" w14:textId="77777777" w:rsidR="004E6848" w:rsidRPr="005B1A4B" w:rsidRDefault="004E6848" w:rsidP="005B1A4B">
      <w:pPr>
        <w:shd w:val="clear" w:color="auto" w:fill="FFFFFF"/>
        <w:spacing w:after="0" w:line="276" w:lineRule="auto"/>
        <w:rPr>
          <w:rFonts w:ascii="Arial" w:eastAsia="Times New Roman" w:hAnsi="Arial" w:cs="Arial"/>
          <w:color w:val="000000"/>
        </w:rPr>
      </w:pPr>
    </w:p>
    <w:p w14:paraId="5E491885" w14:textId="0CAAE5C4" w:rsidR="00285A43" w:rsidRPr="00333489" w:rsidRDefault="00285A43" w:rsidP="005B1A4B">
      <w:pPr>
        <w:shd w:val="clear" w:color="auto" w:fill="FFFFFF"/>
        <w:spacing w:after="0" w:line="276" w:lineRule="auto"/>
        <w:rPr>
          <w:rFonts w:ascii="Arial" w:eastAsia="Times New Roman" w:hAnsi="Arial" w:cs="Arial"/>
          <w:bCs/>
          <w:color w:val="EE0000"/>
        </w:rPr>
      </w:pPr>
      <w:r w:rsidRPr="00333489">
        <w:rPr>
          <w:rFonts w:ascii="Arial" w:hAnsi="Arial" w:cs="Arial"/>
          <w:bCs/>
          <w:color w:val="EE0000"/>
        </w:rPr>
        <w:t>H</w:t>
      </w:r>
      <w:r w:rsidR="00333489" w:rsidRPr="00333489">
        <w:rPr>
          <w:rFonts w:ascii="Arial" w:hAnsi="Arial" w:cs="Arial"/>
          <w:bCs/>
          <w:color w:val="EE0000"/>
        </w:rPr>
        <w:t xml:space="preserve">ORMONAL TREATMENT </w:t>
      </w:r>
    </w:p>
    <w:p w14:paraId="353E9C08" w14:textId="7CF7D04D" w:rsidR="00285A43" w:rsidRPr="005B1A4B" w:rsidRDefault="00285A43" w:rsidP="005B1A4B">
      <w:pPr>
        <w:shd w:val="clear" w:color="auto" w:fill="FFFFFF"/>
        <w:spacing w:after="0" w:line="276" w:lineRule="auto"/>
        <w:rPr>
          <w:rFonts w:ascii="Arial" w:eastAsia="Times New Roman" w:hAnsi="Arial" w:cs="Arial"/>
          <w:color w:val="000000"/>
        </w:rPr>
      </w:pPr>
    </w:p>
    <w:p w14:paraId="3DF4A018" w14:textId="0E2B4542"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HT is utilized by many women for treatment of bothersome menopausal symptoms. As outlined above, there are specific risks and benefits associated with HT that may not make it suitable for some women. Moreover, many women have a tendency to shun HT because the level of discourse about its true benefits and risks are so fraught with drama</w:t>
      </w:r>
      <w:r w:rsidR="00605790" w:rsidRPr="005B1A4B">
        <w:rPr>
          <w:rFonts w:ascii="Arial" w:eastAsia="Arial" w:hAnsi="Arial" w:cs="Arial"/>
          <w:color w:val="000000"/>
        </w:rPr>
        <w:t xml:space="preserve"> </w:t>
      </w:r>
      <w:r w:rsidR="000F3FDF">
        <w:rPr>
          <w:rFonts w:ascii="Arial" w:hAnsi="Arial" w:cs="Arial"/>
          <w:color w:val="000000"/>
        </w:rPr>
        <w:t>(</w:t>
      </w:r>
      <w:r w:rsidR="004E6848" w:rsidRPr="005B1A4B">
        <w:rPr>
          <w:rFonts w:ascii="Arial" w:hAnsi="Arial" w:cs="Arial"/>
          <w:color w:val="000000"/>
        </w:rPr>
        <w:t>162</w:t>
      </w:r>
      <w:r w:rsidR="000F3FDF">
        <w:rPr>
          <w:rFonts w:ascii="Arial" w:eastAsia="Arial" w:hAnsi="Arial" w:cs="Arial"/>
          <w:color w:val="000000"/>
        </w:rPr>
        <w:t>)</w:t>
      </w:r>
      <w:r w:rsidR="00442F0D">
        <w:rPr>
          <w:rFonts w:ascii="Arial" w:eastAsia="Times New Roman" w:hAnsi="Arial" w:cs="Arial"/>
          <w:color w:val="000000"/>
          <w:bdr w:val="none" w:sz="0" w:space="0" w:color="auto" w:frame="1"/>
        </w:rPr>
        <w:t>.</w:t>
      </w:r>
      <w:r w:rsidRPr="005B1A4B">
        <w:rPr>
          <w:rFonts w:ascii="Arial" w:hAnsi="Arial" w:cs="Arial"/>
          <w:color w:val="000000"/>
        </w:rPr>
        <w:t xml:space="preserve"> It is important for the </w:t>
      </w:r>
      <w:r w:rsidRPr="005B1A4B">
        <w:rPr>
          <w:rFonts w:ascii="Arial" w:hAnsi="Arial" w:cs="Arial"/>
          <w:color w:val="000000"/>
        </w:rPr>
        <w:lastRenderedPageBreak/>
        <w:t>menopause care provider to be knowledgeable about the benefits and potential risks of hormonal therapies and to have some facility with non-hormonal alternatives. This approach allows the clinician to engage the patient in truly shared decision making. It is important to maintain clear lines of communication with menopausal patients who are struggling with bothersome symptoms, because their subjective improvement is frequently the sole arbiter of success of treatment, and it is what all risks must be balanced against.</w:t>
      </w:r>
    </w:p>
    <w:p w14:paraId="6CAE939B"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006187D1" w14:textId="01205358"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HT is the most effective treatment for vasomotor symptoms and vaginal dryness caused by the loss of endogenous estrogen production. In addition, it acts </w:t>
      </w:r>
      <w:r w:rsidR="00A677DE" w:rsidRPr="005B1A4B">
        <w:rPr>
          <w:rFonts w:ascii="Arial" w:eastAsia="Times New Roman" w:hAnsi="Arial" w:cs="Arial"/>
          <w:color w:val="000000"/>
          <w:bdr w:val="none" w:sz="0" w:space="0" w:color="auto" w:frame="1"/>
        </w:rPr>
        <w:t>as</w:t>
      </w:r>
      <w:r w:rsidRPr="005B1A4B">
        <w:rPr>
          <w:rFonts w:ascii="Arial" w:hAnsi="Arial" w:cs="Arial"/>
          <w:color w:val="000000"/>
        </w:rPr>
        <w:t xml:space="preserve"> an anti-resorptive and is therefore </w:t>
      </w:r>
      <w:r w:rsidR="00EF4C9D" w:rsidRPr="005B1A4B">
        <w:rPr>
          <w:rFonts w:ascii="Arial" w:hAnsi="Arial" w:cs="Arial"/>
          <w:color w:val="000000"/>
        </w:rPr>
        <w:t>osteoprotective</w:t>
      </w:r>
      <w:r w:rsidR="00EF4C9D" w:rsidRPr="005B1A4B">
        <w:rPr>
          <w:rFonts w:ascii="Arial" w:eastAsia="Times New Roman" w:hAnsi="Arial" w:cs="Arial"/>
          <w:color w:val="000000"/>
          <w:bdr w:val="none" w:sz="0" w:space="0" w:color="auto" w:frame="1"/>
        </w:rPr>
        <w:t xml:space="preserve"> and</w:t>
      </w:r>
      <w:r w:rsidRPr="005B1A4B">
        <w:rPr>
          <w:rFonts w:ascii="Arial" w:hAnsi="Arial" w:cs="Arial"/>
          <w:color w:val="000000"/>
        </w:rPr>
        <w:t xml:space="preserve"> also has been shown to reduce the incidence of colon cancer by almost 40%. As mentioned earlier in this review, it is well established that HT changes the lipoprotein profile favorably, although these latter changes do not translate into reduced cardiovascular morbidity.</w:t>
      </w:r>
    </w:p>
    <w:p w14:paraId="38A3FC9F"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061F333D" w14:textId="5FB0C74C"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However, unopposed estrogen use in women who have a uterus creates a risk for developing endometrial hyperplasia and cancer. Therefore, estrogen replacement must be accompanied by a progestin. In patients with a uterus who were given estrogen alone in </w:t>
      </w:r>
      <w:r w:rsidR="00A677DE" w:rsidRPr="005B1A4B">
        <w:rPr>
          <w:rFonts w:ascii="Arial" w:eastAsia="Times New Roman" w:hAnsi="Arial" w:cs="Arial"/>
          <w:color w:val="000000"/>
          <w:bdr w:val="none" w:sz="0" w:space="0" w:color="auto" w:frame="1"/>
        </w:rPr>
        <w:t>t</w:t>
      </w:r>
      <w:r w:rsidRPr="005B1A4B">
        <w:rPr>
          <w:rFonts w:ascii="Arial" w:hAnsi="Arial" w:cs="Arial"/>
          <w:color w:val="000000"/>
        </w:rPr>
        <w:t xml:space="preserve">he Postmenopausal Estrogen/Progestin Intervention (PEPI) Trial, 62% developed endometrial hyperplasia over 3 years. By identifying this pathology early, patients were medically treated with high doses of progestins so that no patients developed endometrial cancer </w:t>
      </w:r>
      <w:r w:rsidR="000F3FDF">
        <w:rPr>
          <w:rFonts w:ascii="Arial" w:hAnsi="Arial" w:cs="Arial"/>
          <w:color w:val="000000"/>
        </w:rPr>
        <w:t>(</w:t>
      </w:r>
      <w:r w:rsidRPr="005B1A4B">
        <w:rPr>
          <w:rFonts w:ascii="Arial" w:hAnsi="Arial" w:cs="Arial"/>
          <w:color w:val="000000"/>
        </w:rPr>
        <w:t>2</w:t>
      </w:r>
      <w:r w:rsidR="00040CD7" w:rsidRPr="005B1A4B">
        <w:rPr>
          <w:rFonts w:ascii="Arial" w:hAnsi="Arial" w:cs="Arial"/>
          <w:color w:val="000000"/>
        </w:rPr>
        <w:t>9</w:t>
      </w:r>
      <w:r w:rsidR="000F3FDF">
        <w:rPr>
          <w:rFonts w:ascii="Arial" w:hAnsi="Arial" w:cs="Arial"/>
          <w:color w:val="000000"/>
        </w:rPr>
        <w:t>)</w:t>
      </w:r>
      <w:r w:rsidRPr="005B1A4B">
        <w:rPr>
          <w:rFonts w:ascii="Arial" w:hAnsi="Arial" w:cs="Arial"/>
          <w:color w:val="000000"/>
        </w:rPr>
        <w:t>. It is the standard of care to give women estrogen with a progestin when they have a uterus.</w:t>
      </w:r>
    </w:p>
    <w:p w14:paraId="75FD53FE"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128C3741" w14:textId="2B410379" w:rsidR="00285A43" w:rsidRDefault="00285A43" w:rsidP="005B1A4B">
      <w:pPr>
        <w:shd w:val="clear" w:color="auto" w:fill="FFFFFF"/>
        <w:spacing w:after="0" w:line="276" w:lineRule="auto"/>
        <w:rPr>
          <w:rFonts w:ascii="Arial" w:hAnsi="Arial" w:cs="Arial"/>
          <w:color w:val="000000"/>
        </w:rPr>
      </w:pPr>
      <w:r w:rsidRPr="005B1A4B">
        <w:rPr>
          <w:rFonts w:ascii="Arial" w:hAnsi="Arial" w:cs="Arial"/>
          <w:color w:val="000000"/>
        </w:rPr>
        <w:t xml:space="preserve">The decision to prescribe HT must be based on each individual patient, taking into account the risk factors involved and creating a favorable benefit to risk ratio. To date, acceptable reasons to prescribe HT include relief of severe vasomotor symptoms and to address GSM. There is sufficient medical evidence to consider a trial of HT for women with adverse mood or sleep symptoms in association with their menopause </w:t>
      </w:r>
      <w:r w:rsidR="000F3FDF">
        <w:rPr>
          <w:rFonts w:ascii="Arial" w:hAnsi="Arial" w:cs="Arial"/>
          <w:color w:val="000000"/>
        </w:rPr>
        <w:t>(</w:t>
      </w:r>
      <w:r w:rsidRPr="005B1A4B">
        <w:rPr>
          <w:rFonts w:ascii="Arial" w:hAnsi="Arial" w:cs="Arial"/>
          <w:color w:val="000000"/>
        </w:rPr>
        <w:t>1</w:t>
      </w:r>
      <w:r w:rsidR="00040CD7" w:rsidRPr="005B1A4B">
        <w:rPr>
          <w:rFonts w:ascii="Arial" w:hAnsi="Arial" w:cs="Arial"/>
          <w:color w:val="000000"/>
        </w:rPr>
        <w:t>63</w:t>
      </w:r>
      <w:r w:rsidR="000F3FDF">
        <w:rPr>
          <w:rFonts w:ascii="Arial" w:hAnsi="Arial" w:cs="Arial"/>
          <w:color w:val="000000"/>
        </w:rPr>
        <w:t>)</w:t>
      </w:r>
      <w:r w:rsidRPr="005B1A4B">
        <w:rPr>
          <w:rFonts w:ascii="Arial" w:hAnsi="Arial" w:cs="Arial"/>
          <w:color w:val="000000"/>
        </w:rPr>
        <w:t xml:space="preserve">. At present, there is no indication for using HT for the prevention of cardiovascular disease, dementia/AD, or osteoporosis, or for the prevention of colon cancer, as the risks outweigh any potential benefits, although as mentioned earlier in this review, there are suggestions that </w:t>
      </w:r>
      <w:r w:rsidR="00040CD7" w:rsidRPr="005B1A4B">
        <w:rPr>
          <w:rFonts w:ascii="Arial" w:hAnsi="Arial" w:cs="Arial"/>
          <w:color w:val="000000"/>
        </w:rPr>
        <w:t xml:space="preserve">early </w:t>
      </w:r>
      <w:r w:rsidRPr="005B1A4B">
        <w:rPr>
          <w:rFonts w:ascii="Arial" w:hAnsi="Arial" w:cs="Arial"/>
          <w:color w:val="000000"/>
        </w:rPr>
        <w:t>menopausal HT may have protective effects in some cases.</w:t>
      </w:r>
    </w:p>
    <w:p w14:paraId="1B435FF2" w14:textId="77777777" w:rsidR="00333489" w:rsidRPr="005B1A4B" w:rsidRDefault="00333489" w:rsidP="005B1A4B">
      <w:pPr>
        <w:shd w:val="clear" w:color="auto" w:fill="FFFFFF"/>
        <w:spacing w:after="0" w:line="276" w:lineRule="auto"/>
        <w:rPr>
          <w:rFonts w:ascii="Arial" w:eastAsia="Times New Roman" w:hAnsi="Arial" w:cs="Arial"/>
          <w:color w:val="000000"/>
        </w:rPr>
      </w:pPr>
    </w:p>
    <w:p w14:paraId="28307562" w14:textId="46CECA6C" w:rsidR="00285A43" w:rsidRPr="007E7037"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A key factor in the decision tree for the initiation of HT is the individual risk of breast cancer, which is a real and serious concern. It is contraindicated to prescribe HT to patients with a </w:t>
      </w:r>
      <w:r w:rsidR="00040CD7" w:rsidRPr="005B1A4B">
        <w:rPr>
          <w:rFonts w:ascii="Arial" w:hAnsi="Arial" w:cs="Arial"/>
          <w:color w:val="000000"/>
        </w:rPr>
        <w:t xml:space="preserve">personal </w:t>
      </w:r>
      <w:r w:rsidRPr="005B1A4B">
        <w:rPr>
          <w:rFonts w:ascii="Arial" w:hAnsi="Arial" w:cs="Arial"/>
          <w:color w:val="000000"/>
        </w:rPr>
        <w:t>history of breast cancer</w:t>
      </w:r>
      <w:r w:rsidR="00894C73" w:rsidRPr="005B1A4B">
        <w:rPr>
          <w:rFonts w:ascii="Arial" w:eastAsia="Times New Roman" w:hAnsi="Arial" w:cs="Arial"/>
          <w:color w:val="000000"/>
          <w:bdr w:val="none" w:sz="0" w:space="0" w:color="auto" w:frame="1"/>
        </w:rPr>
        <w:t>,</w:t>
      </w:r>
      <w:r w:rsidRPr="005B1A4B">
        <w:rPr>
          <w:rFonts w:ascii="Arial" w:hAnsi="Arial" w:cs="Arial"/>
          <w:color w:val="000000"/>
        </w:rPr>
        <w:t xml:space="preserve"> and it is not recommended to give HT to those with a high-risk profile. The adverse events demonstrated in patients taking combined estrogen-progestin HT included a 26% increase of invasive breast cancer, with the excess risk starting to be observed after 3</w:t>
      </w:r>
      <w:r w:rsidR="00040CD7" w:rsidRPr="005B1A4B">
        <w:rPr>
          <w:rFonts w:ascii="Arial" w:hAnsi="Arial" w:cs="Arial"/>
          <w:color w:val="000000"/>
        </w:rPr>
        <w:t>-4</w:t>
      </w:r>
      <w:r w:rsidRPr="005B1A4B">
        <w:rPr>
          <w:rFonts w:ascii="Arial" w:hAnsi="Arial" w:cs="Arial"/>
          <w:color w:val="000000"/>
        </w:rPr>
        <w:t xml:space="preserve"> years of combined HT use.  </w:t>
      </w:r>
      <w:r w:rsidRPr="007E7037">
        <w:rPr>
          <w:rFonts w:ascii="Arial" w:hAnsi="Arial" w:cs="Arial"/>
          <w:color w:val="000000"/>
        </w:rPr>
        <w:t xml:space="preserve">It is important to note that estrogen treatment </w:t>
      </w:r>
      <w:r w:rsidR="007E7037">
        <w:rPr>
          <w:rFonts w:ascii="Arial" w:hAnsi="Arial" w:cs="Arial"/>
          <w:color w:val="000000"/>
        </w:rPr>
        <w:t>alone in</w:t>
      </w:r>
      <w:r w:rsidRPr="007E7037">
        <w:rPr>
          <w:rFonts w:ascii="Arial" w:hAnsi="Arial" w:cs="Arial"/>
          <w:color w:val="000000"/>
        </w:rPr>
        <w:t xml:space="preserve"> women without a uterus did not increase the risk of breast cancer.</w:t>
      </w:r>
    </w:p>
    <w:p w14:paraId="6613EFFD"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7A2203B" w14:textId="6393EF55" w:rsidR="00285A43" w:rsidRDefault="00285A43" w:rsidP="005B1A4B">
      <w:pPr>
        <w:shd w:val="clear" w:color="auto" w:fill="FFFFFF"/>
        <w:spacing w:after="0" w:line="276" w:lineRule="auto"/>
        <w:rPr>
          <w:rFonts w:ascii="Arial" w:hAnsi="Arial" w:cs="Arial"/>
          <w:color w:val="000000"/>
        </w:rPr>
      </w:pPr>
      <w:r w:rsidRPr="005B1A4B">
        <w:rPr>
          <w:rFonts w:ascii="Arial" w:hAnsi="Arial" w:cs="Arial"/>
          <w:color w:val="000000"/>
        </w:rPr>
        <w:t xml:space="preserve">Recommendations for prescribing HT should be based upon the randomized, clinical trial results of the WHI, as highlighted throughout this review, as they currently constitute the best available medical evidence. Although the WHI studied the Prempro® formulation only, it is biologically plausible that other systemic formulations, including the transdermal patch, will carry similar </w:t>
      </w:r>
      <w:r w:rsidRPr="005B1A4B">
        <w:rPr>
          <w:rFonts w:ascii="Arial" w:hAnsi="Arial" w:cs="Arial"/>
          <w:color w:val="000000"/>
        </w:rPr>
        <w:lastRenderedPageBreak/>
        <w:t>risks and benefits</w:t>
      </w:r>
      <w:r w:rsidR="004D3C84" w:rsidRPr="005B1A4B">
        <w:rPr>
          <w:rFonts w:ascii="Arial" w:eastAsia="Times New Roman" w:hAnsi="Arial" w:cs="Arial"/>
          <w:color w:val="000000"/>
          <w:bdr w:val="none" w:sz="0" w:space="0" w:color="auto" w:frame="1"/>
        </w:rPr>
        <w:t>,</w:t>
      </w:r>
      <w:r w:rsidRPr="005B1A4B">
        <w:rPr>
          <w:rFonts w:ascii="Arial" w:hAnsi="Arial" w:cs="Arial"/>
          <w:color w:val="000000"/>
        </w:rPr>
        <w:t xml:space="preserve"> and it should not be assumed that switching HT formulations protects a patient from adverse events.</w:t>
      </w:r>
      <w:r w:rsidR="004D3C84" w:rsidRPr="005B1A4B">
        <w:rPr>
          <w:rFonts w:ascii="Arial" w:eastAsia="Times New Roman" w:hAnsi="Arial" w:cs="Arial"/>
          <w:color w:val="000000"/>
          <w:bdr w:val="none" w:sz="0" w:space="0" w:color="auto" w:frame="1"/>
        </w:rPr>
        <w:t xml:space="preserve"> </w:t>
      </w:r>
      <w:r w:rsidRPr="005B1A4B">
        <w:rPr>
          <w:rFonts w:ascii="Arial" w:hAnsi="Arial" w:cs="Arial"/>
          <w:color w:val="000000"/>
        </w:rPr>
        <w:t xml:space="preserve">However, </w:t>
      </w:r>
      <w:r w:rsidR="004D3C84" w:rsidRPr="005B1A4B">
        <w:rPr>
          <w:rFonts w:ascii="Arial" w:eastAsia="Times New Roman" w:hAnsi="Arial" w:cs="Arial"/>
          <w:color w:val="000000"/>
          <w:bdr w:val="none" w:sz="0" w:space="0" w:color="auto" w:frame="1"/>
        </w:rPr>
        <w:t>t</w:t>
      </w:r>
      <w:r w:rsidRPr="005B1A4B">
        <w:rPr>
          <w:rFonts w:ascii="Arial" w:hAnsi="Arial" w:cs="Arial"/>
          <w:color w:val="000000"/>
        </w:rPr>
        <w:t xml:space="preserve">he Estrogen and Thromboembolism Risk study, a multicenter case-control study of thromboembolism among postmenopausal women aged 45-70 years, demonstrated an odds ratio for venous thromboembolism in users of oral and transdermal estrogen to be 4.2 (95% CI, 1.5-11.6) and 0.9 (95% CI, 0.4-2.1), respectively, when compared with nonusers </w:t>
      </w:r>
      <w:r w:rsidR="000F3FDF">
        <w:rPr>
          <w:rFonts w:ascii="Arial" w:hAnsi="Arial" w:cs="Arial"/>
          <w:color w:val="000000"/>
        </w:rPr>
        <w:t>(</w:t>
      </w:r>
      <w:r w:rsidR="007B3A23" w:rsidRPr="005B1A4B">
        <w:rPr>
          <w:rFonts w:ascii="Arial" w:hAnsi="Arial" w:cs="Arial"/>
          <w:color w:val="000000"/>
        </w:rPr>
        <w:t>42</w:t>
      </w:r>
      <w:r w:rsidR="000F3FDF">
        <w:rPr>
          <w:rFonts w:ascii="Arial" w:hAnsi="Arial" w:cs="Arial"/>
          <w:color w:val="000000"/>
        </w:rPr>
        <w:t>)</w:t>
      </w:r>
      <w:r w:rsidRPr="005B1A4B">
        <w:rPr>
          <w:rFonts w:ascii="Arial" w:hAnsi="Arial" w:cs="Arial"/>
          <w:color w:val="000000"/>
        </w:rPr>
        <w:t>. This has led ACOG, NAMS</w:t>
      </w:r>
      <w:r w:rsidR="00712703" w:rsidRPr="005B1A4B">
        <w:rPr>
          <w:rFonts w:ascii="Arial" w:eastAsia="Times New Roman" w:hAnsi="Arial" w:cs="Arial"/>
          <w:color w:val="000000"/>
          <w:bdr w:val="none" w:sz="0" w:space="0" w:color="auto" w:frame="1"/>
        </w:rPr>
        <w:t>,</w:t>
      </w:r>
      <w:r w:rsidRPr="005B1A4B">
        <w:rPr>
          <w:rFonts w:ascii="Arial" w:hAnsi="Arial" w:cs="Arial"/>
          <w:color w:val="000000"/>
        </w:rPr>
        <w:t xml:space="preserve"> and the Endocrine Society to recommend that clinicians take into consideration the possible thrombosis-sparing properties of transdermal forms of estrogen therapy </w:t>
      </w:r>
      <w:r w:rsidR="000F3FDF">
        <w:rPr>
          <w:rFonts w:ascii="Arial" w:hAnsi="Arial" w:cs="Arial"/>
          <w:color w:val="000000"/>
        </w:rPr>
        <w:t>(</w:t>
      </w:r>
      <w:r w:rsidRPr="005B1A4B">
        <w:rPr>
          <w:rFonts w:ascii="Arial" w:hAnsi="Arial" w:cs="Arial"/>
          <w:color w:val="000000"/>
        </w:rPr>
        <w:t>1</w:t>
      </w:r>
      <w:r w:rsidR="007B3A23" w:rsidRPr="005B1A4B">
        <w:rPr>
          <w:rFonts w:ascii="Arial" w:hAnsi="Arial" w:cs="Arial"/>
          <w:color w:val="000000"/>
        </w:rPr>
        <w:t>53</w:t>
      </w:r>
      <w:r w:rsidRPr="005B1A4B">
        <w:rPr>
          <w:rFonts w:ascii="Arial" w:hAnsi="Arial" w:cs="Arial"/>
          <w:color w:val="000000"/>
        </w:rPr>
        <w:t>, 1</w:t>
      </w:r>
      <w:r w:rsidR="007B3A23" w:rsidRPr="005B1A4B">
        <w:rPr>
          <w:rFonts w:ascii="Arial" w:hAnsi="Arial" w:cs="Arial"/>
          <w:color w:val="000000"/>
        </w:rPr>
        <w:t>54</w:t>
      </w:r>
      <w:r w:rsidRPr="005B1A4B">
        <w:rPr>
          <w:rFonts w:ascii="Arial" w:hAnsi="Arial" w:cs="Arial"/>
          <w:color w:val="000000"/>
        </w:rPr>
        <w:t>, 1</w:t>
      </w:r>
      <w:r w:rsidR="007B3A23" w:rsidRPr="005B1A4B">
        <w:rPr>
          <w:rFonts w:ascii="Arial" w:hAnsi="Arial" w:cs="Arial"/>
          <w:color w:val="000000"/>
        </w:rPr>
        <w:t>64</w:t>
      </w:r>
      <w:r w:rsidR="000F3FDF">
        <w:rPr>
          <w:rFonts w:ascii="Arial" w:hAnsi="Arial" w:cs="Arial"/>
          <w:color w:val="000000"/>
        </w:rPr>
        <w:t>)</w:t>
      </w:r>
      <w:r w:rsidRPr="005B1A4B">
        <w:rPr>
          <w:rFonts w:ascii="Arial" w:hAnsi="Arial" w:cs="Arial"/>
          <w:color w:val="000000"/>
        </w:rPr>
        <w:t>.</w:t>
      </w:r>
    </w:p>
    <w:p w14:paraId="48E2859E" w14:textId="77777777" w:rsidR="00333489" w:rsidRPr="005B1A4B" w:rsidRDefault="00333489" w:rsidP="005B1A4B">
      <w:pPr>
        <w:shd w:val="clear" w:color="auto" w:fill="FFFFFF"/>
        <w:spacing w:after="0" w:line="276" w:lineRule="auto"/>
        <w:rPr>
          <w:rFonts w:ascii="Arial" w:eastAsia="Times New Roman" w:hAnsi="Arial" w:cs="Arial"/>
          <w:color w:val="000000"/>
        </w:rPr>
      </w:pPr>
    </w:p>
    <w:p w14:paraId="01BB52B3" w14:textId="703AE5F2"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Women with vasomotor symptoms may consider short-term HT use at the lowest effective dose. Women who are currently taking HT and are asymptomatic, should be encouraged to periodically discontinue HT use to see whether or not symptoms return. Finally, women who desire long-term HT use for </w:t>
      </w:r>
      <w:r w:rsidR="00635806" w:rsidRPr="005B1A4B">
        <w:rPr>
          <w:rFonts w:ascii="Arial" w:hAnsi="Arial" w:cs="Arial"/>
          <w:color w:val="000000"/>
        </w:rPr>
        <w:t>quality-of-life</w:t>
      </w:r>
      <w:r w:rsidRPr="005B1A4B">
        <w:rPr>
          <w:rFonts w:ascii="Arial" w:hAnsi="Arial" w:cs="Arial"/>
          <w:color w:val="000000"/>
        </w:rPr>
        <w:t xml:space="preserve"> reasons (after appropriate counseling) should be evaluated regularly and their decision to continue HT periodically reassessed.  </w:t>
      </w:r>
    </w:p>
    <w:p w14:paraId="0A6059A6" w14:textId="77777777" w:rsidR="00285A43" w:rsidRPr="005B1A4B" w:rsidRDefault="00285A43" w:rsidP="005B1A4B">
      <w:pPr>
        <w:shd w:val="clear" w:color="auto" w:fill="FFFFFF"/>
        <w:spacing w:after="0" w:line="276" w:lineRule="auto"/>
        <w:rPr>
          <w:rFonts w:ascii="Arial" w:hAnsi="Arial" w:cs="Arial"/>
          <w:color w:val="000000"/>
        </w:rPr>
      </w:pPr>
    </w:p>
    <w:p w14:paraId="2D5BE6C3" w14:textId="4515D42D" w:rsidR="00285A43" w:rsidRPr="00333489" w:rsidRDefault="00285A43" w:rsidP="005B1A4B">
      <w:pPr>
        <w:shd w:val="clear" w:color="auto" w:fill="FFFFFF"/>
        <w:spacing w:after="0" w:line="276" w:lineRule="auto"/>
        <w:rPr>
          <w:rFonts w:ascii="Arial" w:eastAsia="Times New Roman" w:hAnsi="Arial" w:cs="Arial"/>
          <w:b/>
          <w:bCs/>
          <w:i/>
          <w:iCs/>
          <w:color w:val="FFC000"/>
        </w:rPr>
      </w:pPr>
      <w:r w:rsidRPr="00333489">
        <w:rPr>
          <w:rFonts w:ascii="Arial" w:hAnsi="Arial" w:cs="Arial"/>
          <w:i/>
          <w:iCs/>
          <w:color w:val="FFC000"/>
        </w:rPr>
        <w:t>HT R</w:t>
      </w:r>
      <w:r w:rsidR="00333489" w:rsidRPr="00333489">
        <w:rPr>
          <w:rFonts w:ascii="Arial" w:hAnsi="Arial" w:cs="Arial"/>
          <w:i/>
          <w:iCs/>
          <w:color w:val="FFC000"/>
        </w:rPr>
        <w:t xml:space="preserve">egimens: Continuous Combined and Cyclic Regimens </w:t>
      </w:r>
    </w:p>
    <w:p w14:paraId="39B08CD0"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516EB2E" w14:textId="403335D4"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There are many ways to prescribe HT: oral tablets, patches, creams, sprays (Table 6). Considering the importance of including a progestin, there are several different modalities of administering these medications as well. This includes continuous combined and cyclical administration. The continuous combined formulation administers both the estrogen and progestin hormones every day. Cyclical administration means that hormones are given in a cycle: 1) estrogen is given continuously 2) progestin is added. This regimen can be a cycle every 3 days (e.g. Ortho Prefest), every 14 days (e.g. Premphase), or at the discretion of the prescribing physician (e.g. every 3 months). </w:t>
      </w:r>
      <w:r w:rsidR="006E455D">
        <w:rPr>
          <w:rFonts w:ascii="Arial" w:hAnsi="Arial" w:cs="Arial"/>
          <w:color w:val="000000"/>
        </w:rPr>
        <w:t>If</w:t>
      </w:r>
      <w:r w:rsidRPr="005B1A4B">
        <w:rPr>
          <w:rFonts w:ascii="Arial" w:hAnsi="Arial" w:cs="Arial"/>
          <w:color w:val="000000"/>
        </w:rPr>
        <w:t xml:space="preserve"> progestins are given less frequently than monthly, the potential for hyperplasia exists and endometrial monitoring should be considered </w:t>
      </w:r>
      <w:r w:rsidR="000F3FDF">
        <w:rPr>
          <w:rFonts w:ascii="Arial" w:hAnsi="Arial" w:cs="Arial"/>
          <w:color w:val="000000"/>
        </w:rPr>
        <w:t>(</w:t>
      </w:r>
      <w:r w:rsidRPr="005B1A4B">
        <w:rPr>
          <w:rFonts w:ascii="Arial" w:hAnsi="Arial" w:cs="Arial"/>
          <w:color w:val="000000"/>
        </w:rPr>
        <w:t>1</w:t>
      </w:r>
      <w:r w:rsidR="007B3A23" w:rsidRPr="005B1A4B">
        <w:rPr>
          <w:rFonts w:ascii="Arial" w:hAnsi="Arial" w:cs="Arial"/>
          <w:color w:val="000000"/>
        </w:rPr>
        <w:t>65</w:t>
      </w:r>
      <w:r w:rsidR="000F3FDF">
        <w:rPr>
          <w:rFonts w:ascii="Arial" w:hAnsi="Arial" w:cs="Arial"/>
          <w:color w:val="000000"/>
        </w:rPr>
        <w:t>)</w:t>
      </w:r>
      <w:r w:rsidRPr="005B1A4B">
        <w:rPr>
          <w:rFonts w:ascii="Arial" w:hAnsi="Arial" w:cs="Arial"/>
          <w:color w:val="000000"/>
        </w:rPr>
        <w:t>.</w:t>
      </w:r>
    </w:p>
    <w:p w14:paraId="1B491D2E"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EF11C8A" w14:textId="075F914C"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In women just entering menopause</w:t>
      </w:r>
      <w:r w:rsidR="007B3A23" w:rsidRPr="005B1A4B">
        <w:rPr>
          <w:rFonts w:ascii="Arial" w:hAnsi="Arial" w:cs="Arial"/>
          <w:color w:val="000000"/>
        </w:rPr>
        <w:t xml:space="preserve"> or who have not yet experienced their final menstrual period</w:t>
      </w:r>
      <w:r w:rsidRPr="005B1A4B">
        <w:rPr>
          <w:rFonts w:ascii="Arial" w:hAnsi="Arial" w:cs="Arial"/>
          <w:color w:val="000000"/>
        </w:rPr>
        <w:t xml:space="preserve">, cyclical administration of estrogen and progestin is </w:t>
      </w:r>
      <w:r w:rsidR="007B3A23" w:rsidRPr="005B1A4B">
        <w:rPr>
          <w:rFonts w:ascii="Arial" w:hAnsi="Arial" w:cs="Arial"/>
          <w:color w:val="000000"/>
        </w:rPr>
        <w:t>often</w:t>
      </w:r>
      <w:r w:rsidRPr="005B1A4B">
        <w:rPr>
          <w:rFonts w:ascii="Arial" w:hAnsi="Arial" w:cs="Arial"/>
          <w:color w:val="000000"/>
        </w:rPr>
        <w:t xml:space="preserve"> the simplest choice. These patients can easily make the transition from taking a low dose oral contraceptive pill in the menopausal transition (frequently prescribed to control the irregular vaginal bleeding during that time) to the cyclical form of HT. At the onset of HT, most women will experience a withdrawal bleed at the end of the treatment month. Gradually, as the endometrium thins and becomes atrophic, some women will become amenorrheic on this regimen. Although irregular vaginal bleeding is uncommon, any abnormal uterine bleeding should be investigated. Another advantage of cyclical administration is that women know when to expect bleeding.</w:t>
      </w:r>
    </w:p>
    <w:p w14:paraId="62E0C820"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646A6657" w14:textId="25521939"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Advantages of giving continuous combined therapy is that a lower dose of progestin can be used and patients should not expect a withdrawal flow. Eventually, most women become amenorrheic on this regimen. Some women also develop irregular and inconvenient vaginal spotting or bleeding. </w:t>
      </w:r>
    </w:p>
    <w:p w14:paraId="60E4F4F7"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A968E02" w14:textId="5A20161A"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Besides oral preparations, HT can be administered in a variety of other ways. Estrogen can be delivered through a vaginal ring that delivers either 0.05 or 0.1 mg/day of estradiol acetate over </w:t>
      </w:r>
      <w:r w:rsidRPr="005B1A4B">
        <w:rPr>
          <w:rFonts w:ascii="Arial" w:hAnsi="Arial" w:cs="Arial"/>
          <w:color w:val="000000"/>
        </w:rPr>
        <w:lastRenderedPageBreak/>
        <w:t xml:space="preserve">a three-month period. It may also be given transdermally as 17β-estradiol with norethindrone acetate or levonorgestrel. </w:t>
      </w:r>
      <w:r w:rsidR="00605790" w:rsidRPr="005B1A4B">
        <w:rPr>
          <w:rFonts w:ascii="Arial" w:eastAsia="Arial" w:hAnsi="Arial" w:cs="Arial"/>
          <w:color w:val="000000"/>
        </w:rPr>
        <w:t>Proge</w:t>
      </w:r>
      <w:r w:rsidR="00EF4C9D" w:rsidRPr="005B1A4B">
        <w:rPr>
          <w:rFonts w:ascii="Arial" w:eastAsia="Arial" w:hAnsi="Arial" w:cs="Arial"/>
          <w:color w:val="000000"/>
        </w:rPr>
        <w:t>stins</w:t>
      </w:r>
      <w:r w:rsidRPr="005B1A4B">
        <w:rPr>
          <w:rFonts w:ascii="Arial" w:hAnsi="Arial" w:cs="Arial"/>
          <w:color w:val="000000"/>
        </w:rPr>
        <w:t xml:space="preserve"> can be administered through a levonorgestrel-releasing IUD which can be left in place for up to</w:t>
      </w:r>
      <w:r w:rsidR="007B3A23" w:rsidRPr="005B1A4B">
        <w:rPr>
          <w:rFonts w:ascii="Arial" w:hAnsi="Arial" w:cs="Arial"/>
          <w:color w:val="000000"/>
        </w:rPr>
        <w:t xml:space="preserve"> 8</w:t>
      </w:r>
      <w:r w:rsidRPr="005B1A4B">
        <w:rPr>
          <w:rFonts w:ascii="Arial" w:hAnsi="Arial" w:cs="Arial"/>
          <w:color w:val="000000"/>
        </w:rPr>
        <w:t xml:space="preserve"> years. Finally, vaginal preparations of progesterone are also available. More recently, transdermal estradiol sprays and gels have been FDA approved (Evamist, Divigel, and Elestrin).  These preparations are relatively short acting and sometimes need to be used more than once a day. All are FDA approved for the treatment of hot flashes.</w:t>
      </w:r>
    </w:p>
    <w:p w14:paraId="0CD2BA3F" w14:textId="2C9FDAAA"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5"/>
        <w:gridCol w:w="2088"/>
        <w:gridCol w:w="2344"/>
        <w:gridCol w:w="2568"/>
      </w:tblGrid>
      <w:tr w:rsidR="00285A43" w:rsidRPr="005B1A4B" w14:paraId="2729D51D" w14:textId="77777777" w:rsidTr="00333489">
        <w:tc>
          <w:tcPr>
            <w:tcW w:w="9375" w:type="dxa"/>
            <w:gridSpan w:val="4"/>
            <w:shd w:val="clear" w:color="auto" w:fill="FFFF00"/>
          </w:tcPr>
          <w:p w14:paraId="0B3FBC5C" w14:textId="32F1C2FB" w:rsidR="00285A43" w:rsidRPr="005B1A4B" w:rsidRDefault="00285A43" w:rsidP="005B1A4B">
            <w:pPr>
              <w:spacing w:after="0" w:line="276" w:lineRule="auto"/>
              <w:rPr>
                <w:rFonts w:ascii="Arial" w:eastAsia="Times New Roman" w:hAnsi="Arial" w:cs="Arial"/>
                <w:b/>
                <w:bCs/>
                <w:color w:val="000000"/>
              </w:rPr>
            </w:pPr>
            <w:r w:rsidRPr="005B1A4B">
              <w:rPr>
                <w:rFonts w:ascii="Arial" w:hAnsi="Arial" w:cs="Arial"/>
                <w:b/>
                <w:color w:val="000000"/>
              </w:rPr>
              <w:t>Table 6</w:t>
            </w:r>
            <w:r w:rsidRPr="005B1A4B">
              <w:rPr>
                <w:rFonts w:ascii="Arial" w:hAnsi="Arial" w:cs="Arial"/>
                <w:color w:val="000000"/>
              </w:rPr>
              <w:t>. </w:t>
            </w:r>
            <w:r w:rsidRPr="005B1A4B">
              <w:rPr>
                <w:rFonts w:ascii="Arial" w:hAnsi="Arial" w:cs="Arial"/>
                <w:b/>
                <w:color w:val="000000"/>
              </w:rPr>
              <w:t>H</w:t>
            </w:r>
            <w:r w:rsidR="00333489">
              <w:rPr>
                <w:rFonts w:ascii="Arial" w:hAnsi="Arial" w:cs="Arial"/>
                <w:b/>
                <w:color w:val="000000"/>
              </w:rPr>
              <w:t xml:space="preserve">ORMONE </w:t>
            </w:r>
            <w:r w:rsidRPr="005B1A4B">
              <w:rPr>
                <w:rFonts w:ascii="Arial" w:hAnsi="Arial" w:cs="Arial"/>
                <w:b/>
                <w:color w:val="000000"/>
              </w:rPr>
              <w:t>T</w:t>
            </w:r>
            <w:r w:rsidR="00333489">
              <w:rPr>
                <w:rFonts w:ascii="Arial" w:hAnsi="Arial" w:cs="Arial"/>
                <w:b/>
                <w:color w:val="000000"/>
              </w:rPr>
              <w:t xml:space="preserve">HERAPY </w:t>
            </w:r>
            <w:r w:rsidRPr="005B1A4B">
              <w:rPr>
                <w:rFonts w:ascii="Arial" w:hAnsi="Arial" w:cs="Arial"/>
                <w:b/>
                <w:color w:val="000000"/>
              </w:rPr>
              <w:t>FORMULATIONS</w:t>
            </w:r>
          </w:p>
        </w:tc>
      </w:tr>
      <w:tr w:rsidR="00285A43" w:rsidRPr="005B1A4B" w14:paraId="5A0473AF" w14:textId="77777777" w:rsidTr="00EF4C9D">
        <w:tc>
          <w:tcPr>
            <w:tcW w:w="2375" w:type="dxa"/>
          </w:tcPr>
          <w:p w14:paraId="0AE17C26"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Trade Name</w:t>
            </w:r>
          </w:p>
        </w:tc>
        <w:tc>
          <w:tcPr>
            <w:tcW w:w="2088" w:type="dxa"/>
          </w:tcPr>
          <w:p w14:paraId="076483A4"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   Estrogen </w:t>
            </w:r>
          </w:p>
        </w:tc>
        <w:tc>
          <w:tcPr>
            <w:tcW w:w="2344" w:type="dxa"/>
          </w:tcPr>
          <w:p w14:paraId="361AE925"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      Progestin </w:t>
            </w:r>
          </w:p>
        </w:tc>
        <w:tc>
          <w:tcPr>
            <w:tcW w:w="2568" w:type="dxa"/>
          </w:tcPr>
          <w:p w14:paraId="416EFD9E"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     Dose</w:t>
            </w:r>
          </w:p>
        </w:tc>
      </w:tr>
      <w:tr w:rsidR="00285A43" w:rsidRPr="005B1A4B" w14:paraId="0957BCBE" w14:textId="77777777" w:rsidTr="00EF4C9D">
        <w:tc>
          <w:tcPr>
            <w:tcW w:w="9375" w:type="dxa"/>
            <w:gridSpan w:val="4"/>
          </w:tcPr>
          <w:p w14:paraId="77D6DFE1"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Vasomotor Symptom Therapies</w:t>
            </w:r>
          </w:p>
        </w:tc>
      </w:tr>
      <w:tr w:rsidR="00285A43" w:rsidRPr="005B1A4B" w14:paraId="01E4FF1E" w14:textId="77777777" w:rsidTr="00EF4C9D">
        <w:tc>
          <w:tcPr>
            <w:tcW w:w="2375" w:type="dxa"/>
          </w:tcPr>
          <w:p w14:paraId="05F07E3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Premarin</w:t>
            </w:r>
          </w:p>
        </w:tc>
        <w:tc>
          <w:tcPr>
            <w:tcW w:w="2088" w:type="dxa"/>
          </w:tcPr>
          <w:p w14:paraId="76260E57"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Conjugated Estrogen</w:t>
            </w:r>
          </w:p>
        </w:tc>
        <w:tc>
          <w:tcPr>
            <w:tcW w:w="2344" w:type="dxa"/>
          </w:tcPr>
          <w:p w14:paraId="2D011911"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1E2B6596"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0.3 to 1.25 mg PO daily</w:t>
            </w:r>
          </w:p>
        </w:tc>
      </w:tr>
      <w:tr w:rsidR="00285A43" w:rsidRPr="005B1A4B" w14:paraId="485B9BE5" w14:textId="77777777" w:rsidTr="00EF4C9D">
        <w:tc>
          <w:tcPr>
            <w:tcW w:w="2375" w:type="dxa"/>
          </w:tcPr>
          <w:p w14:paraId="491BCA4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Cenestin</w:t>
            </w:r>
          </w:p>
        </w:tc>
        <w:tc>
          <w:tcPr>
            <w:tcW w:w="2088" w:type="dxa"/>
          </w:tcPr>
          <w:p w14:paraId="4A2C28B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Synthetic Conjugated Estrogen</w:t>
            </w:r>
          </w:p>
        </w:tc>
        <w:tc>
          <w:tcPr>
            <w:tcW w:w="2344" w:type="dxa"/>
          </w:tcPr>
          <w:p w14:paraId="1B21D47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7BDF80C2"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0.3 to 1.25 mg PO daily</w:t>
            </w:r>
          </w:p>
        </w:tc>
      </w:tr>
      <w:tr w:rsidR="00285A43" w:rsidRPr="005B1A4B" w14:paraId="2D0F301B" w14:textId="77777777" w:rsidTr="00EF4C9D">
        <w:tc>
          <w:tcPr>
            <w:tcW w:w="2375" w:type="dxa"/>
          </w:tcPr>
          <w:p w14:paraId="7D787F1F"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Menest</w:t>
            </w:r>
          </w:p>
        </w:tc>
        <w:tc>
          <w:tcPr>
            <w:tcW w:w="2088" w:type="dxa"/>
          </w:tcPr>
          <w:p w14:paraId="12B1CDC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Esterified Estrogen</w:t>
            </w:r>
          </w:p>
        </w:tc>
        <w:tc>
          <w:tcPr>
            <w:tcW w:w="2344" w:type="dxa"/>
          </w:tcPr>
          <w:p w14:paraId="4A3065DF"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3DC0EB4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0.3 to 1.25 mg PO daily</w:t>
            </w:r>
          </w:p>
        </w:tc>
      </w:tr>
      <w:tr w:rsidR="00285A43" w:rsidRPr="005B1A4B" w14:paraId="234054C2" w14:textId="77777777" w:rsidTr="00EF4C9D">
        <w:tc>
          <w:tcPr>
            <w:tcW w:w="2375" w:type="dxa"/>
          </w:tcPr>
          <w:p w14:paraId="3AB53474"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Estrace</w:t>
            </w:r>
          </w:p>
        </w:tc>
        <w:tc>
          <w:tcPr>
            <w:tcW w:w="2088" w:type="dxa"/>
          </w:tcPr>
          <w:p w14:paraId="54AA2C44"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w:t>
            </w:r>
          </w:p>
        </w:tc>
        <w:tc>
          <w:tcPr>
            <w:tcW w:w="2344" w:type="dxa"/>
          </w:tcPr>
          <w:p w14:paraId="1F711CA6"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5164CE04"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1-2 mg PO daily</w:t>
            </w:r>
          </w:p>
        </w:tc>
      </w:tr>
      <w:tr w:rsidR="00285A43" w:rsidRPr="005B1A4B" w14:paraId="3357B3E8" w14:textId="77777777" w:rsidTr="00EF4C9D">
        <w:tc>
          <w:tcPr>
            <w:tcW w:w="2375" w:type="dxa"/>
          </w:tcPr>
          <w:p w14:paraId="76006021"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Estinyl</w:t>
            </w:r>
          </w:p>
        </w:tc>
        <w:tc>
          <w:tcPr>
            <w:tcW w:w="2088" w:type="dxa"/>
          </w:tcPr>
          <w:p w14:paraId="0774C10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Ethinyl estradiol</w:t>
            </w:r>
          </w:p>
        </w:tc>
        <w:tc>
          <w:tcPr>
            <w:tcW w:w="2344" w:type="dxa"/>
          </w:tcPr>
          <w:p w14:paraId="251E313D"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1253C921"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0.02 to 0.05 mg PO 1-3 x daily</w:t>
            </w:r>
          </w:p>
        </w:tc>
      </w:tr>
      <w:tr w:rsidR="00285A43" w:rsidRPr="005B1A4B" w14:paraId="7CEB1761" w14:textId="77777777" w:rsidTr="00EF4C9D">
        <w:tc>
          <w:tcPr>
            <w:tcW w:w="2375" w:type="dxa"/>
          </w:tcPr>
          <w:p w14:paraId="469D989B"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Evamist</w:t>
            </w:r>
          </w:p>
        </w:tc>
        <w:tc>
          <w:tcPr>
            <w:tcW w:w="2088" w:type="dxa"/>
          </w:tcPr>
          <w:p w14:paraId="26F45D88"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w:t>
            </w:r>
          </w:p>
        </w:tc>
        <w:tc>
          <w:tcPr>
            <w:tcW w:w="2344" w:type="dxa"/>
          </w:tcPr>
          <w:p w14:paraId="07B5017A"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46065B58"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1-3 sprays daily</w:t>
            </w:r>
          </w:p>
        </w:tc>
      </w:tr>
      <w:tr w:rsidR="00285A43" w:rsidRPr="005B1A4B" w14:paraId="38A1499F" w14:textId="77777777" w:rsidTr="00EF4C9D">
        <w:tc>
          <w:tcPr>
            <w:tcW w:w="2375" w:type="dxa"/>
          </w:tcPr>
          <w:p w14:paraId="61ECF154"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Alora, Climara, Esclim, Menostar, Vivelle, Vivelle Dot, Estraderm</w:t>
            </w:r>
          </w:p>
        </w:tc>
        <w:tc>
          <w:tcPr>
            <w:tcW w:w="2088" w:type="dxa"/>
          </w:tcPr>
          <w:p w14:paraId="59F2FE8D"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w:t>
            </w:r>
          </w:p>
        </w:tc>
        <w:tc>
          <w:tcPr>
            <w:tcW w:w="2344" w:type="dxa"/>
          </w:tcPr>
          <w:p w14:paraId="5A1C5BA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0CF54694"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 patch weekly-twice weekly</w:t>
            </w:r>
          </w:p>
        </w:tc>
      </w:tr>
      <w:tr w:rsidR="00285A43" w:rsidRPr="005B1A4B" w14:paraId="25123F6C" w14:textId="77777777" w:rsidTr="00EF4C9D">
        <w:tc>
          <w:tcPr>
            <w:tcW w:w="2375" w:type="dxa"/>
          </w:tcPr>
          <w:p w14:paraId="1E9238E6"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Estrogel</w:t>
            </w:r>
          </w:p>
        </w:tc>
        <w:tc>
          <w:tcPr>
            <w:tcW w:w="2088" w:type="dxa"/>
          </w:tcPr>
          <w:p w14:paraId="6A9D84C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  </w:t>
            </w:r>
          </w:p>
        </w:tc>
        <w:tc>
          <w:tcPr>
            <w:tcW w:w="2344" w:type="dxa"/>
          </w:tcPr>
          <w:p w14:paraId="37FAB89B"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2888D9A4"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1.25 g daily transdermal gel (equivalent 0.75 mg estradiol)</w:t>
            </w:r>
          </w:p>
        </w:tc>
      </w:tr>
      <w:tr w:rsidR="00285A43" w:rsidRPr="005B1A4B" w14:paraId="17C991CF" w14:textId="77777777" w:rsidTr="00EF4C9D">
        <w:tc>
          <w:tcPr>
            <w:tcW w:w="2375" w:type="dxa"/>
          </w:tcPr>
          <w:p w14:paraId="4817D9B7"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Estrasorb</w:t>
            </w:r>
          </w:p>
        </w:tc>
        <w:tc>
          <w:tcPr>
            <w:tcW w:w="2088" w:type="dxa"/>
          </w:tcPr>
          <w:p w14:paraId="56082642"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w:t>
            </w:r>
          </w:p>
        </w:tc>
        <w:tc>
          <w:tcPr>
            <w:tcW w:w="2344" w:type="dxa"/>
          </w:tcPr>
          <w:p w14:paraId="11B09795"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3EB3EE4B"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2 foil pouches daily of transdermal topical emulsion   </w:t>
            </w:r>
          </w:p>
        </w:tc>
      </w:tr>
      <w:tr w:rsidR="00285A43" w:rsidRPr="005B1A4B" w14:paraId="32AE317B" w14:textId="77777777" w:rsidTr="00EF4C9D">
        <w:tc>
          <w:tcPr>
            <w:tcW w:w="2375" w:type="dxa"/>
          </w:tcPr>
          <w:p w14:paraId="2AEB6E85"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Activella</w:t>
            </w:r>
          </w:p>
        </w:tc>
        <w:tc>
          <w:tcPr>
            <w:tcW w:w="2088" w:type="dxa"/>
          </w:tcPr>
          <w:p w14:paraId="24FBA04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Estradiol 1 mg </w:t>
            </w:r>
          </w:p>
        </w:tc>
        <w:tc>
          <w:tcPr>
            <w:tcW w:w="2344" w:type="dxa"/>
          </w:tcPr>
          <w:p w14:paraId="643FE9CD"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Norethindrone Acetate 0.5mg </w:t>
            </w:r>
          </w:p>
        </w:tc>
        <w:tc>
          <w:tcPr>
            <w:tcW w:w="2568" w:type="dxa"/>
          </w:tcPr>
          <w:p w14:paraId="02F957E9" w14:textId="321C9D53" w:rsidR="00285A43" w:rsidRPr="005B1A4B" w:rsidRDefault="00605790" w:rsidP="005B1A4B">
            <w:pPr>
              <w:spacing w:after="0" w:line="276" w:lineRule="auto"/>
              <w:rPr>
                <w:rFonts w:ascii="Arial" w:eastAsia="Times New Roman" w:hAnsi="Arial" w:cs="Arial"/>
                <w:color w:val="000000"/>
              </w:rPr>
            </w:pPr>
            <w:r w:rsidRPr="005B1A4B">
              <w:rPr>
                <w:rFonts w:ascii="Arial" w:eastAsia="Arial" w:hAnsi="Arial" w:cs="Arial"/>
                <w:color w:val="000000"/>
              </w:rPr>
              <w:t>1tab</w:t>
            </w:r>
            <w:r w:rsidR="007A0751" w:rsidRPr="005B1A4B">
              <w:rPr>
                <w:rFonts w:ascii="Arial" w:eastAsia="Times New Roman" w:hAnsi="Arial" w:cs="Arial"/>
                <w:color w:val="000000"/>
                <w:bdr w:val="none" w:sz="0" w:space="0" w:color="auto" w:frame="1"/>
              </w:rPr>
              <w:t xml:space="preserve"> </w:t>
            </w:r>
            <w:r w:rsidR="00285A43" w:rsidRPr="005B1A4B">
              <w:rPr>
                <w:rFonts w:ascii="Arial" w:hAnsi="Arial" w:cs="Arial"/>
                <w:color w:val="000000"/>
              </w:rPr>
              <w:t xml:space="preserve"> PO daily</w:t>
            </w:r>
          </w:p>
        </w:tc>
      </w:tr>
      <w:tr w:rsidR="00285A43" w:rsidRPr="005B1A4B" w14:paraId="08712080" w14:textId="77777777" w:rsidTr="00EF4C9D">
        <w:tc>
          <w:tcPr>
            <w:tcW w:w="2375" w:type="dxa"/>
          </w:tcPr>
          <w:p w14:paraId="5FACF92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FemHRT</w:t>
            </w:r>
          </w:p>
        </w:tc>
        <w:tc>
          <w:tcPr>
            <w:tcW w:w="2088" w:type="dxa"/>
          </w:tcPr>
          <w:p w14:paraId="09DE2F5F"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Ethinyl Estradiol 5 mcg</w:t>
            </w:r>
          </w:p>
        </w:tc>
        <w:tc>
          <w:tcPr>
            <w:tcW w:w="2344" w:type="dxa"/>
          </w:tcPr>
          <w:p w14:paraId="2BCC14D2"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Norethindrone Acetate 1 mg </w:t>
            </w:r>
          </w:p>
        </w:tc>
        <w:tc>
          <w:tcPr>
            <w:tcW w:w="2568" w:type="dxa"/>
          </w:tcPr>
          <w:p w14:paraId="4F4796CD" w14:textId="3C5CA502" w:rsidR="00285A43" w:rsidRPr="005B1A4B" w:rsidRDefault="00605790" w:rsidP="005B1A4B">
            <w:pPr>
              <w:spacing w:after="0" w:line="276" w:lineRule="auto"/>
              <w:rPr>
                <w:rFonts w:ascii="Arial" w:eastAsia="Times New Roman" w:hAnsi="Arial" w:cs="Arial"/>
                <w:color w:val="000000"/>
              </w:rPr>
            </w:pPr>
            <w:r w:rsidRPr="005B1A4B">
              <w:rPr>
                <w:rFonts w:ascii="Arial" w:eastAsia="Arial" w:hAnsi="Arial" w:cs="Arial"/>
                <w:color w:val="000000"/>
              </w:rPr>
              <w:t>1tab</w:t>
            </w:r>
            <w:r w:rsidR="007A0751" w:rsidRPr="005B1A4B">
              <w:rPr>
                <w:rFonts w:ascii="Arial" w:eastAsia="Times New Roman" w:hAnsi="Arial" w:cs="Arial"/>
                <w:color w:val="000000"/>
                <w:bdr w:val="none" w:sz="0" w:space="0" w:color="auto" w:frame="1"/>
              </w:rPr>
              <w:t xml:space="preserve"> </w:t>
            </w:r>
            <w:r w:rsidR="00285A43" w:rsidRPr="005B1A4B">
              <w:rPr>
                <w:rFonts w:ascii="Arial" w:hAnsi="Arial" w:cs="Arial"/>
                <w:color w:val="000000"/>
              </w:rPr>
              <w:t xml:space="preserve"> PO daily</w:t>
            </w:r>
          </w:p>
        </w:tc>
      </w:tr>
      <w:tr w:rsidR="00285A43" w:rsidRPr="005B1A4B" w14:paraId="20F1ACC0" w14:textId="77777777" w:rsidTr="00EF4C9D">
        <w:tc>
          <w:tcPr>
            <w:tcW w:w="2375" w:type="dxa"/>
          </w:tcPr>
          <w:p w14:paraId="76F882CC"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Ortho Prefest</w:t>
            </w:r>
          </w:p>
        </w:tc>
        <w:tc>
          <w:tcPr>
            <w:tcW w:w="2088" w:type="dxa"/>
          </w:tcPr>
          <w:p w14:paraId="36BEC412"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 1 mg </w:t>
            </w:r>
          </w:p>
        </w:tc>
        <w:tc>
          <w:tcPr>
            <w:tcW w:w="2344" w:type="dxa"/>
          </w:tcPr>
          <w:p w14:paraId="4F74B90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Norgestimate 0.09 mg </w:t>
            </w:r>
          </w:p>
        </w:tc>
        <w:tc>
          <w:tcPr>
            <w:tcW w:w="2568" w:type="dxa"/>
          </w:tcPr>
          <w:p w14:paraId="4BEB6795"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First 3 tablets contain estrogen, next 3 contain both hormones; alternate pills every 3 days</w:t>
            </w:r>
          </w:p>
        </w:tc>
      </w:tr>
      <w:tr w:rsidR="00285A43" w:rsidRPr="005B1A4B" w14:paraId="393EF185" w14:textId="77777777" w:rsidTr="00EF4C9D">
        <w:tc>
          <w:tcPr>
            <w:tcW w:w="2375" w:type="dxa"/>
          </w:tcPr>
          <w:p w14:paraId="727D119F"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Premphase</w:t>
            </w:r>
          </w:p>
        </w:tc>
        <w:tc>
          <w:tcPr>
            <w:tcW w:w="2088" w:type="dxa"/>
          </w:tcPr>
          <w:p w14:paraId="4319F2BA"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Conjugated Estrogen 0.625 mg </w:t>
            </w:r>
          </w:p>
        </w:tc>
        <w:tc>
          <w:tcPr>
            <w:tcW w:w="2344" w:type="dxa"/>
          </w:tcPr>
          <w:p w14:paraId="5581AE0C"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Medroxyprogesterone Acetate 5 mg </w:t>
            </w:r>
          </w:p>
        </w:tc>
        <w:tc>
          <w:tcPr>
            <w:tcW w:w="2568" w:type="dxa"/>
          </w:tcPr>
          <w:p w14:paraId="6AFEF27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 xml:space="preserve">First 14 tablets contain estrogen only and </w:t>
            </w:r>
            <w:r w:rsidRPr="005B1A4B">
              <w:rPr>
                <w:rFonts w:ascii="Arial" w:hAnsi="Arial" w:cs="Arial"/>
                <w:color w:val="000000"/>
              </w:rPr>
              <w:lastRenderedPageBreak/>
              <w:t>remaining 14 tablets contain both hormones.</w:t>
            </w:r>
          </w:p>
          <w:p w14:paraId="51A81BCA"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1tab PO daily</w:t>
            </w:r>
          </w:p>
        </w:tc>
      </w:tr>
      <w:tr w:rsidR="00285A43" w:rsidRPr="005B1A4B" w14:paraId="68E1DBA8" w14:textId="77777777" w:rsidTr="00EF4C9D">
        <w:tc>
          <w:tcPr>
            <w:tcW w:w="2375" w:type="dxa"/>
          </w:tcPr>
          <w:p w14:paraId="3EC44CB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lastRenderedPageBreak/>
              <w:t>Prempro</w:t>
            </w:r>
          </w:p>
        </w:tc>
        <w:tc>
          <w:tcPr>
            <w:tcW w:w="2088" w:type="dxa"/>
          </w:tcPr>
          <w:p w14:paraId="0BBEDFD2"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Conjugated Estrogen 0.625 mg </w:t>
            </w:r>
          </w:p>
        </w:tc>
        <w:tc>
          <w:tcPr>
            <w:tcW w:w="2344" w:type="dxa"/>
          </w:tcPr>
          <w:p w14:paraId="349D33A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Medroxyprogesterone Acetate 2.5 or 5 mg </w:t>
            </w:r>
          </w:p>
        </w:tc>
        <w:tc>
          <w:tcPr>
            <w:tcW w:w="2568" w:type="dxa"/>
          </w:tcPr>
          <w:p w14:paraId="0DD2BE7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1tab PO daily</w:t>
            </w:r>
          </w:p>
        </w:tc>
      </w:tr>
      <w:tr w:rsidR="00285A43" w:rsidRPr="005B1A4B" w14:paraId="013E67A4" w14:textId="77777777" w:rsidTr="00EF4C9D">
        <w:tc>
          <w:tcPr>
            <w:tcW w:w="2375" w:type="dxa"/>
          </w:tcPr>
          <w:p w14:paraId="3BB4A29C"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Combipatch</w:t>
            </w:r>
          </w:p>
        </w:tc>
        <w:tc>
          <w:tcPr>
            <w:tcW w:w="2088" w:type="dxa"/>
          </w:tcPr>
          <w:p w14:paraId="1BCF07B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w:t>
            </w:r>
          </w:p>
        </w:tc>
        <w:tc>
          <w:tcPr>
            <w:tcW w:w="2344" w:type="dxa"/>
          </w:tcPr>
          <w:p w14:paraId="70672D6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Norethindrone acetate</w:t>
            </w:r>
          </w:p>
        </w:tc>
        <w:tc>
          <w:tcPr>
            <w:tcW w:w="2568" w:type="dxa"/>
          </w:tcPr>
          <w:p w14:paraId="4144A36D"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 patch transdermal twice weekly</w:t>
            </w:r>
          </w:p>
        </w:tc>
      </w:tr>
      <w:tr w:rsidR="00285A43" w:rsidRPr="005B1A4B" w14:paraId="55F48277" w14:textId="77777777" w:rsidTr="00EF4C9D">
        <w:tc>
          <w:tcPr>
            <w:tcW w:w="2375" w:type="dxa"/>
          </w:tcPr>
          <w:p w14:paraId="521AA64A"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Climara-Pro</w:t>
            </w:r>
          </w:p>
        </w:tc>
        <w:tc>
          <w:tcPr>
            <w:tcW w:w="2088" w:type="dxa"/>
          </w:tcPr>
          <w:p w14:paraId="636A491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w:t>
            </w:r>
          </w:p>
        </w:tc>
        <w:tc>
          <w:tcPr>
            <w:tcW w:w="2344" w:type="dxa"/>
          </w:tcPr>
          <w:p w14:paraId="7F81CA7E"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Levonorgestrel</w:t>
            </w:r>
          </w:p>
        </w:tc>
        <w:tc>
          <w:tcPr>
            <w:tcW w:w="2568" w:type="dxa"/>
          </w:tcPr>
          <w:p w14:paraId="31424241"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 patch weekly</w:t>
            </w:r>
          </w:p>
        </w:tc>
      </w:tr>
      <w:tr w:rsidR="00285A43" w:rsidRPr="005B1A4B" w14:paraId="4C8B881B" w14:textId="77777777" w:rsidTr="00EF4C9D">
        <w:tc>
          <w:tcPr>
            <w:tcW w:w="2375" w:type="dxa"/>
          </w:tcPr>
          <w:p w14:paraId="203DFAAE"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Angeliq</w:t>
            </w:r>
          </w:p>
        </w:tc>
        <w:tc>
          <w:tcPr>
            <w:tcW w:w="2088" w:type="dxa"/>
          </w:tcPr>
          <w:p w14:paraId="04C6AAD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w:t>
            </w:r>
          </w:p>
        </w:tc>
        <w:tc>
          <w:tcPr>
            <w:tcW w:w="2344" w:type="dxa"/>
          </w:tcPr>
          <w:p w14:paraId="54940A5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Drosperinone</w:t>
            </w:r>
          </w:p>
        </w:tc>
        <w:tc>
          <w:tcPr>
            <w:tcW w:w="2568" w:type="dxa"/>
          </w:tcPr>
          <w:p w14:paraId="4E5C789A"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1tab PO daily</w:t>
            </w:r>
          </w:p>
        </w:tc>
      </w:tr>
      <w:tr w:rsidR="00285A43" w:rsidRPr="005B1A4B" w14:paraId="09A3CF4E" w14:textId="77777777" w:rsidTr="00EF4C9D">
        <w:tc>
          <w:tcPr>
            <w:tcW w:w="9375" w:type="dxa"/>
            <w:gridSpan w:val="4"/>
          </w:tcPr>
          <w:p w14:paraId="1FF15DAF"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Genitourinary Symptom Therapies</w:t>
            </w:r>
          </w:p>
        </w:tc>
      </w:tr>
      <w:tr w:rsidR="00285A43" w:rsidRPr="005B1A4B" w14:paraId="389DF271" w14:textId="77777777" w:rsidTr="00EF4C9D">
        <w:tc>
          <w:tcPr>
            <w:tcW w:w="2375" w:type="dxa"/>
          </w:tcPr>
          <w:p w14:paraId="6C5496CF"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Estrace</w:t>
            </w:r>
          </w:p>
        </w:tc>
        <w:tc>
          <w:tcPr>
            <w:tcW w:w="2088" w:type="dxa"/>
          </w:tcPr>
          <w:p w14:paraId="042A7B3D"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 vaginal cream</w:t>
            </w:r>
          </w:p>
        </w:tc>
        <w:tc>
          <w:tcPr>
            <w:tcW w:w="2344" w:type="dxa"/>
          </w:tcPr>
          <w:p w14:paraId="6CC68655"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171C6D68"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2-4 g daily x 1 week, then 1 g three times weekly</w:t>
            </w:r>
          </w:p>
        </w:tc>
      </w:tr>
      <w:tr w:rsidR="00285A43" w:rsidRPr="005B1A4B" w14:paraId="5AD357E5" w14:textId="77777777" w:rsidTr="00EF4C9D">
        <w:tc>
          <w:tcPr>
            <w:tcW w:w="2375" w:type="dxa"/>
          </w:tcPr>
          <w:p w14:paraId="1E6AB3B7"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Premarin</w:t>
            </w:r>
          </w:p>
        </w:tc>
        <w:tc>
          <w:tcPr>
            <w:tcW w:w="2088" w:type="dxa"/>
          </w:tcPr>
          <w:p w14:paraId="7E7D451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 vaginal cream</w:t>
            </w:r>
          </w:p>
        </w:tc>
        <w:tc>
          <w:tcPr>
            <w:tcW w:w="2344" w:type="dxa"/>
          </w:tcPr>
          <w:p w14:paraId="26CFE2B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10384C4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0.5 g daily for 21 days on, 7 days off or twice weekly</w:t>
            </w:r>
          </w:p>
        </w:tc>
      </w:tr>
      <w:tr w:rsidR="00285A43" w:rsidRPr="005B1A4B" w14:paraId="0BACD763" w14:textId="77777777" w:rsidTr="00EF4C9D">
        <w:tc>
          <w:tcPr>
            <w:tcW w:w="2375" w:type="dxa"/>
          </w:tcPr>
          <w:p w14:paraId="78DFE20D"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Vagifem</w:t>
            </w:r>
          </w:p>
        </w:tc>
        <w:tc>
          <w:tcPr>
            <w:tcW w:w="2088" w:type="dxa"/>
          </w:tcPr>
          <w:p w14:paraId="3FF00236"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17 β-estradiol vaginal tablet</w:t>
            </w:r>
          </w:p>
        </w:tc>
        <w:tc>
          <w:tcPr>
            <w:tcW w:w="2344" w:type="dxa"/>
          </w:tcPr>
          <w:p w14:paraId="7591A443"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6F578597"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10 mcg per vagina daily x 2 weeks, then 2 times per week</w:t>
            </w:r>
          </w:p>
        </w:tc>
      </w:tr>
      <w:tr w:rsidR="00285A43" w:rsidRPr="005B1A4B" w14:paraId="5D90A9C7" w14:textId="77777777" w:rsidTr="00EF4C9D">
        <w:tc>
          <w:tcPr>
            <w:tcW w:w="2375" w:type="dxa"/>
          </w:tcPr>
          <w:p w14:paraId="00CFA93D"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Estring</w:t>
            </w:r>
          </w:p>
        </w:tc>
        <w:tc>
          <w:tcPr>
            <w:tcW w:w="2088" w:type="dxa"/>
          </w:tcPr>
          <w:p w14:paraId="399C4C72"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Estradiol vaginal ring</w:t>
            </w:r>
          </w:p>
        </w:tc>
        <w:tc>
          <w:tcPr>
            <w:tcW w:w="2344" w:type="dxa"/>
          </w:tcPr>
          <w:p w14:paraId="3C2D8F9A"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3AEAD24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1 ring inserted vaginally every 3 months</w:t>
            </w:r>
          </w:p>
        </w:tc>
      </w:tr>
      <w:tr w:rsidR="00285A43" w:rsidRPr="005B1A4B" w14:paraId="7219ADE8" w14:textId="77777777" w:rsidTr="00EF4C9D">
        <w:tc>
          <w:tcPr>
            <w:tcW w:w="2375" w:type="dxa"/>
          </w:tcPr>
          <w:p w14:paraId="11CE30E8"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Duavee</w:t>
            </w:r>
          </w:p>
        </w:tc>
        <w:tc>
          <w:tcPr>
            <w:tcW w:w="2088" w:type="dxa"/>
          </w:tcPr>
          <w:p w14:paraId="2E36E031"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Bazedoxifene 20mg Conjugated equine estrogen 0.45mg</w:t>
            </w:r>
          </w:p>
        </w:tc>
        <w:tc>
          <w:tcPr>
            <w:tcW w:w="2344" w:type="dxa"/>
          </w:tcPr>
          <w:p w14:paraId="0A437C37"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5A00F73C"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20/0.45mg daily</w:t>
            </w:r>
          </w:p>
        </w:tc>
      </w:tr>
      <w:tr w:rsidR="00285A43" w:rsidRPr="005B1A4B" w14:paraId="4C822C42" w14:textId="77777777" w:rsidTr="00EF4C9D">
        <w:tc>
          <w:tcPr>
            <w:tcW w:w="2375" w:type="dxa"/>
          </w:tcPr>
          <w:p w14:paraId="5E3199D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Ospemiphene</w:t>
            </w:r>
          </w:p>
        </w:tc>
        <w:tc>
          <w:tcPr>
            <w:tcW w:w="2088" w:type="dxa"/>
          </w:tcPr>
          <w:p w14:paraId="2FE69635"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344" w:type="dxa"/>
          </w:tcPr>
          <w:p w14:paraId="3C1D3A55"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4853A8DE"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60mg PO daily</w:t>
            </w:r>
          </w:p>
        </w:tc>
      </w:tr>
      <w:tr w:rsidR="00285A43" w:rsidRPr="005B1A4B" w14:paraId="72D58285" w14:textId="77777777" w:rsidTr="00EF4C9D">
        <w:tc>
          <w:tcPr>
            <w:tcW w:w="2375" w:type="dxa"/>
          </w:tcPr>
          <w:p w14:paraId="38E8B120"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b/>
                <w:color w:val="000000"/>
              </w:rPr>
              <w:t>Prasterone</w:t>
            </w:r>
          </w:p>
        </w:tc>
        <w:tc>
          <w:tcPr>
            <w:tcW w:w="2088" w:type="dxa"/>
          </w:tcPr>
          <w:p w14:paraId="51DFE79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344" w:type="dxa"/>
          </w:tcPr>
          <w:p w14:paraId="15C4C3A8"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w:t>
            </w:r>
          </w:p>
        </w:tc>
        <w:tc>
          <w:tcPr>
            <w:tcW w:w="2568" w:type="dxa"/>
          </w:tcPr>
          <w:p w14:paraId="3892CD29" w14:textId="77777777" w:rsidR="00285A43" w:rsidRPr="005B1A4B" w:rsidRDefault="00285A43" w:rsidP="005B1A4B">
            <w:pPr>
              <w:spacing w:after="0" w:line="276" w:lineRule="auto"/>
              <w:rPr>
                <w:rFonts w:ascii="Arial" w:eastAsia="Times New Roman" w:hAnsi="Arial" w:cs="Arial"/>
                <w:color w:val="000000"/>
              </w:rPr>
            </w:pPr>
            <w:r w:rsidRPr="005B1A4B">
              <w:rPr>
                <w:rFonts w:ascii="Arial" w:hAnsi="Arial" w:cs="Arial"/>
                <w:color w:val="000000"/>
              </w:rPr>
              <w:t>DHEA 6.5mg inserted vaginally daily</w:t>
            </w:r>
          </w:p>
        </w:tc>
      </w:tr>
    </w:tbl>
    <w:p w14:paraId="03FD265A"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1B4EBE4" w14:textId="017C74F2" w:rsidR="00285A43" w:rsidRPr="00333489" w:rsidRDefault="00285A43" w:rsidP="005B1A4B">
      <w:pPr>
        <w:shd w:val="clear" w:color="auto" w:fill="FFFFFF"/>
        <w:spacing w:after="0" w:line="276" w:lineRule="auto"/>
        <w:rPr>
          <w:rFonts w:ascii="Arial" w:eastAsia="Times New Roman" w:hAnsi="Arial" w:cs="Arial"/>
          <w:b/>
          <w:bCs/>
          <w:i/>
          <w:iCs/>
          <w:color w:val="000000"/>
        </w:rPr>
      </w:pPr>
      <w:r w:rsidRPr="00333489">
        <w:rPr>
          <w:rFonts w:ascii="Arial" w:hAnsi="Arial" w:cs="Arial"/>
          <w:i/>
          <w:iCs/>
          <w:color w:val="FFC000"/>
        </w:rPr>
        <w:t>TSECs—T</w:t>
      </w:r>
      <w:r w:rsidR="00333489" w:rsidRPr="00333489">
        <w:rPr>
          <w:rFonts w:ascii="Arial" w:hAnsi="Arial" w:cs="Arial"/>
          <w:i/>
          <w:iCs/>
          <w:color w:val="FFC000"/>
        </w:rPr>
        <w:t xml:space="preserve">issue Specific Estrogen Complexes </w:t>
      </w:r>
    </w:p>
    <w:p w14:paraId="34CA4F36"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04DAC19" w14:textId="7E1068B2" w:rsidR="00285A43" w:rsidRPr="005B1A4B" w:rsidRDefault="00285A43" w:rsidP="005B1A4B">
      <w:pPr>
        <w:shd w:val="clear" w:color="auto" w:fill="FFFFFF"/>
        <w:spacing w:after="0" w:line="276" w:lineRule="auto"/>
        <w:rPr>
          <w:rFonts w:ascii="Arial" w:hAnsi="Arial" w:cs="Arial"/>
          <w:color w:val="000000"/>
        </w:rPr>
      </w:pPr>
      <w:r w:rsidRPr="005B1A4B">
        <w:rPr>
          <w:rFonts w:ascii="Arial" w:hAnsi="Arial" w:cs="Arial"/>
          <w:color w:val="000000"/>
        </w:rPr>
        <w:t>The combination of bazedoxifene, a SERM, with estrogen allows the clinician to apply estrogen where it is most beneficial—reducing or eliminating hot flashes</w:t>
      </w:r>
      <w:r w:rsidR="007B3A23" w:rsidRPr="005B1A4B">
        <w:rPr>
          <w:rFonts w:ascii="Arial" w:hAnsi="Arial" w:cs="Arial"/>
          <w:color w:val="000000"/>
        </w:rPr>
        <w:t xml:space="preserve"> and reducing bone resorption--</w:t>
      </w:r>
      <w:r w:rsidRPr="005B1A4B">
        <w:rPr>
          <w:rFonts w:ascii="Arial" w:hAnsi="Arial" w:cs="Arial"/>
          <w:color w:val="000000"/>
        </w:rPr>
        <w:t xml:space="preserve">while the SERM bazedoxifene exerts anti-estrogenic effects at the target tissues where estrogen action is unwelcome—the endometrium and the breast </w:t>
      </w:r>
      <w:r w:rsidR="000F3FDF">
        <w:rPr>
          <w:rFonts w:ascii="Arial" w:hAnsi="Arial" w:cs="Arial"/>
          <w:color w:val="000000"/>
        </w:rPr>
        <w:t>(</w:t>
      </w:r>
      <w:r w:rsidR="000F139F" w:rsidRPr="005B1A4B">
        <w:rPr>
          <w:rFonts w:ascii="Arial" w:hAnsi="Arial" w:cs="Arial"/>
          <w:color w:val="000000"/>
        </w:rPr>
        <w:t>166</w:t>
      </w:r>
      <w:r w:rsidR="000F3FDF">
        <w:rPr>
          <w:rFonts w:ascii="Arial" w:hAnsi="Arial" w:cs="Arial"/>
          <w:color w:val="000000"/>
        </w:rPr>
        <w:t>)</w:t>
      </w:r>
      <w:r w:rsidRPr="005B1A4B">
        <w:rPr>
          <w:rFonts w:ascii="Arial" w:hAnsi="Arial" w:cs="Arial"/>
          <w:color w:val="000000"/>
        </w:rPr>
        <w:t xml:space="preserve">. Thus, the combination of bazedoxifene and conjugated equine estrogens is effective as an antiresorptive agent in bone and does not cause endometrial stimulation. With the bazedoxifene/conjugated equine estrogen combination, the clinician </w:t>
      </w:r>
      <w:r w:rsidR="00C51155" w:rsidRPr="005B1A4B">
        <w:rPr>
          <w:rFonts w:ascii="Arial" w:eastAsia="Times New Roman" w:hAnsi="Arial" w:cs="Arial"/>
          <w:color w:val="000000"/>
          <w:bdr w:val="none" w:sz="0" w:space="0" w:color="auto" w:frame="1"/>
        </w:rPr>
        <w:t xml:space="preserve">may </w:t>
      </w:r>
      <w:r w:rsidRPr="005B1A4B">
        <w:rPr>
          <w:rFonts w:ascii="Arial" w:hAnsi="Arial" w:cs="Arial"/>
          <w:color w:val="000000"/>
        </w:rPr>
        <w:t xml:space="preserve">avoid having to give progestin and avoid irregular or breakthrough bleeding. Risks of VTE with bazedoxifene </w:t>
      </w:r>
      <w:r w:rsidR="007B3A23" w:rsidRPr="005B1A4B">
        <w:rPr>
          <w:rFonts w:ascii="Arial" w:hAnsi="Arial" w:cs="Arial"/>
          <w:color w:val="000000"/>
        </w:rPr>
        <w:t>appear</w:t>
      </w:r>
      <w:r w:rsidRPr="005B1A4B">
        <w:rPr>
          <w:rFonts w:ascii="Arial" w:hAnsi="Arial" w:cs="Arial"/>
          <w:color w:val="000000"/>
        </w:rPr>
        <w:t xml:space="preserve"> similar to what is seen with other SERMs </w:t>
      </w:r>
      <w:r w:rsidR="000F3FDF">
        <w:rPr>
          <w:rFonts w:ascii="Arial" w:hAnsi="Arial" w:cs="Arial"/>
          <w:color w:val="000000"/>
        </w:rPr>
        <w:t>(</w:t>
      </w:r>
      <w:r w:rsidR="000F139F" w:rsidRPr="005B1A4B">
        <w:rPr>
          <w:rFonts w:ascii="Arial" w:hAnsi="Arial" w:cs="Arial"/>
          <w:color w:val="000000"/>
        </w:rPr>
        <w:t>166</w:t>
      </w:r>
      <w:r w:rsidR="000F3FDF">
        <w:rPr>
          <w:rFonts w:ascii="Arial" w:hAnsi="Arial" w:cs="Arial"/>
          <w:color w:val="000000"/>
        </w:rPr>
        <w:t>)</w:t>
      </w:r>
      <w:r w:rsidRPr="005B1A4B">
        <w:rPr>
          <w:rFonts w:ascii="Arial" w:hAnsi="Arial" w:cs="Arial"/>
          <w:color w:val="000000"/>
        </w:rPr>
        <w:t xml:space="preserve">. </w:t>
      </w:r>
      <w:r w:rsidR="000F139F" w:rsidRPr="005B1A4B">
        <w:rPr>
          <w:rFonts w:ascii="Arial" w:hAnsi="Arial" w:cs="Arial"/>
          <w:color w:val="000000"/>
        </w:rPr>
        <w:t xml:space="preserve">Long term data on the potential of this compound to reduce the risk of </w:t>
      </w:r>
      <w:r w:rsidR="00605790" w:rsidRPr="005B1A4B">
        <w:rPr>
          <w:rFonts w:ascii="Arial" w:hAnsi="Arial" w:cs="Arial"/>
          <w:color w:val="000000"/>
        </w:rPr>
        <w:t xml:space="preserve">clinical fractures and </w:t>
      </w:r>
      <w:r w:rsidR="000F139F" w:rsidRPr="005B1A4B">
        <w:rPr>
          <w:rFonts w:ascii="Arial" w:hAnsi="Arial" w:cs="Arial"/>
          <w:color w:val="000000"/>
        </w:rPr>
        <w:t>breast and endometrial cancer are pending.</w:t>
      </w:r>
    </w:p>
    <w:p w14:paraId="4ED020FC"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218E3E96" w14:textId="77777777" w:rsidR="00285A43" w:rsidRPr="00333489" w:rsidRDefault="00285A43" w:rsidP="005B1A4B">
      <w:pPr>
        <w:shd w:val="clear" w:color="auto" w:fill="FFFFFF"/>
        <w:spacing w:after="0" w:line="276" w:lineRule="auto"/>
        <w:rPr>
          <w:rFonts w:ascii="Arial" w:eastAsia="Times New Roman" w:hAnsi="Arial" w:cs="Arial"/>
          <w:b/>
          <w:bCs/>
          <w:color w:val="0070C0"/>
        </w:rPr>
      </w:pPr>
      <w:r w:rsidRPr="00333489">
        <w:rPr>
          <w:rFonts w:ascii="Arial" w:hAnsi="Arial" w:cs="Arial"/>
          <w:b/>
          <w:color w:val="0070C0"/>
        </w:rPr>
        <w:t>SUMMARY</w:t>
      </w:r>
    </w:p>
    <w:p w14:paraId="6903CE91"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lastRenderedPageBreak/>
        <w:t> </w:t>
      </w:r>
    </w:p>
    <w:p w14:paraId="521874DB" w14:textId="14B17959"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In conclusion, this review has highlighted the major health concerns faced by the post-menopausal woman. Cardiovascular disease becomes more prevalent with the loss of estrogen</w:t>
      </w:r>
      <w:r w:rsidR="000F139F" w:rsidRPr="005B1A4B">
        <w:rPr>
          <w:rFonts w:ascii="Arial" w:hAnsi="Arial" w:cs="Arial"/>
          <w:color w:val="000000"/>
        </w:rPr>
        <w:t>,</w:t>
      </w:r>
      <w:r w:rsidRPr="005B1A4B">
        <w:rPr>
          <w:rFonts w:ascii="Arial" w:hAnsi="Arial" w:cs="Arial"/>
          <w:color w:val="000000"/>
        </w:rPr>
        <w:t xml:space="preserve"> the decrease in endothelial function</w:t>
      </w:r>
      <w:r w:rsidR="000F139F" w:rsidRPr="005B1A4B">
        <w:rPr>
          <w:rFonts w:ascii="Arial" w:hAnsi="Arial" w:cs="Arial"/>
          <w:color w:val="000000"/>
        </w:rPr>
        <w:t>,</w:t>
      </w:r>
      <w:r w:rsidRPr="005B1A4B">
        <w:rPr>
          <w:rFonts w:ascii="Arial" w:hAnsi="Arial" w:cs="Arial"/>
          <w:color w:val="000000"/>
        </w:rPr>
        <w:t xml:space="preserve"> and </w:t>
      </w:r>
      <w:r w:rsidR="000F139F" w:rsidRPr="005B1A4B">
        <w:rPr>
          <w:rFonts w:ascii="Arial" w:hAnsi="Arial" w:cs="Arial"/>
          <w:color w:val="000000"/>
        </w:rPr>
        <w:t xml:space="preserve">the relative dyslipidemia </w:t>
      </w:r>
      <w:r w:rsidRPr="005B1A4B">
        <w:rPr>
          <w:rFonts w:ascii="Arial" w:hAnsi="Arial" w:cs="Arial"/>
          <w:color w:val="000000"/>
        </w:rPr>
        <w:t xml:space="preserve">that </w:t>
      </w:r>
      <w:r w:rsidR="00605790" w:rsidRPr="005B1A4B">
        <w:rPr>
          <w:rFonts w:ascii="Arial" w:eastAsia="Arial" w:hAnsi="Arial" w:cs="Arial"/>
        </w:rPr>
        <w:t>occurs</w:t>
      </w:r>
      <w:r w:rsidRPr="005B1A4B">
        <w:rPr>
          <w:rFonts w:ascii="Arial" w:hAnsi="Arial" w:cs="Arial"/>
          <w:color w:val="000000"/>
        </w:rPr>
        <w:t xml:space="preserve"> concurrent with menopause. Osteoporosis is another serious potential problem that the aging woman faces and can be prevented by careful screening and early treatment. Cognitive decline and memory changes occur as aging ensues and AD becomes more prevalent, making it more difficult for aging women to maintain an independent lifestyle. Finally, breast cancer becomes more prevalent with advancing age. The increased risk of breast cancer needs to be considered when choosing a treatment plan for the post-menopausal woman.</w:t>
      </w:r>
    </w:p>
    <w:p w14:paraId="0F47C9C8"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5014B76D" w14:textId="51C4B071"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hAnsi="Arial" w:cs="Arial"/>
          <w:color w:val="000000"/>
        </w:rPr>
        <w:t xml:space="preserve">There are a variety of treatments available to protect women from developing serious health problems. First and foremost, a healthy lifestyle is the best preventive medicine. HT will control a patient's vasomotor symptoms, prevent bone loss, maintain a favorable lipoprotein profile, and help prevent vaginal and urogenital atrophy. Other benefits of HT include the reduction in the incidence of colon cancer. </w:t>
      </w:r>
      <w:r w:rsidR="000F139F" w:rsidRPr="005B1A4B">
        <w:rPr>
          <w:rFonts w:ascii="Arial" w:hAnsi="Arial" w:cs="Arial"/>
          <w:color w:val="000000"/>
        </w:rPr>
        <w:t xml:space="preserve">However, risks of HT accrue over time and the benefits of HT need to be re-assessed periodically to </w:t>
      </w:r>
      <w:r w:rsidR="007B4475" w:rsidRPr="005B1A4B">
        <w:rPr>
          <w:rFonts w:ascii="Arial" w:hAnsi="Arial" w:cs="Arial"/>
          <w:color w:val="000000"/>
        </w:rPr>
        <w:t>ensure</w:t>
      </w:r>
      <w:r w:rsidR="000F139F" w:rsidRPr="005B1A4B">
        <w:rPr>
          <w:rFonts w:ascii="Arial" w:hAnsi="Arial" w:cs="Arial"/>
          <w:color w:val="000000"/>
        </w:rPr>
        <w:t xml:space="preserve"> that they continue to outweigh risks. </w:t>
      </w:r>
      <w:r w:rsidRPr="005B1A4B">
        <w:rPr>
          <w:rFonts w:ascii="Arial" w:hAnsi="Arial" w:cs="Arial"/>
          <w:color w:val="000000"/>
        </w:rPr>
        <w:t>The SERM, raloxifene, also can be used to treat osteoporosis in menopausal women. The advantage of a SERM compared to HT is its lack of endometrial stimulation and reduction in the risk of breast cancer. The prevention of bone loss and the beneficial effects on lipoprotein levels with SERMs are similar to those seen with HT.</w:t>
      </w:r>
    </w:p>
    <w:p w14:paraId="45CDAC29" w14:textId="77777777" w:rsidR="00285A43" w:rsidRPr="005B1A4B" w:rsidRDefault="00285A43"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7E527962" w14:textId="72BBBE3D" w:rsidR="00285A43" w:rsidRPr="005B1A4B" w:rsidRDefault="00285A43" w:rsidP="005B1A4B">
      <w:pPr>
        <w:shd w:val="clear" w:color="auto" w:fill="FFFFFF"/>
        <w:spacing w:after="0" w:line="276" w:lineRule="auto"/>
        <w:rPr>
          <w:rFonts w:ascii="Arial" w:hAnsi="Arial" w:cs="Arial"/>
          <w:b/>
          <w:color w:val="000000"/>
        </w:rPr>
      </w:pPr>
      <w:r w:rsidRPr="005B1A4B">
        <w:rPr>
          <w:rFonts w:ascii="Arial" w:hAnsi="Arial" w:cs="Arial"/>
          <w:color w:val="000000"/>
        </w:rPr>
        <w:t>The role of HT has changed over the years as its risks and benefits have been clarified through carefully designed randomized trials, most notably, the WHI. For a low-risk woman with moderate to severe vasomotor symptoms, the introduction of HT is an effective option and patients will improve. However, the clinician needs to evaluate each patient independently and take into account the individual risk profile, including family history, in order to determine which form of treatment is most appropriate. The ability to modulate estrogen action via the development of SERMs provides the hope that a 'perfect' SERM can be produced, which will relieve vasomotor symptoms, protect the bone and the heart, maintain a favorable lipoprotein profile, and be anti-estrogenic to the endometrium and the breast. Until then, non-hormonal alternatives are available for women who cannot or do not wish to take HT</w:t>
      </w:r>
      <w:r w:rsidR="000F139F" w:rsidRPr="005B1A4B">
        <w:rPr>
          <w:rFonts w:ascii="Arial" w:hAnsi="Arial" w:cs="Arial"/>
          <w:color w:val="000000"/>
        </w:rPr>
        <w:t>, with some promising new treatments on the horizon</w:t>
      </w:r>
      <w:r w:rsidRPr="005B1A4B">
        <w:rPr>
          <w:rFonts w:ascii="Arial" w:hAnsi="Arial" w:cs="Arial"/>
          <w:color w:val="000000"/>
        </w:rPr>
        <w:t>. Prudent clinical judgment and an individualized assessment of risks and benefits for patients using the currently available medical evidence remains the most appropriate approach.</w:t>
      </w:r>
    </w:p>
    <w:p w14:paraId="6BC6BE75" w14:textId="77777777" w:rsidR="000D0859" w:rsidRPr="005B1A4B" w:rsidRDefault="000D0859" w:rsidP="005B1A4B">
      <w:pPr>
        <w:shd w:val="clear" w:color="auto" w:fill="FFFFFF"/>
        <w:spacing w:after="0" w:line="276" w:lineRule="auto"/>
        <w:rPr>
          <w:rFonts w:ascii="Arial" w:eastAsia="Times New Roman" w:hAnsi="Arial" w:cs="Arial"/>
          <w:color w:val="000000"/>
        </w:rPr>
      </w:pPr>
      <w:r w:rsidRPr="005B1A4B">
        <w:rPr>
          <w:rFonts w:ascii="Arial" w:eastAsia="Times New Roman" w:hAnsi="Arial" w:cs="Arial"/>
          <w:color w:val="000000"/>
        </w:rPr>
        <w:t> </w:t>
      </w:r>
    </w:p>
    <w:p w14:paraId="4285730F" w14:textId="702827D8" w:rsidR="000D0859" w:rsidRPr="00333489" w:rsidRDefault="000D0859" w:rsidP="005B1A4B">
      <w:pPr>
        <w:shd w:val="clear" w:color="auto" w:fill="FFFFFF"/>
        <w:spacing w:after="0" w:line="276" w:lineRule="auto"/>
        <w:rPr>
          <w:rFonts w:ascii="Arial" w:hAnsi="Arial" w:cs="Arial"/>
          <w:b/>
          <w:color w:val="0070C0"/>
        </w:rPr>
      </w:pPr>
      <w:r w:rsidRPr="00333489">
        <w:rPr>
          <w:rFonts w:ascii="Arial" w:hAnsi="Arial" w:cs="Arial"/>
          <w:b/>
          <w:color w:val="0070C0"/>
        </w:rPr>
        <w:t>REFERENCES</w:t>
      </w:r>
    </w:p>
    <w:p w14:paraId="49C2EA0D" w14:textId="77777777" w:rsidR="00333489" w:rsidRPr="00333489" w:rsidRDefault="00333489" w:rsidP="005B1A4B">
      <w:pPr>
        <w:shd w:val="clear" w:color="auto" w:fill="FFFFFF"/>
        <w:spacing w:after="0" w:line="276" w:lineRule="auto"/>
        <w:rPr>
          <w:rFonts w:ascii="Arial" w:hAnsi="Arial" w:cs="Arial"/>
          <w:b/>
          <w:color w:val="0070C0"/>
        </w:rPr>
      </w:pPr>
    </w:p>
    <w:p w14:paraId="530182F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3F3F3F"/>
          <w:szCs w:val="21"/>
        </w:rPr>
        <w:t>Sommer, B, Avis N, Meyer P, Ory M, Madden T, Kagawa-Singer M, Mouton C, Rasor N, O’Neill MA, Adler S.  Attitudes toward menopause and aging across ethnic/racial groups.  Psychosom Med 1999; 61:868-875.</w:t>
      </w:r>
    </w:p>
    <w:p w14:paraId="7C0AEF8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Soules, M.R., et al., Executive summary: Stages of Reproductive Aging Workshop (STRAW). Fertil Steril, 2001. 76(5): p. 874-8.</w:t>
      </w:r>
    </w:p>
    <w:p w14:paraId="4A9358F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Harlow, S.D., et al., Executive summary of the Stages of Reproductive Aging Workshop + 10: addressing the unfinished agenda of staging reproductive aging. J Clin Endocrinol Metab, 2012. 97(4): p. 1159-68.</w:t>
      </w:r>
    </w:p>
    <w:p w14:paraId="11C9F16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Burger, H.G., et al., A review of hormonal changes during the menopausal transition: focus on findings from the Melbourne Women's Midlife Health Project. Hum Reprod Update, 2007. 13(6): p. 559-65.</w:t>
      </w:r>
    </w:p>
    <w:p w14:paraId="0B3EA9D4" w14:textId="77777777" w:rsidR="000F139F" w:rsidRPr="005B1A4B" w:rsidRDefault="000F139F" w:rsidP="005B1A4B">
      <w:pPr>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ind w:left="576" w:hanging="576"/>
        <w:rPr>
          <w:rFonts w:ascii="Arial" w:hAnsi="Arial" w:cs="Arial"/>
          <w:color w:val="000000"/>
          <w:szCs w:val="21"/>
        </w:rPr>
      </w:pPr>
      <w:r w:rsidRPr="005B1A4B">
        <w:rPr>
          <w:rFonts w:ascii="Arial" w:hAnsi="Arial" w:cs="Arial"/>
          <w:color w:val="191919"/>
          <w:szCs w:val="21"/>
        </w:rPr>
        <w:t>Santoro N, Roeca C, Peters BA, Neal-Perry G. The Menopause Transition: Signs, Symptoms, and Management Options. J Clin Endocrinol Metab. 2021 Jan 1;106(1):1-15</w:t>
      </w:r>
    </w:p>
    <w:p w14:paraId="7E05E05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strike/>
          <w:color w:val="000000"/>
          <w:szCs w:val="21"/>
        </w:rPr>
      </w:pPr>
      <w:r w:rsidRPr="005B1A4B">
        <w:rPr>
          <w:rFonts w:ascii="Arial" w:hAnsi="Arial"/>
          <w:color w:val="000000"/>
        </w:rPr>
        <w:t>Hale, G.E., et al., Atypical estradiol secretion and ovulation patterns caused by luteal out-of-phase (LOOP) events underlying irregular ovulatory menstrual cycles in the menopausal transition. Menopause, 2009. 16(1): p. 50-9</w:t>
      </w:r>
      <w:r w:rsidRPr="005B1A4B">
        <w:rPr>
          <w:rFonts w:ascii="Arial" w:hAnsi="Arial"/>
          <w:strike/>
          <w:color w:val="000000"/>
        </w:rPr>
        <w:t>.SUBSTITUTE JCEM REVIEW</w:t>
      </w:r>
    </w:p>
    <w:p w14:paraId="427C378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Finkelstein, J.S., et al., Bone mineral density changes during the menopause transition in a multiethnic cohort of women. J Clin Endocrinol Metab, 2008. 93(3): p. 861-8.</w:t>
      </w:r>
    </w:p>
    <w:p w14:paraId="326B32A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Paramsothy, P., et al., Duration of the menopausal transition is longer in women with young age at onset: the multiethnic Study of Women's Health Across the Nation. Menopause, 2017. 24(2): p. 142-149.</w:t>
      </w:r>
    </w:p>
    <w:p w14:paraId="5582E6C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Greendale GA, Sternfeld B, Huang M, Han W, Karvonen-Gutierrez C, Ruppert K, Cauley JA, Finkelstein JS, Jiang SF, Karlamangla AS. Changes in body composition and weight during the menopause transition. JCI Insight. 2019 Mar 7;4(5):e124865. doi: 10.1172/jci.insight.124865. PMID: 30843880; PMCID: PMC6483504.</w:t>
      </w:r>
    </w:p>
    <w:p w14:paraId="19DBCC9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Matthews KA, Crawford SL, Chae CU, Everson-Rose SA, Sowers MF, Sternfeld B, Sutton-Tyrrell K. Are changes in cardiovascular disease risk factors in midlife women due to chronological aging or to the menopausal transition? J Am Coll Cardiol. 2009 Dec 15;54(25):2366-73. doi: 10.1016/j.jacc.2009.10.009. PMID: 20082925</w:t>
      </w:r>
    </w:p>
    <w:p w14:paraId="2044791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El Khoudary SR, Wildman RP, Matthews K, Thurston RC, Bromberger JT, Sutton-Tyrrell K. Progression rates of carotid intima-media thickness and adventitial diameter during the menopausal transition. Menopause. 2013 Jan;20(1):8-14. doi: 10.1097/gme.0b013e3182611787. PMID: 22990755; PMCID: PMC3528819.</w:t>
      </w:r>
    </w:p>
    <w:p w14:paraId="7DE68F6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Samargandy S, Matthews KA, Brooks MM, Barinas-Mitchell E, Magnani JW, Janssen I, Kazlauskaite R, El Khoudary SR. Abdominal visceral adipose tissue over the menopause transition and carotid atherosclerosis: the SWAN heart study. Menopause. 2021 Mar 1;28(6):626-633. doi: 10.1097/GME.0000000000001755. PMID: 33651741; PMCID: PMC8141004.</w:t>
      </w:r>
    </w:p>
    <w:p w14:paraId="1118E5D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Bromberger JT, Matthews KA, Schott LL, Brockwell S, Avis NE, Kravitz HM, Everson-Rose SA, Gold EB, Sowers M, Randolph JF Jr. Depressive symptoms during the menopausal transition: the Study of Women's Health Across the Nation (SWAN). J Affect Disord. 2007 Nov;103(1-3):267-72. doi: 10.1016/j.jad.2007.01.034. Epub 2007 Feb 28. PMID: 17331589; PMCID: PMC2048765.</w:t>
      </w:r>
    </w:p>
    <w:p w14:paraId="03357D2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Janssen I, Powell LH, Crawford S, Lasley B, Sutton-Tyrrell K. Menopause and the metabolic syndrome: the Study of Women's Health Across the Nation. Arch Intern Med. 2008 Jul 28;168(14):1568-75. doi: 10.1001/archinte.168.14.1568. PMID: 18663170; PMCID: PMC2894539</w:t>
      </w:r>
    </w:p>
    <w:p w14:paraId="360E650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Gold, E.B., et al., Factors related to age at natural menopause: longitudinal analyses from SWAN. Am J Epidemiol, 2013. 178(1): p. 70-83.</w:t>
      </w:r>
    </w:p>
    <w:p w14:paraId="6145C78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Torgerson, D.J., R.E. Thomas, and D.M. Reid, Mothers and daughters menopausal ages: is there a link? Eur J Obstet Gynecol Reprod Biol, 1997. 74(1): p. 63-6.</w:t>
      </w:r>
    </w:p>
    <w:p w14:paraId="4D049A0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He, C. and J.M. Murabito, Genome-wide association studies of age at menarche and age at natural menopause. Mol Cell Endocrinol, 2014. 382(1): p. 767-79.</w:t>
      </w:r>
    </w:p>
    <w:p w14:paraId="4495CE6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Ruth KS, Day FR, Hussain J, Martínez-Marchal A, Aiken CE, Azad A, et al. Genetic insights into biological mechanisms governing human ovarian ageing. Nature. 2021 Aug;596(7872):393-397. doi: 10.1038/s41586-021-03779-7. Epub 2021 Aug 4. PMID: 34349265; PMCID: PMC7611832.</w:t>
      </w:r>
    </w:p>
    <w:p w14:paraId="421CAA79"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Luborsky, J.L., et al., Premature menopause in a multi-ethnic population study of the menopause transition. Hum Reprod, 2003. 18(1): p. 199-206.</w:t>
      </w:r>
    </w:p>
    <w:p w14:paraId="60C4C85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3F3F3F"/>
          <w:szCs w:val="21"/>
        </w:rPr>
        <w:t>Stuenkel CA and Gompel A. Primary Ovarian Insufficiency. New English J Med 2023; 388: 154-163.</w:t>
      </w:r>
    </w:p>
    <w:p w14:paraId="78475A8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Minino, A.M., et al., Deaths: final data for 2008. Natl Vital Stat Rep, 2011. 59(10): p. 1-126.</w:t>
      </w:r>
    </w:p>
    <w:p w14:paraId="646980A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Kannel, W.B., et al., Menopause and risk of cardiovascular disease: the Framingham study. Ann Intern Med, 1976. 85(4): p. 447-52.</w:t>
      </w:r>
    </w:p>
    <w:p w14:paraId="3E787D5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Chae, C.U. and C.A. Derby, The menopausal transition and cardiovascular risk. Obstet Gynecol Clin North Am, 2011. 38(3): p. 477-88.</w:t>
      </w:r>
    </w:p>
    <w:p w14:paraId="2F6CB50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Hildreth, K.L., et al., Vascular dysfunction across the stages of the menopausal transition is associated with menopausal symptoms and quality of life. Menopause, 2018.</w:t>
      </w:r>
    </w:p>
    <w:p w14:paraId="7869287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Thurston RC, Aslanidou Vlachos HE, Derby CA, Jackson EA, Brooks MM, Matthews KA, Harlow S, Joffe H, El Khoudary SR. Menopausal Vasomotor Symptoms and Risk of Incident Cardiovascular Disease Events in SWAN. J Am Heart Assoc. 2021 Feb 2;10(3):e017416. doi: 10.1161/JAHA.120.017416. Epub 2021 Jan 20. PMID: 33470142; PMCID: PMC7955448.</w:t>
      </w:r>
    </w:p>
    <w:p w14:paraId="7541C759"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El Khoudary, S.R., et al., Endogenous sex hormones impact the progression of subclinical atherosclerosis in women during the menopausal transition. Atherosclerosis, 2012. 225(1): p. 180-6.</w:t>
      </w:r>
    </w:p>
    <w:p w14:paraId="7789A00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Moreau KL, Hildreth KL, Klawitter J, Blatchford P, Kohrt WM. Decline in endothelial function across the menopause transition in healthy women is related to decreased estradiol and increased oxidative stress. Geroscience. 2020 Dec;42(6):1699-1714. doi: 10.1007/s11357-020-00236-7. Epub 2020 Aug 8. PMID: 32770384; PMCID: PMC7732894.</w:t>
      </w:r>
    </w:p>
    <w:p w14:paraId="75CD591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Hulley, S., et al., Randomized trial of estrogen plus progestin for secondary prevention of coronary heart disease in postmenopausal women. Heart and Estrogen/progestin Replacement Study (HERS) Research Group. JAMA, 1998. 280(7): p. 605-13.</w:t>
      </w:r>
    </w:p>
    <w:p w14:paraId="61E0209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Effects of hormone replacement therapy on endometrial histology in postmenopausal women. The Postmenopausal Estrogen/Progestin Interventions (PEPI) Trial. The Writing Group for the PEPI Trial. JAMA, 1996. 275(5): p. 370-5.</w:t>
      </w:r>
    </w:p>
    <w:p w14:paraId="6E4E710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Anderson, G.L., et al., Effects of conjugated equine estrogen in postmenopausal women with hysterectomy: the Women's Health Initiative randomized controlled trial. JAMA, 2004. 291(14): p. 1701-12.</w:t>
      </w:r>
    </w:p>
    <w:p w14:paraId="5254152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Rossouw, J.E., et al., Risks and benefits of estrogen plus progestin in healthy postmenopausal women: principal results From the Women's Health Initiative randomized controlled trial. Jama, 2002. 288(3): p. 321-33.</w:t>
      </w:r>
    </w:p>
    <w:p w14:paraId="7EBB745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Manson, J.E., et al., Menopausal Hormone Therapy and Long-term All-Cause and Cause-Specific Mortality: The Women's Health Initiative Randomized Trials. JAMA, 2017. 318(10): p. 927-938.</w:t>
      </w:r>
    </w:p>
    <w:p w14:paraId="786A45C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Harman, S.M., et al., Arterial imaging outcomes and cardiovascular risk factors in recently menopausal women: a randomized trial. Ann Intern Med, 2014. 161(4): p. 249-60.</w:t>
      </w:r>
    </w:p>
    <w:p w14:paraId="2002E08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Hodis, H.N., et al., Vascular Effects of Early versus Late Postmenopausal Treatment with Estradiol. N Engl J Med, 2016. 374(13): p. 1221-31.</w:t>
      </w:r>
    </w:p>
    <w:p w14:paraId="296D0FD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El Khoudary SR, Chen</w:t>
      </w:r>
      <w:r w:rsidRPr="005B1A4B">
        <w:rPr>
          <w:rFonts w:ascii="Arial" w:eastAsia="PingFang SC" w:hAnsi="Arial" w:cs="Arial"/>
          <w:color w:val="181818"/>
          <w:szCs w:val="21"/>
        </w:rPr>
        <w:t xml:space="preserve"> X, Nasr AN, Billheimer J, Brooks MM, McConnell D, Orchard TJ, Crawford SL, Matthews KA, Rader DJ. HDL (High-Density Lipoprotein) Subclasses, Lipid Content, and Function Trajectories Across the Menopause Transition: SWAN-HDL Study. Arterioscler Thromb Vasc Biol. 2021 Feb;41(2):951-961. doi: 10.1161/ATVBAHA.120.315355. Epub 2020 Dec 3. Erratum in: Arterioscler Thromb Vasc Biol. 2021 May 5;41(5):e283. PMID: 33267661; PMCID: PMC8105263.</w:t>
      </w:r>
    </w:p>
    <w:p w14:paraId="5805485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Woodard, G.A., et al., Lipids, menopause, and early atherosclerosis in Study of Women's Health Across the Nation Heart women. Menopause, 2011. 18(4): p. 376-84.</w:t>
      </w:r>
    </w:p>
    <w:p w14:paraId="5DB4923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Matthews, K.A., et al., Are changes in cardiovascular disease risk factors in midlife women due to chronological aging or to the menopausal transition? J Am Coll Cardiol, 2009. 54(25): p. 2366-73.</w:t>
      </w:r>
    </w:p>
    <w:p w14:paraId="7359F755"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Stefanick, M.L., et al., Effects of diet and exercise in men and postmenopausal women with low levels of HDL cholesterol and high levels of LDL cholesterol. N Engl J Med, 1998. 339(1): p. 12-20.</w:t>
      </w:r>
    </w:p>
    <w:p w14:paraId="5D72704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Manson, J.E., et al., Estrogen plus progestin and the risk of coronary heart disease. N Engl J Med, 2003. 349(6): p. 523-34.</w:t>
      </w:r>
    </w:p>
    <w:p w14:paraId="0A4A9CD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Manson, J.E., et al., Estrogen therapy and coronary-artery calcification. N Engl J Med, 2007. 356(25): p. 2591-602.</w:t>
      </w:r>
    </w:p>
    <w:p w14:paraId="6B6F319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Wu, O., Postmenopausal hormone replacement therapy and venous thromboembolism. Gend Med, 2005. 2 Suppl A: p. S18-27.</w:t>
      </w:r>
    </w:p>
    <w:p w14:paraId="23CED0D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Canonico, M., et al., Hormone therapy and venous thromboembolism among postmenopausal women: impact of the route of estrogen administration and progestogens: the ESTHER study. Circulation, 2007. 115(7): p. 840-5.</w:t>
      </w:r>
    </w:p>
    <w:p w14:paraId="502D9CB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Canonico, M., et al., Postmenopausal Hormone Therapy and Risk of Stroke: Impact of the Route of Estrogen Administration and Type of Progestogen. Stroke, 2016. 47(7): p. 1734-41.</w:t>
      </w:r>
    </w:p>
    <w:p w14:paraId="00E3156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Bergendal, A., et al., Risk of venous thromboembolism associated with local and systemic use of hormone therapy in peri- and postmenopausal women and in relation to type and route of administration. Menopause, 2016. 23(6): p. 593-9.</w:t>
      </w:r>
    </w:p>
    <w:p w14:paraId="22B96F0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Simon, J.A., et al., Venous thromboembolism and cardiovascular disease complications in menopausal women using transdermal versus oral estrogen therapy. Menopause, 2016. 23(6): p. 600-10.</w:t>
      </w:r>
    </w:p>
    <w:p w14:paraId="3EE5527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lastRenderedPageBreak/>
        <w:t>Vinogradova Y, Coupland C, Hippisley-Cox J. Use of hormone replacement therapy and risk of venous thromboembolism: nested case-control studies using the QResearch and CPRD databases. BMJ. 2019 Jan 9;364:k4810</w:t>
      </w:r>
    </w:p>
    <w:p w14:paraId="7E9A367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Adomaityte, J., M. Farooq, and R. Qayyum, Effect of raloxifene therapy on venous thromboembolism in postmenopausal women. A meta-analysis. Thromb Haemost, 2008. 99(2): p. 338-42.</w:t>
      </w:r>
    </w:p>
    <w:p w14:paraId="7D27C26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Hernandez, R.K., et al., Tamoxifen treatment and risk of deep venous thrombosis and pulmonary embolism: a Danish population-based cohort study. Cancer, 2009. 115(19): p. 4442-9.</w:t>
      </w:r>
    </w:p>
    <w:p w14:paraId="7958CC9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Christiansen, C., et al., Safety of bazedoxifene in a randomized, double-blind, placebo- and active-controlled Phase 3 study of postmenopausal women with osteoporosis. BMC Musculoskelet Disord, 2010. 11: p. 130.</w:t>
      </w:r>
    </w:p>
    <w:p w14:paraId="5EADB67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Cummings, S.R., et al., Epidemiology of osteoporosis and osteoporotic fractures. Epidemiol Rev, 1985. 7: p. 178-208.</w:t>
      </w:r>
    </w:p>
    <w:p w14:paraId="493DC59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Riggs, B.L., et al., Rates of bone loss in the appendicular and axial skeletons of women. Evidence of substantial vertebral bone loss before menopause. J Clin Invest, 1986. 77(5): p. 1487-91.</w:t>
      </w:r>
    </w:p>
    <w:p w14:paraId="61D18A2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Karlamangla AS, Shieh A, Greendale GA. Hormones and bone loss across the menopause transition. Vitam Horm. 2021;115:401-417. doi: 10.1016/bs.vh.2020.12.016. Epub 2021 Jan 29. PMID: 33706956.</w:t>
      </w:r>
    </w:p>
    <w:p w14:paraId="3EAD7CF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Shoback, D., et al., eds. Mineral metabolism and bone disease. Basic and Clinical Endocrinology, ed. F.S. Greenspan and D.G. Gardner. 2001, Lange Medical Books/McGraw Hill: New York. 237-333.</w:t>
      </w:r>
    </w:p>
    <w:p w14:paraId="209EF8A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Blake, G.M. and I. Fogelman, How important are BMD accuracy errors for the clinical interpretation of DXA scans? J Bone Miner Res, 2008. 23(4): p. 457-62.</w:t>
      </w:r>
    </w:p>
    <w:p w14:paraId="0DB6D77F"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Force, U.S.P.S.T., et al., Screening for Osteoporosis to Prevent Fractures: US Preventive Services Task Force Recommendation Statement. JAMA, 2018. 319(24): p. 2521-2531.</w:t>
      </w:r>
    </w:p>
    <w:p w14:paraId="3A75E40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Management of Osteoporosis in Postmenopausal Women: The 2021 Position Statement of The North American Menopause Society’’ Editorial Panel. Management of osteoporosis in postmenopausal women: the 2021 position statement of The North American Menopause Society. Menopause. 2021 Sep 1;28(9):973-997. doi: 10.1097/GME.0000000000001831. PMID: 34448749.</w:t>
      </w:r>
    </w:p>
    <w:p w14:paraId="21AA3B51" w14:textId="77777777" w:rsidR="00792EE3" w:rsidRPr="005B1A4B" w:rsidRDefault="00605790" w:rsidP="005B1A4B">
      <w:pPr>
        <w:numPr>
          <w:ilvl w:val="0"/>
          <w:numId w:val="15"/>
        </w:numPr>
        <w:shd w:val="clear" w:color="auto" w:fill="FFFFFF"/>
        <w:spacing w:after="0" w:line="276" w:lineRule="auto"/>
        <w:ind w:left="576" w:hanging="576"/>
        <w:rPr>
          <w:rFonts w:ascii="Arial" w:eastAsia="Arial" w:hAnsi="Arial" w:cs="Arial"/>
          <w:color w:val="000000"/>
          <w:szCs w:val="21"/>
        </w:rPr>
      </w:pPr>
      <w:hyperlink r:id="rId14">
        <w:r w:rsidRPr="005B1A4B">
          <w:rPr>
            <w:rFonts w:ascii="Arial" w:eastAsia="Arial" w:hAnsi="Arial" w:cs="Arial"/>
            <w:color w:val="094FD1"/>
            <w:szCs w:val="21"/>
            <w:u w:val="single"/>
          </w:rPr>
          <w:t>https://www.uspreventiveservicestaskforce.org/uspstf/recommendation/vitamin-d-calcium-or-combined-supplementation-for-the-primary-prevention-of-fractures-in-adults-preventive-medication</w:t>
        </w:r>
      </w:hyperlink>
    </w:p>
    <w:p w14:paraId="072B019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81818"/>
          <w:szCs w:val="21"/>
        </w:rPr>
        <w:t>Myung SK, Kim HB, Lee YJ, Choi YJ, Oh SW. Calcium Supplements and Risk of Cardiovascular Disease: A Meta-Analysis of Clinical Trials. Nutrients. 2021 Jan 26;13(2):368. doi: 10.3390/nu13020368. PMID: 33530332; PMCID: PMC7910980.</w:t>
      </w:r>
    </w:p>
    <w:p w14:paraId="17E828F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Puntila, E., et al., Leisure-time physical activity and rate of bone loss among peri- and postmenopausal women: a longitudinal study. Bone, 2001. 29(5): p. 442-6.</w:t>
      </w:r>
    </w:p>
    <w:p w14:paraId="407846E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Eriksen, E.F., Treatment of osteopenia. Rev Endocr Metab Disord, 2012. 13(3): p. 209-23.</w:t>
      </w:r>
    </w:p>
    <w:p w14:paraId="6145B89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 xml:space="preserve">Schwech N, Nilsson J, Gabre P. Incidence and risk factors for medication-related osteonecrosis after tooth extraction in cancer patients-A systematic review. Clin Exp Dent </w:t>
      </w:r>
      <w:r w:rsidRPr="005B1A4B">
        <w:rPr>
          <w:rFonts w:ascii="Arial" w:hAnsi="Arial"/>
          <w:color w:val="212121"/>
          <w:highlight w:val="white"/>
        </w:rPr>
        <w:lastRenderedPageBreak/>
        <w:t>Res. 2023 Feb;9(1):55-65. doi: 10.1002/cre2.698. Epub 2022 Dec 4. PMID: 36464958; PMCID: PMC9932256.</w:t>
      </w:r>
    </w:p>
    <w:p w14:paraId="4AC7E93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91919"/>
          <w:szCs w:val="21"/>
        </w:rPr>
        <w:t>Black DM, Schwartz AV, Ensrud KE, et al. Effects of continuing or stopping alendronate after 5 years of treatment: the Fracture Intervention Trial Long-Term Extension (FLEX): a randomized trial. </w:t>
      </w:r>
      <w:r w:rsidRPr="005B1A4B">
        <w:rPr>
          <w:rFonts w:ascii="Arial" w:hAnsi="Arial" w:cs="Arial"/>
          <w:iCs/>
          <w:color w:val="191919"/>
          <w:szCs w:val="21"/>
        </w:rPr>
        <w:t>JAMA. </w:t>
      </w:r>
      <w:r w:rsidRPr="005B1A4B">
        <w:rPr>
          <w:rFonts w:ascii="Arial" w:hAnsi="Arial" w:cs="Arial"/>
          <w:color w:val="191919"/>
          <w:szCs w:val="21"/>
        </w:rPr>
        <w:t>2006;296:2927–38. </w:t>
      </w:r>
    </w:p>
    <w:p w14:paraId="724B248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91919"/>
          <w:szCs w:val="21"/>
        </w:rPr>
        <w:t>Black DM, Reid IR, Boonen S, et al. The effect of 3 versus 6 years of zoledronic acid treatment in osteoporosis: a randomized extension to the HORIZON-Pivotal Fracture Trial (PFT) </w:t>
      </w:r>
      <w:r w:rsidRPr="005B1A4B">
        <w:rPr>
          <w:rFonts w:ascii="Arial" w:hAnsi="Arial" w:cs="Arial"/>
          <w:iCs/>
          <w:color w:val="191919"/>
          <w:szCs w:val="21"/>
        </w:rPr>
        <w:t>J Bone Miner Res. </w:t>
      </w:r>
      <w:r w:rsidRPr="005B1A4B">
        <w:rPr>
          <w:rFonts w:ascii="Arial" w:hAnsi="Arial" w:cs="Arial"/>
          <w:color w:val="191919"/>
          <w:szCs w:val="21"/>
        </w:rPr>
        <w:t>2012;27:243–54</w:t>
      </w:r>
      <w:r w:rsidRPr="005B1A4B">
        <w:rPr>
          <w:rFonts w:ascii="Arial" w:hAnsi="Arial" w:cs="Arial"/>
          <w:color w:val="000000"/>
          <w:szCs w:val="21"/>
        </w:rPr>
        <w:t xml:space="preserve"> </w:t>
      </w:r>
    </w:p>
    <w:p w14:paraId="47C4E2F9"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Cummings, S.R., et al., Denosumab for prevention of fractures in postmenopausal women with osteoporosis. N Engl J Med, 2009. 361(8): p. 756-65.</w:t>
      </w:r>
    </w:p>
    <w:p w14:paraId="67445095"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Finkelstein, J.S., et al., The effects of parathyroid hormone, alendronate, or both in men with osteoporosis. N Engl J Med, 2003. 349(13): p. 1216-26.</w:t>
      </w:r>
    </w:p>
    <w:p w14:paraId="42D4541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3C3C3C"/>
          <w:szCs w:val="21"/>
        </w:rPr>
        <w:t>Cosman F, Crittenden DB, Adachi JD, et al. Romosozumab treatment in postmenopausal women with osteoporosis. N Engl J Med 2016;375:1532-1543</w:t>
      </w:r>
      <w:r w:rsidRPr="005B1A4B">
        <w:rPr>
          <w:rFonts w:ascii="Arial" w:hAnsi="Arial" w:cs="Arial"/>
          <w:color w:val="000000"/>
          <w:szCs w:val="21"/>
        </w:rPr>
        <w:t xml:space="preserve"> </w:t>
      </w:r>
    </w:p>
    <w:p w14:paraId="66AA1E9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Saag KG, Petersen J, Brandi ML, Karaplis AC, Lorentzon M, Thomas T, Maddox J, Fan M, Meisner PD, Grauer A. Romosozumab or Alendronate for Fracture Prevention in Women with Osteoporosis. N Engl J Med. 2017 Oct 12;377(15):1417-1427. doi: 10.1056/NEJMoa1708322. Epub 2017 Sep 11. PMID: 28892457.</w:t>
      </w:r>
    </w:p>
    <w:p w14:paraId="2765525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Ettinger, B., et al., Reduction of vertebral fracture risk in postmenopausal women with osteoporosis treated with raloxifene: results from a 3-year randomized clinical trial. Multiple Outcomes of Raloxifene Evaluation (MORE) Investigators. JAMA, 1999. 282(7): p. 637-45.</w:t>
      </w:r>
    </w:p>
    <w:p w14:paraId="75149D4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Cummings, S.R., et al., The effect of raloxifene on risk of breast cancer in postmenopausal women: results from the MORE randomized trial. Multiple Outcomes of Raloxifene Evaluation. JAMA, 1999. 281(23): p. 2189-97.</w:t>
      </w:r>
    </w:p>
    <w:p w14:paraId="32E1DC05"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Eastell R, Rosen CJ, Black DM, Cheung AM, Murad MH, Shoback D. Pharmacological Management of Osteoporosis in Postmenopausal Women: An Endocrine Society* Clinical Practice Guideline. J Clin Endocrinol Metab. 2019 May 1;104(5):1595-1622. doi: 10.1210/jc.2019-00221. PMID: 30907953.</w:t>
      </w:r>
    </w:p>
    <w:p w14:paraId="1DC28D2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Henriksen, K., et al., A randomized, double-blind, multicenter, placebo-controlled study to evaluate the efficacy and safety of oral salmon calcitonin in the treatment of osteoporosis in postmenopausal women taking calcium and vitamin D. Bone, 2016. 91: p. 122-9.</w:t>
      </w:r>
    </w:p>
    <w:p w14:paraId="4BADC2C5"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Cummings, S.R., et al., Monitoring osteoporosis therapy with bone densitometry: misleading changes and regression to the mean. Fracture Intervention Trial Research Group. JAMA, 2000. 283(10): p. 1318-21.</w:t>
      </w:r>
    </w:p>
    <w:p w14:paraId="6415E2D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Col, N.F., et al., Duration of vasomotor symptoms in middle-aged women: a longitudinal study. Menopause, 2009. 16(3): p. 453-7.</w:t>
      </w:r>
    </w:p>
    <w:p w14:paraId="36AC6C29"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Politi, M.C., M.D. Schleinitz, and N.F. Col, Revisiting the duration of vasomotor symptoms of menopause: a meta-analysis. J Gen Intern Med, 2008. 23(9): p. 1507-13.</w:t>
      </w:r>
    </w:p>
    <w:p w14:paraId="0FBE25C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Avis, N.E., et al., Duration of menopausal vasomotor symptoms over the menopause transition. JAMA Intern Med, 2015. 175(4): p. 531-9.</w:t>
      </w:r>
    </w:p>
    <w:p w14:paraId="0CBB342F"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Freeman, E.W., M.D. Sammel, and R.J. Sanders, Risk of long-term hot flashes after natural menopause: evidence from the Penn Ovarian Aging Study cohort. Menopause, 2014. 21(9): p. 924-32.</w:t>
      </w:r>
    </w:p>
    <w:p w14:paraId="04CDA51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Mittelman-Smith, M.A., et al., Role for kisspeptin/neurokinin B/dynorphin (KNDy) neurons in cutaneous vasodilatation and the estrogen modulation of body temperature. Proc Natl Acad Sci U S A, 2012. 109(48): p. 19846-51.</w:t>
      </w:r>
    </w:p>
    <w:p w14:paraId="6043887F"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Depypere, H., et al., Clinical evaluation of the NK3 receptor antagonist fezolinetant (a.k.a. ESN364) for the treatment of menopausal hot flashes. Maturitas, 2017. 103: p. 89-90.</w:t>
      </w:r>
    </w:p>
    <w:p w14:paraId="19D856D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191919"/>
          <w:szCs w:val="21"/>
        </w:rPr>
        <w:t>Crandall CJ, Diamant AL, Maglione M, Thurston RC, Sinsheimer J. Genetic Variation and Hot Flashes: A Systematic Review. J Clin Endocrinol Metab. 2020 Dec 1;105(12):e4907–57. </w:t>
      </w:r>
    </w:p>
    <w:p w14:paraId="1B89374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Bromberger, J.T., The menopausal transition increases the risk of depressive symptoms and depression diagnosis in women without a history of depression. Evid Based Ment Health, 2006. 9(4): p. 110.</w:t>
      </w:r>
    </w:p>
    <w:p w14:paraId="7A19595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Cohen, L.S., et al., Risk for new onset of depression during the menopausal transition: the Harvard study of moods and cycles. Arch Gen Psychiatry, 2006. 63(4): p. 385-90.</w:t>
      </w:r>
    </w:p>
    <w:p w14:paraId="3985E05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Freeman, E.W., et al., Associations of hormones and menopausal status with depressed mood in women with no history of depression. Arch Gen Psychiatry, 2006. 63(4): p. 375-82.</w:t>
      </w:r>
    </w:p>
    <w:p w14:paraId="5FFCFD4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Bromberger, J.T., et al., Major depression during and after the menopausal transition: Study of Women's Health Across the Nation (SWAN). Psychol Med, 2011. 41(9): p. 1879-88.</w:t>
      </w:r>
    </w:p>
    <w:p w14:paraId="078CFD5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Kravitz, H.M. and H. Joffe, Sleep during the perimenopause: a SWAN story. Obstet Gynecol Clin North Am, 2011. 38(3): p. 567-86.</w:t>
      </w:r>
    </w:p>
    <w:p w14:paraId="46E07C3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Kravitz HM, Colvin AB, Avis NE, Joffe H, Chen Y, Bromberger JT. Risk of high depressive symptoms after the final menstrual period: the Study of Women's Health Across the Nation (SWAN). Menopause. 2022 Jul 1;29(7):805-815. doi: 10.1097/GME.0000000000001988. PMID: 35796553; PMCID: PMC9268212.</w:t>
      </w:r>
    </w:p>
    <w:p w14:paraId="2D0A93B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Bromberger, J.T., et al., Does risk for anxiety increase during the menopausal transition? Study of women's health across the nation. Menopause, 2013. 20(5): p. 488-95.</w:t>
      </w:r>
    </w:p>
    <w:p w14:paraId="09D09FE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Joffe, H., et al., Lifetime history of depression and anxiety disorders as a predictor of quality of life in midlife women in the absence of current illness episodes. Arch Gen Psychiatry, 2012. 69(5): p. 484-92.</w:t>
      </w:r>
    </w:p>
    <w:p w14:paraId="23924585"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Woods NF, Coslov N, Richardson MK. Perimenopause meets life: observations from the Women Living Better Survey. Menopause. 2022 Dec 1;29(12):1388-1398. doi: 10.1097/GME.0000000000002072. Epub 2022 Oct 2. PMID: 36194844.</w:t>
      </w:r>
    </w:p>
    <w:p w14:paraId="3D81BD6F"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Kimura, D., Estrogen replacement therapy may protect against intellectual decline in postmenopausal women. Horm Behav, 1995. 29(3): p. 312-21.</w:t>
      </w:r>
    </w:p>
    <w:p w14:paraId="354D150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Shumaker, S.A., et al., Conjugated equine estrogens and incidence of probable dementia and mild cognitive impairment in postmenopausal women: Women's Health Initiative Memory Study. JAMA, 2004. 291(24): p. 2947-58.</w:t>
      </w:r>
    </w:p>
    <w:p w14:paraId="692D89B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Greendale, G.A., et al., Effects of the menopause transition and hormone use on cognitive performance in midlife women. Neurology, 2009. 72(21): p. 1850-7.</w:t>
      </w:r>
      <w:r w:rsidRPr="005B1A4B">
        <w:rPr>
          <w:rFonts w:ascii="Arial" w:eastAsia="Times New Roman" w:hAnsi="Arial" w:cs="Arial"/>
          <w:color w:val="000000"/>
          <w:szCs w:val="21"/>
        </w:rPr>
        <w:t>9</w:t>
      </w:r>
    </w:p>
    <w:p w14:paraId="1309CE5C"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Gleason, C.E., et al., Effects of Hormone Therapy on Cognition and Mood in Recently Postmenopausal Women: Findings from the Randomized, Controlled KEEPS-Cognitive and Affective Study. PLoS Med, 2015. 12(6): p. e1001833; discussion e1001833.</w:t>
      </w:r>
    </w:p>
    <w:p w14:paraId="7A3E69D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Manly, J.J., et al., Endogenous estrogen levels and Alzheimer's disease among postmenopausal women. Neurology, 2000. 54(4): p. 833-7.</w:t>
      </w:r>
    </w:p>
    <w:p w14:paraId="476EABA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Tang, M.X., et al., Relative risk of Alzheimer disease and age-at-onset distributions, based on APOE genotypes among elderly African Americans, Caucasians, and Hispanics in New York City. Am J Hum Genet, 1996. 58(3): p. 574-84.</w:t>
      </w:r>
    </w:p>
    <w:p w14:paraId="7BBC040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Kawas, C., et al., A prospective study of estrogen replacement therapy and the risk of developing Alzheimer's disease: the Baltimore Longitudinal Study of Aging. Neurology, 1997. 48(6): p. 1517-21.</w:t>
      </w:r>
    </w:p>
    <w:p w14:paraId="76F2682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Henderson, V.W., et al., Estrogen replacement therapy in older women. Comparisons between Alzheimer's disease cases and nondemented control subjects. Arch Neurol, 1994. 51(9): p. 896-900.</w:t>
      </w:r>
    </w:p>
    <w:p w14:paraId="4C91F589"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Asthana, S., et al., High-dose estradiol improves cognition for women with AD: results of a randomized study. Neurology, 2001. 57(4): p. 605-12.</w:t>
      </w:r>
    </w:p>
    <w:p w14:paraId="1685552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Henderson, V.W., et al., Estrogen for Alzheimer's disease in women: randomized, double-blind, placebo-controlled trial. Neurology, 2000. 54(2): p. 295-301.</w:t>
      </w:r>
    </w:p>
    <w:p w14:paraId="141F63A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Mulnard, R.A., et al., Estrogen replacement therapy for treatment of mild to moderate Alzheimer disease: a randomized controlled trial. Alzheimer's Disease Cooperative Study. JAMA, 2000. 283(8): p. 1007-15.</w:t>
      </w:r>
    </w:p>
    <w:p w14:paraId="133DB10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McEwen, B.S., et al., Ovarian steroids and the brain: implications for cognition and aging. Neurology, 1997. 48(5 Suppl 7): p. S8-15.</w:t>
      </w:r>
    </w:p>
    <w:p w14:paraId="40BDA42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Gandy, S. and K. Duff, Post-menopausal estrogen deprivation and Alzheimer's disease. Exp Gerontol, 2000. 35(4): p. 503-11.</w:t>
      </w:r>
    </w:p>
    <w:p w14:paraId="464F25A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Saleh RNM, Hornberger M, Ritchie CW, Minihane AM. Hormone replacement therapy is associated with improved cognition and larger brain volumes in at-risk APOE4 women: results from the European Prevention of Alzheimer's Disease (EPAD) cohort. Alzheimers Res Ther. 2023 Jan 9;15(1):10. doi: 10.1186/s13195-022-01121-5. PMID: 36624497; PMCID: PMC9830747.</w:t>
      </w:r>
    </w:p>
    <w:p w14:paraId="6563C44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Leiblum, S.R., et al., Hypoactive sexual desire disorder in postmenopausal women: US results from the Women's International Study of Health and Sexuality (WISHeS). Menopause, 2006. 13(1): p. 46-56.</w:t>
      </w:r>
    </w:p>
    <w:p w14:paraId="3F6D4DA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Johannes, C.B., et al., Distressing sexual problems in United States women revisited: prevalence after accounting for depression. J Clin Psychiatry, 2009. 70(12): p. 1698-706.</w:t>
      </w:r>
    </w:p>
    <w:p w14:paraId="5F49D20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Wierman, M.E., et al., Androgen therapy in women: a reappraisal: an Endocrine Society clinical practice guideline. J Clin Endocrinol Metab, 2014. 99(10): p. 3489-510.</w:t>
      </w:r>
    </w:p>
    <w:p w14:paraId="2E0BD4E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Davis, S.R., et al., Testosterone for low libido in postmenopausal women not taking estrogen. N Engl J Med, 2008. 359(19): p. 2005-17.</w:t>
      </w:r>
    </w:p>
    <w:p w14:paraId="16F4554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Somboonporn, W., et al., Testosterone effects on the breast: implications for testosterone therapy for women. Endocr Rev, 2004. 25(3): p. 374-88.</w:t>
      </w:r>
    </w:p>
    <w:p w14:paraId="36783BB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Hankinson, S.E. and A.H. Eliassen, Endogenous estrogen, testosterone and progesterone levels in relation to breast cancer risk. J Steroid Biochem Mol Biol, 2007. 106(1-5): p. 24-30.</w:t>
      </w:r>
    </w:p>
    <w:p w14:paraId="3D97BAC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highlight w:val="white"/>
        </w:rPr>
        <w:t>National Academies of Sciences, Engineering, and Medicine. 2020. The Clinical Utility of Compounded Bioidentical Hormone Therapy: A Review of Safety, Effectiveness, and Use. Washington, DC: The National Academies Press. https://doi.org/10.17226/25791.</w:t>
      </w:r>
    </w:p>
    <w:p w14:paraId="00E5B30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Simon, J.A., et al., Efficacy and safety of flibanserin in postmenopausal women with hypoactive sexual desire disorder: results of the SNOWDROP trial. Menopause, 2014. 21(6): p. 633-40.</w:t>
      </w:r>
    </w:p>
    <w:p w14:paraId="0711A64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Fisher, W.A. and R.E. Pyke, Flibanserin Efficacy and Safety in Premenopausal Women With Generalized Acquired Hypoactive Sexual Desire Disorder. Sex Med Rev, 2017. 5(4): p. 445-460.</w:t>
      </w:r>
    </w:p>
    <w:p w14:paraId="4B24B50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Pfaus J, Giuliano F, Gelez H. Bremelanotide: an overview of preclinical CNS effects on female sexual function. J Sex Med. 2007 Nov;4 Suppl 4:269-79. doi: 10.1111/j.1743-6109.2007.00610.x. PMID: 17958619.</w:t>
      </w:r>
    </w:p>
    <w:p w14:paraId="5A40CA1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Kingsberg SA, Clayton AH, Portman D, Williams LA, Krop J, Jordan R, Lucas J, Simon JA. Bremelanotide for the Treatment of Hypoactive Sexual Desire Disorder: Two Randomized Phase 3 Trials. Obstet Gynecol. 2019 Nov;134(5):899-908. doi: 10.1097/AOG.0000000000003500. PMID: 31599840; PMCID: PMC6819021.</w:t>
      </w:r>
    </w:p>
    <w:p w14:paraId="02955A3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Sakorafas, G.H., E. Krespis, and G. Pavlakis, Risk estimation for breast cancer development; a clinical perspective. Surg Oncol, 2002. 10(4): p. 183-92.</w:t>
      </w:r>
    </w:p>
    <w:p w14:paraId="36B236D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Chlebowski, R.T., et al., Influence of estrogen plus progestin on breast cancer and mammography in healthy postmenopausal women: the Women's Health Initiative Randomized Trial. JAMA, 2003. 289(24): p. 3243-53.</w:t>
      </w:r>
    </w:p>
    <w:p w14:paraId="6DED8CB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Chlebowski RT, Anderson GL, Aragaki AK, Manson JE, Stefanick ML, Pan K, Barrington W, Kuller LH, Simon MS, Lane D, Johnson KC, Rohan TE, Gass MLS, Cauley JA, Paskett ED, Sattari M, Prentice RL. Association of Menopausal Hormone Therapy With Breast Cancer Incidence and Mortality During Long-term Follow-up of the Women's Health Initiative Randomized Clinical Trials. JAMA. 2020 Jul 28;324(4):369-380. doi: 10.1001/jama.2020.9482. PMID: 32721007; PMCID: PMC7388026.</w:t>
      </w:r>
    </w:p>
    <w:p w14:paraId="4D3B964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Stefanick, M.L., et al., Effects of conjugated equine estrogens on breast cancer and mammography screening in postmenopausal women with hysterectomy. JAMA, 2006. 295(14): p. 1647-57.</w:t>
      </w:r>
    </w:p>
    <w:p w14:paraId="0201075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Greendale, G.A., et al., Effects of estrogen and estrogen-progestin on mammographic parenchymal density. Postmenopausal Estrogen/Progestin Interventions (PEPI) Investigators. Ann Intern Med, 1999. 130(4 Pt 1): p. 262-9.</w:t>
      </w:r>
    </w:p>
    <w:p w14:paraId="7C82B35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Bonnier, P., et al., Clinical and biologic prognostic factors in breast cancer diagnosed during postmenopausal hormone replacement therapy. Obstet Gynecol, 1995. 85(1): p. 11-7.</w:t>
      </w:r>
    </w:p>
    <w:p w14:paraId="3D27400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Delgado, R.C. and D.M. Lubian Lopez, Prognosis of breast cancers detected in women receiving hormone replacement therapy. Maturitas, 2001. 38(2): p. 147-56.</w:t>
      </w:r>
    </w:p>
    <w:p w14:paraId="25CFAC6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Committee on Practice, B.-G., Practice Bulletin Number 179: Breast Cancer Risk Assessment and Screening in Average-Risk Women. Obstet Gynecol, 2017. 130(1): p. e1-e16.</w:t>
      </w:r>
    </w:p>
    <w:p w14:paraId="2B15A1D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Oeffinger, K.C., et al., Breast Cancer Screening for Women at Average Risk: 2015 Guideline Update From the American Cancer Society. JAMA, 2015. 314(15): p. 1599-614.</w:t>
      </w:r>
    </w:p>
    <w:p w14:paraId="77EDA3D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Woolf, S.H., The 2009 breast cancer screening recommendations of the US Preventive Services Task Force. JAMA, 2010. 303(2): p. 162-3.</w:t>
      </w:r>
    </w:p>
    <w:p w14:paraId="72B2816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Spiegelman, D., et al., Validation of the Gail et al. model for predicting individual breast cancer risk. J Natl Cancer Inst, 1994. 86(8): p. 600-7.</w:t>
      </w:r>
    </w:p>
    <w:p w14:paraId="451B75F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343434"/>
          <w:szCs w:val="21"/>
        </w:rPr>
        <w:lastRenderedPageBreak/>
        <w:t>Tyrer J, Duffy SW, Cuzick J: A breast cancer prediction model incorporating familial and personal risk factors. Stat Med 23:1111-1130, 2004</w:t>
      </w:r>
    </w:p>
    <w:p w14:paraId="4989FA1F"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Visvanathan K, Fabian CJ, Bantug E, Brewster AM, Davidson NE, DeCensi A, Floyd JD, Garber JE, Hofstatter EW, Khan SA, Katapodi MC, Pruthi S, Raab R, Runowicz CD, Somerfield MR. Use of Endocrine Therapy for Breast Cancer Risk Reduction: ASCO Clinical Practice Guideline Update. J Clin Oncol. 2019 Nov 20;37(33):3152-3165. doi: 10.1200/JCO.19.01472. Epub 2019 Sep 3. PMID: 31479306.</w:t>
      </w:r>
    </w:p>
    <w:p w14:paraId="4D4D4C3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Fisher, B., et al., Tamoxifen for prevention of breast cancer: report of the National Surgical Adjuvant Breast and Bowel Project P-1 Study. J Natl Cancer Inst, 1998. 90(18): p. 1371-88.</w:t>
      </w:r>
    </w:p>
    <w:p w14:paraId="29724C8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Vogel, V.G., et al., Effects of tamoxifen vs raloxifene on the risk of developing invasive breast cancer and other disease outcomes: the NSABP Study of Tamoxifen and Raloxifene (STAR) P-2 trial. JAMA, 2006. 295(23): p. 2727-41.</w:t>
      </w:r>
    </w:p>
    <w:p w14:paraId="20EE896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Vogel, V.G., et al., Update of the National Surgical Adjuvant Breast and Bowel Project Study of Tamoxifen and Raloxifene (STAR) P-2 Trial: Preventing breast cancer. Cancer Prev Res (Phila), 2010. 3(6): p. 696-706.</w:t>
      </w:r>
    </w:p>
    <w:p w14:paraId="7A19C3E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Kelly, C.M., et al., Selective serotonin reuptake inhibitors and breast cancer mortality in women receiving tamoxifen: a population-based cohort study. BMJ, 2010. 340: p. c693.</w:t>
      </w:r>
    </w:p>
    <w:p w14:paraId="497E4BF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Goss, P.E., et al., Exemestane for breast-cancer prevention in postmenopausal women. N Engl J Med, 2011. 364(25): p. 2381-91.</w:t>
      </w:r>
    </w:p>
    <w:p w14:paraId="0D34254F"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Cheung, A.M., et al., Bone density and structure in healthy postmenopausal women treated with exemestane for the primary prevention of breast cancer: a nested substudy of the MAP.3 randomised controlled trial. Lancet Oncol, 2012. 13(3): p. 275-84.</w:t>
      </w:r>
    </w:p>
    <w:p w14:paraId="2488097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Cuzick, J., et al., Anastrozole for prevention of breast cancer in high-risk postmenopausal women (IBIS-II): an international, double-blind, randomised placebo-controlled trial. Lancet, 2014. 383(9922): p. 1041-8.</w:t>
      </w:r>
    </w:p>
    <w:p w14:paraId="11E0C65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Sestak, I., et al., Changes in bone mineral density at 3 years in postmenopausal women receiving anastrozole and risedronate in the IBIS-II bone substudy: an international, double-blind, randomised, placebo-controlled trial. Lancet Oncol, 2014. 15(13): p. 1460-8.</w:t>
      </w:r>
    </w:p>
    <w:p w14:paraId="7724FD5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American College of, O. and P. Gynecologists Committee on Gynecologic, ACOG Committee Opinion No. 483: Primary and preventive care: periodic assessments. Obstet Gynecol, 2011. 117(4): p. 1008-15.</w:t>
      </w:r>
    </w:p>
    <w:p w14:paraId="61172235"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LeFevre ML; U.S. Preventive Services Task Force. Screening for thyroid dysfunction: U.S. Preventive Services Task Force recommendation statement. Ann Intern Med. 2015 May 5;162(9):641-50. doi: 10.7326/M15-0483. PMID: 25798805.</w:t>
      </w:r>
    </w:p>
    <w:p w14:paraId="4F8828F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Ladenson, P.W., et al., American Thyroid Association guidelines for detection of thyroid dysfunction. Arch Intern Med, 2000. 160(11): p. 1573-5.</w:t>
      </w:r>
    </w:p>
    <w:p w14:paraId="359954A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Portman, D.J., M.L. Gass, and P. Vulvovaginal Atrophy Terminology Consensus Conference, Genitourinary syndrome of menopause: new terminology for vulvovaginal atrophy from the International Society for the Study of Women's Sexual Health and the North American Menopause Society. Menopause, 2014. 21(10): p. 1063-8.</w:t>
      </w:r>
    </w:p>
    <w:p w14:paraId="5651E70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Leiblum, S., et al., Vaginal atrophy in the postmenopausal woman. The importance of sexual activity and hormones. JAMA, 1983. 249(16): p. 2195-8.</w:t>
      </w:r>
    </w:p>
    <w:p w14:paraId="1F18FF9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Rioux, J.E., et al., 17beta-estradiol vaginal tablet versus conjugated equine estrogen vaginal cream to relieve menopausal atrophic vaginitis. Menopause, 2000. 7(3): p. 156-61.</w:t>
      </w:r>
    </w:p>
    <w:p w14:paraId="1D12FE7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Hendrix, S.L., et al., Effects of estrogen with and without progestin on urinary incontinence. JAMA, 2005. 293(8): p. 935-48.</w:t>
      </w:r>
    </w:p>
    <w:p w14:paraId="7CB9835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s="Arial"/>
          <w:color w:val="000000"/>
          <w:szCs w:val="21"/>
        </w:rPr>
        <w:t>Mitchell CM0, Reed SD, Diem S, et al. Efficacy of vaginal estradiol or vaginal moisturizer vs placebo for treating postmenopausal vulvovaginal symptoms: a randomized clinical trial. JAMA Intern Med 2018;178:681- 690</w:t>
      </w:r>
    </w:p>
    <w:p w14:paraId="73F12F9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Crandall CJ, Hovey KM, Andrews CA, Chlebowski RT, Stefanick ML, Lane DS, Shifren J, Chen C, Kaunitz AM, Cauley JA, Manson JE. Breast cancer, endometrial cancer, and cardiovascular events in participants who used vaginal estrogen in the Women's Health Initiative Observational Study. Menopause. 2018 Jan;25(1):11-20. doi: 10.1097/GME.0000000000000956. PMID: 28816933; PMCID: PMC5734988.</w:t>
      </w:r>
    </w:p>
    <w:p w14:paraId="06BCC07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Mitchell CM, Larson JC, Crandall CJ, Bhasin S, LaCroix AZ, Ensrud KE, Guthrie KA, Reed SD. Association of Vaginal Estradiol Tablet With Serum Estrogen Levels in Women Who Are Postmenopausal: Secondary Analysis of a Randomized Clinical Trial. JAMA Netw Open. 2022 Nov 1;5(11):e2241743. doi: 10.1001/jamanetworkopen.2022.41743. PMID: 36374501; PMCID: PMC9664265.</w:t>
      </w:r>
    </w:p>
    <w:p w14:paraId="122FE5F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Henriksson, L., et al., A one-year multicenter study of efficacy and safety of a continuous, low-dose, estradiol-releasing vaginal ring (Estring) in postmenopausal women with symptoms and signs of urogenital aging. Am J Obstet Gynecol, 1996. 174(1 Pt 1): p. 85-92.</w:t>
      </w:r>
    </w:p>
    <w:p w14:paraId="529583E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Constantine, G., et al., Female sexual function improved with ospemifene in postmenopausal women with vulvar and vaginal atrophy: results of a randomized, placebo-controlled trial. Climacteric, 2015. 18(2): p. 226-32.</w:t>
      </w:r>
    </w:p>
    <w:p w14:paraId="4CF1181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Constantine, G.D., S.R. Goldstein, and D.F. Archer, Endometrial safety of ospemifene: results of the phase 2/3 clinical development program. Menopause, 2015. 22(1): p. 36-43.</w:t>
      </w:r>
    </w:p>
    <w:p w14:paraId="583623E3"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Archer, D.F., et al., Treatment of pain at sexual activity (dyspareunia) with intravaginal dehydroepiandrosterone (prasterone). Menopause, 2015. 22(9): p. 950-63.</w:t>
      </w:r>
    </w:p>
    <w:p w14:paraId="300BAD2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Li FG, Maheux-Lacroix S, Deans R, Nesbitt-Hawes E, Budden A, Nguyen K, Lim CY, Song S, McCormack L, Lyons SD, Segelov E, Abbott JA. Effect of Fractional Carbon Dioxide Laser vs Sham Treatment on Symptom Severity in Women With Postmenopausal Vaginal Symptoms: A Randomized Clinical Trial. JAMA. 2021 Oct 12;326(14):1381-1389. doi: 10.1001/jama.2021.14892. PMID: 34636862; PMCID: PMC8511979.</w:t>
      </w:r>
    </w:p>
    <w:p w14:paraId="4AFDB9E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Labrie, F., et al., Marked decline in serum concentrations of adrenal C19 sex steroid precursors and conjugated androgen metabolites during aging. J Clin Endocrinol Metab, 1997. 82(8): p. 2396-402.</w:t>
      </w:r>
    </w:p>
    <w:p w14:paraId="02D0E65A"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Davio A, Woolcock H, Nanba AT, Rege J, O'Day P, Ren J, Zhao L, Ebina H, Auchus R, Rainey WE, Turcu AF. Sex Differences in 11-Oxygenated Androgen Patterns Across Adulthood. J Clin Endocrinol Metab. 2020 Aug 1;105(8):e2921–9. doi: 10.1210/clinem/dgaa343. PMID: 32498089; PMCID: PMC7340191.</w:t>
      </w:r>
    </w:p>
    <w:p w14:paraId="2321B69B"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McCurry, S.M., et al., Telephone-Based Cognitive Behavioral Therapy for Insomnia in Perimenopausal and Postmenopausal Women With Vasomotor Symptoms: A MsFLASH Randomized Clinical Trial. JAMA Intern Med, 2016. 176(7): p. 913-20.</w:t>
      </w:r>
    </w:p>
    <w:p w14:paraId="5F671CB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lastRenderedPageBreak/>
        <w:t>Treatment of menopause-associated vasomotor symptoms: position statement of The North American Menopause Society. Menopause, 2004. 11(1): p. 11-33.</w:t>
      </w:r>
    </w:p>
    <w:p w14:paraId="11C5A97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ACOG Practice Bulletin No. 141: management of menopausal symptoms. Obstet Gynecol, 2014. 123(1): p. 202-16.</w:t>
      </w:r>
    </w:p>
    <w:p w14:paraId="67032646"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Weber, L. and H.L. Thacker, Paroxetine: a first for selective serotonin reuptake inhibitors - a new use: approved for vasomotor symptoms in postmenopausal women. Womens Health (Lond Engl), 2014. 10(2): p. 147-54.</w:t>
      </w:r>
    </w:p>
    <w:p w14:paraId="7EE048C8"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Loprinzi, C.L., et al., Venlafaxine in management of hot flashes in survivors of breast cancer: a randomised controlled trial. Lancet, 2000. 356(9247): p. 2059-63.</w:t>
      </w:r>
    </w:p>
    <w:p w14:paraId="7D551C6F"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Butt, D.A., et al., Gabapentin for the treatment of menopausal hot flashes: a randomized controlled trial. Menopause, 2008. 15(2): p. 310-8.</w:t>
      </w:r>
    </w:p>
    <w:p w14:paraId="4530D139"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Toulis, K.A., et al., Gabapentin for the treatment of hot flashes in women with natural or tamoxifen-induced menopause: a systematic review and meta-analysis. Clin Ther, 2009. 31(2): p. 221-35.</w:t>
      </w:r>
    </w:p>
    <w:p w14:paraId="7CD75E21"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Crandall, C.J., et al., Association of genetic variation in the tachykinin receptor 3 locus with hot flashes and night sweats in the Women's Health Initiative Study. Menopause, 2017. 24(3): p. 252-261.</w:t>
      </w:r>
    </w:p>
    <w:p w14:paraId="6D4323CD"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Prague, J.K., et al., Neurokinin 3 receptor antagonism as a novel treatment for menopausal hot flushes: a phase 2, randomised, double-blind, placebo-controlled trial. Lancet, 2017. 389(10081): p. 1809-1820.</w:t>
      </w:r>
    </w:p>
    <w:p w14:paraId="43C16D94"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Simon JA, Anderson RA, Ballantyne E, Bolognese J, Caetano C, Joffe H, Kerr M, Panay N, Seitz C, Seymore S, Trower M, Zuurman L, Pawsey S. Efficacy and safety of elinzanetant, a selective neurokinin-1,3 receptor antagonist for vasomotor symptoms: a dose-finding clinical trial (SWITCH-1). Menopause. 2023 Mar 1;30(3):239-246. doi: 10.1097/GME.0000000000002138. Epub 2023 Jan 30. PMID: 36720081; PMCID: PMC9970022.</w:t>
      </w:r>
    </w:p>
    <w:p w14:paraId="6E959537"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eastAsia="Times New Roman" w:hAnsi="Arial" w:cs="Arial"/>
          <w:color w:val="000000"/>
          <w:szCs w:val="21"/>
        </w:rPr>
        <w:t>https://www.nytimes.com/2023/02/01/magazine/menopause-hot-flashes-hormone-therapy.html</w:t>
      </w:r>
    </w:p>
    <w:p w14:paraId="7B8A3FA2"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National Institutes of, H., National Institutes of Health State-of-the-Science Conference statement: management of menopause-related symptoms. Ann Intern Med, 2005. 142(12 Pt 1): p. 1003-13.</w:t>
      </w:r>
    </w:p>
    <w:p w14:paraId="01B83659"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Stuenkel CA, Davis SR, Gompel A, Lumsden MA, Murad MH, Pinkerton JV, Santen RJ. Treatment of Symptoms of the Menopause: An Endocrine Society Clinical Practice Guideline. J Clin Endocrinol Metab. 2015 Nov;100(11):3975-4011. doi: 10.1210/jc.2015-2236. Epub 2015 Oct 7. PMID: 26444994.</w:t>
      </w:r>
    </w:p>
    <w:p w14:paraId="130997A0"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000000"/>
        </w:rPr>
        <w:t>Ettinger, B., et al., Cyclic hormone replacement therapy using quarterly progestin. Obstet Gynecol, 1994. 83(5 Pt 1): p. 693-700.</w:t>
      </w:r>
    </w:p>
    <w:p w14:paraId="720A9DCE" w14:textId="77777777" w:rsidR="000F139F" w:rsidRPr="005B1A4B" w:rsidRDefault="000F139F" w:rsidP="005B1A4B">
      <w:pPr>
        <w:numPr>
          <w:ilvl w:val="0"/>
          <w:numId w:val="15"/>
        </w:numPr>
        <w:shd w:val="clear" w:color="auto" w:fill="FFFFFF"/>
        <w:spacing w:after="0" w:line="276" w:lineRule="auto"/>
        <w:ind w:left="576" w:hanging="576"/>
        <w:rPr>
          <w:rFonts w:ascii="Arial" w:eastAsia="Times New Roman" w:hAnsi="Arial" w:cs="Arial"/>
          <w:color w:val="000000"/>
          <w:szCs w:val="21"/>
        </w:rPr>
      </w:pPr>
      <w:r w:rsidRPr="005B1A4B">
        <w:rPr>
          <w:rFonts w:ascii="Arial" w:hAnsi="Arial"/>
          <w:color w:val="212121"/>
          <w:highlight w:val="white"/>
        </w:rPr>
        <w:t>Palacios S, Silverman SL, de Villiers TJ, Levine AB, Goemaere S, Brown JP, De Cicco Nardone F, Williams R, Hines TL, Mirkin S, Chines AA; Bazedoxifene Study Group. A 7-year randomized, placebo-controlled trial assessing the long-term efficacy and safety of bazedoxifene in postmenopausal women with osteoporosis: effects on bone density and fracture. Menopause. 2015 Aug;22(8):806-13. doi: 10.1097/GME.0000000000000419. PMID: 25668306.</w:t>
      </w:r>
    </w:p>
    <w:p w14:paraId="0B545C9B" w14:textId="77777777" w:rsidR="000F139F" w:rsidRPr="005B1A4B" w:rsidRDefault="000F139F" w:rsidP="005B1A4B">
      <w:pPr>
        <w:shd w:val="clear" w:color="auto" w:fill="FFFFFF"/>
        <w:spacing w:after="0" w:line="276" w:lineRule="auto"/>
        <w:ind w:left="576" w:hanging="576"/>
        <w:rPr>
          <w:rFonts w:ascii="Arial" w:hAnsi="Arial"/>
          <w:color w:val="000000"/>
        </w:rPr>
      </w:pPr>
    </w:p>
    <w:p w14:paraId="034A9114" w14:textId="77777777" w:rsidR="007B352B" w:rsidRPr="005B1A4B" w:rsidRDefault="007B352B" w:rsidP="005B1A4B">
      <w:pPr>
        <w:shd w:val="clear" w:color="auto" w:fill="FFFFFF"/>
        <w:spacing w:after="0" w:line="276" w:lineRule="auto"/>
        <w:ind w:left="576" w:hanging="576"/>
        <w:rPr>
          <w:rFonts w:ascii="Arial" w:eastAsia="Times New Roman" w:hAnsi="Arial" w:cs="Arial"/>
          <w:bCs/>
          <w:color w:val="000000"/>
          <w:szCs w:val="36"/>
        </w:rPr>
      </w:pPr>
    </w:p>
    <w:p w14:paraId="58EC31C7" w14:textId="77777777" w:rsidR="000D0859" w:rsidRPr="005B1A4B" w:rsidRDefault="000D0859" w:rsidP="005B1A4B">
      <w:pPr>
        <w:spacing w:after="0" w:line="276" w:lineRule="auto"/>
        <w:ind w:left="576" w:hanging="576"/>
        <w:rPr>
          <w:rFonts w:ascii="Arial" w:hAnsi="Arial"/>
        </w:rPr>
      </w:pPr>
    </w:p>
    <w:sectPr w:rsidR="000D0859" w:rsidRPr="005B1A4B" w:rsidSect="009711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GaramondPro-Regular">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ingFang SC">
    <w:charset w:val="86"/>
    <w:family w:val="swiss"/>
    <w:pitch w:val="variable"/>
    <w:sig w:usb0="A00002FF" w:usb1="7ACFFDFB" w:usb2="00000017"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4"/>
    <w:multiLevelType w:val="multilevel"/>
    <w:tmpl w:val="B60A0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577AF"/>
    <w:multiLevelType w:val="multilevel"/>
    <w:tmpl w:val="81B6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A03F6"/>
    <w:multiLevelType w:val="multilevel"/>
    <w:tmpl w:val="2D4413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96445B"/>
    <w:multiLevelType w:val="multilevel"/>
    <w:tmpl w:val="559E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C711F"/>
    <w:multiLevelType w:val="multilevel"/>
    <w:tmpl w:val="F41E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A3294"/>
    <w:multiLevelType w:val="multilevel"/>
    <w:tmpl w:val="4A28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55DA0"/>
    <w:multiLevelType w:val="multilevel"/>
    <w:tmpl w:val="18A02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6047E47"/>
    <w:multiLevelType w:val="multilevel"/>
    <w:tmpl w:val="8CA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C0479"/>
    <w:multiLevelType w:val="multilevel"/>
    <w:tmpl w:val="A96E7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91C2C32"/>
    <w:multiLevelType w:val="multilevel"/>
    <w:tmpl w:val="7928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C4755E"/>
    <w:multiLevelType w:val="multilevel"/>
    <w:tmpl w:val="B87C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835EB8"/>
    <w:multiLevelType w:val="multilevel"/>
    <w:tmpl w:val="1772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C23B5"/>
    <w:multiLevelType w:val="multilevel"/>
    <w:tmpl w:val="331634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84A7935"/>
    <w:multiLevelType w:val="multilevel"/>
    <w:tmpl w:val="96DE5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A914F00"/>
    <w:multiLevelType w:val="multilevel"/>
    <w:tmpl w:val="EFA076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1863C48"/>
    <w:multiLevelType w:val="multilevel"/>
    <w:tmpl w:val="B28C2D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5992439"/>
    <w:multiLevelType w:val="multilevel"/>
    <w:tmpl w:val="A836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380BDD"/>
    <w:multiLevelType w:val="multilevel"/>
    <w:tmpl w:val="A0845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B895ED7"/>
    <w:multiLevelType w:val="multilevel"/>
    <w:tmpl w:val="3372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180A25"/>
    <w:multiLevelType w:val="multilevel"/>
    <w:tmpl w:val="A1CA4E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878087B"/>
    <w:multiLevelType w:val="multilevel"/>
    <w:tmpl w:val="2A402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D5F3760"/>
    <w:multiLevelType w:val="multilevel"/>
    <w:tmpl w:val="2F7E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357064">
    <w:abstractNumId w:val="10"/>
  </w:num>
  <w:num w:numId="2" w16cid:durableId="121005088">
    <w:abstractNumId w:val="7"/>
  </w:num>
  <w:num w:numId="3" w16cid:durableId="831481077">
    <w:abstractNumId w:val="0"/>
  </w:num>
  <w:num w:numId="4" w16cid:durableId="1400126929">
    <w:abstractNumId w:val="21"/>
  </w:num>
  <w:num w:numId="5" w16cid:durableId="427585314">
    <w:abstractNumId w:val="16"/>
  </w:num>
  <w:num w:numId="6" w16cid:durableId="206182754">
    <w:abstractNumId w:val="18"/>
  </w:num>
  <w:num w:numId="7" w16cid:durableId="1886334736">
    <w:abstractNumId w:val="11"/>
  </w:num>
  <w:num w:numId="8" w16cid:durableId="1769735164">
    <w:abstractNumId w:val="9"/>
  </w:num>
  <w:num w:numId="9" w16cid:durableId="976379570">
    <w:abstractNumId w:val="1"/>
  </w:num>
  <w:num w:numId="10" w16cid:durableId="637297736">
    <w:abstractNumId w:val="3"/>
  </w:num>
  <w:num w:numId="11" w16cid:durableId="602153432">
    <w:abstractNumId w:val="5"/>
  </w:num>
  <w:num w:numId="12" w16cid:durableId="105737968">
    <w:abstractNumId w:val="4"/>
  </w:num>
  <w:num w:numId="13" w16cid:durableId="1083181062">
    <w:abstractNumId w:val="14"/>
  </w:num>
  <w:num w:numId="14" w16cid:durableId="1297175349">
    <w:abstractNumId w:val="20"/>
  </w:num>
  <w:num w:numId="15" w16cid:durableId="652685457">
    <w:abstractNumId w:val="12"/>
  </w:num>
  <w:num w:numId="16" w16cid:durableId="83889410">
    <w:abstractNumId w:val="15"/>
  </w:num>
  <w:num w:numId="17" w16cid:durableId="878318090">
    <w:abstractNumId w:val="17"/>
  </w:num>
  <w:num w:numId="18" w16cid:durableId="358971166">
    <w:abstractNumId w:val="6"/>
  </w:num>
  <w:num w:numId="19" w16cid:durableId="1998999778">
    <w:abstractNumId w:val="8"/>
  </w:num>
  <w:num w:numId="20" w16cid:durableId="1437675334">
    <w:abstractNumId w:val="2"/>
  </w:num>
  <w:num w:numId="21" w16cid:durableId="2073499381">
    <w:abstractNumId w:val="13"/>
  </w:num>
  <w:num w:numId="22" w16cid:durableId="15276686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59"/>
    <w:rsid w:val="0001748C"/>
    <w:rsid w:val="000247D9"/>
    <w:rsid w:val="0002741F"/>
    <w:rsid w:val="00032FB5"/>
    <w:rsid w:val="00040CD7"/>
    <w:rsid w:val="0005671C"/>
    <w:rsid w:val="00064013"/>
    <w:rsid w:val="00065ADD"/>
    <w:rsid w:val="00092464"/>
    <w:rsid w:val="00095CE9"/>
    <w:rsid w:val="000B0691"/>
    <w:rsid w:val="000B313C"/>
    <w:rsid w:val="000B50F4"/>
    <w:rsid w:val="000C3462"/>
    <w:rsid w:val="000C3605"/>
    <w:rsid w:val="000D0859"/>
    <w:rsid w:val="000E0460"/>
    <w:rsid w:val="000E251B"/>
    <w:rsid w:val="000E621C"/>
    <w:rsid w:val="000F0198"/>
    <w:rsid w:val="000F139F"/>
    <w:rsid w:val="000F1823"/>
    <w:rsid w:val="000F1A9E"/>
    <w:rsid w:val="000F3FDF"/>
    <w:rsid w:val="00105283"/>
    <w:rsid w:val="00117BB6"/>
    <w:rsid w:val="00122C13"/>
    <w:rsid w:val="00127E95"/>
    <w:rsid w:val="0013174D"/>
    <w:rsid w:val="001574FF"/>
    <w:rsid w:val="00163DA6"/>
    <w:rsid w:val="001729C5"/>
    <w:rsid w:val="00177DB8"/>
    <w:rsid w:val="0018618E"/>
    <w:rsid w:val="00193A80"/>
    <w:rsid w:val="001E2666"/>
    <w:rsid w:val="001E439A"/>
    <w:rsid w:val="001F4520"/>
    <w:rsid w:val="001F5609"/>
    <w:rsid w:val="002349AC"/>
    <w:rsid w:val="00251F4A"/>
    <w:rsid w:val="00263BCB"/>
    <w:rsid w:val="00285A43"/>
    <w:rsid w:val="00293BC9"/>
    <w:rsid w:val="0029660E"/>
    <w:rsid w:val="002A2912"/>
    <w:rsid w:val="002A5CBE"/>
    <w:rsid w:val="002A74BD"/>
    <w:rsid w:val="002B74FF"/>
    <w:rsid w:val="002C0F59"/>
    <w:rsid w:val="002E4716"/>
    <w:rsid w:val="0030180A"/>
    <w:rsid w:val="00304A58"/>
    <w:rsid w:val="00322F88"/>
    <w:rsid w:val="003312D1"/>
    <w:rsid w:val="00332457"/>
    <w:rsid w:val="00332720"/>
    <w:rsid w:val="00333489"/>
    <w:rsid w:val="0035482E"/>
    <w:rsid w:val="00355C3C"/>
    <w:rsid w:val="0035727A"/>
    <w:rsid w:val="003622C3"/>
    <w:rsid w:val="0036401B"/>
    <w:rsid w:val="003B5B03"/>
    <w:rsid w:val="003D6A7F"/>
    <w:rsid w:val="003E6A2C"/>
    <w:rsid w:val="00406765"/>
    <w:rsid w:val="004076F4"/>
    <w:rsid w:val="00412FFB"/>
    <w:rsid w:val="00442F0D"/>
    <w:rsid w:val="00475518"/>
    <w:rsid w:val="004846B7"/>
    <w:rsid w:val="00487520"/>
    <w:rsid w:val="00493511"/>
    <w:rsid w:val="0049501C"/>
    <w:rsid w:val="004A3EAF"/>
    <w:rsid w:val="004B2E4B"/>
    <w:rsid w:val="004B6DC1"/>
    <w:rsid w:val="004B7EBE"/>
    <w:rsid w:val="004C336A"/>
    <w:rsid w:val="004C6C09"/>
    <w:rsid w:val="004D3C5D"/>
    <w:rsid w:val="004D3C84"/>
    <w:rsid w:val="004D7DE8"/>
    <w:rsid w:val="004E6848"/>
    <w:rsid w:val="00501DD7"/>
    <w:rsid w:val="005170CD"/>
    <w:rsid w:val="005171DC"/>
    <w:rsid w:val="00526004"/>
    <w:rsid w:val="0055218B"/>
    <w:rsid w:val="0056489C"/>
    <w:rsid w:val="00571A83"/>
    <w:rsid w:val="00573279"/>
    <w:rsid w:val="0057559E"/>
    <w:rsid w:val="00577EF1"/>
    <w:rsid w:val="00591080"/>
    <w:rsid w:val="005A40C7"/>
    <w:rsid w:val="005B1A4B"/>
    <w:rsid w:val="005B7BCE"/>
    <w:rsid w:val="005C61DB"/>
    <w:rsid w:val="005E0C26"/>
    <w:rsid w:val="005E72E3"/>
    <w:rsid w:val="006023DD"/>
    <w:rsid w:val="00605790"/>
    <w:rsid w:val="0062279E"/>
    <w:rsid w:val="00633BB8"/>
    <w:rsid w:val="00635806"/>
    <w:rsid w:val="00636263"/>
    <w:rsid w:val="00651B51"/>
    <w:rsid w:val="00651F71"/>
    <w:rsid w:val="00655236"/>
    <w:rsid w:val="006670DB"/>
    <w:rsid w:val="006832B3"/>
    <w:rsid w:val="006A5FA7"/>
    <w:rsid w:val="006A7401"/>
    <w:rsid w:val="006E455D"/>
    <w:rsid w:val="006E754D"/>
    <w:rsid w:val="00712703"/>
    <w:rsid w:val="00765EF3"/>
    <w:rsid w:val="00771FD1"/>
    <w:rsid w:val="0078066D"/>
    <w:rsid w:val="00780C80"/>
    <w:rsid w:val="00790995"/>
    <w:rsid w:val="00792EE3"/>
    <w:rsid w:val="00794CBB"/>
    <w:rsid w:val="007A0751"/>
    <w:rsid w:val="007A51D0"/>
    <w:rsid w:val="007B352B"/>
    <w:rsid w:val="007B3A23"/>
    <w:rsid w:val="007B4475"/>
    <w:rsid w:val="007D0739"/>
    <w:rsid w:val="007D4181"/>
    <w:rsid w:val="007E1874"/>
    <w:rsid w:val="007E4923"/>
    <w:rsid w:val="007E51E7"/>
    <w:rsid w:val="007E7037"/>
    <w:rsid w:val="007F3C8A"/>
    <w:rsid w:val="007F5771"/>
    <w:rsid w:val="008110B4"/>
    <w:rsid w:val="00816701"/>
    <w:rsid w:val="0082404D"/>
    <w:rsid w:val="0083117C"/>
    <w:rsid w:val="00843E33"/>
    <w:rsid w:val="008507D8"/>
    <w:rsid w:val="008508BF"/>
    <w:rsid w:val="00854E55"/>
    <w:rsid w:val="008622EC"/>
    <w:rsid w:val="00867FEB"/>
    <w:rsid w:val="00887135"/>
    <w:rsid w:val="00894C73"/>
    <w:rsid w:val="00897AE1"/>
    <w:rsid w:val="008B3429"/>
    <w:rsid w:val="008B683F"/>
    <w:rsid w:val="008C1B7B"/>
    <w:rsid w:val="008E01FF"/>
    <w:rsid w:val="008F4526"/>
    <w:rsid w:val="00900F65"/>
    <w:rsid w:val="009059AE"/>
    <w:rsid w:val="0090775C"/>
    <w:rsid w:val="00922DC7"/>
    <w:rsid w:val="00923C62"/>
    <w:rsid w:val="00935C11"/>
    <w:rsid w:val="009433F8"/>
    <w:rsid w:val="00971113"/>
    <w:rsid w:val="00982957"/>
    <w:rsid w:val="009965EB"/>
    <w:rsid w:val="009B303C"/>
    <w:rsid w:val="009E0F4A"/>
    <w:rsid w:val="009F2DF2"/>
    <w:rsid w:val="00A301A2"/>
    <w:rsid w:val="00A3236C"/>
    <w:rsid w:val="00A42748"/>
    <w:rsid w:val="00A4621A"/>
    <w:rsid w:val="00A50DF3"/>
    <w:rsid w:val="00A53A07"/>
    <w:rsid w:val="00A546C5"/>
    <w:rsid w:val="00A57C9C"/>
    <w:rsid w:val="00A60394"/>
    <w:rsid w:val="00A677DE"/>
    <w:rsid w:val="00A73B65"/>
    <w:rsid w:val="00A765AE"/>
    <w:rsid w:val="00A83764"/>
    <w:rsid w:val="00A96046"/>
    <w:rsid w:val="00AA07D4"/>
    <w:rsid w:val="00AB07AB"/>
    <w:rsid w:val="00AB43EE"/>
    <w:rsid w:val="00AB7BE5"/>
    <w:rsid w:val="00AC1EF2"/>
    <w:rsid w:val="00AD57BC"/>
    <w:rsid w:val="00AF18F7"/>
    <w:rsid w:val="00AF4814"/>
    <w:rsid w:val="00AF6D53"/>
    <w:rsid w:val="00B006DC"/>
    <w:rsid w:val="00B11F44"/>
    <w:rsid w:val="00B30549"/>
    <w:rsid w:val="00B373C4"/>
    <w:rsid w:val="00B433C9"/>
    <w:rsid w:val="00B43636"/>
    <w:rsid w:val="00B518CE"/>
    <w:rsid w:val="00B532EF"/>
    <w:rsid w:val="00B6743E"/>
    <w:rsid w:val="00B761C4"/>
    <w:rsid w:val="00B82D1A"/>
    <w:rsid w:val="00B877DE"/>
    <w:rsid w:val="00B9532B"/>
    <w:rsid w:val="00B96D51"/>
    <w:rsid w:val="00BA6855"/>
    <w:rsid w:val="00BA6CAA"/>
    <w:rsid w:val="00BB7937"/>
    <w:rsid w:val="00BC77B8"/>
    <w:rsid w:val="00BE2032"/>
    <w:rsid w:val="00BF72CD"/>
    <w:rsid w:val="00C02C52"/>
    <w:rsid w:val="00C2482E"/>
    <w:rsid w:val="00C51155"/>
    <w:rsid w:val="00C6322D"/>
    <w:rsid w:val="00C7545B"/>
    <w:rsid w:val="00C76AC4"/>
    <w:rsid w:val="00C87AF7"/>
    <w:rsid w:val="00C9531E"/>
    <w:rsid w:val="00CA63E2"/>
    <w:rsid w:val="00CB430C"/>
    <w:rsid w:val="00CC24AC"/>
    <w:rsid w:val="00CC404C"/>
    <w:rsid w:val="00CC6D69"/>
    <w:rsid w:val="00CD36E9"/>
    <w:rsid w:val="00CE28FA"/>
    <w:rsid w:val="00D02C6E"/>
    <w:rsid w:val="00D06CAA"/>
    <w:rsid w:val="00D24EE4"/>
    <w:rsid w:val="00D261DF"/>
    <w:rsid w:val="00D50D94"/>
    <w:rsid w:val="00D57860"/>
    <w:rsid w:val="00DC603D"/>
    <w:rsid w:val="00DE62ED"/>
    <w:rsid w:val="00E0681B"/>
    <w:rsid w:val="00E06F40"/>
    <w:rsid w:val="00E209B6"/>
    <w:rsid w:val="00E24432"/>
    <w:rsid w:val="00E320DF"/>
    <w:rsid w:val="00E5766E"/>
    <w:rsid w:val="00E81283"/>
    <w:rsid w:val="00E829A6"/>
    <w:rsid w:val="00E874E4"/>
    <w:rsid w:val="00EA03BF"/>
    <w:rsid w:val="00EA3A98"/>
    <w:rsid w:val="00EA73B0"/>
    <w:rsid w:val="00EB50AE"/>
    <w:rsid w:val="00EB71E9"/>
    <w:rsid w:val="00EE3EED"/>
    <w:rsid w:val="00EF4C9D"/>
    <w:rsid w:val="00EF6022"/>
    <w:rsid w:val="00F3069D"/>
    <w:rsid w:val="00F47F05"/>
    <w:rsid w:val="00F72B6C"/>
    <w:rsid w:val="00F848F7"/>
    <w:rsid w:val="00F875DF"/>
    <w:rsid w:val="00F96832"/>
    <w:rsid w:val="00F97B9B"/>
    <w:rsid w:val="00FA19D7"/>
    <w:rsid w:val="00FA1A91"/>
    <w:rsid w:val="00FB4A86"/>
    <w:rsid w:val="00FC340F"/>
    <w:rsid w:val="00FC7000"/>
    <w:rsid w:val="00FF0A39"/>
    <w:rsid w:val="00FF3ABB"/>
    <w:rsid w:val="00FF4663"/>
    <w:rsid w:val="00FF720C"/>
    <w:rsid w:val="00FF7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8AD7"/>
  <w15:chartTrackingRefBased/>
  <w15:docId w15:val="{AB27CCA0-0E74-4F92-A65A-576054B7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rFonts w:ascii="Calibri" w:eastAsia="Calibri" w:hAnsi="Calibri" w:cs="Calibri"/>
      <w:b/>
      <w:sz w:val="48"/>
      <w:szCs w:val="48"/>
      <w:lang w:val="en"/>
    </w:rPr>
  </w:style>
  <w:style w:type="paragraph" w:styleId="Heading2">
    <w:name w:val="heading 2"/>
    <w:basedOn w:val="Normal"/>
    <w:next w:val="Normal"/>
    <w:link w:val="Heading2Char"/>
    <w:uiPriority w:val="9"/>
    <w:semiHidden/>
    <w:unhideWhenUsed/>
    <w:qFormat/>
    <w:pPr>
      <w:keepNext/>
      <w:spacing w:after="0" w:line="276" w:lineRule="auto"/>
      <w:outlineLvl w:val="1"/>
    </w:pPr>
    <w:rPr>
      <w:rFonts w:ascii="Arial" w:eastAsia="Arial" w:hAnsi="Arial" w:cs="Arial"/>
      <w:b/>
      <w:smallCaps/>
      <w:color w:val="44546A"/>
      <w:highlight w:val="white"/>
      <w:lang w:val="en"/>
    </w:rPr>
  </w:style>
  <w:style w:type="paragraph" w:styleId="Heading3">
    <w:name w:val="heading 3"/>
    <w:basedOn w:val="Normal"/>
    <w:next w:val="Normal"/>
    <w:link w:val="Heading3Char"/>
    <w:uiPriority w:val="9"/>
    <w:semiHidden/>
    <w:unhideWhenUsed/>
    <w:qFormat/>
    <w:pPr>
      <w:keepNext/>
      <w:spacing w:after="0" w:line="276" w:lineRule="auto"/>
      <w:outlineLvl w:val="2"/>
    </w:pPr>
    <w:rPr>
      <w:rFonts w:ascii="Arial" w:eastAsia="Arial" w:hAnsi="Arial" w:cs="Arial"/>
      <w:b/>
      <w:color w:val="92D050"/>
      <w:lang w:val="en"/>
    </w:rPr>
  </w:style>
  <w:style w:type="paragraph" w:styleId="Heading4">
    <w:name w:val="heading 4"/>
    <w:basedOn w:val="Normal"/>
    <w:next w:val="Normal"/>
    <w:link w:val="Heading4Char"/>
    <w:uiPriority w:val="9"/>
    <w:semiHidden/>
    <w:unhideWhenUsed/>
    <w:qFormat/>
    <w:pPr>
      <w:keepNext/>
      <w:spacing w:after="0" w:line="276" w:lineRule="auto"/>
      <w:outlineLvl w:val="3"/>
    </w:pPr>
    <w:rPr>
      <w:rFonts w:ascii="Arial" w:eastAsia="Arial" w:hAnsi="Arial" w:cs="Arial"/>
      <w:smallCaps/>
      <w:color w:val="FF0000"/>
      <w:highlight w:val="white"/>
      <w:lang w:val="en"/>
    </w:rPr>
  </w:style>
  <w:style w:type="paragraph" w:styleId="Heading5">
    <w:name w:val="heading 5"/>
    <w:basedOn w:val="Normal"/>
    <w:next w:val="Normal"/>
    <w:link w:val="Heading5Char"/>
    <w:uiPriority w:val="9"/>
    <w:semiHidden/>
    <w:unhideWhenUsed/>
    <w:qFormat/>
    <w:pPr>
      <w:spacing w:after="0" w:line="276" w:lineRule="auto"/>
      <w:outlineLvl w:val="4"/>
    </w:pPr>
    <w:rPr>
      <w:rFonts w:ascii="Arial" w:eastAsia="Arial" w:hAnsi="Arial" w:cs="Arial"/>
      <w:i/>
      <w:lang w:val="en"/>
    </w:rPr>
  </w:style>
  <w:style w:type="paragraph" w:styleId="Heading6">
    <w:name w:val="heading 6"/>
    <w:basedOn w:val="Normal"/>
    <w:next w:val="Normal"/>
    <w:link w:val="Heading6Char"/>
    <w:uiPriority w:val="9"/>
    <w:semiHidden/>
    <w:unhideWhenUsed/>
    <w:qFormat/>
    <w:pPr>
      <w:keepNext/>
      <w:keepLines/>
      <w:spacing w:before="200" w:after="40"/>
      <w:outlineLvl w:val="5"/>
    </w:pPr>
    <w:rPr>
      <w:rFonts w:ascii="Calibri" w:eastAsia="Calibri" w:hAnsi="Calibri"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andcaption">
    <w:name w:val="Table number and caption"/>
    <w:basedOn w:val="Normal"/>
    <w:next w:val="Normal"/>
    <w:autoRedefine/>
    <w:rsid w:val="000247D9"/>
    <w:pPr>
      <w:spacing w:after="0" w:line="276" w:lineRule="auto"/>
    </w:pPr>
    <w:rPr>
      <w:rFonts w:ascii="Arial" w:eastAsia="Times" w:hAnsi="Arial" w:cs="Times New Roman"/>
      <w:b/>
      <w:szCs w:val="20"/>
      <w:lang w:val="en-AU"/>
    </w:rPr>
  </w:style>
  <w:style w:type="paragraph" w:customStyle="1" w:styleId="Tablebody">
    <w:name w:val="Table body"/>
    <w:basedOn w:val="Normal"/>
    <w:next w:val="Normal"/>
    <w:autoRedefine/>
    <w:rsid w:val="005170CD"/>
    <w:pPr>
      <w:spacing w:after="0" w:line="276" w:lineRule="auto"/>
    </w:pPr>
    <w:rPr>
      <w:rFonts w:ascii="Arial" w:eastAsia="Times" w:hAnsi="Arial" w:cs="Times New Roman"/>
      <w:szCs w:val="20"/>
    </w:rPr>
  </w:style>
  <w:style w:type="character" w:customStyle="1" w:styleId="Heading4Char">
    <w:name w:val="Heading 4 Char"/>
    <w:basedOn w:val="DefaultParagraphFont"/>
    <w:link w:val="Heading4"/>
    <w:uiPriority w:val="9"/>
    <w:semiHidden/>
    <w:rsid w:val="00BB7937"/>
    <w:rPr>
      <w:rFonts w:ascii="Arial" w:eastAsia="Arial" w:hAnsi="Arial" w:cs="Arial"/>
      <w:smallCaps/>
      <w:color w:val="FF0000"/>
      <w:highlight w:val="white"/>
      <w:lang w:val="en"/>
    </w:rPr>
  </w:style>
  <w:style w:type="character" w:customStyle="1" w:styleId="Heading5Char">
    <w:name w:val="Heading 5 Char"/>
    <w:basedOn w:val="DefaultParagraphFont"/>
    <w:link w:val="Heading5"/>
    <w:uiPriority w:val="9"/>
    <w:semiHidden/>
    <w:rsid w:val="0062279E"/>
    <w:rPr>
      <w:rFonts w:ascii="Arial" w:eastAsia="Arial" w:hAnsi="Arial" w:cs="Arial"/>
      <w:i/>
      <w:lang w:val="en"/>
    </w:rPr>
  </w:style>
  <w:style w:type="character" w:customStyle="1" w:styleId="Heading2Char">
    <w:name w:val="Heading 2 Char"/>
    <w:basedOn w:val="DefaultParagraphFont"/>
    <w:link w:val="Heading2"/>
    <w:uiPriority w:val="9"/>
    <w:semiHidden/>
    <w:rsid w:val="00BB7937"/>
    <w:rPr>
      <w:rFonts w:ascii="Arial" w:eastAsia="Arial" w:hAnsi="Arial" w:cs="Arial"/>
      <w:b/>
      <w:smallCaps/>
      <w:color w:val="44546A"/>
      <w:highlight w:val="white"/>
      <w:lang w:val="en"/>
    </w:rPr>
  </w:style>
  <w:style w:type="character" w:customStyle="1" w:styleId="Heading3Char">
    <w:name w:val="Heading 3 Char"/>
    <w:basedOn w:val="DefaultParagraphFont"/>
    <w:link w:val="Heading3"/>
    <w:uiPriority w:val="9"/>
    <w:semiHidden/>
    <w:rsid w:val="0049501C"/>
    <w:rPr>
      <w:rFonts w:ascii="Arial" w:eastAsia="Arial" w:hAnsi="Arial" w:cs="Arial"/>
      <w:b/>
      <w:color w:val="92D050"/>
      <w:lang w:val="en"/>
    </w:rPr>
  </w:style>
  <w:style w:type="paragraph" w:customStyle="1" w:styleId="tablebody0">
    <w:name w:val="table body"/>
    <w:basedOn w:val="Normal"/>
    <w:autoRedefine/>
    <w:uiPriority w:val="99"/>
    <w:rsid w:val="00BB7937"/>
    <w:pPr>
      <w:keepLines/>
      <w:widowControl w:val="0"/>
      <w:suppressAutoHyphens/>
      <w:autoSpaceDE w:val="0"/>
      <w:autoSpaceDN w:val="0"/>
      <w:adjustRightInd w:val="0"/>
      <w:spacing w:after="0" w:line="276" w:lineRule="auto"/>
      <w:textAlignment w:val="center"/>
    </w:pPr>
    <w:rPr>
      <w:rFonts w:ascii="Arial" w:eastAsia="Times New Roman" w:hAnsi="Arial" w:cs="AGaramondPro-Regular"/>
      <w:color w:val="000000"/>
      <w:szCs w:val="20"/>
    </w:rPr>
  </w:style>
  <w:style w:type="table" w:styleId="TableGrid">
    <w:name w:val="Table Grid"/>
    <w:basedOn w:val="TableNormal"/>
    <w:uiPriority w:val="39"/>
    <w:rsid w:val="007B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29C5"/>
    <w:rPr>
      <w:sz w:val="16"/>
      <w:szCs w:val="16"/>
    </w:rPr>
  </w:style>
  <w:style w:type="paragraph" w:styleId="CommentText">
    <w:name w:val="annotation text"/>
    <w:basedOn w:val="Normal"/>
    <w:link w:val="CommentTextChar"/>
    <w:uiPriority w:val="99"/>
    <w:unhideWhenUsed/>
    <w:rsid w:val="001729C5"/>
    <w:pPr>
      <w:spacing w:line="240" w:lineRule="auto"/>
    </w:pPr>
    <w:rPr>
      <w:sz w:val="20"/>
      <w:szCs w:val="20"/>
    </w:rPr>
  </w:style>
  <w:style w:type="character" w:customStyle="1" w:styleId="CommentTextChar">
    <w:name w:val="Comment Text Char"/>
    <w:basedOn w:val="DefaultParagraphFont"/>
    <w:link w:val="CommentText"/>
    <w:uiPriority w:val="99"/>
    <w:rsid w:val="001729C5"/>
    <w:rPr>
      <w:sz w:val="20"/>
      <w:szCs w:val="20"/>
    </w:rPr>
  </w:style>
  <w:style w:type="paragraph" w:styleId="CommentSubject">
    <w:name w:val="annotation subject"/>
    <w:basedOn w:val="CommentText"/>
    <w:next w:val="CommentText"/>
    <w:link w:val="CommentSubjectChar"/>
    <w:uiPriority w:val="99"/>
    <w:semiHidden/>
    <w:unhideWhenUsed/>
    <w:rsid w:val="001729C5"/>
    <w:rPr>
      <w:b/>
      <w:bCs/>
    </w:rPr>
  </w:style>
  <w:style w:type="character" w:customStyle="1" w:styleId="CommentSubjectChar">
    <w:name w:val="Comment Subject Char"/>
    <w:basedOn w:val="CommentTextChar"/>
    <w:link w:val="CommentSubject"/>
    <w:uiPriority w:val="99"/>
    <w:semiHidden/>
    <w:rsid w:val="001729C5"/>
    <w:rPr>
      <w:b/>
      <w:bCs/>
      <w:sz w:val="20"/>
      <w:szCs w:val="20"/>
    </w:rPr>
  </w:style>
  <w:style w:type="paragraph" w:styleId="Revision">
    <w:name w:val="Revision"/>
    <w:hidden/>
    <w:uiPriority w:val="99"/>
    <w:semiHidden/>
    <w:rsid w:val="00E874E4"/>
    <w:pPr>
      <w:spacing w:after="0" w:line="240" w:lineRule="auto"/>
    </w:pPr>
  </w:style>
  <w:style w:type="character" w:styleId="Hyperlink">
    <w:name w:val="Hyperlink"/>
    <w:basedOn w:val="DefaultParagraphFont"/>
    <w:uiPriority w:val="99"/>
    <w:unhideWhenUsed/>
    <w:rsid w:val="00E874E4"/>
    <w:rPr>
      <w:color w:val="0563C1" w:themeColor="hyperlink"/>
      <w:u w:val="single"/>
    </w:rPr>
  </w:style>
  <w:style w:type="character" w:styleId="UnresolvedMention">
    <w:name w:val="Unresolved Mention"/>
    <w:basedOn w:val="DefaultParagraphFont"/>
    <w:uiPriority w:val="99"/>
    <w:semiHidden/>
    <w:unhideWhenUsed/>
    <w:rsid w:val="00E874E4"/>
    <w:rPr>
      <w:color w:val="605E5C"/>
      <w:shd w:val="clear" w:color="auto" w:fill="E1DFDD"/>
    </w:rPr>
  </w:style>
  <w:style w:type="paragraph" w:styleId="ListParagraph">
    <w:name w:val="List Paragraph"/>
    <w:basedOn w:val="Normal"/>
    <w:uiPriority w:val="34"/>
    <w:qFormat/>
    <w:rsid w:val="000F139F"/>
    <w:pPr>
      <w:ind w:left="720"/>
      <w:contextualSpacing/>
    </w:pPr>
  </w:style>
  <w:style w:type="character" w:styleId="Emphasis">
    <w:name w:val="Emphasis"/>
    <w:basedOn w:val="DefaultParagraphFont"/>
    <w:uiPriority w:val="20"/>
    <w:qFormat/>
    <w:rsid w:val="000F139F"/>
    <w:rPr>
      <w:i/>
      <w:iCs/>
    </w:rPr>
  </w:style>
  <w:style w:type="character" w:customStyle="1" w:styleId="Heading1Char">
    <w:name w:val="Heading 1 Char"/>
    <w:basedOn w:val="DefaultParagraphFont"/>
    <w:link w:val="Heading1"/>
    <w:uiPriority w:val="9"/>
    <w:rsid w:val="005171DC"/>
    <w:rPr>
      <w:rFonts w:ascii="Calibri" w:eastAsia="Calibri" w:hAnsi="Calibri" w:cs="Calibri"/>
      <w:b/>
      <w:sz w:val="48"/>
      <w:szCs w:val="48"/>
      <w:lang w:val="en"/>
    </w:rPr>
  </w:style>
  <w:style w:type="character" w:customStyle="1" w:styleId="Heading6Char">
    <w:name w:val="Heading 6 Char"/>
    <w:basedOn w:val="DefaultParagraphFont"/>
    <w:link w:val="Heading6"/>
    <w:uiPriority w:val="9"/>
    <w:semiHidden/>
    <w:rsid w:val="005171DC"/>
    <w:rPr>
      <w:rFonts w:ascii="Calibri" w:eastAsia="Calibri" w:hAnsi="Calibri" w:cs="Calibri"/>
      <w:b/>
      <w:sz w:val="20"/>
      <w:szCs w:val="20"/>
      <w:lang w:val="en"/>
    </w:rPr>
  </w:style>
  <w:style w:type="table" w:customStyle="1" w:styleId="TableNormal0">
    <w:name w:val="TableNormal"/>
    <w:rsid w:val="005171DC"/>
    <w:rPr>
      <w:rFonts w:ascii="Calibri" w:eastAsia="Calibri" w:hAnsi="Calibri" w:cs="Calibri"/>
      <w:lang w:val="en"/>
    </w:rPr>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rFonts w:ascii="Calibri" w:eastAsia="Calibri" w:hAnsi="Calibri" w:cs="Calibri"/>
      <w:b/>
      <w:sz w:val="72"/>
      <w:szCs w:val="72"/>
      <w:lang w:val="en"/>
    </w:rPr>
  </w:style>
  <w:style w:type="character" w:customStyle="1" w:styleId="TitleChar">
    <w:name w:val="Title Char"/>
    <w:basedOn w:val="DefaultParagraphFont"/>
    <w:link w:val="Title"/>
    <w:uiPriority w:val="10"/>
    <w:rsid w:val="005171DC"/>
    <w:rPr>
      <w:rFonts w:ascii="Calibri" w:eastAsia="Calibri" w:hAnsi="Calibri" w:cs="Calibri"/>
      <w:b/>
      <w:sz w:val="72"/>
      <w:szCs w:val="72"/>
      <w:lang w:val="en"/>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uiPriority w:val="11"/>
    <w:rsid w:val="005171DC"/>
    <w:rPr>
      <w:rFonts w:ascii="Georgia" w:eastAsia="Georgia" w:hAnsi="Georgia" w:cs="Georgia"/>
      <w:i/>
      <w:color w:val="666666"/>
      <w:sz w:val="48"/>
      <w:szCs w:val="48"/>
      <w:lang w:val="en"/>
    </w:rPr>
  </w:style>
  <w:style w:type="table" w:customStyle="1" w:styleId="TableGrid1">
    <w:name w:val="Table Grid1"/>
    <w:basedOn w:val="TableNormal"/>
    <w:next w:val="TableGrid"/>
    <w:uiPriority w:val="39"/>
    <w:rsid w:val="00EE3EE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6680">
      <w:bodyDiv w:val="1"/>
      <w:marLeft w:val="0"/>
      <w:marRight w:val="0"/>
      <w:marTop w:val="0"/>
      <w:marBottom w:val="0"/>
      <w:divBdr>
        <w:top w:val="none" w:sz="0" w:space="0" w:color="auto"/>
        <w:left w:val="none" w:sz="0" w:space="0" w:color="auto"/>
        <w:bottom w:val="none" w:sz="0" w:space="0" w:color="auto"/>
        <w:right w:val="none" w:sz="0" w:space="0" w:color="auto"/>
      </w:divBdr>
    </w:div>
    <w:div w:id="228999413">
      <w:bodyDiv w:val="1"/>
      <w:marLeft w:val="0"/>
      <w:marRight w:val="0"/>
      <w:marTop w:val="0"/>
      <w:marBottom w:val="0"/>
      <w:divBdr>
        <w:top w:val="none" w:sz="0" w:space="0" w:color="auto"/>
        <w:left w:val="none" w:sz="0" w:space="0" w:color="auto"/>
        <w:bottom w:val="none" w:sz="0" w:space="0" w:color="auto"/>
        <w:right w:val="none" w:sz="0" w:space="0" w:color="auto"/>
      </w:divBdr>
      <w:divsChild>
        <w:div w:id="1818374177">
          <w:marLeft w:val="0"/>
          <w:marRight w:val="0"/>
          <w:marTop w:val="150"/>
          <w:marBottom w:val="150"/>
          <w:divBdr>
            <w:top w:val="none" w:sz="0" w:space="0" w:color="auto"/>
            <w:left w:val="none" w:sz="0" w:space="0" w:color="auto"/>
            <w:bottom w:val="none" w:sz="0" w:space="0" w:color="auto"/>
            <w:right w:val="none" w:sz="0" w:space="0" w:color="auto"/>
          </w:divBdr>
        </w:div>
        <w:div w:id="1991709133">
          <w:marLeft w:val="0"/>
          <w:marRight w:val="0"/>
          <w:marTop w:val="150"/>
          <w:marBottom w:val="150"/>
          <w:divBdr>
            <w:top w:val="none" w:sz="0" w:space="0" w:color="auto"/>
            <w:left w:val="none" w:sz="0" w:space="0" w:color="auto"/>
            <w:bottom w:val="none" w:sz="0" w:space="0" w:color="auto"/>
            <w:right w:val="none" w:sz="0" w:space="0" w:color="auto"/>
          </w:divBdr>
        </w:div>
        <w:div w:id="13654676">
          <w:marLeft w:val="0"/>
          <w:marRight w:val="0"/>
          <w:marTop w:val="150"/>
          <w:marBottom w:val="150"/>
          <w:divBdr>
            <w:top w:val="none" w:sz="0" w:space="0" w:color="auto"/>
            <w:left w:val="none" w:sz="0" w:space="0" w:color="auto"/>
            <w:bottom w:val="none" w:sz="0" w:space="0" w:color="auto"/>
            <w:right w:val="none" w:sz="0" w:space="0" w:color="auto"/>
          </w:divBdr>
        </w:div>
      </w:divsChild>
    </w:div>
    <w:div w:id="526985966">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1039819390">
      <w:bodyDiv w:val="1"/>
      <w:marLeft w:val="0"/>
      <w:marRight w:val="0"/>
      <w:marTop w:val="0"/>
      <w:marBottom w:val="0"/>
      <w:divBdr>
        <w:top w:val="none" w:sz="0" w:space="0" w:color="auto"/>
        <w:left w:val="none" w:sz="0" w:space="0" w:color="auto"/>
        <w:bottom w:val="none" w:sz="0" w:space="0" w:color="auto"/>
        <w:right w:val="none" w:sz="0" w:space="0" w:color="auto"/>
      </w:divBdr>
    </w:div>
    <w:div w:id="1942953515">
      <w:bodyDiv w:val="1"/>
      <w:marLeft w:val="0"/>
      <w:marRight w:val="0"/>
      <w:marTop w:val="0"/>
      <w:marBottom w:val="0"/>
      <w:divBdr>
        <w:top w:val="none" w:sz="0" w:space="0" w:color="auto"/>
        <w:left w:val="none" w:sz="0" w:space="0" w:color="auto"/>
        <w:bottom w:val="none" w:sz="0" w:space="0" w:color="auto"/>
        <w:right w:val="none" w:sz="0" w:space="0" w:color="auto"/>
      </w:divBdr>
    </w:div>
    <w:div w:id="20736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maginis.com/osteoporosis/osteo_treatment.asp"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imaginis.com/breasthealth/tamoxife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aginis.com/breasthealth/dcis.a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imaginis.com/breasthealth/tamoxifen.asp" TargetMode="External"/><Relationship Id="rId4" Type="http://schemas.openxmlformats.org/officeDocument/2006/relationships/styles" Target="styles.xml"/><Relationship Id="rId9" Type="http://schemas.openxmlformats.org/officeDocument/2006/relationships/hyperlink" Target="http://www.shef.ac.uk/FRAX/index.aspx" TargetMode="External"/><Relationship Id="rId14" Type="http://schemas.openxmlformats.org/officeDocument/2006/relationships/hyperlink" Target="https://www.uspreventiveservicestaskforce.org/uspstf/recommendation/vitamin-d-calcium-or-combined-supplementation-for-the-primary-prevention-of-fractures-in-adults-preventive-med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aTuIOSbXR9j0YaKvVKj4brYg==">CgMxLjA4AHIhMVl2aF96NUhfSWpGVmRjbnRfZmxrQm8zOWw3MXBrbTJJ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BF8FAE-34E4-422F-AF71-DA5E0905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42</Pages>
  <Words>18370</Words>
  <Characters>104714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Feingold</dc:creator>
  <cp:keywords/>
  <dc:description/>
  <cp:lastModifiedBy>Kenneth Feingold</cp:lastModifiedBy>
  <cp:revision>55</cp:revision>
  <dcterms:created xsi:type="dcterms:W3CDTF">2025-09-29T21:57:00Z</dcterms:created>
  <dcterms:modified xsi:type="dcterms:W3CDTF">2025-10-01T00:51:00Z</dcterms:modified>
</cp:coreProperties>
</file>