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550D6" w14:textId="448D258E" w:rsidR="00C05A68" w:rsidRPr="006D4716" w:rsidRDefault="00C05A68" w:rsidP="00812023">
      <w:pPr>
        <w:autoSpaceDE w:val="0"/>
        <w:autoSpaceDN w:val="0"/>
        <w:adjustRightInd w:val="0"/>
        <w:spacing w:line="276" w:lineRule="auto"/>
        <w:outlineLvl w:val="0"/>
        <w:rPr>
          <w:rFonts w:ascii="Arial" w:hAnsi="Arial" w:cs="Arial"/>
          <w:b/>
          <w:bCs/>
          <w:sz w:val="28"/>
          <w:szCs w:val="28"/>
        </w:rPr>
      </w:pPr>
      <w:bookmarkStart w:id="0" w:name="_Hlk531543997"/>
      <w:r w:rsidRPr="006D4716">
        <w:rPr>
          <w:rFonts w:ascii="Arial" w:hAnsi="Arial" w:cs="Arial"/>
          <w:b/>
          <w:bCs/>
          <w:sz w:val="28"/>
          <w:szCs w:val="28"/>
        </w:rPr>
        <w:t xml:space="preserve">Thyroid Nodules </w:t>
      </w:r>
      <w:r>
        <w:rPr>
          <w:rFonts w:ascii="Arial" w:hAnsi="Arial" w:cs="Arial"/>
          <w:b/>
          <w:bCs/>
          <w:sz w:val="28"/>
          <w:szCs w:val="28"/>
        </w:rPr>
        <w:t>a</w:t>
      </w:r>
      <w:r w:rsidRPr="006D4716">
        <w:rPr>
          <w:rFonts w:ascii="Arial" w:hAnsi="Arial" w:cs="Arial"/>
          <w:b/>
          <w:bCs/>
          <w:sz w:val="28"/>
          <w:szCs w:val="28"/>
        </w:rPr>
        <w:t xml:space="preserve">nd Cancer </w:t>
      </w:r>
      <w:r>
        <w:rPr>
          <w:rFonts w:ascii="Arial" w:hAnsi="Arial" w:cs="Arial"/>
          <w:b/>
          <w:bCs/>
          <w:sz w:val="28"/>
          <w:szCs w:val="28"/>
        </w:rPr>
        <w:t>i</w:t>
      </w:r>
      <w:r w:rsidRPr="006D4716">
        <w:rPr>
          <w:rFonts w:ascii="Arial" w:hAnsi="Arial" w:cs="Arial"/>
          <w:b/>
          <w:bCs/>
          <w:sz w:val="28"/>
          <w:szCs w:val="28"/>
        </w:rPr>
        <w:t xml:space="preserve">n </w:t>
      </w:r>
      <w:r w:rsidR="00F46B82">
        <w:rPr>
          <w:rFonts w:ascii="Arial" w:hAnsi="Arial" w:cs="Arial"/>
          <w:b/>
          <w:bCs/>
          <w:sz w:val="28"/>
          <w:szCs w:val="28"/>
        </w:rPr>
        <w:t>Older Adults</w:t>
      </w:r>
      <w:bookmarkStart w:id="1" w:name="_GoBack"/>
      <w:bookmarkEnd w:id="1"/>
    </w:p>
    <w:bookmarkEnd w:id="0"/>
    <w:p w14:paraId="5B1D68CC" w14:textId="77777777" w:rsidR="002F3928" w:rsidRPr="00A15940" w:rsidRDefault="002F3928" w:rsidP="00812023">
      <w:pPr>
        <w:autoSpaceDE w:val="0"/>
        <w:autoSpaceDN w:val="0"/>
        <w:adjustRightInd w:val="0"/>
        <w:spacing w:line="276" w:lineRule="auto"/>
        <w:rPr>
          <w:rFonts w:ascii="Arial" w:hAnsi="Arial" w:cs="Arial"/>
          <w:b/>
          <w:bCs/>
          <w:color w:val="000000"/>
          <w:sz w:val="20"/>
          <w:szCs w:val="20"/>
        </w:rPr>
      </w:pPr>
    </w:p>
    <w:p w14:paraId="5E3B21A6" w14:textId="77ACFE07" w:rsidR="00812023" w:rsidRPr="00812023" w:rsidRDefault="002F3928" w:rsidP="00812023">
      <w:pPr>
        <w:autoSpaceDE w:val="0"/>
        <w:autoSpaceDN w:val="0"/>
        <w:adjustRightInd w:val="0"/>
        <w:spacing w:line="276" w:lineRule="auto"/>
        <w:outlineLvl w:val="0"/>
        <w:rPr>
          <w:rFonts w:ascii="Arial" w:hAnsi="Arial" w:cs="Arial"/>
          <w:bCs/>
          <w:color w:val="000000"/>
          <w:sz w:val="20"/>
          <w:szCs w:val="20"/>
        </w:rPr>
      </w:pPr>
      <w:r w:rsidRPr="00812023">
        <w:rPr>
          <w:rFonts w:ascii="Arial" w:hAnsi="Arial" w:cs="Arial"/>
          <w:b/>
          <w:bCs/>
          <w:color w:val="000000"/>
        </w:rPr>
        <w:t>Melissa G. Lechner, MD, Ph</w:t>
      </w:r>
      <w:r w:rsidR="00D81613" w:rsidRPr="00812023">
        <w:rPr>
          <w:rFonts w:ascii="Arial" w:hAnsi="Arial" w:cs="Arial"/>
          <w:b/>
          <w:bCs/>
          <w:color w:val="000000"/>
        </w:rPr>
        <w:t>D</w:t>
      </w:r>
      <w:r w:rsidR="00812023" w:rsidRPr="00812023">
        <w:rPr>
          <w:rFonts w:ascii="Arial" w:hAnsi="Arial" w:cs="Arial"/>
          <w:b/>
          <w:bCs/>
          <w:color w:val="000000"/>
        </w:rPr>
        <w:t>,</w:t>
      </w:r>
      <w:r w:rsidR="00812023">
        <w:rPr>
          <w:rFonts w:ascii="Arial" w:hAnsi="Arial" w:cs="Arial"/>
          <w:b/>
          <w:bCs/>
          <w:color w:val="000000"/>
          <w:sz w:val="20"/>
          <w:szCs w:val="20"/>
        </w:rPr>
        <w:t xml:space="preserve"> </w:t>
      </w:r>
      <w:r w:rsidR="00812023" w:rsidRPr="00812023">
        <w:rPr>
          <w:rFonts w:ascii="Arial" w:hAnsi="Arial" w:cs="Arial"/>
          <w:bCs/>
          <w:color w:val="000000"/>
          <w:sz w:val="20"/>
          <w:szCs w:val="20"/>
        </w:rPr>
        <w:t>Division of Endocrinology, Diabetes and Metabolism, David Geffen School of Medicine at University of California Los Angeles, Los Angeles, CA, and Endocrinology and Diabetes Division, West Los Angeles Veterans Affairs Medical Center, Los Angeles, CA.</w:t>
      </w:r>
      <w:r w:rsidR="00D81613" w:rsidRPr="00812023">
        <w:rPr>
          <w:rFonts w:ascii="Arial" w:hAnsi="Arial" w:cs="Arial"/>
          <w:bCs/>
          <w:color w:val="000000"/>
          <w:sz w:val="20"/>
          <w:szCs w:val="20"/>
        </w:rPr>
        <w:t xml:space="preserve"> </w:t>
      </w:r>
    </w:p>
    <w:p w14:paraId="124A4543" w14:textId="29B0FE72" w:rsidR="002F3928" w:rsidRDefault="002F3928" w:rsidP="00812023">
      <w:pPr>
        <w:autoSpaceDE w:val="0"/>
        <w:autoSpaceDN w:val="0"/>
        <w:adjustRightInd w:val="0"/>
        <w:spacing w:line="276" w:lineRule="auto"/>
        <w:outlineLvl w:val="0"/>
        <w:rPr>
          <w:rFonts w:ascii="Arial" w:hAnsi="Arial" w:cs="Arial"/>
          <w:bCs/>
          <w:color w:val="000000"/>
          <w:sz w:val="20"/>
          <w:szCs w:val="20"/>
        </w:rPr>
      </w:pPr>
      <w:r w:rsidRPr="00812023">
        <w:rPr>
          <w:rFonts w:ascii="Arial" w:hAnsi="Arial" w:cs="Arial"/>
          <w:b/>
          <w:bCs/>
          <w:color w:val="000000"/>
        </w:rPr>
        <w:t>Jerome M. Hershman, MD</w:t>
      </w:r>
      <w:r w:rsidR="00812023" w:rsidRPr="00812023">
        <w:rPr>
          <w:rFonts w:ascii="Arial" w:hAnsi="Arial" w:cs="Arial"/>
          <w:b/>
          <w:bCs/>
          <w:color w:val="000000"/>
        </w:rPr>
        <w:t>,</w:t>
      </w:r>
      <w:r w:rsidR="00812023">
        <w:rPr>
          <w:rFonts w:ascii="Arial" w:hAnsi="Arial" w:cs="Arial"/>
          <w:b/>
          <w:bCs/>
          <w:color w:val="000000"/>
          <w:sz w:val="20"/>
          <w:szCs w:val="20"/>
        </w:rPr>
        <w:t xml:space="preserve"> </w:t>
      </w:r>
      <w:r w:rsidR="00812023" w:rsidRPr="00812023">
        <w:rPr>
          <w:rFonts w:ascii="Arial" w:hAnsi="Arial" w:cs="Arial"/>
          <w:bCs/>
          <w:color w:val="000000"/>
          <w:sz w:val="20"/>
          <w:szCs w:val="20"/>
        </w:rPr>
        <w:t xml:space="preserve">Division of Endocrinology, Diabetes and Metabolism, David Geffen School of Medicine at University of California Los Angeles, Los Angeles, CA, and Endocrinology and Diabetes Division, West Los Angeles Veterans Affairs Medical Center, Los Angeles, CA. </w:t>
      </w:r>
      <w:hyperlink r:id="rId7" w:history="1">
        <w:r w:rsidR="00812023" w:rsidRPr="00717590">
          <w:rPr>
            <w:rStyle w:val="Hyperlink"/>
            <w:rFonts w:ascii="Arial" w:hAnsi="Arial" w:cs="Arial"/>
            <w:bCs/>
            <w:sz w:val="20"/>
            <w:szCs w:val="20"/>
          </w:rPr>
          <w:t>jhershmn@mednet.ucla.edu</w:t>
        </w:r>
      </w:hyperlink>
    </w:p>
    <w:p w14:paraId="12CB61C2" w14:textId="061E2359" w:rsidR="00812023" w:rsidRDefault="00812023" w:rsidP="00812023">
      <w:pPr>
        <w:autoSpaceDE w:val="0"/>
        <w:autoSpaceDN w:val="0"/>
        <w:adjustRightInd w:val="0"/>
        <w:spacing w:line="276" w:lineRule="auto"/>
        <w:outlineLvl w:val="0"/>
        <w:rPr>
          <w:rFonts w:ascii="Arial" w:hAnsi="Arial" w:cs="Arial"/>
          <w:bCs/>
          <w:color w:val="000000"/>
          <w:sz w:val="20"/>
          <w:szCs w:val="20"/>
          <w:vertAlign w:val="superscript"/>
        </w:rPr>
      </w:pPr>
    </w:p>
    <w:p w14:paraId="4D3ECF32" w14:textId="30E167B9" w:rsidR="00812023" w:rsidRPr="00812023" w:rsidRDefault="00812023" w:rsidP="00812023">
      <w:pPr>
        <w:autoSpaceDE w:val="0"/>
        <w:autoSpaceDN w:val="0"/>
        <w:adjustRightInd w:val="0"/>
        <w:spacing w:line="276" w:lineRule="auto"/>
        <w:outlineLvl w:val="0"/>
        <w:rPr>
          <w:rFonts w:ascii="Arial" w:hAnsi="Arial" w:cs="Arial"/>
          <w:b/>
          <w:bCs/>
          <w:color w:val="000000"/>
          <w:sz w:val="22"/>
          <w:szCs w:val="22"/>
        </w:rPr>
      </w:pPr>
      <w:r w:rsidRPr="00812023">
        <w:rPr>
          <w:rFonts w:ascii="Arial" w:hAnsi="Arial" w:cs="Arial"/>
          <w:b/>
          <w:bCs/>
          <w:color w:val="000000"/>
          <w:sz w:val="22"/>
          <w:szCs w:val="22"/>
        </w:rPr>
        <w:t>Updated December 2, 2018</w:t>
      </w:r>
    </w:p>
    <w:p w14:paraId="464FC513" w14:textId="77777777" w:rsidR="002E02E7" w:rsidRPr="00812023" w:rsidRDefault="002E02E7" w:rsidP="00812023">
      <w:pPr>
        <w:autoSpaceDE w:val="0"/>
        <w:autoSpaceDN w:val="0"/>
        <w:adjustRightInd w:val="0"/>
        <w:spacing w:line="276" w:lineRule="auto"/>
        <w:rPr>
          <w:rFonts w:ascii="Arial" w:hAnsi="Arial" w:cs="Arial"/>
          <w:b/>
          <w:bCs/>
          <w:color w:val="000000"/>
          <w:sz w:val="22"/>
          <w:szCs w:val="22"/>
        </w:rPr>
      </w:pPr>
    </w:p>
    <w:p w14:paraId="1402738B" w14:textId="77777777" w:rsidR="00AD50AB" w:rsidRPr="00812023" w:rsidRDefault="00403B6A" w:rsidP="00812023">
      <w:pPr>
        <w:autoSpaceDE w:val="0"/>
        <w:autoSpaceDN w:val="0"/>
        <w:adjustRightInd w:val="0"/>
        <w:spacing w:line="276" w:lineRule="auto"/>
        <w:outlineLvl w:val="0"/>
        <w:rPr>
          <w:rFonts w:ascii="Arial" w:hAnsi="Arial" w:cs="Arial"/>
          <w:b/>
          <w:bCs/>
          <w:color w:val="000000" w:themeColor="text1"/>
          <w:sz w:val="22"/>
          <w:szCs w:val="22"/>
        </w:rPr>
      </w:pPr>
      <w:bookmarkStart w:id="2" w:name="_Hlk531544327"/>
      <w:r w:rsidRPr="00812023">
        <w:rPr>
          <w:rFonts w:ascii="Arial" w:hAnsi="Arial" w:cs="Arial"/>
          <w:b/>
          <w:bCs/>
          <w:color w:val="000000"/>
          <w:sz w:val="22"/>
          <w:szCs w:val="22"/>
        </w:rPr>
        <w:t>ABSTRACT</w:t>
      </w:r>
    </w:p>
    <w:p w14:paraId="104AEAC6" w14:textId="77777777" w:rsidR="00812023" w:rsidRDefault="00812023" w:rsidP="00812023">
      <w:pPr>
        <w:spacing w:line="276" w:lineRule="auto"/>
        <w:rPr>
          <w:rFonts w:ascii="Arial" w:hAnsi="Arial" w:cs="Arial"/>
          <w:color w:val="000000" w:themeColor="text1"/>
          <w:sz w:val="22"/>
          <w:szCs w:val="22"/>
          <w:u w:color="000000"/>
        </w:rPr>
      </w:pPr>
    </w:p>
    <w:p w14:paraId="7550CBE1" w14:textId="77777777" w:rsidR="00812023" w:rsidRDefault="00434104" w:rsidP="00812023">
      <w:pPr>
        <w:spacing w:line="276" w:lineRule="auto"/>
        <w:rPr>
          <w:rFonts w:ascii="Arial" w:hAnsi="Arial" w:cs="Arial"/>
          <w:color w:val="000000" w:themeColor="text1"/>
          <w:sz w:val="22"/>
          <w:szCs w:val="22"/>
          <w:u w:color="000000"/>
        </w:rPr>
      </w:pPr>
      <w:r w:rsidRPr="00812023">
        <w:rPr>
          <w:rFonts w:ascii="Arial" w:hAnsi="Arial" w:cs="Arial"/>
          <w:color w:val="000000" w:themeColor="text1"/>
          <w:sz w:val="22"/>
          <w:szCs w:val="22"/>
          <w:u w:color="000000"/>
        </w:rPr>
        <w:t>Thyroid nodules and cancer are common in elderly patients and demonstrate age-specific prevalence, malignancy risk, and clinical behavior.</w:t>
      </w:r>
      <w:r w:rsidR="001B0C1B" w:rsidRPr="00812023">
        <w:rPr>
          <w:rFonts w:ascii="Arial" w:hAnsi="Arial" w:cs="Arial"/>
          <w:color w:val="000000" w:themeColor="text1"/>
          <w:sz w:val="22"/>
          <w:szCs w:val="22"/>
          <w:u w:color="000000"/>
        </w:rPr>
        <w:t xml:space="preserve"> Improved </w:t>
      </w:r>
      <w:r w:rsidR="00F77BE1" w:rsidRPr="00812023">
        <w:rPr>
          <w:rFonts w:ascii="Arial" w:hAnsi="Arial" w:cs="Arial"/>
          <w:color w:val="000000" w:themeColor="text1"/>
          <w:sz w:val="22"/>
          <w:szCs w:val="22"/>
          <w:u w:color="000000"/>
        </w:rPr>
        <w:t xml:space="preserve">risk stratification by ultrasound characteristics and </w:t>
      </w:r>
      <w:r w:rsidR="001B0C1B" w:rsidRPr="00812023">
        <w:rPr>
          <w:rFonts w:ascii="Arial" w:hAnsi="Arial" w:cs="Arial"/>
          <w:color w:val="000000" w:themeColor="text1"/>
          <w:sz w:val="22"/>
          <w:szCs w:val="22"/>
          <w:u w:color="000000"/>
        </w:rPr>
        <w:t xml:space="preserve">molecular testing of thyroid nodules </w:t>
      </w:r>
      <w:r w:rsidR="00F77BE1" w:rsidRPr="00812023">
        <w:rPr>
          <w:rFonts w:ascii="Arial" w:hAnsi="Arial" w:cs="Arial"/>
          <w:color w:val="000000" w:themeColor="text1"/>
          <w:sz w:val="22"/>
          <w:szCs w:val="22"/>
          <w:u w:color="000000"/>
        </w:rPr>
        <w:t>has</w:t>
      </w:r>
      <w:r w:rsidR="001B0C1B" w:rsidRPr="00812023">
        <w:rPr>
          <w:rFonts w:ascii="Arial" w:hAnsi="Arial" w:cs="Arial"/>
          <w:color w:val="000000" w:themeColor="text1"/>
          <w:sz w:val="22"/>
          <w:szCs w:val="22"/>
          <w:u w:color="000000"/>
        </w:rPr>
        <w:t xml:space="preserve"> reduced the need for diagnostic surgery.</w:t>
      </w:r>
      <w:r w:rsidR="00F77BE1" w:rsidRPr="00812023">
        <w:rPr>
          <w:rFonts w:ascii="Arial" w:hAnsi="Arial" w:cs="Arial"/>
          <w:color w:val="000000" w:themeColor="text1"/>
          <w:sz w:val="22"/>
          <w:szCs w:val="22"/>
          <w:u w:color="000000"/>
        </w:rPr>
        <w:t xml:space="preserve"> Surgery, radioactive iodine ablation, and thyroid hormone suppression remain the cornerstones of differentiated thyroid cancer treatment. Co-morbid conditions and patient preference should inform management of these entities in the elderly, with particular attention to the risks of surgery and medication adverse effects. </w:t>
      </w:r>
      <w:r w:rsidR="001B0C1B" w:rsidRPr="00812023">
        <w:rPr>
          <w:rFonts w:ascii="Arial" w:hAnsi="Arial" w:cs="Arial"/>
          <w:color w:val="000000" w:themeColor="text1"/>
          <w:sz w:val="22"/>
          <w:szCs w:val="22"/>
          <w:u w:color="000000"/>
        </w:rPr>
        <w:t>T</w:t>
      </w:r>
      <w:r w:rsidRPr="00812023">
        <w:rPr>
          <w:rFonts w:ascii="Arial" w:hAnsi="Arial" w:cs="Arial"/>
          <w:color w:val="000000" w:themeColor="text1"/>
          <w:sz w:val="22"/>
          <w:szCs w:val="22"/>
          <w:u w:color="000000"/>
        </w:rPr>
        <w:t>he mechanisms underlying the distinct clinical behavior of thyroid cancer found in older patients, including the drivers of more advanced stage at presentation, higher recurrence risk, and greater mortality</w:t>
      </w:r>
      <w:r w:rsidR="001B0C1B" w:rsidRPr="00812023">
        <w:rPr>
          <w:rFonts w:ascii="Arial" w:hAnsi="Arial" w:cs="Arial"/>
          <w:color w:val="000000" w:themeColor="text1"/>
          <w:sz w:val="22"/>
          <w:szCs w:val="22"/>
          <w:u w:color="000000"/>
        </w:rPr>
        <w:t>, remain poorly understood</w:t>
      </w:r>
      <w:r w:rsidRPr="00812023">
        <w:rPr>
          <w:rFonts w:ascii="Arial" w:hAnsi="Arial" w:cs="Arial"/>
          <w:color w:val="000000" w:themeColor="text1"/>
          <w:sz w:val="22"/>
          <w:szCs w:val="22"/>
          <w:u w:color="000000"/>
        </w:rPr>
        <w:t>.</w:t>
      </w:r>
      <w:r w:rsidR="00F77BE1" w:rsidRPr="00812023">
        <w:rPr>
          <w:rFonts w:ascii="Arial" w:hAnsi="Arial" w:cs="Arial"/>
          <w:color w:val="000000" w:themeColor="text1"/>
          <w:sz w:val="22"/>
          <w:szCs w:val="22"/>
          <w:u w:color="000000"/>
        </w:rPr>
        <w:t xml:space="preserve"> </w:t>
      </w:r>
      <w:r w:rsidR="001B0C1B" w:rsidRPr="00812023">
        <w:rPr>
          <w:rFonts w:ascii="Arial" w:hAnsi="Arial" w:cs="Arial"/>
          <w:color w:val="000000" w:themeColor="text1"/>
          <w:sz w:val="22"/>
          <w:szCs w:val="22"/>
          <w:u w:color="000000"/>
        </w:rPr>
        <w:t>Patients with advanced thyroid cancer may benefit from recently developed chemoth</w:t>
      </w:r>
      <w:r w:rsidR="001543E2" w:rsidRPr="00812023">
        <w:rPr>
          <w:rFonts w:ascii="Arial" w:hAnsi="Arial" w:cs="Arial"/>
          <w:color w:val="000000" w:themeColor="text1"/>
          <w:sz w:val="22"/>
          <w:szCs w:val="22"/>
          <w:u w:color="000000"/>
        </w:rPr>
        <w:t>erapy and immunotherapy</w:t>
      </w:r>
      <w:r w:rsidR="001B0C1B" w:rsidRPr="00812023">
        <w:rPr>
          <w:rFonts w:ascii="Arial" w:hAnsi="Arial" w:cs="Arial"/>
          <w:color w:val="000000" w:themeColor="text1"/>
          <w:sz w:val="22"/>
          <w:szCs w:val="22"/>
          <w:u w:color="000000"/>
        </w:rPr>
        <w:t xml:space="preserve">. </w:t>
      </w:r>
    </w:p>
    <w:p w14:paraId="3B78DDB6" w14:textId="77777777" w:rsidR="00951728" w:rsidRDefault="00951728" w:rsidP="00951728">
      <w:pPr>
        <w:tabs>
          <w:tab w:val="left" w:pos="432"/>
        </w:tabs>
        <w:autoSpaceDE w:val="0"/>
        <w:autoSpaceDN w:val="0"/>
        <w:adjustRightInd w:val="0"/>
        <w:spacing w:line="276" w:lineRule="auto"/>
        <w:outlineLvl w:val="0"/>
        <w:rPr>
          <w:rFonts w:ascii="Arial" w:hAnsi="Arial" w:cs="Arial"/>
          <w:b/>
          <w:bCs/>
          <w:color w:val="000000" w:themeColor="text1"/>
          <w:sz w:val="22"/>
          <w:szCs w:val="22"/>
        </w:rPr>
      </w:pPr>
    </w:p>
    <w:p w14:paraId="2815C21C" w14:textId="43EECE9B" w:rsidR="002E02E7" w:rsidRPr="00812023" w:rsidRDefault="002E02E7" w:rsidP="00951728">
      <w:pPr>
        <w:tabs>
          <w:tab w:val="left" w:pos="432"/>
        </w:tabs>
        <w:autoSpaceDE w:val="0"/>
        <w:autoSpaceDN w:val="0"/>
        <w:adjustRightInd w:val="0"/>
        <w:spacing w:line="276" w:lineRule="auto"/>
        <w:outlineLvl w:val="0"/>
        <w:rPr>
          <w:rFonts w:ascii="Arial" w:hAnsi="Arial" w:cs="Arial"/>
          <w:b/>
          <w:bCs/>
          <w:color w:val="000000" w:themeColor="text1"/>
          <w:sz w:val="22"/>
          <w:szCs w:val="22"/>
        </w:rPr>
      </w:pPr>
      <w:r w:rsidRPr="00812023">
        <w:rPr>
          <w:rFonts w:ascii="Arial" w:hAnsi="Arial" w:cs="Arial"/>
          <w:b/>
          <w:bCs/>
          <w:color w:val="000000" w:themeColor="text1"/>
          <w:sz w:val="22"/>
          <w:szCs w:val="22"/>
        </w:rPr>
        <w:t xml:space="preserve">THYROID NODULES </w:t>
      </w:r>
      <w:r w:rsidR="008113A2" w:rsidRPr="00812023">
        <w:rPr>
          <w:rFonts w:ascii="Arial" w:hAnsi="Arial" w:cs="Arial"/>
          <w:b/>
          <w:bCs/>
          <w:color w:val="000000" w:themeColor="text1"/>
          <w:sz w:val="22"/>
          <w:szCs w:val="22"/>
        </w:rPr>
        <w:t>IN THE ELDERLY</w:t>
      </w:r>
    </w:p>
    <w:p w14:paraId="65C46FFB" w14:textId="77777777" w:rsidR="00573AC1" w:rsidRPr="00812023" w:rsidRDefault="00573AC1" w:rsidP="00812023">
      <w:pPr>
        <w:tabs>
          <w:tab w:val="left" w:pos="432"/>
        </w:tabs>
        <w:autoSpaceDE w:val="0"/>
        <w:autoSpaceDN w:val="0"/>
        <w:adjustRightInd w:val="0"/>
        <w:spacing w:line="276" w:lineRule="auto"/>
        <w:ind w:hanging="432"/>
        <w:rPr>
          <w:rFonts w:ascii="Arial" w:hAnsi="Arial" w:cs="Arial"/>
          <w:b/>
          <w:bCs/>
          <w:color w:val="000000" w:themeColor="text1"/>
          <w:sz w:val="22"/>
          <w:szCs w:val="22"/>
        </w:rPr>
      </w:pPr>
    </w:p>
    <w:p w14:paraId="3C08D8C9" w14:textId="0ECCC64E" w:rsidR="0053204B" w:rsidRPr="00812023" w:rsidRDefault="002E02E7" w:rsidP="00812023">
      <w:pPr>
        <w:autoSpaceDE w:val="0"/>
        <w:autoSpaceDN w:val="0"/>
        <w:adjustRightInd w:val="0"/>
        <w:spacing w:line="276" w:lineRule="auto"/>
        <w:rPr>
          <w:rFonts w:ascii="Arial" w:hAnsi="Arial" w:cs="Arial"/>
          <w:color w:val="000000" w:themeColor="text1"/>
          <w:sz w:val="22"/>
          <w:szCs w:val="22"/>
          <w:u w:color="000000"/>
        </w:rPr>
      </w:pPr>
      <w:r w:rsidRPr="00812023">
        <w:rPr>
          <w:rFonts w:ascii="Arial" w:hAnsi="Arial" w:cs="Arial"/>
          <w:color w:val="000000" w:themeColor="text1"/>
          <w:sz w:val="22"/>
          <w:szCs w:val="22"/>
        </w:rPr>
        <w:t xml:space="preserve">Thyroid nodules are common in clinical practice and present unique management issues in elderly patients. The </w:t>
      </w:r>
      <w:r w:rsidR="002125A6" w:rsidRPr="00812023">
        <w:rPr>
          <w:rFonts w:ascii="Arial" w:hAnsi="Arial" w:cs="Arial"/>
          <w:color w:val="000000" w:themeColor="text1"/>
          <w:sz w:val="22"/>
          <w:szCs w:val="22"/>
        </w:rPr>
        <w:t xml:space="preserve">reported </w:t>
      </w:r>
      <w:r w:rsidRPr="00812023">
        <w:rPr>
          <w:rFonts w:ascii="Arial" w:hAnsi="Arial" w:cs="Arial"/>
          <w:color w:val="000000" w:themeColor="text1"/>
          <w:sz w:val="22"/>
          <w:szCs w:val="22"/>
        </w:rPr>
        <w:t>prevalence of thyroid nodules in iodine sufficient regions</w:t>
      </w:r>
      <w:r w:rsidR="00D81613" w:rsidRPr="00812023">
        <w:rPr>
          <w:rFonts w:ascii="Arial" w:hAnsi="Arial" w:cs="Arial"/>
          <w:color w:val="000000" w:themeColor="text1"/>
          <w:sz w:val="22"/>
          <w:szCs w:val="22"/>
        </w:rPr>
        <w:t xml:space="preserve"> is</w:t>
      </w:r>
      <w:r w:rsidRPr="00812023">
        <w:rPr>
          <w:rFonts w:ascii="Arial" w:hAnsi="Arial" w:cs="Arial"/>
          <w:color w:val="000000" w:themeColor="text1"/>
          <w:sz w:val="22"/>
          <w:szCs w:val="22"/>
        </w:rPr>
        <w:t xml:space="preserve"> 1</w:t>
      </w:r>
      <w:r w:rsidR="003E1030" w:rsidRPr="00812023">
        <w:rPr>
          <w:rFonts w:ascii="Arial" w:hAnsi="Arial" w:cs="Arial"/>
          <w:color w:val="000000" w:themeColor="text1"/>
          <w:sz w:val="22"/>
          <w:szCs w:val="22"/>
        </w:rPr>
        <w:t>-6</w:t>
      </w:r>
      <w:r w:rsidR="0053204B" w:rsidRPr="00812023">
        <w:rPr>
          <w:rFonts w:ascii="Arial" w:hAnsi="Arial" w:cs="Arial"/>
          <w:color w:val="000000" w:themeColor="text1"/>
          <w:sz w:val="22"/>
          <w:szCs w:val="22"/>
        </w:rPr>
        <w:t xml:space="preserve"> % </w:t>
      </w:r>
      <w:r w:rsidR="002125A6" w:rsidRPr="00812023">
        <w:rPr>
          <w:rFonts w:ascii="Arial" w:hAnsi="Arial" w:cs="Arial"/>
          <w:color w:val="000000" w:themeColor="text1"/>
          <w:sz w:val="22"/>
          <w:szCs w:val="22"/>
        </w:rPr>
        <w:t>as</w:t>
      </w:r>
      <w:r w:rsidR="0053204B" w:rsidRPr="00812023">
        <w:rPr>
          <w:rFonts w:ascii="Arial" w:hAnsi="Arial" w:cs="Arial"/>
          <w:color w:val="000000" w:themeColor="text1"/>
          <w:sz w:val="22"/>
          <w:szCs w:val="22"/>
        </w:rPr>
        <w:t xml:space="preserve"> detected by palpation, or as high as </w:t>
      </w:r>
      <w:r w:rsidRPr="00812023">
        <w:rPr>
          <w:rFonts w:ascii="Arial" w:hAnsi="Arial" w:cs="Arial"/>
          <w:color w:val="000000" w:themeColor="text1"/>
          <w:sz w:val="22"/>
          <w:szCs w:val="22"/>
        </w:rPr>
        <w:t xml:space="preserve">19-68% when detected by ultrasound </w:t>
      </w:r>
      <w:r w:rsidR="0053204B" w:rsidRPr="00812023">
        <w:rPr>
          <w:rFonts w:ascii="Arial" w:hAnsi="Arial" w:cs="Arial"/>
          <w:color w:val="000000" w:themeColor="text1"/>
          <w:sz w:val="22"/>
          <w:szCs w:val="22"/>
        </w:rPr>
        <w:t xml:space="preserve">imaging </w:t>
      </w:r>
      <w:r w:rsidRPr="00812023">
        <w:rPr>
          <w:rFonts w:ascii="Arial" w:hAnsi="Arial" w:cs="Arial"/>
          <w:color w:val="000000" w:themeColor="text1"/>
          <w:sz w:val="22"/>
          <w:szCs w:val="22"/>
        </w:rPr>
        <w:t>(</w:t>
      </w:r>
      <w:r w:rsidR="003E1030" w:rsidRPr="00812023">
        <w:rPr>
          <w:rFonts w:ascii="Arial" w:hAnsi="Arial" w:cs="Arial"/>
          <w:color w:val="000000" w:themeColor="text1"/>
          <w:sz w:val="22"/>
          <w:szCs w:val="22"/>
        </w:rPr>
        <w:t>1-5</w:t>
      </w:r>
      <w:r w:rsidRPr="00812023">
        <w:rPr>
          <w:rFonts w:ascii="Arial" w:hAnsi="Arial" w:cs="Arial"/>
          <w:color w:val="000000" w:themeColor="text1"/>
          <w:sz w:val="22"/>
          <w:szCs w:val="22"/>
        </w:rPr>
        <w:t xml:space="preserve">). </w:t>
      </w:r>
      <w:r w:rsidR="0053204B" w:rsidRPr="00812023">
        <w:rPr>
          <w:rFonts w:ascii="Arial" w:hAnsi="Arial" w:cs="Arial"/>
          <w:color w:val="000000" w:themeColor="text1"/>
          <w:sz w:val="22"/>
          <w:szCs w:val="22"/>
        </w:rPr>
        <w:t xml:space="preserve">Evaluation of thyroid nodules is increasingly a concern for general internists and endocrinologists due to several factors, including </w:t>
      </w:r>
      <w:r w:rsidR="0053204B" w:rsidRPr="00812023">
        <w:rPr>
          <w:rFonts w:ascii="Arial" w:hAnsi="Arial" w:cs="Arial"/>
          <w:color w:val="000000" w:themeColor="text1"/>
          <w:sz w:val="22"/>
          <w:szCs w:val="22"/>
          <w:u w:color="000000"/>
        </w:rPr>
        <w:t xml:space="preserve">an aging population, increased use of imaging in clinical practice, and rising obesity. </w:t>
      </w:r>
    </w:p>
    <w:p w14:paraId="3A716060" w14:textId="77777777" w:rsidR="00573AC1" w:rsidRPr="00812023" w:rsidRDefault="00573AC1" w:rsidP="00812023">
      <w:pPr>
        <w:autoSpaceDE w:val="0"/>
        <w:autoSpaceDN w:val="0"/>
        <w:adjustRightInd w:val="0"/>
        <w:spacing w:line="276" w:lineRule="auto"/>
        <w:rPr>
          <w:rFonts w:ascii="Arial" w:hAnsi="Arial" w:cs="Arial"/>
          <w:color w:val="000000" w:themeColor="text1"/>
          <w:sz w:val="22"/>
          <w:szCs w:val="22"/>
          <w:u w:color="000000"/>
        </w:rPr>
      </w:pPr>
    </w:p>
    <w:p w14:paraId="2A8B160C" w14:textId="7B07341A" w:rsidR="002E02E7" w:rsidRPr="00812023" w:rsidRDefault="0053204B" w:rsidP="00812023">
      <w:pPr>
        <w:autoSpaceDE w:val="0"/>
        <w:autoSpaceDN w:val="0"/>
        <w:adjustRightInd w:val="0"/>
        <w:spacing w:line="276" w:lineRule="auto"/>
        <w:rPr>
          <w:rFonts w:ascii="Arial" w:hAnsi="Arial" w:cs="Arial"/>
          <w:color w:val="000000" w:themeColor="text1"/>
          <w:sz w:val="22"/>
          <w:szCs w:val="22"/>
        </w:rPr>
      </w:pPr>
      <w:r w:rsidRPr="00812023">
        <w:rPr>
          <w:rFonts w:ascii="Arial" w:hAnsi="Arial" w:cs="Arial"/>
          <w:color w:val="000000" w:themeColor="text1"/>
          <w:sz w:val="22"/>
          <w:szCs w:val="22"/>
          <w:u w:color="000000"/>
        </w:rPr>
        <w:t xml:space="preserve">Thyroid </w:t>
      </w:r>
      <w:r w:rsidRPr="00812023">
        <w:rPr>
          <w:rFonts w:ascii="Arial" w:hAnsi="Arial" w:cs="Arial"/>
          <w:color w:val="000000" w:themeColor="text1"/>
          <w:sz w:val="22"/>
          <w:szCs w:val="22"/>
        </w:rPr>
        <w:t>n</w:t>
      </w:r>
      <w:r w:rsidR="002E02E7" w:rsidRPr="00812023">
        <w:rPr>
          <w:rFonts w:ascii="Arial" w:hAnsi="Arial" w:cs="Arial"/>
          <w:color w:val="000000" w:themeColor="text1"/>
          <w:sz w:val="22"/>
          <w:szCs w:val="22"/>
        </w:rPr>
        <w:t>odules are more frequent in elderly patients, with a linear increase with age in both the presence of nodules and the absolute number of nodules per patient (</w:t>
      </w:r>
      <w:r w:rsidR="003E1030" w:rsidRPr="00812023">
        <w:rPr>
          <w:rFonts w:ascii="Arial" w:hAnsi="Arial" w:cs="Arial"/>
          <w:color w:val="000000" w:themeColor="text1"/>
          <w:sz w:val="22"/>
          <w:szCs w:val="22"/>
        </w:rPr>
        <w:t>6</w:t>
      </w:r>
      <w:r w:rsidR="002E02E7" w:rsidRPr="00812023">
        <w:rPr>
          <w:rFonts w:ascii="Arial" w:hAnsi="Arial" w:cs="Arial"/>
          <w:color w:val="000000" w:themeColor="text1"/>
          <w:sz w:val="22"/>
          <w:szCs w:val="22"/>
        </w:rPr>
        <w:t>). Approximately 50% of individuals aged 65 years have thyroid nodules detected by ultrasonography (</w:t>
      </w:r>
      <w:r w:rsidR="00363595" w:rsidRPr="00812023">
        <w:rPr>
          <w:rFonts w:ascii="Arial" w:hAnsi="Arial" w:cs="Arial"/>
          <w:color w:val="000000" w:themeColor="text1"/>
          <w:sz w:val="22"/>
          <w:szCs w:val="22"/>
        </w:rPr>
        <w:t>7</w:t>
      </w:r>
      <w:r w:rsidR="002E02E7" w:rsidRPr="00812023">
        <w:rPr>
          <w:rFonts w:ascii="Arial" w:hAnsi="Arial" w:cs="Arial"/>
          <w:color w:val="000000" w:themeColor="text1"/>
          <w:sz w:val="22"/>
          <w:szCs w:val="22"/>
        </w:rPr>
        <w:t>). A cross-sectional survey of asymptomatic adults in Germany using ultrasonography to detect thyroid nodules demonstrated an even higher prevalence of 80% in women and 74% in men over 60 years old (</w:t>
      </w:r>
      <w:r w:rsidR="003E1030" w:rsidRPr="00812023">
        <w:rPr>
          <w:rFonts w:ascii="Arial" w:hAnsi="Arial" w:cs="Arial"/>
          <w:color w:val="000000" w:themeColor="text1"/>
          <w:sz w:val="22"/>
          <w:szCs w:val="22"/>
        </w:rPr>
        <w:t>4</w:t>
      </w:r>
      <w:r w:rsidR="002E02E7" w:rsidRPr="00812023">
        <w:rPr>
          <w:rFonts w:ascii="Arial" w:hAnsi="Arial" w:cs="Arial"/>
          <w:color w:val="000000" w:themeColor="text1"/>
          <w:sz w:val="22"/>
          <w:szCs w:val="22"/>
        </w:rPr>
        <w:t>). In a prospective study of 6</w:t>
      </w:r>
      <w:r w:rsidR="002125A6" w:rsidRPr="00812023">
        <w:rPr>
          <w:rFonts w:ascii="Arial" w:hAnsi="Arial" w:cs="Arial"/>
          <w:color w:val="000000" w:themeColor="text1"/>
          <w:sz w:val="22"/>
          <w:szCs w:val="22"/>
        </w:rPr>
        <w:t>,</w:t>
      </w:r>
      <w:r w:rsidR="002E02E7" w:rsidRPr="00812023">
        <w:rPr>
          <w:rFonts w:ascii="Arial" w:hAnsi="Arial" w:cs="Arial"/>
          <w:color w:val="000000" w:themeColor="text1"/>
          <w:sz w:val="22"/>
          <w:szCs w:val="22"/>
        </w:rPr>
        <w:t xml:space="preserve">391 patients referred for thyroid nodules at a large academic center, Kwong </w:t>
      </w:r>
      <w:r w:rsidR="005E2035" w:rsidRPr="00812023">
        <w:rPr>
          <w:rFonts w:ascii="Arial" w:hAnsi="Arial" w:cs="Arial"/>
          <w:i/>
          <w:iCs/>
          <w:color w:val="000000" w:themeColor="text1"/>
          <w:sz w:val="22"/>
          <w:szCs w:val="22"/>
        </w:rPr>
        <w:t>et al.</w:t>
      </w:r>
      <w:r w:rsidR="002E02E7" w:rsidRPr="00812023">
        <w:rPr>
          <w:rFonts w:ascii="Arial" w:hAnsi="Arial" w:cs="Arial"/>
          <w:i/>
          <w:iCs/>
          <w:color w:val="000000" w:themeColor="text1"/>
          <w:sz w:val="22"/>
          <w:szCs w:val="22"/>
        </w:rPr>
        <w:t xml:space="preserve"> </w:t>
      </w:r>
      <w:r w:rsidR="002E02E7" w:rsidRPr="00812023">
        <w:rPr>
          <w:rFonts w:ascii="Arial" w:hAnsi="Arial" w:cs="Arial"/>
          <w:color w:val="000000" w:themeColor="text1"/>
          <w:sz w:val="22"/>
          <w:szCs w:val="22"/>
        </w:rPr>
        <w:t xml:space="preserve">showed a linear increase in the number of thyroid nodules per patient with age, rising from an average of 1.55 nodules ≥1 cm in patients age 20–29 years old </w:t>
      </w:r>
      <w:r w:rsidR="002E02E7" w:rsidRPr="00812023">
        <w:rPr>
          <w:rFonts w:ascii="Arial" w:hAnsi="Arial" w:cs="Arial"/>
          <w:color w:val="000000" w:themeColor="text1"/>
          <w:sz w:val="22"/>
          <w:szCs w:val="22"/>
        </w:rPr>
        <w:lastRenderedPageBreak/>
        <w:t>to a mean of 2.21 nodules ≥1 cm in patients ≥70 years old, demonstrating a 1.6% annual increased risk for multinodularity (</w:t>
      </w:r>
      <w:r w:rsidR="003E1030" w:rsidRPr="00812023">
        <w:rPr>
          <w:rFonts w:ascii="Arial" w:hAnsi="Arial" w:cs="Arial"/>
          <w:color w:val="000000" w:themeColor="text1"/>
          <w:sz w:val="22"/>
          <w:szCs w:val="22"/>
        </w:rPr>
        <w:t>6</w:t>
      </w:r>
      <w:r w:rsidR="002E02E7" w:rsidRPr="00812023">
        <w:rPr>
          <w:rFonts w:ascii="Arial" w:hAnsi="Arial" w:cs="Arial"/>
          <w:color w:val="000000" w:themeColor="text1"/>
          <w:sz w:val="22"/>
          <w:szCs w:val="22"/>
        </w:rPr>
        <w:t>).</w:t>
      </w:r>
    </w:p>
    <w:p w14:paraId="34D995AA" w14:textId="77777777" w:rsidR="0053204B" w:rsidRPr="00812023" w:rsidRDefault="0053204B" w:rsidP="00812023">
      <w:pPr>
        <w:autoSpaceDE w:val="0"/>
        <w:autoSpaceDN w:val="0"/>
        <w:adjustRightInd w:val="0"/>
        <w:spacing w:line="276" w:lineRule="auto"/>
        <w:rPr>
          <w:rFonts w:ascii="Arial" w:hAnsi="Arial" w:cs="Arial"/>
          <w:color w:val="000000" w:themeColor="text1"/>
          <w:sz w:val="22"/>
          <w:szCs w:val="22"/>
        </w:rPr>
      </w:pPr>
    </w:p>
    <w:p w14:paraId="1A4F634B" w14:textId="3B278EDE" w:rsidR="002E02E7" w:rsidRPr="00812023" w:rsidRDefault="0053204B" w:rsidP="00812023">
      <w:pPr>
        <w:autoSpaceDE w:val="0"/>
        <w:autoSpaceDN w:val="0"/>
        <w:adjustRightInd w:val="0"/>
        <w:spacing w:line="276" w:lineRule="auto"/>
        <w:rPr>
          <w:rFonts w:ascii="Arial" w:hAnsi="Arial" w:cs="Arial"/>
          <w:color w:val="000000" w:themeColor="text1"/>
          <w:sz w:val="22"/>
          <w:szCs w:val="22"/>
          <w:u w:color="000000"/>
        </w:rPr>
      </w:pPr>
      <w:r w:rsidRPr="00812023">
        <w:rPr>
          <w:rFonts w:ascii="Arial" w:hAnsi="Arial" w:cs="Arial"/>
          <w:color w:val="000000" w:themeColor="text1"/>
          <w:sz w:val="22"/>
          <w:szCs w:val="22"/>
        </w:rPr>
        <w:t>Another</w:t>
      </w:r>
      <w:r w:rsidR="002E02E7" w:rsidRPr="00812023">
        <w:rPr>
          <w:rFonts w:ascii="Arial" w:hAnsi="Arial" w:cs="Arial"/>
          <w:color w:val="000000" w:themeColor="text1"/>
          <w:sz w:val="22"/>
          <w:szCs w:val="22"/>
        </w:rPr>
        <w:t xml:space="preserve"> potential contributor to this rising prevalence</w:t>
      </w:r>
      <w:r w:rsidRPr="00812023">
        <w:rPr>
          <w:rFonts w:ascii="Arial" w:hAnsi="Arial" w:cs="Arial"/>
          <w:color w:val="000000" w:themeColor="text1"/>
          <w:sz w:val="22"/>
          <w:szCs w:val="22"/>
        </w:rPr>
        <w:t xml:space="preserve"> of thyroid nodules</w:t>
      </w:r>
      <w:r w:rsidR="002E02E7" w:rsidRPr="00812023">
        <w:rPr>
          <w:rFonts w:ascii="Arial" w:hAnsi="Arial" w:cs="Arial"/>
          <w:color w:val="000000" w:themeColor="text1"/>
          <w:sz w:val="22"/>
          <w:szCs w:val="22"/>
        </w:rPr>
        <w:t xml:space="preserve"> is the increased use of high-frequency ultrasound, CT, and MR imaging in routine clinical care, leading to the detection of asymptomatic, or incidental, thyroid nodules (</w:t>
      </w:r>
      <w:r w:rsidR="003E1030" w:rsidRPr="00812023">
        <w:rPr>
          <w:rFonts w:ascii="Arial" w:hAnsi="Arial" w:cs="Arial"/>
          <w:color w:val="000000" w:themeColor="text1"/>
          <w:sz w:val="22"/>
          <w:szCs w:val="22"/>
        </w:rPr>
        <w:t>4,5,7,8</w:t>
      </w:r>
      <w:r w:rsidRPr="00812023">
        <w:rPr>
          <w:rFonts w:ascii="Arial" w:hAnsi="Arial" w:cs="Arial"/>
          <w:color w:val="000000" w:themeColor="text1"/>
          <w:sz w:val="22"/>
          <w:szCs w:val="22"/>
        </w:rPr>
        <w:t>)</w:t>
      </w:r>
      <w:r w:rsidR="00C6211C" w:rsidRPr="00812023">
        <w:rPr>
          <w:rFonts w:ascii="Arial" w:hAnsi="Arial" w:cs="Arial"/>
          <w:color w:val="000000" w:themeColor="text1"/>
          <w:sz w:val="22"/>
          <w:szCs w:val="22"/>
        </w:rPr>
        <w:t>.</w:t>
      </w:r>
      <w:r w:rsidRPr="00812023">
        <w:rPr>
          <w:rFonts w:ascii="Arial" w:hAnsi="Arial" w:cs="Arial"/>
          <w:color w:val="000000" w:themeColor="text1"/>
          <w:sz w:val="22"/>
          <w:szCs w:val="22"/>
        </w:rPr>
        <w:t xml:space="preserve"> Lastly, c</w:t>
      </w:r>
      <w:r w:rsidR="002E02E7" w:rsidRPr="00812023">
        <w:rPr>
          <w:rFonts w:ascii="Arial" w:hAnsi="Arial" w:cs="Arial"/>
          <w:color w:val="000000" w:themeColor="text1"/>
          <w:sz w:val="22"/>
          <w:szCs w:val="22"/>
        </w:rPr>
        <w:t xml:space="preserve">hanges in </w:t>
      </w:r>
      <w:r w:rsidRPr="00812023">
        <w:rPr>
          <w:rFonts w:ascii="Arial" w:hAnsi="Arial" w:cs="Arial"/>
          <w:color w:val="000000" w:themeColor="text1"/>
          <w:sz w:val="22"/>
          <w:szCs w:val="22"/>
        </w:rPr>
        <w:t xml:space="preserve">population </w:t>
      </w:r>
      <w:r w:rsidR="002E02E7" w:rsidRPr="00812023">
        <w:rPr>
          <w:rFonts w:ascii="Arial" w:hAnsi="Arial" w:cs="Arial"/>
          <w:color w:val="000000" w:themeColor="text1"/>
          <w:sz w:val="22"/>
          <w:szCs w:val="22"/>
        </w:rPr>
        <w:t>demographics over time, specifically increased rates of obesity, may contribute. Data from several ethnically diverse cohorts has identified parameters independently associated with</w:t>
      </w:r>
      <w:r w:rsidR="002125A6" w:rsidRPr="00812023">
        <w:rPr>
          <w:rFonts w:ascii="Arial" w:hAnsi="Arial" w:cs="Arial"/>
          <w:color w:val="000000" w:themeColor="text1"/>
          <w:sz w:val="22"/>
          <w:szCs w:val="22"/>
        </w:rPr>
        <w:t xml:space="preserve"> the</w:t>
      </w:r>
      <w:r w:rsidR="002E02E7" w:rsidRPr="00812023">
        <w:rPr>
          <w:rFonts w:ascii="Arial" w:hAnsi="Arial" w:cs="Arial"/>
          <w:color w:val="000000" w:themeColor="text1"/>
          <w:sz w:val="22"/>
          <w:szCs w:val="22"/>
        </w:rPr>
        <w:t xml:space="preserve"> development of thyroid nodules, including </w:t>
      </w:r>
      <w:r w:rsidRPr="00812023">
        <w:rPr>
          <w:rFonts w:ascii="Arial" w:hAnsi="Arial" w:cs="Arial"/>
          <w:color w:val="000000" w:themeColor="text1"/>
          <w:sz w:val="22"/>
          <w:szCs w:val="22"/>
        </w:rPr>
        <w:t xml:space="preserve">obesity, </w:t>
      </w:r>
      <w:r w:rsidR="002E02E7" w:rsidRPr="00812023">
        <w:rPr>
          <w:rFonts w:ascii="Arial" w:hAnsi="Arial" w:cs="Arial"/>
          <w:color w:val="000000" w:themeColor="text1"/>
          <w:sz w:val="22"/>
          <w:szCs w:val="22"/>
        </w:rPr>
        <w:t>female sex, radiation exposure, iodine deficiency, and smoking. These should be noted when evaluating elderly patients for potential thyroid nodules (</w:t>
      </w:r>
      <w:r w:rsidR="003E1030" w:rsidRPr="00812023">
        <w:rPr>
          <w:rFonts w:ascii="Arial" w:hAnsi="Arial" w:cs="Arial"/>
          <w:color w:val="000000" w:themeColor="text1"/>
          <w:sz w:val="22"/>
          <w:szCs w:val="22"/>
        </w:rPr>
        <w:t>9</w:t>
      </w:r>
      <w:r w:rsidR="002E02E7" w:rsidRPr="00812023">
        <w:rPr>
          <w:rFonts w:ascii="Arial" w:hAnsi="Arial" w:cs="Arial"/>
          <w:color w:val="000000" w:themeColor="text1"/>
          <w:sz w:val="22"/>
          <w:szCs w:val="22"/>
          <w:u w:color="000000"/>
        </w:rPr>
        <w:t xml:space="preserve">). </w:t>
      </w:r>
    </w:p>
    <w:p w14:paraId="72A0E120" w14:textId="77777777" w:rsidR="002E02E7" w:rsidRPr="00812023" w:rsidRDefault="002E02E7" w:rsidP="00812023">
      <w:pPr>
        <w:autoSpaceDE w:val="0"/>
        <w:autoSpaceDN w:val="0"/>
        <w:adjustRightInd w:val="0"/>
        <w:spacing w:line="276" w:lineRule="auto"/>
        <w:rPr>
          <w:rFonts w:ascii="Arial" w:hAnsi="Arial" w:cs="Arial"/>
          <w:color w:val="000000" w:themeColor="text1"/>
          <w:sz w:val="22"/>
          <w:szCs w:val="22"/>
          <w:u w:color="000000"/>
        </w:rPr>
      </w:pPr>
    </w:p>
    <w:p w14:paraId="20E98143" w14:textId="7BF49E5D" w:rsidR="002E02E7" w:rsidRPr="00812023" w:rsidRDefault="002E02E7" w:rsidP="00812023">
      <w:pPr>
        <w:autoSpaceDE w:val="0"/>
        <w:autoSpaceDN w:val="0"/>
        <w:adjustRightInd w:val="0"/>
        <w:spacing w:line="276" w:lineRule="auto"/>
        <w:rPr>
          <w:rFonts w:ascii="Arial" w:hAnsi="Arial" w:cs="Arial"/>
          <w:color w:val="000000" w:themeColor="text1"/>
          <w:sz w:val="22"/>
          <w:szCs w:val="22"/>
          <w:u w:color="000000"/>
        </w:rPr>
      </w:pPr>
      <w:r w:rsidRPr="00812023">
        <w:rPr>
          <w:rFonts w:ascii="Arial" w:hAnsi="Arial" w:cs="Arial"/>
          <w:color w:val="000000" w:themeColor="text1"/>
          <w:sz w:val="22"/>
          <w:szCs w:val="22"/>
          <w:u w:color="000000"/>
        </w:rPr>
        <w:t>Once identified, thyroid nodules should be evaluated to determine appropriate management. The differential diagnosis of thyroid nodularity includes benign and malignant solitary nodules, multinodular goiter, autonomous functioning nodules, cysts, and inflammation or thyroiditis (</w:t>
      </w:r>
      <w:r w:rsidR="003E1030" w:rsidRPr="00812023">
        <w:rPr>
          <w:rFonts w:ascii="Arial" w:hAnsi="Arial" w:cs="Arial"/>
          <w:color w:val="000000" w:themeColor="text1"/>
          <w:sz w:val="22"/>
          <w:szCs w:val="22"/>
          <w:u w:color="000000"/>
        </w:rPr>
        <w:t>10</w:t>
      </w:r>
      <w:r w:rsidRPr="00812023">
        <w:rPr>
          <w:rFonts w:ascii="Arial" w:hAnsi="Arial" w:cs="Arial"/>
          <w:color w:val="000000" w:themeColor="text1"/>
          <w:sz w:val="22"/>
          <w:szCs w:val="22"/>
          <w:u w:color="000000"/>
        </w:rPr>
        <w:t>)</w:t>
      </w:r>
      <w:r w:rsidR="008113A2" w:rsidRPr="00812023">
        <w:rPr>
          <w:rFonts w:ascii="Arial" w:hAnsi="Arial" w:cs="Arial"/>
          <w:color w:val="000000" w:themeColor="text1"/>
          <w:sz w:val="22"/>
          <w:szCs w:val="22"/>
          <w:u w:color="000000"/>
        </w:rPr>
        <w:t xml:space="preserve">. </w:t>
      </w:r>
      <w:r w:rsidRPr="00812023">
        <w:rPr>
          <w:rFonts w:ascii="Arial" w:hAnsi="Arial" w:cs="Arial"/>
          <w:color w:val="000000" w:themeColor="text1"/>
          <w:sz w:val="22"/>
          <w:szCs w:val="22"/>
          <w:u w:color="000000"/>
        </w:rPr>
        <w:t xml:space="preserve">Nodules causing thyroid dysfunction, compressive symptoms, or harboring malignancy require attention. </w:t>
      </w:r>
    </w:p>
    <w:p w14:paraId="33CFB70B" w14:textId="77777777" w:rsidR="002E02E7" w:rsidRPr="00812023" w:rsidRDefault="002E02E7" w:rsidP="00812023">
      <w:pPr>
        <w:autoSpaceDE w:val="0"/>
        <w:autoSpaceDN w:val="0"/>
        <w:adjustRightInd w:val="0"/>
        <w:spacing w:line="276" w:lineRule="auto"/>
        <w:rPr>
          <w:rFonts w:ascii="Arial" w:hAnsi="Arial" w:cs="Arial"/>
          <w:color w:val="000000" w:themeColor="text1"/>
          <w:sz w:val="22"/>
          <w:szCs w:val="22"/>
          <w:u w:color="000000"/>
        </w:rPr>
      </w:pPr>
    </w:p>
    <w:p w14:paraId="42ADF7EA" w14:textId="3B14D5F4" w:rsidR="002E02E7" w:rsidRPr="00812023" w:rsidRDefault="002E02E7" w:rsidP="00812023">
      <w:pPr>
        <w:autoSpaceDE w:val="0"/>
        <w:autoSpaceDN w:val="0"/>
        <w:adjustRightInd w:val="0"/>
        <w:spacing w:line="276" w:lineRule="auto"/>
        <w:rPr>
          <w:rFonts w:ascii="Arial" w:hAnsi="Arial" w:cs="Arial"/>
          <w:color w:val="000000" w:themeColor="text1"/>
          <w:sz w:val="22"/>
          <w:szCs w:val="22"/>
          <w:u w:color="000000"/>
        </w:rPr>
      </w:pPr>
      <w:r w:rsidRPr="00812023">
        <w:rPr>
          <w:rFonts w:ascii="Arial" w:hAnsi="Arial" w:cs="Arial"/>
          <w:color w:val="000000" w:themeColor="text1"/>
          <w:sz w:val="22"/>
          <w:szCs w:val="22"/>
          <w:u w:color="000000"/>
        </w:rPr>
        <w:t xml:space="preserve">In the presence of biochemical or clinical signs of hyperthyroidism, a </w:t>
      </w:r>
      <w:r w:rsidR="00D81613" w:rsidRPr="00812023">
        <w:rPr>
          <w:rFonts w:ascii="Arial" w:hAnsi="Arial" w:cs="Arial"/>
          <w:color w:val="000000" w:themeColor="text1"/>
          <w:sz w:val="22"/>
          <w:szCs w:val="22"/>
          <w:u w:color="000000"/>
        </w:rPr>
        <w:t xml:space="preserve">radioiodine </w:t>
      </w:r>
      <w:r w:rsidRPr="00812023">
        <w:rPr>
          <w:rFonts w:ascii="Arial" w:hAnsi="Arial" w:cs="Arial"/>
          <w:color w:val="000000" w:themeColor="text1"/>
          <w:sz w:val="22"/>
          <w:szCs w:val="22"/>
          <w:u w:color="000000"/>
        </w:rPr>
        <w:t xml:space="preserve">uptake </w:t>
      </w:r>
      <w:r w:rsidR="00D81613" w:rsidRPr="00812023">
        <w:rPr>
          <w:rFonts w:ascii="Arial" w:hAnsi="Arial" w:cs="Arial"/>
          <w:color w:val="000000" w:themeColor="text1"/>
          <w:sz w:val="22"/>
          <w:szCs w:val="22"/>
          <w:u w:color="000000"/>
        </w:rPr>
        <w:t xml:space="preserve">and </w:t>
      </w:r>
      <w:r w:rsidRPr="00812023">
        <w:rPr>
          <w:rFonts w:ascii="Arial" w:hAnsi="Arial" w:cs="Arial"/>
          <w:color w:val="000000" w:themeColor="text1"/>
          <w:sz w:val="22"/>
          <w:szCs w:val="22"/>
          <w:u w:color="000000"/>
        </w:rPr>
        <w:t xml:space="preserve">scan should be pursued to distinguish autonomous nodules. Adjunctive data to support a diagnosis of inflammation or autoimmune destruction may </w:t>
      </w:r>
      <w:r w:rsidR="00224E8B" w:rsidRPr="00812023">
        <w:rPr>
          <w:rFonts w:ascii="Arial" w:hAnsi="Arial" w:cs="Arial"/>
          <w:color w:val="000000" w:themeColor="text1"/>
          <w:sz w:val="22"/>
          <w:szCs w:val="22"/>
          <w:u w:color="000000"/>
        </w:rPr>
        <w:t>include thyroid autoantibodies [</w:t>
      </w:r>
      <w:r w:rsidRPr="00812023">
        <w:rPr>
          <w:rFonts w:ascii="Arial" w:hAnsi="Arial" w:cs="Arial"/>
          <w:color w:val="000000" w:themeColor="text1"/>
          <w:sz w:val="22"/>
          <w:szCs w:val="22"/>
          <w:u w:color="000000"/>
        </w:rPr>
        <w:t>anti-</w:t>
      </w:r>
      <w:r w:rsidR="00224E8B" w:rsidRPr="00812023">
        <w:rPr>
          <w:rFonts w:ascii="Arial" w:hAnsi="Arial" w:cs="Arial"/>
          <w:color w:val="000000" w:themeColor="text1"/>
          <w:sz w:val="22"/>
          <w:szCs w:val="22"/>
          <w:u w:color="000000"/>
        </w:rPr>
        <w:t>thyroid peroxidase (TPO) and anti-thyroglobulin (Tg</w:t>
      </w:r>
      <w:r w:rsidRPr="00812023">
        <w:rPr>
          <w:rFonts w:ascii="Arial" w:hAnsi="Arial" w:cs="Arial"/>
          <w:color w:val="000000" w:themeColor="text1"/>
          <w:sz w:val="22"/>
          <w:szCs w:val="22"/>
          <w:u w:color="000000"/>
        </w:rPr>
        <w:t>)</w:t>
      </w:r>
      <w:r w:rsidR="00224E8B" w:rsidRPr="00812023">
        <w:rPr>
          <w:rFonts w:ascii="Arial" w:hAnsi="Arial" w:cs="Arial"/>
          <w:color w:val="000000" w:themeColor="text1"/>
          <w:sz w:val="22"/>
          <w:szCs w:val="22"/>
          <w:u w:color="000000"/>
        </w:rPr>
        <w:t>]</w:t>
      </w:r>
      <w:r w:rsidRPr="00812023">
        <w:rPr>
          <w:rFonts w:ascii="Arial" w:hAnsi="Arial" w:cs="Arial"/>
          <w:color w:val="000000" w:themeColor="text1"/>
          <w:sz w:val="22"/>
          <w:szCs w:val="22"/>
          <w:u w:color="000000"/>
        </w:rPr>
        <w:t>; the presence of thyroid stimulating immunoglobulins can suggest a diagnosis of Graves’ disease in the presence of goiter (</w:t>
      </w:r>
      <w:r w:rsidR="003E1030" w:rsidRPr="00812023">
        <w:rPr>
          <w:rFonts w:ascii="Arial" w:hAnsi="Arial" w:cs="Arial"/>
          <w:color w:val="000000" w:themeColor="text1"/>
          <w:sz w:val="22"/>
          <w:szCs w:val="22"/>
          <w:u w:color="000000"/>
        </w:rPr>
        <w:t>11</w:t>
      </w:r>
      <w:r w:rsidRPr="00812023">
        <w:rPr>
          <w:rFonts w:ascii="Arial" w:hAnsi="Arial" w:cs="Arial"/>
          <w:color w:val="000000" w:themeColor="text1"/>
          <w:sz w:val="22"/>
          <w:szCs w:val="22"/>
          <w:u w:color="000000"/>
        </w:rPr>
        <w:t xml:space="preserve">). </w:t>
      </w:r>
    </w:p>
    <w:p w14:paraId="270C9A76" w14:textId="77777777" w:rsidR="00573AC1" w:rsidRPr="00812023" w:rsidRDefault="00573AC1" w:rsidP="00812023">
      <w:pPr>
        <w:autoSpaceDE w:val="0"/>
        <w:autoSpaceDN w:val="0"/>
        <w:adjustRightInd w:val="0"/>
        <w:spacing w:line="276" w:lineRule="auto"/>
        <w:rPr>
          <w:rFonts w:ascii="Arial" w:hAnsi="Arial" w:cs="Arial"/>
          <w:color w:val="000000" w:themeColor="text1"/>
          <w:sz w:val="22"/>
          <w:szCs w:val="22"/>
          <w:u w:color="000000"/>
        </w:rPr>
      </w:pPr>
    </w:p>
    <w:p w14:paraId="55D15673" w14:textId="2E3CB8FD" w:rsidR="00DC6554" w:rsidRDefault="002E02E7" w:rsidP="00812023">
      <w:pPr>
        <w:autoSpaceDE w:val="0"/>
        <w:autoSpaceDN w:val="0"/>
        <w:adjustRightInd w:val="0"/>
        <w:spacing w:line="276" w:lineRule="auto"/>
        <w:rPr>
          <w:rFonts w:ascii="Arial" w:hAnsi="Arial" w:cs="Arial"/>
          <w:color w:val="000000" w:themeColor="text1"/>
          <w:sz w:val="22"/>
          <w:szCs w:val="22"/>
          <w:u w:color="000000"/>
        </w:rPr>
      </w:pPr>
      <w:r w:rsidRPr="00812023">
        <w:rPr>
          <w:rFonts w:ascii="Arial" w:hAnsi="Arial" w:cs="Arial"/>
          <w:color w:val="000000" w:themeColor="text1"/>
          <w:sz w:val="22"/>
          <w:szCs w:val="22"/>
          <w:u w:color="000000"/>
        </w:rPr>
        <w:t>Nodules without associated thyroid function abnormalities should be further evaluated to determine or exclude the presence of cancer. Guidelines from the American Thyroid Association were recently updated and summarize the management of non-functional thyroid nodules based upon imaging and patient characteristics</w:t>
      </w:r>
      <w:r w:rsidR="00224E8B" w:rsidRPr="00812023">
        <w:rPr>
          <w:rFonts w:ascii="Arial" w:hAnsi="Arial" w:cs="Arial"/>
          <w:color w:val="000000" w:themeColor="text1"/>
          <w:sz w:val="22"/>
          <w:szCs w:val="22"/>
          <w:u w:color="000000"/>
        </w:rPr>
        <w:t xml:space="preserve"> (</w:t>
      </w:r>
      <w:r w:rsidR="003E1030" w:rsidRPr="00812023">
        <w:rPr>
          <w:rFonts w:ascii="Arial" w:hAnsi="Arial" w:cs="Arial"/>
          <w:color w:val="000000" w:themeColor="text1"/>
          <w:sz w:val="22"/>
          <w:szCs w:val="22"/>
          <w:u w:color="000000"/>
        </w:rPr>
        <w:t>12</w:t>
      </w:r>
      <w:r w:rsidR="00224E8B" w:rsidRPr="00812023">
        <w:rPr>
          <w:rFonts w:ascii="Arial" w:hAnsi="Arial" w:cs="Arial"/>
          <w:color w:val="000000" w:themeColor="text1"/>
          <w:sz w:val="22"/>
          <w:szCs w:val="22"/>
          <w:u w:color="000000"/>
        </w:rPr>
        <w:t>)</w:t>
      </w:r>
      <w:r w:rsidRPr="00812023">
        <w:rPr>
          <w:rFonts w:ascii="Arial" w:hAnsi="Arial" w:cs="Arial"/>
          <w:color w:val="000000" w:themeColor="text1"/>
          <w:sz w:val="22"/>
          <w:szCs w:val="22"/>
          <w:u w:color="000000"/>
        </w:rPr>
        <w:t xml:space="preserve">. </w:t>
      </w:r>
      <w:r w:rsidR="00DC6554" w:rsidRPr="00812023">
        <w:rPr>
          <w:rFonts w:ascii="Arial" w:hAnsi="Arial" w:cs="Arial"/>
          <w:color w:val="000000" w:themeColor="text1"/>
          <w:sz w:val="22"/>
          <w:szCs w:val="22"/>
          <w:u w:color="000000"/>
        </w:rPr>
        <w:t>A general approach to evaluation of thyroid nodules is shown in Figure 1.</w:t>
      </w:r>
    </w:p>
    <w:p w14:paraId="6A919B13" w14:textId="6EF70795" w:rsidR="00E97CBB" w:rsidRDefault="00E97CBB" w:rsidP="00812023">
      <w:pPr>
        <w:autoSpaceDE w:val="0"/>
        <w:autoSpaceDN w:val="0"/>
        <w:adjustRightInd w:val="0"/>
        <w:spacing w:line="276" w:lineRule="auto"/>
        <w:rPr>
          <w:rFonts w:ascii="Arial" w:hAnsi="Arial" w:cs="Arial"/>
          <w:color w:val="000000" w:themeColor="text1"/>
          <w:sz w:val="22"/>
          <w:szCs w:val="22"/>
          <w:u w:color="000000"/>
        </w:rPr>
      </w:pPr>
    </w:p>
    <w:p w14:paraId="15EADD9C" w14:textId="5E896C8C" w:rsidR="00E97CBB" w:rsidRPr="00812023" w:rsidRDefault="00E97CBB" w:rsidP="00812023">
      <w:pPr>
        <w:autoSpaceDE w:val="0"/>
        <w:autoSpaceDN w:val="0"/>
        <w:adjustRightInd w:val="0"/>
        <w:spacing w:line="276" w:lineRule="auto"/>
        <w:rPr>
          <w:rFonts w:ascii="Arial" w:hAnsi="Arial" w:cs="Arial"/>
          <w:color w:val="000000" w:themeColor="text1"/>
          <w:sz w:val="22"/>
          <w:szCs w:val="22"/>
          <w:u w:color="000000"/>
        </w:rPr>
      </w:pPr>
      <w:r>
        <w:rPr>
          <w:noProof/>
        </w:rPr>
        <w:lastRenderedPageBreak/>
        <w:drawing>
          <wp:inline distT="0" distB="0" distL="0" distR="0" wp14:anchorId="591617D1" wp14:editId="4615FCAF">
            <wp:extent cx="3812875" cy="33408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31016" cy="3444410"/>
                    </a:xfrm>
                    <a:prstGeom prst="rect">
                      <a:avLst/>
                    </a:prstGeom>
                  </pic:spPr>
                </pic:pic>
              </a:graphicData>
            </a:graphic>
          </wp:inline>
        </w:drawing>
      </w:r>
    </w:p>
    <w:p w14:paraId="554C19DF" w14:textId="53F27916" w:rsidR="002E02E7" w:rsidRPr="00E97CBB" w:rsidRDefault="00E97CBB" w:rsidP="00812023">
      <w:pPr>
        <w:autoSpaceDE w:val="0"/>
        <w:autoSpaceDN w:val="0"/>
        <w:adjustRightInd w:val="0"/>
        <w:spacing w:line="276" w:lineRule="auto"/>
        <w:rPr>
          <w:rFonts w:ascii="Arial" w:hAnsi="Arial" w:cs="Arial"/>
          <w:b/>
          <w:color w:val="000000" w:themeColor="text1"/>
          <w:sz w:val="22"/>
          <w:szCs w:val="22"/>
          <w:u w:color="000000"/>
        </w:rPr>
      </w:pPr>
      <w:r w:rsidRPr="00E97CBB">
        <w:rPr>
          <w:rFonts w:ascii="Arial" w:hAnsi="Arial" w:cs="Arial"/>
          <w:b/>
          <w:color w:val="000000" w:themeColor="text1"/>
          <w:sz w:val="22"/>
          <w:szCs w:val="22"/>
          <w:u w:color="000000"/>
        </w:rPr>
        <w:t>Figure 1. Evaluation of a Thyroid Nodule</w:t>
      </w:r>
      <w:r w:rsidR="0009748A">
        <w:rPr>
          <w:rFonts w:ascii="Arial" w:hAnsi="Arial" w:cs="Arial"/>
          <w:b/>
          <w:color w:val="000000" w:themeColor="text1"/>
          <w:sz w:val="22"/>
          <w:szCs w:val="22"/>
          <w:u w:color="000000"/>
        </w:rPr>
        <w:t xml:space="preserve">. </w:t>
      </w:r>
      <w:r w:rsidR="0009748A" w:rsidRPr="0009748A">
        <w:rPr>
          <w:rFonts w:ascii="Arial" w:hAnsi="Arial" w:cs="Arial"/>
          <w:b/>
          <w:color w:val="000000" w:themeColor="text1"/>
          <w:sz w:val="22"/>
          <w:szCs w:val="22"/>
          <w:u w:color="000000"/>
        </w:rPr>
        <w:t>Hot nodules refer to autonomous, hyperfunctioning thyroid follicular tissue producing thyroid hormone excess. Cold nodules refer to nodules without autonomous production of thyroid hormone.</w:t>
      </w:r>
    </w:p>
    <w:p w14:paraId="72480B87" w14:textId="77777777" w:rsidR="00E97CBB" w:rsidRPr="00812023" w:rsidRDefault="00E97CBB" w:rsidP="00812023">
      <w:pPr>
        <w:autoSpaceDE w:val="0"/>
        <w:autoSpaceDN w:val="0"/>
        <w:adjustRightInd w:val="0"/>
        <w:spacing w:line="276" w:lineRule="auto"/>
        <w:rPr>
          <w:rFonts w:ascii="Arial" w:hAnsi="Arial" w:cs="Arial"/>
          <w:color w:val="000000" w:themeColor="text1"/>
          <w:sz w:val="22"/>
          <w:szCs w:val="22"/>
          <w:u w:color="000000"/>
        </w:rPr>
      </w:pPr>
    </w:p>
    <w:p w14:paraId="457A3C14" w14:textId="560256FC" w:rsidR="00DC6554" w:rsidRDefault="002E02E7" w:rsidP="00812023">
      <w:pPr>
        <w:autoSpaceDE w:val="0"/>
        <w:autoSpaceDN w:val="0"/>
        <w:adjustRightInd w:val="0"/>
        <w:spacing w:line="276" w:lineRule="auto"/>
        <w:rPr>
          <w:rFonts w:ascii="Arial" w:hAnsi="Arial" w:cs="Arial"/>
          <w:color w:val="000000" w:themeColor="text1"/>
          <w:sz w:val="22"/>
          <w:szCs w:val="22"/>
          <w:u w:color="000000"/>
        </w:rPr>
      </w:pPr>
      <w:r w:rsidRPr="00812023">
        <w:rPr>
          <w:rFonts w:ascii="Arial" w:hAnsi="Arial" w:cs="Arial"/>
          <w:color w:val="000000" w:themeColor="text1"/>
          <w:sz w:val="22"/>
          <w:szCs w:val="22"/>
          <w:u w:color="000000"/>
        </w:rPr>
        <w:t xml:space="preserve">Briefly, solid, hypoechoic thyroid nodules with </w:t>
      </w:r>
      <w:r w:rsidR="00D92F79" w:rsidRPr="00812023">
        <w:rPr>
          <w:rFonts w:ascii="Arial" w:hAnsi="Arial" w:cs="Arial"/>
          <w:color w:val="000000" w:themeColor="text1"/>
          <w:sz w:val="22"/>
          <w:szCs w:val="22"/>
          <w:u w:color="000000"/>
        </w:rPr>
        <w:t>suspicious ultrasound features (</w:t>
      </w:r>
      <w:r w:rsidR="00D92F79" w:rsidRPr="00812023">
        <w:rPr>
          <w:rFonts w:ascii="Arial" w:hAnsi="Arial" w:cs="Arial"/>
          <w:i/>
          <w:color w:val="000000" w:themeColor="text1"/>
          <w:sz w:val="22"/>
          <w:szCs w:val="22"/>
          <w:u w:color="000000"/>
        </w:rPr>
        <w:t>i.e.</w:t>
      </w:r>
      <w:r w:rsidR="00D92F79" w:rsidRPr="00812023">
        <w:rPr>
          <w:rFonts w:ascii="Arial" w:hAnsi="Arial" w:cs="Arial"/>
          <w:color w:val="000000" w:themeColor="text1"/>
          <w:sz w:val="22"/>
          <w:szCs w:val="22"/>
          <w:u w:color="000000"/>
        </w:rPr>
        <w:t xml:space="preserve"> i</w:t>
      </w:r>
      <w:r w:rsidRPr="00812023">
        <w:rPr>
          <w:rFonts w:ascii="Arial" w:hAnsi="Arial" w:cs="Arial"/>
          <w:color w:val="000000" w:themeColor="text1"/>
          <w:sz w:val="22"/>
          <w:szCs w:val="22"/>
          <w:u w:color="000000"/>
        </w:rPr>
        <w:t xml:space="preserve">rregular margins, microcalcifications, taller than wide shape, rim calcifications, or evidence of extrathyroidal extension) have a high risk of malignancy (70-90%) and should be biopsied when </w:t>
      </w:r>
      <w:r w:rsidR="005E2035" w:rsidRPr="00812023">
        <w:rPr>
          <w:rFonts w:ascii="Arial" w:hAnsi="Arial" w:cs="Arial"/>
          <w:color w:val="000000" w:themeColor="text1"/>
          <w:sz w:val="22"/>
          <w:szCs w:val="22"/>
          <w:u w:color="000000"/>
        </w:rPr>
        <w:sym w:font="Symbol" w:char="F0B3"/>
      </w:r>
      <w:r w:rsidRPr="00812023">
        <w:rPr>
          <w:rFonts w:ascii="Arial" w:hAnsi="Arial" w:cs="Arial"/>
          <w:color w:val="000000" w:themeColor="text1"/>
          <w:sz w:val="22"/>
          <w:szCs w:val="22"/>
          <w:u w:color="000000"/>
        </w:rPr>
        <w:t>1</w:t>
      </w:r>
      <w:r w:rsidR="008D2006" w:rsidRPr="00812023">
        <w:rPr>
          <w:rFonts w:ascii="Arial" w:hAnsi="Arial" w:cs="Arial"/>
          <w:color w:val="000000" w:themeColor="text1"/>
          <w:sz w:val="22"/>
          <w:szCs w:val="22"/>
          <w:u w:color="000000"/>
        </w:rPr>
        <w:t xml:space="preserve"> </w:t>
      </w:r>
      <w:r w:rsidRPr="00812023">
        <w:rPr>
          <w:rFonts w:ascii="Arial" w:hAnsi="Arial" w:cs="Arial"/>
          <w:color w:val="000000" w:themeColor="text1"/>
          <w:sz w:val="22"/>
          <w:szCs w:val="22"/>
          <w:u w:color="000000"/>
        </w:rPr>
        <w:t>cm in largest diameter. Solid, hypoechoic nodules without high risk features on imaging, still portend a 10-20% risk of malignancy and should si</w:t>
      </w:r>
      <w:r w:rsidR="005E2035" w:rsidRPr="00812023">
        <w:rPr>
          <w:rFonts w:ascii="Arial" w:hAnsi="Arial" w:cs="Arial"/>
          <w:color w:val="000000" w:themeColor="text1"/>
          <w:sz w:val="22"/>
          <w:szCs w:val="22"/>
          <w:u w:color="000000"/>
        </w:rPr>
        <w:t xml:space="preserve">milarly be biopsied when size </w:t>
      </w:r>
      <w:r w:rsidR="005E2035" w:rsidRPr="00812023">
        <w:rPr>
          <w:rFonts w:ascii="Arial" w:hAnsi="Arial" w:cs="Arial"/>
          <w:color w:val="000000" w:themeColor="text1"/>
          <w:sz w:val="22"/>
          <w:szCs w:val="22"/>
          <w:u w:color="000000"/>
        </w:rPr>
        <w:sym w:font="Symbol" w:char="F0B3"/>
      </w:r>
      <w:r w:rsidRPr="00812023">
        <w:rPr>
          <w:rFonts w:ascii="Arial" w:hAnsi="Arial" w:cs="Arial"/>
          <w:color w:val="000000" w:themeColor="text1"/>
          <w:sz w:val="22"/>
          <w:szCs w:val="22"/>
          <w:u w:color="000000"/>
        </w:rPr>
        <w:t>1</w:t>
      </w:r>
      <w:r w:rsidR="008D2006" w:rsidRPr="00812023">
        <w:rPr>
          <w:rFonts w:ascii="Arial" w:hAnsi="Arial" w:cs="Arial"/>
          <w:color w:val="000000" w:themeColor="text1"/>
          <w:sz w:val="22"/>
          <w:szCs w:val="22"/>
          <w:u w:color="000000"/>
        </w:rPr>
        <w:t xml:space="preserve"> </w:t>
      </w:r>
      <w:r w:rsidRPr="00812023">
        <w:rPr>
          <w:rFonts w:ascii="Arial" w:hAnsi="Arial" w:cs="Arial"/>
          <w:color w:val="000000" w:themeColor="text1"/>
          <w:sz w:val="22"/>
          <w:szCs w:val="22"/>
          <w:u w:color="000000"/>
        </w:rPr>
        <w:t xml:space="preserve">cm. Isoechoic or hyperechoic, solid nodules without microcalcification, irregular margin, extrathyroidal extension or taller than wide shape are recommended to biopsy when </w:t>
      </w:r>
      <w:r w:rsidR="005E2035" w:rsidRPr="00812023">
        <w:rPr>
          <w:rFonts w:ascii="Arial" w:hAnsi="Arial" w:cs="Arial"/>
          <w:color w:val="000000" w:themeColor="text1"/>
          <w:sz w:val="22"/>
          <w:szCs w:val="22"/>
          <w:u w:color="000000"/>
        </w:rPr>
        <w:sym w:font="Symbol" w:char="F0B3"/>
      </w:r>
      <w:r w:rsidRPr="00812023">
        <w:rPr>
          <w:rFonts w:ascii="Arial" w:hAnsi="Arial" w:cs="Arial"/>
          <w:color w:val="000000" w:themeColor="text1"/>
          <w:sz w:val="22"/>
          <w:szCs w:val="22"/>
          <w:u w:color="000000"/>
        </w:rPr>
        <w:t>1.5</w:t>
      </w:r>
      <w:r w:rsidR="008D2006" w:rsidRPr="00812023">
        <w:rPr>
          <w:rFonts w:ascii="Arial" w:hAnsi="Arial" w:cs="Arial"/>
          <w:color w:val="000000" w:themeColor="text1"/>
          <w:sz w:val="22"/>
          <w:szCs w:val="22"/>
          <w:u w:color="000000"/>
        </w:rPr>
        <w:t xml:space="preserve"> </w:t>
      </w:r>
      <w:r w:rsidRPr="00812023">
        <w:rPr>
          <w:rFonts w:ascii="Arial" w:hAnsi="Arial" w:cs="Arial"/>
          <w:color w:val="000000" w:themeColor="text1"/>
          <w:sz w:val="22"/>
          <w:szCs w:val="22"/>
          <w:u w:color="000000"/>
        </w:rPr>
        <w:t>cm, with a 5-10% risk of malignancy. Spongiform or partially cystic nodules absent the above suspicious features, may be followed by imaging surveillance or bi</w:t>
      </w:r>
      <w:r w:rsidR="005E2035" w:rsidRPr="00812023">
        <w:rPr>
          <w:rFonts w:ascii="Arial" w:hAnsi="Arial" w:cs="Arial"/>
          <w:color w:val="000000" w:themeColor="text1"/>
          <w:sz w:val="22"/>
          <w:szCs w:val="22"/>
          <w:u w:color="000000"/>
        </w:rPr>
        <w:t xml:space="preserve">opsied if </w:t>
      </w:r>
      <w:r w:rsidR="005E2035" w:rsidRPr="00812023">
        <w:rPr>
          <w:rFonts w:ascii="Arial" w:hAnsi="Arial" w:cs="Arial"/>
          <w:color w:val="000000" w:themeColor="text1"/>
          <w:sz w:val="22"/>
          <w:szCs w:val="22"/>
          <w:u w:color="000000"/>
        </w:rPr>
        <w:sym w:font="Symbol" w:char="F0B3"/>
      </w:r>
      <w:r w:rsidRPr="00812023">
        <w:rPr>
          <w:rFonts w:ascii="Arial" w:hAnsi="Arial" w:cs="Arial"/>
          <w:color w:val="000000" w:themeColor="text1"/>
          <w:sz w:val="22"/>
          <w:szCs w:val="22"/>
          <w:u w:color="000000"/>
        </w:rPr>
        <w:t>2</w:t>
      </w:r>
      <w:r w:rsidR="008D2006" w:rsidRPr="00812023">
        <w:rPr>
          <w:rFonts w:ascii="Arial" w:hAnsi="Arial" w:cs="Arial"/>
          <w:color w:val="000000" w:themeColor="text1"/>
          <w:sz w:val="22"/>
          <w:szCs w:val="22"/>
          <w:u w:color="000000"/>
        </w:rPr>
        <w:t xml:space="preserve"> </w:t>
      </w:r>
      <w:r w:rsidRPr="00812023">
        <w:rPr>
          <w:rFonts w:ascii="Arial" w:hAnsi="Arial" w:cs="Arial"/>
          <w:color w:val="000000" w:themeColor="text1"/>
          <w:sz w:val="22"/>
          <w:szCs w:val="22"/>
          <w:u w:color="000000"/>
        </w:rPr>
        <w:t>cm. The associated risk of malignancy with such lesions is low (&lt;3%). Purely cystic nodules seen on ultrasound do not warrant biopsy given the exceedingly low risk of malignancy (&lt;1%) (</w:t>
      </w:r>
      <w:r w:rsidR="003E1030" w:rsidRPr="00812023">
        <w:rPr>
          <w:rFonts w:ascii="Arial" w:hAnsi="Arial" w:cs="Arial"/>
          <w:color w:val="000000" w:themeColor="text1"/>
          <w:sz w:val="22"/>
          <w:szCs w:val="22"/>
          <w:u w:color="000000"/>
        </w:rPr>
        <w:t>12</w:t>
      </w:r>
      <w:r w:rsidRPr="00812023">
        <w:rPr>
          <w:rFonts w:ascii="Arial" w:hAnsi="Arial" w:cs="Arial"/>
          <w:color w:val="000000" w:themeColor="text1"/>
          <w:sz w:val="22"/>
          <w:szCs w:val="22"/>
          <w:u w:color="000000"/>
        </w:rPr>
        <w:t xml:space="preserve">). </w:t>
      </w:r>
      <w:r w:rsidR="00DC6554" w:rsidRPr="00812023">
        <w:rPr>
          <w:rFonts w:ascii="Arial" w:hAnsi="Arial" w:cs="Arial"/>
          <w:color w:val="000000" w:themeColor="text1"/>
          <w:sz w:val="22"/>
          <w:szCs w:val="22"/>
          <w:u w:color="000000"/>
        </w:rPr>
        <w:t xml:space="preserve">A summary of thyroid nodule ultrasound characteristics and their relation to malignancy risk is shown in Table 1. </w:t>
      </w:r>
    </w:p>
    <w:p w14:paraId="32CFD312" w14:textId="69E124FD" w:rsidR="00EA102A" w:rsidRDefault="00EA102A" w:rsidP="00812023">
      <w:pPr>
        <w:autoSpaceDE w:val="0"/>
        <w:autoSpaceDN w:val="0"/>
        <w:adjustRightInd w:val="0"/>
        <w:spacing w:line="276" w:lineRule="auto"/>
        <w:rPr>
          <w:rFonts w:ascii="Arial" w:hAnsi="Arial" w:cs="Arial"/>
          <w:color w:val="000000" w:themeColor="text1"/>
          <w:sz w:val="22"/>
          <w:szCs w:val="22"/>
          <w:u w:color="000000"/>
        </w:rPr>
      </w:pPr>
    </w:p>
    <w:tbl>
      <w:tblPr>
        <w:tblStyle w:val="TableGrid"/>
        <w:tblW w:w="0" w:type="auto"/>
        <w:tblLook w:val="04A0" w:firstRow="1" w:lastRow="0" w:firstColumn="1" w:lastColumn="0" w:noHBand="0" w:noVBand="1"/>
      </w:tblPr>
      <w:tblGrid>
        <w:gridCol w:w="985"/>
        <w:gridCol w:w="1802"/>
        <w:gridCol w:w="1978"/>
        <w:gridCol w:w="1643"/>
        <w:gridCol w:w="157"/>
        <w:gridCol w:w="2340"/>
      </w:tblGrid>
      <w:tr w:rsidR="00EA102A" w14:paraId="010A73F3" w14:textId="77777777" w:rsidTr="00EA102A">
        <w:tc>
          <w:tcPr>
            <w:tcW w:w="8905" w:type="dxa"/>
            <w:gridSpan w:val="6"/>
            <w:shd w:val="clear" w:color="auto" w:fill="FFFF00"/>
          </w:tcPr>
          <w:p w14:paraId="1ED23365" w14:textId="5CC3A3FB" w:rsidR="00EA102A" w:rsidRPr="00EA102A" w:rsidRDefault="00EA102A" w:rsidP="004A7185">
            <w:pPr>
              <w:spacing w:before="100" w:after="100"/>
              <w:rPr>
                <w:rFonts w:ascii="Arial" w:hAnsi="Arial" w:cs="Arial"/>
                <w:b/>
                <w:sz w:val="22"/>
                <w:szCs w:val="22"/>
              </w:rPr>
            </w:pPr>
            <w:r w:rsidRPr="00EA102A">
              <w:rPr>
                <w:rFonts w:ascii="Arial" w:hAnsi="Arial" w:cs="Arial"/>
                <w:b/>
                <w:sz w:val="22"/>
                <w:szCs w:val="22"/>
              </w:rPr>
              <w:t xml:space="preserve">Table 1. Ultrasound </w:t>
            </w:r>
            <w:r>
              <w:rPr>
                <w:rFonts w:ascii="Arial" w:hAnsi="Arial" w:cs="Arial"/>
                <w:b/>
                <w:sz w:val="22"/>
                <w:szCs w:val="22"/>
              </w:rPr>
              <w:t>F</w:t>
            </w:r>
            <w:r w:rsidRPr="00EA102A">
              <w:rPr>
                <w:rFonts w:ascii="Arial" w:hAnsi="Arial" w:cs="Arial"/>
                <w:b/>
                <w:sz w:val="22"/>
                <w:szCs w:val="22"/>
              </w:rPr>
              <w:t xml:space="preserve">eatures of </w:t>
            </w:r>
            <w:r>
              <w:rPr>
                <w:rFonts w:ascii="Arial" w:hAnsi="Arial" w:cs="Arial"/>
                <w:b/>
                <w:sz w:val="22"/>
                <w:szCs w:val="22"/>
              </w:rPr>
              <w:t>T</w:t>
            </w:r>
            <w:r w:rsidRPr="00EA102A">
              <w:rPr>
                <w:rFonts w:ascii="Arial" w:hAnsi="Arial" w:cs="Arial"/>
                <w:b/>
                <w:sz w:val="22"/>
                <w:szCs w:val="22"/>
              </w:rPr>
              <w:t xml:space="preserve">hyroid </w:t>
            </w:r>
            <w:r>
              <w:rPr>
                <w:rFonts w:ascii="Arial" w:hAnsi="Arial" w:cs="Arial"/>
                <w:b/>
                <w:sz w:val="22"/>
                <w:szCs w:val="22"/>
              </w:rPr>
              <w:t>N</w:t>
            </w:r>
            <w:r w:rsidRPr="00EA102A">
              <w:rPr>
                <w:rFonts w:ascii="Arial" w:hAnsi="Arial" w:cs="Arial"/>
                <w:b/>
                <w:sz w:val="22"/>
                <w:szCs w:val="22"/>
              </w:rPr>
              <w:t xml:space="preserve">odules and </w:t>
            </w:r>
            <w:r>
              <w:rPr>
                <w:rFonts w:ascii="Arial" w:hAnsi="Arial" w:cs="Arial"/>
                <w:b/>
                <w:sz w:val="22"/>
                <w:szCs w:val="22"/>
              </w:rPr>
              <w:t>A</w:t>
            </w:r>
            <w:r w:rsidRPr="00EA102A">
              <w:rPr>
                <w:rFonts w:ascii="Arial" w:hAnsi="Arial" w:cs="Arial"/>
                <w:b/>
                <w:sz w:val="22"/>
                <w:szCs w:val="22"/>
              </w:rPr>
              <w:t xml:space="preserve">ssociated </w:t>
            </w:r>
            <w:r>
              <w:rPr>
                <w:rFonts w:ascii="Arial" w:hAnsi="Arial" w:cs="Arial"/>
                <w:b/>
                <w:sz w:val="22"/>
                <w:szCs w:val="22"/>
              </w:rPr>
              <w:t>M</w:t>
            </w:r>
            <w:r w:rsidRPr="00EA102A">
              <w:rPr>
                <w:rFonts w:ascii="Arial" w:hAnsi="Arial" w:cs="Arial"/>
                <w:b/>
                <w:sz w:val="22"/>
                <w:szCs w:val="22"/>
              </w:rPr>
              <w:t xml:space="preserve">alignancy </w:t>
            </w:r>
            <w:r>
              <w:rPr>
                <w:rFonts w:ascii="Arial" w:hAnsi="Arial" w:cs="Arial"/>
                <w:b/>
                <w:sz w:val="22"/>
                <w:szCs w:val="22"/>
              </w:rPr>
              <w:t>R</w:t>
            </w:r>
            <w:r w:rsidRPr="00EA102A">
              <w:rPr>
                <w:rFonts w:ascii="Arial" w:hAnsi="Arial" w:cs="Arial"/>
                <w:b/>
                <w:sz w:val="22"/>
                <w:szCs w:val="22"/>
              </w:rPr>
              <w:t>isk</w:t>
            </w:r>
          </w:p>
        </w:tc>
      </w:tr>
      <w:tr w:rsidR="00EA102A" w14:paraId="370BCF5F" w14:textId="77777777" w:rsidTr="00EA102A">
        <w:tc>
          <w:tcPr>
            <w:tcW w:w="8905" w:type="dxa"/>
            <w:gridSpan w:val="6"/>
          </w:tcPr>
          <w:p w14:paraId="0FA48EED" w14:textId="59B36A8D" w:rsidR="00EA102A" w:rsidRPr="00EA102A" w:rsidRDefault="00EA102A" w:rsidP="00EA102A">
            <w:pPr>
              <w:spacing w:before="100" w:after="100"/>
              <w:jc w:val="center"/>
              <w:rPr>
                <w:rFonts w:ascii="Arial" w:hAnsi="Arial" w:cs="Arial"/>
                <w:b/>
                <w:sz w:val="22"/>
                <w:szCs w:val="22"/>
              </w:rPr>
            </w:pPr>
            <w:r w:rsidRPr="00EA102A">
              <w:rPr>
                <w:rFonts w:ascii="Arial" w:hAnsi="Arial" w:cs="Arial"/>
                <w:b/>
                <w:sz w:val="22"/>
                <w:szCs w:val="22"/>
              </w:rPr>
              <w:t xml:space="preserve">Ultrasound </w:t>
            </w:r>
            <w:r>
              <w:rPr>
                <w:rFonts w:ascii="Arial" w:hAnsi="Arial" w:cs="Arial"/>
                <w:b/>
                <w:sz w:val="22"/>
                <w:szCs w:val="22"/>
              </w:rPr>
              <w:t>I</w:t>
            </w:r>
            <w:r w:rsidRPr="00EA102A">
              <w:rPr>
                <w:rFonts w:ascii="Arial" w:hAnsi="Arial" w:cs="Arial"/>
                <w:b/>
                <w:sz w:val="22"/>
                <w:szCs w:val="22"/>
              </w:rPr>
              <w:t xml:space="preserve">maging </w:t>
            </w:r>
            <w:r>
              <w:rPr>
                <w:rFonts w:ascii="Arial" w:hAnsi="Arial" w:cs="Arial"/>
                <w:b/>
                <w:sz w:val="22"/>
                <w:szCs w:val="22"/>
              </w:rPr>
              <w:t>F</w:t>
            </w:r>
            <w:r w:rsidRPr="00EA102A">
              <w:rPr>
                <w:rFonts w:ascii="Arial" w:hAnsi="Arial" w:cs="Arial"/>
                <w:b/>
                <w:sz w:val="22"/>
                <w:szCs w:val="22"/>
              </w:rPr>
              <w:t>eatures</w:t>
            </w:r>
          </w:p>
        </w:tc>
      </w:tr>
      <w:tr w:rsidR="00EA102A" w14:paraId="582ED0CD" w14:textId="77777777" w:rsidTr="00EA102A">
        <w:tc>
          <w:tcPr>
            <w:tcW w:w="985" w:type="dxa"/>
          </w:tcPr>
          <w:p w14:paraId="5B1F4EF8" w14:textId="77777777" w:rsidR="00EA102A" w:rsidRPr="00EA102A" w:rsidRDefault="00EA102A" w:rsidP="00EA102A">
            <w:pPr>
              <w:rPr>
                <w:rFonts w:ascii="Arial" w:hAnsi="Arial" w:cs="Arial"/>
                <w:sz w:val="22"/>
                <w:szCs w:val="22"/>
              </w:rPr>
            </w:pPr>
            <w:r w:rsidRPr="00EA102A">
              <w:rPr>
                <w:rFonts w:ascii="Arial" w:hAnsi="Arial" w:cs="Arial"/>
                <w:sz w:val="22"/>
                <w:szCs w:val="22"/>
              </w:rPr>
              <w:t>- Cyst</w:t>
            </w:r>
          </w:p>
        </w:tc>
        <w:tc>
          <w:tcPr>
            <w:tcW w:w="1802" w:type="dxa"/>
          </w:tcPr>
          <w:p w14:paraId="5B2569AB" w14:textId="77777777" w:rsidR="00EA102A" w:rsidRPr="00EA102A" w:rsidRDefault="00EA102A" w:rsidP="00EA102A">
            <w:pPr>
              <w:rPr>
                <w:rFonts w:ascii="Arial" w:hAnsi="Arial" w:cs="Arial"/>
                <w:sz w:val="22"/>
                <w:szCs w:val="22"/>
              </w:rPr>
            </w:pPr>
            <w:r w:rsidRPr="00EA102A">
              <w:rPr>
                <w:rFonts w:ascii="Arial" w:hAnsi="Arial" w:cs="Arial"/>
                <w:sz w:val="22"/>
                <w:szCs w:val="22"/>
              </w:rPr>
              <w:t xml:space="preserve">- Spongiform </w:t>
            </w:r>
          </w:p>
          <w:p w14:paraId="45539C56" w14:textId="77777777" w:rsidR="00EA102A" w:rsidRPr="00EA102A" w:rsidRDefault="00EA102A" w:rsidP="00EA102A">
            <w:pPr>
              <w:rPr>
                <w:rFonts w:ascii="Arial" w:hAnsi="Arial" w:cs="Arial"/>
                <w:sz w:val="22"/>
                <w:szCs w:val="22"/>
              </w:rPr>
            </w:pPr>
            <w:r w:rsidRPr="00EA102A">
              <w:rPr>
                <w:rFonts w:ascii="Arial" w:hAnsi="Arial" w:cs="Arial"/>
                <w:sz w:val="22"/>
                <w:szCs w:val="22"/>
              </w:rPr>
              <w:t xml:space="preserve">- Partially cystic </w:t>
            </w:r>
          </w:p>
          <w:p w14:paraId="33A17991" w14:textId="77777777" w:rsidR="00EA102A" w:rsidRPr="00EA102A" w:rsidRDefault="00EA102A" w:rsidP="00EA102A">
            <w:pPr>
              <w:rPr>
                <w:rFonts w:ascii="Arial" w:hAnsi="Arial" w:cs="Arial"/>
                <w:sz w:val="22"/>
                <w:szCs w:val="22"/>
              </w:rPr>
            </w:pPr>
            <w:r w:rsidRPr="00EA102A">
              <w:rPr>
                <w:rFonts w:ascii="Arial" w:hAnsi="Arial" w:cs="Arial"/>
                <w:sz w:val="22"/>
                <w:szCs w:val="22"/>
              </w:rPr>
              <w:t>- No suspicious features</w:t>
            </w:r>
          </w:p>
        </w:tc>
        <w:tc>
          <w:tcPr>
            <w:tcW w:w="1978" w:type="dxa"/>
          </w:tcPr>
          <w:p w14:paraId="54C17FD9" w14:textId="77777777" w:rsidR="00EA102A" w:rsidRPr="00EA102A" w:rsidRDefault="00EA102A" w:rsidP="00EA102A">
            <w:pPr>
              <w:rPr>
                <w:rFonts w:ascii="Arial" w:hAnsi="Arial" w:cs="Arial"/>
                <w:sz w:val="22"/>
                <w:szCs w:val="22"/>
              </w:rPr>
            </w:pPr>
            <w:r w:rsidRPr="00EA102A">
              <w:rPr>
                <w:rFonts w:ascii="Arial" w:hAnsi="Arial" w:cs="Arial"/>
                <w:sz w:val="22"/>
                <w:szCs w:val="22"/>
              </w:rPr>
              <w:t>- Hyperechoic and isoechoic solid nodule</w:t>
            </w:r>
          </w:p>
          <w:p w14:paraId="1E528F4F" w14:textId="77777777" w:rsidR="00EA102A" w:rsidRPr="00EA102A" w:rsidRDefault="00EA102A" w:rsidP="00EA102A">
            <w:pPr>
              <w:rPr>
                <w:rFonts w:ascii="Arial" w:hAnsi="Arial" w:cs="Arial"/>
                <w:sz w:val="22"/>
                <w:szCs w:val="22"/>
              </w:rPr>
            </w:pPr>
            <w:r w:rsidRPr="00EA102A">
              <w:rPr>
                <w:rFonts w:ascii="Arial" w:hAnsi="Arial" w:cs="Arial"/>
                <w:sz w:val="22"/>
                <w:szCs w:val="22"/>
              </w:rPr>
              <w:lastRenderedPageBreak/>
              <w:t>- Partially cystic with eccentric solid area</w:t>
            </w:r>
          </w:p>
          <w:p w14:paraId="60509D9E" w14:textId="77777777" w:rsidR="00EA102A" w:rsidRPr="00EA102A" w:rsidRDefault="00EA102A" w:rsidP="00EA102A">
            <w:pPr>
              <w:rPr>
                <w:rFonts w:ascii="Arial" w:hAnsi="Arial" w:cs="Arial"/>
                <w:sz w:val="22"/>
                <w:szCs w:val="22"/>
              </w:rPr>
            </w:pPr>
            <w:r w:rsidRPr="00EA102A">
              <w:rPr>
                <w:rFonts w:ascii="Arial" w:hAnsi="Arial" w:cs="Arial"/>
                <w:sz w:val="22"/>
                <w:szCs w:val="22"/>
              </w:rPr>
              <w:t>- No calcifications or comet tail artifact</w:t>
            </w:r>
          </w:p>
        </w:tc>
        <w:tc>
          <w:tcPr>
            <w:tcW w:w="1800" w:type="dxa"/>
            <w:gridSpan w:val="2"/>
          </w:tcPr>
          <w:p w14:paraId="0FBBA106" w14:textId="77777777" w:rsidR="00EA102A" w:rsidRPr="00EA102A" w:rsidRDefault="00EA102A" w:rsidP="00EA102A">
            <w:pPr>
              <w:rPr>
                <w:rFonts w:ascii="Arial" w:hAnsi="Arial" w:cs="Arial"/>
                <w:sz w:val="22"/>
                <w:szCs w:val="22"/>
              </w:rPr>
            </w:pPr>
            <w:r w:rsidRPr="00EA102A">
              <w:rPr>
                <w:rFonts w:ascii="Arial" w:hAnsi="Arial" w:cs="Arial"/>
                <w:sz w:val="22"/>
                <w:szCs w:val="22"/>
              </w:rPr>
              <w:lastRenderedPageBreak/>
              <w:t>- Hypoechoic solid and regular margins</w:t>
            </w:r>
          </w:p>
          <w:p w14:paraId="2C1D28DD" w14:textId="77777777" w:rsidR="00EA102A" w:rsidRPr="00EA102A" w:rsidRDefault="00EA102A" w:rsidP="00EA102A">
            <w:pPr>
              <w:rPr>
                <w:rFonts w:ascii="Arial" w:hAnsi="Arial" w:cs="Arial"/>
                <w:sz w:val="22"/>
                <w:szCs w:val="22"/>
              </w:rPr>
            </w:pPr>
            <w:r w:rsidRPr="00EA102A">
              <w:rPr>
                <w:rFonts w:ascii="Arial" w:hAnsi="Arial" w:cs="Arial"/>
                <w:sz w:val="22"/>
                <w:szCs w:val="22"/>
              </w:rPr>
              <w:t>- Macro-calcifications</w:t>
            </w:r>
          </w:p>
        </w:tc>
        <w:tc>
          <w:tcPr>
            <w:tcW w:w="2340" w:type="dxa"/>
          </w:tcPr>
          <w:p w14:paraId="75B57D46" w14:textId="77777777" w:rsidR="00EA102A" w:rsidRPr="00EA102A" w:rsidRDefault="00EA102A" w:rsidP="00EA102A">
            <w:pPr>
              <w:rPr>
                <w:rFonts w:ascii="Arial" w:hAnsi="Arial" w:cs="Arial"/>
                <w:sz w:val="22"/>
                <w:szCs w:val="22"/>
              </w:rPr>
            </w:pPr>
            <w:r w:rsidRPr="00EA102A">
              <w:rPr>
                <w:rFonts w:ascii="Arial" w:hAnsi="Arial" w:cs="Arial"/>
                <w:sz w:val="22"/>
                <w:szCs w:val="22"/>
              </w:rPr>
              <w:t>- Micro-calcifications or Interrupted rim calcifications</w:t>
            </w:r>
          </w:p>
          <w:p w14:paraId="4E93E236" w14:textId="77777777" w:rsidR="00EA102A" w:rsidRPr="00EA102A" w:rsidRDefault="00EA102A" w:rsidP="00EA102A">
            <w:pPr>
              <w:rPr>
                <w:rFonts w:ascii="Arial" w:hAnsi="Arial" w:cs="Arial"/>
                <w:sz w:val="22"/>
                <w:szCs w:val="22"/>
              </w:rPr>
            </w:pPr>
            <w:r w:rsidRPr="00EA102A">
              <w:rPr>
                <w:rFonts w:ascii="Arial" w:hAnsi="Arial" w:cs="Arial"/>
                <w:sz w:val="22"/>
                <w:szCs w:val="22"/>
              </w:rPr>
              <w:t xml:space="preserve">- Lobulated or irregular margins </w:t>
            </w:r>
          </w:p>
          <w:p w14:paraId="1A5A0E28" w14:textId="77777777" w:rsidR="00EA102A" w:rsidRPr="00EA102A" w:rsidRDefault="00EA102A" w:rsidP="00EA102A">
            <w:pPr>
              <w:rPr>
                <w:rFonts w:ascii="Arial" w:hAnsi="Arial" w:cs="Arial"/>
                <w:sz w:val="22"/>
                <w:szCs w:val="22"/>
              </w:rPr>
            </w:pPr>
            <w:r w:rsidRPr="00EA102A">
              <w:rPr>
                <w:rFonts w:ascii="Arial" w:hAnsi="Arial" w:cs="Arial"/>
                <w:sz w:val="22"/>
                <w:szCs w:val="22"/>
              </w:rPr>
              <w:lastRenderedPageBreak/>
              <w:t xml:space="preserve">- Extrathyroidal extension/invasion </w:t>
            </w:r>
          </w:p>
          <w:p w14:paraId="0BDDD486" w14:textId="77777777" w:rsidR="00EA102A" w:rsidRPr="00EA102A" w:rsidRDefault="00EA102A" w:rsidP="00EA102A">
            <w:pPr>
              <w:rPr>
                <w:rFonts w:ascii="Arial" w:hAnsi="Arial" w:cs="Arial"/>
                <w:sz w:val="22"/>
                <w:szCs w:val="22"/>
              </w:rPr>
            </w:pPr>
            <w:r w:rsidRPr="00EA102A">
              <w:rPr>
                <w:rFonts w:ascii="Arial" w:hAnsi="Arial" w:cs="Arial"/>
                <w:sz w:val="22"/>
                <w:szCs w:val="22"/>
              </w:rPr>
              <w:t>- Taller than wide shape</w:t>
            </w:r>
          </w:p>
        </w:tc>
      </w:tr>
      <w:tr w:rsidR="00EA102A" w14:paraId="6E320580" w14:textId="77777777" w:rsidTr="00EA102A">
        <w:tc>
          <w:tcPr>
            <w:tcW w:w="8905" w:type="dxa"/>
            <w:gridSpan w:val="6"/>
          </w:tcPr>
          <w:p w14:paraId="170D2430" w14:textId="48F15891" w:rsidR="00EA102A" w:rsidRPr="00EA102A" w:rsidRDefault="00EA102A" w:rsidP="00EA102A">
            <w:pPr>
              <w:spacing w:before="100" w:after="100"/>
              <w:jc w:val="center"/>
              <w:rPr>
                <w:rFonts w:ascii="Arial" w:hAnsi="Arial" w:cs="Arial"/>
                <w:b/>
                <w:sz w:val="22"/>
                <w:szCs w:val="22"/>
              </w:rPr>
            </w:pPr>
            <w:r w:rsidRPr="00EA102A">
              <w:rPr>
                <w:rFonts w:ascii="Arial" w:hAnsi="Arial" w:cs="Arial"/>
                <w:b/>
                <w:sz w:val="22"/>
                <w:szCs w:val="22"/>
              </w:rPr>
              <w:lastRenderedPageBreak/>
              <w:t xml:space="preserve">Estimated </w:t>
            </w:r>
            <w:r>
              <w:rPr>
                <w:rFonts w:ascii="Arial" w:hAnsi="Arial" w:cs="Arial"/>
                <w:b/>
                <w:sz w:val="22"/>
                <w:szCs w:val="22"/>
              </w:rPr>
              <w:t>R</w:t>
            </w:r>
            <w:r w:rsidRPr="00EA102A">
              <w:rPr>
                <w:rFonts w:ascii="Arial" w:hAnsi="Arial" w:cs="Arial"/>
                <w:b/>
                <w:sz w:val="22"/>
                <w:szCs w:val="22"/>
              </w:rPr>
              <w:t xml:space="preserve">isk of </w:t>
            </w:r>
            <w:r>
              <w:rPr>
                <w:rFonts w:ascii="Arial" w:hAnsi="Arial" w:cs="Arial"/>
                <w:b/>
                <w:sz w:val="22"/>
                <w:szCs w:val="22"/>
              </w:rPr>
              <w:t>N</w:t>
            </w:r>
            <w:r w:rsidRPr="00EA102A">
              <w:rPr>
                <w:rFonts w:ascii="Arial" w:hAnsi="Arial" w:cs="Arial"/>
                <w:b/>
                <w:sz w:val="22"/>
                <w:szCs w:val="22"/>
              </w:rPr>
              <w:t xml:space="preserve">odule </w:t>
            </w:r>
            <w:r>
              <w:rPr>
                <w:rFonts w:ascii="Arial" w:hAnsi="Arial" w:cs="Arial"/>
                <w:b/>
                <w:sz w:val="22"/>
                <w:szCs w:val="22"/>
              </w:rPr>
              <w:t>M</w:t>
            </w:r>
            <w:r w:rsidRPr="00EA102A">
              <w:rPr>
                <w:rFonts w:ascii="Arial" w:hAnsi="Arial" w:cs="Arial"/>
                <w:b/>
                <w:sz w:val="22"/>
                <w:szCs w:val="22"/>
              </w:rPr>
              <w:t>alignancy</w:t>
            </w:r>
          </w:p>
        </w:tc>
      </w:tr>
      <w:tr w:rsidR="00EA102A" w14:paraId="25643FC9" w14:textId="77777777" w:rsidTr="00EA102A">
        <w:tc>
          <w:tcPr>
            <w:tcW w:w="985" w:type="dxa"/>
          </w:tcPr>
          <w:p w14:paraId="1009E4F5" w14:textId="77777777" w:rsidR="00EA102A" w:rsidRPr="00EA102A" w:rsidRDefault="00EA102A" w:rsidP="00EA102A">
            <w:pPr>
              <w:spacing w:before="100" w:after="100"/>
              <w:jc w:val="center"/>
              <w:rPr>
                <w:rFonts w:ascii="Arial" w:hAnsi="Arial" w:cs="Arial"/>
                <w:sz w:val="22"/>
                <w:szCs w:val="22"/>
              </w:rPr>
            </w:pPr>
            <w:r w:rsidRPr="00EA102A">
              <w:rPr>
                <w:rFonts w:ascii="Arial" w:hAnsi="Arial" w:cs="Arial"/>
                <w:sz w:val="22"/>
                <w:szCs w:val="22"/>
              </w:rPr>
              <w:t>&lt;1%</w:t>
            </w:r>
          </w:p>
        </w:tc>
        <w:tc>
          <w:tcPr>
            <w:tcW w:w="1802" w:type="dxa"/>
          </w:tcPr>
          <w:p w14:paraId="66A13C61" w14:textId="77777777" w:rsidR="00EA102A" w:rsidRPr="00EA102A" w:rsidRDefault="00EA102A" w:rsidP="00EA102A">
            <w:pPr>
              <w:spacing w:before="100" w:after="100"/>
              <w:jc w:val="center"/>
              <w:rPr>
                <w:rFonts w:ascii="Arial" w:hAnsi="Arial" w:cs="Arial"/>
                <w:sz w:val="22"/>
                <w:szCs w:val="22"/>
              </w:rPr>
            </w:pPr>
            <w:r w:rsidRPr="00EA102A">
              <w:rPr>
                <w:rFonts w:ascii="Arial" w:hAnsi="Arial" w:cs="Arial"/>
                <w:sz w:val="22"/>
                <w:szCs w:val="22"/>
              </w:rPr>
              <w:t>&lt;3%</w:t>
            </w:r>
          </w:p>
        </w:tc>
        <w:tc>
          <w:tcPr>
            <w:tcW w:w="1978" w:type="dxa"/>
          </w:tcPr>
          <w:p w14:paraId="529649FA" w14:textId="77777777" w:rsidR="00EA102A" w:rsidRPr="00EA102A" w:rsidRDefault="00EA102A" w:rsidP="00EA102A">
            <w:pPr>
              <w:spacing w:before="100" w:after="100"/>
              <w:jc w:val="center"/>
              <w:rPr>
                <w:rFonts w:ascii="Arial" w:hAnsi="Arial" w:cs="Arial"/>
                <w:sz w:val="22"/>
                <w:szCs w:val="22"/>
              </w:rPr>
            </w:pPr>
            <w:r w:rsidRPr="00EA102A">
              <w:rPr>
                <w:rFonts w:ascii="Arial" w:hAnsi="Arial" w:cs="Arial"/>
                <w:sz w:val="22"/>
                <w:szCs w:val="22"/>
              </w:rPr>
              <w:t>5-10%</w:t>
            </w:r>
          </w:p>
        </w:tc>
        <w:tc>
          <w:tcPr>
            <w:tcW w:w="1643" w:type="dxa"/>
          </w:tcPr>
          <w:p w14:paraId="6AA0D582" w14:textId="77777777" w:rsidR="00EA102A" w:rsidRPr="00EA102A" w:rsidRDefault="00EA102A" w:rsidP="00EA102A">
            <w:pPr>
              <w:spacing w:before="100" w:after="100"/>
              <w:jc w:val="center"/>
              <w:rPr>
                <w:rFonts w:ascii="Arial" w:hAnsi="Arial" w:cs="Arial"/>
                <w:sz w:val="22"/>
                <w:szCs w:val="22"/>
              </w:rPr>
            </w:pPr>
            <w:r w:rsidRPr="00EA102A">
              <w:rPr>
                <w:rFonts w:ascii="Arial" w:hAnsi="Arial" w:cs="Arial"/>
                <w:sz w:val="22"/>
                <w:szCs w:val="22"/>
              </w:rPr>
              <w:t>10-20%</w:t>
            </w:r>
          </w:p>
        </w:tc>
        <w:tc>
          <w:tcPr>
            <w:tcW w:w="2497" w:type="dxa"/>
            <w:gridSpan w:val="2"/>
          </w:tcPr>
          <w:p w14:paraId="372BC653" w14:textId="77777777" w:rsidR="00EA102A" w:rsidRPr="00EA102A" w:rsidRDefault="00EA102A" w:rsidP="00EA102A">
            <w:pPr>
              <w:spacing w:before="100" w:after="100"/>
              <w:jc w:val="center"/>
              <w:rPr>
                <w:rFonts w:ascii="Arial" w:hAnsi="Arial" w:cs="Arial"/>
                <w:sz w:val="22"/>
                <w:szCs w:val="22"/>
              </w:rPr>
            </w:pPr>
            <w:r w:rsidRPr="00EA102A">
              <w:rPr>
                <w:rFonts w:ascii="Arial" w:hAnsi="Arial" w:cs="Arial"/>
                <w:sz w:val="22"/>
                <w:szCs w:val="22"/>
              </w:rPr>
              <w:t>&gt;70-90%</w:t>
            </w:r>
          </w:p>
        </w:tc>
      </w:tr>
      <w:tr w:rsidR="00EA102A" w14:paraId="7CE879EB" w14:textId="77777777" w:rsidTr="00EA102A">
        <w:tc>
          <w:tcPr>
            <w:tcW w:w="985" w:type="dxa"/>
          </w:tcPr>
          <w:p w14:paraId="11EFCF80" w14:textId="77777777" w:rsidR="00EA102A" w:rsidRPr="00EA102A" w:rsidRDefault="00EA102A" w:rsidP="00EA102A">
            <w:pPr>
              <w:spacing w:before="100" w:after="100"/>
              <w:jc w:val="center"/>
              <w:rPr>
                <w:rFonts w:ascii="Arial" w:hAnsi="Arial" w:cs="Arial"/>
                <w:sz w:val="22"/>
                <w:szCs w:val="22"/>
              </w:rPr>
            </w:pPr>
            <w:r w:rsidRPr="00EA102A">
              <w:rPr>
                <w:rFonts w:ascii="Arial" w:hAnsi="Arial" w:cs="Arial"/>
                <w:sz w:val="22"/>
                <w:szCs w:val="22"/>
              </w:rPr>
              <w:t>Benign</w:t>
            </w:r>
          </w:p>
        </w:tc>
        <w:tc>
          <w:tcPr>
            <w:tcW w:w="1802" w:type="dxa"/>
          </w:tcPr>
          <w:p w14:paraId="37F80DEF" w14:textId="77777777" w:rsidR="00EA102A" w:rsidRPr="00EA102A" w:rsidRDefault="00EA102A" w:rsidP="00EA102A">
            <w:pPr>
              <w:spacing w:before="100" w:after="100"/>
              <w:jc w:val="center"/>
              <w:rPr>
                <w:rFonts w:ascii="Arial" w:hAnsi="Arial" w:cs="Arial"/>
                <w:sz w:val="22"/>
                <w:szCs w:val="22"/>
              </w:rPr>
            </w:pPr>
            <w:r w:rsidRPr="00EA102A">
              <w:rPr>
                <w:rFonts w:ascii="Arial" w:hAnsi="Arial" w:cs="Arial"/>
                <w:sz w:val="22"/>
                <w:szCs w:val="22"/>
              </w:rPr>
              <w:t>Very low suspicion</w:t>
            </w:r>
          </w:p>
        </w:tc>
        <w:tc>
          <w:tcPr>
            <w:tcW w:w="1978" w:type="dxa"/>
          </w:tcPr>
          <w:p w14:paraId="423B58A6" w14:textId="77777777" w:rsidR="00EA102A" w:rsidRPr="00EA102A" w:rsidRDefault="00EA102A" w:rsidP="00EA102A">
            <w:pPr>
              <w:spacing w:before="100" w:after="100"/>
              <w:jc w:val="center"/>
              <w:rPr>
                <w:rFonts w:ascii="Arial" w:hAnsi="Arial" w:cs="Arial"/>
                <w:sz w:val="22"/>
                <w:szCs w:val="22"/>
              </w:rPr>
            </w:pPr>
            <w:r w:rsidRPr="00EA102A">
              <w:rPr>
                <w:rFonts w:ascii="Arial" w:hAnsi="Arial" w:cs="Arial"/>
                <w:sz w:val="22"/>
                <w:szCs w:val="22"/>
              </w:rPr>
              <w:t>Low suspicion</w:t>
            </w:r>
          </w:p>
          <w:p w14:paraId="79C4B570" w14:textId="77777777" w:rsidR="00EA102A" w:rsidRPr="00EA102A" w:rsidRDefault="00EA102A" w:rsidP="00EA102A">
            <w:pPr>
              <w:spacing w:before="100" w:after="100"/>
              <w:jc w:val="center"/>
              <w:rPr>
                <w:rFonts w:ascii="Arial" w:hAnsi="Arial" w:cs="Arial"/>
                <w:sz w:val="22"/>
                <w:szCs w:val="22"/>
              </w:rPr>
            </w:pPr>
          </w:p>
        </w:tc>
        <w:tc>
          <w:tcPr>
            <w:tcW w:w="1643" w:type="dxa"/>
          </w:tcPr>
          <w:p w14:paraId="0A71816D" w14:textId="77777777" w:rsidR="00EA102A" w:rsidRPr="00EA102A" w:rsidRDefault="00EA102A" w:rsidP="00EA102A">
            <w:pPr>
              <w:spacing w:before="100" w:after="100"/>
              <w:jc w:val="center"/>
              <w:rPr>
                <w:rFonts w:ascii="Arial" w:hAnsi="Arial" w:cs="Arial"/>
                <w:sz w:val="22"/>
                <w:szCs w:val="22"/>
              </w:rPr>
            </w:pPr>
            <w:r w:rsidRPr="00EA102A">
              <w:rPr>
                <w:rFonts w:ascii="Arial" w:hAnsi="Arial" w:cs="Arial"/>
                <w:sz w:val="22"/>
                <w:szCs w:val="22"/>
              </w:rPr>
              <w:t>Intermediate suspicion</w:t>
            </w:r>
          </w:p>
        </w:tc>
        <w:tc>
          <w:tcPr>
            <w:tcW w:w="2497" w:type="dxa"/>
            <w:gridSpan w:val="2"/>
          </w:tcPr>
          <w:p w14:paraId="3F7EF044" w14:textId="77777777" w:rsidR="00EA102A" w:rsidRPr="00EA102A" w:rsidRDefault="00EA102A" w:rsidP="00EA102A">
            <w:pPr>
              <w:spacing w:before="100" w:after="100"/>
              <w:jc w:val="center"/>
              <w:rPr>
                <w:rFonts w:ascii="Arial" w:hAnsi="Arial" w:cs="Arial"/>
                <w:sz w:val="22"/>
                <w:szCs w:val="22"/>
              </w:rPr>
            </w:pPr>
            <w:r w:rsidRPr="00EA102A">
              <w:rPr>
                <w:rFonts w:ascii="Arial" w:hAnsi="Arial" w:cs="Arial"/>
                <w:sz w:val="22"/>
                <w:szCs w:val="22"/>
              </w:rPr>
              <w:t>High suspicion</w:t>
            </w:r>
          </w:p>
          <w:p w14:paraId="03D426FD" w14:textId="77777777" w:rsidR="00EA102A" w:rsidRPr="00EA102A" w:rsidRDefault="00EA102A" w:rsidP="00EA102A">
            <w:pPr>
              <w:spacing w:before="100" w:after="100"/>
              <w:jc w:val="center"/>
              <w:rPr>
                <w:rFonts w:ascii="Arial" w:hAnsi="Arial" w:cs="Arial"/>
                <w:sz w:val="22"/>
                <w:szCs w:val="22"/>
              </w:rPr>
            </w:pPr>
          </w:p>
        </w:tc>
      </w:tr>
    </w:tbl>
    <w:p w14:paraId="7D54FABD" w14:textId="77777777" w:rsidR="00EA102A" w:rsidRPr="00812023" w:rsidRDefault="00EA102A" w:rsidP="00812023">
      <w:pPr>
        <w:autoSpaceDE w:val="0"/>
        <w:autoSpaceDN w:val="0"/>
        <w:adjustRightInd w:val="0"/>
        <w:spacing w:line="276" w:lineRule="auto"/>
        <w:rPr>
          <w:rFonts w:ascii="Arial" w:hAnsi="Arial" w:cs="Arial"/>
          <w:color w:val="000000" w:themeColor="text1"/>
          <w:sz w:val="22"/>
          <w:szCs w:val="22"/>
          <w:u w:color="000000"/>
        </w:rPr>
      </w:pPr>
    </w:p>
    <w:p w14:paraId="5D3BE5C2" w14:textId="77777777" w:rsidR="00EA102A" w:rsidRDefault="002E02E7" w:rsidP="00812023">
      <w:pPr>
        <w:autoSpaceDE w:val="0"/>
        <w:autoSpaceDN w:val="0"/>
        <w:adjustRightInd w:val="0"/>
        <w:spacing w:line="276" w:lineRule="auto"/>
        <w:rPr>
          <w:rFonts w:ascii="Arial" w:hAnsi="Arial" w:cs="Arial"/>
          <w:color w:val="000000" w:themeColor="text1"/>
          <w:sz w:val="22"/>
          <w:szCs w:val="22"/>
          <w:u w:color="000000"/>
        </w:rPr>
      </w:pPr>
      <w:r w:rsidRPr="00812023">
        <w:rPr>
          <w:rFonts w:ascii="Arial" w:hAnsi="Arial" w:cs="Arial"/>
          <w:color w:val="000000" w:themeColor="text1"/>
          <w:sz w:val="22"/>
          <w:szCs w:val="22"/>
          <w:u w:color="000000"/>
        </w:rPr>
        <w:t>Fine needle aspiration (FNA) biopsy is the recommended modality for sampling thyroid nodules. Cytology specimens collected by FNA are classified traditionally by the Bethesda System for Reporting Thyroid Cytopathology (</w:t>
      </w:r>
      <w:r w:rsidR="003E1030" w:rsidRPr="00812023">
        <w:rPr>
          <w:rFonts w:ascii="Arial" w:hAnsi="Arial" w:cs="Arial"/>
          <w:color w:val="000000" w:themeColor="text1"/>
          <w:sz w:val="22"/>
          <w:szCs w:val="22"/>
          <w:u w:color="000000"/>
        </w:rPr>
        <w:t>13</w:t>
      </w:r>
      <w:r w:rsidRPr="00812023">
        <w:rPr>
          <w:rFonts w:ascii="Arial" w:hAnsi="Arial" w:cs="Arial"/>
          <w:color w:val="000000" w:themeColor="text1"/>
          <w:sz w:val="22"/>
          <w:szCs w:val="22"/>
          <w:u w:color="000000"/>
        </w:rPr>
        <w:t>)</w:t>
      </w:r>
      <w:r w:rsidR="00C6211C" w:rsidRPr="00812023">
        <w:rPr>
          <w:rFonts w:ascii="Arial" w:hAnsi="Arial" w:cs="Arial"/>
          <w:color w:val="000000" w:themeColor="text1"/>
          <w:sz w:val="22"/>
          <w:szCs w:val="22"/>
          <w:u w:color="000000"/>
        </w:rPr>
        <w:t xml:space="preserve"> across six categories: (i) non-</w:t>
      </w:r>
      <w:r w:rsidRPr="00812023">
        <w:rPr>
          <w:rFonts w:ascii="Arial" w:hAnsi="Arial" w:cs="Arial"/>
          <w:color w:val="000000" w:themeColor="text1"/>
          <w:sz w:val="22"/>
          <w:szCs w:val="22"/>
          <w:u w:color="000000"/>
        </w:rPr>
        <w:t>diagnostic or unsatisfactory; (ii) benign; (iii) atypia of undetermined significance (AUS) or follicular lesion of undetermined significance (FLUS); (iv) follicular neoplasm or suspicious for a follicular neoplasm; (v) suspicious for malignancy; and (vi) malignant. The risk of malignancy determined by surgical pathology is estimated across each category and used to guide decisions about continued clinical observation or treatment with surgical resection (</w:t>
      </w:r>
      <w:r w:rsidR="00363595" w:rsidRPr="00812023">
        <w:rPr>
          <w:rFonts w:ascii="Arial" w:hAnsi="Arial" w:cs="Arial"/>
          <w:color w:val="000000" w:themeColor="text1"/>
          <w:sz w:val="22"/>
          <w:szCs w:val="22"/>
          <w:u w:color="000000"/>
        </w:rPr>
        <w:t>13</w:t>
      </w:r>
      <w:r w:rsidRPr="00812023">
        <w:rPr>
          <w:rFonts w:ascii="Arial" w:hAnsi="Arial" w:cs="Arial"/>
          <w:color w:val="000000" w:themeColor="text1"/>
          <w:sz w:val="22"/>
          <w:szCs w:val="22"/>
          <w:u w:color="000000"/>
        </w:rPr>
        <w:t>)</w:t>
      </w:r>
      <w:r w:rsidR="00DC6554" w:rsidRPr="00812023">
        <w:rPr>
          <w:rFonts w:ascii="Arial" w:hAnsi="Arial" w:cs="Arial"/>
          <w:color w:val="000000" w:themeColor="text1"/>
          <w:sz w:val="22"/>
          <w:szCs w:val="22"/>
          <w:u w:color="000000"/>
        </w:rPr>
        <w:t>, summarized in Table 2.</w:t>
      </w:r>
      <w:r w:rsidRPr="00812023">
        <w:rPr>
          <w:rFonts w:ascii="Arial" w:hAnsi="Arial" w:cs="Arial"/>
          <w:color w:val="000000" w:themeColor="text1"/>
          <w:sz w:val="22"/>
          <w:szCs w:val="22"/>
          <w:u w:color="000000"/>
        </w:rPr>
        <w:t xml:space="preserve"> </w:t>
      </w:r>
    </w:p>
    <w:p w14:paraId="7DCBEC0C" w14:textId="77777777" w:rsidR="00EA102A" w:rsidRDefault="00EA102A" w:rsidP="00812023">
      <w:pPr>
        <w:autoSpaceDE w:val="0"/>
        <w:autoSpaceDN w:val="0"/>
        <w:adjustRightInd w:val="0"/>
        <w:spacing w:line="276" w:lineRule="auto"/>
        <w:rPr>
          <w:rFonts w:ascii="Arial" w:hAnsi="Arial" w:cs="Arial"/>
          <w:color w:val="000000" w:themeColor="text1"/>
          <w:sz w:val="22"/>
          <w:szCs w:val="22"/>
          <w:u w:color="000000"/>
        </w:rPr>
      </w:pPr>
    </w:p>
    <w:tbl>
      <w:tblPr>
        <w:tblStyle w:val="TableGrid"/>
        <w:tblW w:w="9990" w:type="dxa"/>
        <w:tblInd w:w="-185" w:type="dxa"/>
        <w:tblLook w:val="04A0" w:firstRow="1" w:lastRow="0" w:firstColumn="1" w:lastColumn="0" w:noHBand="0" w:noVBand="1"/>
      </w:tblPr>
      <w:tblGrid>
        <w:gridCol w:w="1165"/>
        <w:gridCol w:w="1895"/>
        <w:gridCol w:w="3060"/>
        <w:gridCol w:w="1890"/>
        <w:gridCol w:w="1980"/>
      </w:tblGrid>
      <w:tr w:rsidR="00EA102A" w14:paraId="74F78001" w14:textId="77777777" w:rsidTr="004A7185">
        <w:tc>
          <w:tcPr>
            <w:tcW w:w="9990" w:type="dxa"/>
            <w:gridSpan w:val="5"/>
            <w:shd w:val="clear" w:color="auto" w:fill="FFFF00"/>
            <w:vAlign w:val="center"/>
          </w:tcPr>
          <w:p w14:paraId="585FF99A" w14:textId="260289F5" w:rsidR="00EA102A" w:rsidRPr="00EA102A" w:rsidRDefault="00EA102A" w:rsidP="004A7185">
            <w:pPr>
              <w:rPr>
                <w:rFonts w:ascii="Arial" w:hAnsi="Arial" w:cs="Arial"/>
                <w:b/>
                <w:sz w:val="22"/>
                <w:szCs w:val="22"/>
              </w:rPr>
            </w:pPr>
            <w:r w:rsidRPr="00EA102A">
              <w:rPr>
                <w:rFonts w:ascii="Arial" w:hAnsi="Arial" w:cs="Arial"/>
                <w:b/>
                <w:sz w:val="22"/>
                <w:szCs w:val="22"/>
              </w:rPr>
              <w:t xml:space="preserve">Table 2. Bethesda </w:t>
            </w:r>
            <w:r>
              <w:rPr>
                <w:rFonts w:ascii="Arial" w:hAnsi="Arial" w:cs="Arial"/>
                <w:b/>
                <w:sz w:val="22"/>
                <w:szCs w:val="22"/>
              </w:rPr>
              <w:t>S</w:t>
            </w:r>
            <w:r w:rsidRPr="00EA102A">
              <w:rPr>
                <w:rFonts w:ascii="Arial" w:hAnsi="Arial" w:cs="Arial"/>
                <w:b/>
                <w:sz w:val="22"/>
                <w:szCs w:val="22"/>
              </w:rPr>
              <w:t xml:space="preserve">ystem for </w:t>
            </w:r>
            <w:r>
              <w:rPr>
                <w:rFonts w:ascii="Arial" w:hAnsi="Arial" w:cs="Arial"/>
                <w:b/>
                <w:sz w:val="22"/>
                <w:szCs w:val="22"/>
              </w:rPr>
              <w:t>R</w:t>
            </w:r>
            <w:r w:rsidRPr="00EA102A">
              <w:rPr>
                <w:rFonts w:ascii="Arial" w:hAnsi="Arial" w:cs="Arial"/>
                <w:b/>
                <w:sz w:val="22"/>
                <w:szCs w:val="22"/>
              </w:rPr>
              <w:t xml:space="preserve">eporting </w:t>
            </w:r>
            <w:r>
              <w:rPr>
                <w:rFonts w:ascii="Arial" w:hAnsi="Arial" w:cs="Arial"/>
                <w:b/>
                <w:sz w:val="22"/>
                <w:szCs w:val="22"/>
              </w:rPr>
              <w:t>T</w:t>
            </w:r>
            <w:r w:rsidRPr="00EA102A">
              <w:rPr>
                <w:rFonts w:ascii="Arial" w:hAnsi="Arial" w:cs="Arial"/>
                <w:b/>
                <w:sz w:val="22"/>
                <w:szCs w:val="22"/>
              </w:rPr>
              <w:t xml:space="preserve">hyroid </w:t>
            </w:r>
            <w:r>
              <w:rPr>
                <w:rFonts w:ascii="Arial" w:hAnsi="Arial" w:cs="Arial"/>
                <w:b/>
                <w:sz w:val="22"/>
                <w:szCs w:val="22"/>
              </w:rPr>
              <w:t>C</w:t>
            </w:r>
            <w:r w:rsidRPr="00EA102A">
              <w:rPr>
                <w:rFonts w:ascii="Arial" w:hAnsi="Arial" w:cs="Arial"/>
                <w:b/>
                <w:sz w:val="22"/>
                <w:szCs w:val="22"/>
              </w:rPr>
              <w:t xml:space="preserve">ytopathology and </w:t>
            </w:r>
            <w:r>
              <w:rPr>
                <w:rFonts w:ascii="Arial" w:hAnsi="Arial" w:cs="Arial"/>
                <w:b/>
                <w:sz w:val="22"/>
                <w:szCs w:val="22"/>
              </w:rPr>
              <w:t>A</w:t>
            </w:r>
            <w:r w:rsidRPr="00EA102A">
              <w:rPr>
                <w:rFonts w:ascii="Arial" w:hAnsi="Arial" w:cs="Arial"/>
                <w:b/>
                <w:sz w:val="22"/>
                <w:szCs w:val="22"/>
              </w:rPr>
              <w:t xml:space="preserve">ssociated </w:t>
            </w:r>
            <w:r w:rsidR="004A7185">
              <w:rPr>
                <w:rFonts w:ascii="Arial" w:hAnsi="Arial" w:cs="Arial"/>
                <w:b/>
                <w:sz w:val="22"/>
                <w:szCs w:val="22"/>
              </w:rPr>
              <w:t>E</w:t>
            </w:r>
            <w:r w:rsidRPr="00EA102A">
              <w:rPr>
                <w:rFonts w:ascii="Arial" w:hAnsi="Arial" w:cs="Arial"/>
                <w:b/>
                <w:sz w:val="22"/>
                <w:szCs w:val="22"/>
              </w:rPr>
              <w:t xml:space="preserve">stimated </w:t>
            </w:r>
            <w:r w:rsidR="004A7185">
              <w:rPr>
                <w:rFonts w:ascii="Arial" w:hAnsi="Arial" w:cs="Arial"/>
                <w:b/>
                <w:sz w:val="22"/>
                <w:szCs w:val="22"/>
              </w:rPr>
              <w:t>R</w:t>
            </w:r>
            <w:r w:rsidRPr="00EA102A">
              <w:rPr>
                <w:rFonts w:ascii="Arial" w:hAnsi="Arial" w:cs="Arial"/>
                <w:b/>
                <w:sz w:val="22"/>
                <w:szCs w:val="22"/>
              </w:rPr>
              <w:t xml:space="preserve">isk of </w:t>
            </w:r>
            <w:r w:rsidR="004A7185">
              <w:rPr>
                <w:rFonts w:ascii="Arial" w:hAnsi="Arial" w:cs="Arial"/>
                <w:b/>
                <w:sz w:val="22"/>
                <w:szCs w:val="22"/>
              </w:rPr>
              <w:t>M</w:t>
            </w:r>
            <w:r w:rsidRPr="00EA102A">
              <w:rPr>
                <w:rFonts w:ascii="Arial" w:hAnsi="Arial" w:cs="Arial"/>
                <w:b/>
                <w:sz w:val="22"/>
                <w:szCs w:val="22"/>
              </w:rPr>
              <w:t>alignancy.</w:t>
            </w:r>
          </w:p>
        </w:tc>
      </w:tr>
      <w:tr w:rsidR="00EA102A" w14:paraId="4BAB312C" w14:textId="77777777" w:rsidTr="00EA102A">
        <w:tc>
          <w:tcPr>
            <w:tcW w:w="1165" w:type="dxa"/>
            <w:vAlign w:val="center"/>
          </w:tcPr>
          <w:p w14:paraId="106E33B9" w14:textId="77777777" w:rsidR="00EA102A" w:rsidRPr="004A7185" w:rsidRDefault="00EA102A" w:rsidP="00EA102A">
            <w:pPr>
              <w:jc w:val="center"/>
              <w:rPr>
                <w:rFonts w:ascii="Arial" w:hAnsi="Arial" w:cs="Arial"/>
                <w:sz w:val="22"/>
                <w:szCs w:val="22"/>
              </w:rPr>
            </w:pPr>
            <w:r w:rsidRPr="004A7185">
              <w:rPr>
                <w:rFonts w:ascii="Arial" w:hAnsi="Arial" w:cs="Arial"/>
                <w:sz w:val="22"/>
                <w:szCs w:val="22"/>
              </w:rPr>
              <w:t>Bethesda category</w:t>
            </w:r>
          </w:p>
        </w:tc>
        <w:tc>
          <w:tcPr>
            <w:tcW w:w="1895" w:type="dxa"/>
            <w:vAlign w:val="center"/>
          </w:tcPr>
          <w:p w14:paraId="6EC2FE18" w14:textId="77777777" w:rsidR="00EA102A" w:rsidRPr="004A7185" w:rsidRDefault="00EA102A" w:rsidP="00EA102A">
            <w:pPr>
              <w:jc w:val="center"/>
              <w:rPr>
                <w:rFonts w:ascii="Arial" w:hAnsi="Arial" w:cs="Arial"/>
                <w:sz w:val="22"/>
                <w:szCs w:val="22"/>
              </w:rPr>
            </w:pPr>
            <w:r w:rsidRPr="004A7185">
              <w:rPr>
                <w:rFonts w:ascii="Arial" w:hAnsi="Arial" w:cs="Arial"/>
                <w:sz w:val="22"/>
                <w:szCs w:val="22"/>
              </w:rPr>
              <w:t>Cytopathology</w:t>
            </w:r>
          </w:p>
        </w:tc>
        <w:tc>
          <w:tcPr>
            <w:tcW w:w="3060" w:type="dxa"/>
            <w:vAlign w:val="center"/>
          </w:tcPr>
          <w:p w14:paraId="499AE045" w14:textId="77777777" w:rsidR="00EA102A" w:rsidRPr="004A7185" w:rsidRDefault="00EA102A" w:rsidP="00EA102A">
            <w:pPr>
              <w:jc w:val="center"/>
              <w:rPr>
                <w:rFonts w:ascii="Arial" w:hAnsi="Arial" w:cs="Arial"/>
                <w:sz w:val="22"/>
                <w:szCs w:val="22"/>
              </w:rPr>
            </w:pPr>
            <w:r w:rsidRPr="004A7185">
              <w:rPr>
                <w:rFonts w:ascii="Arial" w:hAnsi="Arial" w:cs="Arial"/>
                <w:sz w:val="22"/>
                <w:szCs w:val="22"/>
              </w:rPr>
              <w:t>Cytologic descriptions</w:t>
            </w:r>
          </w:p>
        </w:tc>
        <w:tc>
          <w:tcPr>
            <w:tcW w:w="1890" w:type="dxa"/>
            <w:vAlign w:val="center"/>
          </w:tcPr>
          <w:p w14:paraId="559A9327" w14:textId="77777777" w:rsidR="00EA102A" w:rsidRPr="004A7185" w:rsidRDefault="00EA102A" w:rsidP="00EA102A">
            <w:pPr>
              <w:jc w:val="center"/>
              <w:rPr>
                <w:rFonts w:ascii="Arial" w:hAnsi="Arial" w:cs="Arial"/>
                <w:sz w:val="22"/>
                <w:szCs w:val="22"/>
              </w:rPr>
            </w:pPr>
            <w:r w:rsidRPr="004A7185">
              <w:rPr>
                <w:rFonts w:ascii="Arial" w:hAnsi="Arial" w:cs="Arial"/>
                <w:sz w:val="22"/>
                <w:szCs w:val="22"/>
              </w:rPr>
              <w:t>Malignancy risk</w:t>
            </w:r>
          </w:p>
          <w:p w14:paraId="260C2213" w14:textId="77777777" w:rsidR="00EA102A" w:rsidRPr="004A7185" w:rsidRDefault="00EA102A" w:rsidP="00EA102A">
            <w:pPr>
              <w:jc w:val="center"/>
              <w:rPr>
                <w:rFonts w:ascii="Arial" w:hAnsi="Arial" w:cs="Arial"/>
                <w:sz w:val="22"/>
                <w:szCs w:val="22"/>
              </w:rPr>
            </w:pPr>
            <w:r w:rsidRPr="004A7185">
              <w:rPr>
                <w:rFonts w:ascii="Arial" w:hAnsi="Arial" w:cs="Arial"/>
                <w:sz w:val="22"/>
                <w:szCs w:val="22"/>
              </w:rPr>
              <w:t xml:space="preserve">- Cancer </w:t>
            </w:r>
            <w:r w:rsidRPr="004A7185">
              <w:rPr>
                <w:rFonts w:ascii="Arial" w:hAnsi="Arial" w:cs="Arial"/>
                <w:sz w:val="22"/>
                <w:szCs w:val="22"/>
              </w:rPr>
              <w:sym w:font="Symbol" w:char="F03D"/>
            </w:r>
            <w:r w:rsidRPr="004A7185">
              <w:rPr>
                <w:rFonts w:ascii="Arial" w:hAnsi="Arial" w:cs="Arial"/>
                <w:sz w:val="22"/>
                <w:szCs w:val="22"/>
              </w:rPr>
              <w:t xml:space="preserve"> NIFTP</w:t>
            </w:r>
          </w:p>
          <w:p w14:paraId="3A8403C0" w14:textId="77777777" w:rsidR="00EA102A" w:rsidRPr="004A7185" w:rsidRDefault="00EA102A" w:rsidP="00EA102A">
            <w:pPr>
              <w:jc w:val="center"/>
              <w:rPr>
                <w:rFonts w:ascii="Arial" w:hAnsi="Arial" w:cs="Arial"/>
                <w:sz w:val="22"/>
                <w:szCs w:val="22"/>
              </w:rPr>
            </w:pPr>
            <w:r w:rsidRPr="004A7185">
              <w:rPr>
                <w:rFonts w:ascii="Arial" w:hAnsi="Arial" w:cs="Arial"/>
                <w:sz w:val="22"/>
                <w:szCs w:val="22"/>
              </w:rPr>
              <w:t xml:space="preserve">- Cancer </w:t>
            </w:r>
            <w:r w:rsidRPr="004A7185">
              <w:rPr>
                <w:rFonts w:ascii="Arial" w:hAnsi="Arial" w:cs="Arial"/>
                <w:sz w:val="22"/>
                <w:szCs w:val="22"/>
              </w:rPr>
              <w:sym w:font="Symbol" w:char="F0B9"/>
            </w:r>
            <w:r w:rsidRPr="004A7185">
              <w:rPr>
                <w:rFonts w:ascii="Arial" w:hAnsi="Arial" w:cs="Arial"/>
                <w:sz w:val="22"/>
                <w:szCs w:val="22"/>
              </w:rPr>
              <w:t xml:space="preserve"> NIFTP</w:t>
            </w:r>
          </w:p>
        </w:tc>
        <w:tc>
          <w:tcPr>
            <w:tcW w:w="1980" w:type="dxa"/>
            <w:vAlign w:val="center"/>
          </w:tcPr>
          <w:p w14:paraId="7590B636" w14:textId="77777777" w:rsidR="00EA102A" w:rsidRPr="004A7185" w:rsidRDefault="00EA102A" w:rsidP="00EA102A">
            <w:pPr>
              <w:jc w:val="center"/>
              <w:rPr>
                <w:rFonts w:ascii="Arial" w:hAnsi="Arial" w:cs="Arial"/>
                <w:sz w:val="22"/>
                <w:szCs w:val="22"/>
              </w:rPr>
            </w:pPr>
            <w:r w:rsidRPr="004A7185">
              <w:rPr>
                <w:rFonts w:ascii="Arial" w:hAnsi="Arial" w:cs="Arial"/>
                <w:sz w:val="22"/>
                <w:szCs w:val="22"/>
              </w:rPr>
              <w:t>Typical management</w:t>
            </w:r>
          </w:p>
        </w:tc>
      </w:tr>
      <w:tr w:rsidR="00EA102A" w14:paraId="07545EFF" w14:textId="77777777" w:rsidTr="00EA102A">
        <w:tc>
          <w:tcPr>
            <w:tcW w:w="1165" w:type="dxa"/>
            <w:vAlign w:val="center"/>
          </w:tcPr>
          <w:p w14:paraId="018A530F" w14:textId="77777777" w:rsidR="00EA102A" w:rsidRPr="004A7185" w:rsidRDefault="00EA102A" w:rsidP="00EA102A">
            <w:pPr>
              <w:jc w:val="center"/>
              <w:rPr>
                <w:rFonts w:ascii="Arial" w:hAnsi="Arial" w:cs="Arial"/>
                <w:sz w:val="22"/>
                <w:szCs w:val="22"/>
              </w:rPr>
            </w:pPr>
            <w:r w:rsidRPr="004A7185">
              <w:rPr>
                <w:rFonts w:ascii="Arial" w:hAnsi="Arial" w:cs="Arial"/>
                <w:sz w:val="22"/>
                <w:szCs w:val="22"/>
              </w:rPr>
              <w:t>I</w:t>
            </w:r>
          </w:p>
        </w:tc>
        <w:tc>
          <w:tcPr>
            <w:tcW w:w="1895" w:type="dxa"/>
            <w:vAlign w:val="center"/>
          </w:tcPr>
          <w:p w14:paraId="32A11368" w14:textId="77777777" w:rsidR="00EA102A" w:rsidRPr="004A7185" w:rsidRDefault="00EA102A" w:rsidP="00EA102A">
            <w:pPr>
              <w:jc w:val="center"/>
              <w:rPr>
                <w:rFonts w:ascii="Arial" w:hAnsi="Arial" w:cs="Arial"/>
                <w:sz w:val="22"/>
                <w:szCs w:val="22"/>
              </w:rPr>
            </w:pPr>
            <w:r w:rsidRPr="004A7185">
              <w:rPr>
                <w:rFonts w:ascii="Arial" w:hAnsi="Arial" w:cs="Arial"/>
                <w:sz w:val="22"/>
                <w:szCs w:val="22"/>
              </w:rPr>
              <w:t>Non-diagnostic</w:t>
            </w:r>
          </w:p>
        </w:tc>
        <w:tc>
          <w:tcPr>
            <w:tcW w:w="3060" w:type="dxa"/>
          </w:tcPr>
          <w:p w14:paraId="68725605" w14:textId="77777777" w:rsidR="00EA102A" w:rsidRPr="004A7185" w:rsidRDefault="00EA102A" w:rsidP="00EA102A">
            <w:pPr>
              <w:rPr>
                <w:rFonts w:ascii="Arial" w:hAnsi="Arial" w:cs="Arial"/>
                <w:sz w:val="22"/>
                <w:szCs w:val="22"/>
              </w:rPr>
            </w:pPr>
            <w:r w:rsidRPr="004A7185">
              <w:rPr>
                <w:rFonts w:ascii="Arial" w:hAnsi="Arial" w:cs="Arial"/>
                <w:sz w:val="22"/>
                <w:szCs w:val="22"/>
              </w:rPr>
              <w:t>Acellular specimen</w:t>
            </w:r>
          </w:p>
          <w:p w14:paraId="055AEFF9" w14:textId="77777777" w:rsidR="00EA102A" w:rsidRPr="004A7185" w:rsidRDefault="00EA102A" w:rsidP="00EA102A">
            <w:pPr>
              <w:rPr>
                <w:rFonts w:ascii="Arial" w:hAnsi="Arial" w:cs="Arial"/>
                <w:sz w:val="22"/>
                <w:szCs w:val="22"/>
              </w:rPr>
            </w:pPr>
            <w:r w:rsidRPr="004A7185">
              <w:rPr>
                <w:rFonts w:ascii="Arial" w:hAnsi="Arial" w:cs="Arial"/>
                <w:sz w:val="22"/>
                <w:szCs w:val="22"/>
              </w:rPr>
              <w:t>Cyst fluid only</w:t>
            </w:r>
          </w:p>
          <w:p w14:paraId="0CB4DFB4" w14:textId="77777777" w:rsidR="00EA102A" w:rsidRPr="004A7185" w:rsidRDefault="00EA102A" w:rsidP="00EA102A">
            <w:pPr>
              <w:rPr>
                <w:rFonts w:ascii="Arial" w:hAnsi="Arial" w:cs="Arial"/>
                <w:sz w:val="22"/>
                <w:szCs w:val="22"/>
              </w:rPr>
            </w:pPr>
            <w:r w:rsidRPr="004A7185">
              <w:rPr>
                <w:rFonts w:ascii="Arial" w:hAnsi="Arial" w:cs="Arial"/>
                <w:sz w:val="22"/>
                <w:szCs w:val="22"/>
              </w:rPr>
              <w:t xml:space="preserve">Obscuring factors </w:t>
            </w:r>
          </w:p>
        </w:tc>
        <w:tc>
          <w:tcPr>
            <w:tcW w:w="1890" w:type="dxa"/>
            <w:vAlign w:val="center"/>
          </w:tcPr>
          <w:p w14:paraId="11F6B15E" w14:textId="77777777" w:rsidR="00EA102A" w:rsidRPr="004A7185" w:rsidRDefault="00EA102A" w:rsidP="00EA102A">
            <w:pPr>
              <w:rPr>
                <w:rFonts w:ascii="Arial" w:hAnsi="Arial" w:cs="Arial"/>
                <w:sz w:val="22"/>
                <w:szCs w:val="22"/>
              </w:rPr>
            </w:pPr>
            <w:r w:rsidRPr="004A7185">
              <w:rPr>
                <w:rFonts w:ascii="Arial" w:hAnsi="Arial" w:cs="Arial"/>
                <w:sz w:val="22"/>
                <w:szCs w:val="22"/>
              </w:rPr>
              <w:t>- 5-10%</w:t>
            </w:r>
          </w:p>
          <w:p w14:paraId="3FFF26BC" w14:textId="77777777" w:rsidR="00EA102A" w:rsidRPr="004A7185" w:rsidRDefault="00EA102A" w:rsidP="00EA102A">
            <w:pPr>
              <w:rPr>
                <w:rFonts w:ascii="Arial" w:hAnsi="Arial" w:cs="Arial"/>
                <w:sz w:val="22"/>
                <w:szCs w:val="22"/>
              </w:rPr>
            </w:pPr>
            <w:r w:rsidRPr="004A7185">
              <w:rPr>
                <w:rFonts w:ascii="Arial" w:hAnsi="Arial" w:cs="Arial"/>
                <w:sz w:val="22"/>
                <w:szCs w:val="22"/>
              </w:rPr>
              <w:t>- 5-10%</w:t>
            </w:r>
          </w:p>
        </w:tc>
        <w:tc>
          <w:tcPr>
            <w:tcW w:w="1980" w:type="dxa"/>
            <w:vAlign w:val="center"/>
          </w:tcPr>
          <w:p w14:paraId="3A7DCDFE" w14:textId="77777777" w:rsidR="00EA102A" w:rsidRPr="004A7185" w:rsidRDefault="00EA102A" w:rsidP="00EA102A">
            <w:pPr>
              <w:rPr>
                <w:rFonts w:ascii="Arial" w:hAnsi="Arial" w:cs="Arial"/>
                <w:sz w:val="22"/>
                <w:szCs w:val="22"/>
              </w:rPr>
            </w:pPr>
            <w:r w:rsidRPr="004A7185">
              <w:rPr>
                <w:rFonts w:ascii="Arial" w:hAnsi="Arial" w:cs="Arial"/>
                <w:sz w:val="22"/>
                <w:szCs w:val="22"/>
              </w:rPr>
              <w:t>Repeat FNA</w:t>
            </w:r>
          </w:p>
        </w:tc>
      </w:tr>
      <w:tr w:rsidR="00EA102A" w14:paraId="35F203B0" w14:textId="77777777" w:rsidTr="00EA102A">
        <w:tc>
          <w:tcPr>
            <w:tcW w:w="1165" w:type="dxa"/>
            <w:vAlign w:val="center"/>
          </w:tcPr>
          <w:p w14:paraId="4ACD0852" w14:textId="77777777" w:rsidR="00EA102A" w:rsidRPr="004A7185" w:rsidRDefault="00EA102A" w:rsidP="00EA102A">
            <w:pPr>
              <w:jc w:val="center"/>
              <w:rPr>
                <w:rFonts w:ascii="Arial" w:hAnsi="Arial" w:cs="Arial"/>
                <w:sz w:val="22"/>
                <w:szCs w:val="22"/>
              </w:rPr>
            </w:pPr>
            <w:r w:rsidRPr="004A7185">
              <w:rPr>
                <w:rFonts w:ascii="Arial" w:hAnsi="Arial" w:cs="Arial"/>
                <w:sz w:val="22"/>
                <w:szCs w:val="22"/>
              </w:rPr>
              <w:t>II</w:t>
            </w:r>
          </w:p>
        </w:tc>
        <w:tc>
          <w:tcPr>
            <w:tcW w:w="1895" w:type="dxa"/>
            <w:vAlign w:val="center"/>
          </w:tcPr>
          <w:p w14:paraId="36C507A8" w14:textId="77777777" w:rsidR="00EA102A" w:rsidRPr="004A7185" w:rsidRDefault="00EA102A" w:rsidP="00EA102A">
            <w:pPr>
              <w:jc w:val="center"/>
              <w:rPr>
                <w:rFonts w:ascii="Arial" w:hAnsi="Arial" w:cs="Arial"/>
                <w:sz w:val="22"/>
                <w:szCs w:val="22"/>
              </w:rPr>
            </w:pPr>
            <w:r w:rsidRPr="004A7185">
              <w:rPr>
                <w:rFonts w:ascii="Arial" w:hAnsi="Arial" w:cs="Arial"/>
                <w:sz w:val="22"/>
                <w:szCs w:val="22"/>
              </w:rPr>
              <w:t>Benign</w:t>
            </w:r>
          </w:p>
        </w:tc>
        <w:tc>
          <w:tcPr>
            <w:tcW w:w="3060" w:type="dxa"/>
          </w:tcPr>
          <w:p w14:paraId="3FC39804" w14:textId="77777777" w:rsidR="00EA102A" w:rsidRPr="004A7185" w:rsidRDefault="00EA102A" w:rsidP="00EA102A">
            <w:pPr>
              <w:rPr>
                <w:rFonts w:ascii="Arial" w:hAnsi="Arial" w:cs="Arial"/>
                <w:sz w:val="22"/>
                <w:szCs w:val="22"/>
              </w:rPr>
            </w:pPr>
            <w:r w:rsidRPr="004A7185">
              <w:rPr>
                <w:rFonts w:ascii="Arial" w:hAnsi="Arial" w:cs="Arial"/>
                <w:sz w:val="22"/>
                <w:szCs w:val="22"/>
              </w:rPr>
              <w:t>Benign follicular nodule</w:t>
            </w:r>
          </w:p>
          <w:p w14:paraId="4DAB9F14" w14:textId="77777777" w:rsidR="00EA102A" w:rsidRPr="004A7185" w:rsidRDefault="00EA102A" w:rsidP="00EA102A">
            <w:pPr>
              <w:rPr>
                <w:rFonts w:ascii="Arial" w:hAnsi="Arial" w:cs="Arial"/>
                <w:sz w:val="22"/>
                <w:szCs w:val="22"/>
              </w:rPr>
            </w:pPr>
            <w:r w:rsidRPr="004A7185">
              <w:rPr>
                <w:rFonts w:ascii="Arial" w:hAnsi="Arial" w:cs="Arial"/>
                <w:sz w:val="22"/>
                <w:szCs w:val="22"/>
              </w:rPr>
              <w:t>Chronic lymphocytic thyroiditis</w:t>
            </w:r>
          </w:p>
          <w:p w14:paraId="4C02A2FF" w14:textId="77777777" w:rsidR="00EA102A" w:rsidRPr="004A7185" w:rsidRDefault="00EA102A" w:rsidP="00EA102A">
            <w:pPr>
              <w:rPr>
                <w:rFonts w:ascii="Arial" w:hAnsi="Arial" w:cs="Arial"/>
                <w:sz w:val="22"/>
                <w:szCs w:val="22"/>
              </w:rPr>
            </w:pPr>
            <w:r w:rsidRPr="004A7185">
              <w:rPr>
                <w:rFonts w:ascii="Arial" w:hAnsi="Arial" w:cs="Arial"/>
                <w:sz w:val="22"/>
                <w:szCs w:val="22"/>
              </w:rPr>
              <w:t>Granulomatous thyroiditis</w:t>
            </w:r>
          </w:p>
        </w:tc>
        <w:tc>
          <w:tcPr>
            <w:tcW w:w="1890" w:type="dxa"/>
            <w:vAlign w:val="center"/>
          </w:tcPr>
          <w:p w14:paraId="1C33FD96" w14:textId="77777777" w:rsidR="00EA102A" w:rsidRPr="004A7185" w:rsidRDefault="00EA102A" w:rsidP="00EA102A">
            <w:pPr>
              <w:rPr>
                <w:rFonts w:ascii="Arial" w:hAnsi="Arial" w:cs="Arial"/>
                <w:sz w:val="22"/>
                <w:szCs w:val="22"/>
              </w:rPr>
            </w:pPr>
            <w:r w:rsidRPr="004A7185">
              <w:rPr>
                <w:rFonts w:ascii="Arial" w:hAnsi="Arial" w:cs="Arial"/>
                <w:sz w:val="22"/>
                <w:szCs w:val="22"/>
              </w:rPr>
              <w:t>- 0-3%</w:t>
            </w:r>
          </w:p>
          <w:p w14:paraId="11941B04" w14:textId="77777777" w:rsidR="00EA102A" w:rsidRPr="004A7185" w:rsidRDefault="00EA102A" w:rsidP="00EA102A">
            <w:pPr>
              <w:rPr>
                <w:rFonts w:ascii="Arial" w:hAnsi="Arial" w:cs="Arial"/>
                <w:sz w:val="22"/>
                <w:szCs w:val="22"/>
              </w:rPr>
            </w:pPr>
            <w:r w:rsidRPr="004A7185">
              <w:rPr>
                <w:rFonts w:ascii="Arial" w:hAnsi="Arial" w:cs="Arial"/>
                <w:sz w:val="22"/>
                <w:szCs w:val="22"/>
              </w:rPr>
              <w:t>- 0-3%</w:t>
            </w:r>
          </w:p>
        </w:tc>
        <w:tc>
          <w:tcPr>
            <w:tcW w:w="1980" w:type="dxa"/>
            <w:vAlign w:val="center"/>
          </w:tcPr>
          <w:p w14:paraId="79DD32C7" w14:textId="77777777" w:rsidR="00EA102A" w:rsidRPr="004A7185" w:rsidRDefault="00EA102A" w:rsidP="00EA102A">
            <w:pPr>
              <w:rPr>
                <w:rFonts w:ascii="Arial" w:hAnsi="Arial" w:cs="Arial"/>
                <w:sz w:val="22"/>
                <w:szCs w:val="22"/>
              </w:rPr>
            </w:pPr>
            <w:r w:rsidRPr="004A7185">
              <w:rPr>
                <w:rFonts w:ascii="Arial" w:hAnsi="Arial" w:cs="Arial"/>
                <w:sz w:val="22"/>
                <w:szCs w:val="22"/>
              </w:rPr>
              <w:t>Clinical and ultrasound follow-up</w:t>
            </w:r>
          </w:p>
        </w:tc>
      </w:tr>
      <w:tr w:rsidR="00EA102A" w14:paraId="1F5291D0" w14:textId="77777777" w:rsidTr="00EA102A">
        <w:tc>
          <w:tcPr>
            <w:tcW w:w="1165" w:type="dxa"/>
            <w:vAlign w:val="center"/>
          </w:tcPr>
          <w:p w14:paraId="20845978" w14:textId="77777777" w:rsidR="00EA102A" w:rsidRPr="004A7185" w:rsidRDefault="00EA102A" w:rsidP="00EA102A">
            <w:pPr>
              <w:jc w:val="center"/>
              <w:rPr>
                <w:rFonts w:ascii="Arial" w:hAnsi="Arial" w:cs="Arial"/>
                <w:sz w:val="22"/>
                <w:szCs w:val="22"/>
              </w:rPr>
            </w:pPr>
            <w:r w:rsidRPr="004A7185">
              <w:rPr>
                <w:rFonts w:ascii="Arial" w:hAnsi="Arial" w:cs="Arial"/>
                <w:sz w:val="22"/>
                <w:szCs w:val="22"/>
              </w:rPr>
              <w:t>III</w:t>
            </w:r>
          </w:p>
        </w:tc>
        <w:tc>
          <w:tcPr>
            <w:tcW w:w="1895" w:type="dxa"/>
            <w:vAlign w:val="center"/>
          </w:tcPr>
          <w:p w14:paraId="106924F7" w14:textId="77777777" w:rsidR="00EA102A" w:rsidRPr="004A7185" w:rsidRDefault="00EA102A" w:rsidP="00EA102A">
            <w:pPr>
              <w:jc w:val="center"/>
              <w:rPr>
                <w:rFonts w:ascii="Arial" w:hAnsi="Arial" w:cs="Arial"/>
                <w:sz w:val="22"/>
                <w:szCs w:val="22"/>
              </w:rPr>
            </w:pPr>
            <w:r w:rsidRPr="004A7185">
              <w:rPr>
                <w:rFonts w:ascii="Arial" w:hAnsi="Arial" w:cs="Arial"/>
                <w:sz w:val="22"/>
                <w:szCs w:val="22"/>
              </w:rPr>
              <w:t>Atypia of undetermined significance (AUS) or follicular lesion</w:t>
            </w:r>
          </w:p>
          <w:p w14:paraId="2CBBDF70" w14:textId="77777777" w:rsidR="00EA102A" w:rsidRPr="004A7185" w:rsidRDefault="00EA102A" w:rsidP="00EA102A">
            <w:pPr>
              <w:jc w:val="center"/>
              <w:rPr>
                <w:rFonts w:ascii="Arial" w:hAnsi="Arial" w:cs="Arial"/>
                <w:sz w:val="22"/>
                <w:szCs w:val="22"/>
              </w:rPr>
            </w:pPr>
            <w:r w:rsidRPr="004A7185">
              <w:rPr>
                <w:rFonts w:ascii="Arial" w:hAnsi="Arial" w:cs="Arial"/>
                <w:sz w:val="22"/>
                <w:szCs w:val="22"/>
              </w:rPr>
              <w:t>of undetermined significance (FLUS)</w:t>
            </w:r>
          </w:p>
        </w:tc>
        <w:tc>
          <w:tcPr>
            <w:tcW w:w="3060" w:type="dxa"/>
          </w:tcPr>
          <w:p w14:paraId="3E779F02" w14:textId="77777777" w:rsidR="00EA102A" w:rsidRPr="004A7185" w:rsidRDefault="00EA102A" w:rsidP="00EA102A">
            <w:pPr>
              <w:rPr>
                <w:rFonts w:ascii="Arial" w:hAnsi="Arial" w:cs="Arial"/>
                <w:sz w:val="22"/>
                <w:szCs w:val="22"/>
              </w:rPr>
            </w:pPr>
            <w:r w:rsidRPr="004A7185">
              <w:rPr>
                <w:rFonts w:ascii="Arial" w:hAnsi="Arial" w:cs="Arial"/>
                <w:sz w:val="22"/>
                <w:szCs w:val="22"/>
              </w:rPr>
              <w:t>Atypia: Cytologic (focal nuclear changes, extensive but mild nuclear changes, atypical cyst lining cells, or ‘‘histiocytoid’’ cells) and/or architectural (predominantly microfollicles, sparsely cellular); Hurthle cells</w:t>
            </w:r>
          </w:p>
        </w:tc>
        <w:tc>
          <w:tcPr>
            <w:tcW w:w="1890" w:type="dxa"/>
            <w:vAlign w:val="center"/>
          </w:tcPr>
          <w:p w14:paraId="0E1BE8F8" w14:textId="77777777" w:rsidR="00EA102A" w:rsidRPr="004A7185" w:rsidRDefault="00EA102A" w:rsidP="00EA102A">
            <w:pPr>
              <w:rPr>
                <w:rFonts w:ascii="Arial" w:hAnsi="Arial" w:cs="Arial"/>
                <w:sz w:val="22"/>
                <w:szCs w:val="22"/>
              </w:rPr>
            </w:pPr>
            <w:r w:rsidRPr="004A7185">
              <w:rPr>
                <w:rFonts w:ascii="Arial" w:hAnsi="Arial" w:cs="Arial"/>
                <w:sz w:val="22"/>
                <w:szCs w:val="22"/>
              </w:rPr>
              <w:t>- 6-18%</w:t>
            </w:r>
          </w:p>
          <w:p w14:paraId="5FC53261" w14:textId="77777777" w:rsidR="00EA102A" w:rsidRPr="004A7185" w:rsidRDefault="00EA102A" w:rsidP="00EA102A">
            <w:pPr>
              <w:rPr>
                <w:rFonts w:ascii="Arial" w:hAnsi="Arial" w:cs="Arial"/>
                <w:sz w:val="22"/>
                <w:szCs w:val="22"/>
              </w:rPr>
            </w:pPr>
            <w:r w:rsidRPr="004A7185">
              <w:rPr>
                <w:rFonts w:ascii="Arial" w:hAnsi="Arial" w:cs="Arial"/>
                <w:sz w:val="22"/>
                <w:szCs w:val="22"/>
              </w:rPr>
              <w:t>- 10-30%</w:t>
            </w:r>
          </w:p>
        </w:tc>
        <w:tc>
          <w:tcPr>
            <w:tcW w:w="1980" w:type="dxa"/>
            <w:vAlign w:val="center"/>
          </w:tcPr>
          <w:p w14:paraId="2B2AAD99" w14:textId="77777777" w:rsidR="00EA102A" w:rsidRPr="004A7185" w:rsidRDefault="00EA102A" w:rsidP="00EA102A">
            <w:pPr>
              <w:rPr>
                <w:rFonts w:ascii="Arial" w:hAnsi="Arial" w:cs="Arial"/>
                <w:sz w:val="22"/>
                <w:szCs w:val="22"/>
              </w:rPr>
            </w:pPr>
            <w:r w:rsidRPr="004A7185">
              <w:rPr>
                <w:rFonts w:ascii="Arial" w:hAnsi="Arial" w:cs="Arial"/>
                <w:sz w:val="22"/>
                <w:szCs w:val="22"/>
              </w:rPr>
              <w:t>Repeat FNA, molecular testing, or lobectomy</w:t>
            </w:r>
          </w:p>
        </w:tc>
      </w:tr>
      <w:tr w:rsidR="00EA102A" w14:paraId="4047F243" w14:textId="77777777" w:rsidTr="00EA102A">
        <w:tc>
          <w:tcPr>
            <w:tcW w:w="1165" w:type="dxa"/>
            <w:vAlign w:val="center"/>
          </w:tcPr>
          <w:p w14:paraId="3DB09A20" w14:textId="77777777" w:rsidR="00EA102A" w:rsidRPr="004A7185" w:rsidRDefault="00EA102A" w:rsidP="00EA102A">
            <w:pPr>
              <w:jc w:val="center"/>
              <w:rPr>
                <w:rFonts w:ascii="Arial" w:hAnsi="Arial" w:cs="Arial"/>
                <w:sz w:val="22"/>
                <w:szCs w:val="22"/>
              </w:rPr>
            </w:pPr>
            <w:r w:rsidRPr="004A7185">
              <w:rPr>
                <w:rFonts w:ascii="Arial" w:hAnsi="Arial" w:cs="Arial"/>
                <w:sz w:val="22"/>
                <w:szCs w:val="22"/>
              </w:rPr>
              <w:t>IV</w:t>
            </w:r>
          </w:p>
        </w:tc>
        <w:tc>
          <w:tcPr>
            <w:tcW w:w="1895" w:type="dxa"/>
            <w:vAlign w:val="center"/>
          </w:tcPr>
          <w:p w14:paraId="3B1594FE" w14:textId="77777777" w:rsidR="00EA102A" w:rsidRPr="004A7185" w:rsidRDefault="00EA102A" w:rsidP="00EA102A">
            <w:pPr>
              <w:jc w:val="center"/>
              <w:rPr>
                <w:rFonts w:ascii="Arial" w:hAnsi="Arial" w:cs="Arial"/>
                <w:sz w:val="22"/>
                <w:szCs w:val="22"/>
              </w:rPr>
            </w:pPr>
            <w:r w:rsidRPr="004A7185">
              <w:rPr>
                <w:rFonts w:ascii="Arial" w:hAnsi="Arial" w:cs="Arial"/>
                <w:sz w:val="22"/>
                <w:szCs w:val="22"/>
              </w:rPr>
              <w:t xml:space="preserve">Follicular neoplasm or suspicious for a </w:t>
            </w:r>
            <w:r w:rsidRPr="004A7185">
              <w:rPr>
                <w:rFonts w:ascii="Arial" w:hAnsi="Arial" w:cs="Arial"/>
                <w:sz w:val="22"/>
                <w:szCs w:val="22"/>
              </w:rPr>
              <w:lastRenderedPageBreak/>
              <w:t>follicular neoplasm</w:t>
            </w:r>
          </w:p>
        </w:tc>
        <w:tc>
          <w:tcPr>
            <w:tcW w:w="3060" w:type="dxa"/>
          </w:tcPr>
          <w:p w14:paraId="4601A62C" w14:textId="77777777" w:rsidR="00EA102A" w:rsidRPr="004A7185" w:rsidRDefault="00EA102A" w:rsidP="00EA102A">
            <w:pPr>
              <w:rPr>
                <w:rFonts w:ascii="Arial" w:hAnsi="Arial" w:cs="Arial"/>
                <w:sz w:val="22"/>
                <w:szCs w:val="22"/>
              </w:rPr>
            </w:pPr>
            <w:r w:rsidRPr="004A7185">
              <w:rPr>
                <w:rFonts w:ascii="Arial" w:hAnsi="Arial" w:cs="Arial"/>
                <w:sz w:val="22"/>
                <w:szCs w:val="22"/>
              </w:rPr>
              <w:lastRenderedPageBreak/>
              <w:t xml:space="preserve">Follicular-patterned cases with mild nuclear changes (increased nuclear size, nuclear contour irregularity, </w:t>
            </w:r>
            <w:r w:rsidRPr="004A7185">
              <w:rPr>
                <w:rFonts w:ascii="Arial" w:hAnsi="Arial" w:cs="Arial"/>
                <w:sz w:val="22"/>
                <w:szCs w:val="22"/>
              </w:rPr>
              <w:lastRenderedPageBreak/>
              <w:t xml:space="preserve">and/or chromatin clearing), and lacking true papillae and intranuclear pseudo-inclusions </w:t>
            </w:r>
          </w:p>
        </w:tc>
        <w:tc>
          <w:tcPr>
            <w:tcW w:w="1890" w:type="dxa"/>
            <w:vAlign w:val="center"/>
          </w:tcPr>
          <w:p w14:paraId="4850ADEA" w14:textId="77777777" w:rsidR="00EA102A" w:rsidRPr="004A7185" w:rsidRDefault="00EA102A" w:rsidP="00EA102A">
            <w:pPr>
              <w:rPr>
                <w:rFonts w:ascii="Arial" w:hAnsi="Arial" w:cs="Arial"/>
                <w:sz w:val="22"/>
                <w:szCs w:val="22"/>
              </w:rPr>
            </w:pPr>
            <w:r w:rsidRPr="004A7185">
              <w:rPr>
                <w:rFonts w:ascii="Arial" w:hAnsi="Arial" w:cs="Arial"/>
                <w:sz w:val="22"/>
                <w:szCs w:val="22"/>
              </w:rPr>
              <w:lastRenderedPageBreak/>
              <w:t>- 10-40%</w:t>
            </w:r>
          </w:p>
          <w:p w14:paraId="5A2CD23B" w14:textId="77777777" w:rsidR="00EA102A" w:rsidRPr="004A7185" w:rsidRDefault="00EA102A" w:rsidP="00EA102A">
            <w:pPr>
              <w:rPr>
                <w:rFonts w:ascii="Arial" w:hAnsi="Arial" w:cs="Arial"/>
                <w:sz w:val="22"/>
                <w:szCs w:val="22"/>
              </w:rPr>
            </w:pPr>
            <w:r w:rsidRPr="004A7185">
              <w:rPr>
                <w:rFonts w:ascii="Arial" w:hAnsi="Arial" w:cs="Arial"/>
                <w:sz w:val="22"/>
                <w:szCs w:val="22"/>
              </w:rPr>
              <w:t>- 25-40%</w:t>
            </w:r>
          </w:p>
        </w:tc>
        <w:tc>
          <w:tcPr>
            <w:tcW w:w="1980" w:type="dxa"/>
            <w:vAlign w:val="center"/>
          </w:tcPr>
          <w:p w14:paraId="048A14AD" w14:textId="77777777" w:rsidR="00EA102A" w:rsidRPr="004A7185" w:rsidRDefault="00EA102A" w:rsidP="00EA102A">
            <w:pPr>
              <w:rPr>
                <w:rFonts w:ascii="Arial" w:hAnsi="Arial" w:cs="Arial"/>
                <w:sz w:val="22"/>
                <w:szCs w:val="22"/>
              </w:rPr>
            </w:pPr>
            <w:r w:rsidRPr="004A7185">
              <w:rPr>
                <w:rFonts w:ascii="Arial" w:hAnsi="Arial" w:cs="Arial"/>
                <w:sz w:val="22"/>
                <w:szCs w:val="22"/>
              </w:rPr>
              <w:t>Repeat FNA, molecular testing, lobectomy</w:t>
            </w:r>
          </w:p>
        </w:tc>
      </w:tr>
      <w:tr w:rsidR="00EA102A" w14:paraId="53C7C951" w14:textId="77777777" w:rsidTr="00EA102A">
        <w:tc>
          <w:tcPr>
            <w:tcW w:w="1165" w:type="dxa"/>
            <w:vAlign w:val="center"/>
          </w:tcPr>
          <w:p w14:paraId="2325BDC6" w14:textId="77777777" w:rsidR="00EA102A" w:rsidRPr="004A7185" w:rsidRDefault="00EA102A" w:rsidP="00EA102A">
            <w:pPr>
              <w:jc w:val="center"/>
              <w:rPr>
                <w:rFonts w:ascii="Arial" w:hAnsi="Arial" w:cs="Arial"/>
                <w:sz w:val="22"/>
                <w:szCs w:val="22"/>
              </w:rPr>
            </w:pPr>
            <w:r w:rsidRPr="004A7185">
              <w:rPr>
                <w:rFonts w:ascii="Arial" w:hAnsi="Arial" w:cs="Arial"/>
                <w:sz w:val="22"/>
                <w:szCs w:val="22"/>
              </w:rPr>
              <w:t>V</w:t>
            </w:r>
          </w:p>
        </w:tc>
        <w:tc>
          <w:tcPr>
            <w:tcW w:w="1895" w:type="dxa"/>
            <w:vAlign w:val="center"/>
          </w:tcPr>
          <w:p w14:paraId="79EE08B4" w14:textId="77777777" w:rsidR="00EA102A" w:rsidRPr="004A7185" w:rsidRDefault="00EA102A" w:rsidP="00EA102A">
            <w:pPr>
              <w:jc w:val="center"/>
              <w:rPr>
                <w:rFonts w:ascii="Arial" w:hAnsi="Arial" w:cs="Arial"/>
                <w:sz w:val="22"/>
                <w:szCs w:val="22"/>
              </w:rPr>
            </w:pPr>
            <w:r w:rsidRPr="004A7185">
              <w:rPr>
                <w:rFonts w:ascii="Arial" w:hAnsi="Arial" w:cs="Arial"/>
                <w:sz w:val="22"/>
                <w:szCs w:val="22"/>
              </w:rPr>
              <w:t>Suspicious for malignancy</w:t>
            </w:r>
          </w:p>
        </w:tc>
        <w:tc>
          <w:tcPr>
            <w:tcW w:w="3060" w:type="dxa"/>
          </w:tcPr>
          <w:p w14:paraId="3BD0CEF0" w14:textId="77777777" w:rsidR="00EA102A" w:rsidRPr="004A7185" w:rsidRDefault="00EA102A" w:rsidP="00EA102A">
            <w:pPr>
              <w:rPr>
                <w:rFonts w:ascii="Arial" w:hAnsi="Arial" w:cs="Arial"/>
                <w:sz w:val="22"/>
                <w:szCs w:val="22"/>
              </w:rPr>
            </w:pPr>
            <w:r w:rsidRPr="004A7185">
              <w:rPr>
                <w:rFonts w:ascii="Arial" w:hAnsi="Arial" w:cs="Arial"/>
                <w:sz w:val="22"/>
                <w:szCs w:val="22"/>
              </w:rPr>
              <w:t xml:space="preserve">Features </w:t>
            </w:r>
            <w:r w:rsidRPr="004A7185">
              <w:rPr>
                <w:rFonts w:ascii="Arial" w:hAnsi="Arial" w:cs="Arial"/>
                <w:i/>
                <w:sz w:val="22"/>
                <w:szCs w:val="22"/>
              </w:rPr>
              <w:t>suspicious</w:t>
            </w:r>
            <w:r w:rsidRPr="004A7185">
              <w:rPr>
                <w:rFonts w:ascii="Arial" w:hAnsi="Arial" w:cs="Arial"/>
                <w:sz w:val="22"/>
                <w:szCs w:val="22"/>
              </w:rPr>
              <w:t xml:space="preserve"> for PTC, MTC, lymphoma, or other malignancy</w:t>
            </w:r>
          </w:p>
        </w:tc>
        <w:tc>
          <w:tcPr>
            <w:tcW w:w="1890" w:type="dxa"/>
            <w:vAlign w:val="center"/>
          </w:tcPr>
          <w:p w14:paraId="549F963E" w14:textId="77777777" w:rsidR="00EA102A" w:rsidRPr="004A7185" w:rsidRDefault="00EA102A" w:rsidP="00EA102A">
            <w:pPr>
              <w:rPr>
                <w:rFonts w:ascii="Arial" w:hAnsi="Arial" w:cs="Arial"/>
                <w:sz w:val="22"/>
                <w:szCs w:val="22"/>
              </w:rPr>
            </w:pPr>
            <w:r w:rsidRPr="004A7185">
              <w:rPr>
                <w:rFonts w:ascii="Arial" w:hAnsi="Arial" w:cs="Arial"/>
                <w:sz w:val="22"/>
                <w:szCs w:val="22"/>
              </w:rPr>
              <w:t>- 45-60%</w:t>
            </w:r>
          </w:p>
          <w:p w14:paraId="0953A630" w14:textId="77777777" w:rsidR="00EA102A" w:rsidRPr="004A7185" w:rsidRDefault="00EA102A" w:rsidP="00EA102A">
            <w:pPr>
              <w:rPr>
                <w:rFonts w:ascii="Arial" w:hAnsi="Arial" w:cs="Arial"/>
                <w:sz w:val="22"/>
                <w:szCs w:val="22"/>
              </w:rPr>
            </w:pPr>
            <w:r w:rsidRPr="004A7185">
              <w:rPr>
                <w:rFonts w:ascii="Arial" w:hAnsi="Arial" w:cs="Arial"/>
                <w:sz w:val="22"/>
                <w:szCs w:val="22"/>
              </w:rPr>
              <w:t>- 50-75%</w:t>
            </w:r>
          </w:p>
        </w:tc>
        <w:tc>
          <w:tcPr>
            <w:tcW w:w="1980" w:type="dxa"/>
            <w:vAlign w:val="center"/>
          </w:tcPr>
          <w:p w14:paraId="691B34DC" w14:textId="77777777" w:rsidR="00EA102A" w:rsidRPr="004A7185" w:rsidRDefault="00EA102A" w:rsidP="00EA102A">
            <w:pPr>
              <w:rPr>
                <w:rFonts w:ascii="Arial" w:hAnsi="Arial" w:cs="Arial"/>
                <w:sz w:val="22"/>
                <w:szCs w:val="22"/>
              </w:rPr>
            </w:pPr>
            <w:r w:rsidRPr="004A7185">
              <w:rPr>
                <w:rFonts w:ascii="Arial" w:hAnsi="Arial" w:cs="Arial"/>
                <w:sz w:val="22"/>
                <w:szCs w:val="22"/>
              </w:rPr>
              <w:t>Total thyroidectomy   or lobectomy</w:t>
            </w:r>
          </w:p>
        </w:tc>
      </w:tr>
      <w:tr w:rsidR="00EA102A" w14:paraId="32C8F22D" w14:textId="77777777" w:rsidTr="00EA102A">
        <w:tc>
          <w:tcPr>
            <w:tcW w:w="1165" w:type="dxa"/>
            <w:vAlign w:val="center"/>
          </w:tcPr>
          <w:p w14:paraId="328309C2" w14:textId="77777777" w:rsidR="00EA102A" w:rsidRPr="004A7185" w:rsidRDefault="00EA102A" w:rsidP="00EA102A">
            <w:pPr>
              <w:jc w:val="center"/>
              <w:rPr>
                <w:rFonts w:ascii="Arial" w:hAnsi="Arial" w:cs="Arial"/>
                <w:sz w:val="22"/>
                <w:szCs w:val="22"/>
              </w:rPr>
            </w:pPr>
            <w:r w:rsidRPr="004A7185">
              <w:rPr>
                <w:rFonts w:ascii="Arial" w:hAnsi="Arial" w:cs="Arial"/>
                <w:sz w:val="22"/>
                <w:szCs w:val="22"/>
              </w:rPr>
              <w:t>VI</w:t>
            </w:r>
          </w:p>
        </w:tc>
        <w:tc>
          <w:tcPr>
            <w:tcW w:w="1895" w:type="dxa"/>
            <w:vAlign w:val="center"/>
          </w:tcPr>
          <w:p w14:paraId="681A2F71" w14:textId="77777777" w:rsidR="00EA102A" w:rsidRPr="004A7185" w:rsidRDefault="00EA102A" w:rsidP="00EA102A">
            <w:pPr>
              <w:jc w:val="center"/>
              <w:rPr>
                <w:rFonts w:ascii="Arial" w:hAnsi="Arial" w:cs="Arial"/>
                <w:sz w:val="22"/>
                <w:szCs w:val="22"/>
              </w:rPr>
            </w:pPr>
            <w:r w:rsidRPr="004A7185">
              <w:rPr>
                <w:rFonts w:ascii="Arial" w:hAnsi="Arial" w:cs="Arial"/>
                <w:sz w:val="22"/>
                <w:szCs w:val="22"/>
              </w:rPr>
              <w:t>Malignant</w:t>
            </w:r>
          </w:p>
        </w:tc>
        <w:tc>
          <w:tcPr>
            <w:tcW w:w="3060" w:type="dxa"/>
          </w:tcPr>
          <w:p w14:paraId="4F9AE555" w14:textId="77777777" w:rsidR="00EA102A" w:rsidRPr="004A7185" w:rsidRDefault="00EA102A" w:rsidP="00EA102A">
            <w:pPr>
              <w:rPr>
                <w:rFonts w:ascii="Arial" w:hAnsi="Arial" w:cs="Arial"/>
                <w:sz w:val="22"/>
                <w:szCs w:val="22"/>
              </w:rPr>
            </w:pPr>
            <w:r w:rsidRPr="004A7185">
              <w:rPr>
                <w:rFonts w:ascii="Arial" w:hAnsi="Arial" w:cs="Arial"/>
                <w:sz w:val="22"/>
                <w:szCs w:val="22"/>
              </w:rPr>
              <w:t xml:space="preserve">Features </w:t>
            </w:r>
            <w:r w:rsidRPr="004A7185">
              <w:rPr>
                <w:rFonts w:ascii="Arial" w:hAnsi="Arial" w:cs="Arial"/>
                <w:i/>
                <w:sz w:val="22"/>
                <w:szCs w:val="22"/>
              </w:rPr>
              <w:t>conclusive</w:t>
            </w:r>
            <w:r w:rsidRPr="004A7185">
              <w:rPr>
                <w:rFonts w:ascii="Arial" w:hAnsi="Arial" w:cs="Arial"/>
                <w:sz w:val="22"/>
                <w:szCs w:val="22"/>
              </w:rPr>
              <w:t xml:space="preserve"> for malignancy:</w:t>
            </w:r>
          </w:p>
          <w:p w14:paraId="045CBB35" w14:textId="77777777" w:rsidR="00EA102A" w:rsidRPr="004A7185" w:rsidRDefault="00EA102A" w:rsidP="00EA102A">
            <w:pPr>
              <w:rPr>
                <w:rFonts w:ascii="Arial" w:hAnsi="Arial" w:cs="Arial"/>
                <w:sz w:val="22"/>
                <w:szCs w:val="22"/>
              </w:rPr>
            </w:pPr>
            <w:r w:rsidRPr="004A7185">
              <w:rPr>
                <w:rFonts w:ascii="Arial" w:hAnsi="Arial" w:cs="Arial"/>
                <w:sz w:val="22"/>
                <w:szCs w:val="22"/>
              </w:rPr>
              <w:t>- PTC (true papillae, psammoma bodies, nuclear pseudo-inclusions)</w:t>
            </w:r>
          </w:p>
          <w:p w14:paraId="7486A51C" w14:textId="77777777" w:rsidR="00EA102A" w:rsidRPr="004A7185" w:rsidRDefault="00EA102A" w:rsidP="00EA102A">
            <w:pPr>
              <w:rPr>
                <w:rFonts w:ascii="Arial" w:hAnsi="Arial" w:cs="Arial"/>
                <w:sz w:val="22"/>
                <w:szCs w:val="22"/>
              </w:rPr>
            </w:pPr>
            <w:r w:rsidRPr="004A7185">
              <w:rPr>
                <w:rFonts w:ascii="Arial" w:hAnsi="Arial" w:cs="Arial"/>
                <w:sz w:val="22"/>
                <w:szCs w:val="22"/>
              </w:rPr>
              <w:t>- MTC</w:t>
            </w:r>
          </w:p>
          <w:p w14:paraId="6C792099" w14:textId="77777777" w:rsidR="00EA102A" w:rsidRPr="004A7185" w:rsidRDefault="00EA102A" w:rsidP="00EA102A">
            <w:pPr>
              <w:rPr>
                <w:rFonts w:ascii="Arial" w:hAnsi="Arial" w:cs="Arial"/>
                <w:sz w:val="22"/>
                <w:szCs w:val="22"/>
              </w:rPr>
            </w:pPr>
            <w:r w:rsidRPr="004A7185">
              <w:rPr>
                <w:rFonts w:ascii="Arial" w:hAnsi="Arial" w:cs="Arial"/>
                <w:sz w:val="22"/>
                <w:szCs w:val="22"/>
              </w:rPr>
              <w:t>- Poorly differentiated / ATC</w:t>
            </w:r>
          </w:p>
          <w:p w14:paraId="7DE4907A" w14:textId="77777777" w:rsidR="00EA102A" w:rsidRPr="004A7185" w:rsidRDefault="00EA102A" w:rsidP="00EA102A">
            <w:pPr>
              <w:rPr>
                <w:rFonts w:ascii="Arial" w:hAnsi="Arial" w:cs="Arial"/>
                <w:sz w:val="22"/>
                <w:szCs w:val="22"/>
              </w:rPr>
            </w:pPr>
            <w:r w:rsidRPr="004A7185">
              <w:rPr>
                <w:rFonts w:ascii="Arial" w:hAnsi="Arial" w:cs="Arial"/>
                <w:sz w:val="22"/>
                <w:szCs w:val="22"/>
              </w:rPr>
              <w:t>- Non-endocrine malignancy (squamous cell, lymphoma, metastatic)</w:t>
            </w:r>
          </w:p>
        </w:tc>
        <w:tc>
          <w:tcPr>
            <w:tcW w:w="1890" w:type="dxa"/>
            <w:vAlign w:val="center"/>
          </w:tcPr>
          <w:p w14:paraId="4487A51C" w14:textId="77777777" w:rsidR="00EA102A" w:rsidRPr="004A7185" w:rsidRDefault="00EA102A" w:rsidP="00EA102A">
            <w:pPr>
              <w:rPr>
                <w:rFonts w:ascii="Arial" w:hAnsi="Arial" w:cs="Arial"/>
                <w:sz w:val="22"/>
                <w:szCs w:val="22"/>
              </w:rPr>
            </w:pPr>
            <w:r w:rsidRPr="004A7185">
              <w:rPr>
                <w:rFonts w:ascii="Arial" w:hAnsi="Arial" w:cs="Arial"/>
                <w:sz w:val="22"/>
                <w:szCs w:val="22"/>
              </w:rPr>
              <w:t>- 94-96%</w:t>
            </w:r>
          </w:p>
          <w:p w14:paraId="22D608B4" w14:textId="77777777" w:rsidR="00EA102A" w:rsidRPr="004A7185" w:rsidRDefault="00EA102A" w:rsidP="00EA102A">
            <w:pPr>
              <w:rPr>
                <w:rFonts w:ascii="Arial" w:hAnsi="Arial" w:cs="Arial"/>
                <w:sz w:val="22"/>
                <w:szCs w:val="22"/>
              </w:rPr>
            </w:pPr>
            <w:r w:rsidRPr="004A7185">
              <w:rPr>
                <w:rFonts w:ascii="Arial" w:hAnsi="Arial" w:cs="Arial"/>
                <w:sz w:val="22"/>
                <w:szCs w:val="22"/>
              </w:rPr>
              <w:t>- 97-99%</w:t>
            </w:r>
          </w:p>
        </w:tc>
        <w:tc>
          <w:tcPr>
            <w:tcW w:w="1980" w:type="dxa"/>
            <w:vAlign w:val="center"/>
          </w:tcPr>
          <w:p w14:paraId="08189997" w14:textId="77777777" w:rsidR="00EA102A" w:rsidRPr="004A7185" w:rsidRDefault="00EA102A" w:rsidP="00EA102A">
            <w:pPr>
              <w:rPr>
                <w:rFonts w:ascii="Arial" w:hAnsi="Arial" w:cs="Arial"/>
                <w:sz w:val="22"/>
                <w:szCs w:val="22"/>
              </w:rPr>
            </w:pPr>
            <w:r w:rsidRPr="004A7185">
              <w:rPr>
                <w:rFonts w:ascii="Arial" w:hAnsi="Arial" w:cs="Arial"/>
                <w:sz w:val="22"/>
                <w:szCs w:val="22"/>
              </w:rPr>
              <w:t>Total thyroidectomy   or lobectomy for thyroid cancers</w:t>
            </w:r>
          </w:p>
        </w:tc>
      </w:tr>
    </w:tbl>
    <w:p w14:paraId="4DDD0147" w14:textId="77777777" w:rsidR="004A7185" w:rsidRPr="004A7185" w:rsidRDefault="004A7185" w:rsidP="004A7185">
      <w:pPr>
        <w:autoSpaceDE w:val="0"/>
        <w:autoSpaceDN w:val="0"/>
        <w:adjustRightInd w:val="0"/>
        <w:spacing w:line="276" w:lineRule="auto"/>
        <w:rPr>
          <w:rFonts w:ascii="Arial" w:hAnsi="Arial" w:cs="Arial"/>
          <w:color w:val="000000" w:themeColor="text1"/>
          <w:sz w:val="22"/>
          <w:szCs w:val="22"/>
          <w:u w:color="000000"/>
        </w:rPr>
      </w:pPr>
      <w:r w:rsidRPr="004A7185">
        <w:rPr>
          <w:rFonts w:ascii="Arial" w:hAnsi="Arial" w:cs="Arial"/>
          <w:color w:val="000000" w:themeColor="text1"/>
          <w:sz w:val="22"/>
          <w:szCs w:val="22"/>
          <w:u w:color="000000"/>
        </w:rPr>
        <w:t>PTC, papillary thyroid carcinoma. MTC, medullary thyroid cancer. ATC, anaplastic thyroid cancer. NIFTP, noninvasive follicular thyroid neoplasm with papillary-like nuclear features.</w:t>
      </w:r>
    </w:p>
    <w:p w14:paraId="04C754A8" w14:textId="77777777" w:rsidR="00EA102A" w:rsidRDefault="00EA102A" w:rsidP="00812023">
      <w:pPr>
        <w:autoSpaceDE w:val="0"/>
        <w:autoSpaceDN w:val="0"/>
        <w:adjustRightInd w:val="0"/>
        <w:spacing w:line="276" w:lineRule="auto"/>
        <w:rPr>
          <w:rFonts w:ascii="Arial" w:hAnsi="Arial" w:cs="Arial"/>
          <w:color w:val="000000" w:themeColor="text1"/>
          <w:sz w:val="22"/>
          <w:szCs w:val="22"/>
          <w:u w:color="000000"/>
        </w:rPr>
      </w:pPr>
    </w:p>
    <w:p w14:paraId="23A3211F" w14:textId="66F53101" w:rsidR="002E02E7" w:rsidRPr="00812023" w:rsidRDefault="002E02E7" w:rsidP="00812023">
      <w:pPr>
        <w:autoSpaceDE w:val="0"/>
        <w:autoSpaceDN w:val="0"/>
        <w:adjustRightInd w:val="0"/>
        <w:spacing w:line="276" w:lineRule="auto"/>
        <w:rPr>
          <w:rFonts w:ascii="Arial" w:hAnsi="Arial" w:cs="Arial"/>
          <w:color w:val="000000" w:themeColor="text1"/>
          <w:sz w:val="22"/>
          <w:szCs w:val="22"/>
          <w:u w:color="000000"/>
        </w:rPr>
      </w:pPr>
      <w:r w:rsidRPr="00812023">
        <w:rPr>
          <w:rFonts w:ascii="Arial" w:hAnsi="Arial" w:cs="Arial"/>
          <w:color w:val="000000" w:themeColor="text1"/>
          <w:sz w:val="22"/>
          <w:szCs w:val="22"/>
          <w:u w:color="000000"/>
        </w:rPr>
        <w:t>In situations of non-diagnostic FNA results or indeterminate cytology (</w:t>
      </w:r>
      <w:r w:rsidRPr="00812023">
        <w:rPr>
          <w:rFonts w:ascii="Arial" w:hAnsi="Arial" w:cs="Arial"/>
          <w:i/>
          <w:color w:val="000000" w:themeColor="text1"/>
          <w:sz w:val="22"/>
          <w:szCs w:val="22"/>
          <w:u w:color="000000"/>
        </w:rPr>
        <w:t>i.e.</w:t>
      </w:r>
      <w:r w:rsidR="00DC6554" w:rsidRPr="00812023">
        <w:rPr>
          <w:rFonts w:ascii="Arial" w:hAnsi="Arial" w:cs="Arial"/>
          <w:i/>
          <w:color w:val="000000" w:themeColor="text1"/>
          <w:sz w:val="22"/>
          <w:szCs w:val="22"/>
          <w:u w:color="000000"/>
        </w:rPr>
        <w:t>,</w:t>
      </w:r>
      <w:r w:rsidRPr="00812023">
        <w:rPr>
          <w:rFonts w:ascii="Arial" w:hAnsi="Arial" w:cs="Arial"/>
          <w:color w:val="000000" w:themeColor="text1"/>
          <w:sz w:val="22"/>
          <w:szCs w:val="22"/>
          <w:u w:color="000000"/>
        </w:rPr>
        <w:t xml:space="preserve"> Bethesda iii or iv), repeat FNA biopsy is recommended. Additionally, </w:t>
      </w:r>
      <w:r w:rsidR="0053204B" w:rsidRPr="00812023">
        <w:rPr>
          <w:rFonts w:ascii="Arial" w:hAnsi="Arial" w:cs="Arial"/>
          <w:color w:val="000000" w:themeColor="text1"/>
          <w:sz w:val="22"/>
          <w:szCs w:val="22"/>
          <w:u w:color="000000"/>
        </w:rPr>
        <w:t>three</w:t>
      </w:r>
      <w:r w:rsidRPr="00812023">
        <w:rPr>
          <w:rFonts w:ascii="Arial" w:hAnsi="Arial" w:cs="Arial"/>
          <w:color w:val="000000" w:themeColor="text1"/>
          <w:sz w:val="22"/>
          <w:szCs w:val="22"/>
          <w:u w:color="000000"/>
        </w:rPr>
        <w:t xml:space="preserve"> molecular tests for cancer risk stratification are </w:t>
      </w:r>
      <w:r w:rsidR="0053204B" w:rsidRPr="00812023">
        <w:rPr>
          <w:rFonts w:ascii="Arial" w:hAnsi="Arial" w:cs="Arial"/>
          <w:color w:val="000000" w:themeColor="text1"/>
          <w:sz w:val="22"/>
          <w:szCs w:val="22"/>
          <w:u w:color="000000"/>
        </w:rPr>
        <w:t xml:space="preserve">presently </w:t>
      </w:r>
      <w:r w:rsidRPr="00812023">
        <w:rPr>
          <w:rFonts w:ascii="Arial" w:hAnsi="Arial" w:cs="Arial"/>
          <w:color w:val="000000" w:themeColor="text1"/>
          <w:sz w:val="22"/>
          <w:szCs w:val="22"/>
          <w:u w:color="000000"/>
        </w:rPr>
        <w:t xml:space="preserve">available. The ThyroSeq </w:t>
      </w:r>
      <w:r w:rsidR="002125A6" w:rsidRPr="00812023">
        <w:rPr>
          <w:rFonts w:ascii="Arial" w:hAnsi="Arial" w:cs="Arial"/>
          <w:color w:val="000000" w:themeColor="text1"/>
          <w:sz w:val="22"/>
          <w:szCs w:val="22"/>
          <w:u w:color="000000"/>
        </w:rPr>
        <w:t xml:space="preserve">assay </w:t>
      </w:r>
      <w:r w:rsidRPr="00812023">
        <w:rPr>
          <w:rFonts w:ascii="Arial" w:hAnsi="Arial" w:cs="Arial"/>
          <w:color w:val="000000" w:themeColor="text1"/>
          <w:sz w:val="22"/>
          <w:szCs w:val="22"/>
          <w:u w:color="000000"/>
        </w:rPr>
        <w:t>(</w:t>
      </w:r>
      <w:r w:rsidR="00D36BAE" w:rsidRPr="00812023">
        <w:rPr>
          <w:rFonts w:ascii="Arial" w:hAnsi="Arial" w:cs="Arial"/>
          <w:color w:val="000000" w:themeColor="text1"/>
          <w:sz w:val="22"/>
          <w:szCs w:val="22"/>
          <w:u w:color="000000"/>
        </w:rPr>
        <w:t>University of Pittsburg</w:t>
      </w:r>
      <w:r w:rsidR="004C716D" w:rsidRPr="00812023">
        <w:rPr>
          <w:rFonts w:ascii="Arial" w:hAnsi="Arial" w:cs="Arial"/>
          <w:color w:val="000000" w:themeColor="text1"/>
          <w:sz w:val="22"/>
          <w:szCs w:val="22"/>
          <w:u w:color="000000"/>
        </w:rPr>
        <w:t>h</w:t>
      </w:r>
      <w:r w:rsidR="00D36BAE" w:rsidRPr="00812023">
        <w:rPr>
          <w:rFonts w:ascii="Arial" w:hAnsi="Arial" w:cs="Arial"/>
          <w:color w:val="000000" w:themeColor="text1"/>
          <w:sz w:val="22"/>
          <w:szCs w:val="22"/>
          <w:u w:color="000000"/>
        </w:rPr>
        <w:t xml:space="preserve"> Medical Center a</w:t>
      </w:r>
      <w:r w:rsidR="004F4E87" w:rsidRPr="00812023">
        <w:rPr>
          <w:rFonts w:ascii="Arial" w:hAnsi="Arial" w:cs="Arial"/>
          <w:color w:val="000000" w:themeColor="text1"/>
          <w:sz w:val="22"/>
          <w:szCs w:val="22"/>
          <w:u w:color="000000"/>
        </w:rPr>
        <w:t>nd CBL PATH</w:t>
      </w:r>
      <w:r w:rsidR="00D36BAE" w:rsidRPr="00812023">
        <w:rPr>
          <w:rFonts w:ascii="Arial" w:hAnsi="Arial" w:cs="Arial"/>
          <w:color w:val="000000" w:themeColor="text1"/>
          <w:sz w:val="22"/>
          <w:szCs w:val="22"/>
          <w:u w:color="000000"/>
        </w:rPr>
        <w:t>, Pittsburgh, PA</w:t>
      </w:r>
      <w:r w:rsidRPr="00812023">
        <w:rPr>
          <w:rFonts w:ascii="Arial" w:hAnsi="Arial" w:cs="Arial"/>
          <w:color w:val="000000" w:themeColor="text1"/>
          <w:sz w:val="22"/>
          <w:szCs w:val="22"/>
          <w:u w:color="000000"/>
        </w:rPr>
        <w:t xml:space="preserve">) </w:t>
      </w:r>
      <w:r w:rsidR="002125A6" w:rsidRPr="00812023">
        <w:rPr>
          <w:rFonts w:ascii="Arial" w:hAnsi="Arial" w:cs="Arial"/>
          <w:color w:val="000000" w:themeColor="text1"/>
          <w:sz w:val="22"/>
          <w:szCs w:val="22"/>
          <w:u w:color="000000"/>
        </w:rPr>
        <w:t>detects the presence of high-</w:t>
      </w:r>
      <w:r w:rsidRPr="00812023">
        <w:rPr>
          <w:rFonts w:ascii="Arial" w:hAnsi="Arial" w:cs="Arial"/>
          <w:color w:val="000000" w:themeColor="text1"/>
          <w:sz w:val="22"/>
          <w:szCs w:val="22"/>
          <w:u w:color="000000"/>
        </w:rPr>
        <w:t>risk cancer mutations and was developed as a rule-in test for thyroid cancer (</w:t>
      </w:r>
      <w:r w:rsidR="003E1030" w:rsidRPr="00812023">
        <w:rPr>
          <w:rFonts w:ascii="Arial" w:hAnsi="Arial" w:cs="Arial"/>
          <w:color w:val="000000" w:themeColor="text1"/>
          <w:sz w:val="22"/>
          <w:szCs w:val="22"/>
          <w:u w:color="000000"/>
        </w:rPr>
        <w:t>14</w:t>
      </w:r>
      <w:r w:rsidRPr="00812023">
        <w:rPr>
          <w:rFonts w:ascii="Arial" w:hAnsi="Arial" w:cs="Arial"/>
          <w:color w:val="000000" w:themeColor="text1"/>
          <w:sz w:val="22"/>
          <w:szCs w:val="22"/>
          <w:u w:color="000000"/>
        </w:rPr>
        <w:t xml:space="preserve">). An independent evaluation of ThyroSeq v2 performance in a series of indeterminate nodules calculated a sensitivity of 70% and a specificity of 77%, somewhat decreased from the originally reported 90% and 93%, with a positive predictive value (PPV) of 42% and a </w:t>
      </w:r>
      <w:r w:rsidR="002125A6" w:rsidRPr="00812023">
        <w:rPr>
          <w:rFonts w:ascii="Arial" w:hAnsi="Arial" w:cs="Arial"/>
          <w:color w:val="000000" w:themeColor="text1"/>
          <w:sz w:val="22"/>
          <w:szCs w:val="22"/>
          <w:u w:color="000000"/>
        </w:rPr>
        <w:t>negative predictive value (</w:t>
      </w:r>
      <w:r w:rsidRPr="00812023">
        <w:rPr>
          <w:rFonts w:ascii="Arial" w:hAnsi="Arial" w:cs="Arial"/>
          <w:color w:val="000000" w:themeColor="text1"/>
          <w:sz w:val="22"/>
          <w:szCs w:val="22"/>
          <w:u w:color="000000"/>
        </w:rPr>
        <w:t>NPV</w:t>
      </w:r>
      <w:r w:rsidR="002125A6" w:rsidRPr="00812023">
        <w:rPr>
          <w:rFonts w:ascii="Arial" w:hAnsi="Arial" w:cs="Arial"/>
          <w:color w:val="000000" w:themeColor="text1"/>
          <w:sz w:val="22"/>
          <w:szCs w:val="22"/>
          <w:u w:color="000000"/>
        </w:rPr>
        <w:t>)</w:t>
      </w:r>
      <w:r w:rsidRPr="00812023">
        <w:rPr>
          <w:rFonts w:ascii="Arial" w:hAnsi="Arial" w:cs="Arial"/>
          <w:color w:val="000000" w:themeColor="text1"/>
          <w:sz w:val="22"/>
          <w:szCs w:val="22"/>
          <w:u w:color="000000"/>
        </w:rPr>
        <w:t xml:space="preserve"> of 91% (</w:t>
      </w:r>
      <w:r w:rsidR="00363595" w:rsidRPr="00812023">
        <w:rPr>
          <w:rFonts w:ascii="Arial" w:hAnsi="Arial" w:cs="Arial"/>
          <w:color w:val="000000" w:themeColor="text1"/>
          <w:sz w:val="22"/>
          <w:szCs w:val="22"/>
          <w:u w:color="000000"/>
        </w:rPr>
        <w:t>14,</w:t>
      </w:r>
      <w:r w:rsidR="003E1030" w:rsidRPr="00812023">
        <w:rPr>
          <w:rFonts w:ascii="Arial" w:hAnsi="Arial" w:cs="Arial"/>
          <w:color w:val="000000" w:themeColor="text1"/>
          <w:sz w:val="22"/>
          <w:szCs w:val="22"/>
          <w:u w:color="000000"/>
        </w:rPr>
        <w:t>15</w:t>
      </w:r>
      <w:r w:rsidRPr="00812023">
        <w:rPr>
          <w:rFonts w:ascii="Arial" w:hAnsi="Arial" w:cs="Arial"/>
          <w:color w:val="000000" w:themeColor="text1"/>
          <w:sz w:val="22"/>
          <w:szCs w:val="22"/>
          <w:u w:color="000000"/>
        </w:rPr>
        <w:t xml:space="preserve">). Performance data for ThyroSeq v3, a revised version of the molecular test incorporating 112 genes associated with thyroid cancer, was recently published by Nikiforov </w:t>
      </w:r>
      <w:r w:rsidR="005E2035" w:rsidRPr="00812023">
        <w:rPr>
          <w:rFonts w:ascii="Arial" w:hAnsi="Arial" w:cs="Arial"/>
          <w:i/>
          <w:iCs/>
          <w:color w:val="000000" w:themeColor="text1"/>
          <w:sz w:val="22"/>
          <w:szCs w:val="22"/>
          <w:u w:color="000000"/>
        </w:rPr>
        <w:t>et al.</w:t>
      </w:r>
      <w:r w:rsidRPr="00812023">
        <w:rPr>
          <w:rFonts w:ascii="Arial" w:hAnsi="Arial" w:cs="Arial"/>
          <w:i/>
          <w:iCs/>
          <w:color w:val="000000" w:themeColor="text1"/>
          <w:sz w:val="22"/>
          <w:szCs w:val="22"/>
          <w:u w:color="000000"/>
        </w:rPr>
        <w:t xml:space="preserve"> </w:t>
      </w:r>
      <w:r w:rsidRPr="00812023">
        <w:rPr>
          <w:rFonts w:ascii="Arial" w:hAnsi="Arial" w:cs="Arial"/>
          <w:color w:val="000000" w:themeColor="text1"/>
          <w:sz w:val="22"/>
          <w:szCs w:val="22"/>
          <w:u w:color="000000"/>
        </w:rPr>
        <w:t>wit</w:t>
      </w:r>
      <w:r w:rsidR="002125A6" w:rsidRPr="00812023">
        <w:rPr>
          <w:rFonts w:ascii="Arial" w:hAnsi="Arial" w:cs="Arial"/>
          <w:color w:val="000000" w:themeColor="text1"/>
          <w:sz w:val="22"/>
          <w:szCs w:val="22"/>
          <w:u w:color="000000"/>
        </w:rPr>
        <w:t>h a reported sensitivity of 98% and specificity of 81</w:t>
      </w:r>
      <w:r w:rsidRPr="00812023">
        <w:rPr>
          <w:rFonts w:ascii="Arial" w:hAnsi="Arial" w:cs="Arial"/>
          <w:color w:val="000000" w:themeColor="text1"/>
          <w:sz w:val="22"/>
          <w:szCs w:val="22"/>
          <w:u w:color="000000"/>
        </w:rPr>
        <w:t>% for detection of thyroid cancer from FNA samples (</w:t>
      </w:r>
      <w:r w:rsidR="003E1030" w:rsidRPr="00812023">
        <w:rPr>
          <w:rFonts w:ascii="Arial" w:hAnsi="Arial" w:cs="Arial"/>
          <w:color w:val="000000" w:themeColor="text1"/>
          <w:sz w:val="22"/>
          <w:szCs w:val="22"/>
          <w:u w:color="000000"/>
        </w:rPr>
        <w:t>16</w:t>
      </w:r>
      <w:r w:rsidRPr="00812023">
        <w:rPr>
          <w:rFonts w:ascii="Arial" w:hAnsi="Arial" w:cs="Arial"/>
          <w:color w:val="000000" w:themeColor="text1"/>
          <w:sz w:val="22"/>
          <w:szCs w:val="22"/>
          <w:u w:color="000000"/>
        </w:rPr>
        <w:t xml:space="preserve">). The Afirma gene expression classifier </w:t>
      </w:r>
      <w:r w:rsidR="0051109B" w:rsidRPr="00812023">
        <w:rPr>
          <w:rFonts w:ascii="Arial" w:hAnsi="Arial" w:cs="Arial"/>
          <w:color w:val="000000" w:themeColor="text1"/>
          <w:sz w:val="22"/>
          <w:szCs w:val="22"/>
          <w:u w:color="000000"/>
        </w:rPr>
        <w:t xml:space="preserve">(GEC) </w:t>
      </w:r>
      <w:r w:rsidR="002125A6" w:rsidRPr="00812023">
        <w:rPr>
          <w:rFonts w:ascii="Arial" w:hAnsi="Arial" w:cs="Arial"/>
          <w:color w:val="000000" w:themeColor="text1"/>
          <w:sz w:val="22"/>
          <w:szCs w:val="22"/>
          <w:u w:color="000000"/>
        </w:rPr>
        <w:t>assay (Veracyte, San Francisco, CA, USA) analyzed</w:t>
      </w:r>
      <w:r w:rsidRPr="00812023">
        <w:rPr>
          <w:rFonts w:ascii="Arial" w:hAnsi="Arial" w:cs="Arial"/>
          <w:color w:val="000000" w:themeColor="text1"/>
          <w:sz w:val="22"/>
          <w:szCs w:val="22"/>
          <w:u w:color="000000"/>
        </w:rPr>
        <w:t xml:space="preserve"> the expression pattern of mRNA </w:t>
      </w:r>
      <w:r w:rsidR="002125A6" w:rsidRPr="00812023">
        <w:rPr>
          <w:rFonts w:ascii="Arial" w:hAnsi="Arial" w:cs="Arial"/>
          <w:color w:val="000000" w:themeColor="text1"/>
          <w:sz w:val="22"/>
          <w:szCs w:val="22"/>
          <w:u w:color="000000"/>
        </w:rPr>
        <w:t>in cytology specimens</w:t>
      </w:r>
      <w:r w:rsidRPr="00812023">
        <w:rPr>
          <w:rFonts w:ascii="Arial" w:hAnsi="Arial" w:cs="Arial"/>
          <w:color w:val="000000" w:themeColor="text1"/>
          <w:sz w:val="22"/>
          <w:szCs w:val="22"/>
          <w:u w:color="000000"/>
        </w:rPr>
        <w:t xml:space="preserve"> to classify </w:t>
      </w:r>
      <w:r w:rsidR="002125A6" w:rsidRPr="00812023">
        <w:rPr>
          <w:rFonts w:ascii="Arial" w:hAnsi="Arial" w:cs="Arial"/>
          <w:color w:val="000000" w:themeColor="text1"/>
          <w:sz w:val="22"/>
          <w:szCs w:val="22"/>
          <w:u w:color="000000"/>
        </w:rPr>
        <w:t>them</w:t>
      </w:r>
      <w:r w:rsidRPr="00812023">
        <w:rPr>
          <w:rFonts w:ascii="Arial" w:hAnsi="Arial" w:cs="Arial"/>
          <w:color w:val="000000" w:themeColor="text1"/>
          <w:sz w:val="22"/>
          <w:szCs w:val="22"/>
          <w:u w:color="000000"/>
        </w:rPr>
        <w:t xml:space="preserve"> as benign or suspicious and was designed as a rule-out test for can</w:t>
      </w:r>
      <w:r w:rsidR="002125A6" w:rsidRPr="00812023">
        <w:rPr>
          <w:rFonts w:ascii="Arial" w:hAnsi="Arial" w:cs="Arial"/>
          <w:color w:val="000000" w:themeColor="text1"/>
          <w:sz w:val="22"/>
          <w:szCs w:val="22"/>
          <w:u w:color="000000"/>
        </w:rPr>
        <w:t>cer. The original Afirma GEC had a</w:t>
      </w:r>
      <w:r w:rsidRPr="00812023">
        <w:rPr>
          <w:rFonts w:ascii="Arial" w:hAnsi="Arial" w:cs="Arial"/>
          <w:color w:val="000000" w:themeColor="text1"/>
          <w:sz w:val="22"/>
          <w:szCs w:val="22"/>
          <w:u w:color="000000"/>
        </w:rPr>
        <w:t xml:space="preserve"> reported NPV of 94–95% and a PPV of 37–38% (</w:t>
      </w:r>
      <w:r w:rsidR="00363595" w:rsidRPr="00812023">
        <w:rPr>
          <w:rFonts w:ascii="Arial" w:hAnsi="Arial" w:cs="Arial"/>
          <w:color w:val="000000" w:themeColor="text1"/>
          <w:sz w:val="22"/>
          <w:szCs w:val="22"/>
          <w:u w:color="000000"/>
        </w:rPr>
        <w:t>17,</w:t>
      </w:r>
      <w:r w:rsidR="003E1030" w:rsidRPr="00812023">
        <w:rPr>
          <w:rFonts w:ascii="Arial" w:hAnsi="Arial" w:cs="Arial"/>
          <w:color w:val="000000" w:themeColor="text1"/>
          <w:sz w:val="22"/>
          <w:szCs w:val="22"/>
          <w:u w:color="000000"/>
        </w:rPr>
        <w:t>18</w:t>
      </w:r>
      <w:r w:rsidRPr="00812023">
        <w:rPr>
          <w:rFonts w:ascii="Arial" w:hAnsi="Arial" w:cs="Arial"/>
          <w:color w:val="000000" w:themeColor="text1"/>
          <w:sz w:val="22"/>
          <w:szCs w:val="22"/>
          <w:u w:color="000000"/>
        </w:rPr>
        <w:t xml:space="preserve">). The </w:t>
      </w:r>
      <w:r w:rsidR="0032472F" w:rsidRPr="00812023">
        <w:rPr>
          <w:rFonts w:ascii="Arial" w:hAnsi="Arial" w:cs="Arial"/>
          <w:color w:val="000000" w:themeColor="text1"/>
          <w:sz w:val="22"/>
          <w:szCs w:val="22"/>
          <w:u w:color="000000"/>
        </w:rPr>
        <w:t>next</w:t>
      </w:r>
      <w:r w:rsidRPr="00812023">
        <w:rPr>
          <w:rFonts w:ascii="Arial" w:hAnsi="Arial" w:cs="Arial"/>
          <w:color w:val="000000" w:themeColor="text1"/>
          <w:sz w:val="22"/>
          <w:szCs w:val="22"/>
          <w:u w:color="000000"/>
        </w:rPr>
        <w:t xml:space="preserve"> iteration of this test </w:t>
      </w:r>
      <w:r w:rsidR="0032472F" w:rsidRPr="00812023">
        <w:rPr>
          <w:rFonts w:ascii="Arial" w:hAnsi="Arial" w:cs="Arial"/>
          <w:color w:val="000000" w:themeColor="text1"/>
          <w:sz w:val="22"/>
          <w:szCs w:val="22"/>
          <w:u w:color="000000"/>
        </w:rPr>
        <w:t>was approved in 2018 as</w:t>
      </w:r>
      <w:r w:rsidRPr="00812023">
        <w:rPr>
          <w:rFonts w:ascii="Arial" w:hAnsi="Arial" w:cs="Arial"/>
          <w:color w:val="000000" w:themeColor="text1"/>
          <w:sz w:val="22"/>
          <w:szCs w:val="22"/>
          <w:u w:color="000000"/>
        </w:rPr>
        <w:t xml:space="preserve"> the Afirma</w:t>
      </w:r>
      <w:r w:rsidR="0032472F" w:rsidRPr="00812023">
        <w:rPr>
          <w:rFonts w:ascii="Arial" w:hAnsi="Arial" w:cs="Arial"/>
          <w:color w:val="000000" w:themeColor="text1"/>
          <w:sz w:val="22"/>
          <w:szCs w:val="22"/>
          <w:u w:color="000000"/>
        </w:rPr>
        <w:t xml:space="preserve"> gene sequence classifier (GSC) and</w:t>
      </w:r>
      <w:r w:rsidRPr="00812023">
        <w:rPr>
          <w:rFonts w:ascii="Arial" w:hAnsi="Arial" w:cs="Arial"/>
          <w:color w:val="000000" w:themeColor="text1"/>
          <w:sz w:val="22"/>
          <w:szCs w:val="22"/>
          <w:u w:color="000000"/>
        </w:rPr>
        <w:t xml:space="preserve"> includes detection of thyroid cancer-associated mutations with a reportedly improved specificity for thyroid cancer (</w:t>
      </w:r>
      <w:r w:rsidR="00EF1273" w:rsidRPr="00812023">
        <w:rPr>
          <w:rFonts w:ascii="Arial" w:hAnsi="Arial" w:cs="Arial"/>
          <w:color w:val="000000" w:themeColor="text1"/>
          <w:sz w:val="22"/>
          <w:szCs w:val="22"/>
          <w:u w:color="000000"/>
        </w:rPr>
        <w:t>N</w:t>
      </w:r>
      <w:r w:rsidR="0032472F" w:rsidRPr="00812023">
        <w:rPr>
          <w:rFonts w:ascii="Arial" w:hAnsi="Arial" w:cs="Arial"/>
          <w:color w:val="000000" w:themeColor="text1"/>
          <w:sz w:val="22"/>
          <w:szCs w:val="22"/>
          <w:u w:color="000000"/>
        </w:rPr>
        <w:t>PV 9</w:t>
      </w:r>
      <w:r w:rsidR="00EF1273" w:rsidRPr="00812023">
        <w:rPr>
          <w:rFonts w:ascii="Arial" w:hAnsi="Arial" w:cs="Arial"/>
          <w:color w:val="000000" w:themeColor="text1"/>
          <w:sz w:val="22"/>
          <w:szCs w:val="22"/>
          <w:u w:color="000000"/>
        </w:rPr>
        <w:t>5</w:t>
      </w:r>
      <w:r w:rsidR="0032472F" w:rsidRPr="00812023">
        <w:rPr>
          <w:rFonts w:ascii="Arial" w:hAnsi="Arial" w:cs="Arial"/>
          <w:color w:val="000000" w:themeColor="text1"/>
          <w:sz w:val="22"/>
          <w:szCs w:val="22"/>
          <w:u w:color="000000"/>
        </w:rPr>
        <w:t xml:space="preserve">%, </w:t>
      </w:r>
      <w:r w:rsidR="00EF1273" w:rsidRPr="00812023">
        <w:rPr>
          <w:rFonts w:ascii="Arial" w:hAnsi="Arial" w:cs="Arial"/>
          <w:color w:val="000000" w:themeColor="text1"/>
          <w:sz w:val="22"/>
          <w:szCs w:val="22"/>
          <w:u w:color="000000"/>
        </w:rPr>
        <w:t>P</w:t>
      </w:r>
      <w:r w:rsidR="0032472F" w:rsidRPr="00812023">
        <w:rPr>
          <w:rFonts w:ascii="Arial" w:hAnsi="Arial" w:cs="Arial"/>
          <w:color w:val="000000" w:themeColor="text1"/>
          <w:sz w:val="22"/>
          <w:szCs w:val="22"/>
          <w:u w:color="000000"/>
        </w:rPr>
        <w:t xml:space="preserve">PV </w:t>
      </w:r>
      <w:r w:rsidR="00EF1273" w:rsidRPr="00812023">
        <w:rPr>
          <w:rFonts w:ascii="Arial" w:hAnsi="Arial" w:cs="Arial"/>
          <w:color w:val="000000" w:themeColor="text1"/>
          <w:sz w:val="22"/>
          <w:szCs w:val="22"/>
          <w:u w:color="000000"/>
        </w:rPr>
        <w:t>47</w:t>
      </w:r>
      <w:r w:rsidR="0032472F" w:rsidRPr="00812023">
        <w:rPr>
          <w:rFonts w:ascii="Arial" w:hAnsi="Arial" w:cs="Arial"/>
          <w:color w:val="000000" w:themeColor="text1"/>
          <w:sz w:val="22"/>
          <w:szCs w:val="22"/>
          <w:u w:color="000000"/>
        </w:rPr>
        <w:t>%) (</w:t>
      </w:r>
      <w:r w:rsidR="003E1030" w:rsidRPr="00812023">
        <w:rPr>
          <w:rFonts w:ascii="Arial" w:hAnsi="Arial" w:cs="Arial"/>
          <w:color w:val="000000" w:themeColor="text1"/>
          <w:sz w:val="22"/>
          <w:szCs w:val="22"/>
          <w:u w:color="000000"/>
        </w:rPr>
        <w:t>19</w:t>
      </w:r>
      <w:r w:rsidRPr="00812023">
        <w:rPr>
          <w:rFonts w:ascii="Arial" w:hAnsi="Arial" w:cs="Arial"/>
          <w:color w:val="000000" w:themeColor="text1"/>
          <w:sz w:val="22"/>
          <w:szCs w:val="22"/>
          <w:u w:color="000000"/>
        </w:rPr>
        <w:t xml:space="preserve">). </w:t>
      </w:r>
      <w:r w:rsidR="0051109B" w:rsidRPr="00812023">
        <w:rPr>
          <w:rFonts w:ascii="Arial" w:hAnsi="Arial" w:cs="Arial"/>
          <w:color w:val="000000" w:themeColor="text1"/>
          <w:sz w:val="22"/>
          <w:szCs w:val="22"/>
          <w:u w:color="000000"/>
        </w:rPr>
        <w:t xml:space="preserve">Lastly, </w:t>
      </w:r>
      <w:r w:rsidR="00EB0370" w:rsidRPr="00812023">
        <w:rPr>
          <w:rFonts w:ascii="Arial" w:hAnsi="Arial" w:cs="Arial"/>
          <w:color w:val="000000" w:themeColor="text1"/>
          <w:sz w:val="22"/>
          <w:szCs w:val="22"/>
          <w:u w:color="000000"/>
        </w:rPr>
        <w:t xml:space="preserve">the combined ThyraMIR microRNA Classifier and ThyGenX Oncogene Panel (Interpace Diagnostics, Parsippany, NJ) </w:t>
      </w:r>
      <w:r w:rsidR="0032472F" w:rsidRPr="00812023">
        <w:rPr>
          <w:rFonts w:ascii="Arial" w:hAnsi="Arial" w:cs="Arial"/>
          <w:color w:val="000000" w:themeColor="text1"/>
          <w:sz w:val="22"/>
          <w:szCs w:val="22"/>
          <w:u w:color="000000"/>
        </w:rPr>
        <w:t>is a cancer rule-in test that uses</w:t>
      </w:r>
      <w:r w:rsidR="00E637DB" w:rsidRPr="00812023">
        <w:rPr>
          <w:rFonts w:ascii="Arial" w:hAnsi="Arial" w:cs="Arial"/>
          <w:color w:val="000000" w:themeColor="text1"/>
          <w:sz w:val="22"/>
          <w:szCs w:val="22"/>
          <w:u w:color="000000"/>
        </w:rPr>
        <w:t xml:space="preserve"> multiplex PCR to identify cancer-associated </w:t>
      </w:r>
      <w:r w:rsidR="00BB3D1D" w:rsidRPr="00812023">
        <w:rPr>
          <w:rFonts w:ascii="Arial" w:hAnsi="Arial" w:cs="Arial"/>
          <w:color w:val="000000" w:themeColor="text1"/>
          <w:sz w:val="22"/>
          <w:szCs w:val="22"/>
          <w:u w:color="000000"/>
        </w:rPr>
        <w:t xml:space="preserve">gene mutations and translocations, done in tandem with </w:t>
      </w:r>
      <w:r w:rsidR="0032472F" w:rsidRPr="00812023">
        <w:rPr>
          <w:rFonts w:ascii="Arial" w:hAnsi="Arial" w:cs="Arial"/>
          <w:color w:val="000000" w:themeColor="text1"/>
          <w:sz w:val="22"/>
          <w:szCs w:val="22"/>
          <w:u w:color="000000"/>
        </w:rPr>
        <w:t xml:space="preserve">evaluation of </w:t>
      </w:r>
      <w:r w:rsidR="00BB3D1D" w:rsidRPr="00812023">
        <w:rPr>
          <w:rFonts w:ascii="Arial" w:hAnsi="Arial" w:cs="Arial"/>
          <w:color w:val="000000" w:themeColor="text1"/>
          <w:sz w:val="22"/>
          <w:szCs w:val="22"/>
          <w:u w:color="000000"/>
        </w:rPr>
        <w:t>microRNA expression</w:t>
      </w:r>
      <w:r w:rsidR="0032472F" w:rsidRPr="00812023">
        <w:rPr>
          <w:rFonts w:ascii="Arial" w:hAnsi="Arial" w:cs="Arial"/>
          <w:color w:val="000000" w:themeColor="text1"/>
          <w:sz w:val="22"/>
          <w:szCs w:val="22"/>
          <w:u w:color="000000"/>
        </w:rPr>
        <w:t>. T</w:t>
      </w:r>
      <w:r w:rsidR="00BB3D1D" w:rsidRPr="00812023">
        <w:rPr>
          <w:rFonts w:ascii="Arial" w:hAnsi="Arial" w:cs="Arial"/>
          <w:color w:val="000000" w:themeColor="text1"/>
          <w:sz w:val="22"/>
          <w:szCs w:val="22"/>
          <w:u w:color="000000"/>
        </w:rPr>
        <w:t xml:space="preserve">he test estimated </w:t>
      </w:r>
      <w:r w:rsidR="00EF1273" w:rsidRPr="00812023">
        <w:rPr>
          <w:rFonts w:ascii="Arial" w:hAnsi="Arial" w:cs="Arial"/>
          <w:color w:val="000000" w:themeColor="text1"/>
          <w:sz w:val="22"/>
          <w:szCs w:val="22"/>
          <w:u w:color="000000"/>
        </w:rPr>
        <w:t>N</w:t>
      </w:r>
      <w:r w:rsidR="00BB3D1D" w:rsidRPr="00812023">
        <w:rPr>
          <w:rFonts w:ascii="Arial" w:hAnsi="Arial" w:cs="Arial"/>
          <w:color w:val="000000" w:themeColor="text1"/>
          <w:sz w:val="22"/>
          <w:szCs w:val="22"/>
          <w:u w:color="000000"/>
        </w:rPr>
        <w:t xml:space="preserve">PV and </w:t>
      </w:r>
      <w:r w:rsidR="00EF1273" w:rsidRPr="00812023">
        <w:rPr>
          <w:rFonts w:ascii="Arial" w:hAnsi="Arial" w:cs="Arial"/>
          <w:color w:val="000000" w:themeColor="text1"/>
          <w:sz w:val="22"/>
          <w:szCs w:val="22"/>
          <w:u w:color="000000"/>
        </w:rPr>
        <w:t>P</w:t>
      </w:r>
      <w:r w:rsidR="00BB3D1D" w:rsidRPr="00812023">
        <w:rPr>
          <w:rFonts w:ascii="Arial" w:hAnsi="Arial" w:cs="Arial"/>
          <w:color w:val="000000" w:themeColor="text1"/>
          <w:sz w:val="22"/>
          <w:szCs w:val="22"/>
          <w:u w:color="000000"/>
        </w:rPr>
        <w:t>PV are 94% and 74%, respectively (</w:t>
      </w:r>
      <w:r w:rsidR="003E1030" w:rsidRPr="00812023">
        <w:rPr>
          <w:rFonts w:ascii="Arial" w:hAnsi="Arial" w:cs="Arial"/>
          <w:color w:val="000000" w:themeColor="text1"/>
          <w:sz w:val="22"/>
          <w:szCs w:val="22"/>
          <w:u w:color="000000"/>
        </w:rPr>
        <w:t>20</w:t>
      </w:r>
      <w:r w:rsidR="00BB3D1D" w:rsidRPr="00812023">
        <w:rPr>
          <w:rFonts w:ascii="Arial" w:hAnsi="Arial" w:cs="Arial"/>
          <w:color w:val="000000" w:themeColor="text1"/>
          <w:sz w:val="22"/>
          <w:szCs w:val="22"/>
          <w:u w:color="000000"/>
        </w:rPr>
        <w:t xml:space="preserve">). </w:t>
      </w:r>
      <w:r w:rsidRPr="00812023">
        <w:rPr>
          <w:rFonts w:ascii="Arial" w:hAnsi="Arial" w:cs="Arial"/>
          <w:color w:val="000000" w:themeColor="text1"/>
          <w:sz w:val="22"/>
          <w:szCs w:val="22"/>
          <w:u w:color="000000"/>
        </w:rPr>
        <w:t xml:space="preserve">As molecular testing continues to evolve, clinicians and patients will have additional tools to aid in treatment decisions. </w:t>
      </w:r>
    </w:p>
    <w:p w14:paraId="443A72F6" w14:textId="77777777" w:rsidR="002E02E7" w:rsidRPr="00812023" w:rsidRDefault="002E02E7" w:rsidP="00812023">
      <w:pPr>
        <w:autoSpaceDE w:val="0"/>
        <w:autoSpaceDN w:val="0"/>
        <w:adjustRightInd w:val="0"/>
        <w:spacing w:line="276" w:lineRule="auto"/>
        <w:rPr>
          <w:rFonts w:ascii="Arial" w:hAnsi="Arial" w:cs="Arial"/>
          <w:color w:val="000000" w:themeColor="text1"/>
          <w:sz w:val="22"/>
          <w:szCs w:val="22"/>
          <w:u w:color="000000"/>
        </w:rPr>
      </w:pPr>
    </w:p>
    <w:p w14:paraId="115912E6" w14:textId="4A71001F" w:rsidR="002E02E7" w:rsidRPr="00812023" w:rsidRDefault="002E02E7" w:rsidP="00812023">
      <w:pPr>
        <w:autoSpaceDE w:val="0"/>
        <w:autoSpaceDN w:val="0"/>
        <w:adjustRightInd w:val="0"/>
        <w:spacing w:line="276" w:lineRule="auto"/>
        <w:rPr>
          <w:rFonts w:ascii="Arial" w:hAnsi="Arial" w:cs="Arial"/>
          <w:color w:val="000000" w:themeColor="text1"/>
          <w:sz w:val="22"/>
          <w:szCs w:val="22"/>
          <w:u w:color="000000"/>
        </w:rPr>
      </w:pPr>
      <w:r w:rsidRPr="00812023">
        <w:rPr>
          <w:rFonts w:ascii="Arial" w:hAnsi="Arial" w:cs="Arial"/>
          <w:color w:val="000000" w:themeColor="text1"/>
          <w:sz w:val="22"/>
          <w:szCs w:val="22"/>
          <w:u w:color="000000"/>
        </w:rPr>
        <w:t xml:space="preserve">Judicious use of FNA biopsy, improved stratification of nodule cancer risk by ultrasound characteristics, and molecular testing have improved pre-operative determination of malignancy </w:t>
      </w:r>
      <w:r w:rsidRPr="00812023">
        <w:rPr>
          <w:rFonts w:ascii="Arial" w:hAnsi="Arial" w:cs="Arial"/>
          <w:color w:val="000000" w:themeColor="text1"/>
          <w:sz w:val="22"/>
          <w:szCs w:val="22"/>
          <w:u w:color="000000"/>
        </w:rPr>
        <w:lastRenderedPageBreak/>
        <w:t>risk in patients with thyroid nodules</w:t>
      </w:r>
      <w:r w:rsidR="00734E64" w:rsidRPr="00812023">
        <w:rPr>
          <w:rFonts w:ascii="Arial" w:hAnsi="Arial" w:cs="Arial"/>
          <w:color w:val="000000" w:themeColor="text1"/>
          <w:sz w:val="22"/>
          <w:szCs w:val="22"/>
          <w:u w:color="000000"/>
        </w:rPr>
        <w:t xml:space="preserve"> and reduced the need for diagnostic surgery</w:t>
      </w:r>
      <w:r w:rsidRPr="00812023">
        <w:rPr>
          <w:rFonts w:ascii="Arial" w:hAnsi="Arial" w:cs="Arial"/>
          <w:color w:val="000000" w:themeColor="text1"/>
          <w:sz w:val="22"/>
          <w:szCs w:val="22"/>
          <w:u w:color="000000"/>
        </w:rPr>
        <w:t xml:space="preserve">. However, a significant number of patients who undergo thyroid nodule resection for suspicious nodules are still ultimately found to have benign lesions </w:t>
      </w:r>
      <w:r w:rsidR="0032472F" w:rsidRPr="00812023">
        <w:rPr>
          <w:rFonts w:ascii="Arial" w:hAnsi="Arial" w:cs="Arial"/>
          <w:color w:val="000000" w:themeColor="text1"/>
          <w:sz w:val="22"/>
          <w:szCs w:val="22"/>
          <w:u w:color="000000"/>
        </w:rPr>
        <w:t>on surgical histopathology</w:t>
      </w:r>
      <w:r w:rsidRPr="00812023">
        <w:rPr>
          <w:rFonts w:ascii="Arial" w:hAnsi="Arial" w:cs="Arial"/>
          <w:color w:val="000000" w:themeColor="text1"/>
          <w:sz w:val="22"/>
          <w:szCs w:val="22"/>
          <w:u w:color="000000"/>
        </w:rPr>
        <w:t xml:space="preserve">. Particularly in elderly patients with </w:t>
      </w:r>
      <w:r w:rsidR="0032472F" w:rsidRPr="00812023">
        <w:rPr>
          <w:rFonts w:ascii="Arial" w:hAnsi="Arial" w:cs="Arial"/>
          <w:color w:val="000000" w:themeColor="text1"/>
          <w:sz w:val="22"/>
          <w:szCs w:val="22"/>
          <w:u w:color="000000"/>
        </w:rPr>
        <w:t xml:space="preserve">a </w:t>
      </w:r>
      <w:r w:rsidRPr="00812023">
        <w:rPr>
          <w:rFonts w:ascii="Arial" w:hAnsi="Arial" w:cs="Arial"/>
          <w:color w:val="000000" w:themeColor="text1"/>
          <w:sz w:val="22"/>
          <w:szCs w:val="22"/>
          <w:u w:color="000000"/>
        </w:rPr>
        <w:t xml:space="preserve">greater burden of co-morbid medical disease, the risk of unnecessary thyroid surgery is an important consideration. </w:t>
      </w:r>
    </w:p>
    <w:p w14:paraId="2136B8A1" w14:textId="77777777" w:rsidR="00573AC1" w:rsidRPr="00812023" w:rsidRDefault="00573AC1" w:rsidP="00812023">
      <w:pPr>
        <w:autoSpaceDE w:val="0"/>
        <w:autoSpaceDN w:val="0"/>
        <w:adjustRightInd w:val="0"/>
        <w:spacing w:line="276" w:lineRule="auto"/>
        <w:rPr>
          <w:rFonts w:ascii="Arial" w:hAnsi="Arial" w:cs="Arial"/>
          <w:color w:val="000000" w:themeColor="text1"/>
          <w:sz w:val="22"/>
          <w:szCs w:val="22"/>
          <w:u w:color="000000"/>
        </w:rPr>
      </w:pPr>
    </w:p>
    <w:p w14:paraId="6D940E7D" w14:textId="6247035B" w:rsidR="002E02E7" w:rsidRPr="00812023" w:rsidRDefault="002E02E7" w:rsidP="00812023">
      <w:pPr>
        <w:autoSpaceDE w:val="0"/>
        <w:autoSpaceDN w:val="0"/>
        <w:adjustRightInd w:val="0"/>
        <w:spacing w:line="276" w:lineRule="auto"/>
        <w:rPr>
          <w:rFonts w:ascii="Arial" w:hAnsi="Arial" w:cs="Arial"/>
          <w:color w:val="000000" w:themeColor="text1"/>
          <w:sz w:val="22"/>
          <w:szCs w:val="22"/>
          <w:u w:color="000000"/>
        </w:rPr>
      </w:pPr>
      <w:r w:rsidRPr="00812023">
        <w:rPr>
          <w:rFonts w:ascii="Arial" w:hAnsi="Arial" w:cs="Arial"/>
          <w:color w:val="000000" w:themeColor="text1"/>
          <w:sz w:val="22"/>
          <w:szCs w:val="22"/>
          <w:u w:color="000000"/>
        </w:rPr>
        <w:t xml:space="preserve">Several recent studies have specifically addressed thyroid cancer risk and nodule management across the age spectrum. </w:t>
      </w:r>
      <w:r w:rsidR="00D54EF2" w:rsidRPr="00812023">
        <w:rPr>
          <w:rFonts w:ascii="Arial" w:hAnsi="Arial" w:cs="Arial"/>
          <w:color w:val="000000" w:themeColor="text1"/>
          <w:sz w:val="22"/>
          <w:szCs w:val="22"/>
          <w:u w:color="000000"/>
        </w:rPr>
        <w:t xml:space="preserve">Kwong </w:t>
      </w:r>
      <w:r w:rsidR="00D54EF2" w:rsidRPr="00812023">
        <w:rPr>
          <w:rFonts w:ascii="Arial" w:hAnsi="Arial" w:cs="Arial"/>
          <w:i/>
          <w:color w:val="000000" w:themeColor="text1"/>
          <w:sz w:val="22"/>
          <w:szCs w:val="22"/>
          <w:u w:color="000000"/>
        </w:rPr>
        <w:t>et al.</w:t>
      </w:r>
      <w:r w:rsidR="00D54EF2" w:rsidRPr="00812023">
        <w:rPr>
          <w:rFonts w:ascii="Arial" w:hAnsi="Arial" w:cs="Arial"/>
          <w:color w:val="000000" w:themeColor="text1"/>
          <w:sz w:val="22"/>
          <w:szCs w:val="22"/>
          <w:u w:color="000000"/>
        </w:rPr>
        <w:t xml:space="preserve"> (6) reported the rate of malignancy in a cohort of 6</w:t>
      </w:r>
      <w:r w:rsidR="0032472F" w:rsidRPr="00812023">
        <w:rPr>
          <w:rFonts w:ascii="Arial" w:hAnsi="Arial" w:cs="Arial"/>
          <w:color w:val="000000" w:themeColor="text1"/>
          <w:sz w:val="22"/>
          <w:szCs w:val="22"/>
          <w:u w:color="000000"/>
        </w:rPr>
        <w:t>,</w:t>
      </w:r>
      <w:r w:rsidR="00D54EF2" w:rsidRPr="00812023">
        <w:rPr>
          <w:rFonts w:ascii="Arial" w:hAnsi="Arial" w:cs="Arial"/>
          <w:color w:val="000000" w:themeColor="text1"/>
          <w:sz w:val="22"/>
          <w:szCs w:val="22"/>
          <w:u w:color="000000"/>
        </w:rPr>
        <w:t xml:space="preserve">391 patients referred to a large academic center who underwent thyroid ultrasound and </w:t>
      </w:r>
      <w:r w:rsidR="00C6211C" w:rsidRPr="00812023">
        <w:rPr>
          <w:rFonts w:ascii="Arial" w:hAnsi="Arial" w:cs="Arial"/>
          <w:color w:val="000000" w:themeColor="text1"/>
          <w:sz w:val="22"/>
          <w:szCs w:val="22"/>
          <w:u w:color="000000"/>
        </w:rPr>
        <w:t>FNA</w:t>
      </w:r>
      <w:r w:rsidR="00D54EF2" w:rsidRPr="00812023">
        <w:rPr>
          <w:rFonts w:ascii="Arial" w:hAnsi="Arial" w:cs="Arial"/>
          <w:color w:val="000000" w:themeColor="text1"/>
          <w:sz w:val="22"/>
          <w:szCs w:val="22"/>
          <w:u w:color="000000"/>
        </w:rPr>
        <w:t xml:space="preserve"> of 12,115 nodules (all ≥1</w:t>
      </w:r>
      <w:r w:rsidR="008D2006" w:rsidRPr="00812023">
        <w:rPr>
          <w:rFonts w:ascii="Arial" w:hAnsi="Arial" w:cs="Arial"/>
          <w:color w:val="000000" w:themeColor="text1"/>
          <w:sz w:val="22"/>
          <w:szCs w:val="22"/>
          <w:u w:color="000000"/>
        </w:rPr>
        <w:t xml:space="preserve"> </w:t>
      </w:r>
      <w:r w:rsidR="00D54EF2" w:rsidRPr="00812023">
        <w:rPr>
          <w:rFonts w:ascii="Arial" w:hAnsi="Arial" w:cs="Arial"/>
          <w:color w:val="000000" w:themeColor="text1"/>
          <w:sz w:val="22"/>
          <w:szCs w:val="22"/>
          <w:u w:color="000000"/>
        </w:rPr>
        <w:t xml:space="preserve">cm). </w:t>
      </w:r>
      <w:r w:rsidRPr="00812023">
        <w:rPr>
          <w:rFonts w:ascii="Arial" w:hAnsi="Arial" w:cs="Arial"/>
          <w:color w:val="000000" w:themeColor="text1"/>
          <w:sz w:val="22"/>
          <w:szCs w:val="22"/>
          <w:u w:color="000000"/>
        </w:rPr>
        <w:t xml:space="preserve">With advancing age, the prevalence of clinically relevant </w:t>
      </w:r>
      <w:r w:rsidR="005E7CCF" w:rsidRPr="00812023">
        <w:rPr>
          <w:rFonts w:ascii="Arial" w:hAnsi="Arial" w:cs="Arial"/>
          <w:color w:val="000000" w:themeColor="text1"/>
          <w:sz w:val="22"/>
          <w:szCs w:val="22"/>
          <w:u w:color="000000"/>
        </w:rPr>
        <w:t>(&gt;1</w:t>
      </w:r>
      <w:r w:rsidR="008D2006" w:rsidRPr="00812023">
        <w:rPr>
          <w:rFonts w:ascii="Arial" w:hAnsi="Arial" w:cs="Arial"/>
          <w:color w:val="000000" w:themeColor="text1"/>
          <w:sz w:val="22"/>
          <w:szCs w:val="22"/>
          <w:u w:color="000000"/>
        </w:rPr>
        <w:t xml:space="preserve"> </w:t>
      </w:r>
      <w:r w:rsidR="005E7CCF" w:rsidRPr="00812023">
        <w:rPr>
          <w:rFonts w:ascii="Arial" w:hAnsi="Arial" w:cs="Arial"/>
          <w:color w:val="000000" w:themeColor="text1"/>
          <w:sz w:val="22"/>
          <w:szCs w:val="22"/>
          <w:u w:color="000000"/>
        </w:rPr>
        <w:t>cm) thyroid nodules increased</w:t>
      </w:r>
      <w:r w:rsidRPr="00812023">
        <w:rPr>
          <w:rFonts w:ascii="Arial" w:hAnsi="Arial" w:cs="Arial"/>
          <w:color w:val="000000" w:themeColor="text1"/>
          <w:sz w:val="22"/>
          <w:szCs w:val="22"/>
          <w:u w:color="000000"/>
        </w:rPr>
        <w:t xml:space="preserve">, whereas the risk that such nodules </w:t>
      </w:r>
      <w:r w:rsidR="005E7CCF" w:rsidRPr="00812023">
        <w:rPr>
          <w:rFonts w:ascii="Arial" w:hAnsi="Arial" w:cs="Arial"/>
          <w:color w:val="000000" w:themeColor="text1"/>
          <w:sz w:val="22"/>
          <w:szCs w:val="22"/>
          <w:u w:color="000000"/>
        </w:rPr>
        <w:t xml:space="preserve">were </w:t>
      </w:r>
      <w:r w:rsidRPr="00812023">
        <w:rPr>
          <w:rFonts w:ascii="Arial" w:hAnsi="Arial" w:cs="Arial"/>
          <w:color w:val="000000" w:themeColor="text1"/>
          <w:sz w:val="22"/>
          <w:szCs w:val="22"/>
          <w:u w:color="000000"/>
        </w:rPr>
        <w:t>m</w:t>
      </w:r>
      <w:r w:rsidR="005E7CCF" w:rsidRPr="00812023">
        <w:rPr>
          <w:rFonts w:ascii="Arial" w:hAnsi="Arial" w:cs="Arial"/>
          <w:color w:val="000000" w:themeColor="text1"/>
          <w:sz w:val="22"/>
          <w:szCs w:val="22"/>
          <w:u w:color="000000"/>
        </w:rPr>
        <w:t>alignant decreased</w:t>
      </w:r>
      <w:r w:rsidRPr="00812023">
        <w:rPr>
          <w:rFonts w:ascii="Arial" w:hAnsi="Arial" w:cs="Arial"/>
          <w:color w:val="000000" w:themeColor="text1"/>
          <w:sz w:val="22"/>
          <w:szCs w:val="22"/>
          <w:u w:color="000000"/>
        </w:rPr>
        <w:t>. For patients ages 20–29, 30–39, 40–49, 50–59, 60–69, and &gt;70 years, the cancer prevalence was 22.9, 21.8, 17.1, 13.0, 13.7, and 12.6%, respectively (</w:t>
      </w:r>
      <w:r w:rsidR="00D54EF2" w:rsidRPr="00812023">
        <w:rPr>
          <w:rFonts w:ascii="Arial" w:hAnsi="Arial" w:cs="Arial"/>
          <w:iCs/>
          <w:color w:val="000000" w:themeColor="text1"/>
          <w:sz w:val="22"/>
          <w:szCs w:val="22"/>
          <w:u w:color="000000"/>
        </w:rPr>
        <w:t>p</w:t>
      </w:r>
      <w:r w:rsidR="00B61101" w:rsidRPr="00812023">
        <w:rPr>
          <w:rFonts w:ascii="Arial" w:hAnsi="Arial" w:cs="Arial"/>
          <w:color w:val="000000" w:themeColor="text1"/>
          <w:sz w:val="22"/>
          <w:szCs w:val="22"/>
          <w:u w:color="000000"/>
        </w:rPr>
        <w:t>&lt;0</w:t>
      </w:r>
      <w:r w:rsidRPr="00812023">
        <w:rPr>
          <w:rFonts w:ascii="Arial" w:hAnsi="Arial" w:cs="Arial"/>
          <w:color w:val="000000" w:themeColor="text1"/>
          <w:sz w:val="22"/>
          <w:szCs w:val="22"/>
          <w:u w:color="000000"/>
        </w:rPr>
        <w:t xml:space="preserve">.001). </w:t>
      </w:r>
      <w:r w:rsidR="005E7CCF" w:rsidRPr="00812023">
        <w:rPr>
          <w:rFonts w:ascii="Arial" w:hAnsi="Arial" w:cs="Arial"/>
          <w:color w:val="000000" w:themeColor="text1"/>
          <w:sz w:val="22"/>
          <w:szCs w:val="22"/>
          <w:u w:color="000000"/>
        </w:rPr>
        <w:t>W</w:t>
      </w:r>
      <w:r w:rsidRPr="00812023">
        <w:rPr>
          <w:rFonts w:ascii="Arial" w:hAnsi="Arial" w:cs="Arial"/>
          <w:color w:val="000000" w:themeColor="text1"/>
          <w:sz w:val="22"/>
          <w:szCs w:val="22"/>
          <w:u w:color="000000"/>
        </w:rPr>
        <w:t>hen the malignancy rate was analyzed “per-nodule,” the you</w:t>
      </w:r>
      <w:r w:rsidR="00B61101" w:rsidRPr="00812023">
        <w:rPr>
          <w:rFonts w:ascii="Arial" w:hAnsi="Arial" w:cs="Arial"/>
          <w:color w:val="000000" w:themeColor="text1"/>
          <w:sz w:val="22"/>
          <w:szCs w:val="22"/>
          <w:u w:color="000000"/>
        </w:rPr>
        <w:t>ngest cohort (20–29 y</w:t>
      </w:r>
      <w:r w:rsidR="00D54EF2" w:rsidRPr="00812023">
        <w:rPr>
          <w:rFonts w:ascii="Arial" w:hAnsi="Arial" w:cs="Arial"/>
          <w:color w:val="000000" w:themeColor="text1"/>
          <w:sz w:val="22"/>
          <w:szCs w:val="22"/>
          <w:u w:color="000000"/>
        </w:rPr>
        <w:t>ea</w:t>
      </w:r>
      <w:r w:rsidR="00B61101" w:rsidRPr="00812023">
        <w:rPr>
          <w:rFonts w:ascii="Arial" w:hAnsi="Arial" w:cs="Arial"/>
          <w:color w:val="000000" w:themeColor="text1"/>
          <w:sz w:val="22"/>
          <w:szCs w:val="22"/>
          <w:u w:color="000000"/>
        </w:rPr>
        <w:t>r</w:t>
      </w:r>
      <w:r w:rsidR="00D54EF2" w:rsidRPr="00812023">
        <w:rPr>
          <w:rFonts w:ascii="Arial" w:hAnsi="Arial" w:cs="Arial"/>
          <w:color w:val="000000" w:themeColor="text1"/>
          <w:sz w:val="22"/>
          <w:szCs w:val="22"/>
          <w:u w:color="000000"/>
        </w:rPr>
        <w:t>s</w:t>
      </w:r>
      <w:r w:rsidRPr="00812023">
        <w:rPr>
          <w:rFonts w:ascii="Arial" w:hAnsi="Arial" w:cs="Arial"/>
          <w:color w:val="000000" w:themeColor="text1"/>
          <w:sz w:val="22"/>
          <w:szCs w:val="22"/>
          <w:u w:color="000000"/>
        </w:rPr>
        <w:t xml:space="preserve">) demonstrated a 14.8% malignant risk per nodule at diagnosis in comparison to 5.6% in the oldest cohort (&gt;70 y; </w:t>
      </w:r>
      <w:r w:rsidR="00D54EF2" w:rsidRPr="00812023">
        <w:rPr>
          <w:rFonts w:ascii="Arial" w:hAnsi="Arial" w:cs="Arial"/>
          <w:iCs/>
          <w:color w:val="000000" w:themeColor="text1"/>
          <w:sz w:val="22"/>
          <w:szCs w:val="22"/>
          <w:u w:color="000000"/>
        </w:rPr>
        <w:t>p</w:t>
      </w:r>
      <w:r w:rsidR="00B61101" w:rsidRPr="00812023">
        <w:rPr>
          <w:rFonts w:ascii="Arial" w:hAnsi="Arial" w:cs="Arial"/>
          <w:color w:val="000000" w:themeColor="text1"/>
          <w:sz w:val="22"/>
          <w:szCs w:val="22"/>
          <w:u w:color="000000"/>
        </w:rPr>
        <w:t>&lt;0</w:t>
      </w:r>
      <w:r w:rsidRPr="00812023">
        <w:rPr>
          <w:rFonts w:ascii="Arial" w:hAnsi="Arial" w:cs="Arial"/>
          <w:color w:val="000000" w:themeColor="text1"/>
          <w:sz w:val="22"/>
          <w:szCs w:val="22"/>
          <w:u w:color="000000"/>
        </w:rPr>
        <w:t>.01). Between the ages of 20 and 60 years, each advancing year was associated with a 2.2% reduction in the relative risk that any newly evaluated thyroid nodule</w:t>
      </w:r>
      <w:r w:rsidR="005E7CCF" w:rsidRPr="00812023">
        <w:rPr>
          <w:rFonts w:ascii="Arial" w:hAnsi="Arial" w:cs="Arial"/>
          <w:color w:val="000000" w:themeColor="text1"/>
          <w:sz w:val="22"/>
          <w:szCs w:val="22"/>
          <w:u w:color="000000"/>
        </w:rPr>
        <w:t xml:space="preserve"> was malignant (OR</w:t>
      </w:r>
      <w:r w:rsidRPr="00812023">
        <w:rPr>
          <w:rFonts w:ascii="Arial" w:hAnsi="Arial" w:cs="Arial"/>
          <w:color w:val="000000" w:themeColor="text1"/>
          <w:sz w:val="22"/>
          <w:szCs w:val="22"/>
          <w:u w:color="000000"/>
        </w:rPr>
        <w:t xml:space="preserve"> 0.972; </w:t>
      </w:r>
      <w:r w:rsidR="00D54EF2" w:rsidRPr="00812023">
        <w:rPr>
          <w:rFonts w:ascii="Arial" w:hAnsi="Arial" w:cs="Arial"/>
          <w:iCs/>
          <w:color w:val="000000" w:themeColor="text1"/>
          <w:sz w:val="22"/>
          <w:szCs w:val="22"/>
          <w:u w:color="000000"/>
        </w:rPr>
        <w:t>p</w:t>
      </w:r>
      <w:r w:rsidR="00D54EF2" w:rsidRPr="00812023">
        <w:rPr>
          <w:rFonts w:ascii="Arial" w:hAnsi="Arial" w:cs="Arial"/>
          <w:color w:val="000000" w:themeColor="text1"/>
          <w:sz w:val="22"/>
          <w:szCs w:val="22"/>
          <w:u w:color="000000"/>
        </w:rPr>
        <w:t>&lt;</w:t>
      </w:r>
      <w:r w:rsidR="00B61101" w:rsidRPr="00812023">
        <w:rPr>
          <w:rFonts w:ascii="Arial" w:hAnsi="Arial" w:cs="Arial"/>
          <w:color w:val="000000" w:themeColor="text1"/>
          <w:sz w:val="22"/>
          <w:szCs w:val="22"/>
          <w:u w:color="000000"/>
        </w:rPr>
        <w:t>0</w:t>
      </w:r>
      <w:r w:rsidR="005E7CCF" w:rsidRPr="00812023">
        <w:rPr>
          <w:rFonts w:ascii="Arial" w:hAnsi="Arial" w:cs="Arial"/>
          <w:color w:val="000000" w:themeColor="text1"/>
          <w:sz w:val="22"/>
          <w:szCs w:val="22"/>
          <w:u w:color="000000"/>
        </w:rPr>
        <w:t>.001), and t</w:t>
      </w:r>
      <w:r w:rsidRPr="00812023">
        <w:rPr>
          <w:rFonts w:ascii="Arial" w:hAnsi="Arial" w:cs="Arial"/>
          <w:color w:val="000000" w:themeColor="text1"/>
          <w:sz w:val="22"/>
          <w:szCs w:val="22"/>
          <w:u w:color="000000"/>
        </w:rPr>
        <w:t>his risk of malignancy stabilized after age 60 years. However, this study also found that despite a lower likelihood of malignancy for nodules in elderly patients, these cancers were more likely to have aggressive</w:t>
      </w:r>
      <w:r w:rsidR="0032472F" w:rsidRPr="00812023">
        <w:rPr>
          <w:rFonts w:ascii="Arial" w:hAnsi="Arial" w:cs="Arial"/>
          <w:color w:val="000000" w:themeColor="text1"/>
          <w:sz w:val="22"/>
          <w:szCs w:val="22"/>
          <w:u w:color="000000"/>
        </w:rPr>
        <w:t xml:space="preserve"> phenotypes</w:t>
      </w:r>
      <w:r w:rsidR="00734E64" w:rsidRPr="00812023">
        <w:rPr>
          <w:rFonts w:ascii="Arial" w:hAnsi="Arial" w:cs="Arial"/>
          <w:color w:val="000000" w:themeColor="text1"/>
          <w:sz w:val="22"/>
          <w:szCs w:val="22"/>
          <w:u w:color="000000"/>
        </w:rPr>
        <w:t xml:space="preserve"> </w:t>
      </w:r>
      <w:r w:rsidR="003E1030" w:rsidRPr="00812023">
        <w:rPr>
          <w:rFonts w:ascii="Arial" w:hAnsi="Arial" w:cs="Arial"/>
          <w:color w:val="000000" w:themeColor="text1"/>
          <w:sz w:val="22"/>
          <w:szCs w:val="22"/>
          <w:u w:color="000000"/>
        </w:rPr>
        <w:t>(6)</w:t>
      </w:r>
      <w:r w:rsidR="0032472F" w:rsidRPr="00812023">
        <w:rPr>
          <w:rFonts w:ascii="Arial" w:hAnsi="Arial" w:cs="Arial"/>
          <w:color w:val="000000" w:themeColor="text1"/>
          <w:sz w:val="22"/>
          <w:szCs w:val="22"/>
          <w:u w:color="000000"/>
        </w:rPr>
        <w:t>.</w:t>
      </w:r>
    </w:p>
    <w:p w14:paraId="129C781A" w14:textId="77777777" w:rsidR="001A1CE7" w:rsidRPr="00812023" w:rsidRDefault="001A1CE7" w:rsidP="00812023">
      <w:pPr>
        <w:autoSpaceDE w:val="0"/>
        <w:autoSpaceDN w:val="0"/>
        <w:adjustRightInd w:val="0"/>
        <w:spacing w:line="276" w:lineRule="auto"/>
        <w:rPr>
          <w:rFonts w:ascii="Arial" w:hAnsi="Arial" w:cs="Arial"/>
          <w:color w:val="000000" w:themeColor="text1"/>
          <w:sz w:val="22"/>
          <w:szCs w:val="22"/>
          <w:u w:color="000000"/>
        </w:rPr>
      </w:pPr>
    </w:p>
    <w:p w14:paraId="708FF8FE" w14:textId="4679D236" w:rsidR="0082249E" w:rsidRPr="00812023" w:rsidRDefault="0082249E" w:rsidP="00812023">
      <w:pPr>
        <w:autoSpaceDE w:val="0"/>
        <w:autoSpaceDN w:val="0"/>
        <w:adjustRightInd w:val="0"/>
        <w:spacing w:line="276" w:lineRule="auto"/>
        <w:rPr>
          <w:rFonts w:ascii="Arial" w:hAnsi="Arial" w:cs="Arial"/>
          <w:color w:val="000000" w:themeColor="text1"/>
          <w:sz w:val="22"/>
          <w:szCs w:val="22"/>
          <w:u w:color="000000"/>
        </w:rPr>
      </w:pPr>
      <w:r w:rsidRPr="00812023">
        <w:rPr>
          <w:rFonts w:ascii="Arial" w:hAnsi="Arial" w:cs="Arial"/>
          <w:color w:val="000000" w:themeColor="text1"/>
          <w:sz w:val="22"/>
          <w:szCs w:val="22"/>
          <w:u w:color="000000"/>
        </w:rPr>
        <w:t>Further addressing the bu</w:t>
      </w:r>
      <w:r w:rsidR="0032472F" w:rsidRPr="00812023">
        <w:rPr>
          <w:rFonts w:ascii="Arial" w:hAnsi="Arial" w:cs="Arial"/>
          <w:color w:val="000000" w:themeColor="text1"/>
          <w:sz w:val="22"/>
          <w:szCs w:val="22"/>
          <w:u w:color="000000"/>
        </w:rPr>
        <w:t>rden and risk of thyroid nodule evaluation in</w:t>
      </w:r>
      <w:r w:rsidRPr="00812023">
        <w:rPr>
          <w:rFonts w:ascii="Arial" w:hAnsi="Arial" w:cs="Arial"/>
          <w:color w:val="000000" w:themeColor="text1"/>
          <w:sz w:val="22"/>
          <w:szCs w:val="22"/>
          <w:u w:color="000000"/>
        </w:rPr>
        <w:t xml:space="preserve"> older patients, Angell and colleagues recently analyzed a large cohort of elderly patients (age 70 years and older) who underwent thyroid nodule evaluation over a 20-year period (</w:t>
      </w:r>
      <w:r w:rsidR="0026520D" w:rsidRPr="00812023">
        <w:rPr>
          <w:rFonts w:ascii="Arial" w:hAnsi="Arial" w:cs="Arial"/>
          <w:color w:val="000000" w:themeColor="text1"/>
          <w:sz w:val="22"/>
          <w:szCs w:val="22"/>
          <w:u w:color="000000"/>
        </w:rPr>
        <w:t>21</w:t>
      </w:r>
      <w:r w:rsidRPr="00812023">
        <w:rPr>
          <w:rFonts w:ascii="Arial" w:hAnsi="Arial" w:cs="Arial"/>
          <w:color w:val="000000" w:themeColor="text1"/>
          <w:sz w:val="22"/>
          <w:szCs w:val="22"/>
          <w:u w:color="000000"/>
        </w:rPr>
        <w:t xml:space="preserve">). In this study, 1,129 patients over the age of 70 years </w:t>
      </w:r>
      <w:r w:rsidR="009D236F" w:rsidRPr="00812023">
        <w:rPr>
          <w:rFonts w:ascii="Arial" w:hAnsi="Arial" w:cs="Arial"/>
          <w:color w:val="000000" w:themeColor="text1"/>
          <w:sz w:val="22"/>
          <w:szCs w:val="22"/>
          <w:u w:color="000000"/>
        </w:rPr>
        <w:t>with 2,527 nodules ≥</w:t>
      </w:r>
      <w:r w:rsidRPr="00812023">
        <w:rPr>
          <w:rFonts w:ascii="Arial" w:hAnsi="Arial" w:cs="Arial"/>
          <w:color w:val="000000" w:themeColor="text1"/>
          <w:sz w:val="22"/>
          <w:szCs w:val="22"/>
          <w:u w:color="000000"/>
        </w:rPr>
        <w:t>1</w:t>
      </w:r>
      <w:r w:rsidR="008D2006" w:rsidRPr="00812023">
        <w:rPr>
          <w:rFonts w:ascii="Arial" w:hAnsi="Arial" w:cs="Arial"/>
          <w:color w:val="000000" w:themeColor="text1"/>
          <w:sz w:val="22"/>
          <w:szCs w:val="22"/>
          <w:u w:color="000000"/>
        </w:rPr>
        <w:t xml:space="preserve"> </w:t>
      </w:r>
      <w:r w:rsidRPr="00812023">
        <w:rPr>
          <w:rFonts w:ascii="Arial" w:hAnsi="Arial" w:cs="Arial"/>
          <w:color w:val="000000" w:themeColor="text1"/>
          <w:sz w:val="22"/>
          <w:szCs w:val="22"/>
          <w:u w:color="000000"/>
        </w:rPr>
        <w:t xml:space="preserve">cm were evaluated. </w:t>
      </w:r>
      <w:r w:rsidR="0026520D" w:rsidRPr="00812023">
        <w:rPr>
          <w:rFonts w:ascii="Arial" w:hAnsi="Arial" w:cs="Arial"/>
          <w:color w:val="000000" w:themeColor="text1"/>
          <w:sz w:val="22"/>
          <w:szCs w:val="22"/>
          <w:u w:color="000000"/>
        </w:rPr>
        <w:t>Thyroid cancer-specific mortality was observed in 8% of thyroid cancer p</w:t>
      </w:r>
      <w:r w:rsidR="009D236F" w:rsidRPr="00812023">
        <w:rPr>
          <w:rFonts w:ascii="Arial" w:hAnsi="Arial" w:cs="Arial"/>
          <w:color w:val="000000" w:themeColor="text1"/>
          <w:sz w:val="22"/>
          <w:szCs w:val="22"/>
          <w:u w:color="000000"/>
        </w:rPr>
        <w:t xml:space="preserve">atients. All such patients could be recognized </w:t>
      </w:r>
      <w:r w:rsidR="0026520D" w:rsidRPr="00812023">
        <w:rPr>
          <w:rFonts w:ascii="Arial" w:hAnsi="Arial" w:cs="Arial"/>
          <w:color w:val="000000" w:themeColor="text1"/>
          <w:sz w:val="22"/>
          <w:szCs w:val="22"/>
          <w:u w:color="000000"/>
        </w:rPr>
        <w:t xml:space="preserve">during initial evaluation based on the presence of invasive tumor, extensive lymph node metastases, or distant metastases. </w:t>
      </w:r>
      <w:r w:rsidRPr="00812023">
        <w:rPr>
          <w:rFonts w:ascii="Arial" w:hAnsi="Arial" w:cs="Arial"/>
          <w:color w:val="000000" w:themeColor="text1"/>
          <w:sz w:val="22"/>
          <w:szCs w:val="22"/>
          <w:u w:color="000000"/>
        </w:rPr>
        <w:t xml:space="preserve">While FNA was a safe procedure in this age-group and </w:t>
      </w:r>
      <w:r w:rsidR="005A1F55" w:rsidRPr="00812023">
        <w:rPr>
          <w:rFonts w:ascii="Arial" w:hAnsi="Arial" w:cs="Arial"/>
          <w:color w:val="000000" w:themeColor="text1"/>
          <w:sz w:val="22"/>
          <w:szCs w:val="22"/>
          <w:u w:color="000000"/>
        </w:rPr>
        <w:t xml:space="preserve">a benign result was obtained in two-thirds of samples, </w:t>
      </w:r>
      <w:r w:rsidRPr="00812023">
        <w:rPr>
          <w:rFonts w:ascii="Arial" w:hAnsi="Arial" w:cs="Arial"/>
          <w:color w:val="000000" w:themeColor="text1"/>
          <w:sz w:val="22"/>
          <w:szCs w:val="22"/>
          <w:u w:color="000000"/>
        </w:rPr>
        <w:t>FNA led to surgery in 208 patients, of whom 93 (44.7%) had benign histopathology.</w:t>
      </w:r>
      <w:r w:rsidR="009D236F" w:rsidRPr="00812023">
        <w:rPr>
          <w:rFonts w:ascii="Arial" w:hAnsi="Arial" w:cs="Arial"/>
          <w:color w:val="000000" w:themeColor="text1"/>
          <w:sz w:val="22"/>
          <w:szCs w:val="22"/>
          <w:u w:color="000000"/>
        </w:rPr>
        <w:t xml:space="preserve"> These data suggest that while an identifiable group of older patients are at risk for mortality from thyroid cancer warranting aggressive treatment, many patients ≥70 years old derive little benefit or are even harmed by thyroid nodule therapy. </w:t>
      </w:r>
    </w:p>
    <w:bookmarkEnd w:id="2"/>
    <w:p w14:paraId="5E501D4F" w14:textId="77777777" w:rsidR="00B61101" w:rsidRPr="00812023" w:rsidRDefault="00B61101" w:rsidP="00812023">
      <w:pPr>
        <w:autoSpaceDE w:val="0"/>
        <w:autoSpaceDN w:val="0"/>
        <w:adjustRightInd w:val="0"/>
        <w:spacing w:line="276" w:lineRule="auto"/>
        <w:rPr>
          <w:rFonts w:ascii="Arial" w:hAnsi="Arial" w:cs="Arial"/>
          <w:color w:val="FF0000"/>
          <w:sz w:val="22"/>
          <w:szCs w:val="22"/>
          <w:u w:color="000000"/>
        </w:rPr>
      </w:pPr>
    </w:p>
    <w:p w14:paraId="42815569" w14:textId="20873EC8" w:rsidR="002E02E7" w:rsidRPr="00812023" w:rsidRDefault="000472AC" w:rsidP="00951728">
      <w:pPr>
        <w:tabs>
          <w:tab w:val="left" w:pos="432"/>
        </w:tabs>
        <w:autoSpaceDE w:val="0"/>
        <w:autoSpaceDN w:val="0"/>
        <w:adjustRightInd w:val="0"/>
        <w:spacing w:line="276" w:lineRule="auto"/>
        <w:outlineLvl w:val="0"/>
        <w:rPr>
          <w:rFonts w:ascii="Arial" w:hAnsi="Arial" w:cs="Arial"/>
          <w:b/>
          <w:bCs/>
          <w:color w:val="000000"/>
          <w:sz w:val="22"/>
          <w:szCs w:val="22"/>
          <w:u w:color="000000"/>
        </w:rPr>
      </w:pPr>
      <w:bookmarkStart w:id="3" w:name="_Hlk531544438"/>
      <w:r>
        <w:rPr>
          <w:rFonts w:ascii="Arial" w:hAnsi="Arial" w:cs="Arial"/>
          <w:b/>
          <w:bCs/>
          <w:color w:val="000000"/>
          <w:sz w:val="22"/>
          <w:szCs w:val="22"/>
          <w:u w:color="000000"/>
        </w:rPr>
        <w:t xml:space="preserve">DIFFERENTIATED </w:t>
      </w:r>
      <w:r w:rsidR="002E02E7" w:rsidRPr="00812023">
        <w:rPr>
          <w:rFonts w:ascii="Arial" w:hAnsi="Arial" w:cs="Arial"/>
          <w:b/>
          <w:bCs/>
          <w:color w:val="000000"/>
          <w:sz w:val="22"/>
          <w:szCs w:val="22"/>
          <w:u w:color="000000"/>
        </w:rPr>
        <w:t xml:space="preserve">THYROID CANCER </w:t>
      </w:r>
      <w:r w:rsidR="008113A2" w:rsidRPr="00812023">
        <w:rPr>
          <w:rFonts w:ascii="Arial" w:hAnsi="Arial" w:cs="Arial"/>
          <w:b/>
          <w:bCs/>
          <w:color w:val="000000"/>
          <w:sz w:val="22"/>
          <w:szCs w:val="22"/>
          <w:u w:color="000000"/>
        </w:rPr>
        <w:t>IN THE ELDERLY</w:t>
      </w:r>
    </w:p>
    <w:p w14:paraId="76B684B1" w14:textId="77777777" w:rsidR="008113A2" w:rsidRPr="00812023" w:rsidRDefault="008113A2" w:rsidP="00812023">
      <w:pPr>
        <w:tabs>
          <w:tab w:val="left" w:pos="432"/>
        </w:tabs>
        <w:autoSpaceDE w:val="0"/>
        <w:autoSpaceDN w:val="0"/>
        <w:adjustRightInd w:val="0"/>
        <w:spacing w:line="276" w:lineRule="auto"/>
        <w:ind w:hanging="432"/>
        <w:rPr>
          <w:rFonts w:ascii="Arial" w:hAnsi="Arial" w:cs="Arial"/>
          <w:b/>
          <w:bCs/>
          <w:color w:val="000000"/>
          <w:sz w:val="22"/>
          <w:szCs w:val="22"/>
          <w:u w:color="000000"/>
        </w:rPr>
      </w:pPr>
    </w:p>
    <w:p w14:paraId="530D7B8D" w14:textId="1BB3A562" w:rsidR="002E02E7" w:rsidRPr="00812023" w:rsidRDefault="002E02E7" w:rsidP="00812023">
      <w:pPr>
        <w:autoSpaceDE w:val="0"/>
        <w:autoSpaceDN w:val="0"/>
        <w:adjustRightInd w:val="0"/>
        <w:spacing w:line="276" w:lineRule="auto"/>
        <w:rPr>
          <w:rFonts w:ascii="Arial" w:hAnsi="Arial" w:cs="Arial"/>
          <w:color w:val="000000"/>
          <w:sz w:val="22"/>
          <w:szCs w:val="22"/>
          <w:u w:color="000000"/>
        </w:rPr>
      </w:pPr>
      <w:r w:rsidRPr="00812023">
        <w:rPr>
          <w:rFonts w:ascii="Arial" w:hAnsi="Arial" w:cs="Arial"/>
          <w:color w:val="000000"/>
          <w:sz w:val="22"/>
          <w:szCs w:val="22"/>
          <w:u w:color="000000"/>
        </w:rPr>
        <w:t>While thyroid nodules are relativ</w:t>
      </w:r>
      <w:r w:rsidR="0051109B" w:rsidRPr="00812023">
        <w:rPr>
          <w:rFonts w:ascii="Arial" w:hAnsi="Arial" w:cs="Arial"/>
          <w:color w:val="000000"/>
          <w:sz w:val="22"/>
          <w:szCs w:val="22"/>
          <w:u w:color="000000"/>
        </w:rPr>
        <w:t xml:space="preserve">ely common in elderly patients and </w:t>
      </w:r>
      <w:r w:rsidRPr="00812023">
        <w:rPr>
          <w:rFonts w:ascii="Arial" w:hAnsi="Arial" w:cs="Arial"/>
          <w:color w:val="000000"/>
          <w:sz w:val="22"/>
          <w:szCs w:val="22"/>
          <w:u w:color="000000"/>
        </w:rPr>
        <w:t xml:space="preserve">the vast majority </w:t>
      </w:r>
      <w:r w:rsidR="0051109B" w:rsidRPr="00812023">
        <w:rPr>
          <w:rFonts w:ascii="Arial" w:hAnsi="Arial" w:cs="Arial"/>
          <w:color w:val="000000"/>
          <w:sz w:val="22"/>
          <w:szCs w:val="22"/>
          <w:u w:color="000000"/>
        </w:rPr>
        <w:t>are benign (</w:t>
      </w:r>
      <w:r w:rsidR="003E1030" w:rsidRPr="00812023">
        <w:rPr>
          <w:rFonts w:ascii="Arial" w:hAnsi="Arial" w:cs="Arial"/>
          <w:color w:val="000000"/>
          <w:sz w:val="22"/>
          <w:szCs w:val="22"/>
          <w:u w:color="000000"/>
        </w:rPr>
        <w:t>21</w:t>
      </w:r>
      <w:r w:rsidR="0051109B" w:rsidRPr="00812023">
        <w:rPr>
          <w:rFonts w:ascii="Arial" w:hAnsi="Arial" w:cs="Arial"/>
          <w:color w:val="000000"/>
          <w:sz w:val="22"/>
          <w:szCs w:val="22"/>
          <w:u w:color="000000"/>
        </w:rPr>
        <w:t xml:space="preserve">), </w:t>
      </w:r>
      <w:r w:rsidRPr="00812023">
        <w:rPr>
          <w:rFonts w:ascii="Arial" w:hAnsi="Arial" w:cs="Arial"/>
          <w:color w:val="000000"/>
          <w:sz w:val="22"/>
          <w:szCs w:val="22"/>
          <w:u w:color="000000"/>
        </w:rPr>
        <w:t xml:space="preserve">thyroid cancer is </w:t>
      </w:r>
      <w:r w:rsidR="0051109B" w:rsidRPr="00812023">
        <w:rPr>
          <w:rFonts w:ascii="Arial" w:hAnsi="Arial" w:cs="Arial"/>
          <w:color w:val="000000"/>
          <w:sz w:val="22"/>
          <w:szCs w:val="22"/>
          <w:u w:color="000000"/>
        </w:rPr>
        <w:t>identified in a subset</w:t>
      </w:r>
      <w:r w:rsidR="008113A2" w:rsidRPr="00812023">
        <w:rPr>
          <w:rFonts w:ascii="Arial" w:hAnsi="Arial" w:cs="Arial"/>
          <w:color w:val="000000"/>
          <w:sz w:val="22"/>
          <w:szCs w:val="22"/>
          <w:u w:color="000000"/>
        </w:rPr>
        <w:t xml:space="preserve">. </w:t>
      </w:r>
      <w:r w:rsidR="0051109B" w:rsidRPr="00812023">
        <w:rPr>
          <w:rFonts w:ascii="Arial" w:hAnsi="Arial" w:cs="Arial"/>
          <w:color w:val="000000"/>
          <w:sz w:val="22"/>
          <w:szCs w:val="22"/>
          <w:u w:color="000000"/>
        </w:rPr>
        <w:t>Patients</w:t>
      </w:r>
      <w:r w:rsidRPr="00812023">
        <w:rPr>
          <w:rFonts w:ascii="Arial" w:hAnsi="Arial" w:cs="Arial"/>
          <w:color w:val="000000"/>
          <w:sz w:val="22"/>
          <w:szCs w:val="22"/>
          <w:u w:color="000000"/>
        </w:rPr>
        <w:t xml:space="preserve"> and their families are often concerned about the implications of this diagnosis and disease outcomes. Several subtypes of thyroid cancer are frequently encountered and increasing information about the underlying biology of these malignancies is now available. Most thyroid cancers are identified</w:t>
      </w:r>
      <w:r w:rsidR="00734E64" w:rsidRPr="00812023">
        <w:rPr>
          <w:rFonts w:ascii="Arial" w:hAnsi="Arial" w:cs="Arial"/>
          <w:color w:val="000000"/>
          <w:sz w:val="22"/>
          <w:szCs w:val="22"/>
          <w:u w:color="000000"/>
        </w:rPr>
        <w:t xml:space="preserve"> incidentally on imaging rather than by</w:t>
      </w:r>
      <w:r w:rsidRPr="00812023">
        <w:rPr>
          <w:rFonts w:ascii="Arial" w:hAnsi="Arial" w:cs="Arial"/>
          <w:color w:val="000000"/>
          <w:sz w:val="22"/>
          <w:szCs w:val="22"/>
          <w:u w:color="000000"/>
        </w:rPr>
        <w:t xml:space="preserve"> </w:t>
      </w:r>
      <w:r w:rsidR="008C582E" w:rsidRPr="00812023">
        <w:rPr>
          <w:rFonts w:ascii="Arial" w:hAnsi="Arial" w:cs="Arial"/>
          <w:color w:val="000000"/>
          <w:sz w:val="22"/>
          <w:szCs w:val="22"/>
          <w:u w:color="000000"/>
        </w:rPr>
        <w:t>palpation on physical exam</w:t>
      </w:r>
      <w:r w:rsidR="00734E64" w:rsidRPr="00812023">
        <w:rPr>
          <w:rFonts w:ascii="Arial" w:hAnsi="Arial" w:cs="Arial"/>
          <w:color w:val="000000"/>
          <w:sz w:val="22"/>
          <w:szCs w:val="22"/>
          <w:u w:color="000000"/>
        </w:rPr>
        <w:t>ination</w:t>
      </w:r>
      <w:r w:rsidRPr="00812023">
        <w:rPr>
          <w:rFonts w:ascii="Arial" w:hAnsi="Arial" w:cs="Arial"/>
          <w:color w:val="000000"/>
          <w:sz w:val="22"/>
          <w:szCs w:val="22"/>
          <w:u w:color="000000"/>
        </w:rPr>
        <w:t>. Rarely, symptoms of thyroid cancer can include lymphadenopathy, hoarseness from laryngeal nerve involvement, dyspha</w:t>
      </w:r>
      <w:r w:rsidR="00734E64" w:rsidRPr="00812023">
        <w:rPr>
          <w:rFonts w:ascii="Arial" w:hAnsi="Arial" w:cs="Arial"/>
          <w:color w:val="000000"/>
          <w:sz w:val="22"/>
          <w:szCs w:val="22"/>
          <w:u w:color="000000"/>
        </w:rPr>
        <w:t>g</w:t>
      </w:r>
      <w:r w:rsidRPr="00812023">
        <w:rPr>
          <w:rFonts w:ascii="Arial" w:hAnsi="Arial" w:cs="Arial"/>
          <w:color w:val="000000"/>
          <w:sz w:val="22"/>
          <w:szCs w:val="22"/>
          <w:u w:color="000000"/>
        </w:rPr>
        <w:t>ia</w:t>
      </w:r>
      <w:r w:rsidR="00734E64" w:rsidRPr="00812023">
        <w:rPr>
          <w:rFonts w:ascii="Arial" w:hAnsi="Arial" w:cs="Arial"/>
          <w:color w:val="000000"/>
          <w:sz w:val="22"/>
          <w:szCs w:val="22"/>
          <w:u w:color="000000"/>
        </w:rPr>
        <w:t>,</w:t>
      </w:r>
      <w:r w:rsidRPr="00812023">
        <w:rPr>
          <w:rFonts w:ascii="Arial" w:hAnsi="Arial" w:cs="Arial"/>
          <w:color w:val="000000"/>
          <w:sz w:val="22"/>
          <w:szCs w:val="22"/>
          <w:u w:color="000000"/>
        </w:rPr>
        <w:t xml:space="preserve"> </w:t>
      </w:r>
      <w:r w:rsidR="00734E64" w:rsidRPr="00812023">
        <w:rPr>
          <w:rFonts w:ascii="Arial" w:hAnsi="Arial" w:cs="Arial"/>
          <w:color w:val="000000"/>
          <w:sz w:val="22"/>
          <w:szCs w:val="22"/>
          <w:u w:color="000000"/>
        </w:rPr>
        <w:t xml:space="preserve">airway </w:t>
      </w:r>
      <w:r w:rsidRPr="00812023">
        <w:rPr>
          <w:rFonts w:ascii="Arial" w:hAnsi="Arial" w:cs="Arial"/>
          <w:color w:val="000000"/>
          <w:sz w:val="22"/>
          <w:szCs w:val="22"/>
          <w:u w:color="000000"/>
        </w:rPr>
        <w:t xml:space="preserve">compression from mass effect, or pain; </w:t>
      </w:r>
      <w:r w:rsidR="0032472F" w:rsidRPr="00812023">
        <w:rPr>
          <w:rFonts w:ascii="Arial" w:hAnsi="Arial" w:cs="Arial"/>
          <w:color w:val="000000"/>
          <w:sz w:val="22"/>
          <w:szCs w:val="22"/>
          <w:u w:color="000000"/>
        </w:rPr>
        <w:t xml:space="preserve">when present, </w:t>
      </w:r>
      <w:r w:rsidRPr="00812023">
        <w:rPr>
          <w:rFonts w:ascii="Arial" w:hAnsi="Arial" w:cs="Arial"/>
          <w:color w:val="000000"/>
          <w:sz w:val="22"/>
          <w:szCs w:val="22"/>
          <w:u w:color="000000"/>
        </w:rPr>
        <w:t xml:space="preserve">these symptoms portend more advanced </w:t>
      </w:r>
      <w:r w:rsidRPr="00812023">
        <w:rPr>
          <w:rFonts w:ascii="Arial" w:hAnsi="Arial" w:cs="Arial"/>
          <w:color w:val="000000"/>
          <w:sz w:val="22"/>
          <w:szCs w:val="22"/>
          <w:u w:color="000000"/>
        </w:rPr>
        <w:lastRenderedPageBreak/>
        <w:t>disease and worse clinical prognosis (</w:t>
      </w:r>
      <w:r w:rsidR="00363595" w:rsidRPr="00812023">
        <w:rPr>
          <w:rFonts w:ascii="Arial" w:hAnsi="Arial" w:cs="Arial"/>
          <w:color w:val="000000"/>
          <w:sz w:val="22"/>
          <w:szCs w:val="22"/>
          <w:u w:color="000000"/>
        </w:rPr>
        <w:t>22,</w:t>
      </w:r>
      <w:r w:rsidR="003E1030" w:rsidRPr="00812023">
        <w:rPr>
          <w:rFonts w:ascii="Arial" w:hAnsi="Arial" w:cs="Arial"/>
          <w:color w:val="000000"/>
          <w:sz w:val="22"/>
          <w:szCs w:val="22"/>
          <w:u w:color="000000"/>
        </w:rPr>
        <w:t>23</w:t>
      </w:r>
      <w:r w:rsidRPr="00812023">
        <w:rPr>
          <w:rFonts w:ascii="Arial" w:hAnsi="Arial" w:cs="Arial"/>
          <w:color w:val="000000"/>
          <w:sz w:val="22"/>
          <w:szCs w:val="22"/>
          <w:u w:color="000000"/>
        </w:rPr>
        <w:t>). When thyroid cancer is identified, a combination of surgical, radioactive iodine and surveillance strategies are employed</w:t>
      </w:r>
      <w:r w:rsidR="00290D52" w:rsidRPr="00812023">
        <w:rPr>
          <w:rFonts w:ascii="Arial" w:hAnsi="Arial" w:cs="Arial"/>
          <w:color w:val="000000"/>
          <w:sz w:val="22"/>
          <w:szCs w:val="22"/>
          <w:u w:color="000000"/>
        </w:rPr>
        <w:t xml:space="preserve"> and </w:t>
      </w:r>
      <w:r w:rsidRPr="00812023">
        <w:rPr>
          <w:rFonts w:ascii="Arial" w:hAnsi="Arial" w:cs="Arial"/>
          <w:color w:val="000000"/>
          <w:sz w:val="22"/>
          <w:szCs w:val="22"/>
          <w:u w:color="000000"/>
        </w:rPr>
        <w:t xml:space="preserve">tailored to the individual patient and disease characteristics. </w:t>
      </w:r>
    </w:p>
    <w:p w14:paraId="4749B6CD" w14:textId="77777777" w:rsidR="002E02E7" w:rsidRPr="00812023" w:rsidRDefault="002E02E7" w:rsidP="00812023">
      <w:pPr>
        <w:autoSpaceDE w:val="0"/>
        <w:autoSpaceDN w:val="0"/>
        <w:adjustRightInd w:val="0"/>
        <w:spacing w:line="276" w:lineRule="auto"/>
        <w:rPr>
          <w:rFonts w:ascii="Arial" w:hAnsi="Arial" w:cs="Arial"/>
          <w:color w:val="000000"/>
          <w:sz w:val="22"/>
          <w:szCs w:val="22"/>
          <w:u w:color="000000"/>
        </w:rPr>
      </w:pPr>
    </w:p>
    <w:p w14:paraId="71F6A37F" w14:textId="2C4423AB" w:rsidR="002E02E7" w:rsidRPr="00597BC0" w:rsidRDefault="002E02E7" w:rsidP="00812023">
      <w:pPr>
        <w:autoSpaceDE w:val="0"/>
        <w:autoSpaceDN w:val="0"/>
        <w:adjustRightInd w:val="0"/>
        <w:spacing w:line="276" w:lineRule="auto"/>
        <w:outlineLvl w:val="0"/>
        <w:rPr>
          <w:rFonts w:ascii="Arial" w:hAnsi="Arial" w:cs="Arial"/>
          <w:b/>
          <w:iCs/>
          <w:color w:val="000000"/>
          <w:sz w:val="22"/>
          <w:szCs w:val="22"/>
        </w:rPr>
      </w:pPr>
      <w:r w:rsidRPr="00597BC0">
        <w:rPr>
          <w:rFonts w:ascii="Arial" w:hAnsi="Arial" w:cs="Arial"/>
          <w:b/>
          <w:iCs/>
          <w:color w:val="000000"/>
          <w:sz w:val="22"/>
          <w:szCs w:val="22"/>
        </w:rPr>
        <w:t xml:space="preserve">Incidence and </w:t>
      </w:r>
      <w:r w:rsidR="00597BC0">
        <w:rPr>
          <w:rFonts w:ascii="Arial" w:hAnsi="Arial" w:cs="Arial"/>
          <w:b/>
          <w:iCs/>
          <w:color w:val="000000"/>
          <w:sz w:val="22"/>
          <w:szCs w:val="22"/>
        </w:rPr>
        <w:t>P</w:t>
      </w:r>
      <w:r w:rsidRPr="00597BC0">
        <w:rPr>
          <w:rFonts w:ascii="Arial" w:hAnsi="Arial" w:cs="Arial"/>
          <w:b/>
          <w:iCs/>
          <w:color w:val="000000"/>
          <w:sz w:val="22"/>
          <w:szCs w:val="22"/>
        </w:rPr>
        <w:t xml:space="preserve">revalence of </w:t>
      </w:r>
      <w:r w:rsidR="00597BC0">
        <w:rPr>
          <w:rFonts w:ascii="Arial" w:hAnsi="Arial" w:cs="Arial"/>
          <w:b/>
          <w:iCs/>
          <w:color w:val="000000"/>
          <w:sz w:val="22"/>
          <w:szCs w:val="22"/>
        </w:rPr>
        <w:t>T</w:t>
      </w:r>
      <w:r w:rsidRPr="00597BC0">
        <w:rPr>
          <w:rFonts w:ascii="Arial" w:hAnsi="Arial" w:cs="Arial"/>
          <w:b/>
          <w:iCs/>
          <w:color w:val="000000"/>
          <w:sz w:val="22"/>
          <w:szCs w:val="22"/>
        </w:rPr>
        <w:t xml:space="preserve">hyroid </w:t>
      </w:r>
      <w:r w:rsidR="00597BC0">
        <w:rPr>
          <w:rFonts w:ascii="Arial" w:hAnsi="Arial" w:cs="Arial"/>
          <w:b/>
          <w:iCs/>
          <w:color w:val="000000"/>
          <w:sz w:val="22"/>
          <w:szCs w:val="22"/>
        </w:rPr>
        <w:t>C</w:t>
      </w:r>
      <w:r w:rsidRPr="00597BC0">
        <w:rPr>
          <w:rFonts w:ascii="Arial" w:hAnsi="Arial" w:cs="Arial"/>
          <w:b/>
          <w:iCs/>
          <w:color w:val="000000"/>
          <w:sz w:val="22"/>
          <w:szCs w:val="22"/>
        </w:rPr>
        <w:t>ancer</w:t>
      </w:r>
    </w:p>
    <w:p w14:paraId="4D3E12B9" w14:textId="77777777" w:rsidR="00597BC0" w:rsidRPr="00812023" w:rsidRDefault="00597BC0" w:rsidP="00812023">
      <w:pPr>
        <w:autoSpaceDE w:val="0"/>
        <w:autoSpaceDN w:val="0"/>
        <w:adjustRightInd w:val="0"/>
        <w:spacing w:line="276" w:lineRule="auto"/>
        <w:outlineLvl w:val="0"/>
        <w:rPr>
          <w:rFonts w:ascii="Arial" w:hAnsi="Arial" w:cs="Arial"/>
          <w:i/>
          <w:iCs/>
          <w:color w:val="000000"/>
          <w:sz w:val="22"/>
          <w:szCs w:val="22"/>
          <w:u w:val="single" w:color="000000"/>
        </w:rPr>
      </w:pPr>
    </w:p>
    <w:p w14:paraId="1DEB34DA" w14:textId="77777777" w:rsidR="002E02E7" w:rsidRPr="00812023" w:rsidRDefault="0051109B" w:rsidP="00812023">
      <w:pPr>
        <w:autoSpaceDE w:val="0"/>
        <w:autoSpaceDN w:val="0"/>
        <w:adjustRightInd w:val="0"/>
        <w:spacing w:line="276" w:lineRule="auto"/>
        <w:rPr>
          <w:rFonts w:ascii="Arial" w:hAnsi="Arial" w:cs="Arial"/>
          <w:color w:val="000000"/>
          <w:sz w:val="22"/>
          <w:szCs w:val="22"/>
          <w:u w:color="000000"/>
        </w:rPr>
      </w:pPr>
      <w:r w:rsidRPr="00812023">
        <w:rPr>
          <w:rFonts w:ascii="Arial" w:hAnsi="Arial" w:cs="Arial"/>
          <w:color w:val="000000"/>
          <w:sz w:val="22"/>
          <w:szCs w:val="22"/>
          <w:u w:color="000000"/>
        </w:rPr>
        <w:t>Thyroid cancer accounts for 3.1</w:t>
      </w:r>
      <w:r w:rsidR="002E02E7" w:rsidRPr="00812023">
        <w:rPr>
          <w:rFonts w:ascii="Arial" w:hAnsi="Arial" w:cs="Arial"/>
          <w:color w:val="000000"/>
          <w:sz w:val="22"/>
          <w:szCs w:val="22"/>
          <w:u w:color="000000"/>
        </w:rPr>
        <w:t>% of all new cancers</w:t>
      </w:r>
      <w:r w:rsidRPr="00812023">
        <w:rPr>
          <w:rFonts w:ascii="Arial" w:hAnsi="Arial" w:cs="Arial"/>
          <w:color w:val="000000"/>
          <w:sz w:val="22"/>
          <w:szCs w:val="22"/>
          <w:u w:color="000000"/>
        </w:rPr>
        <w:t xml:space="preserve">, but only 0.3% of cancer deaths, </w:t>
      </w:r>
      <w:r w:rsidR="002E02E7" w:rsidRPr="00812023">
        <w:rPr>
          <w:rFonts w:ascii="Arial" w:hAnsi="Arial" w:cs="Arial"/>
          <w:color w:val="000000"/>
          <w:sz w:val="22"/>
          <w:szCs w:val="22"/>
          <w:u w:color="000000"/>
        </w:rPr>
        <w:t>in the United States annually (</w:t>
      </w:r>
      <w:r w:rsidR="005B695D" w:rsidRPr="00812023">
        <w:rPr>
          <w:rFonts w:ascii="Arial" w:hAnsi="Arial" w:cs="Arial"/>
          <w:color w:val="000000"/>
          <w:sz w:val="22"/>
          <w:szCs w:val="22"/>
          <w:u w:color="000000"/>
        </w:rPr>
        <w:t>24</w:t>
      </w:r>
      <w:r w:rsidR="002E02E7" w:rsidRPr="00812023">
        <w:rPr>
          <w:rFonts w:ascii="Arial" w:hAnsi="Arial" w:cs="Arial"/>
          <w:color w:val="000000"/>
          <w:sz w:val="22"/>
          <w:szCs w:val="22"/>
          <w:u w:color="000000"/>
        </w:rPr>
        <w:t xml:space="preserve">). </w:t>
      </w:r>
      <w:r w:rsidRPr="00812023">
        <w:rPr>
          <w:rFonts w:ascii="Arial" w:hAnsi="Arial" w:cs="Arial"/>
          <w:color w:val="000000"/>
          <w:sz w:val="22"/>
          <w:szCs w:val="22"/>
          <w:u w:color="000000"/>
        </w:rPr>
        <w:t>In 2018, there were an estimated 53,990 new cases of thyroid cancer and over 750,000 people living with thyroid cancer (</w:t>
      </w:r>
      <w:r w:rsidR="005B695D" w:rsidRPr="00812023">
        <w:rPr>
          <w:rFonts w:ascii="Arial" w:hAnsi="Arial" w:cs="Arial"/>
          <w:color w:val="000000"/>
          <w:sz w:val="22"/>
          <w:szCs w:val="22"/>
          <w:u w:color="000000"/>
        </w:rPr>
        <w:t>24</w:t>
      </w:r>
      <w:r w:rsidRPr="00812023">
        <w:rPr>
          <w:rFonts w:ascii="Arial" w:hAnsi="Arial" w:cs="Arial"/>
          <w:color w:val="000000"/>
          <w:sz w:val="22"/>
          <w:szCs w:val="22"/>
          <w:u w:color="000000"/>
        </w:rPr>
        <w:t xml:space="preserve">). </w:t>
      </w:r>
      <w:r w:rsidR="002E02E7" w:rsidRPr="00812023">
        <w:rPr>
          <w:rFonts w:ascii="Arial" w:hAnsi="Arial" w:cs="Arial"/>
          <w:color w:val="000000"/>
          <w:sz w:val="22"/>
          <w:szCs w:val="22"/>
          <w:u w:color="000000"/>
        </w:rPr>
        <w:t>In the general population, the peak occurrence is between ages 51 and 60 years (</w:t>
      </w:r>
      <w:r w:rsidR="005B695D" w:rsidRPr="00812023">
        <w:rPr>
          <w:rFonts w:ascii="Arial" w:hAnsi="Arial" w:cs="Arial"/>
          <w:color w:val="000000"/>
          <w:sz w:val="22"/>
          <w:szCs w:val="22"/>
          <w:u w:color="000000"/>
        </w:rPr>
        <w:t>25</w:t>
      </w:r>
      <w:r w:rsidR="002E02E7" w:rsidRPr="00812023">
        <w:rPr>
          <w:rFonts w:ascii="Arial" w:hAnsi="Arial" w:cs="Arial"/>
          <w:color w:val="000000"/>
          <w:sz w:val="22"/>
          <w:szCs w:val="22"/>
          <w:u w:color="000000"/>
        </w:rPr>
        <w:t>).</w:t>
      </w:r>
      <w:r w:rsidR="00F973B6" w:rsidRPr="00812023">
        <w:rPr>
          <w:rFonts w:ascii="Arial" w:hAnsi="Arial" w:cs="Arial"/>
          <w:color w:val="000000"/>
          <w:sz w:val="22"/>
          <w:szCs w:val="22"/>
          <w:u w:color="000000"/>
        </w:rPr>
        <w:t xml:space="preserve"> Thyroid cancer is more common in women than men and among those with a family history of thyroid disease (</w:t>
      </w:r>
      <w:r w:rsidR="005B695D" w:rsidRPr="00812023">
        <w:rPr>
          <w:rFonts w:ascii="Arial" w:hAnsi="Arial" w:cs="Arial"/>
          <w:color w:val="000000"/>
          <w:sz w:val="22"/>
          <w:szCs w:val="22"/>
          <w:u w:color="000000"/>
        </w:rPr>
        <w:t>24</w:t>
      </w:r>
      <w:r w:rsidR="00F973B6" w:rsidRPr="00812023">
        <w:rPr>
          <w:rFonts w:ascii="Arial" w:hAnsi="Arial" w:cs="Arial"/>
          <w:color w:val="000000"/>
          <w:sz w:val="22"/>
          <w:szCs w:val="22"/>
          <w:u w:color="000000"/>
        </w:rPr>
        <w:t xml:space="preserve">). </w:t>
      </w:r>
    </w:p>
    <w:p w14:paraId="63575075" w14:textId="77777777" w:rsidR="00F973B6" w:rsidRPr="00812023" w:rsidRDefault="00F973B6" w:rsidP="00812023">
      <w:pPr>
        <w:autoSpaceDE w:val="0"/>
        <w:autoSpaceDN w:val="0"/>
        <w:adjustRightInd w:val="0"/>
        <w:spacing w:line="276" w:lineRule="auto"/>
        <w:rPr>
          <w:rFonts w:ascii="Arial" w:hAnsi="Arial" w:cs="Arial"/>
          <w:color w:val="000000"/>
          <w:sz w:val="22"/>
          <w:szCs w:val="22"/>
          <w:u w:color="000000"/>
        </w:rPr>
      </w:pPr>
    </w:p>
    <w:p w14:paraId="27B67A5D" w14:textId="52759C1B" w:rsidR="002E02E7" w:rsidRPr="00812023" w:rsidRDefault="0032472F" w:rsidP="00812023">
      <w:pPr>
        <w:autoSpaceDE w:val="0"/>
        <w:autoSpaceDN w:val="0"/>
        <w:adjustRightInd w:val="0"/>
        <w:spacing w:line="276" w:lineRule="auto"/>
        <w:rPr>
          <w:rFonts w:ascii="Arial" w:hAnsi="Arial" w:cs="Arial"/>
          <w:color w:val="000000"/>
          <w:sz w:val="22"/>
          <w:szCs w:val="22"/>
          <w:u w:color="000000"/>
        </w:rPr>
      </w:pPr>
      <w:r w:rsidRPr="00812023">
        <w:rPr>
          <w:rFonts w:ascii="Arial" w:hAnsi="Arial" w:cs="Arial"/>
          <w:color w:val="000000"/>
          <w:sz w:val="22"/>
          <w:szCs w:val="22"/>
          <w:u w:color="000000"/>
        </w:rPr>
        <w:t>T</w:t>
      </w:r>
      <w:r w:rsidR="002E02E7" w:rsidRPr="00812023">
        <w:rPr>
          <w:rFonts w:ascii="Arial" w:hAnsi="Arial" w:cs="Arial"/>
          <w:color w:val="000000"/>
          <w:sz w:val="22"/>
          <w:szCs w:val="22"/>
          <w:u w:color="000000"/>
        </w:rPr>
        <w:t xml:space="preserve">he incidence </w:t>
      </w:r>
      <w:r w:rsidR="00F973B6" w:rsidRPr="00812023">
        <w:rPr>
          <w:rFonts w:ascii="Arial" w:hAnsi="Arial" w:cs="Arial"/>
          <w:color w:val="000000"/>
          <w:sz w:val="22"/>
          <w:szCs w:val="22"/>
          <w:u w:color="000000"/>
        </w:rPr>
        <w:t xml:space="preserve">of thyroid cancer </w:t>
      </w:r>
      <w:r w:rsidR="002E02E7" w:rsidRPr="00812023">
        <w:rPr>
          <w:rFonts w:ascii="Arial" w:hAnsi="Arial" w:cs="Arial"/>
          <w:color w:val="000000"/>
          <w:sz w:val="22"/>
          <w:szCs w:val="22"/>
          <w:u w:color="000000"/>
        </w:rPr>
        <w:t>has risen over</w:t>
      </w:r>
      <w:r w:rsidRPr="00812023">
        <w:rPr>
          <w:rFonts w:ascii="Arial" w:hAnsi="Arial" w:cs="Arial"/>
          <w:color w:val="000000"/>
          <w:sz w:val="22"/>
          <w:szCs w:val="22"/>
          <w:u w:color="000000"/>
        </w:rPr>
        <w:t xml:space="preserve"> </w:t>
      </w:r>
      <w:r w:rsidR="002E02E7" w:rsidRPr="00812023">
        <w:rPr>
          <w:rFonts w:ascii="Arial" w:hAnsi="Arial" w:cs="Arial"/>
          <w:color w:val="000000"/>
          <w:sz w:val="22"/>
          <w:szCs w:val="22"/>
          <w:u w:color="000000"/>
        </w:rPr>
        <w:t>time</w:t>
      </w:r>
      <w:r w:rsidR="00F973B6" w:rsidRPr="00812023">
        <w:rPr>
          <w:rFonts w:ascii="Arial" w:hAnsi="Arial" w:cs="Arial"/>
          <w:color w:val="000000"/>
          <w:sz w:val="22"/>
          <w:szCs w:val="22"/>
          <w:u w:color="000000"/>
        </w:rPr>
        <w:t>, with an approximately two-fold increase between 1973 and 2002.</w:t>
      </w:r>
      <w:r w:rsidR="005B695D" w:rsidRPr="00812023">
        <w:rPr>
          <w:rFonts w:ascii="Arial" w:hAnsi="Arial" w:cs="Arial"/>
          <w:color w:val="000000"/>
          <w:sz w:val="22"/>
          <w:szCs w:val="22"/>
          <w:u w:color="000000"/>
        </w:rPr>
        <w:t xml:space="preserve"> </w:t>
      </w:r>
      <w:r w:rsidR="00F973B6" w:rsidRPr="00812023">
        <w:rPr>
          <w:rFonts w:ascii="Arial" w:hAnsi="Arial" w:cs="Arial"/>
          <w:color w:val="000000"/>
          <w:sz w:val="22"/>
          <w:szCs w:val="22"/>
          <w:u w:color="000000"/>
        </w:rPr>
        <w:t>Notably, small (&lt;2</w:t>
      </w:r>
      <w:r w:rsidR="008D2006" w:rsidRPr="00812023">
        <w:rPr>
          <w:rFonts w:ascii="Arial" w:hAnsi="Arial" w:cs="Arial"/>
          <w:color w:val="000000"/>
          <w:sz w:val="22"/>
          <w:szCs w:val="22"/>
          <w:u w:color="000000"/>
        </w:rPr>
        <w:t xml:space="preserve"> </w:t>
      </w:r>
      <w:r w:rsidR="00F973B6" w:rsidRPr="00812023">
        <w:rPr>
          <w:rFonts w:ascii="Arial" w:hAnsi="Arial" w:cs="Arial"/>
          <w:color w:val="000000"/>
          <w:sz w:val="22"/>
          <w:szCs w:val="22"/>
          <w:u w:color="000000"/>
        </w:rPr>
        <w:t>cm) papillary thyroid cancers account for the majority of this increase (</w:t>
      </w:r>
      <w:r w:rsidR="005B695D" w:rsidRPr="00812023">
        <w:rPr>
          <w:rFonts w:ascii="Arial" w:hAnsi="Arial" w:cs="Arial"/>
          <w:color w:val="000000"/>
          <w:sz w:val="22"/>
          <w:szCs w:val="22"/>
          <w:u w:color="000000"/>
        </w:rPr>
        <w:t>26</w:t>
      </w:r>
      <w:r w:rsidR="00F973B6" w:rsidRPr="00812023">
        <w:rPr>
          <w:rFonts w:ascii="Arial" w:hAnsi="Arial" w:cs="Arial"/>
          <w:color w:val="000000"/>
          <w:sz w:val="22"/>
          <w:szCs w:val="22"/>
          <w:u w:color="000000"/>
        </w:rPr>
        <w:t xml:space="preserve">), and despite a </w:t>
      </w:r>
      <w:r w:rsidR="00290D52" w:rsidRPr="00812023">
        <w:rPr>
          <w:rFonts w:ascii="Arial" w:hAnsi="Arial" w:cs="Arial"/>
          <w:color w:val="000000"/>
          <w:sz w:val="22"/>
          <w:szCs w:val="22"/>
          <w:u w:color="000000"/>
        </w:rPr>
        <w:t xml:space="preserve">much </w:t>
      </w:r>
      <w:r w:rsidR="00F973B6" w:rsidRPr="00812023">
        <w:rPr>
          <w:rFonts w:ascii="Arial" w:hAnsi="Arial" w:cs="Arial"/>
          <w:color w:val="000000"/>
          <w:sz w:val="22"/>
          <w:szCs w:val="22"/>
          <w:u w:color="000000"/>
        </w:rPr>
        <w:t xml:space="preserve">higher incidence, thyroid cancer mortality has </w:t>
      </w:r>
      <w:r w:rsidR="00290D52" w:rsidRPr="00812023">
        <w:rPr>
          <w:rFonts w:ascii="Arial" w:hAnsi="Arial" w:cs="Arial"/>
          <w:color w:val="000000"/>
          <w:sz w:val="22"/>
          <w:szCs w:val="22"/>
          <w:u w:color="000000"/>
        </w:rPr>
        <w:t>only increased slightly (27)</w:t>
      </w:r>
      <w:r w:rsidR="00F973B6" w:rsidRPr="00812023">
        <w:rPr>
          <w:rFonts w:ascii="Arial" w:hAnsi="Arial" w:cs="Arial"/>
          <w:color w:val="000000"/>
          <w:sz w:val="22"/>
          <w:szCs w:val="22"/>
          <w:u w:color="000000"/>
        </w:rPr>
        <w:t>, likely reflecting</w:t>
      </w:r>
      <w:r w:rsidR="002E02E7" w:rsidRPr="00812023">
        <w:rPr>
          <w:rFonts w:ascii="Arial" w:hAnsi="Arial" w:cs="Arial"/>
          <w:color w:val="000000"/>
          <w:sz w:val="22"/>
          <w:szCs w:val="22"/>
          <w:u w:color="000000"/>
        </w:rPr>
        <w:t xml:space="preserve"> </w:t>
      </w:r>
      <w:r w:rsidR="00F973B6" w:rsidRPr="00812023">
        <w:rPr>
          <w:rFonts w:ascii="Arial" w:hAnsi="Arial" w:cs="Arial"/>
          <w:color w:val="000000"/>
          <w:sz w:val="22"/>
          <w:szCs w:val="22"/>
          <w:u w:color="000000"/>
        </w:rPr>
        <w:t>greater</w:t>
      </w:r>
      <w:r w:rsidR="002E02E7" w:rsidRPr="00812023">
        <w:rPr>
          <w:rFonts w:ascii="Arial" w:hAnsi="Arial" w:cs="Arial"/>
          <w:color w:val="000000"/>
          <w:sz w:val="22"/>
          <w:szCs w:val="22"/>
          <w:u w:color="000000"/>
        </w:rPr>
        <w:t xml:space="preserve"> detection of early disease associated with a good prognosis. </w:t>
      </w:r>
      <w:r w:rsidR="00F973B6" w:rsidRPr="00812023">
        <w:rPr>
          <w:rFonts w:ascii="Arial" w:hAnsi="Arial" w:cs="Arial"/>
          <w:color w:val="000000"/>
          <w:sz w:val="22"/>
          <w:szCs w:val="22"/>
          <w:u w:color="000000"/>
        </w:rPr>
        <w:t>Debate exists whether the increased detection by high resolution imaging alone has simply identified more incidental thyroid cancers or whether a true increase in the incidence in these cancers is occurring over the past several decades (</w:t>
      </w:r>
      <w:r w:rsidR="005B695D" w:rsidRPr="00812023">
        <w:rPr>
          <w:rFonts w:ascii="Arial" w:hAnsi="Arial" w:cs="Arial"/>
          <w:color w:val="000000"/>
          <w:sz w:val="22"/>
          <w:szCs w:val="22"/>
          <w:u w:color="000000"/>
        </w:rPr>
        <w:t>26-28</w:t>
      </w:r>
      <w:r w:rsidR="00F973B6" w:rsidRPr="00812023">
        <w:rPr>
          <w:rFonts w:ascii="Arial" w:hAnsi="Arial" w:cs="Arial"/>
          <w:color w:val="000000"/>
          <w:sz w:val="22"/>
          <w:szCs w:val="22"/>
          <w:u w:color="000000"/>
        </w:rPr>
        <w:t>)</w:t>
      </w:r>
      <w:r w:rsidR="008113A2" w:rsidRPr="00812023">
        <w:rPr>
          <w:rFonts w:ascii="Arial" w:hAnsi="Arial" w:cs="Arial"/>
          <w:color w:val="000000"/>
          <w:sz w:val="22"/>
          <w:szCs w:val="22"/>
          <w:u w:color="000000"/>
        </w:rPr>
        <w:t xml:space="preserve">. </w:t>
      </w:r>
    </w:p>
    <w:p w14:paraId="1E80FDCE" w14:textId="77777777" w:rsidR="00F973B6" w:rsidRPr="00812023" w:rsidRDefault="00F973B6" w:rsidP="00812023">
      <w:pPr>
        <w:autoSpaceDE w:val="0"/>
        <w:autoSpaceDN w:val="0"/>
        <w:adjustRightInd w:val="0"/>
        <w:spacing w:line="276" w:lineRule="auto"/>
        <w:rPr>
          <w:rFonts w:ascii="Arial" w:hAnsi="Arial" w:cs="Arial"/>
          <w:color w:val="000000"/>
          <w:sz w:val="22"/>
          <w:szCs w:val="22"/>
          <w:u w:color="000000"/>
        </w:rPr>
      </w:pPr>
    </w:p>
    <w:p w14:paraId="55958E44" w14:textId="77777777" w:rsidR="00F973B6" w:rsidRPr="00812023" w:rsidRDefault="00F973B6" w:rsidP="00812023">
      <w:pPr>
        <w:autoSpaceDE w:val="0"/>
        <w:autoSpaceDN w:val="0"/>
        <w:adjustRightInd w:val="0"/>
        <w:spacing w:line="276" w:lineRule="auto"/>
        <w:rPr>
          <w:rFonts w:ascii="Arial" w:hAnsi="Arial" w:cs="Arial"/>
          <w:color w:val="000000"/>
          <w:sz w:val="22"/>
          <w:szCs w:val="22"/>
          <w:u w:color="000000"/>
        </w:rPr>
      </w:pPr>
      <w:r w:rsidRPr="00812023">
        <w:rPr>
          <w:rFonts w:ascii="Arial" w:hAnsi="Arial" w:cs="Arial"/>
          <w:color w:val="000000"/>
          <w:sz w:val="22"/>
          <w:szCs w:val="22"/>
          <w:u w:color="000000"/>
        </w:rPr>
        <w:t xml:space="preserve">With more thyroid cancers being diagnosed, particularly when they may be of limited mortality significance, clinicians must be well-versed in the management options and the particular risks and benefits anticipated for elderly patients. </w:t>
      </w:r>
    </w:p>
    <w:p w14:paraId="657FBD03" w14:textId="77777777" w:rsidR="00F973B6" w:rsidRPr="00812023" w:rsidRDefault="00F973B6" w:rsidP="00812023">
      <w:pPr>
        <w:autoSpaceDE w:val="0"/>
        <w:autoSpaceDN w:val="0"/>
        <w:adjustRightInd w:val="0"/>
        <w:spacing w:line="276" w:lineRule="auto"/>
        <w:rPr>
          <w:rFonts w:ascii="Arial" w:hAnsi="Arial" w:cs="Arial"/>
          <w:color w:val="000000"/>
          <w:sz w:val="22"/>
          <w:szCs w:val="22"/>
          <w:u w:color="000000"/>
        </w:rPr>
      </w:pPr>
    </w:p>
    <w:p w14:paraId="70831505" w14:textId="0DA24B06" w:rsidR="002E02E7" w:rsidRPr="00427D7E" w:rsidRDefault="002E02E7" w:rsidP="00812023">
      <w:pPr>
        <w:autoSpaceDE w:val="0"/>
        <w:autoSpaceDN w:val="0"/>
        <w:adjustRightInd w:val="0"/>
        <w:spacing w:line="276" w:lineRule="auto"/>
        <w:outlineLvl w:val="0"/>
        <w:rPr>
          <w:rFonts w:ascii="Arial" w:hAnsi="Arial" w:cs="Arial"/>
          <w:b/>
          <w:iCs/>
          <w:color w:val="000000"/>
          <w:sz w:val="22"/>
          <w:szCs w:val="22"/>
        </w:rPr>
      </w:pPr>
      <w:r w:rsidRPr="00427D7E">
        <w:rPr>
          <w:rFonts w:ascii="Arial" w:hAnsi="Arial" w:cs="Arial"/>
          <w:b/>
          <w:iCs/>
          <w:color w:val="000000"/>
          <w:sz w:val="22"/>
          <w:szCs w:val="22"/>
        </w:rPr>
        <w:t xml:space="preserve">Classification of </w:t>
      </w:r>
      <w:r w:rsidR="00427D7E">
        <w:rPr>
          <w:rFonts w:ascii="Arial" w:hAnsi="Arial" w:cs="Arial"/>
          <w:b/>
          <w:iCs/>
          <w:color w:val="000000"/>
          <w:sz w:val="22"/>
          <w:szCs w:val="22"/>
        </w:rPr>
        <w:t>T</w:t>
      </w:r>
      <w:r w:rsidRPr="00427D7E">
        <w:rPr>
          <w:rFonts w:ascii="Arial" w:hAnsi="Arial" w:cs="Arial"/>
          <w:b/>
          <w:iCs/>
          <w:color w:val="000000"/>
          <w:sz w:val="22"/>
          <w:szCs w:val="22"/>
        </w:rPr>
        <w:t xml:space="preserve">hyroid </w:t>
      </w:r>
      <w:r w:rsidR="00427D7E">
        <w:rPr>
          <w:rFonts w:ascii="Arial" w:hAnsi="Arial" w:cs="Arial"/>
          <w:b/>
          <w:iCs/>
          <w:color w:val="000000"/>
          <w:sz w:val="22"/>
          <w:szCs w:val="22"/>
        </w:rPr>
        <w:t>C</w:t>
      </w:r>
      <w:r w:rsidRPr="00427D7E">
        <w:rPr>
          <w:rFonts w:ascii="Arial" w:hAnsi="Arial" w:cs="Arial"/>
          <w:b/>
          <w:iCs/>
          <w:color w:val="000000"/>
          <w:sz w:val="22"/>
          <w:szCs w:val="22"/>
        </w:rPr>
        <w:t>ancer</w:t>
      </w:r>
    </w:p>
    <w:p w14:paraId="126608EE" w14:textId="77777777" w:rsidR="00427D7E" w:rsidRPr="00812023" w:rsidRDefault="00427D7E" w:rsidP="00812023">
      <w:pPr>
        <w:autoSpaceDE w:val="0"/>
        <w:autoSpaceDN w:val="0"/>
        <w:adjustRightInd w:val="0"/>
        <w:spacing w:line="276" w:lineRule="auto"/>
        <w:outlineLvl w:val="0"/>
        <w:rPr>
          <w:rFonts w:ascii="Arial" w:hAnsi="Arial" w:cs="Arial"/>
          <w:i/>
          <w:iCs/>
          <w:color w:val="000000"/>
          <w:sz w:val="22"/>
          <w:szCs w:val="22"/>
          <w:u w:val="single" w:color="000000"/>
        </w:rPr>
      </w:pPr>
    </w:p>
    <w:p w14:paraId="6FCA6776" w14:textId="5CFF54F1" w:rsidR="002E02E7" w:rsidRPr="00812023" w:rsidRDefault="007A1F9E" w:rsidP="00812023">
      <w:pPr>
        <w:autoSpaceDE w:val="0"/>
        <w:autoSpaceDN w:val="0"/>
        <w:adjustRightInd w:val="0"/>
        <w:spacing w:line="276" w:lineRule="auto"/>
        <w:rPr>
          <w:rFonts w:ascii="Arial" w:hAnsi="Arial" w:cs="Arial"/>
          <w:color w:val="000000"/>
          <w:sz w:val="22"/>
          <w:szCs w:val="22"/>
          <w:u w:color="000000"/>
        </w:rPr>
      </w:pPr>
      <w:r w:rsidRPr="00812023">
        <w:rPr>
          <w:rFonts w:ascii="Arial" w:hAnsi="Arial" w:cs="Arial"/>
          <w:color w:val="000000"/>
          <w:sz w:val="22"/>
          <w:szCs w:val="22"/>
          <w:u w:color="000000"/>
        </w:rPr>
        <w:t xml:space="preserve">Thyroid follicular cell-derived cancer </w:t>
      </w:r>
      <w:r w:rsidR="002E02E7" w:rsidRPr="00812023">
        <w:rPr>
          <w:rFonts w:ascii="Arial" w:hAnsi="Arial" w:cs="Arial"/>
          <w:color w:val="000000"/>
          <w:sz w:val="22"/>
          <w:szCs w:val="22"/>
          <w:u w:color="000000"/>
        </w:rPr>
        <w:t xml:space="preserve">is subdivided into several histopathologic types: papillary thyroid </w:t>
      </w:r>
      <w:r w:rsidR="005E2035" w:rsidRPr="00812023">
        <w:rPr>
          <w:rFonts w:ascii="Arial" w:hAnsi="Arial" w:cs="Arial"/>
          <w:color w:val="000000"/>
          <w:sz w:val="22"/>
          <w:szCs w:val="22"/>
          <w:u w:color="000000"/>
        </w:rPr>
        <w:t>carcinoma (PTC),</w:t>
      </w:r>
      <w:r w:rsidR="002E02E7" w:rsidRPr="00812023">
        <w:rPr>
          <w:rFonts w:ascii="Arial" w:hAnsi="Arial" w:cs="Arial"/>
          <w:color w:val="000000"/>
          <w:sz w:val="22"/>
          <w:szCs w:val="22"/>
          <w:u w:color="000000"/>
        </w:rPr>
        <w:t xml:space="preserve"> follicular thyroid </w:t>
      </w:r>
      <w:r w:rsidR="005E2035" w:rsidRPr="00812023">
        <w:rPr>
          <w:rFonts w:ascii="Arial" w:hAnsi="Arial" w:cs="Arial"/>
          <w:color w:val="000000"/>
          <w:sz w:val="22"/>
          <w:szCs w:val="22"/>
          <w:u w:color="000000"/>
        </w:rPr>
        <w:t>carcinoma (FTC), Hurthle cell carcinoma (HCC)</w:t>
      </w:r>
      <w:r w:rsidR="00427D7E">
        <w:rPr>
          <w:rFonts w:ascii="Arial" w:hAnsi="Arial" w:cs="Arial"/>
          <w:color w:val="000000"/>
          <w:sz w:val="22"/>
          <w:szCs w:val="22"/>
          <w:u w:color="000000"/>
        </w:rPr>
        <w:t>,</w:t>
      </w:r>
      <w:r w:rsidR="002E02E7" w:rsidRPr="00812023">
        <w:rPr>
          <w:rFonts w:ascii="Arial" w:hAnsi="Arial" w:cs="Arial"/>
          <w:color w:val="000000"/>
          <w:sz w:val="22"/>
          <w:szCs w:val="22"/>
          <w:u w:color="000000"/>
        </w:rPr>
        <w:t xml:space="preserve"> and poorly differentiated or anaplastic thyroid cancer (</w:t>
      </w:r>
      <w:r w:rsidR="00363595" w:rsidRPr="00812023">
        <w:rPr>
          <w:rFonts w:ascii="Arial" w:hAnsi="Arial" w:cs="Arial"/>
          <w:color w:val="000000"/>
          <w:sz w:val="22"/>
          <w:szCs w:val="22"/>
          <w:u w:color="000000"/>
        </w:rPr>
        <w:t>29-31</w:t>
      </w:r>
      <w:r w:rsidR="002E02E7" w:rsidRPr="00812023">
        <w:rPr>
          <w:rFonts w:ascii="Arial" w:hAnsi="Arial" w:cs="Arial"/>
          <w:color w:val="000000"/>
          <w:sz w:val="22"/>
          <w:szCs w:val="22"/>
          <w:u w:color="000000"/>
        </w:rPr>
        <w:t>). Other malignancies encountered in the thyroid include medullary thyroid cancer arising from thyroid gland C-cells, lymphoma, and secondary metastasis of other primary cancers</w:t>
      </w:r>
      <w:r w:rsidR="008113A2" w:rsidRPr="00812023">
        <w:rPr>
          <w:rFonts w:ascii="Arial" w:hAnsi="Arial" w:cs="Arial"/>
          <w:color w:val="000000"/>
          <w:sz w:val="22"/>
          <w:szCs w:val="22"/>
          <w:u w:color="000000"/>
        </w:rPr>
        <w:t xml:space="preserve">. </w:t>
      </w:r>
    </w:p>
    <w:p w14:paraId="42F00371" w14:textId="77777777" w:rsidR="002E02E7" w:rsidRPr="00812023" w:rsidRDefault="002E02E7" w:rsidP="00812023">
      <w:pPr>
        <w:tabs>
          <w:tab w:val="left" w:pos="432"/>
          <w:tab w:val="left" w:pos="576"/>
        </w:tabs>
        <w:autoSpaceDE w:val="0"/>
        <w:autoSpaceDN w:val="0"/>
        <w:adjustRightInd w:val="0"/>
        <w:spacing w:line="276" w:lineRule="auto"/>
        <w:ind w:hanging="576"/>
        <w:rPr>
          <w:rFonts w:ascii="Arial" w:hAnsi="Arial" w:cs="Arial"/>
          <w:i/>
          <w:iCs/>
          <w:color w:val="000000"/>
          <w:sz w:val="22"/>
          <w:szCs w:val="22"/>
          <w:u w:val="single" w:color="000000"/>
        </w:rPr>
      </w:pPr>
    </w:p>
    <w:p w14:paraId="0CC0DD58" w14:textId="64586144" w:rsidR="002E02E7" w:rsidRPr="00812023" w:rsidRDefault="002E02E7" w:rsidP="00812023">
      <w:pPr>
        <w:autoSpaceDE w:val="0"/>
        <w:autoSpaceDN w:val="0"/>
        <w:adjustRightInd w:val="0"/>
        <w:spacing w:line="276" w:lineRule="auto"/>
        <w:rPr>
          <w:rFonts w:ascii="Arial" w:hAnsi="Arial" w:cs="Arial"/>
          <w:color w:val="000000"/>
          <w:sz w:val="22"/>
          <w:szCs w:val="22"/>
          <w:u w:color="000000"/>
        </w:rPr>
      </w:pPr>
      <w:r w:rsidRPr="00812023">
        <w:rPr>
          <w:rFonts w:ascii="Arial" w:hAnsi="Arial" w:cs="Arial"/>
          <w:color w:val="000000"/>
          <w:sz w:val="22"/>
          <w:szCs w:val="22"/>
          <w:u w:color="000000"/>
        </w:rPr>
        <w:t>Papillary thyroid cancer</w:t>
      </w:r>
      <w:r w:rsidR="00290D52" w:rsidRPr="00812023">
        <w:rPr>
          <w:rFonts w:ascii="Arial" w:hAnsi="Arial" w:cs="Arial"/>
          <w:color w:val="000000"/>
          <w:sz w:val="22"/>
          <w:szCs w:val="22"/>
          <w:u w:color="000000"/>
        </w:rPr>
        <w:t xml:space="preserve"> (PTC)</w:t>
      </w:r>
      <w:r w:rsidRPr="00812023">
        <w:rPr>
          <w:rFonts w:ascii="Arial" w:hAnsi="Arial" w:cs="Arial"/>
          <w:color w:val="000000"/>
          <w:sz w:val="22"/>
          <w:szCs w:val="22"/>
          <w:u w:color="000000"/>
        </w:rPr>
        <w:t xml:space="preserve"> is the most common type of </w:t>
      </w:r>
      <w:r w:rsidR="004A69EE" w:rsidRPr="00812023">
        <w:rPr>
          <w:rFonts w:ascii="Arial" w:hAnsi="Arial" w:cs="Arial"/>
          <w:color w:val="000000"/>
          <w:sz w:val="22"/>
          <w:szCs w:val="22"/>
          <w:u w:color="000000"/>
        </w:rPr>
        <w:t xml:space="preserve">differentiated </w:t>
      </w:r>
      <w:r w:rsidRPr="00812023">
        <w:rPr>
          <w:rFonts w:ascii="Arial" w:hAnsi="Arial" w:cs="Arial"/>
          <w:color w:val="000000"/>
          <w:sz w:val="22"/>
          <w:szCs w:val="22"/>
          <w:u w:color="000000"/>
        </w:rPr>
        <w:t xml:space="preserve">thyroid cancer </w:t>
      </w:r>
      <w:r w:rsidR="004A69EE" w:rsidRPr="00812023">
        <w:rPr>
          <w:rFonts w:ascii="Arial" w:hAnsi="Arial" w:cs="Arial"/>
          <w:color w:val="000000"/>
          <w:sz w:val="22"/>
          <w:szCs w:val="22"/>
          <w:u w:color="000000"/>
        </w:rPr>
        <w:t xml:space="preserve">(DTC) </w:t>
      </w:r>
      <w:r w:rsidRPr="00812023">
        <w:rPr>
          <w:rFonts w:ascii="Arial" w:hAnsi="Arial" w:cs="Arial"/>
          <w:color w:val="000000"/>
          <w:sz w:val="22"/>
          <w:szCs w:val="22"/>
          <w:u w:color="000000"/>
        </w:rPr>
        <w:t>accounting for approximately 80 to 85</w:t>
      </w:r>
      <w:r w:rsidR="005D285F" w:rsidRPr="00812023">
        <w:rPr>
          <w:rFonts w:ascii="Arial" w:hAnsi="Arial" w:cs="Arial"/>
          <w:color w:val="000000"/>
          <w:sz w:val="22"/>
          <w:szCs w:val="22"/>
          <w:u w:color="000000"/>
        </w:rPr>
        <w:t xml:space="preserve">% of all </w:t>
      </w:r>
      <w:r w:rsidR="0032472F" w:rsidRPr="00812023">
        <w:rPr>
          <w:rFonts w:ascii="Arial" w:hAnsi="Arial" w:cs="Arial"/>
          <w:color w:val="000000"/>
          <w:sz w:val="22"/>
          <w:szCs w:val="22"/>
          <w:u w:color="000000"/>
        </w:rPr>
        <w:t>cases</w:t>
      </w:r>
      <w:r w:rsidR="005D285F" w:rsidRPr="00812023">
        <w:rPr>
          <w:rFonts w:ascii="Arial" w:hAnsi="Arial" w:cs="Arial"/>
          <w:color w:val="000000"/>
          <w:sz w:val="22"/>
          <w:szCs w:val="22"/>
          <w:u w:color="000000"/>
        </w:rPr>
        <w:t xml:space="preserve"> (</w:t>
      </w:r>
      <w:r w:rsidR="00363595" w:rsidRPr="00812023">
        <w:rPr>
          <w:rFonts w:ascii="Arial" w:hAnsi="Arial" w:cs="Arial"/>
          <w:color w:val="000000"/>
          <w:sz w:val="22"/>
          <w:szCs w:val="22"/>
          <w:u w:color="000000"/>
        </w:rPr>
        <w:t>24,</w:t>
      </w:r>
      <w:r w:rsidR="005B695D" w:rsidRPr="00812023">
        <w:rPr>
          <w:rFonts w:ascii="Arial" w:hAnsi="Arial" w:cs="Arial"/>
          <w:color w:val="000000"/>
          <w:sz w:val="22"/>
          <w:szCs w:val="22"/>
          <w:u w:color="000000"/>
        </w:rPr>
        <w:t>29</w:t>
      </w:r>
      <w:r w:rsidR="00363595" w:rsidRPr="00812023">
        <w:rPr>
          <w:rFonts w:ascii="Arial" w:hAnsi="Arial" w:cs="Arial"/>
          <w:color w:val="000000"/>
          <w:sz w:val="22"/>
          <w:szCs w:val="22"/>
          <w:u w:color="000000"/>
        </w:rPr>
        <w:t>-</w:t>
      </w:r>
      <w:r w:rsidR="005B695D" w:rsidRPr="00812023">
        <w:rPr>
          <w:rFonts w:ascii="Arial" w:hAnsi="Arial" w:cs="Arial"/>
          <w:color w:val="000000"/>
          <w:sz w:val="22"/>
          <w:szCs w:val="22"/>
          <w:u w:color="000000"/>
        </w:rPr>
        <w:t>31</w:t>
      </w:r>
      <w:r w:rsidRPr="00812023">
        <w:rPr>
          <w:rFonts w:ascii="Arial" w:hAnsi="Arial" w:cs="Arial"/>
          <w:color w:val="000000"/>
          <w:sz w:val="22"/>
          <w:szCs w:val="22"/>
          <w:u w:color="000000"/>
        </w:rPr>
        <w:t>)</w:t>
      </w:r>
      <w:r w:rsidR="008113A2" w:rsidRPr="00812023">
        <w:rPr>
          <w:rFonts w:ascii="Arial" w:hAnsi="Arial" w:cs="Arial"/>
          <w:color w:val="000000"/>
          <w:sz w:val="22"/>
          <w:szCs w:val="22"/>
          <w:u w:color="000000"/>
        </w:rPr>
        <w:t xml:space="preserve">. </w:t>
      </w:r>
      <w:r w:rsidRPr="00812023">
        <w:rPr>
          <w:rFonts w:ascii="Arial" w:hAnsi="Arial" w:cs="Arial"/>
          <w:color w:val="000000"/>
          <w:sz w:val="22"/>
          <w:szCs w:val="22"/>
          <w:u w:color="000000"/>
        </w:rPr>
        <w:t xml:space="preserve">It has a bimodal frequency, with the peak incidence being in the third and sixth decades, and it affects women </w:t>
      </w:r>
      <w:r w:rsidR="00290D52" w:rsidRPr="00812023">
        <w:rPr>
          <w:rFonts w:ascii="Arial" w:hAnsi="Arial" w:cs="Arial"/>
          <w:color w:val="000000"/>
          <w:sz w:val="22"/>
          <w:szCs w:val="22"/>
          <w:u w:color="000000"/>
        </w:rPr>
        <w:t xml:space="preserve">three times </w:t>
      </w:r>
      <w:r w:rsidRPr="00812023">
        <w:rPr>
          <w:rFonts w:ascii="Arial" w:hAnsi="Arial" w:cs="Arial"/>
          <w:color w:val="000000"/>
          <w:sz w:val="22"/>
          <w:szCs w:val="22"/>
          <w:u w:color="000000"/>
        </w:rPr>
        <w:t xml:space="preserve">more </w:t>
      </w:r>
      <w:r w:rsidR="00434104" w:rsidRPr="00812023">
        <w:rPr>
          <w:rFonts w:ascii="Arial" w:hAnsi="Arial" w:cs="Arial"/>
          <w:color w:val="000000"/>
          <w:sz w:val="22"/>
          <w:szCs w:val="22"/>
          <w:u w:color="000000"/>
        </w:rPr>
        <w:t>often</w:t>
      </w:r>
      <w:r w:rsidRPr="00812023">
        <w:rPr>
          <w:rFonts w:ascii="Arial" w:hAnsi="Arial" w:cs="Arial"/>
          <w:color w:val="000000"/>
          <w:sz w:val="22"/>
          <w:szCs w:val="22"/>
          <w:u w:color="000000"/>
        </w:rPr>
        <w:t xml:space="preserve"> than men. These carcinomas arise from the thyroid follicular cells and </w:t>
      </w:r>
      <w:r w:rsidR="00290D52" w:rsidRPr="00812023">
        <w:rPr>
          <w:rFonts w:ascii="Arial" w:hAnsi="Arial" w:cs="Arial"/>
          <w:color w:val="000000"/>
          <w:sz w:val="22"/>
          <w:szCs w:val="22"/>
          <w:u w:color="000000"/>
        </w:rPr>
        <w:t xml:space="preserve">frequently </w:t>
      </w:r>
      <w:r w:rsidRPr="00812023">
        <w:rPr>
          <w:rFonts w:ascii="Arial" w:hAnsi="Arial" w:cs="Arial"/>
          <w:color w:val="000000"/>
          <w:sz w:val="22"/>
          <w:szCs w:val="22"/>
          <w:u w:color="000000"/>
        </w:rPr>
        <w:t xml:space="preserve">harbor </w:t>
      </w:r>
      <w:r w:rsidRPr="00812023">
        <w:rPr>
          <w:rFonts w:ascii="Arial" w:hAnsi="Arial" w:cs="Arial"/>
          <w:i/>
          <w:color w:val="000000"/>
          <w:sz w:val="22"/>
          <w:szCs w:val="22"/>
          <w:u w:color="000000"/>
        </w:rPr>
        <w:t xml:space="preserve">BRAF </w:t>
      </w:r>
      <w:r w:rsidRPr="00812023">
        <w:rPr>
          <w:rFonts w:ascii="Arial" w:hAnsi="Arial" w:cs="Arial"/>
          <w:color w:val="000000"/>
          <w:sz w:val="22"/>
          <w:szCs w:val="22"/>
          <w:u w:color="000000"/>
        </w:rPr>
        <w:t>V600E mutations, produce thyroglobulin</w:t>
      </w:r>
      <w:r w:rsidR="0032472F" w:rsidRPr="00812023">
        <w:rPr>
          <w:rFonts w:ascii="Arial" w:hAnsi="Arial" w:cs="Arial"/>
          <w:color w:val="000000"/>
          <w:sz w:val="22"/>
          <w:szCs w:val="22"/>
          <w:u w:color="000000"/>
        </w:rPr>
        <w:t>,</w:t>
      </w:r>
      <w:r w:rsidRPr="00812023">
        <w:rPr>
          <w:rFonts w:ascii="Arial" w:hAnsi="Arial" w:cs="Arial"/>
          <w:color w:val="000000"/>
          <w:sz w:val="22"/>
          <w:szCs w:val="22"/>
          <w:u w:color="000000"/>
        </w:rPr>
        <w:t xml:space="preserve"> and express the sodium-iodide symporter (NIS) with resultant radio-iodine avidity (</w:t>
      </w:r>
      <w:r w:rsidR="005B695D" w:rsidRPr="00812023">
        <w:rPr>
          <w:rFonts w:ascii="Arial" w:hAnsi="Arial" w:cs="Arial"/>
          <w:color w:val="000000"/>
          <w:sz w:val="22"/>
          <w:szCs w:val="22"/>
          <w:u w:color="000000"/>
        </w:rPr>
        <w:t>29</w:t>
      </w:r>
      <w:r w:rsidRPr="00812023">
        <w:rPr>
          <w:rFonts w:ascii="Arial" w:hAnsi="Arial" w:cs="Arial"/>
          <w:color w:val="000000"/>
          <w:sz w:val="22"/>
          <w:szCs w:val="22"/>
          <w:u w:color="000000"/>
        </w:rPr>
        <w:t>). A history of radiation exposure increases the risk of PTC (</w:t>
      </w:r>
      <w:r w:rsidR="005B695D" w:rsidRPr="00812023">
        <w:rPr>
          <w:rFonts w:ascii="Arial" w:hAnsi="Arial" w:cs="Arial"/>
          <w:color w:val="000000"/>
          <w:sz w:val="22"/>
          <w:szCs w:val="22"/>
          <w:u w:color="000000"/>
        </w:rPr>
        <w:t>32-34</w:t>
      </w:r>
      <w:r w:rsidR="00363595" w:rsidRPr="00812023">
        <w:rPr>
          <w:rFonts w:ascii="Arial" w:hAnsi="Arial" w:cs="Arial"/>
          <w:color w:val="000000"/>
          <w:sz w:val="22"/>
          <w:szCs w:val="22"/>
          <w:u w:color="000000"/>
        </w:rPr>
        <w:t>).</w:t>
      </w:r>
      <w:r w:rsidRPr="00812023">
        <w:rPr>
          <w:rFonts w:ascii="Arial" w:hAnsi="Arial" w:cs="Arial"/>
          <w:color w:val="000000"/>
          <w:sz w:val="22"/>
          <w:szCs w:val="22"/>
          <w:u w:color="000000"/>
        </w:rPr>
        <w:t xml:space="preserve"> PTC frequently spreads via the lymphatics to the regional lymph nodes, and bilateral involvement is present in approximately one-third of the cases </w:t>
      </w:r>
      <w:r w:rsidR="004A69EE" w:rsidRPr="00812023">
        <w:rPr>
          <w:rFonts w:ascii="Arial" w:hAnsi="Arial" w:cs="Arial"/>
          <w:color w:val="000000"/>
          <w:sz w:val="22"/>
          <w:szCs w:val="22"/>
          <w:u w:color="000000"/>
        </w:rPr>
        <w:t>at diagnosis</w:t>
      </w:r>
      <w:r w:rsidR="008113A2" w:rsidRPr="00812023">
        <w:rPr>
          <w:rFonts w:ascii="Arial" w:hAnsi="Arial" w:cs="Arial"/>
          <w:color w:val="000000"/>
          <w:sz w:val="22"/>
          <w:szCs w:val="22"/>
          <w:u w:color="000000"/>
        </w:rPr>
        <w:t xml:space="preserve">. </w:t>
      </w:r>
      <w:r w:rsidRPr="00812023">
        <w:rPr>
          <w:rFonts w:ascii="Arial" w:hAnsi="Arial" w:cs="Arial"/>
          <w:color w:val="000000"/>
          <w:sz w:val="22"/>
          <w:szCs w:val="22"/>
          <w:u w:color="000000"/>
        </w:rPr>
        <w:t>In rare cases, metastatic disease occurs in the lungs, brain, and bone (</w:t>
      </w:r>
      <w:r w:rsidR="005B695D" w:rsidRPr="00812023">
        <w:rPr>
          <w:rFonts w:ascii="Arial" w:hAnsi="Arial" w:cs="Arial"/>
          <w:color w:val="000000"/>
          <w:sz w:val="22"/>
          <w:szCs w:val="22"/>
          <w:u w:color="000000"/>
        </w:rPr>
        <w:t>29</w:t>
      </w:r>
      <w:r w:rsidRPr="00812023">
        <w:rPr>
          <w:rFonts w:ascii="Arial" w:hAnsi="Arial" w:cs="Arial"/>
          <w:color w:val="000000"/>
          <w:sz w:val="22"/>
          <w:szCs w:val="22"/>
          <w:u w:color="000000"/>
        </w:rPr>
        <w:t>).</w:t>
      </w:r>
    </w:p>
    <w:p w14:paraId="5DF843E5" w14:textId="77777777" w:rsidR="002E02E7" w:rsidRPr="00812023" w:rsidRDefault="002E02E7" w:rsidP="00812023">
      <w:pPr>
        <w:autoSpaceDE w:val="0"/>
        <w:autoSpaceDN w:val="0"/>
        <w:adjustRightInd w:val="0"/>
        <w:spacing w:line="276" w:lineRule="auto"/>
        <w:rPr>
          <w:rFonts w:ascii="Arial" w:hAnsi="Arial" w:cs="Arial"/>
          <w:color w:val="000000"/>
          <w:sz w:val="22"/>
          <w:szCs w:val="22"/>
          <w:u w:color="000000"/>
        </w:rPr>
      </w:pPr>
    </w:p>
    <w:p w14:paraId="18519A9C" w14:textId="116ED5DA" w:rsidR="002E02E7" w:rsidRPr="00812023" w:rsidRDefault="002E02E7" w:rsidP="00812023">
      <w:pPr>
        <w:autoSpaceDE w:val="0"/>
        <w:autoSpaceDN w:val="0"/>
        <w:adjustRightInd w:val="0"/>
        <w:spacing w:line="276" w:lineRule="auto"/>
        <w:rPr>
          <w:rFonts w:ascii="Arial" w:hAnsi="Arial" w:cs="Arial"/>
          <w:color w:val="1A1718"/>
          <w:sz w:val="22"/>
          <w:szCs w:val="22"/>
          <w:u w:color="000000"/>
        </w:rPr>
      </w:pPr>
      <w:r w:rsidRPr="00812023">
        <w:rPr>
          <w:rFonts w:ascii="Arial" w:hAnsi="Arial" w:cs="Arial"/>
          <w:color w:val="000000"/>
          <w:sz w:val="22"/>
          <w:szCs w:val="22"/>
          <w:u w:color="000000"/>
        </w:rPr>
        <w:t>Micropapillary thyroid cancer, defined as a PTC less than 1</w:t>
      </w:r>
      <w:r w:rsidR="008D2006" w:rsidRPr="00812023">
        <w:rPr>
          <w:rFonts w:ascii="Arial" w:hAnsi="Arial" w:cs="Arial"/>
          <w:color w:val="000000"/>
          <w:sz w:val="22"/>
          <w:szCs w:val="22"/>
          <w:u w:color="000000"/>
        </w:rPr>
        <w:t xml:space="preserve"> </w:t>
      </w:r>
      <w:r w:rsidRPr="00812023">
        <w:rPr>
          <w:rFonts w:ascii="Arial" w:hAnsi="Arial" w:cs="Arial"/>
          <w:color w:val="000000"/>
          <w:sz w:val="22"/>
          <w:szCs w:val="22"/>
          <w:u w:color="000000"/>
        </w:rPr>
        <w:t>cm in diameter and confined to the thyroid, is likely to be of minimal clinical significance (</w:t>
      </w:r>
      <w:r w:rsidR="005B695D" w:rsidRPr="00812023">
        <w:rPr>
          <w:rFonts w:ascii="Arial" w:hAnsi="Arial" w:cs="Arial"/>
          <w:color w:val="000000"/>
          <w:sz w:val="22"/>
          <w:szCs w:val="22"/>
          <w:u w:color="000000"/>
        </w:rPr>
        <w:t>35</w:t>
      </w:r>
      <w:r w:rsidRPr="00812023">
        <w:rPr>
          <w:rFonts w:ascii="Arial" w:hAnsi="Arial" w:cs="Arial"/>
          <w:color w:val="000000"/>
          <w:sz w:val="22"/>
          <w:szCs w:val="22"/>
          <w:u w:color="000000"/>
        </w:rPr>
        <w:t xml:space="preserve">). </w:t>
      </w:r>
      <w:r w:rsidR="004A69EE" w:rsidRPr="00812023">
        <w:rPr>
          <w:rFonts w:ascii="Arial" w:hAnsi="Arial" w:cs="Arial"/>
          <w:color w:val="1A1718"/>
          <w:sz w:val="22"/>
          <w:szCs w:val="22"/>
          <w:u w:color="000000"/>
        </w:rPr>
        <w:t>A pro</w:t>
      </w:r>
      <w:r w:rsidRPr="00812023">
        <w:rPr>
          <w:rFonts w:ascii="Arial" w:hAnsi="Arial" w:cs="Arial"/>
          <w:color w:val="1A1718"/>
          <w:sz w:val="22"/>
          <w:szCs w:val="22"/>
          <w:u w:color="000000"/>
        </w:rPr>
        <w:t>spective</w:t>
      </w:r>
      <w:r w:rsidR="004A69EE" w:rsidRPr="00812023">
        <w:rPr>
          <w:rFonts w:ascii="Arial" w:hAnsi="Arial" w:cs="Arial"/>
          <w:color w:val="1A1718"/>
          <w:sz w:val="22"/>
          <w:szCs w:val="22"/>
          <w:u w:color="000000"/>
        </w:rPr>
        <w:t>,</w:t>
      </w:r>
      <w:r w:rsidRPr="00812023">
        <w:rPr>
          <w:rFonts w:ascii="Arial" w:hAnsi="Arial" w:cs="Arial"/>
          <w:color w:val="1A1718"/>
          <w:sz w:val="22"/>
          <w:szCs w:val="22"/>
          <w:u w:color="000000"/>
        </w:rPr>
        <w:t xml:space="preserve"> observation s</w:t>
      </w:r>
      <w:r w:rsidR="004A69EE" w:rsidRPr="00812023">
        <w:rPr>
          <w:rFonts w:ascii="Arial" w:hAnsi="Arial" w:cs="Arial"/>
          <w:color w:val="1A1718"/>
          <w:sz w:val="22"/>
          <w:szCs w:val="22"/>
          <w:u w:color="000000"/>
        </w:rPr>
        <w:t xml:space="preserve">tudy of </w:t>
      </w:r>
      <w:r w:rsidR="004A69EE" w:rsidRPr="00812023">
        <w:rPr>
          <w:rFonts w:ascii="Arial" w:hAnsi="Arial" w:cs="Arial"/>
          <w:color w:val="1A1718"/>
          <w:sz w:val="22"/>
          <w:szCs w:val="22"/>
          <w:u w:color="000000"/>
        </w:rPr>
        <w:lastRenderedPageBreak/>
        <w:t>papillary thyroid micro</w:t>
      </w:r>
      <w:r w:rsidRPr="00812023">
        <w:rPr>
          <w:rFonts w:ascii="Arial" w:hAnsi="Arial" w:cs="Arial"/>
          <w:color w:val="1A1718"/>
          <w:sz w:val="22"/>
          <w:szCs w:val="22"/>
          <w:u w:color="000000"/>
        </w:rPr>
        <w:t>carcinoma in Japan</w:t>
      </w:r>
      <w:r w:rsidR="004A69EE" w:rsidRPr="00812023">
        <w:rPr>
          <w:rFonts w:ascii="Arial" w:hAnsi="Arial" w:cs="Arial"/>
          <w:color w:val="1A1718"/>
          <w:sz w:val="22"/>
          <w:szCs w:val="22"/>
          <w:u w:color="000000"/>
        </w:rPr>
        <w:t>,</w:t>
      </w:r>
      <w:r w:rsidRPr="00812023">
        <w:rPr>
          <w:rFonts w:ascii="Arial" w:hAnsi="Arial" w:cs="Arial"/>
          <w:color w:val="1A1718"/>
          <w:sz w:val="22"/>
          <w:szCs w:val="22"/>
          <w:u w:color="000000"/>
        </w:rPr>
        <w:t xml:space="preserve"> found that patients less than </w:t>
      </w:r>
      <w:r w:rsidR="004A69EE" w:rsidRPr="00812023">
        <w:rPr>
          <w:rFonts w:ascii="Arial" w:hAnsi="Arial" w:cs="Arial"/>
          <w:color w:val="1A1718"/>
          <w:sz w:val="22"/>
          <w:szCs w:val="22"/>
          <w:u w:color="000000"/>
        </w:rPr>
        <w:t xml:space="preserve">age </w:t>
      </w:r>
      <w:r w:rsidRPr="00812023">
        <w:rPr>
          <w:rFonts w:ascii="Arial" w:hAnsi="Arial" w:cs="Arial"/>
          <w:color w:val="1A1718"/>
          <w:sz w:val="22"/>
          <w:szCs w:val="22"/>
          <w:u w:color="000000"/>
        </w:rPr>
        <w:t>40</w:t>
      </w:r>
      <w:r w:rsidR="004A69EE" w:rsidRPr="00812023">
        <w:rPr>
          <w:rFonts w:ascii="Arial" w:hAnsi="Arial" w:cs="Arial"/>
          <w:color w:val="1A1718"/>
          <w:sz w:val="22"/>
          <w:szCs w:val="22"/>
          <w:u w:color="000000"/>
        </w:rPr>
        <w:t xml:space="preserve"> </w:t>
      </w:r>
      <w:r w:rsidRPr="00812023">
        <w:rPr>
          <w:rFonts w:ascii="Arial" w:hAnsi="Arial" w:cs="Arial"/>
          <w:color w:val="1A1718"/>
          <w:sz w:val="22"/>
          <w:szCs w:val="22"/>
          <w:u w:color="000000"/>
        </w:rPr>
        <w:t xml:space="preserve">progressed to clinical disease, </w:t>
      </w:r>
      <w:r w:rsidR="004A69EE" w:rsidRPr="00812023">
        <w:rPr>
          <w:rFonts w:ascii="Arial" w:hAnsi="Arial" w:cs="Arial"/>
          <w:color w:val="1A1718"/>
          <w:sz w:val="22"/>
          <w:szCs w:val="22"/>
          <w:u w:color="000000"/>
        </w:rPr>
        <w:t>(</w:t>
      </w:r>
      <w:r w:rsidRPr="00812023">
        <w:rPr>
          <w:rFonts w:ascii="Arial" w:hAnsi="Arial" w:cs="Arial"/>
          <w:color w:val="1A1718"/>
          <w:sz w:val="22"/>
          <w:szCs w:val="22"/>
          <w:u w:color="000000"/>
        </w:rPr>
        <w:t>defined as significant growth, size &gt;1</w:t>
      </w:r>
      <w:r w:rsidR="005E2035" w:rsidRPr="00812023">
        <w:rPr>
          <w:rFonts w:ascii="Arial" w:hAnsi="Arial" w:cs="Arial"/>
          <w:color w:val="1A1718"/>
          <w:sz w:val="22"/>
          <w:szCs w:val="22"/>
          <w:u w:color="000000"/>
        </w:rPr>
        <w:t>.2</w:t>
      </w:r>
      <w:r w:rsidR="008D2006" w:rsidRPr="00812023">
        <w:rPr>
          <w:rFonts w:ascii="Arial" w:hAnsi="Arial" w:cs="Arial"/>
          <w:color w:val="1A1718"/>
          <w:sz w:val="22"/>
          <w:szCs w:val="22"/>
          <w:u w:color="000000"/>
        </w:rPr>
        <w:t xml:space="preserve"> </w:t>
      </w:r>
      <w:r w:rsidR="005E2035" w:rsidRPr="00812023">
        <w:rPr>
          <w:rFonts w:ascii="Arial" w:hAnsi="Arial" w:cs="Arial"/>
          <w:color w:val="1A1718"/>
          <w:sz w:val="22"/>
          <w:szCs w:val="22"/>
          <w:u w:color="000000"/>
        </w:rPr>
        <w:t>c</w:t>
      </w:r>
      <w:r w:rsidRPr="00812023">
        <w:rPr>
          <w:rFonts w:ascii="Arial" w:hAnsi="Arial" w:cs="Arial"/>
          <w:color w:val="1A1718"/>
          <w:sz w:val="22"/>
          <w:szCs w:val="22"/>
          <w:u w:color="000000"/>
        </w:rPr>
        <w:t>m, or lymph node metastases</w:t>
      </w:r>
      <w:r w:rsidR="004A69EE" w:rsidRPr="00812023">
        <w:rPr>
          <w:rFonts w:ascii="Arial" w:hAnsi="Arial" w:cs="Arial"/>
          <w:color w:val="1A1718"/>
          <w:sz w:val="22"/>
          <w:szCs w:val="22"/>
          <w:u w:color="000000"/>
        </w:rPr>
        <w:t>)</w:t>
      </w:r>
      <w:r w:rsidRPr="00812023">
        <w:rPr>
          <w:rFonts w:ascii="Arial" w:hAnsi="Arial" w:cs="Arial"/>
          <w:color w:val="1A1718"/>
          <w:sz w:val="22"/>
          <w:szCs w:val="22"/>
          <w:u w:color="000000"/>
        </w:rPr>
        <w:t>, in contrast to those over age 60</w:t>
      </w:r>
      <w:r w:rsidR="004A69EE" w:rsidRPr="00812023">
        <w:rPr>
          <w:rFonts w:ascii="Arial" w:hAnsi="Arial" w:cs="Arial"/>
          <w:color w:val="1A1718"/>
          <w:sz w:val="22"/>
          <w:szCs w:val="22"/>
          <w:u w:color="000000"/>
        </w:rPr>
        <w:t>,</w:t>
      </w:r>
      <w:r w:rsidRPr="00812023">
        <w:rPr>
          <w:rFonts w:ascii="Arial" w:hAnsi="Arial" w:cs="Arial"/>
          <w:color w:val="1A1718"/>
          <w:sz w:val="22"/>
          <w:szCs w:val="22"/>
          <w:u w:color="000000"/>
        </w:rPr>
        <w:t xml:space="preserve"> whose disease remained static (</w:t>
      </w:r>
      <w:r w:rsidR="005B695D" w:rsidRPr="00812023">
        <w:rPr>
          <w:rFonts w:ascii="Arial" w:hAnsi="Arial" w:cs="Arial"/>
          <w:color w:val="1A1718"/>
          <w:sz w:val="22"/>
          <w:szCs w:val="22"/>
          <w:u w:color="000000"/>
        </w:rPr>
        <w:t>36</w:t>
      </w:r>
      <w:r w:rsidRPr="00812023">
        <w:rPr>
          <w:rFonts w:ascii="Arial" w:hAnsi="Arial" w:cs="Arial"/>
          <w:color w:val="1A1718"/>
          <w:sz w:val="22"/>
          <w:szCs w:val="22"/>
          <w:u w:color="000000"/>
        </w:rPr>
        <w:t>), suggesting that in most elderly patients these lesions can be safely observed.</w:t>
      </w:r>
    </w:p>
    <w:p w14:paraId="0DA5142A" w14:textId="77777777" w:rsidR="002E02E7" w:rsidRPr="00812023" w:rsidRDefault="002E02E7" w:rsidP="00812023">
      <w:pPr>
        <w:autoSpaceDE w:val="0"/>
        <w:autoSpaceDN w:val="0"/>
        <w:adjustRightInd w:val="0"/>
        <w:spacing w:line="276" w:lineRule="auto"/>
        <w:rPr>
          <w:rFonts w:ascii="Arial" w:hAnsi="Arial" w:cs="Arial"/>
          <w:color w:val="1A1718"/>
          <w:sz w:val="22"/>
          <w:szCs w:val="22"/>
          <w:u w:color="000000"/>
        </w:rPr>
      </w:pPr>
    </w:p>
    <w:p w14:paraId="1103394C" w14:textId="12F1E9FC" w:rsidR="002E02E7" w:rsidRPr="00812023" w:rsidRDefault="002E02E7" w:rsidP="00812023">
      <w:pPr>
        <w:autoSpaceDE w:val="0"/>
        <w:autoSpaceDN w:val="0"/>
        <w:adjustRightInd w:val="0"/>
        <w:spacing w:line="276" w:lineRule="auto"/>
        <w:rPr>
          <w:rFonts w:ascii="Arial" w:hAnsi="Arial" w:cs="Arial"/>
          <w:color w:val="000000"/>
          <w:sz w:val="22"/>
          <w:szCs w:val="22"/>
          <w:u w:color="000000"/>
        </w:rPr>
      </w:pPr>
      <w:r w:rsidRPr="00812023">
        <w:rPr>
          <w:rFonts w:ascii="Arial" w:hAnsi="Arial" w:cs="Arial"/>
          <w:color w:val="1A1718"/>
          <w:sz w:val="22"/>
          <w:szCs w:val="22"/>
          <w:u w:color="000000"/>
        </w:rPr>
        <w:t xml:space="preserve">Follicular thyroid cancer (FTC) is the second most common type of </w:t>
      </w:r>
      <w:r w:rsidR="004A69EE" w:rsidRPr="00812023">
        <w:rPr>
          <w:rFonts w:ascii="Arial" w:hAnsi="Arial" w:cs="Arial"/>
          <w:color w:val="1A1718"/>
          <w:sz w:val="22"/>
          <w:szCs w:val="22"/>
          <w:u w:color="000000"/>
        </w:rPr>
        <w:t>DTC</w:t>
      </w:r>
      <w:r w:rsidRPr="00812023">
        <w:rPr>
          <w:rFonts w:ascii="Arial" w:hAnsi="Arial" w:cs="Arial"/>
          <w:color w:val="1A1718"/>
          <w:sz w:val="22"/>
          <w:szCs w:val="22"/>
          <w:u w:color="000000"/>
        </w:rPr>
        <w:t xml:space="preserve"> </w:t>
      </w:r>
      <w:r w:rsidRPr="00812023">
        <w:rPr>
          <w:rFonts w:ascii="Arial" w:hAnsi="Arial" w:cs="Arial"/>
          <w:color w:val="000000"/>
          <w:sz w:val="22"/>
          <w:szCs w:val="22"/>
          <w:u w:color="000000"/>
        </w:rPr>
        <w:t>and constitutes approximately 10 to</w:t>
      </w:r>
      <w:r w:rsidR="004A69EE" w:rsidRPr="00812023">
        <w:rPr>
          <w:rFonts w:ascii="Arial" w:hAnsi="Arial" w:cs="Arial"/>
          <w:color w:val="000000"/>
          <w:sz w:val="22"/>
          <w:szCs w:val="22"/>
          <w:u w:color="000000"/>
        </w:rPr>
        <w:t xml:space="preserve"> </w:t>
      </w:r>
      <w:r w:rsidRPr="00812023">
        <w:rPr>
          <w:rFonts w:ascii="Arial" w:hAnsi="Arial" w:cs="Arial"/>
          <w:color w:val="000000"/>
          <w:sz w:val="22"/>
          <w:szCs w:val="22"/>
          <w:u w:color="000000"/>
        </w:rPr>
        <w:t>15% of all thyroid cancers</w:t>
      </w:r>
      <w:r w:rsidR="005D285F" w:rsidRPr="00812023">
        <w:rPr>
          <w:rFonts w:ascii="Arial" w:hAnsi="Arial" w:cs="Arial"/>
          <w:color w:val="000000"/>
          <w:sz w:val="22"/>
          <w:szCs w:val="22"/>
          <w:u w:color="000000"/>
        </w:rPr>
        <w:t xml:space="preserve"> (</w:t>
      </w:r>
      <w:r w:rsidR="00363595" w:rsidRPr="00812023">
        <w:rPr>
          <w:rFonts w:ascii="Arial" w:hAnsi="Arial" w:cs="Arial"/>
          <w:color w:val="000000"/>
          <w:sz w:val="22"/>
          <w:szCs w:val="22"/>
          <w:u w:color="000000"/>
        </w:rPr>
        <w:t>24,29,</w:t>
      </w:r>
      <w:r w:rsidR="005B695D" w:rsidRPr="00812023">
        <w:rPr>
          <w:rFonts w:ascii="Arial" w:hAnsi="Arial" w:cs="Arial"/>
          <w:color w:val="000000"/>
          <w:sz w:val="22"/>
          <w:szCs w:val="22"/>
          <w:u w:color="000000"/>
        </w:rPr>
        <w:t>30</w:t>
      </w:r>
      <w:r w:rsidR="005D285F" w:rsidRPr="00812023">
        <w:rPr>
          <w:rFonts w:ascii="Arial" w:hAnsi="Arial" w:cs="Arial"/>
          <w:color w:val="000000"/>
          <w:sz w:val="22"/>
          <w:szCs w:val="22"/>
          <w:u w:color="000000"/>
        </w:rPr>
        <w:t>)</w:t>
      </w:r>
      <w:r w:rsidRPr="00812023">
        <w:rPr>
          <w:rFonts w:ascii="Arial" w:hAnsi="Arial" w:cs="Arial"/>
          <w:color w:val="000000"/>
          <w:sz w:val="22"/>
          <w:szCs w:val="22"/>
          <w:u w:color="000000"/>
        </w:rPr>
        <w:t>. Risk factors include iodine deficiency and female sex (</w:t>
      </w:r>
      <w:r w:rsidR="005B695D" w:rsidRPr="00812023">
        <w:rPr>
          <w:rFonts w:ascii="Arial" w:hAnsi="Arial" w:cs="Arial"/>
          <w:color w:val="000000"/>
          <w:sz w:val="22"/>
          <w:szCs w:val="22"/>
          <w:u w:color="000000"/>
        </w:rPr>
        <w:t>24</w:t>
      </w:r>
      <w:r w:rsidR="00363595" w:rsidRPr="00812023">
        <w:rPr>
          <w:rFonts w:ascii="Arial" w:hAnsi="Arial" w:cs="Arial"/>
          <w:color w:val="000000"/>
          <w:sz w:val="22"/>
          <w:szCs w:val="22"/>
          <w:u w:color="000000"/>
        </w:rPr>
        <w:t>,37,</w:t>
      </w:r>
      <w:r w:rsidR="00AD0693" w:rsidRPr="00812023">
        <w:rPr>
          <w:rFonts w:ascii="Arial" w:hAnsi="Arial" w:cs="Arial"/>
          <w:color w:val="000000"/>
          <w:sz w:val="22"/>
          <w:szCs w:val="22"/>
          <w:u w:color="000000"/>
        </w:rPr>
        <w:t>38</w:t>
      </w:r>
      <w:r w:rsidRPr="00812023">
        <w:rPr>
          <w:rFonts w:ascii="Arial" w:hAnsi="Arial" w:cs="Arial"/>
          <w:color w:val="000000"/>
          <w:sz w:val="22"/>
          <w:szCs w:val="22"/>
          <w:u w:color="000000"/>
        </w:rPr>
        <w:t>)</w:t>
      </w:r>
      <w:r w:rsidR="008113A2" w:rsidRPr="00812023">
        <w:rPr>
          <w:rFonts w:ascii="Arial" w:hAnsi="Arial" w:cs="Arial"/>
          <w:color w:val="000000"/>
          <w:sz w:val="22"/>
          <w:szCs w:val="22"/>
          <w:u w:color="000000"/>
        </w:rPr>
        <w:t xml:space="preserve">. </w:t>
      </w:r>
      <w:r w:rsidRPr="00812023">
        <w:rPr>
          <w:rFonts w:ascii="Arial" w:hAnsi="Arial" w:cs="Arial"/>
          <w:color w:val="000000"/>
          <w:sz w:val="22"/>
          <w:szCs w:val="22"/>
          <w:u w:color="000000"/>
        </w:rPr>
        <w:t>Compared to PTC, FTC less often has cervical lymph node spread but shows a predilection for vascular invasion and distant metastasis (</w:t>
      </w:r>
      <w:r w:rsidR="00AD0693" w:rsidRPr="00812023">
        <w:rPr>
          <w:rFonts w:ascii="Arial" w:hAnsi="Arial" w:cs="Arial"/>
          <w:color w:val="000000"/>
          <w:sz w:val="22"/>
          <w:szCs w:val="22"/>
          <w:u w:color="000000"/>
        </w:rPr>
        <w:t>39</w:t>
      </w:r>
      <w:r w:rsidRPr="00812023">
        <w:rPr>
          <w:rFonts w:ascii="Arial" w:hAnsi="Arial" w:cs="Arial"/>
          <w:color w:val="000000"/>
          <w:sz w:val="22"/>
          <w:szCs w:val="22"/>
          <w:u w:color="000000"/>
        </w:rPr>
        <w:t xml:space="preserve">). Mutations of </w:t>
      </w:r>
      <w:r w:rsidRPr="00812023">
        <w:rPr>
          <w:rFonts w:ascii="Arial" w:hAnsi="Arial" w:cs="Arial"/>
          <w:iCs/>
          <w:color w:val="000000"/>
          <w:sz w:val="22"/>
          <w:szCs w:val="22"/>
          <w:u w:color="000000"/>
        </w:rPr>
        <w:t>RAS</w:t>
      </w:r>
      <w:r w:rsidRPr="00812023">
        <w:rPr>
          <w:rFonts w:ascii="Arial" w:hAnsi="Arial" w:cs="Arial"/>
          <w:i/>
          <w:iCs/>
          <w:color w:val="000000"/>
          <w:sz w:val="22"/>
          <w:szCs w:val="22"/>
          <w:u w:color="000000"/>
        </w:rPr>
        <w:t xml:space="preserve">, </w:t>
      </w:r>
      <w:r w:rsidRPr="00812023">
        <w:rPr>
          <w:rFonts w:ascii="Arial" w:hAnsi="Arial" w:cs="Arial"/>
          <w:color w:val="000000"/>
          <w:sz w:val="22"/>
          <w:szCs w:val="22"/>
          <w:u w:color="000000"/>
        </w:rPr>
        <w:t>an activator of the mitogen-activated protein kinase and PI3K-AKT pathways,</w:t>
      </w:r>
      <w:r w:rsidRPr="00812023">
        <w:rPr>
          <w:rFonts w:ascii="Arial" w:hAnsi="Arial" w:cs="Arial"/>
          <w:i/>
          <w:iCs/>
          <w:color w:val="000000"/>
          <w:sz w:val="22"/>
          <w:szCs w:val="22"/>
          <w:u w:color="000000"/>
        </w:rPr>
        <w:t xml:space="preserve"> </w:t>
      </w:r>
      <w:r w:rsidRPr="00812023">
        <w:rPr>
          <w:rFonts w:ascii="Arial" w:hAnsi="Arial" w:cs="Arial"/>
          <w:color w:val="000000"/>
          <w:sz w:val="22"/>
          <w:szCs w:val="22"/>
          <w:u w:color="000000"/>
        </w:rPr>
        <w:t xml:space="preserve">and rearrangements of </w:t>
      </w:r>
      <w:r w:rsidRPr="00812023">
        <w:rPr>
          <w:rFonts w:ascii="Arial" w:hAnsi="Arial" w:cs="Arial"/>
          <w:i/>
          <w:iCs/>
          <w:color w:val="000000"/>
          <w:sz w:val="22"/>
          <w:szCs w:val="22"/>
          <w:u w:color="000000"/>
        </w:rPr>
        <w:t>PPAR-</w:t>
      </w:r>
      <w:r w:rsidRPr="00812023">
        <w:rPr>
          <w:rFonts w:ascii="Arial" w:hAnsi="Arial" w:cs="Arial"/>
          <w:color w:val="000000"/>
          <w:sz w:val="22"/>
          <w:szCs w:val="22"/>
          <w:u w:color="000000"/>
        </w:rPr>
        <w:t>γ (</w:t>
      </w:r>
      <w:r w:rsidR="005E2035" w:rsidRPr="00812023">
        <w:rPr>
          <w:rFonts w:ascii="Arial" w:hAnsi="Arial" w:cs="Arial"/>
          <w:i/>
          <w:color w:val="000000"/>
          <w:sz w:val="22"/>
          <w:szCs w:val="22"/>
          <w:u w:color="000000"/>
        </w:rPr>
        <w:t>e.g.</w:t>
      </w:r>
      <w:r w:rsidR="00F56FA5" w:rsidRPr="00812023">
        <w:rPr>
          <w:rFonts w:ascii="Arial" w:hAnsi="Arial" w:cs="Arial"/>
          <w:color w:val="000000"/>
          <w:sz w:val="22"/>
          <w:szCs w:val="22"/>
          <w:u w:color="000000"/>
        </w:rPr>
        <w:t xml:space="preserve"> </w:t>
      </w:r>
      <w:r w:rsidRPr="00812023">
        <w:rPr>
          <w:rFonts w:ascii="Arial" w:hAnsi="Arial" w:cs="Arial"/>
          <w:i/>
          <w:iCs/>
          <w:color w:val="000000"/>
          <w:sz w:val="22"/>
          <w:szCs w:val="22"/>
          <w:u w:color="000000"/>
        </w:rPr>
        <w:t>PAX8</w:t>
      </w:r>
      <w:r w:rsidRPr="00812023">
        <w:rPr>
          <w:rFonts w:ascii="Arial" w:hAnsi="Arial" w:cs="Arial"/>
          <w:color w:val="000000"/>
          <w:sz w:val="22"/>
          <w:szCs w:val="22"/>
          <w:u w:color="000000"/>
        </w:rPr>
        <w:t>-</w:t>
      </w:r>
      <w:r w:rsidRPr="00812023">
        <w:rPr>
          <w:rFonts w:ascii="Arial" w:hAnsi="Arial" w:cs="Arial"/>
          <w:i/>
          <w:iCs/>
          <w:color w:val="000000"/>
          <w:sz w:val="22"/>
          <w:szCs w:val="22"/>
          <w:u w:color="000000"/>
        </w:rPr>
        <w:t>PPAR-</w:t>
      </w:r>
      <w:r w:rsidRPr="00812023">
        <w:rPr>
          <w:rFonts w:ascii="Arial" w:hAnsi="Arial" w:cs="Arial"/>
          <w:color w:val="000000"/>
          <w:sz w:val="22"/>
          <w:szCs w:val="22"/>
          <w:u w:color="000000"/>
        </w:rPr>
        <w:t>γ translocation) have been implicated in the tumorigenesis of follicular adenomas and FTC (</w:t>
      </w:r>
      <w:r w:rsidR="00363595" w:rsidRPr="00812023">
        <w:rPr>
          <w:rFonts w:ascii="Arial" w:hAnsi="Arial" w:cs="Arial"/>
          <w:color w:val="000000"/>
          <w:sz w:val="22"/>
          <w:szCs w:val="22"/>
          <w:u w:color="000000"/>
        </w:rPr>
        <w:t>39,</w:t>
      </w:r>
      <w:r w:rsidR="00AD0693" w:rsidRPr="00812023">
        <w:rPr>
          <w:rFonts w:ascii="Arial" w:hAnsi="Arial" w:cs="Arial"/>
          <w:color w:val="000000"/>
          <w:sz w:val="22"/>
          <w:szCs w:val="22"/>
          <w:u w:color="000000"/>
        </w:rPr>
        <w:t>40</w:t>
      </w:r>
      <w:r w:rsidRPr="00812023">
        <w:rPr>
          <w:rFonts w:ascii="Arial" w:hAnsi="Arial" w:cs="Arial"/>
          <w:color w:val="000000"/>
          <w:sz w:val="22"/>
          <w:szCs w:val="22"/>
          <w:u w:color="000000"/>
        </w:rPr>
        <w:t>).</w:t>
      </w:r>
    </w:p>
    <w:p w14:paraId="43B9C844" w14:textId="77777777" w:rsidR="00B61101" w:rsidRPr="00812023" w:rsidRDefault="00B61101" w:rsidP="00812023">
      <w:pPr>
        <w:autoSpaceDE w:val="0"/>
        <w:autoSpaceDN w:val="0"/>
        <w:adjustRightInd w:val="0"/>
        <w:spacing w:line="276" w:lineRule="auto"/>
        <w:rPr>
          <w:rFonts w:ascii="Arial" w:hAnsi="Arial" w:cs="Arial"/>
          <w:color w:val="000000"/>
          <w:sz w:val="22"/>
          <w:szCs w:val="22"/>
          <w:u w:color="000000"/>
        </w:rPr>
      </w:pPr>
    </w:p>
    <w:p w14:paraId="4944A042" w14:textId="5FB28169" w:rsidR="002E02E7" w:rsidRPr="00812023" w:rsidRDefault="00B61101" w:rsidP="00812023">
      <w:pPr>
        <w:autoSpaceDE w:val="0"/>
        <w:autoSpaceDN w:val="0"/>
        <w:adjustRightInd w:val="0"/>
        <w:spacing w:line="276" w:lineRule="auto"/>
        <w:rPr>
          <w:rFonts w:ascii="Arial" w:hAnsi="Arial" w:cs="Arial"/>
          <w:color w:val="000000"/>
          <w:sz w:val="22"/>
          <w:szCs w:val="22"/>
          <w:u w:color="000000"/>
        </w:rPr>
      </w:pPr>
      <w:r w:rsidRPr="00812023">
        <w:rPr>
          <w:rFonts w:ascii="Arial" w:hAnsi="Arial" w:cs="Arial"/>
          <w:color w:val="1A1718"/>
          <w:sz w:val="22"/>
          <w:szCs w:val="22"/>
          <w:u w:color="000000"/>
        </w:rPr>
        <w:t>Hurthle cell carcinomas (HCCs) account for 5% of DTC</w:t>
      </w:r>
      <w:r w:rsidR="00F56FA5" w:rsidRPr="00812023">
        <w:rPr>
          <w:rFonts w:ascii="Arial" w:hAnsi="Arial" w:cs="Arial"/>
          <w:color w:val="1A1718"/>
          <w:sz w:val="22"/>
          <w:szCs w:val="22"/>
          <w:u w:color="000000"/>
        </w:rPr>
        <w:t xml:space="preserve"> and are characterized by an </w:t>
      </w:r>
      <w:r w:rsidR="00427D7E" w:rsidRPr="00812023">
        <w:rPr>
          <w:rFonts w:ascii="Arial" w:hAnsi="Arial" w:cs="Arial"/>
          <w:color w:val="1A1718"/>
          <w:sz w:val="22"/>
          <w:szCs w:val="22"/>
          <w:u w:color="000000"/>
        </w:rPr>
        <w:t>abunda</w:t>
      </w:r>
      <w:r w:rsidR="00427D7E">
        <w:rPr>
          <w:rFonts w:ascii="Arial" w:hAnsi="Arial" w:cs="Arial"/>
          <w:color w:val="1A1718"/>
          <w:sz w:val="22"/>
          <w:szCs w:val="22"/>
          <w:u w:color="000000"/>
        </w:rPr>
        <w:t>n</w:t>
      </w:r>
      <w:r w:rsidR="00427D7E" w:rsidRPr="00812023">
        <w:rPr>
          <w:rFonts w:ascii="Arial" w:hAnsi="Arial" w:cs="Arial"/>
          <w:color w:val="1A1718"/>
          <w:sz w:val="22"/>
          <w:szCs w:val="22"/>
          <w:u w:color="000000"/>
        </w:rPr>
        <w:t>ce</w:t>
      </w:r>
      <w:r w:rsidR="00F56FA5" w:rsidRPr="00812023">
        <w:rPr>
          <w:rFonts w:ascii="Arial" w:hAnsi="Arial" w:cs="Arial"/>
          <w:color w:val="1A1718"/>
          <w:sz w:val="22"/>
          <w:szCs w:val="22"/>
          <w:u w:color="000000"/>
        </w:rPr>
        <w:t xml:space="preserve"> of dysfunctional mitochondria (&gt;75% of cell volume) and </w:t>
      </w:r>
      <w:r w:rsidR="004A69EE" w:rsidRPr="00812023">
        <w:rPr>
          <w:rFonts w:ascii="Arial" w:hAnsi="Arial" w:cs="Arial"/>
          <w:color w:val="1A1718"/>
          <w:sz w:val="22"/>
          <w:szCs w:val="22"/>
          <w:u w:color="000000"/>
        </w:rPr>
        <w:t>tendency</w:t>
      </w:r>
      <w:r w:rsidR="00F56FA5" w:rsidRPr="00812023">
        <w:rPr>
          <w:rFonts w:ascii="Arial" w:hAnsi="Arial" w:cs="Arial"/>
          <w:color w:val="1A1718"/>
          <w:sz w:val="22"/>
          <w:szCs w:val="22"/>
          <w:u w:color="000000"/>
        </w:rPr>
        <w:t xml:space="preserve"> for vascular invasion (</w:t>
      </w:r>
      <w:r w:rsidR="00363595" w:rsidRPr="00812023">
        <w:rPr>
          <w:rFonts w:ascii="Arial" w:hAnsi="Arial" w:cs="Arial"/>
          <w:color w:val="1A1718"/>
          <w:sz w:val="22"/>
          <w:szCs w:val="22"/>
          <w:u w:color="000000"/>
        </w:rPr>
        <w:t>41,</w:t>
      </w:r>
      <w:r w:rsidR="005107B1" w:rsidRPr="00812023">
        <w:rPr>
          <w:rFonts w:ascii="Arial" w:hAnsi="Arial" w:cs="Arial"/>
          <w:color w:val="1A1718"/>
          <w:sz w:val="22"/>
          <w:szCs w:val="22"/>
          <w:u w:color="000000"/>
        </w:rPr>
        <w:t>42</w:t>
      </w:r>
      <w:r w:rsidR="00F56FA5" w:rsidRPr="00812023">
        <w:rPr>
          <w:rFonts w:ascii="Arial" w:hAnsi="Arial" w:cs="Arial"/>
          <w:color w:val="1A1718"/>
          <w:sz w:val="22"/>
          <w:szCs w:val="22"/>
          <w:u w:color="000000"/>
        </w:rPr>
        <w:t xml:space="preserve">). These malignancies are more often radio-iodine refractory and aggressive in clinical behavior. Unique genetic drivers of HCC have recently been reported, namely widespread loss of heterozygosity, a high burden of disruptive mutations to protein-coding and tRNA-encoding regions of the mitochondrial genome, and recurrent mutations in </w:t>
      </w:r>
      <w:r w:rsidR="00F56FA5" w:rsidRPr="00812023">
        <w:rPr>
          <w:rFonts w:ascii="Arial" w:hAnsi="Arial" w:cs="Arial"/>
          <w:i/>
          <w:color w:val="1A1718"/>
          <w:sz w:val="22"/>
          <w:szCs w:val="22"/>
          <w:u w:color="000000"/>
        </w:rPr>
        <w:t>DAXX, TP53, NF1, CDKN1A, ARHGAP35, TERT</w:t>
      </w:r>
      <w:r w:rsidR="00F56FA5" w:rsidRPr="00812023">
        <w:rPr>
          <w:rFonts w:ascii="Arial" w:hAnsi="Arial" w:cs="Arial"/>
          <w:color w:val="1A1718"/>
          <w:sz w:val="22"/>
          <w:szCs w:val="22"/>
          <w:u w:color="000000"/>
        </w:rPr>
        <w:t xml:space="preserve"> promoter, and </w:t>
      </w:r>
      <w:r w:rsidR="004A69EE" w:rsidRPr="00812023">
        <w:rPr>
          <w:rFonts w:ascii="Arial" w:hAnsi="Arial" w:cs="Arial"/>
          <w:color w:val="1A1718"/>
          <w:sz w:val="22"/>
          <w:szCs w:val="22"/>
          <w:u w:color="000000"/>
        </w:rPr>
        <w:t xml:space="preserve">the </w:t>
      </w:r>
      <w:r w:rsidR="00F56FA5" w:rsidRPr="00812023">
        <w:rPr>
          <w:rFonts w:ascii="Arial" w:hAnsi="Arial" w:cs="Arial"/>
          <w:color w:val="1A1718"/>
          <w:sz w:val="22"/>
          <w:szCs w:val="22"/>
          <w:u w:color="000000"/>
        </w:rPr>
        <w:t>RTK/RAS/</w:t>
      </w:r>
      <w:r w:rsidR="00C6211C" w:rsidRPr="00812023">
        <w:rPr>
          <w:rFonts w:ascii="Arial" w:hAnsi="Arial" w:cs="Arial"/>
          <w:color w:val="1A1718"/>
          <w:sz w:val="22"/>
          <w:szCs w:val="22"/>
          <w:u w:color="000000"/>
        </w:rPr>
        <w:t>A</w:t>
      </w:r>
      <w:r w:rsidR="00F56FA5" w:rsidRPr="00812023">
        <w:rPr>
          <w:rFonts w:ascii="Arial" w:hAnsi="Arial" w:cs="Arial"/>
          <w:color w:val="1A1718"/>
          <w:sz w:val="22"/>
          <w:szCs w:val="22"/>
          <w:u w:color="000000"/>
        </w:rPr>
        <w:t>KT/</w:t>
      </w:r>
      <w:r w:rsidR="00C6211C" w:rsidRPr="00812023">
        <w:rPr>
          <w:rFonts w:ascii="Arial" w:hAnsi="Arial" w:cs="Arial"/>
          <w:color w:val="1A1718"/>
          <w:sz w:val="22"/>
          <w:szCs w:val="22"/>
          <w:u w:color="000000"/>
        </w:rPr>
        <w:t xml:space="preserve"> </w:t>
      </w:r>
      <w:r w:rsidR="00F56FA5" w:rsidRPr="00812023">
        <w:rPr>
          <w:rFonts w:ascii="Arial" w:hAnsi="Arial" w:cs="Arial"/>
          <w:color w:val="1A1718"/>
          <w:sz w:val="22"/>
          <w:szCs w:val="22"/>
          <w:u w:color="000000"/>
        </w:rPr>
        <w:t xml:space="preserve">mTOR pathway </w:t>
      </w:r>
      <w:r w:rsidRPr="00812023">
        <w:rPr>
          <w:rFonts w:ascii="Arial" w:hAnsi="Arial" w:cs="Arial"/>
          <w:color w:val="000000"/>
          <w:sz w:val="22"/>
          <w:szCs w:val="22"/>
          <w:u w:color="000000"/>
        </w:rPr>
        <w:t>(</w:t>
      </w:r>
      <w:r w:rsidR="00363595" w:rsidRPr="00812023">
        <w:rPr>
          <w:rFonts w:ascii="Arial" w:hAnsi="Arial" w:cs="Arial"/>
          <w:color w:val="000000"/>
          <w:sz w:val="22"/>
          <w:szCs w:val="22"/>
          <w:u w:color="000000"/>
        </w:rPr>
        <w:t>43,</w:t>
      </w:r>
      <w:r w:rsidR="005107B1" w:rsidRPr="00812023">
        <w:rPr>
          <w:rFonts w:ascii="Arial" w:hAnsi="Arial" w:cs="Arial"/>
          <w:color w:val="000000"/>
          <w:sz w:val="22"/>
          <w:szCs w:val="22"/>
          <w:u w:color="000000"/>
        </w:rPr>
        <w:t>44</w:t>
      </w:r>
      <w:r w:rsidRPr="00812023">
        <w:rPr>
          <w:rFonts w:ascii="Arial" w:hAnsi="Arial" w:cs="Arial"/>
          <w:color w:val="000000"/>
          <w:sz w:val="22"/>
          <w:szCs w:val="22"/>
          <w:u w:color="000000"/>
        </w:rPr>
        <w:t>)</w:t>
      </w:r>
      <w:r w:rsidR="00F56FA5" w:rsidRPr="00812023">
        <w:rPr>
          <w:rFonts w:ascii="Arial" w:hAnsi="Arial" w:cs="Arial"/>
          <w:color w:val="000000"/>
          <w:sz w:val="22"/>
          <w:szCs w:val="22"/>
          <w:u w:color="000000"/>
        </w:rPr>
        <w:t>.</w:t>
      </w:r>
    </w:p>
    <w:p w14:paraId="68C4EFB9" w14:textId="77777777" w:rsidR="007A1F9E" w:rsidRPr="00812023" w:rsidRDefault="007A1F9E" w:rsidP="00812023">
      <w:pPr>
        <w:autoSpaceDE w:val="0"/>
        <w:autoSpaceDN w:val="0"/>
        <w:adjustRightInd w:val="0"/>
        <w:spacing w:line="276" w:lineRule="auto"/>
        <w:rPr>
          <w:rFonts w:ascii="Arial" w:hAnsi="Arial" w:cs="Arial"/>
          <w:color w:val="000000"/>
          <w:sz w:val="22"/>
          <w:szCs w:val="22"/>
          <w:u w:color="000000"/>
        </w:rPr>
      </w:pPr>
    </w:p>
    <w:p w14:paraId="662D6DB0" w14:textId="77777777" w:rsidR="007A1F9E" w:rsidRPr="00812023" w:rsidRDefault="007A1F9E" w:rsidP="00812023">
      <w:pPr>
        <w:autoSpaceDE w:val="0"/>
        <w:autoSpaceDN w:val="0"/>
        <w:adjustRightInd w:val="0"/>
        <w:spacing w:line="276" w:lineRule="auto"/>
        <w:outlineLvl w:val="0"/>
        <w:rPr>
          <w:rFonts w:ascii="Arial" w:hAnsi="Arial" w:cs="Arial"/>
          <w:color w:val="1A1718"/>
          <w:sz w:val="22"/>
          <w:szCs w:val="22"/>
          <w:u w:color="000000"/>
        </w:rPr>
      </w:pPr>
      <w:r w:rsidRPr="00812023">
        <w:rPr>
          <w:rFonts w:ascii="Arial" w:hAnsi="Arial" w:cs="Arial"/>
          <w:color w:val="000000"/>
          <w:sz w:val="22"/>
          <w:szCs w:val="22"/>
          <w:u w:color="000000"/>
        </w:rPr>
        <w:t>A</w:t>
      </w:r>
      <w:r w:rsidR="008113A2" w:rsidRPr="00812023">
        <w:rPr>
          <w:rFonts w:ascii="Arial" w:hAnsi="Arial" w:cs="Arial"/>
          <w:color w:val="000000"/>
          <w:sz w:val="22"/>
          <w:szCs w:val="22"/>
          <w:u w:color="000000"/>
        </w:rPr>
        <w:t xml:space="preserve">naplastic thyroid cancer and medullary thyroid cancer </w:t>
      </w:r>
      <w:r w:rsidRPr="00812023">
        <w:rPr>
          <w:rFonts w:ascii="Arial" w:hAnsi="Arial" w:cs="Arial"/>
          <w:color w:val="000000"/>
          <w:sz w:val="22"/>
          <w:szCs w:val="22"/>
          <w:u w:color="000000"/>
        </w:rPr>
        <w:t xml:space="preserve">are discussed separately. </w:t>
      </w:r>
    </w:p>
    <w:p w14:paraId="77D5DED6" w14:textId="77777777" w:rsidR="00B61101" w:rsidRPr="00812023" w:rsidRDefault="00B61101" w:rsidP="00812023">
      <w:pPr>
        <w:autoSpaceDE w:val="0"/>
        <w:autoSpaceDN w:val="0"/>
        <w:adjustRightInd w:val="0"/>
        <w:spacing w:line="276" w:lineRule="auto"/>
        <w:rPr>
          <w:rFonts w:ascii="Arial" w:hAnsi="Arial" w:cs="Arial"/>
          <w:color w:val="000000"/>
          <w:sz w:val="22"/>
          <w:szCs w:val="22"/>
          <w:u w:color="000000"/>
        </w:rPr>
      </w:pPr>
    </w:p>
    <w:p w14:paraId="62D2B924" w14:textId="06A6F2C7" w:rsidR="002E02E7" w:rsidRPr="00427D7E" w:rsidRDefault="002E02E7" w:rsidP="00812023">
      <w:pPr>
        <w:autoSpaceDE w:val="0"/>
        <w:autoSpaceDN w:val="0"/>
        <w:adjustRightInd w:val="0"/>
        <w:spacing w:line="276" w:lineRule="auto"/>
        <w:outlineLvl w:val="0"/>
        <w:rPr>
          <w:rFonts w:ascii="Arial" w:hAnsi="Arial" w:cs="Arial"/>
          <w:b/>
          <w:iCs/>
          <w:color w:val="000000"/>
          <w:sz w:val="22"/>
          <w:szCs w:val="22"/>
        </w:rPr>
      </w:pPr>
      <w:r w:rsidRPr="00427D7E">
        <w:rPr>
          <w:rFonts w:ascii="Arial" w:hAnsi="Arial" w:cs="Arial"/>
          <w:b/>
          <w:iCs/>
          <w:color w:val="000000"/>
          <w:sz w:val="22"/>
          <w:szCs w:val="22"/>
        </w:rPr>
        <w:t xml:space="preserve">Variation in </w:t>
      </w:r>
      <w:r w:rsidR="00427D7E">
        <w:rPr>
          <w:rFonts w:ascii="Arial" w:hAnsi="Arial" w:cs="Arial"/>
          <w:b/>
          <w:iCs/>
          <w:color w:val="000000"/>
          <w:sz w:val="22"/>
          <w:szCs w:val="22"/>
        </w:rPr>
        <w:t>H</w:t>
      </w:r>
      <w:r w:rsidRPr="00427D7E">
        <w:rPr>
          <w:rFonts w:ascii="Arial" w:hAnsi="Arial" w:cs="Arial"/>
          <w:b/>
          <w:iCs/>
          <w:color w:val="000000"/>
          <w:sz w:val="22"/>
          <w:szCs w:val="22"/>
        </w:rPr>
        <w:t>istopathology</w:t>
      </w:r>
      <w:r w:rsidR="007A1F9E" w:rsidRPr="00427D7E">
        <w:rPr>
          <w:rFonts w:ascii="Arial" w:hAnsi="Arial" w:cs="Arial"/>
          <w:b/>
          <w:iCs/>
          <w:color w:val="000000"/>
          <w:sz w:val="22"/>
          <w:szCs w:val="22"/>
        </w:rPr>
        <w:t xml:space="preserve"> and </w:t>
      </w:r>
      <w:r w:rsidR="00427D7E">
        <w:rPr>
          <w:rFonts w:ascii="Arial" w:hAnsi="Arial" w:cs="Arial"/>
          <w:b/>
          <w:iCs/>
          <w:color w:val="000000"/>
          <w:sz w:val="22"/>
          <w:szCs w:val="22"/>
        </w:rPr>
        <w:t>T</w:t>
      </w:r>
      <w:r w:rsidR="007A1F9E" w:rsidRPr="00427D7E">
        <w:rPr>
          <w:rFonts w:ascii="Arial" w:hAnsi="Arial" w:cs="Arial"/>
          <w:b/>
          <w:iCs/>
          <w:color w:val="000000"/>
          <w:sz w:val="22"/>
          <w:szCs w:val="22"/>
        </w:rPr>
        <w:t xml:space="preserve">umor </w:t>
      </w:r>
      <w:r w:rsidR="00427D7E">
        <w:rPr>
          <w:rFonts w:ascii="Arial" w:hAnsi="Arial" w:cs="Arial"/>
          <w:b/>
          <w:iCs/>
          <w:color w:val="000000"/>
          <w:sz w:val="22"/>
          <w:szCs w:val="22"/>
        </w:rPr>
        <w:t>E</w:t>
      </w:r>
      <w:r w:rsidR="007A1F9E" w:rsidRPr="00427D7E">
        <w:rPr>
          <w:rFonts w:ascii="Arial" w:hAnsi="Arial" w:cs="Arial"/>
          <w:b/>
          <w:iCs/>
          <w:color w:val="000000"/>
          <w:sz w:val="22"/>
          <w:szCs w:val="22"/>
        </w:rPr>
        <w:t xml:space="preserve">xtent </w:t>
      </w:r>
      <w:r w:rsidRPr="00427D7E">
        <w:rPr>
          <w:rFonts w:ascii="Arial" w:hAnsi="Arial" w:cs="Arial"/>
          <w:b/>
          <w:iCs/>
          <w:color w:val="000000"/>
          <w:sz w:val="22"/>
          <w:szCs w:val="22"/>
        </w:rPr>
        <w:t xml:space="preserve">by </w:t>
      </w:r>
      <w:r w:rsidR="00427D7E">
        <w:rPr>
          <w:rFonts w:ascii="Arial" w:hAnsi="Arial" w:cs="Arial"/>
          <w:b/>
          <w:iCs/>
          <w:color w:val="000000"/>
          <w:sz w:val="22"/>
          <w:szCs w:val="22"/>
        </w:rPr>
        <w:t>A</w:t>
      </w:r>
      <w:r w:rsidRPr="00427D7E">
        <w:rPr>
          <w:rFonts w:ascii="Arial" w:hAnsi="Arial" w:cs="Arial"/>
          <w:b/>
          <w:iCs/>
          <w:color w:val="000000"/>
          <w:sz w:val="22"/>
          <w:szCs w:val="22"/>
        </w:rPr>
        <w:t>ge</w:t>
      </w:r>
    </w:p>
    <w:p w14:paraId="5F6FEFB3" w14:textId="77777777" w:rsidR="00427D7E" w:rsidRPr="00812023" w:rsidRDefault="00427D7E" w:rsidP="00812023">
      <w:pPr>
        <w:autoSpaceDE w:val="0"/>
        <w:autoSpaceDN w:val="0"/>
        <w:adjustRightInd w:val="0"/>
        <w:spacing w:line="276" w:lineRule="auto"/>
        <w:outlineLvl w:val="0"/>
        <w:rPr>
          <w:rFonts w:ascii="Arial" w:hAnsi="Arial" w:cs="Arial"/>
          <w:i/>
          <w:iCs/>
          <w:color w:val="000000"/>
          <w:sz w:val="22"/>
          <w:szCs w:val="22"/>
          <w:u w:val="single" w:color="000000"/>
        </w:rPr>
      </w:pPr>
    </w:p>
    <w:p w14:paraId="49158E97" w14:textId="00C32FD6" w:rsidR="002E02E7" w:rsidRPr="00812023" w:rsidRDefault="002E02E7" w:rsidP="00812023">
      <w:pPr>
        <w:autoSpaceDE w:val="0"/>
        <w:autoSpaceDN w:val="0"/>
        <w:adjustRightInd w:val="0"/>
        <w:spacing w:line="276" w:lineRule="auto"/>
        <w:rPr>
          <w:rFonts w:ascii="Arial" w:hAnsi="Arial" w:cs="Arial"/>
          <w:color w:val="000000"/>
          <w:sz w:val="22"/>
          <w:szCs w:val="22"/>
          <w:u w:color="000000"/>
        </w:rPr>
      </w:pPr>
      <w:r w:rsidRPr="00812023">
        <w:rPr>
          <w:rFonts w:ascii="Arial" w:hAnsi="Arial" w:cs="Arial"/>
          <w:color w:val="000000"/>
          <w:sz w:val="22"/>
          <w:szCs w:val="22"/>
          <w:u w:color="000000"/>
        </w:rPr>
        <w:t xml:space="preserve">Several studies have shown variance in histopathology distribution with rising age. Lin </w:t>
      </w:r>
      <w:r w:rsidR="005E2035" w:rsidRPr="00812023">
        <w:rPr>
          <w:rFonts w:ascii="Arial" w:hAnsi="Arial" w:cs="Arial"/>
          <w:i/>
          <w:iCs/>
          <w:color w:val="000000"/>
          <w:sz w:val="22"/>
          <w:szCs w:val="22"/>
          <w:u w:color="000000"/>
        </w:rPr>
        <w:t>et al.</w:t>
      </w:r>
      <w:r w:rsidRPr="00812023">
        <w:rPr>
          <w:rFonts w:ascii="Arial" w:hAnsi="Arial" w:cs="Arial"/>
          <w:i/>
          <w:iCs/>
          <w:color w:val="000000"/>
          <w:sz w:val="22"/>
          <w:szCs w:val="22"/>
          <w:u w:color="000000"/>
        </w:rPr>
        <w:t xml:space="preserve"> </w:t>
      </w:r>
      <w:r w:rsidR="005D285F" w:rsidRPr="00812023">
        <w:rPr>
          <w:rFonts w:ascii="Arial" w:hAnsi="Arial" w:cs="Arial"/>
          <w:iCs/>
          <w:color w:val="000000"/>
          <w:sz w:val="22"/>
          <w:szCs w:val="22"/>
          <w:u w:color="000000"/>
        </w:rPr>
        <w:t>(</w:t>
      </w:r>
      <w:r w:rsidR="005107B1" w:rsidRPr="00812023">
        <w:rPr>
          <w:rFonts w:ascii="Arial" w:hAnsi="Arial" w:cs="Arial"/>
          <w:iCs/>
          <w:color w:val="000000"/>
          <w:sz w:val="22"/>
          <w:szCs w:val="22"/>
          <w:u w:color="000000"/>
        </w:rPr>
        <w:t>45</w:t>
      </w:r>
      <w:r w:rsidR="005D285F" w:rsidRPr="00812023">
        <w:rPr>
          <w:rFonts w:ascii="Arial" w:hAnsi="Arial" w:cs="Arial"/>
          <w:iCs/>
          <w:color w:val="000000"/>
          <w:sz w:val="22"/>
          <w:szCs w:val="22"/>
          <w:u w:color="000000"/>
        </w:rPr>
        <w:t xml:space="preserve">) </w:t>
      </w:r>
      <w:r w:rsidRPr="00812023">
        <w:rPr>
          <w:rFonts w:ascii="Arial" w:hAnsi="Arial" w:cs="Arial"/>
          <w:color w:val="000000"/>
          <w:sz w:val="22"/>
          <w:szCs w:val="22"/>
          <w:u w:color="000000"/>
        </w:rPr>
        <w:t xml:space="preserve">conducted a retrospective analysis of 204 thyroid cancer patients aged 60 years and older; 142 (70%) thyroid cancers were well differentiated and of those 68% were PTC, 30% FTC, and 2% </w:t>
      </w:r>
      <w:r w:rsidR="007A1F9E" w:rsidRPr="00812023">
        <w:rPr>
          <w:rFonts w:ascii="Arial" w:hAnsi="Arial" w:cs="Arial"/>
          <w:color w:val="000000"/>
          <w:sz w:val="22"/>
          <w:szCs w:val="22"/>
          <w:u w:color="000000"/>
        </w:rPr>
        <w:t>Hurthle cell carcinoma</w:t>
      </w:r>
      <w:r w:rsidRPr="00812023">
        <w:rPr>
          <w:rFonts w:ascii="Arial" w:hAnsi="Arial" w:cs="Arial"/>
          <w:color w:val="000000"/>
          <w:sz w:val="22"/>
          <w:szCs w:val="22"/>
          <w:u w:color="000000"/>
        </w:rPr>
        <w:t xml:space="preserve">. Fifty-nine (29%) of the thyroid cancers were poorly differentiated (39 </w:t>
      </w:r>
      <w:r w:rsidR="008113A2" w:rsidRPr="00812023">
        <w:rPr>
          <w:rFonts w:ascii="Arial" w:hAnsi="Arial" w:cs="Arial"/>
          <w:color w:val="000000"/>
          <w:sz w:val="22"/>
          <w:szCs w:val="22"/>
          <w:u w:color="000000"/>
        </w:rPr>
        <w:t>anaplastic thyroid</w:t>
      </w:r>
      <w:r w:rsidRPr="00812023">
        <w:rPr>
          <w:rFonts w:ascii="Arial" w:hAnsi="Arial" w:cs="Arial"/>
          <w:color w:val="000000"/>
          <w:sz w:val="22"/>
          <w:szCs w:val="22"/>
          <w:u w:color="000000"/>
        </w:rPr>
        <w:t>, 9 metastatic cancers to the thyroid, 7 lymphoma, 4 squamous cell</w:t>
      </w:r>
      <w:r w:rsidR="00294887" w:rsidRPr="00812023">
        <w:rPr>
          <w:rFonts w:ascii="Arial" w:hAnsi="Arial" w:cs="Arial"/>
          <w:color w:val="000000"/>
          <w:sz w:val="22"/>
          <w:szCs w:val="22"/>
          <w:u w:color="000000"/>
        </w:rPr>
        <w:t xml:space="preserve"> carcinoma</w:t>
      </w:r>
      <w:r w:rsidR="001F5AE7">
        <w:rPr>
          <w:rFonts w:ascii="Arial" w:hAnsi="Arial" w:cs="Arial"/>
          <w:color w:val="000000"/>
          <w:sz w:val="22"/>
          <w:szCs w:val="22"/>
          <w:u w:color="000000"/>
        </w:rPr>
        <w:t>s</w:t>
      </w:r>
      <w:r w:rsidRPr="00812023">
        <w:rPr>
          <w:rFonts w:ascii="Arial" w:hAnsi="Arial" w:cs="Arial"/>
          <w:color w:val="000000"/>
          <w:sz w:val="22"/>
          <w:szCs w:val="22"/>
          <w:u w:color="000000"/>
        </w:rPr>
        <w:t xml:space="preserve">, </w:t>
      </w:r>
      <w:r w:rsidR="001F5AE7">
        <w:rPr>
          <w:rFonts w:ascii="Arial" w:hAnsi="Arial" w:cs="Arial"/>
          <w:color w:val="000000"/>
          <w:sz w:val="22"/>
          <w:szCs w:val="22"/>
          <w:u w:color="000000"/>
        </w:rPr>
        <w:t xml:space="preserve">and </w:t>
      </w:r>
      <w:r w:rsidRPr="00812023">
        <w:rPr>
          <w:rFonts w:ascii="Arial" w:hAnsi="Arial" w:cs="Arial"/>
          <w:color w:val="000000"/>
          <w:sz w:val="22"/>
          <w:szCs w:val="22"/>
          <w:u w:color="000000"/>
        </w:rPr>
        <w:t>4 without enough cells for interpretation) and 3 (2%) were medullary thyroid cancer. This pattern is significant for fewer PTC and more FTC in elderly patients, as well as more poorly-differentiated tumors.</w:t>
      </w:r>
    </w:p>
    <w:p w14:paraId="5B0C2200" w14:textId="77777777" w:rsidR="002E02E7" w:rsidRPr="00812023" w:rsidRDefault="002E02E7" w:rsidP="00812023">
      <w:pPr>
        <w:autoSpaceDE w:val="0"/>
        <w:autoSpaceDN w:val="0"/>
        <w:adjustRightInd w:val="0"/>
        <w:spacing w:line="276" w:lineRule="auto"/>
        <w:rPr>
          <w:rFonts w:ascii="Arial" w:hAnsi="Arial" w:cs="Arial"/>
          <w:color w:val="000000"/>
          <w:sz w:val="22"/>
          <w:szCs w:val="22"/>
          <w:u w:color="000000"/>
        </w:rPr>
      </w:pPr>
    </w:p>
    <w:p w14:paraId="7B815075" w14:textId="5B0EDBD0" w:rsidR="002E02E7" w:rsidRPr="00812023" w:rsidRDefault="002E02E7" w:rsidP="00812023">
      <w:pPr>
        <w:autoSpaceDE w:val="0"/>
        <w:autoSpaceDN w:val="0"/>
        <w:adjustRightInd w:val="0"/>
        <w:spacing w:line="276" w:lineRule="auto"/>
        <w:rPr>
          <w:rFonts w:ascii="Arial" w:hAnsi="Arial" w:cs="Arial"/>
          <w:color w:val="000000"/>
          <w:sz w:val="22"/>
          <w:szCs w:val="22"/>
          <w:u w:color="000000"/>
        </w:rPr>
      </w:pPr>
      <w:r w:rsidRPr="00812023">
        <w:rPr>
          <w:rFonts w:ascii="Arial" w:hAnsi="Arial" w:cs="Arial"/>
          <w:color w:val="000000"/>
          <w:sz w:val="22"/>
          <w:szCs w:val="22"/>
          <w:u w:color="000000"/>
        </w:rPr>
        <w:t xml:space="preserve">Girardi </w:t>
      </w:r>
      <w:r w:rsidR="005E2035" w:rsidRPr="00812023">
        <w:rPr>
          <w:rFonts w:ascii="Arial" w:hAnsi="Arial" w:cs="Arial"/>
          <w:i/>
          <w:color w:val="000000"/>
          <w:sz w:val="22"/>
          <w:szCs w:val="22"/>
          <w:u w:color="000000"/>
        </w:rPr>
        <w:t>et al.</w:t>
      </w:r>
      <w:r w:rsidRPr="00812023">
        <w:rPr>
          <w:rFonts w:ascii="Arial" w:hAnsi="Arial" w:cs="Arial"/>
          <w:color w:val="000000"/>
          <w:sz w:val="22"/>
          <w:szCs w:val="22"/>
          <w:u w:color="000000"/>
        </w:rPr>
        <w:t xml:space="preserve"> conducted a retrospective study of thyroid cancer in 596 adults from 2000-2010; their results similarly s</w:t>
      </w:r>
      <w:r w:rsidR="00294887" w:rsidRPr="00812023">
        <w:rPr>
          <w:rFonts w:ascii="Arial" w:hAnsi="Arial" w:cs="Arial"/>
          <w:color w:val="000000"/>
          <w:sz w:val="22"/>
          <w:szCs w:val="22"/>
          <w:u w:color="000000"/>
        </w:rPr>
        <w:t xml:space="preserve">howed a lower frequency of PTC </w:t>
      </w:r>
      <w:r w:rsidRPr="00812023">
        <w:rPr>
          <w:rFonts w:ascii="Arial" w:hAnsi="Arial" w:cs="Arial"/>
          <w:color w:val="000000"/>
          <w:sz w:val="22"/>
          <w:szCs w:val="22"/>
          <w:u w:color="000000"/>
        </w:rPr>
        <w:t xml:space="preserve">among </w:t>
      </w:r>
      <w:r w:rsidR="007A1F9E" w:rsidRPr="00812023">
        <w:rPr>
          <w:rFonts w:ascii="Arial" w:hAnsi="Arial" w:cs="Arial"/>
          <w:color w:val="000000"/>
          <w:sz w:val="22"/>
          <w:szCs w:val="22"/>
          <w:u w:color="000000"/>
        </w:rPr>
        <w:t>elderly patients</w:t>
      </w:r>
      <w:r w:rsidRPr="00812023">
        <w:rPr>
          <w:rFonts w:ascii="Arial" w:hAnsi="Arial" w:cs="Arial"/>
          <w:color w:val="000000"/>
          <w:sz w:val="22"/>
          <w:szCs w:val="22"/>
          <w:u w:color="000000"/>
        </w:rPr>
        <w:t>, with a complementary increase in the frequency of FTC, poorly differentiated and anaplastic thyroid carcinoma (</w:t>
      </w:r>
      <w:r w:rsidR="005107B1" w:rsidRPr="00812023">
        <w:rPr>
          <w:rFonts w:ascii="Arial" w:hAnsi="Arial" w:cs="Arial"/>
          <w:color w:val="000000"/>
          <w:sz w:val="22"/>
          <w:szCs w:val="22"/>
          <w:u w:color="000000"/>
        </w:rPr>
        <w:t>25</w:t>
      </w:r>
      <w:r w:rsidRPr="00812023">
        <w:rPr>
          <w:rFonts w:ascii="Arial" w:hAnsi="Arial" w:cs="Arial"/>
          <w:color w:val="000000"/>
          <w:sz w:val="22"/>
          <w:szCs w:val="22"/>
          <w:u w:color="000000"/>
        </w:rPr>
        <w:t xml:space="preserve">). This study also demonstrated variability in other presenting features of thyroid cancer in elderly patients (age </w:t>
      </w:r>
      <w:r w:rsidR="007A1F9E" w:rsidRPr="00812023">
        <w:rPr>
          <w:rFonts w:ascii="Arial" w:hAnsi="Arial" w:cs="Arial"/>
          <w:color w:val="000000"/>
          <w:sz w:val="22"/>
          <w:szCs w:val="22"/>
          <w:u w:color="000000"/>
        </w:rPr>
        <w:sym w:font="Symbol" w:char="F0B3"/>
      </w:r>
      <w:r w:rsidRPr="00812023">
        <w:rPr>
          <w:rFonts w:ascii="Arial" w:hAnsi="Arial" w:cs="Arial"/>
          <w:color w:val="000000"/>
          <w:sz w:val="22"/>
          <w:szCs w:val="22"/>
          <w:u w:color="000000"/>
        </w:rPr>
        <w:t xml:space="preserve"> 65 years) compared to middle-aged cohorts (25-44 years or 45-64 years)</w:t>
      </w:r>
      <w:r w:rsidR="00A132BC" w:rsidRPr="00812023">
        <w:rPr>
          <w:rFonts w:ascii="Arial" w:hAnsi="Arial" w:cs="Arial"/>
          <w:color w:val="000000"/>
          <w:sz w:val="22"/>
          <w:szCs w:val="22"/>
          <w:u w:color="000000"/>
        </w:rPr>
        <w:t>;</w:t>
      </w:r>
      <w:r w:rsidRPr="00812023">
        <w:rPr>
          <w:rFonts w:ascii="Arial" w:hAnsi="Arial" w:cs="Arial"/>
          <w:color w:val="000000"/>
          <w:sz w:val="22"/>
          <w:szCs w:val="22"/>
          <w:u w:color="000000"/>
        </w:rPr>
        <w:t xml:space="preserve"> specifically</w:t>
      </w:r>
      <w:r w:rsidR="001F5AE7">
        <w:rPr>
          <w:rFonts w:ascii="Arial" w:hAnsi="Arial" w:cs="Arial"/>
          <w:color w:val="000000"/>
          <w:sz w:val="22"/>
          <w:szCs w:val="22"/>
          <w:u w:color="000000"/>
        </w:rPr>
        <w:t>,</w:t>
      </w:r>
      <w:r w:rsidR="00A132BC" w:rsidRPr="00812023">
        <w:rPr>
          <w:rFonts w:ascii="Arial" w:hAnsi="Arial" w:cs="Arial"/>
          <w:color w:val="000000"/>
          <w:sz w:val="22"/>
          <w:szCs w:val="22"/>
          <w:u w:color="000000"/>
        </w:rPr>
        <w:t xml:space="preserve"> there was</w:t>
      </w:r>
      <w:r w:rsidRPr="00812023">
        <w:rPr>
          <w:rFonts w:ascii="Arial" w:hAnsi="Arial" w:cs="Arial"/>
          <w:color w:val="000000"/>
          <w:sz w:val="22"/>
          <w:szCs w:val="22"/>
          <w:u w:color="000000"/>
        </w:rPr>
        <w:t xml:space="preserve"> larger primary tumor s</w:t>
      </w:r>
      <w:r w:rsidR="007A1F9E" w:rsidRPr="00812023">
        <w:rPr>
          <w:rFonts w:ascii="Arial" w:hAnsi="Arial" w:cs="Arial"/>
          <w:color w:val="000000"/>
          <w:sz w:val="22"/>
          <w:szCs w:val="22"/>
          <w:u w:color="000000"/>
        </w:rPr>
        <w:t>ize (median 2.1</w:t>
      </w:r>
      <w:r w:rsidR="008D2006" w:rsidRPr="00812023">
        <w:rPr>
          <w:rFonts w:ascii="Arial" w:hAnsi="Arial" w:cs="Arial"/>
          <w:color w:val="000000"/>
          <w:sz w:val="22"/>
          <w:szCs w:val="22"/>
          <w:u w:color="000000"/>
        </w:rPr>
        <w:t xml:space="preserve"> </w:t>
      </w:r>
      <w:r w:rsidR="007A1F9E" w:rsidRPr="00812023">
        <w:rPr>
          <w:rFonts w:ascii="Arial" w:hAnsi="Arial" w:cs="Arial"/>
          <w:color w:val="000000"/>
          <w:sz w:val="22"/>
          <w:szCs w:val="22"/>
          <w:u w:color="000000"/>
        </w:rPr>
        <w:t>cm for elderly versus</w:t>
      </w:r>
      <w:r w:rsidRPr="00812023">
        <w:rPr>
          <w:rFonts w:ascii="Arial" w:hAnsi="Arial" w:cs="Arial"/>
          <w:color w:val="000000"/>
          <w:sz w:val="22"/>
          <w:szCs w:val="22"/>
          <w:u w:color="000000"/>
        </w:rPr>
        <w:t xml:space="preserve"> 1.5</w:t>
      </w:r>
      <w:r w:rsidR="008D2006" w:rsidRPr="00812023">
        <w:rPr>
          <w:rFonts w:ascii="Arial" w:hAnsi="Arial" w:cs="Arial"/>
          <w:color w:val="000000"/>
          <w:sz w:val="22"/>
          <w:szCs w:val="22"/>
          <w:u w:color="000000"/>
        </w:rPr>
        <w:t xml:space="preserve"> </w:t>
      </w:r>
      <w:r w:rsidRPr="00812023">
        <w:rPr>
          <w:rFonts w:ascii="Arial" w:hAnsi="Arial" w:cs="Arial"/>
          <w:color w:val="000000"/>
          <w:sz w:val="22"/>
          <w:szCs w:val="22"/>
          <w:u w:color="000000"/>
        </w:rPr>
        <w:t>cm in 25-44 years and 1.1</w:t>
      </w:r>
      <w:r w:rsidR="008D2006" w:rsidRPr="00812023">
        <w:rPr>
          <w:rFonts w:ascii="Arial" w:hAnsi="Arial" w:cs="Arial"/>
          <w:color w:val="000000"/>
          <w:sz w:val="22"/>
          <w:szCs w:val="22"/>
          <w:u w:color="000000"/>
        </w:rPr>
        <w:t xml:space="preserve"> </w:t>
      </w:r>
      <w:r w:rsidRPr="00812023">
        <w:rPr>
          <w:rFonts w:ascii="Arial" w:hAnsi="Arial" w:cs="Arial"/>
          <w:color w:val="000000"/>
          <w:sz w:val="22"/>
          <w:szCs w:val="22"/>
          <w:u w:color="000000"/>
        </w:rPr>
        <w:t>cm in 45-64 years) and higher rates of extra-thyroidal disease (mean 43% for elderly v</w:t>
      </w:r>
      <w:r w:rsidR="004A69EE" w:rsidRPr="00812023">
        <w:rPr>
          <w:rFonts w:ascii="Arial" w:hAnsi="Arial" w:cs="Arial"/>
          <w:color w:val="000000"/>
          <w:sz w:val="22"/>
          <w:szCs w:val="22"/>
          <w:u w:color="000000"/>
        </w:rPr>
        <w:t>ersus</w:t>
      </w:r>
      <w:r w:rsidRPr="00812023">
        <w:rPr>
          <w:rFonts w:ascii="Arial" w:hAnsi="Arial" w:cs="Arial"/>
          <w:color w:val="000000"/>
          <w:sz w:val="22"/>
          <w:szCs w:val="22"/>
          <w:u w:color="000000"/>
        </w:rPr>
        <w:t xml:space="preserve"> 25.3% in 25-44 years and 28.6% in 45-64 years) (</w:t>
      </w:r>
      <w:r w:rsidR="005107B1" w:rsidRPr="00812023">
        <w:rPr>
          <w:rFonts w:ascii="Arial" w:hAnsi="Arial" w:cs="Arial"/>
          <w:color w:val="000000"/>
          <w:sz w:val="22"/>
          <w:szCs w:val="22"/>
          <w:u w:color="000000"/>
        </w:rPr>
        <w:t>25</w:t>
      </w:r>
      <w:r w:rsidRPr="00812023">
        <w:rPr>
          <w:rFonts w:ascii="Arial" w:hAnsi="Arial" w:cs="Arial"/>
          <w:color w:val="000000"/>
          <w:sz w:val="22"/>
          <w:szCs w:val="22"/>
          <w:u w:color="000000"/>
        </w:rPr>
        <w:t>). Lymph node metastasis was greates</w:t>
      </w:r>
      <w:r w:rsidR="004A69EE" w:rsidRPr="00812023">
        <w:rPr>
          <w:rFonts w:ascii="Arial" w:hAnsi="Arial" w:cs="Arial"/>
          <w:color w:val="000000"/>
          <w:sz w:val="22"/>
          <w:szCs w:val="22"/>
          <w:u w:color="000000"/>
        </w:rPr>
        <w:t>t at the extremes of age</w:t>
      </w:r>
      <w:r w:rsidR="00294887" w:rsidRPr="00812023">
        <w:rPr>
          <w:rFonts w:ascii="Arial" w:hAnsi="Arial" w:cs="Arial"/>
          <w:color w:val="000000"/>
          <w:sz w:val="22"/>
          <w:szCs w:val="22"/>
          <w:u w:color="000000"/>
        </w:rPr>
        <w:t xml:space="preserve"> (&lt;24 and &gt;70 years</w:t>
      </w:r>
      <w:r w:rsidRPr="00812023">
        <w:rPr>
          <w:rFonts w:ascii="Arial" w:hAnsi="Arial" w:cs="Arial"/>
          <w:color w:val="000000"/>
          <w:sz w:val="22"/>
          <w:szCs w:val="22"/>
          <w:u w:color="000000"/>
        </w:rPr>
        <w:t xml:space="preserve">). </w:t>
      </w:r>
    </w:p>
    <w:p w14:paraId="2AF89F60" w14:textId="77777777" w:rsidR="002F3928" w:rsidRPr="00812023" w:rsidRDefault="002F3928" w:rsidP="00812023">
      <w:pPr>
        <w:autoSpaceDE w:val="0"/>
        <w:autoSpaceDN w:val="0"/>
        <w:adjustRightInd w:val="0"/>
        <w:spacing w:line="276" w:lineRule="auto"/>
        <w:rPr>
          <w:rFonts w:ascii="Arial" w:hAnsi="Arial" w:cs="Arial"/>
          <w:color w:val="000000"/>
          <w:sz w:val="22"/>
          <w:szCs w:val="22"/>
          <w:u w:color="000000"/>
        </w:rPr>
      </w:pPr>
    </w:p>
    <w:p w14:paraId="1F06FDEB" w14:textId="5D2DF22C" w:rsidR="002E02E7" w:rsidRPr="00812023" w:rsidRDefault="002E02E7" w:rsidP="00812023">
      <w:pPr>
        <w:autoSpaceDE w:val="0"/>
        <w:autoSpaceDN w:val="0"/>
        <w:adjustRightInd w:val="0"/>
        <w:spacing w:line="276" w:lineRule="auto"/>
        <w:rPr>
          <w:rFonts w:ascii="Arial" w:hAnsi="Arial" w:cs="Arial"/>
          <w:color w:val="000000"/>
          <w:sz w:val="22"/>
          <w:szCs w:val="22"/>
          <w:u w:color="000000"/>
        </w:rPr>
      </w:pPr>
      <w:r w:rsidRPr="00812023">
        <w:rPr>
          <w:rFonts w:ascii="Arial" w:hAnsi="Arial" w:cs="Arial"/>
          <w:color w:val="000000"/>
          <w:sz w:val="22"/>
          <w:szCs w:val="22"/>
          <w:u w:color="000000"/>
        </w:rPr>
        <w:lastRenderedPageBreak/>
        <w:t>Another retrospective analysis of 1</w:t>
      </w:r>
      <w:r w:rsidR="004A69EE" w:rsidRPr="00812023">
        <w:rPr>
          <w:rFonts w:ascii="Arial" w:hAnsi="Arial" w:cs="Arial"/>
          <w:color w:val="000000"/>
          <w:sz w:val="22"/>
          <w:szCs w:val="22"/>
          <w:u w:color="000000"/>
        </w:rPr>
        <w:t>,</w:t>
      </w:r>
      <w:r w:rsidRPr="00812023">
        <w:rPr>
          <w:rFonts w:ascii="Arial" w:hAnsi="Arial" w:cs="Arial"/>
          <w:color w:val="000000"/>
          <w:sz w:val="22"/>
          <w:szCs w:val="22"/>
          <w:u w:color="000000"/>
        </w:rPr>
        <w:t>022 patients undergoing thyroidectomy reported by</w:t>
      </w:r>
      <w:r w:rsidR="00B61101" w:rsidRPr="00812023">
        <w:rPr>
          <w:rFonts w:ascii="Arial" w:hAnsi="Arial" w:cs="Arial"/>
          <w:color w:val="000000"/>
          <w:sz w:val="22"/>
          <w:szCs w:val="22"/>
          <w:u w:color="000000"/>
        </w:rPr>
        <w:t xml:space="preserve"> Payne </w:t>
      </w:r>
      <w:r w:rsidR="005E2035" w:rsidRPr="00812023">
        <w:rPr>
          <w:rFonts w:ascii="Arial" w:hAnsi="Arial" w:cs="Arial"/>
          <w:i/>
          <w:color w:val="000000"/>
          <w:sz w:val="22"/>
          <w:szCs w:val="22"/>
          <w:u w:color="000000"/>
        </w:rPr>
        <w:t>et al.</w:t>
      </w:r>
      <w:r w:rsidR="00B61101" w:rsidRPr="00812023">
        <w:rPr>
          <w:rFonts w:ascii="Arial" w:hAnsi="Arial" w:cs="Arial"/>
          <w:color w:val="000000"/>
          <w:sz w:val="22"/>
          <w:szCs w:val="22"/>
          <w:u w:color="000000"/>
        </w:rPr>
        <w:t xml:space="preserve"> </w:t>
      </w:r>
      <w:r w:rsidRPr="00812023">
        <w:rPr>
          <w:rFonts w:ascii="Arial" w:hAnsi="Arial" w:cs="Arial"/>
          <w:color w:val="000000"/>
          <w:sz w:val="22"/>
          <w:szCs w:val="22"/>
          <w:u w:color="000000"/>
        </w:rPr>
        <w:t>showed that well-differentiated thyroid cancer (</w:t>
      </w:r>
      <w:r w:rsidRPr="00812023">
        <w:rPr>
          <w:rFonts w:ascii="Arial" w:hAnsi="Arial" w:cs="Arial"/>
          <w:i/>
          <w:color w:val="000000"/>
          <w:sz w:val="22"/>
          <w:szCs w:val="22"/>
          <w:u w:color="000000"/>
        </w:rPr>
        <w:t>i.e.</w:t>
      </w:r>
      <w:r w:rsidR="00A132BC" w:rsidRPr="00812023">
        <w:rPr>
          <w:rFonts w:ascii="Arial" w:hAnsi="Arial" w:cs="Arial"/>
          <w:i/>
          <w:color w:val="000000"/>
          <w:sz w:val="22"/>
          <w:szCs w:val="22"/>
          <w:u w:color="000000"/>
        </w:rPr>
        <w:t>,</w:t>
      </w:r>
      <w:r w:rsidRPr="00812023">
        <w:rPr>
          <w:rFonts w:ascii="Arial" w:hAnsi="Arial" w:cs="Arial"/>
          <w:color w:val="000000"/>
          <w:sz w:val="22"/>
          <w:szCs w:val="22"/>
          <w:u w:color="000000"/>
        </w:rPr>
        <w:t xml:space="preserve"> PTC and FTC), and lymph node metastasis occurred more often in patients younger than 50 years, whereas micropapillary carcinoma was more common in patients 50 years or older (</w:t>
      </w:r>
      <w:r w:rsidR="005107B1" w:rsidRPr="00812023">
        <w:rPr>
          <w:rFonts w:ascii="Arial" w:hAnsi="Arial" w:cs="Arial"/>
          <w:color w:val="000000"/>
          <w:sz w:val="22"/>
          <w:szCs w:val="22"/>
          <w:u w:color="000000"/>
        </w:rPr>
        <w:t>46</w:t>
      </w:r>
      <w:r w:rsidRPr="00812023">
        <w:rPr>
          <w:rFonts w:ascii="Arial" w:hAnsi="Arial" w:cs="Arial"/>
          <w:color w:val="000000"/>
          <w:sz w:val="22"/>
          <w:szCs w:val="22"/>
          <w:u w:color="000000"/>
        </w:rPr>
        <w:t xml:space="preserve">). Chereau </w:t>
      </w:r>
      <w:r w:rsidR="005E2035" w:rsidRPr="00812023">
        <w:rPr>
          <w:rFonts w:ascii="Arial" w:hAnsi="Arial" w:cs="Arial"/>
          <w:i/>
          <w:iCs/>
          <w:color w:val="000000"/>
          <w:sz w:val="22"/>
          <w:szCs w:val="22"/>
          <w:u w:color="000000"/>
        </w:rPr>
        <w:t>et al.</w:t>
      </w:r>
      <w:r w:rsidRPr="00812023">
        <w:rPr>
          <w:rFonts w:ascii="Arial" w:hAnsi="Arial" w:cs="Arial"/>
          <w:i/>
          <w:iCs/>
          <w:color w:val="000000"/>
          <w:sz w:val="22"/>
          <w:szCs w:val="22"/>
          <w:u w:color="000000"/>
        </w:rPr>
        <w:t xml:space="preserve"> </w:t>
      </w:r>
      <w:r w:rsidRPr="00812023">
        <w:rPr>
          <w:rFonts w:ascii="Arial" w:hAnsi="Arial" w:cs="Arial"/>
          <w:color w:val="000000"/>
          <w:sz w:val="22"/>
          <w:szCs w:val="22"/>
          <w:u w:color="000000"/>
        </w:rPr>
        <w:t>evaluated histopathology and extent of disease at diagnosis in elderly (65-75 years old) and very elderly (&gt;75 years old) patients compared to younger patients in 3</w:t>
      </w:r>
      <w:r w:rsidR="004A69EE" w:rsidRPr="00812023">
        <w:rPr>
          <w:rFonts w:ascii="Arial" w:hAnsi="Arial" w:cs="Arial"/>
          <w:color w:val="000000"/>
          <w:sz w:val="22"/>
          <w:szCs w:val="22"/>
          <w:u w:color="000000"/>
        </w:rPr>
        <w:t>,</w:t>
      </w:r>
      <w:r w:rsidRPr="00812023">
        <w:rPr>
          <w:rFonts w:ascii="Arial" w:hAnsi="Arial" w:cs="Arial"/>
          <w:color w:val="000000"/>
          <w:sz w:val="22"/>
          <w:szCs w:val="22"/>
          <w:u w:color="000000"/>
        </w:rPr>
        <w:t>835 patients treated at an academic center from 1978 to 2014</w:t>
      </w:r>
      <w:r w:rsidR="005107B1" w:rsidRPr="00812023">
        <w:rPr>
          <w:rFonts w:ascii="Arial" w:hAnsi="Arial" w:cs="Arial"/>
          <w:color w:val="000000"/>
          <w:sz w:val="22"/>
          <w:szCs w:val="22"/>
          <w:u w:color="000000"/>
        </w:rPr>
        <w:t xml:space="preserve"> (47)</w:t>
      </w:r>
      <w:r w:rsidRPr="00812023">
        <w:rPr>
          <w:rFonts w:ascii="Arial" w:hAnsi="Arial" w:cs="Arial"/>
          <w:color w:val="000000"/>
          <w:sz w:val="22"/>
          <w:szCs w:val="22"/>
          <w:u w:color="000000"/>
        </w:rPr>
        <w:t>. These data were notable for significantly increased primary tumor size, tumor number, ext</w:t>
      </w:r>
      <w:r w:rsidR="007A1F9E" w:rsidRPr="00812023">
        <w:rPr>
          <w:rFonts w:ascii="Arial" w:hAnsi="Arial" w:cs="Arial"/>
          <w:color w:val="000000"/>
          <w:sz w:val="22"/>
          <w:szCs w:val="22"/>
          <w:u w:color="000000"/>
        </w:rPr>
        <w:t xml:space="preserve">ra-capsular invasion, advanced </w:t>
      </w:r>
      <w:r w:rsidRPr="00812023">
        <w:rPr>
          <w:rFonts w:ascii="Arial" w:hAnsi="Arial" w:cs="Arial"/>
          <w:color w:val="000000"/>
          <w:sz w:val="22"/>
          <w:szCs w:val="22"/>
          <w:u w:color="000000"/>
        </w:rPr>
        <w:t>TNM stage, and lymph node and distant metastasis in the very old group (</w:t>
      </w:r>
      <w:r w:rsidR="005107B1" w:rsidRPr="00812023">
        <w:rPr>
          <w:rFonts w:ascii="Arial" w:hAnsi="Arial" w:cs="Arial"/>
          <w:color w:val="000000"/>
          <w:sz w:val="22"/>
          <w:szCs w:val="22"/>
          <w:u w:color="000000"/>
        </w:rPr>
        <w:t>47</w:t>
      </w:r>
      <w:r w:rsidRPr="00812023">
        <w:rPr>
          <w:rFonts w:ascii="Arial" w:hAnsi="Arial" w:cs="Arial"/>
          <w:color w:val="000000"/>
          <w:sz w:val="22"/>
          <w:szCs w:val="22"/>
          <w:u w:color="000000"/>
        </w:rPr>
        <w:t xml:space="preserve">). Collectively these studies show a pattern of more widespread disease at presentation in elderly patients and a relative increase in the frequency of more aggressive histologic subtypes. </w:t>
      </w:r>
    </w:p>
    <w:p w14:paraId="6A47E441" w14:textId="77777777" w:rsidR="002E02E7" w:rsidRPr="00812023" w:rsidRDefault="002E02E7" w:rsidP="00812023">
      <w:pPr>
        <w:autoSpaceDE w:val="0"/>
        <w:autoSpaceDN w:val="0"/>
        <w:adjustRightInd w:val="0"/>
        <w:spacing w:line="276" w:lineRule="auto"/>
        <w:rPr>
          <w:rFonts w:ascii="Arial" w:hAnsi="Arial" w:cs="Arial"/>
          <w:color w:val="000000"/>
          <w:sz w:val="22"/>
          <w:szCs w:val="22"/>
          <w:u w:val="single" w:color="000000"/>
        </w:rPr>
      </w:pPr>
    </w:p>
    <w:p w14:paraId="630C812E" w14:textId="25FE008A" w:rsidR="002E02E7" w:rsidRPr="001F5AE7" w:rsidRDefault="002E02E7" w:rsidP="00812023">
      <w:pPr>
        <w:autoSpaceDE w:val="0"/>
        <w:autoSpaceDN w:val="0"/>
        <w:adjustRightInd w:val="0"/>
        <w:spacing w:line="276" w:lineRule="auto"/>
        <w:outlineLvl w:val="0"/>
        <w:rPr>
          <w:rFonts w:ascii="Arial" w:hAnsi="Arial" w:cs="Arial"/>
          <w:b/>
          <w:iCs/>
          <w:color w:val="000000"/>
          <w:sz w:val="22"/>
          <w:szCs w:val="22"/>
        </w:rPr>
      </w:pPr>
      <w:r w:rsidRPr="001F5AE7">
        <w:rPr>
          <w:rFonts w:ascii="Arial" w:hAnsi="Arial" w:cs="Arial"/>
          <w:b/>
          <w:iCs/>
          <w:color w:val="000000"/>
          <w:sz w:val="22"/>
          <w:szCs w:val="22"/>
        </w:rPr>
        <w:t xml:space="preserve">Relation of </w:t>
      </w:r>
      <w:r w:rsidR="001F5AE7">
        <w:rPr>
          <w:rFonts w:ascii="Arial" w:hAnsi="Arial" w:cs="Arial"/>
          <w:b/>
          <w:iCs/>
          <w:color w:val="000000"/>
          <w:sz w:val="22"/>
          <w:szCs w:val="22"/>
        </w:rPr>
        <w:t>A</w:t>
      </w:r>
      <w:r w:rsidRPr="001F5AE7">
        <w:rPr>
          <w:rFonts w:ascii="Arial" w:hAnsi="Arial" w:cs="Arial"/>
          <w:b/>
          <w:iCs/>
          <w:color w:val="000000"/>
          <w:sz w:val="22"/>
          <w:szCs w:val="22"/>
        </w:rPr>
        <w:t xml:space="preserve">ge to </w:t>
      </w:r>
      <w:r w:rsidR="001F5AE7">
        <w:rPr>
          <w:rFonts w:ascii="Arial" w:hAnsi="Arial" w:cs="Arial"/>
          <w:b/>
          <w:iCs/>
          <w:color w:val="000000"/>
          <w:sz w:val="22"/>
          <w:szCs w:val="22"/>
        </w:rPr>
        <w:t>M</w:t>
      </w:r>
      <w:r w:rsidRPr="001F5AE7">
        <w:rPr>
          <w:rFonts w:ascii="Arial" w:hAnsi="Arial" w:cs="Arial"/>
          <w:b/>
          <w:iCs/>
          <w:color w:val="000000"/>
          <w:sz w:val="22"/>
          <w:szCs w:val="22"/>
        </w:rPr>
        <w:t xml:space="preserve">ortality and </w:t>
      </w:r>
      <w:r w:rsidR="001F5AE7">
        <w:rPr>
          <w:rFonts w:ascii="Arial" w:hAnsi="Arial" w:cs="Arial"/>
          <w:b/>
          <w:iCs/>
          <w:color w:val="000000"/>
          <w:sz w:val="22"/>
          <w:szCs w:val="22"/>
        </w:rPr>
        <w:t>R</w:t>
      </w:r>
      <w:r w:rsidRPr="001F5AE7">
        <w:rPr>
          <w:rFonts w:ascii="Arial" w:hAnsi="Arial" w:cs="Arial"/>
          <w:b/>
          <w:iCs/>
          <w:color w:val="000000"/>
          <w:sz w:val="22"/>
          <w:szCs w:val="22"/>
        </w:rPr>
        <w:t xml:space="preserve">isk of </w:t>
      </w:r>
      <w:r w:rsidR="001F5AE7">
        <w:rPr>
          <w:rFonts w:ascii="Arial" w:hAnsi="Arial" w:cs="Arial"/>
          <w:b/>
          <w:iCs/>
          <w:color w:val="000000"/>
          <w:sz w:val="22"/>
          <w:szCs w:val="22"/>
        </w:rPr>
        <w:t>R</w:t>
      </w:r>
      <w:r w:rsidRPr="001F5AE7">
        <w:rPr>
          <w:rFonts w:ascii="Arial" w:hAnsi="Arial" w:cs="Arial"/>
          <w:b/>
          <w:iCs/>
          <w:color w:val="000000"/>
          <w:sz w:val="22"/>
          <w:szCs w:val="22"/>
        </w:rPr>
        <w:t>ecurrence</w:t>
      </w:r>
    </w:p>
    <w:p w14:paraId="61198F0F" w14:textId="77777777" w:rsidR="001F5AE7" w:rsidRPr="00812023" w:rsidRDefault="001F5AE7" w:rsidP="00812023">
      <w:pPr>
        <w:autoSpaceDE w:val="0"/>
        <w:autoSpaceDN w:val="0"/>
        <w:adjustRightInd w:val="0"/>
        <w:spacing w:line="276" w:lineRule="auto"/>
        <w:outlineLvl w:val="0"/>
        <w:rPr>
          <w:rFonts w:ascii="Arial" w:hAnsi="Arial" w:cs="Arial"/>
          <w:i/>
          <w:iCs/>
          <w:color w:val="000000"/>
          <w:sz w:val="22"/>
          <w:szCs w:val="22"/>
          <w:u w:val="single" w:color="000000"/>
        </w:rPr>
      </w:pPr>
    </w:p>
    <w:p w14:paraId="71C4AD4E" w14:textId="73D1D680" w:rsidR="00D35BA5" w:rsidRPr="00812023" w:rsidRDefault="00E94545" w:rsidP="00812023">
      <w:pPr>
        <w:autoSpaceDE w:val="0"/>
        <w:autoSpaceDN w:val="0"/>
        <w:adjustRightInd w:val="0"/>
        <w:spacing w:line="276" w:lineRule="auto"/>
        <w:rPr>
          <w:rFonts w:ascii="Arial" w:hAnsi="Arial" w:cs="Arial"/>
          <w:color w:val="000000" w:themeColor="text1"/>
          <w:sz w:val="22"/>
          <w:szCs w:val="22"/>
          <w:u w:color="000000"/>
        </w:rPr>
      </w:pPr>
      <w:r w:rsidRPr="00812023">
        <w:rPr>
          <w:rFonts w:ascii="Arial" w:hAnsi="Arial" w:cs="Arial"/>
          <w:iCs/>
          <w:color w:val="000000" w:themeColor="text1"/>
          <w:sz w:val="22"/>
          <w:szCs w:val="22"/>
          <w:u w:color="000000"/>
        </w:rPr>
        <w:t xml:space="preserve">Numerous studies have demonstrated </w:t>
      </w:r>
      <w:r w:rsidR="00D35BA5" w:rsidRPr="00812023">
        <w:rPr>
          <w:rFonts w:ascii="Arial" w:hAnsi="Arial" w:cs="Arial"/>
          <w:iCs/>
          <w:color w:val="000000" w:themeColor="text1"/>
          <w:sz w:val="22"/>
          <w:szCs w:val="22"/>
          <w:u w:color="000000"/>
        </w:rPr>
        <w:t xml:space="preserve">increased recurrence and mortality </w:t>
      </w:r>
      <w:r w:rsidRPr="00812023">
        <w:rPr>
          <w:rFonts w:ascii="Arial" w:hAnsi="Arial" w:cs="Arial"/>
          <w:iCs/>
          <w:color w:val="000000" w:themeColor="text1"/>
          <w:sz w:val="22"/>
          <w:szCs w:val="22"/>
          <w:u w:color="000000"/>
        </w:rPr>
        <w:t xml:space="preserve">in thyroid cancer with rising age </w:t>
      </w:r>
      <w:r w:rsidR="002E02E7" w:rsidRPr="00812023">
        <w:rPr>
          <w:rFonts w:ascii="Arial" w:hAnsi="Arial" w:cs="Arial"/>
          <w:color w:val="000000" w:themeColor="text1"/>
          <w:sz w:val="22"/>
          <w:szCs w:val="22"/>
          <w:u w:color="000000"/>
        </w:rPr>
        <w:t>(</w:t>
      </w:r>
      <w:r w:rsidR="005107B1" w:rsidRPr="00812023">
        <w:rPr>
          <w:rFonts w:ascii="Arial" w:hAnsi="Arial" w:cs="Arial"/>
          <w:color w:val="000000" w:themeColor="text1"/>
          <w:sz w:val="22"/>
          <w:szCs w:val="22"/>
          <w:u w:color="000000"/>
        </w:rPr>
        <w:t>48-53</w:t>
      </w:r>
      <w:r w:rsidR="002E02E7" w:rsidRPr="00812023">
        <w:rPr>
          <w:rFonts w:ascii="Arial" w:hAnsi="Arial" w:cs="Arial"/>
          <w:color w:val="000000" w:themeColor="text1"/>
          <w:sz w:val="22"/>
          <w:szCs w:val="22"/>
          <w:u w:color="000000"/>
        </w:rPr>
        <w:t>)</w:t>
      </w:r>
      <w:r w:rsidRPr="00812023">
        <w:rPr>
          <w:rFonts w:ascii="Arial" w:hAnsi="Arial" w:cs="Arial"/>
          <w:color w:val="000000" w:themeColor="text1"/>
          <w:sz w:val="22"/>
          <w:szCs w:val="22"/>
          <w:u w:color="000000"/>
        </w:rPr>
        <w:t xml:space="preserve">. </w:t>
      </w:r>
      <w:r w:rsidR="00D35BA5" w:rsidRPr="00812023">
        <w:rPr>
          <w:rFonts w:ascii="Arial" w:hAnsi="Arial" w:cs="Arial"/>
          <w:color w:val="000000" w:themeColor="text1"/>
          <w:sz w:val="22"/>
          <w:szCs w:val="22"/>
          <w:u w:color="000000"/>
        </w:rPr>
        <w:t>Indeed, age is incorporated into current clinical staging systems for differentiated thyroid cancer, including the American Joint Committee on Cancer (AJCC) 8</w:t>
      </w:r>
      <w:r w:rsidR="00D35BA5" w:rsidRPr="00812023">
        <w:rPr>
          <w:rFonts w:ascii="Arial" w:hAnsi="Arial" w:cs="Arial"/>
          <w:color w:val="000000" w:themeColor="text1"/>
          <w:sz w:val="22"/>
          <w:szCs w:val="22"/>
          <w:u w:color="000000"/>
          <w:vertAlign w:val="superscript"/>
        </w:rPr>
        <w:t>th</w:t>
      </w:r>
      <w:r w:rsidR="00D35BA5" w:rsidRPr="00812023">
        <w:rPr>
          <w:rFonts w:ascii="Arial" w:hAnsi="Arial" w:cs="Arial"/>
          <w:color w:val="000000" w:themeColor="text1"/>
          <w:sz w:val="22"/>
          <w:szCs w:val="22"/>
          <w:u w:color="000000"/>
        </w:rPr>
        <w:t xml:space="preserve"> edition (</w:t>
      </w:r>
      <w:r w:rsidR="005107B1" w:rsidRPr="00812023">
        <w:rPr>
          <w:rFonts w:ascii="Arial" w:hAnsi="Arial" w:cs="Arial"/>
          <w:color w:val="000000" w:themeColor="text1"/>
          <w:sz w:val="22"/>
          <w:szCs w:val="22"/>
          <w:u w:color="000000"/>
        </w:rPr>
        <w:t>54</w:t>
      </w:r>
      <w:r w:rsidR="004A69EE" w:rsidRPr="00812023">
        <w:rPr>
          <w:rFonts w:ascii="Arial" w:hAnsi="Arial" w:cs="Arial"/>
          <w:color w:val="000000" w:themeColor="text1"/>
          <w:sz w:val="22"/>
          <w:szCs w:val="22"/>
          <w:u w:color="000000"/>
        </w:rPr>
        <w:t>); Metastasis, Age, Completeness of resection, Invasion, S</w:t>
      </w:r>
      <w:r w:rsidR="00D35BA5" w:rsidRPr="00812023">
        <w:rPr>
          <w:rFonts w:ascii="Arial" w:hAnsi="Arial" w:cs="Arial"/>
          <w:color w:val="000000" w:themeColor="text1"/>
          <w:sz w:val="22"/>
          <w:szCs w:val="22"/>
          <w:u w:color="000000"/>
        </w:rPr>
        <w:t>ize (MACIS) model (</w:t>
      </w:r>
      <w:r w:rsidR="005107B1" w:rsidRPr="00812023">
        <w:rPr>
          <w:rFonts w:ascii="Arial" w:hAnsi="Arial" w:cs="Arial"/>
          <w:color w:val="000000" w:themeColor="text1"/>
          <w:sz w:val="22"/>
          <w:szCs w:val="22"/>
          <w:u w:color="000000"/>
        </w:rPr>
        <w:t>55</w:t>
      </w:r>
      <w:r w:rsidR="00D35BA5" w:rsidRPr="00812023">
        <w:rPr>
          <w:rFonts w:ascii="Arial" w:hAnsi="Arial" w:cs="Arial"/>
          <w:color w:val="000000" w:themeColor="text1"/>
          <w:sz w:val="22"/>
          <w:szCs w:val="22"/>
          <w:u w:color="000000"/>
        </w:rPr>
        <w:t>); Age, Grade, Extent, Size (AGES) score; and the Age, Metastasis, Extent, Size (AMES) score (</w:t>
      </w:r>
      <w:r w:rsidR="005107B1" w:rsidRPr="00812023">
        <w:rPr>
          <w:rFonts w:ascii="Arial" w:hAnsi="Arial" w:cs="Arial"/>
          <w:color w:val="000000" w:themeColor="text1"/>
          <w:sz w:val="22"/>
          <w:szCs w:val="22"/>
          <w:u w:color="000000"/>
        </w:rPr>
        <w:t>56</w:t>
      </w:r>
      <w:r w:rsidR="00D35BA5" w:rsidRPr="00812023">
        <w:rPr>
          <w:rFonts w:ascii="Arial" w:hAnsi="Arial" w:cs="Arial"/>
          <w:color w:val="000000" w:themeColor="text1"/>
          <w:sz w:val="22"/>
          <w:szCs w:val="22"/>
          <w:u w:color="000000"/>
        </w:rPr>
        <w:t xml:space="preserve">). In all of these staging systems, advanced age is included as a risk factor predicting worse prognosis. </w:t>
      </w:r>
    </w:p>
    <w:p w14:paraId="2139833F" w14:textId="77777777" w:rsidR="00D35BA5" w:rsidRPr="00812023" w:rsidRDefault="00D35BA5" w:rsidP="00812023">
      <w:pPr>
        <w:autoSpaceDE w:val="0"/>
        <w:autoSpaceDN w:val="0"/>
        <w:adjustRightInd w:val="0"/>
        <w:spacing w:line="276" w:lineRule="auto"/>
        <w:rPr>
          <w:rFonts w:ascii="Arial" w:hAnsi="Arial" w:cs="Arial"/>
          <w:color w:val="000000" w:themeColor="text1"/>
          <w:sz w:val="22"/>
          <w:szCs w:val="22"/>
          <w:u w:color="000000"/>
        </w:rPr>
      </w:pPr>
    </w:p>
    <w:p w14:paraId="366CCFBE" w14:textId="3E80222E" w:rsidR="00294887" w:rsidRPr="00812023" w:rsidRDefault="008B37E2" w:rsidP="00812023">
      <w:pPr>
        <w:autoSpaceDE w:val="0"/>
        <w:autoSpaceDN w:val="0"/>
        <w:adjustRightInd w:val="0"/>
        <w:spacing w:line="276" w:lineRule="auto"/>
        <w:rPr>
          <w:rFonts w:ascii="Arial" w:hAnsi="Arial" w:cs="Arial"/>
          <w:color w:val="000000" w:themeColor="text1"/>
          <w:sz w:val="22"/>
          <w:szCs w:val="22"/>
          <w:u w:color="000000"/>
        </w:rPr>
      </w:pPr>
      <w:r w:rsidRPr="00812023">
        <w:rPr>
          <w:rFonts w:ascii="Arial" w:hAnsi="Arial" w:cs="Arial"/>
          <w:color w:val="000000" w:themeColor="text1"/>
          <w:sz w:val="22"/>
          <w:szCs w:val="22"/>
          <w:u w:color="000000"/>
        </w:rPr>
        <w:t>Historic studies by Halnan (</w:t>
      </w:r>
      <w:r w:rsidR="005107B1" w:rsidRPr="00812023">
        <w:rPr>
          <w:rFonts w:ascii="Arial" w:hAnsi="Arial" w:cs="Arial"/>
          <w:color w:val="000000" w:themeColor="text1"/>
          <w:sz w:val="22"/>
          <w:szCs w:val="22"/>
          <w:u w:color="000000"/>
        </w:rPr>
        <w:t>57</w:t>
      </w:r>
      <w:r w:rsidRPr="00812023">
        <w:rPr>
          <w:rFonts w:ascii="Arial" w:hAnsi="Arial" w:cs="Arial"/>
          <w:color w:val="000000" w:themeColor="text1"/>
          <w:sz w:val="22"/>
          <w:szCs w:val="22"/>
          <w:u w:color="000000"/>
        </w:rPr>
        <w:t xml:space="preserve">) and Cady </w:t>
      </w:r>
      <w:r w:rsidRPr="00812023">
        <w:rPr>
          <w:rFonts w:ascii="Arial" w:hAnsi="Arial" w:cs="Arial"/>
          <w:i/>
          <w:color w:val="000000" w:themeColor="text1"/>
          <w:sz w:val="22"/>
          <w:szCs w:val="22"/>
          <w:u w:color="000000"/>
        </w:rPr>
        <w:t xml:space="preserve">et al. </w:t>
      </w:r>
      <w:r w:rsidRPr="00812023">
        <w:rPr>
          <w:rFonts w:ascii="Arial" w:hAnsi="Arial" w:cs="Arial"/>
          <w:color w:val="000000" w:themeColor="text1"/>
          <w:sz w:val="22"/>
          <w:szCs w:val="22"/>
          <w:u w:color="000000"/>
        </w:rPr>
        <w:t>(</w:t>
      </w:r>
      <w:r w:rsidR="005107B1" w:rsidRPr="00812023">
        <w:rPr>
          <w:rFonts w:ascii="Arial" w:hAnsi="Arial" w:cs="Arial"/>
          <w:color w:val="000000" w:themeColor="text1"/>
          <w:sz w:val="22"/>
          <w:szCs w:val="22"/>
          <w:u w:color="000000"/>
        </w:rPr>
        <w:t>58</w:t>
      </w:r>
      <w:r w:rsidRPr="00812023">
        <w:rPr>
          <w:rFonts w:ascii="Arial" w:hAnsi="Arial" w:cs="Arial"/>
          <w:color w:val="000000" w:themeColor="text1"/>
          <w:sz w:val="22"/>
          <w:szCs w:val="22"/>
          <w:u w:color="000000"/>
        </w:rPr>
        <w:t>)</w:t>
      </w:r>
      <w:r w:rsidR="00D35BA5" w:rsidRPr="00812023">
        <w:rPr>
          <w:rFonts w:ascii="Arial" w:hAnsi="Arial" w:cs="Arial"/>
          <w:color w:val="000000" w:themeColor="text1"/>
          <w:sz w:val="22"/>
          <w:szCs w:val="22"/>
          <w:u w:color="000000"/>
        </w:rPr>
        <w:t xml:space="preserve"> established a positive correlation between advanced age and worse prognosis in patients with </w:t>
      </w:r>
      <w:r w:rsidR="004A69EE" w:rsidRPr="00812023">
        <w:rPr>
          <w:rFonts w:ascii="Arial" w:hAnsi="Arial" w:cs="Arial"/>
          <w:color w:val="000000" w:themeColor="text1"/>
          <w:sz w:val="22"/>
          <w:szCs w:val="22"/>
          <w:u w:color="000000"/>
        </w:rPr>
        <w:t>DTC</w:t>
      </w:r>
      <w:r w:rsidR="00D35BA5" w:rsidRPr="00812023">
        <w:rPr>
          <w:rFonts w:ascii="Arial" w:hAnsi="Arial" w:cs="Arial"/>
          <w:color w:val="000000" w:themeColor="text1"/>
          <w:sz w:val="22"/>
          <w:szCs w:val="22"/>
          <w:u w:color="000000"/>
        </w:rPr>
        <w:t xml:space="preserve">, later corroborated by Ito </w:t>
      </w:r>
      <w:r w:rsidR="00D35BA5" w:rsidRPr="00812023">
        <w:rPr>
          <w:rFonts w:ascii="Arial" w:hAnsi="Arial" w:cs="Arial"/>
          <w:i/>
          <w:color w:val="000000" w:themeColor="text1"/>
          <w:sz w:val="22"/>
          <w:szCs w:val="22"/>
          <w:u w:color="000000"/>
        </w:rPr>
        <w:t xml:space="preserve">et al. </w:t>
      </w:r>
      <w:r w:rsidR="00D35BA5" w:rsidRPr="00812023">
        <w:rPr>
          <w:rFonts w:ascii="Arial" w:hAnsi="Arial" w:cs="Arial"/>
          <w:color w:val="000000" w:themeColor="text1"/>
          <w:sz w:val="22"/>
          <w:szCs w:val="22"/>
          <w:u w:color="000000"/>
        </w:rPr>
        <w:t>(</w:t>
      </w:r>
      <w:r w:rsidR="00ED31BD" w:rsidRPr="00812023">
        <w:rPr>
          <w:rFonts w:ascii="Arial" w:hAnsi="Arial" w:cs="Arial"/>
          <w:color w:val="000000" w:themeColor="text1"/>
          <w:sz w:val="22"/>
          <w:szCs w:val="22"/>
          <w:u w:color="000000"/>
        </w:rPr>
        <w:t>59</w:t>
      </w:r>
      <w:r w:rsidR="00D35BA5" w:rsidRPr="00812023">
        <w:rPr>
          <w:rFonts w:ascii="Arial" w:hAnsi="Arial" w:cs="Arial"/>
          <w:color w:val="000000" w:themeColor="text1"/>
          <w:sz w:val="22"/>
          <w:szCs w:val="22"/>
          <w:u w:color="000000"/>
        </w:rPr>
        <w:t>) in a study of 1</w:t>
      </w:r>
      <w:r w:rsidR="004A69EE" w:rsidRPr="00812023">
        <w:rPr>
          <w:rFonts w:ascii="Arial" w:hAnsi="Arial" w:cs="Arial"/>
          <w:color w:val="000000" w:themeColor="text1"/>
          <w:sz w:val="22"/>
          <w:szCs w:val="22"/>
          <w:u w:color="000000"/>
        </w:rPr>
        <w:t>,</w:t>
      </w:r>
      <w:r w:rsidR="00D35BA5" w:rsidRPr="00812023">
        <w:rPr>
          <w:rFonts w:ascii="Arial" w:hAnsi="Arial" w:cs="Arial"/>
          <w:color w:val="000000" w:themeColor="text1"/>
          <w:sz w:val="22"/>
          <w:szCs w:val="22"/>
          <w:u w:color="000000"/>
        </w:rPr>
        <w:t xml:space="preserve">740 patients with </w:t>
      </w:r>
      <w:r w:rsidR="004A69EE" w:rsidRPr="00812023">
        <w:rPr>
          <w:rFonts w:ascii="Arial" w:hAnsi="Arial" w:cs="Arial"/>
          <w:color w:val="000000" w:themeColor="text1"/>
          <w:sz w:val="22"/>
          <w:szCs w:val="22"/>
          <w:u w:color="000000"/>
        </w:rPr>
        <w:t>PTC</w:t>
      </w:r>
      <w:r w:rsidR="00D35BA5" w:rsidRPr="00812023">
        <w:rPr>
          <w:rFonts w:ascii="Arial" w:hAnsi="Arial" w:cs="Arial"/>
          <w:color w:val="000000" w:themeColor="text1"/>
          <w:sz w:val="22"/>
          <w:szCs w:val="22"/>
          <w:u w:color="000000"/>
        </w:rPr>
        <w:t xml:space="preserve"> and by Sugino </w:t>
      </w:r>
      <w:r w:rsidR="00D35BA5" w:rsidRPr="00812023">
        <w:rPr>
          <w:rFonts w:ascii="Arial" w:hAnsi="Arial" w:cs="Arial"/>
          <w:i/>
          <w:color w:val="000000" w:themeColor="text1"/>
          <w:sz w:val="22"/>
          <w:szCs w:val="22"/>
          <w:u w:color="000000"/>
        </w:rPr>
        <w:t xml:space="preserve">et al. </w:t>
      </w:r>
      <w:r w:rsidR="00D35BA5" w:rsidRPr="00812023">
        <w:rPr>
          <w:rFonts w:ascii="Arial" w:hAnsi="Arial" w:cs="Arial"/>
          <w:color w:val="000000" w:themeColor="text1"/>
          <w:sz w:val="22"/>
          <w:szCs w:val="22"/>
          <w:u w:color="000000"/>
        </w:rPr>
        <w:t>(</w:t>
      </w:r>
      <w:r w:rsidR="00ED31BD" w:rsidRPr="00812023">
        <w:rPr>
          <w:rFonts w:ascii="Arial" w:hAnsi="Arial" w:cs="Arial"/>
          <w:color w:val="000000" w:themeColor="text1"/>
          <w:sz w:val="22"/>
          <w:szCs w:val="22"/>
          <w:u w:color="000000"/>
        </w:rPr>
        <w:t>60</w:t>
      </w:r>
      <w:r w:rsidR="00D35BA5" w:rsidRPr="00812023">
        <w:rPr>
          <w:rFonts w:ascii="Arial" w:hAnsi="Arial" w:cs="Arial"/>
          <w:color w:val="000000" w:themeColor="text1"/>
          <w:sz w:val="22"/>
          <w:szCs w:val="22"/>
          <w:u w:color="000000"/>
        </w:rPr>
        <w:t xml:space="preserve">) in 134 patients with </w:t>
      </w:r>
      <w:r w:rsidR="004A69EE" w:rsidRPr="00812023">
        <w:rPr>
          <w:rFonts w:ascii="Arial" w:hAnsi="Arial" w:cs="Arial"/>
          <w:color w:val="000000" w:themeColor="text1"/>
          <w:sz w:val="22"/>
          <w:szCs w:val="22"/>
          <w:u w:color="000000"/>
        </w:rPr>
        <w:t>FTC</w:t>
      </w:r>
      <w:r w:rsidR="00D35BA5" w:rsidRPr="00812023">
        <w:rPr>
          <w:rFonts w:ascii="Arial" w:hAnsi="Arial" w:cs="Arial"/>
          <w:color w:val="000000" w:themeColor="text1"/>
          <w:sz w:val="22"/>
          <w:szCs w:val="22"/>
          <w:u w:color="000000"/>
        </w:rPr>
        <w:t>. In many of these studies, worse prognosis has been defined variably as recurrence, decreased disease- or metastasis-free survival, cause-specific mortality, and/or overall mortality</w:t>
      </w:r>
      <w:r w:rsidR="008113A2" w:rsidRPr="00812023">
        <w:rPr>
          <w:rFonts w:ascii="Arial" w:hAnsi="Arial" w:cs="Arial"/>
          <w:color w:val="000000" w:themeColor="text1"/>
          <w:sz w:val="22"/>
          <w:szCs w:val="22"/>
          <w:u w:color="000000"/>
        </w:rPr>
        <w:t xml:space="preserve">. </w:t>
      </w:r>
      <w:r w:rsidR="00294887" w:rsidRPr="00812023">
        <w:rPr>
          <w:rFonts w:ascii="Arial" w:hAnsi="Arial" w:cs="Arial"/>
          <w:color w:val="000000" w:themeColor="text1"/>
          <w:sz w:val="22"/>
          <w:szCs w:val="22"/>
          <w:u w:color="000000"/>
        </w:rPr>
        <w:t>Other reports have shown that the presence of lymph node involvement and extrathyroidal extension may portend a more ominous outcome in older compared to younger patients (</w:t>
      </w:r>
      <w:r w:rsidR="00ED31BD" w:rsidRPr="00812023">
        <w:rPr>
          <w:rFonts w:ascii="Arial" w:hAnsi="Arial" w:cs="Arial"/>
          <w:color w:val="000000" w:themeColor="text1"/>
          <w:sz w:val="22"/>
          <w:szCs w:val="22"/>
          <w:u w:color="000000"/>
        </w:rPr>
        <w:t>58</w:t>
      </w:r>
      <w:r w:rsidR="00363595" w:rsidRPr="00812023">
        <w:rPr>
          <w:rFonts w:ascii="Arial" w:hAnsi="Arial" w:cs="Arial"/>
          <w:color w:val="000000" w:themeColor="text1"/>
          <w:sz w:val="22"/>
          <w:szCs w:val="22"/>
          <w:u w:color="000000"/>
        </w:rPr>
        <w:t>,61-63</w:t>
      </w:r>
      <w:r w:rsidR="00294887" w:rsidRPr="00812023">
        <w:rPr>
          <w:rFonts w:ascii="Arial" w:hAnsi="Arial" w:cs="Arial"/>
          <w:color w:val="000000" w:themeColor="text1"/>
          <w:sz w:val="22"/>
          <w:szCs w:val="22"/>
          <w:u w:color="000000"/>
        </w:rPr>
        <w:t>)</w:t>
      </w:r>
      <w:r w:rsidR="008113A2" w:rsidRPr="00812023">
        <w:rPr>
          <w:rFonts w:ascii="Arial" w:hAnsi="Arial" w:cs="Arial"/>
          <w:color w:val="000000" w:themeColor="text1"/>
          <w:sz w:val="22"/>
          <w:szCs w:val="22"/>
          <w:u w:color="000000"/>
        </w:rPr>
        <w:t xml:space="preserve">. </w:t>
      </w:r>
      <w:r w:rsidR="00294887" w:rsidRPr="00812023">
        <w:rPr>
          <w:rFonts w:ascii="Arial" w:hAnsi="Arial" w:cs="Arial"/>
          <w:color w:val="000000" w:themeColor="text1"/>
          <w:sz w:val="22"/>
          <w:szCs w:val="22"/>
          <w:u w:color="000000"/>
        </w:rPr>
        <w:t>Extrathyroidal disease in older patients increased recurrence to 67% and</w:t>
      </w:r>
      <w:r w:rsidR="00524206" w:rsidRPr="00812023">
        <w:rPr>
          <w:rFonts w:ascii="Arial" w:hAnsi="Arial" w:cs="Arial"/>
          <w:color w:val="000000" w:themeColor="text1"/>
          <w:sz w:val="22"/>
          <w:szCs w:val="22"/>
          <w:u w:color="000000"/>
        </w:rPr>
        <w:t xml:space="preserve"> death rates</w:t>
      </w:r>
      <w:r w:rsidR="00294887" w:rsidRPr="00812023">
        <w:rPr>
          <w:rFonts w:ascii="Arial" w:hAnsi="Arial" w:cs="Arial"/>
          <w:color w:val="000000" w:themeColor="text1"/>
          <w:sz w:val="22"/>
          <w:szCs w:val="22"/>
          <w:u w:color="000000"/>
        </w:rPr>
        <w:t xml:space="preserve"> </w:t>
      </w:r>
      <w:r w:rsidR="00524206" w:rsidRPr="00812023">
        <w:rPr>
          <w:rFonts w:ascii="Arial" w:hAnsi="Arial" w:cs="Arial"/>
          <w:color w:val="000000" w:themeColor="text1"/>
          <w:sz w:val="22"/>
          <w:szCs w:val="22"/>
          <w:u w:color="000000"/>
        </w:rPr>
        <w:t xml:space="preserve">to </w:t>
      </w:r>
      <w:r w:rsidR="00294887" w:rsidRPr="00812023">
        <w:rPr>
          <w:rFonts w:ascii="Arial" w:hAnsi="Arial" w:cs="Arial"/>
          <w:color w:val="000000" w:themeColor="text1"/>
          <w:sz w:val="22"/>
          <w:szCs w:val="22"/>
          <w:u w:color="000000"/>
        </w:rPr>
        <w:t>60%</w:t>
      </w:r>
      <w:r w:rsidR="00524206" w:rsidRPr="00812023">
        <w:rPr>
          <w:rFonts w:ascii="Arial" w:hAnsi="Arial" w:cs="Arial"/>
          <w:color w:val="000000" w:themeColor="text1"/>
          <w:sz w:val="22"/>
          <w:szCs w:val="22"/>
          <w:u w:color="000000"/>
        </w:rPr>
        <w:t xml:space="preserve"> </w:t>
      </w:r>
      <w:r w:rsidR="00294887" w:rsidRPr="00812023">
        <w:rPr>
          <w:rFonts w:ascii="Arial" w:hAnsi="Arial" w:cs="Arial"/>
          <w:color w:val="000000" w:themeColor="text1"/>
          <w:sz w:val="22"/>
          <w:szCs w:val="22"/>
          <w:u w:color="000000"/>
        </w:rPr>
        <w:t xml:space="preserve">compared to </w:t>
      </w:r>
      <w:r w:rsidR="00524206" w:rsidRPr="00812023">
        <w:rPr>
          <w:rFonts w:ascii="Arial" w:hAnsi="Arial" w:cs="Arial"/>
          <w:color w:val="000000" w:themeColor="text1"/>
          <w:sz w:val="22"/>
          <w:szCs w:val="22"/>
          <w:u w:color="000000"/>
        </w:rPr>
        <w:t xml:space="preserve">those </w:t>
      </w:r>
      <w:r w:rsidR="00294887" w:rsidRPr="00812023">
        <w:rPr>
          <w:rFonts w:ascii="Arial" w:hAnsi="Arial" w:cs="Arial"/>
          <w:color w:val="000000" w:themeColor="text1"/>
          <w:sz w:val="22"/>
          <w:szCs w:val="22"/>
          <w:u w:color="000000"/>
        </w:rPr>
        <w:t>with intrathyroidal disease, while in younger patients the relative increases were 12% and 4%, respectively (</w:t>
      </w:r>
      <w:r w:rsidR="00ED31BD" w:rsidRPr="00812023">
        <w:rPr>
          <w:rFonts w:ascii="Arial" w:hAnsi="Arial" w:cs="Arial"/>
          <w:color w:val="000000" w:themeColor="text1"/>
          <w:sz w:val="22"/>
          <w:szCs w:val="22"/>
          <w:u w:color="000000"/>
        </w:rPr>
        <w:t>58</w:t>
      </w:r>
      <w:r w:rsidR="00294887" w:rsidRPr="00812023">
        <w:rPr>
          <w:rFonts w:ascii="Arial" w:hAnsi="Arial" w:cs="Arial"/>
          <w:color w:val="000000" w:themeColor="text1"/>
          <w:sz w:val="22"/>
          <w:szCs w:val="22"/>
          <w:u w:color="000000"/>
        </w:rPr>
        <w:t>). Additionally, the risk of death with distant metastasis is greater in older compared to younger patients (96% versus 63%) (</w:t>
      </w:r>
      <w:r w:rsidR="00ED31BD" w:rsidRPr="00812023">
        <w:rPr>
          <w:rFonts w:ascii="Arial" w:hAnsi="Arial" w:cs="Arial"/>
          <w:color w:val="000000" w:themeColor="text1"/>
          <w:sz w:val="22"/>
          <w:szCs w:val="22"/>
          <w:u w:color="000000"/>
        </w:rPr>
        <w:t>58</w:t>
      </w:r>
      <w:r w:rsidR="00294887" w:rsidRPr="00812023">
        <w:rPr>
          <w:rFonts w:ascii="Arial" w:hAnsi="Arial" w:cs="Arial"/>
          <w:color w:val="000000" w:themeColor="text1"/>
          <w:sz w:val="22"/>
          <w:szCs w:val="22"/>
          <w:u w:color="000000"/>
        </w:rPr>
        <w:t xml:space="preserve">). </w:t>
      </w:r>
    </w:p>
    <w:p w14:paraId="076A8D49" w14:textId="77777777" w:rsidR="00E94545" w:rsidRPr="00812023" w:rsidRDefault="00E94545" w:rsidP="00812023">
      <w:pPr>
        <w:autoSpaceDE w:val="0"/>
        <w:autoSpaceDN w:val="0"/>
        <w:adjustRightInd w:val="0"/>
        <w:spacing w:line="276" w:lineRule="auto"/>
        <w:rPr>
          <w:rFonts w:ascii="Arial" w:hAnsi="Arial" w:cs="Arial"/>
          <w:color w:val="000000" w:themeColor="text1"/>
          <w:sz w:val="22"/>
          <w:szCs w:val="22"/>
          <w:u w:color="000000"/>
        </w:rPr>
      </w:pPr>
    </w:p>
    <w:p w14:paraId="1DBAD428" w14:textId="1F021A30" w:rsidR="00867DD8" w:rsidRPr="00812023" w:rsidRDefault="00E94545" w:rsidP="00812023">
      <w:pPr>
        <w:autoSpaceDE w:val="0"/>
        <w:autoSpaceDN w:val="0"/>
        <w:adjustRightInd w:val="0"/>
        <w:spacing w:line="276" w:lineRule="auto"/>
        <w:rPr>
          <w:rFonts w:ascii="Arial" w:hAnsi="Arial" w:cs="Arial"/>
          <w:color w:val="000000" w:themeColor="text1"/>
          <w:sz w:val="22"/>
          <w:szCs w:val="22"/>
          <w:u w:color="000000"/>
        </w:rPr>
      </w:pPr>
      <w:r w:rsidRPr="00812023">
        <w:rPr>
          <w:rFonts w:ascii="Arial" w:hAnsi="Arial" w:cs="Arial"/>
          <w:color w:val="000000" w:themeColor="text1"/>
          <w:sz w:val="22"/>
          <w:szCs w:val="22"/>
          <w:u w:color="000000"/>
        </w:rPr>
        <w:t>Recently, this well-accepted ten</w:t>
      </w:r>
      <w:r w:rsidR="00524206" w:rsidRPr="00812023">
        <w:rPr>
          <w:rFonts w:ascii="Arial" w:hAnsi="Arial" w:cs="Arial"/>
          <w:color w:val="000000" w:themeColor="text1"/>
          <w:sz w:val="22"/>
          <w:szCs w:val="22"/>
          <w:u w:color="000000"/>
        </w:rPr>
        <w:t>e</w:t>
      </w:r>
      <w:r w:rsidRPr="00812023">
        <w:rPr>
          <w:rFonts w:ascii="Arial" w:hAnsi="Arial" w:cs="Arial"/>
          <w:color w:val="000000" w:themeColor="text1"/>
          <w:sz w:val="22"/>
          <w:szCs w:val="22"/>
          <w:u w:color="000000"/>
        </w:rPr>
        <w:t>t of thyroid cancer has been modified in two important ways, namely that age likely modifies prognosis in a continuous rather than dichotomous manner and that age itself may not be as relevant to thyroid cancer behavior as the accompanying changes in accumulated cell mutations, immune senescence, and hormone changes that accompany it (</w:t>
      </w:r>
      <w:r w:rsidR="00ED31BD" w:rsidRPr="00812023">
        <w:rPr>
          <w:rFonts w:ascii="Arial" w:hAnsi="Arial" w:cs="Arial"/>
          <w:color w:val="000000" w:themeColor="text1"/>
          <w:sz w:val="22"/>
          <w:szCs w:val="22"/>
          <w:u w:color="000000"/>
        </w:rPr>
        <w:t>64</w:t>
      </w:r>
      <w:r w:rsidRPr="00812023">
        <w:rPr>
          <w:rFonts w:ascii="Arial" w:hAnsi="Arial" w:cs="Arial"/>
          <w:color w:val="000000" w:themeColor="text1"/>
          <w:sz w:val="22"/>
          <w:szCs w:val="22"/>
          <w:u w:color="000000"/>
        </w:rPr>
        <w:t xml:space="preserve">). </w:t>
      </w:r>
    </w:p>
    <w:p w14:paraId="2369C392" w14:textId="77777777" w:rsidR="00867DD8" w:rsidRPr="00812023" w:rsidRDefault="00867DD8" w:rsidP="00812023">
      <w:pPr>
        <w:autoSpaceDE w:val="0"/>
        <w:autoSpaceDN w:val="0"/>
        <w:adjustRightInd w:val="0"/>
        <w:spacing w:line="276" w:lineRule="auto"/>
        <w:rPr>
          <w:rFonts w:ascii="Arial" w:hAnsi="Arial" w:cs="Arial"/>
          <w:i/>
          <w:iCs/>
          <w:color w:val="000000" w:themeColor="text1"/>
          <w:sz w:val="22"/>
          <w:szCs w:val="22"/>
          <w:u w:color="000000"/>
        </w:rPr>
      </w:pPr>
    </w:p>
    <w:p w14:paraId="2B8084FE" w14:textId="5DF87D99" w:rsidR="002E02E7" w:rsidRPr="00812023" w:rsidRDefault="00D35BA5" w:rsidP="00812023">
      <w:pPr>
        <w:autoSpaceDE w:val="0"/>
        <w:autoSpaceDN w:val="0"/>
        <w:adjustRightInd w:val="0"/>
        <w:spacing w:line="276" w:lineRule="auto"/>
        <w:rPr>
          <w:rFonts w:ascii="Arial" w:hAnsi="Arial" w:cs="Arial"/>
          <w:color w:val="000000" w:themeColor="text1"/>
          <w:sz w:val="22"/>
          <w:szCs w:val="22"/>
          <w:u w:color="000000"/>
        </w:rPr>
      </w:pPr>
      <w:r w:rsidRPr="00812023">
        <w:rPr>
          <w:rFonts w:ascii="Arial" w:hAnsi="Arial" w:cs="Arial"/>
          <w:color w:val="000000" w:themeColor="text1"/>
          <w:sz w:val="22"/>
          <w:szCs w:val="22"/>
          <w:u w:color="000000"/>
        </w:rPr>
        <w:t>With the 8</w:t>
      </w:r>
      <w:r w:rsidRPr="00812023">
        <w:rPr>
          <w:rFonts w:ascii="Arial" w:hAnsi="Arial" w:cs="Arial"/>
          <w:color w:val="000000" w:themeColor="text1"/>
          <w:sz w:val="22"/>
          <w:szCs w:val="22"/>
          <w:u w:color="000000"/>
          <w:vertAlign w:val="superscript"/>
        </w:rPr>
        <w:t>th</w:t>
      </w:r>
      <w:r w:rsidRPr="00812023">
        <w:rPr>
          <w:rFonts w:ascii="Arial" w:hAnsi="Arial" w:cs="Arial"/>
          <w:color w:val="000000" w:themeColor="text1"/>
          <w:sz w:val="22"/>
          <w:szCs w:val="22"/>
          <w:u w:color="000000"/>
        </w:rPr>
        <w:t xml:space="preserve"> edition of AJCC staging for differentiated thyroid cancer, the age threshold for increased risk </w:t>
      </w:r>
      <w:r w:rsidR="00294887" w:rsidRPr="00812023">
        <w:rPr>
          <w:rFonts w:ascii="Arial" w:hAnsi="Arial" w:cs="Arial"/>
          <w:color w:val="000000" w:themeColor="text1"/>
          <w:sz w:val="22"/>
          <w:szCs w:val="22"/>
          <w:u w:color="000000"/>
        </w:rPr>
        <w:t>was raised from 45 to 55 years, based upon several reports suggesting</w:t>
      </w:r>
      <w:r w:rsidR="00524206" w:rsidRPr="00812023">
        <w:rPr>
          <w:rFonts w:ascii="Arial" w:hAnsi="Arial" w:cs="Arial"/>
          <w:color w:val="000000" w:themeColor="text1"/>
          <w:sz w:val="22"/>
          <w:szCs w:val="22"/>
          <w:u w:color="000000"/>
        </w:rPr>
        <w:t xml:space="preserve"> that this</w:t>
      </w:r>
      <w:r w:rsidR="00294887" w:rsidRPr="00812023">
        <w:rPr>
          <w:rFonts w:ascii="Arial" w:hAnsi="Arial" w:cs="Arial"/>
          <w:color w:val="000000" w:themeColor="text1"/>
          <w:sz w:val="22"/>
          <w:szCs w:val="22"/>
          <w:u w:color="000000"/>
        </w:rPr>
        <w:t xml:space="preserve"> increased validity</w:t>
      </w:r>
      <w:r w:rsidR="00524206" w:rsidRPr="00812023">
        <w:rPr>
          <w:rFonts w:ascii="Arial" w:hAnsi="Arial" w:cs="Arial"/>
          <w:color w:val="000000" w:themeColor="text1"/>
          <w:sz w:val="22"/>
          <w:szCs w:val="22"/>
          <w:u w:color="000000"/>
        </w:rPr>
        <w:t xml:space="preserve"> for staging</w:t>
      </w:r>
      <w:r w:rsidR="00294887" w:rsidRPr="00812023">
        <w:rPr>
          <w:rFonts w:ascii="Arial" w:hAnsi="Arial" w:cs="Arial"/>
          <w:color w:val="000000" w:themeColor="text1"/>
          <w:sz w:val="22"/>
          <w:szCs w:val="22"/>
          <w:u w:color="000000"/>
        </w:rPr>
        <w:t xml:space="preserve"> (</w:t>
      </w:r>
      <w:r w:rsidR="00363595" w:rsidRPr="00812023">
        <w:rPr>
          <w:rFonts w:ascii="Arial" w:hAnsi="Arial" w:cs="Arial"/>
          <w:color w:val="000000" w:themeColor="text1"/>
          <w:sz w:val="22"/>
          <w:szCs w:val="22"/>
          <w:u w:color="000000"/>
        </w:rPr>
        <w:t>65,</w:t>
      </w:r>
      <w:r w:rsidR="00ED31BD" w:rsidRPr="00812023">
        <w:rPr>
          <w:rFonts w:ascii="Arial" w:hAnsi="Arial" w:cs="Arial"/>
          <w:color w:val="000000" w:themeColor="text1"/>
          <w:sz w:val="22"/>
          <w:szCs w:val="22"/>
          <w:u w:color="000000"/>
        </w:rPr>
        <w:t>66</w:t>
      </w:r>
      <w:r w:rsidR="00294887" w:rsidRPr="00812023">
        <w:rPr>
          <w:rFonts w:ascii="Arial" w:hAnsi="Arial" w:cs="Arial"/>
          <w:color w:val="000000" w:themeColor="text1"/>
          <w:sz w:val="22"/>
          <w:szCs w:val="22"/>
          <w:u w:color="000000"/>
        </w:rPr>
        <w:t xml:space="preserve">). More recent data suggest that </w:t>
      </w:r>
      <w:r w:rsidR="002E02E7" w:rsidRPr="00812023">
        <w:rPr>
          <w:rFonts w:ascii="Arial" w:hAnsi="Arial" w:cs="Arial"/>
          <w:color w:val="000000" w:themeColor="text1"/>
          <w:sz w:val="22"/>
          <w:szCs w:val="22"/>
          <w:u w:color="000000"/>
        </w:rPr>
        <w:t xml:space="preserve">thyroid cancer mortality and </w:t>
      </w:r>
      <w:r w:rsidR="002E02E7" w:rsidRPr="00812023">
        <w:rPr>
          <w:rFonts w:ascii="Arial" w:hAnsi="Arial" w:cs="Arial"/>
          <w:color w:val="000000" w:themeColor="text1"/>
          <w:sz w:val="22"/>
          <w:szCs w:val="22"/>
          <w:u w:color="000000"/>
        </w:rPr>
        <w:lastRenderedPageBreak/>
        <w:t xml:space="preserve">recurrence prediction is more robust when age is modeled as a continuous variable, leading some to suggest the elimination of </w:t>
      </w:r>
      <w:r w:rsidR="00524206" w:rsidRPr="00812023">
        <w:rPr>
          <w:rFonts w:ascii="Arial" w:hAnsi="Arial" w:cs="Arial"/>
          <w:color w:val="000000" w:themeColor="text1"/>
          <w:sz w:val="22"/>
          <w:szCs w:val="22"/>
          <w:u w:color="000000"/>
        </w:rPr>
        <w:t xml:space="preserve">a specific </w:t>
      </w:r>
      <w:r w:rsidR="002E02E7" w:rsidRPr="00812023">
        <w:rPr>
          <w:rFonts w:ascii="Arial" w:hAnsi="Arial" w:cs="Arial"/>
          <w:color w:val="000000" w:themeColor="text1"/>
          <w:sz w:val="22"/>
          <w:szCs w:val="22"/>
          <w:u w:color="000000"/>
        </w:rPr>
        <w:t xml:space="preserve">age </w:t>
      </w:r>
      <w:r w:rsidR="00524206" w:rsidRPr="00812023">
        <w:rPr>
          <w:rFonts w:ascii="Arial" w:hAnsi="Arial" w:cs="Arial"/>
          <w:color w:val="000000" w:themeColor="text1"/>
          <w:sz w:val="22"/>
          <w:szCs w:val="22"/>
          <w:u w:color="000000"/>
        </w:rPr>
        <w:t>cutoff f</w:t>
      </w:r>
      <w:r w:rsidR="002E02E7" w:rsidRPr="00812023">
        <w:rPr>
          <w:rFonts w:ascii="Arial" w:hAnsi="Arial" w:cs="Arial"/>
          <w:color w:val="000000" w:themeColor="text1"/>
          <w:sz w:val="22"/>
          <w:szCs w:val="22"/>
          <w:u w:color="000000"/>
        </w:rPr>
        <w:t>rom staging completely (</w:t>
      </w:r>
      <w:r w:rsidR="00ED31BD" w:rsidRPr="00812023">
        <w:rPr>
          <w:rFonts w:ascii="Arial" w:hAnsi="Arial" w:cs="Arial"/>
          <w:color w:val="000000" w:themeColor="text1"/>
          <w:sz w:val="22"/>
          <w:szCs w:val="22"/>
          <w:u w:color="000000"/>
        </w:rPr>
        <w:t>64</w:t>
      </w:r>
      <w:r w:rsidR="002E02E7" w:rsidRPr="00812023">
        <w:rPr>
          <w:rFonts w:ascii="Arial" w:hAnsi="Arial" w:cs="Arial"/>
          <w:color w:val="000000" w:themeColor="text1"/>
          <w:sz w:val="22"/>
          <w:szCs w:val="22"/>
          <w:u w:color="000000"/>
        </w:rPr>
        <w:t>)</w:t>
      </w:r>
      <w:r w:rsidR="00294887" w:rsidRPr="00812023">
        <w:rPr>
          <w:rFonts w:ascii="Arial" w:hAnsi="Arial" w:cs="Arial"/>
          <w:color w:val="000000" w:themeColor="text1"/>
          <w:sz w:val="22"/>
          <w:szCs w:val="22"/>
          <w:u w:color="000000"/>
        </w:rPr>
        <w:t xml:space="preserve">. </w:t>
      </w:r>
    </w:p>
    <w:p w14:paraId="7C7ACCA7" w14:textId="77777777" w:rsidR="0003608F" w:rsidRPr="00812023" w:rsidRDefault="0003608F" w:rsidP="00812023">
      <w:pPr>
        <w:autoSpaceDE w:val="0"/>
        <w:autoSpaceDN w:val="0"/>
        <w:adjustRightInd w:val="0"/>
        <w:spacing w:line="276" w:lineRule="auto"/>
        <w:rPr>
          <w:rFonts w:ascii="Arial" w:hAnsi="Arial" w:cs="Arial"/>
          <w:color w:val="000000"/>
          <w:sz w:val="22"/>
          <w:szCs w:val="22"/>
          <w:u w:color="000000"/>
        </w:rPr>
      </w:pPr>
    </w:p>
    <w:p w14:paraId="0E0A0E58" w14:textId="58DBE2C3" w:rsidR="004F4E87" w:rsidRPr="00812023" w:rsidRDefault="004F4E87" w:rsidP="00812023">
      <w:pPr>
        <w:autoSpaceDE w:val="0"/>
        <w:autoSpaceDN w:val="0"/>
        <w:adjustRightInd w:val="0"/>
        <w:spacing w:line="276" w:lineRule="auto"/>
        <w:rPr>
          <w:rFonts w:ascii="Arial" w:hAnsi="Arial" w:cs="Arial"/>
          <w:color w:val="000000"/>
          <w:sz w:val="22"/>
          <w:szCs w:val="22"/>
          <w:u w:color="000000"/>
        </w:rPr>
      </w:pPr>
      <w:r w:rsidRPr="00812023">
        <w:rPr>
          <w:rFonts w:ascii="Arial" w:hAnsi="Arial" w:cs="Arial"/>
          <w:color w:val="000000"/>
          <w:sz w:val="22"/>
          <w:szCs w:val="22"/>
          <w:u w:color="000000"/>
        </w:rPr>
        <w:t>In a study of 3</w:t>
      </w:r>
      <w:r w:rsidR="004A69EE" w:rsidRPr="00812023">
        <w:rPr>
          <w:rFonts w:ascii="Arial" w:hAnsi="Arial" w:cs="Arial"/>
          <w:color w:val="000000"/>
          <w:sz w:val="22"/>
          <w:szCs w:val="22"/>
          <w:u w:color="000000"/>
        </w:rPr>
        <w:t>,</w:t>
      </w:r>
      <w:r w:rsidRPr="00812023">
        <w:rPr>
          <w:rFonts w:ascii="Arial" w:hAnsi="Arial" w:cs="Arial"/>
          <w:color w:val="000000"/>
          <w:sz w:val="22"/>
          <w:szCs w:val="22"/>
          <w:u w:color="000000"/>
        </w:rPr>
        <w:t xml:space="preserve">664 patients with differentiated thyroid cancer, Ganly </w:t>
      </w:r>
      <w:r w:rsidRPr="00812023">
        <w:rPr>
          <w:rFonts w:ascii="Arial" w:hAnsi="Arial" w:cs="Arial"/>
          <w:i/>
          <w:color w:val="000000"/>
          <w:sz w:val="22"/>
          <w:szCs w:val="22"/>
          <w:u w:color="000000"/>
        </w:rPr>
        <w:t xml:space="preserve">et al. </w:t>
      </w:r>
      <w:r w:rsidRPr="00812023">
        <w:rPr>
          <w:rFonts w:ascii="Arial" w:hAnsi="Arial" w:cs="Arial"/>
          <w:color w:val="000000"/>
          <w:sz w:val="22"/>
          <w:szCs w:val="22"/>
          <w:u w:color="000000"/>
        </w:rPr>
        <w:t>found that disease-specific mortality increased progressively with advancing age, without a threshold age (</w:t>
      </w:r>
      <w:r w:rsidR="00E46866" w:rsidRPr="00812023">
        <w:rPr>
          <w:rFonts w:ascii="Arial" w:hAnsi="Arial" w:cs="Arial"/>
          <w:color w:val="000000"/>
          <w:sz w:val="22"/>
          <w:szCs w:val="22"/>
          <w:u w:color="000000"/>
        </w:rPr>
        <w:t>53</w:t>
      </w:r>
      <w:r w:rsidRPr="00812023">
        <w:rPr>
          <w:rFonts w:ascii="Arial" w:hAnsi="Arial" w:cs="Arial"/>
          <w:color w:val="000000"/>
          <w:sz w:val="22"/>
          <w:szCs w:val="22"/>
          <w:u w:color="000000"/>
        </w:rPr>
        <w:t xml:space="preserve">). Similarly, evaluation of over 30,000 patients in the Surveillance, Epidemiology, and End Result (SEER) database by Orosco </w:t>
      </w:r>
      <w:r w:rsidRPr="00812023">
        <w:rPr>
          <w:rFonts w:ascii="Arial" w:hAnsi="Arial" w:cs="Arial"/>
          <w:i/>
          <w:color w:val="000000"/>
          <w:sz w:val="22"/>
          <w:szCs w:val="22"/>
          <w:u w:color="000000"/>
        </w:rPr>
        <w:t>et al.</w:t>
      </w:r>
      <w:r w:rsidRPr="00812023">
        <w:rPr>
          <w:rFonts w:ascii="Arial" w:hAnsi="Arial" w:cs="Arial"/>
          <w:color w:val="000000"/>
          <w:sz w:val="22"/>
          <w:szCs w:val="22"/>
          <w:u w:color="000000"/>
        </w:rPr>
        <w:t xml:space="preserve"> demonstrated a linear association with age and thyroid cancer death (</w:t>
      </w:r>
      <w:r w:rsidR="00E46866" w:rsidRPr="00812023">
        <w:rPr>
          <w:rFonts w:ascii="Arial" w:hAnsi="Arial" w:cs="Arial"/>
          <w:color w:val="000000"/>
          <w:sz w:val="22"/>
          <w:szCs w:val="22"/>
          <w:u w:color="000000"/>
        </w:rPr>
        <w:t>52</w:t>
      </w:r>
      <w:r w:rsidRPr="00812023">
        <w:rPr>
          <w:rFonts w:ascii="Arial" w:hAnsi="Arial" w:cs="Arial"/>
          <w:color w:val="000000"/>
          <w:sz w:val="22"/>
          <w:szCs w:val="22"/>
          <w:u w:color="000000"/>
        </w:rPr>
        <w:t xml:space="preserve">). </w:t>
      </w:r>
    </w:p>
    <w:p w14:paraId="32D4FA32" w14:textId="77777777" w:rsidR="00294887" w:rsidRPr="00812023" w:rsidRDefault="00294887" w:rsidP="00812023">
      <w:pPr>
        <w:autoSpaceDE w:val="0"/>
        <w:autoSpaceDN w:val="0"/>
        <w:adjustRightInd w:val="0"/>
        <w:spacing w:line="276" w:lineRule="auto"/>
        <w:rPr>
          <w:rFonts w:ascii="Arial" w:hAnsi="Arial" w:cs="Arial"/>
          <w:color w:val="000000"/>
          <w:sz w:val="22"/>
          <w:szCs w:val="22"/>
          <w:u w:color="000000"/>
        </w:rPr>
      </w:pPr>
    </w:p>
    <w:p w14:paraId="2F8F1ACB" w14:textId="1C677265" w:rsidR="00DF0F03" w:rsidRPr="00812023" w:rsidRDefault="004F4E87" w:rsidP="00812023">
      <w:pPr>
        <w:autoSpaceDE w:val="0"/>
        <w:autoSpaceDN w:val="0"/>
        <w:adjustRightInd w:val="0"/>
        <w:spacing w:line="276" w:lineRule="auto"/>
        <w:rPr>
          <w:rFonts w:ascii="Arial" w:hAnsi="Arial" w:cs="Arial"/>
          <w:color w:val="000000"/>
          <w:sz w:val="22"/>
          <w:szCs w:val="22"/>
          <w:u w:color="000000"/>
        </w:rPr>
      </w:pPr>
      <w:r w:rsidRPr="00812023">
        <w:rPr>
          <w:rFonts w:ascii="Arial" w:hAnsi="Arial" w:cs="Arial"/>
          <w:color w:val="000000"/>
          <w:sz w:val="22"/>
          <w:szCs w:val="22"/>
          <w:u w:color="000000"/>
        </w:rPr>
        <w:t xml:space="preserve">A recent review by Haymart </w:t>
      </w:r>
      <w:r w:rsidRPr="00812023">
        <w:rPr>
          <w:rFonts w:ascii="Arial" w:hAnsi="Arial" w:cs="Arial"/>
          <w:i/>
          <w:color w:val="000000"/>
          <w:sz w:val="22"/>
          <w:szCs w:val="22"/>
          <w:u w:color="000000"/>
        </w:rPr>
        <w:t>et al.</w:t>
      </w:r>
      <w:r w:rsidRPr="00812023">
        <w:rPr>
          <w:rFonts w:ascii="Arial" w:hAnsi="Arial" w:cs="Arial"/>
          <w:color w:val="000000"/>
          <w:sz w:val="22"/>
          <w:szCs w:val="22"/>
          <w:u w:color="000000"/>
        </w:rPr>
        <w:t xml:space="preserve"> summarizes possible biologic mechanisms underlying the clinical observations of worse thyroid cancer prognosis in the elderly (</w:t>
      </w:r>
      <w:r w:rsidR="00E46866" w:rsidRPr="00812023">
        <w:rPr>
          <w:rFonts w:ascii="Arial" w:hAnsi="Arial" w:cs="Arial"/>
          <w:color w:val="000000"/>
          <w:sz w:val="22"/>
          <w:szCs w:val="22"/>
          <w:u w:color="000000"/>
        </w:rPr>
        <w:t>50</w:t>
      </w:r>
      <w:r w:rsidRPr="00812023">
        <w:rPr>
          <w:rFonts w:ascii="Arial" w:hAnsi="Arial" w:cs="Arial"/>
          <w:color w:val="000000"/>
          <w:sz w:val="22"/>
          <w:szCs w:val="22"/>
          <w:u w:color="000000"/>
        </w:rPr>
        <w:t xml:space="preserve">). Briefly, mortality findings may be confounded by greater comorbid nonthyroidal diseases </w:t>
      </w:r>
      <w:r w:rsidR="00DF0F03" w:rsidRPr="00812023">
        <w:rPr>
          <w:rFonts w:ascii="Arial" w:hAnsi="Arial" w:cs="Arial"/>
          <w:color w:val="000000"/>
          <w:sz w:val="22"/>
          <w:szCs w:val="22"/>
          <w:u w:color="000000"/>
        </w:rPr>
        <w:t xml:space="preserve">with older age. Higher baseline levels of thyroid-stimulating hormone (TSH) may accelerate tumor cell growth via stimulation of the TSH-receptor. If </w:t>
      </w:r>
      <w:r w:rsidR="00115E88" w:rsidRPr="00812023">
        <w:rPr>
          <w:rFonts w:ascii="Arial" w:hAnsi="Arial" w:cs="Arial"/>
          <w:color w:val="000000"/>
          <w:sz w:val="22"/>
          <w:szCs w:val="22"/>
          <w:u w:color="000000"/>
        </w:rPr>
        <w:t>one pre</w:t>
      </w:r>
      <w:r w:rsidR="00DF0F03" w:rsidRPr="00812023">
        <w:rPr>
          <w:rFonts w:ascii="Arial" w:hAnsi="Arial" w:cs="Arial"/>
          <w:color w:val="000000"/>
          <w:sz w:val="22"/>
          <w:szCs w:val="22"/>
          <w:u w:color="000000"/>
        </w:rPr>
        <w:t xml:space="preserve">sumes that thyroid cancers detected in elderly patients have had a longer time of subclinical growth and evolution compared to cancers detected in younger patients, then such tumors might have had greater opportunity to acquire genetic mutations facilitating cell cycle escape, </w:t>
      </w:r>
      <w:r w:rsidR="00115E88" w:rsidRPr="00812023">
        <w:rPr>
          <w:rFonts w:ascii="Arial" w:hAnsi="Arial" w:cs="Arial"/>
          <w:color w:val="000000"/>
          <w:sz w:val="22"/>
          <w:szCs w:val="22"/>
          <w:u w:color="000000"/>
        </w:rPr>
        <w:t>loss of differentiated features (</w:t>
      </w:r>
      <w:r w:rsidR="00115E88" w:rsidRPr="00812023">
        <w:rPr>
          <w:rFonts w:ascii="Arial" w:hAnsi="Arial" w:cs="Arial"/>
          <w:i/>
          <w:color w:val="000000"/>
          <w:sz w:val="22"/>
          <w:szCs w:val="22"/>
          <w:u w:color="000000"/>
        </w:rPr>
        <w:t xml:space="preserve">e.g. </w:t>
      </w:r>
      <w:r w:rsidR="00115E88" w:rsidRPr="00812023">
        <w:rPr>
          <w:rFonts w:ascii="Arial" w:hAnsi="Arial" w:cs="Arial"/>
          <w:color w:val="000000"/>
          <w:sz w:val="22"/>
          <w:szCs w:val="22"/>
          <w:u w:color="000000"/>
        </w:rPr>
        <w:t xml:space="preserve">loss of sodium-iodine symporter and radioiodine avidity), and metastasis. In summary, there is significant observational evidence that older patients with thyroid cancer have worse clinical outcomes, though the precise effect of increasing age and the etiology of this distinct clinical behavior remain incompletely understood. </w:t>
      </w:r>
    </w:p>
    <w:p w14:paraId="2003B44A" w14:textId="77777777" w:rsidR="002E02E7" w:rsidRPr="00812023" w:rsidRDefault="002E02E7" w:rsidP="00812023">
      <w:pPr>
        <w:autoSpaceDE w:val="0"/>
        <w:autoSpaceDN w:val="0"/>
        <w:adjustRightInd w:val="0"/>
        <w:spacing w:line="276" w:lineRule="auto"/>
        <w:rPr>
          <w:rFonts w:ascii="Arial" w:hAnsi="Arial" w:cs="Arial"/>
          <w:color w:val="000000"/>
          <w:sz w:val="22"/>
          <w:szCs w:val="22"/>
          <w:u w:color="000000"/>
        </w:rPr>
      </w:pPr>
    </w:p>
    <w:p w14:paraId="49284CDB" w14:textId="650BBB62" w:rsidR="002E02E7" w:rsidRPr="000E797C" w:rsidRDefault="002E02E7" w:rsidP="00812023">
      <w:pPr>
        <w:autoSpaceDE w:val="0"/>
        <w:autoSpaceDN w:val="0"/>
        <w:adjustRightInd w:val="0"/>
        <w:spacing w:line="276" w:lineRule="auto"/>
        <w:outlineLvl w:val="0"/>
        <w:rPr>
          <w:rFonts w:ascii="Arial" w:hAnsi="Arial" w:cs="Arial"/>
          <w:b/>
          <w:bCs/>
          <w:iCs/>
          <w:color w:val="000000"/>
          <w:sz w:val="22"/>
          <w:szCs w:val="22"/>
        </w:rPr>
      </w:pPr>
      <w:r w:rsidRPr="000E797C">
        <w:rPr>
          <w:rFonts w:ascii="Arial" w:hAnsi="Arial" w:cs="Arial"/>
          <w:b/>
          <w:bCs/>
          <w:iCs/>
          <w:color w:val="000000"/>
          <w:sz w:val="22"/>
          <w:szCs w:val="22"/>
        </w:rPr>
        <w:t xml:space="preserve">Treatment of </w:t>
      </w:r>
      <w:r w:rsidR="000E797C">
        <w:rPr>
          <w:rFonts w:ascii="Arial" w:hAnsi="Arial" w:cs="Arial"/>
          <w:b/>
          <w:bCs/>
          <w:iCs/>
          <w:color w:val="000000"/>
          <w:sz w:val="22"/>
          <w:szCs w:val="22"/>
        </w:rPr>
        <w:t>D</w:t>
      </w:r>
      <w:r w:rsidRPr="000E797C">
        <w:rPr>
          <w:rFonts w:ascii="Arial" w:hAnsi="Arial" w:cs="Arial"/>
          <w:b/>
          <w:bCs/>
          <w:iCs/>
          <w:color w:val="000000"/>
          <w:sz w:val="22"/>
          <w:szCs w:val="22"/>
        </w:rPr>
        <w:t xml:space="preserve">ifferentiated </w:t>
      </w:r>
      <w:r w:rsidR="000E797C">
        <w:rPr>
          <w:rFonts w:ascii="Arial" w:hAnsi="Arial" w:cs="Arial"/>
          <w:b/>
          <w:bCs/>
          <w:iCs/>
          <w:color w:val="000000"/>
          <w:sz w:val="22"/>
          <w:szCs w:val="22"/>
        </w:rPr>
        <w:t>T</w:t>
      </w:r>
      <w:r w:rsidRPr="000E797C">
        <w:rPr>
          <w:rFonts w:ascii="Arial" w:hAnsi="Arial" w:cs="Arial"/>
          <w:b/>
          <w:bCs/>
          <w:iCs/>
          <w:color w:val="000000"/>
          <w:sz w:val="22"/>
          <w:szCs w:val="22"/>
        </w:rPr>
        <w:t xml:space="preserve">hyroid </w:t>
      </w:r>
      <w:r w:rsidR="000E797C">
        <w:rPr>
          <w:rFonts w:ascii="Arial" w:hAnsi="Arial" w:cs="Arial"/>
          <w:b/>
          <w:bCs/>
          <w:iCs/>
          <w:color w:val="000000"/>
          <w:sz w:val="22"/>
          <w:szCs w:val="22"/>
        </w:rPr>
        <w:t>C</w:t>
      </w:r>
      <w:r w:rsidRPr="000E797C">
        <w:rPr>
          <w:rFonts w:ascii="Arial" w:hAnsi="Arial" w:cs="Arial"/>
          <w:b/>
          <w:bCs/>
          <w:iCs/>
          <w:color w:val="000000"/>
          <w:sz w:val="22"/>
          <w:szCs w:val="22"/>
        </w:rPr>
        <w:t>ancer</w:t>
      </w:r>
    </w:p>
    <w:p w14:paraId="2034DC27" w14:textId="77777777" w:rsidR="000E797C" w:rsidRDefault="000E797C" w:rsidP="00812023">
      <w:pPr>
        <w:autoSpaceDE w:val="0"/>
        <w:autoSpaceDN w:val="0"/>
        <w:adjustRightInd w:val="0"/>
        <w:spacing w:line="276" w:lineRule="auto"/>
        <w:rPr>
          <w:rFonts w:ascii="Arial" w:hAnsi="Arial" w:cs="Arial"/>
          <w:color w:val="000000"/>
          <w:sz w:val="22"/>
          <w:szCs w:val="22"/>
          <w:u w:color="000000"/>
        </w:rPr>
      </w:pPr>
    </w:p>
    <w:p w14:paraId="0E181849" w14:textId="1228F127" w:rsidR="00DC6554" w:rsidRDefault="002E02E7" w:rsidP="00812023">
      <w:pPr>
        <w:autoSpaceDE w:val="0"/>
        <w:autoSpaceDN w:val="0"/>
        <w:adjustRightInd w:val="0"/>
        <w:spacing w:line="276" w:lineRule="auto"/>
        <w:rPr>
          <w:rFonts w:ascii="Arial" w:hAnsi="Arial" w:cs="Arial"/>
          <w:color w:val="000000" w:themeColor="text1"/>
          <w:sz w:val="22"/>
          <w:szCs w:val="22"/>
          <w:u w:color="000000"/>
        </w:rPr>
      </w:pPr>
      <w:r w:rsidRPr="00812023">
        <w:rPr>
          <w:rFonts w:ascii="Arial" w:hAnsi="Arial" w:cs="Arial"/>
          <w:color w:val="000000"/>
          <w:sz w:val="22"/>
          <w:szCs w:val="22"/>
          <w:u w:color="000000"/>
        </w:rPr>
        <w:t xml:space="preserve">The cornerstones of therapy for differentiated thyroid cancer are surgical resection, radioactive iodine ablation, and thyroid hormone suppression of TSH. </w:t>
      </w:r>
      <w:r w:rsidR="00E6077A" w:rsidRPr="00812023">
        <w:rPr>
          <w:rFonts w:ascii="Arial" w:hAnsi="Arial" w:cs="Arial"/>
          <w:color w:val="000000"/>
          <w:sz w:val="22"/>
          <w:szCs w:val="22"/>
          <w:u w:color="000000"/>
        </w:rPr>
        <w:t>Serum thyroglobulin trends and follow-up neck ultrasound imaging are used for monitoring patients over time. Patients with progressive or metastatic disease may benefit from repeat surgery,</w:t>
      </w:r>
      <w:r w:rsidR="008113A2" w:rsidRPr="00812023">
        <w:rPr>
          <w:rFonts w:ascii="Arial" w:hAnsi="Arial" w:cs="Arial"/>
          <w:color w:val="000000"/>
          <w:sz w:val="22"/>
          <w:szCs w:val="22"/>
          <w:u w:color="000000"/>
        </w:rPr>
        <w:t xml:space="preserve"> radioactive iodine ablation (RAIA)</w:t>
      </w:r>
      <w:r w:rsidR="00E6077A" w:rsidRPr="00812023">
        <w:rPr>
          <w:rFonts w:ascii="Arial" w:hAnsi="Arial" w:cs="Arial"/>
          <w:color w:val="000000"/>
          <w:sz w:val="22"/>
          <w:szCs w:val="22"/>
          <w:u w:color="000000"/>
        </w:rPr>
        <w:t xml:space="preserve">, or </w:t>
      </w:r>
      <w:r w:rsidR="0044288E" w:rsidRPr="00812023">
        <w:rPr>
          <w:rFonts w:ascii="Arial" w:hAnsi="Arial" w:cs="Arial"/>
          <w:color w:val="000000"/>
          <w:sz w:val="22"/>
          <w:szCs w:val="22"/>
          <w:u w:color="000000"/>
        </w:rPr>
        <w:t>chemo</w:t>
      </w:r>
      <w:r w:rsidR="00E6077A" w:rsidRPr="00812023">
        <w:rPr>
          <w:rFonts w:ascii="Arial" w:hAnsi="Arial" w:cs="Arial"/>
          <w:color w:val="000000"/>
          <w:sz w:val="22"/>
          <w:szCs w:val="22"/>
          <w:u w:color="000000"/>
        </w:rPr>
        <w:t>therapy</w:t>
      </w:r>
      <w:r w:rsidR="00E46866" w:rsidRPr="00812023">
        <w:rPr>
          <w:rFonts w:ascii="Arial" w:hAnsi="Arial" w:cs="Arial"/>
          <w:color w:val="000000"/>
          <w:sz w:val="22"/>
          <w:szCs w:val="22"/>
          <w:u w:color="000000"/>
        </w:rPr>
        <w:t xml:space="preserve"> (12)</w:t>
      </w:r>
      <w:r w:rsidR="00E6077A" w:rsidRPr="00812023">
        <w:rPr>
          <w:rFonts w:ascii="Arial" w:hAnsi="Arial" w:cs="Arial"/>
          <w:color w:val="000000"/>
          <w:sz w:val="22"/>
          <w:szCs w:val="22"/>
          <w:u w:color="000000"/>
        </w:rPr>
        <w:t xml:space="preserve">. </w:t>
      </w:r>
      <w:r w:rsidR="00DC6554" w:rsidRPr="00812023">
        <w:rPr>
          <w:rFonts w:ascii="Arial" w:hAnsi="Arial" w:cs="Arial"/>
          <w:color w:val="000000" w:themeColor="text1"/>
          <w:sz w:val="22"/>
          <w:szCs w:val="22"/>
          <w:u w:color="000000"/>
        </w:rPr>
        <w:t xml:space="preserve">A general approach to the </w:t>
      </w:r>
      <w:bookmarkStart w:id="4" w:name="_Hlk531537537"/>
      <w:r w:rsidR="00DC6554" w:rsidRPr="00812023">
        <w:rPr>
          <w:rFonts w:ascii="Arial" w:hAnsi="Arial" w:cs="Arial"/>
          <w:color w:val="000000" w:themeColor="text1"/>
          <w:sz w:val="22"/>
          <w:szCs w:val="22"/>
          <w:u w:color="000000"/>
        </w:rPr>
        <w:t>treatment of differentiated thyroid cancers</w:t>
      </w:r>
      <w:bookmarkEnd w:id="4"/>
      <w:r w:rsidR="00DC6554" w:rsidRPr="00812023">
        <w:rPr>
          <w:rFonts w:ascii="Arial" w:hAnsi="Arial" w:cs="Arial"/>
          <w:color w:val="000000" w:themeColor="text1"/>
          <w:sz w:val="22"/>
          <w:szCs w:val="22"/>
          <w:u w:color="000000"/>
        </w:rPr>
        <w:t xml:space="preserve"> is presented in Figure 2. Management will be influenced by patient characteristics, such as age and comorbid condit</w:t>
      </w:r>
      <w:r w:rsidR="000E797C">
        <w:rPr>
          <w:rFonts w:ascii="Arial" w:hAnsi="Arial" w:cs="Arial"/>
          <w:color w:val="000000" w:themeColor="text1"/>
          <w:sz w:val="22"/>
          <w:szCs w:val="22"/>
          <w:u w:color="000000"/>
        </w:rPr>
        <w:t>i</w:t>
      </w:r>
      <w:r w:rsidR="00DC6554" w:rsidRPr="00812023">
        <w:rPr>
          <w:rFonts w:ascii="Arial" w:hAnsi="Arial" w:cs="Arial"/>
          <w:color w:val="000000" w:themeColor="text1"/>
          <w:sz w:val="22"/>
          <w:szCs w:val="22"/>
          <w:u w:color="000000"/>
        </w:rPr>
        <w:t xml:space="preserve">ons, as noted in the figure. </w:t>
      </w:r>
    </w:p>
    <w:p w14:paraId="47B81D24" w14:textId="7D42BBDA" w:rsidR="000E797C" w:rsidRDefault="000E797C" w:rsidP="00812023">
      <w:pPr>
        <w:autoSpaceDE w:val="0"/>
        <w:autoSpaceDN w:val="0"/>
        <w:adjustRightInd w:val="0"/>
        <w:spacing w:line="276" w:lineRule="auto"/>
        <w:rPr>
          <w:rFonts w:ascii="Arial" w:hAnsi="Arial" w:cs="Arial"/>
          <w:color w:val="FF0000"/>
          <w:sz w:val="22"/>
          <w:szCs w:val="22"/>
          <w:u w:color="000000"/>
        </w:rPr>
      </w:pPr>
    </w:p>
    <w:p w14:paraId="042D88DE" w14:textId="6D013C2F" w:rsidR="000E797C" w:rsidRPr="00812023" w:rsidRDefault="000E797C" w:rsidP="00812023">
      <w:pPr>
        <w:autoSpaceDE w:val="0"/>
        <w:autoSpaceDN w:val="0"/>
        <w:adjustRightInd w:val="0"/>
        <w:spacing w:line="276" w:lineRule="auto"/>
        <w:rPr>
          <w:rFonts w:ascii="Arial" w:hAnsi="Arial" w:cs="Arial"/>
          <w:color w:val="FF0000"/>
          <w:sz w:val="22"/>
          <w:szCs w:val="22"/>
          <w:u w:color="000000"/>
        </w:rPr>
      </w:pPr>
      <w:r w:rsidRPr="000E797C">
        <w:rPr>
          <w:noProof/>
        </w:rPr>
        <w:lastRenderedPageBreak/>
        <w:drawing>
          <wp:inline distT="0" distB="0" distL="0" distR="0" wp14:anchorId="636ED3AE" wp14:editId="10F4F9AD">
            <wp:extent cx="5943600" cy="3074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074035"/>
                    </a:xfrm>
                    <a:prstGeom prst="rect">
                      <a:avLst/>
                    </a:prstGeom>
                  </pic:spPr>
                </pic:pic>
              </a:graphicData>
            </a:graphic>
          </wp:inline>
        </w:drawing>
      </w:r>
    </w:p>
    <w:p w14:paraId="2A193C76" w14:textId="6B227208" w:rsidR="002E02E7" w:rsidRPr="000E797C" w:rsidRDefault="000E797C" w:rsidP="00812023">
      <w:pPr>
        <w:autoSpaceDE w:val="0"/>
        <w:autoSpaceDN w:val="0"/>
        <w:adjustRightInd w:val="0"/>
        <w:spacing w:line="276" w:lineRule="auto"/>
        <w:rPr>
          <w:rFonts w:ascii="Arial" w:hAnsi="Arial" w:cs="Arial"/>
          <w:b/>
          <w:color w:val="000000"/>
          <w:sz w:val="22"/>
          <w:szCs w:val="22"/>
          <w:u w:color="000000"/>
        </w:rPr>
      </w:pPr>
      <w:r w:rsidRPr="000E797C">
        <w:rPr>
          <w:rFonts w:ascii="Arial" w:hAnsi="Arial" w:cs="Arial"/>
          <w:b/>
          <w:color w:val="000000"/>
          <w:sz w:val="22"/>
          <w:szCs w:val="22"/>
          <w:u w:color="000000"/>
        </w:rPr>
        <w:t>Figure 2. T</w:t>
      </w:r>
      <w:r w:rsidRPr="000E797C">
        <w:rPr>
          <w:rFonts w:ascii="Arial" w:hAnsi="Arial" w:cs="Arial"/>
          <w:b/>
          <w:color w:val="000000" w:themeColor="text1"/>
          <w:sz w:val="22"/>
          <w:szCs w:val="22"/>
          <w:u w:color="000000"/>
        </w:rPr>
        <w:t>reatment of Differentiated Thyroid Cancers</w:t>
      </w:r>
      <w:r w:rsidR="0009748A">
        <w:rPr>
          <w:rFonts w:ascii="Arial" w:hAnsi="Arial" w:cs="Arial"/>
          <w:b/>
          <w:color w:val="000000" w:themeColor="text1"/>
          <w:sz w:val="22"/>
          <w:szCs w:val="22"/>
          <w:u w:color="000000"/>
        </w:rPr>
        <w:t xml:space="preserve">. </w:t>
      </w:r>
      <w:r w:rsidR="0009748A" w:rsidRPr="0009748A">
        <w:rPr>
          <w:rFonts w:ascii="Arial" w:hAnsi="Arial" w:cs="Arial"/>
          <w:b/>
          <w:color w:val="000000" w:themeColor="text1"/>
          <w:sz w:val="22"/>
          <w:szCs w:val="22"/>
          <w:u w:color="000000"/>
        </w:rPr>
        <w:t>RAI, radioactive iodine. TSH, thyroid stimulating hormone. VEGFR, vascular endothelial growth factor receptor. TKI, tyrosine kinase inhibitor</w:t>
      </w:r>
    </w:p>
    <w:p w14:paraId="2531389C" w14:textId="77777777" w:rsidR="002F3928" w:rsidRPr="00812023" w:rsidRDefault="002F3928" w:rsidP="00812023">
      <w:pPr>
        <w:autoSpaceDE w:val="0"/>
        <w:autoSpaceDN w:val="0"/>
        <w:adjustRightInd w:val="0"/>
        <w:spacing w:line="276" w:lineRule="auto"/>
        <w:rPr>
          <w:rFonts w:ascii="Arial" w:hAnsi="Arial" w:cs="Arial"/>
          <w:color w:val="000000"/>
          <w:sz w:val="22"/>
          <w:szCs w:val="22"/>
          <w:u w:color="000000"/>
        </w:rPr>
      </w:pPr>
    </w:p>
    <w:p w14:paraId="6C5585EC" w14:textId="723B9CDC" w:rsidR="002E02E7" w:rsidRPr="000E797C" w:rsidRDefault="002E02E7" w:rsidP="00812023">
      <w:pPr>
        <w:autoSpaceDE w:val="0"/>
        <w:autoSpaceDN w:val="0"/>
        <w:adjustRightInd w:val="0"/>
        <w:spacing w:line="276" w:lineRule="auto"/>
        <w:outlineLvl w:val="0"/>
        <w:rPr>
          <w:rFonts w:ascii="Arial" w:hAnsi="Arial" w:cs="Arial"/>
          <w:iCs/>
          <w:color w:val="000000"/>
          <w:sz w:val="22"/>
          <w:szCs w:val="22"/>
        </w:rPr>
      </w:pPr>
      <w:r w:rsidRPr="000E797C">
        <w:rPr>
          <w:rFonts w:ascii="Arial" w:hAnsi="Arial" w:cs="Arial"/>
          <w:iCs/>
          <w:color w:val="000000"/>
          <w:sz w:val="22"/>
          <w:szCs w:val="22"/>
        </w:rPr>
        <w:t>S</w:t>
      </w:r>
      <w:r w:rsidR="000E797C" w:rsidRPr="000E797C">
        <w:rPr>
          <w:rFonts w:ascii="Arial" w:hAnsi="Arial" w:cs="Arial"/>
          <w:iCs/>
          <w:color w:val="000000"/>
          <w:sz w:val="22"/>
          <w:szCs w:val="22"/>
        </w:rPr>
        <w:t>URGERY</w:t>
      </w:r>
      <w:r w:rsidRPr="000E797C">
        <w:rPr>
          <w:rFonts w:ascii="Arial" w:hAnsi="Arial" w:cs="Arial"/>
          <w:iCs/>
          <w:color w:val="000000"/>
          <w:sz w:val="22"/>
          <w:szCs w:val="22"/>
        </w:rPr>
        <w:t xml:space="preserve"> </w:t>
      </w:r>
    </w:p>
    <w:p w14:paraId="023DAEC8" w14:textId="77777777" w:rsidR="000E797C" w:rsidRDefault="000E797C" w:rsidP="00812023">
      <w:pPr>
        <w:autoSpaceDE w:val="0"/>
        <w:autoSpaceDN w:val="0"/>
        <w:adjustRightInd w:val="0"/>
        <w:spacing w:line="276" w:lineRule="auto"/>
        <w:rPr>
          <w:rFonts w:ascii="Arial" w:hAnsi="Arial" w:cs="Arial"/>
          <w:color w:val="000000"/>
          <w:sz w:val="22"/>
          <w:szCs w:val="22"/>
          <w:u w:color="000000"/>
        </w:rPr>
      </w:pPr>
    </w:p>
    <w:p w14:paraId="27FF92FE" w14:textId="01F07ED0" w:rsidR="002E02E7" w:rsidRPr="00812023" w:rsidRDefault="002E02E7" w:rsidP="00812023">
      <w:pPr>
        <w:autoSpaceDE w:val="0"/>
        <w:autoSpaceDN w:val="0"/>
        <w:adjustRightInd w:val="0"/>
        <w:spacing w:line="276" w:lineRule="auto"/>
        <w:rPr>
          <w:rFonts w:ascii="Arial" w:hAnsi="Arial" w:cs="Arial"/>
          <w:color w:val="000000"/>
          <w:sz w:val="22"/>
          <w:szCs w:val="22"/>
          <w:u w:color="000000"/>
        </w:rPr>
      </w:pPr>
      <w:r w:rsidRPr="00812023">
        <w:rPr>
          <w:rFonts w:ascii="Arial" w:hAnsi="Arial" w:cs="Arial"/>
          <w:color w:val="000000"/>
          <w:sz w:val="22"/>
          <w:szCs w:val="22"/>
          <w:u w:color="000000"/>
        </w:rPr>
        <w:t xml:space="preserve">Patients diagnosed with </w:t>
      </w:r>
      <w:r w:rsidR="00587711" w:rsidRPr="00812023">
        <w:rPr>
          <w:rFonts w:ascii="Arial" w:hAnsi="Arial" w:cs="Arial"/>
          <w:color w:val="000000"/>
          <w:sz w:val="22"/>
          <w:szCs w:val="22"/>
          <w:u w:color="000000"/>
        </w:rPr>
        <w:t>DTC</w:t>
      </w:r>
      <w:r w:rsidRPr="00812023">
        <w:rPr>
          <w:rFonts w:ascii="Arial" w:hAnsi="Arial" w:cs="Arial"/>
          <w:color w:val="000000"/>
          <w:sz w:val="22"/>
          <w:szCs w:val="22"/>
          <w:u w:color="000000"/>
        </w:rPr>
        <w:t xml:space="preserve"> by FNA, should be referred to a surgeon for thyroid resection. The decisions to pursue surgery and the extent of surgery (</w:t>
      </w:r>
      <w:r w:rsidRPr="00812023">
        <w:rPr>
          <w:rFonts w:ascii="Arial" w:hAnsi="Arial" w:cs="Arial"/>
          <w:i/>
          <w:color w:val="000000"/>
          <w:sz w:val="22"/>
          <w:szCs w:val="22"/>
          <w:u w:color="000000"/>
        </w:rPr>
        <w:t>i.e.</w:t>
      </w:r>
      <w:r w:rsidRPr="00812023">
        <w:rPr>
          <w:rFonts w:ascii="Arial" w:hAnsi="Arial" w:cs="Arial"/>
          <w:color w:val="000000"/>
          <w:sz w:val="22"/>
          <w:szCs w:val="22"/>
          <w:u w:color="000000"/>
        </w:rPr>
        <w:t xml:space="preserve"> total thyroidectomy v</w:t>
      </w:r>
      <w:r w:rsidR="002F3928" w:rsidRPr="00812023">
        <w:rPr>
          <w:rFonts w:ascii="Arial" w:hAnsi="Arial" w:cs="Arial"/>
          <w:color w:val="000000"/>
          <w:sz w:val="22"/>
          <w:szCs w:val="22"/>
          <w:u w:color="000000"/>
        </w:rPr>
        <w:t>ersus</w:t>
      </w:r>
      <w:r w:rsidRPr="00812023">
        <w:rPr>
          <w:rFonts w:ascii="Arial" w:hAnsi="Arial" w:cs="Arial"/>
          <w:color w:val="000000"/>
          <w:sz w:val="22"/>
          <w:szCs w:val="22"/>
          <w:u w:color="000000"/>
        </w:rPr>
        <w:t xml:space="preserve"> lobectomy) in an elderly patient require individual evaluation of co-morbid illnesses and life expectancy.</w:t>
      </w:r>
    </w:p>
    <w:p w14:paraId="12B6CF40" w14:textId="77777777" w:rsidR="002F3928" w:rsidRPr="00812023" w:rsidRDefault="002F3928" w:rsidP="00812023">
      <w:pPr>
        <w:autoSpaceDE w:val="0"/>
        <w:autoSpaceDN w:val="0"/>
        <w:adjustRightInd w:val="0"/>
        <w:spacing w:line="276" w:lineRule="auto"/>
        <w:rPr>
          <w:rFonts w:ascii="Arial" w:hAnsi="Arial" w:cs="Arial"/>
          <w:color w:val="000000"/>
          <w:sz w:val="22"/>
          <w:szCs w:val="22"/>
          <w:u w:color="000000"/>
        </w:rPr>
      </w:pPr>
    </w:p>
    <w:p w14:paraId="5BB38467" w14:textId="427DB65D" w:rsidR="002E02E7" w:rsidRPr="00812023" w:rsidRDefault="002E02E7" w:rsidP="00812023">
      <w:pPr>
        <w:autoSpaceDE w:val="0"/>
        <w:autoSpaceDN w:val="0"/>
        <w:adjustRightInd w:val="0"/>
        <w:spacing w:line="276" w:lineRule="auto"/>
        <w:rPr>
          <w:rFonts w:ascii="Arial" w:hAnsi="Arial" w:cs="Arial"/>
          <w:color w:val="000000"/>
          <w:sz w:val="22"/>
          <w:szCs w:val="22"/>
          <w:u w:color="000000"/>
        </w:rPr>
      </w:pPr>
      <w:r w:rsidRPr="00812023">
        <w:rPr>
          <w:rFonts w:ascii="Arial" w:hAnsi="Arial" w:cs="Arial"/>
          <w:color w:val="000000"/>
          <w:sz w:val="22"/>
          <w:szCs w:val="22"/>
          <w:u w:color="000000"/>
        </w:rPr>
        <w:t xml:space="preserve">The most common complications of thyroidectomy include hypoparathyroidism, recurrent </w:t>
      </w:r>
      <w:r w:rsidR="000472AC" w:rsidRPr="00812023">
        <w:rPr>
          <w:rFonts w:ascii="Arial" w:hAnsi="Arial" w:cs="Arial"/>
          <w:color w:val="000000"/>
          <w:sz w:val="22"/>
          <w:szCs w:val="22"/>
          <w:u w:color="000000"/>
        </w:rPr>
        <w:t>laryngeal</w:t>
      </w:r>
      <w:r w:rsidRPr="00812023">
        <w:rPr>
          <w:rFonts w:ascii="Arial" w:hAnsi="Arial" w:cs="Arial"/>
          <w:color w:val="000000"/>
          <w:sz w:val="22"/>
          <w:szCs w:val="22"/>
          <w:u w:color="000000"/>
        </w:rPr>
        <w:t xml:space="preserve"> nerve injury, hematoma, an</w:t>
      </w:r>
      <w:r w:rsidR="0090293B" w:rsidRPr="00812023">
        <w:rPr>
          <w:rFonts w:ascii="Arial" w:hAnsi="Arial" w:cs="Arial"/>
          <w:color w:val="000000"/>
          <w:sz w:val="22"/>
          <w:szCs w:val="22"/>
          <w:u w:color="000000"/>
        </w:rPr>
        <w:t>d wound infection; high-</w:t>
      </w:r>
      <w:r w:rsidRPr="00812023">
        <w:rPr>
          <w:rFonts w:ascii="Arial" w:hAnsi="Arial" w:cs="Arial"/>
          <w:color w:val="000000"/>
          <w:sz w:val="22"/>
          <w:szCs w:val="22"/>
          <w:u w:color="000000"/>
        </w:rPr>
        <w:t xml:space="preserve">volume </w:t>
      </w:r>
      <w:r w:rsidR="0044288E" w:rsidRPr="00812023">
        <w:rPr>
          <w:rFonts w:ascii="Arial" w:hAnsi="Arial" w:cs="Arial"/>
          <w:color w:val="000000"/>
          <w:sz w:val="22"/>
          <w:szCs w:val="22"/>
          <w:u w:color="000000"/>
        </w:rPr>
        <w:t xml:space="preserve">thyroid </w:t>
      </w:r>
      <w:r w:rsidRPr="00812023">
        <w:rPr>
          <w:rFonts w:ascii="Arial" w:hAnsi="Arial" w:cs="Arial"/>
          <w:color w:val="000000"/>
          <w:sz w:val="22"/>
          <w:szCs w:val="22"/>
          <w:u w:color="000000"/>
        </w:rPr>
        <w:t>surgeons have minimal to no increase in the risk of surgical complications with increasing age (</w:t>
      </w:r>
      <w:r w:rsidR="00E46866" w:rsidRPr="00812023">
        <w:rPr>
          <w:rFonts w:ascii="Arial" w:hAnsi="Arial" w:cs="Arial"/>
          <w:color w:val="000000"/>
          <w:sz w:val="22"/>
          <w:szCs w:val="22"/>
          <w:u w:color="000000"/>
        </w:rPr>
        <w:t>67</w:t>
      </w:r>
      <w:r w:rsidR="00363595" w:rsidRPr="00812023">
        <w:rPr>
          <w:rFonts w:ascii="Arial" w:hAnsi="Arial" w:cs="Arial"/>
          <w:color w:val="000000"/>
          <w:sz w:val="22"/>
          <w:szCs w:val="22"/>
          <w:u w:color="000000"/>
        </w:rPr>
        <w:t>,</w:t>
      </w:r>
      <w:r w:rsidR="00E46866" w:rsidRPr="00812023">
        <w:rPr>
          <w:rFonts w:ascii="Arial" w:hAnsi="Arial" w:cs="Arial"/>
          <w:color w:val="000000"/>
          <w:sz w:val="22"/>
          <w:szCs w:val="22"/>
          <w:u w:color="000000"/>
        </w:rPr>
        <w:t>68-72</w:t>
      </w:r>
      <w:r w:rsidRPr="00812023">
        <w:rPr>
          <w:rFonts w:ascii="Arial" w:hAnsi="Arial" w:cs="Arial"/>
          <w:color w:val="000000"/>
          <w:sz w:val="22"/>
          <w:szCs w:val="22"/>
          <w:u w:color="000000"/>
        </w:rPr>
        <w:t>). However, elderly patients are more likely to receive thyroidectomy at community and low-volume sites (</w:t>
      </w:r>
      <w:r w:rsidR="00E46866" w:rsidRPr="00812023">
        <w:rPr>
          <w:rFonts w:ascii="Arial" w:hAnsi="Arial" w:cs="Arial"/>
          <w:color w:val="000000"/>
          <w:sz w:val="22"/>
          <w:szCs w:val="22"/>
          <w:u w:color="000000"/>
        </w:rPr>
        <w:t>73</w:t>
      </w:r>
      <w:r w:rsidRPr="00812023">
        <w:rPr>
          <w:rFonts w:ascii="Arial" w:hAnsi="Arial" w:cs="Arial"/>
          <w:color w:val="000000"/>
          <w:sz w:val="22"/>
          <w:szCs w:val="22"/>
          <w:u w:color="000000"/>
        </w:rPr>
        <w:t xml:space="preserve">) where the rate of surgical complications may be higher. </w:t>
      </w:r>
      <w:r w:rsidR="0090293B" w:rsidRPr="00812023">
        <w:rPr>
          <w:rFonts w:ascii="Arial" w:hAnsi="Arial" w:cs="Arial"/>
          <w:color w:val="000000"/>
          <w:sz w:val="22"/>
          <w:szCs w:val="22"/>
          <w:u w:color="000000"/>
        </w:rPr>
        <w:t>In population-</w:t>
      </w:r>
      <w:r w:rsidRPr="00812023">
        <w:rPr>
          <w:rFonts w:ascii="Arial" w:hAnsi="Arial" w:cs="Arial"/>
          <w:color w:val="000000"/>
          <w:sz w:val="22"/>
          <w:szCs w:val="22"/>
          <w:u w:color="000000"/>
        </w:rPr>
        <w:t>based studies of thyroidectomy, which may reflect more accurately the experience of many elderly patients, increasing age is associated with longer hospit</w:t>
      </w:r>
      <w:r w:rsidR="002F3928" w:rsidRPr="00812023">
        <w:rPr>
          <w:rFonts w:ascii="Arial" w:hAnsi="Arial" w:cs="Arial"/>
          <w:color w:val="000000"/>
          <w:sz w:val="22"/>
          <w:szCs w:val="22"/>
          <w:u w:color="000000"/>
        </w:rPr>
        <w:t>al length of stay (</w:t>
      </w:r>
      <w:r w:rsidR="00E46866" w:rsidRPr="00812023">
        <w:rPr>
          <w:rFonts w:ascii="Arial" w:hAnsi="Arial" w:cs="Arial"/>
          <w:color w:val="000000"/>
          <w:sz w:val="22"/>
          <w:szCs w:val="22"/>
          <w:u w:color="000000"/>
        </w:rPr>
        <w:t>73</w:t>
      </w:r>
      <w:r w:rsidR="002F3928" w:rsidRPr="00812023">
        <w:rPr>
          <w:rFonts w:ascii="Arial" w:hAnsi="Arial" w:cs="Arial"/>
          <w:color w:val="000000"/>
          <w:sz w:val="22"/>
          <w:szCs w:val="22"/>
          <w:u w:color="000000"/>
        </w:rPr>
        <w:t>)</w:t>
      </w:r>
      <w:r w:rsidRPr="00812023">
        <w:rPr>
          <w:rFonts w:ascii="Arial" w:hAnsi="Arial" w:cs="Arial"/>
          <w:color w:val="000000"/>
          <w:sz w:val="22"/>
          <w:szCs w:val="22"/>
          <w:u w:color="000000"/>
        </w:rPr>
        <w:t xml:space="preserve"> and readmission</w:t>
      </w:r>
      <w:r w:rsidR="0044288E" w:rsidRPr="00812023">
        <w:rPr>
          <w:rFonts w:ascii="Arial" w:hAnsi="Arial" w:cs="Arial"/>
          <w:color w:val="000000"/>
          <w:sz w:val="22"/>
          <w:szCs w:val="22"/>
          <w:u w:color="000000"/>
        </w:rPr>
        <w:t>s</w:t>
      </w:r>
      <w:r w:rsidRPr="00812023">
        <w:rPr>
          <w:rFonts w:ascii="Arial" w:hAnsi="Arial" w:cs="Arial"/>
          <w:color w:val="000000"/>
          <w:sz w:val="22"/>
          <w:szCs w:val="22"/>
          <w:u w:color="000000"/>
        </w:rPr>
        <w:t xml:space="preserve"> after thyroidectomy (</w:t>
      </w:r>
      <w:r w:rsidR="00E46866" w:rsidRPr="00812023">
        <w:rPr>
          <w:rFonts w:ascii="Arial" w:hAnsi="Arial" w:cs="Arial"/>
          <w:color w:val="000000"/>
          <w:sz w:val="22"/>
          <w:szCs w:val="22"/>
          <w:u w:color="000000"/>
        </w:rPr>
        <w:t>74</w:t>
      </w:r>
      <w:r w:rsidRPr="00812023">
        <w:rPr>
          <w:rFonts w:ascii="Arial" w:hAnsi="Arial" w:cs="Arial"/>
          <w:color w:val="000000"/>
          <w:sz w:val="22"/>
          <w:szCs w:val="22"/>
          <w:u w:color="000000"/>
        </w:rPr>
        <w:t xml:space="preserve">). </w:t>
      </w:r>
    </w:p>
    <w:p w14:paraId="10EB5BD5" w14:textId="77777777" w:rsidR="002F3928" w:rsidRPr="00812023" w:rsidRDefault="002F3928" w:rsidP="00812023">
      <w:pPr>
        <w:autoSpaceDE w:val="0"/>
        <w:autoSpaceDN w:val="0"/>
        <w:adjustRightInd w:val="0"/>
        <w:spacing w:line="276" w:lineRule="auto"/>
        <w:rPr>
          <w:rFonts w:ascii="Arial" w:hAnsi="Arial" w:cs="Arial"/>
          <w:color w:val="000000"/>
          <w:sz w:val="22"/>
          <w:szCs w:val="22"/>
          <w:u w:color="000000"/>
        </w:rPr>
      </w:pPr>
    </w:p>
    <w:p w14:paraId="302EA9E2" w14:textId="2B08D3D8" w:rsidR="002E02E7" w:rsidRPr="00812023" w:rsidRDefault="0044288E" w:rsidP="00812023">
      <w:pPr>
        <w:autoSpaceDE w:val="0"/>
        <w:autoSpaceDN w:val="0"/>
        <w:adjustRightInd w:val="0"/>
        <w:spacing w:line="276" w:lineRule="auto"/>
        <w:rPr>
          <w:rFonts w:ascii="Arial" w:hAnsi="Arial" w:cs="Arial"/>
          <w:color w:val="000000"/>
          <w:sz w:val="22"/>
          <w:szCs w:val="22"/>
          <w:u w:color="000000"/>
        </w:rPr>
      </w:pPr>
      <w:r w:rsidRPr="00812023">
        <w:rPr>
          <w:rFonts w:ascii="Arial" w:hAnsi="Arial" w:cs="Arial"/>
          <w:color w:val="000000"/>
          <w:sz w:val="22"/>
          <w:szCs w:val="22"/>
          <w:u w:color="000000"/>
        </w:rPr>
        <w:t xml:space="preserve">In </w:t>
      </w:r>
      <w:r w:rsidR="002E02E7" w:rsidRPr="00812023">
        <w:rPr>
          <w:rFonts w:ascii="Arial" w:hAnsi="Arial" w:cs="Arial"/>
          <w:color w:val="000000"/>
          <w:sz w:val="22"/>
          <w:szCs w:val="22"/>
          <w:u w:color="000000"/>
        </w:rPr>
        <w:t xml:space="preserve">the cohort of elderly and very elderly patients studied by Chereau </w:t>
      </w:r>
      <w:r w:rsidR="005E2035" w:rsidRPr="00812023">
        <w:rPr>
          <w:rFonts w:ascii="Arial" w:hAnsi="Arial" w:cs="Arial"/>
          <w:i/>
          <w:color w:val="000000"/>
          <w:sz w:val="22"/>
          <w:szCs w:val="22"/>
          <w:u w:color="000000"/>
        </w:rPr>
        <w:t>et al.</w:t>
      </w:r>
      <w:r w:rsidR="002E02E7" w:rsidRPr="00812023">
        <w:rPr>
          <w:rFonts w:ascii="Arial" w:hAnsi="Arial" w:cs="Arial"/>
          <w:i/>
          <w:color w:val="000000"/>
          <w:sz w:val="22"/>
          <w:szCs w:val="22"/>
          <w:u w:color="000000"/>
        </w:rPr>
        <w:t xml:space="preserve"> </w:t>
      </w:r>
      <w:r w:rsidR="002E02E7" w:rsidRPr="00812023">
        <w:rPr>
          <w:rFonts w:ascii="Arial" w:hAnsi="Arial" w:cs="Arial"/>
          <w:color w:val="000000"/>
          <w:sz w:val="22"/>
          <w:szCs w:val="22"/>
          <w:u w:color="000000"/>
        </w:rPr>
        <w:t>(</w:t>
      </w:r>
      <w:r w:rsidR="00E46866" w:rsidRPr="00812023">
        <w:rPr>
          <w:rFonts w:ascii="Arial" w:hAnsi="Arial" w:cs="Arial"/>
          <w:color w:val="000000"/>
          <w:sz w:val="22"/>
          <w:szCs w:val="22"/>
          <w:u w:color="000000"/>
        </w:rPr>
        <w:t>47</w:t>
      </w:r>
      <w:r w:rsidR="002E02E7" w:rsidRPr="00812023">
        <w:rPr>
          <w:rFonts w:ascii="Arial" w:hAnsi="Arial" w:cs="Arial"/>
          <w:color w:val="000000"/>
          <w:sz w:val="22"/>
          <w:szCs w:val="22"/>
          <w:u w:color="000000"/>
        </w:rPr>
        <w:t>), the authors found no increase in thyroidectomy-specific complications (</w:t>
      </w:r>
      <w:r w:rsidR="002E02E7" w:rsidRPr="00812023">
        <w:rPr>
          <w:rFonts w:ascii="Arial" w:hAnsi="Arial" w:cs="Arial"/>
          <w:i/>
          <w:color w:val="000000"/>
          <w:sz w:val="22"/>
          <w:szCs w:val="22"/>
          <w:u w:color="000000"/>
        </w:rPr>
        <w:t>i.e.</w:t>
      </w:r>
      <w:r w:rsidR="002E02E7" w:rsidRPr="00812023">
        <w:rPr>
          <w:rFonts w:ascii="Arial" w:hAnsi="Arial" w:cs="Arial"/>
          <w:color w:val="000000"/>
          <w:sz w:val="22"/>
          <w:szCs w:val="22"/>
          <w:u w:color="000000"/>
        </w:rPr>
        <w:t xml:space="preserve"> permanent hypocalcemia and recurrent laryngeal nerve palsy) with increasing age, but did find an increase in medical complications surrounding surgery</w:t>
      </w:r>
      <w:r w:rsidRPr="00812023">
        <w:rPr>
          <w:rFonts w:ascii="Arial" w:hAnsi="Arial" w:cs="Arial"/>
          <w:color w:val="000000"/>
          <w:sz w:val="22"/>
          <w:szCs w:val="22"/>
          <w:u w:color="000000"/>
        </w:rPr>
        <w:t>,</w:t>
      </w:r>
      <w:r w:rsidR="002E02E7" w:rsidRPr="00812023">
        <w:rPr>
          <w:rFonts w:ascii="Arial" w:hAnsi="Arial" w:cs="Arial"/>
          <w:color w:val="000000"/>
          <w:sz w:val="22"/>
          <w:szCs w:val="22"/>
          <w:u w:color="000000"/>
        </w:rPr>
        <w:t xml:space="preserve"> 2.3-2.7% in those over 65 years of age compared to 0.6% in those under 65 years old. </w:t>
      </w:r>
    </w:p>
    <w:p w14:paraId="09382317" w14:textId="77777777" w:rsidR="002F3928" w:rsidRPr="00812023" w:rsidRDefault="002F3928" w:rsidP="00812023">
      <w:pPr>
        <w:autoSpaceDE w:val="0"/>
        <w:autoSpaceDN w:val="0"/>
        <w:adjustRightInd w:val="0"/>
        <w:spacing w:line="276" w:lineRule="auto"/>
        <w:rPr>
          <w:rFonts w:ascii="Arial" w:hAnsi="Arial" w:cs="Arial"/>
          <w:color w:val="000000"/>
          <w:sz w:val="22"/>
          <w:szCs w:val="22"/>
          <w:u w:color="000000"/>
        </w:rPr>
      </w:pPr>
    </w:p>
    <w:p w14:paraId="49A6D09E" w14:textId="72142AAF" w:rsidR="002E02E7" w:rsidRPr="00812023" w:rsidRDefault="002E02E7" w:rsidP="00812023">
      <w:pPr>
        <w:autoSpaceDE w:val="0"/>
        <w:autoSpaceDN w:val="0"/>
        <w:adjustRightInd w:val="0"/>
        <w:spacing w:line="276" w:lineRule="auto"/>
        <w:rPr>
          <w:rFonts w:ascii="Arial" w:hAnsi="Arial" w:cs="Arial"/>
          <w:color w:val="000000"/>
          <w:sz w:val="22"/>
          <w:szCs w:val="22"/>
          <w:u w:color="000000"/>
        </w:rPr>
      </w:pPr>
      <w:r w:rsidRPr="00812023">
        <w:rPr>
          <w:rFonts w:ascii="Arial" w:hAnsi="Arial" w:cs="Arial"/>
          <w:color w:val="000000"/>
          <w:sz w:val="22"/>
          <w:szCs w:val="22"/>
          <w:u w:color="000000"/>
        </w:rPr>
        <w:lastRenderedPageBreak/>
        <w:t>Lobectomy</w:t>
      </w:r>
      <w:r w:rsidR="0090293B" w:rsidRPr="00812023">
        <w:rPr>
          <w:rFonts w:ascii="Arial" w:hAnsi="Arial" w:cs="Arial"/>
          <w:color w:val="000000"/>
          <w:sz w:val="22"/>
          <w:szCs w:val="22"/>
          <w:u w:color="000000"/>
        </w:rPr>
        <w:t>, a more limited surgery,</w:t>
      </w:r>
      <w:r w:rsidRPr="00812023">
        <w:rPr>
          <w:rFonts w:ascii="Arial" w:hAnsi="Arial" w:cs="Arial"/>
          <w:color w:val="000000"/>
          <w:sz w:val="22"/>
          <w:szCs w:val="22"/>
          <w:u w:color="000000"/>
        </w:rPr>
        <w:t xml:space="preserve"> may be considered in select patients with multiple co-morbid conditions and low-risk disease (</w:t>
      </w:r>
      <w:r w:rsidR="00CC7EBE" w:rsidRPr="00812023">
        <w:rPr>
          <w:rFonts w:ascii="Arial" w:hAnsi="Arial" w:cs="Arial"/>
          <w:color w:val="000000"/>
          <w:sz w:val="22"/>
          <w:szCs w:val="22"/>
          <w:u w:color="000000"/>
        </w:rPr>
        <w:t>tumors &lt;2 cm</w:t>
      </w:r>
      <w:r w:rsidRPr="00812023">
        <w:rPr>
          <w:rFonts w:ascii="Arial" w:hAnsi="Arial" w:cs="Arial"/>
          <w:color w:val="000000"/>
          <w:sz w:val="22"/>
          <w:szCs w:val="22"/>
          <w:u w:color="000000"/>
        </w:rPr>
        <w:t>) (</w:t>
      </w:r>
      <w:r w:rsidR="00363595" w:rsidRPr="00812023">
        <w:rPr>
          <w:rFonts w:ascii="Arial" w:hAnsi="Arial" w:cs="Arial"/>
          <w:color w:val="000000"/>
          <w:sz w:val="22"/>
          <w:szCs w:val="22"/>
          <w:u w:color="000000"/>
        </w:rPr>
        <w:t>12,</w:t>
      </w:r>
      <w:r w:rsidR="00E46866" w:rsidRPr="00812023">
        <w:rPr>
          <w:rFonts w:ascii="Arial" w:hAnsi="Arial" w:cs="Arial"/>
          <w:color w:val="000000"/>
          <w:sz w:val="22"/>
          <w:szCs w:val="22"/>
          <w:u w:color="000000"/>
        </w:rPr>
        <w:t>67</w:t>
      </w:r>
      <w:r w:rsidRPr="00812023">
        <w:rPr>
          <w:rFonts w:ascii="Arial" w:hAnsi="Arial" w:cs="Arial"/>
          <w:color w:val="000000"/>
          <w:sz w:val="22"/>
          <w:szCs w:val="22"/>
          <w:u w:color="000000"/>
        </w:rPr>
        <w:t xml:space="preserve">). On the other hand, elderly patients more often have aggressive disease features on surgical pathology and higher rates of local recurrence requiring re-operation, potentially arguing for a </w:t>
      </w:r>
      <w:r w:rsidR="00CC7EBE" w:rsidRPr="00812023">
        <w:rPr>
          <w:rFonts w:ascii="Arial" w:hAnsi="Arial" w:cs="Arial"/>
          <w:color w:val="000000"/>
          <w:sz w:val="22"/>
          <w:szCs w:val="22"/>
          <w:u w:color="000000"/>
        </w:rPr>
        <w:t>total thyroidectomy</w:t>
      </w:r>
      <w:r w:rsidRPr="00812023">
        <w:rPr>
          <w:rFonts w:ascii="Arial" w:hAnsi="Arial" w:cs="Arial"/>
          <w:color w:val="000000"/>
          <w:sz w:val="22"/>
          <w:szCs w:val="22"/>
          <w:u w:color="000000"/>
        </w:rPr>
        <w:t xml:space="preserve"> (</w:t>
      </w:r>
      <w:r w:rsidR="00E46866" w:rsidRPr="00812023">
        <w:rPr>
          <w:rFonts w:ascii="Arial" w:hAnsi="Arial" w:cs="Arial"/>
          <w:color w:val="000000"/>
          <w:sz w:val="22"/>
          <w:szCs w:val="22"/>
          <w:u w:color="000000"/>
        </w:rPr>
        <w:t>70</w:t>
      </w:r>
      <w:r w:rsidRPr="00812023">
        <w:rPr>
          <w:rFonts w:ascii="Arial" w:hAnsi="Arial" w:cs="Arial"/>
          <w:color w:val="000000"/>
          <w:sz w:val="22"/>
          <w:szCs w:val="22"/>
          <w:u w:color="000000"/>
        </w:rPr>
        <w:t xml:space="preserve">). </w:t>
      </w:r>
    </w:p>
    <w:p w14:paraId="1F9E1E22" w14:textId="77777777" w:rsidR="002E02E7" w:rsidRPr="00812023" w:rsidRDefault="002E02E7" w:rsidP="00812023">
      <w:pPr>
        <w:autoSpaceDE w:val="0"/>
        <w:autoSpaceDN w:val="0"/>
        <w:adjustRightInd w:val="0"/>
        <w:spacing w:line="276" w:lineRule="auto"/>
        <w:rPr>
          <w:rFonts w:ascii="Arial" w:hAnsi="Arial" w:cs="Arial"/>
          <w:color w:val="000000"/>
          <w:sz w:val="22"/>
          <w:szCs w:val="22"/>
          <w:u w:color="000000"/>
        </w:rPr>
      </w:pPr>
    </w:p>
    <w:p w14:paraId="0FF6C4F0" w14:textId="126376FF" w:rsidR="002E02E7" w:rsidRPr="000E797C" w:rsidRDefault="002E02E7" w:rsidP="00812023">
      <w:pPr>
        <w:autoSpaceDE w:val="0"/>
        <w:autoSpaceDN w:val="0"/>
        <w:adjustRightInd w:val="0"/>
        <w:spacing w:line="276" w:lineRule="auto"/>
        <w:outlineLvl w:val="0"/>
        <w:rPr>
          <w:rFonts w:ascii="Arial" w:hAnsi="Arial" w:cs="Arial"/>
          <w:iCs/>
          <w:color w:val="000000"/>
          <w:sz w:val="22"/>
          <w:szCs w:val="22"/>
        </w:rPr>
      </w:pPr>
      <w:r w:rsidRPr="000E797C">
        <w:rPr>
          <w:rFonts w:ascii="Arial" w:hAnsi="Arial" w:cs="Arial"/>
          <w:iCs/>
          <w:color w:val="000000"/>
          <w:sz w:val="22"/>
          <w:szCs w:val="22"/>
        </w:rPr>
        <w:t>R</w:t>
      </w:r>
      <w:r w:rsidR="000E797C" w:rsidRPr="000E797C">
        <w:rPr>
          <w:rFonts w:ascii="Arial" w:hAnsi="Arial" w:cs="Arial"/>
          <w:iCs/>
          <w:color w:val="000000"/>
          <w:sz w:val="22"/>
          <w:szCs w:val="22"/>
        </w:rPr>
        <w:t>ADIOACTIVE IODINE ABLATION</w:t>
      </w:r>
    </w:p>
    <w:p w14:paraId="62F603BC" w14:textId="77777777" w:rsidR="000E797C" w:rsidRPr="00812023" w:rsidRDefault="000E797C" w:rsidP="00812023">
      <w:pPr>
        <w:autoSpaceDE w:val="0"/>
        <w:autoSpaceDN w:val="0"/>
        <w:adjustRightInd w:val="0"/>
        <w:spacing w:line="276" w:lineRule="auto"/>
        <w:outlineLvl w:val="0"/>
        <w:rPr>
          <w:rFonts w:ascii="Arial" w:hAnsi="Arial" w:cs="Arial"/>
          <w:i/>
          <w:iCs/>
          <w:color w:val="000000"/>
          <w:sz w:val="22"/>
          <w:szCs w:val="22"/>
          <w:u w:val="single" w:color="000000"/>
        </w:rPr>
      </w:pPr>
    </w:p>
    <w:p w14:paraId="08EDE2B7" w14:textId="55355325" w:rsidR="002E02E7" w:rsidRPr="00812023" w:rsidRDefault="002E02E7" w:rsidP="00812023">
      <w:pPr>
        <w:autoSpaceDE w:val="0"/>
        <w:autoSpaceDN w:val="0"/>
        <w:adjustRightInd w:val="0"/>
        <w:spacing w:line="276" w:lineRule="auto"/>
        <w:rPr>
          <w:rFonts w:ascii="Arial" w:hAnsi="Arial" w:cs="Arial"/>
          <w:color w:val="000000"/>
          <w:sz w:val="22"/>
          <w:szCs w:val="22"/>
          <w:u w:color="000000"/>
        </w:rPr>
      </w:pPr>
      <w:r w:rsidRPr="00812023">
        <w:rPr>
          <w:rFonts w:ascii="Arial" w:hAnsi="Arial" w:cs="Arial"/>
          <w:color w:val="000000"/>
          <w:sz w:val="22"/>
          <w:szCs w:val="22"/>
          <w:u w:color="000000"/>
        </w:rPr>
        <w:t>Based upon the extent of primary disease noted on surgical pathology (</w:t>
      </w:r>
      <w:r w:rsidRPr="00812023">
        <w:rPr>
          <w:rFonts w:ascii="Arial" w:hAnsi="Arial" w:cs="Arial"/>
          <w:i/>
          <w:color w:val="000000"/>
          <w:sz w:val="22"/>
          <w:szCs w:val="22"/>
          <w:u w:color="000000"/>
        </w:rPr>
        <w:t>i.e.</w:t>
      </w:r>
      <w:r w:rsidRPr="00812023">
        <w:rPr>
          <w:rFonts w:ascii="Arial" w:hAnsi="Arial" w:cs="Arial"/>
          <w:color w:val="000000"/>
          <w:sz w:val="22"/>
          <w:szCs w:val="22"/>
          <w:u w:color="000000"/>
        </w:rPr>
        <w:t xml:space="preserve"> tumor size, histologic subtype, extrathyroidal extension, lymph</w:t>
      </w:r>
      <w:r w:rsidR="00CC7EBE" w:rsidRPr="00812023">
        <w:rPr>
          <w:rFonts w:ascii="Arial" w:hAnsi="Arial" w:cs="Arial"/>
          <w:color w:val="000000"/>
          <w:sz w:val="22"/>
          <w:szCs w:val="22"/>
          <w:u w:color="000000"/>
        </w:rPr>
        <w:t xml:space="preserve"> node</w:t>
      </w:r>
      <w:r w:rsidRPr="00812023">
        <w:rPr>
          <w:rFonts w:ascii="Arial" w:hAnsi="Arial" w:cs="Arial"/>
          <w:color w:val="000000"/>
          <w:sz w:val="22"/>
          <w:szCs w:val="22"/>
          <w:u w:color="000000"/>
        </w:rPr>
        <w:t xml:space="preserve"> and vascular spread, and the presence of distant metastasis), a risk of recurrence and recommendation for </w:t>
      </w:r>
      <w:r w:rsidR="008113A2" w:rsidRPr="00812023">
        <w:rPr>
          <w:rFonts w:ascii="Arial" w:hAnsi="Arial" w:cs="Arial"/>
          <w:color w:val="000000"/>
          <w:sz w:val="22"/>
          <w:szCs w:val="22"/>
          <w:u w:color="000000"/>
        </w:rPr>
        <w:t>RAIA</w:t>
      </w:r>
      <w:r w:rsidRPr="00812023">
        <w:rPr>
          <w:rFonts w:ascii="Arial" w:hAnsi="Arial" w:cs="Arial"/>
          <w:color w:val="000000"/>
          <w:sz w:val="22"/>
          <w:szCs w:val="22"/>
          <w:u w:color="000000"/>
        </w:rPr>
        <w:t xml:space="preserve"> </w:t>
      </w:r>
      <w:r w:rsidR="00071799" w:rsidRPr="00812023">
        <w:rPr>
          <w:rFonts w:ascii="Arial" w:hAnsi="Arial" w:cs="Arial"/>
          <w:color w:val="000000"/>
          <w:sz w:val="22"/>
          <w:szCs w:val="22"/>
          <w:u w:color="000000"/>
        </w:rPr>
        <w:t>with I</w:t>
      </w:r>
      <w:r w:rsidR="00071799" w:rsidRPr="00812023">
        <w:rPr>
          <w:rFonts w:ascii="Arial" w:hAnsi="Arial" w:cs="Arial"/>
          <w:color w:val="000000"/>
          <w:sz w:val="22"/>
          <w:szCs w:val="22"/>
          <w:u w:color="000000"/>
          <w:vertAlign w:val="superscript"/>
        </w:rPr>
        <w:t>131</w:t>
      </w:r>
      <w:r w:rsidR="00071799" w:rsidRPr="00812023">
        <w:rPr>
          <w:rFonts w:ascii="Arial" w:hAnsi="Arial" w:cs="Arial"/>
          <w:color w:val="000000"/>
          <w:sz w:val="22"/>
          <w:szCs w:val="22"/>
          <w:u w:color="000000"/>
        </w:rPr>
        <w:t xml:space="preserve"> </w:t>
      </w:r>
      <w:r w:rsidRPr="00812023">
        <w:rPr>
          <w:rFonts w:ascii="Arial" w:hAnsi="Arial" w:cs="Arial"/>
          <w:color w:val="000000"/>
          <w:sz w:val="22"/>
          <w:szCs w:val="22"/>
          <w:u w:color="000000"/>
        </w:rPr>
        <w:t>can be made. Generally, patients with ATA high and intermediate risk should be considered for RAIA therapy (</w:t>
      </w:r>
      <w:r w:rsidR="00E46866" w:rsidRPr="00812023">
        <w:rPr>
          <w:rFonts w:ascii="Arial" w:hAnsi="Arial" w:cs="Arial"/>
          <w:color w:val="000000"/>
          <w:sz w:val="22"/>
          <w:szCs w:val="22"/>
          <w:u w:color="000000"/>
        </w:rPr>
        <w:t>12</w:t>
      </w:r>
      <w:r w:rsidRPr="00812023">
        <w:rPr>
          <w:rFonts w:ascii="Arial" w:hAnsi="Arial" w:cs="Arial"/>
          <w:color w:val="000000"/>
          <w:sz w:val="22"/>
          <w:szCs w:val="22"/>
          <w:u w:color="000000"/>
        </w:rPr>
        <w:t xml:space="preserve">) to ablate residual disease and remnant thyroid tissue. </w:t>
      </w:r>
    </w:p>
    <w:p w14:paraId="291F2A73" w14:textId="77777777" w:rsidR="002F3928" w:rsidRPr="00812023" w:rsidRDefault="002F3928" w:rsidP="00812023">
      <w:pPr>
        <w:autoSpaceDE w:val="0"/>
        <w:autoSpaceDN w:val="0"/>
        <w:adjustRightInd w:val="0"/>
        <w:spacing w:line="276" w:lineRule="auto"/>
        <w:rPr>
          <w:rFonts w:ascii="Arial" w:hAnsi="Arial" w:cs="Arial"/>
          <w:color w:val="FF0000"/>
          <w:sz w:val="22"/>
          <w:szCs w:val="22"/>
          <w:u w:color="000000"/>
        </w:rPr>
      </w:pPr>
    </w:p>
    <w:p w14:paraId="2BAC3873" w14:textId="2C317C82" w:rsidR="008556FA" w:rsidRPr="00812023" w:rsidRDefault="00071799" w:rsidP="00812023">
      <w:pPr>
        <w:autoSpaceDE w:val="0"/>
        <w:autoSpaceDN w:val="0"/>
        <w:adjustRightInd w:val="0"/>
        <w:spacing w:line="276" w:lineRule="auto"/>
        <w:rPr>
          <w:rFonts w:ascii="Arial" w:hAnsi="Arial" w:cs="Arial"/>
          <w:iCs/>
          <w:color w:val="000000" w:themeColor="text1"/>
          <w:sz w:val="22"/>
          <w:szCs w:val="22"/>
          <w:u w:color="000000"/>
        </w:rPr>
      </w:pPr>
      <w:r w:rsidRPr="00812023">
        <w:rPr>
          <w:rFonts w:ascii="Arial" w:hAnsi="Arial" w:cs="Arial"/>
          <w:iCs/>
          <w:color w:val="000000" w:themeColor="text1"/>
          <w:sz w:val="22"/>
          <w:szCs w:val="22"/>
          <w:u w:color="000000"/>
        </w:rPr>
        <w:t>Two</w:t>
      </w:r>
      <w:r w:rsidR="002E02E7" w:rsidRPr="00812023">
        <w:rPr>
          <w:rFonts w:ascii="Arial" w:hAnsi="Arial" w:cs="Arial"/>
          <w:iCs/>
          <w:color w:val="000000" w:themeColor="text1"/>
          <w:sz w:val="22"/>
          <w:szCs w:val="22"/>
          <w:u w:color="000000"/>
        </w:rPr>
        <w:t xml:space="preserve"> multicenter studies showed that an ablative dose of 30 mCi (1.1 MBq) </w:t>
      </w:r>
      <w:r w:rsidR="00E6077A" w:rsidRPr="00812023">
        <w:rPr>
          <w:rFonts w:ascii="Arial" w:hAnsi="Arial" w:cs="Arial"/>
          <w:iCs/>
          <w:color w:val="000000" w:themeColor="text1"/>
          <w:sz w:val="22"/>
          <w:szCs w:val="22"/>
          <w:u w:color="000000"/>
        </w:rPr>
        <w:t>I</w:t>
      </w:r>
      <w:r w:rsidR="002E02E7" w:rsidRPr="00812023">
        <w:rPr>
          <w:rFonts w:ascii="Arial" w:hAnsi="Arial" w:cs="Arial"/>
          <w:iCs/>
          <w:color w:val="000000" w:themeColor="text1"/>
          <w:sz w:val="22"/>
          <w:szCs w:val="22"/>
          <w:u w:color="000000"/>
          <w:vertAlign w:val="superscript"/>
        </w:rPr>
        <w:t>131</w:t>
      </w:r>
      <w:r w:rsidR="002E02E7" w:rsidRPr="00812023">
        <w:rPr>
          <w:rFonts w:ascii="Arial" w:hAnsi="Arial" w:cs="Arial"/>
          <w:iCs/>
          <w:color w:val="000000" w:themeColor="text1"/>
          <w:sz w:val="22"/>
          <w:szCs w:val="22"/>
          <w:u w:color="000000"/>
        </w:rPr>
        <w:t xml:space="preserve"> was as effective as 100 mCi (3.7 MBq); both doses were 90% effective for ablation of residual thyroid tissue (</w:t>
      </w:r>
      <w:r w:rsidR="00363595" w:rsidRPr="00812023">
        <w:rPr>
          <w:rFonts w:ascii="Arial" w:hAnsi="Arial" w:cs="Arial"/>
          <w:iCs/>
          <w:color w:val="000000" w:themeColor="text1"/>
          <w:sz w:val="22"/>
          <w:szCs w:val="22"/>
          <w:u w:color="000000"/>
        </w:rPr>
        <w:t>75,</w:t>
      </w:r>
      <w:r w:rsidR="009E1D01" w:rsidRPr="00812023">
        <w:rPr>
          <w:rFonts w:ascii="Arial" w:hAnsi="Arial" w:cs="Arial"/>
          <w:iCs/>
          <w:color w:val="000000" w:themeColor="text1"/>
          <w:sz w:val="22"/>
          <w:szCs w:val="22"/>
          <w:u w:color="000000"/>
        </w:rPr>
        <w:t>76</w:t>
      </w:r>
      <w:r w:rsidR="002E02E7" w:rsidRPr="00812023">
        <w:rPr>
          <w:rFonts w:ascii="Arial" w:hAnsi="Arial" w:cs="Arial"/>
          <w:iCs/>
          <w:color w:val="000000" w:themeColor="text1"/>
          <w:sz w:val="22"/>
          <w:szCs w:val="22"/>
          <w:u w:color="000000"/>
        </w:rPr>
        <w:t xml:space="preserve">). </w:t>
      </w:r>
      <w:r w:rsidR="001B7791" w:rsidRPr="00812023">
        <w:rPr>
          <w:rFonts w:ascii="Arial" w:hAnsi="Arial" w:cs="Arial"/>
          <w:iCs/>
          <w:color w:val="000000" w:themeColor="text1"/>
          <w:sz w:val="22"/>
          <w:szCs w:val="22"/>
          <w:u w:color="000000"/>
        </w:rPr>
        <w:t>A long-term follow-up of one of these studies (median 4.5 years) showed that the radioiodine dose did not affect recurrence rate (7</w:t>
      </w:r>
      <w:r w:rsidR="00703C86" w:rsidRPr="00812023">
        <w:rPr>
          <w:rFonts w:ascii="Arial" w:hAnsi="Arial" w:cs="Arial"/>
          <w:iCs/>
          <w:color w:val="000000" w:themeColor="text1"/>
          <w:sz w:val="22"/>
          <w:szCs w:val="22"/>
          <w:u w:color="000000"/>
        </w:rPr>
        <w:t>7</w:t>
      </w:r>
      <w:r w:rsidR="001B7791" w:rsidRPr="00812023">
        <w:rPr>
          <w:rFonts w:ascii="Arial" w:hAnsi="Arial" w:cs="Arial"/>
          <w:iCs/>
          <w:color w:val="000000" w:themeColor="text1"/>
          <w:sz w:val="22"/>
          <w:szCs w:val="22"/>
          <w:u w:color="000000"/>
        </w:rPr>
        <w:t>).</w:t>
      </w:r>
      <w:r w:rsidR="00703C86" w:rsidRPr="00812023">
        <w:rPr>
          <w:rFonts w:ascii="Arial" w:hAnsi="Arial" w:cs="Arial"/>
          <w:iCs/>
          <w:color w:val="000000" w:themeColor="text1"/>
          <w:sz w:val="22"/>
          <w:szCs w:val="22"/>
          <w:u w:color="000000"/>
        </w:rPr>
        <w:t xml:space="preserve"> </w:t>
      </w:r>
      <w:r w:rsidR="002E02E7" w:rsidRPr="00812023">
        <w:rPr>
          <w:rFonts w:ascii="Arial" w:hAnsi="Arial" w:cs="Arial"/>
          <w:iCs/>
          <w:color w:val="000000" w:themeColor="text1"/>
          <w:sz w:val="22"/>
          <w:szCs w:val="22"/>
          <w:u w:color="000000"/>
        </w:rPr>
        <w:t>A recent analysis of 21,870 patients with intermediate-risk PTC found that adjuvant radioiodine therapy was associated with a 29% reduced risk of death overall with clear benefit in th</w:t>
      </w:r>
      <w:r w:rsidR="00492EBF" w:rsidRPr="00812023">
        <w:rPr>
          <w:rFonts w:ascii="Arial" w:hAnsi="Arial" w:cs="Arial"/>
          <w:iCs/>
          <w:color w:val="000000" w:themeColor="text1"/>
          <w:sz w:val="22"/>
          <w:szCs w:val="22"/>
          <w:u w:color="000000"/>
        </w:rPr>
        <w:t>ose over 65 years of age (</w:t>
      </w:r>
      <w:r w:rsidR="009E1D01" w:rsidRPr="00812023">
        <w:rPr>
          <w:rFonts w:ascii="Arial" w:hAnsi="Arial" w:cs="Arial"/>
          <w:iCs/>
          <w:color w:val="000000" w:themeColor="text1"/>
          <w:sz w:val="22"/>
          <w:szCs w:val="22"/>
          <w:u w:color="000000"/>
        </w:rPr>
        <w:t>7</w:t>
      </w:r>
      <w:r w:rsidR="00703C86" w:rsidRPr="00812023">
        <w:rPr>
          <w:rFonts w:ascii="Arial" w:hAnsi="Arial" w:cs="Arial"/>
          <w:iCs/>
          <w:color w:val="000000" w:themeColor="text1"/>
          <w:sz w:val="22"/>
          <w:szCs w:val="22"/>
          <w:u w:color="000000"/>
        </w:rPr>
        <w:t>8</w:t>
      </w:r>
      <w:r w:rsidR="00492EBF" w:rsidRPr="00812023">
        <w:rPr>
          <w:rFonts w:ascii="Arial" w:hAnsi="Arial" w:cs="Arial"/>
          <w:iCs/>
          <w:color w:val="000000" w:themeColor="text1"/>
          <w:sz w:val="22"/>
          <w:szCs w:val="22"/>
          <w:u w:color="000000"/>
        </w:rPr>
        <w:t xml:space="preserve">). </w:t>
      </w:r>
      <w:r w:rsidR="00CC7EBE" w:rsidRPr="00812023">
        <w:rPr>
          <w:rFonts w:ascii="Arial" w:hAnsi="Arial" w:cs="Arial"/>
          <w:iCs/>
          <w:color w:val="000000" w:themeColor="text1"/>
          <w:sz w:val="22"/>
          <w:szCs w:val="22"/>
          <w:u w:color="000000"/>
        </w:rPr>
        <w:t>The a</w:t>
      </w:r>
      <w:r w:rsidRPr="00812023">
        <w:rPr>
          <w:rFonts w:ascii="Arial" w:hAnsi="Arial" w:cs="Arial"/>
          <w:iCs/>
          <w:color w:val="000000" w:themeColor="text1"/>
          <w:sz w:val="22"/>
          <w:szCs w:val="22"/>
          <w:u w:color="000000"/>
        </w:rPr>
        <w:t>dverse</w:t>
      </w:r>
      <w:r w:rsidR="008556FA" w:rsidRPr="00812023">
        <w:rPr>
          <w:rFonts w:ascii="Arial" w:hAnsi="Arial" w:cs="Arial"/>
          <w:iCs/>
          <w:color w:val="000000" w:themeColor="text1"/>
          <w:sz w:val="22"/>
          <w:szCs w:val="22"/>
          <w:u w:color="000000"/>
        </w:rPr>
        <w:t xml:space="preserve"> effects observed </w:t>
      </w:r>
      <w:r w:rsidRPr="00812023">
        <w:rPr>
          <w:rFonts w:ascii="Arial" w:hAnsi="Arial" w:cs="Arial"/>
          <w:iCs/>
          <w:color w:val="000000" w:themeColor="text1"/>
          <w:sz w:val="22"/>
          <w:szCs w:val="22"/>
          <w:u w:color="000000"/>
        </w:rPr>
        <w:t>following</w:t>
      </w:r>
      <w:r w:rsidR="008556FA" w:rsidRPr="00812023">
        <w:rPr>
          <w:rFonts w:ascii="Arial" w:hAnsi="Arial" w:cs="Arial"/>
          <w:iCs/>
          <w:color w:val="000000" w:themeColor="text1"/>
          <w:sz w:val="22"/>
          <w:szCs w:val="22"/>
          <w:u w:color="000000"/>
        </w:rPr>
        <w:t xml:space="preserve"> RAIA</w:t>
      </w:r>
      <w:r w:rsidR="00CC7EBE" w:rsidRPr="00812023">
        <w:rPr>
          <w:rFonts w:ascii="Arial" w:hAnsi="Arial" w:cs="Arial"/>
          <w:iCs/>
          <w:color w:val="000000" w:themeColor="text1"/>
          <w:sz w:val="22"/>
          <w:szCs w:val="22"/>
          <w:u w:color="000000"/>
        </w:rPr>
        <w:t xml:space="preserve">, </w:t>
      </w:r>
      <w:r w:rsidR="008556FA" w:rsidRPr="00812023">
        <w:rPr>
          <w:rFonts w:ascii="Arial" w:hAnsi="Arial" w:cs="Arial"/>
          <w:iCs/>
          <w:color w:val="000000" w:themeColor="text1"/>
          <w:sz w:val="22"/>
          <w:szCs w:val="22"/>
          <w:u w:color="000000"/>
        </w:rPr>
        <w:t>transient neck pain and swelling, dry mouth and eyes</w:t>
      </w:r>
      <w:r w:rsidR="00294887" w:rsidRPr="00812023">
        <w:rPr>
          <w:rFonts w:ascii="Arial" w:hAnsi="Arial" w:cs="Arial"/>
          <w:iCs/>
          <w:color w:val="000000" w:themeColor="text1"/>
          <w:sz w:val="22"/>
          <w:szCs w:val="22"/>
          <w:u w:color="000000"/>
        </w:rPr>
        <w:t>, and secondary malignancy, correlate</w:t>
      </w:r>
      <w:r w:rsidR="00CC7EBE" w:rsidRPr="00812023">
        <w:rPr>
          <w:rFonts w:ascii="Arial" w:hAnsi="Arial" w:cs="Arial"/>
          <w:iCs/>
          <w:color w:val="000000" w:themeColor="text1"/>
          <w:sz w:val="22"/>
          <w:szCs w:val="22"/>
          <w:u w:color="000000"/>
        </w:rPr>
        <w:t xml:space="preserve"> positively</w:t>
      </w:r>
      <w:r w:rsidR="00294887" w:rsidRPr="00812023">
        <w:rPr>
          <w:rFonts w:ascii="Arial" w:hAnsi="Arial" w:cs="Arial"/>
          <w:iCs/>
          <w:color w:val="000000" w:themeColor="text1"/>
          <w:sz w:val="22"/>
          <w:szCs w:val="22"/>
          <w:u w:color="000000"/>
        </w:rPr>
        <w:t xml:space="preserve"> to higher dose</w:t>
      </w:r>
      <w:r w:rsidR="00492EBF" w:rsidRPr="00812023">
        <w:rPr>
          <w:rFonts w:ascii="Arial" w:hAnsi="Arial" w:cs="Arial"/>
          <w:iCs/>
          <w:color w:val="000000" w:themeColor="text1"/>
          <w:sz w:val="22"/>
          <w:szCs w:val="22"/>
          <w:u w:color="000000"/>
        </w:rPr>
        <w:t>s</w:t>
      </w:r>
      <w:r w:rsidRPr="00812023">
        <w:rPr>
          <w:rFonts w:ascii="Arial" w:hAnsi="Arial" w:cs="Arial"/>
          <w:iCs/>
          <w:color w:val="000000" w:themeColor="text1"/>
          <w:sz w:val="22"/>
          <w:szCs w:val="22"/>
          <w:u w:color="000000"/>
        </w:rPr>
        <w:t xml:space="preserve"> </w:t>
      </w:r>
      <w:r w:rsidR="008556FA" w:rsidRPr="00812023">
        <w:rPr>
          <w:rFonts w:ascii="Arial" w:hAnsi="Arial" w:cs="Arial"/>
          <w:iCs/>
          <w:color w:val="000000" w:themeColor="text1"/>
          <w:sz w:val="22"/>
          <w:szCs w:val="22"/>
          <w:u w:color="000000"/>
        </w:rPr>
        <w:t>(</w:t>
      </w:r>
      <w:r w:rsidR="009E1D01" w:rsidRPr="00812023">
        <w:rPr>
          <w:rFonts w:ascii="Arial" w:hAnsi="Arial" w:cs="Arial"/>
          <w:iCs/>
          <w:color w:val="000000" w:themeColor="text1"/>
          <w:sz w:val="22"/>
          <w:szCs w:val="22"/>
          <w:u w:color="000000"/>
        </w:rPr>
        <w:t>7</w:t>
      </w:r>
      <w:r w:rsidR="00703C86" w:rsidRPr="00812023">
        <w:rPr>
          <w:rFonts w:ascii="Arial" w:hAnsi="Arial" w:cs="Arial"/>
          <w:iCs/>
          <w:color w:val="000000" w:themeColor="text1"/>
          <w:sz w:val="22"/>
          <w:szCs w:val="22"/>
          <w:u w:color="000000"/>
        </w:rPr>
        <w:t>9</w:t>
      </w:r>
      <w:r w:rsidR="008556FA" w:rsidRPr="00812023">
        <w:rPr>
          <w:rFonts w:ascii="Arial" w:hAnsi="Arial" w:cs="Arial"/>
          <w:iCs/>
          <w:color w:val="000000" w:themeColor="text1"/>
          <w:sz w:val="22"/>
          <w:szCs w:val="22"/>
          <w:u w:color="000000"/>
        </w:rPr>
        <w:t xml:space="preserve">). </w:t>
      </w:r>
    </w:p>
    <w:p w14:paraId="08FE4FE0" w14:textId="77777777" w:rsidR="002E02E7" w:rsidRPr="00812023" w:rsidRDefault="002E02E7" w:rsidP="00812023">
      <w:pPr>
        <w:autoSpaceDE w:val="0"/>
        <w:autoSpaceDN w:val="0"/>
        <w:adjustRightInd w:val="0"/>
        <w:spacing w:line="276" w:lineRule="auto"/>
        <w:rPr>
          <w:rFonts w:ascii="Arial" w:hAnsi="Arial" w:cs="Arial"/>
          <w:color w:val="000000" w:themeColor="text1"/>
          <w:sz w:val="22"/>
          <w:szCs w:val="22"/>
          <w:u w:color="000000"/>
        </w:rPr>
      </w:pPr>
    </w:p>
    <w:p w14:paraId="1F4AEB6A" w14:textId="54396A21" w:rsidR="002E02E7" w:rsidRPr="00E63E9E" w:rsidRDefault="002E02E7" w:rsidP="00812023">
      <w:pPr>
        <w:autoSpaceDE w:val="0"/>
        <w:autoSpaceDN w:val="0"/>
        <w:adjustRightInd w:val="0"/>
        <w:spacing w:line="276" w:lineRule="auto"/>
        <w:outlineLvl w:val="0"/>
        <w:rPr>
          <w:rFonts w:ascii="Arial" w:hAnsi="Arial" w:cs="Arial"/>
          <w:iCs/>
          <w:color w:val="000000"/>
          <w:sz w:val="22"/>
          <w:szCs w:val="22"/>
        </w:rPr>
      </w:pPr>
      <w:r w:rsidRPr="00E63E9E">
        <w:rPr>
          <w:rFonts w:ascii="Arial" w:hAnsi="Arial" w:cs="Arial"/>
          <w:iCs/>
          <w:color w:val="000000"/>
          <w:sz w:val="22"/>
          <w:szCs w:val="22"/>
        </w:rPr>
        <w:t>T</w:t>
      </w:r>
      <w:r w:rsidR="00E63E9E" w:rsidRPr="00E63E9E">
        <w:rPr>
          <w:rFonts w:ascii="Arial" w:hAnsi="Arial" w:cs="Arial"/>
          <w:iCs/>
          <w:color w:val="000000"/>
          <w:sz w:val="22"/>
          <w:szCs w:val="22"/>
        </w:rPr>
        <w:t>HYROID-STIMULATING HORMONE (TSH) SUPPRESSION</w:t>
      </w:r>
      <w:r w:rsidRPr="00E63E9E">
        <w:rPr>
          <w:rFonts w:ascii="Arial" w:hAnsi="Arial" w:cs="Arial"/>
          <w:iCs/>
          <w:color w:val="000000"/>
          <w:sz w:val="22"/>
          <w:szCs w:val="22"/>
        </w:rPr>
        <w:t xml:space="preserve"> </w:t>
      </w:r>
    </w:p>
    <w:p w14:paraId="135F0160" w14:textId="77777777" w:rsidR="00E63E9E" w:rsidRPr="00812023" w:rsidRDefault="00E63E9E" w:rsidP="00812023">
      <w:pPr>
        <w:autoSpaceDE w:val="0"/>
        <w:autoSpaceDN w:val="0"/>
        <w:adjustRightInd w:val="0"/>
        <w:spacing w:line="276" w:lineRule="auto"/>
        <w:outlineLvl w:val="0"/>
        <w:rPr>
          <w:rFonts w:ascii="Arial" w:hAnsi="Arial" w:cs="Arial"/>
          <w:i/>
          <w:iCs/>
          <w:color w:val="000000"/>
          <w:sz w:val="22"/>
          <w:szCs w:val="22"/>
          <w:u w:val="single" w:color="000000"/>
        </w:rPr>
      </w:pPr>
    </w:p>
    <w:p w14:paraId="18360D57" w14:textId="0C96EFC9" w:rsidR="002E02E7" w:rsidRPr="00812023" w:rsidRDefault="002E02E7" w:rsidP="00812023">
      <w:pPr>
        <w:autoSpaceDE w:val="0"/>
        <w:autoSpaceDN w:val="0"/>
        <w:adjustRightInd w:val="0"/>
        <w:spacing w:line="276" w:lineRule="auto"/>
        <w:rPr>
          <w:rFonts w:ascii="Arial" w:hAnsi="Arial" w:cs="Arial"/>
          <w:color w:val="000000"/>
          <w:sz w:val="22"/>
          <w:szCs w:val="22"/>
          <w:u w:color="000000"/>
        </w:rPr>
      </w:pPr>
      <w:r w:rsidRPr="00812023">
        <w:rPr>
          <w:rFonts w:ascii="Arial" w:hAnsi="Arial" w:cs="Arial"/>
          <w:color w:val="000000"/>
          <w:sz w:val="22"/>
          <w:szCs w:val="22"/>
          <w:u w:color="000000"/>
        </w:rPr>
        <w:t>Following surgery</w:t>
      </w:r>
      <w:r w:rsidR="00587711" w:rsidRPr="00812023">
        <w:rPr>
          <w:rFonts w:ascii="Arial" w:hAnsi="Arial" w:cs="Arial"/>
          <w:color w:val="000000"/>
          <w:sz w:val="22"/>
          <w:szCs w:val="22"/>
          <w:u w:color="000000"/>
        </w:rPr>
        <w:t>,</w:t>
      </w:r>
      <w:r w:rsidRPr="00812023">
        <w:rPr>
          <w:rFonts w:ascii="Arial" w:hAnsi="Arial" w:cs="Arial"/>
          <w:color w:val="000000"/>
          <w:sz w:val="22"/>
          <w:szCs w:val="22"/>
          <w:u w:color="000000"/>
        </w:rPr>
        <w:t xml:space="preserve"> and RAIA if indicated, patients are treated with thyroid hormone</w:t>
      </w:r>
      <w:r w:rsidR="00AF02BF" w:rsidRPr="00812023">
        <w:rPr>
          <w:rFonts w:ascii="Arial" w:hAnsi="Arial" w:cs="Arial"/>
          <w:color w:val="000000"/>
          <w:sz w:val="22"/>
          <w:szCs w:val="22"/>
          <w:u w:color="000000"/>
        </w:rPr>
        <w:t>, usually with a dose of levothyroxine that suppresses serum TSH to subnormal levels.</w:t>
      </w:r>
      <w:r w:rsidR="000B3309" w:rsidRPr="00812023">
        <w:rPr>
          <w:rFonts w:ascii="Arial" w:hAnsi="Arial" w:cs="Arial"/>
          <w:color w:val="000000"/>
          <w:sz w:val="22"/>
          <w:szCs w:val="22"/>
          <w:u w:color="000000"/>
        </w:rPr>
        <w:t xml:space="preserve"> </w:t>
      </w:r>
      <w:r w:rsidRPr="00812023">
        <w:rPr>
          <w:rFonts w:ascii="Arial" w:hAnsi="Arial" w:cs="Arial"/>
          <w:color w:val="000000"/>
          <w:sz w:val="22"/>
          <w:szCs w:val="22"/>
          <w:u w:color="000000"/>
        </w:rPr>
        <w:t xml:space="preserve">Several special considerations for the goals of thyroid hormone therapy following thyroid cancer arise in elderly patients. </w:t>
      </w:r>
    </w:p>
    <w:p w14:paraId="6CAA6F2F" w14:textId="77777777" w:rsidR="002F3928" w:rsidRPr="00812023" w:rsidRDefault="002F3928" w:rsidP="00812023">
      <w:pPr>
        <w:autoSpaceDE w:val="0"/>
        <w:autoSpaceDN w:val="0"/>
        <w:adjustRightInd w:val="0"/>
        <w:spacing w:line="276" w:lineRule="auto"/>
        <w:rPr>
          <w:rFonts w:ascii="Arial" w:hAnsi="Arial" w:cs="Arial"/>
          <w:color w:val="000000"/>
          <w:sz w:val="22"/>
          <w:szCs w:val="22"/>
          <w:u w:color="000000"/>
        </w:rPr>
      </w:pPr>
    </w:p>
    <w:p w14:paraId="61786132" w14:textId="172B3924" w:rsidR="002E02E7" w:rsidRPr="00812023" w:rsidRDefault="002E02E7" w:rsidP="00812023">
      <w:pPr>
        <w:autoSpaceDE w:val="0"/>
        <w:autoSpaceDN w:val="0"/>
        <w:adjustRightInd w:val="0"/>
        <w:spacing w:line="276" w:lineRule="auto"/>
        <w:rPr>
          <w:rFonts w:ascii="Arial" w:hAnsi="Arial" w:cs="Arial"/>
          <w:color w:val="000000"/>
          <w:sz w:val="22"/>
          <w:szCs w:val="22"/>
          <w:u w:color="000000"/>
        </w:rPr>
      </w:pPr>
      <w:r w:rsidRPr="00812023">
        <w:rPr>
          <w:rFonts w:ascii="Arial" w:hAnsi="Arial" w:cs="Arial"/>
          <w:color w:val="000000"/>
          <w:sz w:val="22"/>
          <w:szCs w:val="22"/>
          <w:u w:color="000000"/>
        </w:rPr>
        <w:t xml:space="preserve">Thyroid hormone replacement is titrated to levels sufficient to suppress pituitary </w:t>
      </w:r>
      <w:r w:rsidR="000B3309" w:rsidRPr="00812023">
        <w:rPr>
          <w:rFonts w:ascii="Arial" w:hAnsi="Arial" w:cs="Arial"/>
          <w:color w:val="000000"/>
          <w:sz w:val="22"/>
          <w:szCs w:val="22"/>
          <w:u w:color="000000"/>
        </w:rPr>
        <w:t xml:space="preserve">secretion </w:t>
      </w:r>
      <w:r w:rsidRPr="00812023">
        <w:rPr>
          <w:rFonts w:ascii="Arial" w:hAnsi="Arial" w:cs="Arial"/>
          <w:color w:val="000000"/>
          <w:sz w:val="22"/>
          <w:szCs w:val="22"/>
          <w:u w:color="000000"/>
        </w:rPr>
        <w:t xml:space="preserve">of </w:t>
      </w:r>
      <w:r w:rsidR="00587711" w:rsidRPr="00812023">
        <w:rPr>
          <w:rFonts w:ascii="Arial" w:hAnsi="Arial" w:cs="Arial"/>
          <w:color w:val="000000"/>
          <w:sz w:val="22"/>
          <w:szCs w:val="22"/>
          <w:u w:color="000000"/>
        </w:rPr>
        <w:t>TSH</w:t>
      </w:r>
      <w:r w:rsidRPr="00812023">
        <w:rPr>
          <w:rFonts w:ascii="Arial" w:hAnsi="Arial" w:cs="Arial"/>
          <w:color w:val="000000"/>
          <w:sz w:val="22"/>
          <w:szCs w:val="22"/>
          <w:u w:color="000000"/>
        </w:rPr>
        <w:t xml:space="preserve">, which is considered a growth-promoting factor for follicular cell-derived thyroid cancers. Revised guidelines from the American Thyroid Association </w:t>
      </w:r>
      <w:r w:rsidR="009E1D01" w:rsidRPr="00812023">
        <w:rPr>
          <w:rFonts w:ascii="Arial" w:hAnsi="Arial" w:cs="Arial"/>
          <w:color w:val="000000"/>
          <w:sz w:val="22"/>
          <w:szCs w:val="22"/>
          <w:u w:color="000000"/>
        </w:rPr>
        <w:t>(12)</w:t>
      </w:r>
      <w:r w:rsidRPr="00812023">
        <w:rPr>
          <w:rFonts w:ascii="Arial" w:hAnsi="Arial" w:cs="Arial"/>
          <w:color w:val="000000"/>
          <w:sz w:val="22"/>
          <w:szCs w:val="22"/>
          <w:u w:color="000000"/>
        </w:rPr>
        <w:t xml:space="preserve"> suggest individualized targets for TSH suppression in thyroid cancer, generally targeting a low to low-normal range TSH. Greater TSH suppression in more aggressive disease is balanced with greater cardiac and bone complications in elderly patients. </w:t>
      </w:r>
    </w:p>
    <w:p w14:paraId="6235B692" w14:textId="77777777" w:rsidR="002F3928" w:rsidRPr="00812023" w:rsidRDefault="002F3928" w:rsidP="00812023">
      <w:pPr>
        <w:autoSpaceDE w:val="0"/>
        <w:autoSpaceDN w:val="0"/>
        <w:adjustRightInd w:val="0"/>
        <w:spacing w:line="276" w:lineRule="auto"/>
        <w:rPr>
          <w:rFonts w:ascii="Arial" w:hAnsi="Arial" w:cs="Arial"/>
          <w:color w:val="000000"/>
          <w:sz w:val="22"/>
          <w:szCs w:val="22"/>
          <w:u w:color="000000"/>
        </w:rPr>
      </w:pPr>
    </w:p>
    <w:p w14:paraId="2CE096AD" w14:textId="735A8762" w:rsidR="002E02E7" w:rsidRPr="00812023" w:rsidRDefault="002E02E7" w:rsidP="00812023">
      <w:pPr>
        <w:autoSpaceDE w:val="0"/>
        <w:autoSpaceDN w:val="0"/>
        <w:adjustRightInd w:val="0"/>
        <w:spacing w:line="276" w:lineRule="auto"/>
        <w:rPr>
          <w:rFonts w:ascii="Arial" w:hAnsi="Arial" w:cs="Arial"/>
          <w:color w:val="000000"/>
          <w:sz w:val="22"/>
          <w:szCs w:val="22"/>
          <w:u w:color="000000"/>
        </w:rPr>
      </w:pPr>
      <w:r w:rsidRPr="00812023">
        <w:rPr>
          <w:rFonts w:ascii="Arial" w:hAnsi="Arial" w:cs="Arial"/>
          <w:color w:val="000000"/>
          <w:sz w:val="22"/>
          <w:szCs w:val="22"/>
          <w:u w:color="000000"/>
        </w:rPr>
        <w:t>Older patients are more likely to have co-morbid cardiac disease, including arrhythmias, coronary artery disease, and heart failure, which can place them at increased risk for complications from thyroid hormone excess. A population-based study of patients taking levothyroxine for any cause, found a significantly higher risk of cardiac arrhythmias [HR 1.6 (1.10–2.33)] and cardiovascular admission or death [1.37 (1.17–1.60)] in those with a suppressed serum TSH (</w:t>
      </w:r>
      <w:r w:rsidR="00AE2C4F" w:rsidRPr="00812023">
        <w:rPr>
          <w:rFonts w:ascii="Arial" w:hAnsi="Arial" w:cs="Arial"/>
          <w:color w:val="000000"/>
          <w:sz w:val="22"/>
          <w:szCs w:val="22"/>
          <w:u w:color="000000"/>
        </w:rPr>
        <w:sym w:font="Symbol" w:char="F0A3"/>
      </w:r>
      <w:r w:rsidRPr="00812023">
        <w:rPr>
          <w:rFonts w:ascii="Arial" w:hAnsi="Arial" w:cs="Arial"/>
          <w:color w:val="000000"/>
          <w:sz w:val="22"/>
          <w:szCs w:val="22"/>
          <w:u w:color="000000"/>
        </w:rPr>
        <w:t>0.03 mU/L) compared to those with TSH in the normal reference interval (</w:t>
      </w:r>
      <w:r w:rsidR="00703C86" w:rsidRPr="00812023">
        <w:rPr>
          <w:rFonts w:ascii="Arial" w:hAnsi="Arial" w:cs="Arial"/>
          <w:color w:val="000000"/>
          <w:sz w:val="22"/>
          <w:szCs w:val="22"/>
          <w:u w:color="000000"/>
        </w:rPr>
        <w:t>80</w:t>
      </w:r>
      <w:r w:rsidR="00587711" w:rsidRPr="00812023">
        <w:rPr>
          <w:rFonts w:ascii="Arial" w:hAnsi="Arial" w:cs="Arial"/>
          <w:color w:val="000000"/>
          <w:sz w:val="22"/>
          <w:szCs w:val="22"/>
          <w:u w:color="000000"/>
        </w:rPr>
        <w:t>). Notably, increased cardiov</w:t>
      </w:r>
      <w:r w:rsidR="00E63E9E">
        <w:rPr>
          <w:rFonts w:ascii="Arial" w:hAnsi="Arial" w:cs="Arial"/>
          <w:color w:val="000000"/>
          <w:sz w:val="22"/>
          <w:szCs w:val="22"/>
          <w:u w:color="000000"/>
        </w:rPr>
        <w:t>a</w:t>
      </w:r>
      <w:r w:rsidR="00587711" w:rsidRPr="00812023">
        <w:rPr>
          <w:rFonts w:ascii="Arial" w:hAnsi="Arial" w:cs="Arial"/>
          <w:color w:val="000000"/>
          <w:sz w:val="22"/>
          <w:szCs w:val="22"/>
          <w:u w:color="000000"/>
        </w:rPr>
        <w:t>scular</w:t>
      </w:r>
      <w:r w:rsidRPr="00812023">
        <w:rPr>
          <w:rFonts w:ascii="Arial" w:hAnsi="Arial" w:cs="Arial"/>
          <w:color w:val="000000"/>
          <w:sz w:val="22"/>
          <w:szCs w:val="22"/>
          <w:u w:color="000000"/>
        </w:rPr>
        <w:t xml:space="preserve"> risk was not observed in patients with a low but not fully suppressed TSH (TSH 0.04 – 0.4 mU/L). Specifically</w:t>
      </w:r>
      <w:r w:rsidR="00AE2C4F" w:rsidRPr="00812023">
        <w:rPr>
          <w:rFonts w:ascii="Arial" w:hAnsi="Arial" w:cs="Arial"/>
          <w:color w:val="000000"/>
          <w:sz w:val="22"/>
          <w:szCs w:val="22"/>
          <w:u w:color="000000"/>
        </w:rPr>
        <w:t>,</w:t>
      </w:r>
      <w:r w:rsidRPr="00812023">
        <w:rPr>
          <w:rFonts w:ascii="Arial" w:hAnsi="Arial" w:cs="Arial"/>
          <w:color w:val="000000"/>
          <w:sz w:val="22"/>
          <w:szCs w:val="22"/>
          <w:u w:color="000000"/>
        </w:rPr>
        <w:t xml:space="preserve"> in thyroid cancer patients treated </w:t>
      </w:r>
      <w:r w:rsidRPr="00812023">
        <w:rPr>
          <w:rFonts w:ascii="Arial" w:hAnsi="Arial" w:cs="Arial"/>
          <w:color w:val="000000"/>
          <w:sz w:val="22"/>
          <w:szCs w:val="22"/>
          <w:u w:color="000000"/>
        </w:rPr>
        <w:lastRenderedPageBreak/>
        <w:t>with levothyroxine with modestly suppressed TSH (mean TSH &lt;0.35</w:t>
      </w:r>
      <w:r w:rsidR="00BF62E8" w:rsidRPr="00812023">
        <w:rPr>
          <w:rFonts w:ascii="Arial" w:hAnsi="Arial" w:cs="Arial"/>
          <w:color w:val="000000"/>
          <w:sz w:val="22"/>
          <w:szCs w:val="22"/>
          <w:u w:color="000000"/>
        </w:rPr>
        <w:t xml:space="preserve"> </w:t>
      </w:r>
      <w:r w:rsidRPr="00812023">
        <w:rPr>
          <w:rFonts w:ascii="Arial" w:hAnsi="Arial" w:cs="Arial"/>
          <w:color w:val="000000"/>
          <w:sz w:val="22"/>
          <w:szCs w:val="22"/>
          <w:u w:color="000000"/>
        </w:rPr>
        <w:t xml:space="preserve">mU/L), atrial fibrillation was common (17.5% prevalence) in those patients </w:t>
      </w:r>
      <w:r w:rsidR="00AE2C4F" w:rsidRPr="00812023">
        <w:rPr>
          <w:rFonts w:ascii="Arial" w:hAnsi="Arial" w:cs="Arial"/>
          <w:color w:val="000000"/>
          <w:sz w:val="22"/>
          <w:szCs w:val="22"/>
          <w:u w:color="000000"/>
        </w:rPr>
        <w:sym w:font="Symbol" w:char="F0B3"/>
      </w:r>
      <w:r w:rsidRPr="00812023">
        <w:rPr>
          <w:rFonts w:ascii="Arial" w:hAnsi="Arial" w:cs="Arial"/>
          <w:color w:val="000000"/>
          <w:sz w:val="22"/>
          <w:szCs w:val="22"/>
          <w:u w:color="000000"/>
        </w:rPr>
        <w:t>60 years old</w:t>
      </w:r>
      <w:r w:rsidR="00434104" w:rsidRPr="00812023">
        <w:rPr>
          <w:rFonts w:ascii="Arial" w:hAnsi="Arial" w:cs="Arial"/>
          <w:color w:val="000000"/>
          <w:sz w:val="22"/>
          <w:szCs w:val="22"/>
          <w:u w:color="000000"/>
        </w:rPr>
        <w:t xml:space="preserve"> (</w:t>
      </w:r>
      <w:r w:rsidR="00703C86" w:rsidRPr="00812023">
        <w:rPr>
          <w:rFonts w:ascii="Arial" w:hAnsi="Arial" w:cs="Arial"/>
          <w:color w:val="000000"/>
          <w:sz w:val="22"/>
          <w:szCs w:val="22"/>
          <w:u w:color="000000"/>
        </w:rPr>
        <w:t>80</w:t>
      </w:r>
      <w:r w:rsidR="00434104" w:rsidRPr="00812023">
        <w:rPr>
          <w:rFonts w:ascii="Arial" w:hAnsi="Arial" w:cs="Arial"/>
          <w:color w:val="000000"/>
          <w:sz w:val="22"/>
          <w:szCs w:val="22"/>
          <w:u w:color="000000"/>
        </w:rPr>
        <w:t>).</w:t>
      </w:r>
    </w:p>
    <w:p w14:paraId="3F014776" w14:textId="77777777" w:rsidR="002E02E7" w:rsidRPr="00812023" w:rsidRDefault="002E02E7" w:rsidP="00812023">
      <w:pPr>
        <w:autoSpaceDE w:val="0"/>
        <w:autoSpaceDN w:val="0"/>
        <w:adjustRightInd w:val="0"/>
        <w:spacing w:line="276" w:lineRule="auto"/>
        <w:rPr>
          <w:rFonts w:ascii="Arial" w:hAnsi="Arial" w:cs="Arial"/>
          <w:color w:val="000000"/>
          <w:sz w:val="22"/>
          <w:szCs w:val="22"/>
          <w:u w:color="000000"/>
        </w:rPr>
      </w:pPr>
    </w:p>
    <w:p w14:paraId="5D06B904" w14:textId="6BF0F3CE" w:rsidR="002E02E7" w:rsidRPr="00812023" w:rsidRDefault="002E02E7" w:rsidP="00812023">
      <w:pPr>
        <w:autoSpaceDE w:val="0"/>
        <w:autoSpaceDN w:val="0"/>
        <w:adjustRightInd w:val="0"/>
        <w:spacing w:line="276" w:lineRule="auto"/>
        <w:rPr>
          <w:rFonts w:ascii="Arial" w:hAnsi="Arial" w:cs="Arial"/>
          <w:color w:val="000000"/>
          <w:sz w:val="22"/>
          <w:szCs w:val="22"/>
          <w:u w:color="000000"/>
        </w:rPr>
      </w:pPr>
      <w:r w:rsidRPr="00812023">
        <w:rPr>
          <w:rFonts w:ascii="Arial" w:hAnsi="Arial" w:cs="Arial"/>
          <w:color w:val="000000"/>
          <w:sz w:val="22"/>
          <w:szCs w:val="22"/>
          <w:u w:color="000000"/>
        </w:rPr>
        <w:t>Longstanding hyperthyroidism is associated with osteoporotic fractures and loss of bone mineral density. Specifically, post-menopausal women (</w:t>
      </w:r>
      <w:r w:rsidR="00AE2C4F" w:rsidRPr="00812023">
        <w:rPr>
          <w:rFonts w:ascii="Arial" w:hAnsi="Arial" w:cs="Arial"/>
          <w:color w:val="000000"/>
          <w:sz w:val="22"/>
          <w:szCs w:val="22"/>
          <w:u w:color="000000"/>
        </w:rPr>
        <w:sym w:font="Symbol" w:char="F0B3"/>
      </w:r>
      <w:r w:rsidRPr="00812023">
        <w:rPr>
          <w:rFonts w:ascii="Arial" w:hAnsi="Arial" w:cs="Arial"/>
          <w:color w:val="000000"/>
          <w:sz w:val="22"/>
          <w:szCs w:val="22"/>
          <w:u w:color="000000"/>
        </w:rPr>
        <w:t>65yo) with suppressed TSH levels (0.1</w:t>
      </w:r>
      <w:r w:rsidR="00BF62E8" w:rsidRPr="00812023">
        <w:rPr>
          <w:rFonts w:ascii="Arial" w:hAnsi="Arial" w:cs="Arial"/>
          <w:color w:val="000000"/>
          <w:sz w:val="22"/>
          <w:szCs w:val="22"/>
          <w:u w:color="000000"/>
        </w:rPr>
        <w:t xml:space="preserve"> </w:t>
      </w:r>
      <w:r w:rsidR="00587711" w:rsidRPr="00812023">
        <w:rPr>
          <w:rFonts w:ascii="Arial" w:hAnsi="Arial" w:cs="Arial"/>
          <w:color w:val="000000"/>
          <w:sz w:val="22"/>
          <w:szCs w:val="22"/>
          <w:u w:color="000000"/>
        </w:rPr>
        <w:t xml:space="preserve">mU/L) due to </w:t>
      </w:r>
      <w:r w:rsidRPr="00812023">
        <w:rPr>
          <w:rFonts w:ascii="Arial" w:hAnsi="Arial" w:cs="Arial"/>
          <w:color w:val="000000"/>
          <w:sz w:val="22"/>
          <w:szCs w:val="22"/>
          <w:u w:color="000000"/>
        </w:rPr>
        <w:t>endogenous or exogenous thyroid hormone had significantly higher rates of new hi</w:t>
      </w:r>
      <w:r w:rsidR="00E92654" w:rsidRPr="00812023">
        <w:rPr>
          <w:rFonts w:ascii="Arial" w:hAnsi="Arial" w:cs="Arial"/>
          <w:color w:val="000000"/>
          <w:sz w:val="22"/>
          <w:szCs w:val="22"/>
          <w:u w:color="000000"/>
        </w:rPr>
        <w:t xml:space="preserve">p </w:t>
      </w:r>
      <w:r w:rsidR="002F5FE1" w:rsidRPr="00812023">
        <w:rPr>
          <w:rFonts w:ascii="Arial" w:hAnsi="Arial" w:cs="Arial"/>
          <w:color w:val="000000"/>
          <w:sz w:val="22"/>
          <w:szCs w:val="22"/>
          <w:u w:color="000000"/>
        </w:rPr>
        <w:t xml:space="preserve">(OR </w:t>
      </w:r>
      <w:r w:rsidR="00E92654" w:rsidRPr="00812023">
        <w:rPr>
          <w:rFonts w:ascii="Arial" w:hAnsi="Arial" w:cs="Arial"/>
          <w:color w:val="000000"/>
          <w:sz w:val="22"/>
          <w:szCs w:val="22"/>
          <w:u w:color="000000"/>
        </w:rPr>
        <w:t>3.6</w:t>
      </w:r>
      <w:r w:rsidR="002F5FE1" w:rsidRPr="00812023">
        <w:rPr>
          <w:rFonts w:ascii="Arial" w:hAnsi="Arial" w:cs="Arial"/>
          <w:color w:val="000000"/>
          <w:sz w:val="22"/>
          <w:szCs w:val="22"/>
          <w:u w:color="000000"/>
        </w:rPr>
        <w:t>,</w:t>
      </w:r>
      <w:r w:rsidR="00E92654" w:rsidRPr="00812023">
        <w:rPr>
          <w:rFonts w:ascii="Arial" w:hAnsi="Arial" w:cs="Arial"/>
          <w:color w:val="000000"/>
          <w:sz w:val="22"/>
          <w:szCs w:val="22"/>
          <w:u w:color="000000"/>
        </w:rPr>
        <w:t xml:space="preserve"> </w:t>
      </w:r>
      <w:r w:rsidR="002F5FE1" w:rsidRPr="00812023">
        <w:rPr>
          <w:rFonts w:ascii="Arial" w:hAnsi="Arial" w:cs="Arial"/>
          <w:color w:val="000000"/>
          <w:sz w:val="22"/>
          <w:szCs w:val="22"/>
          <w:u w:color="000000"/>
        </w:rPr>
        <w:t>95% CI 1.0-12.9</w:t>
      </w:r>
      <w:r w:rsidRPr="00812023">
        <w:rPr>
          <w:rFonts w:ascii="Arial" w:hAnsi="Arial" w:cs="Arial"/>
          <w:color w:val="000000"/>
          <w:sz w:val="22"/>
          <w:szCs w:val="22"/>
          <w:u w:color="000000"/>
        </w:rPr>
        <w:t>)</w:t>
      </w:r>
      <w:r w:rsidR="002F5FE1" w:rsidRPr="00812023">
        <w:rPr>
          <w:rFonts w:ascii="Arial" w:hAnsi="Arial" w:cs="Arial"/>
          <w:color w:val="000000"/>
          <w:sz w:val="22"/>
          <w:szCs w:val="22"/>
          <w:u w:color="000000"/>
        </w:rPr>
        <w:t xml:space="preserve"> and vertebral fractures (OR 4.5, 95% CI 1.3 -15.6</w:t>
      </w:r>
      <w:r w:rsidRPr="00812023">
        <w:rPr>
          <w:rFonts w:ascii="Arial" w:hAnsi="Arial" w:cs="Arial"/>
          <w:color w:val="000000"/>
          <w:sz w:val="22"/>
          <w:szCs w:val="22"/>
          <w:u w:color="000000"/>
        </w:rPr>
        <w:t>) compared to comparable women with normal TSH levels over a 3.7 years follow-up (</w:t>
      </w:r>
      <w:r w:rsidR="009E1D01" w:rsidRPr="00812023">
        <w:rPr>
          <w:rFonts w:ascii="Arial" w:hAnsi="Arial" w:cs="Arial"/>
          <w:color w:val="000000"/>
          <w:sz w:val="22"/>
          <w:szCs w:val="22"/>
          <w:u w:color="000000"/>
        </w:rPr>
        <w:t>8</w:t>
      </w:r>
      <w:r w:rsidR="00703C86" w:rsidRPr="00812023">
        <w:rPr>
          <w:rFonts w:ascii="Arial" w:hAnsi="Arial" w:cs="Arial"/>
          <w:color w:val="000000"/>
          <w:sz w:val="22"/>
          <w:szCs w:val="22"/>
          <w:u w:color="000000"/>
        </w:rPr>
        <w:t>1</w:t>
      </w:r>
      <w:r w:rsidRPr="00812023">
        <w:rPr>
          <w:rFonts w:ascii="Arial" w:hAnsi="Arial" w:cs="Arial"/>
          <w:color w:val="000000"/>
          <w:sz w:val="22"/>
          <w:szCs w:val="22"/>
          <w:u w:color="000000"/>
        </w:rPr>
        <w:t>). In adult patients on levothyroxine therapy, a suppressed TSH (</w:t>
      </w:r>
      <w:r w:rsidR="00AE2C4F" w:rsidRPr="00812023">
        <w:rPr>
          <w:rFonts w:ascii="Arial" w:hAnsi="Arial" w:cs="Arial"/>
          <w:color w:val="000000"/>
          <w:sz w:val="22"/>
          <w:szCs w:val="22"/>
          <w:u w:color="000000"/>
        </w:rPr>
        <w:sym w:font="Symbol" w:char="F0A3"/>
      </w:r>
      <w:r w:rsidRPr="00812023">
        <w:rPr>
          <w:rFonts w:ascii="Arial" w:hAnsi="Arial" w:cs="Arial"/>
          <w:color w:val="000000"/>
          <w:sz w:val="22"/>
          <w:szCs w:val="22"/>
          <w:u w:color="000000"/>
        </w:rPr>
        <w:t>0.03</w:t>
      </w:r>
      <w:r w:rsidR="00BF62E8" w:rsidRPr="00812023">
        <w:rPr>
          <w:rFonts w:ascii="Arial" w:hAnsi="Arial" w:cs="Arial"/>
          <w:color w:val="000000"/>
          <w:sz w:val="22"/>
          <w:szCs w:val="22"/>
          <w:u w:color="000000"/>
        </w:rPr>
        <w:t xml:space="preserve"> </w:t>
      </w:r>
      <w:r w:rsidRPr="00812023">
        <w:rPr>
          <w:rFonts w:ascii="Arial" w:hAnsi="Arial" w:cs="Arial"/>
          <w:color w:val="000000"/>
          <w:sz w:val="22"/>
          <w:szCs w:val="22"/>
          <w:u w:color="000000"/>
        </w:rPr>
        <w:t xml:space="preserve">mU/L) was associated with </w:t>
      </w:r>
      <w:r w:rsidR="00587711" w:rsidRPr="00812023">
        <w:rPr>
          <w:rFonts w:ascii="Arial" w:hAnsi="Arial" w:cs="Arial"/>
          <w:color w:val="000000"/>
          <w:sz w:val="22"/>
          <w:szCs w:val="22"/>
          <w:u w:color="000000"/>
        </w:rPr>
        <w:t xml:space="preserve">a </w:t>
      </w:r>
      <w:r w:rsidRPr="00812023">
        <w:rPr>
          <w:rFonts w:ascii="Arial" w:hAnsi="Arial" w:cs="Arial"/>
          <w:color w:val="000000"/>
          <w:sz w:val="22"/>
          <w:szCs w:val="22"/>
          <w:u w:color="000000"/>
        </w:rPr>
        <w:t>two-fold increase in risk [HR 2.02 (1.55–2.62)] of new osteoporotic fracture compared to similar patients treated with levothyroxine with a TSH maintained in the normal reference interval (</w:t>
      </w:r>
      <w:r w:rsidR="00703C86" w:rsidRPr="00812023">
        <w:rPr>
          <w:rFonts w:ascii="Arial" w:hAnsi="Arial" w:cs="Arial"/>
          <w:color w:val="000000"/>
          <w:sz w:val="22"/>
          <w:szCs w:val="22"/>
          <w:u w:color="000000"/>
        </w:rPr>
        <w:t>80</w:t>
      </w:r>
      <w:r w:rsidRPr="00812023">
        <w:rPr>
          <w:rFonts w:ascii="Arial" w:hAnsi="Arial" w:cs="Arial"/>
          <w:color w:val="000000"/>
          <w:sz w:val="22"/>
          <w:szCs w:val="22"/>
          <w:u w:color="000000"/>
        </w:rPr>
        <w:t xml:space="preserve">). Studies evaluating thyroid cancer patients are limited in outcome evaluation of </w:t>
      </w:r>
      <w:r w:rsidR="00587711" w:rsidRPr="00812023">
        <w:rPr>
          <w:rFonts w:ascii="Arial" w:hAnsi="Arial" w:cs="Arial"/>
          <w:color w:val="000000"/>
          <w:sz w:val="22"/>
          <w:szCs w:val="22"/>
          <w:u w:color="000000"/>
        </w:rPr>
        <w:t>bone mineral density (BMD)</w:t>
      </w:r>
      <w:r w:rsidRPr="00812023">
        <w:rPr>
          <w:rFonts w:ascii="Arial" w:hAnsi="Arial" w:cs="Arial"/>
          <w:color w:val="000000"/>
          <w:sz w:val="22"/>
          <w:szCs w:val="22"/>
          <w:u w:color="000000"/>
        </w:rPr>
        <w:t xml:space="preserve"> </w:t>
      </w:r>
      <w:r w:rsidR="0090703F" w:rsidRPr="00812023">
        <w:rPr>
          <w:rFonts w:ascii="Arial" w:hAnsi="Arial" w:cs="Arial"/>
          <w:color w:val="000000"/>
          <w:sz w:val="22"/>
          <w:szCs w:val="22"/>
          <w:u w:color="000000"/>
        </w:rPr>
        <w:t>rather than</w:t>
      </w:r>
      <w:r w:rsidRPr="00812023">
        <w:rPr>
          <w:rFonts w:ascii="Arial" w:hAnsi="Arial" w:cs="Arial"/>
          <w:color w:val="000000"/>
          <w:sz w:val="22"/>
          <w:szCs w:val="22"/>
          <w:u w:color="000000"/>
        </w:rPr>
        <w:t xml:space="preserve"> fracture incidence, but generally support similar conclusions regarding lower BMD with suppressive-dose levothyroxine therapy (</w:t>
      </w:r>
      <w:r w:rsidR="009E1D01" w:rsidRPr="00812023">
        <w:rPr>
          <w:rFonts w:ascii="Arial" w:hAnsi="Arial" w:cs="Arial"/>
          <w:color w:val="000000"/>
          <w:sz w:val="22"/>
          <w:szCs w:val="22"/>
          <w:u w:color="000000"/>
        </w:rPr>
        <w:t>8</w:t>
      </w:r>
      <w:r w:rsidR="00703C86" w:rsidRPr="00812023">
        <w:rPr>
          <w:rFonts w:ascii="Arial" w:hAnsi="Arial" w:cs="Arial"/>
          <w:color w:val="000000"/>
          <w:sz w:val="22"/>
          <w:szCs w:val="22"/>
          <w:u w:color="000000"/>
        </w:rPr>
        <w:t>2</w:t>
      </w:r>
      <w:r w:rsidR="00FE5E9E" w:rsidRPr="00812023">
        <w:rPr>
          <w:rFonts w:ascii="Arial" w:hAnsi="Arial" w:cs="Arial"/>
          <w:color w:val="000000"/>
          <w:sz w:val="22"/>
          <w:szCs w:val="22"/>
          <w:u w:color="000000"/>
        </w:rPr>
        <w:t>-</w:t>
      </w:r>
      <w:r w:rsidR="009E1D01" w:rsidRPr="00812023">
        <w:rPr>
          <w:rFonts w:ascii="Arial" w:hAnsi="Arial" w:cs="Arial"/>
          <w:color w:val="000000"/>
          <w:sz w:val="22"/>
          <w:szCs w:val="22"/>
          <w:u w:color="000000"/>
        </w:rPr>
        <w:t>8</w:t>
      </w:r>
      <w:r w:rsidR="00703C86" w:rsidRPr="00812023">
        <w:rPr>
          <w:rFonts w:ascii="Arial" w:hAnsi="Arial" w:cs="Arial"/>
          <w:color w:val="000000"/>
          <w:sz w:val="22"/>
          <w:szCs w:val="22"/>
          <w:u w:color="000000"/>
        </w:rPr>
        <w:t>4</w:t>
      </w:r>
      <w:r w:rsidRPr="00812023">
        <w:rPr>
          <w:rFonts w:ascii="Arial" w:hAnsi="Arial" w:cs="Arial"/>
          <w:color w:val="000000"/>
          <w:sz w:val="22"/>
          <w:szCs w:val="22"/>
          <w:u w:color="000000"/>
        </w:rPr>
        <w:t xml:space="preserve">). In elderly patients receiving TSH-suppression therapy, dual-emission X-ray absorptiometry (DEXA) monitoring of </w:t>
      </w:r>
      <w:r w:rsidR="00587711" w:rsidRPr="00812023">
        <w:rPr>
          <w:rFonts w:ascii="Arial" w:hAnsi="Arial" w:cs="Arial"/>
          <w:color w:val="000000"/>
          <w:sz w:val="22"/>
          <w:szCs w:val="22"/>
          <w:u w:color="000000"/>
        </w:rPr>
        <w:t>BMD</w:t>
      </w:r>
      <w:r w:rsidRPr="00812023">
        <w:rPr>
          <w:rFonts w:ascii="Arial" w:hAnsi="Arial" w:cs="Arial"/>
          <w:color w:val="000000"/>
          <w:sz w:val="22"/>
          <w:szCs w:val="22"/>
          <w:u w:color="000000"/>
        </w:rPr>
        <w:t xml:space="preserve"> should be considered based upon age and other risk factors for osteoporosis. There are no guidelines to suggest the optimal interval for DEXA screening; osteoporosis once identified should be treated using standard therapies (</w:t>
      </w:r>
      <w:r w:rsidR="0090703F" w:rsidRPr="00812023">
        <w:rPr>
          <w:rFonts w:ascii="Arial" w:hAnsi="Arial" w:cs="Arial"/>
          <w:color w:val="000000"/>
          <w:sz w:val="22"/>
          <w:szCs w:val="22"/>
          <w:u w:color="000000"/>
        </w:rPr>
        <w:t>such as b</w:t>
      </w:r>
      <w:r w:rsidRPr="00812023">
        <w:rPr>
          <w:rFonts w:ascii="Arial" w:hAnsi="Arial" w:cs="Arial"/>
          <w:color w:val="000000"/>
          <w:sz w:val="22"/>
          <w:szCs w:val="22"/>
          <w:u w:color="000000"/>
        </w:rPr>
        <w:t>isphosphonates</w:t>
      </w:r>
      <w:r w:rsidR="0090703F" w:rsidRPr="00812023">
        <w:rPr>
          <w:rFonts w:ascii="Arial" w:hAnsi="Arial" w:cs="Arial"/>
          <w:color w:val="000000"/>
          <w:sz w:val="22"/>
          <w:szCs w:val="22"/>
          <w:u w:color="000000"/>
        </w:rPr>
        <w:t xml:space="preserve"> or</w:t>
      </w:r>
      <w:r w:rsidRPr="00812023">
        <w:rPr>
          <w:rFonts w:ascii="Arial" w:hAnsi="Arial" w:cs="Arial"/>
          <w:color w:val="000000"/>
          <w:sz w:val="22"/>
          <w:szCs w:val="22"/>
          <w:u w:color="000000"/>
        </w:rPr>
        <w:t xml:space="preserve"> RANKL inhibitor) unless otherwise contraindicated (</w:t>
      </w:r>
      <w:r w:rsidR="009E1D01" w:rsidRPr="00812023">
        <w:rPr>
          <w:rFonts w:ascii="Arial" w:hAnsi="Arial" w:cs="Arial"/>
          <w:color w:val="000000"/>
          <w:sz w:val="22"/>
          <w:szCs w:val="22"/>
          <w:u w:color="000000"/>
        </w:rPr>
        <w:t>8</w:t>
      </w:r>
      <w:r w:rsidR="00703C86" w:rsidRPr="00812023">
        <w:rPr>
          <w:rFonts w:ascii="Arial" w:hAnsi="Arial" w:cs="Arial"/>
          <w:color w:val="000000"/>
          <w:sz w:val="22"/>
          <w:szCs w:val="22"/>
          <w:u w:color="000000"/>
        </w:rPr>
        <w:t>5</w:t>
      </w:r>
      <w:r w:rsidRPr="00812023">
        <w:rPr>
          <w:rFonts w:ascii="Arial" w:hAnsi="Arial" w:cs="Arial"/>
          <w:color w:val="000000"/>
          <w:sz w:val="22"/>
          <w:szCs w:val="22"/>
          <w:u w:color="000000"/>
        </w:rPr>
        <w:t xml:space="preserve">). </w:t>
      </w:r>
    </w:p>
    <w:p w14:paraId="65F4AA8A" w14:textId="77777777" w:rsidR="002E02E7" w:rsidRPr="00812023" w:rsidRDefault="002E02E7" w:rsidP="00812023">
      <w:pPr>
        <w:autoSpaceDE w:val="0"/>
        <w:autoSpaceDN w:val="0"/>
        <w:adjustRightInd w:val="0"/>
        <w:spacing w:line="276" w:lineRule="auto"/>
        <w:rPr>
          <w:rFonts w:ascii="Arial" w:hAnsi="Arial" w:cs="Arial"/>
          <w:i/>
          <w:iCs/>
          <w:color w:val="000000"/>
          <w:sz w:val="22"/>
          <w:szCs w:val="22"/>
          <w:u w:color="000000"/>
        </w:rPr>
      </w:pPr>
    </w:p>
    <w:p w14:paraId="7661777A" w14:textId="2D9EBF49" w:rsidR="002E02E7" w:rsidRPr="00812023" w:rsidRDefault="002E02E7" w:rsidP="00812023">
      <w:pPr>
        <w:autoSpaceDE w:val="0"/>
        <w:autoSpaceDN w:val="0"/>
        <w:adjustRightInd w:val="0"/>
        <w:spacing w:line="276" w:lineRule="auto"/>
        <w:rPr>
          <w:rFonts w:ascii="Arial" w:hAnsi="Arial" w:cs="Arial"/>
          <w:color w:val="000000"/>
          <w:sz w:val="22"/>
          <w:szCs w:val="22"/>
          <w:u w:color="000000"/>
        </w:rPr>
      </w:pPr>
      <w:r w:rsidRPr="00812023">
        <w:rPr>
          <w:rFonts w:ascii="Arial" w:hAnsi="Arial" w:cs="Arial"/>
          <w:color w:val="000000"/>
          <w:sz w:val="22"/>
          <w:szCs w:val="22"/>
          <w:u w:color="000000"/>
        </w:rPr>
        <w:t>Peripheral metabolism of thyroid hormone and clearance decreases with advanced age s</w:t>
      </w:r>
      <w:r w:rsidR="0090703F" w:rsidRPr="00812023">
        <w:rPr>
          <w:rFonts w:ascii="Arial" w:hAnsi="Arial" w:cs="Arial"/>
          <w:color w:val="000000"/>
          <w:sz w:val="22"/>
          <w:szCs w:val="22"/>
          <w:u w:color="000000"/>
        </w:rPr>
        <w:t>o</w:t>
      </w:r>
      <w:r w:rsidRPr="00812023">
        <w:rPr>
          <w:rFonts w:ascii="Arial" w:hAnsi="Arial" w:cs="Arial"/>
          <w:color w:val="000000"/>
          <w:sz w:val="22"/>
          <w:szCs w:val="22"/>
          <w:u w:color="000000"/>
        </w:rPr>
        <w:t xml:space="preserve"> that a lower medication dose is needed to achieve comparable serum levels (</w:t>
      </w:r>
      <w:r w:rsidR="00FE5E9E" w:rsidRPr="00812023">
        <w:rPr>
          <w:rFonts w:ascii="Arial" w:hAnsi="Arial" w:cs="Arial"/>
          <w:color w:val="000000"/>
          <w:sz w:val="22"/>
          <w:szCs w:val="22"/>
          <w:u w:color="000000"/>
        </w:rPr>
        <w:t>8</w:t>
      </w:r>
      <w:r w:rsidR="00703C86" w:rsidRPr="00812023">
        <w:rPr>
          <w:rFonts w:ascii="Arial" w:hAnsi="Arial" w:cs="Arial"/>
          <w:color w:val="000000"/>
          <w:sz w:val="22"/>
          <w:szCs w:val="22"/>
          <w:u w:color="000000"/>
        </w:rPr>
        <w:t>6</w:t>
      </w:r>
      <w:r w:rsidR="00FE5E9E" w:rsidRPr="00812023">
        <w:rPr>
          <w:rFonts w:ascii="Arial" w:hAnsi="Arial" w:cs="Arial"/>
          <w:color w:val="000000"/>
          <w:sz w:val="22"/>
          <w:szCs w:val="22"/>
          <w:u w:color="000000"/>
        </w:rPr>
        <w:t>,</w:t>
      </w:r>
      <w:r w:rsidR="00DD74BD" w:rsidRPr="00812023">
        <w:rPr>
          <w:rFonts w:ascii="Arial" w:hAnsi="Arial" w:cs="Arial"/>
          <w:color w:val="000000"/>
          <w:sz w:val="22"/>
          <w:szCs w:val="22"/>
          <w:u w:color="000000"/>
        </w:rPr>
        <w:t>8</w:t>
      </w:r>
      <w:r w:rsidR="00703C86" w:rsidRPr="00812023">
        <w:rPr>
          <w:rFonts w:ascii="Arial" w:hAnsi="Arial" w:cs="Arial"/>
          <w:color w:val="000000"/>
          <w:sz w:val="22"/>
          <w:szCs w:val="22"/>
          <w:u w:color="000000"/>
        </w:rPr>
        <w:t>7</w:t>
      </w:r>
      <w:r w:rsidRPr="00812023">
        <w:rPr>
          <w:rFonts w:ascii="Arial" w:hAnsi="Arial" w:cs="Arial"/>
          <w:color w:val="000000"/>
          <w:sz w:val="22"/>
          <w:szCs w:val="22"/>
          <w:u w:color="000000"/>
        </w:rPr>
        <w:t>). Levothyroxine therapy is complicated further by polypharmacy in elderly patients, where commonly prescribed medications (</w:t>
      </w:r>
      <w:r w:rsidR="005E2035" w:rsidRPr="00812023">
        <w:rPr>
          <w:rFonts w:ascii="Arial" w:hAnsi="Arial" w:cs="Arial"/>
          <w:i/>
          <w:color w:val="000000"/>
          <w:sz w:val="22"/>
          <w:szCs w:val="22"/>
          <w:u w:color="000000"/>
        </w:rPr>
        <w:t>e.g.</w:t>
      </w:r>
      <w:r w:rsidRPr="00812023">
        <w:rPr>
          <w:rFonts w:ascii="Arial" w:hAnsi="Arial" w:cs="Arial"/>
          <w:color w:val="000000"/>
          <w:sz w:val="22"/>
          <w:szCs w:val="22"/>
          <w:u w:color="000000"/>
        </w:rPr>
        <w:t xml:space="preserve"> calcium, iron) can decrease gut absorption of levothyroxine (</w:t>
      </w:r>
      <w:r w:rsidR="00FE5E9E" w:rsidRPr="00812023">
        <w:rPr>
          <w:rFonts w:ascii="Arial" w:hAnsi="Arial" w:cs="Arial"/>
          <w:color w:val="000000"/>
          <w:sz w:val="22"/>
          <w:szCs w:val="22"/>
          <w:u w:color="000000"/>
        </w:rPr>
        <w:t>8</w:t>
      </w:r>
      <w:r w:rsidR="00703C86" w:rsidRPr="00812023">
        <w:rPr>
          <w:rFonts w:ascii="Arial" w:hAnsi="Arial" w:cs="Arial"/>
          <w:color w:val="000000"/>
          <w:sz w:val="22"/>
          <w:szCs w:val="22"/>
          <w:u w:color="000000"/>
        </w:rPr>
        <w:t>8</w:t>
      </w:r>
      <w:r w:rsidRPr="00812023">
        <w:rPr>
          <w:rFonts w:ascii="Arial" w:hAnsi="Arial" w:cs="Arial"/>
          <w:color w:val="000000"/>
          <w:sz w:val="22"/>
          <w:szCs w:val="22"/>
          <w:u w:color="000000"/>
        </w:rPr>
        <w:t>) or change drug metabolism (</w:t>
      </w:r>
      <w:r w:rsidR="005E2035" w:rsidRPr="00812023">
        <w:rPr>
          <w:rFonts w:ascii="Arial" w:hAnsi="Arial" w:cs="Arial"/>
          <w:i/>
          <w:color w:val="000000"/>
          <w:sz w:val="22"/>
          <w:szCs w:val="22"/>
          <w:u w:color="000000"/>
        </w:rPr>
        <w:t>e.g.</w:t>
      </w:r>
      <w:r w:rsidRPr="00812023">
        <w:rPr>
          <w:rFonts w:ascii="Arial" w:hAnsi="Arial" w:cs="Arial"/>
          <w:color w:val="000000"/>
          <w:sz w:val="22"/>
          <w:szCs w:val="22"/>
          <w:u w:color="000000"/>
        </w:rPr>
        <w:t xml:space="preserve"> rifampicin, phenytoin, carbamazepine, amiodarone) (</w:t>
      </w:r>
      <w:r w:rsidR="00DD74BD" w:rsidRPr="00812023">
        <w:rPr>
          <w:rFonts w:ascii="Arial" w:hAnsi="Arial" w:cs="Arial"/>
          <w:color w:val="000000"/>
          <w:sz w:val="22"/>
          <w:szCs w:val="22"/>
          <w:u w:color="000000"/>
        </w:rPr>
        <w:t>8</w:t>
      </w:r>
      <w:r w:rsidR="00703C86" w:rsidRPr="00812023">
        <w:rPr>
          <w:rFonts w:ascii="Arial" w:hAnsi="Arial" w:cs="Arial"/>
          <w:color w:val="000000"/>
          <w:sz w:val="22"/>
          <w:szCs w:val="22"/>
          <w:u w:color="000000"/>
        </w:rPr>
        <w:t>9</w:t>
      </w:r>
      <w:r w:rsidRPr="00812023">
        <w:rPr>
          <w:rFonts w:ascii="Arial" w:hAnsi="Arial" w:cs="Arial"/>
          <w:color w:val="000000"/>
          <w:sz w:val="22"/>
          <w:szCs w:val="22"/>
          <w:u w:color="000000"/>
        </w:rPr>
        <w:t xml:space="preserve">). </w:t>
      </w:r>
    </w:p>
    <w:p w14:paraId="1431833A" w14:textId="77777777" w:rsidR="002F3928" w:rsidRPr="00812023" w:rsidRDefault="002F3928" w:rsidP="00812023">
      <w:pPr>
        <w:autoSpaceDE w:val="0"/>
        <w:autoSpaceDN w:val="0"/>
        <w:adjustRightInd w:val="0"/>
        <w:spacing w:line="276" w:lineRule="auto"/>
        <w:rPr>
          <w:rFonts w:ascii="Arial" w:hAnsi="Arial" w:cs="Arial"/>
          <w:color w:val="000000"/>
          <w:sz w:val="22"/>
          <w:szCs w:val="22"/>
          <w:u w:color="000000"/>
        </w:rPr>
      </w:pPr>
    </w:p>
    <w:p w14:paraId="4A83FDF2" w14:textId="77777777" w:rsidR="002E02E7" w:rsidRPr="00812023" w:rsidRDefault="002E02E7" w:rsidP="00812023">
      <w:pPr>
        <w:autoSpaceDE w:val="0"/>
        <w:autoSpaceDN w:val="0"/>
        <w:adjustRightInd w:val="0"/>
        <w:spacing w:line="276" w:lineRule="auto"/>
        <w:rPr>
          <w:rFonts w:ascii="Arial" w:hAnsi="Arial" w:cs="Arial"/>
          <w:color w:val="000000"/>
          <w:sz w:val="22"/>
          <w:szCs w:val="22"/>
          <w:u w:color="000000"/>
        </w:rPr>
      </w:pPr>
      <w:r w:rsidRPr="00812023">
        <w:rPr>
          <w:rFonts w:ascii="Arial" w:hAnsi="Arial" w:cs="Arial"/>
          <w:color w:val="000000"/>
          <w:sz w:val="22"/>
          <w:szCs w:val="22"/>
          <w:u w:color="000000"/>
        </w:rPr>
        <w:t>In summary, as suggested by society guidelines (</w:t>
      </w:r>
      <w:r w:rsidR="00DD74BD" w:rsidRPr="00812023">
        <w:rPr>
          <w:rFonts w:ascii="Arial" w:hAnsi="Arial" w:cs="Arial"/>
          <w:color w:val="000000"/>
          <w:sz w:val="22"/>
          <w:szCs w:val="22"/>
          <w:u w:color="000000"/>
        </w:rPr>
        <w:t>12</w:t>
      </w:r>
      <w:r w:rsidRPr="00812023">
        <w:rPr>
          <w:rFonts w:ascii="Arial" w:hAnsi="Arial" w:cs="Arial"/>
          <w:color w:val="000000"/>
          <w:sz w:val="22"/>
          <w:szCs w:val="22"/>
          <w:u w:color="000000"/>
        </w:rPr>
        <w:t xml:space="preserve">), TSH goals in thyroid cancer should be individualized and re-evaluated over time. Patients with co-morbid cardiac disease and/or osteoporosis with intermediate risk disease recurrence, might best be managed with TSH targets in the low but not fully suppressed range to minimize adverse effects of therapy. </w:t>
      </w:r>
    </w:p>
    <w:p w14:paraId="44B1F765" w14:textId="77777777" w:rsidR="002E02E7" w:rsidRPr="00812023" w:rsidRDefault="002E02E7" w:rsidP="00812023">
      <w:pPr>
        <w:autoSpaceDE w:val="0"/>
        <w:autoSpaceDN w:val="0"/>
        <w:adjustRightInd w:val="0"/>
        <w:spacing w:line="276" w:lineRule="auto"/>
        <w:rPr>
          <w:rFonts w:ascii="Arial" w:hAnsi="Arial" w:cs="Arial"/>
          <w:color w:val="000000"/>
          <w:sz w:val="22"/>
          <w:szCs w:val="22"/>
          <w:u w:color="000000"/>
        </w:rPr>
      </w:pPr>
    </w:p>
    <w:p w14:paraId="7A6CA64B" w14:textId="090EBC92" w:rsidR="002E02E7" w:rsidRPr="00E63E9E" w:rsidRDefault="002E02E7" w:rsidP="00812023">
      <w:pPr>
        <w:autoSpaceDE w:val="0"/>
        <w:autoSpaceDN w:val="0"/>
        <w:adjustRightInd w:val="0"/>
        <w:spacing w:line="276" w:lineRule="auto"/>
        <w:outlineLvl w:val="0"/>
        <w:rPr>
          <w:rFonts w:ascii="Arial" w:hAnsi="Arial" w:cs="Arial"/>
          <w:iCs/>
          <w:color w:val="000000"/>
          <w:sz w:val="22"/>
          <w:szCs w:val="22"/>
          <w:u w:color="000000"/>
        </w:rPr>
      </w:pPr>
      <w:r w:rsidRPr="00E63E9E">
        <w:rPr>
          <w:rFonts w:ascii="Arial" w:hAnsi="Arial" w:cs="Arial"/>
          <w:iCs/>
          <w:color w:val="000000"/>
          <w:sz w:val="22"/>
          <w:szCs w:val="22"/>
          <w:u w:color="000000"/>
        </w:rPr>
        <w:t>T</w:t>
      </w:r>
      <w:r w:rsidR="00E63E9E" w:rsidRPr="00E63E9E">
        <w:rPr>
          <w:rFonts w:ascii="Arial" w:hAnsi="Arial" w:cs="Arial"/>
          <w:iCs/>
          <w:color w:val="000000"/>
          <w:sz w:val="22"/>
          <w:szCs w:val="22"/>
          <w:u w:color="000000"/>
        </w:rPr>
        <w:t>HYROGLOBULIN MONITORING</w:t>
      </w:r>
    </w:p>
    <w:p w14:paraId="7E74AF72" w14:textId="77777777" w:rsidR="00E63E9E" w:rsidRDefault="00E63E9E" w:rsidP="00812023">
      <w:pPr>
        <w:autoSpaceDE w:val="0"/>
        <w:autoSpaceDN w:val="0"/>
        <w:adjustRightInd w:val="0"/>
        <w:spacing w:line="276" w:lineRule="auto"/>
        <w:rPr>
          <w:rFonts w:ascii="Arial" w:hAnsi="Arial" w:cs="Arial"/>
          <w:color w:val="000000"/>
          <w:sz w:val="22"/>
          <w:szCs w:val="22"/>
          <w:u w:color="000000"/>
        </w:rPr>
      </w:pPr>
    </w:p>
    <w:p w14:paraId="35348BD3" w14:textId="0D4AF85D" w:rsidR="002E02E7" w:rsidRPr="00812023" w:rsidRDefault="002E02E7" w:rsidP="00812023">
      <w:pPr>
        <w:autoSpaceDE w:val="0"/>
        <w:autoSpaceDN w:val="0"/>
        <w:adjustRightInd w:val="0"/>
        <w:spacing w:line="276" w:lineRule="auto"/>
        <w:rPr>
          <w:rFonts w:ascii="Arial" w:hAnsi="Arial" w:cs="Arial"/>
          <w:color w:val="000000"/>
          <w:sz w:val="22"/>
          <w:szCs w:val="22"/>
          <w:u w:color="000000"/>
        </w:rPr>
      </w:pPr>
      <w:r w:rsidRPr="00812023">
        <w:rPr>
          <w:rFonts w:ascii="Arial" w:hAnsi="Arial" w:cs="Arial"/>
          <w:color w:val="000000"/>
          <w:sz w:val="22"/>
          <w:szCs w:val="22"/>
          <w:u w:color="000000"/>
        </w:rPr>
        <w:t>Follow-up by measurement of serum thyroglobulin (Tg) at intervals of 4 to 6 months on thyroxine suppression therapy is recommended</w:t>
      </w:r>
      <w:r w:rsidR="002D6A10" w:rsidRPr="00812023">
        <w:rPr>
          <w:rFonts w:ascii="Arial" w:hAnsi="Arial" w:cs="Arial"/>
          <w:color w:val="000000"/>
          <w:sz w:val="22"/>
          <w:szCs w:val="22"/>
          <w:u w:color="000000"/>
        </w:rPr>
        <w:t xml:space="preserve"> (12)</w:t>
      </w:r>
      <w:r w:rsidRPr="00812023">
        <w:rPr>
          <w:rFonts w:ascii="Arial" w:hAnsi="Arial" w:cs="Arial"/>
          <w:color w:val="000000"/>
          <w:sz w:val="22"/>
          <w:szCs w:val="22"/>
          <w:u w:color="000000"/>
        </w:rPr>
        <w:t xml:space="preserve">. </w:t>
      </w:r>
      <w:r w:rsidR="00492EBF" w:rsidRPr="00812023">
        <w:rPr>
          <w:rFonts w:ascii="Arial" w:hAnsi="Arial" w:cs="Arial"/>
          <w:color w:val="000000"/>
          <w:sz w:val="22"/>
          <w:szCs w:val="22"/>
          <w:u w:color="000000"/>
        </w:rPr>
        <w:t xml:space="preserve">At </w:t>
      </w:r>
      <w:r w:rsidR="00587711" w:rsidRPr="00812023">
        <w:rPr>
          <w:rFonts w:ascii="Arial" w:hAnsi="Arial" w:cs="Arial"/>
          <w:color w:val="000000"/>
          <w:sz w:val="22"/>
          <w:szCs w:val="22"/>
          <w:u w:color="000000"/>
        </w:rPr>
        <w:t>one</w:t>
      </w:r>
      <w:r w:rsidR="00E63E9E">
        <w:rPr>
          <w:rFonts w:ascii="Arial" w:hAnsi="Arial" w:cs="Arial"/>
          <w:color w:val="000000"/>
          <w:sz w:val="22"/>
          <w:szCs w:val="22"/>
          <w:u w:color="000000"/>
        </w:rPr>
        <w:t>-</w:t>
      </w:r>
      <w:r w:rsidR="00587711" w:rsidRPr="00812023">
        <w:rPr>
          <w:rFonts w:ascii="Arial" w:hAnsi="Arial" w:cs="Arial"/>
          <w:color w:val="000000"/>
          <w:sz w:val="22"/>
          <w:szCs w:val="22"/>
          <w:u w:color="000000"/>
        </w:rPr>
        <w:t xml:space="preserve">year post </w:t>
      </w:r>
      <w:r w:rsidR="00492EBF" w:rsidRPr="00812023">
        <w:rPr>
          <w:rFonts w:ascii="Arial" w:hAnsi="Arial" w:cs="Arial"/>
          <w:color w:val="000000"/>
          <w:sz w:val="22"/>
          <w:szCs w:val="22"/>
          <w:u w:color="000000"/>
        </w:rPr>
        <w:t xml:space="preserve">treatment completion, a stimulated </w:t>
      </w:r>
      <w:r w:rsidR="00587711" w:rsidRPr="00812023">
        <w:rPr>
          <w:rFonts w:ascii="Arial" w:hAnsi="Arial" w:cs="Arial"/>
          <w:color w:val="000000"/>
          <w:sz w:val="22"/>
          <w:szCs w:val="22"/>
          <w:u w:color="000000"/>
        </w:rPr>
        <w:t>Tg</w:t>
      </w:r>
      <w:r w:rsidRPr="00812023">
        <w:rPr>
          <w:rFonts w:ascii="Arial" w:hAnsi="Arial" w:cs="Arial"/>
          <w:color w:val="000000"/>
          <w:sz w:val="22"/>
          <w:szCs w:val="22"/>
          <w:u w:color="000000"/>
        </w:rPr>
        <w:t xml:space="preserve"> </w:t>
      </w:r>
      <w:r w:rsidR="00492EBF" w:rsidRPr="00812023">
        <w:rPr>
          <w:rFonts w:ascii="Arial" w:hAnsi="Arial" w:cs="Arial"/>
          <w:color w:val="000000"/>
          <w:sz w:val="22"/>
          <w:szCs w:val="22"/>
          <w:u w:color="000000"/>
        </w:rPr>
        <w:t>measurement may provide a more sensitive evaluation for persistent or recurrent disease (</w:t>
      </w:r>
      <w:r w:rsidR="00703C86" w:rsidRPr="00812023">
        <w:rPr>
          <w:rFonts w:ascii="Arial" w:hAnsi="Arial" w:cs="Arial"/>
          <w:color w:val="000000"/>
          <w:sz w:val="22"/>
          <w:szCs w:val="22"/>
          <w:u w:color="000000"/>
        </w:rPr>
        <w:t>90</w:t>
      </w:r>
      <w:r w:rsidR="00492EBF" w:rsidRPr="00812023">
        <w:rPr>
          <w:rFonts w:ascii="Arial" w:hAnsi="Arial" w:cs="Arial"/>
          <w:color w:val="000000"/>
          <w:sz w:val="22"/>
          <w:szCs w:val="22"/>
          <w:u w:color="000000"/>
        </w:rPr>
        <w:t>).</w:t>
      </w:r>
      <w:r w:rsidRPr="00812023">
        <w:rPr>
          <w:rFonts w:ascii="Arial" w:hAnsi="Arial" w:cs="Arial"/>
          <w:color w:val="000000"/>
          <w:sz w:val="22"/>
          <w:szCs w:val="22"/>
          <w:u w:color="000000"/>
        </w:rPr>
        <w:t xml:space="preserve"> </w:t>
      </w:r>
      <w:r w:rsidR="00492EBF" w:rsidRPr="00812023">
        <w:rPr>
          <w:rFonts w:ascii="Arial" w:hAnsi="Arial" w:cs="Arial"/>
          <w:color w:val="000000"/>
          <w:sz w:val="22"/>
          <w:szCs w:val="22"/>
          <w:u w:color="000000"/>
        </w:rPr>
        <w:t>A</w:t>
      </w:r>
      <w:r w:rsidRPr="00812023">
        <w:rPr>
          <w:rFonts w:ascii="Arial" w:hAnsi="Arial" w:cs="Arial"/>
          <w:color w:val="000000"/>
          <w:sz w:val="22"/>
          <w:szCs w:val="22"/>
          <w:u w:color="000000"/>
        </w:rPr>
        <w:t xml:space="preserve"> </w:t>
      </w:r>
      <w:r w:rsidR="00492EBF" w:rsidRPr="00812023">
        <w:rPr>
          <w:rFonts w:ascii="Arial" w:hAnsi="Arial" w:cs="Arial"/>
          <w:color w:val="000000"/>
          <w:sz w:val="22"/>
          <w:szCs w:val="22"/>
          <w:u w:color="000000"/>
        </w:rPr>
        <w:t xml:space="preserve">Tg level &gt;0.2 ng/mL, a </w:t>
      </w:r>
      <w:r w:rsidRPr="00812023">
        <w:rPr>
          <w:rFonts w:ascii="Arial" w:hAnsi="Arial" w:cs="Arial"/>
          <w:color w:val="000000"/>
          <w:sz w:val="22"/>
          <w:szCs w:val="22"/>
          <w:u w:color="000000"/>
        </w:rPr>
        <w:t xml:space="preserve">stimulated </w:t>
      </w:r>
      <w:r w:rsidR="00492EBF" w:rsidRPr="00812023">
        <w:rPr>
          <w:rFonts w:ascii="Arial" w:hAnsi="Arial" w:cs="Arial"/>
          <w:color w:val="000000"/>
          <w:sz w:val="22"/>
          <w:szCs w:val="22"/>
          <w:u w:color="000000"/>
        </w:rPr>
        <w:t>Tg</w:t>
      </w:r>
      <w:r w:rsidRPr="00812023">
        <w:rPr>
          <w:rFonts w:ascii="Arial" w:hAnsi="Arial" w:cs="Arial"/>
          <w:color w:val="000000"/>
          <w:sz w:val="22"/>
          <w:szCs w:val="22"/>
          <w:u w:color="000000"/>
        </w:rPr>
        <w:t xml:space="preserve"> lev</w:t>
      </w:r>
      <w:r w:rsidR="00492EBF" w:rsidRPr="00812023">
        <w:rPr>
          <w:rFonts w:ascii="Arial" w:hAnsi="Arial" w:cs="Arial"/>
          <w:color w:val="000000"/>
          <w:sz w:val="22"/>
          <w:szCs w:val="22"/>
          <w:u w:color="000000"/>
        </w:rPr>
        <w:t>el &gt;2- 5 ng/mL, a rising Tg level, or the persistence of Tg antibodies, warrant further evaluation (</w:t>
      </w:r>
      <w:r w:rsidR="002D6A10" w:rsidRPr="00812023">
        <w:rPr>
          <w:rFonts w:ascii="Arial" w:hAnsi="Arial" w:cs="Arial"/>
          <w:color w:val="000000"/>
          <w:sz w:val="22"/>
          <w:szCs w:val="22"/>
          <w:u w:color="000000"/>
        </w:rPr>
        <w:t>12, 9</w:t>
      </w:r>
      <w:r w:rsidR="00703C86" w:rsidRPr="00812023">
        <w:rPr>
          <w:rFonts w:ascii="Arial" w:hAnsi="Arial" w:cs="Arial"/>
          <w:color w:val="000000"/>
          <w:sz w:val="22"/>
          <w:szCs w:val="22"/>
          <w:u w:color="000000"/>
        </w:rPr>
        <w:t>1</w:t>
      </w:r>
      <w:r w:rsidR="00492EBF" w:rsidRPr="00812023">
        <w:rPr>
          <w:rFonts w:ascii="Arial" w:hAnsi="Arial" w:cs="Arial"/>
          <w:color w:val="000000"/>
          <w:sz w:val="22"/>
          <w:szCs w:val="22"/>
          <w:u w:color="000000"/>
        </w:rPr>
        <w:t>)</w:t>
      </w:r>
      <w:r w:rsidR="00587711" w:rsidRPr="00812023">
        <w:rPr>
          <w:rFonts w:ascii="Arial" w:hAnsi="Arial" w:cs="Arial"/>
          <w:color w:val="000000"/>
          <w:sz w:val="22"/>
          <w:szCs w:val="22"/>
          <w:u w:color="000000"/>
        </w:rPr>
        <w:t>. D</w:t>
      </w:r>
      <w:r w:rsidRPr="00812023">
        <w:rPr>
          <w:rFonts w:ascii="Arial" w:hAnsi="Arial" w:cs="Arial"/>
          <w:color w:val="000000"/>
          <w:sz w:val="22"/>
          <w:szCs w:val="22"/>
          <w:u w:color="000000"/>
        </w:rPr>
        <w:t xml:space="preserve">iagnostic imaging studies </w:t>
      </w:r>
      <w:r w:rsidR="00587711" w:rsidRPr="00812023">
        <w:rPr>
          <w:rFonts w:ascii="Arial" w:hAnsi="Arial" w:cs="Arial"/>
          <w:color w:val="000000"/>
          <w:sz w:val="22"/>
          <w:szCs w:val="22"/>
          <w:u w:color="000000"/>
        </w:rPr>
        <w:t xml:space="preserve">such as neck ultrasound, whole body radioiodine uptake, and PET imaging </w:t>
      </w:r>
      <w:r w:rsidRPr="00812023">
        <w:rPr>
          <w:rFonts w:ascii="Arial" w:hAnsi="Arial" w:cs="Arial"/>
          <w:color w:val="000000"/>
          <w:sz w:val="22"/>
          <w:szCs w:val="22"/>
          <w:u w:color="000000"/>
        </w:rPr>
        <w:t>should be</w:t>
      </w:r>
      <w:r w:rsidRPr="00812023">
        <w:rPr>
          <w:rFonts w:ascii="Arial" w:hAnsi="Arial" w:cs="Arial"/>
          <w:b/>
          <w:bCs/>
          <w:color w:val="000000"/>
          <w:sz w:val="22"/>
          <w:szCs w:val="22"/>
          <w:u w:color="000000"/>
        </w:rPr>
        <w:t xml:space="preserve"> </w:t>
      </w:r>
      <w:r w:rsidRPr="00812023">
        <w:rPr>
          <w:rFonts w:ascii="Arial" w:hAnsi="Arial" w:cs="Arial"/>
          <w:color w:val="000000"/>
          <w:sz w:val="22"/>
          <w:szCs w:val="22"/>
          <w:u w:color="000000"/>
        </w:rPr>
        <w:t>performed to locat</w:t>
      </w:r>
      <w:r w:rsidR="00492EBF" w:rsidRPr="00812023">
        <w:rPr>
          <w:rFonts w:ascii="Arial" w:hAnsi="Arial" w:cs="Arial"/>
          <w:color w:val="000000"/>
          <w:sz w:val="22"/>
          <w:szCs w:val="22"/>
          <w:u w:color="000000"/>
        </w:rPr>
        <w:t xml:space="preserve">e the residual thyroid tissue. </w:t>
      </w:r>
      <w:r w:rsidR="00403B6A" w:rsidRPr="00812023">
        <w:rPr>
          <w:rFonts w:ascii="Arial" w:hAnsi="Arial" w:cs="Arial"/>
          <w:color w:val="000000"/>
          <w:sz w:val="22"/>
          <w:szCs w:val="22"/>
          <w:u w:color="000000"/>
        </w:rPr>
        <w:t xml:space="preserve">Identification of </w:t>
      </w:r>
      <w:r w:rsidR="0090703F" w:rsidRPr="00812023">
        <w:rPr>
          <w:rFonts w:ascii="Arial" w:hAnsi="Arial" w:cs="Arial"/>
          <w:color w:val="000000"/>
          <w:sz w:val="22"/>
          <w:szCs w:val="22"/>
          <w:u w:color="000000"/>
        </w:rPr>
        <w:t xml:space="preserve">abnormal </w:t>
      </w:r>
      <w:r w:rsidRPr="00812023">
        <w:rPr>
          <w:rFonts w:ascii="Arial" w:hAnsi="Arial" w:cs="Arial"/>
          <w:color w:val="000000"/>
          <w:sz w:val="22"/>
          <w:szCs w:val="22"/>
          <w:u w:color="000000"/>
        </w:rPr>
        <w:t>lymph node</w:t>
      </w:r>
      <w:r w:rsidR="00403B6A" w:rsidRPr="00812023">
        <w:rPr>
          <w:rFonts w:ascii="Arial" w:hAnsi="Arial" w:cs="Arial"/>
          <w:color w:val="000000"/>
          <w:sz w:val="22"/>
          <w:szCs w:val="22"/>
          <w:u w:color="000000"/>
        </w:rPr>
        <w:t xml:space="preserve">s or tumor mass can then be further evaluated for </w:t>
      </w:r>
      <w:r w:rsidR="00587711" w:rsidRPr="00812023">
        <w:rPr>
          <w:rFonts w:ascii="Arial" w:hAnsi="Arial" w:cs="Arial"/>
          <w:color w:val="000000"/>
          <w:sz w:val="22"/>
          <w:szCs w:val="22"/>
          <w:u w:color="000000"/>
        </w:rPr>
        <w:t>possible</w:t>
      </w:r>
      <w:r w:rsidR="00403B6A" w:rsidRPr="00812023">
        <w:rPr>
          <w:rFonts w:ascii="Arial" w:hAnsi="Arial" w:cs="Arial"/>
          <w:color w:val="000000"/>
          <w:sz w:val="22"/>
          <w:szCs w:val="22"/>
          <w:u w:color="000000"/>
        </w:rPr>
        <w:t xml:space="preserve"> further </w:t>
      </w:r>
      <w:r w:rsidR="00492EBF" w:rsidRPr="00812023">
        <w:rPr>
          <w:rFonts w:ascii="Arial" w:hAnsi="Arial" w:cs="Arial"/>
          <w:color w:val="000000"/>
          <w:sz w:val="22"/>
          <w:szCs w:val="22"/>
          <w:u w:color="000000"/>
        </w:rPr>
        <w:t xml:space="preserve">treatment with </w:t>
      </w:r>
      <w:r w:rsidR="00E63E9E">
        <w:rPr>
          <w:rFonts w:ascii="Arial" w:hAnsi="Arial" w:cs="Arial"/>
          <w:color w:val="000000"/>
          <w:sz w:val="22"/>
          <w:szCs w:val="22"/>
          <w:u w:color="000000"/>
        </w:rPr>
        <w:t>radioactive iodine</w:t>
      </w:r>
      <w:r w:rsidR="00403B6A" w:rsidRPr="00812023">
        <w:rPr>
          <w:rFonts w:ascii="Arial" w:hAnsi="Arial" w:cs="Arial"/>
          <w:color w:val="000000"/>
          <w:sz w:val="22"/>
          <w:szCs w:val="22"/>
          <w:u w:color="000000"/>
        </w:rPr>
        <w:t xml:space="preserve">, surgery, or targeted therapy. </w:t>
      </w:r>
    </w:p>
    <w:p w14:paraId="3BE4EBCE" w14:textId="77777777" w:rsidR="00403B6A" w:rsidRPr="00812023" w:rsidRDefault="00403B6A" w:rsidP="00812023">
      <w:pPr>
        <w:autoSpaceDE w:val="0"/>
        <w:autoSpaceDN w:val="0"/>
        <w:adjustRightInd w:val="0"/>
        <w:spacing w:line="276" w:lineRule="auto"/>
        <w:rPr>
          <w:rFonts w:ascii="Arial" w:hAnsi="Arial" w:cs="Arial"/>
          <w:color w:val="000000"/>
          <w:sz w:val="22"/>
          <w:szCs w:val="22"/>
          <w:u w:val="single" w:color="000000"/>
        </w:rPr>
      </w:pPr>
    </w:p>
    <w:p w14:paraId="5837029E" w14:textId="5E4C0D70" w:rsidR="002E02E7" w:rsidRPr="00E63E9E" w:rsidRDefault="002E02E7" w:rsidP="00812023">
      <w:pPr>
        <w:autoSpaceDE w:val="0"/>
        <w:autoSpaceDN w:val="0"/>
        <w:adjustRightInd w:val="0"/>
        <w:spacing w:line="276" w:lineRule="auto"/>
        <w:outlineLvl w:val="0"/>
        <w:rPr>
          <w:rFonts w:ascii="Arial" w:hAnsi="Arial" w:cs="Arial"/>
          <w:iCs/>
          <w:color w:val="000000"/>
          <w:sz w:val="22"/>
          <w:szCs w:val="22"/>
        </w:rPr>
      </w:pPr>
      <w:r w:rsidRPr="00E63E9E">
        <w:rPr>
          <w:rFonts w:ascii="Arial" w:hAnsi="Arial" w:cs="Arial"/>
          <w:iCs/>
          <w:color w:val="000000"/>
          <w:sz w:val="22"/>
          <w:szCs w:val="22"/>
        </w:rPr>
        <w:t>T</w:t>
      </w:r>
      <w:r w:rsidR="00E63E9E" w:rsidRPr="00E63E9E">
        <w:rPr>
          <w:rFonts w:ascii="Arial" w:hAnsi="Arial" w:cs="Arial"/>
          <w:iCs/>
          <w:color w:val="000000"/>
          <w:sz w:val="22"/>
          <w:szCs w:val="22"/>
        </w:rPr>
        <w:t>ARGETED THERAPY</w:t>
      </w:r>
    </w:p>
    <w:p w14:paraId="37C88393" w14:textId="77777777" w:rsidR="00E63E9E" w:rsidRDefault="00E63E9E" w:rsidP="00812023">
      <w:pPr>
        <w:autoSpaceDE w:val="0"/>
        <w:autoSpaceDN w:val="0"/>
        <w:adjustRightInd w:val="0"/>
        <w:spacing w:line="276" w:lineRule="auto"/>
        <w:rPr>
          <w:rFonts w:ascii="Arial" w:hAnsi="Arial" w:cs="Arial"/>
          <w:color w:val="000000"/>
          <w:sz w:val="22"/>
          <w:szCs w:val="22"/>
          <w:u w:color="000000"/>
        </w:rPr>
      </w:pPr>
    </w:p>
    <w:p w14:paraId="516C5DDC" w14:textId="1026B3B3" w:rsidR="00403B6A" w:rsidRPr="00812023" w:rsidRDefault="002E02E7" w:rsidP="00812023">
      <w:pPr>
        <w:autoSpaceDE w:val="0"/>
        <w:autoSpaceDN w:val="0"/>
        <w:adjustRightInd w:val="0"/>
        <w:spacing w:line="276" w:lineRule="auto"/>
        <w:rPr>
          <w:rFonts w:ascii="Arial" w:hAnsi="Arial" w:cs="Arial"/>
          <w:color w:val="000000"/>
          <w:sz w:val="22"/>
          <w:szCs w:val="22"/>
          <w:u w:color="000000"/>
        </w:rPr>
      </w:pPr>
      <w:r w:rsidRPr="00812023">
        <w:rPr>
          <w:rFonts w:ascii="Arial" w:hAnsi="Arial" w:cs="Arial"/>
          <w:color w:val="000000"/>
          <w:sz w:val="22"/>
          <w:szCs w:val="22"/>
          <w:u w:color="000000"/>
        </w:rPr>
        <w:t>Older cytotoxic drugs have shown little benefit for progressive, advanced, or metastatic papillary or follicular thyroid cancer while causing significant side effects</w:t>
      </w:r>
      <w:r w:rsidR="008113A2" w:rsidRPr="00812023">
        <w:rPr>
          <w:rFonts w:ascii="Arial" w:hAnsi="Arial" w:cs="Arial"/>
          <w:color w:val="000000"/>
          <w:sz w:val="22"/>
          <w:szCs w:val="22"/>
          <w:u w:color="000000"/>
        </w:rPr>
        <w:t xml:space="preserve">. </w:t>
      </w:r>
      <w:r w:rsidRPr="00812023">
        <w:rPr>
          <w:rFonts w:ascii="Arial" w:hAnsi="Arial" w:cs="Arial"/>
          <w:color w:val="000000"/>
          <w:sz w:val="22"/>
          <w:szCs w:val="22"/>
          <w:u w:color="000000"/>
        </w:rPr>
        <w:t xml:space="preserve">Improved understanding of the pathogenesis of these cancers is leading to the development of new agents aimed at </w:t>
      </w:r>
      <w:r w:rsidR="003A3526" w:rsidRPr="00812023">
        <w:rPr>
          <w:rFonts w:ascii="Arial" w:hAnsi="Arial" w:cs="Arial"/>
          <w:color w:val="000000"/>
          <w:sz w:val="22"/>
          <w:szCs w:val="22"/>
          <w:u w:color="000000"/>
        </w:rPr>
        <w:t>specific oncogenic mechanisms (</w:t>
      </w:r>
      <w:r w:rsidR="003A3526" w:rsidRPr="00812023">
        <w:rPr>
          <w:rFonts w:ascii="Arial" w:hAnsi="Arial" w:cs="Arial"/>
          <w:i/>
          <w:color w:val="000000"/>
          <w:sz w:val="22"/>
          <w:szCs w:val="22"/>
          <w:u w:color="000000"/>
        </w:rPr>
        <w:t xml:space="preserve">e.g. </w:t>
      </w:r>
      <w:r w:rsidRPr="00812023">
        <w:rPr>
          <w:rFonts w:ascii="Arial" w:hAnsi="Arial" w:cs="Arial"/>
          <w:color w:val="000000"/>
          <w:sz w:val="22"/>
          <w:szCs w:val="22"/>
          <w:u w:color="000000"/>
        </w:rPr>
        <w:t>RET, BRAF</w:t>
      </w:r>
      <w:r w:rsidR="003A3526" w:rsidRPr="00812023">
        <w:rPr>
          <w:rFonts w:ascii="Arial" w:hAnsi="Arial" w:cs="Arial"/>
          <w:color w:val="000000"/>
          <w:sz w:val="22"/>
          <w:szCs w:val="22"/>
          <w:u w:color="000000"/>
        </w:rPr>
        <w:t>)</w:t>
      </w:r>
      <w:r w:rsidRPr="00812023">
        <w:rPr>
          <w:rFonts w:ascii="Arial" w:hAnsi="Arial" w:cs="Arial"/>
          <w:color w:val="000000"/>
          <w:sz w:val="22"/>
          <w:szCs w:val="22"/>
          <w:u w:color="000000"/>
        </w:rPr>
        <w:t xml:space="preserve">. Currently two tyrosine kinase inhibitors are approved for therapy of metastatic, radio-resistant differentiated thyroid cancer: sorafenib and lenvatinib. </w:t>
      </w:r>
    </w:p>
    <w:p w14:paraId="4559A16E" w14:textId="77777777" w:rsidR="002F3928" w:rsidRPr="00812023" w:rsidRDefault="002F3928" w:rsidP="00812023">
      <w:pPr>
        <w:autoSpaceDE w:val="0"/>
        <w:autoSpaceDN w:val="0"/>
        <w:adjustRightInd w:val="0"/>
        <w:spacing w:line="276" w:lineRule="auto"/>
        <w:rPr>
          <w:rFonts w:ascii="Arial" w:hAnsi="Arial" w:cs="Arial"/>
          <w:color w:val="000000"/>
          <w:sz w:val="22"/>
          <w:szCs w:val="22"/>
          <w:u w:color="000000"/>
        </w:rPr>
      </w:pPr>
    </w:p>
    <w:p w14:paraId="1A92D101" w14:textId="4E89336F" w:rsidR="002E02E7" w:rsidRPr="00812023" w:rsidRDefault="002E02E7" w:rsidP="00812023">
      <w:pPr>
        <w:autoSpaceDE w:val="0"/>
        <w:autoSpaceDN w:val="0"/>
        <w:adjustRightInd w:val="0"/>
        <w:spacing w:line="276" w:lineRule="auto"/>
        <w:rPr>
          <w:rFonts w:ascii="Arial" w:hAnsi="Arial" w:cs="Arial"/>
          <w:color w:val="000000"/>
          <w:sz w:val="22"/>
          <w:szCs w:val="22"/>
          <w:u w:color="000000"/>
        </w:rPr>
      </w:pPr>
      <w:r w:rsidRPr="00812023">
        <w:rPr>
          <w:rFonts w:ascii="Arial" w:hAnsi="Arial" w:cs="Arial"/>
          <w:color w:val="000000"/>
          <w:sz w:val="22"/>
          <w:szCs w:val="22"/>
          <w:u w:color="000000"/>
        </w:rPr>
        <w:t xml:space="preserve">Sorafenib, an oral multi-kinase inhibitor, inhibits vascular endothelial growth factor receptors (VEGFR-1, VEGFR-2, and VEGFR-3), RET kinase (including RET/PTC), </w:t>
      </w:r>
      <w:r w:rsidRPr="00812023">
        <w:rPr>
          <w:rFonts w:ascii="Arial" w:hAnsi="Arial" w:cs="Arial"/>
          <w:i/>
          <w:iCs/>
          <w:color w:val="000000"/>
          <w:sz w:val="22"/>
          <w:szCs w:val="22"/>
          <w:u w:color="000000"/>
        </w:rPr>
        <w:t xml:space="preserve">BRAF </w:t>
      </w:r>
      <w:r w:rsidRPr="00812023">
        <w:rPr>
          <w:rFonts w:ascii="Arial" w:hAnsi="Arial" w:cs="Arial"/>
          <w:iCs/>
          <w:color w:val="000000"/>
          <w:sz w:val="22"/>
          <w:szCs w:val="22"/>
          <w:u w:color="000000"/>
        </w:rPr>
        <w:t>V600E</w:t>
      </w:r>
      <w:r w:rsidRPr="00812023">
        <w:rPr>
          <w:rFonts w:ascii="Arial" w:hAnsi="Arial" w:cs="Arial"/>
          <w:color w:val="000000"/>
          <w:sz w:val="22"/>
          <w:szCs w:val="22"/>
          <w:u w:color="000000"/>
        </w:rPr>
        <w:t xml:space="preserve">, and platelet-derived growth factor receptor </w:t>
      </w:r>
      <w:r w:rsidR="003A3526" w:rsidRPr="00812023">
        <w:rPr>
          <w:rFonts w:ascii="Arial" w:hAnsi="Arial" w:cs="Arial"/>
          <w:color w:val="000000"/>
          <w:sz w:val="22"/>
          <w:szCs w:val="22"/>
          <w:u w:color="000000"/>
        </w:rPr>
        <w:t xml:space="preserve">(PDGFR) </w:t>
      </w:r>
      <w:r w:rsidRPr="00812023">
        <w:rPr>
          <w:rFonts w:ascii="Arial" w:hAnsi="Arial" w:cs="Arial"/>
          <w:color w:val="000000"/>
          <w:sz w:val="22"/>
          <w:szCs w:val="22"/>
          <w:u w:color="000000"/>
        </w:rPr>
        <w:t xml:space="preserve">beta. In </w:t>
      </w:r>
      <w:r w:rsidR="0090293B" w:rsidRPr="00812023">
        <w:rPr>
          <w:rFonts w:ascii="Arial" w:hAnsi="Arial" w:cs="Arial"/>
          <w:color w:val="000000"/>
          <w:sz w:val="22"/>
          <w:szCs w:val="22"/>
          <w:u w:color="000000"/>
        </w:rPr>
        <w:t xml:space="preserve">the DECISION </w:t>
      </w:r>
      <w:r w:rsidRPr="00812023">
        <w:rPr>
          <w:rFonts w:ascii="Arial" w:hAnsi="Arial" w:cs="Arial"/>
          <w:color w:val="000000"/>
          <w:sz w:val="22"/>
          <w:szCs w:val="22"/>
          <w:u w:color="000000"/>
        </w:rPr>
        <w:t>phase 3 multicenter placebo-controlled trial of 416 patients, 409 had distant metastases: 86% in the lungs, 51% in lymph nodes, and 27% in bone (</w:t>
      </w:r>
      <w:r w:rsidR="002D6A10" w:rsidRPr="00812023">
        <w:rPr>
          <w:rFonts w:ascii="Arial" w:hAnsi="Arial" w:cs="Arial"/>
          <w:color w:val="000000"/>
          <w:sz w:val="22"/>
          <w:szCs w:val="22"/>
          <w:u w:color="000000"/>
        </w:rPr>
        <w:t>9</w:t>
      </w:r>
      <w:r w:rsidR="00703C86" w:rsidRPr="00812023">
        <w:rPr>
          <w:rFonts w:ascii="Arial" w:hAnsi="Arial" w:cs="Arial"/>
          <w:color w:val="000000"/>
          <w:sz w:val="22"/>
          <w:szCs w:val="22"/>
          <w:u w:color="000000"/>
        </w:rPr>
        <w:t>2</w:t>
      </w:r>
      <w:r w:rsidRPr="00812023">
        <w:rPr>
          <w:rFonts w:ascii="Arial" w:hAnsi="Arial" w:cs="Arial"/>
          <w:color w:val="000000"/>
          <w:sz w:val="22"/>
          <w:szCs w:val="22"/>
          <w:u w:color="000000"/>
        </w:rPr>
        <w:t xml:space="preserve">). The group </w:t>
      </w:r>
      <w:r w:rsidR="003A3526" w:rsidRPr="00812023">
        <w:rPr>
          <w:rFonts w:ascii="Arial" w:hAnsi="Arial" w:cs="Arial"/>
          <w:color w:val="000000"/>
          <w:sz w:val="22"/>
          <w:szCs w:val="22"/>
          <w:u w:color="000000"/>
        </w:rPr>
        <w:t>treated with sorafenib had</w:t>
      </w:r>
      <w:r w:rsidRPr="00812023">
        <w:rPr>
          <w:rFonts w:ascii="Arial" w:hAnsi="Arial" w:cs="Arial"/>
          <w:color w:val="000000"/>
          <w:sz w:val="22"/>
          <w:szCs w:val="22"/>
          <w:u w:color="000000"/>
        </w:rPr>
        <w:t xml:space="preserve"> </w:t>
      </w:r>
      <w:r w:rsidR="003A3526" w:rsidRPr="00812023">
        <w:rPr>
          <w:rFonts w:ascii="Arial" w:hAnsi="Arial" w:cs="Arial"/>
          <w:color w:val="000000"/>
          <w:sz w:val="22"/>
          <w:szCs w:val="22"/>
          <w:u w:color="000000"/>
        </w:rPr>
        <w:t>longer</w:t>
      </w:r>
      <w:r w:rsidRPr="00812023">
        <w:rPr>
          <w:rFonts w:ascii="Arial" w:hAnsi="Arial" w:cs="Arial"/>
          <w:color w:val="000000"/>
          <w:sz w:val="22"/>
          <w:szCs w:val="22"/>
          <w:u w:color="000000"/>
        </w:rPr>
        <w:t xml:space="preserve"> progression-free survival </w:t>
      </w:r>
      <w:r w:rsidR="003A3526" w:rsidRPr="00812023">
        <w:rPr>
          <w:rFonts w:ascii="Arial" w:hAnsi="Arial" w:cs="Arial"/>
          <w:color w:val="000000"/>
          <w:sz w:val="22"/>
          <w:szCs w:val="22"/>
          <w:u w:color="000000"/>
        </w:rPr>
        <w:t xml:space="preserve">(10.8 months) </w:t>
      </w:r>
      <w:r w:rsidRPr="00812023">
        <w:rPr>
          <w:rFonts w:ascii="Arial" w:hAnsi="Arial" w:cs="Arial"/>
          <w:color w:val="000000"/>
          <w:sz w:val="22"/>
          <w:szCs w:val="22"/>
          <w:u w:color="000000"/>
        </w:rPr>
        <w:t>compared to the placebo group</w:t>
      </w:r>
      <w:r w:rsidR="003A3526" w:rsidRPr="00812023">
        <w:rPr>
          <w:rFonts w:ascii="Arial" w:hAnsi="Arial" w:cs="Arial"/>
          <w:color w:val="000000"/>
          <w:sz w:val="22"/>
          <w:szCs w:val="22"/>
          <w:u w:color="000000"/>
        </w:rPr>
        <w:t xml:space="preserve"> (5.8 months)</w:t>
      </w:r>
      <w:r w:rsidRPr="00812023">
        <w:rPr>
          <w:rFonts w:ascii="Arial" w:hAnsi="Arial" w:cs="Arial"/>
          <w:color w:val="000000"/>
          <w:sz w:val="22"/>
          <w:szCs w:val="22"/>
          <w:u w:color="000000"/>
        </w:rPr>
        <w:t>. At disease progression, 71% of patients in the placebo group crossed over to receive open-label sorafenib; as a consequence, overall survival did not differ between the two groups</w:t>
      </w:r>
      <w:r w:rsidR="008113A2" w:rsidRPr="00812023">
        <w:rPr>
          <w:rFonts w:ascii="Arial" w:hAnsi="Arial" w:cs="Arial"/>
          <w:color w:val="000000"/>
          <w:sz w:val="22"/>
          <w:szCs w:val="22"/>
          <w:u w:color="000000"/>
        </w:rPr>
        <w:t xml:space="preserve">. </w:t>
      </w:r>
      <w:r w:rsidRPr="00812023">
        <w:rPr>
          <w:rFonts w:ascii="Arial" w:hAnsi="Arial" w:cs="Arial"/>
          <w:color w:val="000000"/>
          <w:sz w:val="22"/>
          <w:szCs w:val="22"/>
          <w:u w:color="000000"/>
        </w:rPr>
        <w:t xml:space="preserve">Twenty percent of patients in the sorafenib group received other cancer therapy after the trial. The most frequent adverse events in the active drug group were </w:t>
      </w:r>
      <w:r w:rsidR="00A72FFC" w:rsidRPr="00812023">
        <w:rPr>
          <w:rFonts w:ascii="Arial" w:hAnsi="Arial" w:cs="Arial"/>
          <w:color w:val="000000" w:themeColor="text1"/>
          <w:sz w:val="22"/>
          <w:szCs w:val="22"/>
          <w:u w:color="000000"/>
        </w:rPr>
        <w:t>palmar-plantar erythrodysesthesia</w:t>
      </w:r>
      <w:r w:rsidR="0090293B" w:rsidRPr="00812023">
        <w:rPr>
          <w:rFonts w:ascii="Arial" w:hAnsi="Arial" w:cs="Arial"/>
          <w:color w:val="000000"/>
          <w:sz w:val="22"/>
          <w:szCs w:val="22"/>
          <w:u w:color="000000"/>
        </w:rPr>
        <w:t>, diarrhea, alopecia,</w:t>
      </w:r>
      <w:r w:rsidRPr="00812023">
        <w:rPr>
          <w:rFonts w:ascii="Arial" w:hAnsi="Arial" w:cs="Arial"/>
          <w:color w:val="000000"/>
          <w:sz w:val="22"/>
          <w:szCs w:val="22"/>
          <w:u w:color="000000"/>
        </w:rPr>
        <w:t xml:space="preserve"> rash, weight loss, hypertension, anorexia, oral mucositis and pruritus. Side effects were relieved by dose reduction. </w:t>
      </w:r>
    </w:p>
    <w:p w14:paraId="0D68D740" w14:textId="77777777" w:rsidR="002F3928" w:rsidRPr="00812023" w:rsidRDefault="002F3928" w:rsidP="00812023">
      <w:pPr>
        <w:autoSpaceDE w:val="0"/>
        <w:autoSpaceDN w:val="0"/>
        <w:adjustRightInd w:val="0"/>
        <w:spacing w:line="276" w:lineRule="auto"/>
        <w:rPr>
          <w:rFonts w:ascii="Arial" w:hAnsi="Arial" w:cs="Arial"/>
          <w:color w:val="000000"/>
          <w:sz w:val="22"/>
          <w:szCs w:val="22"/>
          <w:u w:color="000000"/>
        </w:rPr>
      </w:pPr>
    </w:p>
    <w:p w14:paraId="0A167B75" w14:textId="7C06C633" w:rsidR="002E02E7" w:rsidRPr="00812023" w:rsidRDefault="002E02E7" w:rsidP="00812023">
      <w:pPr>
        <w:autoSpaceDE w:val="0"/>
        <w:autoSpaceDN w:val="0"/>
        <w:adjustRightInd w:val="0"/>
        <w:spacing w:line="276" w:lineRule="auto"/>
        <w:rPr>
          <w:rFonts w:ascii="Arial" w:hAnsi="Arial" w:cs="Arial"/>
          <w:color w:val="000000"/>
          <w:sz w:val="22"/>
          <w:szCs w:val="22"/>
          <w:u w:color="000000"/>
        </w:rPr>
      </w:pPr>
      <w:r w:rsidRPr="00812023">
        <w:rPr>
          <w:rFonts w:ascii="Arial" w:hAnsi="Arial" w:cs="Arial"/>
          <w:color w:val="000000"/>
          <w:sz w:val="22"/>
          <w:szCs w:val="22"/>
          <w:u w:color="000000"/>
        </w:rPr>
        <w:t>Lenvatinib is a tyrosine kinase inhibi</w:t>
      </w:r>
      <w:r w:rsidR="003A3526" w:rsidRPr="00812023">
        <w:rPr>
          <w:rFonts w:ascii="Arial" w:hAnsi="Arial" w:cs="Arial"/>
          <w:color w:val="000000"/>
          <w:sz w:val="22"/>
          <w:szCs w:val="22"/>
          <w:u w:color="000000"/>
        </w:rPr>
        <w:t>tor of the VEGFRs 1, 2, and 3; fibroblast derived growth factor receptor (F</w:t>
      </w:r>
      <w:r w:rsidRPr="00812023">
        <w:rPr>
          <w:rFonts w:ascii="Arial" w:hAnsi="Arial" w:cs="Arial"/>
          <w:color w:val="000000"/>
          <w:sz w:val="22"/>
          <w:szCs w:val="22"/>
          <w:u w:color="000000"/>
        </w:rPr>
        <w:t>GFR</w:t>
      </w:r>
      <w:r w:rsidR="003A3526" w:rsidRPr="00812023">
        <w:rPr>
          <w:rFonts w:ascii="Arial" w:hAnsi="Arial" w:cs="Arial"/>
          <w:color w:val="000000"/>
          <w:sz w:val="22"/>
          <w:szCs w:val="22"/>
          <w:u w:color="000000"/>
        </w:rPr>
        <w:t>)</w:t>
      </w:r>
      <w:r w:rsidRPr="00812023">
        <w:rPr>
          <w:rFonts w:ascii="Arial" w:hAnsi="Arial" w:cs="Arial"/>
          <w:color w:val="000000"/>
          <w:sz w:val="22"/>
          <w:szCs w:val="22"/>
          <w:u w:color="000000"/>
        </w:rPr>
        <w:t xml:space="preserve">s 1 through 4; PDGFRα; RET; and KIT signaling pathways. </w:t>
      </w:r>
      <w:r w:rsidR="0090293B" w:rsidRPr="00812023">
        <w:rPr>
          <w:rFonts w:ascii="Arial" w:hAnsi="Arial" w:cs="Arial"/>
          <w:color w:val="000000"/>
          <w:sz w:val="22"/>
          <w:szCs w:val="22"/>
          <w:u w:color="000000"/>
        </w:rPr>
        <w:t xml:space="preserve">The SELECT </w:t>
      </w:r>
      <w:r w:rsidRPr="00812023">
        <w:rPr>
          <w:rFonts w:ascii="Arial" w:hAnsi="Arial" w:cs="Arial"/>
          <w:color w:val="000000"/>
          <w:sz w:val="22"/>
          <w:szCs w:val="22"/>
          <w:u w:color="000000"/>
        </w:rPr>
        <w:t>phase 3 trial randomly assigned 261 patients to receive lenvatinib and 131</w:t>
      </w:r>
      <w:r w:rsidR="0090703F" w:rsidRPr="00812023">
        <w:rPr>
          <w:rFonts w:ascii="Arial" w:hAnsi="Arial" w:cs="Arial"/>
          <w:color w:val="000000"/>
          <w:sz w:val="22"/>
          <w:szCs w:val="22"/>
          <w:u w:color="000000"/>
        </w:rPr>
        <w:t xml:space="preserve"> patients</w:t>
      </w:r>
      <w:r w:rsidRPr="00812023">
        <w:rPr>
          <w:rFonts w:ascii="Arial" w:hAnsi="Arial" w:cs="Arial"/>
          <w:color w:val="000000"/>
          <w:sz w:val="22"/>
          <w:szCs w:val="22"/>
          <w:u w:color="000000"/>
        </w:rPr>
        <w:t xml:space="preserve"> to receive placebo</w:t>
      </w:r>
      <w:r w:rsidR="003A3526" w:rsidRPr="00812023">
        <w:rPr>
          <w:rFonts w:ascii="Arial" w:hAnsi="Arial" w:cs="Arial"/>
          <w:color w:val="000000"/>
          <w:sz w:val="22"/>
          <w:szCs w:val="22"/>
          <w:u w:color="000000"/>
        </w:rPr>
        <w:t>; the median age of patients in the trial was over 60 years</w:t>
      </w:r>
      <w:r w:rsidRPr="00812023">
        <w:rPr>
          <w:rFonts w:ascii="Arial" w:hAnsi="Arial" w:cs="Arial"/>
          <w:color w:val="000000"/>
          <w:sz w:val="22"/>
          <w:szCs w:val="22"/>
          <w:u w:color="000000"/>
        </w:rPr>
        <w:t xml:space="preserve"> (</w:t>
      </w:r>
      <w:r w:rsidR="002D6A10" w:rsidRPr="00812023">
        <w:rPr>
          <w:rFonts w:ascii="Arial" w:hAnsi="Arial" w:cs="Arial"/>
          <w:color w:val="000000"/>
          <w:sz w:val="22"/>
          <w:szCs w:val="22"/>
          <w:u w:color="000000"/>
        </w:rPr>
        <w:t>9</w:t>
      </w:r>
      <w:r w:rsidR="00703C86" w:rsidRPr="00812023">
        <w:rPr>
          <w:rFonts w:ascii="Arial" w:hAnsi="Arial" w:cs="Arial"/>
          <w:color w:val="000000"/>
          <w:sz w:val="22"/>
          <w:szCs w:val="22"/>
          <w:u w:color="000000"/>
        </w:rPr>
        <w:t>3</w:t>
      </w:r>
      <w:r w:rsidRPr="00812023">
        <w:rPr>
          <w:rFonts w:ascii="Arial" w:hAnsi="Arial" w:cs="Arial"/>
          <w:color w:val="000000"/>
          <w:sz w:val="22"/>
          <w:szCs w:val="22"/>
          <w:u w:color="000000"/>
        </w:rPr>
        <w:t xml:space="preserve">). The median duration of follow-up was 17 months; 114 patients </w:t>
      </w:r>
      <w:r w:rsidR="003A3526" w:rsidRPr="00812023">
        <w:rPr>
          <w:rFonts w:ascii="Arial" w:hAnsi="Arial" w:cs="Arial"/>
          <w:color w:val="000000"/>
          <w:sz w:val="22"/>
          <w:szCs w:val="22"/>
          <w:u w:color="000000"/>
        </w:rPr>
        <w:t>assigned</w:t>
      </w:r>
      <w:r w:rsidRPr="00812023">
        <w:rPr>
          <w:rFonts w:ascii="Arial" w:hAnsi="Arial" w:cs="Arial"/>
          <w:color w:val="000000"/>
          <w:sz w:val="22"/>
          <w:szCs w:val="22"/>
          <w:u w:color="000000"/>
        </w:rPr>
        <w:t xml:space="preserve"> placebo had progression, and 109 of them elected to receive lenvatinib. Disea</w:t>
      </w:r>
      <w:r w:rsidR="0090293B" w:rsidRPr="00812023">
        <w:rPr>
          <w:rFonts w:ascii="Arial" w:hAnsi="Arial" w:cs="Arial"/>
          <w:color w:val="000000"/>
          <w:sz w:val="22"/>
          <w:szCs w:val="22"/>
          <w:u w:color="000000"/>
        </w:rPr>
        <w:t xml:space="preserve">se progression occurred in 36% in </w:t>
      </w:r>
      <w:r w:rsidRPr="00812023">
        <w:rPr>
          <w:rFonts w:ascii="Arial" w:hAnsi="Arial" w:cs="Arial"/>
          <w:color w:val="000000"/>
          <w:sz w:val="22"/>
          <w:szCs w:val="22"/>
          <w:u w:color="000000"/>
        </w:rPr>
        <w:t xml:space="preserve">the lenvatinib group </w:t>
      </w:r>
      <w:r w:rsidR="0090293B" w:rsidRPr="00812023">
        <w:rPr>
          <w:rFonts w:ascii="Arial" w:hAnsi="Arial" w:cs="Arial"/>
          <w:color w:val="000000"/>
          <w:sz w:val="22"/>
          <w:szCs w:val="22"/>
          <w:u w:color="000000"/>
        </w:rPr>
        <w:t>compared to</w:t>
      </w:r>
      <w:r w:rsidRPr="00812023">
        <w:rPr>
          <w:rFonts w:ascii="Arial" w:hAnsi="Arial" w:cs="Arial"/>
          <w:color w:val="000000"/>
          <w:sz w:val="22"/>
          <w:szCs w:val="22"/>
          <w:u w:color="000000"/>
        </w:rPr>
        <w:t xml:space="preserve"> 83% </w:t>
      </w:r>
      <w:r w:rsidR="0090293B" w:rsidRPr="00812023">
        <w:rPr>
          <w:rFonts w:ascii="Arial" w:hAnsi="Arial" w:cs="Arial"/>
          <w:color w:val="000000"/>
          <w:sz w:val="22"/>
          <w:szCs w:val="22"/>
          <w:u w:color="000000"/>
        </w:rPr>
        <w:t>in</w:t>
      </w:r>
      <w:r w:rsidRPr="00812023">
        <w:rPr>
          <w:rFonts w:ascii="Arial" w:hAnsi="Arial" w:cs="Arial"/>
          <w:color w:val="000000"/>
          <w:sz w:val="22"/>
          <w:szCs w:val="22"/>
          <w:u w:color="000000"/>
        </w:rPr>
        <w:t xml:space="preserve"> the placebo group. Median progression free survival was 18.3 months with lenvatinib </w:t>
      </w:r>
      <w:r w:rsidR="0090293B" w:rsidRPr="00812023">
        <w:rPr>
          <w:rFonts w:ascii="Arial" w:hAnsi="Arial" w:cs="Arial"/>
          <w:color w:val="000000"/>
          <w:sz w:val="22"/>
          <w:szCs w:val="22"/>
          <w:u w:color="000000"/>
        </w:rPr>
        <w:t>versus</w:t>
      </w:r>
      <w:r w:rsidRPr="00812023">
        <w:rPr>
          <w:rFonts w:ascii="Arial" w:hAnsi="Arial" w:cs="Arial"/>
          <w:color w:val="000000"/>
          <w:sz w:val="22"/>
          <w:szCs w:val="22"/>
          <w:u w:color="000000"/>
        </w:rPr>
        <w:t xml:space="preserve"> 3.6 months with placebo. </w:t>
      </w:r>
      <w:r w:rsidR="0090293B" w:rsidRPr="00812023">
        <w:rPr>
          <w:rFonts w:ascii="Arial" w:hAnsi="Arial" w:cs="Arial"/>
          <w:color w:val="000000"/>
          <w:sz w:val="22"/>
          <w:szCs w:val="22"/>
          <w:u w:color="000000"/>
        </w:rPr>
        <w:t>Disease</w:t>
      </w:r>
      <w:r w:rsidRPr="00812023">
        <w:rPr>
          <w:rFonts w:ascii="Arial" w:hAnsi="Arial" w:cs="Arial"/>
          <w:color w:val="000000"/>
          <w:sz w:val="22"/>
          <w:szCs w:val="22"/>
          <w:u w:color="000000"/>
        </w:rPr>
        <w:t xml:space="preserve"> response rate was 66% with lenvatinib compared with 1.5% with placebo. The benefit appeared in all subgroups, including all histologic types of tumor. Adverse events occurred in 97% of patients taking lenvatinib and in 60% taking placebo; the main adverse events were hypertension, diarrhea, fatigue, decreased appetite, </w:t>
      </w:r>
      <w:r w:rsidR="00A72FFC" w:rsidRPr="00812023">
        <w:rPr>
          <w:rFonts w:ascii="Arial" w:hAnsi="Arial" w:cs="Arial"/>
          <w:color w:val="000000" w:themeColor="text1"/>
          <w:sz w:val="22"/>
          <w:szCs w:val="22"/>
          <w:u w:color="000000"/>
        </w:rPr>
        <w:t>palmar-plantar erythrodysesthesia</w:t>
      </w:r>
      <w:r w:rsidRPr="00812023">
        <w:rPr>
          <w:rFonts w:ascii="Arial" w:hAnsi="Arial" w:cs="Arial"/>
          <w:color w:val="000000"/>
          <w:sz w:val="22"/>
          <w:szCs w:val="22"/>
          <w:u w:color="000000"/>
        </w:rPr>
        <w:t xml:space="preserve">, proteinuria, renal failure, and thromboembolic events. </w:t>
      </w:r>
      <w:r w:rsidR="0090293B" w:rsidRPr="00812023">
        <w:rPr>
          <w:rFonts w:ascii="Arial" w:hAnsi="Arial" w:cs="Arial"/>
          <w:color w:val="000000"/>
          <w:sz w:val="22"/>
          <w:szCs w:val="22"/>
          <w:u w:color="000000"/>
        </w:rPr>
        <w:t xml:space="preserve">While not without side effects, lenvatinib and sorafenib demonstrated efficacy in patients with metastatic, </w:t>
      </w:r>
      <w:r w:rsidR="000472AC" w:rsidRPr="00812023">
        <w:rPr>
          <w:rFonts w:ascii="Arial" w:hAnsi="Arial" w:cs="Arial"/>
          <w:color w:val="000000"/>
          <w:sz w:val="22"/>
          <w:szCs w:val="22"/>
          <w:u w:color="000000"/>
        </w:rPr>
        <w:t>radioiodine</w:t>
      </w:r>
      <w:r w:rsidR="0090293B" w:rsidRPr="00812023">
        <w:rPr>
          <w:rFonts w:ascii="Arial" w:hAnsi="Arial" w:cs="Arial"/>
          <w:color w:val="000000"/>
          <w:sz w:val="22"/>
          <w:szCs w:val="22"/>
          <w:u w:color="000000"/>
        </w:rPr>
        <w:t xml:space="preserve">-refractory differentiated thyroid cancer and should be considered in elderly patients with sufficient performance status and potential benefit. </w:t>
      </w:r>
    </w:p>
    <w:p w14:paraId="1B8AFCBD" w14:textId="77777777" w:rsidR="002E02E7" w:rsidRPr="00812023" w:rsidRDefault="002E02E7" w:rsidP="00812023">
      <w:pPr>
        <w:autoSpaceDE w:val="0"/>
        <w:autoSpaceDN w:val="0"/>
        <w:adjustRightInd w:val="0"/>
        <w:spacing w:line="276" w:lineRule="auto"/>
        <w:rPr>
          <w:rFonts w:ascii="Arial" w:hAnsi="Arial" w:cs="Arial"/>
          <w:color w:val="000000"/>
          <w:sz w:val="22"/>
          <w:szCs w:val="22"/>
          <w:u w:color="000000"/>
        </w:rPr>
      </w:pPr>
    </w:p>
    <w:p w14:paraId="3E0EB235" w14:textId="77777777" w:rsidR="002E02E7" w:rsidRPr="00812023" w:rsidRDefault="002E02E7" w:rsidP="00812023">
      <w:pPr>
        <w:autoSpaceDE w:val="0"/>
        <w:autoSpaceDN w:val="0"/>
        <w:adjustRightInd w:val="0"/>
        <w:spacing w:line="276" w:lineRule="auto"/>
        <w:rPr>
          <w:rFonts w:ascii="Arial" w:hAnsi="Arial" w:cs="Arial"/>
          <w:color w:val="000000"/>
          <w:sz w:val="22"/>
          <w:szCs w:val="22"/>
          <w:u w:color="000000"/>
        </w:rPr>
      </w:pPr>
      <w:r w:rsidRPr="00812023">
        <w:rPr>
          <w:rFonts w:ascii="Arial" w:hAnsi="Arial" w:cs="Arial"/>
          <w:color w:val="000000"/>
          <w:sz w:val="22"/>
          <w:szCs w:val="22"/>
          <w:u w:color="000000"/>
        </w:rPr>
        <w:t>For differentiated thyroid cancer that progresses despite these therapies, additional treatment with external beam radiation, off label use of BRAF inhibitors, and</w:t>
      </w:r>
      <w:r w:rsidR="00403B6A" w:rsidRPr="00812023">
        <w:rPr>
          <w:rFonts w:ascii="Arial" w:hAnsi="Arial" w:cs="Arial"/>
          <w:color w:val="000000"/>
          <w:sz w:val="22"/>
          <w:szCs w:val="22"/>
          <w:u w:color="000000"/>
        </w:rPr>
        <w:t xml:space="preserve"> clinical trials of </w:t>
      </w:r>
      <w:r w:rsidRPr="00812023">
        <w:rPr>
          <w:rFonts w:ascii="Arial" w:hAnsi="Arial" w:cs="Arial"/>
          <w:color w:val="000000"/>
          <w:sz w:val="22"/>
          <w:szCs w:val="22"/>
          <w:u w:color="000000"/>
        </w:rPr>
        <w:t xml:space="preserve">immunotherapy are sometimes utilized. These modalities are discussed below in the context of anaplastic thyroid cancer. </w:t>
      </w:r>
    </w:p>
    <w:bookmarkEnd w:id="3"/>
    <w:p w14:paraId="54D76309" w14:textId="77777777" w:rsidR="002E02E7" w:rsidRPr="00812023" w:rsidRDefault="002E02E7" w:rsidP="00812023">
      <w:pPr>
        <w:autoSpaceDE w:val="0"/>
        <w:autoSpaceDN w:val="0"/>
        <w:adjustRightInd w:val="0"/>
        <w:spacing w:line="276" w:lineRule="auto"/>
        <w:rPr>
          <w:rFonts w:ascii="Arial" w:hAnsi="Arial" w:cs="Arial"/>
          <w:color w:val="000000"/>
          <w:sz w:val="22"/>
          <w:szCs w:val="22"/>
          <w:u w:color="000000"/>
        </w:rPr>
      </w:pPr>
    </w:p>
    <w:p w14:paraId="65FF2A8E" w14:textId="233286B6" w:rsidR="002E02E7" w:rsidRPr="00B8233D" w:rsidRDefault="002E02E7" w:rsidP="00B8233D">
      <w:pPr>
        <w:tabs>
          <w:tab w:val="left" w:pos="432"/>
          <w:tab w:val="left" w:pos="576"/>
        </w:tabs>
        <w:autoSpaceDE w:val="0"/>
        <w:autoSpaceDN w:val="0"/>
        <w:adjustRightInd w:val="0"/>
        <w:spacing w:line="276" w:lineRule="auto"/>
        <w:outlineLvl w:val="0"/>
        <w:rPr>
          <w:rFonts w:ascii="Arial" w:hAnsi="Arial" w:cs="Arial"/>
          <w:b/>
          <w:bCs/>
          <w:iCs/>
          <w:color w:val="000000"/>
          <w:sz w:val="22"/>
          <w:szCs w:val="22"/>
        </w:rPr>
      </w:pPr>
      <w:bookmarkStart w:id="5" w:name="_Hlk531544507"/>
      <w:r w:rsidRPr="00B8233D">
        <w:rPr>
          <w:rFonts w:ascii="Arial" w:hAnsi="Arial" w:cs="Arial"/>
          <w:b/>
          <w:bCs/>
          <w:iCs/>
          <w:color w:val="000000"/>
          <w:sz w:val="22"/>
          <w:szCs w:val="22"/>
        </w:rPr>
        <w:t>A</w:t>
      </w:r>
      <w:r w:rsidR="00B8233D">
        <w:rPr>
          <w:rFonts w:ascii="Arial" w:hAnsi="Arial" w:cs="Arial"/>
          <w:b/>
          <w:bCs/>
          <w:iCs/>
          <w:color w:val="000000"/>
          <w:sz w:val="22"/>
          <w:szCs w:val="22"/>
        </w:rPr>
        <w:t>NAPLASTIC THYROID CANCER</w:t>
      </w:r>
    </w:p>
    <w:p w14:paraId="2367E9FC" w14:textId="77777777" w:rsidR="00B8233D" w:rsidRDefault="00B8233D" w:rsidP="00812023">
      <w:pPr>
        <w:autoSpaceDE w:val="0"/>
        <w:autoSpaceDN w:val="0"/>
        <w:adjustRightInd w:val="0"/>
        <w:spacing w:line="276" w:lineRule="auto"/>
        <w:rPr>
          <w:rFonts w:ascii="Arial" w:hAnsi="Arial" w:cs="Arial"/>
          <w:color w:val="000000"/>
          <w:sz w:val="22"/>
          <w:szCs w:val="22"/>
          <w:u w:color="000000"/>
        </w:rPr>
      </w:pPr>
    </w:p>
    <w:p w14:paraId="09108512" w14:textId="395D90E1" w:rsidR="0090293B" w:rsidRPr="00812023" w:rsidRDefault="00D022BB" w:rsidP="00812023">
      <w:pPr>
        <w:autoSpaceDE w:val="0"/>
        <w:autoSpaceDN w:val="0"/>
        <w:adjustRightInd w:val="0"/>
        <w:spacing w:line="276" w:lineRule="auto"/>
        <w:rPr>
          <w:rFonts w:ascii="Arial" w:hAnsi="Arial" w:cs="Arial"/>
          <w:color w:val="000000"/>
          <w:sz w:val="22"/>
          <w:szCs w:val="22"/>
          <w:u w:color="000000"/>
        </w:rPr>
      </w:pPr>
      <w:r w:rsidRPr="00812023">
        <w:rPr>
          <w:rFonts w:ascii="Arial" w:hAnsi="Arial" w:cs="Arial"/>
          <w:color w:val="000000"/>
          <w:sz w:val="22"/>
          <w:szCs w:val="22"/>
          <w:u w:color="000000"/>
        </w:rPr>
        <w:lastRenderedPageBreak/>
        <w:t>Anaplastic thyroid carcinoma (ATC) is a rare</w:t>
      </w:r>
      <w:r w:rsidR="00DA1915" w:rsidRPr="00812023">
        <w:rPr>
          <w:rFonts w:ascii="Arial" w:hAnsi="Arial" w:cs="Arial"/>
          <w:color w:val="000000"/>
          <w:sz w:val="22"/>
          <w:szCs w:val="22"/>
          <w:u w:color="000000"/>
        </w:rPr>
        <w:t xml:space="preserve"> and aggressive</w:t>
      </w:r>
      <w:r w:rsidRPr="00812023">
        <w:rPr>
          <w:rFonts w:ascii="Arial" w:hAnsi="Arial" w:cs="Arial"/>
          <w:color w:val="000000"/>
          <w:sz w:val="22"/>
          <w:szCs w:val="22"/>
          <w:u w:color="000000"/>
        </w:rPr>
        <w:t xml:space="preserve"> subtype of thyroid cancer </w:t>
      </w:r>
      <w:r w:rsidR="00DA1915" w:rsidRPr="00812023">
        <w:rPr>
          <w:rFonts w:ascii="Arial" w:hAnsi="Arial" w:cs="Arial"/>
          <w:color w:val="000000"/>
          <w:sz w:val="22"/>
          <w:szCs w:val="22"/>
          <w:u w:color="000000"/>
        </w:rPr>
        <w:t>that</w:t>
      </w:r>
      <w:r w:rsidR="002E02E7" w:rsidRPr="00812023">
        <w:rPr>
          <w:rFonts w:ascii="Arial" w:hAnsi="Arial" w:cs="Arial"/>
          <w:color w:val="000000"/>
          <w:sz w:val="22"/>
          <w:szCs w:val="22"/>
          <w:u w:color="000000"/>
        </w:rPr>
        <w:t xml:space="preserve"> accounts for </w:t>
      </w:r>
      <w:r w:rsidR="00DA1915" w:rsidRPr="00812023">
        <w:rPr>
          <w:rFonts w:ascii="Arial" w:hAnsi="Arial" w:cs="Arial"/>
          <w:color w:val="000000"/>
          <w:sz w:val="22"/>
          <w:szCs w:val="22"/>
          <w:u w:color="000000"/>
        </w:rPr>
        <w:t>&lt;1</w:t>
      </w:r>
      <w:r w:rsidR="002E02E7" w:rsidRPr="00812023">
        <w:rPr>
          <w:rFonts w:ascii="Arial" w:hAnsi="Arial" w:cs="Arial"/>
          <w:color w:val="000000"/>
          <w:sz w:val="22"/>
          <w:szCs w:val="22"/>
          <w:u w:color="000000"/>
        </w:rPr>
        <w:t>% of all thyroid cancers</w:t>
      </w:r>
      <w:r w:rsidR="00DA1915" w:rsidRPr="00812023">
        <w:rPr>
          <w:rFonts w:ascii="Arial" w:hAnsi="Arial" w:cs="Arial"/>
          <w:color w:val="000000"/>
          <w:sz w:val="22"/>
          <w:szCs w:val="22"/>
          <w:u w:color="000000"/>
        </w:rPr>
        <w:t xml:space="preserve"> (</w:t>
      </w:r>
      <w:r w:rsidR="00FE5E9E" w:rsidRPr="00812023">
        <w:rPr>
          <w:rFonts w:ascii="Arial" w:hAnsi="Arial" w:cs="Arial"/>
          <w:color w:val="000000"/>
          <w:sz w:val="22"/>
          <w:szCs w:val="22"/>
          <w:u w:color="000000"/>
        </w:rPr>
        <w:t>24,</w:t>
      </w:r>
      <w:r w:rsidR="00DA1915" w:rsidRPr="00812023">
        <w:rPr>
          <w:rFonts w:ascii="Arial" w:hAnsi="Arial" w:cs="Arial"/>
          <w:color w:val="000000"/>
          <w:sz w:val="22"/>
          <w:szCs w:val="22"/>
          <w:u w:color="000000"/>
        </w:rPr>
        <w:t xml:space="preserve">29). It more commonly affects the elderly, with a mean age at diagnosis of 65 years and more than 90% </w:t>
      </w:r>
      <w:r w:rsidR="003A3526" w:rsidRPr="00812023">
        <w:rPr>
          <w:rFonts w:ascii="Arial" w:hAnsi="Arial" w:cs="Arial"/>
          <w:color w:val="000000"/>
          <w:sz w:val="22"/>
          <w:szCs w:val="22"/>
          <w:u w:color="000000"/>
        </w:rPr>
        <w:t xml:space="preserve">patients with ATC </w:t>
      </w:r>
      <w:r w:rsidR="00B8233D">
        <w:rPr>
          <w:rFonts w:ascii="Arial" w:hAnsi="Arial" w:cs="Arial"/>
          <w:color w:val="000000"/>
          <w:sz w:val="22"/>
          <w:szCs w:val="22"/>
          <w:u w:color="000000"/>
        </w:rPr>
        <w:t>are</w:t>
      </w:r>
      <w:r w:rsidR="003A3526" w:rsidRPr="00812023">
        <w:rPr>
          <w:rFonts w:ascii="Arial" w:hAnsi="Arial" w:cs="Arial"/>
          <w:color w:val="000000"/>
          <w:sz w:val="22"/>
          <w:szCs w:val="22"/>
          <w:u w:color="000000"/>
        </w:rPr>
        <w:t xml:space="preserve"> over age 50</w:t>
      </w:r>
      <w:r w:rsidR="00DA1915" w:rsidRPr="00812023">
        <w:rPr>
          <w:rFonts w:ascii="Arial" w:hAnsi="Arial" w:cs="Arial"/>
          <w:color w:val="000000"/>
          <w:sz w:val="22"/>
          <w:szCs w:val="22"/>
          <w:u w:color="000000"/>
        </w:rPr>
        <w:t xml:space="preserve"> (29). </w:t>
      </w:r>
      <w:r w:rsidR="0090293B" w:rsidRPr="00812023">
        <w:rPr>
          <w:rFonts w:ascii="Arial" w:hAnsi="Arial" w:cs="Arial"/>
          <w:color w:val="262626"/>
          <w:sz w:val="22"/>
          <w:szCs w:val="22"/>
          <w:u w:color="000000"/>
        </w:rPr>
        <w:t>Despite recent advances, the median overall survival remains poor, around 3–5 months, with a 1-year survival of approximately 20% (</w:t>
      </w:r>
      <w:r w:rsidR="00DA1915" w:rsidRPr="00812023">
        <w:rPr>
          <w:rFonts w:ascii="Arial" w:hAnsi="Arial" w:cs="Arial"/>
          <w:color w:val="262626"/>
          <w:sz w:val="22"/>
          <w:szCs w:val="22"/>
          <w:u w:color="000000"/>
        </w:rPr>
        <w:t>9</w:t>
      </w:r>
      <w:r w:rsidR="00703C86" w:rsidRPr="00812023">
        <w:rPr>
          <w:rFonts w:ascii="Arial" w:hAnsi="Arial" w:cs="Arial"/>
          <w:color w:val="262626"/>
          <w:sz w:val="22"/>
          <w:szCs w:val="22"/>
          <w:u w:color="000000"/>
        </w:rPr>
        <w:t>4</w:t>
      </w:r>
      <w:r w:rsidR="0090293B" w:rsidRPr="00812023">
        <w:rPr>
          <w:rFonts w:ascii="Arial" w:hAnsi="Arial" w:cs="Arial"/>
          <w:color w:val="262626"/>
          <w:sz w:val="22"/>
          <w:szCs w:val="22"/>
          <w:u w:color="000000"/>
        </w:rPr>
        <w:t>).</w:t>
      </w:r>
      <w:r w:rsidRPr="00812023">
        <w:rPr>
          <w:rFonts w:ascii="Arial" w:hAnsi="Arial" w:cs="Arial"/>
          <w:color w:val="000000"/>
          <w:sz w:val="22"/>
          <w:szCs w:val="22"/>
          <w:u w:color="000000"/>
        </w:rPr>
        <w:t xml:space="preserve"> Aldinger </w:t>
      </w:r>
      <w:r w:rsidR="005E2035" w:rsidRPr="00812023">
        <w:rPr>
          <w:rFonts w:ascii="Arial" w:hAnsi="Arial" w:cs="Arial"/>
          <w:i/>
          <w:color w:val="000000"/>
          <w:sz w:val="22"/>
          <w:szCs w:val="22"/>
          <w:u w:color="000000"/>
        </w:rPr>
        <w:t>et al.</w:t>
      </w:r>
      <w:r w:rsidRPr="00812023">
        <w:rPr>
          <w:rFonts w:ascii="Arial" w:hAnsi="Arial" w:cs="Arial"/>
          <w:color w:val="000000"/>
          <w:sz w:val="22"/>
          <w:szCs w:val="22"/>
          <w:u w:color="000000"/>
        </w:rPr>
        <w:t xml:space="preserve"> reported a five-year survival rate of only 7.1% with a mean survival period of 6.2 months from the time of tissue diagnosis and 11.8 months from the time of onset of symptoms (</w:t>
      </w:r>
      <w:r w:rsidR="00DA1915" w:rsidRPr="00812023">
        <w:rPr>
          <w:rFonts w:ascii="Arial" w:hAnsi="Arial" w:cs="Arial"/>
          <w:color w:val="000000"/>
          <w:sz w:val="22"/>
          <w:szCs w:val="22"/>
          <w:u w:color="000000"/>
        </w:rPr>
        <w:t>9</w:t>
      </w:r>
      <w:r w:rsidR="00703C86" w:rsidRPr="00812023">
        <w:rPr>
          <w:rFonts w:ascii="Arial" w:hAnsi="Arial" w:cs="Arial"/>
          <w:color w:val="000000"/>
          <w:sz w:val="22"/>
          <w:szCs w:val="22"/>
          <w:u w:color="000000"/>
        </w:rPr>
        <w:t>5</w:t>
      </w:r>
      <w:r w:rsidRPr="00812023">
        <w:rPr>
          <w:rFonts w:ascii="Arial" w:hAnsi="Arial" w:cs="Arial"/>
          <w:color w:val="000000"/>
          <w:sz w:val="22"/>
          <w:szCs w:val="22"/>
          <w:u w:color="000000"/>
        </w:rPr>
        <w:t>)</w:t>
      </w:r>
      <w:r w:rsidR="008113A2" w:rsidRPr="00812023">
        <w:rPr>
          <w:rFonts w:ascii="Arial" w:hAnsi="Arial" w:cs="Arial"/>
          <w:color w:val="000000"/>
          <w:sz w:val="22"/>
          <w:szCs w:val="22"/>
          <w:u w:color="000000"/>
        </w:rPr>
        <w:t xml:space="preserve">. </w:t>
      </w:r>
    </w:p>
    <w:p w14:paraId="59CDC433" w14:textId="77777777" w:rsidR="0090293B" w:rsidRPr="00812023" w:rsidRDefault="0090293B" w:rsidP="00812023">
      <w:pPr>
        <w:autoSpaceDE w:val="0"/>
        <w:autoSpaceDN w:val="0"/>
        <w:adjustRightInd w:val="0"/>
        <w:spacing w:line="276" w:lineRule="auto"/>
        <w:rPr>
          <w:rFonts w:ascii="Arial" w:hAnsi="Arial" w:cs="Arial"/>
          <w:color w:val="000000"/>
          <w:sz w:val="22"/>
          <w:szCs w:val="22"/>
          <w:u w:color="000000"/>
        </w:rPr>
      </w:pPr>
    </w:p>
    <w:p w14:paraId="45ECCF5D" w14:textId="188A6876" w:rsidR="0099487C" w:rsidRPr="00812023" w:rsidRDefault="0099487C" w:rsidP="00812023">
      <w:pPr>
        <w:autoSpaceDE w:val="0"/>
        <w:autoSpaceDN w:val="0"/>
        <w:adjustRightInd w:val="0"/>
        <w:spacing w:line="276" w:lineRule="auto"/>
        <w:rPr>
          <w:rFonts w:ascii="Arial" w:hAnsi="Arial" w:cs="Arial"/>
          <w:color w:val="000000"/>
          <w:sz w:val="22"/>
          <w:szCs w:val="22"/>
          <w:u w:color="000000"/>
        </w:rPr>
      </w:pPr>
      <w:r w:rsidRPr="00812023">
        <w:rPr>
          <w:rFonts w:ascii="Arial" w:hAnsi="Arial" w:cs="Arial"/>
          <w:color w:val="000000"/>
          <w:sz w:val="22"/>
          <w:szCs w:val="22"/>
          <w:u w:color="000000"/>
        </w:rPr>
        <w:t>The</w:t>
      </w:r>
      <w:r w:rsidR="002E02E7" w:rsidRPr="00812023">
        <w:rPr>
          <w:rFonts w:ascii="Arial" w:hAnsi="Arial" w:cs="Arial"/>
          <w:color w:val="000000"/>
          <w:sz w:val="22"/>
          <w:szCs w:val="22"/>
          <w:u w:color="000000"/>
        </w:rPr>
        <w:t xml:space="preserve"> most frequent presenting complaint in patients with ATC is a rapidly growing mass wi</w:t>
      </w:r>
      <w:r w:rsidRPr="00812023">
        <w:rPr>
          <w:rFonts w:ascii="Arial" w:hAnsi="Arial" w:cs="Arial"/>
          <w:color w:val="000000"/>
          <w:sz w:val="22"/>
          <w:szCs w:val="22"/>
          <w:u w:color="000000"/>
        </w:rPr>
        <w:t>th tightness in the neck (</w:t>
      </w:r>
      <w:r w:rsidR="00DA1915" w:rsidRPr="00812023">
        <w:rPr>
          <w:rFonts w:ascii="Arial" w:hAnsi="Arial" w:cs="Arial"/>
          <w:color w:val="000000"/>
          <w:sz w:val="22"/>
          <w:szCs w:val="22"/>
          <w:u w:color="000000"/>
        </w:rPr>
        <w:t>9</w:t>
      </w:r>
      <w:r w:rsidR="00703C86" w:rsidRPr="00812023">
        <w:rPr>
          <w:rFonts w:ascii="Arial" w:hAnsi="Arial" w:cs="Arial"/>
          <w:color w:val="000000"/>
          <w:sz w:val="22"/>
          <w:szCs w:val="22"/>
          <w:u w:color="000000"/>
        </w:rPr>
        <w:t>5</w:t>
      </w:r>
      <w:r w:rsidRPr="00812023">
        <w:rPr>
          <w:rFonts w:ascii="Arial" w:hAnsi="Arial" w:cs="Arial"/>
          <w:color w:val="000000"/>
          <w:sz w:val="22"/>
          <w:szCs w:val="22"/>
          <w:u w:color="000000"/>
        </w:rPr>
        <w:t xml:space="preserve">). </w:t>
      </w:r>
      <w:r w:rsidR="002E02E7" w:rsidRPr="00812023">
        <w:rPr>
          <w:rFonts w:ascii="Arial" w:hAnsi="Arial" w:cs="Arial"/>
          <w:color w:val="000000"/>
          <w:sz w:val="22"/>
          <w:szCs w:val="22"/>
          <w:u w:color="000000"/>
        </w:rPr>
        <w:t>Patients may also complain of dysphagia, hoarseness, dyspnea, neck</w:t>
      </w:r>
      <w:r w:rsidRPr="00812023">
        <w:rPr>
          <w:rFonts w:ascii="Arial" w:hAnsi="Arial" w:cs="Arial"/>
          <w:color w:val="000000"/>
          <w:sz w:val="22"/>
          <w:szCs w:val="22"/>
          <w:u w:color="000000"/>
        </w:rPr>
        <w:t xml:space="preserve"> pain, sore throat, and cough. Examination of the neck usually reveals a fixed, large, firm mass, which may impair the ability to detect lymphadenopathy on clinical exam</w:t>
      </w:r>
      <w:r w:rsidR="0090703F" w:rsidRPr="00812023">
        <w:rPr>
          <w:rFonts w:ascii="Arial" w:hAnsi="Arial" w:cs="Arial"/>
          <w:color w:val="000000"/>
          <w:sz w:val="22"/>
          <w:szCs w:val="22"/>
          <w:u w:color="000000"/>
        </w:rPr>
        <w:t>ination</w:t>
      </w:r>
      <w:r w:rsidRPr="00812023">
        <w:rPr>
          <w:rFonts w:ascii="Arial" w:hAnsi="Arial" w:cs="Arial"/>
          <w:color w:val="000000"/>
          <w:sz w:val="22"/>
          <w:szCs w:val="22"/>
          <w:u w:color="000000"/>
        </w:rPr>
        <w:t>. Hemorrhage and necrosis within the tumor may result in soft, fluctuant masses. Rarely, patients with massive tumor extension into the mediastinum or lungs may present with superior vena cava syndrome or dyspn</w:t>
      </w:r>
      <w:r w:rsidR="003A3526" w:rsidRPr="00812023">
        <w:rPr>
          <w:rFonts w:ascii="Arial" w:hAnsi="Arial" w:cs="Arial"/>
          <w:color w:val="000000"/>
          <w:sz w:val="22"/>
          <w:szCs w:val="22"/>
          <w:u w:color="000000"/>
        </w:rPr>
        <w:t>ea</w:t>
      </w:r>
      <w:r w:rsidR="008113A2" w:rsidRPr="00812023">
        <w:rPr>
          <w:rFonts w:ascii="Arial" w:hAnsi="Arial" w:cs="Arial"/>
          <w:color w:val="000000"/>
          <w:sz w:val="22"/>
          <w:szCs w:val="22"/>
          <w:u w:color="000000"/>
        </w:rPr>
        <w:t xml:space="preserve">. </w:t>
      </w:r>
      <w:r w:rsidRPr="00812023">
        <w:rPr>
          <w:rFonts w:ascii="Arial" w:hAnsi="Arial" w:cs="Arial"/>
          <w:color w:val="000000"/>
          <w:sz w:val="22"/>
          <w:szCs w:val="22"/>
          <w:u w:color="000000"/>
        </w:rPr>
        <w:t xml:space="preserve"> </w:t>
      </w:r>
    </w:p>
    <w:p w14:paraId="28DBFFC6" w14:textId="77777777" w:rsidR="0099487C" w:rsidRPr="00812023" w:rsidRDefault="0099487C" w:rsidP="00812023">
      <w:pPr>
        <w:autoSpaceDE w:val="0"/>
        <w:autoSpaceDN w:val="0"/>
        <w:adjustRightInd w:val="0"/>
        <w:spacing w:line="276" w:lineRule="auto"/>
        <w:rPr>
          <w:rFonts w:ascii="Arial" w:hAnsi="Arial" w:cs="Arial"/>
          <w:color w:val="000000"/>
          <w:sz w:val="22"/>
          <w:szCs w:val="22"/>
          <w:u w:color="000000"/>
        </w:rPr>
      </w:pPr>
    </w:p>
    <w:p w14:paraId="1AF0125E" w14:textId="7D8FC0B5" w:rsidR="0099487C" w:rsidRPr="00812023" w:rsidRDefault="0099487C" w:rsidP="00812023">
      <w:pPr>
        <w:autoSpaceDE w:val="0"/>
        <w:autoSpaceDN w:val="0"/>
        <w:adjustRightInd w:val="0"/>
        <w:spacing w:line="276" w:lineRule="auto"/>
        <w:rPr>
          <w:rFonts w:ascii="Arial" w:hAnsi="Arial" w:cs="Arial"/>
          <w:color w:val="000000"/>
          <w:sz w:val="22"/>
          <w:szCs w:val="22"/>
          <w:u w:color="000000"/>
        </w:rPr>
      </w:pPr>
      <w:r w:rsidRPr="00812023">
        <w:rPr>
          <w:rFonts w:ascii="Arial" w:hAnsi="Arial" w:cs="Arial"/>
          <w:color w:val="000000"/>
          <w:sz w:val="22"/>
          <w:szCs w:val="22"/>
          <w:u w:color="000000"/>
        </w:rPr>
        <w:t xml:space="preserve">Unfortunately, most patients with ATC present with advanced stage disease. In a retrospective study of thyroid cancers in 204 elderly (age &gt;60 years) patients by Lin </w:t>
      </w:r>
      <w:r w:rsidR="005E2035" w:rsidRPr="00812023">
        <w:rPr>
          <w:rFonts w:ascii="Arial" w:hAnsi="Arial" w:cs="Arial"/>
          <w:i/>
          <w:color w:val="000000"/>
          <w:sz w:val="22"/>
          <w:szCs w:val="22"/>
          <w:u w:color="000000"/>
        </w:rPr>
        <w:t>et al.</w:t>
      </w:r>
      <w:r w:rsidRPr="00812023">
        <w:rPr>
          <w:rFonts w:ascii="Arial" w:hAnsi="Arial" w:cs="Arial"/>
          <w:color w:val="000000"/>
          <w:sz w:val="22"/>
          <w:szCs w:val="22"/>
          <w:u w:color="000000"/>
        </w:rPr>
        <w:t xml:space="preserve"> (</w:t>
      </w:r>
      <w:r w:rsidR="00DA1915" w:rsidRPr="00812023">
        <w:rPr>
          <w:rFonts w:ascii="Arial" w:hAnsi="Arial" w:cs="Arial"/>
          <w:color w:val="000000"/>
          <w:sz w:val="22"/>
          <w:szCs w:val="22"/>
          <w:u w:color="000000"/>
        </w:rPr>
        <w:t>45</w:t>
      </w:r>
      <w:r w:rsidRPr="00812023">
        <w:rPr>
          <w:rFonts w:ascii="Arial" w:hAnsi="Arial" w:cs="Arial"/>
          <w:color w:val="000000"/>
          <w:sz w:val="22"/>
          <w:szCs w:val="22"/>
          <w:u w:color="000000"/>
        </w:rPr>
        <w:t>), 75% of patients diagnosed with ATC had distant metastases to the lung, bone, mediastinum, and peritoneum at presentation</w:t>
      </w:r>
      <w:r w:rsidR="008113A2" w:rsidRPr="00812023">
        <w:rPr>
          <w:rFonts w:ascii="Arial" w:hAnsi="Arial" w:cs="Arial"/>
          <w:color w:val="000000"/>
          <w:sz w:val="22"/>
          <w:szCs w:val="22"/>
          <w:u w:color="000000"/>
        </w:rPr>
        <w:t xml:space="preserve">. </w:t>
      </w:r>
      <w:r w:rsidRPr="00812023">
        <w:rPr>
          <w:rFonts w:ascii="Arial" w:hAnsi="Arial" w:cs="Arial"/>
          <w:color w:val="000000"/>
          <w:sz w:val="22"/>
          <w:szCs w:val="22"/>
          <w:u w:color="000000"/>
        </w:rPr>
        <w:t xml:space="preserve">Similarly, in the cohort reported by Aldinger </w:t>
      </w:r>
      <w:r w:rsidR="005E2035" w:rsidRPr="00812023">
        <w:rPr>
          <w:rFonts w:ascii="Arial" w:hAnsi="Arial" w:cs="Arial"/>
          <w:i/>
          <w:color w:val="000000"/>
          <w:sz w:val="22"/>
          <w:szCs w:val="22"/>
          <w:u w:color="000000"/>
        </w:rPr>
        <w:t>et al.</w:t>
      </w:r>
      <w:r w:rsidR="003A3526" w:rsidRPr="00812023">
        <w:rPr>
          <w:rFonts w:ascii="Arial" w:hAnsi="Arial" w:cs="Arial"/>
          <w:color w:val="000000"/>
          <w:sz w:val="22"/>
          <w:szCs w:val="22"/>
          <w:u w:color="000000"/>
        </w:rPr>
        <w:t xml:space="preserve">, 78 of </w:t>
      </w:r>
      <w:r w:rsidRPr="00812023">
        <w:rPr>
          <w:rFonts w:ascii="Arial" w:hAnsi="Arial" w:cs="Arial"/>
          <w:color w:val="000000"/>
          <w:sz w:val="22"/>
          <w:szCs w:val="22"/>
          <w:u w:color="000000"/>
        </w:rPr>
        <w:t>84 (93%) patients with ATC presented with advanced stage III and stage IV disease (</w:t>
      </w:r>
      <w:r w:rsidR="00DA1915" w:rsidRPr="00812023">
        <w:rPr>
          <w:rFonts w:ascii="Arial" w:hAnsi="Arial" w:cs="Arial"/>
          <w:color w:val="000000"/>
          <w:sz w:val="22"/>
          <w:szCs w:val="22"/>
          <w:u w:color="000000"/>
        </w:rPr>
        <w:t>9</w:t>
      </w:r>
      <w:r w:rsidR="00703C86" w:rsidRPr="00812023">
        <w:rPr>
          <w:rFonts w:ascii="Arial" w:hAnsi="Arial" w:cs="Arial"/>
          <w:color w:val="000000"/>
          <w:sz w:val="22"/>
          <w:szCs w:val="22"/>
          <w:u w:color="000000"/>
        </w:rPr>
        <w:t>5</w:t>
      </w:r>
      <w:r w:rsidRPr="00812023">
        <w:rPr>
          <w:rFonts w:ascii="Arial" w:hAnsi="Arial" w:cs="Arial"/>
          <w:color w:val="000000"/>
          <w:sz w:val="22"/>
          <w:szCs w:val="22"/>
          <w:u w:color="000000"/>
        </w:rPr>
        <w:t xml:space="preserve">). Additional </w:t>
      </w:r>
      <w:r w:rsidRPr="00812023">
        <w:rPr>
          <w:rFonts w:ascii="Arial" w:hAnsi="Arial" w:cs="Arial"/>
          <w:color w:val="262626"/>
          <w:sz w:val="22"/>
          <w:szCs w:val="22"/>
          <w:u w:color="000000"/>
        </w:rPr>
        <w:t xml:space="preserve">patient factors associated with worse prognosis </w:t>
      </w:r>
      <w:r w:rsidR="003A3526" w:rsidRPr="00812023">
        <w:rPr>
          <w:rFonts w:ascii="Arial" w:hAnsi="Arial" w:cs="Arial"/>
          <w:color w:val="262626"/>
          <w:sz w:val="22"/>
          <w:szCs w:val="22"/>
          <w:u w:color="000000"/>
        </w:rPr>
        <w:t xml:space="preserve">in ATC </w:t>
      </w:r>
      <w:r w:rsidRPr="00812023">
        <w:rPr>
          <w:rFonts w:ascii="Arial" w:hAnsi="Arial" w:cs="Arial"/>
          <w:color w:val="262626"/>
          <w:sz w:val="22"/>
          <w:szCs w:val="22"/>
          <w:u w:color="000000"/>
        </w:rPr>
        <w:t>include advanced age (&gt;60–70 years), male gender, presence of leukocytosis (&gt;10,000), and symptoms related to tumor mass effect</w:t>
      </w:r>
      <w:r w:rsidR="0090703F" w:rsidRPr="00812023">
        <w:rPr>
          <w:rFonts w:ascii="Arial" w:hAnsi="Arial" w:cs="Arial"/>
          <w:color w:val="262626"/>
          <w:sz w:val="22"/>
          <w:szCs w:val="22"/>
          <w:u w:color="000000"/>
        </w:rPr>
        <w:t>, such as n</w:t>
      </w:r>
      <w:r w:rsidRPr="00812023">
        <w:rPr>
          <w:rFonts w:ascii="Arial" w:hAnsi="Arial" w:cs="Arial"/>
          <w:color w:val="262626"/>
          <w:sz w:val="22"/>
          <w:szCs w:val="22"/>
          <w:u w:color="000000"/>
        </w:rPr>
        <w:t xml:space="preserve">eck pain, dysphagia, rapidly growing neck mass. </w:t>
      </w:r>
      <w:r w:rsidRPr="00812023">
        <w:rPr>
          <w:rFonts w:ascii="Arial" w:hAnsi="Arial" w:cs="Arial"/>
          <w:color w:val="000000"/>
          <w:sz w:val="22"/>
          <w:szCs w:val="22"/>
          <w:u w:color="000000"/>
        </w:rPr>
        <w:t xml:space="preserve">Regarding older age as a poor prognostic factor, in a cohort of 516 patients with ATC, Kebebew </w:t>
      </w:r>
      <w:r w:rsidR="005E2035" w:rsidRPr="00812023">
        <w:rPr>
          <w:rFonts w:ascii="Arial" w:hAnsi="Arial" w:cs="Arial"/>
          <w:i/>
          <w:color w:val="000000"/>
          <w:sz w:val="22"/>
          <w:szCs w:val="22"/>
          <w:u w:color="000000"/>
        </w:rPr>
        <w:t>et al.</w:t>
      </w:r>
      <w:r w:rsidRPr="00812023">
        <w:rPr>
          <w:rFonts w:ascii="Arial" w:hAnsi="Arial" w:cs="Arial"/>
          <w:color w:val="000000"/>
          <w:sz w:val="22"/>
          <w:szCs w:val="22"/>
          <w:u w:color="000000"/>
        </w:rPr>
        <w:t xml:space="preserve"> reported a 28% greater mortality in patients over 60 years of age compared to those less than 60 years determined by multivariate analysis (</w:t>
      </w:r>
      <w:r w:rsidR="00DA1915" w:rsidRPr="00812023">
        <w:rPr>
          <w:rFonts w:ascii="Arial" w:hAnsi="Arial" w:cs="Arial"/>
          <w:color w:val="000000"/>
          <w:sz w:val="22"/>
          <w:szCs w:val="22"/>
          <w:u w:color="000000"/>
        </w:rPr>
        <w:t>9</w:t>
      </w:r>
      <w:r w:rsidR="00703C86" w:rsidRPr="00812023">
        <w:rPr>
          <w:rFonts w:ascii="Arial" w:hAnsi="Arial" w:cs="Arial"/>
          <w:color w:val="000000"/>
          <w:sz w:val="22"/>
          <w:szCs w:val="22"/>
          <w:u w:color="000000"/>
        </w:rPr>
        <w:t>4</w:t>
      </w:r>
      <w:r w:rsidRPr="00812023">
        <w:rPr>
          <w:rFonts w:ascii="Arial" w:hAnsi="Arial" w:cs="Arial"/>
          <w:color w:val="000000"/>
          <w:sz w:val="22"/>
          <w:szCs w:val="22"/>
          <w:u w:color="000000"/>
        </w:rPr>
        <w:t xml:space="preserve">). </w:t>
      </w:r>
    </w:p>
    <w:p w14:paraId="06FD65E9" w14:textId="77777777" w:rsidR="0099487C" w:rsidRPr="00812023" w:rsidRDefault="0099487C" w:rsidP="00812023">
      <w:pPr>
        <w:autoSpaceDE w:val="0"/>
        <w:autoSpaceDN w:val="0"/>
        <w:adjustRightInd w:val="0"/>
        <w:spacing w:line="276" w:lineRule="auto"/>
        <w:rPr>
          <w:rFonts w:ascii="Arial" w:hAnsi="Arial" w:cs="Arial"/>
          <w:color w:val="000000"/>
          <w:sz w:val="22"/>
          <w:szCs w:val="22"/>
          <w:u w:color="000000"/>
        </w:rPr>
      </w:pPr>
    </w:p>
    <w:p w14:paraId="74114F33" w14:textId="264C8895" w:rsidR="0099487C" w:rsidRPr="00812023" w:rsidRDefault="005C69BE" w:rsidP="00812023">
      <w:pPr>
        <w:autoSpaceDE w:val="0"/>
        <w:autoSpaceDN w:val="0"/>
        <w:adjustRightInd w:val="0"/>
        <w:spacing w:line="276" w:lineRule="auto"/>
        <w:rPr>
          <w:rFonts w:ascii="Arial" w:hAnsi="Arial" w:cs="Arial"/>
          <w:color w:val="000000"/>
          <w:sz w:val="22"/>
          <w:szCs w:val="22"/>
          <w:u w:color="000000"/>
        </w:rPr>
      </w:pPr>
      <w:r w:rsidRPr="00812023">
        <w:rPr>
          <w:rFonts w:ascii="Arial" w:hAnsi="Arial" w:cs="Arial"/>
          <w:color w:val="000000"/>
          <w:sz w:val="22"/>
          <w:szCs w:val="22"/>
          <w:u w:color="000000"/>
        </w:rPr>
        <w:t>ATC often, but not always, arises from pre</w:t>
      </w:r>
      <w:r w:rsidR="0045742E" w:rsidRPr="00812023">
        <w:rPr>
          <w:rFonts w:ascii="Arial" w:hAnsi="Arial" w:cs="Arial"/>
          <w:color w:val="000000"/>
          <w:sz w:val="22"/>
          <w:szCs w:val="22"/>
          <w:u w:color="000000"/>
        </w:rPr>
        <w:t>-existin</w:t>
      </w:r>
      <w:r w:rsidRPr="00812023">
        <w:rPr>
          <w:rFonts w:ascii="Arial" w:hAnsi="Arial" w:cs="Arial"/>
          <w:color w:val="000000"/>
          <w:sz w:val="22"/>
          <w:szCs w:val="22"/>
          <w:u w:color="000000"/>
        </w:rPr>
        <w:t>g differentiated thyroid cancer, with 20% of patients with antecedent DTC and another 20-30% with concurrent DTC (co-existent on histo</w:t>
      </w:r>
      <w:r w:rsidR="003A3526" w:rsidRPr="00812023">
        <w:rPr>
          <w:rFonts w:ascii="Arial" w:hAnsi="Arial" w:cs="Arial"/>
          <w:color w:val="000000"/>
          <w:sz w:val="22"/>
          <w:szCs w:val="22"/>
          <w:u w:color="000000"/>
        </w:rPr>
        <w:t>patho</w:t>
      </w:r>
      <w:r w:rsidRPr="00812023">
        <w:rPr>
          <w:rFonts w:ascii="Arial" w:hAnsi="Arial" w:cs="Arial"/>
          <w:color w:val="000000"/>
          <w:sz w:val="22"/>
          <w:szCs w:val="22"/>
          <w:u w:color="000000"/>
        </w:rPr>
        <w:t xml:space="preserve">logy). There is also a higher incidence of ATC in patients with endemic goiter. These associations are relevant for the treatment of ATC because driver mutations such as BRAF and RAS may be retained in the anaplastic tumor cells and </w:t>
      </w:r>
      <w:r w:rsidR="003A3526" w:rsidRPr="00812023">
        <w:rPr>
          <w:rFonts w:ascii="Arial" w:hAnsi="Arial" w:cs="Arial"/>
          <w:color w:val="000000"/>
          <w:sz w:val="22"/>
          <w:szCs w:val="22"/>
          <w:u w:color="000000"/>
        </w:rPr>
        <w:t xml:space="preserve">can </w:t>
      </w:r>
      <w:r w:rsidRPr="00812023">
        <w:rPr>
          <w:rFonts w:ascii="Arial" w:hAnsi="Arial" w:cs="Arial"/>
          <w:color w:val="000000"/>
          <w:sz w:val="22"/>
          <w:szCs w:val="22"/>
          <w:u w:color="000000"/>
        </w:rPr>
        <w:t>be targeted with therapy</w:t>
      </w:r>
      <w:r w:rsidR="002E02E7" w:rsidRPr="00812023">
        <w:rPr>
          <w:rFonts w:ascii="Arial" w:hAnsi="Arial" w:cs="Arial"/>
          <w:color w:val="000000"/>
          <w:sz w:val="22"/>
          <w:szCs w:val="22"/>
          <w:u w:color="000000"/>
        </w:rPr>
        <w:t xml:space="preserve"> (</w:t>
      </w:r>
      <w:r w:rsidRPr="00812023">
        <w:rPr>
          <w:rFonts w:ascii="Arial" w:hAnsi="Arial" w:cs="Arial"/>
          <w:color w:val="000000"/>
          <w:sz w:val="22"/>
          <w:szCs w:val="22"/>
          <w:u w:color="000000"/>
        </w:rPr>
        <w:t>29,</w:t>
      </w:r>
      <w:r w:rsidR="00DA1915" w:rsidRPr="00812023">
        <w:rPr>
          <w:rFonts w:ascii="Arial" w:hAnsi="Arial" w:cs="Arial"/>
          <w:color w:val="000000"/>
          <w:sz w:val="22"/>
          <w:szCs w:val="22"/>
          <w:u w:color="000000"/>
        </w:rPr>
        <w:t>9</w:t>
      </w:r>
      <w:r w:rsidR="00703C86" w:rsidRPr="00812023">
        <w:rPr>
          <w:rFonts w:ascii="Arial" w:hAnsi="Arial" w:cs="Arial"/>
          <w:color w:val="000000"/>
          <w:sz w:val="22"/>
          <w:szCs w:val="22"/>
          <w:u w:color="000000"/>
        </w:rPr>
        <w:t>5</w:t>
      </w:r>
      <w:r w:rsidR="002E02E7" w:rsidRPr="00812023">
        <w:rPr>
          <w:rFonts w:ascii="Arial" w:hAnsi="Arial" w:cs="Arial"/>
          <w:color w:val="000000"/>
          <w:sz w:val="22"/>
          <w:szCs w:val="22"/>
          <w:u w:color="000000"/>
        </w:rPr>
        <w:t xml:space="preserve">). </w:t>
      </w:r>
    </w:p>
    <w:p w14:paraId="57183A5B" w14:textId="77777777" w:rsidR="002F3928" w:rsidRPr="00812023" w:rsidRDefault="002F3928" w:rsidP="00812023">
      <w:pPr>
        <w:autoSpaceDE w:val="0"/>
        <w:autoSpaceDN w:val="0"/>
        <w:adjustRightInd w:val="0"/>
        <w:spacing w:line="276" w:lineRule="auto"/>
        <w:rPr>
          <w:rFonts w:ascii="Arial" w:hAnsi="Arial" w:cs="Arial"/>
          <w:color w:val="262626"/>
          <w:sz w:val="22"/>
          <w:szCs w:val="22"/>
          <w:u w:color="000000"/>
        </w:rPr>
      </w:pPr>
    </w:p>
    <w:p w14:paraId="5783A560" w14:textId="57228648" w:rsidR="002E02E7" w:rsidRPr="00B8233D" w:rsidRDefault="005842C0" w:rsidP="00812023">
      <w:pPr>
        <w:autoSpaceDE w:val="0"/>
        <w:autoSpaceDN w:val="0"/>
        <w:adjustRightInd w:val="0"/>
        <w:spacing w:line="276" w:lineRule="auto"/>
        <w:outlineLvl w:val="0"/>
        <w:rPr>
          <w:rFonts w:ascii="Arial" w:hAnsi="Arial" w:cs="Arial"/>
          <w:b/>
          <w:iCs/>
          <w:color w:val="000000"/>
          <w:sz w:val="22"/>
          <w:szCs w:val="22"/>
        </w:rPr>
      </w:pPr>
      <w:r w:rsidRPr="00B8233D">
        <w:rPr>
          <w:rFonts w:ascii="Arial" w:hAnsi="Arial" w:cs="Arial"/>
          <w:b/>
          <w:iCs/>
          <w:color w:val="000000"/>
          <w:sz w:val="22"/>
          <w:szCs w:val="22"/>
        </w:rPr>
        <w:t xml:space="preserve">Treatment of </w:t>
      </w:r>
      <w:r w:rsidR="00544D16">
        <w:rPr>
          <w:rFonts w:ascii="Arial" w:hAnsi="Arial" w:cs="Arial"/>
          <w:b/>
          <w:iCs/>
          <w:color w:val="000000"/>
          <w:sz w:val="22"/>
          <w:szCs w:val="22"/>
        </w:rPr>
        <w:t>A</w:t>
      </w:r>
      <w:r w:rsidRPr="00B8233D">
        <w:rPr>
          <w:rFonts w:ascii="Arial" w:hAnsi="Arial" w:cs="Arial"/>
          <w:b/>
          <w:iCs/>
          <w:color w:val="000000"/>
          <w:sz w:val="22"/>
          <w:szCs w:val="22"/>
        </w:rPr>
        <w:t>napla</w:t>
      </w:r>
      <w:r w:rsidR="002E02E7" w:rsidRPr="00B8233D">
        <w:rPr>
          <w:rFonts w:ascii="Arial" w:hAnsi="Arial" w:cs="Arial"/>
          <w:b/>
          <w:iCs/>
          <w:color w:val="000000"/>
          <w:sz w:val="22"/>
          <w:szCs w:val="22"/>
        </w:rPr>
        <w:t xml:space="preserve">stic </w:t>
      </w:r>
      <w:r w:rsidR="00544D16">
        <w:rPr>
          <w:rFonts w:ascii="Arial" w:hAnsi="Arial" w:cs="Arial"/>
          <w:b/>
          <w:iCs/>
          <w:color w:val="000000"/>
          <w:sz w:val="22"/>
          <w:szCs w:val="22"/>
        </w:rPr>
        <w:t>T</w:t>
      </w:r>
      <w:r w:rsidR="002E02E7" w:rsidRPr="00B8233D">
        <w:rPr>
          <w:rFonts w:ascii="Arial" w:hAnsi="Arial" w:cs="Arial"/>
          <w:b/>
          <w:iCs/>
          <w:color w:val="000000"/>
          <w:sz w:val="22"/>
          <w:szCs w:val="22"/>
        </w:rPr>
        <w:t xml:space="preserve">hyroid </w:t>
      </w:r>
      <w:r w:rsidR="00544D16">
        <w:rPr>
          <w:rFonts w:ascii="Arial" w:hAnsi="Arial" w:cs="Arial"/>
          <w:b/>
          <w:iCs/>
          <w:color w:val="000000"/>
          <w:sz w:val="22"/>
          <w:szCs w:val="22"/>
        </w:rPr>
        <w:t>C</w:t>
      </w:r>
      <w:r w:rsidR="002E02E7" w:rsidRPr="00B8233D">
        <w:rPr>
          <w:rFonts w:ascii="Arial" w:hAnsi="Arial" w:cs="Arial"/>
          <w:b/>
          <w:iCs/>
          <w:color w:val="000000"/>
          <w:sz w:val="22"/>
          <w:szCs w:val="22"/>
        </w:rPr>
        <w:t>ancer</w:t>
      </w:r>
    </w:p>
    <w:p w14:paraId="552C165E" w14:textId="77777777" w:rsidR="00B8233D" w:rsidRDefault="00B8233D" w:rsidP="00812023">
      <w:pPr>
        <w:autoSpaceDE w:val="0"/>
        <w:autoSpaceDN w:val="0"/>
        <w:adjustRightInd w:val="0"/>
        <w:spacing w:line="276" w:lineRule="auto"/>
        <w:rPr>
          <w:rFonts w:ascii="Arial" w:hAnsi="Arial" w:cs="Arial"/>
          <w:color w:val="262626"/>
          <w:sz w:val="22"/>
          <w:szCs w:val="22"/>
          <w:u w:color="000000"/>
        </w:rPr>
      </w:pPr>
    </w:p>
    <w:p w14:paraId="706C386D" w14:textId="6466C1F7" w:rsidR="008D13DE" w:rsidRPr="00812023" w:rsidRDefault="008D13DE" w:rsidP="00812023">
      <w:pPr>
        <w:autoSpaceDE w:val="0"/>
        <w:autoSpaceDN w:val="0"/>
        <w:adjustRightInd w:val="0"/>
        <w:spacing w:line="276" w:lineRule="auto"/>
        <w:rPr>
          <w:rFonts w:ascii="Arial" w:hAnsi="Arial" w:cs="Arial"/>
          <w:color w:val="262626"/>
          <w:sz w:val="22"/>
          <w:szCs w:val="22"/>
          <w:u w:color="000000"/>
        </w:rPr>
      </w:pPr>
      <w:r w:rsidRPr="00812023">
        <w:rPr>
          <w:rFonts w:ascii="Arial" w:hAnsi="Arial" w:cs="Arial"/>
          <w:color w:val="262626"/>
          <w:sz w:val="22"/>
          <w:szCs w:val="22"/>
          <w:u w:color="000000"/>
        </w:rPr>
        <w:t>While the prognosis of ATC remains poor, treatment options to slow the progression of disease, palliate symptoms, and</w:t>
      </w:r>
      <w:r w:rsidR="003F78FD" w:rsidRPr="00812023">
        <w:rPr>
          <w:rFonts w:ascii="Arial" w:hAnsi="Arial" w:cs="Arial"/>
          <w:color w:val="262626"/>
          <w:sz w:val="22"/>
          <w:szCs w:val="22"/>
          <w:u w:color="000000"/>
        </w:rPr>
        <w:t xml:space="preserve">, in rare cases, </w:t>
      </w:r>
      <w:r w:rsidRPr="00812023">
        <w:rPr>
          <w:rFonts w:ascii="Arial" w:hAnsi="Arial" w:cs="Arial"/>
          <w:color w:val="262626"/>
          <w:sz w:val="22"/>
          <w:szCs w:val="22"/>
          <w:u w:color="000000"/>
        </w:rPr>
        <w:t xml:space="preserve">attempt cure, are available </w:t>
      </w:r>
      <w:r w:rsidR="003F78FD" w:rsidRPr="00812023">
        <w:rPr>
          <w:rFonts w:ascii="Arial" w:hAnsi="Arial" w:cs="Arial"/>
          <w:color w:val="262626"/>
          <w:sz w:val="22"/>
          <w:szCs w:val="22"/>
          <w:u w:color="000000"/>
        </w:rPr>
        <w:t>as approved therapies and</w:t>
      </w:r>
      <w:r w:rsidRPr="00812023">
        <w:rPr>
          <w:rFonts w:ascii="Arial" w:hAnsi="Arial" w:cs="Arial"/>
          <w:color w:val="262626"/>
          <w:sz w:val="22"/>
          <w:szCs w:val="22"/>
          <w:u w:color="000000"/>
        </w:rPr>
        <w:t xml:space="preserve"> in clinical trials. </w:t>
      </w:r>
    </w:p>
    <w:p w14:paraId="02BDA4AA" w14:textId="77777777" w:rsidR="002E02E7" w:rsidRPr="00812023" w:rsidRDefault="002E02E7" w:rsidP="00812023">
      <w:pPr>
        <w:tabs>
          <w:tab w:val="left" w:pos="432"/>
          <w:tab w:val="left" w:pos="576"/>
        </w:tabs>
        <w:autoSpaceDE w:val="0"/>
        <w:autoSpaceDN w:val="0"/>
        <w:adjustRightInd w:val="0"/>
        <w:spacing w:line="276" w:lineRule="auto"/>
        <w:ind w:hanging="576"/>
        <w:rPr>
          <w:rFonts w:ascii="Arial" w:hAnsi="Arial" w:cs="Arial"/>
          <w:i/>
          <w:iCs/>
          <w:color w:val="000000"/>
          <w:sz w:val="22"/>
          <w:szCs w:val="22"/>
          <w:u w:val="single" w:color="000000"/>
        </w:rPr>
      </w:pPr>
    </w:p>
    <w:p w14:paraId="4062B2FF" w14:textId="5F3233CE" w:rsidR="002E02E7" w:rsidRPr="0037050C" w:rsidRDefault="002E02E7" w:rsidP="0037050C">
      <w:pPr>
        <w:tabs>
          <w:tab w:val="left" w:pos="432"/>
          <w:tab w:val="left" w:pos="576"/>
        </w:tabs>
        <w:autoSpaceDE w:val="0"/>
        <w:autoSpaceDN w:val="0"/>
        <w:adjustRightInd w:val="0"/>
        <w:spacing w:line="276" w:lineRule="auto"/>
        <w:outlineLvl w:val="0"/>
        <w:rPr>
          <w:rFonts w:ascii="Arial" w:hAnsi="Arial" w:cs="Arial"/>
          <w:iCs/>
          <w:color w:val="000000"/>
          <w:sz w:val="22"/>
          <w:szCs w:val="22"/>
          <w:u w:color="000000"/>
        </w:rPr>
      </w:pPr>
      <w:r w:rsidRPr="0037050C">
        <w:rPr>
          <w:rFonts w:ascii="Arial" w:hAnsi="Arial" w:cs="Arial"/>
          <w:iCs/>
          <w:color w:val="000000"/>
          <w:sz w:val="22"/>
          <w:szCs w:val="22"/>
          <w:u w:color="000000"/>
        </w:rPr>
        <w:t>E</w:t>
      </w:r>
      <w:r w:rsidR="0037050C" w:rsidRPr="0037050C">
        <w:rPr>
          <w:rFonts w:ascii="Arial" w:hAnsi="Arial" w:cs="Arial"/>
          <w:iCs/>
          <w:color w:val="000000"/>
          <w:sz w:val="22"/>
          <w:szCs w:val="22"/>
          <w:u w:color="000000"/>
        </w:rPr>
        <w:t>XTERNAL RADIATION</w:t>
      </w:r>
    </w:p>
    <w:p w14:paraId="501BC738" w14:textId="77777777" w:rsidR="0037050C" w:rsidRDefault="0037050C" w:rsidP="00812023">
      <w:pPr>
        <w:autoSpaceDE w:val="0"/>
        <w:autoSpaceDN w:val="0"/>
        <w:adjustRightInd w:val="0"/>
        <w:spacing w:line="276" w:lineRule="auto"/>
        <w:rPr>
          <w:rFonts w:ascii="Arial" w:hAnsi="Arial" w:cs="Arial"/>
          <w:color w:val="000000"/>
          <w:sz w:val="22"/>
          <w:szCs w:val="22"/>
          <w:u w:color="000000"/>
        </w:rPr>
      </w:pPr>
    </w:p>
    <w:p w14:paraId="2579C50B" w14:textId="5C915FF9" w:rsidR="002E02E7" w:rsidRPr="00812023" w:rsidRDefault="002E02E7" w:rsidP="00812023">
      <w:pPr>
        <w:autoSpaceDE w:val="0"/>
        <w:autoSpaceDN w:val="0"/>
        <w:adjustRightInd w:val="0"/>
        <w:spacing w:line="276" w:lineRule="auto"/>
        <w:rPr>
          <w:rFonts w:ascii="Arial" w:hAnsi="Arial" w:cs="Arial"/>
          <w:color w:val="000000"/>
          <w:sz w:val="22"/>
          <w:szCs w:val="22"/>
          <w:u w:color="000000"/>
        </w:rPr>
      </w:pPr>
      <w:r w:rsidRPr="00812023">
        <w:rPr>
          <w:rFonts w:ascii="Arial" w:hAnsi="Arial" w:cs="Arial"/>
          <w:color w:val="000000"/>
          <w:sz w:val="22"/>
          <w:szCs w:val="22"/>
          <w:u w:color="000000"/>
        </w:rPr>
        <w:t>External radiation to the neck region is appropriate for patients with aggressive cancers that cannot be completely resected surgically (</w:t>
      </w:r>
      <w:r w:rsidR="005A1B1B" w:rsidRPr="00812023">
        <w:rPr>
          <w:rFonts w:ascii="Arial" w:hAnsi="Arial" w:cs="Arial"/>
          <w:color w:val="000000"/>
          <w:sz w:val="22"/>
          <w:szCs w:val="22"/>
          <w:u w:color="000000"/>
        </w:rPr>
        <w:t>12</w:t>
      </w:r>
      <w:r w:rsidRPr="00812023">
        <w:rPr>
          <w:rFonts w:ascii="Arial" w:hAnsi="Arial" w:cs="Arial"/>
          <w:color w:val="000000"/>
          <w:sz w:val="22"/>
          <w:szCs w:val="22"/>
          <w:u w:color="000000"/>
        </w:rPr>
        <w:t>)</w:t>
      </w:r>
      <w:r w:rsidR="008113A2" w:rsidRPr="00812023">
        <w:rPr>
          <w:rFonts w:ascii="Arial" w:hAnsi="Arial" w:cs="Arial"/>
          <w:color w:val="000000"/>
          <w:sz w:val="22"/>
          <w:szCs w:val="22"/>
          <w:u w:color="000000"/>
        </w:rPr>
        <w:t xml:space="preserve">. </w:t>
      </w:r>
      <w:r w:rsidRPr="00812023">
        <w:rPr>
          <w:rFonts w:ascii="Arial" w:hAnsi="Arial" w:cs="Arial"/>
          <w:color w:val="000000"/>
          <w:sz w:val="22"/>
          <w:szCs w:val="22"/>
          <w:u w:color="000000"/>
        </w:rPr>
        <w:t xml:space="preserve">Schwartz </w:t>
      </w:r>
      <w:r w:rsidR="005E2035" w:rsidRPr="00812023">
        <w:rPr>
          <w:rFonts w:ascii="Arial" w:hAnsi="Arial" w:cs="Arial"/>
          <w:i/>
          <w:color w:val="000000"/>
          <w:sz w:val="22"/>
          <w:szCs w:val="22"/>
          <w:u w:color="000000"/>
        </w:rPr>
        <w:t>et al.</w:t>
      </w:r>
      <w:r w:rsidRPr="00812023">
        <w:rPr>
          <w:rFonts w:ascii="Arial" w:hAnsi="Arial" w:cs="Arial"/>
          <w:color w:val="000000"/>
          <w:sz w:val="22"/>
          <w:szCs w:val="22"/>
          <w:u w:color="000000"/>
        </w:rPr>
        <w:t xml:space="preserve"> </w:t>
      </w:r>
      <w:r w:rsidR="003F78FD" w:rsidRPr="00812023">
        <w:rPr>
          <w:rFonts w:ascii="Arial" w:hAnsi="Arial" w:cs="Arial"/>
          <w:color w:val="000000"/>
          <w:sz w:val="22"/>
          <w:szCs w:val="22"/>
          <w:u w:color="000000"/>
        </w:rPr>
        <w:t xml:space="preserve">reported limited success in the </w:t>
      </w:r>
      <w:r w:rsidR="003F78FD" w:rsidRPr="00812023">
        <w:rPr>
          <w:rFonts w:ascii="Arial" w:hAnsi="Arial" w:cs="Arial"/>
          <w:color w:val="000000"/>
          <w:sz w:val="22"/>
          <w:szCs w:val="22"/>
          <w:u w:color="000000"/>
        </w:rPr>
        <w:lastRenderedPageBreak/>
        <w:t xml:space="preserve">treatment of </w:t>
      </w:r>
      <w:r w:rsidR="005842C0" w:rsidRPr="00812023">
        <w:rPr>
          <w:rFonts w:ascii="Arial" w:hAnsi="Arial" w:cs="Arial"/>
          <w:color w:val="000000"/>
          <w:sz w:val="22"/>
          <w:szCs w:val="22"/>
          <w:u w:color="000000"/>
        </w:rPr>
        <w:t>I</w:t>
      </w:r>
      <w:r w:rsidRPr="00812023">
        <w:rPr>
          <w:rFonts w:ascii="Arial" w:hAnsi="Arial" w:cs="Arial"/>
          <w:color w:val="000000"/>
          <w:sz w:val="22"/>
          <w:szCs w:val="22"/>
          <w:u w:color="000000"/>
          <w:vertAlign w:val="superscript"/>
        </w:rPr>
        <w:t>131</w:t>
      </w:r>
      <w:r w:rsidRPr="00812023">
        <w:rPr>
          <w:rFonts w:ascii="Arial" w:hAnsi="Arial" w:cs="Arial"/>
          <w:color w:val="000000"/>
          <w:sz w:val="22"/>
          <w:szCs w:val="22"/>
          <w:u w:color="000000"/>
        </w:rPr>
        <w:t xml:space="preserve"> </w:t>
      </w:r>
      <w:r w:rsidR="003F78FD" w:rsidRPr="00812023">
        <w:rPr>
          <w:rFonts w:ascii="Arial" w:hAnsi="Arial" w:cs="Arial"/>
          <w:color w:val="000000"/>
          <w:sz w:val="22"/>
          <w:szCs w:val="22"/>
          <w:u w:color="000000"/>
        </w:rPr>
        <w:t xml:space="preserve">-refractory </w:t>
      </w:r>
      <w:r w:rsidRPr="00812023">
        <w:rPr>
          <w:rFonts w:ascii="Arial" w:hAnsi="Arial" w:cs="Arial"/>
          <w:color w:val="000000"/>
          <w:sz w:val="22"/>
          <w:szCs w:val="22"/>
          <w:u w:color="000000"/>
        </w:rPr>
        <w:t>patients with extra</w:t>
      </w:r>
      <w:r w:rsidR="003F78FD" w:rsidRPr="00812023">
        <w:rPr>
          <w:rFonts w:ascii="Arial" w:hAnsi="Arial" w:cs="Arial"/>
          <w:color w:val="000000"/>
          <w:sz w:val="22"/>
          <w:szCs w:val="22"/>
          <w:u w:color="000000"/>
        </w:rPr>
        <w:t>thyroidal spread, positive surgical margins,</w:t>
      </w:r>
      <w:r w:rsidRPr="00812023">
        <w:rPr>
          <w:rFonts w:ascii="Arial" w:hAnsi="Arial" w:cs="Arial"/>
          <w:color w:val="000000"/>
          <w:sz w:val="22"/>
          <w:szCs w:val="22"/>
          <w:u w:color="000000"/>
        </w:rPr>
        <w:t xml:space="preserve"> or gross residual disease with a mean of 60 Gy (38-72 Gy); </w:t>
      </w:r>
      <w:r w:rsidR="003F78FD" w:rsidRPr="00812023">
        <w:rPr>
          <w:rFonts w:ascii="Arial" w:hAnsi="Arial" w:cs="Arial"/>
          <w:color w:val="000000"/>
          <w:sz w:val="22"/>
          <w:szCs w:val="22"/>
          <w:u w:color="000000"/>
        </w:rPr>
        <w:t>survival was less in patients</w:t>
      </w:r>
      <w:r w:rsidRPr="00812023">
        <w:rPr>
          <w:rFonts w:ascii="Arial" w:hAnsi="Arial" w:cs="Arial"/>
          <w:color w:val="000000"/>
          <w:sz w:val="22"/>
          <w:szCs w:val="22"/>
          <w:u w:color="000000"/>
        </w:rPr>
        <w:t xml:space="preserve"> with high-risk pathology, metastases, and gross residual disease (</w:t>
      </w:r>
      <w:r w:rsidR="005A1B1B" w:rsidRPr="00812023">
        <w:rPr>
          <w:rFonts w:ascii="Arial" w:hAnsi="Arial" w:cs="Arial"/>
          <w:color w:val="000000"/>
          <w:sz w:val="22"/>
          <w:szCs w:val="22"/>
          <w:u w:color="000000"/>
        </w:rPr>
        <w:t>9</w:t>
      </w:r>
      <w:r w:rsidR="00703C86" w:rsidRPr="00812023">
        <w:rPr>
          <w:rFonts w:ascii="Arial" w:hAnsi="Arial" w:cs="Arial"/>
          <w:color w:val="000000"/>
          <w:sz w:val="22"/>
          <w:szCs w:val="22"/>
          <w:u w:color="000000"/>
        </w:rPr>
        <w:t>6</w:t>
      </w:r>
      <w:r w:rsidR="005A1B1B" w:rsidRPr="00812023">
        <w:rPr>
          <w:rFonts w:ascii="Arial" w:hAnsi="Arial" w:cs="Arial"/>
          <w:color w:val="000000"/>
          <w:sz w:val="22"/>
          <w:szCs w:val="22"/>
          <w:u w:color="000000"/>
        </w:rPr>
        <w:t xml:space="preserve">). </w:t>
      </w:r>
      <w:r w:rsidR="003F78FD" w:rsidRPr="00812023">
        <w:rPr>
          <w:rFonts w:ascii="Arial" w:hAnsi="Arial" w:cs="Arial"/>
          <w:color w:val="000000"/>
          <w:sz w:val="22"/>
          <w:szCs w:val="22"/>
          <w:u w:color="000000"/>
        </w:rPr>
        <w:t>In the context of</w:t>
      </w:r>
      <w:r w:rsidRPr="00812023">
        <w:rPr>
          <w:rFonts w:ascii="Arial" w:hAnsi="Arial" w:cs="Arial"/>
          <w:color w:val="000000"/>
          <w:sz w:val="22"/>
          <w:szCs w:val="22"/>
          <w:u w:color="000000"/>
        </w:rPr>
        <w:t xml:space="preserve"> </w:t>
      </w:r>
      <w:r w:rsidR="003F78FD" w:rsidRPr="00812023">
        <w:rPr>
          <w:rFonts w:ascii="Arial" w:hAnsi="Arial" w:cs="Arial"/>
          <w:color w:val="000000"/>
          <w:sz w:val="22"/>
          <w:szCs w:val="22"/>
          <w:u w:color="000000"/>
        </w:rPr>
        <w:t>ATC, disease is often assumed to be radioiodine refractory</w:t>
      </w:r>
      <w:r w:rsidR="0090703F" w:rsidRPr="00812023">
        <w:rPr>
          <w:rFonts w:ascii="Arial" w:hAnsi="Arial" w:cs="Arial"/>
          <w:color w:val="000000"/>
          <w:sz w:val="22"/>
          <w:szCs w:val="22"/>
          <w:u w:color="000000"/>
        </w:rPr>
        <w:t>,</w:t>
      </w:r>
      <w:r w:rsidR="003F78FD" w:rsidRPr="00812023">
        <w:rPr>
          <w:rFonts w:ascii="Arial" w:hAnsi="Arial" w:cs="Arial"/>
          <w:color w:val="000000"/>
          <w:sz w:val="22"/>
          <w:szCs w:val="22"/>
          <w:u w:color="000000"/>
        </w:rPr>
        <w:t xml:space="preserve"> and </w:t>
      </w:r>
      <w:r w:rsidR="005A1B1B" w:rsidRPr="00812023">
        <w:rPr>
          <w:rFonts w:ascii="Arial" w:hAnsi="Arial" w:cs="Arial"/>
          <w:color w:val="000000"/>
          <w:sz w:val="22"/>
          <w:szCs w:val="22"/>
          <w:u w:color="000000"/>
        </w:rPr>
        <w:t xml:space="preserve">external beam radiation may </w:t>
      </w:r>
      <w:r w:rsidR="003F78FD" w:rsidRPr="00812023">
        <w:rPr>
          <w:rFonts w:ascii="Arial" w:hAnsi="Arial" w:cs="Arial"/>
          <w:color w:val="000000"/>
          <w:sz w:val="22"/>
          <w:szCs w:val="22"/>
          <w:u w:color="000000"/>
        </w:rPr>
        <w:t xml:space="preserve">be used for preservation of </w:t>
      </w:r>
      <w:r w:rsidR="005A1B1B" w:rsidRPr="00812023">
        <w:rPr>
          <w:rFonts w:ascii="Arial" w:hAnsi="Arial" w:cs="Arial"/>
          <w:color w:val="000000"/>
          <w:sz w:val="22"/>
          <w:szCs w:val="22"/>
          <w:u w:color="000000"/>
        </w:rPr>
        <w:t>vital neck structure</w:t>
      </w:r>
      <w:r w:rsidR="003F78FD" w:rsidRPr="00812023">
        <w:rPr>
          <w:rFonts w:ascii="Arial" w:hAnsi="Arial" w:cs="Arial"/>
          <w:color w:val="000000"/>
          <w:sz w:val="22"/>
          <w:szCs w:val="22"/>
          <w:u w:color="000000"/>
        </w:rPr>
        <w:t>s</w:t>
      </w:r>
      <w:r w:rsidR="005A1B1B" w:rsidRPr="00812023">
        <w:rPr>
          <w:rFonts w:ascii="Arial" w:hAnsi="Arial" w:cs="Arial"/>
          <w:color w:val="000000"/>
          <w:sz w:val="22"/>
          <w:szCs w:val="22"/>
          <w:u w:color="000000"/>
        </w:rPr>
        <w:t xml:space="preserve">. </w:t>
      </w:r>
    </w:p>
    <w:p w14:paraId="4B8910C3" w14:textId="77777777" w:rsidR="002E02E7" w:rsidRPr="00812023" w:rsidRDefault="002E02E7" w:rsidP="00812023">
      <w:pPr>
        <w:autoSpaceDE w:val="0"/>
        <w:autoSpaceDN w:val="0"/>
        <w:adjustRightInd w:val="0"/>
        <w:spacing w:line="276" w:lineRule="auto"/>
        <w:rPr>
          <w:rFonts w:ascii="Arial" w:hAnsi="Arial" w:cs="Arial"/>
          <w:color w:val="000000"/>
          <w:sz w:val="22"/>
          <w:szCs w:val="22"/>
          <w:u w:color="000000"/>
        </w:rPr>
      </w:pPr>
    </w:p>
    <w:p w14:paraId="6454D38B" w14:textId="21429E95" w:rsidR="002E02E7" w:rsidRPr="0037050C" w:rsidRDefault="0019557C" w:rsidP="00812023">
      <w:pPr>
        <w:autoSpaceDE w:val="0"/>
        <w:autoSpaceDN w:val="0"/>
        <w:adjustRightInd w:val="0"/>
        <w:spacing w:line="276" w:lineRule="auto"/>
        <w:outlineLvl w:val="0"/>
        <w:rPr>
          <w:rFonts w:ascii="Arial" w:hAnsi="Arial" w:cs="Arial"/>
          <w:color w:val="000000" w:themeColor="text1"/>
          <w:sz w:val="22"/>
          <w:szCs w:val="22"/>
          <w:u w:color="000000"/>
        </w:rPr>
      </w:pPr>
      <w:r w:rsidRPr="0037050C">
        <w:rPr>
          <w:rFonts w:ascii="Arial" w:hAnsi="Arial" w:cs="Arial"/>
          <w:color w:val="000000" w:themeColor="text1"/>
          <w:sz w:val="22"/>
          <w:szCs w:val="22"/>
          <w:u w:color="000000"/>
        </w:rPr>
        <w:t>T</w:t>
      </w:r>
      <w:r w:rsidR="0037050C" w:rsidRPr="0037050C">
        <w:rPr>
          <w:rFonts w:ascii="Arial" w:hAnsi="Arial" w:cs="Arial"/>
          <w:color w:val="000000" w:themeColor="text1"/>
          <w:sz w:val="22"/>
          <w:szCs w:val="22"/>
          <w:u w:color="000000"/>
        </w:rPr>
        <w:t>ARGETED THERAPY AND IMMUNOTHERAPY</w:t>
      </w:r>
    </w:p>
    <w:p w14:paraId="5760285B" w14:textId="77777777" w:rsidR="0037050C" w:rsidRDefault="0037050C" w:rsidP="00812023">
      <w:pPr>
        <w:autoSpaceDE w:val="0"/>
        <w:autoSpaceDN w:val="0"/>
        <w:adjustRightInd w:val="0"/>
        <w:spacing w:line="276" w:lineRule="auto"/>
        <w:rPr>
          <w:rFonts w:ascii="Arial" w:hAnsi="Arial" w:cs="Arial"/>
          <w:color w:val="000000" w:themeColor="text1"/>
          <w:sz w:val="22"/>
          <w:szCs w:val="22"/>
          <w:u w:color="000000"/>
        </w:rPr>
      </w:pPr>
    </w:p>
    <w:p w14:paraId="5B3CDE0D" w14:textId="77777777" w:rsidR="0037050C" w:rsidRDefault="0019557C" w:rsidP="00812023">
      <w:pPr>
        <w:autoSpaceDE w:val="0"/>
        <w:autoSpaceDN w:val="0"/>
        <w:adjustRightInd w:val="0"/>
        <w:spacing w:line="276" w:lineRule="auto"/>
        <w:rPr>
          <w:rFonts w:ascii="Arial" w:hAnsi="Arial" w:cs="Arial"/>
          <w:color w:val="000000" w:themeColor="text1"/>
          <w:sz w:val="22"/>
          <w:szCs w:val="22"/>
          <w:u w:color="000000"/>
        </w:rPr>
      </w:pPr>
      <w:r w:rsidRPr="00812023">
        <w:rPr>
          <w:rFonts w:ascii="Arial" w:hAnsi="Arial" w:cs="Arial"/>
          <w:color w:val="000000" w:themeColor="text1"/>
          <w:sz w:val="22"/>
          <w:szCs w:val="22"/>
          <w:u w:color="000000"/>
        </w:rPr>
        <w:t>Most patients with ATC have rapidly progressive disease and should be evaluated for clinical trials when feasible</w:t>
      </w:r>
      <w:r w:rsidR="00E03EAE" w:rsidRPr="00812023">
        <w:rPr>
          <w:rFonts w:ascii="Arial" w:hAnsi="Arial" w:cs="Arial"/>
          <w:color w:val="000000" w:themeColor="text1"/>
          <w:sz w:val="22"/>
          <w:szCs w:val="22"/>
          <w:u w:color="000000"/>
        </w:rPr>
        <w:t xml:space="preserve"> as new treatments continue </w:t>
      </w:r>
      <w:r w:rsidRPr="00812023">
        <w:rPr>
          <w:rFonts w:ascii="Arial" w:hAnsi="Arial" w:cs="Arial"/>
          <w:color w:val="000000" w:themeColor="text1"/>
          <w:sz w:val="22"/>
          <w:szCs w:val="22"/>
          <w:u w:color="000000"/>
        </w:rPr>
        <w:t xml:space="preserve">to be developed. </w:t>
      </w:r>
      <w:r w:rsidR="00BC5125" w:rsidRPr="00812023">
        <w:rPr>
          <w:rFonts w:ascii="Arial" w:hAnsi="Arial" w:cs="Arial"/>
          <w:color w:val="000000" w:themeColor="text1"/>
          <w:sz w:val="22"/>
          <w:szCs w:val="22"/>
          <w:u w:color="000000"/>
        </w:rPr>
        <w:t xml:space="preserve">Targeted therapy with inhibitors to specific gene mutations and fusions has shown some success and is the focus of numerous </w:t>
      </w:r>
      <w:r w:rsidR="00AE5511" w:rsidRPr="00812023">
        <w:rPr>
          <w:rFonts w:ascii="Arial" w:hAnsi="Arial" w:cs="Arial"/>
          <w:color w:val="000000" w:themeColor="text1"/>
          <w:sz w:val="22"/>
          <w:szCs w:val="22"/>
          <w:u w:color="000000"/>
        </w:rPr>
        <w:t>ongoing</w:t>
      </w:r>
      <w:r w:rsidR="00BC5125" w:rsidRPr="00812023">
        <w:rPr>
          <w:rFonts w:ascii="Arial" w:hAnsi="Arial" w:cs="Arial"/>
          <w:color w:val="000000" w:themeColor="text1"/>
          <w:sz w:val="22"/>
          <w:szCs w:val="22"/>
          <w:u w:color="000000"/>
        </w:rPr>
        <w:t xml:space="preserve"> clinical trials. Therapies include inhibitors of RET (discussed</w:t>
      </w:r>
      <w:r w:rsidR="0090703F" w:rsidRPr="00812023">
        <w:rPr>
          <w:rFonts w:ascii="Arial" w:hAnsi="Arial" w:cs="Arial"/>
          <w:color w:val="000000" w:themeColor="text1"/>
          <w:sz w:val="22"/>
          <w:szCs w:val="22"/>
          <w:u w:color="000000"/>
        </w:rPr>
        <w:t xml:space="preserve"> below</w:t>
      </w:r>
      <w:r w:rsidR="00BC5125" w:rsidRPr="00812023">
        <w:rPr>
          <w:rFonts w:ascii="Arial" w:hAnsi="Arial" w:cs="Arial"/>
          <w:color w:val="000000" w:themeColor="text1"/>
          <w:sz w:val="22"/>
          <w:szCs w:val="22"/>
          <w:u w:color="000000"/>
        </w:rPr>
        <w:t xml:space="preserve"> under medullary thyroid cancer treatment), BRAF, MEK, NTRK, and ALK. </w:t>
      </w:r>
      <w:r w:rsidRPr="00812023">
        <w:rPr>
          <w:rFonts w:ascii="Arial" w:hAnsi="Arial" w:cs="Arial"/>
          <w:color w:val="000000" w:themeColor="text1"/>
          <w:sz w:val="22"/>
          <w:szCs w:val="22"/>
          <w:u w:color="000000"/>
        </w:rPr>
        <w:t xml:space="preserve">Combination treatment with </w:t>
      </w:r>
      <w:r w:rsidR="00BA0F2D" w:rsidRPr="00812023">
        <w:rPr>
          <w:rFonts w:ascii="Arial" w:hAnsi="Arial" w:cs="Arial"/>
          <w:color w:val="000000" w:themeColor="text1"/>
          <w:sz w:val="22"/>
          <w:szCs w:val="22"/>
          <w:u w:color="000000"/>
        </w:rPr>
        <w:t xml:space="preserve">BRAF </w:t>
      </w:r>
      <w:r w:rsidRPr="00812023">
        <w:rPr>
          <w:rFonts w:ascii="Arial" w:hAnsi="Arial" w:cs="Arial"/>
          <w:color w:val="000000" w:themeColor="text1"/>
          <w:sz w:val="22"/>
          <w:szCs w:val="22"/>
          <w:u w:color="000000"/>
        </w:rPr>
        <w:t xml:space="preserve">inhibitor dabrafenib and MEK inhibitor trametinib was recently approved for the treatment of </w:t>
      </w:r>
      <w:r w:rsidRPr="00812023">
        <w:rPr>
          <w:rFonts w:ascii="Arial" w:hAnsi="Arial" w:cs="Arial"/>
          <w:i/>
          <w:color w:val="000000" w:themeColor="text1"/>
          <w:sz w:val="22"/>
          <w:szCs w:val="22"/>
          <w:u w:color="000000"/>
        </w:rPr>
        <w:t>BRAF</w:t>
      </w:r>
      <w:r w:rsidRPr="00812023">
        <w:rPr>
          <w:rFonts w:ascii="Arial" w:hAnsi="Arial" w:cs="Arial"/>
          <w:color w:val="000000" w:themeColor="text1"/>
          <w:sz w:val="22"/>
          <w:szCs w:val="22"/>
          <w:u w:color="000000"/>
        </w:rPr>
        <w:t xml:space="preserve"> V600E mutated, unresectable/locally advanced ATC, following a 69% overall response rate in a phase II open label trial of 16 patients with ATC</w:t>
      </w:r>
      <w:r w:rsidR="00AE5511" w:rsidRPr="00812023">
        <w:rPr>
          <w:rFonts w:ascii="Arial" w:hAnsi="Arial" w:cs="Arial"/>
          <w:color w:val="000000" w:themeColor="text1"/>
          <w:sz w:val="22"/>
          <w:szCs w:val="22"/>
          <w:u w:color="000000"/>
        </w:rPr>
        <w:t xml:space="preserve"> (9</w:t>
      </w:r>
      <w:r w:rsidR="00703C86" w:rsidRPr="00812023">
        <w:rPr>
          <w:rFonts w:ascii="Arial" w:hAnsi="Arial" w:cs="Arial"/>
          <w:color w:val="000000" w:themeColor="text1"/>
          <w:sz w:val="22"/>
          <w:szCs w:val="22"/>
          <w:u w:color="000000"/>
        </w:rPr>
        <w:t>7</w:t>
      </w:r>
      <w:r w:rsidR="00AE5511" w:rsidRPr="00812023">
        <w:rPr>
          <w:rFonts w:ascii="Arial" w:hAnsi="Arial" w:cs="Arial"/>
          <w:color w:val="000000" w:themeColor="text1"/>
          <w:sz w:val="22"/>
          <w:szCs w:val="22"/>
          <w:u w:color="000000"/>
        </w:rPr>
        <w:t>)</w:t>
      </w:r>
      <w:r w:rsidRPr="00812023">
        <w:rPr>
          <w:rFonts w:ascii="Arial" w:hAnsi="Arial" w:cs="Arial"/>
          <w:color w:val="000000" w:themeColor="text1"/>
          <w:sz w:val="22"/>
          <w:szCs w:val="22"/>
          <w:u w:color="000000"/>
        </w:rPr>
        <w:t xml:space="preserve">. </w:t>
      </w:r>
    </w:p>
    <w:p w14:paraId="5A3DC4A9" w14:textId="77777777" w:rsidR="0037050C" w:rsidRDefault="0037050C" w:rsidP="00812023">
      <w:pPr>
        <w:autoSpaceDE w:val="0"/>
        <w:autoSpaceDN w:val="0"/>
        <w:adjustRightInd w:val="0"/>
        <w:spacing w:line="276" w:lineRule="auto"/>
        <w:rPr>
          <w:rFonts w:ascii="Arial" w:hAnsi="Arial" w:cs="Arial"/>
          <w:color w:val="000000" w:themeColor="text1"/>
          <w:sz w:val="22"/>
          <w:szCs w:val="22"/>
          <w:u w:color="000000"/>
        </w:rPr>
      </w:pPr>
    </w:p>
    <w:p w14:paraId="25445902" w14:textId="491F8BAA" w:rsidR="002E02E7" w:rsidRPr="00812023" w:rsidRDefault="0019557C" w:rsidP="00812023">
      <w:pPr>
        <w:autoSpaceDE w:val="0"/>
        <w:autoSpaceDN w:val="0"/>
        <w:adjustRightInd w:val="0"/>
        <w:spacing w:line="276" w:lineRule="auto"/>
        <w:rPr>
          <w:rFonts w:ascii="Arial" w:hAnsi="Arial" w:cs="Arial"/>
          <w:color w:val="000000" w:themeColor="text1"/>
          <w:sz w:val="22"/>
          <w:szCs w:val="22"/>
          <w:u w:color="000000"/>
        </w:rPr>
      </w:pPr>
      <w:r w:rsidRPr="00812023">
        <w:rPr>
          <w:rFonts w:ascii="Arial" w:hAnsi="Arial" w:cs="Arial"/>
          <w:color w:val="000000" w:themeColor="text1"/>
          <w:sz w:val="22"/>
          <w:szCs w:val="22"/>
          <w:u w:color="000000"/>
        </w:rPr>
        <w:t>Immunotherapy</w:t>
      </w:r>
      <w:r w:rsidR="00BC5125" w:rsidRPr="00812023">
        <w:rPr>
          <w:rFonts w:ascii="Arial" w:hAnsi="Arial" w:cs="Arial"/>
          <w:color w:val="000000" w:themeColor="text1"/>
          <w:sz w:val="22"/>
          <w:szCs w:val="22"/>
          <w:u w:color="000000"/>
        </w:rPr>
        <w:t xml:space="preserve"> </w:t>
      </w:r>
      <w:r w:rsidR="00AE5511" w:rsidRPr="00812023">
        <w:rPr>
          <w:rFonts w:ascii="Arial" w:hAnsi="Arial" w:cs="Arial"/>
          <w:color w:val="000000" w:themeColor="text1"/>
          <w:sz w:val="22"/>
          <w:szCs w:val="22"/>
          <w:u w:color="000000"/>
        </w:rPr>
        <w:t>reagents target</w:t>
      </w:r>
      <w:r w:rsidR="00BC5125" w:rsidRPr="00812023">
        <w:rPr>
          <w:rFonts w:ascii="Arial" w:hAnsi="Arial" w:cs="Arial"/>
          <w:color w:val="000000" w:themeColor="text1"/>
          <w:sz w:val="22"/>
          <w:szCs w:val="22"/>
          <w:u w:color="000000"/>
        </w:rPr>
        <w:t xml:space="preserve"> the impa</w:t>
      </w:r>
      <w:r w:rsidR="00AE5511" w:rsidRPr="00812023">
        <w:rPr>
          <w:rFonts w:ascii="Arial" w:hAnsi="Arial" w:cs="Arial"/>
          <w:color w:val="000000" w:themeColor="text1"/>
          <w:sz w:val="22"/>
          <w:szCs w:val="22"/>
          <w:u w:color="000000"/>
        </w:rPr>
        <w:t>ired immune responses and immune suppression that arise</w:t>
      </w:r>
      <w:r w:rsidR="00BC5125" w:rsidRPr="00812023">
        <w:rPr>
          <w:rFonts w:ascii="Arial" w:hAnsi="Arial" w:cs="Arial"/>
          <w:color w:val="000000" w:themeColor="text1"/>
          <w:sz w:val="22"/>
          <w:szCs w:val="22"/>
          <w:u w:color="000000"/>
        </w:rPr>
        <w:t xml:space="preserve"> in cancer </w:t>
      </w:r>
      <w:r w:rsidR="00AE5511" w:rsidRPr="00812023">
        <w:rPr>
          <w:rFonts w:ascii="Arial" w:hAnsi="Arial" w:cs="Arial"/>
          <w:color w:val="000000" w:themeColor="text1"/>
          <w:sz w:val="22"/>
          <w:szCs w:val="22"/>
          <w:u w:color="000000"/>
        </w:rPr>
        <w:t>allowing</w:t>
      </w:r>
      <w:r w:rsidR="00BC5125" w:rsidRPr="00812023">
        <w:rPr>
          <w:rFonts w:ascii="Arial" w:hAnsi="Arial" w:cs="Arial"/>
          <w:color w:val="000000" w:themeColor="text1"/>
          <w:sz w:val="22"/>
          <w:szCs w:val="22"/>
          <w:u w:color="000000"/>
        </w:rPr>
        <w:t xml:space="preserve"> malignan</w:t>
      </w:r>
      <w:r w:rsidR="0090703F" w:rsidRPr="00812023">
        <w:rPr>
          <w:rFonts w:ascii="Arial" w:hAnsi="Arial" w:cs="Arial"/>
          <w:color w:val="000000" w:themeColor="text1"/>
          <w:sz w:val="22"/>
          <w:szCs w:val="22"/>
          <w:u w:color="000000"/>
        </w:rPr>
        <w:t>t</w:t>
      </w:r>
      <w:r w:rsidR="00BC5125" w:rsidRPr="00812023">
        <w:rPr>
          <w:rFonts w:ascii="Arial" w:hAnsi="Arial" w:cs="Arial"/>
          <w:color w:val="000000" w:themeColor="text1"/>
          <w:sz w:val="22"/>
          <w:szCs w:val="22"/>
          <w:u w:color="000000"/>
        </w:rPr>
        <w:t xml:space="preserve"> cells to grow and spread. Checkpoint inhibitors are a kind of immunotherapy that </w:t>
      </w:r>
      <w:r w:rsidR="00AE5511" w:rsidRPr="00812023">
        <w:rPr>
          <w:rFonts w:ascii="Arial" w:hAnsi="Arial" w:cs="Arial"/>
          <w:color w:val="000000" w:themeColor="text1"/>
          <w:sz w:val="22"/>
          <w:szCs w:val="22"/>
          <w:u w:color="000000"/>
        </w:rPr>
        <w:t>block immune regulatory pathways</w:t>
      </w:r>
      <w:r w:rsidR="00BC5125" w:rsidRPr="00812023">
        <w:rPr>
          <w:rFonts w:ascii="Arial" w:hAnsi="Arial" w:cs="Arial"/>
          <w:color w:val="000000" w:themeColor="text1"/>
          <w:sz w:val="22"/>
          <w:szCs w:val="22"/>
          <w:u w:color="000000"/>
        </w:rPr>
        <w:t xml:space="preserve"> with the goal of increasing anti-tumor immune responses and producing tumor killing by host leukocytes. </w:t>
      </w:r>
      <w:r w:rsidR="00E03EAE" w:rsidRPr="00812023">
        <w:rPr>
          <w:rFonts w:ascii="Arial" w:hAnsi="Arial" w:cs="Arial"/>
          <w:color w:val="000000" w:themeColor="text1"/>
          <w:sz w:val="22"/>
          <w:szCs w:val="22"/>
          <w:u w:color="000000"/>
        </w:rPr>
        <w:t>Two primary classes of immunotherapy being evaluated for advanced thyroid cancer</w:t>
      </w:r>
      <w:r w:rsidR="00AE5511" w:rsidRPr="00812023">
        <w:rPr>
          <w:rFonts w:ascii="Arial" w:hAnsi="Arial" w:cs="Arial"/>
          <w:color w:val="000000" w:themeColor="text1"/>
          <w:sz w:val="22"/>
          <w:szCs w:val="22"/>
          <w:u w:color="000000"/>
        </w:rPr>
        <w:t xml:space="preserve"> are</w:t>
      </w:r>
      <w:r w:rsidR="00E03EAE" w:rsidRPr="00812023">
        <w:rPr>
          <w:rFonts w:ascii="Arial" w:hAnsi="Arial" w:cs="Arial"/>
          <w:color w:val="000000" w:themeColor="text1"/>
          <w:sz w:val="22"/>
          <w:szCs w:val="22"/>
          <w:u w:color="000000"/>
        </w:rPr>
        <w:t xml:space="preserve"> inhibitors of </w:t>
      </w:r>
      <w:r w:rsidR="00BC5125" w:rsidRPr="00812023">
        <w:rPr>
          <w:rFonts w:ascii="Arial" w:hAnsi="Arial" w:cs="Arial"/>
          <w:color w:val="000000" w:themeColor="text1"/>
          <w:sz w:val="22"/>
          <w:szCs w:val="22"/>
          <w:u w:color="000000"/>
        </w:rPr>
        <w:t>cytotoxic T lymphocyte A (CTLA)-4</w:t>
      </w:r>
      <w:r w:rsidR="00E03EAE" w:rsidRPr="00812023">
        <w:rPr>
          <w:rFonts w:ascii="Arial" w:hAnsi="Arial" w:cs="Arial"/>
          <w:color w:val="000000" w:themeColor="text1"/>
          <w:sz w:val="22"/>
          <w:szCs w:val="22"/>
          <w:u w:color="000000"/>
        </w:rPr>
        <w:t xml:space="preserve"> </w:t>
      </w:r>
      <w:r w:rsidR="00BC5125" w:rsidRPr="00812023">
        <w:rPr>
          <w:rFonts w:ascii="Arial" w:hAnsi="Arial" w:cs="Arial"/>
          <w:color w:val="000000" w:themeColor="text1"/>
          <w:sz w:val="22"/>
          <w:szCs w:val="22"/>
          <w:u w:color="000000"/>
        </w:rPr>
        <w:t>(</w:t>
      </w:r>
      <w:r w:rsidR="0090703F" w:rsidRPr="00812023">
        <w:rPr>
          <w:rFonts w:ascii="Arial" w:hAnsi="Arial" w:cs="Arial"/>
          <w:color w:val="000000" w:themeColor="text1"/>
          <w:sz w:val="22"/>
          <w:szCs w:val="22"/>
          <w:u w:color="000000"/>
        </w:rPr>
        <w:t>such as i</w:t>
      </w:r>
      <w:r w:rsidR="00BC5125" w:rsidRPr="00812023">
        <w:rPr>
          <w:rFonts w:ascii="Arial" w:hAnsi="Arial" w:cs="Arial"/>
          <w:color w:val="000000" w:themeColor="text1"/>
          <w:sz w:val="22"/>
          <w:szCs w:val="22"/>
          <w:u w:color="000000"/>
        </w:rPr>
        <w:t xml:space="preserve">pilimumab) and </w:t>
      </w:r>
      <w:r w:rsidR="0090703F" w:rsidRPr="00812023">
        <w:rPr>
          <w:rFonts w:ascii="Arial" w:hAnsi="Arial" w:cs="Arial"/>
          <w:color w:val="000000" w:themeColor="text1"/>
          <w:sz w:val="22"/>
          <w:szCs w:val="22"/>
          <w:u w:color="000000"/>
        </w:rPr>
        <w:t xml:space="preserve">inhibitors of </w:t>
      </w:r>
      <w:r w:rsidR="00E03EAE" w:rsidRPr="00812023">
        <w:rPr>
          <w:rFonts w:ascii="Arial" w:hAnsi="Arial" w:cs="Arial"/>
          <w:color w:val="000000" w:themeColor="text1"/>
          <w:sz w:val="22"/>
          <w:szCs w:val="22"/>
          <w:u w:color="000000"/>
        </w:rPr>
        <w:t>programmed cell death (PD</w:t>
      </w:r>
      <w:r w:rsidR="00BC5125" w:rsidRPr="00812023">
        <w:rPr>
          <w:rFonts w:ascii="Arial" w:hAnsi="Arial" w:cs="Arial"/>
          <w:color w:val="000000" w:themeColor="text1"/>
          <w:sz w:val="22"/>
          <w:szCs w:val="22"/>
          <w:u w:color="000000"/>
        </w:rPr>
        <w:t>)</w:t>
      </w:r>
      <w:r w:rsidR="00E03EAE" w:rsidRPr="00812023">
        <w:rPr>
          <w:rFonts w:ascii="Arial" w:hAnsi="Arial" w:cs="Arial"/>
          <w:color w:val="000000" w:themeColor="text1"/>
          <w:sz w:val="22"/>
          <w:szCs w:val="22"/>
          <w:u w:color="000000"/>
        </w:rPr>
        <w:t xml:space="preserve"> receptor/ligand interactions </w:t>
      </w:r>
      <w:r w:rsidR="0090703F" w:rsidRPr="00812023">
        <w:rPr>
          <w:rFonts w:ascii="Arial" w:hAnsi="Arial" w:cs="Arial"/>
          <w:i/>
          <w:color w:val="000000" w:themeColor="text1"/>
          <w:sz w:val="22"/>
          <w:szCs w:val="22"/>
          <w:u w:color="000000"/>
        </w:rPr>
        <w:t>(</w:t>
      </w:r>
      <w:r w:rsidR="00E03EAE" w:rsidRPr="00812023">
        <w:rPr>
          <w:rFonts w:ascii="Arial" w:hAnsi="Arial" w:cs="Arial"/>
          <w:color w:val="000000" w:themeColor="text1"/>
          <w:sz w:val="22"/>
          <w:szCs w:val="22"/>
          <w:u w:color="000000"/>
        </w:rPr>
        <w:t>nivolumab, pembrolizumab, atezolizumab). Currently, immune checkpoint inhibitors are being evaluated alone and in combination with targeted therapies for ATC (9</w:t>
      </w:r>
      <w:r w:rsidR="00703C86" w:rsidRPr="00812023">
        <w:rPr>
          <w:rFonts w:ascii="Arial" w:hAnsi="Arial" w:cs="Arial"/>
          <w:color w:val="000000" w:themeColor="text1"/>
          <w:sz w:val="22"/>
          <w:szCs w:val="22"/>
          <w:u w:color="000000"/>
        </w:rPr>
        <w:t>7</w:t>
      </w:r>
      <w:r w:rsidR="00E03EAE" w:rsidRPr="00812023">
        <w:rPr>
          <w:rFonts w:ascii="Arial" w:hAnsi="Arial" w:cs="Arial"/>
          <w:color w:val="000000" w:themeColor="text1"/>
          <w:sz w:val="22"/>
          <w:szCs w:val="22"/>
          <w:u w:color="000000"/>
        </w:rPr>
        <w:t xml:space="preserve">). </w:t>
      </w:r>
    </w:p>
    <w:p w14:paraId="3E50FA6D" w14:textId="77777777" w:rsidR="00573AC1" w:rsidRPr="00812023" w:rsidRDefault="00573AC1" w:rsidP="00812023">
      <w:pPr>
        <w:autoSpaceDE w:val="0"/>
        <w:autoSpaceDN w:val="0"/>
        <w:adjustRightInd w:val="0"/>
        <w:spacing w:line="276" w:lineRule="auto"/>
        <w:rPr>
          <w:rFonts w:ascii="Arial" w:hAnsi="Arial" w:cs="Arial"/>
          <w:color w:val="000000"/>
          <w:sz w:val="22"/>
          <w:szCs w:val="22"/>
          <w:u w:color="000000"/>
        </w:rPr>
      </w:pPr>
    </w:p>
    <w:p w14:paraId="43A3EC62" w14:textId="4B180DE5" w:rsidR="002E02E7" w:rsidRPr="0037050C" w:rsidRDefault="002E02E7" w:rsidP="0037050C">
      <w:pPr>
        <w:tabs>
          <w:tab w:val="left" w:pos="432"/>
          <w:tab w:val="left" w:pos="576"/>
        </w:tabs>
        <w:autoSpaceDE w:val="0"/>
        <w:autoSpaceDN w:val="0"/>
        <w:adjustRightInd w:val="0"/>
        <w:spacing w:line="276" w:lineRule="auto"/>
        <w:outlineLvl w:val="0"/>
        <w:rPr>
          <w:rFonts w:ascii="Arial" w:hAnsi="Arial" w:cs="Arial"/>
          <w:b/>
          <w:bCs/>
          <w:iCs/>
          <w:color w:val="000000"/>
          <w:sz w:val="22"/>
          <w:szCs w:val="22"/>
        </w:rPr>
      </w:pPr>
      <w:r w:rsidRPr="0037050C">
        <w:rPr>
          <w:rFonts w:ascii="Arial" w:hAnsi="Arial" w:cs="Arial"/>
          <w:b/>
          <w:bCs/>
          <w:iCs/>
          <w:color w:val="000000"/>
          <w:sz w:val="22"/>
          <w:szCs w:val="22"/>
        </w:rPr>
        <w:t>M</w:t>
      </w:r>
      <w:r w:rsidR="0037050C" w:rsidRPr="0037050C">
        <w:rPr>
          <w:rFonts w:ascii="Arial" w:hAnsi="Arial" w:cs="Arial"/>
          <w:b/>
          <w:bCs/>
          <w:iCs/>
          <w:color w:val="000000"/>
          <w:sz w:val="22"/>
          <w:szCs w:val="22"/>
        </w:rPr>
        <w:t>EDULLARY THYROID CANCER</w:t>
      </w:r>
    </w:p>
    <w:p w14:paraId="52D7EC57" w14:textId="77777777" w:rsidR="0037050C" w:rsidRDefault="0037050C" w:rsidP="00812023">
      <w:pPr>
        <w:autoSpaceDE w:val="0"/>
        <w:autoSpaceDN w:val="0"/>
        <w:adjustRightInd w:val="0"/>
        <w:spacing w:line="276" w:lineRule="auto"/>
        <w:rPr>
          <w:rFonts w:ascii="Arial" w:hAnsi="Arial" w:cs="Arial"/>
          <w:color w:val="000000"/>
          <w:sz w:val="22"/>
          <w:szCs w:val="22"/>
          <w:u w:color="000000"/>
        </w:rPr>
      </w:pPr>
    </w:p>
    <w:p w14:paraId="02B03BB4" w14:textId="4FB16FE9" w:rsidR="002E02E7" w:rsidRPr="00812023" w:rsidRDefault="002E02E7" w:rsidP="00812023">
      <w:pPr>
        <w:autoSpaceDE w:val="0"/>
        <w:autoSpaceDN w:val="0"/>
        <w:adjustRightInd w:val="0"/>
        <w:spacing w:line="276" w:lineRule="auto"/>
        <w:rPr>
          <w:rFonts w:ascii="Arial" w:hAnsi="Arial" w:cs="Arial"/>
          <w:color w:val="000000"/>
          <w:sz w:val="22"/>
          <w:szCs w:val="22"/>
          <w:u w:color="000000"/>
        </w:rPr>
      </w:pPr>
      <w:r w:rsidRPr="00812023">
        <w:rPr>
          <w:rFonts w:ascii="Arial" w:hAnsi="Arial" w:cs="Arial"/>
          <w:color w:val="000000"/>
          <w:sz w:val="22"/>
          <w:szCs w:val="22"/>
          <w:u w:color="000000"/>
        </w:rPr>
        <w:t>Medullary thyroid cancer (MTC) constitutes approximately 2-5% of all thyroid malignancies, but it is responsible for up to 13.4% of all deaths fr</w:t>
      </w:r>
      <w:r w:rsidR="005842C0" w:rsidRPr="00812023">
        <w:rPr>
          <w:rFonts w:ascii="Arial" w:hAnsi="Arial" w:cs="Arial"/>
          <w:color w:val="000000"/>
          <w:sz w:val="22"/>
          <w:szCs w:val="22"/>
          <w:u w:color="000000"/>
        </w:rPr>
        <w:t>om thyroid cancer (</w:t>
      </w:r>
      <w:r w:rsidR="00B94465" w:rsidRPr="00812023">
        <w:rPr>
          <w:rFonts w:ascii="Arial" w:hAnsi="Arial" w:cs="Arial"/>
          <w:color w:val="000000"/>
          <w:sz w:val="22"/>
          <w:szCs w:val="22"/>
          <w:u w:color="000000"/>
        </w:rPr>
        <w:t>27</w:t>
      </w:r>
      <w:r w:rsidR="00FE5E9E" w:rsidRPr="00812023">
        <w:rPr>
          <w:rFonts w:ascii="Arial" w:hAnsi="Arial" w:cs="Arial"/>
          <w:color w:val="000000"/>
          <w:sz w:val="22"/>
          <w:szCs w:val="22"/>
          <w:u w:color="000000"/>
        </w:rPr>
        <w:t>,</w:t>
      </w:r>
      <w:r w:rsidR="005A1B1B" w:rsidRPr="00812023">
        <w:rPr>
          <w:rFonts w:ascii="Arial" w:hAnsi="Arial" w:cs="Arial"/>
          <w:color w:val="000000"/>
          <w:sz w:val="22"/>
          <w:szCs w:val="22"/>
          <w:u w:color="000000"/>
        </w:rPr>
        <w:t>9</w:t>
      </w:r>
      <w:r w:rsidR="00703C86" w:rsidRPr="00812023">
        <w:rPr>
          <w:rFonts w:ascii="Arial" w:hAnsi="Arial" w:cs="Arial"/>
          <w:color w:val="000000"/>
          <w:sz w:val="22"/>
          <w:szCs w:val="22"/>
          <w:u w:color="000000"/>
        </w:rPr>
        <w:t>8</w:t>
      </w:r>
      <w:r w:rsidR="005842C0" w:rsidRPr="00812023">
        <w:rPr>
          <w:rFonts w:ascii="Arial" w:hAnsi="Arial" w:cs="Arial"/>
          <w:color w:val="000000"/>
          <w:sz w:val="22"/>
          <w:szCs w:val="22"/>
          <w:u w:color="000000"/>
        </w:rPr>
        <w:t xml:space="preserve">). </w:t>
      </w:r>
      <w:r w:rsidRPr="00812023">
        <w:rPr>
          <w:rFonts w:ascii="Arial" w:hAnsi="Arial" w:cs="Arial"/>
          <w:color w:val="000000"/>
          <w:sz w:val="22"/>
          <w:szCs w:val="22"/>
          <w:u w:color="000000"/>
        </w:rPr>
        <w:t>It is a well-differentiated type of tumor that arises from the parafollicular</w:t>
      </w:r>
      <w:r w:rsidR="0090703F" w:rsidRPr="00812023">
        <w:rPr>
          <w:rFonts w:ascii="Arial" w:hAnsi="Arial" w:cs="Arial"/>
          <w:color w:val="000000"/>
          <w:sz w:val="22"/>
          <w:szCs w:val="22"/>
          <w:u w:color="000000"/>
        </w:rPr>
        <w:t xml:space="preserve"> </w:t>
      </w:r>
      <w:r w:rsidRPr="00812023">
        <w:rPr>
          <w:rFonts w:ascii="Arial" w:hAnsi="Arial" w:cs="Arial"/>
          <w:color w:val="000000"/>
          <w:sz w:val="22"/>
          <w:szCs w:val="22"/>
          <w:u w:color="000000"/>
        </w:rPr>
        <w:t>C cells</w:t>
      </w:r>
      <w:r w:rsidR="0090703F" w:rsidRPr="00812023">
        <w:rPr>
          <w:rFonts w:ascii="Arial" w:hAnsi="Arial" w:cs="Arial"/>
          <w:color w:val="000000"/>
          <w:sz w:val="22"/>
          <w:szCs w:val="22"/>
          <w:u w:color="000000"/>
        </w:rPr>
        <w:t xml:space="preserve"> </w:t>
      </w:r>
      <w:r w:rsidRPr="00812023">
        <w:rPr>
          <w:rFonts w:ascii="Arial" w:hAnsi="Arial" w:cs="Arial"/>
          <w:color w:val="000000"/>
          <w:sz w:val="22"/>
          <w:szCs w:val="22"/>
          <w:u w:color="000000"/>
        </w:rPr>
        <w:t>of the thyroid gland, and therefore it is categorized as a neuroendocrine tumor</w:t>
      </w:r>
      <w:r w:rsidR="008113A2" w:rsidRPr="00812023">
        <w:rPr>
          <w:rFonts w:ascii="Arial" w:hAnsi="Arial" w:cs="Arial"/>
          <w:color w:val="000000"/>
          <w:sz w:val="22"/>
          <w:szCs w:val="22"/>
          <w:u w:color="000000"/>
        </w:rPr>
        <w:t xml:space="preserve">. </w:t>
      </w:r>
      <w:r w:rsidRPr="00812023">
        <w:rPr>
          <w:rFonts w:ascii="Arial" w:hAnsi="Arial" w:cs="Arial"/>
          <w:color w:val="000000"/>
          <w:sz w:val="22"/>
          <w:szCs w:val="22"/>
          <w:u w:color="000000"/>
        </w:rPr>
        <w:t>In 80% of patients, medullary thyroid cancer occurs sporadically, but in about 20% of patients there is a family h</w:t>
      </w:r>
      <w:r w:rsidR="005842C0" w:rsidRPr="00812023">
        <w:rPr>
          <w:rFonts w:ascii="Arial" w:hAnsi="Arial" w:cs="Arial"/>
          <w:color w:val="000000"/>
          <w:sz w:val="22"/>
          <w:szCs w:val="22"/>
          <w:u w:color="000000"/>
        </w:rPr>
        <w:t xml:space="preserve">istory of medullary carcinoma. </w:t>
      </w:r>
      <w:r w:rsidRPr="00812023">
        <w:rPr>
          <w:rFonts w:ascii="Arial" w:hAnsi="Arial" w:cs="Arial"/>
          <w:color w:val="000000"/>
          <w:sz w:val="22"/>
          <w:szCs w:val="22"/>
          <w:u w:color="000000"/>
        </w:rPr>
        <w:t xml:space="preserve">Familial </w:t>
      </w:r>
      <w:r w:rsidR="00AE5511" w:rsidRPr="00812023">
        <w:rPr>
          <w:rFonts w:ascii="Arial" w:hAnsi="Arial" w:cs="Arial"/>
          <w:color w:val="000000"/>
          <w:sz w:val="22"/>
          <w:szCs w:val="22"/>
          <w:u w:color="000000"/>
        </w:rPr>
        <w:t>MTC</w:t>
      </w:r>
      <w:r w:rsidRPr="00812023">
        <w:rPr>
          <w:rFonts w:ascii="Arial" w:hAnsi="Arial" w:cs="Arial"/>
          <w:color w:val="000000"/>
          <w:sz w:val="22"/>
          <w:szCs w:val="22"/>
          <w:u w:color="000000"/>
        </w:rPr>
        <w:t xml:space="preserve"> is inherited in an autosomal dominant pattern w</w:t>
      </w:r>
      <w:r w:rsidR="005842C0" w:rsidRPr="00812023">
        <w:rPr>
          <w:rFonts w:ascii="Arial" w:hAnsi="Arial" w:cs="Arial"/>
          <w:color w:val="000000"/>
          <w:sz w:val="22"/>
          <w:szCs w:val="22"/>
          <w:u w:color="000000"/>
        </w:rPr>
        <w:t xml:space="preserve">ith </w:t>
      </w:r>
      <w:r w:rsidR="00AE5511" w:rsidRPr="00812023">
        <w:rPr>
          <w:rFonts w:ascii="Arial" w:hAnsi="Arial" w:cs="Arial"/>
          <w:color w:val="000000"/>
          <w:sz w:val="22"/>
          <w:szCs w:val="22"/>
          <w:u w:color="000000"/>
        </w:rPr>
        <w:t>near</w:t>
      </w:r>
      <w:r w:rsidR="00020024">
        <w:rPr>
          <w:rFonts w:ascii="Arial" w:hAnsi="Arial" w:cs="Arial"/>
          <w:color w:val="000000"/>
          <w:sz w:val="22"/>
          <w:szCs w:val="22"/>
          <w:u w:color="000000"/>
        </w:rPr>
        <w:t>ly</w:t>
      </w:r>
      <w:r w:rsidR="00AE5511" w:rsidRPr="00812023">
        <w:rPr>
          <w:rFonts w:ascii="Arial" w:hAnsi="Arial" w:cs="Arial"/>
          <w:color w:val="000000"/>
          <w:sz w:val="22"/>
          <w:szCs w:val="22"/>
          <w:u w:color="000000"/>
        </w:rPr>
        <w:t xml:space="preserve"> complete </w:t>
      </w:r>
      <w:r w:rsidR="005842C0" w:rsidRPr="00812023">
        <w:rPr>
          <w:rFonts w:ascii="Arial" w:hAnsi="Arial" w:cs="Arial"/>
          <w:color w:val="000000"/>
          <w:sz w:val="22"/>
          <w:szCs w:val="22"/>
          <w:u w:color="000000"/>
        </w:rPr>
        <w:t xml:space="preserve">penetrance. </w:t>
      </w:r>
      <w:r w:rsidRPr="00812023">
        <w:rPr>
          <w:rFonts w:ascii="Arial" w:hAnsi="Arial" w:cs="Arial"/>
          <w:color w:val="000000"/>
          <w:sz w:val="22"/>
          <w:szCs w:val="22"/>
          <w:u w:color="000000"/>
        </w:rPr>
        <w:t xml:space="preserve">A germline mutation in the </w:t>
      </w:r>
      <w:r w:rsidRPr="00812023">
        <w:rPr>
          <w:rFonts w:ascii="Arial" w:hAnsi="Arial" w:cs="Arial"/>
          <w:i/>
          <w:iCs/>
          <w:color w:val="000000"/>
          <w:sz w:val="22"/>
          <w:szCs w:val="22"/>
          <w:u w:color="000000"/>
        </w:rPr>
        <w:t>RET</w:t>
      </w:r>
      <w:r w:rsidRPr="00812023">
        <w:rPr>
          <w:rFonts w:ascii="Arial" w:hAnsi="Arial" w:cs="Arial"/>
          <w:color w:val="000000"/>
          <w:sz w:val="22"/>
          <w:szCs w:val="22"/>
          <w:u w:color="000000"/>
        </w:rPr>
        <w:t xml:space="preserve"> proto-oncogene, which encodes a transmembrane tyrosine kinase receptor, predisposes individuals to develop </w:t>
      </w:r>
      <w:r w:rsidR="005842C0" w:rsidRPr="00812023">
        <w:rPr>
          <w:rFonts w:ascii="Arial" w:hAnsi="Arial" w:cs="Arial"/>
          <w:color w:val="000000"/>
          <w:sz w:val="22"/>
          <w:szCs w:val="22"/>
          <w:u w:color="000000"/>
        </w:rPr>
        <w:t xml:space="preserve">hereditary MTC. </w:t>
      </w:r>
      <w:r w:rsidRPr="00812023">
        <w:rPr>
          <w:rFonts w:ascii="Arial" w:hAnsi="Arial" w:cs="Arial"/>
          <w:color w:val="000000"/>
          <w:sz w:val="22"/>
          <w:szCs w:val="22"/>
          <w:u w:color="000000"/>
        </w:rPr>
        <w:t>In the sporadic form, the tumor occurs as a result of a mutation inv</w:t>
      </w:r>
      <w:r w:rsidR="005842C0" w:rsidRPr="00812023">
        <w:rPr>
          <w:rFonts w:ascii="Arial" w:hAnsi="Arial" w:cs="Arial"/>
          <w:color w:val="000000"/>
          <w:sz w:val="22"/>
          <w:szCs w:val="22"/>
          <w:u w:color="000000"/>
        </w:rPr>
        <w:t xml:space="preserve">olving only the somatic cells. </w:t>
      </w:r>
      <w:r w:rsidRPr="00812023">
        <w:rPr>
          <w:rFonts w:ascii="Arial" w:hAnsi="Arial" w:cs="Arial"/>
          <w:color w:val="000000"/>
          <w:sz w:val="22"/>
          <w:szCs w:val="22"/>
          <w:u w:color="000000"/>
        </w:rPr>
        <w:t>Sporadic forms of MTC are more common in older patients (mean age at presentation 47 years), while the hereditary forms of MTC are more common in younger patients (</w:t>
      </w:r>
      <w:r w:rsidR="005A1B1B" w:rsidRPr="00812023">
        <w:rPr>
          <w:rFonts w:ascii="Arial" w:hAnsi="Arial" w:cs="Arial"/>
          <w:color w:val="000000"/>
          <w:sz w:val="22"/>
          <w:szCs w:val="22"/>
          <w:u w:color="000000"/>
        </w:rPr>
        <w:t>9</w:t>
      </w:r>
      <w:r w:rsidR="00703C86" w:rsidRPr="00812023">
        <w:rPr>
          <w:rFonts w:ascii="Arial" w:hAnsi="Arial" w:cs="Arial"/>
          <w:color w:val="000000"/>
          <w:sz w:val="22"/>
          <w:szCs w:val="22"/>
          <w:u w:color="000000"/>
        </w:rPr>
        <w:t>8</w:t>
      </w:r>
      <w:r w:rsidRPr="00812023">
        <w:rPr>
          <w:rFonts w:ascii="Arial" w:hAnsi="Arial" w:cs="Arial"/>
          <w:color w:val="000000"/>
          <w:sz w:val="22"/>
          <w:szCs w:val="22"/>
          <w:u w:color="000000"/>
        </w:rPr>
        <w:t>). The prevalence of MTC is nearly equal in males and females</w:t>
      </w:r>
      <w:r w:rsidR="008113A2" w:rsidRPr="00812023">
        <w:rPr>
          <w:rFonts w:ascii="Arial" w:hAnsi="Arial" w:cs="Arial"/>
          <w:color w:val="000000"/>
          <w:sz w:val="22"/>
          <w:szCs w:val="22"/>
          <w:u w:color="000000"/>
        </w:rPr>
        <w:t xml:space="preserve">. </w:t>
      </w:r>
    </w:p>
    <w:p w14:paraId="3DEF2289" w14:textId="77777777" w:rsidR="002F3928" w:rsidRPr="00812023" w:rsidRDefault="002F3928" w:rsidP="00812023">
      <w:pPr>
        <w:autoSpaceDE w:val="0"/>
        <w:autoSpaceDN w:val="0"/>
        <w:adjustRightInd w:val="0"/>
        <w:spacing w:line="276" w:lineRule="auto"/>
        <w:rPr>
          <w:rFonts w:ascii="Arial" w:hAnsi="Arial" w:cs="Arial"/>
          <w:color w:val="000000"/>
          <w:sz w:val="22"/>
          <w:szCs w:val="22"/>
          <w:u w:color="000000"/>
        </w:rPr>
      </w:pPr>
    </w:p>
    <w:p w14:paraId="1A0CB9D1" w14:textId="317F7AE8" w:rsidR="002E02E7" w:rsidRPr="00812023" w:rsidRDefault="002E02E7" w:rsidP="00812023">
      <w:pPr>
        <w:autoSpaceDE w:val="0"/>
        <w:autoSpaceDN w:val="0"/>
        <w:adjustRightInd w:val="0"/>
        <w:spacing w:line="276" w:lineRule="auto"/>
        <w:rPr>
          <w:rFonts w:ascii="Arial" w:hAnsi="Arial" w:cs="Arial"/>
          <w:color w:val="000000"/>
          <w:sz w:val="22"/>
          <w:szCs w:val="22"/>
          <w:u w:color="000000"/>
        </w:rPr>
      </w:pPr>
      <w:r w:rsidRPr="00812023">
        <w:rPr>
          <w:rFonts w:ascii="Arial" w:hAnsi="Arial" w:cs="Arial"/>
          <w:color w:val="000000"/>
          <w:sz w:val="22"/>
          <w:szCs w:val="22"/>
          <w:u w:color="000000"/>
        </w:rPr>
        <w:t xml:space="preserve">Parafollicular cells secrete calcitonin, and in MTC this protein is greatly elevated and serum level correlates directly </w:t>
      </w:r>
      <w:r w:rsidR="003D66CD" w:rsidRPr="00812023">
        <w:rPr>
          <w:rFonts w:ascii="Arial" w:hAnsi="Arial" w:cs="Arial"/>
          <w:color w:val="000000"/>
          <w:sz w:val="22"/>
          <w:szCs w:val="22"/>
          <w:u w:color="000000"/>
        </w:rPr>
        <w:t>with the burden of disease (</w:t>
      </w:r>
      <w:r w:rsidR="005A1B1B" w:rsidRPr="00812023">
        <w:rPr>
          <w:rFonts w:ascii="Arial" w:hAnsi="Arial" w:cs="Arial"/>
          <w:color w:val="000000"/>
          <w:sz w:val="22"/>
          <w:szCs w:val="22"/>
          <w:u w:color="000000"/>
        </w:rPr>
        <w:t>9</w:t>
      </w:r>
      <w:r w:rsidR="00703C86" w:rsidRPr="00812023">
        <w:rPr>
          <w:rFonts w:ascii="Arial" w:hAnsi="Arial" w:cs="Arial"/>
          <w:color w:val="000000"/>
          <w:sz w:val="22"/>
          <w:szCs w:val="22"/>
          <w:u w:color="000000"/>
        </w:rPr>
        <w:t>9</w:t>
      </w:r>
      <w:r w:rsidR="003D66CD" w:rsidRPr="00812023">
        <w:rPr>
          <w:rFonts w:ascii="Arial" w:hAnsi="Arial" w:cs="Arial"/>
          <w:color w:val="000000"/>
          <w:sz w:val="22"/>
          <w:szCs w:val="22"/>
          <w:u w:color="000000"/>
        </w:rPr>
        <w:t xml:space="preserve">). </w:t>
      </w:r>
      <w:r w:rsidRPr="00812023">
        <w:rPr>
          <w:rFonts w:ascii="Arial" w:hAnsi="Arial" w:cs="Arial"/>
          <w:color w:val="000000"/>
          <w:sz w:val="22"/>
          <w:szCs w:val="22"/>
          <w:u w:color="000000"/>
        </w:rPr>
        <w:t xml:space="preserve">Other neuroendocrine cell products, </w:t>
      </w:r>
      <w:r w:rsidRPr="00812023">
        <w:rPr>
          <w:rFonts w:ascii="Arial" w:hAnsi="Arial" w:cs="Arial"/>
          <w:color w:val="000000"/>
          <w:sz w:val="22"/>
          <w:szCs w:val="22"/>
          <w:u w:color="000000"/>
        </w:rPr>
        <w:lastRenderedPageBreak/>
        <w:t>including histamine, serotonin, prolactin, vasoactive intestinal polypeptide, and prostaglandin, can be elevated in patients with MTC and lead to systemic symptoms such</w:t>
      </w:r>
      <w:r w:rsidR="003D66CD" w:rsidRPr="00812023">
        <w:rPr>
          <w:rFonts w:ascii="Arial" w:hAnsi="Arial" w:cs="Arial"/>
          <w:color w:val="000000"/>
          <w:sz w:val="22"/>
          <w:szCs w:val="22"/>
          <w:u w:color="000000"/>
        </w:rPr>
        <w:t xml:space="preserve"> as diarrhea or flushing (</w:t>
      </w:r>
      <w:r w:rsidR="005A1B1B" w:rsidRPr="00812023">
        <w:rPr>
          <w:rFonts w:ascii="Arial" w:hAnsi="Arial" w:cs="Arial"/>
          <w:color w:val="000000"/>
          <w:sz w:val="22"/>
          <w:szCs w:val="22"/>
          <w:u w:color="000000"/>
        </w:rPr>
        <w:t>9</w:t>
      </w:r>
      <w:r w:rsidR="00703C86" w:rsidRPr="00812023">
        <w:rPr>
          <w:rFonts w:ascii="Arial" w:hAnsi="Arial" w:cs="Arial"/>
          <w:color w:val="000000"/>
          <w:sz w:val="22"/>
          <w:szCs w:val="22"/>
          <w:u w:color="000000"/>
        </w:rPr>
        <w:t>9</w:t>
      </w:r>
      <w:r w:rsidR="003D66CD" w:rsidRPr="00812023">
        <w:rPr>
          <w:rFonts w:ascii="Arial" w:hAnsi="Arial" w:cs="Arial"/>
          <w:color w:val="000000"/>
          <w:sz w:val="22"/>
          <w:szCs w:val="22"/>
          <w:u w:color="000000"/>
        </w:rPr>
        <w:t xml:space="preserve">). </w:t>
      </w:r>
      <w:r w:rsidRPr="00812023">
        <w:rPr>
          <w:rFonts w:ascii="Arial" w:hAnsi="Arial" w:cs="Arial"/>
          <w:color w:val="000000"/>
          <w:sz w:val="22"/>
          <w:szCs w:val="22"/>
          <w:u w:color="000000"/>
        </w:rPr>
        <w:t>In some cases, Cushing’s syndrome may develop as a result of ectopic adrenocorticotrophic hormone (ACTH) secretion from the</w:t>
      </w:r>
      <w:r w:rsidR="00AE5511" w:rsidRPr="00812023">
        <w:rPr>
          <w:rFonts w:ascii="Arial" w:hAnsi="Arial" w:cs="Arial"/>
          <w:color w:val="000000"/>
          <w:sz w:val="22"/>
          <w:szCs w:val="22"/>
          <w:u w:color="000000"/>
        </w:rPr>
        <w:t xml:space="preserve"> tumor</w:t>
      </w:r>
      <w:r w:rsidR="003D66CD" w:rsidRPr="00812023">
        <w:rPr>
          <w:rFonts w:ascii="Arial" w:hAnsi="Arial" w:cs="Arial"/>
          <w:color w:val="000000"/>
          <w:sz w:val="22"/>
          <w:szCs w:val="22"/>
          <w:u w:color="000000"/>
        </w:rPr>
        <w:t xml:space="preserve">. </w:t>
      </w:r>
      <w:r w:rsidRPr="00812023">
        <w:rPr>
          <w:rFonts w:ascii="Arial" w:hAnsi="Arial" w:cs="Arial"/>
          <w:color w:val="000000"/>
          <w:sz w:val="22"/>
          <w:szCs w:val="22"/>
          <w:u w:color="000000"/>
        </w:rPr>
        <w:t>The typical presentation of MTC is a palpable nodule in the upper part of the thyroid lobe, and the presence of systemic symptoms is almost universally associated</w:t>
      </w:r>
      <w:r w:rsidR="003D66CD" w:rsidRPr="00812023">
        <w:rPr>
          <w:rFonts w:ascii="Arial" w:hAnsi="Arial" w:cs="Arial"/>
          <w:color w:val="000000"/>
          <w:sz w:val="22"/>
          <w:szCs w:val="22"/>
          <w:u w:color="000000"/>
        </w:rPr>
        <w:t xml:space="preserve"> with distant metastases (37). </w:t>
      </w:r>
      <w:r w:rsidRPr="00812023">
        <w:rPr>
          <w:rFonts w:ascii="Arial" w:hAnsi="Arial" w:cs="Arial"/>
          <w:color w:val="000000"/>
          <w:sz w:val="22"/>
          <w:szCs w:val="22"/>
          <w:u w:color="000000"/>
        </w:rPr>
        <w:t xml:space="preserve">In the retrospective report of 104 patients with MTC by Kebebew </w:t>
      </w:r>
      <w:r w:rsidR="005E2035" w:rsidRPr="00812023">
        <w:rPr>
          <w:rFonts w:ascii="Arial" w:hAnsi="Arial" w:cs="Arial"/>
          <w:i/>
          <w:color w:val="000000"/>
          <w:sz w:val="22"/>
          <w:szCs w:val="22"/>
          <w:u w:color="000000"/>
        </w:rPr>
        <w:t>et al.</w:t>
      </w:r>
      <w:r w:rsidRPr="00812023">
        <w:rPr>
          <w:rFonts w:ascii="Arial" w:hAnsi="Arial" w:cs="Arial"/>
          <w:color w:val="000000"/>
          <w:sz w:val="22"/>
          <w:szCs w:val="22"/>
          <w:u w:color="000000"/>
        </w:rPr>
        <w:t>, 74% of the patients in the sporadic group presented with a thyroid mass, 16% had local symptoms (dysphagia, dyspnea, or hoarseness), and 10% had systemic symptoms (bone pain, flushing, and/or diarrhea) attributable to the cancer (</w:t>
      </w:r>
      <w:r w:rsidR="005A1B1B" w:rsidRPr="00812023">
        <w:rPr>
          <w:rFonts w:ascii="Arial" w:hAnsi="Arial" w:cs="Arial"/>
          <w:color w:val="000000"/>
          <w:sz w:val="22"/>
          <w:szCs w:val="22"/>
          <w:u w:color="000000"/>
        </w:rPr>
        <w:t>9</w:t>
      </w:r>
      <w:r w:rsidR="00703C86" w:rsidRPr="00812023">
        <w:rPr>
          <w:rFonts w:ascii="Arial" w:hAnsi="Arial" w:cs="Arial"/>
          <w:color w:val="000000"/>
          <w:sz w:val="22"/>
          <w:szCs w:val="22"/>
          <w:u w:color="000000"/>
        </w:rPr>
        <w:t>8</w:t>
      </w:r>
      <w:r w:rsidRPr="00812023">
        <w:rPr>
          <w:rFonts w:ascii="Arial" w:hAnsi="Arial" w:cs="Arial"/>
          <w:color w:val="000000"/>
          <w:sz w:val="22"/>
          <w:szCs w:val="22"/>
          <w:u w:color="000000"/>
        </w:rPr>
        <w:t xml:space="preserve">). </w:t>
      </w:r>
    </w:p>
    <w:p w14:paraId="75413B73" w14:textId="77777777" w:rsidR="00573AC1" w:rsidRPr="00812023" w:rsidRDefault="00573AC1" w:rsidP="00812023">
      <w:pPr>
        <w:autoSpaceDE w:val="0"/>
        <w:autoSpaceDN w:val="0"/>
        <w:adjustRightInd w:val="0"/>
        <w:spacing w:line="276" w:lineRule="auto"/>
        <w:rPr>
          <w:rFonts w:ascii="Arial" w:hAnsi="Arial" w:cs="Arial"/>
          <w:color w:val="000000"/>
          <w:sz w:val="22"/>
          <w:szCs w:val="22"/>
          <w:u w:color="000000"/>
        </w:rPr>
      </w:pPr>
    </w:p>
    <w:p w14:paraId="62929147" w14:textId="568A4BC0" w:rsidR="002E02E7" w:rsidRPr="00812023" w:rsidRDefault="002E02E7" w:rsidP="00812023">
      <w:pPr>
        <w:autoSpaceDE w:val="0"/>
        <w:autoSpaceDN w:val="0"/>
        <w:adjustRightInd w:val="0"/>
        <w:spacing w:line="276" w:lineRule="auto"/>
        <w:rPr>
          <w:rFonts w:ascii="Arial" w:hAnsi="Arial" w:cs="Arial"/>
          <w:color w:val="000000" w:themeColor="text1"/>
          <w:sz w:val="22"/>
          <w:szCs w:val="22"/>
          <w:u w:color="000000"/>
        </w:rPr>
      </w:pPr>
      <w:r w:rsidRPr="00812023">
        <w:rPr>
          <w:rFonts w:ascii="Arial" w:hAnsi="Arial" w:cs="Arial"/>
          <w:color w:val="000000"/>
          <w:sz w:val="22"/>
          <w:szCs w:val="22"/>
          <w:u w:color="000000"/>
        </w:rPr>
        <w:t xml:space="preserve">Within MTC, older age at diagnosis has been associated with a worse prognosis. Kebebew </w:t>
      </w:r>
      <w:r w:rsidR="005E2035" w:rsidRPr="00812023">
        <w:rPr>
          <w:rFonts w:ascii="Arial" w:hAnsi="Arial" w:cs="Arial"/>
          <w:i/>
          <w:color w:val="000000"/>
          <w:sz w:val="22"/>
          <w:szCs w:val="22"/>
          <w:u w:color="000000"/>
        </w:rPr>
        <w:t>et al.</w:t>
      </w:r>
      <w:r w:rsidRPr="00812023">
        <w:rPr>
          <w:rFonts w:ascii="Arial" w:hAnsi="Arial" w:cs="Arial"/>
          <w:color w:val="000000"/>
          <w:sz w:val="22"/>
          <w:szCs w:val="22"/>
          <w:u w:color="000000"/>
        </w:rPr>
        <w:t xml:space="preserve"> followed patients with MTC for a mean time of 8.6 years and found that advanced age and stage at diagnosis were independent predictors of worse survival (</w:t>
      </w:r>
      <w:r w:rsidR="00B94465" w:rsidRPr="00812023">
        <w:rPr>
          <w:rFonts w:ascii="Arial" w:hAnsi="Arial" w:cs="Arial"/>
          <w:color w:val="000000"/>
          <w:sz w:val="22"/>
          <w:szCs w:val="22"/>
          <w:u w:color="000000"/>
        </w:rPr>
        <w:t>9</w:t>
      </w:r>
      <w:r w:rsidR="00703C86" w:rsidRPr="00812023">
        <w:rPr>
          <w:rFonts w:ascii="Arial" w:hAnsi="Arial" w:cs="Arial"/>
          <w:color w:val="000000"/>
          <w:sz w:val="22"/>
          <w:szCs w:val="22"/>
          <w:u w:color="000000"/>
        </w:rPr>
        <w:t>8</w:t>
      </w:r>
      <w:r w:rsidRPr="00812023">
        <w:rPr>
          <w:rFonts w:ascii="Arial" w:hAnsi="Arial" w:cs="Arial"/>
          <w:color w:val="000000"/>
          <w:sz w:val="22"/>
          <w:szCs w:val="22"/>
          <w:u w:color="000000"/>
        </w:rPr>
        <w:t>). The 5-year survival rates by stage were 100% (stage I), 90% (stage II), 86 % (s</w:t>
      </w:r>
      <w:r w:rsidR="00EE141A" w:rsidRPr="00812023">
        <w:rPr>
          <w:rFonts w:ascii="Arial" w:hAnsi="Arial" w:cs="Arial"/>
          <w:color w:val="000000"/>
          <w:sz w:val="22"/>
          <w:szCs w:val="22"/>
          <w:u w:color="000000"/>
        </w:rPr>
        <w:t xml:space="preserve">tage III), and 55% (stage IV). </w:t>
      </w:r>
      <w:r w:rsidRPr="00812023">
        <w:rPr>
          <w:rFonts w:ascii="Arial" w:hAnsi="Arial" w:cs="Arial"/>
          <w:color w:val="000000"/>
          <w:sz w:val="22"/>
          <w:szCs w:val="22"/>
          <w:u w:color="000000"/>
        </w:rPr>
        <w:t>The highest survival was seen in female patients under age 45 with MTC confined to the t</w:t>
      </w:r>
      <w:r w:rsidR="00EE141A" w:rsidRPr="00812023">
        <w:rPr>
          <w:rFonts w:ascii="Arial" w:hAnsi="Arial" w:cs="Arial"/>
          <w:color w:val="000000"/>
          <w:sz w:val="22"/>
          <w:szCs w:val="22"/>
          <w:u w:color="000000"/>
        </w:rPr>
        <w:t>hyroid (</w:t>
      </w:r>
      <w:r w:rsidR="00B94465" w:rsidRPr="00812023">
        <w:rPr>
          <w:rFonts w:ascii="Arial" w:hAnsi="Arial" w:cs="Arial"/>
          <w:color w:val="000000"/>
          <w:sz w:val="22"/>
          <w:szCs w:val="22"/>
          <w:u w:color="000000"/>
        </w:rPr>
        <w:t>9</w:t>
      </w:r>
      <w:r w:rsidR="00703C86" w:rsidRPr="00812023">
        <w:rPr>
          <w:rFonts w:ascii="Arial" w:hAnsi="Arial" w:cs="Arial"/>
          <w:color w:val="000000"/>
          <w:sz w:val="22"/>
          <w:szCs w:val="22"/>
          <w:u w:color="000000"/>
        </w:rPr>
        <w:t>8</w:t>
      </w:r>
      <w:r w:rsidR="00EE141A" w:rsidRPr="00812023">
        <w:rPr>
          <w:rFonts w:ascii="Arial" w:hAnsi="Arial" w:cs="Arial"/>
          <w:color w:val="000000"/>
          <w:sz w:val="22"/>
          <w:szCs w:val="22"/>
          <w:u w:color="000000"/>
        </w:rPr>
        <w:t xml:space="preserve">). </w:t>
      </w:r>
      <w:r w:rsidRPr="00812023">
        <w:rPr>
          <w:rFonts w:ascii="Arial" w:hAnsi="Arial" w:cs="Arial"/>
          <w:color w:val="000000"/>
          <w:sz w:val="22"/>
          <w:szCs w:val="22"/>
          <w:u w:color="000000"/>
        </w:rPr>
        <w:t xml:space="preserve">Saad </w:t>
      </w:r>
      <w:r w:rsidR="005E2035" w:rsidRPr="00812023">
        <w:rPr>
          <w:rFonts w:ascii="Arial" w:hAnsi="Arial" w:cs="Arial"/>
          <w:i/>
          <w:color w:val="000000"/>
          <w:sz w:val="22"/>
          <w:szCs w:val="22"/>
          <w:u w:color="000000"/>
        </w:rPr>
        <w:t>et al.</w:t>
      </w:r>
      <w:r w:rsidRPr="00812023">
        <w:rPr>
          <w:rFonts w:ascii="Arial" w:hAnsi="Arial" w:cs="Arial"/>
          <w:color w:val="000000"/>
          <w:sz w:val="22"/>
          <w:szCs w:val="22"/>
          <w:u w:color="000000"/>
        </w:rPr>
        <w:t xml:space="preserve"> similarly reported that patients younger than 40 years old at diagnosis had a significantly better survival</w:t>
      </w:r>
      <w:r w:rsidR="00EE141A" w:rsidRPr="00812023">
        <w:rPr>
          <w:rFonts w:ascii="Arial" w:hAnsi="Arial" w:cs="Arial"/>
          <w:color w:val="000000"/>
          <w:sz w:val="22"/>
          <w:szCs w:val="22"/>
          <w:u w:color="000000"/>
        </w:rPr>
        <w:t xml:space="preserve"> rate in MTC (</w:t>
      </w:r>
      <w:r w:rsidR="00B94465" w:rsidRPr="00812023">
        <w:rPr>
          <w:rFonts w:ascii="Arial" w:hAnsi="Arial" w:cs="Arial"/>
          <w:color w:val="000000"/>
          <w:sz w:val="22"/>
          <w:szCs w:val="22"/>
          <w:u w:color="000000"/>
        </w:rPr>
        <w:t>9</w:t>
      </w:r>
      <w:r w:rsidR="00703C86" w:rsidRPr="00812023">
        <w:rPr>
          <w:rFonts w:ascii="Arial" w:hAnsi="Arial" w:cs="Arial"/>
          <w:color w:val="000000"/>
          <w:sz w:val="22"/>
          <w:szCs w:val="22"/>
          <w:u w:color="000000"/>
        </w:rPr>
        <w:t>9</w:t>
      </w:r>
      <w:r w:rsidR="00EE141A" w:rsidRPr="00812023">
        <w:rPr>
          <w:rFonts w:ascii="Arial" w:hAnsi="Arial" w:cs="Arial"/>
          <w:color w:val="000000"/>
          <w:sz w:val="22"/>
          <w:szCs w:val="22"/>
          <w:u w:color="000000"/>
        </w:rPr>
        <w:t xml:space="preserve">). Scopsi </w:t>
      </w:r>
      <w:r w:rsidR="005E2035" w:rsidRPr="00812023">
        <w:rPr>
          <w:rFonts w:ascii="Arial" w:hAnsi="Arial" w:cs="Arial"/>
          <w:i/>
          <w:color w:val="000000"/>
          <w:sz w:val="22"/>
          <w:szCs w:val="22"/>
          <w:u w:color="000000"/>
        </w:rPr>
        <w:t>et al.</w:t>
      </w:r>
      <w:r w:rsidR="00EE141A" w:rsidRPr="00812023">
        <w:rPr>
          <w:rFonts w:ascii="Arial" w:hAnsi="Arial" w:cs="Arial"/>
          <w:color w:val="000000"/>
          <w:sz w:val="22"/>
          <w:szCs w:val="22"/>
          <w:u w:color="000000"/>
        </w:rPr>
        <w:t xml:space="preserve"> </w:t>
      </w:r>
      <w:r w:rsidRPr="00812023">
        <w:rPr>
          <w:rFonts w:ascii="Arial" w:hAnsi="Arial" w:cs="Arial"/>
          <w:color w:val="000000"/>
          <w:sz w:val="22"/>
          <w:szCs w:val="22"/>
          <w:u w:color="000000"/>
        </w:rPr>
        <w:t>reported a worse prognosis in patients with sporadic MTC who had extrathyroid</w:t>
      </w:r>
      <w:r w:rsidR="00EE141A" w:rsidRPr="00812023">
        <w:rPr>
          <w:rFonts w:ascii="Arial" w:hAnsi="Arial" w:cs="Arial"/>
          <w:color w:val="000000"/>
          <w:sz w:val="22"/>
          <w:szCs w:val="22"/>
          <w:u w:color="000000"/>
        </w:rPr>
        <w:t>al</w:t>
      </w:r>
      <w:r w:rsidRPr="00812023">
        <w:rPr>
          <w:rFonts w:ascii="Arial" w:hAnsi="Arial" w:cs="Arial"/>
          <w:color w:val="000000"/>
          <w:sz w:val="22"/>
          <w:szCs w:val="22"/>
          <w:u w:color="000000"/>
        </w:rPr>
        <w:t xml:space="preserve"> tumor invasion, distant metastases, or age greater than 60 years at the time of diagnosis (</w:t>
      </w:r>
      <w:r w:rsidR="00703C86" w:rsidRPr="00812023">
        <w:rPr>
          <w:rFonts w:ascii="Arial" w:hAnsi="Arial" w:cs="Arial"/>
          <w:color w:val="000000"/>
          <w:sz w:val="22"/>
          <w:szCs w:val="22"/>
          <w:u w:color="000000"/>
        </w:rPr>
        <w:t>100</w:t>
      </w:r>
      <w:r w:rsidRPr="00812023">
        <w:rPr>
          <w:rFonts w:ascii="Arial" w:hAnsi="Arial" w:cs="Arial"/>
          <w:color w:val="000000"/>
          <w:sz w:val="22"/>
          <w:szCs w:val="22"/>
          <w:u w:color="000000"/>
        </w:rPr>
        <w:t>). Interestingly, a more recent study that adjusted for baseline age-related mortality in the general population found no significant association with age and prognosis in MTC (</w:t>
      </w:r>
      <w:r w:rsidR="00B94465" w:rsidRPr="00812023">
        <w:rPr>
          <w:rFonts w:ascii="Arial" w:hAnsi="Arial" w:cs="Arial"/>
          <w:color w:val="000000"/>
          <w:sz w:val="22"/>
          <w:szCs w:val="22"/>
          <w:u w:color="000000"/>
        </w:rPr>
        <w:t>10</w:t>
      </w:r>
      <w:r w:rsidR="00703C86" w:rsidRPr="00812023">
        <w:rPr>
          <w:rFonts w:ascii="Arial" w:hAnsi="Arial" w:cs="Arial"/>
          <w:color w:val="000000"/>
          <w:sz w:val="22"/>
          <w:szCs w:val="22"/>
          <w:u w:color="000000"/>
        </w:rPr>
        <w:t>1</w:t>
      </w:r>
      <w:r w:rsidRPr="00812023">
        <w:rPr>
          <w:rFonts w:ascii="Arial" w:hAnsi="Arial" w:cs="Arial"/>
          <w:color w:val="000000"/>
          <w:sz w:val="22"/>
          <w:szCs w:val="22"/>
          <w:u w:color="000000"/>
        </w:rPr>
        <w:t xml:space="preserve">). This raises similar questions to those posed recently for differentiated thyroid cancer as to whether age truly has an independent role in prognosis for these thyroid cancers apart </w:t>
      </w:r>
      <w:r w:rsidRPr="00812023">
        <w:rPr>
          <w:rFonts w:ascii="Arial" w:hAnsi="Arial" w:cs="Arial"/>
          <w:color w:val="000000" w:themeColor="text1"/>
          <w:sz w:val="22"/>
          <w:szCs w:val="22"/>
          <w:u w:color="000000"/>
        </w:rPr>
        <w:t xml:space="preserve">from </w:t>
      </w:r>
      <w:r w:rsidR="00FD47A7" w:rsidRPr="00812023">
        <w:rPr>
          <w:rFonts w:ascii="Arial" w:hAnsi="Arial" w:cs="Arial"/>
          <w:color w:val="000000" w:themeColor="text1"/>
          <w:sz w:val="22"/>
          <w:szCs w:val="22"/>
          <w:u w:color="000000"/>
        </w:rPr>
        <w:t xml:space="preserve">the </w:t>
      </w:r>
      <w:r w:rsidRPr="00812023">
        <w:rPr>
          <w:rFonts w:ascii="Arial" w:hAnsi="Arial" w:cs="Arial"/>
          <w:color w:val="000000" w:themeColor="text1"/>
          <w:sz w:val="22"/>
          <w:szCs w:val="22"/>
          <w:u w:color="000000"/>
        </w:rPr>
        <w:t xml:space="preserve">general </w:t>
      </w:r>
      <w:r w:rsidR="00FD47A7" w:rsidRPr="00812023">
        <w:rPr>
          <w:rFonts w:ascii="Arial" w:hAnsi="Arial" w:cs="Arial"/>
          <w:color w:val="000000" w:themeColor="text1"/>
          <w:sz w:val="22"/>
          <w:szCs w:val="22"/>
          <w:u w:color="000000"/>
        </w:rPr>
        <w:t>increase</w:t>
      </w:r>
      <w:r w:rsidRPr="00812023">
        <w:rPr>
          <w:rFonts w:ascii="Arial" w:hAnsi="Arial" w:cs="Arial"/>
          <w:color w:val="000000" w:themeColor="text1"/>
          <w:sz w:val="22"/>
          <w:szCs w:val="22"/>
          <w:u w:color="000000"/>
        </w:rPr>
        <w:t xml:space="preserve"> in morbidity and mortality with aging. </w:t>
      </w:r>
    </w:p>
    <w:p w14:paraId="2BDC3D37" w14:textId="77777777" w:rsidR="002E02E7" w:rsidRPr="00812023" w:rsidRDefault="002E02E7" w:rsidP="00812023">
      <w:pPr>
        <w:autoSpaceDE w:val="0"/>
        <w:autoSpaceDN w:val="0"/>
        <w:adjustRightInd w:val="0"/>
        <w:spacing w:line="276" w:lineRule="auto"/>
        <w:rPr>
          <w:rFonts w:ascii="Arial" w:hAnsi="Arial" w:cs="Arial"/>
          <w:color w:val="000000" w:themeColor="text1"/>
          <w:sz w:val="22"/>
          <w:szCs w:val="22"/>
          <w:u w:color="000000"/>
        </w:rPr>
      </w:pPr>
    </w:p>
    <w:p w14:paraId="3B253A74" w14:textId="0F0AE0BB" w:rsidR="002E02E7" w:rsidRPr="00470682" w:rsidRDefault="002E02E7" w:rsidP="00812023">
      <w:pPr>
        <w:autoSpaceDE w:val="0"/>
        <w:autoSpaceDN w:val="0"/>
        <w:adjustRightInd w:val="0"/>
        <w:spacing w:line="276" w:lineRule="auto"/>
        <w:outlineLvl w:val="0"/>
        <w:rPr>
          <w:rFonts w:ascii="Arial" w:hAnsi="Arial" w:cs="Arial"/>
          <w:b/>
          <w:iCs/>
          <w:color w:val="000000" w:themeColor="text1"/>
          <w:sz w:val="22"/>
          <w:szCs w:val="22"/>
        </w:rPr>
      </w:pPr>
      <w:r w:rsidRPr="00470682">
        <w:rPr>
          <w:rFonts w:ascii="Arial" w:hAnsi="Arial" w:cs="Arial"/>
          <w:b/>
          <w:iCs/>
          <w:color w:val="000000" w:themeColor="text1"/>
          <w:sz w:val="22"/>
          <w:szCs w:val="22"/>
        </w:rPr>
        <w:t xml:space="preserve">Treatment of </w:t>
      </w:r>
      <w:r w:rsidR="00470682">
        <w:rPr>
          <w:rFonts w:ascii="Arial" w:hAnsi="Arial" w:cs="Arial"/>
          <w:b/>
          <w:iCs/>
          <w:color w:val="000000" w:themeColor="text1"/>
          <w:sz w:val="22"/>
          <w:szCs w:val="22"/>
        </w:rPr>
        <w:t>M</w:t>
      </w:r>
      <w:r w:rsidRPr="00470682">
        <w:rPr>
          <w:rFonts w:ascii="Arial" w:hAnsi="Arial" w:cs="Arial"/>
          <w:b/>
          <w:iCs/>
          <w:color w:val="000000" w:themeColor="text1"/>
          <w:sz w:val="22"/>
          <w:szCs w:val="22"/>
        </w:rPr>
        <w:t xml:space="preserve">edullary </w:t>
      </w:r>
      <w:r w:rsidR="00470682">
        <w:rPr>
          <w:rFonts w:ascii="Arial" w:hAnsi="Arial" w:cs="Arial"/>
          <w:b/>
          <w:iCs/>
          <w:color w:val="000000" w:themeColor="text1"/>
          <w:sz w:val="22"/>
          <w:szCs w:val="22"/>
        </w:rPr>
        <w:t>T</w:t>
      </w:r>
      <w:r w:rsidRPr="00470682">
        <w:rPr>
          <w:rFonts w:ascii="Arial" w:hAnsi="Arial" w:cs="Arial"/>
          <w:b/>
          <w:iCs/>
          <w:color w:val="000000" w:themeColor="text1"/>
          <w:sz w:val="22"/>
          <w:szCs w:val="22"/>
        </w:rPr>
        <w:t xml:space="preserve">hyroid </w:t>
      </w:r>
      <w:r w:rsidR="00470682">
        <w:rPr>
          <w:rFonts w:ascii="Arial" w:hAnsi="Arial" w:cs="Arial"/>
          <w:b/>
          <w:iCs/>
          <w:color w:val="000000" w:themeColor="text1"/>
          <w:sz w:val="22"/>
          <w:szCs w:val="22"/>
        </w:rPr>
        <w:t>C</w:t>
      </w:r>
      <w:r w:rsidRPr="00470682">
        <w:rPr>
          <w:rFonts w:ascii="Arial" w:hAnsi="Arial" w:cs="Arial"/>
          <w:b/>
          <w:iCs/>
          <w:color w:val="000000" w:themeColor="text1"/>
          <w:sz w:val="22"/>
          <w:szCs w:val="22"/>
        </w:rPr>
        <w:t>ancer</w:t>
      </w:r>
    </w:p>
    <w:p w14:paraId="25023E19" w14:textId="77777777" w:rsidR="00470682" w:rsidRDefault="00470682" w:rsidP="00812023">
      <w:pPr>
        <w:autoSpaceDE w:val="0"/>
        <w:autoSpaceDN w:val="0"/>
        <w:adjustRightInd w:val="0"/>
        <w:spacing w:line="276" w:lineRule="auto"/>
        <w:rPr>
          <w:rFonts w:ascii="Arial" w:hAnsi="Arial" w:cs="Arial"/>
          <w:iCs/>
          <w:color w:val="000000" w:themeColor="text1"/>
          <w:sz w:val="22"/>
          <w:szCs w:val="22"/>
          <w:u w:color="000000"/>
        </w:rPr>
      </w:pPr>
    </w:p>
    <w:p w14:paraId="1E4034F5" w14:textId="5E3EA9BA" w:rsidR="00573AC1" w:rsidRPr="00812023" w:rsidRDefault="00573AC1" w:rsidP="00812023">
      <w:pPr>
        <w:autoSpaceDE w:val="0"/>
        <w:autoSpaceDN w:val="0"/>
        <w:adjustRightInd w:val="0"/>
        <w:spacing w:line="276" w:lineRule="auto"/>
        <w:rPr>
          <w:rFonts w:ascii="Arial" w:hAnsi="Arial" w:cs="Arial"/>
          <w:iCs/>
          <w:color w:val="000000" w:themeColor="text1"/>
          <w:sz w:val="22"/>
          <w:szCs w:val="22"/>
          <w:u w:color="000000"/>
        </w:rPr>
      </w:pPr>
      <w:r w:rsidRPr="00812023">
        <w:rPr>
          <w:rFonts w:ascii="Arial" w:hAnsi="Arial" w:cs="Arial"/>
          <w:iCs/>
          <w:color w:val="000000" w:themeColor="text1"/>
          <w:sz w:val="22"/>
          <w:szCs w:val="22"/>
          <w:u w:color="000000"/>
        </w:rPr>
        <w:t>The standard treatment for MTC is surgical resection (total thyroidectomy) with regional lymph node dissection, with routine bilateral central neck dissection and consideration of lateral neck dissection in patients with large primary tumors (&gt;1</w:t>
      </w:r>
      <w:r w:rsidR="008D2006" w:rsidRPr="00812023">
        <w:rPr>
          <w:rFonts w:ascii="Arial" w:hAnsi="Arial" w:cs="Arial"/>
          <w:iCs/>
          <w:color w:val="000000" w:themeColor="text1"/>
          <w:sz w:val="22"/>
          <w:szCs w:val="22"/>
          <w:u w:color="000000"/>
        </w:rPr>
        <w:t xml:space="preserve"> </w:t>
      </w:r>
      <w:r w:rsidRPr="00812023">
        <w:rPr>
          <w:rFonts w:ascii="Arial" w:hAnsi="Arial" w:cs="Arial"/>
          <w:iCs/>
          <w:color w:val="000000" w:themeColor="text1"/>
          <w:sz w:val="22"/>
          <w:szCs w:val="22"/>
          <w:u w:color="000000"/>
        </w:rPr>
        <w:t>cm) or pre-operative imaging with involved nodes. Successful complete surgical resection is associated with improved prognosis. In patients with disease restricted to the thyroid gland and without nodal involvement, the risk of recurrence and mortality is very low, compared to those with nodal disease at presentation (</w:t>
      </w:r>
      <w:r w:rsidR="00B94465" w:rsidRPr="00812023">
        <w:rPr>
          <w:rFonts w:ascii="Arial" w:hAnsi="Arial" w:cs="Arial"/>
          <w:iCs/>
          <w:color w:val="000000" w:themeColor="text1"/>
          <w:sz w:val="22"/>
          <w:szCs w:val="22"/>
          <w:u w:color="000000"/>
        </w:rPr>
        <w:t>10</w:t>
      </w:r>
      <w:r w:rsidR="00703C86" w:rsidRPr="00812023">
        <w:rPr>
          <w:rFonts w:ascii="Arial" w:hAnsi="Arial" w:cs="Arial"/>
          <w:iCs/>
          <w:color w:val="000000" w:themeColor="text1"/>
          <w:sz w:val="22"/>
          <w:szCs w:val="22"/>
          <w:u w:color="000000"/>
        </w:rPr>
        <w:t>2</w:t>
      </w:r>
      <w:r w:rsidRPr="00812023">
        <w:rPr>
          <w:rFonts w:ascii="Arial" w:hAnsi="Arial" w:cs="Arial"/>
          <w:iCs/>
          <w:color w:val="000000" w:themeColor="text1"/>
          <w:sz w:val="22"/>
          <w:szCs w:val="22"/>
          <w:u w:color="000000"/>
        </w:rPr>
        <w:t xml:space="preserve">). </w:t>
      </w:r>
    </w:p>
    <w:p w14:paraId="203C530D" w14:textId="77777777" w:rsidR="00573AC1" w:rsidRPr="00812023" w:rsidRDefault="00573AC1" w:rsidP="00812023">
      <w:pPr>
        <w:autoSpaceDE w:val="0"/>
        <w:autoSpaceDN w:val="0"/>
        <w:adjustRightInd w:val="0"/>
        <w:spacing w:line="276" w:lineRule="auto"/>
        <w:rPr>
          <w:rFonts w:ascii="Arial" w:hAnsi="Arial" w:cs="Arial"/>
          <w:iCs/>
          <w:color w:val="000000" w:themeColor="text1"/>
          <w:sz w:val="22"/>
          <w:szCs w:val="22"/>
          <w:u w:color="000000"/>
        </w:rPr>
      </w:pPr>
    </w:p>
    <w:p w14:paraId="454AEE77" w14:textId="69DFC4DA" w:rsidR="005F6837" w:rsidRPr="00812023" w:rsidRDefault="00573AC1" w:rsidP="00812023">
      <w:pPr>
        <w:autoSpaceDE w:val="0"/>
        <w:autoSpaceDN w:val="0"/>
        <w:adjustRightInd w:val="0"/>
        <w:spacing w:line="276" w:lineRule="auto"/>
        <w:rPr>
          <w:rFonts w:ascii="Arial" w:hAnsi="Arial" w:cs="Arial"/>
          <w:iCs/>
          <w:color w:val="000000" w:themeColor="text1"/>
          <w:sz w:val="22"/>
          <w:szCs w:val="22"/>
          <w:u w:color="000000"/>
        </w:rPr>
      </w:pPr>
      <w:r w:rsidRPr="00812023">
        <w:rPr>
          <w:rFonts w:ascii="Arial" w:hAnsi="Arial" w:cs="Arial"/>
          <w:iCs/>
          <w:color w:val="000000" w:themeColor="text1"/>
          <w:sz w:val="22"/>
          <w:szCs w:val="22"/>
          <w:u w:color="000000"/>
        </w:rPr>
        <w:t>Serum calcitonin and CEA levels are trended post-operatively to monitor for residual or recurren</w:t>
      </w:r>
      <w:r w:rsidR="00470682">
        <w:rPr>
          <w:rFonts w:ascii="Arial" w:hAnsi="Arial" w:cs="Arial"/>
          <w:iCs/>
          <w:color w:val="000000" w:themeColor="text1"/>
          <w:sz w:val="22"/>
          <w:szCs w:val="22"/>
          <w:u w:color="000000"/>
        </w:rPr>
        <w:t>t</w:t>
      </w:r>
      <w:r w:rsidRPr="00812023">
        <w:rPr>
          <w:rFonts w:ascii="Arial" w:hAnsi="Arial" w:cs="Arial"/>
          <w:iCs/>
          <w:color w:val="000000" w:themeColor="text1"/>
          <w:sz w:val="22"/>
          <w:szCs w:val="22"/>
          <w:u w:color="000000"/>
        </w:rPr>
        <w:t xml:space="preserve"> disease, beginning around 2-3 months after surgery. A rise in either tumor marker should prompt imaging to look for recurrent disease. </w:t>
      </w:r>
      <w:r w:rsidR="002E02E7" w:rsidRPr="00812023">
        <w:rPr>
          <w:rFonts w:ascii="Arial" w:hAnsi="Arial" w:cs="Arial"/>
          <w:iCs/>
          <w:color w:val="000000" w:themeColor="text1"/>
          <w:sz w:val="22"/>
          <w:szCs w:val="22"/>
          <w:u w:color="000000"/>
        </w:rPr>
        <w:t xml:space="preserve">Radioactive iodine is not indicated in the treatment of MTC as parafollicular cells do not express NIS or concentrate iodine. </w:t>
      </w:r>
      <w:r w:rsidRPr="00812023">
        <w:rPr>
          <w:rFonts w:ascii="Arial" w:hAnsi="Arial" w:cs="Arial"/>
          <w:iCs/>
          <w:color w:val="000000" w:themeColor="text1"/>
          <w:sz w:val="22"/>
          <w:szCs w:val="22"/>
          <w:u w:color="000000"/>
        </w:rPr>
        <w:t xml:space="preserve">Additionally, thyroid hormone replacement is required following thyroidectomy, with TSH targeted to the normal range rather than suppression </w:t>
      </w:r>
      <w:r w:rsidR="005F6837" w:rsidRPr="00812023">
        <w:rPr>
          <w:rFonts w:ascii="Arial" w:hAnsi="Arial" w:cs="Arial"/>
          <w:iCs/>
          <w:color w:val="000000" w:themeColor="text1"/>
          <w:sz w:val="22"/>
          <w:szCs w:val="22"/>
          <w:u w:color="000000"/>
        </w:rPr>
        <w:t>(</w:t>
      </w:r>
      <w:r w:rsidR="00B94465" w:rsidRPr="00812023">
        <w:rPr>
          <w:rFonts w:ascii="Arial" w:hAnsi="Arial" w:cs="Arial"/>
          <w:iCs/>
          <w:color w:val="000000" w:themeColor="text1"/>
          <w:sz w:val="22"/>
          <w:szCs w:val="22"/>
          <w:u w:color="000000"/>
        </w:rPr>
        <w:t>10</w:t>
      </w:r>
      <w:r w:rsidR="00703C86" w:rsidRPr="00812023">
        <w:rPr>
          <w:rFonts w:ascii="Arial" w:hAnsi="Arial" w:cs="Arial"/>
          <w:iCs/>
          <w:color w:val="000000" w:themeColor="text1"/>
          <w:sz w:val="22"/>
          <w:szCs w:val="22"/>
          <w:u w:color="000000"/>
        </w:rPr>
        <w:t>3</w:t>
      </w:r>
      <w:r w:rsidR="005F6837" w:rsidRPr="00812023">
        <w:rPr>
          <w:rFonts w:ascii="Arial" w:hAnsi="Arial" w:cs="Arial"/>
          <w:iCs/>
          <w:color w:val="000000" w:themeColor="text1"/>
          <w:sz w:val="22"/>
          <w:szCs w:val="22"/>
          <w:u w:color="000000"/>
        </w:rPr>
        <w:t>)</w:t>
      </w:r>
      <w:r w:rsidR="00A72FFC" w:rsidRPr="00812023">
        <w:rPr>
          <w:rFonts w:ascii="Arial" w:hAnsi="Arial" w:cs="Arial"/>
          <w:iCs/>
          <w:color w:val="000000" w:themeColor="text1"/>
          <w:sz w:val="22"/>
          <w:szCs w:val="22"/>
          <w:u w:color="000000"/>
        </w:rPr>
        <w:t>.</w:t>
      </w:r>
      <w:r w:rsidR="00470682">
        <w:rPr>
          <w:rFonts w:ascii="Arial" w:hAnsi="Arial" w:cs="Arial"/>
          <w:iCs/>
          <w:color w:val="000000" w:themeColor="text1"/>
          <w:sz w:val="22"/>
          <w:szCs w:val="22"/>
          <w:u w:color="000000"/>
        </w:rPr>
        <w:t xml:space="preserve"> TSH does not stimulate the growth of parafollicular cells.</w:t>
      </w:r>
    </w:p>
    <w:p w14:paraId="66AB35C7" w14:textId="77777777" w:rsidR="00573AC1" w:rsidRPr="00812023" w:rsidRDefault="00573AC1" w:rsidP="00812023">
      <w:pPr>
        <w:autoSpaceDE w:val="0"/>
        <w:autoSpaceDN w:val="0"/>
        <w:adjustRightInd w:val="0"/>
        <w:spacing w:line="276" w:lineRule="auto"/>
        <w:rPr>
          <w:rFonts w:ascii="Arial" w:hAnsi="Arial" w:cs="Arial"/>
          <w:iCs/>
          <w:color w:val="FF0000"/>
          <w:sz w:val="22"/>
          <w:szCs w:val="22"/>
          <w:u w:color="000000"/>
        </w:rPr>
      </w:pPr>
    </w:p>
    <w:p w14:paraId="513AF85F" w14:textId="72E5A904" w:rsidR="002E02E7" w:rsidRPr="00812023" w:rsidRDefault="00573AC1" w:rsidP="00812023">
      <w:pPr>
        <w:autoSpaceDE w:val="0"/>
        <w:autoSpaceDN w:val="0"/>
        <w:adjustRightInd w:val="0"/>
        <w:spacing w:line="276" w:lineRule="auto"/>
        <w:rPr>
          <w:rFonts w:ascii="Arial" w:hAnsi="Arial" w:cs="Arial"/>
          <w:iCs/>
          <w:color w:val="000000" w:themeColor="text1"/>
          <w:sz w:val="22"/>
          <w:szCs w:val="22"/>
          <w:u w:color="000000"/>
        </w:rPr>
      </w:pPr>
      <w:r w:rsidRPr="00812023">
        <w:rPr>
          <w:rFonts w:ascii="Arial" w:hAnsi="Arial" w:cs="Arial"/>
          <w:iCs/>
          <w:color w:val="000000"/>
          <w:sz w:val="22"/>
          <w:szCs w:val="22"/>
          <w:u w:color="000000"/>
        </w:rPr>
        <w:lastRenderedPageBreak/>
        <w:t>In patients with progressive or metastatic disease not amenable to surgery, t</w:t>
      </w:r>
      <w:r w:rsidR="002E02E7" w:rsidRPr="00812023">
        <w:rPr>
          <w:rFonts w:ascii="Arial" w:hAnsi="Arial" w:cs="Arial"/>
          <w:iCs/>
          <w:color w:val="000000"/>
          <w:sz w:val="22"/>
          <w:szCs w:val="22"/>
          <w:u w:color="000000"/>
        </w:rPr>
        <w:t xml:space="preserve">wo tyrosine kinase inhibitors are </w:t>
      </w:r>
      <w:r w:rsidRPr="00812023">
        <w:rPr>
          <w:rFonts w:ascii="Arial" w:hAnsi="Arial" w:cs="Arial"/>
          <w:iCs/>
          <w:color w:val="000000"/>
          <w:sz w:val="22"/>
          <w:szCs w:val="22"/>
          <w:u w:color="000000"/>
        </w:rPr>
        <w:t xml:space="preserve">currently </w:t>
      </w:r>
      <w:r w:rsidR="002E02E7" w:rsidRPr="00812023">
        <w:rPr>
          <w:rFonts w:ascii="Arial" w:hAnsi="Arial" w:cs="Arial"/>
          <w:iCs/>
          <w:color w:val="000000"/>
          <w:sz w:val="22"/>
          <w:szCs w:val="22"/>
          <w:u w:color="000000"/>
        </w:rPr>
        <w:t>ap</w:t>
      </w:r>
      <w:r w:rsidRPr="00812023">
        <w:rPr>
          <w:rFonts w:ascii="Arial" w:hAnsi="Arial" w:cs="Arial"/>
          <w:iCs/>
          <w:color w:val="000000"/>
          <w:sz w:val="22"/>
          <w:szCs w:val="22"/>
          <w:u w:color="000000"/>
        </w:rPr>
        <w:t>proved for the treatment of MTC:</w:t>
      </w:r>
      <w:r w:rsidR="002E02E7" w:rsidRPr="00812023">
        <w:rPr>
          <w:rFonts w:ascii="Arial" w:hAnsi="Arial" w:cs="Arial"/>
          <w:iCs/>
          <w:color w:val="000000"/>
          <w:sz w:val="22"/>
          <w:szCs w:val="22"/>
          <w:u w:color="000000"/>
        </w:rPr>
        <w:t xml:space="preserve"> vandetanib and cabozantinib. </w:t>
      </w:r>
      <w:r w:rsidR="002E02E7" w:rsidRPr="00812023">
        <w:rPr>
          <w:rFonts w:ascii="Arial" w:hAnsi="Arial" w:cs="Arial"/>
          <w:color w:val="000000"/>
          <w:sz w:val="22"/>
          <w:szCs w:val="22"/>
          <w:u w:color="000000"/>
        </w:rPr>
        <w:t>Vandetanib is an oral inhibitor that targets VEGFR, RET, and e</w:t>
      </w:r>
      <w:r w:rsidR="00A72FFC" w:rsidRPr="00812023">
        <w:rPr>
          <w:rFonts w:ascii="Arial" w:hAnsi="Arial" w:cs="Arial"/>
          <w:color w:val="000000"/>
          <w:sz w:val="22"/>
          <w:szCs w:val="22"/>
          <w:u w:color="000000"/>
        </w:rPr>
        <w:t>pidermal growth factor receptor (EGFR)</w:t>
      </w:r>
      <w:r w:rsidR="008113A2" w:rsidRPr="00812023">
        <w:rPr>
          <w:rFonts w:ascii="Arial" w:hAnsi="Arial" w:cs="Arial"/>
          <w:color w:val="000000"/>
          <w:sz w:val="22"/>
          <w:szCs w:val="22"/>
          <w:u w:color="000000"/>
        </w:rPr>
        <w:t xml:space="preserve">. </w:t>
      </w:r>
      <w:r w:rsidR="002E02E7" w:rsidRPr="00812023">
        <w:rPr>
          <w:rFonts w:ascii="Arial" w:hAnsi="Arial" w:cs="Arial"/>
          <w:color w:val="000000"/>
          <w:sz w:val="22"/>
          <w:szCs w:val="22"/>
          <w:u w:color="000000"/>
        </w:rPr>
        <w:t xml:space="preserve">In </w:t>
      </w:r>
      <w:r w:rsidR="0019557C" w:rsidRPr="00812023">
        <w:rPr>
          <w:rFonts w:ascii="Arial" w:hAnsi="Arial" w:cs="Arial"/>
          <w:color w:val="000000"/>
          <w:sz w:val="22"/>
          <w:szCs w:val="22"/>
          <w:u w:color="000000"/>
        </w:rPr>
        <w:t>the</w:t>
      </w:r>
      <w:r w:rsidR="002E02E7" w:rsidRPr="00812023">
        <w:rPr>
          <w:rFonts w:ascii="Arial" w:hAnsi="Arial" w:cs="Arial"/>
          <w:color w:val="000000"/>
          <w:sz w:val="22"/>
          <w:szCs w:val="22"/>
          <w:u w:color="000000"/>
        </w:rPr>
        <w:t xml:space="preserve"> international</w:t>
      </w:r>
      <w:r w:rsidR="00A72FFC" w:rsidRPr="00812023">
        <w:rPr>
          <w:rFonts w:ascii="Arial" w:hAnsi="Arial" w:cs="Arial"/>
          <w:color w:val="000000"/>
          <w:sz w:val="22"/>
          <w:szCs w:val="22"/>
          <w:u w:color="000000"/>
        </w:rPr>
        <w:t>,</w:t>
      </w:r>
      <w:r w:rsidR="002E02E7" w:rsidRPr="00812023">
        <w:rPr>
          <w:rFonts w:ascii="Arial" w:hAnsi="Arial" w:cs="Arial"/>
          <w:color w:val="000000"/>
          <w:sz w:val="22"/>
          <w:szCs w:val="22"/>
          <w:u w:color="000000"/>
        </w:rPr>
        <w:t xml:space="preserve"> randomized </w:t>
      </w:r>
      <w:r w:rsidR="00A72FFC" w:rsidRPr="00812023">
        <w:rPr>
          <w:rFonts w:ascii="Arial" w:hAnsi="Arial" w:cs="Arial"/>
          <w:color w:val="000000"/>
          <w:sz w:val="22"/>
          <w:szCs w:val="22"/>
          <w:u w:color="000000"/>
        </w:rPr>
        <w:t xml:space="preserve">controlled </w:t>
      </w:r>
      <w:r w:rsidR="002E02E7" w:rsidRPr="00812023">
        <w:rPr>
          <w:rFonts w:ascii="Arial" w:hAnsi="Arial" w:cs="Arial"/>
          <w:color w:val="000000"/>
          <w:sz w:val="22"/>
          <w:szCs w:val="22"/>
          <w:u w:color="000000"/>
        </w:rPr>
        <w:t>phase III</w:t>
      </w:r>
      <w:r w:rsidR="0019557C" w:rsidRPr="00812023">
        <w:rPr>
          <w:rFonts w:ascii="Arial" w:hAnsi="Arial" w:cs="Arial"/>
          <w:color w:val="000000"/>
          <w:sz w:val="22"/>
          <w:szCs w:val="22"/>
          <w:u w:color="000000"/>
        </w:rPr>
        <w:t xml:space="preserve"> ZETA</w:t>
      </w:r>
      <w:r w:rsidR="002E02E7" w:rsidRPr="00812023">
        <w:rPr>
          <w:rFonts w:ascii="Arial" w:hAnsi="Arial" w:cs="Arial"/>
          <w:color w:val="000000"/>
          <w:sz w:val="22"/>
          <w:szCs w:val="22"/>
          <w:u w:color="000000"/>
        </w:rPr>
        <w:t xml:space="preserve"> trial of vandetanib 300 mg per day that included over 300 patients with unresectable</w:t>
      </w:r>
      <w:r w:rsidR="00A72FFC" w:rsidRPr="00812023">
        <w:rPr>
          <w:rFonts w:ascii="Arial" w:hAnsi="Arial" w:cs="Arial"/>
          <w:color w:val="000000"/>
          <w:sz w:val="22"/>
          <w:szCs w:val="22"/>
          <w:u w:color="000000"/>
        </w:rPr>
        <w:t>,</w:t>
      </w:r>
      <w:r w:rsidR="002E02E7" w:rsidRPr="00812023">
        <w:rPr>
          <w:rFonts w:ascii="Arial" w:hAnsi="Arial" w:cs="Arial"/>
          <w:color w:val="000000"/>
          <w:sz w:val="22"/>
          <w:szCs w:val="22"/>
          <w:u w:color="000000"/>
        </w:rPr>
        <w:t xml:space="preserve"> locally advanced or metastatic sporadic or </w:t>
      </w:r>
      <w:r w:rsidR="002E02E7" w:rsidRPr="00812023">
        <w:rPr>
          <w:rFonts w:ascii="Arial" w:hAnsi="Arial" w:cs="Arial"/>
          <w:color w:val="000000" w:themeColor="text1"/>
          <w:sz w:val="22"/>
          <w:szCs w:val="22"/>
          <w:u w:color="000000"/>
        </w:rPr>
        <w:t xml:space="preserve">hereditary </w:t>
      </w:r>
      <w:r w:rsidR="00A72FFC" w:rsidRPr="00812023">
        <w:rPr>
          <w:rFonts w:ascii="Arial" w:hAnsi="Arial" w:cs="Arial"/>
          <w:color w:val="000000" w:themeColor="text1"/>
          <w:sz w:val="22"/>
          <w:szCs w:val="22"/>
          <w:u w:color="000000"/>
        </w:rPr>
        <w:t>MTC</w:t>
      </w:r>
      <w:r w:rsidR="002E02E7" w:rsidRPr="00812023">
        <w:rPr>
          <w:rFonts w:ascii="Arial" w:hAnsi="Arial" w:cs="Arial"/>
          <w:color w:val="000000" w:themeColor="text1"/>
          <w:sz w:val="22"/>
          <w:szCs w:val="22"/>
          <w:u w:color="000000"/>
        </w:rPr>
        <w:t xml:space="preserve">, progression-free survival was significantly </w:t>
      </w:r>
      <w:r w:rsidR="00EE141A" w:rsidRPr="00812023">
        <w:rPr>
          <w:rFonts w:ascii="Arial" w:hAnsi="Arial" w:cs="Arial"/>
          <w:color w:val="000000" w:themeColor="text1"/>
          <w:sz w:val="22"/>
          <w:szCs w:val="22"/>
          <w:u w:color="000000"/>
        </w:rPr>
        <w:t>greater</w:t>
      </w:r>
      <w:r w:rsidR="002E02E7" w:rsidRPr="00812023">
        <w:rPr>
          <w:rFonts w:ascii="Arial" w:hAnsi="Arial" w:cs="Arial"/>
          <w:color w:val="000000" w:themeColor="text1"/>
          <w:sz w:val="22"/>
          <w:szCs w:val="22"/>
          <w:u w:color="000000"/>
        </w:rPr>
        <w:t xml:space="preserve"> for patients </w:t>
      </w:r>
      <w:r w:rsidR="00A72FFC" w:rsidRPr="00812023">
        <w:rPr>
          <w:rFonts w:ascii="Arial" w:hAnsi="Arial" w:cs="Arial"/>
          <w:color w:val="000000" w:themeColor="text1"/>
          <w:sz w:val="22"/>
          <w:szCs w:val="22"/>
          <w:u w:color="000000"/>
        </w:rPr>
        <w:t>treated with</w:t>
      </w:r>
      <w:r w:rsidR="002E02E7" w:rsidRPr="00812023">
        <w:rPr>
          <w:rFonts w:ascii="Arial" w:hAnsi="Arial" w:cs="Arial"/>
          <w:color w:val="000000" w:themeColor="text1"/>
          <w:sz w:val="22"/>
          <w:szCs w:val="22"/>
          <w:u w:color="000000"/>
        </w:rPr>
        <w:t xml:space="preserve"> vandetanib (hazard ratio 0.46, 95% CI 0</w:t>
      </w:r>
      <w:r w:rsidR="00EE141A" w:rsidRPr="00812023">
        <w:rPr>
          <w:rFonts w:ascii="Arial" w:hAnsi="Arial" w:cs="Arial"/>
          <w:color w:val="000000" w:themeColor="text1"/>
          <w:sz w:val="22"/>
          <w:szCs w:val="22"/>
          <w:u w:color="000000"/>
        </w:rPr>
        <w:t>.31-0.69 versus placebo) (</w:t>
      </w:r>
      <w:r w:rsidR="00B94465" w:rsidRPr="00812023">
        <w:rPr>
          <w:rFonts w:ascii="Arial" w:hAnsi="Arial" w:cs="Arial"/>
          <w:color w:val="000000" w:themeColor="text1"/>
          <w:sz w:val="22"/>
          <w:szCs w:val="22"/>
          <w:u w:color="000000"/>
        </w:rPr>
        <w:t>10</w:t>
      </w:r>
      <w:r w:rsidR="00703C86" w:rsidRPr="00812023">
        <w:rPr>
          <w:rFonts w:ascii="Arial" w:hAnsi="Arial" w:cs="Arial"/>
          <w:color w:val="000000" w:themeColor="text1"/>
          <w:sz w:val="22"/>
          <w:szCs w:val="22"/>
          <w:u w:color="000000"/>
        </w:rPr>
        <w:t>4</w:t>
      </w:r>
      <w:r w:rsidR="00EE141A" w:rsidRPr="00812023">
        <w:rPr>
          <w:rFonts w:ascii="Arial" w:hAnsi="Arial" w:cs="Arial"/>
          <w:color w:val="000000" w:themeColor="text1"/>
          <w:sz w:val="22"/>
          <w:szCs w:val="22"/>
          <w:u w:color="000000"/>
        </w:rPr>
        <w:t xml:space="preserve">). </w:t>
      </w:r>
      <w:r w:rsidR="002E02E7" w:rsidRPr="00812023">
        <w:rPr>
          <w:rFonts w:ascii="Arial" w:hAnsi="Arial" w:cs="Arial"/>
          <w:color w:val="000000" w:themeColor="text1"/>
          <w:sz w:val="22"/>
          <w:szCs w:val="22"/>
          <w:u w:color="000000"/>
        </w:rPr>
        <w:t xml:space="preserve">Adverse events occurred more commonly with vandetanib compared to placebo, including diarrhea, nausea, </w:t>
      </w:r>
      <w:r w:rsidR="0007481D" w:rsidRPr="00812023">
        <w:rPr>
          <w:rFonts w:ascii="Arial" w:hAnsi="Arial" w:cs="Arial"/>
          <w:color w:val="000000" w:themeColor="text1"/>
          <w:sz w:val="22"/>
          <w:szCs w:val="22"/>
          <w:u w:color="000000"/>
        </w:rPr>
        <w:t>palmar-plantar erythrodysesthesia</w:t>
      </w:r>
      <w:r w:rsidR="002E02E7" w:rsidRPr="00812023">
        <w:rPr>
          <w:rFonts w:ascii="Arial" w:hAnsi="Arial" w:cs="Arial"/>
          <w:color w:val="000000" w:themeColor="text1"/>
          <w:sz w:val="22"/>
          <w:szCs w:val="22"/>
          <w:u w:color="000000"/>
        </w:rPr>
        <w:t>, hypertension, and headache</w:t>
      </w:r>
      <w:r w:rsidR="008113A2" w:rsidRPr="00812023">
        <w:rPr>
          <w:rFonts w:ascii="Arial" w:hAnsi="Arial" w:cs="Arial"/>
          <w:color w:val="000000" w:themeColor="text1"/>
          <w:sz w:val="22"/>
          <w:szCs w:val="22"/>
          <w:u w:color="000000"/>
        </w:rPr>
        <w:t xml:space="preserve">. </w:t>
      </w:r>
      <w:r w:rsidR="002E02E7" w:rsidRPr="00812023">
        <w:rPr>
          <w:rFonts w:ascii="Arial" w:hAnsi="Arial" w:cs="Arial"/>
          <w:color w:val="000000" w:themeColor="text1"/>
          <w:sz w:val="22"/>
          <w:szCs w:val="22"/>
          <w:u w:color="000000"/>
        </w:rPr>
        <w:t xml:space="preserve">  </w:t>
      </w:r>
    </w:p>
    <w:p w14:paraId="5E572F9F" w14:textId="77777777" w:rsidR="002F3928" w:rsidRPr="00812023" w:rsidRDefault="002F3928" w:rsidP="00812023">
      <w:pPr>
        <w:autoSpaceDE w:val="0"/>
        <w:autoSpaceDN w:val="0"/>
        <w:adjustRightInd w:val="0"/>
        <w:spacing w:line="276" w:lineRule="auto"/>
        <w:rPr>
          <w:rFonts w:ascii="Arial" w:hAnsi="Arial" w:cs="Arial"/>
          <w:color w:val="000000" w:themeColor="text1"/>
          <w:sz w:val="22"/>
          <w:szCs w:val="22"/>
          <w:u w:color="000000"/>
        </w:rPr>
      </w:pPr>
    </w:p>
    <w:p w14:paraId="51CAE22B" w14:textId="5B878265" w:rsidR="002E02E7" w:rsidRPr="00812023" w:rsidRDefault="0007481D" w:rsidP="00812023">
      <w:pPr>
        <w:autoSpaceDE w:val="0"/>
        <w:autoSpaceDN w:val="0"/>
        <w:adjustRightInd w:val="0"/>
        <w:spacing w:line="276" w:lineRule="auto"/>
        <w:rPr>
          <w:rFonts w:ascii="Arial" w:hAnsi="Arial" w:cs="Arial"/>
          <w:color w:val="000000" w:themeColor="text1"/>
          <w:sz w:val="22"/>
          <w:szCs w:val="22"/>
          <w:u w:color="000000"/>
        </w:rPr>
      </w:pPr>
      <w:r w:rsidRPr="00812023">
        <w:rPr>
          <w:rFonts w:ascii="Arial" w:hAnsi="Arial" w:cs="Arial"/>
          <w:color w:val="000000" w:themeColor="text1"/>
          <w:sz w:val="22"/>
          <w:szCs w:val="22"/>
          <w:u w:color="000000"/>
        </w:rPr>
        <w:t>Cabozantinib (</w:t>
      </w:r>
      <w:r w:rsidR="00B94465" w:rsidRPr="00812023">
        <w:rPr>
          <w:rFonts w:ascii="Arial" w:hAnsi="Arial" w:cs="Arial"/>
          <w:color w:val="000000" w:themeColor="text1"/>
          <w:sz w:val="22"/>
          <w:szCs w:val="22"/>
          <w:u w:color="000000"/>
        </w:rPr>
        <w:t>10</w:t>
      </w:r>
      <w:r w:rsidR="00703C86" w:rsidRPr="00812023">
        <w:rPr>
          <w:rFonts w:ascii="Arial" w:hAnsi="Arial" w:cs="Arial"/>
          <w:color w:val="000000" w:themeColor="text1"/>
          <w:sz w:val="22"/>
          <w:szCs w:val="22"/>
          <w:u w:color="000000"/>
        </w:rPr>
        <w:t>5</w:t>
      </w:r>
      <w:r w:rsidRPr="00812023">
        <w:rPr>
          <w:rFonts w:ascii="Arial" w:hAnsi="Arial" w:cs="Arial"/>
          <w:color w:val="000000" w:themeColor="text1"/>
          <w:sz w:val="22"/>
          <w:szCs w:val="22"/>
          <w:u w:color="000000"/>
        </w:rPr>
        <w:t>) is another oral tyrosine kinase inhibitor targeting MET, VEGFR2, and RET signaling pathways. The phase III international</w:t>
      </w:r>
      <w:r w:rsidR="00A72FFC" w:rsidRPr="00812023">
        <w:rPr>
          <w:rFonts w:ascii="Arial" w:hAnsi="Arial" w:cs="Arial"/>
          <w:color w:val="000000" w:themeColor="text1"/>
          <w:sz w:val="22"/>
          <w:szCs w:val="22"/>
          <w:u w:color="000000"/>
        </w:rPr>
        <w:t>,</w:t>
      </w:r>
      <w:r w:rsidRPr="00812023">
        <w:rPr>
          <w:rFonts w:ascii="Arial" w:hAnsi="Arial" w:cs="Arial"/>
          <w:color w:val="000000" w:themeColor="text1"/>
          <w:sz w:val="22"/>
          <w:szCs w:val="22"/>
          <w:u w:color="000000"/>
        </w:rPr>
        <w:t xml:space="preserve"> randomized controlled EXAM trial evaluated cabozantinib versus placebo in the treatment of 330 patients with progressive, metastatic MTC, with a primary outcome of progression free survival (PFS). Median PFS was 11.2 months for cabozantinib versus 4.0 months for placebo (hazard ratio, 0.28; 95% CI, 0.19 to 0.40; P &lt;0.001), with benefit seen across all subgroups including age, prior TKI treatment, and RET mutation status (hereditary or sporadic). Response rate was 28% for cabozantinib and 0% for placebo. Common cabozantinib-associated adverse events noted in the trial included diarrhea, palmar-plantar erythrodysesthesia, decreased weight, nausea, and fatigue. </w:t>
      </w:r>
    </w:p>
    <w:p w14:paraId="6F536BAD" w14:textId="77777777" w:rsidR="002E02E7" w:rsidRPr="00812023" w:rsidRDefault="002E02E7" w:rsidP="00812023">
      <w:pPr>
        <w:autoSpaceDE w:val="0"/>
        <w:autoSpaceDN w:val="0"/>
        <w:adjustRightInd w:val="0"/>
        <w:spacing w:line="276" w:lineRule="auto"/>
        <w:rPr>
          <w:rFonts w:ascii="Arial" w:hAnsi="Arial" w:cs="Arial"/>
          <w:color w:val="000000" w:themeColor="text1"/>
          <w:sz w:val="22"/>
          <w:szCs w:val="22"/>
          <w:u w:color="000000"/>
        </w:rPr>
      </w:pPr>
    </w:p>
    <w:p w14:paraId="6E56C6CD" w14:textId="4EB4492E" w:rsidR="002E02E7" w:rsidRPr="00812023" w:rsidRDefault="002E02E7" w:rsidP="00812023">
      <w:pPr>
        <w:autoSpaceDE w:val="0"/>
        <w:autoSpaceDN w:val="0"/>
        <w:adjustRightInd w:val="0"/>
        <w:spacing w:line="276" w:lineRule="auto"/>
        <w:rPr>
          <w:rFonts w:ascii="Arial" w:hAnsi="Arial" w:cs="Arial"/>
          <w:color w:val="000000" w:themeColor="text1"/>
          <w:sz w:val="22"/>
          <w:szCs w:val="22"/>
          <w:u w:color="000000"/>
        </w:rPr>
      </w:pPr>
      <w:r w:rsidRPr="00812023">
        <w:rPr>
          <w:rFonts w:ascii="Arial" w:hAnsi="Arial" w:cs="Arial"/>
          <w:color w:val="000000" w:themeColor="text1"/>
          <w:sz w:val="22"/>
          <w:szCs w:val="22"/>
          <w:u w:color="000000"/>
        </w:rPr>
        <w:t xml:space="preserve">Lastly, two ongoing clinical trials of </w:t>
      </w:r>
      <w:r w:rsidR="00AA3ABC" w:rsidRPr="00812023">
        <w:rPr>
          <w:rFonts w:ascii="Arial" w:hAnsi="Arial" w:cs="Arial"/>
          <w:color w:val="000000" w:themeColor="text1"/>
          <w:sz w:val="22"/>
          <w:szCs w:val="22"/>
          <w:u w:color="000000"/>
        </w:rPr>
        <w:t xml:space="preserve">oral RET inhibitors, LOXO-292 and </w:t>
      </w:r>
      <w:r w:rsidR="00981DA5" w:rsidRPr="00812023">
        <w:rPr>
          <w:rFonts w:ascii="Arial" w:hAnsi="Arial" w:cs="Arial"/>
          <w:color w:val="000000" w:themeColor="text1"/>
          <w:sz w:val="22"/>
          <w:szCs w:val="22"/>
          <w:u w:color="000000"/>
        </w:rPr>
        <w:t xml:space="preserve">BLU-667, </w:t>
      </w:r>
      <w:r w:rsidRPr="00812023">
        <w:rPr>
          <w:rFonts w:ascii="Arial" w:hAnsi="Arial" w:cs="Arial"/>
          <w:color w:val="000000" w:themeColor="text1"/>
          <w:sz w:val="22"/>
          <w:szCs w:val="22"/>
          <w:u w:color="000000"/>
        </w:rPr>
        <w:t xml:space="preserve">have shown promise in </w:t>
      </w:r>
      <w:r w:rsidR="0007481D" w:rsidRPr="00812023">
        <w:rPr>
          <w:rFonts w:ascii="Arial" w:hAnsi="Arial" w:cs="Arial"/>
          <w:color w:val="000000" w:themeColor="text1"/>
          <w:sz w:val="22"/>
          <w:szCs w:val="22"/>
          <w:u w:color="000000"/>
        </w:rPr>
        <w:t xml:space="preserve">open label </w:t>
      </w:r>
      <w:r w:rsidR="00573AC1" w:rsidRPr="00812023">
        <w:rPr>
          <w:rFonts w:ascii="Arial" w:hAnsi="Arial" w:cs="Arial"/>
          <w:color w:val="000000" w:themeColor="text1"/>
          <w:sz w:val="22"/>
          <w:szCs w:val="22"/>
          <w:u w:color="000000"/>
        </w:rPr>
        <w:t xml:space="preserve">phase I clinical trials, </w:t>
      </w:r>
      <w:r w:rsidRPr="00812023">
        <w:rPr>
          <w:rFonts w:ascii="Arial" w:hAnsi="Arial" w:cs="Arial"/>
          <w:color w:val="000000" w:themeColor="text1"/>
          <w:sz w:val="22"/>
          <w:szCs w:val="22"/>
          <w:u w:color="000000"/>
        </w:rPr>
        <w:t>with phas</w:t>
      </w:r>
      <w:r w:rsidR="002F3928" w:rsidRPr="00812023">
        <w:rPr>
          <w:rFonts w:ascii="Arial" w:hAnsi="Arial" w:cs="Arial"/>
          <w:color w:val="000000" w:themeColor="text1"/>
          <w:sz w:val="22"/>
          <w:szCs w:val="22"/>
          <w:u w:color="000000"/>
        </w:rPr>
        <w:t xml:space="preserve">e II trials currently underway. </w:t>
      </w:r>
      <w:r w:rsidR="0007481D" w:rsidRPr="00812023">
        <w:rPr>
          <w:rFonts w:ascii="Arial" w:hAnsi="Arial" w:cs="Arial"/>
          <w:color w:val="000000" w:themeColor="text1"/>
          <w:sz w:val="22"/>
          <w:szCs w:val="22"/>
          <w:u w:color="000000"/>
        </w:rPr>
        <w:t>LOXO-292 was evaluated in the LIBRETTO pha</w:t>
      </w:r>
      <w:r w:rsidR="005103FF" w:rsidRPr="00812023">
        <w:rPr>
          <w:rFonts w:ascii="Arial" w:hAnsi="Arial" w:cs="Arial"/>
          <w:color w:val="000000" w:themeColor="text1"/>
          <w:sz w:val="22"/>
          <w:szCs w:val="22"/>
          <w:u w:color="000000"/>
        </w:rPr>
        <w:t xml:space="preserve">se I trial in patients with RET-altered cancers, including RET </w:t>
      </w:r>
      <w:r w:rsidR="0007481D" w:rsidRPr="00812023">
        <w:rPr>
          <w:rFonts w:ascii="Arial" w:hAnsi="Arial" w:cs="Arial"/>
          <w:color w:val="000000" w:themeColor="text1"/>
          <w:sz w:val="22"/>
          <w:szCs w:val="22"/>
          <w:u w:color="000000"/>
        </w:rPr>
        <w:t>fusion-positive MTC</w:t>
      </w:r>
      <w:r w:rsidR="005103FF" w:rsidRPr="00812023">
        <w:rPr>
          <w:rFonts w:ascii="Arial" w:hAnsi="Arial" w:cs="Arial"/>
          <w:color w:val="000000" w:themeColor="text1"/>
          <w:sz w:val="22"/>
          <w:szCs w:val="22"/>
          <w:u w:color="000000"/>
        </w:rPr>
        <w:t xml:space="preserve"> (29 patients) </w:t>
      </w:r>
      <w:r w:rsidR="00981DA5" w:rsidRPr="00812023">
        <w:rPr>
          <w:rFonts w:ascii="Arial" w:hAnsi="Arial" w:cs="Arial"/>
          <w:color w:val="000000" w:themeColor="text1"/>
          <w:sz w:val="22"/>
          <w:szCs w:val="22"/>
          <w:u w:color="000000"/>
        </w:rPr>
        <w:t xml:space="preserve">and </w:t>
      </w:r>
      <w:r w:rsidR="005103FF" w:rsidRPr="00812023">
        <w:rPr>
          <w:rFonts w:ascii="Arial" w:hAnsi="Arial" w:cs="Arial"/>
          <w:color w:val="000000" w:themeColor="text1"/>
          <w:sz w:val="22"/>
          <w:szCs w:val="22"/>
          <w:u w:color="000000"/>
        </w:rPr>
        <w:t>DTC (9 patients). Interim results showed an overall response rat</w:t>
      </w:r>
      <w:r w:rsidR="004F094B" w:rsidRPr="00812023">
        <w:rPr>
          <w:rFonts w:ascii="Arial" w:hAnsi="Arial" w:cs="Arial"/>
          <w:color w:val="000000" w:themeColor="text1"/>
          <w:sz w:val="22"/>
          <w:szCs w:val="22"/>
          <w:u w:color="000000"/>
        </w:rPr>
        <w:t>e of 77% (95% CI 61-89%), with the</w:t>
      </w:r>
      <w:r w:rsidR="005103FF" w:rsidRPr="00812023">
        <w:rPr>
          <w:rFonts w:ascii="Arial" w:hAnsi="Arial" w:cs="Arial"/>
          <w:color w:val="000000" w:themeColor="text1"/>
          <w:sz w:val="22"/>
          <w:szCs w:val="22"/>
          <w:u w:color="000000"/>
        </w:rPr>
        <w:t xml:space="preserve"> MTC subset showing a </w:t>
      </w:r>
      <w:r w:rsidR="0007481D" w:rsidRPr="00812023">
        <w:rPr>
          <w:rFonts w:ascii="Arial" w:hAnsi="Arial" w:cs="Arial"/>
          <w:color w:val="000000" w:themeColor="text1"/>
          <w:sz w:val="22"/>
          <w:szCs w:val="22"/>
          <w:u w:color="000000"/>
        </w:rPr>
        <w:t xml:space="preserve">45% (95% CI 24-68%) </w:t>
      </w:r>
      <w:r w:rsidR="005103FF" w:rsidRPr="00812023">
        <w:rPr>
          <w:rFonts w:ascii="Arial" w:hAnsi="Arial" w:cs="Arial"/>
          <w:color w:val="000000" w:themeColor="text1"/>
          <w:sz w:val="22"/>
          <w:szCs w:val="22"/>
          <w:u w:color="000000"/>
        </w:rPr>
        <w:t xml:space="preserve">response rate, by </w:t>
      </w:r>
      <w:r w:rsidR="00981DA5" w:rsidRPr="00812023">
        <w:rPr>
          <w:rFonts w:ascii="Arial" w:hAnsi="Arial" w:cs="Arial"/>
          <w:color w:val="000000" w:themeColor="text1"/>
          <w:sz w:val="22"/>
          <w:szCs w:val="22"/>
          <w:u w:color="000000"/>
        </w:rPr>
        <w:t>Response Evaluation Criteria in Solid Tumors (RECIST) v</w:t>
      </w:r>
      <w:r w:rsidR="005103FF" w:rsidRPr="00812023">
        <w:rPr>
          <w:rFonts w:ascii="Arial" w:hAnsi="Arial" w:cs="Arial"/>
          <w:color w:val="000000" w:themeColor="text1"/>
          <w:sz w:val="22"/>
          <w:szCs w:val="22"/>
          <w:u w:color="000000"/>
        </w:rPr>
        <w:t>1.1 criteria.</w:t>
      </w:r>
      <w:r w:rsidR="0007481D" w:rsidRPr="00812023">
        <w:rPr>
          <w:rFonts w:ascii="Arial" w:hAnsi="Arial" w:cs="Arial"/>
          <w:color w:val="000000" w:themeColor="text1"/>
          <w:sz w:val="22"/>
          <w:szCs w:val="22"/>
          <w:u w:color="000000"/>
        </w:rPr>
        <w:t xml:space="preserve"> </w:t>
      </w:r>
      <w:r w:rsidR="00470682">
        <w:rPr>
          <w:rFonts w:ascii="Arial" w:hAnsi="Arial" w:cs="Arial"/>
          <w:color w:val="000000" w:themeColor="text1"/>
          <w:sz w:val="22"/>
          <w:szCs w:val="22"/>
          <w:u w:color="000000"/>
        </w:rPr>
        <w:t>A</w:t>
      </w:r>
      <w:r w:rsidR="0007481D" w:rsidRPr="00812023">
        <w:rPr>
          <w:rFonts w:ascii="Arial" w:hAnsi="Arial" w:cs="Arial"/>
          <w:color w:val="000000" w:themeColor="text1"/>
          <w:sz w:val="22"/>
          <w:szCs w:val="22"/>
          <w:u w:color="000000"/>
        </w:rPr>
        <w:t>dditionally</w:t>
      </w:r>
      <w:r w:rsidR="0023720D" w:rsidRPr="00812023">
        <w:rPr>
          <w:rFonts w:ascii="Arial" w:hAnsi="Arial" w:cs="Arial"/>
          <w:color w:val="000000" w:themeColor="text1"/>
          <w:sz w:val="22"/>
          <w:szCs w:val="22"/>
          <w:u w:color="000000"/>
        </w:rPr>
        <w:t>,</w:t>
      </w:r>
      <w:r w:rsidR="0007481D" w:rsidRPr="00812023">
        <w:rPr>
          <w:rFonts w:ascii="Arial" w:hAnsi="Arial" w:cs="Arial"/>
          <w:color w:val="000000" w:themeColor="text1"/>
          <w:sz w:val="22"/>
          <w:szCs w:val="22"/>
          <w:u w:color="000000"/>
        </w:rPr>
        <w:t xml:space="preserve"> the treatment was well tolerated with </w:t>
      </w:r>
      <w:r w:rsidR="005103FF" w:rsidRPr="00812023">
        <w:rPr>
          <w:rFonts w:ascii="Arial" w:hAnsi="Arial" w:cs="Arial"/>
          <w:color w:val="000000" w:themeColor="text1"/>
          <w:sz w:val="22"/>
          <w:szCs w:val="22"/>
          <w:u w:color="000000"/>
        </w:rPr>
        <w:t>diarrhea, constipation, dry mouth, and fatigue as common treatment-emergent side effects and rare grade 3 or 4 toxicities (</w:t>
      </w:r>
      <w:r w:rsidR="00FE5E9E" w:rsidRPr="00812023">
        <w:rPr>
          <w:rFonts w:ascii="Arial" w:hAnsi="Arial" w:cs="Arial"/>
          <w:color w:val="000000" w:themeColor="text1"/>
          <w:sz w:val="22"/>
          <w:szCs w:val="22"/>
          <w:u w:color="000000"/>
        </w:rPr>
        <w:t>10</w:t>
      </w:r>
      <w:r w:rsidR="00703C86" w:rsidRPr="00812023">
        <w:rPr>
          <w:rFonts w:ascii="Arial" w:hAnsi="Arial" w:cs="Arial"/>
          <w:color w:val="000000" w:themeColor="text1"/>
          <w:sz w:val="22"/>
          <w:szCs w:val="22"/>
          <w:u w:color="000000"/>
        </w:rPr>
        <w:t>6</w:t>
      </w:r>
      <w:r w:rsidR="00FE5E9E" w:rsidRPr="00812023">
        <w:rPr>
          <w:rFonts w:ascii="Arial" w:hAnsi="Arial" w:cs="Arial"/>
          <w:color w:val="000000" w:themeColor="text1"/>
          <w:sz w:val="22"/>
          <w:szCs w:val="22"/>
          <w:u w:color="000000"/>
        </w:rPr>
        <w:t>,</w:t>
      </w:r>
      <w:r w:rsidR="003A2D63" w:rsidRPr="00812023">
        <w:rPr>
          <w:rFonts w:ascii="Arial" w:hAnsi="Arial" w:cs="Arial"/>
          <w:color w:val="000000" w:themeColor="text1"/>
          <w:sz w:val="22"/>
          <w:szCs w:val="22"/>
          <w:u w:color="000000"/>
        </w:rPr>
        <w:t>10</w:t>
      </w:r>
      <w:r w:rsidR="00703C86" w:rsidRPr="00812023">
        <w:rPr>
          <w:rFonts w:ascii="Arial" w:hAnsi="Arial" w:cs="Arial"/>
          <w:color w:val="000000" w:themeColor="text1"/>
          <w:sz w:val="22"/>
          <w:szCs w:val="22"/>
          <w:u w:color="000000"/>
        </w:rPr>
        <w:t>7</w:t>
      </w:r>
      <w:r w:rsidR="002F3928" w:rsidRPr="00812023">
        <w:rPr>
          <w:rFonts w:ascii="Arial" w:hAnsi="Arial" w:cs="Arial"/>
          <w:color w:val="000000" w:themeColor="text1"/>
          <w:sz w:val="22"/>
          <w:szCs w:val="22"/>
          <w:u w:color="000000"/>
        </w:rPr>
        <w:t>).</w:t>
      </w:r>
    </w:p>
    <w:p w14:paraId="1215A986" w14:textId="77777777" w:rsidR="002F3928" w:rsidRPr="00812023" w:rsidRDefault="002F3928" w:rsidP="00812023">
      <w:pPr>
        <w:autoSpaceDE w:val="0"/>
        <w:autoSpaceDN w:val="0"/>
        <w:adjustRightInd w:val="0"/>
        <w:spacing w:line="276" w:lineRule="auto"/>
        <w:rPr>
          <w:rFonts w:ascii="Arial" w:hAnsi="Arial" w:cs="Arial"/>
          <w:color w:val="000000" w:themeColor="text1"/>
          <w:sz w:val="22"/>
          <w:szCs w:val="22"/>
          <w:u w:color="000000"/>
        </w:rPr>
      </w:pPr>
    </w:p>
    <w:p w14:paraId="641547AE" w14:textId="756846B2" w:rsidR="002E02E7" w:rsidRDefault="00981DA5" w:rsidP="00812023">
      <w:pPr>
        <w:autoSpaceDE w:val="0"/>
        <w:autoSpaceDN w:val="0"/>
        <w:adjustRightInd w:val="0"/>
        <w:spacing w:line="276" w:lineRule="auto"/>
        <w:rPr>
          <w:rFonts w:ascii="Arial" w:hAnsi="Arial" w:cs="Arial"/>
          <w:color w:val="000000" w:themeColor="text1"/>
          <w:sz w:val="22"/>
          <w:szCs w:val="22"/>
          <w:u w:color="000000"/>
        </w:rPr>
      </w:pPr>
      <w:r w:rsidRPr="00812023">
        <w:rPr>
          <w:rFonts w:ascii="Arial" w:hAnsi="Arial" w:cs="Arial"/>
          <w:color w:val="000000" w:themeColor="text1"/>
          <w:sz w:val="22"/>
          <w:szCs w:val="22"/>
          <w:u w:color="000000"/>
        </w:rPr>
        <w:t xml:space="preserve">In the phase I ARROW trial, RET inhibitor BLU-667 was evaluated for the treatment of </w:t>
      </w:r>
      <w:r w:rsidR="005F6837" w:rsidRPr="00812023">
        <w:rPr>
          <w:rFonts w:ascii="Arial" w:hAnsi="Arial" w:cs="Arial"/>
          <w:color w:val="000000" w:themeColor="text1"/>
          <w:sz w:val="22"/>
          <w:szCs w:val="22"/>
          <w:u w:color="000000"/>
        </w:rPr>
        <w:t xml:space="preserve">69 </w:t>
      </w:r>
      <w:r w:rsidRPr="00812023">
        <w:rPr>
          <w:rFonts w:ascii="Arial" w:hAnsi="Arial" w:cs="Arial"/>
          <w:color w:val="000000" w:themeColor="text1"/>
          <w:sz w:val="22"/>
          <w:szCs w:val="22"/>
          <w:u w:color="000000"/>
        </w:rPr>
        <w:t xml:space="preserve">patients with RET fusion-positive </w:t>
      </w:r>
      <w:r w:rsidR="005F6837" w:rsidRPr="00812023">
        <w:rPr>
          <w:rFonts w:ascii="Arial" w:hAnsi="Arial" w:cs="Arial"/>
          <w:color w:val="000000" w:themeColor="text1"/>
          <w:sz w:val="22"/>
          <w:szCs w:val="22"/>
          <w:u w:color="000000"/>
        </w:rPr>
        <w:t xml:space="preserve">malignancies, including </w:t>
      </w:r>
      <w:r w:rsidRPr="00812023">
        <w:rPr>
          <w:rFonts w:ascii="Arial" w:hAnsi="Arial" w:cs="Arial"/>
          <w:color w:val="000000" w:themeColor="text1"/>
          <w:sz w:val="22"/>
          <w:szCs w:val="22"/>
          <w:u w:color="000000"/>
        </w:rPr>
        <w:t>MTC (35 p</w:t>
      </w:r>
      <w:r w:rsidR="00A72FFC" w:rsidRPr="00812023">
        <w:rPr>
          <w:rFonts w:ascii="Arial" w:hAnsi="Arial" w:cs="Arial"/>
          <w:color w:val="000000" w:themeColor="text1"/>
          <w:sz w:val="22"/>
          <w:szCs w:val="22"/>
          <w:u w:color="000000"/>
        </w:rPr>
        <w:t>atients) and PTC (4 patients). The m</w:t>
      </w:r>
      <w:r w:rsidRPr="00812023">
        <w:rPr>
          <w:rFonts w:ascii="Arial" w:hAnsi="Arial" w:cs="Arial"/>
          <w:color w:val="000000" w:themeColor="text1"/>
          <w:sz w:val="22"/>
          <w:szCs w:val="22"/>
          <w:u w:color="000000"/>
        </w:rPr>
        <w:t xml:space="preserve">ost recent interim analysis from 2018 showed 90% of patients had a radiographic response by RECIST 1.1 criteria, </w:t>
      </w:r>
      <w:r w:rsidR="005F6837" w:rsidRPr="00812023">
        <w:rPr>
          <w:rFonts w:ascii="Arial" w:hAnsi="Arial" w:cs="Arial"/>
          <w:color w:val="000000" w:themeColor="text1"/>
          <w:sz w:val="22"/>
          <w:szCs w:val="22"/>
          <w:u w:color="000000"/>
        </w:rPr>
        <w:t>with the overall response rate somewhat lower in the MTC subset of patients (49%). Regarding adverse effects, the most common treatment-eme</w:t>
      </w:r>
      <w:r w:rsidR="005A51F1" w:rsidRPr="00812023">
        <w:rPr>
          <w:rFonts w:ascii="Arial" w:hAnsi="Arial" w:cs="Arial"/>
          <w:color w:val="000000" w:themeColor="text1"/>
          <w:sz w:val="22"/>
          <w:szCs w:val="22"/>
          <w:u w:color="000000"/>
        </w:rPr>
        <w:t xml:space="preserve">rgent events were constipation, </w:t>
      </w:r>
      <w:r w:rsidR="005F6837" w:rsidRPr="00812023">
        <w:rPr>
          <w:rFonts w:ascii="Arial" w:hAnsi="Arial" w:cs="Arial"/>
          <w:color w:val="000000" w:themeColor="text1"/>
          <w:sz w:val="22"/>
          <w:szCs w:val="22"/>
          <w:u w:color="000000"/>
        </w:rPr>
        <w:t>increased aspartate aminotransferase, hypertension, anemia, neutropenia, fatigue, and headache; most adverse events were Grade 1 and only 2 of 69 patients discontinued treatment due to treatment-related toxicities (</w:t>
      </w:r>
      <w:r w:rsidR="003A2D63" w:rsidRPr="00812023">
        <w:rPr>
          <w:rFonts w:ascii="Arial" w:hAnsi="Arial" w:cs="Arial"/>
          <w:color w:val="000000" w:themeColor="text1"/>
          <w:sz w:val="22"/>
          <w:szCs w:val="22"/>
          <w:u w:color="000000"/>
        </w:rPr>
        <w:t>10</w:t>
      </w:r>
      <w:r w:rsidR="00703C86" w:rsidRPr="00812023">
        <w:rPr>
          <w:rFonts w:ascii="Arial" w:hAnsi="Arial" w:cs="Arial"/>
          <w:color w:val="000000" w:themeColor="text1"/>
          <w:sz w:val="22"/>
          <w:szCs w:val="22"/>
          <w:u w:color="000000"/>
        </w:rPr>
        <w:t>8</w:t>
      </w:r>
      <w:r w:rsidR="005F6837" w:rsidRPr="00812023">
        <w:rPr>
          <w:rFonts w:ascii="Arial" w:hAnsi="Arial" w:cs="Arial"/>
          <w:color w:val="000000" w:themeColor="text1"/>
          <w:sz w:val="22"/>
          <w:szCs w:val="22"/>
          <w:u w:color="000000"/>
        </w:rPr>
        <w:t xml:space="preserve">). </w:t>
      </w:r>
      <w:r w:rsidR="00136099" w:rsidRPr="00812023">
        <w:rPr>
          <w:rFonts w:ascii="Arial" w:hAnsi="Arial" w:cs="Arial"/>
          <w:color w:val="000000" w:themeColor="text1"/>
          <w:sz w:val="22"/>
          <w:szCs w:val="22"/>
          <w:u w:color="000000"/>
        </w:rPr>
        <w:t xml:space="preserve">Given the poor prognosis of MTC, continued development of new treatment strategies is needed and </w:t>
      </w:r>
      <w:r w:rsidR="003C35E9" w:rsidRPr="00812023">
        <w:rPr>
          <w:rFonts w:ascii="Arial" w:hAnsi="Arial" w:cs="Arial"/>
          <w:color w:val="000000" w:themeColor="text1"/>
          <w:sz w:val="22"/>
          <w:szCs w:val="22"/>
          <w:u w:color="000000"/>
        </w:rPr>
        <w:t>management</w:t>
      </w:r>
      <w:r w:rsidR="00136099" w:rsidRPr="00812023">
        <w:rPr>
          <w:rFonts w:ascii="Arial" w:hAnsi="Arial" w:cs="Arial"/>
          <w:color w:val="000000" w:themeColor="text1"/>
          <w:sz w:val="22"/>
          <w:szCs w:val="22"/>
          <w:u w:color="000000"/>
        </w:rPr>
        <w:t xml:space="preserve"> at a center experienced with </w:t>
      </w:r>
      <w:r w:rsidR="003C35E9" w:rsidRPr="00812023">
        <w:rPr>
          <w:rFonts w:ascii="Arial" w:hAnsi="Arial" w:cs="Arial"/>
          <w:color w:val="000000" w:themeColor="text1"/>
          <w:sz w:val="22"/>
          <w:szCs w:val="22"/>
          <w:u w:color="000000"/>
        </w:rPr>
        <w:t xml:space="preserve">this type of cancer is recommended. </w:t>
      </w:r>
    </w:p>
    <w:p w14:paraId="3C6D0477" w14:textId="3D510EFD" w:rsidR="00470682" w:rsidRDefault="00470682" w:rsidP="00812023">
      <w:pPr>
        <w:autoSpaceDE w:val="0"/>
        <w:autoSpaceDN w:val="0"/>
        <w:adjustRightInd w:val="0"/>
        <w:spacing w:line="276" w:lineRule="auto"/>
        <w:rPr>
          <w:rFonts w:ascii="Arial" w:hAnsi="Arial" w:cs="Arial"/>
          <w:color w:val="000000" w:themeColor="text1"/>
          <w:sz w:val="22"/>
          <w:szCs w:val="22"/>
          <w:u w:color="000000"/>
        </w:rPr>
      </w:pPr>
    </w:p>
    <w:p w14:paraId="69B8DDDE" w14:textId="36FA7FBD" w:rsidR="00470682" w:rsidRPr="00470682" w:rsidRDefault="00470682" w:rsidP="00812023">
      <w:pPr>
        <w:autoSpaceDE w:val="0"/>
        <w:autoSpaceDN w:val="0"/>
        <w:adjustRightInd w:val="0"/>
        <w:spacing w:line="276" w:lineRule="auto"/>
        <w:rPr>
          <w:rFonts w:ascii="Arial" w:hAnsi="Arial" w:cs="Arial"/>
          <w:b/>
          <w:color w:val="000000" w:themeColor="text1"/>
          <w:sz w:val="22"/>
          <w:szCs w:val="22"/>
          <w:u w:color="000000"/>
        </w:rPr>
      </w:pPr>
      <w:r w:rsidRPr="00470682">
        <w:rPr>
          <w:rFonts w:ascii="Arial" w:hAnsi="Arial" w:cs="Arial"/>
          <w:b/>
          <w:color w:val="000000" w:themeColor="text1"/>
          <w:sz w:val="22"/>
          <w:szCs w:val="22"/>
          <w:u w:color="000000"/>
        </w:rPr>
        <w:t>CONCLUSION</w:t>
      </w:r>
    </w:p>
    <w:p w14:paraId="495F9C16" w14:textId="77777777" w:rsidR="00136099" w:rsidRPr="00812023" w:rsidRDefault="00136099" w:rsidP="00812023">
      <w:pPr>
        <w:spacing w:line="276" w:lineRule="auto"/>
        <w:rPr>
          <w:rFonts w:ascii="Arial" w:hAnsi="Arial" w:cs="Arial"/>
          <w:color w:val="000000" w:themeColor="text1"/>
          <w:sz w:val="22"/>
          <w:szCs w:val="22"/>
          <w:u w:color="000000"/>
        </w:rPr>
      </w:pPr>
    </w:p>
    <w:p w14:paraId="2CE28EDF" w14:textId="03413281" w:rsidR="003C35E9" w:rsidRPr="00812023" w:rsidRDefault="00136099" w:rsidP="00812023">
      <w:pPr>
        <w:spacing w:line="276" w:lineRule="auto"/>
        <w:rPr>
          <w:rFonts w:ascii="Arial" w:hAnsi="Arial" w:cs="Arial"/>
          <w:color w:val="000000" w:themeColor="text1"/>
          <w:sz w:val="22"/>
          <w:szCs w:val="22"/>
          <w:u w:color="000000"/>
        </w:rPr>
      </w:pPr>
      <w:r w:rsidRPr="00812023">
        <w:rPr>
          <w:rFonts w:ascii="Arial" w:hAnsi="Arial" w:cs="Arial"/>
          <w:color w:val="000000" w:themeColor="text1"/>
          <w:sz w:val="22"/>
          <w:szCs w:val="22"/>
          <w:u w:color="000000"/>
        </w:rPr>
        <w:t xml:space="preserve">In summary, thyroid </w:t>
      </w:r>
      <w:r w:rsidR="003C35E9" w:rsidRPr="00812023">
        <w:rPr>
          <w:rFonts w:ascii="Arial" w:hAnsi="Arial" w:cs="Arial"/>
          <w:color w:val="000000" w:themeColor="text1"/>
          <w:sz w:val="22"/>
          <w:szCs w:val="22"/>
          <w:u w:color="000000"/>
        </w:rPr>
        <w:t xml:space="preserve">nodules and cancer are common in elderly patients and demonstrate age-specific prevalence, malignancy risk, and clinical behavior. Co-morbid conditions and patient </w:t>
      </w:r>
      <w:r w:rsidR="003C35E9" w:rsidRPr="00812023">
        <w:rPr>
          <w:rFonts w:ascii="Arial" w:hAnsi="Arial" w:cs="Arial"/>
          <w:color w:val="000000" w:themeColor="text1"/>
          <w:sz w:val="22"/>
          <w:szCs w:val="22"/>
          <w:u w:color="000000"/>
        </w:rPr>
        <w:lastRenderedPageBreak/>
        <w:t xml:space="preserve">preference should inform management of these entities in the elderly, with particular attention to the risks of surgery and medication adverse effects. More research is needed to understand the mechanisms underlying the distinct clinical behavior of thyroid cancer found in older patients, including the drivers of more advanced stage at presentation, higher recurrence risk, and greater mortality.  </w:t>
      </w:r>
    </w:p>
    <w:p w14:paraId="6F758589" w14:textId="77777777" w:rsidR="00470682" w:rsidRDefault="00470682" w:rsidP="00812023">
      <w:pPr>
        <w:spacing w:line="276" w:lineRule="auto"/>
        <w:rPr>
          <w:rFonts w:ascii="Arial" w:hAnsi="Arial" w:cs="Arial"/>
          <w:sz w:val="22"/>
          <w:szCs w:val="22"/>
        </w:rPr>
      </w:pPr>
    </w:p>
    <w:p w14:paraId="7D5D4528" w14:textId="0A90BBE7" w:rsidR="00E72D1E" w:rsidRDefault="00FD47A7" w:rsidP="00812023">
      <w:pPr>
        <w:spacing w:line="276" w:lineRule="auto"/>
        <w:rPr>
          <w:rFonts w:ascii="Arial" w:hAnsi="Arial" w:cs="Arial"/>
          <w:b/>
          <w:sz w:val="22"/>
          <w:szCs w:val="22"/>
        </w:rPr>
      </w:pPr>
      <w:r w:rsidRPr="00470682">
        <w:rPr>
          <w:rFonts w:ascii="Arial" w:hAnsi="Arial" w:cs="Arial"/>
          <w:b/>
          <w:sz w:val="22"/>
          <w:szCs w:val="22"/>
        </w:rPr>
        <w:t xml:space="preserve">REFERENCES </w:t>
      </w:r>
    </w:p>
    <w:bookmarkEnd w:id="5"/>
    <w:p w14:paraId="6D854C61" w14:textId="77777777" w:rsidR="00470682" w:rsidRPr="00470682" w:rsidRDefault="00470682" w:rsidP="00812023">
      <w:pPr>
        <w:spacing w:line="276" w:lineRule="auto"/>
        <w:rPr>
          <w:rFonts w:ascii="Arial" w:hAnsi="Arial" w:cs="Arial"/>
          <w:b/>
          <w:sz w:val="22"/>
          <w:szCs w:val="22"/>
        </w:rPr>
      </w:pPr>
    </w:p>
    <w:p w14:paraId="7E3314FA" w14:textId="77777777" w:rsidR="00E72D1E" w:rsidRPr="00470682" w:rsidRDefault="00E72D1E" w:rsidP="00470682">
      <w:pPr>
        <w:spacing w:line="276" w:lineRule="auto"/>
        <w:ind w:left="576" w:hanging="576"/>
        <w:rPr>
          <w:rFonts w:ascii="Arial" w:hAnsi="Arial" w:cs="Arial"/>
          <w:sz w:val="22"/>
          <w:szCs w:val="22"/>
        </w:rPr>
      </w:pPr>
      <w:bookmarkStart w:id="6" w:name="_Hlk531544564"/>
      <w:r w:rsidRPr="00470682">
        <w:rPr>
          <w:rFonts w:ascii="Arial" w:hAnsi="Arial" w:cs="Arial"/>
          <w:sz w:val="22"/>
          <w:szCs w:val="22"/>
        </w:rPr>
        <w:t>1. Vander JB, Gaston EA, Dawber TR 1968 The signifi- cance of nontoxic thyroid nodules. Final report of a 15- year study of the incidence of thyroid malignancy. Ann Intern Med 69:537–540.</w:t>
      </w:r>
    </w:p>
    <w:p w14:paraId="32812034" w14:textId="77777777" w:rsidR="00E72D1E" w:rsidRPr="00470682" w:rsidRDefault="00E72D1E" w:rsidP="00470682">
      <w:pPr>
        <w:spacing w:line="276" w:lineRule="auto"/>
        <w:ind w:left="576" w:hanging="576"/>
        <w:rPr>
          <w:rFonts w:ascii="Arial" w:hAnsi="Arial" w:cs="Arial"/>
          <w:sz w:val="22"/>
          <w:szCs w:val="22"/>
        </w:rPr>
      </w:pPr>
      <w:r w:rsidRPr="00470682">
        <w:rPr>
          <w:rFonts w:ascii="Arial" w:hAnsi="Arial" w:cs="Arial"/>
          <w:sz w:val="22"/>
          <w:szCs w:val="22"/>
        </w:rPr>
        <w:t>2. Tunbridge WM, Evered DC, Hall R, Appleton D, Brewis M, Clark F, Evans JG, Young E, Bird T, Smith PA 1977 The spectrum of thyroid disease in a community: the Whickham survey. Clin Endocrinol (Oxf) 7:481–493.</w:t>
      </w:r>
    </w:p>
    <w:p w14:paraId="5B9E4727" w14:textId="77777777" w:rsidR="00E72D1E" w:rsidRPr="00470682" w:rsidRDefault="00E72D1E" w:rsidP="00470682">
      <w:pPr>
        <w:spacing w:line="276" w:lineRule="auto"/>
        <w:ind w:left="576" w:hanging="576"/>
        <w:rPr>
          <w:rFonts w:ascii="Arial" w:hAnsi="Arial" w:cs="Arial"/>
          <w:sz w:val="22"/>
          <w:szCs w:val="22"/>
        </w:rPr>
      </w:pPr>
      <w:r w:rsidRPr="00470682">
        <w:rPr>
          <w:rFonts w:ascii="Arial" w:hAnsi="Arial" w:cs="Arial"/>
          <w:sz w:val="22"/>
          <w:szCs w:val="22"/>
        </w:rPr>
        <w:t>3. Tan GH, Gharib H 1997 Thyroid incidentalomas: man- agement approaches to nonpalpable nodules discovered incidentally on thyroid imaging. Ann Intern Med 126: 226–231.</w:t>
      </w:r>
    </w:p>
    <w:p w14:paraId="7933F00F" w14:textId="77777777" w:rsidR="00E72D1E" w:rsidRPr="00470682" w:rsidRDefault="00E72D1E" w:rsidP="00470682">
      <w:pPr>
        <w:spacing w:line="276" w:lineRule="auto"/>
        <w:ind w:left="576" w:hanging="576"/>
        <w:rPr>
          <w:rFonts w:ascii="Arial" w:hAnsi="Arial" w:cs="Arial"/>
          <w:sz w:val="22"/>
          <w:szCs w:val="22"/>
        </w:rPr>
      </w:pPr>
      <w:r w:rsidRPr="00470682">
        <w:rPr>
          <w:rFonts w:ascii="Arial" w:hAnsi="Arial" w:cs="Arial"/>
          <w:sz w:val="22"/>
          <w:szCs w:val="22"/>
        </w:rPr>
        <w:t>4. Guth S, Theune U, Aberle J, Galach A, Bamberger CM 2009 Very high prevalence of thyroid nodules detected by high frequency (13 MHz) ultrasound examination. Eur J Clin Invest 39:699–706.</w:t>
      </w:r>
    </w:p>
    <w:p w14:paraId="46123F34" w14:textId="77777777" w:rsidR="00E72D1E" w:rsidRPr="00470682" w:rsidRDefault="00E72D1E" w:rsidP="00470682">
      <w:pPr>
        <w:spacing w:line="276" w:lineRule="auto"/>
        <w:ind w:left="576" w:hanging="576"/>
        <w:rPr>
          <w:rFonts w:ascii="Arial" w:hAnsi="Arial" w:cs="Arial"/>
          <w:sz w:val="22"/>
          <w:szCs w:val="22"/>
        </w:rPr>
      </w:pPr>
      <w:r w:rsidRPr="00470682">
        <w:rPr>
          <w:rFonts w:ascii="Arial" w:hAnsi="Arial" w:cs="Arial"/>
          <w:sz w:val="22"/>
          <w:szCs w:val="22"/>
        </w:rPr>
        <w:t>5. Dean DS, Gharib H. Epidemiology of thyroid nodules. Best Pract Res Clin Endocrinol Metab 22:901-911, 2008.</w:t>
      </w:r>
    </w:p>
    <w:p w14:paraId="00AE78E9" w14:textId="77777777" w:rsidR="00E72D1E" w:rsidRPr="00470682" w:rsidRDefault="00E72D1E" w:rsidP="00470682">
      <w:pPr>
        <w:spacing w:line="276" w:lineRule="auto"/>
        <w:ind w:left="576" w:hanging="576"/>
        <w:rPr>
          <w:rFonts w:ascii="Arial" w:hAnsi="Arial" w:cs="Arial"/>
          <w:sz w:val="22"/>
          <w:szCs w:val="22"/>
        </w:rPr>
      </w:pPr>
      <w:r w:rsidRPr="00470682">
        <w:rPr>
          <w:rFonts w:ascii="Arial" w:hAnsi="Arial" w:cs="Arial"/>
          <w:sz w:val="22"/>
          <w:szCs w:val="22"/>
        </w:rPr>
        <w:t>6. Kwong N, Medici M, Angell TE, Liu X, Marqusee E, Cibas ES, Krane JF, Barletta JA, Kim MI, Larsen PR, Alexander EK. The Influence of Patient Age on Thyroid Nodule Formation, Multinodularity, and Thyroid Cancer Risk. J Clin Endocrinol Metab. 2015 Dec;100(12):4434-40.</w:t>
      </w:r>
    </w:p>
    <w:p w14:paraId="6C017975" w14:textId="77777777" w:rsidR="00E72D1E" w:rsidRPr="00470682" w:rsidRDefault="00E72D1E" w:rsidP="00470682">
      <w:pPr>
        <w:spacing w:line="276" w:lineRule="auto"/>
        <w:ind w:left="576" w:hanging="576"/>
        <w:rPr>
          <w:rFonts w:ascii="Arial" w:hAnsi="Arial" w:cs="Arial"/>
          <w:sz w:val="22"/>
          <w:szCs w:val="22"/>
        </w:rPr>
      </w:pPr>
      <w:r w:rsidRPr="00470682">
        <w:rPr>
          <w:rFonts w:ascii="Arial" w:hAnsi="Arial" w:cs="Arial"/>
          <w:sz w:val="22"/>
          <w:szCs w:val="22"/>
        </w:rPr>
        <w:t>7. Mazzaferri E. Management of a solitary thyroid nodule. N Engl J Med 328:553-559, 1993.</w:t>
      </w:r>
    </w:p>
    <w:p w14:paraId="28315766" w14:textId="77777777" w:rsidR="00E72D1E" w:rsidRPr="00470682" w:rsidRDefault="00E72D1E" w:rsidP="00470682">
      <w:pPr>
        <w:spacing w:line="276" w:lineRule="auto"/>
        <w:ind w:left="576" w:hanging="576"/>
        <w:rPr>
          <w:rFonts w:ascii="Arial" w:hAnsi="Arial" w:cs="Arial"/>
          <w:sz w:val="22"/>
          <w:szCs w:val="22"/>
        </w:rPr>
      </w:pPr>
      <w:r w:rsidRPr="00470682">
        <w:rPr>
          <w:rFonts w:ascii="Arial" w:hAnsi="Arial" w:cs="Arial"/>
          <w:sz w:val="22"/>
          <w:szCs w:val="22"/>
        </w:rPr>
        <w:t>8. Ezzat S, Sarti DA, Cain DR, et al. Thyroid incidentalomas prevalence by palpation and ultrasonography. Arch Intern Med 154:1838-1840, 1994.</w:t>
      </w:r>
    </w:p>
    <w:p w14:paraId="041306E5" w14:textId="77777777" w:rsidR="00E72D1E" w:rsidRPr="00470682" w:rsidRDefault="00E72D1E" w:rsidP="00470682">
      <w:pPr>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sz w:val="22"/>
          <w:szCs w:val="22"/>
        </w:rPr>
        <w:t xml:space="preserve">9. </w:t>
      </w:r>
      <w:r w:rsidRPr="00470682">
        <w:rPr>
          <w:rFonts w:ascii="Arial" w:hAnsi="Arial" w:cs="Arial"/>
          <w:color w:val="000000"/>
          <w:sz w:val="22"/>
          <w:szCs w:val="22"/>
          <w:u w:color="000000"/>
        </w:rPr>
        <w:t>Dauksiene D, Petkeviciene J, Klumbiene J, Verkauskiene R, Vainikonyte-Kristapone J, Seibokaite A, Ceponis J, Sidlauskas V, Daugintyte-Petrusiene L, Norkus A, Zilaitiene B. Factors Associated with the Prevalence of Thyroid Nodules and Goiter in Middle-Aged Euthyroid Subjects. Int J Endocrinol. 2017;2017:8401518.</w:t>
      </w:r>
    </w:p>
    <w:p w14:paraId="30B75EB2" w14:textId="77777777" w:rsidR="00E72D1E" w:rsidRPr="00470682" w:rsidRDefault="00E72D1E" w:rsidP="00470682">
      <w:pPr>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sz w:val="22"/>
          <w:szCs w:val="22"/>
        </w:rPr>
        <w:t xml:space="preserve">10. </w:t>
      </w:r>
      <w:r w:rsidRPr="00470682">
        <w:rPr>
          <w:rFonts w:ascii="Arial" w:hAnsi="Arial" w:cs="Arial"/>
          <w:color w:val="000000"/>
          <w:sz w:val="22"/>
          <w:szCs w:val="22"/>
          <w:u w:color="000000"/>
        </w:rPr>
        <w:t>Diez JL. Goiter in adult patients aged 55 years and older: etiology and clinical features in 634 patients. J Gerontol A Biol Sci Med Sci 60:920-923, 2005.</w:t>
      </w:r>
    </w:p>
    <w:p w14:paraId="03596690" w14:textId="7F3DC89D" w:rsidR="00194A10" w:rsidRPr="00470682" w:rsidRDefault="00E72D1E" w:rsidP="00470682">
      <w:pPr>
        <w:spacing w:line="276" w:lineRule="auto"/>
        <w:ind w:left="576" w:hanging="576"/>
        <w:rPr>
          <w:rFonts w:ascii="Arial" w:hAnsi="Arial" w:cs="Arial"/>
          <w:sz w:val="22"/>
          <w:szCs w:val="22"/>
        </w:rPr>
      </w:pPr>
      <w:r w:rsidRPr="00470682">
        <w:rPr>
          <w:rFonts w:ascii="Arial" w:hAnsi="Arial" w:cs="Arial"/>
          <w:sz w:val="22"/>
          <w:szCs w:val="22"/>
        </w:rPr>
        <w:t xml:space="preserve">11. </w:t>
      </w:r>
      <w:r w:rsidR="00194A10" w:rsidRPr="00470682">
        <w:rPr>
          <w:rFonts w:ascii="Arial" w:hAnsi="Arial" w:cs="Arial"/>
          <w:sz w:val="22"/>
          <w:szCs w:val="22"/>
        </w:rPr>
        <w:t xml:space="preserve">Schlumberger M, Filetti S, Hay I. Nontoxic Diffuse and Nodular Goiter and Thyroid Neoplasia. </w:t>
      </w:r>
      <w:r w:rsidR="004F05EF" w:rsidRPr="00470682">
        <w:rPr>
          <w:rFonts w:ascii="Arial" w:hAnsi="Arial" w:cs="Arial"/>
          <w:sz w:val="22"/>
          <w:szCs w:val="22"/>
        </w:rPr>
        <w:t>In</w:t>
      </w:r>
      <w:r w:rsidR="00194A10" w:rsidRPr="00470682">
        <w:rPr>
          <w:rFonts w:ascii="Arial" w:hAnsi="Arial" w:cs="Arial"/>
          <w:sz w:val="22"/>
          <w:szCs w:val="22"/>
        </w:rPr>
        <w:t>:</w:t>
      </w:r>
      <w:r w:rsidR="004F05EF" w:rsidRPr="00470682">
        <w:rPr>
          <w:rFonts w:ascii="Arial" w:hAnsi="Arial" w:cs="Arial"/>
          <w:sz w:val="22"/>
          <w:szCs w:val="22"/>
        </w:rPr>
        <w:t xml:space="preserve"> Melmed</w:t>
      </w:r>
      <w:r w:rsidR="00194A10" w:rsidRPr="00470682">
        <w:rPr>
          <w:rFonts w:ascii="Arial" w:hAnsi="Arial" w:cs="Arial"/>
          <w:sz w:val="22"/>
          <w:szCs w:val="22"/>
        </w:rPr>
        <w:t xml:space="preserve"> S, </w:t>
      </w:r>
      <w:r w:rsidR="004F05EF" w:rsidRPr="00470682">
        <w:rPr>
          <w:rFonts w:ascii="Arial" w:hAnsi="Arial" w:cs="Arial"/>
          <w:sz w:val="22"/>
          <w:szCs w:val="22"/>
        </w:rPr>
        <w:t>Williams</w:t>
      </w:r>
      <w:r w:rsidR="00194A10" w:rsidRPr="00470682">
        <w:rPr>
          <w:rFonts w:ascii="Arial" w:hAnsi="Arial" w:cs="Arial"/>
          <w:sz w:val="22"/>
          <w:szCs w:val="22"/>
        </w:rPr>
        <w:t xml:space="preserve"> RH, editors</w:t>
      </w:r>
      <w:r w:rsidR="004F05EF" w:rsidRPr="00470682">
        <w:rPr>
          <w:rFonts w:ascii="Arial" w:hAnsi="Arial" w:cs="Arial"/>
          <w:sz w:val="22"/>
          <w:szCs w:val="22"/>
        </w:rPr>
        <w:t xml:space="preserve">. Williams Textbook of Endocrinology. 12th ed. </w:t>
      </w:r>
      <w:r w:rsidR="00194A10" w:rsidRPr="00470682">
        <w:rPr>
          <w:rFonts w:ascii="Arial" w:hAnsi="Arial" w:cs="Arial"/>
          <w:sz w:val="22"/>
          <w:szCs w:val="22"/>
        </w:rPr>
        <w:t>Philadelphia: Elsevier/Saunders;</w:t>
      </w:r>
      <w:r w:rsidR="004F05EF" w:rsidRPr="00470682">
        <w:rPr>
          <w:rFonts w:ascii="Arial" w:hAnsi="Arial" w:cs="Arial"/>
          <w:sz w:val="22"/>
          <w:szCs w:val="22"/>
        </w:rPr>
        <w:t xml:space="preserve"> 2011.</w:t>
      </w:r>
      <w:r w:rsidR="00194A10" w:rsidRPr="00470682">
        <w:rPr>
          <w:rFonts w:ascii="Arial" w:hAnsi="Arial" w:cs="Arial"/>
          <w:sz w:val="22"/>
          <w:szCs w:val="22"/>
        </w:rPr>
        <w:t xml:space="preserve"> p 440-449.</w:t>
      </w:r>
    </w:p>
    <w:p w14:paraId="19B2CDB3" w14:textId="0EBB0933" w:rsidR="00E72D1E" w:rsidRPr="00470682" w:rsidRDefault="00E72D1E" w:rsidP="00470682">
      <w:pPr>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sz w:val="22"/>
          <w:szCs w:val="22"/>
        </w:rPr>
        <w:t xml:space="preserve">12. </w:t>
      </w:r>
      <w:r w:rsidRPr="00470682">
        <w:rPr>
          <w:rFonts w:ascii="Arial" w:hAnsi="Arial" w:cs="Arial"/>
          <w:color w:val="000000"/>
          <w:sz w:val="22"/>
          <w:szCs w:val="22"/>
          <w:u w:color="000000"/>
        </w:rPr>
        <w:t>Haugen BR, Alexander EK, Bible KC, Doherty GM, Mandel SJ, Nikiforov YE, Pacini F, Randolph GW, Sawka AM, Schlumberger M, Schuff KG, Sherman SI, Sosa JA, Steward DL, Tuttle RM, Wartofsky L.</w:t>
      </w:r>
      <w:r w:rsidR="005C3189">
        <w:rPr>
          <w:rFonts w:ascii="Arial" w:hAnsi="Arial" w:cs="Arial"/>
          <w:color w:val="000000"/>
          <w:sz w:val="22"/>
          <w:szCs w:val="22"/>
          <w:u w:color="000000"/>
        </w:rPr>
        <w:t xml:space="preserve"> </w:t>
      </w:r>
      <w:r w:rsidRPr="00470682">
        <w:rPr>
          <w:rFonts w:ascii="Arial" w:hAnsi="Arial" w:cs="Arial"/>
          <w:color w:val="000000"/>
          <w:sz w:val="22"/>
          <w:szCs w:val="22"/>
          <w:u w:color="000000"/>
        </w:rPr>
        <w:t>2015 American Thyroid Association Management Guidelines for Adult Patients with Thyroid Nodules and Differentiated Thyroid Cancer: The American Thyroid Association Guidelines Task Force on Thyroid Nodules and Differentiated Thyroid Cancer. Thyroid. 2016 Jan;26(1):1-133.</w:t>
      </w:r>
    </w:p>
    <w:p w14:paraId="7B7FE27A" w14:textId="77777777" w:rsidR="00E72D1E" w:rsidRPr="00470682" w:rsidRDefault="00E72D1E" w:rsidP="00470682">
      <w:pPr>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sz w:val="22"/>
          <w:szCs w:val="22"/>
        </w:rPr>
        <w:lastRenderedPageBreak/>
        <w:t xml:space="preserve">13. </w:t>
      </w:r>
      <w:r w:rsidRPr="00470682">
        <w:rPr>
          <w:rFonts w:ascii="Arial" w:hAnsi="Arial" w:cs="Arial"/>
          <w:color w:val="000000"/>
          <w:sz w:val="22"/>
          <w:szCs w:val="22"/>
          <w:u w:color="000000"/>
        </w:rPr>
        <w:t>Cibas ES, Ali SZ.The 2017 Bethesda System for Reporting Thyroid Cytopathology.</w:t>
      </w:r>
      <w:r w:rsidRPr="00470682">
        <w:rPr>
          <w:rFonts w:ascii="Arial" w:hAnsi="Arial" w:cs="Arial"/>
          <w:color w:val="000000"/>
          <w:sz w:val="22"/>
          <w:szCs w:val="22"/>
          <w:u w:color="000000"/>
        </w:rPr>
        <w:br/>
        <w:t xml:space="preserve">Thyroid. 2017 Nov;27(11):1341-1346. </w:t>
      </w:r>
    </w:p>
    <w:p w14:paraId="16D59E6F" w14:textId="77777777" w:rsidR="00E72D1E" w:rsidRPr="00470682" w:rsidRDefault="00E72D1E" w:rsidP="00470682">
      <w:pPr>
        <w:autoSpaceDE w:val="0"/>
        <w:autoSpaceDN w:val="0"/>
        <w:adjustRightInd w:val="0"/>
        <w:spacing w:line="276" w:lineRule="auto"/>
        <w:ind w:left="576" w:hanging="576"/>
        <w:rPr>
          <w:rFonts w:ascii="Arial" w:eastAsia="MS Gothic" w:hAnsi="Arial" w:cs="Arial"/>
          <w:color w:val="000000"/>
          <w:sz w:val="22"/>
          <w:szCs w:val="22"/>
          <w:u w:color="000000"/>
        </w:rPr>
      </w:pPr>
      <w:r w:rsidRPr="00470682">
        <w:rPr>
          <w:rFonts w:ascii="Arial" w:hAnsi="Arial" w:cs="Arial"/>
          <w:sz w:val="22"/>
          <w:szCs w:val="22"/>
        </w:rPr>
        <w:t xml:space="preserve">14. </w:t>
      </w:r>
      <w:r w:rsidRPr="00470682">
        <w:rPr>
          <w:rFonts w:ascii="Arial" w:hAnsi="Arial" w:cs="Arial"/>
          <w:color w:val="000000"/>
          <w:sz w:val="22"/>
          <w:szCs w:val="22"/>
          <w:u w:color="000000"/>
        </w:rPr>
        <w:t xml:space="preserve">Nikiforov YE, Carty SE, Chiosea SI, et al. Highly accurate diagnosis of cancer in thyroid nodules with follicular neoplasm/suspicious for a follicular neoplasm cytology by ThyroSeq v2 next-generation sequencing assay. </w:t>
      </w:r>
      <w:r w:rsidRPr="00470682">
        <w:rPr>
          <w:rFonts w:ascii="Arial" w:hAnsi="Arial" w:cs="Arial"/>
          <w:i/>
          <w:iCs/>
          <w:color w:val="000000"/>
          <w:sz w:val="22"/>
          <w:szCs w:val="22"/>
          <w:u w:color="000000"/>
        </w:rPr>
        <w:t xml:space="preserve">Cancer </w:t>
      </w:r>
      <w:r w:rsidRPr="00470682">
        <w:rPr>
          <w:rFonts w:ascii="Arial" w:hAnsi="Arial" w:cs="Arial"/>
          <w:color w:val="000000"/>
          <w:sz w:val="22"/>
          <w:szCs w:val="22"/>
          <w:u w:color="000000"/>
        </w:rPr>
        <w:t xml:space="preserve">2014; </w:t>
      </w:r>
      <w:r w:rsidRPr="00470682">
        <w:rPr>
          <w:rFonts w:ascii="Arial" w:hAnsi="Arial" w:cs="Arial"/>
          <w:b/>
          <w:bCs/>
          <w:color w:val="000000"/>
          <w:sz w:val="22"/>
          <w:szCs w:val="22"/>
          <w:u w:color="000000"/>
        </w:rPr>
        <w:t xml:space="preserve">120: </w:t>
      </w:r>
      <w:r w:rsidRPr="00470682">
        <w:rPr>
          <w:rFonts w:ascii="Arial" w:hAnsi="Arial" w:cs="Arial"/>
          <w:color w:val="000000"/>
          <w:sz w:val="22"/>
          <w:szCs w:val="22"/>
          <w:u w:color="000000"/>
        </w:rPr>
        <w:t>3627–34.</w:t>
      </w:r>
      <w:r w:rsidRPr="00470682">
        <w:rPr>
          <w:rFonts w:ascii="Tahoma" w:eastAsia="MS Gothic" w:hAnsi="Tahoma" w:cs="Tahoma"/>
          <w:color w:val="000000"/>
          <w:sz w:val="22"/>
          <w:szCs w:val="22"/>
          <w:u w:color="000000"/>
        </w:rPr>
        <w:t> </w:t>
      </w:r>
    </w:p>
    <w:p w14:paraId="555A72F0" w14:textId="77777777" w:rsidR="00E72D1E" w:rsidRPr="00470682" w:rsidRDefault="00E72D1E" w:rsidP="00470682">
      <w:pPr>
        <w:autoSpaceDE w:val="0"/>
        <w:autoSpaceDN w:val="0"/>
        <w:adjustRightInd w:val="0"/>
        <w:spacing w:line="276" w:lineRule="auto"/>
        <w:ind w:left="576" w:hanging="576"/>
        <w:rPr>
          <w:rFonts w:ascii="Arial" w:eastAsia="MS Gothic" w:hAnsi="Arial" w:cs="Arial"/>
          <w:color w:val="000000"/>
          <w:sz w:val="22"/>
          <w:szCs w:val="22"/>
          <w:u w:color="000000"/>
        </w:rPr>
      </w:pPr>
      <w:r w:rsidRPr="00470682">
        <w:rPr>
          <w:rFonts w:ascii="Arial" w:hAnsi="Arial" w:cs="Arial"/>
          <w:color w:val="000000"/>
          <w:sz w:val="22"/>
          <w:szCs w:val="22"/>
          <w:u w:color="000000"/>
        </w:rPr>
        <w:t>15. Valderrabano P, Khazai L, Leon ME, et al. Evaluation of ThyroSeq</w:t>
      </w:r>
      <w:r w:rsidRPr="00470682">
        <w:rPr>
          <w:rFonts w:ascii="Tahoma" w:eastAsia="MS Gothic" w:hAnsi="Tahoma" w:cs="Tahoma"/>
          <w:color w:val="000000"/>
          <w:sz w:val="22"/>
          <w:szCs w:val="22"/>
          <w:u w:color="000000"/>
        </w:rPr>
        <w:t> </w:t>
      </w:r>
      <w:r w:rsidRPr="00470682">
        <w:rPr>
          <w:rFonts w:ascii="Arial" w:hAnsi="Arial" w:cs="Arial"/>
          <w:color w:val="000000"/>
          <w:sz w:val="22"/>
          <w:szCs w:val="22"/>
          <w:u w:color="000000"/>
        </w:rPr>
        <w:t xml:space="preserve">v2 performance in thyroid nodules with indeterminate cytology. </w:t>
      </w:r>
      <w:r w:rsidRPr="00470682">
        <w:rPr>
          <w:rFonts w:ascii="Arial" w:hAnsi="Arial" w:cs="Arial"/>
          <w:i/>
          <w:iCs/>
          <w:color w:val="000000"/>
          <w:sz w:val="22"/>
          <w:szCs w:val="22"/>
          <w:u w:color="000000"/>
        </w:rPr>
        <w:t xml:space="preserve">Endocr Relat Cancer </w:t>
      </w:r>
      <w:r w:rsidRPr="00470682">
        <w:rPr>
          <w:rFonts w:ascii="Arial" w:hAnsi="Arial" w:cs="Arial"/>
          <w:color w:val="000000"/>
          <w:sz w:val="22"/>
          <w:szCs w:val="22"/>
          <w:u w:color="000000"/>
        </w:rPr>
        <w:t xml:space="preserve">2017; </w:t>
      </w:r>
      <w:r w:rsidRPr="00470682">
        <w:rPr>
          <w:rFonts w:ascii="Arial" w:hAnsi="Arial" w:cs="Arial"/>
          <w:b/>
          <w:bCs/>
          <w:color w:val="000000"/>
          <w:sz w:val="22"/>
          <w:szCs w:val="22"/>
          <w:u w:color="000000"/>
        </w:rPr>
        <w:t xml:space="preserve">24: </w:t>
      </w:r>
      <w:r w:rsidRPr="00470682">
        <w:rPr>
          <w:rFonts w:ascii="Arial" w:hAnsi="Arial" w:cs="Arial"/>
          <w:color w:val="000000"/>
          <w:sz w:val="22"/>
          <w:szCs w:val="22"/>
          <w:u w:color="000000"/>
        </w:rPr>
        <w:t>127–36.</w:t>
      </w:r>
      <w:r w:rsidRPr="00470682">
        <w:rPr>
          <w:rFonts w:ascii="Tahoma" w:eastAsia="MS Gothic" w:hAnsi="Tahoma" w:cs="Tahoma"/>
          <w:color w:val="000000"/>
          <w:sz w:val="22"/>
          <w:szCs w:val="22"/>
          <w:u w:color="000000"/>
        </w:rPr>
        <w:t> </w:t>
      </w:r>
    </w:p>
    <w:p w14:paraId="12061857" w14:textId="77777777" w:rsidR="00E72D1E" w:rsidRPr="00470682" w:rsidRDefault="00E72D1E" w:rsidP="00470682">
      <w:pPr>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sz w:val="22"/>
          <w:szCs w:val="22"/>
        </w:rPr>
        <w:t xml:space="preserve">16. </w:t>
      </w:r>
      <w:r w:rsidRPr="00470682">
        <w:rPr>
          <w:rFonts w:ascii="Arial" w:hAnsi="Arial" w:cs="Arial"/>
          <w:color w:val="000000"/>
          <w:sz w:val="22"/>
          <w:szCs w:val="22"/>
          <w:u w:color="000000"/>
        </w:rPr>
        <w:t>Nikiforova MN, Mercurio S, Wald AI, Barbi de Moura M, Callenberg K, Santana-Santos L, Gooding WE, Yip L, Ferris RL, Nikiforov YE. Analytical performance of the ThyroSeq v3 genomic classifier for cancer diagnosis in thyroid nodules. Cancer. 2018 Apr 15;124(8):1682-1690.</w:t>
      </w:r>
    </w:p>
    <w:p w14:paraId="5545E94C" w14:textId="77777777" w:rsidR="00E72D1E" w:rsidRPr="00470682" w:rsidRDefault="00E72D1E" w:rsidP="00470682">
      <w:pPr>
        <w:spacing w:line="276" w:lineRule="auto"/>
        <w:ind w:left="576" w:hanging="576"/>
        <w:rPr>
          <w:rFonts w:ascii="Arial" w:eastAsia="MS Gothic" w:hAnsi="Arial" w:cs="Arial"/>
          <w:color w:val="000000"/>
          <w:sz w:val="22"/>
          <w:szCs w:val="22"/>
          <w:u w:color="000000"/>
        </w:rPr>
      </w:pPr>
      <w:r w:rsidRPr="00470682">
        <w:rPr>
          <w:rFonts w:ascii="Arial" w:hAnsi="Arial" w:cs="Arial"/>
          <w:sz w:val="22"/>
          <w:szCs w:val="22"/>
        </w:rPr>
        <w:t>17</w:t>
      </w:r>
      <w:r w:rsidRPr="00470682">
        <w:rPr>
          <w:rFonts w:ascii="Arial" w:hAnsi="Arial" w:cs="Arial"/>
          <w:color w:val="000000"/>
          <w:sz w:val="22"/>
          <w:szCs w:val="22"/>
          <w:u w:color="000000"/>
        </w:rPr>
        <w:t>. Alexander EK, Kennedy GC, Baloch ZW, et al. Preoperative diagnosis of benign thyroid nodules with indeterminate cytology.</w:t>
      </w:r>
      <w:r w:rsidRPr="00470682">
        <w:rPr>
          <w:rFonts w:ascii="Tahoma" w:eastAsia="MS Gothic" w:hAnsi="Tahoma" w:cs="Tahoma"/>
          <w:color w:val="000000"/>
          <w:sz w:val="22"/>
          <w:szCs w:val="22"/>
          <w:u w:color="000000"/>
        </w:rPr>
        <w:t> </w:t>
      </w:r>
      <w:r w:rsidRPr="00470682">
        <w:rPr>
          <w:rFonts w:ascii="Arial" w:hAnsi="Arial" w:cs="Arial"/>
          <w:i/>
          <w:iCs/>
          <w:color w:val="000000"/>
          <w:sz w:val="22"/>
          <w:szCs w:val="22"/>
          <w:u w:color="000000"/>
        </w:rPr>
        <w:t xml:space="preserve">N Engl J Med </w:t>
      </w:r>
      <w:r w:rsidRPr="00470682">
        <w:rPr>
          <w:rFonts w:ascii="Arial" w:hAnsi="Arial" w:cs="Arial"/>
          <w:color w:val="000000"/>
          <w:sz w:val="22"/>
          <w:szCs w:val="22"/>
          <w:u w:color="000000"/>
        </w:rPr>
        <w:t xml:space="preserve">2012; </w:t>
      </w:r>
      <w:r w:rsidRPr="00470682">
        <w:rPr>
          <w:rFonts w:ascii="Arial" w:hAnsi="Arial" w:cs="Arial"/>
          <w:b/>
          <w:bCs/>
          <w:color w:val="000000"/>
          <w:sz w:val="22"/>
          <w:szCs w:val="22"/>
          <w:u w:color="000000"/>
        </w:rPr>
        <w:t xml:space="preserve">367: </w:t>
      </w:r>
      <w:r w:rsidRPr="00470682">
        <w:rPr>
          <w:rFonts w:ascii="Arial" w:hAnsi="Arial" w:cs="Arial"/>
          <w:color w:val="000000"/>
          <w:sz w:val="22"/>
          <w:szCs w:val="22"/>
          <w:u w:color="000000"/>
        </w:rPr>
        <w:t>705–15.</w:t>
      </w:r>
      <w:r w:rsidRPr="00470682">
        <w:rPr>
          <w:rFonts w:ascii="Tahoma" w:eastAsia="MS Gothic" w:hAnsi="Tahoma" w:cs="Tahoma"/>
          <w:color w:val="000000"/>
          <w:sz w:val="22"/>
          <w:szCs w:val="22"/>
          <w:u w:color="000000"/>
        </w:rPr>
        <w:t> </w:t>
      </w:r>
    </w:p>
    <w:p w14:paraId="76EB4487" w14:textId="77777777" w:rsidR="00E72D1E" w:rsidRPr="00470682" w:rsidRDefault="00E72D1E" w:rsidP="00470682">
      <w:pPr>
        <w:autoSpaceDE w:val="0"/>
        <w:autoSpaceDN w:val="0"/>
        <w:adjustRightInd w:val="0"/>
        <w:spacing w:line="276" w:lineRule="auto"/>
        <w:ind w:left="576" w:hanging="576"/>
        <w:rPr>
          <w:rFonts w:ascii="Arial" w:eastAsia="MS Gothic" w:hAnsi="Arial" w:cs="Arial"/>
          <w:color w:val="000000"/>
          <w:sz w:val="22"/>
          <w:szCs w:val="22"/>
          <w:u w:color="000000"/>
        </w:rPr>
      </w:pPr>
      <w:r w:rsidRPr="00470682">
        <w:rPr>
          <w:rFonts w:ascii="Arial" w:hAnsi="Arial" w:cs="Arial"/>
          <w:color w:val="000000"/>
          <w:sz w:val="22"/>
          <w:szCs w:val="22"/>
          <w:u w:color="000000"/>
        </w:rPr>
        <w:t>18. Alexander EK, Schorr M, Klopper J, et al. Multicenter clinical experience with the Afirma gene expression classifier.</w:t>
      </w:r>
      <w:r w:rsidRPr="00470682">
        <w:rPr>
          <w:rFonts w:ascii="Tahoma" w:eastAsia="MS Gothic" w:hAnsi="Tahoma" w:cs="Tahoma"/>
          <w:color w:val="000000"/>
          <w:sz w:val="22"/>
          <w:szCs w:val="22"/>
          <w:u w:color="000000"/>
        </w:rPr>
        <w:t> </w:t>
      </w:r>
      <w:r w:rsidRPr="00470682">
        <w:rPr>
          <w:rFonts w:ascii="Arial" w:hAnsi="Arial" w:cs="Arial"/>
          <w:i/>
          <w:iCs/>
          <w:color w:val="000000"/>
          <w:sz w:val="22"/>
          <w:szCs w:val="22"/>
          <w:u w:color="000000"/>
        </w:rPr>
        <w:t xml:space="preserve">J Clin Endocrinol Metab </w:t>
      </w:r>
      <w:r w:rsidRPr="00470682">
        <w:rPr>
          <w:rFonts w:ascii="Arial" w:hAnsi="Arial" w:cs="Arial"/>
          <w:color w:val="000000"/>
          <w:sz w:val="22"/>
          <w:szCs w:val="22"/>
          <w:u w:color="000000"/>
        </w:rPr>
        <w:t xml:space="preserve">2014; </w:t>
      </w:r>
      <w:r w:rsidRPr="00470682">
        <w:rPr>
          <w:rFonts w:ascii="Arial" w:hAnsi="Arial" w:cs="Arial"/>
          <w:b/>
          <w:bCs/>
          <w:color w:val="000000"/>
          <w:sz w:val="22"/>
          <w:szCs w:val="22"/>
          <w:u w:color="000000"/>
        </w:rPr>
        <w:t xml:space="preserve">99: </w:t>
      </w:r>
      <w:r w:rsidRPr="00470682">
        <w:rPr>
          <w:rFonts w:ascii="Arial" w:hAnsi="Arial" w:cs="Arial"/>
          <w:color w:val="000000"/>
          <w:sz w:val="22"/>
          <w:szCs w:val="22"/>
          <w:u w:color="000000"/>
        </w:rPr>
        <w:t>119–25.</w:t>
      </w:r>
      <w:r w:rsidRPr="00470682">
        <w:rPr>
          <w:rFonts w:ascii="Tahoma" w:eastAsia="MS Gothic" w:hAnsi="Tahoma" w:cs="Tahoma"/>
          <w:color w:val="000000"/>
          <w:sz w:val="22"/>
          <w:szCs w:val="22"/>
          <w:u w:color="000000"/>
        </w:rPr>
        <w:t> </w:t>
      </w:r>
    </w:p>
    <w:p w14:paraId="30C016AB" w14:textId="77777777" w:rsidR="00E72D1E" w:rsidRPr="00470682" w:rsidRDefault="00E72D1E" w:rsidP="00470682">
      <w:pPr>
        <w:autoSpaceDE w:val="0"/>
        <w:autoSpaceDN w:val="0"/>
        <w:adjustRightInd w:val="0"/>
        <w:spacing w:line="276" w:lineRule="auto"/>
        <w:ind w:left="576" w:hanging="576"/>
        <w:rPr>
          <w:rFonts w:ascii="Arial" w:hAnsi="Arial" w:cs="Arial"/>
          <w:color w:val="000000"/>
          <w:sz w:val="22"/>
          <w:szCs w:val="22"/>
          <w:u w:color="000000"/>
        </w:rPr>
      </w:pPr>
      <w:r w:rsidRPr="00470682">
        <w:rPr>
          <w:rFonts w:ascii="Arial" w:eastAsia="MS Gothic" w:hAnsi="Arial" w:cs="Arial"/>
          <w:color w:val="000000"/>
          <w:sz w:val="22"/>
          <w:szCs w:val="22"/>
          <w:u w:color="000000"/>
        </w:rPr>
        <w:t xml:space="preserve">19. </w:t>
      </w:r>
      <w:r w:rsidRPr="00470682">
        <w:rPr>
          <w:rFonts w:ascii="Arial" w:hAnsi="Arial" w:cs="Arial"/>
          <w:sz w:val="22"/>
          <w:szCs w:val="22"/>
        </w:rPr>
        <w:t xml:space="preserve"> </w:t>
      </w:r>
      <w:r w:rsidRPr="00470682">
        <w:rPr>
          <w:rFonts w:ascii="Arial" w:hAnsi="Arial" w:cs="Arial"/>
          <w:color w:val="000000"/>
          <w:sz w:val="22"/>
          <w:szCs w:val="22"/>
          <w:u w:color="000000"/>
        </w:rPr>
        <w:t xml:space="preserve">Patel KN, Angell TE, Babiarz J, Barth NM, Blevins T, Duh QY, Ghossein RA, Harrell RM, Huang J, Kennedy GC, Kim SY, Kloos RT, LiVolsi VA, Randolph GW, Sadow PM, Shanik MH, Sosa JA, Traweek ST, Walsh PS, Whitney D, Yeh MW, Ladenson PW. Performance of a Genomic Sequencing Classifier for the Preoperative Diagnosis of Cytologically Indeterminate Thyroid Nodules. JAMA Surg. 2018 Sep 1;153(9):817-824. </w:t>
      </w:r>
    </w:p>
    <w:p w14:paraId="2F5C081A" w14:textId="77777777" w:rsidR="00E72D1E" w:rsidRPr="00470682" w:rsidRDefault="00E72D1E" w:rsidP="00470682">
      <w:pPr>
        <w:autoSpaceDE w:val="0"/>
        <w:autoSpaceDN w:val="0"/>
        <w:adjustRightInd w:val="0"/>
        <w:spacing w:line="276" w:lineRule="auto"/>
        <w:ind w:left="576" w:hanging="576"/>
        <w:rPr>
          <w:rFonts w:ascii="Arial" w:hAnsi="Arial" w:cs="Arial"/>
          <w:color w:val="000000"/>
          <w:sz w:val="22"/>
          <w:szCs w:val="22"/>
          <w:u w:color="000000"/>
        </w:rPr>
      </w:pPr>
      <w:r w:rsidRPr="00470682">
        <w:rPr>
          <w:rFonts w:ascii="Arial" w:eastAsia="MS Gothic" w:hAnsi="Arial" w:cs="Arial"/>
          <w:color w:val="000000"/>
          <w:sz w:val="22"/>
          <w:szCs w:val="22"/>
          <w:u w:color="000000"/>
        </w:rPr>
        <w:t xml:space="preserve">20. </w:t>
      </w:r>
      <w:r w:rsidRPr="00470682">
        <w:rPr>
          <w:rFonts w:ascii="Arial" w:hAnsi="Arial" w:cs="Arial"/>
          <w:color w:val="000000"/>
          <w:sz w:val="22"/>
          <w:szCs w:val="22"/>
          <w:u w:color="000000"/>
        </w:rPr>
        <w:t>Labourier E, Shifrin A, Busseniers AE, Lupo MA, Manganelli ML, Andruss B, Wylie D, Beaudenon-Huibregtse S. Molecular Testing for miRNA, mRNA, and DNA on Fine-Needle Aspiration Improves the Preoperative Diagnosis of Thyroid Nodules With Indeterminate Cytology. J Clin Endocrinol Metab. 2015 Jul;100(7):2743-50.</w:t>
      </w:r>
    </w:p>
    <w:p w14:paraId="021C7673" w14:textId="77777777" w:rsidR="00E72D1E" w:rsidRPr="00470682" w:rsidRDefault="00E72D1E" w:rsidP="00470682">
      <w:pPr>
        <w:autoSpaceDE w:val="0"/>
        <w:autoSpaceDN w:val="0"/>
        <w:adjustRightInd w:val="0"/>
        <w:spacing w:line="276" w:lineRule="auto"/>
        <w:ind w:left="576" w:hanging="576"/>
        <w:rPr>
          <w:rFonts w:ascii="Arial" w:hAnsi="Arial" w:cs="Arial"/>
          <w:color w:val="000000"/>
          <w:sz w:val="22"/>
          <w:szCs w:val="22"/>
          <w:u w:color="000000"/>
        </w:rPr>
      </w:pPr>
      <w:r w:rsidRPr="00470682">
        <w:rPr>
          <w:rFonts w:ascii="Arial" w:eastAsia="MS Gothic" w:hAnsi="Arial" w:cs="Arial"/>
          <w:color w:val="000000"/>
          <w:sz w:val="22"/>
          <w:szCs w:val="22"/>
          <w:u w:color="000000"/>
        </w:rPr>
        <w:t xml:space="preserve">21. </w:t>
      </w:r>
      <w:r w:rsidRPr="00470682">
        <w:rPr>
          <w:rFonts w:ascii="Arial" w:hAnsi="Arial" w:cs="Arial"/>
          <w:color w:val="000000"/>
          <w:sz w:val="22"/>
          <w:szCs w:val="22"/>
          <w:u w:color="000000"/>
        </w:rPr>
        <w:t>Wang Z, Vyas CM, Van Benschoten O, Nehs MA, Moore FD Jr, Marqusee E, Krane JF, Kim MI, Heller HT, Gawande AA, Frates MC, Doubilet PM, Doherty GM, Cho NL, Cibas ES, Benson CB, Barletta JA, Zavacki AM, Larsen PR, Alexander EK, Angell TE. Quantitative Analysis of the Benefits and Risk of Thyroid Nodule Evaluation in Patients ≥70 Years Old. Thyroid. 2018 Apr;28(4):465-471.</w:t>
      </w:r>
    </w:p>
    <w:p w14:paraId="1D627738" w14:textId="77777777" w:rsidR="00E72D1E" w:rsidRPr="00470682" w:rsidRDefault="00E72D1E" w:rsidP="00470682">
      <w:pPr>
        <w:tabs>
          <w:tab w:val="left" w:pos="20"/>
          <w:tab w:val="left" w:pos="709"/>
        </w:tabs>
        <w:autoSpaceDE w:val="0"/>
        <w:autoSpaceDN w:val="0"/>
        <w:adjustRightInd w:val="0"/>
        <w:spacing w:line="276" w:lineRule="auto"/>
        <w:ind w:left="576" w:hanging="576"/>
        <w:rPr>
          <w:rFonts w:ascii="Arial" w:hAnsi="Arial" w:cs="Arial"/>
          <w:color w:val="000000"/>
          <w:sz w:val="22"/>
          <w:szCs w:val="22"/>
          <w:u w:color="000000"/>
        </w:rPr>
      </w:pPr>
      <w:r w:rsidRPr="00470682">
        <w:rPr>
          <w:rFonts w:ascii="Arial" w:eastAsia="MS Gothic" w:hAnsi="Arial" w:cs="Arial"/>
          <w:color w:val="000000"/>
          <w:sz w:val="22"/>
          <w:szCs w:val="22"/>
          <w:u w:color="000000"/>
        </w:rPr>
        <w:t xml:space="preserve">22. </w:t>
      </w:r>
      <w:r w:rsidRPr="00470682">
        <w:rPr>
          <w:rFonts w:ascii="Arial" w:hAnsi="Arial" w:cs="Arial"/>
          <w:color w:val="000000"/>
          <w:sz w:val="22"/>
          <w:szCs w:val="22"/>
          <w:u w:color="000000"/>
        </w:rPr>
        <w:t>Smith SA, Hay, ID, Goellner JR, et al. Mortality from papillary thyroid carcinoma: a case-control study of 56 lethal cases. Cancer 62:1381-1388, 1988.</w:t>
      </w:r>
    </w:p>
    <w:p w14:paraId="22C2D8EF" w14:textId="77777777" w:rsidR="00E72D1E" w:rsidRPr="00470682" w:rsidRDefault="00E72D1E" w:rsidP="00470682">
      <w:pPr>
        <w:tabs>
          <w:tab w:val="left" w:pos="20"/>
          <w:tab w:val="left" w:pos="709"/>
        </w:tabs>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color w:val="000000"/>
          <w:sz w:val="22"/>
          <w:szCs w:val="22"/>
          <w:u w:color="000000"/>
        </w:rPr>
        <w:t>23. Tollefsen HR, DeCosse JJ, Hutter RVP. Papillary carcinoma of the thyroid: a clinical and pathological study of 70 fatal cases. Cancer 17:1035-1044, 1964.</w:t>
      </w:r>
    </w:p>
    <w:p w14:paraId="7EDA6414" w14:textId="77777777" w:rsidR="00E72D1E" w:rsidRPr="00470682" w:rsidRDefault="00E72D1E" w:rsidP="00470682">
      <w:pPr>
        <w:autoSpaceDE w:val="0"/>
        <w:autoSpaceDN w:val="0"/>
        <w:adjustRightInd w:val="0"/>
        <w:spacing w:line="276" w:lineRule="auto"/>
        <w:ind w:left="576" w:hanging="576"/>
        <w:rPr>
          <w:rFonts w:ascii="Arial" w:hAnsi="Arial" w:cs="Arial"/>
          <w:color w:val="000000"/>
          <w:sz w:val="22"/>
          <w:szCs w:val="22"/>
          <w:u w:color="000000"/>
        </w:rPr>
      </w:pPr>
      <w:r w:rsidRPr="00470682">
        <w:rPr>
          <w:rFonts w:ascii="Arial" w:eastAsia="MS Gothic" w:hAnsi="Arial" w:cs="Arial"/>
          <w:color w:val="000000"/>
          <w:sz w:val="22"/>
          <w:szCs w:val="22"/>
          <w:u w:color="000000"/>
        </w:rPr>
        <w:t xml:space="preserve">24. </w:t>
      </w:r>
      <w:r w:rsidRPr="00470682">
        <w:rPr>
          <w:rFonts w:ascii="Arial" w:hAnsi="Arial" w:cs="Arial"/>
          <w:color w:val="000000"/>
          <w:sz w:val="22"/>
          <w:szCs w:val="22"/>
          <w:u w:color="000000"/>
        </w:rPr>
        <w:t>Noone AM, Howlader N, Krapcho M, Miller D, Brest A, Yu M, Ruhl J, Tatalovich Z, Mariotto A, Lewis DR, Chen HS, Feuer EJ, Cronin KA (eds). SEER Cancer Statistics Review, 1975-2015, National Cancer Institute. Bethesda, MD, https://seer.cancer.gov/csr/1975_2015/, based on November 2017 SEER data submission, posted to the SEER web site, April 2018.</w:t>
      </w:r>
    </w:p>
    <w:p w14:paraId="3DE778DE" w14:textId="77777777" w:rsidR="00E72D1E" w:rsidRPr="00470682" w:rsidRDefault="00E72D1E" w:rsidP="00470682">
      <w:pPr>
        <w:autoSpaceDE w:val="0"/>
        <w:autoSpaceDN w:val="0"/>
        <w:adjustRightInd w:val="0"/>
        <w:spacing w:line="276" w:lineRule="auto"/>
        <w:ind w:left="576" w:hanging="576"/>
        <w:rPr>
          <w:rFonts w:ascii="Arial" w:hAnsi="Arial" w:cs="Arial"/>
          <w:color w:val="000000"/>
          <w:sz w:val="22"/>
          <w:szCs w:val="22"/>
          <w:u w:color="000000"/>
        </w:rPr>
      </w:pPr>
      <w:r w:rsidRPr="00470682">
        <w:rPr>
          <w:rFonts w:ascii="Arial" w:eastAsia="MS Gothic" w:hAnsi="Arial" w:cs="Arial"/>
          <w:color w:val="000000"/>
          <w:sz w:val="22"/>
          <w:szCs w:val="22"/>
          <w:u w:color="000000"/>
        </w:rPr>
        <w:t xml:space="preserve">25. </w:t>
      </w:r>
      <w:r w:rsidRPr="00470682">
        <w:rPr>
          <w:rFonts w:ascii="Arial" w:hAnsi="Arial" w:cs="Arial"/>
          <w:color w:val="000000"/>
          <w:sz w:val="22"/>
          <w:szCs w:val="22"/>
          <w:u w:color="000000"/>
        </w:rPr>
        <w:t>Girardi FM. Thyroid Carcinoma Pattern Presentation According to Age. Int Arch Otorhinolaryngol. 2017 Jan;21(1):38-41.</w:t>
      </w:r>
    </w:p>
    <w:p w14:paraId="5625F38F" w14:textId="77777777" w:rsidR="00E72D1E" w:rsidRPr="00470682" w:rsidRDefault="00E72D1E" w:rsidP="00470682">
      <w:pPr>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color w:val="000000"/>
          <w:sz w:val="22"/>
          <w:szCs w:val="22"/>
          <w:u w:color="000000"/>
        </w:rPr>
        <w:t>26. Davies L, Welch HG. Increasing incidence of thyroid cancer in the United States, 1973-2002. JAMA 295:2164-2167, 2006.</w:t>
      </w:r>
    </w:p>
    <w:p w14:paraId="05E24473" w14:textId="77777777" w:rsidR="00E72D1E" w:rsidRPr="00470682" w:rsidRDefault="00E72D1E" w:rsidP="00470682">
      <w:pPr>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color w:val="000000"/>
          <w:sz w:val="22"/>
          <w:szCs w:val="22"/>
          <w:u w:color="000000"/>
        </w:rPr>
        <w:t xml:space="preserve">27. Lim H, Devesa SS, Sosa JA, Check D, Kitahara CM. Trends in Thyroid Cancer Incidence and Mortality in the United States, 1974-2013. JAMA. 2017 Apr 4;317(13):1338-1348. </w:t>
      </w:r>
    </w:p>
    <w:p w14:paraId="4EC73537" w14:textId="77777777" w:rsidR="00E72D1E" w:rsidRPr="00470682" w:rsidRDefault="00E72D1E" w:rsidP="00470682">
      <w:pPr>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color w:val="000000"/>
          <w:sz w:val="22"/>
          <w:szCs w:val="22"/>
          <w:u w:color="000000"/>
        </w:rPr>
        <w:lastRenderedPageBreak/>
        <w:t xml:space="preserve">28. </w:t>
      </w:r>
      <w:hyperlink r:id="rId10" w:history="1">
        <w:r w:rsidRPr="00470682">
          <w:rPr>
            <w:rFonts w:ascii="Arial" w:hAnsi="Arial" w:cs="Arial"/>
            <w:color w:val="000000"/>
            <w:sz w:val="22"/>
            <w:szCs w:val="22"/>
            <w:u w:color="000000"/>
          </w:rPr>
          <w:t>Cramer JD</w:t>
        </w:r>
      </w:hyperlink>
      <w:r w:rsidRPr="00470682">
        <w:rPr>
          <w:rFonts w:ascii="Arial" w:hAnsi="Arial" w:cs="Arial"/>
          <w:color w:val="000000"/>
          <w:sz w:val="22"/>
          <w:szCs w:val="22"/>
          <w:u w:color="000000"/>
        </w:rPr>
        <w:t xml:space="preserve">, </w:t>
      </w:r>
      <w:hyperlink r:id="rId11" w:history="1">
        <w:r w:rsidRPr="00470682">
          <w:rPr>
            <w:rFonts w:ascii="Arial" w:hAnsi="Arial" w:cs="Arial"/>
            <w:color w:val="000000"/>
            <w:sz w:val="22"/>
            <w:szCs w:val="22"/>
            <w:u w:color="000000"/>
          </w:rPr>
          <w:t>Fu P</w:t>
        </w:r>
      </w:hyperlink>
      <w:r w:rsidRPr="00470682">
        <w:rPr>
          <w:rFonts w:ascii="Arial" w:hAnsi="Arial" w:cs="Arial"/>
          <w:color w:val="000000"/>
          <w:sz w:val="22"/>
          <w:szCs w:val="22"/>
          <w:u w:color="000000"/>
        </w:rPr>
        <w:t xml:space="preserve">, </w:t>
      </w:r>
      <w:hyperlink r:id="rId12" w:history="1">
        <w:r w:rsidRPr="00470682">
          <w:rPr>
            <w:rFonts w:ascii="Arial" w:hAnsi="Arial" w:cs="Arial"/>
            <w:color w:val="000000"/>
            <w:sz w:val="22"/>
            <w:szCs w:val="22"/>
            <w:u w:color="000000"/>
          </w:rPr>
          <w:t>Harth KC</w:t>
        </w:r>
      </w:hyperlink>
      <w:r w:rsidRPr="00470682">
        <w:rPr>
          <w:rFonts w:ascii="Arial" w:hAnsi="Arial" w:cs="Arial"/>
          <w:color w:val="000000"/>
          <w:sz w:val="22"/>
          <w:szCs w:val="22"/>
          <w:u w:color="000000"/>
        </w:rPr>
        <w:t xml:space="preserve">, </w:t>
      </w:r>
      <w:hyperlink r:id="rId13" w:history="1">
        <w:r w:rsidRPr="00470682">
          <w:rPr>
            <w:rFonts w:ascii="Arial" w:hAnsi="Arial" w:cs="Arial"/>
            <w:color w:val="000000"/>
            <w:sz w:val="22"/>
            <w:szCs w:val="22"/>
            <w:u w:color="000000"/>
          </w:rPr>
          <w:t>Margevicius S</w:t>
        </w:r>
      </w:hyperlink>
      <w:r w:rsidRPr="00470682">
        <w:rPr>
          <w:rFonts w:ascii="Arial" w:hAnsi="Arial" w:cs="Arial"/>
          <w:color w:val="000000"/>
          <w:sz w:val="22"/>
          <w:szCs w:val="22"/>
          <w:u w:color="000000"/>
        </w:rPr>
        <w:t xml:space="preserve">, </w:t>
      </w:r>
      <w:hyperlink r:id="rId14" w:history="1">
        <w:r w:rsidRPr="00470682">
          <w:rPr>
            <w:rFonts w:ascii="Arial" w:hAnsi="Arial" w:cs="Arial"/>
            <w:color w:val="000000"/>
            <w:sz w:val="22"/>
            <w:szCs w:val="22"/>
            <w:u w:color="000000"/>
          </w:rPr>
          <w:t>Wilhelm SM</w:t>
        </w:r>
      </w:hyperlink>
      <w:r w:rsidRPr="00470682">
        <w:rPr>
          <w:rFonts w:ascii="Arial" w:hAnsi="Arial" w:cs="Arial"/>
          <w:color w:val="000000"/>
          <w:sz w:val="22"/>
          <w:szCs w:val="22"/>
          <w:u w:color="000000"/>
        </w:rPr>
        <w:t xml:space="preserve">. Analysis of the rising incidence of thyroid cancer using the Surveillance, Epidemiology and End Results national cancer data registry. </w:t>
      </w:r>
      <w:hyperlink r:id="rId15" w:history="1">
        <w:r w:rsidRPr="00470682">
          <w:rPr>
            <w:rFonts w:ascii="Arial" w:hAnsi="Arial" w:cs="Arial"/>
            <w:color w:val="000000"/>
            <w:sz w:val="22"/>
            <w:szCs w:val="22"/>
            <w:u w:color="000000"/>
          </w:rPr>
          <w:t>Surgery</w:t>
        </w:r>
      </w:hyperlink>
      <w:r w:rsidRPr="00470682">
        <w:rPr>
          <w:rFonts w:ascii="Arial" w:hAnsi="Arial" w:cs="Arial"/>
          <w:color w:val="000000"/>
          <w:sz w:val="22"/>
          <w:szCs w:val="22"/>
          <w:u w:color="000000"/>
        </w:rPr>
        <w:t xml:space="preserve"> 148:1147-1152, 2010.</w:t>
      </w:r>
    </w:p>
    <w:p w14:paraId="09AF8EA3" w14:textId="77777777" w:rsidR="00E72D1E" w:rsidRPr="00470682" w:rsidRDefault="00E72D1E" w:rsidP="00470682">
      <w:pPr>
        <w:spacing w:line="276" w:lineRule="auto"/>
        <w:ind w:left="576" w:hanging="576"/>
        <w:rPr>
          <w:rFonts w:ascii="Arial" w:hAnsi="Arial" w:cs="Arial"/>
          <w:color w:val="000000" w:themeColor="text1"/>
          <w:sz w:val="22"/>
          <w:szCs w:val="22"/>
        </w:rPr>
      </w:pPr>
      <w:r w:rsidRPr="00470682">
        <w:rPr>
          <w:rFonts w:ascii="Arial" w:hAnsi="Arial" w:cs="Arial"/>
          <w:color w:val="000000"/>
          <w:sz w:val="22"/>
          <w:szCs w:val="22"/>
          <w:u w:color="000000"/>
        </w:rPr>
        <w:t xml:space="preserve">29. </w:t>
      </w:r>
      <w:r w:rsidRPr="00470682">
        <w:rPr>
          <w:rFonts w:ascii="Arial" w:hAnsi="Arial" w:cs="Arial"/>
          <w:color w:val="000000" w:themeColor="text1"/>
          <w:sz w:val="22"/>
          <w:szCs w:val="22"/>
        </w:rPr>
        <w:t>Lebastchi AH, Callender GG. Thyroid cancer. Curr Probl Cancer. 2014 Mar-Apr;38(2):48-74.</w:t>
      </w:r>
    </w:p>
    <w:p w14:paraId="260753D5" w14:textId="77777777" w:rsidR="00E72D1E" w:rsidRPr="00470682" w:rsidRDefault="00E72D1E" w:rsidP="00470682">
      <w:pPr>
        <w:spacing w:line="276" w:lineRule="auto"/>
        <w:ind w:left="576" w:hanging="576"/>
        <w:rPr>
          <w:rFonts w:ascii="Arial" w:hAnsi="Arial" w:cs="Arial"/>
          <w:color w:val="000000"/>
          <w:sz w:val="22"/>
          <w:szCs w:val="22"/>
          <w:u w:color="000000"/>
        </w:rPr>
      </w:pPr>
      <w:r w:rsidRPr="00470682">
        <w:rPr>
          <w:rFonts w:ascii="Arial" w:hAnsi="Arial" w:cs="Arial"/>
          <w:color w:val="000000" w:themeColor="text1"/>
          <w:sz w:val="22"/>
          <w:szCs w:val="22"/>
        </w:rPr>
        <w:t xml:space="preserve">30. </w:t>
      </w:r>
      <w:r w:rsidRPr="00470682">
        <w:rPr>
          <w:rFonts w:ascii="Arial" w:hAnsi="Arial" w:cs="Arial"/>
          <w:color w:val="000000"/>
          <w:sz w:val="22"/>
          <w:szCs w:val="22"/>
          <w:u w:color="000000"/>
        </w:rPr>
        <w:t xml:space="preserve">Cabanillas ME, McFadden DG, Durante C. Thyroid cancer. Lancet. 2016 Dec 3;388(10061):2783-2795. </w:t>
      </w:r>
    </w:p>
    <w:p w14:paraId="4E7BCA96" w14:textId="77777777" w:rsidR="00E72D1E" w:rsidRPr="00470682" w:rsidRDefault="00E72D1E" w:rsidP="00470682">
      <w:pPr>
        <w:spacing w:line="276" w:lineRule="auto"/>
        <w:ind w:left="576" w:hanging="576"/>
        <w:rPr>
          <w:rFonts w:ascii="Arial" w:hAnsi="Arial" w:cs="Arial"/>
          <w:color w:val="000000"/>
          <w:sz w:val="22"/>
          <w:szCs w:val="22"/>
          <w:u w:color="000000"/>
        </w:rPr>
      </w:pPr>
      <w:r w:rsidRPr="00470682">
        <w:rPr>
          <w:rFonts w:ascii="Arial" w:hAnsi="Arial" w:cs="Arial"/>
          <w:color w:val="000000"/>
          <w:sz w:val="22"/>
          <w:szCs w:val="22"/>
          <w:u w:color="000000"/>
        </w:rPr>
        <w:t>31. Gupta KL. Neoplasm of the thyroid gland. Clin Geriatr Med 11:271-290, 1995.</w:t>
      </w:r>
    </w:p>
    <w:p w14:paraId="6E0950AD" w14:textId="397F707B" w:rsidR="00E72D1E" w:rsidRPr="00470682" w:rsidRDefault="00E72D1E" w:rsidP="0009748A">
      <w:pPr>
        <w:spacing w:line="276" w:lineRule="auto"/>
        <w:ind w:left="576" w:hanging="576"/>
        <w:rPr>
          <w:rFonts w:ascii="Arial" w:hAnsi="Arial" w:cs="Arial"/>
          <w:color w:val="000000" w:themeColor="text1"/>
          <w:sz w:val="22"/>
          <w:szCs w:val="22"/>
        </w:rPr>
      </w:pPr>
      <w:r w:rsidRPr="00470682">
        <w:rPr>
          <w:rFonts w:ascii="Arial" w:hAnsi="Arial" w:cs="Arial"/>
          <w:sz w:val="22"/>
          <w:szCs w:val="22"/>
        </w:rPr>
        <w:t xml:space="preserve">32. </w:t>
      </w:r>
      <w:r w:rsidRPr="00470682">
        <w:rPr>
          <w:rFonts w:ascii="Arial" w:hAnsi="Arial" w:cs="Arial"/>
          <w:color w:val="000000" w:themeColor="text1"/>
          <w:sz w:val="22"/>
          <w:szCs w:val="22"/>
        </w:rPr>
        <w:t>Sarne D, Schneider AB. External radiation and thyroid neoplasia. Endocrinol Metab Clin North Am 1996;25(1): 181–195.</w:t>
      </w:r>
    </w:p>
    <w:p w14:paraId="7668F900" w14:textId="77777777" w:rsidR="00E72D1E" w:rsidRPr="00470682" w:rsidRDefault="00E72D1E" w:rsidP="00470682">
      <w:pPr>
        <w:spacing w:line="276" w:lineRule="auto"/>
        <w:ind w:left="576" w:hanging="576"/>
        <w:rPr>
          <w:rFonts w:ascii="Arial" w:hAnsi="Arial" w:cs="Arial"/>
          <w:color w:val="000000" w:themeColor="text1"/>
          <w:sz w:val="22"/>
          <w:szCs w:val="22"/>
        </w:rPr>
      </w:pPr>
      <w:r w:rsidRPr="00470682">
        <w:rPr>
          <w:rFonts w:ascii="Arial" w:hAnsi="Arial" w:cs="Arial"/>
          <w:color w:val="000000" w:themeColor="text1"/>
          <w:sz w:val="22"/>
          <w:szCs w:val="22"/>
        </w:rPr>
        <w:t>33. Ron E, Kleinerman RA, Boice JD Jr, LiVolsi VA, Flannery JT, Fraumeni JF Jr. A population-based case-control study of thyroid cancer. J Natl Cancer Inst 1987;79(1):1–12.</w:t>
      </w:r>
    </w:p>
    <w:p w14:paraId="1BF15EEF" w14:textId="77777777" w:rsidR="00E72D1E" w:rsidRPr="00470682" w:rsidRDefault="00E72D1E" w:rsidP="00470682">
      <w:pPr>
        <w:spacing w:line="276" w:lineRule="auto"/>
        <w:ind w:left="576" w:hanging="576"/>
        <w:rPr>
          <w:rFonts w:ascii="Arial" w:hAnsi="Arial" w:cs="Arial"/>
          <w:color w:val="000000" w:themeColor="text1"/>
          <w:sz w:val="22"/>
          <w:szCs w:val="22"/>
        </w:rPr>
      </w:pPr>
      <w:r w:rsidRPr="00470682">
        <w:rPr>
          <w:rFonts w:ascii="Arial" w:hAnsi="Arial" w:cs="Arial"/>
          <w:color w:val="000000" w:themeColor="text1"/>
          <w:sz w:val="22"/>
          <w:szCs w:val="22"/>
        </w:rPr>
        <w:t>34. Ron E, Lubin JH, Shore RE, et al. Thyroid cancer after exposure to external radiation: a pooled analysis of seven studies. 1995. Radiat Res 2012;178(2):AV43–AV60.</w:t>
      </w:r>
    </w:p>
    <w:p w14:paraId="75A06D7A" w14:textId="77777777" w:rsidR="00E72D1E" w:rsidRPr="00470682" w:rsidRDefault="00E72D1E" w:rsidP="00470682">
      <w:pPr>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sz w:val="22"/>
          <w:szCs w:val="22"/>
        </w:rPr>
        <w:t>35.</w:t>
      </w:r>
      <w:r w:rsidRPr="00470682">
        <w:rPr>
          <w:rFonts w:ascii="Arial" w:hAnsi="Arial" w:cs="Arial"/>
          <w:color w:val="000000"/>
          <w:sz w:val="22"/>
          <w:szCs w:val="22"/>
          <w:u w:color="000000"/>
        </w:rPr>
        <w:t xml:space="preserve"> </w:t>
      </w:r>
      <w:hyperlink r:id="rId16" w:history="1">
        <w:r w:rsidRPr="00470682">
          <w:rPr>
            <w:rFonts w:ascii="Arial" w:hAnsi="Arial" w:cs="Arial"/>
            <w:color w:val="000000"/>
            <w:sz w:val="22"/>
            <w:szCs w:val="22"/>
            <w:u w:color="000000"/>
          </w:rPr>
          <w:t>Lee YS</w:t>
        </w:r>
      </w:hyperlink>
      <w:r w:rsidRPr="00470682">
        <w:rPr>
          <w:rFonts w:ascii="Arial" w:hAnsi="Arial" w:cs="Arial"/>
          <w:color w:val="000000"/>
          <w:sz w:val="22"/>
          <w:szCs w:val="22"/>
          <w:u w:color="000000"/>
        </w:rPr>
        <w:t xml:space="preserve">, </w:t>
      </w:r>
      <w:hyperlink r:id="rId17" w:history="1">
        <w:r w:rsidRPr="00470682">
          <w:rPr>
            <w:rFonts w:ascii="Arial" w:hAnsi="Arial" w:cs="Arial"/>
            <w:color w:val="000000"/>
            <w:sz w:val="22"/>
            <w:szCs w:val="22"/>
            <w:u w:color="000000"/>
          </w:rPr>
          <w:t>Lim H</w:t>
        </w:r>
      </w:hyperlink>
      <w:r w:rsidRPr="00470682">
        <w:rPr>
          <w:rFonts w:ascii="Arial" w:hAnsi="Arial" w:cs="Arial"/>
          <w:color w:val="000000"/>
          <w:sz w:val="22"/>
          <w:szCs w:val="22"/>
          <w:u w:color="000000"/>
        </w:rPr>
        <w:t xml:space="preserve">, </w:t>
      </w:r>
      <w:hyperlink r:id="rId18" w:history="1">
        <w:r w:rsidRPr="00470682">
          <w:rPr>
            <w:rFonts w:ascii="Arial" w:hAnsi="Arial" w:cs="Arial"/>
            <w:color w:val="000000"/>
            <w:sz w:val="22"/>
            <w:szCs w:val="22"/>
            <w:u w:color="000000"/>
          </w:rPr>
          <w:t>Chang HS</w:t>
        </w:r>
      </w:hyperlink>
      <w:r w:rsidRPr="00470682">
        <w:rPr>
          <w:rFonts w:ascii="Arial" w:hAnsi="Arial" w:cs="Arial"/>
          <w:color w:val="000000"/>
          <w:sz w:val="22"/>
          <w:szCs w:val="22"/>
          <w:u w:color="000000"/>
        </w:rPr>
        <w:t xml:space="preserve">, </w:t>
      </w:r>
      <w:hyperlink r:id="rId19" w:history="1">
        <w:r w:rsidRPr="00470682">
          <w:rPr>
            <w:rFonts w:ascii="Arial" w:hAnsi="Arial" w:cs="Arial"/>
            <w:color w:val="000000"/>
            <w:sz w:val="22"/>
            <w:szCs w:val="22"/>
            <w:u w:color="000000"/>
          </w:rPr>
          <w:t>Park CS</w:t>
        </w:r>
      </w:hyperlink>
      <w:r w:rsidRPr="00470682">
        <w:rPr>
          <w:rFonts w:ascii="Arial" w:hAnsi="Arial" w:cs="Arial"/>
          <w:color w:val="000000"/>
          <w:sz w:val="22"/>
          <w:szCs w:val="22"/>
          <w:u w:color="000000"/>
        </w:rPr>
        <w:t>. Papillary thyroid microcarcinomas are different from latent papillary thyroid carcinomas at autopsy. J Korean Med Sci 29:676-679, 2014.</w:t>
      </w:r>
    </w:p>
    <w:p w14:paraId="3615E09A" w14:textId="77777777" w:rsidR="00E72D1E" w:rsidRPr="00470682" w:rsidRDefault="00E72D1E" w:rsidP="00470682">
      <w:pPr>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color w:val="000000"/>
          <w:sz w:val="22"/>
          <w:szCs w:val="22"/>
          <w:u w:color="000000"/>
        </w:rPr>
        <w:t xml:space="preserve">36. Ito Y, Miyauchi A, Kihara M, Higashiyama T, Kobayashi K, Miya A. </w:t>
      </w:r>
      <w:hyperlink r:id="rId20" w:history="1">
        <w:r w:rsidRPr="00470682">
          <w:rPr>
            <w:rFonts w:ascii="Arial" w:hAnsi="Arial" w:cs="Arial"/>
            <w:color w:val="000000"/>
            <w:sz w:val="22"/>
            <w:szCs w:val="22"/>
            <w:u w:color="000000"/>
          </w:rPr>
          <w:t>Patient age is significantly related to the progression of papillary microcarcinoma of the thyroid under observation.</w:t>
        </w:r>
      </w:hyperlink>
      <w:r w:rsidRPr="00470682">
        <w:rPr>
          <w:rFonts w:ascii="Arial" w:hAnsi="Arial" w:cs="Arial"/>
          <w:color w:val="000000"/>
          <w:sz w:val="22"/>
          <w:szCs w:val="22"/>
          <w:u w:color="000000"/>
        </w:rPr>
        <w:t xml:space="preserve"> Thyroid. 24:27-34, 2014.</w:t>
      </w:r>
    </w:p>
    <w:p w14:paraId="0732A961" w14:textId="77777777" w:rsidR="00E72D1E" w:rsidRPr="00470682" w:rsidRDefault="00E72D1E" w:rsidP="00470682">
      <w:pPr>
        <w:tabs>
          <w:tab w:val="left" w:pos="20"/>
          <w:tab w:val="left" w:pos="709"/>
        </w:tabs>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sz w:val="22"/>
          <w:szCs w:val="22"/>
        </w:rPr>
        <w:t xml:space="preserve">37. </w:t>
      </w:r>
      <w:r w:rsidRPr="00470682">
        <w:rPr>
          <w:rFonts w:ascii="Arial" w:hAnsi="Arial" w:cs="Arial"/>
          <w:color w:val="000000"/>
          <w:sz w:val="22"/>
          <w:szCs w:val="22"/>
          <w:u w:color="000000"/>
        </w:rPr>
        <w:t>Grebe SK, Hay ID. Follicular thyroid cancer. Endocrinol Metab Clin North Am 24:761, 1995.</w:t>
      </w:r>
    </w:p>
    <w:p w14:paraId="2544153A" w14:textId="77777777" w:rsidR="00E72D1E" w:rsidRPr="00470682" w:rsidRDefault="00E72D1E" w:rsidP="00470682">
      <w:pPr>
        <w:tabs>
          <w:tab w:val="left" w:pos="20"/>
          <w:tab w:val="left" w:pos="709"/>
        </w:tabs>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color w:val="000000"/>
          <w:sz w:val="22"/>
          <w:szCs w:val="22"/>
          <w:u w:color="000000"/>
        </w:rPr>
        <w:t>38. Brennan MD, Bergstralh, EJ, Van Heerden JA, et al. Follicular thyroid cancer treated at the Mayo Clinic, 1946 through 1970: initial manifestations, pathologic findings, therapy, and outcome. Mayo Clin Proc 66:11-22, 1991.</w:t>
      </w:r>
    </w:p>
    <w:p w14:paraId="532715D4" w14:textId="77777777" w:rsidR="00E72D1E" w:rsidRPr="00470682" w:rsidRDefault="00E72D1E" w:rsidP="00470682">
      <w:pPr>
        <w:spacing w:line="276" w:lineRule="auto"/>
        <w:ind w:left="576" w:hanging="576"/>
        <w:rPr>
          <w:rFonts w:ascii="Arial" w:hAnsi="Arial" w:cs="Arial"/>
          <w:color w:val="000000" w:themeColor="text1"/>
          <w:sz w:val="22"/>
          <w:szCs w:val="22"/>
        </w:rPr>
      </w:pPr>
      <w:r w:rsidRPr="00470682">
        <w:rPr>
          <w:rFonts w:ascii="Arial" w:hAnsi="Arial" w:cs="Arial"/>
          <w:color w:val="000000" w:themeColor="text1"/>
          <w:sz w:val="22"/>
          <w:szCs w:val="22"/>
        </w:rPr>
        <w:t xml:space="preserve">39. Grani G, Lamartina L, Durante C, Filetti S, Cooper DS. Follicular thyroid cancer and Hürthle cell carcinoma: challenges in diagnosis, treatment, and clinical management. Lancet Diabetes Endocrinol. 2018 Jun;6(6):500-514. </w:t>
      </w:r>
    </w:p>
    <w:p w14:paraId="6915E595" w14:textId="77777777" w:rsidR="00E72D1E" w:rsidRPr="00470682" w:rsidRDefault="00E72D1E" w:rsidP="00470682">
      <w:pPr>
        <w:spacing w:line="276" w:lineRule="auto"/>
        <w:ind w:left="576" w:hanging="576"/>
        <w:rPr>
          <w:rFonts w:ascii="Arial" w:hAnsi="Arial" w:cs="Arial"/>
          <w:color w:val="000000" w:themeColor="text1"/>
          <w:sz w:val="22"/>
          <w:szCs w:val="22"/>
        </w:rPr>
      </w:pPr>
      <w:r w:rsidRPr="00470682">
        <w:rPr>
          <w:rFonts w:ascii="Arial" w:hAnsi="Arial" w:cs="Arial"/>
          <w:sz w:val="22"/>
          <w:szCs w:val="22"/>
        </w:rPr>
        <w:t xml:space="preserve">40. </w:t>
      </w:r>
      <w:r w:rsidRPr="00470682">
        <w:rPr>
          <w:rFonts w:ascii="Arial" w:hAnsi="Arial" w:cs="Arial"/>
          <w:color w:val="000000" w:themeColor="text1"/>
          <w:sz w:val="22"/>
          <w:szCs w:val="22"/>
        </w:rPr>
        <w:t>Xing M. Molecular pathogenesis and mechanisms of thyroid cancer. Nat Rev Cancer. 2013 Mar;13(3):184-99.</w:t>
      </w:r>
    </w:p>
    <w:p w14:paraId="398123E4" w14:textId="77777777" w:rsidR="00E72D1E" w:rsidRPr="00470682" w:rsidRDefault="00E72D1E" w:rsidP="00470682">
      <w:pPr>
        <w:spacing w:line="276" w:lineRule="auto"/>
        <w:ind w:left="576" w:hanging="576"/>
        <w:rPr>
          <w:rFonts w:ascii="Arial" w:hAnsi="Arial" w:cs="Arial"/>
          <w:color w:val="000000" w:themeColor="text1"/>
          <w:sz w:val="22"/>
          <w:szCs w:val="22"/>
        </w:rPr>
      </w:pPr>
      <w:r w:rsidRPr="00470682">
        <w:rPr>
          <w:rFonts w:ascii="Arial" w:hAnsi="Arial" w:cs="Arial"/>
          <w:color w:val="000000" w:themeColor="text1"/>
          <w:sz w:val="22"/>
          <w:szCs w:val="22"/>
        </w:rPr>
        <w:t>41. Hundahl SA, Fleming ID, Fremgen AM, Menck HR. A National Cancer Data Base report on 53,856 cases of thyroid carcinoma treated in the U.S., 1985-1995. Cancer. 1998 Dec 15;83(12):2638-48.</w:t>
      </w:r>
    </w:p>
    <w:p w14:paraId="110E3549" w14:textId="77777777" w:rsidR="00E72D1E" w:rsidRPr="00470682" w:rsidRDefault="00E72D1E" w:rsidP="00470682">
      <w:pPr>
        <w:spacing w:line="276" w:lineRule="auto"/>
        <w:ind w:left="576" w:hanging="576"/>
        <w:rPr>
          <w:rFonts w:ascii="Arial" w:hAnsi="Arial" w:cs="Arial"/>
          <w:color w:val="000000" w:themeColor="text1"/>
          <w:sz w:val="22"/>
          <w:szCs w:val="22"/>
        </w:rPr>
      </w:pPr>
      <w:r w:rsidRPr="00470682">
        <w:rPr>
          <w:rFonts w:ascii="Arial" w:hAnsi="Arial" w:cs="Arial"/>
          <w:color w:val="000000" w:themeColor="text1"/>
          <w:sz w:val="22"/>
          <w:szCs w:val="22"/>
        </w:rPr>
        <w:t>42. Máximo V, Lima J, Prazeres H, Soares P, Sobrinho-Simões M. The biology and the genetics of Hürthle cell tumors of the thyroid. Endocr Relat Cancer. 2016 Dec;23(12):X2.</w:t>
      </w:r>
    </w:p>
    <w:p w14:paraId="59A43225" w14:textId="77777777" w:rsidR="00E72D1E" w:rsidRPr="00470682" w:rsidRDefault="00E72D1E" w:rsidP="00470682">
      <w:pPr>
        <w:spacing w:line="276" w:lineRule="auto"/>
        <w:ind w:left="576" w:hanging="576"/>
        <w:rPr>
          <w:rFonts w:ascii="Arial" w:hAnsi="Arial" w:cs="Arial"/>
          <w:color w:val="000000" w:themeColor="text1"/>
          <w:sz w:val="22"/>
          <w:szCs w:val="22"/>
        </w:rPr>
      </w:pPr>
      <w:r w:rsidRPr="00470682">
        <w:rPr>
          <w:rFonts w:ascii="Arial" w:hAnsi="Arial" w:cs="Arial"/>
          <w:sz w:val="22"/>
          <w:szCs w:val="22"/>
        </w:rPr>
        <w:t xml:space="preserve">43. </w:t>
      </w:r>
      <w:r w:rsidRPr="00470682">
        <w:rPr>
          <w:rFonts w:ascii="Arial" w:hAnsi="Arial" w:cs="Arial"/>
          <w:color w:val="000000" w:themeColor="text1"/>
          <w:sz w:val="22"/>
          <w:szCs w:val="22"/>
        </w:rPr>
        <w:t>Ganly I, Makarov V, Deraje S, Dong Y, Reznik E, Seshan V, Nanjangud G, Eng S, Bose P, Kuo F, Morris LGT, Landa I, Carrillo Albornoz PB, Riaz N, Nikiforov YE, Patel K, Umbricht C, Zeiger M, Kebebew E, Sherman E, Ghossein R, Fagin JA, Chan TA.</w:t>
      </w:r>
    </w:p>
    <w:p w14:paraId="0B2488FD" w14:textId="203D1D58" w:rsidR="00E72D1E" w:rsidRPr="00470682" w:rsidRDefault="0009748A" w:rsidP="00470682">
      <w:pPr>
        <w:spacing w:line="276" w:lineRule="auto"/>
        <w:ind w:left="576" w:hanging="576"/>
        <w:rPr>
          <w:rFonts w:ascii="Arial" w:hAnsi="Arial" w:cs="Arial"/>
          <w:color w:val="000000" w:themeColor="text1"/>
          <w:sz w:val="22"/>
          <w:szCs w:val="22"/>
        </w:rPr>
      </w:pPr>
      <w:r>
        <w:rPr>
          <w:rFonts w:ascii="Arial" w:hAnsi="Arial" w:cs="Arial"/>
          <w:color w:val="000000" w:themeColor="text1"/>
          <w:sz w:val="22"/>
          <w:szCs w:val="22"/>
        </w:rPr>
        <w:t xml:space="preserve">         </w:t>
      </w:r>
      <w:r w:rsidR="00E72D1E" w:rsidRPr="00470682">
        <w:rPr>
          <w:rFonts w:ascii="Arial" w:hAnsi="Arial" w:cs="Arial"/>
          <w:color w:val="000000" w:themeColor="text1"/>
          <w:sz w:val="22"/>
          <w:szCs w:val="22"/>
        </w:rPr>
        <w:t>Integrated Genomic Analysis of Hürthle Cell Cancer Reveals Oncogenic Drivers, Recurrent Mitochondrial Mutations, and Unique Chromosomal Landscapes. Cancer Cell. 2018 Aug 13;34(2):256-270.e5.</w:t>
      </w:r>
    </w:p>
    <w:p w14:paraId="0121F6FA" w14:textId="61387D95" w:rsidR="00E72D1E" w:rsidRPr="00470682" w:rsidRDefault="00E72D1E" w:rsidP="00470682">
      <w:pPr>
        <w:spacing w:line="276" w:lineRule="auto"/>
        <w:ind w:left="576" w:hanging="576"/>
        <w:rPr>
          <w:rFonts w:ascii="Arial" w:hAnsi="Arial" w:cs="Arial"/>
          <w:color w:val="000000" w:themeColor="text1"/>
          <w:sz w:val="22"/>
          <w:szCs w:val="22"/>
        </w:rPr>
      </w:pPr>
      <w:r w:rsidRPr="00470682">
        <w:rPr>
          <w:rFonts w:ascii="Arial" w:hAnsi="Arial" w:cs="Arial"/>
          <w:color w:val="000000" w:themeColor="text1"/>
          <w:sz w:val="22"/>
          <w:szCs w:val="22"/>
        </w:rPr>
        <w:t>44. Gopal RK, Kübler K, Calvo SE, Polak P, Livitz D, Rosebrock D, Sadow PM, Campbell B, Donovan SE, Amin S, Gigliotti BJ, Grabarek Z, Hess JM, Stewart C, Braunstein LZ, Arndt PF, Mordecai S, Shih AR, Chaves F, Zhan T, Lubitz CC, Kim J, Iafrate AJ, Wirth L, Parangi S, Leshchiner I, Daniels GH, Mootha VK, Dias-Santagata D, Getz G, McFadden DG.</w:t>
      </w:r>
      <w:r w:rsidR="0009748A">
        <w:rPr>
          <w:rFonts w:ascii="Arial" w:hAnsi="Arial" w:cs="Arial"/>
          <w:color w:val="000000" w:themeColor="text1"/>
          <w:sz w:val="22"/>
          <w:szCs w:val="22"/>
        </w:rPr>
        <w:t xml:space="preserve"> </w:t>
      </w:r>
      <w:r w:rsidRPr="00470682">
        <w:rPr>
          <w:rFonts w:ascii="Arial" w:hAnsi="Arial" w:cs="Arial"/>
          <w:color w:val="000000" w:themeColor="text1"/>
          <w:sz w:val="22"/>
          <w:szCs w:val="22"/>
        </w:rPr>
        <w:t>Widespread Chromosomal Losses and Mitochondrial DNA Alterations as Genetic Drivers in Hürthle Cell Carcinoma. Cancer Cell. 2018 Aug 13;34(2):242-255.e5.</w:t>
      </w:r>
    </w:p>
    <w:p w14:paraId="70CF8685" w14:textId="77777777" w:rsidR="00E72D1E" w:rsidRPr="00470682" w:rsidRDefault="00E72D1E" w:rsidP="00470682">
      <w:pPr>
        <w:spacing w:line="276" w:lineRule="auto"/>
        <w:ind w:left="576" w:hanging="576"/>
        <w:rPr>
          <w:rFonts w:ascii="Arial" w:hAnsi="Arial" w:cs="Arial"/>
          <w:color w:val="000000" w:themeColor="text1"/>
          <w:sz w:val="22"/>
          <w:szCs w:val="22"/>
        </w:rPr>
      </w:pPr>
      <w:r w:rsidRPr="00470682">
        <w:rPr>
          <w:rFonts w:ascii="Arial" w:hAnsi="Arial" w:cs="Arial"/>
          <w:color w:val="000000" w:themeColor="text1"/>
          <w:sz w:val="22"/>
          <w:szCs w:val="22"/>
        </w:rPr>
        <w:lastRenderedPageBreak/>
        <w:t xml:space="preserve">45. </w:t>
      </w:r>
      <w:r w:rsidRPr="00470682">
        <w:rPr>
          <w:rFonts w:ascii="Arial" w:hAnsi="Arial" w:cs="Arial"/>
          <w:color w:val="000000"/>
          <w:sz w:val="22"/>
          <w:szCs w:val="22"/>
          <w:u w:color="000000"/>
        </w:rPr>
        <w:t>Lin JD, Chao TC, Chen ST, et al. Characteristics of thyroid carcinomas in aging patients. Eur J Clin Invest 30:147-153, 2000.</w:t>
      </w:r>
    </w:p>
    <w:p w14:paraId="18BBA509" w14:textId="77777777" w:rsidR="00E72D1E" w:rsidRPr="00470682" w:rsidRDefault="00E72D1E" w:rsidP="00470682">
      <w:pPr>
        <w:spacing w:line="276" w:lineRule="auto"/>
        <w:ind w:left="576" w:hanging="576"/>
        <w:rPr>
          <w:rFonts w:ascii="Arial" w:hAnsi="Arial" w:cs="Arial"/>
          <w:sz w:val="22"/>
          <w:szCs w:val="22"/>
        </w:rPr>
      </w:pPr>
      <w:r w:rsidRPr="00470682">
        <w:rPr>
          <w:rFonts w:ascii="Arial" w:hAnsi="Arial" w:cs="Arial"/>
          <w:sz w:val="22"/>
          <w:szCs w:val="22"/>
        </w:rPr>
        <w:t>46. Payne RJ, Bastianelli M, Mlynarek AM, et al. Is age associated with risk of malignancy in thyroid cancer? Otolaryngol Head Neck Surg 746-750, 2014.\</w:t>
      </w:r>
    </w:p>
    <w:p w14:paraId="15AFA8DC" w14:textId="77777777" w:rsidR="00E72D1E" w:rsidRPr="00470682" w:rsidRDefault="00E72D1E" w:rsidP="00470682">
      <w:pPr>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sz w:val="22"/>
          <w:szCs w:val="22"/>
        </w:rPr>
        <w:t xml:space="preserve">47. </w:t>
      </w:r>
      <w:r w:rsidRPr="00470682">
        <w:rPr>
          <w:rFonts w:ascii="Arial" w:hAnsi="Arial" w:cs="Arial"/>
          <w:color w:val="000000"/>
          <w:sz w:val="22"/>
          <w:szCs w:val="22"/>
          <w:u w:color="000000"/>
        </w:rPr>
        <w:t>Chereau N, Trésallet C, Noullet S, Godiris-Petit G, Tissier F, Leenhardt L, Menegaux F. Prognosis of papillary thyroid carcinoma in elderly patients after thyroid resection: A retrospective cohort analysis. Medicine (Baltimore). 2016 Nov;95(47):e5450.</w:t>
      </w:r>
    </w:p>
    <w:p w14:paraId="5412F32B" w14:textId="77777777" w:rsidR="00E72D1E" w:rsidRPr="00470682" w:rsidRDefault="00E72D1E" w:rsidP="00470682">
      <w:pPr>
        <w:tabs>
          <w:tab w:val="left" w:pos="20"/>
          <w:tab w:val="left" w:pos="709"/>
        </w:tabs>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sz w:val="22"/>
          <w:szCs w:val="22"/>
        </w:rPr>
        <w:t xml:space="preserve">48. </w:t>
      </w:r>
      <w:r w:rsidRPr="00470682">
        <w:rPr>
          <w:rFonts w:ascii="Arial" w:hAnsi="Arial" w:cs="Arial"/>
          <w:color w:val="000000"/>
          <w:sz w:val="22"/>
          <w:szCs w:val="22"/>
          <w:u w:color="000000"/>
        </w:rPr>
        <w:t>Lerch H, Schober O, Kuwert T, et al. Survival of differentiated thyroid carcinoma studied in 500 patients. J Clin Onc 15:2067-2075, 1997.</w:t>
      </w:r>
    </w:p>
    <w:p w14:paraId="1D5C3597" w14:textId="77777777" w:rsidR="00E72D1E" w:rsidRPr="00470682" w:rsidRDefault="00E72D1E" w:rsidP="00470682">
      <w:pPr>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color w:val="000000"/>
          <w:sz w:val="22"/>
          <w:szCs w:val="22"/>
          <w:u w:color="000000"/>
        </w:rPr>
        <w:t xml:space="preserve">49. Shi LY, Liu J, Yu LJ, Lei YM, Leng SX, Zhang HY. Clinic-pathologic Features and Prognostic Analysis of Thyroid Cancer in the Older Adult: A SEER Based Study. J Cancer. 2018 Jul 1;9(15):2744-2750. </w:t>
      </w:r>
    </w:p>
    <w:p w14:paraId="644C08C0" w14:textId="77777777" w:rsidR="00E72D1E" w:rsidRPr="00470682" w:rsidRDefault="00E72D1E" w:rsidP="00470682">
      <w:pPr>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color w:val="000000"/>
          <w:sz w:val="22"/>
          <w:szCs w:val="22"/>
          <w:u w:color="000000"/>
        </w:rPr>
        <w:t>50. Haymart MR. Understanding the relationship between age and thyroid cancer. Oncologist. 2009 Mar;14(3):216-21.</w:t>
      </w:r>
    </w:p>
    <w:p w14:paraId="388CA293" w14:textId="77FFE154" w:rsidR="00E72D1E" w:rsidRPr="00470682" w:rsidRDefault="00E72D1E" w:rsidP="00470682">
      <w:pPr>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color w:val="000000"/>
          <w:sz w:val="22"/>
          <w:szCs w:val="22"/>
          <w:u w:color="000000"/>
        </w:rPr>
        <w:t>51. Adam MA, Pura J, Goffredo P, Dinan MA, Reed SD, Scheri RP, Hyslop T, Roman SA, Sosa JA.</w:t>
      </w:r>
      <w:r w:rsidR="0009748A">
        <w:rPr>
          <w:rFonts w:ascii="Arial" w:hAnsi="Arial" w:cs="Arial"/>
          <w:color w:val="000000"/>
          <w:sz w:val="22"/>
          <w:szCs w:val="22"/>
          <w:u w:color="000000"/>
        </w:rPr>
        <w:t xml:space="preserve"> </w:t>
      </w:r>
      <w:r w:rsidRPr="00470682">
        <w:rPr>
          <w:rFonts w:ascii="Arial" w:hAnsi="Arial" w:cs="Arial"/>
          <w:color w:val="000000"/>
          <w:sz w:val="22"/>
          <w:szCs w:val="22"/>
          <w:u w:color="000000"/>
        </w:rPr>
        <w:t>Presence and Number of Lymph Node Metastases Are Associated With Compromised Survival for Patients Younger Than Age 45 Years With Papillary Thyroid Cancer. J Clin Oncol. 2015 Jul 20;33(21):2370-5.</w:t>
      </w:r>
    </w:p>
    <w:p w14:paraId="39728A9F" w14:textId="77777777" w:rsidR="00E72D1E" w:rsidRPr="00470682" w:rsidRDefault="00E72D1E" w:rsidP="00470682">
      <w:pPr>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color w:val="000000"/>
          <w:sz w:val="22"/>
          <w:szCs w:val="22"/>
          <w:u w:color="000000"/>
        </w:rPr>
        <w:t>52. Orosco RK, Hussain T, Brumund KT, Oh DK, Chang DC, Bouvet M. Analysis of age and disease status as predictors of thyroid cancer-specific mortality using the Surveillance, Epidemiology, and End Results database. Thyroid. 2015 Jan;25(1):125-32.</w:t>
      </w:r>
    </w:p>
    <w:p w14:paraId="0A7C328B" w14:textId="77777777" w:rsidR="00E72D1E" w:rsidRPr="00470682" w:rsidRDefault="00E72D1E" w:rsidP="00470682">
      <w:pPr>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color w:val="000000"/>
          <w:sz w:val="22"/>
          <w:szCs w:val="22"/>
          <w:u w:color="000000"/>
        </w:rPr>
        <w:t>53. Ganly I, Nixon IJ, Wang LY, Palmer FL, Migliacci JC, Aniss A, Sywak M, Eskander AE, Freeman JL, Campbell MJ, Shen WT, Vaisman F, Momesso D, Corbo R, Vaisman M, Shaha A, Tuttle RM, Shah JP, Patel SG. Survival from Differentiated Thyroid Cancer: What Has Age Got to Do with It? Thyroid. 2015 Oct;25(10):1106-14.</w:t>
      </w:r>
    </w:p>
    <w:p w14:paraId="2A813303" w14:textId="77777777" w:rsidR="00E72D1E" w:rsidRPr="00470682" w:rsidRDefault="00E72D1E" w:rsidP="00470682">
      <w:pPr>
        <w:spacing w:line="276" w:lineRule="auto"/>
        <w:ind w:left="576" w:hanging="576"/>
        <w:rPr>
          <w:rFonts w:ascii="Arial" w:hAnsi="Arial" w:cs="Arial"/>
          <w:color w:val="000000" w:themeColor="text1"/>
          <w:sz w:val="22"/>
          <w:szCs w:val="22"/>
        </w:rPr>
      </w:pPr>
      <w:r w:rsidRPr="00470682">
        <w:rPr>
          <w:rFonts w:ascii="Arial" w:hAnsi="Arial" w:cs="Arial"/>
          <w:color w:val="000000"/>
          <w:sz w:val="22"/>
          <w:szCs w:val="22"/>
          <w:u w:color="000000"/>
        </w:rPr>
        <w:t xml:space="preserve">54. </w:t>
      </w:r>
      <w:r w:rsidRPr="00470682">
        <w:rPr>
          <w:rFonts w:ascii="Arial" w:hAnsi="Arial" w:cs="Arial"/>
          <w:color w:val="000000" w:themeColor="text1"/>
          <w:sz w:val="22"/>
          <w:szCs w:val="22"/>
        </w:rPr>
        <w:t>Brierley, J.D.; Gospodarowicz, M.K.; Wittekind, C. TNM Classification of Malignant Tumours, 8th ed.; John Wiley &amp; Sons: Weinheim, Germany, 2017; pp. 69–71.</w:t>
      </w:r>
    </w:p>
    <w:p w14:paraId="398EB5A9" w14:textId="77777777" w:rsidR="00E72D1E" w:rsidRPr="00470682" w:rsidRDefault="00E72D1E" w:rsidP="00470682">
      <w:pPr>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color w:val="000000"/>
          <w:sz w:val="22"/>
          <w:szCs w:val="22"/>
          <w:u w:color="000000"/>
        </w:rPr>
        <w:t>55. Hay ID, Bergstralh EJ, Goellner JR, Ebersold JR, Grant CS. Predicting outcome in papillary thyroid carcinoma: development of a reliable prognostic scoring system in a cohort of 1779 patients surgically treated at one institution during 1940 through 1989. Surgery. 1993 Dec;114(6):1050-7.</w:t>
      </w:r>
    </w:p>
    <w:p w14:paraId="36E28CEA" w14:textId="77777777" w:rsidR="00E72D1E" w:rsidRPr="00470682" w:rsidRDefault="00E72D1E" w:rsidP="00470682">
      <w:pPr>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color w:val="000000"/>
          <w:sz w:val="22"/>
          <w:szCs w:val="22"/>
          <w:u w:color="000000"/>
        </w:rPr>
        <w:t>56. Davis NL, Bugis SP, McGregor GI, Germann E. An evaluation of prognostic scoring systems in patients with follicular thyroid cancer. Am J Surg. 1995 Nov;170(5):476-80.</w:t>
      </w:r>
    </w:p>
    <w:p w14:paraId="642034ED" w14:textId="77777777" w:rsidR="00E72D1E" w:rsidRPr="00470682" w:rsidRDefault="00E72D1E" w:rsidP="00470682">
      <w:pPr>
        <w:tabs>
          <w:tab w:val="left" w:pos="20"/>
          <w:tab w:val="left" w:pos="709"/>
        </w:tabs>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color w:val="000000"/>
          <w:sz w:val="22"/>
          <w:szCs w:val="22"/>
          <w:u w:color="000000"/>
        </w:rPr>
        <w:t>57. Halnan KE. Influence of age and sex on incidence and prognosis of thyroid cancer. Cancer 19:1534-1536, 1966.</w:t>
      </w:r>
    </w:p>
    <w:p w14:paraId="5CDDDC16" w14:textId="77777777" w:rsidR="00E72D1E" w:rsidRPr="00470682" w:rsidRDefault="00E72D1E" w:rsidP="00470682">
      <w:pPr>
        <w:tabs>
          <w:tab w:val="left" w:pos="20"/>
          <w:tab w:val="left" w:pos="709"/>
        </w:tabs>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color w:val="000000"/>
          <w:sz w:val="22"/>
          <w:szCs w:val="22"/>
          <w:u w:color="000000"/>
        </w:rPr>
        <w:t>58. Cady B, Sedgwick CE, Meissner WA, et al. Risk factor analysis in differentiated thyroid cancer. Cancer 43:810-820, 1979.</w:t>
      </w:r>
    </w:p>
    <w:p w14:paraId="30D236C8" w14:textId="77777777" w:rsidR="00E72D1E" w:rsidRPr="00470682" w:rsidRDefault="00E72D1E" w:rsidP="00470682">
      <w:pPr>
        <w:tabs>
          <w:tab w:val="left" w:pos="20"/>
          <w:tab w:val="left" w:pos="709"/>
        </w:tabs>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color w:val="000000"/>
          <w:sz w:val="22"/>
          <w:szCs w:val="22"/>
          <w:u w:color="000000"/>
        </w:rPr>
        <w:t>59. Ito Y, Miyauchi A, Jikuzono T, Higashiyama T, Takamura Y, Miya A, Kobayashi K, Matsuzuka F, Ichihara K, Kuma K. Risk factors contributing to a poor prognosis of papillary thyroid carcinoma: validity of UICC/AJCC TNM classification and stage grouping. World J Surg. 2007 Apr;31(4):838-48.</w:t>
      </w:r>
    </w:p>
    <w:p w14:paraId="25AAAAF9" w14:textId="77777777" w:rsidR="00E72D1E" w:rsidRPr="00470682" w:rsidRDefault="00E72D1E" w:rsidP="00470682">
      <w:pPr>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color w:val="000000"/>
          <w:sz w:val="22"/>
          <w:szCs w:val="22"/>
          <w:u w:color="000000"/>
        </w:rPr>
        <w:t>60. Sugino K, Ito K, Nagahama M, Kitagawa W, Shibuya H, Ohkuwa K, Yano Y, Uruno T, Akaishi J, Kameyama K, Ito K. Prognosis and prognostic factors for distant metastases and tumor mortality in follicular thyroid carcinoma. Thyroid. 2011 Jul;21(7):751-7.</w:t>
      </w:r>
    </w:p>
    <w:p w14:paraId="56CCD441" w14:textId="77777777" w:rsidR="00E72D1E" w:rsidRPr="00470682" w:rsidRDefault="00E72D1E" w:rsidP="00470682">
      <w:pPr>
        <w:tabs>
          <w:tab w:val="left" w:pos="20"/>
          <w:tab w:val="left" w:pos="709"/>
        </w:tabs>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color w:val="000000"/>
          <w:sz w:val="22"/>
          <w:szCs w:val="22"/>
          <w:u w:color="000000"/>
        </w:rPr>
        <w:lastRenderedPageBreak/>
        <w:t>61. Voutilainen PE, Multanen MM, Leppaniemi AK, et al. Prognosis after lymph node recurrence in papillary thyroid carcinoma depends on age. Thyroid 11:953, 2001.</w:t>
      </w:r>
    </w:p>
    <w:p w14:paraId="5AB7046B" w14:textId="77777777" w:rsidR="00E72D1E" w:rsidRPr="00470682" w:rsidRDefault="00E72D1E" w:rsidP="00470682">
      <w:pPr>
        <w:tabs>
          <w:tab w:val="left" w:pos="20"/>
          <w:tab w:val="left" w:pos="709"/>
        </w:tabs>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color w:val="000000"/>
          <w:sz w:val="22"/>
          <w:szCs w:val="22"/>
          <w:u w:color="000000"/>
        </w:rPr>
        <w:t>62. Zaydfundim V, Feurer ID, Griffin MR, et al. The impact of lymph node involvement on survival in patients with papillary and follicular thyroid carcinoma. Surgery 144:1070-1077, 2008.</w:t>
      </w:r>
    </w:p>
    <w:p w14:paraId="161F8485" w14:textId="77777777" w:rsidR="00E72D1E" w:rsidRPr="00470682" w:rsidRDefault="00E72D1E" w:rsidP="00470682">
      <w:pPr>
        <w:tabs>
          <w:tab w:val="left" w:pos="20"/>
          <w:tab w:val="left" w:pos="709"/>
        </w:tabs>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color w:val="000000"/>
          <w:sz w:val="22"/>
          <w:szCs w:val="22"/>
          <w:u w:color="000000"/>
        </w:rPr>
        <w:t xml:space="preserve">63. </w:t>
      </w:r>
      <w:hyperlink r:id="rId21" w:history="1">
        <w:r w:rsidRPr="00470682">
          <w:rPr>
            <w:rFonts w:ascii="Arial" w:hAnsi="Arial" w:cs="Arial"/>
            <w:color w:val="000000"/>
            <w:sz w:val="22"/>
            <w:szCs w:val="22"/>
            <w:u w:color="000000"/>
          </w:rPr>
          <w:t>Ito Y</w:t>
        </w:r>
      </w:hyperlink>
      <w:r w:rsidRPr="00470682">
        <w:rPr>
          <w:rFonts w:ascii="Arial" w:hAnsi="Arial" w:cs="Arial"/>
          <w:color w:val="000000"/>
          <w:sz w:val="22"/>
          <w:szCs w:val="22"/>
          <w:u w:color="000000"/>
        </w:rPr>
        <w:t xml:space="preserve">, </w:t>
      </w:r>
      <w:hyperlink r:id="rId22" w:history="1">
        <w:r w:rsidRPr="00470682">
          <w:rPr>
            <w:rFonts w:ascii="Arial" w:hAnsi="Arial" w:cs="Arial"/>
            <w:color w:val="000000"/>
            <w:sz w:val="22"/>
            <w:szCs w:val="22"/>
            <w:u w:color="000000"/>
          </w:rPr>
          <w:t>Kudo T</w:t>
        </w:r>
      </w:hyperlink>
      <w:r w:rsidRPr="00470682">
        <w:rPr>
          <w:rFonts w:ascii="Arial" w:hAnsi="Arial" w:cs="Arial"/>
          <w:color w:val="000000"/>
          <w:sz w:val="22"/>
          <w:szCs w:val="22"/>
          <w:u w:color="000000"/>
        </w:rPr>
        <w:t xml:space="preserve">, </w:t>
      </w:r>
      <w:hyperlink r:id="rId23" w:history="1">
        <w:r w:rsidRPr="00470682">
          <w:rPr>
            <w:rFonts w:ascii="Arial" w:hAnsi="Arial" w:cs="Arial"/>
            <w:color w:val="000000"/>
            <w:sz w:val="22"/>
            <w:szCs w:val="22"/>
            <w:u w:color="000000"/>
          </w:rPr>
          <w:t>Takamura Y</w:t>
        </w:r>
      </w:hyperlink>
      <w:r w:rsidRPr="00470682">
        <w:rPr>
          <w:rFonts w:ascii="Arial" w:hAnsi="Arial" w:cs="Arial"/>
          <w:color w:val="000000"/>
          <w:sz w:val="22"/>
          <w:szCs w:val="22"/>
          <w:u w:color="000000"/>
        </w:rPr>
        <w:t xml:space="preserve">, </w:t>
      </w:r>
      <w:hyperlink r:id="rId24" w:history="1">
        <w:r w:rsidRPr="00470682">
          <w:rPr>
            <w:rFonts w:ascii="Arial" w:hAnsi="Arial" w:cs="Arial"/>
            <w:color w:val="000000"/>
            <w:sz w:val="22"/>
            <w:szCs w:val="22"/>
            <w:u w:color="000000"/>
          </w:rPr>
          <w:t>Kobayashi K</w:t>
        </w:r>
      </w:hyperlink>
      <w:r w:rsidRPr="00470682">
        <w:rPr>
          <w:rFonts w:ascii="Arial" w:hAnsi="Arial" w:cs="Arial"/>
          <w:color w:val="000000"/>
          <w:sz w:val="22"/>
          <w:szCs w:val="22"/>
          <w:u w:color="000000"/>
        </w:rPr>
        <w:t xml:space="preserve">, </w:t>
      </w:r>
      <w:hyperlink r:id="rId25" w:history="1">
        <w:r w:rsidRPr="00470682">
          <w:rPr>
            <w:rFonts w:ascii="Arial" w:hAnsi="Arial" w:cs="Arial"/>
            <w:color w:val="000000"/>
            <w:sz w:val="22"/>
            <w:szCs w:val="22"/>
            <w:u w:color="000000"/>
          </w:rPr>
          <w:t>Miya A</w:t>
        </w:r>
      </w:hyperlink>
      <w:r w:rsidRPr="00470682">
        <w:rPr>
          <w:rFonts w:ascii="Arial" w:hAnsi="Arial" w:cs="Arial"/>
          <w:color w:val="000000"/>
          <w:sz w:val="22"/>
          <w:szCs w:val="22"/>
          <w:u w:color="000000"/>
        </w:rPr>
        <w:t xml:space="preserve">, </w:t>
      </w:r>
      <w:hyperlink r:id="rId26" w:history="1">
        <w:r w:rsidRPr="00470682">
          <w:rPr>
            <w:rFonts w:ascii="Arial" w:hAnsi="Arial" w:cs="Arial"/>
            <w:color w:val="000000"/>
            <w:sz w:val="22"/>
            <w:szCs w:val="22"/>
            <w:u w:color="000000"/>
          </w:rPr>
          <w:t>Miyauchi A</w:t>
        </w:r>
      </w:hyperlink>
      <w:r w:rsidRPr="00470682">
        <w:rPr>
          <w:rFonts w:ascii="Arial" w:hAnsi="Arial" w:cs="Arial"/>
          <w:color w:val="000000"/>
          <w:sz w:val="22"/>
          <w:szCs w:val="22"/>
          <w:u w:color="000000"/>
        </w:rPr>
        <w:t xml:space="preserve">. Prognostic factors of papillary thyroid carcinoma vary according to sex and patient age. </w:t>
      </w:r>
      <w:hyperlink r:id="rId27" w:history="1">
        <w:r w:rsidRPr="00470682">
          <w:rPr>
            <w:rFonts w:ascii="Arial" w:hAnsi="Arial" w:cs="Arial"/>
            <w:color w:val="000000"/>
            <w:sz w:val="22"/>
            <w:szCs w:val="22"/>
            <w:u w:color="000000"/>
          </w:rPr>
          <w:t>World J Surg</w:t>
        </w:r>
      </w:hyperlink>
      <w:r w:rsidRPr="00470682">
        <w:rPr>
          <w:rFonts w:ascii="Arial" w:hAnsi="Arial" w:cs="Arial"/>
          <w:color w:val="000000"/>
          <w:sz w:val="22"/>
          <w:szCs w:val="22"/>
          <w:u w:color="000000"/>
        </w:rPr>
        <w:t xml:space="preserve"> 35:2684-2690, 2011.</w:t>
      </w:r>
    </w:p>
    <w:p w14:paraId="6D777A68" w14:textId="138BE379" w:rsidR="00E72D1E" w:rsidRPr="00470682" w:rsidRDefault="00E72D1E" w:rsidP="00470682">
      <w:pPr>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sz w:val="22"/>
          <w:szCs w:val="22"/>
        </w:rPr>
        <w:t xml:space="preserve">64. </w:t>
      </w:r>
      <w:r w:rsidRPr="00470682">
        <w:rPr>
          <w:rFonts w:ascii="Arial" w:hAnsi="Arial" w:cs="Arial"/>
          <w:color w:val="000000"/>
          <w:sz w:val="22"/>
          <w:szCs w:val="22"/>
          <w:u w:color="000000"/>
        </w:rPr>
        <w:t>Ylli D, Burman KD, Van Nostrand D, Wartofsky L.</w:t>
      </w:r>
      <w:r w:rsidR="00524206" w:rsidRPr="00470682">
        <w:rPr>
          <w:rFonts w:ascii="Arial" w:hAnsi="Arial" w:cs="Arial"/>
          <w:color w:val="000000"/>
          <w:sz w:val="22"/>
          <w:szCs w:val="22"/>
          <w:u w:color="000000"/>
        </w:rPr>
        <w:t xml:space="preserve"> </w:t>
      </w:r>
      <w:r w:rsidRPr="00470682">
        <w:rPr>
          <w:rFonts w:ascii="Arial" w:hAnsi="Arial" w:cs="Arial"/>
          <w:color w:val="000000"/>
          <w:sz w:val="22"/>
          <w:szCs w:val="22"/>
          <w:u w:color="000000"/>
        </w:rPr>
        <w:t>Eliminating the Age Cutoff in Staging of Differentiated Thyroid Cancer: The Safest Road? J Clin Endocrinol Metab. 2018 May 1;103(5):1813-1817.</w:t>
      </w:r>
    </w:p>
    <w:p w14:paraId="5E9C76D9" w14:textId="77777777" w:rsidR="00E72D1E" w:rsidRPr="00470682" w:rsidRDefault="00E72D1E" w:rsidP="00470682">
      <w:pPr>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color w:val="000000" w:themeColor="text1"/>
          <w:sz w:val="22"/>
          <w:szCs w:val="22"/>
          <w:u w:color="000000"/>
        </w:rPr>
        <w:t xml:space="preserve">65. </w:t>
      </w:r>
      <w:r w:rsidRPr="00470682">
        <w:rPr>
          <w:rFonts w:ascii="Arial" w:hAnsi="Arial" w:cs="Arial"/>
          <w:color w:val="000000"/>
          <w:sz w:val="22"/>
          <w:szCs w:val="22"/>
          <w:u w:color="000000"/>
        </w:rPr>
        <w:t>Nixon IJ, Wang LY, Migliacci JC, Eskander A, Campbell MJ, Aniss A, Morris L, Vaisman F, Corbo R, Momesso D, Vaisman M, Carvalho A, Learoyd D, Leslie WD, Nason RW, Kuk D, Wreesmann V, Morris L, Palmer FL, Ganly I, Patel SG, Singh B, Tuttle RM, Shaha AR, Gönen M, Pathak KA, Shen WT, Sywak M, Kowalski L, Freeman J, Perrier N, Shah JP. An International Multi-Institutional Validation of Age 55 Years as a Cutoff for Risk Stratification in the AJCC/UICC Staging System for Well-Differentiated Thyroid Cancer. Thyroid. 2016 Mar;26(3):373-80.</w:t>
      </w:r>
    </w:p>
    <w:p w14:paraId="1112D00B" w14:textId="77777777" w:rsidR="00E72D1E" w:rsidRPr="00470682" w:rsidRDefault="00E72D1E" w:rsidP="00470682">
      <w:pPr>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color w:val="000000"/>
          <w:sz w:val="22"/>
          <w:szCs w:val="22"/>
          <w:u w:color="000000"/>
        </w:rPr>
        <w:t>66. Nixon IJ, Kuk D, Wreesmann V, Morris L, Palmer FL, Ganly I, Patel SG, Singh B, Tuttle RM, Shaha AR, Gönen M, Shah JP. Defining a Valid Age Cutoff in Staging of Well-Differentiated Thyroid Cancer. Ann Surg Oncol. 2016 Feb;23(2):410-5.</w:t>
      </w:r>
    </w:p>
    <w:p w14:paraId="0A230CAE" w14:textId="77777777" w:rsidR="00E72D1E" w:rsidRPr="00470682" w:rsidRDefault="00E72D1E" w:rsidP="00470682">
      <w:pPr>
        <w:spacing w:line="276" w:lineRule="auto"/>
        <w:ind w:left="576" w:hanging="576"/>
        <w:rPr>
          <w:rFonts w:ascii="Arial" w:hAnsi="Arial" w:cs="Arial"/>
          <w:sz w:val="22"/>
          <w:szCs w:val="22"/>
        </w:rPr>
      </w:pPr>
      <w:r w:rsidRPr="00470682">
        <w:rPr>
          <w:rFonts w:ascii="Arial" w:hAnsi="Arial" w:cs="Arial"/>
          <w:sz w:val="22"/>
          <w:szCs w:val="22"/>
        </w:rPr>
        <w:t>67. McLeod DS, Carruthers K, Kevat DA. Optimal differentiated thyroid cancer management in the elderly. Drugs Aging. 2015 Apr;32(4):283-94.</w:t>
      </w:r>
    </w:p>
    <w:p w14:paraId="00EDC38A" w14:textId="77777777" w:rsidR="00E72D1E" w:rsidRPr="00470682" w:rsidRDefault="00E72D1E" w:rsidP="00470682">
      <w:pPr>
        <w:spacing w:line="276" w:lineRule="auto"/>
        <w:ind w:left="576" w:hanging="576"/>
        <w:rPr>
          <w:rFonts w:ascii="Arial" w:hAnsi="Arial" w:cs="Arial"/>
          <w:sz w:val="22"/>
          <w:szCs w:val="22"/>
        </w:rPr>
      </w:pPr>
      <w:r w:rsidRPr="00470682">
        <w:rPr>
          <w:rFonts w:ascii="Arial" w:hAnsi="Arial" w:cs="Arial"/>
          <w:sz w:val="22"/>
          <w:szCs w:val="22"/>
        </w:rPr>
        <w:t>68. Randolph GW, Doherty GM. Carcinoma of the follicular thyroid: surgical therapy. In: Braverman LE, Cooper DS, editors. Werner &amp; Ingbar’s the thyroid: a fundamental and clinical text. 10th ed. Philadelphia: Lippincott Williams &amp; Wilkins; 2013. p. 702–11.</w:t>
      </w:r>
    </w:p>
    <w:p w14:paraId="2A865366" w14:textId="77777777" w:rsidR="00E72D1E" w:rsidRPr="00470682" w:rsidRDefault="00E72D1E" w:rsidP="00470682">
      <w:pPr>
        <w:spacing w:line="276" w:lineRule="auto"/>
        <w:ind w:left="576" w:hanging="576"/>
        <w:rPr>
          <w:rFonts w:ascii="Arial" w:hAnsi="Arial" w:cs="Arial"/>
          <w:sz w:val="22"/>
          <w:szCs w:val="22"/>
        </w:rPr>
      </w:pPr>
      <w:r w:rsidRPr="00470682">
        <w:rPr>
          <w:rFonts w:ascii="Arial" w:hAnsi="Arial" w:cs="Arial"/>
          <w:sz w:val="22"/>
          <w:szCs w:val="22"/>
        </w:rPr>
        <w:t xml:space="preserve">69. Bliss R, Patel N, Guinea A, et al. Age is no contraindication to thyroid surgery. Age Ageing. 1999;28:363–6. </w:t>
      </w:r>
    </w:p>
    <w:p w14:paraId="1C1514AB" w14:textId="77777777" w:rsidR="00E72D1E" w:rsidRPr="00470682" w:rsidRDefault="00E72D1E" w:rsidP="00470682">
      <w:pPr>
        <w:spacing w:line="276" w:lineRule="auto"/>
        <w:ind w:left="576" w:hanging="576"/>
        <w:rPr>
          <w:rFonts w:ascii="Arial" w:hAnsi="Arial" w:cs="Arial"/>
          <w:sz w:val="22"/>
          <w:szCs w:val="22"/>
        </w:rPr>
      </w:pPr>
      <w:r w:rsidRPr="00470682">
        <w:rPr>
          <w:rFonts w:ascii="Arial" w:hAnsi="Arial" w:cs="Arial"/>
          <w:sz w:val="22"/>
          <w:szCs w:val="22"/>
        </w:rPr>
        <w:t xml:space="preserve">70. Passler C, Avanessian R, Kaczirek K, et al. Thyroid surgery in the geriatric patient. Arch Surg. 2002;137:1243–8. </w:t>
      </w:r>
    </w:p>
    <w:p w14:paraId="344A70DF" w14:textId="77777777" w:rsidR="00E72D1E" w:rsidRPr="00470682" w:rsidRDefault="00E72D1E" w:rsidP="00470682">
      <w:pPr>
        <w:spacing w:line="276" w:lineRule="auto"/>
        <w:ind w:left="576" w:hanging="576"/>
        <w:rPr>
          <w:rFonts w:ascii="Arial" w:hAnsi="Arial" w:cs="Arial"/>
          <w:sz w:val="22"/>
          <w:szCs w:val="22"/>
        </w:rPr>
      </w:pPr>
      <w:r w:rsidRPr="00470682">
        <w:rPr>
          <w:rFonts w:ascii="Arial" w:hAnsi="Arial" w:cs="Arial"/>
          <w:sz w:val="22"/>
          <w:szCs w:val="22"/>
        </w:rPr>
        <w:t>71. Seybt MW, Khichi S, Terris DJ. Geriatric thyroidectomy: safety of thyroid surgery in an aging population. Arch Otolaryngol Head Neck Surg. 2009;135:1041–4.</w:t>
      </w:r>
    </w:p>
    <w:p w14:paraId="6A02BA36" w14:textId="77777777" w:rsidR="00E72D1E" w:rsidRPr="00470682" w:rsidRDefault="00E72D1E" w:rsidP="00470682">
      <w:pPr>
        <w:spacing w:line="276" w:lineRule="auto"/>
        <w:ind w:left="576" w:hanging="576"/>
        <w:rPr>
          <w:rFonts w:ascii="Arial" w:hAnsi="Arial" w:cs="Arial"/>
          <w:sz w:val="22"/>
          <w:szCs w:val="22"/>
        </w:rPr>
      </w:pPr>
      <w:r w:rsidRPr="00470682">
        <w:rPr>
          <w:rFonts w:ascii="Arial" w:hAnsi="Arial" w:cs="Arial"/>
          <w:sz w:val="22"/>
          <w:szCs w:val="22"/>
        </w:rPr>
        <w:t>72. Raffaelli M, Bellantone R, Princi P, et al. Surgical treatment of thyroid diseases in elderly patients. Am J Surg. 2010;200: 467–72.</w:t>
      </w:r>
    </w:p>
    <w:p w14:paraId="18F4EC1E" w14:textId="77777777" w:rsidR="00E72D1E" w:rsidRPr="00470682" w:rsidRDefault="00E72D1E" w:rsidP="00470682">
      <w:pPr>
        <w:spacing w:line="276" w:lineRule="auto"/>
        <w:ind w:left="576" w:hanging="576"/>
        <w:rPr>
          <w:rFonts w:ascii="Arial" w:hAnsi="Arial" w:cs="Arial"/>
          <w:sz w:val="22"/>
          <w:szCs w:val="22"/>
        </w:rPr>
      </w:pPr>
      <w:r w:rsidRPr="00470682">
        <w:rPr>
          <w:rFonts w:ascii="Arial" w:hAnsi="Arial" w:cs="Arial"/>
          <w:sz w:val="22"/>
          <w:szCs w:val="22"/>
        </w:rPr>
        <w:t>73. Sosa JA, Mehta PJ, Wang TS, et al. A population-based study of outcomes from thyroidectomy in aging Americans: at what cost? J Am Coll Surg. 2008;206:1097–105.</w:t>
      </w:r>
    </w:p>
    <w:p w14:paraId="7FE78129" w14:textId="77777777" w:rsidR="00E72D1E" w:rsidRPr="00470682" w:rsidRDefault="00E72D1E" w:rsidP="00470682">
      <w:pPr>
        <w:spacing w:line="276" w:lineRule="auto"/>
        <w:ind w:left="576" w:hanging="576"/>
        <w:rPr>
          <w:rFonts w:ascii="Arial" w:hAnsi="Arial" w:cs="Arial"/>
          <w:sz w:val="22"/>
          <w:szCs w:val="22"/>
        </w:rPr>
      </w:pPr>
      <w:r w:rsidRPr="00470682">
        <w:rPr>
          <w:rFonts w:ascii="Arial" w:hAnsi="Arial" w:cs="Arial"/>
          <w:sz w:val="22"/>
          <w:szCs w:val="22"/>
        </w:rPr>
        <w:t>74. Tuggle CT, Park LS, Roman S, et al. Rehospitalization among elderly patients with thyroid cancer after thyroidectomy are prevalent and costly. Ann Surg Oncol. 2010;17:2816–23.</w:t>
      </w:r>
    </w:p>
    <w:p w14:paraId="5C4B246F" w14:textId="77777777" w:rsidR="00E72D1E" w:rsidRPr="00470682" w:rsidRDefault="00E72D1E" w:rsidP="00470682">
      <w:pPr>
        <w:tabs>
          <w:tab w:val="left" w:pos="20"/>
          <w:tab w:val="left" w:pos="720"/>
        </w:tabs>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sz w:val="22"/>
          <w:szCs w:val="22"/>
        </w:rPr>
        <w:t xml:space="preserve">75. </w:t>
      </w:r>
      <w:r w:rsidRPr="00470682">
        <w:rPr>
          <w:rFonts w:ascii="Arial" w:hAnsi="Arial" w:cs="Arial"/>
          <w:color w:val="000000"/>
          <w:sz w:val="22"/>
          <w:szCs w:val="22"/>
          <w:u w:color="000000"/>
        </w:rPr>
        <w:t xml:space="preserve">Schlumberger M, Catargi B, Borget I, et al. </w:t>
      </w:r>
      <w:hyperlink r:id="rId28" w:history="1">
        <w:r w:rsidRPr="00470682">
          <w:rPr>
            <w:rFonts w:ascii="Arial" w:hAnsi="Arial" w:cs="Arial"/>
            <w:color w:val="000000"/>
            <w:sz w:val="22"/>
            <w:szCs w:val="22"/>
            <w:u w:color="000000"/>
          </w:rPr>
          <w:t>Strategies of radioiodine ablation in patients with low-risk thyroid cancer.</w:t>
        </w:r>
      </w:hyperlink>
      <w:r w:rsidRPr="00470682">
        <w:rPr>
          <w:rFonts w:ascii="Arial" w:hAnsi="Arial" w:cs="Arial"/>
          <w:color w:val="000000"/>
          <w:sz w:val="22"/>
          <w:szCs w:val="22"/>
          <w:u w:color="000000"/>
        </w:rPr>
        <w:t xml:space="preserve"> N Engl J Med 366:1663-1673, 2012.</w:t>
      </w:r>
    </w:p>
    <w:p w14:paraId="244E0FB4" w14:textId="77777777" w:rsidR="00E72D1E" w:rsidRPr="00470682" w:rsidRDefault="00E72D1E" w:rsidP="00470682">
      <w:pPr>
        <w:tabs>
          <w:tab w:val="left" w:pos="20"/>
          <w:tab w:val="left" w:pos="720"/>
        </w:tabs>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color w:val="000000"/>
          <w:sz w:val="22"/>
          <w:szCs w:val="22"/>
          <w:u w:color="000000"/>
        </w:rPr>
        <w:t xml:space="preserve">76. Mallick U, Harmer C, Yap B, et al. </w:t>
      </w:r>
      <w:hyperlink r:id="rId29" w:history="1">
        <w:r w:rsidRPr="00470682">
          <w:rPr>
            <w:rFonts w:ascii="Arial" w:hAnsi="Arial" w:cs="Arial"/>
            <w:color w:val="000000"/>
            <w:sz w:val="22"/>
            <w:szCs w:val="22"/>
            <w:u w:color="000000"/>
          </w:rPr>
          <w:t>Ablation with low-dose radioiodine and thyrotropin alfa in thyroid cancer.</w:t>
        </w:r>
      </w:hyperlink>
      <w:r w:rsidRPr="00470682">
        <w:rPr>
          <w:rFonts w:ascii="Arial" w:hAnsi="Arial" w:cs="Arial"/>
          <w:color w:val="000000"/>
          <w:sz w:val="22"/>
          <w:szCs w:val="22"/>
          <w:u w:color="000000"/>
        </w:rPr>
        <w:t xml:space="preserve"> N Engl J Med 366:1674-1685, 2012.</w:t>
      </w:r>
    </w:p>
    <w:p w14:paraId="52C06659" w14:textId="6B52226F" w:rsidR="001B7791" w:rsidRPr="00470682" w:rsidRDefault="001B7791" w:rsidP="00470682">
      <w:pPr>
        <w:tabs>
          <w:tab w:val="left" w:pos="20"/>
          <w:tab w:val="left" w:pos="720"/>
        </w:tabs>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sz w:val="22"/>
          <w:szCs w:val="22"/>
        </w:rPr>
        <w:lastRenderedPageBreak/>
        <w:t>7</w:t>
      </w:r>
      <w:r w:rsidR="007F17B9" w:rsidRPr="00470682">
        <w:rPr>
          <w:rFonts w:ascii="Arial" w:hAnsi="Arial" w:cs="Arial"/>
          <w:sz w:val="22"/>
          <w:szCs w:val="22"/>
        </w:rPr>
        <w:t>7</w:t>
      </w:r>
      <w:r w:rsidRPr="00470682">
        <w:rPr>
          <w:rFonts w:ascii="Arial" w:hAnsi="Arial" w:cs="Arial"/>
          <w:sz w:val="22"/>
          <w:szCs w:val="22"/>
        </w:rPr>
        <w:t xml:space="preserve">. Schlumberger M, Leboulleux S, Catargi B, et al.  Outcome after ablation in patients with low-risk thyroid cancer (ESTIMABL1): 5-year follow-up results of a randomised, phase 3, equivalence trial. Lancet Diabetes Endocrinol </w:t>
      </w:r>
      <w:r w:rsidRPr="00470682">
        <w:rPr>
          <w:rFonts w:ascii="Arial" w:hAnsi="Arial" w:cs="Arial"/>
          <w:b/>
          <w:bCs/>
          <w:sz w:val="22"/>
          <w:szCs w:val="22"/>
        </w:rPr>
        <w:t>6:</w:t>
      </w:r>
      <w:r w:rsidRPr="00470682">
        <w:rPr>
          <w:rFonts w:ascii="Arial" w:hAnsi="Arial" w:cs="Arial"/>
          <w:sz w:val="22"/>
          <w:szCs w:val="22"/>
        </w:rPr>
        <w:t>618–626, 2018.</w:t>
      </w:r>
    </w:p>
    <w:p w14:paraId="3392AA3F" w14:textId="3FE06BD2" w:rsidR="00E72D1E" w:rsidRPr="00470682" w:rsidRDefault="00E72D1E" w:rsidP="00470682">
      <w:pPr>
        <w:tabs>
          <w:tab w:val="left" w:pos="20"/>
          <w:tab w:val="left" w:pos="720"/>
        </w:tabs>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color w:val="000000"/>
          <w:sz w:val="22"/>
          <w:szCs w:val="22"/>
          <w:u w:color="000000"/>
        </w:rPr>
        <w:t>7</w:t>
      </w:r>
      <w:r w:rsidR="007F17B9" w:rsidRPr="00470682">
        <w:rPr>
          <w:rFonts w:ascii="Arial" w:hAnsi="Arial" w:cs="Arial"/>
          <w:color w:val="000000"/>
          <w:sz w:val="22"/>
          <w:szCs w:val="22"/>
          <w:u w:color="000000"/>
        </w:rPr>
        <w:t>8</w:t>
      </w:r>
      <w:r w:rsidRPr="00470682">
        <w:rPr>
          <w:rFonts w:ascii="Arial" w:hAnsi="Arial" w:cs="Arial"/>
          <w:color w:val="000000"/>
          <w:sz w:val="22"/>
          <w:szCs w:val="22"/>
          <w:u w:color="000000"/>
        </w:rPr>
        <w:t xml:space="preserve">. </w:t>
      </w:r>
      <w:hyperlink r:id="rId30" w:history="1">
        <w:r w:rsidRPr="00470682">
          <w:rPr>
            <w:rFonts w:ascii="Arial" w:hAnsi="Arial" w:cs="Arial"/>
            <w:color w:val="000000"/>
            <w:sz w:val="22"/>
            <w:szCs w:val="22"/>
            <w:u w:color="000000"/>
          </w:rPr>
          <w:t>Ruel E</w:t>
        </w:r>
      </w:hyperlink>
      <w:r w:rsidRPr="00470682">
        <w:rPr>
          <w:rFonts w:ascii="Arial" w:hAnsi="Arial" w:cs="Arial"/>
          <w:color w:val="000000"/>
          <w:sz w:val="22"/>
          <w:szCs w:val="22"/>
          <w:u w:color="000000"/>
        </w:rPr>
        <w:t xml:space="preserve">, </w:t>
      </w:r>
      <w:hyperlink r:id="rId31" w:history="1">
        <w:r w:rsidRPr="00470682">
          <w:rPr>
            <w:rFonts w:ascii="Arial" w:hAnsi="Arial" w:cs="Arial"/>
            <w:color w:val="000000"/>
            <w:sz w:val="22"/>
            <w:szCs w:val="22"/>
            <w:u w:color="000000"/>
          </w:rPr>
          <w:t>Thomas S</w:t>
        </w:r>
      </w:hyperlink>
      <w:r w:rsidRPr="00470682">
        <w:rPr>
          <w:rFonts w:ascii="Arial" w:hAnsi="Arial" w:cs="Arial"/>
          <w:color w:val="000000"/>
          <w:sz w:val="22"/>
          <w:szCs w:val="22"/>
          <w:u w:color="000000"/>
        </w:rPr>
        <w:t xml:space="preserve">, </w:t>
      </w:r>
      <w:hyperlink r:id="rId32" w:history="1">
        <w:r w:rsidRPr="00470682">
          <w:rPr>
            <w:rFonts w:ascii="Arial" w:hAnsi="Arial" w:cs="Arial"/>
            <w:color w:val="000000"/>
            <w:sz w:val="22"/>
            <w:szCs w:val="22"/>
            <w:u w:color="000000"/>
          </w:rPr>
          <w:t>Dinan M</w:t>
        </w:r>
      </w:hyperlink>
      <w:r w:rsidRPr="00470682">
        <w:rPr>
          <w:rFonts w:ascii="Arial" w:hAnsi="Arial" w:cs="Arial"/>
          <w:color w:val="000000"/>
          <w:sz w:val="22"/>
          <w:szCs w:val="22"/>
          <w:u w:color="000000"/>
        </w:rPr>
        <w:t xml:space="preserve">, </w:t>
      </w:r>
      <w:hyperlink r:id="rId33" w:history="1">
        <w:r w:rsidRPr="00470682">
          <w:rPr>
            <w:rFonts w:ascii="Arial" w:hAnsi="Arial" w:cs="Arial"/>
            <w:color w:val="000000"/>
            <w:sz w:val="22"/>
            <w:szCs w:val="22"/>
            <w:u w:color="000000"/>
          </w:rPr>
          <w:t>Perkins JM</w:t>
        </w:r>
      </w:hyperlink>
      <w:r w:rsidRPr="00470682">
        <w:rPr>
          <w:rFonts w:ascii="Arial" w:hAnsi="Arial" w:cs="Arial"/>
          <w:color w:val="000000"/>
          <w:sz w:val="22"/>
          <w:szCs w:val="22"/>
          <w:u w:color="000000"/>
        </w:rPr>
        <w:t xml:space="preserve">, </w:t>
      </w:r>
      <w:hyperlink r:id="rId34" w:history="1">
        <w:r w:rsidRPr="00470682">
          <w:rPr>
            <w:rFonts w:ascii="Arial" w:hAnsi="Arial" w:cs="Arial"/>
            <w:color w:val="000000"/>
            <w:sz w:val="22"/>
            <w:szCs w:val="22"/>
            <w:u w:color="000000"/>
          </w:rPr>
          <w:t>Roman SA</w:t>
        </w:r>
      </w:hyperlink>
      <w:r w:rsidRPr="00470682">
        <w:rPr>
          <w:rFonts w:ascii="Arial" w:hAnsi="Arial" w:cs="Arial"/>
          <w:color w:val="000000"/>
          <w:sz w:val="22"/>
          <w:szCs w:val="22"/>
          <w:u w:color="000000"/>
        </w:rPr>
        <w:t xml:space="preserve">, </w:t>
      </w:r>
      <w:hyperlink r:id="rId35" w:history="1">
        <w:r w:rsidRPr="00470682">
          <w:rPr>
            <w:rFonts w:ascii="Arial" w:hAnsi="Arial" w:cs="Arial"/>
            <w:color w:val="000000"/>
            <w:sz w:val="22"/>
            <w:szCs w:val="22"/>
            <w:u w:color="000000"/>
          </w:rPr>
          <w:t>Sosa JA</w:t>
        </w:r>
      </w:hyperlink>
      <w:r w:rsidRPr="00470682">
        <w:rPr>
          <w:rFonts w:ascii="Arial" w:hAnsi="Arial" w:cs="Arial"/>
          <w:color w:val="000000"/>
          <w:sz w:val="22"/>
          <w:szCs w:val="22"/>
          <w:u w:color="000000"/>
        </w:rPr>
        <w:t>. Adjuvant radioactive iodine therapy is associated with improved survival for patients with intermediate-risk papillary thyroid cancer. J Clin Endocrinol Metab 100:1529-1536, 2015.</w:t>
      </w:r>
    </w:p>
    <w:p w14:paraId="4D4D9862" w14:textId="029583B3" w:rsidR="001A1CE7" w:rsidRPr="00470682" w:rsidRDefault="00E72D1E" w:rsidP="00470682">
      <w:pPr>
        <w:tabs>
          <w:tab w:val="left" w:pos="20"/>
          <w:tab w:val="left" w:pos="720"/>
        </w:tabs>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color w:val="000000"/>
          <w:sz w:val="22"/>
          <w:szCs w:val="22"/>
          <w:u w:color="000000"/>
        </w:rPr>
        <w:t>7</w:t>
      </w:r>
      <w:r w:rsidR="007F17B9" w:rsidRPr="00470682">
        <w:rPr>
          <w:rFonts w:ascii="Arial" w:hAnsi="Arial" w:cs="Arial"/>
          <w:color w:val="000000"/>
          <w:sz w:val="22"/>
          <w:szCs w:val="22"/>
          <w:u w:color="000000"/>
        </w:rPr>
        <w:t>9</w:t>
      </w:r>
      <w:r w:rsidRPr="00470682">
        <w:rPr>
          <w:rFonts w:ascii="Arial" w:hAnsi="Arial" w:cs="Arial"/>
          <w:color w:val="000000"/>
          <w:sz w:val="22"/>
          <w:szCs w:val="22"/>
          <w:u w:color="000000"/>
        </w:rPr>
        <w:t>.</w:t>
      </w:r>
      <w:r w:rsidR="001A1CE7" w:rsidRPr="00470682">
        <w:rPr>
          <w:rFonts w:ascii="Arial" w:hAnsi="Arial" w:cs="Arial"/>
          <w:color w:val="000000"/>
          <w:sz w:val="22"/>
          <w:szCs w:val="22"/>
          <w:u w:color="000000"/>
        </w:rPr>
        <w:t xml:space="preserve"> Andresen NS, Buatti JM, Tewfik HH, Pagedar NA, Anderson CM, Watkins JM. Radioiodine Ablation following Thyroidectomy for Differentiated Thyroid Cancer: Literature Review of Utility, Dose, and Toxicity. Eur Thyroid J. 2017 Jul;6(4):187-196</w:t>
      </w:r>
    </w:p>
    <w:p w14:paraId="35249F79" w14:textId="70D64224" w:rsidR="00E72D1E" w:rsidRPr="00470682" w:rsidRDefault="007F17B9" w:rsidP="00470682">
      <w:pPr>
        <w:tabs>
          <w:tab w:val="left" w:pos="20"/>
          <w:tab w:val="left" w:pos="720"/>
        </w:tabs>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color w:val="000000"/>
          <w:sz w:val="22"/>
          <w:szCs w:val="22"/>
          <w:u w:color="000000"/>
        </w:rPr>
        <w:t>80</w:t>
      </w:r>
      <w:r w:rsidR="00E72D1E" w:rsidRPr="00470682">
        <w:rPr>
          <w:rFonts w:ascii="Arial" w:hAnsi="Arial" w:cs="Arial"/>
          <w:color w:val="000000"/>
          <w:sz w:val="22"/>
          <w:szCs w:val="22"/>
          <w:u w:color="000000"/>
        </w:rPr>
        <w:t>. Flynn RW, Bonellie SR, Jung RT, et al. Serum thyroid</w:t>
      </w:r>
      <w:r w:rsidR="00434104" w:rsidRPr="00470682">
        <w:rPr>
          <w:rFonts w:ascii="Arial" w:hAnsi="Arial" w:cs="Arial"/>
          <w:color w:val="000000"/>
          <w:sz w:val="22"/>
          <w:szCs w:val="22"/>
          <w:u w:color="000000"/>
        </w:rPr>
        <w:t xml:space="preserve"> </w:t>
      </w:r>
      <w:r w:rsidR="00E72D1E" w:rsidRPr="00470682">
        <w:rPr>
          <w:rFonts w:ascii="Arial" w:hAnsi="Arial" w:cs="Arial"/>
          <w:color w:val="000000"/>
          <w:sz w:val="22"/>
          <w:szCs w:val="22"/>
          <w:u w:color="000000"/>
        </w:rPr>
        <w:t>stimulating hormone concentration and morbidity from cardiovascular disease and fractures in patients on long-term thyroxine therapy. J Clin Endocrinol Metab. 2010;95:186–93.</w:t>
      </w:r>
    </w:p>
    <w:p w14:paraId="72932CA0" w14:textId="18E56DBC" w:rsidR="00E72D1E" w:rsidRPr="00470682" w:rsidRDefault="00E72D1E" w:rsidP="00470682">
      <w:pPr>
        <w:spacing w:line="276" w:lineRule="auto"/>
        <w:ind w:left="576" w:hanging="576"/>
        <w:rPr>
          <w:rFonts w:ascii="Arial" w:hAnsi="Arial" w:cs="Arial"/>
          <w:sz w:val="22"/>
          <w:szCs w:val="22"/>
        </w:rPr>
      </w:pPr>
      <w:r w:rsidRPr="00470682">
        <w:rPr>
          <w:rFonts w:ascii="Arial" w:hAnsi="Arial" w:cs="Arial"/>
          <w:sz w:val="22"/>
          <w:szCs w:val="22"/>
        </w:rPr>
        <w:t>8</w:t>
      </w:r>
      <w:r w:rsidR="007F17B9" w:rsidRPr="00470682">
        <w:rPr>
          <w:rFonts w:ascii="Arial" w:hAnsi="Arial" w:cs="Arial"/>
          <w:sz w:val="22"/>
          <w:szCs w:val="22"/>
        </w:rPr>
        <w:t>1</w:t>
      </w:r>
      <w:r w:rsidRPr="00470682">
        <w:rPr>
          <w:rFonts w:ascii="Arial" w:hAnsi="Arial" w:cs="Arial"/>
          <w:sz w:val="22"/>
          <w:szCs w:val="22"/>
        </w:rPr>
        <w:t xml:space="preserve">. Bauer DC, Ettinger B, Nevitt MC, et al. Risk for fracture in women with low serum levels of thyroid-stimulating hormone. Ann Intern Med. 2001;134:561–8. </w:t>
      </w:r>
    </w:p>
    <w:p w14:paraId="61F37132" w14:textId="0346B70A" w:rsidR="00E72D1E" w:rsidRPr="00470682" w:rsidRDefault="00E72D1E" w:rsidP="00470682">
      <w:pPr>
        <w:spacing w:line="276" w:lineRule="auto"/>
        <w:ind w:left="576" w:hanging="576"/>
        <w:rPr>
          <w:rFonts w:ascii="Arial" w:hAnsi="Arial" w:cs="Arial"/>
          <w:sz w:val="22"/>
          <w:szCs w:val="22"/>
        </w:rPr>
      </w:pPr>
      <w:r w:rsidRPr="00470682">
        <w:rPr>
          <w:rFonts w:ascii="Arial" w:hAnsi="Arial" w:cs="Arial"/>
          <w:sz w:val="22"/>
          <w:szCs w:val="22"/>
        </w:rPr>
        <w:t>8</w:t>
      </w:r>
      <w:r w:rsidR="007F17B9" w:rsidRPr="00470682">
        <w:rPr>
          <w:rFonts w:ascii="Arial" w:hAnsi="Arial" w:cs="Arial"/>
          <w:sz w:val="22"/>
          <w:szCs w:val="22"/>
        </w:rPr>
        <w:t>2</w:t>
      </w:r>
      <w:r w:rsidRPr="00470682">
        <w:rPr>
          <w:rFonts w:ascii="Arial" w:hAnsi="Arial" w:cs="Arial"/>
          <w:sz w:val="22"/>
          <w:szCs w:val="22"/>
        </w:rPr>
        <w:t xml:space="preserve">. Kung AW, Yeung SS. Prevention of bone loss induced by thyroxine suppressive therapy in postmenopausal women: the effect of calcium and calcitonin. J Clin Endocrinol Metab. 1996;81:1232–6. </w:t>
      </w:r>
    </w:p>
    <w:p w14:paraId="6CDD11D0" w14:textId="10E0CFDA" w:rsidR="00E72D1E" w:rsidRPr="00470682" w:rsidRDefault="00E72D1E" w:rsidP="00470682">
      <w:pPr>
        <w:spacing w:line="276" w:lineRule="auto"/>
        <w:ind w:left="576" w:hanging="576"/>
        <w:rPr>
          <w:rFonts w:ascii="Arial" w:hAnsi="Arial" w:cs="Arial"/>
          <w:sz w:val="22"/>
          <w:szCs w:val="22"/>
        </w:rPr>
      </w:pPr>
      <w:r w:rsidRPr="00470682">
        <w:rPr>
          <w:rFonts w:ascii="Arial" w:hAnsi="Arial" w:cs="Arial"/>
          <w:sz w:val="22"/>
          <w:szCs w:val="22"/>
        </w:rPr>
        <w:t>8</w:t>
      </w:r>
      <w:r w:rsidR="007F17B9" w:rsidRPr="00470682">
        <w:rPr>
          <w:rFonts w:ascii="Arial" w:hAnsi="Arial" w:cs="Arial"/>
          <w:sz w:val="22"/>
          <w:szCs w:val="22"/>
        </w:rPr>
        <w:t>3</w:t>
      </w:r>
      <w:r w:rsidRPr="00470682">
        <w:rPr>
          <w:rFonts w:ascii="Arial" w:hAnsi="Arial" w:cs="Arial"/>
          <w:sz w:val="22"/>
          <w:szCs w:val="22"/>
        </w:rPr>
        <w:t>. Sugitani I, Fujimoto Y. Effect of postoperative thyrotropin suppressive therapy on bone mineral density in patients with papillary thyroid carcinoma: a prospective controlled study. Surgery. 2011;150:1250–7.</w:t>
      </w:r>
    </w:p>
    <w:p w14:paraId="61A6C333" w14:textId="4668334B" w:rsidR="00E72D1E" w:rsidRPr="00470682" w:rsidRDefault="00E72D1E" w:rsidP="00470682">
      <w:pPr>
        <w:spacing w:line="276" w:lineRule="auto"/>
        <w:ind w:left="576" w:hanging="576"/>
        <w:rPr>
          <w:rFonts w:ascii="Arial" w:hAnsi="Arial" w:cs="Arial"/>
          <w:sz w:val="22"/>
          <w:szCs w:val="22"/>
        </w:rPr>
      </w:pPr>
      <w:r w:rsidRPr="00470682">
        <w:rPr>
          <w:rFonts w:ascii="Arial" w:hAnsi="Arial" w:cs="Arial"/>
          <w:sz w:val="22"/>
          <w:szCs w:val="22"/>
        </w:rPr>
        <w:t>8</w:t>
      </w:r>
      <w:r w:rsidR="007F17B9" w:rsidRPr="00470682">
        <w:rPr>
          <w:rFonts w:ascii="Arial" w:hAnsi="Arial" w:cs="Arial"/>
          <w:sz w:val="22"/>
          <w:szCs w:val="22"/>
        </w:rPr>
        <w:t>4</w:t>
      </w:r>
      <w:r w:rsidRPr="00470682">
        <w:rPr>
          <w:rFonts w:ascii="Arial" w:hAnsi="Arial" w:cs="Arial"/>
          <w:sz w:val="22"/>
          <w:szCs w:val="22"/>
        </w:rPr>
        <w:t>. Wang LY, Smith AW, Palmer FL, Tuttle RM, Mahrous A, Nixon IJ, Patel SG, Ganly I, Fagin JA, Boucai L. Thyrotropin suppression increases the risk of osteoporosis without decreasing recurrence in ATA low- and intermediate-risk patients with differentiated thyroid carcinoma. Thyroid. 2015 Mar;25(3):300-7.</w:t>
      </w:r>
    </w:p>
    <w:p w14:paraId="45AAABDA" w14:textId="0FAFC218" w:rsidR="00E72D1E" w:rsidRPr="00470682" w:rsidRDefault="00E72D1E" w:rsidP="00470682">
      <w:pPr>
        <w:spacing w:line="276" w:lineRule="auto"/>
        <w:ind w:left="576" w:hanging="576"/>
        <w:rPr>
          <w:rFonts w:ascii="Arial" w:hAnsi="Arial" w:cs="Arial"/>
          <w:sz w:val="22"/>
          <w:szCs w:val="22"/>
        </w:rPr>
      </w:pPr>
      <w:r w:rsidRPr="00470682">
        <w:rPr>
          <w:rFonts w:ascii="Arial" w:hAnsi="Arial" w:cs="Arial"/>
          <w:sz w:val="22"/>
          <w:szCs w:val="22"/>
        </w:rPr>
        <w:t>8</w:t>
      </w:r>
      <w:r w:rsidR="007F17B9" w:rsidRPr="00470682">
        <w:rPr>
          <w:rFonts w:ascii="Arial" w:hAnsi="Arial" w:cs="Arial"/>
          <w:sz w:val="22"/>
          <w:szCs w:val="22"/>
        </w:rPr>
        <w:t>5</w:t>
      </w:r>
      <w:r w:rsidRPr="00470682">
        <w:rPr>
          <w:rFonts w:ascii="Arial" w:hAnsi="Arial" w:cs="Arial"/>
          <w:sz w:val="22"/>
          <w:szCs w:val="22"/>
        </w:rPr>
        <w:t xml:space="preserve">. Cosman F, de Beur SJ, LeBoff MS, Lewiecki EM, Tanner B, Randall S, Lindsay R; National Osteoporosis Foundation. Clinician's Guide to Prevention and Treatment of Osteoporosis. Osteoporos Int. 2014 Oct;25(10):2359-81. </w:t>
      </w:r>
    </w:p>
    <w:p w14:paraId="042783DC" w14:textId="716E10BB" w:rsidR="00E72D1E" w:rsidRPr="00470682" w:rsidRDefault="00E72D1E" w:rsidP="00470682">
      <w:pPr>
        <w:spacing w:line="276" w:lineRule="auto"/>
        <w:ind w:left="576" w:hanging="576"/>
        <w:rPr>
          <w:rFonts w:ascii="Arial" w:hAnsi="Arial" w:cs="Arial"/>
          <w:sz w:val="22"/>
          <w:szCs w:val="22"/>
        </w:rPr>
      </w:pPr>
      <w:r w:rsidRPr="00470682">
        <w:rPr>
          <w:rFonts w:ascii="Arial" w:hAnsi="Arial" w:cs="Arial"/>
          <w:sz w:val="22"/>
          <w:szCs w:val="22"/>
        </w:rPr>
        <w:t>8</w:t>
      </w:r>
      <w:r w:rsidR="007F17B9" w:rsidRPr="00470682">
        <w:rPr>
          <w:rFonts w:ascii="Arial" w:hAnsi="Arial" w:cs="Arial"/>
          <w:sz w:val="22"/>
          <w:szCs w:val="22"/>
        </w:rPr>
        <w:t>6</w:t>
      </w:r>
      <w:r w:rsidRPr="00470682">
        <w:rPr>
          <w:rFonts w:ascii="Arial" w:hAnsi="Arial" w:cs="Arial"/>
          <w:sz w:val="22"/>
          <w:szCs w:val="22"/>
        </w:rPr>
        <w:t xml:space="preserve">. Gregerman RI, Gaffney GW, Shock NW, et al. Thyroxine turnover in euthyroid man with special reference to changes with age. J Clin Invest. 1962;41:2065–74. </w:t>
      </w:r>
    </w:p>
    <w:p w14:paraId="6E399011" w14:textId="302064ED" w:rsidR="00E72D1E" w:rsidRPr="00470682" w:rsidRDefault="00E72D1E" w:rsidP="00470682">
      <w:pPr>
        <w:spacing w:line="276" w:lineRule="auto"/>
        <w:ind w:left="576" w:hanging="576"/>
        <w:rPr>
          <w:rFonts w:ascii="Arial" w:hAnsi="Arial" w:cs="Arial"/>
          <w:sz w:val="22"/>
          <w:szCs w:val="22"/>
        </w:rPr>
      </w:pPr>
      <w:r w:rsidRPr="00470682">
        <w:rPr>
          <w:rFonts w:ascii="Arial" w:hAnsi="Arial" w:cs="Arial"/>
          <w:sz w:val="22"/>
          <w:szCs w:val="22"/>
        </w:rPr>
        <w:t>8</w:t>
      </w:r>
      <w:r w:rsidR="007F17B9" w:rsidRPr="00470682">
        <w:rPr>
          <w:rFonts w:ascii="Arial" w:hAnsi="Arial" w:cs="Arial"/>
          <w:sz w:val="22"/>
          <w:szCs w:val="22"/>
        </w:rPr>
        <w:t>7</w:t>
      </w:r>
      <w:r w:rsidRPr="00470682">
        <w:rPr>
          <w:rFonts w:ascii="Arial" w:hAnsi="Arial" w:cs="Arial"/>
          <w:sz w:val="22"/>
          <w:szCs w:val="22"/>
        </w:rPr>
        <w:t xml:space="preserve">. Rosenbaum RL, Barzel US. Levothyroxine replacement dose for primary hypothyroidism decreases with age. Ann Intern Med. 1982;96:53–5. </w:t>
      </w:r>
    </w:p>
    <w:p w14:paraId="39C33EB5" w14:textId="67BB6CC0" w:rsidR="00E72D1E" w:rsidRPr="00470682" w:rsidRDefault="00E72D1E" w:rsidP="00470682">
      <w:pPr>
        <w:spacing w:line="276" w:lineRule="auto"/>
        <w:ind w:left="576" w:hanging="576"/>
        <w:rPr>
          <w:rFonts w:ascii="Arial" w:hAnsi="Arial" w:cs="Arial"/>
          <w:sz w:val="22"/>
          <w:szCs w:val="22"/>
        </w:rPr>
      </w:pPr>
      <w:r w:rsidRPr="00470682">
        <w:rPr>
          <w:rFonts w:ascii="Arial" w:hAnsi="Arial" w:cs="Arial"/>
          <w:sz w:val="22"/>
          <w:szCs w:val="22"/>
        </w:rPr>
        <w:t>8</w:t>
      </w:r>
      <w:r w:rsidR="007F17B9" w:rsidRPr="00470682">
        <w:rPr>
          <w:rFonts w:ascii="Arial" w:hAnsi="Arial" w:cs="Arial"/>
          <w:sz w:val="22"/>
          <w:szCs w:val="22"/>
        </w:rPr>
        <w:t>8</w:t>
      </w:r>
      <w:r w:rsidRPr="00470682">
        <w:rPr>
          <w:rFonts w:ascii="Arial" w:hAnsi="Arial" w:cs="Arial"/>
          <w:sz w:val="22"/>
          <w:szCs w:val="22"/>
        </w:rPr>
        <w:t>. Singh N, Weisler SL, Hershman JM. The acute effect of calcium carbonate on the intestinal absorption of levothyroxine. Thyroid. 2001 Oct;11(10):967-71.</w:t>
      </w:r>
    </w:p>
    <w:p w14:paraId="2A62C85D" w14:textId="2332D0D3" w:rsidR="00E72D1E" w:rsidRPr="00470682" w:rsidRDefault="00E72D1E" w:rsidP="00470682">
      <w:pPr>
        <w:spacing w:line="276" w:lineRule="auto"/>
        <w:ind w:left="576" w:hanging="576"/>
        <w:rPr>
          <w:rFonts w:ascii="Arial" w:hAnsi="Arial" w:cs="Arial"/>
          <w:sz w:val="22"/>
          <w:szCs w:val="22"/>
        </w:rPr>
      </w:pPr>
      <w:r w:rsidRPr="00470682">
        <w:rPr>
          <w:rFonts w:ascii="Arial" w:hAnsi="Arial" w:cs="Arial"/>
          <w:sz w:val="22"/>
          <w:szCs w:val="22"/>
        </w:rPr>
        <w:t>8</w:t>
      </w:r>
      <w:r w:rsidR="007F17B9" w:rsidRPr="00470682">
        <w:rPr>
          <w:rFonts w:ascii="Arial" w:hAnsi="Arial" w:cs="Arial"/>
          <w:sz w:val="22"/>
          <w:szCs w:val="22"/>
        </w:rPr>
        <w:t>9</w:t>
      </w:r>
      <w:r w:rsidRPr="00470682">
        <w:rPr>
          <w:rFonts w:ascii="Arial" w:hAnsi="Arial" w:cs="Arial"/>
          <w:sz w:val="22"/>
          <w:szCs w:val="22"/>
        </w:rPr>
        <w:t>. Kim M, Ladenson P. Thyroid. In: Goldman L, Schafer AI, editors. Goldman’s Cecil medic</w:t>
      </w:r>
      <w:r w:rsidR="00194A10" w:rsidRPr="00470682">
        <w:rPr>
          <w:rFonts w:ascii="Arial" w:hAnsi="Arial" w:cs="Arial"/>
          <w:sz w:val="22"/>
          <w:szCs w:val="22"/>
        </w:rPr>
        <w:t>ine. 24th ed. Philadelphia: Elsevier Saunders; 2012. p</w:t>
      </w:r>
      <w:r w:rsidRPr="00470682">
        <w:rPr>
          <w:rFonts w:ascii="Arial" w:hAnsi="Arial" w:cs="Arial"/>
          <w:sz w:val="22"/>
          <w:szCs w:val="22"/>
        </w:rPr>
        <w:t xml:space="preserve"> 1450–63.</w:t>
      </w:r>
    </w:p>
    <w:p w14:paraId="5996C82F" w14:textId="2DDF68EC" w:rsidR="00E72D1E" w:rsidRPr="00470682" w:rsidRDefault="007F17B9" w:rsidP="00470682">
      <w:pPr>
        <w:spacing w:line="276" w:lineRule="auto"/>
        <w:ind w:left="576" w:hanging="576"/>
        <w:rPr>
          <w:rFonts w:ascii="Arial" w:hAnsi="Arial" w:cs="Arial"/>
          <w:sz w:val="22"/>
          <w:szCs w:val="22"/>
        </w:rPr>
      </w:pPr>
      <w:r w:rsidRPr="00470682">
        <w:rPr>
          <w:rFonts w:ascii="Arial" w:hAnsi="Arial" w:cs="Arial"/>
          <w:sz w:val="22"/>
          <w:szCs w:val="22"/>
        </w:rPr>
        <w:t>90</w:t>
      </w:r>
      <w:r w:rsidR="00E72D1E" w:rsidRPr="00470682">
        <w:rPr>
          <w:rFonts w:ascii="Arial" w:hAnsi="Arial" w:cs="Arial"/>
          <w:sz w:val="22"/>
          <w:szCs w:val="22"/>
        </w:rPr>
        <w:t>. Soroushyari A, Do D, Langton J, et al. Partial withdrawal of levothyroxine to stimulate serum thyroglobulin for thyroid cancer monitoring. Thyroid 14:1105-1107, 2004.</w:t>
      </w:r>
    </w:p>
    <w:p w14:paraId="4ABC2B98" w14:textId="06E7C8DF" w:rsidR="00E72D1E" w:rsidRPr="00470682" w:rsidRDefault="00E72D1E" w:rsidP="00470682">
      <w:pPr>
        <w:spacing w:line="276" w:lineRule="auto"/>
        <w:ind w:left="576" w:hanging="576"/>
        <w:rPr>
          <w:rFonts w:ascii="Arial" w:hAnsi="Arial" w:cs="Arial"/>
          <w:color w:val="000000" w:themeColor="text1"/>
          <w:sz w:val="22"/>
          <w:szCs w:val="22"/>
        </w:rPr>
      </w:pPr>
      <w:r w:rsidRPr="00470682">
        <w:rPr>
          <w:rFonts w:ascii="Arial" w:hAnsi="Arial" w:cs="Arial"/>
          <w:sz w:val="22"/>
          <w:szCs w:val="22"/>
        </w:rPr>
        <w:t>9</w:t>
      </w:r>
      <w:r w:rsidR="007F17B9" w:rsidRPr="00470682">
        <w:rPr>
          <w:rFonts w:ascii="Arial" w:hAnsi="Arial" w:cs="Arial"/>
          <w:sz w:val="22"/>
          <w:szCs w:val="22"/>
        </w:rPr>
        <w:t>1</w:t>
      </w:r>
      <w:r w:rsidRPr="00470682">
        <w:rPr>
          <w:rFonts w:ascii="Arial" w:hAnsi="Arial" w:cs="Arial"/>
          <w:sz w:val="22"/>
          <w:szCs w:val="22"/>
        </w:rPr>
        <w:t xml:space="preserve">. </w:t>
      </w:r>
      <w:r w:rsidRPr="00470682">
        <w:rPr>
          <w:rFonts w:ascii="Arial" w:hAnsi="Arial" w:cs="Arial"/>
          <w:color w:val="000000" w:themeColor="text1"/>
          <w:sz w:val="22"/>
          <w:szCs w:val="22"/>
        </w:rPr>
        <w:t>Spencer C, Fatemi S. Thyroglobulin antibody (TgAb) methods - Strengths, pitfalls and clinical utility for monitoring TgAb-positive patients with differentiated thyroid cancer. Best Pract Res Clin Endocrinol Metab. 2013 Oct;27(5):701-12.</w:t>
      </w:r>
    </w:p>
    <w:p w14:paraId="72968C43" w14:textId="2EC8BC19" w:rsidR="00E72D1E" w:rsidRPr="00470682" w:rsidRDefault="00E72D1E" w:rsidP="00470682">
      <w:pPr>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color w:val="000000" w:themeColor="text1"/>
          <w:sz w:val="22"/>
          <w:szCs w:val="22"/>
        </w:rPr>
        <w:t>9</w:t>
      </w:r>
      <w:r w:rsidR="007F17B9" w:rsidRPr="00470682">
        <w:rPr>
          <w:rFonts w:ascii="Arial" w:hAnsi="Arial" w:cs="Arial"/>
          <w:color w:val="000000" w:themeColor="text1"/>
          <w:sz w:val="22"/>
          <w:szCs w:val="22"/>
        </w:rPr>
        <w:t>2</w:t>
      </w:r>
      <w:r w:rsidRPr="00470682">
        <w:rPr>
          <w:rFonts w:ascii="Arial" w:hAnsi="Arial" w:cs="Arial"/>
          <w:color w:val="000000" w:themeColor="text1"/>
          <w:sz w:val="22"/>
          <w:szCs w:val="22"/>
        </w:rPr>
        <w:t xml:space="preserve">. </w:t>
      </w:r>
      <w:r w:rsidRPr="00470682">
        <w:rPr>
          <w:rFonts w:ascii="Arial" w:hAnsi="Arial" w:cs="Arial"/>
          <w:color w:val="000000"/>
          <w:sz w:val="22"/>
          <w:szCs w:val="22"/>
          <w:u w:color="000000"/>
        </w:rPr>
        <w:t>Brose MS, Nutting CM, Jarzab B, et al. Sorafenib in radioactive iodine-refractory, locally advanced or metastatic differentiated thyroid cancer: a randomised, double-blind, phase 3 trial. Lancet 2014;384:319-328.</w:t>
      </w:r>
    </w:p>
    <w:p w14:paraId="6BF17DD4" w14:textId="62E08300" w:rsidR="00E72D1E" w:rsidRPr="00470682" w:rsidRDefault="00E72D1E" w:rsidP="00470682">
      <w:pPr>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color w:val="000000"/>
          <w:sz w:val="22"/>
          <w:szCs w:val="22"/>
          <w:u w:color="000000"/>
        </w:rPr>
        <w:lastRenderedPageBreak/>
        <w:t>9</w:t>
      </w:r>
      <w:r w:rsidR="007F17B9" w:rsidRPr="00470682">
        <w:rPr>
          <w:rFonts w:ascii="Arial" w:hAnsi="Arial" w:cs="Arial"/>
          <w:color w:val="000000"/>
          <w:sz w:val="22"/>
          <w:szCs w:val="22"/>
          <w:u w:color="000000"/>
        </w:rPr>
        <w:t>3</w:t>
      </w:r>
      <w:r w:rsidRPr="00470682">
        <w:rPr>
          <w:rFonts w:ascii="Arial" w:hAnsi="Arial" w:cs="Arial"/>
          <w:color w:val="000000"/>
          <w:sz w:val="22"/>
          <w:szCs w:val="22"/>
          <w:u w:color="000000"/>
        </w:rPr>
        <w:t xml:space="preserve">. </w:t>
      </w:r>
      <w:hyperlink r:id="rId36" w:history="1">
        <w:r w:rsidRPr="00470682">
          <w:rPr>
            <w:rFonts w:ascii="Arial" w:hAnsi="Arial" w:cs="Arial"/>
            <w:color w:val="000000"/>
            <w:sz w:val="22"/>
            <w:szCs w:val="22"/>
            <w:u w:color="000000"/>
          </w:rPr>
          <w:t>Schlumberger M</w:t>
        </w:r>
      </w:hyperlink>
      <w:r w:rsidRPr="00470682">
        <w:rPr>
          <w:rFonts w:ascii="Arial" w:hAnsi="Arial" w:cs="Arial"/>
          <w:color w:val="000000"/>
          <w:sz w:val="22"/>
          <w:szCs w:val="22"/>
          <w:u w:color="000000"/>
        </w:rPr>
        <w:t xml:space="preserve">, </w:t>
      </w:r>
      <w:hyperlink r:id="rId37" w:history="1">
        <w:r w:rsidRPr="00470682">
          <w:rPr>
            <w:rFonts w:ascii="Arial" w:hAnsi="Arial" w:cs="Arial"/>
            <w:color w:val="000000"/>
            <w:sz w:val="22"/>
            <w:szCs w:val="22"/>
            <w:u w:color="000000"/>
          </w:rPr>
          <w:t>Tahara M</w:t>
        </w:r>
      </w:hyperlink>
      <w:r w:rsidRPr="00470682">
        <w:rPr>
          <w:rFonts w:ascii="Arial" w:hAnsi="Arial" w:cs="Arial"/>
          <w:color w:val="000000"/>
          <w:sz w:val="22"/>
          <w:szCs w:val="22"/>
          <w:u w:color="000000"/>
        </w:rPr>
        <w:t xml:space="preserve">, </w:t>
      </w:r>
      <w:hyperlink r:id="rId38" w:history="1">
        <w:r w:rsidRPr="00470682">
          <w:rPr>
            <w:rFonts w:ascii="Arial" w:hAnsi="Arial" w:cs="Arial"/>
            <w:color w:val="000000"/>
            <w:sz w:val="22"/>
            <w:szCs w:val="22"/>
            <w:u w:color="000000"/>
          </w:rPr>
          <w:t>Wirth LJ</w:t>
        </w:r>
      </w:hyperlink>
      <w:r w:rsidRPr="00470682">
        <w:rPr>
          <w:rFonts w:ascii="Arial" w:hAnsi="Arial" w:cs="Arial"/>
          <w:color w:val="000000"/>
          <w:sz w:val="22"/>
          <w:szCs w:val="22"/>
          <w:u w:color="000000"/>
        </w:rPr>
        <w:t xml:space="preserve">, et al. Lenvatinib versus placebo in radioiodine-refractory thyroid cancer. </w:t>
      </w:r>
      <w:hyperlink r:id="rId39" w:history="1">
        <w:r w:rsidRPr="00470682">
          <w:rPr>
            <w:rFonts w:ascii="Arial" w:hAnsi="Arial" w:cs="Arial"/>
            <w:color w:val="000000"/>
            <w:sz w:val="22"/>
            <w:szCs w:val="22"/>
            <w:u w:color="000000"/>
          </w:rPr>
          <w:t>N Engl J Med</w:t>
        </w:r>
      </w:hyperlink>
      <w:r w:rsidRPr="00470682">
        <w:rPr>
          <w:rFonts w:ascii="Arial" w:hAnsi="Arial" w:cs="Arial"/>
          <w:color w:val="000000"/>
          <w:sz w:val="22"/>
          <w:szCs w:val="22"/>
          <w:u w:color="000000"/>
        </w:rPr>
        <w:t xml:space="preserve"> 372:621-30, 2015.</w:t>
      </w:r>
    </w:p>
    <w:p w14:paraId="6B869728" w14:textId="185845F8" w:rsidR="00E72D1E" w:rsidRPr="00470682" w:rsidRDefault="00E72D1E" w:rsidP="00470682">
      <w:pPr>
        <w:tabs>
          <w:tab w:val="left" w:pos="20"/>
          <w:tab w:val="left" w:pos="709"/>
        </w:tabs>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color w:val="000000"/>
          <w:sz w:val="22"/>
          <w:szCs w:val="22"/>
          <w:u w:color="000000"/>
        </w:rPr>
        <w:t>9</w:t>
      </w:r>
      <w:r w:rsidR="007F17B9" w:rsidRPr="00470682">
        <w:rPr>
          <w:rFonts w:ascii="Arial" w:hAnsi="Arial" w:cs="Arial"/>
          <w:color w:val="000000"/>
          <w:sz w:val="22"/>
          <w:szCs w:val="22"/>
          <w:u w:color="000000"/>
        </w:rPr>
        <w:t>4</w:t>
      </w:r>
      <w:r w:rsidRPr="00470682">
        <w:rPr>
          <w:rFonts w:ascii="Arial" w:hAnsi="Arial" w:cs="Arial"/>
          <w:color w:val="000000"/>
          <w:sz w:val="22"/>
          <w:szCs w:val="22"/>
          <w:u w:color="000000"/>
        </w:rPr>
        <w:t xml:space="preserve">. Kebebew E, Greenspan FS, Clark OH, et al. Anaplastic thyroid carcinoma treatment outcome and prognostic factors. Cancer 103:1330-1335, 2005.   </w:t>
      </w:r>
    </w:p>
    <w:p w14:paraId="32F11564" w14:textId="457579F1" w:rsidR="00E72D1E" w:rsidRPr="00470682" w:rsidRDefault="00E72D1E" w:rsidP="00470682">
      <w:pPr>
        <w:tabs>
          <w:tab w:val="left" w:pos="20"/>
          <w:tab w:val="left" w:pos="709"/>
        </w:tabs>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color w:val="000000"/>
          <w:sz w:val="22"/>
          <w:szCs w:val="22"/>
          <w:u w:color="000000"/>
        </w:rPr>
        <w:t>9</w:t>
      </w:r>
      <w:r w:rsidR="007F17B9" w:rsidRPr="00470682">
        <w:rPr>
          <w:rFonts w:ascii="Arial" w:hAnsi="Arial" w:cs="Arial"/>
          <w:color w:val="000000"/>
          <w:sz w:val="22"/>
          <w:szCs w:val="22"/>
          <w:u w:color="000000"/>
        </w:rPr>
        <w:t>5</w:t>
      </w:r>
      <w:r w:rsidRPr="00470682">
        <w:rPr>
          <w:rFonts w:ascii="Arial" w:hAnsi="Arial" w:cs="Arial"/>
          <w:color w:val="000000"/>
          <w:sz w:val="22"/>
          <w:szCs w:val="22"/>
          <w:u w:color="000000"/>
        </w:rPr>
        <w:t xml:space="preserve">. Aldinger KA, Samaan NA, Ibanez M, et al. Anaplastic carcinoma of the thyroid a review of 84 cases of spindle and giant cell carcinoma of the thyroid. Cancer 41:2267-2275, 1978. </w:t>
      </w:r>
    </w:p>
    <w:p w14:paraId="3BB32A52" w14:textId="61B537E8" w:rsidR="00E72D1E" w:rsidRPr="00470682" w:rsidRDefault="00E72D1E" w:rsidP="00470682">
      <w:pPr>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color w:val="000000"/>
          <w:sz w:val="22"/>
          <w:szCs w:val="22"/>
          <w:u w:color="000000"/>
        </w:rPr>
        <w:t>9</w:t>
      </w:r>
      <w:r w:rsidR="007F17B9" w:rsidRPr="00470682">
        <w:rPr>
          <w:rFonts w:ascii="Arial" w:hAnsi="Arial" w:cs="Arial"/>
          <w:color w:val="000000"/>
          <w:sz w:val="22"/>
          <w:szCs w:val="22"/>
          <w:u w:color="000000"/>
        </w:rPr>
        <w:t>6</w:t>
      </w:r>
      <w:r w:rsidRPr="00470682">
        <w:rPr>
          <w:rFonts w:ascii="Arial" w:hAnsi="Arial" w:cs="Arial"/>
          <w:color w:val="000000"/>
          <w:sz w:val="22"/>
          <w:szCs w:val="22"/>
          <w:u w:color="000000"/>
        </w:rPr>
        <w:t>. Schwartz DL, Lobo ML, Ang KK, et al. Postoperative external beam radiotherapy for differentiated thyroid cancer: outcomes and morbidity with conformal treatment. Int J Radiat Oncol Biol Phys 75:1-9, 2009.</w:t>
      </w:r>
    </w:p>
    <w:p w14:paraId="2A070496" w14:textId="59B868B9" w:rsidR="00E72D1E" w:rsidRPr="00470682" w:rsidRDefault="00E72D1E" w:rsidP="00470682">
      <w:pPr>
        <w:spacing w:line="276" w:lineRule="auto"/>
        <w:ind w:left="576" w:hanging="576"/>
        <w:rPr>
          <w:rFonts w:ascii="Arial" w:hAnsi="Arial" w:cs="Arial"/>
          <w:sz w:val="22"/>
          <w:szCs w:val="22"/>
        </w:rPr>
      </w:pPr>
      <w:r w:rsidRPr="00470682">
        <w:rPr>
          <w:rFonts w:ascii="Arial" w:hAnsi="Arial" w:cs="Arial"/>
          <w:sz w:val="22"/>
          <w:szCs w:val="22"/>
        </w:rPr>
        <w:t>9</w:t>
      </w:r>
      <w:r w:rsidR="007F17B9" w:rsidRPr="00470682">
        <w:rPr>
          <w:rFonts w:ascii="Arial" w:hAnsi="Arial" w:cs="Arial"/>
          <w:sz w:val="22"/>
          <w:szCs w:val="22"/>
        </w:rPr>
        <w:t>7</w:t>
      </w:r>
      <w:r w:rsidRPr="00470682">
        <w:rPr>
          <w:rFonts w:ascii="Arial" w:hAnsi="Arial" w:cs="Arial"/>
          <w:sz w:val="22"/>
          <w:szCs w:val="22"/>
        </w:rPr>
        <w:t xml:space="preserve">. </w:t>
      </w:r>
      <w:r w:rsidR="00E03EAE" w:rsidRPr="00470682">
        <w:rPr>
          <w:rFonts w:ascii="Arial" w:hAnsi="Arial" w:cs="Arial"/>
          <w:sz w:val="22"/>
          <w:szCs w:val="22"/>
        </w:rPr>
        <w:t>Rao SN, Cabanillas ME. Navigating systemic therapy in advanced thyroid carcinoma: From standard care to personalized therapy and beyond. J Endocr Soc. 2018 Oct 1; 2(10): 1109–1130.</w:t>
      </w:r>
    </w:p>
    <w:p w14:paraId="5A178D83" w14:textId="6F5AFD95" w:rsidR="00E72D1E" w:rsidRPr="00470682" w:rsidRDefault="00E72D1E" w:rsidP="00470682">
      <w:pPr>
        <w:spacing w:line="276" w:lineRule="auto"/>
        <w:ind w:left="576" w:hanging="576"/>
        <w:rPr>
          <w:rFonts w:ascii="Arial" w:hAnsi="Arial" w:cs="Arial"/>
          <w:sz w:val="22"/>
          <w:szCs w:val="22"/>
        </w:rPr>
      </w:pPr>
      <w:r w:rsidRPr="00470682">
        <w:rPr>
          <w:rFonts w:ascii="Arial" w:hAnsi="Arial" w:cs="Arial"/>
          <w:sz w:val="22"/>
          <w:szCs w:val="22"/>
        </w:rPr>
        <w:t>9</w:t>
      </w:r>
      <w:r w:rsidR="007F17B9" w:rsidRPr="00470682">
        <w:rPr>
          <w:rFonts w:ascii="Arial" w:hAnsi="Arial" w:cs="Arial"/>
          <w:sz w:val="22"/>
          <w:szCs w:val="22"/>
        </w:rPr>
        <w:t>8</w:t>
      </w:r>
      <w:r w:rsidRPr="00470682">
        <w:rPr>
          <w:rFonts w:ascii="Arial" w:hAnsi="Arial" w:cs="Arial"/>
          <w:sz w:val="22"/>
          <w:szCs w:val="22"/>
        </w:rPr>
        <w:t>. Kebebew E, Ituarte PHG, Siperstein AE, et al. Medullary thyroid carcinoma clinical characteristics, treatment, prognostic factors, and a comparison of staging systems. Cancer 88:1139-1147, 2000.</w:t>
      </w:r>
    </w:p>
    <w:p w14:paraId="1E746716" w14:textId="70A70D5E" w:rsidR="00E72D1E" w:rsidRPr="00470682" w:rsidRDefault="00E72D1E" w:rsidP="00470682">
      <w:pPr>
        <w:tabs>
          <w:tab w:val="left" w:pos="20"/>
          <w:tab w:val="left" w:pos="709"/>
        </w:tabs>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sz w:val="22"/>
          <w:szCs w:val="22"/>
        </w:rPr>
        <w:t>9</w:t>
      </w:r>
      <w:r w:rsidR="007F17B9" w:rsidRPr="00470682">
        <w:rPr>
          <w:rFonts w:ascii="Arial" w:hAnsi="Arial" w:cs="Arial"/>
          <w:sz w:val="22"/>
          <w:szCs w:val="22"/>
        </w:rPr>
        <w:t>9</w:t>
      </w:r>
      <w:r w:rsidRPr="00470682">
        <w:rPr>
          <w:rFonts w:ascii="Arial" w:hAnsi="Arial" w:cs="Arial"/>
          <w:sz w:val="22"/>
          <w:szCs w:val="22"/>
        </w:rPr>
        <w:t xml:space="preserve">. </w:t>
      </w:r>
      <w:r w:rsidRPr="00470682">
        <w:rPr>
          <w:rFonts w:ascii="Arial" w:hAnsi="Arial" w:cs="Arial"/>
          <w:color w:val="000000"/>
          <w:sz w:val="22"/>
          <w:szCs w:val="22"/>
          <w:u w:color="000000"/>
        </w:rPr>
        <w:t>Saad MF, Ordonez NG, Rashid RK, et al. Medullary carcinoma of the thyroid: a study of the clinical features and prognostic factors in 161 patients. Medicine (Baltimore) 63:319, 1984.</w:t>
      </w:r>
    </w:p>
    <w:p w14:paraId="05EFC476" w14:textId="2F4AEE44" w:rsidR="00E72D1E" w:rsidRPr="00470682" w:rsidRDefault="007F17B9" w:rsidP="00470682">
      <w:pPr>
        <w:tabs>
          <w:tab w:val="left" w:pos="20"/>
          <w:tab w:val="left" w:pos="709"/>
        </w:tabs>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color w:val="000000"/>
          <w:sz w:val="22"/>
          <w:szCs w:val="22"/>
          <w:u w:color="000000"/>
        </w:rPr>
        <w:t>100</w:t>
      </w:r>
      <w:r w:rsidR="00E72D1E" w:rsidRPr="00470682">
        <w:rPr>
          <w:rFonts w:ascii="Arial" w:hAnsi="Arial" w:cs="Arial"/>
          <w:color w:val="000000"/>
          <w:sz w:val="22"/>
          <w:szCs w:val="22"/>
          <w:u w:color="000000"/>
        </w:rPr>
        <w:t xml:space="preserve">. Scopsi L, Sampietro G, Boracchi P, et al. Multivariate analysis of prognostic factors in sporadic medullary carcinoma of the thyroid: a retrospective study of 109 consecutive patients. Cancer 78:2173-2183, 1996. </w:t>
      </w:r>
    </w:p>
    <w:p w14:paraId="6322A2EE" w14:textId="09406928" w:rsidR="00E72D1E" w:rsidRPr="00470682" w:rsidRDefault="00E72D1E" w:rsidP="00470682">
      <w:pPr>
        <w:tabs>
          <w:tab w:val="left" w:pos="20"/>
          <w:tab w:val="left" w:pos="709"/>
        </w:tabs>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color w:val="000000"/>
          <w:sz w:val="22"/>
          <w:szCs w:val="22"/>
          <w:u w:color="000000"/>
        </w:rPr>
        <w:t>10</w:t>
      </w:r>
      <w:r w:rsidR="007F17B9" w:rsidRPr="00470682">
        <w:rPr>
          <w:rFonts w:ascii="Arial" w:hAnsi="Arial" w:cs="Arial"/>
          <w:color w:val="000000"/>
          <w:sz w:val="22"/>
          <w:szCs w:val="22"/>
          <w:u w:color="000000"/>
        </w:rPr>
        <w:t>1</w:t>
      </w:r>
      <w:r w:rsidRPr="00470682">
        <w:rPr>
          <w:rFonts w:ascii="Arial" w:hAnsi="Arial" w:cs="Arial"/>
          <w:color w:val="000000"/>
          <w:sz w:val="22"/>
          <w:szCs w:val="22"/>
          <w:u w:color="000000"/>
        </w:rPr>
        <w:t>. deGroot JW, Plukker JT, Wolffenbuttel BH, et al. Determinants of life expectancy in medullary thyroid cancer: age does not matter. Clin Endocrinol (Oxf) 65:729, 2006.</w:t>
      </w:r>
    </w:p>
    <w:p w14:paraId="75EA7854" w14:textId="2F6292B8" w:rsidR="00E72D1E" w:rsidRPr="00470682" w:rsidRDefault="00E72D1E" w:rsidP="00470682">
      <w:pPr>
        <w:spacing w:line="276" w:lineRule="auto"/>
        <w:ind w:left="576" w:hanging="576"/>
        <w:rPr>
          <w:rFonts w:ascii="Arial" w:hAnsi="Arial" w:cs="Arial"/>
          <w:sz w:val="22"/>
          <w:szCs w:val="22"/>
        </w:rPr>
      </w:pPr>
      <w:r w:rsidRPr="00470682">
        <w:rPr>
          <w:rFonts w:ascii="Arial" w:hAnsi="Arial" w:cs="Arial"/>
          <w:sz w:val="22"/>
          <w:szCs w:val="22"/>
        </w:rPr>
        <w:t>10</w:t>
      </w:r>
      <w:r w:rsidR="007F17B9" w:rsidRPr="00470682">
        <w:rPr>
          <w:rFonts w:ascii="Arial" w:hAnsi="Arial" w:cs="Arial"/>
          <w:sz w:val="22"/>
          <w:szCs w:val="22"/>
        </w:rPr>
        <w:t>2</w:t>
      </w:r>
      <w:r w:rsidRPr="00470682">
        <w:rPr>
          <w:rFonts w:ascii="Arial" w:hAnsi="Arial" w:cs="Arial"/>
          <w:sz w:val="22"/>
          <w:szCs w:val="22"/>
        </w:rPr>
        <w:t>. Machens A, Hauptmann S, Dralle H. Increased risk of lymph node metastasis in multifocal hereditary and sporadic medullary thyroid cancer. World J Surg 2007;31:1960 –1965</w:t>
      </w:r>
    </w:p>
    <w:p w14:paraId="78DDC9C6" w14:textId="5CEB5292" w:rsidR="00E72D1E" w:rsidRPr="00470682" w:rsidRDefault="00E72D1E" w:rsidP="00470682">
      <w:pPr>
        <w:spacing w:line="276" w:lineRule="auto"/>
        <w:ind w:left="576" w:hanging="576"/>
        <w:rPr>
          <w:rFonts w:ascii="Arial" w:hAnsi="Arial" w:cs="Arial"/>
          <w:sz w:val="22"/>
          <w:szCs w:val="22"/>
        </w:rPr>
      </w:pPr>
      <w:r w:rsidRPr="00470682">
        <w:rPr>
          <w:rFonts w:ascii="Arial" w:hAnsi="Arial" w:cs="Arial"/>
          <w:sz w:val="22"/>
          <w:szCs w:val="22"/>
        </w:rPr>
        <w:t>10</w:t>
      </w:r>
      <w:r w:rsidR="007F17B9" w:rsidRPr="00470682">
        <w:rPr>
          <w:rFonts w:ascii="Arial" w:hAnsi="Arial" w:cs="Arial"/>
          <w:sz w:val="22"/>
          <w:szCs w:val="22"/>
        </w:rPr>
        <w:t>3</w:t>
      </w:r>
      <w:r w:rsidRPr="00470682">
        <w:rPr>
          <w:rFonts w:ascii="Arial" w:hAnsi="Arial" w:cs="Arial"/>
          <w:sz w:val="22"/>
          <w:szCs w:val="22"/>
        </w:rPr>
        <w:t>. Roy M, Chen H, Sippel RS. Current understanding and management of medullary thyroid cancer. The Oncologist, 2013;18:1093–1100.)</w:t>
      </w:r>
    </w:p>
    <w:p w14:paraId="6AD00971" w14:textId="0199652C" w:rsidR="00E72D1E" w:rsidRPr="00470682" w:rsidRDefault="00E72D1E" w:rsidP="00470682">
      <w:pPr>
        <w:autoSpaceDE w:val="0"/>
        <w:autoSpaceDN w:val="0"/>
        <w:adjustRightInd w:val="0"/>
        <w:spacing w:line="276" w:lineRule="auto"/>
        <w:ind w:left="576" w:hanging="576"/>
        <w:rPr>
          <w:rFonts w:ascii="Arial" w:hAnsi="Arial" w:cs="Arial"/>
          <w:color w:val="000000"/>
          <w:sz w:val="22"/>
          <w:szCs w:val="22"/>
          <w:u w:color="000000"/>
        </w:rPr>
      </w:pPr>
      <w:r w:rsidRPr="00470682">
        <w:rPr>
          <w:rFonts w:ascii="Arial" w:hAnsi="Arial" w:cs="Arial"/>
          <w:sz w:val="22"/>
          <w:szCs w:val="22"/>
        </w:rPr>
        <w:t>10</w:t>
      </w:r>
      <w:r w:rsidR="007F17B9" w:rsidRPr="00470682">
        <w:rPr>
          <w:rFonts w:ascii="Arial" w:hAnsi="Arial" w:cs="Arial"/>
          <w:sz w:val="22"/>
          <w:szCs w:val="22"/>
        </w:rPr>
        <w:t>4</w:t>
      </w:r>
      <w:r w:rsidRPr="00470682">
        <w:rPr>
          <w:rFonts w:ascii="Arial" w:hAnsi="Arial" w:cs="Arial"/>
          <w:sz w:val="22"/>
          <w:szCs w:val="22"/>
        </w:rPr>
        <w:t xml:space="preserve">. </w:t>
      </w:r>
      <w:r w:rsidRPr="00470682">
        <w:rPr>
          <w:rFonts w:ascii="Arial" w:hAnsi="Arial" w:cs="Arial"/>
          <w:color w:val="000000"/>
          <w:sz w:val="22"/>
          <w:szCs w:val="22"/>
          <w:u w:color="000000"/>
        </w:rPr>
        <w:t>Wells SA, Robinson BG, Gagel RF, et al. Vandetanib in patients with locally advanced or metastatic medullary thyroid cancer: a randomized, double blind phase III trial. J Clin Oncol 30:134, 2012.</w:t>
      </w:r>
    </w:p>
    <w:p w14:paraId="0FC30681" w14:textId="530A0DA8" w:rsidR="00E72D1E" w:rsidRPr="00470682" w:rsidRDefault="00E72D1E" w:rsidP="00470682">
      <w:pPr>
        <w:spacing w:line="276" w:lineRule="auto"/>
        <w:ind w:left="576" w:hanging="576"/>
        <w:rPr>
          <w:rFonts w:ascii="Arial" w:hAnsi="Arial" w:cs="Arial"/>
          <w:sz w:val="22"/>
          <w:szCs w:val="22"/>
        </w:rPr>
      </w:pPr>
      <w:r w:rsidRPr="00470682">
        <w:rPr>
          <w:rFonts w:ascii="Arial" w:hAnsi="Arial" w:cs="Arial"/>
          <w:sz w:val="22"/>
          <w:szCs w:val="22"/>
        </w:rPr>
        <w:t>10</w:t>
      </w:r>
      <w:r w:rsidR="007F17B9" w:rsidRPr="00470682">
        <w:rPr>
          <w:rFonts w:ascii="Arial" w:hAnsi="Arial" w:cs="Arial"/>
          <w:sz w:val="22"/>
          <w:szCs w:val="22"/>
        </w:rPr>
        <w:t>5</w:t>
      </w:r>
      <w:r w:rsidRPr="00470682">
        <w:rPr>
          <w:rFonts w:ascii="Arial" w:hAnsi="Arial" w:cs="Arial"/>
          <w:sz w:val="22"/>
          <w:szCs w:val="22"/>
        </w:rPr>
        <w:t>. Elisei R, Schlumberger MJ, Müller SP, Schöffski P, Brose MS, Shah MH, Licitra L, Jarzab B, Medvedev V, Kreissl MC, Niederle B, Cohen EE, Wirth LJ, Ali H, Hessel C, Yaron Y, Ball D, Nelkin B, Sherman SI. Cabozantinib in progressive medullary thyroid cancer. J Clin Oncol. 2013 Oct 10;31(29):3639-46.</w:t>
      </w:r>
    </w:p>
    <w:p w14:paraId="0CDF14C1" w14:textId="7E0D313E" w:rsidR="00E72D1E" w:rsidRPr="00470682" w:rsidRDefault="00E72D1E" w:rsidP="00470682">
      <w:pPr>
        <w:spacing w:line="276" w:lineRule="auto"/>
        <w:ind w:left="576" w:hanging="576"/>
        <w:rPr>
          <w:rFonts w:ascii="Arial" w:hAnsi="Arial" w:cs="Arial"/>
          <w:sz w:val="22"/>
          <w:szCs w:val="22"/>
        </w:rPr>
      </w:pPr>
      <w:r w:rsidRPr="00470682">
        <w:rPr>
          <w:rFonts w:ascii="Arial" w:hAnsi="Arial" w:cs="Arial"/>
          <w:sz w:val="22"/>
          <w:szCs w:val="22"/>
        </w:rPr>
        <w:t>10</w:t>
      </w:r>
      <w:r w:rsidR="007F17B9" w:rsidRPr="00470682">
        <w:rPr>
          <w:rFonts w:ascii="Arial" w:hAnsi="Arial" w:cs="Arial"/>
          <w:sz w:val="22"/>
          <w:szCs w:val="22"/>
        </w:rPr>
        <w:t>6</w:t>
      </w:r>
      <w:r w:rsidRPr="00470682">
        <w:rPr>
          <w:rFonts w:ascii="Arial" w:hAnsi="Arial" w:cs="Arial"/>
          <w:sz w:val="22"/>
          <w:szCs w:val="22"/>
        </w:rPr>
        <w:t>. Drilon AE, Subbiah V, Oxnard GR, et al. A phase 1 study of LOXO-292, a potent and highly selective RET inhibitor, in patients with RET-altered cancers [abstract]. Annual meeting of the American Society of Clinical Oncology; 2018 June 1-5; Chicago, IL.</w:t>
      </w:r>
    </w:p>
    <w:p w14:paraId="61173A65" w14:textId="420692A3" w:rsidR="00E72D1E" w:rsidRPr="00470682" w:rsidRDefault="00E72D1E" w:rsidP="00470682">
      <w:pPr>
        <w:spacing w:line="276" w:lineRule="auto"/>
        <w:ind w:left="576" w:hanging="576"/>
        <w:rPr>
          <w:rFonts w:ascii="Arial" w:hAnsi="Arial" w:cs="Arial"/>
          <w:sz w:val="22"/>
          <w:szCs w:val="22"/>
        </w:rPr>
      </w:pPr>
      <w:r w:rsidRPr="00470682">
        <w:rPr>
          <w:rFonts w:ascii="Arial" w:hAnsi="Arial" w:cs="Arial"/>
          <w:sz w:val="22"/>
          <w:szCs w:val="22"/>
        </w:rPr>
        <w:t>10</w:t>
      </w:r>
      <w:r w:rsidR="007F17B9" w:rsidRPr="00470682">
        <w:rPr>
          <w:rFonts w:ascii="Arial" w:hAnsi="Arial" w:cs="Arial"/>
          <w:sz w:val="22"/>
          <w:szCs w:val="22"/>
        </w:rPr>
        <w:t>7</w:t>
      </w:r>
      <w:r w:rsidRPr="00470682">
        <w:rPr>
          <w:rFonts w:ascii="Arial" w:hAnsi="Arial" w:cs="Arial"/>
          <w:sz w:val="22"/>
          <w:szCs w:val="22"/>
        </w:rPr>
        <w:t>. Wirth L, et al. Clinical activity of LOXO-292, a highly selective RET inhibitor, in patients with RET-altered thyroid cancers [abstract]. 88</w:t>
      </w:r>
      <w:r w:rsidRPr="00470682">
        <w:rPr>
          <w:rFonts w:ascii="Arial" w:hAnsi="Arial" w:cs="Arial"/>
          <w:sz w:val="22"/>
          <w:szCs w:val="22"/>
          <w:vertAlign w:val="superscript"/>
        </w:rPr>
        <w:t>th</w:t>
      </w:r>
      <w:r w:rsidRPr="00470682">
        <w:rPr>
          <w:rFonts w:ascii="Arial" w:hAnsi="Arial" w:cs="Arial"/>
          <w:sz w:val="22"/>
          <w:szCs w:val="22"/>
        </w:rPr>
        <w:t xml:space="preserve"> Annual meeting of the American Thyroid Association; 2018 Oct 3-7; Washington, D.C.</w:t>
      </w:r>
    </w:p>
    <w:p w14:paraId="452C4D46" w14:textId="36A3CF46" w:rsidR="00E72D1E" w:rsidRPr="00470682" w:rsidRDefault="00E72D1E" w:rsidP="00470682">
      <w:pPr>
        <w:spacing w:line="276" w:lineRule="auto"/>
        <w:ind w:left="576" w:hanging="576"/>
        <w:rPr>
          <w:rFonts w:ascii="Arial" w:hAnsi="Arial" w:cs="Arial"/>
          <w:sz w:val="22"/>
          <w:szCs w:val="22"/>
        </w:rPr>
      </w:pPr>
      <w:r w:rsidRPr="00470682">
        <w:rPr>
          <w:rFonts w:ascii="Arial" w:hAnsi="Arial" w:cs="Arial"/>
          <w:sz w:val="22"/>
          <w:szCs w:val="22"/>
        </w:rPr>
        <w:t>10</w:t>
      </w:r>
      <w:r w:rsidR="007F17B9" w:rsidRPr="00470682">
        <w:rPr>
          <w:rFonts w:ascii="Arial" w:hAnsi="Arial" w:cs="Arial"/>
          <w:sz w:val="22"/>
          <w:szCs w:val="22"/>
        </w:rPr>
        <w:t>8</w:t>
      </w:r>
      <w:r w:rsidRPr="00470682">
        <w:rPr>
          <w:rFonts w:ascii="Arial" w:hAnsi="Arial" w:cs="Arial"/>
          <w:sz w:val="22"/>
          <w:szCs w:val="22"/>
        </w:rPr>
        <w:t>. Hu M, et al. Clinical activity of selective RET inhibitor, BLU-667, in advanced RET-altered thyroid cancers: updated results from the phase I ARROW study [abstract]. 88</w:t>
      </w:r>
      <w:r w:rsidRPr="00470682">
        <w:rPr>
          <w:rFonts w:ascii="Arial" w:hAnsi="Arial" w:cs="Arial"/>
          <w:sz w:val="22"/>
          <w:szCs w:val="22"/>
          <w:vertAlign w:val="superscript"/>
        </w:rPr>
        <w:t>th</w:t>
      </w:r>
      <w:r w:rsidRPr="00470682">
        <w:rPr>
          <w:rFonts w:ascii="Arial" w:hAnsi="Arial" w:cs="Arial"/>
          <w:sz w:val="22"/>
          <w:szCs w:val="22"/>
        </w:rPr>
        <w:t xml:space="preserve"> Annual meeting of the American Thyroid Association; 2018 Oct 3-7; Washington, D.C.</w:t>
      </w:r>
    </w:p>
    <w:bookmarkEnd w:id="6"/>
    <w:p w14:paraId="1D59E719" w14:textId="62120A09" w:rsidR="00DC6554" w:rsidRPr="00F305DF" w:rsidRDefault="00DC6554" w:rsidP="00DC6554">
      <w:pPr>
        <w:spacing w:line="480" w:lineRule="auto"/>
        <w:jc w:val="both"/>
        <w:rPr>
          <w:rFonts w:ascii="Arial" w:hAnsi="Arial" w:cs="Arial"/>
          <w:b/>
          <w:sz w:val="20"/>
          <w:szCs w:val="20"/>
        </w:rPr>
      </w:pPr>
    </w:p>
    <w:p w14:paraId="1D0368F3" w14:textId="77777777" w:rsidR="00DC6554" w:rsidRDefault="00DC6554" w:rsidP="00DC6554">
      <w:pPr>
        <w:spacing w:line="480" w:lineRule="auto"/>
        <w:jc w:val="both"/>
        <w:rPr>
          <w:rFonts w:ascii="Arial" w:hAnsi="Arial" w:cs="Arial"/>
          <w:sz w:val="20"/>
          <w:szCs w:val="20"/>
        </w:rPr>
      </w:pPr>
    </w:p>
    <w:p w14:paraId="6F0BB9A2" w14:textId="77777777" w:rsidR="00DC6554" w:rsidRDefault="00DC6554" w:rsidP="00DC6554">
      <w:pPr>
        <w:spacing w:line="480" w:lineRule="auto"/>
        <w:jc w:val="both"/>
        <w:rPr>
          <w:rFonts w:ascii="Arial" w:hAnsi="Arial" w:cs="Arial"/>
          <w:sz w:val="20"/>
          <w:szCs w:val="20"/>
        </w:rPr>
      </w:pPr>
    </w:p>
    <w:sectPr w:rsidR="00DC6554" w:rsidSect="005F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3EBB7" w14:textId="77777777" w:rsidR="00344E19" w:rsidRDefault="00344E19" w:rsidP="008113A2">
      <w:r>
        <w:separator/>
      </w:r>
    </w:p>
  </w:endnote>
  <w:endnote w:type="continuationSeparator" w:id="0">
    <w:p w14:paraId="75EE986A" w14:textId="77777777" w:rsidR="00344E19" w:rsidRDefault="00344E19" w:rsidP="00811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385AE" w14:textId="77777777" w:rsidR="00344E19" w:rsidRDefault="00344E19" w:rsidP="008113A2">
      <w:r>
        <w:separator/>
      </w:r>
    </w:p>
  </w:footnote>
  <w:footnote w:type="continuationSeparator" w:id="0">
    <w:p w14:paraId="03B554CD" w14:textId="77777777" w:rsidR="00344E19" w:rsidRDefault="00344E19" w:rsidP="00811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2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2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3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3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459779E"/>
    <w:multiLevelType w:val="hybridMultilevel"/>
    <w:tmpl w:val="D6BA1628"/>
    <w:lvl w:ilvl="0" w:tplc="7CE4B5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US" w:vendorID="64" w:dllVersion="6" w:nlCheck="1" w:checkStyle="0"/>
  <w:activeWritingStyle w:appName="MSWord" w:lang="en-US"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2E7"/>
    <w:rsid w:val="00020024"/>
    <w:rsid w:val="0003608F"/>
    <w:rsid w:val="00046E65"/>
    <w:rsid w:val="000472AC"/>
    <w:rsid w:val="00071799"/>
    <w:rsid w:val="0007481D"/>
    <w:rsid w:val="0008490B"/>
    <w:rsid w:val="0009748A"/>
    <w:rsid w:val="000B3309"/>
    <w:rsid w:val="000E797C"/>
    <w:rsid w:val="000F7993"/>
    <w:rsid w:val="00115E88"/>
    <w:rsid w:val="00136099"/>
    <w:rsid w:val="001543E2"/>
    <w:rsid w:val="00167AF0"/>
    <w:rsid w:val="00194A10"/>
    <w:rsid w:val="0019557C"/>
    <w:rsid w:val="001A1CE7"/>
    <w:rsid w:val="001B0C1B"/>
    <w:rsid w:val="001B7791"/>
    <w:rsid w:val="001E6DA3"/>
    <w:rsid w:val="001F1949"/>
    <w:rsid w:val="001F5AE7"/>
    <w:rsid w:val="002125A6"/>
    <w:rsid w:val="00224E8B"/>
    <w:rsid w:val="0022549C"/>
    <w:rsid w:val="0023720D"/>
    <w:rsid w:val="0026520D"/>
    <w:rsid w:val="00290D52"/>
    <w:rsid w:val="00294887"/>
    <w:rsid w:val="002A06E4"/>
    <w:rsid w:val="002C604D"/>
    <w:rsid w:val="002D6A10"/>
    <w:rsid w:val="002E02E7"/>
    <w:rsid w:val="002F3928"/>
    <w:rsid w:val="002F5FE1"/>
    <w:rsid w:val="00302073"/>
    <w:rsid w:val="0032344B"/>
    <w:rsid w:val="0032472F"/>
    <w:rsid w:val="003311B1"/>
    <w:rsid w:val="00344E19"/>
    <w:rsid w:val="00363595"/>
    <w:rsid w:val="0037050C"/>
    <w:rsid w:val="00390066"/>
    <w:rsid w:val="003A2D63"/>
    <w:rsid w:val="003A3526"/>
    <w:rsid w:val="003C35E9"/>
    <w:rsid w:val="003D66CD"/>
    <w:rsid w:val="003E1030"/>
    <w:rsid w:val="003E716A"/>
    <w:rsid w:val="003F78FD"/>
    <w:rsid w:val="00403B6A"/>
    <w:rsid w:val="00427D7E"/>
    <w:rsid w:val="00434104"/>
    <w:rsid w:val="0044288E"/>
    <w:rsid w:val="0045742E"/>
    <w:rsid w:val="00464FA3"/>
    <w:rsid w:val="004655E0"/>
    <w:rsid w:val="00470682"/>
    <w:rsid w:val="00485829"/>
    <w:rsid w:val="00492EBF"/>
    <w:rsid w:val="00493A3C"/>
    <w:rsid w:val="004A69EE"/>
    <w:rsid w:val="004A7185"/>
    <w:rsid w:val="004C4A6C"/>
    <w:rsid w:val="004C716D"/>
    <w:rsid w:val="004D49CA"/>
    <w:rsid w:val="004F05EF"/>
    <w:rsid w:val="004F094B"/>
    <w:rsid w:val="004F4E87"/>
    <w:rsid w:val="00505461"/>
    <w:rsid w:val="00507509"/>
    <w:rsid w:val="005103FF"/>
    <w:rsid w:val="005107B1"/>
    <w:rsid w:val="0051109B"/>
    <w:rsid w:val="00512D85"/>
    <w:rsid w:val="00524206"/>
    <w:rsid w:val="0053204B"/>
    <w:rsid w:val="00544D16"/>
    <w:rsid w:val="005724B6"/>
    <w:rsid w:val="00573AC1"/>
    <w:rsid w:val="005842C0"/>
    <w:rsid w:val="00587711"/>
    <w:rsid w:val="00597BC0"/>
    <w:rsid w:val="005A1B1B"/>
    <w:rsid w:val="005A1F55"/>
    <w:rsid w:val="005A51F1"/>
    <w:rsid w:val="005B695D"/>
    <w:rsid w:val="005C3189"/>
    <w:rsid w:val="005C69BE"/>
    <w:rsid w:val="005D285F"/>
    <w:rsid w:val="005D5024"/>
    <w:rsid w:val="005E2035"/>
    <w:rsid w:val="005E7CCF"/>
    <w:rsid w:val="005F1AAF"/>
    <w:rsid w:val="005F3174"/>
    <w:rsid w:val="005F6837"/>
    <w:rsid w:val="00646832"/>
    <w:rsid w:val="006C6437"/>
    <w:rsid w:val="006D4716"/>
    <w:rsid w:val="006F0936"/>
    <w:rsid w:val="00703C86"/>
    <w:rsid w:val="00715D55"/>
    <w:rsid w:val="0072498F"/>
    <w:rsid w:val="00734E64"/>
    <w:rsid w:val="00785AE4"/>
    <w:rsid w:val="007A1F9E"/>
    <w:rsid w:val="007C109F"/>
    <w:rsid w:val="007F17B9"/>
    <w:rsid w:val="00801C33"/>
    <w:rsid w:val="008113A2"/>
    <w:rsid w:val="00812023"/>
    <w:rsid w:val="0082249E"/>
    <w:rsid w:val="008556FA"/>
    <w:rsid w:val="00867DD8"/>
    <w:rsid w:val="00872D03"/>
    <w:rsid w:val="008B37E2"/>
    <w:rsid w:val="008C582E"/>
    <w:rsid w:val="008D13DE"/>
    <w:rsid w:val="008D2006"/>
    <w:rsid w:val="0090293B"/>
    <w:rsid w:val="0090703F"/>
    <w:rsid w:val="00951728"/>
    <w:rsid w:val="00981DA5"/>
    <w:rsid w:val="0099487C"/>
    <w:rsid w:val="009B6AA4"/>
    <w:rsid w:val="009C22BC"/>
    <w:rsid w:val="009C2DC5"/>
    <w:rsid w:val="009D236F"/>
    <w:rsid w:val="009E1D01"/>
    <w:rsid w:val="009F501D"/>
    <w:rsid w:val="00A132BC"/>
    <w:rsid w:val="00A15940"/>
    <w:rsid w:val="00A507B1"/>
    <w:rsid w:val="00A67C2F"/>
    <w:rsid w:val="00A72FFC"/>
    <w:rsid w:val="00AA3ABC"/>
    <w:rsid w:val="00AB3721"/>
    <w:rsid w:val="00AC0164"/>
    <w:rsid w:val="00AD0693"/>
    <w:rsid w:val="00AD50AB"/>
    <w:rsid w:val="00AE2C4F"/>
    <w:rsid w:val="00AE5511"/>
    <w:rsid w:val="00AF02BF"/>
    <w:rsid w:val="00B61101"/>
    <w:rsid w:val="00B72C42"/>
    <w:rsid w:val="00B8233D"/>
    <w:rsid w:val="00B94465"/>
    <w:rsid w:val="00BA0F2D"/>
    <w:rsid w:val="00BB3D1D"/>
    <w:rsid w:val="00BC5125"/>
    <w:rsid w:val="00BD29AC"/>
    <w:rsid w:val="00BF62E8"/>
    <w:rsid w:val="00C05A68"/>
    <w:rsid w:val="00C226D1"/>
    <w:rsid w:val="00C55544"/>
    <w:rsid w:val="00C6211C"/>
    <w:rsid w:val="00C926C5"/>
    <w:rsid w:val="00C957CE"/>
    <w:rsid w:val="00CA18FC"/>
    <w:rsid w:val="00CC7EBE"/>
    <w:rsid w:val="00CD1D61"/>
    <w:rsid w:val="00D022BB"/>
    <w:rsid w:val="00D14C45"/>
    <w:rsid w:val="00D35BA5"/>
    <w:rsid w:val="00D36BAE"/>
    <w:rsid w:val="00D424AE"/>
    <w:rsid w:val="00D54EF2"/>
    <w:rsid w:val="00D81613"/>
    <w:rsid w:val="00D92F79"/>
    <w:rsid w:val="00D953BB"/>
    <w:rsid w:val="00DA10AD"/>
    <w:rsid w:val="00DA1915"/>
    <w:rsid w:val="00DC6554"/>
    <w:rsid w:val="00DD74BD"/>
    <w:rsid w:val="00DF0F03"/>
    <w:rsid w:val="00E03EAE"/>
    <w:rsid w:val="00E07D73"/>
    <w:rsid w:val="00E46866"/>
    <w:rsid w:val="00E6077A"/>
    <w:rsid w:val="00E637DB"/>
    <w:rsid w:val="00E63E9E"/>
    <w:rsid w:val="00E72D1E"/>
    <w:rsid w:val="00E92654"/>
    <w:rsid w:val="00E94545"/>
    <w:rsid w:val="00E9635F"/>
    <w:rsid w:val="00E97CBB"/>
    <w:rsid w:val="00EA102A"/>
    <w:rsid w:val="00EB0370"/>
    <w:rsid w:val="00ED31BD"/>
    <w:rsid w:val="00EE141A"/>
    <w:rsid w:val="00EF1273"/>
    <w:rsid w:val="00F46B82"/>
    <w:rsid w:val="00F56FA5"/>
    <w:rsid w:val="00F77BE1"/>
    <w:rsid w:val="00F812F3"/>
    <w:rsid w:val="00F973B6"/>
    <w:rsid w:val="00FD47A7"/>
    <w:rsid w:val="00FE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4BCC0"/>
  <w14:defaultImageDpi w14:val="32767"/>
  <w15:chartTrackingRefBased/>
  <w15:docId w15:val="{54F145C6-87BA-3841-B054-B3D39D34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928"/>
    <w:pPr>
      <w:ind w:left="720"/>
      <w:contextualSpacing/>
    </w:pPr>
  </w:style>
  <w:style w:type="character" w:styleId="LineNumber">
    <w:name w:val="line number"/>
    <w:basedOn w:val="DefaultParagraphFont"/>
    <w:uiPriority w:val="99"/>
    <w:semiHidden/>
    <w:unhideWhenUsed/>
    <w:rsid w:val="008113A2"/>
  </w:style>
  <w:style w:type="paragraph" w:styleId="Header">
    <w:name w:val="header"/>
    <w:basedOn w:val="Normal"/>
    <w:link w:val="HeaderChar"/>
    <w:uiPriority w:val="99"/>
    <w:unhideWhenUsed/>
    <w:rsid w:val="008113A2"/>
    <w:pPr>
      <w:tabs>
        <w:tab w:val="center" w:pos="4680"/>
        <w:tab w:val="right" w:pos="9360"/>
      </w:tabs>
    </w:pPr>
  </w:style>
  <w:style w:type="character" w:customStyle="1" w:styleId="HeaderChar">
    <w:name w:val="Header Char"/>
    <w:basedOn w:val="DefaultParagraphFont"/>
    <w:link w:val="Header"/>
    <w:uiPriority w:val="99"/>
    <w:rsid w:val="008113A2"/>
  </w:style>
  <w:style w:type="paragraph" w:styleId="Footer">
    <w:name w:val="footer"/>
    <w:basedOn w:val="Normal"/>
    <w:link w:val="FooterChar"/>
    <w:uiPriority w:val="99"/>
    <w:unhideWhenUsed/>
    <w:rsid w:val="008113A2"/>
    <w:pPr>
      <w:tabs>
        <w:tab w:val="center" w:pos="4680"/>
        <w:tab w:val="right" w:pos="9360"/>
      </w:tabs>
    </w:pPr>
  </w:style>
  <w:style w:type="character" w:customStyle="1" w:styleId="FooterChar">
    <w:name w:val="Footer Char"/>
    <w:basedOn w:val="DefaultParagraphFont"/>
    <w:link w:val="Footer"/>
    <w:uiPriority w:val="99"/>
    <w:rsid w:val="008113A2"/>
  </w:style>
  <w:style w:type="character" w:styleId="Hyperlink">
    <w:name w:val="Hyperlink"/>
    <w:basedOn w:val="DefaultParagraphFont"/>
    <w:uiPriority w:val="99"/>
    <w:unhideWhenUsed/>
    <w:rsid w:val="00AD50AB"/>
    <w:rPr>
      <w:color w:val="0563C1" w:themeColor="hyperlink"/>
      <w:u w:val="single"/>
    </w:rPr>
  </w:style>
  <w:style w:type="character" w:styleId="UnresolvedMention">
    <w:name w:val="Unresolved Mention"/>
    <w:basedOn w:val="DefaultParagraphFont"/>
    <w:uiPriority w:val="99"/>
    <w:rsid w:val="00AD50AB"/>
    <w:rPr>
      <w:color w:val="605E5C"/>
      <w:shd w:val="clear" w:color="auto" w:fill="E1DFDD"/>
    </w:rPr>
  </w:style>
  <w:style w:type="paragraph" w:styleId="BalloonText">
    <w:name w:val="Balloon Text"/>
    <w:basedOn w:val="Normal"/>
    <w:link w:val="BalloonTextChar"/>
    <w:uiPriority w:val="99"/>
    <w:semiHidden/>
    <w:unhideWhenUsed/>
    <w:rsid w:val="00D8161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81613"/>
    <w:rPr>
      <w:rFonts w:ascii="Times New Roman" w:hAnsi="Times New Roman" w:cs="Times New Roman"/>
      <w:sz w:val="18"/>
      <w:szCs w:val="18"/>
    </w:rPr>
  </w:style>
  <w:style w:type="table" w:styleId="TableGrid">
    <w:name w:val="Table Grid"/>
    <w:basedOn w:val="TableNormal"/>
    <w:uiPriority w:val="39"/>
    <w:rsid w:val="00EA1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23152">
      <w:bodyDiv w:val="1"/>
      <w:marLeft w:val="0"/>
      <w:marRight w:val="0"/>
      <w:marTop w:val="0"/>
      <w:marBottom w:val="0"/>
      <w:divBdr>
        <w:top w:val="none" w:sz="0" w:space="0" w:color="auto"/>
        <w:left w:val="none" w:sz="0" w:space="0" w:color="auto"/>
        <w:bottom w:val="none" w:sz="0" w:space="0" w:color="auto"/>
        <w:right w:val="none" w:sz="0" w:space="0" w:color="auto"/>
      </w:divBdr>
    </w:div>
    <w:div w:id="159390925">
      <w:bodyDiv w:val="1"/>
      <w:marLeft w:val="0"/>
      <w:marRight w:val="0"/>
      <w:marTop w:val="0"/>
      <w:marBottom w:val="0"/>
      <w:divBdr>
        <w:top w:val="none" w:sz="0" w:space="0" w:color="auto"/>
        <w:left w:val="none" w:sz="0" w:space="0" w:color="auto"/>
        <w:bottom w:val="none" w:sz="0" w:space="0" w:color="auto"/>
        <w:right w:val="none" w:sz="0" w:space="0" w:color="auto"/>
      </w:divBdr>
    </w:div>
    <w:div w:id="283776237">
      <w:bodyDiv w:val="1"/>
      <w:marLeft w:val="0"/>
      <w:marRight w:val="0"/>
      <w:marTop w:val="0"/>
      <w:marBottom w:val="0"/>
      <w:divBdr>
        <w:top w:val="none" w:sz="0" w:space="0" w:color="auto"/>
        <w:left w:val="none" w:sz="0" w:space="0" w:color="auto"/>
        <w:bottom w:val="none" w:sz="0" w:space="0" w:color="auto"/>
        <w:right w:val="none" w:sz="0" w:space="0" w:color="auto"/>
      </w:divBdr>
      <w:divsChild>
        <w:div w:id="1838303731">
          <w:marLeft w:val="0"/>
          <w:marRight w:val="0"/>
          <w:marTop w:val="0"/>
          <w:marBottom w:val="0"/>
          <w:divBdr>
            <w:top w:val="none" w:sz="0" w:space="0" w:color="auto"/>
            <w:left w:val="none" w:sz="0" w:space="0" w:color="auto"/>
            <w:bottom w:val="none" w:sz="0" w:space="0" w:color="auto"/>
            <w:right w:val="none" w:sz="0" w:space="0" w:color="auto"/>
          </w:divBdr>
          <w:divsChild>
            <w:div w:id="999188740">
              <w:marLeft w:val="0"/>
              <w:marRight w:val="0"/>
              <w:marTop w:val="0"/>
              <w:marBottom w:val="0"/>
              <w:divBdr>
                <w:top w:val="none" w:sz="0" w:space="0" w:color="auto"/>
                <w:left w:val="none" w:sz="0" w:space="0" w:color="auto"/>
                <w:bottom w:val="none" w:sz="0" w:space="0" w:color="auto"/>
                <w:right w:val="none" w:sz="0" w:space="0" w:color="auto"/>
              </w:divBdr>
              <w:divsChild>
                <w:div w:id="177150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442060">
      <w:bodyDiv w:val="1"/>
      <w:marLeft w:val="0"/>
      <w:marRight w:val="0"/>
      <w:marTop w:val="0"/>
      <w:marBottom w:val="0"/>
      <w:divBdr>
        <w:top w:val="none" w:sz="0" w:space="0" w:color="auto"/>
        <w:left w:val="none" w:sz="0" w:space="0" w:color="auto"/>
        <w:bottom w:val="none" w:sz="0" w:space="0" w:color="auto"/>
        <w:right w:val="none" w:sz="0" w:space="0" w:color="auto"/>
      </w:divBdr>
    </w:div>
    <w:div w:id="366293950">
      <w:bodyDiv w:val="1"/>
      <w:marLeft w:val="0"/>
      <w:marRight w:val="0"/>
      <w:marTop w:val="0"/>
      <w:marBottom w:val="0"/>
      <w:divBdr>
        <w:top w:val="none" w:sz="0" w:space="0" w:color="auto"/>
        <w:left w:val="none" w:sz="0" w:space="0" w:color="auto"/>
        <w:bottom w:val="none" w:sz="0" w:space="0" w:color="auto"/>
        <w:right w:val="none" w:sz="0" w:space="0" w:color="auto"/>
      </w:divBdr>
      <w:divsChild>
        <w:div w:id="486169657">
          <w:marLeft w:val="0"/>
          <w:marRight w:val="0"/>
          <w:marTop w:val="0"/>
          <w:marBottom w:val="0"/>
          <w:divBdr>
            <w:top w:val="none" w:sz="0" w:space="0" w:color="auto"/>
            <w:left w:val="none" w:sz="0" w:space="0" w:color="auto"/>
            <w:bottom w:val="none" w:sz="0" w:space="0" w:color="auto"/>
            <w:right w:val="none" w:sz="0" w:space="0" w:color="auto"/>
          </w:divBdr>
          <w:divsChild>
            <w:div w:id="653528916">
              <w:marLeft w:val="0"/>
              <w:marRight w:val="0"/>
              <w:marTop w:val="0"/>
              <w:marBottom w:val="0"/>
              <w:divBdr>
                <w:top w:val="none" w:sz="0" w:space="0" w:color="auto"/>
                <w:left w:val="none" w:sz="0" w:space="0" w:color="auto"/>
                <w:bottom w:val="none" w:sz="0" w:space="0" w:color="auto"/>
                <w:right w:val="none" w:sz="0" w:space="0" w:color="auto"/>
              </w:divBdr>
              <w:divsChild>
                <w:div w:id="1810319870">
                  <w:marLeft w:val="0"/>
                  <w:marRight w:val="0"/>
                  <w:marTop w:val="0"/>
                  <w:marBottom w:val="0"/>
                  <w:divBdr>
                    <w:top w:val="none" w:sz="0" w:space="0" w:color="auto"/>
                    <w:left w:val="none" w:sz="0" w:space="0" w:color="auto"/>
                    <w:bottom w:val="none" w:sz="0" w:space="0" w:color="auto"/>
                    <w:right w:val="none" w:sz="0" w:space="0" w:color="auto"/>
                  </w:divBdr>
                  <w:divsChild>
                    <w:div w:id="4981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11560">
      <w:bodyDiv w:val="1"/>
      <w:marLeft w:val="0"/>
      <w:marRight w:val="0"/>
      <w:marTop w:val="0"/>
      <w:marBottom w:val="0"/>
      <w:divBdr>
        <w:top w:val="none" w:sz="0" w:space="0" w:color="auto"/>
        <w:left w:val="none" w:sz="0" w:space="0" w:color="auto"/>
        <w:bottom w:val="none" w:sz="0" w:space="0" w:color="auto"/>
        <w:right w:val="none" w:sz="0" w:space="0" w:color="auto"/>
      </w:divBdr>
      <w:divsChild>
        <w:div w:id="1746683012">
          <w:marLeft w:val="0"/>
          <w:marRight w:val="0"/>
          <w:marTop w:val="0"/>
          <w:marBottom w:val="0"/>
          <w:divBdr>
            <w:top w:val="none" w:sz="0" w:space="0" w:color="auto"/>
            <w:left w:val="none" w:sz="0" w:space="0" w:color="auto"/>
            <w:bottom w:val="none" w:sz="0" w:space="0" w:color="auto"/>
            <w:right w:val="none" w:sz="0" w:space="0" w:color="auto"/>
          </w:divBdr>
          <w:divsChild>
            <w:div w:id="1198615345">
              <w:marLeft w:val="0"/>
              <w:marRight w:val="0"/>
              <w:marTop w:val="0"/>
              <w:marBottom w:val="0"/>
              <w:divBdr>
                <w:top w:val="none" w:sz="0" w:space="0" w:color="auto"/>
                <w:left w:val="none" w:sz="0" w:space="0" w:color="auto"/>
                <w:bottom w:val="none" w:sz="0" w:space="0" w:color="auto"/>
                <w:right w:val="none" w:sz="0" w:space="0" w:color="auto"/>
              </w:divBdr>
              <w:divsChild>
                <w:div w:id="204624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24588">
      <w:bodyDiv w:val="1"/>
      <w:marLeft w:val="0"/>
      <w:marRight w:val="0"/>
      <w:marTop w:val="0"/>
      <w:marBottom w:val="0"/>
      <w:divBdr>
        <w:top w:val="none" w:sz="0" w:space="0" w:color="auto"/>
        <w:left w:val="none" w:sz="0" w:space="0" w:color="auto"/>
        <w:bottom w:val="none" w:sz="0" w:space="0" w:color="auto"/>
        <w:right w:val="none" w:sz="0" w:space="0" w:color="auto"/>
      </w:divBdr>
      <w:divsChild>
        <w:div w:id="1670061445">
          <w:marLeft w:val="0"/>
          <w:marRight w:val="0"/>
          <w:marTop w:val="0"/>
          <w:marBottom w:val="0"/>
          <w:divBdr>
            <w:top w:val="none" w:sz="0" w:space="0" w:color="auto"/>
            <w:left w:val="none" w:sz="0" w:space="0" w:color="auto"/>
            <w:bottom w:val="none" w:sz="0" w:space="0" w:color="auto"/>
            <w:right w:val="none" w:sz="0" w:space="0" w:color="auto"/>
          </w:divBdr>
          <w:divsChild>
            <w:div w:id="999579524">
              <w:marLeft w:val="0"/>
              <w:marRight w:val="0"/>
              <w:marTop w:val="0"/>
              <w:marBottom w:val="0"/>
              <w:divBdr>
                <w:top w:val="none" w:sz="0" w:space="0" w:color="auto"/>
                <w:left w:val="none" w:sz="0" w:space="0" w:color="auto"/>
                <w:bottom w:val="none" w:sz="0" w:space="0" w:color="auto"/>
                <w:right w:val="none" w:sz="0" w:space="0" w:color="auto"/>
              </w:divBdr>
              <w:divsChild>
                <w:div w:id="11231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4242">
      <w:bodyDiv w:val="1"/>
      <w:marLeft w:val="0"/>
      <w:marRight w:val="0"/>
      <w:marTop w:val="0"/>
      <w:marBottom w:val="0"/>
      <w:divBdr>
        <w:top w:val="none" w:sz="0" w:space="0" w:color="auto"/>
        <w:left w:val="none" w:sz="0" w:space="0" w:color="auto"/>
        <w:bottom w:val="none" w:sz="0" w:space="0" w:color="auto"/>
        <w:right w:val="none" w:sz="0" w:space="0" w:color="auto"/>
      </w:divBdr>
    </w:div>
    <w:div w:id="510491184">
      <w:bodyDiv w:val="1"/>
      <w:marLeft w:val="0"/>
      <w:marRight w:val="0"/>
      <w:marTop w:val="0"/>
      <w:marBottom w:val="0"/>
      <w:divBdr>
        <w:top w:val="none" w:sz="0" w:space="0" w:color="auto"/>
        <w:left w:val="none" w:sz="0" w:space="0" w:color="auto"/>
        <w:bottom w:val="none" w:sz="0" w:space="0" w:color="auto"/>
        <w:right w:val="none" w:sz="0" w:space="0" w:color="auto"/>
      </w:divBdr>
    </w:div>
    <w:div w:id="533809754">
      <w:bodyDiv w:val="1"/>
      <w:marLeft w:val="0"/>
      <w:marRight w:val="0"/>
      <w:marTop w:val="0"/>
      <w:marBottom w:val="0"/>
      <w:divBdr>
        <w:top w:val="none" w:sz="0" w:space="0" w:color="auto"/>
        <w:left w:val="none" w:sz="0" w:space="0" w:color="auto"/>
        <w:bottom w:val="none" w:sz="0" w:space="0" w:color="auto"/>
        <w:right w:val="none" w:sz="0" w:space="0" w:color="auto"/>
      </w:divBdr>
    </w:div>
    <w:div w:id="620846993">
      <w:bodyDiv w:val="1"/>
      <w:marLeft w:val="0"/>
      <w:marRight w:val="0"/>
      <w:marTop w:val="0"/>
      <w:marBottom w:val="0"/>
      <w:divBdr>
        <w:top w:val="none" w:sz="0" w:space="0" w:color="auto"/>
        <w:left w:val="none" w:sz="0" w:space="0" w:color="auto"/>
        <w:bottom w:val="none" w:sz="0" w:space="0" w:color="auto"/>
        <w:right w:val="none" w:sz="0" w:space="0" w:color="auto"/>
      </w:divBdr>
      <w:divsChild>
        <w:div w:id="2057046645">
          <w:marLeft w:val="0"/>
          <w:marRight w:val="0"/>
          <w:marTop w:val="0"/>
          <w:marBottom w:val="0"/>
          <w:divBdr>
            <w:top w:val="none" w:sz="0" w:space="0" w:color="auto"/>
            <w:left w:val="none" w:sz="0" w:space="0" w:color="auto"/>
            <w:bottom w:val="none" w:sz="0" w:space="0" w:color="auto"/>
            <w:right w:val="none" w:sz="0" w:space="0" w:color="auto"/>
          </w:divBdr>
          <w:divsChild>
            <w:div w:id="279923367">
              <w:marLeft w:val="0"/>
              <w:marRight w:val="0"/>
              <w:marTop w:val="0"/>
              <w:marBottom w:val="0"/>
              <w:divBdr>
                <w:top w:val="none" w:sz="0" w:space="0" w:color="auto"/>
                <w:left w:val="none" w:sz="0" w:space="0" w:color="auto"/>
                <w:bottom w:val="none" w:sz="0" w:space="0" w:color="auto"/>
                <w:right w:val="none" w:sz="0" w:space="0" w:color="auto"/>
              </w:divBdr>
              <w:divsChild>
                <w:div w:id="290130958">
                  <w:marLeft w:val="0"/>
                  <w:marRight w:val="0"/>
                  <w:marTop w:val="0"/>
                  <w:marBottom w:val="0"/>
                  <w:divBdr>
                    <w:top w:val="none" w:sz="0" w:space="0" w:color="auto"/>
                    <w:left w:val="none" w:sz="0" w:space="0" w:color="auto"/>
                    <w:bottom w:val="none" w:sz="0" w:space="0" w:color="auto"/>
                    <w:right w:val="none" w:sz="0" w:space="0" w:color="auto"/>
                  </w:divBdr>
                  <w:divsChild>
                    <w:div w:id="16777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438082">
      <w:bodyDiv w:val="1"/>
      <w:marLeft w:val="0"/>
      <w:marRight w:val="0"/>
      <w:marTop w:val="0"/>
      <w:marBottom w:val="0"/>
      <w:divBdr>
        <w:top w:val="none" w:sz="0" w:space="0" w:color="auto"/>
        <w:left w:val="none" w:sz="0" w:space="0" w:color="auto"/>
        <w:bottom w:val="none" w:sz="0" w:space="0" w:color="auto"/>
        <w:right w:val="none" w:sz="0" w:space="0" w:color="auto"/>
      </w:divBdr>
    </w:div>
    <w:div w:id="670985002">
      <w:bodyDiv w:val="1"/>
      <w:marLeft w:val="0"/>
      <w:marRight w:val="0"/>
      <w:marTop w:val="0"/>
      <w:marBottom w:val="0"/>
      <w:divBdr>
        <w:top w:val="none" w:sz="0" w:space="0" w:color="auto"/>
        <w:left w:val="none" w:sz="0" w:space="0" w:color="auto"/>
        <w:bottom w:val="none" w:sz="0" w:space="0" w:color="auto"/>
        <w:right w:val="none" w:sz="0" w:space="0" w:color="auto"/>
      </w:divBdr>
    </w:div>
    <w:div w:id="875510975">
      <w:bodyDiv w:val="1"/>
      <w:marLeft w:val="0"/>
      <w:marRight w:val="0"/>
      <w:marTop w:val="0"/>
      <w:marBottom w:val="0"/>
      <w:divBdr>
        <w:top w:val="none" w:sz="0" w:space="0" w:color="auto"/>
        <w:left w:val="none" w:sz="0" w:space="0" w:color="auto"/>
        <w:bottom w:val="none" w:sz="0" w:space="0" w:color="auto"/>
        <w:right w:val="none" w:sz="0" w:space="0" w:color="auto"/>
      </w:divBdr>
      <w:divsChild>
        <w:div w:id="243730414">
          <w:marLeft w:val="0"/>
          <w:marRight w:val="0"/>
          <w:marTop w:val="0"/>
          <w:marBottom w:val="0"/>
          <w:divBdr>
            <w:top w:val="none" w:sz="0" w:space="0" w:color="auto"/>
            <w:left w:val="none" w:sz="0" w:space="0" w:color="auto"/>
            <w:bottom w:val="none" w:sz="0" w:space="0" w:color="auto"/>
            <w:right w:val="none" w:sz="0" w:space="0" w:color="auto"/>
          </w:divBdr>
          <w:divsChild>
            <w:div w:id="1367213110">
              <w:marLeft w:val="0"/>
              <w:marRight w:val="0"/>
              <w:marTop w:val="0"/>
              <w:marBottom w:val="0"/>
              <w:divBdr>
                <w:top w:val="none" w:sz="0" w:space="0" w:color="auto"/>
                <w:left w:val="none" w:sz="0" w:space="0" w:color="auto"/>
                <w:bottom w:val="none" w:sz="0" w:space="0" w:color="auto"/>
                <w:right w:val="none" w:sz="0" w:space="0" w:color="auto"/>
              </w:divBdr>
              <w:divsChild>
                <w:div w:id="18324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4615">
      <w:bodyDiv w:val="1"/>
      <w:marLeft w:val="0"/>
      <w:marRight w:val="0"/>
      <w:marTop w:val="0"/>
      <w:marBottom w:val="0"/>
      <w:divBdr>
        <w:top w:val="none" w:sz="0" w:space="0" w:color="auto"/>
        <w:left w:val="none" w:sz="0" w:space="0" w:color="auto"/>
        <w:bottom w:val="none" w:sz="0" w:space="0" w:color="auto"/>
        <w:right w:val="none" w:sz="0" w:space="0" w:color="auto"/>
      </w:divBdr>
      <w:divsChild>
        <w:div w:id="298730879">
          <w:marLeft w:val="0"/>
          <w:marRight w:val="0"/>
          <w:marTop w:val="0"/>
          <w:marBottom w:val="0"/>
          <w:divBdr>
            <w:top w:val="none" w:sz="0" w:space="0" w:color="auto"/>
            <w:left w:val="none" w:sz="0" w:space="0" w:color="auto"/>
            <w:bottom w:val="none" w:sz="0" w:space="0" w:color="auto"/>
            <w:right w:val="none" w:sz="0" w:space="0" w:color="auto"/>
          </w:divBdr>
          <w:divsChild>
            <w:div w:id="1402405155">
              <w:marLeft w:val="0"/>
              <w:marRight w:val="0"/>
              <w:marTop w:val="0"/>
              <w:marBottom w:val="0"/>
              <w:divBdr>
                <w:top w:val="none" w:sz="0" w:space="0" w:color="auto"/>
                <w:left w:val="none" w:sz="0" w:space="0" w:color="auto"/>
                <w:bottom w:val="none" w:sz="0" w:space="0" w:color="auto"/>
                <w:right w:val="none" w:sz="0" w:space="0" w:color="auto"/>
              </w:divBdr>
              <w:divsChild>
                <w:div w:id="2999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05752">
      <w:bodyDiv w:val="1"/>
      <w:marLeft w:val="0"/>
      <w:marRight w:val="0"/>
      <w:marTop w:val="0"/>
      <w:marBottom w:val="0"/>
      <w:divBdr>
        <w:top w:val="none" w:sz="0" w:space="0" w:color="auto"/>
        <w:left w:val="none" w:sz="0" w:space="0" w:color="auto"/>
        <w:bottom w:val="none" w:sz="0" w:space="0" w:color="auto"/>
        <w:right w:val="none" w:sz="0" w:space="0" w:color="auto"/>
      </w:divBdr>
    </w:div>
    <w:div w:id="1144084636">
      <w:bodyDiv w:val="1"/>
      <w:marLeft w:val="0"/>
      <w:marRight w:val="0"/>
      <w:marTop w:val="0"/>
      <w:marBottom w:val="0"/>
      <w:divBdr>
        <w:top w:val="none" w:sz="0" w:space="0" w:color="auto"/>
        <w:left w:val="none" w:sz="0" w:space="0" w:color="auto"/>
        <w:bottom w:val="none" w:sz="0" w:space="0" w:color="auto"/>
        <w:right w:val="none" w:sz="0" w:space="0" w:color="auto"/>
      </w:divBdr>
    </w:div>
    <w:div w:id="1196235301">
      <w:bodyDiv w:val="1"/>
      <w:marLeft w:val="0"/>
      <w:marRight w:val="0"/>
      <w:marTop w:val="0"/>
      <w:marBottom w:val="0"/>
      <w:divBdr>
        <w:top w:val="none" w:sz="0" w:space="0" w:color="auto"/>
        <w:left w:val="none" w:sz="0" w:space="0" w:color="auto"/>
        <w:bottom w:val="none" w:sz="0" w:space="0" w:color="auto"/>
        <w:right w:val="none" w:sz="0" w:space="0" w:color="auto"/>
      </w:divBdr>
    </w:div>
    <w:div w:id="1350984595">
      <w:bodyDiv w:val="1"/>
      <w:marLeft w:val="0"/>
      <w:marRight w:val="0"/>
      <w:marTop w:val="0"/>
      <w:marBottom w:val="0"/>
      <w:divBdr>
        <w:top w:val="none" w:sz="0" w:space="0" w:color="auto"/>
        <w:left w:val="none" w:sz="0" w:space="0" w:color="auto"/>
        <w:bottom w:val="none" w:sz="0" w:space="0" w:color="auto"/>
        <w:right w:val="none" w:sz="0" w:space="0" w:color="auto"/>
      </w:divBdr>
    </w:div>
    <w:div w:id="1358312447">
      <w:bodyDiv w:val="1"/>
      <w:marLeft w:val="0"/>
      <w:marRight w:val="0"/>
      <w:marTop w:val="0"/>
      <w:marBottom w:val="0"/>
      <w:divBdr>
        <w:top w:val="none" w:sz="0" w:space="0" w:color="auto"/>
        <w:left w:val="none" w:sz="0" w:space="0" w:color="auto"/>
        <w:bottom w:val="none" w:sz="0" w:space="0" w:color="auto"/>
        <w:right w:val="none" w:sz="0" w:space="0" w:color="auto"/>
      </w:divBdr>
    </w:div>
    <w:div w:id="1407265577">
      <w:bodyDiv w:val="1"/>
      <w:marLeft w:val="0"/>
      <w:marRight w:val="0"/>
      <w:marTop w:val="0"/>
      <w:marBottom w:val="0"/>
      <w:divBdr>
        <w:top w:val="none" w:sz="0" w:space="0" w:color="auto"/>
        <w:left w:val="none" w:sz="0" w:space="0" w:color="auto"/>
        <w:bottom w:val="none" w:sz="0" w:space="0" w:color="auto"/>
        <w:right w:val="none" w:sz="0" w:space="0" w:color="auto"/>
      </w:divBdr>
    </w:div>
    <w:div w:id="1610626330">
      <w:bodyDiv w:val="1"/>
      <w:marLeft w:val="0"/>
      <w:marRight w:val="0"/>
      <w:marTop w:val="0"/>
      <w:marBottom w:val="0"/>
      <w:divBdr>
        <w:top w:val="none" w:sz="0" w:space="0" w:color="auto"/>
        <w:left w:val="none" w:sz="0" w:space="0" w:color="auto"/>
        <w:bottom w:val="none" w:sz="0" w:space="0" w:color="auto"/>
        <w:right w:val="none" w:sz="0" w:space="0" w:color="auto"/>
      </w:divBdr>
    </w:div>
    <w:div w:id="1801612630">
      <w:bodyDiv w:val="1"/>
      <w:marLeft w:val="0"/>
      <w:marRight w:val="0"/>
      <w:marTop w:val="0"/>
      <w:marBottom w:val="0"/>
      <w:divBdr>
        <w:top w:val="none" w:sz="0" w:space="0" w:color="auto"/>
        <w:left w:val="none" w:sz="0" w:space="0" w:color="auto"/>
        <w:bottom w:val="none" w:sz="0" w:space="0" w:color="auto"/>
        <w:right w:val="none" w:sz="0" w:space="0" w:color="auto"/>
      </w:divBdr>
      <w:divsChild>
        <w:div w:id="674262080">
          <w:marLeft w:val="0"/>
          <w:marRight w:val="0"/>
          <w:marTop w:val="0"/>
          <w:marBottom w:val="0"/>
          <w:divBdr>
            <w:top w:val="none" w:sz="0" w:space="0" w:color="auto"/>
            <w:left w:val="none" w:sz="0" w:space="0" w:color="auto"/>
            <w:bottom w:val="none" w:sz="0" w:space="0" w:color="auto"/>
            <w:right w:val="none" w:sz="0" w:space="0" w:color="auto"/>
          </w:divBdr>
          <w:divsChild>
            <w:div w:id="609972930">
              <w:marLeft w:val="0"/>
              <w:marRight w:val="0"/>
              <w:marTop w:val="0"/>
              <w:marBottom w:val="0"/>
              <w:divBdr>
                <w:top w:val="none" w:sz="0" w:space="0" w:color="auto"/>
                <w:left w:val="none" w:sz="0" w:space="0" w:color="auto"/>
                <w:bottom w:val="none" w:sz="0" w:space="0" w:color="auto"/>
                <w:right w:val="none" w:sz="0" w:space="0" w:color="auto"/>
              </w:divBdr>
              <w:divsChild>
                <w:div w:id="722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3884">
      <w:bodyDiv w:val="1"/>
      <w:marLeft w:val="0"/>
      <w:marRight w:val="0"/>
      <w:marTop w:val="0"/>
      <w:marBottom w:val="0"/>
      <w:divBdr>
        <w:top w:val="none" w:sz="0" w:space="0" w:color="auto"/>
        <w:left w:val="none" w:sz="0" w:space="0" w:color="auto"/>
        <w:bottom w:val="none" w:sz="0" w:space="0" w:color="auto"/>
        <w:right w:val="none" w:sz="0" w:space="0" w:color="auto"/>
      </w:divBdr>
    </w:div>
    <w:div w:id="1890921774">
      <w:bodyDiv w:val="1"/>
      <w:marLeft w:val="0"/>
      <w:marRight w:val="0"/>
      <w:marTop w:val="0"/>
      <w:marBottom w:val="0"/>
      <w:divBdr>
        <w:top w:val="none" w:sz="0" w:space="0" w:color="auto"/>
        <w:left w:val="none" w:sz="0" w:space="0" w:color="auto"/>
        <w:bottom w:val="none" w:sz="0" w:space="0" w:color="auto"/>
        <w:right w:val="none" w:sz="0" w:space="0" w:color="auto"/>
      </w:divBdr>
    </w:div>
    <w:div w:id="1903442210">
      <w:bodyDiv w:val="1"/>
      <w:marLeft w:val="0"/>
      <w:marRight w:val="0"/>
      <w:marTop w:val="0"/>
      <w:marBottom w:val="0"/>
      <w:divBdr>
        <w:top w:val="none" w:sz="0" w:space="0" w:color="auto"/>
        <w:left w:val="none" w:sz="0" w:space="0" w:color="auto"/>
        <w:bottom w:val="none" w:sz="0" w:space="0" w:color="auto"/>
        <w:right w:val="none" w:sz="0" w:space="0" w:color="auto"/>
      </w:divBdr>
    </w:div>
    <w:div w:id="2049064637">
      <w:bodyDiv w:val="1"/>
      <w:marLeft w:val="0"/>
      <w:marRight w:val="0"/>
      <w:marTop w:val="0"/>
      <w:marBottom w:val="0"/>
      <w:divBdr>
        <w:top w:val="none" w:sz="0" w:space="0" w:color="auto"/>
        <w:left w:val="none" w:sz="0" w:space="0" w:color="auto"/>
        <w:bottom w:val="none" w:sz="0" w:space="0" w:color="auto"/>
        <w:right w:val="none" w:sz="0" w:space="0" w:color="auto"/>
      </w:divBdr>
      <w:divsChild>
        <w:div w:id="364797081">
          <w:marLeft w:val="0"/>
          <w:marRight w:val="0"/>
          <w:marTop w:val="0"/>
          <w:marBottom w:val="0"/>
          <w:divBdr>
            <w:top w:val="none" w:sz="0" w:space="0" w:color="auto"/>
            <w:left w:val="none" w:sz="0" w:space="0" w:color="auto"/>
            <w:bottom w:val="none" w:sz="0" w:space="0" w:color="auto"/>
            <w:right w:val="none" w:sz="0" w:space="0" w:color="auto"/>
          </w:divBdr>
          <w:divsChild>
            <w:div w:id="1338729733">
              <w:marLeft w:val="0"/>
              <w:marRight w:val="0"/>
              <w:marTop w:val="0"/>
              <w:marBottom w:val="0"/>
              <w:divBdr>
                <w:top w:val="none" w:sz="0" w:space="0" w:color="auto"/>
                <w:left w:val="none" w:sz="0" w:space="0" w:color="auto"/>
                <w:bottom w:val="none" w:sz="0" w:space="0" w:color="auto"/>
                <w:right w:val="none" w:sz="0" w:space="0" w:color="auto"/>
              </w:divBdr>
              <w:divsChild>
                <w:div w:id="18978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5840">
      <w:bodyDiv w:val="1"/>
      <w:marLeft w:val="0"/>
      <w:marRight w:val="0"/>
      <w:marTop w:val="0"/>
      <w:marBottom w:val="0"/>
      <w:divBdr>
        <w:top w:val="none" w:sz="0" w:space="0" w:color="auto"/>
        <w:left w:val="none" w:sz="0" w:space="0" w:color="auto"/>
        <w:bottom w:val="none" w:sz="0" w:space="0" w:color="auto"/>
        <w:right w:val="none" w:sz="0" w:space="0" w:color="auto"/>
      </w:divBdr>
    </w:div>
    <w:div w:id="2120024183">
      <w:bodyDiv w:val="1"/>
      <w:marLeft w:val="0"/>
      <w:marRight w:val="0"/>
      <w:marTop w:val="0"/>
      <w:marBottom w:val="0"/>
      <w:divBdr>
        <w:top w:val="none" w:sz="0" w:space="0" w:color="auto"/>
        <w:left w:val="none" w:sz="0" w:space="0" w:color="auto"/>
        <w:bottom w:val="none" w:sz="0" w:space="0" w:color="auto"/>
        <w:right w:val="none" w:sz="0" w:space="0" w:color="auto"/>
      </w:divBdr>
      <w:divsChild>
        <w:div w:id="715006531">
          <w:marLeft w:val="0"/>
          <w:marRight w:val="0"/>
          <w:marTop w:val="0"/>
          <w:marBottom w:val="0"/>
          <w:divBdr>
            <w:top w:val="none" w:sz="0" w:space="0" w:color="auto"/>
            <w:left w:val="none" w:sz="0" w:space="0" w:color="auto"/>
            <w:bottom w:val="none" w:sz="0" w:space="0" w:color="auto"/>
            <w:right w:val="none" w:sz="0" w:space="0" w:color="auto"/>
          </w:divBdr>
          <w:divsChild>
            <w:div w:id="1148280706">
              <w:marLeft w:val="0"/>
              <w:marRight w:val="0"/>
              <w:marTop w:val="0"/>
              <w:marBottom w:val="0"/>
              <w:divBdr>
                <w:top w:val="none" w:sz="0" w:space="0" w:color="auto"/>
                <w:left w:val="none" w:sz="0" w:space="0" w:color="auto"/>
                <w:bottom w:val="none" w:sz="0" w:space="0" w:color="auto"/>
                <w:right w:val="none" w:sz="0" w:space="0" w:color="auto"/>
              </w:divBdr>
              <w:divsChild>
                <w:div w:id="684480179">
                  <w:marLeft w:val="0"/>
                  <w:marRight w:val="0"/>
                  <w:marTop w:val="0"/>
                  <w:marBottom w:val="0"/>
                  <w:divBdr>
                    <w:top w:val="none" w:sz="0" w:space="0" w:color="auto"/>
                    <w:left w:val="none" w:sz="0" w:space="0" w:color="auto"/>
                    <w:bottom w:val="none" w:sz="0" w:space="0" w:color="auto"/>
                    <w:right w:val="none" w:sz="0" w:space="0" w:color="auto"/>
                  </w:divBdr>
                  <w:divsChild>
                    <w:div w:id="155021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Margevicius%2520S%255BAuthor%255D&amp;cauthor=true&amp;cauthor_uid=21134545" TargetMode="External"/><Relationship Id="rId18" Type="http://schemas.openxmlformats.org/officeDocument/2006/relationships/hyperlink" Target="http://www.ncbi.nlm.nih.gov/pubmed/?term=Chang%2520HS%255BAuthor%255D&amp;cauthor=true&amp;cauthor_uid=24851024" TargetMode="External"/><Relationship Id="rId26" Type="http://schemas.openxmlformats.org/officeDocument/2006/relationships/hyperlink" Target="http://www.ncbi.nlm.nih.gov/pubmed?term=Miyauchi%2520A%255BAuthor%255D&amp;cauthor=true&amp;cauthor_uid=21953129" TargetMode="External"/><Relationship Id="rId39" Type="http://schemas.openxmlformats.org/officeDocument/2006/relationships/hyperlink" Target="http://www.ncbi.nlm.nih.gov/pubmed/?term=schlumberger+M+lenvatinib+2015" TargetMode="External"/><Relationship Id="rId21" Type="http://schemas.openxmlformats.org/officeDocument/2006/relationships/hyperlink" Target="http://www.ncbi.nlm.nih.gov/pubmed?term=Ito%2520Y%255BAuthor%255D&amp;cauthor=true&amp;cauthor_uid=21953129" TargetMode="External"/><Relationship Id="rId34" Type="http://schemas.openxmlformats.org/officeDocument/2006/relationships/hyperlink" Target="http://www.ncbi.nlm.nih.gov/pubmed/?term=Roman%2520SA%255BAuthor%255D&amp;cauthor=true&amp;cauthor_uid=25642591" TargetMode="External"/><Relationship Id="rId7" Type="http://schemas.openxmlformats.org/officeDocument/2006/relationships/hyperlink" Target="mailto:jhershmn@mednet.ucla.edu" TargetMode="External"/><Relationship Id="rId2" Type="http://schemas.openxmlformats.org/officeDocument/2006/relationships/styles" Target="styles.xml"/><Relationship Id="rId16" Type="http://schemas.openxmlformats.org/officeDocument/2006/relationships/hyperlink" Target="http://www.ncbi.nlm.nih.gov/pubmed/?term=Lee%2520YS%255BAuthor%255D&amp;cauthor=true&amp;cauthor_uid=24851024" TargetMode="External"/><Relationship Id="rId20" Type="http://schemas.openxmlformats.org/officeDocument/2006/relationships/hyperlink" Target="http://www.ncbi.nlm.nih.gov/pubmed/24001104" TargetMode="External"/><Relationship Id="rId29" Type="http://schemas.openxmlformats.org/officeDocument/2006/relationships/hyperlink" Target="http://www.ncbi.nlm.nih.gov/pubmed/22551128"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Fu%2520P%255BAuthor%255D&amp;cauthor=true&amp;cauthor_uid=21134545" TargetMode="External"/><Relationship Id="rId24" Type="http://schemas.openxmlformats.org/officeDocument/2006/relationships/hyperlink" Target="http://www.ncbi.nlm.nih.gov/pubmed?term=Kobayashi%2520K%255BAuthor%255D&amp;cauthor=true&amp;cauthor_uid=21953129" TargetMode="External"/><Relationship Id="rId32" Type="http://schemas.openxmlformats.org/officeDocument/2006/relationships/hyperlink" Target="http://www.ncbi.nlm.nih.gov/pubmed/?term=Dinan%2520M%255BAuthor%255D&amp;cauthor=true&amp;cauthor_uid=25642591" TargetMode="External"/><Relationship Id="rId37" Type="http://schemas.openxmlformats.org/officeDocument/2006/relationships/hyperlink" Target="http://www.ncbi.nlm.nih.gov/pubmed/?term=Tahara%2520M%255BAuthor%255D&amp;cauthor=true&amp;cauthor_uid=25671254"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cbi.nlm.nih.gov/pubmed/21134545" TargetMode="External"/><Relationship Id="rId23" Type="http://schemas.openxmlformats.org/officeDocument/2006/relationships/hyperlink" Target="http://www.ncbi.nlm.nih.gov/pubmed?term=Takamura%2520Y%255BAuthor%255D&amp;cauthor=true&amp;cauthor_uid=21953129" TargetMode="External"/><Relationship Id="rId28" Type="http://schemas.openxmlformats.org/officeDocument/2006/relationships/hyperlink" Target="http://www.ncbi.nlm.nih.gov/pubmed/22551127" TargetMode="External"/><Relationship Id="rId36" Type="http://schemas.openxmlformats.org/officeDocument/2006/relationships/hyperlink" Target="http://www.ncbi.nlm.nih.gov/pubmed/?term=Schlumberger%2520M%255BAuthor%255D&amp;cauthor=true&amp;cauthor_uid=25671254" TargetMode="External"/><Relationship Id="rId10" Type="http://schemas.openxmlformats.org/officeDocument/2006/relationships/hyperlink" Target="http://www.ncbi.nlm.nih.gov/pubmed?term=Cramer%2520JD%255BAuthor%255D&amp;cauthor=true&amp;cauthor_uid=21134545" TargetMode="External"/><Relationship Id="rId19" Type="http://schemas.openxmlformats.org/officeDocument/2006/relationships/hyperlink" Target="http://www.ncbi.nlm.nih.gov/pubmed/?term=Park%2520CS%255BAuthor%255D&amp;cauthor=true&amp;cauthor_uid=24851024" TargetMode="External"/><Relationship Id="rId31" Type="http://schemas.openxmlformats.org/officeDocument/2006/relationships/hyperlink" Target="http://www.ncbi.nlm.nih.gov/pubmed/?term=Thomas%2520S%255BAuthor%255D&amp;cauthor=true&amp;cauthor_uid=25642591"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ncbi.nlm.nih.gov/pubmed?term=Wilhelm%2520SM%255BAuthor%255D&amp;cauthor=true&amp;cauthor_uid=21134545" TargetMode="External"/><Relationship Id="rId22" Type="http://schemas.openxmlformats.org/officeDocument/2006/relationships/hyperlink" Target="http://www.ncbi.nlm.nih.gov/pubmed?term=Kudo%2520T%255BAuthor%255D&amp;cauthor=true&amp;cauthor_uid=21953129" TargetMode="External"/><Relationship Id="rId27" Type="http://schemas.openxmlformats.org/officeDocument/2006/relationships/hyperlink" Target="http://www.ncbi.nlm.nih.gov/pubmed/21953129" TargetMode="External"/><Relationship Id="rId30" Type="http://schemas.openxmlformats.org/officeDocument/2006/relationships/hyperlink" Target="http://www.ncbi.nlm.nih.gov/pubmed/?term=Ruel%2520E%255BAuthor%255D&amp;cauthor=true&amp;cauthor_uid=25642591" TargetMode="External"/><Relationship Id="rId35" Type="http://schemas.openxmlformats.org/officeDocument/2006/relationships/hyperlink" Target="http://www.ncbi.nlm.nih.gov/pubmed/?term=Sosa%2520JA%255BAuthor%255D&amp;cauthor=true&amp;cauthor_uid=25642591" TargetMode="Externa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www.ncbi.nlm.nih.gov/pubmed?term=Harth%2520KC%255BAuthor%255D&amp;cauthor=true&amp;cauthor_uid=21134545" TargetMode="External"/><Relationship Id="rId17" Type="http://schemas.openxmlformats.org/officeDocument/2006/relationships/hyperlink" Target="http://www.ncbi.nlm.nih.gov/pubmed/?term=Lim%2520H%255BAuthor%255D&amp;cauthor=true&amp;cauthor_uid=24851024" TargetMode="External"/><Relationship Id="rId25" Type="http://schemas.openxmlformats.org/officeDocument/2006/relationships/hyperlink" Target="http://www.ncbi.nlm.nih.gov/pubmed?term=Miya%2520A%255BAuthor%255D&amp;cauthor=true&amp;cauthor_uid=21953129" TargetMode="External"/><Relationship Id="rId33" Type="http://schemas.openxmlformats.org/officeDocument/2006/relationships/hyperlink" Target="http://www.ncbi.nlm.nih.gov/pubmed/?term=Perkins%2520JM%255BAuthor%255D&amp;cauthor=true&amp;cauthor_uid=25642591" TargetMode="External"/><Relationship Id="rId38" Type="http://schemas.openxmlformats.org/officeDocument/2006/relationships/hyperlink" Target="http://www.ncbi.nlm.nih.gov/pubmed/?term=Wirth%2520LJ%255BAuthor%255D&amp;cauthor=true&amp;cauthor_uid=256712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11454</Words>
  <Characters>65292</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James Delgrande</cp:lastModifiedBy>
  <cp:revision>3</cp:revision>
  <dcterms:created xsi:type="dcterms:W3CDTF">2018-12-03T16:32:00Z</dcterms:created>
  <dcterms:modified xsi:type="dcterms:W3CDTF">2020-02-14T12:22:00Z</dcterms:modified>
</cp:coreProperties>
</file>